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60"/>
        <w:ind w:left="6058"/>
      </w:pPr>
      <w:r>
        <w:rPr/>
        <w:drawing>
          <wp:anchor distT="0" distB="0" distL="0" distR="0" allowOverlap="1" layoutInCell="1" locked="0" behindDoc="0" simplePos="0" relativeHeight="0">
            <wp:simplePos x="0" y="0"/>
            <wp:positionH relativeFrom="page">
              <wp:posOffset>5145023</wp:posOffset>
            </wp:positionH>
            <wp:positionV relativeFrom="paragraph">
              <wp:posOffset>235448</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spacing w:val="-2"/>
        </w:rPr>
        <w:t>中英人寿</w:t>
      </w:r>
      <w:r>
        <w:rPr>
          <w:rFonts w:ascii="Times New Roman" w:eastAsia="Times New Roman"/>
          <w:spacing w:val="-2"/>
        </w:rPr>
        <w:t>[2019]</w:t>
      </w:r>
      <w:r>
        <w:rPr>
          <w:spacing w:val="-11"/>
        </w:rPr>
        <w:t>年金保险 </w:t>
      </w:r>
      <w:r>
        <w:rPr>
          <w:rFonts w:ascii="Times New Roman" w:eastAsia="Times New Roman"/>
          <w:spacing w:val="-2"/>
        </w:rPr>
        <w:t>004</w:t>
      </w:r>
      <w:r>
        <w:rPr>
          <w:rFonts w:ascii="Times New Roman" w:eastAsia="Times New Roman"/>
          <w:spacing w:val="9"/>
        </w:rPr>
        <w:t> </w:t>
      </w:r>
      <w:r>
        <w:rPr>
          <w:spacing w:val="-10"/>
        </w:rPr>
        <w:t>号</w:t>
      </w:r>
    </w:p>
    <w:p>
      <w:pPr>
        <w:pStyle w:val="BodyText"/>
        <w:spacing w:before="37"/>
        <w:ind w:left="6351"/>
      </w:pPr>
      <w:r>
        <w:rPr>
          <w:spacing w:val="-3"/>
        </w:rPr>
        <w:t>请扫描以查询验证条款</w:t>
      </w:r>
    </w:p>
    <w:p>
      <w:pPr>
        <w:pStyle w:val="BodyText"/>
        <w:spacing w:before="11"/>
      </w:pPr>
    </w:p>
    <w:p>
      <w:pPr>
        <w:pStyle w:val="Heading1"/>
        <w:spacing w:before="0"/>
      </w:pPr>
      <w:r>
        <w:rPr>
          <w:spacing w:val="-2"/>
        </w:rPr>
        <w:t>中英人寿鑫世纪年金保险（万能型</w:t>
      </w:r>
      <w:r>
        <w:rPr>
          <w:spacing w:val="-10"/>
        </w:rPr>
        <w:t>）</w:t>
      </w:r>
    </w:p>
    <w:p>
      <w:pPr>
        <w:pStyle w:val="BodyText"/>
        <w:rPr>
          <w:rFonts w:ascii="黑体"/>
          <w:sz w:val="28"/>
        </w:rPr>
      </w:pPr>
    </w:p>
    <w:p>
      <w:pPr>
        <w:pStyle w:val="BodyText"/>
        <w:spacing w:before="3"/>
        <w:rPr>
          <w:rFonts w:ascii="黑体"/>
          <w:sz w:val="32"/>
        </w:rPr>
      </w:pPr>
    </w:p>
    <w:p>
      <w:pPr>
        <w:spacing w:line="271" w:lineRule="auto" w:before="1"/>
        <w:ind w:left="619" w:right="682" w:firstLine="0"/>
        <w:jc w:val="left"/>
        <w:rPr>
          <w:rFonts w:ascii="Microsoft JhengHei" w:eastAsia="Microsoft JhengHei"/>
          <w:b/>
          <w:sz w:val="21"/>
        </w:rPr>
      </w:pPr>
      <w:r>
        <w:rPr>
          <w:rFonts w:ascii="Microsoft JhengHei" w:eastAsia="Microsoft JhengHei"/>
          <w:b/>
          <w:spacing w:val="-5"/>
          <w:sz w:val="21"/>
        </w:rPr>
        <w:t>阅读指引和条款目录仅供辅助理解保险条款使用，不构成保险合同的组成部分。对保险合同</w:t>
      </w:r>
      <w:r>
        <w:rPr>
          <w:rFonts w:ascii="Microsoft JhengHei" w:eastAsia="Microsoft JhengHei"/>
          <w:b/>
          <w:spacing w:val="-2"/>
          <w:sz w:val="21"/>
        </w:rPr>
        <w:t>的解释以保险条款为准。</w:t>
      </w:r>
    </w:p>
    <w:p>
      <w:pPr>
        <w:pStyle w:val="Heading1"/>
        <w:spacing w:before="117"/>
        <w:ind w:left="1365" w:right="1429"/>
        <w:rPr>
          <w:rFonts w:ascii="宋体" w:eastAsia="宋体"/>
        </w:rPr>
      </w:pPr>
      <w:r>
        <w:rPr>
          <w:rFonts w:ascii="宋体" w:eastAsia="宋体"/>
          <w:spacing w:val="-3"/>
        </w:rPr>
        <w:t>阅读指引</w:t>
      </w:r>
    </w:p>
    <w:p>
      <w:pPr>
        <w:pStyle w:val="BodyText"/>
        <w:rPr>
          <w:sz w:val="28"/>
        </w:rPr>
      </w:pPr>
    </w:p>
    <w:p>
      <w:pPr>
        <w:pStyle w:val="Heading3"/>
        <w:spacing w:before="227"/>
        <w:ind w:left="619" w:firstLine="0"/>
      </w:pPr>
      <w:r>
        <w:rPr>
          <w:spacing w:val="-4"/>
        </w:rPr>
        <w:t>您享有的重要权益</w:t>
      </w:r>
    </w:p>
    <w:p>
      <w:pPr>
        <w:pStyle w:val="BodyText"/>
        <w:tabs>
          <w:tab w:pos="7555" w:val="left" w:leader="none"/>
        </w:tabs>
        <w:spacing w:before="117"/>
        <w:ind w:left="828"/>
      </w:pPr>
      <w:r>
        <w:rPr>
          <w:spacing w:val="-2"/>
        </w:rPr>
        <w:t>签</w:t>
      </w:r>
      <w:r>
        <w:rPr>
          <w:spacing w:val="-2"/>
        </w:rPr>
        <w:t>收</w:t>
      </w:r>
      <w:r>
        <w:rPr>
          <w:spacing w:val="-2"/>
        </w:rPr>
        <w:t>本合</w:t>
      </w:r>
      <w:r>
        <w:rPr>
          <w:spacing w:val="-2"/>
        </w:rPr>
        <w:t>同</w:t>
      </w:r>
      <w:r>
        <w:rPr>
          <w:spacing w:val="-2"/>
        </w:rPr>
        <w:t>后</w:t>
      </w:r>
      <w:r>
        <w:rPr>
          <w:spacing w:val="-2"/>
        </w:rPr>
        <w:t>的</w:t>
      </w:r>
      <w:r>
        <w:rPr>
          <w:spacing w:val="-48"/>
        </w:rPr>
        <w:t> </w:t>
      </w:r>
      <w:r>
        <w:rPr>
          <w:rFonts w:ascii="Times New Roman" w:eastAsia="Times New Roman"/>
          <w:spacing w:val="-2"/>
        </w:rPr>
        <w:t>15</w:t>
      </w:r>
      <w:r>
        <w:rPr>
          <w:rFonts w:ascii="Times New Roman" w:eastAsia="Times New Roman"/>
          <w:spacing w:val="5"/>
        </w:rPr>
        <w:t> </w:t>
      </w:r>
      <w:r>
        <w:rPr>
          <w:spacing w:val="-2"/>
        </w:rPr>
        <w:t>天</w:t>
      </w:r>
      <w:r>
        <w:rPr>
          <w:spacing w:val="-2"/>
        </w:rPr>
        <w:t>内</w:t>
      </w:r>
      <w:r>
        <w:rPr>
          <w:spacing w:val="-2"/>
        </w:rPr>
        <w:t>，</w:t>
      </w:r>
      <w:r>
        <w:rPr>
          <w:spacing w:val="-2"/>
        </w:rPr>
        <w:t>您</w:t>
      </w:r>
      <w:r>
        <w:rPr>
          <w:spacing w:val="-2"/>
        </w:rPr>
        <w:t>可</w:t>
      </w:r>
      <w:r>
        <w:rPr>
          <w:spacing w:val="-2"/>
        </w:rPr>
        <w:t>以要求退还保险</w:t>
      </w:r>
      <w:r>
        <w:rPr>
          <w:spacing w:val="-10"/>
        </w:rPr>
        <w:t>费</w:t>
      </w:r>
      <w:r>
        <w:rPr>
          <w:rFonts w:ascii="Times New Roman" w:eastAsia="Times New Roman"/>
          <w:u w:val="single"/>
        </w:rPr>
        <w:tab/>
      </w:r>
      <w:r>
        <w:rPr/>
        <w:t>第</w:t>
      </w:r>
      <w:r>
        <w:rPr>
          <w:spacing w:val="-55"/>
        </w:rPr>
        <w:t> </w:t>
      </w:r>
      <w:r>
        <w:rPr>
          <w:rFonts w:ascii="Times New Roman" w:eastAsia="Times New Roman"/>
        </w:rPr>
        <w:t>1</w:t>
      </w:r>
      <w:r>
        <w:rPr>
          <w:rFonts w:ascii="Times New Roman" w:eastAsia="Times New Roman"/>
          <w:spacing w:val="-3"/>
        </w:rPr>
        <w:t> </w:t>
      </w:r>
      <w:r>
        <w:rPr/>
        <w:t>章第</w:t>
      </w:r>
      <w:r>
        <w:rPr>
          <w:spacing w:val="-53"/>
        </w:rPr>
        <w:t> </w:t>
      </w:r>
      <w:r>
        <w:rPr>
          <w:rFonts w:ascii="Times New Roman" w:eastAsia="Times New Roman"/>
        </w:rPr>
        <w:t>8</w:t>
      </w:r>
      <w:r>
        <w:rPr>
          <w:rFonts w:ascii="Times New Roman" w:eastAsia="Times New Roman"/>
          <w:spacing w:val="-3"/>
        </w:rPr>
        <w:t> </w:t>
      </w:r>
      <w:r>
        <w:rPr>
          <w:spacing w:val="-10"/>
        </w:rPr>
        <w:t>条</w:t>
      </w:r>
    </w:p>
    <w:p>
      <w:pPr>
        <w:pStyle w:val="BodyText"/>
        <w:tabs>
          <w:tab w:pos="7560" w:val="left" w:leader="none"/>
        </w:tabs>
        <w:spacing w:before="168"/>
        <w:ind w:left="828"/>
      </w:pPr>
      <w:r>
        <w:rPr>
          <w:spacing w:val="-2"/>
        </w:rPr>
        <w:t>本</w:t>
      </w:r>
      <w:r>
        <w:rPr>
          <w:spacing w:val="-2"/>
        </w:rPr>
        <w:t>合</w:t>
      </w:r>
      <w:r>
        <w:rPr>
          <w:spacing w:val="-2"/>
        </w:rPr>
        <w:t>同提供的保</w:t>
      </w:r>
      <w:r>
        <w:rPr>
          <w:spacing w:val="-10"/>
        </w:rPr>
        <w:t>障</w:t>
      </w:r>
      <w:r>
        <w:rPr>
          <w:rFonts w:ascii="Times New Roman" w:eastAsia="Times New Roman"/>
          <w:u w:val="single"/>
        </w:rPr>
        <w:tab/>
      </w:r>
      <w:r>
        <w:rPr/>
        <w:t>第</w:t>
      </w:r>
      <w:r>
        <w:rPr>
          <w:spacing w:val="-55"/>
        </w:rPr>
        <w:t> </w:t>
      </w:r>
      <w:r>
        <w:rPr>
          <w:rFonts w:ascii="Times New Roman" w:eastAsia="Times New Roman"/>
        </w:rPr>
        <w:t>2</w:t>
      </w:r>
      <w:r>
        <w:rPr>
          <w:rFonts w:ascii="Times New Roman" w:eastAsia="Times New Roman"/>
          <w:spacing w:val="-3"/>
        </w:rPr>
        <w:t> </w:t>
      </w:r>
      <w:r>
        <w:rPr/>
        <w:t>章第</w:t>
      </w:r>
      <w:r>
        <w:rPr>
          <w:spacing w:val="-53"/>
        </w:rPr>
        <w:t> </w:t>
      </w:r>
      <w:r>
        <w:rPr>
          <w:rFonts w:ascii="Times New Roman" w:eastAsia="Times New Roman"/>
        </w:rPr>
        <w:t>1</w:t>
      </w:r>
      <w:r>
        <w:rPr>
          <w:rFonts w:ascii="Times New Roman" w:eastAsia="Times New Roman"/>
          <w:spacing w:val="-3"/>
        </w:rPr>
        <w:t> </w:t>
      </w:r>
      <w:r>
        <w:rPr>
          <w:spacing w:val="-10"/>
        </w:rPr>
        <w:t>条</w:t>
      </w:r>
    </w:p>
    <w:p>
      <w:pPr>
        <w:pStyle w:val="BodyText"/>
        <w:tabs>
          <w:tab w:pos="7558" w:val="left" w:leader="none"/>
        </w:tabs>
        <w:spacing w:before="168"/>
        <w:ind w:left="828"/>
      </w:pPr>
      <w:r>
        <w:rPr>
          <w:spacing w:val="-2"/>
        </w:rPr>
        <w:t>您</w:t>
      </w:r>
      <w:r>
        <w:rPr>
          <w:spacing w:val="-2"/>
        </w:rPr>
        <w:t>的</w:t>
      </w:r>
      <w:r>
        <w:rPr>
          <w:spacing w:val="-2"/>
        </w:rPr>
        <w:t>个人账户拥有最低保</w:t>
      </w:r>
      <w:r>
        <w:rPr>
          <w:spacing w:val="-2"/>
        </w:rPr>
        <w:t>证</w:t>
      </w:r>
      <w:r>
        <w:rPr>
          <w:spacing w:val="-2"/>
        </w:rPr>
        <w:t>结</w:t>
      </w:r>
      <w:r>
        <w:rPr>
          <w:spacing w:val="-2"/>
        </w:rPr>
        <w:t>算</w:t>
      </w:r>
      <w:r>
        <w:rPr>
          <w:spacing w:val="-2"/>
        </w:rPr>
        <w:t>利</w:t>
      </w:r>
      <w:r>
        <w:rPr>
          <w:spacing w:val="-10"/>
        </w:rPr>
        <w:t>率</w:t>
      </w:r>
      <w:r>
        <w:rPr>
          <w:rFonts w:ascii="Times New Roman" w:eastAsia="Times New Roman"/>
          <w:u w:val="single"/>
        </w:rPr>
        <w:tab/>
      </w:r>
      <w:r>
        <w:rPr/>
        <w:t>第</w:t>
      </w:r>
      <w:r>
        <w:rPr>
          <w:spacing w:val="-55"/>
        </w:rPr>
        <w:t> </w:t>
      </w:r>
      <w:r>
        <w:rPr>
          <w:rFonts w:ascii="Times New Roman" w:eastAsia="Times New Roman"/>
        </w:rPr>
        <w:t>4</w:t>
      </w:r>
      <w:r>
        <w:rPr>
          <w:rFonts w:ascii="Times New Roman" w:eastAsia="Times New Roman"/>
          <w:spacing w:val="-3"/>
        </w:rPr>
        <w:t> </w:t>
      </w:r>
      <w:r>
        <w:rPr/>
        <w:t>章第</w:t>
      </w:r>
      <w:r>
        <w:rPr>
          <w:spacing w:val="-53"/>
        </w:rPr>
        <w:t> </w:t>
      </w:r>
      <w:r>
        <w:rPr>
          <w:rFonts w:ascii="Times New Roman" w:eastAsia="Times New Roman"/>
        </w:rPr>
        <w:t>5</w:t>
      </w:r>
      <w:r>
        <w:rPr>
          <w:rFonts w:ascii="Times New Roman" w:eastAsia="Times New Roman"/>
          <w:spacing w:val="-3"/>
        </w:rPr>
        <w:t> </w:t>
      </w:r>
      <w:r>
        <w:rPr>
          <w:spacing w:val="-10"/>
        </w:rPr>
        <w:t>条</w:t>
      </w:r>
    </w:p>
    <w:p>
      <w:pPr>
        <w:pStyle w:val="BodyText"/>
        <w:tabs>
          <w:tab w:pos="7560" w:val="left" w:leader="none"/>
        </w:tabs>
        <w:spacing w:before="168"/>
        <w:ind w:left="828"/>
      </w:pPr>
      <w:r>
        <w:rPr>
          <w:spacing w:val="-2"/>
        </w:rPr>
        <w:t>您</w:t>
      </w:r>
      <w:r>
        <w:rPr>
          <w:spacing w:val="-2"/>
        </w:rPr>
        <w:t>可</w:t>
      </w:r>
      <w:r>
        <w:rPr>
          <w:spacing w:val="-2"/>
        </w:rPr>
        <w:t>以部分领取保单账户</w:t>
      </w:r>
      <w:r>
        <w:rPr>
          <w:spacing w:val="-2"/>
        </w:rPr>
        <w:t>价</w:t>
      </w:r>
      <w:r>
        <w:rPr>
          <w:spacing w:val="-10"/>
        </w:rPr>
        <w:t>值</w:t>
      </w:r>
      <w:r>
        <w:rPr>
          <w:rFonts w:ascii="Times New Roman" w:eastAsia="Times New Roman"/>
          <w:u w:val="single"/>
        </w:rPr>
        <w:tab/>
      </w:r>
      <w:r>
        <w:rPr/>
        <w:t>第</w:t>
      </w:r>
      <w:r>
        <w:rPr>
          <w:spacing w:val="-55"/>
        </w:rPr>
        <w:t> </w:t>
      </w:r>
      <w:r>
        <w:rPr>
          <w:rFonts w:ascii="Times New Roman" w:eastAsia="Times New Roman"/>
        </w:rPr>
        <w:t>4</w:t>
      </w:r>
      <w:r>
        <w:rPr>
          <w:rFonts w:ascii="Times New Roman" w:eastAsia="Times New Roman"/>
          <w:spacing w:val="-3"/>
        </w:rPr>
        <w:t> </w:t>
      </w:r>
      <w:r>
        <w:rPr/>
        <w:t>章第</w:t>
      </w:r>
      <w:r>
        <w:rPr>
          <w:spacing w:val="-53"/>
        </w:rPr>
        <w:t> </w:t>
      </w:r>
      <w:r>
        <w:rPr>
          <w:rFonts w:ascii="Times New Roman" w:eastAsia="Times New Roman"/>
        </w:rPr>
        <w:t>9</w:t>
      </w:r>
      <w:r>
        <w:rPr>
          <w:rFonts w:ascii="Times New Roman" w:eastAsia="Times New Roman"/>
          <w:spacing w:val="-3"/>
        </w:rPr>
        <w:t> </w:t>
      </w:r>
      <w:r>
        <w:rPr>
          <w:spacing w:val="-10"/>
        </w:rPr>
        <w:t>条</w:t>
      </w:r>
    </w:p>
    <w:p>
      <w:pPr>
        <w:pStyle w:val="BodyText"/>
        <w:tabs>
          <w:tab w:pos="7560" w:val="left" w:leader="none"/>
        </w:tabs>
        <w:spacing w:before="167"/>
        <w:ind w:left="828"/>
      </w:pPr>
      <w:r>
        <w:rPr>
          <w:spacing w:val="-2"/>
        </w:rPr>
        <w:t>您</w:t>
      </w:r>
      <w:r>
        <w:rPr>
          <w:spacing w:val="-2"/>
        </w:rPr>
        <w:t>拥</w:t>
      </w:r>
      <w:r>
        <w:rPr>
          <w:spacing w:val="-2"/>
        </w:rPr>
        <w:t>有退保的权</w:t>
      </w:r>
      <w:r>
        <w:rPr>
          <w:spacing w:val="-10"/>
        </w:rPr>
        <w:t>利</w:t>
      </w:r>
      <w:r>
        <w:rPr>
          <w:rFonts w:ascii="Times New Roman" w:eastAsia="Times New Roman"/>
          <w:u w:val="single"/>
        </w:rPr>
        <w:tab/>
      </w:r>
      <w:r>
        <w:rPr/>
        <w:t>第</w:t>
      </w:r>
      <w:r>
        <w:rPr>
          <w:spacing w:val="-55"/>
        </w:rPr>
        <w:t> </w:t>
      </w:r>
      <w:r>
        <w:rPr>
          <w:rFonts w:ascii="Times New Roman" w:eastAsia="Times New Roman"/>
        </w:rPr>
        <w:t>4</w:t>
      </w:r>
      <w:r>
        <w:rPr>
          <w:rFonts w:ascii="Times New Roman" w:eastAsia="Times New Roman"/>
          <w:spacing w:val="-6"/>
        </w:rPr>
        <w:t> </w:t>
      </w:r>
      <w:r>
        <w:rPr/>
        <w:t>章第</w:t>
      </w:r>
      <w:r>
        <w:rPr>
          <w:spacing w:val="-53"/>
        </w:rPr>
        <w:t> </w:t>
      </w:r>
      <w:r>
        <w:rPr>
          <w:rFonts w:ascii="Times New Roman" w:eastAsia="Times New Roman"/>
        </w:rPr>
        <w:t>10 </w:t>
      </w:r>
      <w:r>
        <w:rPr>
          <w:spacing w:val="-10"/>
        </w:rPr>
        <w:t>条</w:t>
      </w:r>
    </w:p>
    <w:p>
      <w:pPr>
        <w:pStyle w:val="BodyText"/>
        <w:tabs>
          <w:tab w:pos="8189" w:val="left" w:leader="none"/>
        </w:tabs>
        <w:spacing w:before="182"/>
        <w:ind w:left="828"/>
      </w:pPr>
      <w:r>
        <w:rPr>
          <w:spacing w:val="-2"/>
        </w:rPr>
        <w:t>您</w:t>
      </w:r>
      <w:r>
        <w:rPr>
          <w:spacing w:val="-2"/>
        </w:rPr>
        <w:t>拥</w:t>
      </w:r>
      <w:r>
        <w:rPr>
          <w:spacing w:val="-2"/>
        </w:rPr>
        <w:t>有保单借款的权</w:t>
      </w:r>
      <w:r>
        <w:rPr>
          <w:spacing w:val="-10"/>
        </w:rPr>
        <w:t>利</w:t>
      </w:r>
      <w:r>
        <w:rPr>
          <w:rFonts w:ascii="Times New Roman" w:eastAsia="Times New Roman"/>
          <w:u w:val="single"/>
        </w:rPr>
        <w:tab/>
      </w:r>
      <w:r>
        <w:rPr/>
        <w:t>第</w:t>
      </w:r>
      <w:r>
        <w:rPr>
          <w:spacing w:val="-53"/>
        </w:rPr>
        <w:t> </w:t>
      </w:r>
      <w:r>
        <w:rPr>
          <w:rFonts w:ascii="Times New Roman" w:eastAsia="Times New Roman"/>
        </w:rPr>
        <w:t>5</w:t>
      </w:r>
      <w:r>
        <w:rPr>
          <w:rFonts w:ascii="Times New Roman" w:eastAsia="Times New Roman"/>
          <w:spacing w:val="-3"/>
        </w:rPr>
        <w:t> </w:t>
      </w:r>
      <w:r>
        <w:rPr>
          <w:spacing w:val="-10"/>
        </w:rPr>
        <w:t>章</w:t>
      </w:r>
    </w:p>
    <w:p>
      <w:pPr>
        <w:pStyle w:val="BodyText"/>
        <w:rPr>
          <w:sz w:val="22"/>
        </w:rPr>
      </w:pPr>
    </w:p>
    <w:p>
      <w:pPr>
        <w:pStyle w:val="BodyText"/>
        <w:spacing w:before="4"/>
      </w:pPr>
    </w:p>
    <w:p>
      <w:pPr>
        <w:pStyle w:val="Heading3"/>
        <w:ind w:left="619" w:firstLine="0"/>
      </w:pPr>
      <w:r>
        <w:rPr>
          <w:spacing w:val="-3"/>
        </w:rPr>
        <w:t>您应当特别注意的事项</w:t>
      </w:r>
    </w:p>
    <w:p>
      <w:pPr>
        <w:pStyle w:val="BodyText"/>
        <w:tabs>
          <w:tab w:pos="7666" w:val="left" w:leader="none"/>
        </w:tabs>
        <w:spacing w:before="117"/>
        <w:ind w:left="828"/>
      </w:pPr>
      <w:r>
        <w:rPr>
          <w:spacing w:val="-2"/>
        </w:rPr>
        <w:t>您</w:t>
      </w:r>
      <w:r>
        <w:rPr>
          <w:spacing w:val="-2"/>
        </w:rPr>
        <w:t>有</w:t>
      </w:r>
      <w:r>
        <w:rPr>
          <w:spacing w:val="-2"/>
        </w:rPr>
        <w:t>如实告知的</w:t>
      </w:r>
      <w:r>
        <w:rPr>
          <w:spacing w:val="-2"/>
        </w:rPr>
        <w:t>义</w:t>
      </w:r>
      <w:r>
        <w:rPr>
          <w:spacing w:val="-10"/>
        </w:rPr>
        <w:t>务</w:t>
      </w:r>
      <w:r>
        <w:rPr>
          <w:rFonts w:ascii="Times New Roman" w:eastAsia="Times New Roman"/>
          <w:u w:val="single"/>
        </w:rPr>
        <w:tab/>
      </w:r>
      <w:r>
        <w:rPr/>
        <w:t>第</w:t>
      </w:r>
      <w:r>
        <w:rPr>
          <w:spacing w:val="-55"/>
        </w:rPr>
        <w:t> </w:t>
      </w:r>
      <w:r>
        <w:rPr>
          <w:rFonts w:ascii="Times New Roman" w:eastAsia="Times New Roman"/>
        </w:rPr>
        <w:t>1</w:t>
      </w:r>
      <w:r>
        <w:rPr>
          <w:rFonts w:ascii="Times New Roman" w:eastAsia="Times New Roman"/>
          <w:spacing w:val="-3"/>
        </w:rPr>
        <w:t> </w:t>
      </w:r>
      <w:r>
        <w:rPr/>
        <w:t>章第</w:t>
      </w:r>
      <w:r>
        <w:rPr>
          <w:spacing w:val="-53"/>
        </w:rPr>
        <w:t> </w:t>
      </w:r>
      <w:r>
        <w:rPr>
          <w:rFonts w:ascii="Times New Roman" w:eastAsia="Times New Roman"/>
        </w:rPr>
        <w:t>6</w:t>
      </w:r>
      <w:r>
        <w:rPr>
          <w:rFonts w:ascii="Times New Roman" w:eastAsia="Times New Roman"/>
          <w:spacing w:val="-3"/>
        </w:rPr>
        <w:t> </w:t>
      </w:r>
      <w:r>
        <w:rPr>
          <w:spacing w:val="-10"/>
        </w:rPr>
        <w:t>条</w:t>
      </w:r>
    </w:p>
    <w:p>
      <w:pPr>
        <w:pStyle w:val="BodyText"/>
        <w:tabs>
          <w:tab w:pos="7659" w:val="left" w:leader="none"/>
        </w:tabs>
        <w:spacing w:before="168"/>
        <w:ind w:left="828"/>
      </w:pPr>
      <w:r>
        <w:rPr>
          <w:spacing w:val="-2"/>
        </w:rPr>
        <w:t>在</w:t>
      </w:r>
      <w:r>
        <w:rPr>
          <w:spacing w:val="-2"/>
        </w:rPr>
        <w:t>责</w:t>
      </w:r>
      <w:r>
        <w:rPr>
          <w:spacing w:val="-2"/>
        </w:rPr>
        <w:t>任免除条款约定的情</w:t>
      </w:r>
      <w:r>
        <w:rPr>
          <w:spacing w:val="-2"/>
        </w:rPr>
        <w:t>况</w:t>
      </w:r>
      <w:r>
        <w:rPr>
          <w:spacing w:val="-2"/>
        </w:rPr>
        <w:t>下</w:t>
      </w:r>
      <w:r>
        <w:rPr>
          <w:spacing w:val="-2"/>
        </w:rPr>
        <w:t>，我们不承担保险责</w:t>
      </w:r>
      <w:r>
        <w:rPr>
          <w:spacing w:val="-10"/>
        </w:rPr>
        <w:t>任</w:t>
      </w:r>
      <w:r>
        <w:rPr>
          <w:rFonts w:ascii="Times New Roman" w:eastAsia="Times New Roman"/>
          <w:u w:val="single"/>
        </w:rPr>
        <w:tab/>
      </w:r>
      <w:r>
        <w:rPr/>
        <w:t>第</w:t>
      </w:r>
      <w:r>
        <w:rPr>
          <w:spacing w:val="-53"/>
        </w:rPr>
        <w:t> </w:t>
      </w:r>
      <w:r>
        <w:rPr>
          <w:rFonts w:ascii="Times New Roman" w:eastAsia="Times New Roman"/>
        </w:rPr>
        <w:t>2</w:t>
      </w:r>
      <w:r>
        <w:rPr>
          <w:rFonts w:ascii="Times New Roman" w:eastAsia="Times New Roman"/>
          <w:spacing w:val="-3"/>
        </w:rPr>
        <w:t> </w:t>
      </w:r>
      <w:r>
        <w:rPr/>
        <w:t>章第</w:t>
      </w:r>
      <w:r>
        <w:rPr>
          <w:spacing w:val="-53"/>
        </w:rPr>
        <w:t> </w:t>
      </w:r>
      <w:r>
        <w:rPr>
          <w:rFonts w:ascii="Times New Roman" w:eastAsia="Times New Roman"/>
        </w:rPr>
        <w:t>2</w:t>
      </w:r>
      <w:r>
        <w:rPr>
          <w:rFonts w:ascii="Times New Roman" w:eastAsia="Times New Roman"/>
          <w:spacing w:val="-3"/>
        </w:rPr>
        <w:t> </w:t>
      </w:r>
      <w:r>
        <w:rPr>
          <w:spacing w:val="-10"/>
        </w:rPr>
        <w:t>条</w:t>
      </w:r>
    </w:p>
    <w:p>
      <w:pPr>
        <w:pStyle w:val="BodyText"/>
        <w:tabs>
          <w:tab w:pos="7663" w:val="left" w:leader="none"/>
        </w:tabs>
        <w:spacing w:before="168"/>
        <w:ind w:left="828"/>
      </w:pPr>
      <w:r>
        <w:rPr>
          <w:spacing w:val="-2"/>
        </w:rPr>
        <w:t>结</w:t>
      </w:r>
      <w:r>
        <w:rPr>
          <w:spacing w:val="-2"/>
        </w:rPr>
        <w:t>算</w:t>
      </w:r>
      <w:r>
        <w:rPr>
          <w:spacing w:val="-2"/>
        </w:rPr>
        <w:t>利率超过最低保证利</w:t>
      </w:r>
      <w:r>
        <w:rPr>
          <w:spacing w:val="-2"/>
        </w:rPr>
        <w:t>率</w:t>
      </w:r>
      <w:r>
        <w:rPr>
          <w:spacing w:val="-2"/>
        </w:rPr>
        <w:t>的</w:t>
      </w:r>
      <w:r>
        <w:rPr>
          <w:spacing w:val="-2"/>
        </w:rPr>
        <w:t>部分是不确</w:t>
      </w:r>
      <w:r>
        <w:rPr>
          <w:spacing w:val="-2"/>
        </w:rPr>
        <w:t>定</w:t>
      </w:r>
      <w:r>
        <w:rPr>
          <w:spacing w:val="-10"/>
        </w:rPr>
        <w:t>的</w:t>
      </w:r>
      <w:r>
        <w:rPr>
          <w:rFonts w:ascii="Times New Roman" w:eastAsia="Times New Roman"/>
          <w:u w:val="single"/>
        </w:rPr>
        <w:tab/>
      </w:r>
      <w:r>
        <w:rPr/>
        <w:t>第</w:t>
      </w:r>
      <w:r>
        <w:rPr>
          <w:spacing w:val="-59"/>
        </w:rPr>
        <w:t> </w:t>
      </w:r>
      <w:r>
        <w:rPr>
          <w:rFonts w:ascii="Times New Roman" w:eastAsia="Times New Roman"/>
        </w:rPr>
        <w:t>4 </w:t>
      </w:r>
      <w:r>
        <w:rPr/>
        <w:t>章第</w:t>
      </w:r>
      <w:r>
        <w:rPr>
          <w:spacing w:val="-55"/>
        </w:rPr>
        <w:t> </w:t>
      </w:r>
      <w:r>
        <w:rPr>
          <w:rFonts w:ascii="Times New Roman" w:eastAsia="Times New Roman"/>
        </w:rPr>
        <w:t>5 </w:t>
      </w:r>
      <w:r>
        <w:rPr>
          <w:spacing w:val="-10"/>
        </w:rPr>
        <w:t>条</w:t>
      </w:r>
    </w:p>
    <w:p>
      <w:pPr>
        <w:pStyle w:val="BodyText"/>
        <w:tabs>
          <w:tab w:pos="7663" w:val="left" w:leader="none"/>
        </w:tabs>
        <w:spacing w:before="168"/>
        <w:ind w:left="828"/>
      </w:pPr>
      <w:r>
        <w:rPr>
          <w:spacing w:val="-2"/>
        </w:rPr>
        <w:t>发</w:t>
      </w:r>
      <w:r>
        <w:rPr>
          <w:spacing w:val="-2"/>
        </w:rPr>
        <w:t>生</w:t>
      </w:r>
      <w:r>
        <w:rPr>
          <w:spacing w:val="-2"/>
        </w:rPr>
        <w:t>保险事故后，您应当</w:t>
      </w:r>
      <w:r>
        <w:rPr>
          <w:spacing w:val="-2"/>
        </w:rPr>
        <w:t>及</w:t>
      </w:r>
      <w:r>
        <w:rPr>
          <w:spacing w:val="-2"/>
        </w:rPr>
        <w:t>时</w:t>
      </w:r>
      <w:r>
        <w:rPr>
          <w:spacing w:val="-2"/>
        </w:rPr>
        <w:t>通知我</w:t>
      </w:r>
      <w:r>
        <w:rPr>
          <w:spacing w:val="-10"/>
        </w:rPr>
        <w:t>们</w:t>
      </w:r>
      <w:r>
        <w:rPr>
          <w:rFonts w:ascii="Times New Roman" w:eastAsia="Times New Roman"/>
          <w:u w:val="single"/>
        </w:rPr>
        <w:tab/>
      </w:r>
      <w:r>
        <w:rPr/>
        <w:t>第</w:t>
      </w:r>
      <w:r>
        <w:rPr>
          <w:spacing w:val="-59"/>
        </w:rPr>
        <w:t> </w:t>
      </w:r>
      <w:r>
        <w:rPr>
          <w:rFonts w:ascii="Times New Roman" w:eastAsia="Times New Roman"/>
        </w:rPr>
        <w:t>7 </w:t>
      </w:r>
      <w:r>
        <w:rPr/>
        <w:t>章第</w:t>
      </w:r>
      <w:r>
        <w:rPr>
          <w:spacing w:val="-55"/>
        </w:rPr>
        <w:t> </w:t>
      </w:r>
      <w:r>
        <w:rPr>
          <w:rFonts w:ascii="Times New Roman" w:eastAsia="Times New Roman"/>
        </w:rPr>
        <w:t>2 </w:t>
      </w:r>
      <w:r>
        <w:rPr>
          <w:spacing w:val="-10"/>
        </w:rPr>
        <w:t>条</w:t>
      </w:r>
    </w:p>
    <w:p>
      <w:pPr>
        <w:pStyle w:val="BodyText"/>
        <w:tabs>
          <w:tab w:pos="7666" w:val="left" w:leader="none"/>
        </w:tabs>
        <w:spacing w:before="167"/>
        <w:ind w:left="828"/>
      </w:pPr>
      <w:r>
        <w:rPr>
          <w:spacing w:val="-2"/>
        </w:rPr>
        <w:t>应</w:t>
      </w:r>
      <w:r>
        <w:rPr>
          <w:spacing w:val="-2"/>
        </w:rPr>
        <w:t>当</w:t>
      </w:r>
      <w:r>
        <w:rPr>
          <w:spacing w:val="-2"/>
        </w:rPr>
        <w:t>如何向我们申请保险</w:t>
      </w:r>
      <w:r>
        <w:rPr>
          <w:spacing w:val="-10"/>
        </w:rPr>
        <w:t>金</w:t>
      </w:r>
      <w:r>
        <w:rPr>
          <w:rFonts w:ascii="Times New Roman" w:eastAsia="Times New Roman"/>
          <w:u w:val="single"/>
        </w:rPr>
        <w:tab/>
      </w:r>
      <w:r>
        <w:rPr/>
        <w:t>第</w:t>
      </w:r>
      <w:r>
        <w:rPr>
          <w:spacing w:val="-59"/>
        </w:rPr>
        <w:t> </w:t>
      </w:r>
      <w:r>
        <w:rPr>
          <w:rFonts w:ascii="Times New Roman" w:eastAsia="Times New Roman"/>
        </w:rPr>
        <w:t>7 </w:t>
      </w:r>
      <w:r>
        <w:rPr/>
        <w:t>章第</w:t>
      </w:r>
      <w:r>
        <w:rPr>
          <w:spacing w:val="-55"/>
        </w:rPr>
        <w:t> </w:t>
      </w:r>
      <w:r>
        <w:rPr>
          <w:rFonts w:ascii="Times New Roman" w:eastAsia="Times New Roman"/>
        </w:rPr>
        <w:t>4 </w:t>
      </w:r>
      <w:r>
        <w:rPr>
          <w:spacing w:val="-10"/>
        </w:rPr>
        <w:t>条</w:t>
      </w:r>
    </w:p>
    <w:p>
      <w:pPr>
        <w:pStyle w:val="BodyText"/>
        <w:tabs>
          <w:tab w:pos="8189" w:val="left" w:leader="none"/>
        </w:tabs>
        <w:spacing w:before="168"/>
        <w:ind w:left="828"/>
      </w:pPr>
      <w:r>
        <w:rPr>
          <w:spacing w:val="-2"/>
        </w:rPr>
        <w:t>我</w:t>
      </w:r>
      <w:r>
        <w:rPr>
          <w:spacing w:val="-2"/>
        </w:rPr>
        <w:t>们</w:t>
      </w:r>
      <w:r>
        <w:rPr>
          <w:spacing w:val="-2"/>
        </w:rPr>
        <w:t>对各项名词的解</w:t>
      </w:r>
      <w:r>
        <w:rPr>
          <w:spacing w:val="-10"/>
        </w:rPr>
        <w:t>释</w:t>
      </w:r>
      <w:r>
        <w:rPr>
          <w:rFonts w:ascii="Times New Roman" w:eastAsia="Times New Roman"/>
          <w:u w:val="single"/>
        </w:rPr>
        <w:tab/>
      </w:r>
      <w:r>
        <w:rPr/>
        <w:t>第</w:t>
      </w:r>
      <w:r>
        <w:rPr>
          <w:spacing w:val="-53"/>
        </w:rPr>
        <w:t> </w:t>
      </w:r>
      <w:r>
        <w:rPr>
          <w:rFonts w:ascii="Times New Roman" w:eastAsia="Times New Roman"/>
        </w:rPr>
        <w:t>12</w:t>
      </w:r>
      <w:r>
        <w:rPr>
          <w:rFonts w:ascii="Times New Roman" w:eastAsia="Times New Roman"/>
          <w:spacing w:val="-3"/>
        </w:rPr>
        <w:t> </w:t>
      </w:r>
      <w:r>
        <w:rPr>
          <w:spacing w:val="-10"/>
        </w:rPr>
        <w:t>章</w:t>
      </w:r>
    </w:p>
    <w:p>
      <w:pPr>
        <w:spacing w:after="0"/>
        <w:sectPr>
          <w:type w:val="continuous"/>
          <w:pgSz w:w="11900" w:h="16840"/>
          <w:pgMar w:top="1220" w:bottom="280" w:left="1180" w:right="1100"/>
        </w:sectPr>
      </w:pPr>
    </w:p>
    <w:p>
      <w:pPr>
        <w:pStyle w:val="Heading1"/>
        <w:ind w:left="1517"/>
        <w:rPr>
          <w:rFonts w:ascii="宋体" w:eastAsia="宋体"/>
        </w:rPr>
      </w:pPr>
      <w:r>
        <w:rPr>
          <w:rFonts w:ascii="宋体" w:eastAsia="宋体"/>
          <w:spacing w:val="-3"/>
        </w:rPr>
        <w:t>条款目录</w:t>
      </w:r>
    </w:p>
    <w:p>
      <w:pPr>
        <w:pStyle w:val="BodyText"/>
        <w:spacing w:before="7"/>
        <w:rPr>
          <w:sz w:val="37"/>
        </w:rPr>
      </w:pPr>
    </w:p>
    <w:p>
      <w:pPr>
        <w:pStyle w:val="Heading2"/>
        <w:numPr>
          <w:ilvl w:val="0"/>
          <w:numId w:val="1"/>
        </w:numPr>
        <w:tabs>
          <w:tab w:pos="695" w:val="left" w:leader="none"/>
          <w:tab w:pos="4959" w:val="left" w:leader="none"/>
        </w:tabs>
        <w:spacing w:line="240" w:lineRule="auto" w:before="0" w:after="0"/>
        <w:ind w:left="694" w:right="0" w:hanging="244"/>
        <w:jc w:val="left"/>
      </w:pPr>
      <w:r>
        <w:rPr>
          <w:w w:val="95"/>
        </w:rPr>
        <w:t>您</w:t>
      </w:r>
      <w:r>
        <w:rPr>
          <w:w w:val="95"/>
        </w:rPr>
        <w:t>与</w:t>
      </w:r>
      <w:r>
        <w:rPr>
          <w:w w:val="95"/>
        </w:rPr>
        <w:t>我</w:t>
      </w:r>
      <w:r>
        <w:rPr>
          <w:w w:val="95"/>
        </w:rPr>
        <w:t>们</w:t>
      </w:r>
      <w:r>
        <w:rPr>
          <w:w w:val="95"/>
        </w:rPr>
        <w:t>的</w:t>
      </w:r>
      <w:r>
        <w:rPr>
          <w:w w:val="95"/>
        </w:rPr>
        <w:t>保</w:t>
      </w:r>
      <w:r>
        <w:rPr>
          <w:w w:val="95"/>
        </w:rPr>
        <w:t>险</w:t>
      </w:r>
      <w:r>
        <w:rPr>
          <w:w w:val="95"/>
        </w:rPr>
        <w:t>合</w:t>
      </w:r>
      <w:r>
        <w:rPr>
          <w:spacing w:val="-10"/>
          <w:w w:val="95"/>
        </w:rPr>
        <w:t>同</w:t>
      </w:r>
      <w:r>
        <w:rPr/>
        <w:tab/>
      </w:r>
      <w:r>
        <w:rPr>
          <w:rFonts w:ascii="Times New Roman" w:eastAsia="Times New Roman"/>
          <w:b/>
        </w:rPr>
        <w:t>5</w:t>
      </w:r>
      <w:r>
        <w:rPr>
          <w:rFonts w:ascii="Times New Roman" w:eastAsia="Times New Roman"/>
          <w:spacing w:val="53"/>
        </w:rPr>
        <w:t> </w:t>
      </w:r>
      <w:r>
        <w:rPr/>
        <w:t>保</w:t>
      </w:r>
      <w:r>
        <w:rPr/>
        <w:t>单</w:t>
      </w:r>
      <w:r>
        <w:rPr/>
        <w:t>借</w:t>
      </w:r>
      <w:r>
        <w:rPr>
          <w:spacing w:val="-10"/>
        </w:rPr>
        <w:t>款</w:t>
      </w:r>
    </w:p>
    <w:p>
      <w:pPr>
        <w:pStyle w:val="ListParagraph"/>
        <w:numPr>
          <w:ilvl w:val="1"/>
          <w:numId w:val="1"/>
        </w:numPr>
        <w:tabs>
          <w:tab w:pos="980" w:val="left" w:leader="none"/>
        </w:tabs>
        <w:spacing w:line="240" w:lineRule="auto" w:before="97" w:after="0"/>
        <w:ind w:left="980" w:right="0" w:hanging="317"/>
        <w:jc w:val="left"/>
        <w:rPr>
          <w:sz w:val="21"/>
        </w:rPr>
      </w:pPr>
      <w:r>
        <w:rPr>
          <w:spacing w:val="-4"/>
          <w:sz w:val="21"/>
        </w:rPr>
        <w:t>保险合同的构成</w:t>
      </w:r>
    </w:p>
    <w:p>
      <w:pPr>
        <w:pStyle w:val="ListParagraph"/>
        <w:numPr>
          <w:ilvl w:val="1"/>
          <w:numId w:val="1"/>
        </w:numPr>
        <w:tabs>
          <w:tab w:pos="980" w:val="left" w:leader="none"/>
          <w:tab w:pos="4959" w:val="left" w:leader="none"/>
        </w:tabs>
        <w:spacing w:line="240" w:lineRule="auto" w:before="61" w:after="0"/>
        <w:ind w:left="980" w:right="0" w:hanging="317"/>
        <w:jc w:val="left"/>
        <w:rPr>
          <w:sz w:val="24"/>
        </w:rPr>
      </w:pPr>
      <w:r>
        <w:rPr>
          <w:spacing w:val="-2"/>
          <w:position w:val="-2"/>
          <w:sz w:val="21"/>
        </w:rPr>
        <w:t>投保年龄、年龄计算与</w:t>
      </w:r>
      <w:r>
        <w:rPr>
          <w:spacing w:val="-2"/>
          <w:position w:val="-2"/>
          <w:sz w:val="21"/>
        </w:rPr>
        <w:t>错</w:t>
      </w:r>
      <w:r>
        <w:rPr>
          <w:spacing w:val="-2"/>
          <w:position w:val="-2"/>
          <w:sz w:val="21"/>
        </w:rPr>
        <w:t>误</w:t>
      </w:r>
      <w:r>
        <w:rPr>
          <w:spacing w:val="-2"/>
          <w:position w:val="-2"/>
          <w:sz w:val="21"/>
        </w:rPr>
        <w:t>的</w:t>
      </w:r>
      <w:r>
        <w:rPr>
          <w:spacing w:val="-2"/>
          <w:position w:val="-2"/>
          <w:sz w:val="21"/>
        </w:rPr>
        <w:t>处</w:t>
      </w:r>
      <w:r>
        <w:rPr>
          <w:spacing w:val="-10"/>
          <w:position w:val="-2"/>
          <w:sz w:val="21"/>
        </w:rPr>
        <w:t>理</w:t>
      </w:r>
      <w:r>
        <w:rPr>
          <w:position w:val="-2"/>
          <w:sz w:val="21"/>
        </w:rPr>
        <w:tab/>
      </w:r>
      <w:r>
        <w:rPr>
          <w:rFonts w:ascii="Times New Roman" w:hAnsi="Times New Roman" w:eastAsia="Times New Roman"/>
          <w:b/>
          <w:w w:val="95"/>
          <w:sz w:val="24"/>
        </w:rPr>
        <w:t>6</w:t>
      </w:r>
      <w:r>
        <w:rPr>
          <w:rFonts w:ascii="Times New Roman" w:hAnsi="Times New Roman" w:eastAsia="Times New Roman"/>
          <w:spacing w:val="43"/>
          <w:sz w:val="24"/>
        </w:rPr>
        <w:t>  </w:t>
      </w:r>
      <w:r>
        <w:rPr>
          <w:w w:val="95"/>
          <w:sz w:val="24"/>
        </w:rPr>
        <w:t>合</w:t>
      </w:r>
      <w:r>
        <w:rPr>
          <w:w w:val="95"/>
          <w:sz w:val="24"/>
        </w:rPr>
        <w:t>同</w:t>
      </w:r>
      <w:r>
        <w:rPr>
          <w:w w:val="95"/>
          <w:sz w:val="24"/>
        </w:rPr>
        <w:t>效</w:t>
      </w:r>
      <w:r>
        <w:rPr>
          <w:w w:val="95"/>
          <w:sz w:val="24"/>
        </w:rPr>
        <w:t>力</w:t>
      </w:r>
      <w:r>
        <w:rPr>
          <w:w w:val="95"/>
          <w:sz w:val="24"/>
        </w:rPr>
        <w:t>的</w:t>
      </w:r>
      <w:r>
        <w:rPr>
          <w:w w:val="95"/>
          <w:sz w:val="24"/>
        </w:rPr>
        <w:t>中</w:t>
      </w:r>
      <w:r>
        <w:rPr>
          <w:w w:val="95"/>
          <w:sz w:val="24"/>
        </w:rPr>
        <w:t>止</w:t>
      </w:r>
      <w:r>
        <w:rPr>
          <w:w w:val="95"/>
          <w:sz w:val="24"/>
        </w:rPr>
        <w:t>和</w:t>
      </w:r>
      <w:r>
        <w:rPr>
          <w:w w:val="95"/>
          <w:sz w:val="24"/>
        </w:rPr>
        <w:t>恢</w:t>
      </w:r>
      <w:r>
        <w:rPr>
          <w:w w:val="95"/>
          <w:sz w:val="24"/>
        </w:rPr>
        <w:t>复（</w:t>
      </w:r>
      <w:r>
        <w:rPr>
          <w:w w:val="95"/>
          <w:sz w:val="24"/>
        </w:rPr>
        <w:t>下</w:t>
      </w:r>
      <w:r>
        <w:rPr>
          <w:w w:val="95"/>
          <w:sz w:val="24"/>
        </w:rPr>
        <w:t>称</w:t>
      </w:r>
      <w:r>
        <w:rPr>
          <w:rFonts w:ascii="Times New Roman" w:hAnsi="Times New Roman" w:eastAsia="Times New Roman"/>
          <w:b/>
          <w:w w:val="95"/>
          <w:sz w:val="24"/>
        </w:rPr>
        <w:t>“</w:t>
      </w:r>
      <w:r>
        <w:rPr>
          <w:w w:val="95"/>
          <w:sz w:val="24"/>
        </w:rPr>
        <w:t>复</w:t>
      </w:r>
      <w:r>
        <w:rPr>
          <w:w w:val="95"/>
          <w:sz w:val="24"/>
        </w:rPr>
        <w:t>效</w:t>
      </w:r>
      <w:r>
        <w:rPr>
          <w:rFonts w:ascii="Times New Roman" w:hAnsi="Times New Roman" w:eastAsia="Times New Roman"/>
          <w:b/>
          <w:spacing w:val="-5"/>
          <w:w w:val="95"/>
          <w:sz w:val="24"/>
        </w:rPr>
        <w:t>”</w:t>
      </w:r>
      <w:r>
        <w:rPr>
          <w:spacing w:val="-5"/>
          <w:w w:val="95"/>
          <w:sz w:val="24"/>
        </w:rPr>
        <w:t>）</w:t>
      </w:r>
    </w:p>
    <w:p>
      <w:pPr>
        <w:pStyle w:val="ListParagraph"/>
        <w:numPr>
          <w:ilvl w:val="1"/>
          <w:numId w:val="1"/>
        </w:numPr>
        <w:tabs>
          <w:tab w:pos="980" w:val="left" w:leader="none"/>
        </w:tabs>
        <w:spacing w:line="240" w:lineRule="auto" w:before="113" w:after="0"/>
        <w:ind w:left="980" w:right="0" w:hanging="317"/>
        <w:jc w:val="left"/>
        <w:rPr>
          <w:sz w:val="21"/>
        </w:rPr>
      </w:pPr>
      <w:r>
        <w:rPr>
          <w:spacing w:val="-4"/>
          <w:sz w:val="21"/>
        </w:rPr>
        <w:t>合同的生效日</w:t>
      </w:r>
    </w:p>
    <w:p>
      <w:pPr>
        <w:pStyle w:val="ListParagraph"/>
        <w:numPr>
          <w:ilvl w:val="1"/>
          <w:numId w:val="1"/>
        </w:numPr>
        <w:tabs>
          <w:tab w:pos="980" w:val="left" w:leader="none"/>
          <w:tab w:pos="4959" w:val="left" w:leader="none"/>
        </w:tabs>
        <w:spacing w:line="240" w:lineRule="auto" w:before="100" w:after="0"/>
        <w:ind w:left="980" w:right="0" w:hanging="317"/>
        <w:jc w:val="left"/>
        <w:rPr>
          <w:sz w:val="24"/>
        </w:rPr>
      </w:pPr>
      <w:r>
        <w:rPr>
          <w:spacing w:val="-2"/>
          <w:position w:val="1"/>
          <w:sz w:val="21"/>
        </w:rPr>
        <w:t>保险期</w:t>
      </w:r>
      <w:r>
        <w:rPr>
          <w:spacing w:val="-10"/>
          <w:position w:val="1"/>
          <w:sz w:val="21"/>
        </w:rPr>
        <w:t>间</w:t>
      </w:r>
      <w:r>
        <w:rPr>
          <w:position w:val="1"/>
          <w:sz w:val="21"/>
        </w:rPr>
        <w:tab/>
      </w:r>
      <w:r>
        <w:rPr>
          <w:rFonts w:ascii="Times New Roman" w:eastAsia="Times New Roman"/>
          <w:b/>
          <w:sz w:val="24"/>
        </w:rPr>
        <w:t>7</w:t>
      </w:r>
      <w:r>
        <w:rPr>
          <w:rFonts w:ascii="Times New Roman" w:eastAsia="Times New Roman"/>
          <w:spacing w:val="50"/>
          <w:sz w:val="24"/>
        </w:rPr>
        <w:t> </w:t>
      </w:r>
      <w:r>
        <w:rPr>
          <w:sz w:val="24"/>
        </w:rPr>
        <w:t>保</w:t>
      </w:r>
      <w:r>
        <w:rPr>
          <w:sz w:val="24"/>
        </w:rPr>
        <w:t>险</w:t>
      </w:r>
      <w:r>
        <w:rPr>
          <w:sz w:val="24"/>
        </w:rPr>
        <w:t>金</w:t>
      </w:r>
      <w:r>
        <w:rPr>
          <w:sz w:val="24"/>
        </w:rPr>
        <w:t>的</w:t>
      </w:r>
      <w:r>
        <w:rPr>
          <w:sz w:val="24"/>
        </w:rPr>
        <w:t>给</w:t>
      </w:r>
      <w:r>
        <w:rPr>
          <w:spacing w:val="-10"/>
          <w:sz w:val="24"/>
        </w:rPr>
        <w:t>付</w:t>
      </w:r>
    </w:p>
    <w:p>
      <w:pPr>
        <w:pStyle w:val="ListParagraph"/>
        <w:numPr>
          <w:ilvl w:val="1"/>
          <w:numId w:val="1"/>
        </w:numPr>
        <w:tabs>
          <w:tab w:pos="980" w:val="left" w:leader="none"/>
          <w:tab w:pos="5170" w:val="left" w:leader="none"/>
        </w:tabs>
        <w:spacing w:line="240" w:lineRule="auto" w:before="97" w:after="0"/>
        <w:ind w:left="980" w:right="0" w:hanging="317"/>
        <w:jc w:val="left"/>
        <w:rPr>
          <w:sz w:val="21"/>
        </w:rPr>
      </w:pPr>
      <w:r>
        <w:rPr>
          <w:spacing w:val="-2"/>
          <w:sz w:val="21"/>
        </w:rPr>
        <w:t>保险金</w:t>
      </w:r>
      <w:r>
        <w:rPr>
          <w:spacing w:val="-10"/>
          <w:sz w:val="21"/>
        </w:rPr>
        <w:t>额</w:t>
      </w:r>
      <w:r>
        <w:rPr>
          <w:sz w:val="21"/>
        </w:rPr>
        <w:tab/>
      </w:r>
      <w:r>
        <w:rPr>
          <w:rFonts w:ascii="Times New Roman" w:eastAsia="Times New Roman"/>
          <w:spacing w:val="-2"/>
          <w:sz w:val="21"/>
        </w:rPr>
        <w:t>7.1</w:t>
      </w:r>
      <w:r>
        <w:rPr>
          <w:rFonts w:ascii="Times New Roman" w:eastAsia="Times New Roman"/>
          <w:spacing w:val="10"/>
          <w:sz w:val="21"/>
        </w:rPr>
        <w:t> </w:t>
      </w:r>
      <w:r>
        <w:rPr>
          <w:spacing w:val="-2"/>
          <w:sz w:val="21"/>
        </w:rPr>
        <w:t>请求给付保险金的诉讼</w:t>
      </w:r>
      <w:r>
        <w:rPr>
          <w:spacing w:val="-2"/>
          <w:sz w:val="21"/>
        </w:rPr>
        <w:t>时</w:t>
      </w:r>
      <w:r>
        <w:rPr>
          <w:spacing w:val="-10"/>
          <w:sz w:val="21"/>
        </w:rPr>
        <w:t>效</w:t>
      </w:r>
    </w:p>
    <w:p>
      <w:pPr>
        <w:pStyle w:val="ListParagraph"/>
        <w:numPr>
          <w:ilvl w:val="1"/>
          <w:numId w:val="1"/>
        </w:numPr>
        <w:tabs>
          <w:tab w:pos="980" w:val="left" w:leader="none"/>
          <w:tab w:pos="5170" w:val="left" w:leader="none"/>
        </w:tabs>
        <w:spacing w:line="240" w:lineRule="auto" w:before="119" w:after="0"/>
        <w:ind w:left="980" w:right="0" w:hanging="317"/>
        <w:jc w:val="left"/>
        <w:rPr>
          <w:sz w:val="21"/>
        </w:rPr>
      </w:pPr>
      <w:r>
        <w:rPr>
          <w:spacing w:val="-2"/>
          <w:sz w:val="21"/>
        </w:rPr>
        <w:t>明确说明与如实</w:t>
      </w:r>
      <w:r>
        <w:rPr>
          <w:spacing w:val="-2"/>
          <w:sz w:val="21"/>
        </w:rPr>
        <w:t>告</w:t>
      </w:r>
      <w:r>
        <w:rPr>
          <w:spacing w:val="-10"/>
          <w:sz w:val="21"/>
        </w:rPr>
        <w:t>知</w:t>
      </w:r>
      <w:r>
        <w:rPr>
          <w:sz w:val="21"/>
        </w:rPr>
        <w:tab/>
      </w:r>
      <w:r>
        <w:rPr>
          <w:rFonts w:ascii="Times New Roman" w:eastAsia="Times New Roman"/>
          <w:sz w:val="21"/>
        </w:rPr>
        <w:t>7.2</w:t>
      </w:r>
      <w:r>
        <w:rPr>
          <w:rFonts w:ascii="Times New Roman" w:eastAsia="Times New Roman"/>
          <w:spacing w:val="-9"/>
          <w:sz w:val="21"/>
        </w:rPr>
        <w:t> </w:t>
      </w:r>
      <w:r>
        <w:rPr>
          <w:sz w:val="21"/>
        </w:rPr>
        <w:t>保险事故的</w:t>
      </w:r>
      <w:r>
        <w:rPr>
          <w:sz w:val="21"/>
        </w:rPr>
        <w:t>通</w:t>
      </w:r>
      <w:r>
        <w:rPr>
          <w:spacing w:val="-10"/>
          <w:sz w:val="21"/>
        </w:rPr>
        <w:t>知</w:t>
      </w:r>
    </w:p>
    <w:p>
      <w:pPr>
        <w:pStyle w:val="ListParagraph"/>
        <w:numPr>
          <w:ilvl w:val="1"/>
          <w:numId w:val="1"/>
        </w:numPr>
        <w:tabs>
          <w:tab w:pos="980" w:val="left" w:leader="none"/>
          <w:tab w:pos="5170" w:val="left" w:leader="none"/>
        </w:tabs>
        <w:spacing w:line="240" w:lineRule="auto" w:before="115" w:after="0"/>
        <w:ind w:left="980" w:right="0" w:hanging="317"/>
        <w:jc w:val="left"/>
        <w:rPr>
          <w:sz w:val="21"/>
        </w:rPr>
      </w:pPr>
      <w:r>
        <w:rPr>
          <w:spacing w:val="-2"/>
          <w:sz w:val="21"/>
        </w:rPr>
        <w:t>本公司合同解除权的限</w:t>
      </w:r>
      <w:r>
        <w:rPr>
          <w:spacing w:val="-10"/>
          <w:sz w:val="21"/>
        </w:rPr>
        <w:t>制</w:t>
      </w:r>
      <w:r>
        <w:rPr>
          <w:sz w:val="21"/>
        </w:rPr>
        <w:tab/>
      </w:r>
      <w:r>
        <w:rPr>
          <w:rFonts w:ascii="Times New Roman" w:eastAsia="Times New Roman"/>
          <w:spacing w:val="-2"/>
          <w:sz w:val="21"/>
        </w:rPr>
        <w:t>7.3</w:t>
      </w:r>
      <w:r>
        <w:rPr>
          <w:rFonts w:ascii="Times New Roman" w:eastAsia="Times New Roman"/>
          <w:spacing w:val="10"/>
          <w:sz w:val="21"/>
        </w:rPr>
        <w:t> </w:t>
      </w:r>
      <w:r>
        <w:rPr>
          <w:spacing w:val="-2"/>
          <w:sz w:val="21"/>
        </w:rPr>
        <w:t>保险金受益人的指定与</w:t>
      </w:r>
      <w:r>
        <w:rPr>
          <w:spacing w:val="-2"/>
          <w:sz w:val="21"/>
        </w:rPr>
        <w:t>变</w:t>
      </w:r>
      <w:r>
        <w:rPr>
          <w:spacing w:val="-10"/>
          <w:sz w:val="21"/>
        </w:rPr>
        <w:t>更</w:t>
      </w:r>
    </w:p>
    <w:p>
      <w:pPr>
        <w:pStyle w:val="ListParagraph"/>
        <w:numPr>
          <w:ilvl w:val="1"/>
          <w:numId w:val="1"/>
        </w:numPr>
        <w:tabs>
          <w:tab w:pos="980" w:val="left" w:leader="none"/>
          <w:tab w:pos="5170" w:val="left" w:leader="none"/>
        </w:tabs>
        <w:spacing w:line="240" w:lineRule="auto" w:before="118" w:after="0"/>
        <w:ind w:left="980" w:right="0" w:hanging="317"/>
        <w:jc w:val="left"/>
        <w:rPr>
          <w:sz w:val="21"/>
        </w:rPr>
      </w:pPr>
      <w:r>
        <w:rPr>
          <w:spacing w:val="-2"/>
          <w:sz w:val="21"/>
        </w:rPr>
        <w:t>犹豫期内的合同解除</w:t>
      </w:r>
      <w:r>
        <w:rPr>
          <w:spacing w:val="-10"/>
          <w:sz w:val="21"/>
        </w:rPr>
        <w:t>权</w:t>
      </w:r>
      <w:r>
        <w:rPr>
          <w:sz w:val="21"/>
        </w:rPr>
        <w:tab/>
      </w:r>
      <w:r>
        <w:rPr>
          <w:rFonts w:ascii="Times New Roman" w:eastAsia="Times New Roman"/>
          <w:sz w:val="21"/>
        </w:rPr>
        <w:t>7.4</w:t>
      </w:r>
      <w:r>
        <w:rPr>
          <w:rFonts w:ascii="Times New Roman" w:eastAsia="Times New Roman"/>
          <w:spacing w:val="-9"/>
          <w:sz w:val="21"/>
        </w:rPr>
        <w:t> </w:t>
      </w:r>
      <w:r>
        <w:rPr>
          <w:sz w:val="21"/>
        </w:rPr>
        <w:t>如何申请保</w:t>
      </w:r>
      <w:r>
        <w:rPr>
          <w:sz w:val="21"/>
        </w:rPr>
        <w:t>险</w:t>
      </w:r>
      <w:r>
        <w:rPr>
          <w:spacing w:val="-10"/>
          <w:sz w:val="21"/>
        </w:rPr>
        <w:t>金</w:t>
      </w:r>
    </w:p>
    <w:p>
      <w:pPr>
        <w:pStyle w:val="BodyText"/>
        <w:spacing w:before="117"/>
        <w:ind w:left="5151"/>
      </w:pPr>
      <w:r>
        <w:rPr>
          <w:rFonts w:ascii="Times New Roman" w:eastAsia="Times New Roman"/>
        </w:rPr>
        <w:t>7.5</w:t>
      </w:r>
      <w:r>
        <w:rPr>
          <w:rFonts w:ascii="Times New Roman" w:eastAsia="Times New Roman"/>
          <w:spacing w:val="-14"/>
        </w:rPr>
        <w:t> </w:t>
      </w:r>
      <w:r>
        <w:rPr>
          <w:spacing w:val="-2"/>
        </w:rPr>
        <w:t>保险金的给付时效</w:t>
      </w:r>
    </w:p>
    <w:p>
      <w:pPr>
        <w:pStyle w:val="ListParagraph"/>
        <w:numPr>
          <w:ilvl w:val="0"/>
          <w:numId w:val="1"/>
        </w:numPr>
        <w:tabs>
          <w:tab w:pos="695" w:val="left" w:leader="none"/>
          <w:tab w:pos="5170" w:val="left" w:leader="none"/>
        </w:tabs>
        <w:spacing w:line="240" w:lineRule="auto" w:before="99" w:after="0"/>
        <w:ind w:left="694" w:right="0" w:hanging="244"/>
        <w:jc w:val="left"/>
        <w:rPr>
          <w:sz w:val="21"/>
        </w:rPr>
      </w:pPr>
      <w:r>
        <w:rPr>
          <w:w w:val="95"/>
          <w:sz w:val="24"/>
        </w:rPr>
        <w:t>保</w:t>
      </w:r>
      <w:r>
        <w:rPr>
          <w:w w:val="95"/>
          <w:sz w:val="24"/>
        </w:rPr>
        <w:t>障</w:t>
      </w:r>
      <w:r>
        <w:rPr>
          <w:w w:val="95"/>
          <w:sz w:val="24"/>
        </w:rPr>
        <w:t>范</w:t>
      </w:r>
      <w:r>
        <w:rPr>
          <w:spacing w:val="-10"/>
          <w:w w:val="95"/>
          <w:sz w:val="24"/>
        </w:rPr>
        <w:t>围</w:t>
      </w:r>
      <w:r>
        <w:rPr>
          <w:sz w:val="24"/>
        </w:rPr>
        <w:tab/>
      </w:r>
      <w:r>
        <w:rPr>
          <w:rFonts w:ascii="Times New Roman" w:eastAsia="Times New Roman"/>
          <w:position w:val="1"/>
          <w:sz w:val="21"/>
        </w:rPr>
        <w:t>7.6</w:t>
      </w:r>
      <w:r>
        <w:rPr>
          <w:rFonts w:ascii="Times New Roman" w:eastAsia="Times New Roman"/>
          <w:spacing w:val="-12"/>
          <w:position w:val="1"/>
          <w:sz w:val="21"/>
        </w:rPr>
        <w:t> </w:t>
      </w:r>
      <w:r>
        <w:rPr>
          <w:position w:val="1"/>
          <w:sz w:val="21"/>
        </w:rPr>
        <w:t>身体检查与司法</w:t>
      </w:r>
      <w:r>
        <w:rPr>
          <w:position w:val="1"/>
          <w:sz w:val="21"/>
        </w:rPr>
        <w:t>鉴</w:t>
      </w:r>
      <w:r>
        <w:rPr>
          <w:spacing w:val="-10"/>
          <w:position w:val="1"/>
          <w:sz w:val="21"/>
        </w:rPr>
        <w:t>定</w:t>
      </w:r>
    </w:p>
    <w:p>
      <w:pPr>
        <w:pStyle w:val="ListParagraph"/>
        <w:numPr>
          <w:ilvl w:val="1"/>
          <w:numId w:val="1"/>
        </w:numPr>
        <w:tabs>
          <w:tab w:pos="980" w:val="left" w:leader="none"/>
          <w:tab w:pos="5151" w:val="left" w:leader="none"/>
        </w:tabs>
        <w:spacing w:line="240" w:lineRule="auto" w:before="97" w:after="0"/>
        <w:ind w:left="980" w:right="0" w:hanging="317"/>
        <w:jc w:val="left"/>
        <w:rPr>
          <w:sz w:val="21"/>
        </w:rPr>
      </w:pPr>
      <w:r>
        <w:rPr>
          <w:spacing w:val="-2"/>
          <w:sz w:val="21"/>
        </w:rPr>
        <w:t>保险责</w:t>
      </w:r>
      <w:r>
        <w:rPr>
          <w:spacing w:val="-10"/>
          <w:sz w:val="21"/>
        </w:rPr>
        <w:t>任</w:t>
      </w:r>
      <w:r>
        <w:rPr>
          <w:sz w:val="21"/>
        </w:rPr>
        <w:tab/>
      </w:r>
      <w:r>
        <w:rPr>
          <w:rFonts w:ascii="Times New Roman" w:eastAsia="Times New Roman"/>
          <w:sz w:val="21"/>
        </w:rPr>
        <w:t>7.7</w:t>
      </w:r>
      <w:r>
        <w:rPr>
          <w:rFonts w:ascii="Times New Roman" w:eastAsia="Times New Roman"/>
          <w:spacing w:val="-8"/>
          <w:sz w:val="21"/>
        </w:rPr>
        <w:t> </w:t>
      </w:r>
      <w:r>
        <w:rPr>
          <w:sz w:val="21"/>
        </w:rPr>
        <w:t>失踪处</w:t>
      </w:r>
      <w:r>
        <w:rPr>
          <w:spacing w:val="-10"/>
          <w:sz w:val="21"/>
        </w:rPr>
        <w:t>理</w:t>
      </w:r>
    </w:p>
    <w:p>
      <w:pPr>
        <w:pStyle w:val="ListParagraph"/>
        <w:numPr>
          <w:ilvl w:val="1"/>
          <w:numId w:val="1"/>
        </w:numPr>
        <w:tabs>
          <w:tab w:pos="980" w:val="left" w:leader="none"/>
        </w:tabs>
        <w:spacing w:line="240" w:lineRule="auto" w:before="117" w:after="0"/>
        <w:ind w:left="980" w:right="0" w:hanging="317"/>
        <w:jc w:val="left"/>
        <w:rPr>
          <w:sz w:val="21"/>
        </w:rPr>
      </w:pPr>
      <w:r>
        <w:rPr>
          <w:spacing w:val="-4"/>
          <w:sz w:val="21"/>
        </w:rPr>
        <w:t>责任免除</w:t>
      </w:r>
    </w:p>
    <w:p>
      <w:pPr>
        <w:pStyle w:val="Heading2"/>
        <w:spacing w:before="97"/>
        <w:ind w:left="4959" w:firstLine="0"/>
      </w:pPr>
      <w:r>
        <w:rPr>
          <w:rFonts w:ascii="Times New Roman" w:eastAsia="Times New Roman"/>
          <w:b/>
        </w:rPr>
        <w:t>8</w:t>
      </w:r>
      <w:r>
        <w:rPr>
          <w:rFonts w:ascii="Times New Roman" w:eastAsia="Times New Roman"/>
          <w:spacing w:val="53"/>
        </w:rPr>
        <w:t> </w:t>
      </w:r>
      <w:r>
        <w:rPr/>
        <w:t>欠</w:t>
      </w:r>
      <w:r>
        <w:rPr/>
        <w:t>款</w:t>
      </w:r>
      <w:r>
        <w:rPr/>
        <w:t>的</w:t>
      </w:r>
      <w:r>
        <w:rPr>
          <w:spacing w:val="-5"/>
        </w:rPr>
        <w:t>扣除</w:t>
      </w:r>
    </w:p>
    <w:p>
      <w:pPr>
        <w:pStyle w:val="ListParagraph"/>
        <w:numPr>
          <w:ilvl w:val="0"/>
          <w:numId w:val="1"/>
        </w:numPr>
        <w:tabs>
          <w:tab w:pos="695" w:val="left" w:leader="none"/>
        </w:tabs>
        <w:spacing w:line="240" w:lineRule="auto" w:before="79" w:after="0"/>
        <w:ind w:left="694" w:right="0" w:hanging="244"/>
        <w:jc w:val="left"/>
        <w:rPr>
          <w:sz w:val="24"/>
        </w:rPr>
      </w:pPr>
      <w:r>
        <w:rPr>
          <w:w w:val="95"/>
          <w:sz w:val="24"/>
        </w:rPr>
        <w:t>保</w:t>
      </w:r>
      <w:r>
        <w:rPr>
          <w:w w:val="95"/>
          <w:sz w:val="24"/>
        </w:rPr>
        <w:t>险</w:t>
      </w:r>
      <w:r>
        <w:rPr>
          <w:spacing w:val="-10"/>
          <w:w w:val="95"/>
          <w:sz w:val="24"/>
        </w:rPr>
        <w:t>费</w:t>
      </w:r>
    </w:p>
    <w:p>
      <w:pPr>
        <w:pStyle w:val="ListParagraph"/>
        <w:numPr>
          <w:ilvl w:val="1"/>
          <w:numId w:val="1"/>
        </w:numPr>
        <w:tabs>
          <w:tab w:pos="932" w:val="left" w:leader="none"/>
          <w:tab w:pos="4959" w:val="left" w:leader="none"/>
        </w:tabs>
        <w:spacing w:line="240" w:lineRule="auto" w:before="79" w:after="0"/>
        <w:ind w:left="932" w:right="0" w:hanging="317"/>
        <w:jc w:val="left"/>
        <w:rPr>
          <w:sz w:val="24"/>
        </w:rPr>
      </w:pPr>
      <w:r>
        <w:rPr>
          <w:spacing w:val="-2"/>
          <w:position w:val="1"/>
          <w:sz w:val="21"/>
        </w:rPr>
        <w:t>保险费的缴</w:t>
      </w:r>
      <w:r>
        <w:rPr>
          <w:spacing w:val="-10"/>
          <w:position w:val="1"/>
          <w:sz w:val="21"/>
        </w:rPr>
        <w:t>纳</w:t>
      </w:r>
      <w:r>
        <w:rPr>
          <w:position w:val="1"/>
          <w:sz w:val="21"/>
        </w:rPr>
        <w:tab/>
      </w:r>
      <w:r>
        <w:rPr>
          <w:rFonts w:ascii="Times New Roman" w:eastAsia="Times New Roman"/>
          <w:b/>
          <w:sz w:val="24"/>
        </w:rPr>
        <w:t>9</w:t>
      </w:r>
      <w:r>
        <w:rPr>
          <w:rFonts w:ascii="Times New Roman" w:eastAsia="Times New Roman"/>
          <w:spacing w:val="48"/>
          <w:sz w:val="24"/>
        </w:rPr>
        <w:t> </w:t>
      </w:r>
      <w:r>
        <w:rPr>
          <w:sz w:val="24"/>
        </w:rPr>
        <w:t>保</w:t>
      </w:r>
      <w:r>
        <w:rPr>
          <w:sz w:val="24"/>
        </w:rPr>
        <w:t>险</w:t>
      </w:r>
      <w:r>
        <w:rPr>
          <w:sz w:val="24"/>
        </w:rPr>
        <w:t>合</w:t>
      </w:r>
      <w:r>
        <w:rPr>
          <w:sz w:val="24"/>
        </w:rPr>
        <w:t>同</w:t>
      </w:r>
      <w:r>
        <w:rPr>
          <w:sz w:val="24"/>
        </w:rPr>
        <w:t>的</w:t>
      </w:r>
      <w:r>
        <w:rPr>
          <w:sz w:val="24"/>
        </w:rPr>
        <w:t>变</w:t>
      </w:r>
      <w:r>
        <w:rPr>
          <w:spacing w:val="-10"/>
          <w:sz w:val="24"/>
        </w:rPr>
        <w:t>更</w:t>
      </w:r>
    </w:p>
    <w:p>
      <w:pPr>
        <w:pStyle w:val="ListParagraph"/>
        <w:numPr>
          <w:ilvl w:val="1"/>
          <w:numId w:val="1"/>
        </w:numPr>
        <w:tabs>
          <w:tab w:pos="932" w:val="left" w:leader="none"/>
          <w:tab w:pos="5170" w:val="left" w:leader="none"/>
        </w:tabs>
        <w:spacing w:line="240" w:lineRule="auto" w:before="39" w:after="0"/>
        <w:ind w:left="932" w:right="0" w:hanging="317"/>
        <w:jc w:val="left"/>
        <w:rPr>
          <w:sz w:val="21"/>
        </w:rPr>
      </w:pPr>
      <w:r>
        <w:rPr>
          <w:spacing w:val="-2"/>
          <w:sz w:val="21"/>
        </w:rPr>
        <w:t>保险费的构</w:t>
      </w:r>
      <w:r>
        <w:rPr>
          <w:spacing w:val="-10"/>
          <w:sz w:val="21"/>
        </w:rPr>
        <w:t>成</w:t>
      </w:r>
      <w:r>
        <w:rPr>
          <w:sz w:val="21"/>
        </w:rPr>
        <w:tab/>
      </w:r>
      <w:r>
        <w:rPr>
          <w:rFonts w:ascii="Times New Roman" w:eastAsia="Times New Roman"/>
          <w:sz w:val="21"/>
        </w:rPr>
        <w:t>9.1</w:t>
      </w:r>
      <w:r>
        <w:rPr>
          <w:rFonts w:ascii="Times New Roman" w:eastAsia="Times New Roman"/>
          <w:spacing w:val="-9"/>
          <w:sz w:val="21"/>
        </w:rPr>
        <w:t> </w:t>
      </w:r>
      <w:r>
        <w:rPr>
          <w:sz w:val="21"/>
        </w:rPr>
        <w:t>联系方式的</w:t>
      </w:r>
      <w:r>
        <w:rPr>
          <w:sz w:val="21"/>
        </w:rPr>
        <w:t>变</w:t>
      </w:r>
      <w:r>
        <w:rPr>
          <w:spacing w:val="-10"/>
          <w:sz w:val="21"/>
        </w:rPr>
        <w:t>更</w:t>
      </w:r>
    </w:p>
    <w:p>
      <w:pPr>
        <w:pStyle w:val="BodyText"/>
        <w:spacing w:before="175"/>
        <w:ind w:left="5151"/>
      </w:pPr>
      <w:r>
        <w:rPr>
          <w:rFonts w:ascii="Times New Roman" w:eastAsia="Times New Roman"/>
        </w:rPr>
        <w:t>9.2</w:t>
      </w:r>
      <w:r>
        <w:rPr>
          <w:rFonts w:ascii="Times New Roman" w:eastAsia="Times New Roman"/>
          <w:spacing w:val="-9"/>
        </w:rPr>
        <w:t> </w:t>
      </w:r>
      <w:r>
        <w:rPr>
          <w:spacing w:val="-2"/>
        </w:rPr>
        <w:t>合同内容的变更</w:t>
      </w:r>
    </w:p>
    <w:p>
      <w:pPr>
        <w:pStyle w:val="Heading2"/>
        <w:numPr>
          <w:ilvl w:val="0"/>
          <w:numId w:val="1"/>
        </w:numPr>
        <w:tabs>
          <w:tab w:pos="695" w:val="left" w:leader="none"/>
        </w:tabs>
        <w:spacing w:line="240" w:lineRule="auto" w:before="100" w:after="0"/>
        <w:ind w:left="694" w:right="0" w:hanging="244"/>
        <w:jc w:val="left"/>
      </w:pPr>
      <w:r>
        <w:rPr>
          <w:w w:val="95"/>
        </w:rPr>
        <w:t>个</w:t>
      </w:r>
      <w:r>
        <w:rPr>
          <w:w w:val="95"/>
        </w:rPr>
        <w:t>人</w:t>
      </w:r>
      <w:r>
        <w:rPr>
          <w:w w:val="95"/>
        </w:rPr>
        <w:t>账</w:t>
      </w:r>
      <w:r>
        <w:rPr>
          <w:spacing w:val="-10"/>
          <w:w w:val="95"/>
        </w:rPr>
        <w:t>户</w:t>
      </w:r>
    </w:p>
    <w:p>
      <w:pPr>
        <w:pStyle w:val="ListParagraph"/>
        <w:numPr>
          <w:ilvl w:val="1"/>
          <w:numId w:val="1"/>
        </w:numPr>
        <w:tabs>
          <w:tab w:pos="980" w:val="left" w:leader="none"/>
          <w:tab w:pos="4959" w:val="left" w:leader="none"/>
        </w:tabs>
        <w:spacing w:line="240" w:lineRule="auto" w:before="76" w:after="0"/>
        <w:ind w:left="980" w:right="0" w:hanging="317"/>
        <w:jc w:val="left"/>
        <w:rPr>
          <w:sz w:val="24"/>
        </w:rPr>
      </w:pPr>
      <w:r>
        <w:rPr>
          <w:spacing w:val="-2"/>
          <w:position w:val="1"/>
          <w:sz w:val="21"/>
        </w:rPr>
        <w:t>个人账户的</w:t>
      </w:r>
      <w:r>
        <w:rPr>
          <w:spacing w:val="-2"/>
          <w:position w:val="1"/>
          <w:sz w:val="21"/>
        </w:rPr>
        <w:t>设</w:t>
      </w:r>
      <w:r>
        <w:rPr>
          <w:spacing w:val="-10"/>
          <w:position w:val="1"/>
          <w:sz w:val="21"/>
        </w:rPr>
        <w:t>立</w:t>
      </w:r>
      <w:r>
        <w:rPr>
          <w:position w:val="1"/>
          <w:sz w:val="21"/>
        </w:rPr>
        <w:tab/>
      </w:r>
      <w:r>
        <w:rPr>
          <w:rFonts w:ascii="Times New Roman" w:eastAsia="Times New Roman"/>
          <w:b/>
          <w:sz w:val="24"/>
        </w:rPr>
        <w:t>10</w:t>
      </w:r>
      <w:r>
        <w:rPr>
          <w:rFonts w:ascii="Times New Roman" w:eastAsia="Times New Roman"/>
          <w:spacing w:val="47"/>
          <w:sz w:val="24"/>
        </w:rPr>
        <w:t> </w:t>
      </w:r>
      <w:r>
        <w:rPr>
          <w:sz w:val="24"/>
        </w:rPr>
        <w:t>合</w:t>
      </w:r>
      <w:r>
        <w:rPr>
          <w:sz w:val="24"/>
        </w:rPr>
        <w:t>同</w:t>
      </w:r>
      <w:r>
        <w:rPr>
          <w:sz w:val="24"/>
        </w:rPr>
        <w:t>效</w:t>
      </w:r>
      <w:r>
        <w:rPr>
          <w:sz w:val="24"/>
        </w:rPr>
        <w:t>力</w:t>
      </w:r>
      <w:r>
        <w:rPr>
          <w:sz w:val="24"/>
        </w:rPr>
        <w:t>的</w:t>
      </w:r>
      <w:r>
        <w:rPr>
          <w:sz w:val="24"/>
        </w:rPr>
        <w:t>终</w:t>
      </w:r>
      <w:r>
        <w:rPr>
          <w:spacing w:val="-10"/>
          <w:sz w:val="24"/>
        </w:rPr>
        <w:t>止</w:t>
      </w:r>
    </w:p>
    <w:p>
      <w:pPr>
        <w:pStyle w:val="ListParagraph"/>
        <w:numPr>
          <w:ilvl w:val="1"/>
          <w:numId w:val="1"/>
        </w:numPr>
        <w:tabs>
          <w:tab w:pos="980" w:val="left" w:leader="none"/>
        </w:tabs>
        <w:spacing w:line="240" w:lineRule="auto" w:before="97" w:after="0"/>
        <w:ind w:left="980" w:right="0" w:hanging="317"/>
        <w:jc w:val="left"/>
        <w:rPr>
          <w:sz w:val="21"/>
        </w:rPr>
      </w:pPr>
      <w:r>
        <w:rPr>
          <w:spacing w:val="-4"/>
          <w:sz w:val="21"/>
        </w:rPr>
        <w:t>保单账户价值</w:t>
      </w:r>
    </w:p>
    <w:p>
      <w:pPr>
        <w:pStyle w:val="ListParagraph"/>
        <w:numPr>
          <w:ilvl w:val="1"/>
          <w:numId w:val="1"/>
        </w:numPr>
        <w:tabs>
          <w:tab w:pos="980" w:val="left" w:leader="none"/>
          <w:tab w:pos="4959" w:val="left" w:leader="none"/>
        </w:tabs>
        <w:spacing w:line="240" w:lineRule="auto" w:before="99" w:after="0"/>
        <w:ind w:left="980" w:right="0" w:hanging="317"/>
        <w:jc w:val="left"/>
        <w:rPr>
          <w:sz w:val="24"/>
        </w:rPr>
      </w:pPr>
      <w:r>
        <w:rPr>
          <w:spacing w:val="-2"/>
          <w:position w:val="1"/>
          <w:sz w:val="21"/>
        </w:rPr>
        <w:t>保险费的分</w:t>
      </w:r>
      <w:r>
        <w:rPr>
          <w:spacing w:val="-10"/>
          <w:position w:val="1"/>
          <w:sz w:val="21"/>
        </w:rPr>
        <w:t>配</w:t>
      </w:r>
      <w:r>
        <w:rPr>
          <w:position w:val="1"/>
          <w:sz w:val="21"/>
        </w:rPr>
        <w:tab/>
      </w:r>
      <w:r>
        <w:rPr>
          <w:rFonts w:ascii="Times New Roman" w:eastAsia="Times New Roman"/>
          <w:b/>
          <w:sz w:val="24"/>
        </w:rPr>
        <w:t>11</w:t>
      </w:r>
      <w:r>
        <w:rPr>
          <w:rFonts w:ascii="Times New Roman" w:eastAsia="Times New Roman"/>
          <w:spacing w:val="36"/>
          <w:sz w:val="24"/>
        </w:rPr>
        <w:t> </w:t>
      </w:r>
      <w:r>
        <w:rPr>
          <w:sz w:val="24"/>
        </w:rPr>
        <w:t>争</w:t>
      </w:r>
      <w:r>
        <w:rPr>
          <w:sz w:val="24"/>
        </w:rPr>
        <w:t>议</w:t>
      </w:r>
      <w:r>
        <w:rPr>
          <w:sz w:val="24"/>
        </w:rPr>
        <w:t>的</w:t>
      </w:r>
      <w:r>
        <w:rPr>
          <w:sz w:val="24"/>
        </w:rPr>
        <w:t>处</w:t>
      </w:r>
      <w:r>
        <w:rPr>
          <w:spacing w:val="-10"/>
          <w:sz w:val="24"/>
        </w:rPr>
        <w:t>理</w:t>
      </w:r>
    </w:p>
    <w:p>
      <w:pPr>
        <w:pStyle w:val="ListParagraph"/>
        <w:numPr>
          <w:ilvl w:val="1"/>
          <w:numId w:val="1"/>
        </w:numPr>
        <w:tabs>
          <w:tab w:pos="980" w:val="left" w:leader="none"/>
        </w:tabs>
        <w:spacing w:line="240" w:lineRule="auto" w:before="97" w:after="0"/>
        <w:ind w:left="980" w:right="0" w:hanging="317"/>
        <w:jc w:val="left"/>
        <w:rPr>
          <w:sz w:val="21"/>
        </w:rPr>
      </w:pPr>
      <w:r>
        <w:rPr>
          <w:spacing w:val="-4"/>
          <w:sz w:val="21"/>
        </w:rPr>
        <w:t>结算利率</w:t>
      </w:r>
    </w:p>
    <w:p>
      <w:pPr>
        <w:pStyle w:val="ListParagraph"/>
        <w:numPr>
          <w:ilvl w:val="1"/>
          <w:numId w:val="1"/>
        </w:numPr>
        <w:tabs>
          <w:tab w:pos="980" w:val="left" w:leader="none"/>
          <w:tab w:pos="4959" w:val="left" w:leader="none"/>
        </w:tabs>
        <w:spacing w:line="240" w:lineRule="auto" w:before="100" w:after="0"/>
        <w:ind w:left="980" w:right="0" w:hanging="317"/>
        <w:jc w:val="left"/>
        <w:rPr>
          <w:sz w:val="24"/>
        </w:rPr>
      </w:pPr>
      <w:r>
        <w:rPr>
          <w:spacing w:val="-2"/>
          <w:position w:val="1"/>
          <w:sz w:val="21"/>
        </w:rPr>
        <w:t>最低保证结算利</w:t>
      </w:r>
      <w:r>
        <w:rPr>
          <w:spacing w:val="-10"/>
          <w:position w:val="1"/>
          <w:sz w:val="21"/>
        </w:rPr>
        <w:t>率</w:t>
      </w:r>
      <w:r>
        <w:rPr>
          <w:position w:val="1"/>
          <w:sz w:val="21"/>
        </w:rPr>
        <w:tab/>
      </w:r>
      <w:r>
        <w:rPr>
          <w:rFonts w:ascii="Times New Roman" w:eastAsia="Times New Roman"/>
          <w:b/>
          <w:sz w:val="24"/>
        </w:rPr>
        <w:t>12</w:t>
      </w:r>
      <w:r>
        <w:rPr>
          <w:rFonts w:ascii="Times New Roman" w:eastAsia="Times New Roman"/>
          <w:spacing w:val="52"/>
          <w:sz w:val="24"/>
        </w:rPr>
        <w:t> </w:t>
      </w:r>
      <w:r>
        <w:rPr>
          <w:sz w:val="24"/>
        </w:rPr>
        <w:t>名</w:t>
      </w:r>
      <w:r>
        <w:rPr>
          <w:sz w:val="24"/>
        </w:rPr>
        <w:t>词</w:t>
      </w:r>
      <w:r>
        <w:rPr>
          <w:sz w:val="24"/>
        </w:rPr>
        <w:t>释</w:t>
      </w:r>
      <w:r>
        <w:rPr>
          <w:spacing w:val="-10"/>
          <w:sz w:val="24"/>
        </w:rPr>
        <w:t>义</w:t>
      </w:r>
    </w:p>
    <w:p>
      <w:pPr>
        <w:pStyle w:val="ListParagraph"/>
        <w:numPr>
          <w:ilvl w:val="1"/>
          <w:numId w:val="1"/>
        </w:numPr>
        <w:tabs>
          <w:tab w:pos="980" w:val="left" w:leader="none"/>
        </w:tabs>
        <w:spacing w:line="240" w:lineRule="auto" w:before="97" w:after="0"/>
        <w:ind w:left="980" w:right="0" w:hanging="317"/>
        <w:jc w:val="left"/>
        <w:rPr>
          <w:sz w:val="21"/>
        </w:rPr>
      </w:pPr>
      <w:r>
        <w:rPr>
          <w:spacing w:val="-4"/>
          <w:sz w:val="21"/>
        </w:rPr>
        <w:t>持续奖金</w:t>
      </w:r>
    </w:p>
    <w:p>
      <w:pPr>
        <w:pStyle w:val="ListParagraph"/>
        <w:numPr>
          <w:ilvl w:val="1"/>
          <w:numId w:val="1"/>
        </w:numPr>
        <w:tabs>
          <w:tab w:pos="980" w:val="left" w:leader="none"/>
        </w:tabs>
        <w:spacing w:line="240" w:lineRule="auto" w:before="115" w:after="0"/>
        <w:ind w:left="980" w:right="0" w:hanging="317"/>
        <w:jc w:val="left"/>
        <w:rPr>
          <w:sz w:val="21"/>
        </w:rPr>
      </w:pPr>
      <w:r>
        <w:rPr>
          <w:spacing w:val="-4"/>
          <w:sz w:val="21"/>
        </w:rPr>
        <w:t>保单管理费</w:t>
      </w:r>
    </w:p>
    <w:p>
      <w:pPr>
        <w:pStyle w:val="ListParagraph"/>
        <w:numPr>
          <w:ilvl w:val="1"/>
          <w:numId w:val="1"/>
        </w:numPr>
        <w:tabs>
          <w:tab w:pos="1033" w:val="left" w:leader="none"/>
        </w:tabs>
        <w:spacing w:line="240" w:lineRule="auto" w:before="117" w:after="0"/>
        <w:ind w:left="1032" w:right="0" w:hanging="370"/>
        <w:jc w:val="left"/>
        <w:rPr>
          <w:sz w:val="21"/>
        </w:rPr>
      </w:pPr>
      <w:r>
        <w:rPr>
          <w:spacing w:val="-4"/>
          <w:sz w:val="21"/>
        </w:rPr>
        <w:t>退保费用</w:t>
      </w:r>
    </w:p>
    <w:p>
      <w:pPr>
        <w:pStyle w:val="ListParagraph"/>
        <w:numPr>
          <w:ilvl w:val="1"/>
          <w:numId w:val="1"/>
        </w:numPr>
        <w:tabs>
          <w:tab w:pos="980" w:val="left" w:leader="none"/>
        </w:tabs>
        <w:spacing w:line="240" w:lineRule="auto" w:before="117" w:after="0"/>
        <w:ind w:left="979" w:right="0" w:hanging="317"/>
        <w:jc w:val="left"/>
        <w:rPr>
          <w:sz w:val="21"/>
        </w:rPr>
      </w:pPr>
      <w:r>
        <w:rPr>
          <w:spacing w:val="-3"/>
          <w:sz w:val="21"/>
        </w:rPr>
        <w:t>部分领取保单账户价值</w:t>
      </w:r>
    </w:p>
    <w:p>
      <w:pPr>
        <w:pStyle w:val="ListParagraph"/>
        <w:numPr>
          <w:ilvl w:val="1"/>
          <w:numId w:val="1"/>
        </w:numPr>
        <w:tabs>
          <w:tab w:pos="1086" w:val="left" w:leader="none"/>
        </w:tabs>
        <w:spacing w:line="240" w:lineRule="auto" w:before="118" w:after="0"/>
        <w:ind w:left="1085" w:right="0" w:hanging="423"/>
        <w:jc w:val="left"/>
        <w:rPr>
          <w:sz w:val="21"/>
        </w:rPr>
      </w:pPr>
      <w:r>
        <w:rPr>
          <w:spacing w:val="-7"/>
          <w:sz w:val="21"/>
        </w:rPr>
        <w:t>退保</w:t>
      </w:r>
    </w:p>
    <w:p>
      <w:pPr>
        <w:spacing w:after="0" w:line="240" w:lineRule="auto"/>
        <w:jc w:val="left"/>
        <w:rPr>
          <w:sz w:val="21"/>
        </w:rPr>
        <w:sectPr>
          <w:pgSz w:w="11900" w:h="16840"/>
          <w:pgMar w:top="1400" w:bottom="280" w:left="1180" w:right="1100"/>
        </w:sectPr>
      </w:pPr>
    </w:p>
    <w:p>
      <w:pPr>
        <w:pStyle w:val="Heading1"/>
      </w:pPr>
      <w:r>
        <w:rPr>
          <w:spacing w:val="-2"/>
        </w:rPr>
        <w:t>中英人寿鑫世纪年金保险（万能型</w:t>
      </w:r>
      <w:r>
        <w:rPr>
          <w:spacing w:val="-10"/>
        </w:rPr>
        <w:t>）</w:t>
      </w:r>
    </w:p>
    <w:p>
      <w:pPr>
        <w:pStyle w:val="BodyText"/>
        <w:spacing w:before="1"/>
        <w:rPr>
          <w:rFonts w:ascii="黑体"/>
          <w:sz w:val="25"/>
        </w:rPr>
      </w:pPr>
    </w:p>
    <w:p>
      <w:pPr>
        <w:pStyle w:val="BodyText"/>
        <w:ind w:left="1365" w:right="1439"/>
        <w:jc w:val="center"/>
      </w:pPr>
      <w:r>
        <w:rPr>
          <w:spacing w:val="-2"/>
        </w:rPr>
        <w:t>在本条款中，</w:t>
      </w:r>
      <w:r>
        <w:rPr>
          <w:rFonts w:ascii="Times New Roman" w:hAnsi="Times New Roman" w:eastAsia="Times New Roman"/>
          <w:spacing w:val="-2"/>
        </w:rPr>
        <w:t>“</w:t>
      </w:r>
      <w:r>
        <w:rPr>
          <w:spacing w:val="-2"/>
        </w:rPr>
        <w:t>您</w:t>
      </w:r>
      <w:r>
        <w:rPr>
          <w:rFonts w:ascii="Times New Roman" w:hAnsi="Times New Roman" w:eastAsia="Times New Roman"/>
          <w:spacing w:val="-2"/>
        </w:rPr>
        <w:t>”</w:t>
      </w:r>
      <w:r>
        <w:rPr>
          <w:spacing w:val="-2"/>
        </w:rPr>
        <w:t>指投保人，</w:t>
      </w:r>
      <w:r>
        <w:rPr>
          <w:rFonts w:ascii="Times New Roman" w:hAnsi="Times New Roman" w:eastAsia="Times New Roman"/>
          <w:spacing w:val="-2"/>
        </w:rPr>
        <w:t>“</w:t>
      </w:r>
      <w:r>
        <w:rPr>
          <w:spacing w:val="-2"/>
        </w:rPr>
        <w:t>我们</w:t>
      </w:r>
      <w:r>
        <w:rPr>
          <w:rFonts w:ascii="Times New Roman" w:hAnsi="Times New Roman" w:eastAsia="Times New Roman"/>
          <w:spacing w:val="-2"/>
        </w:rPr>
        <w:t>”</w:t>
      </w:r>
      <w:r>
        <w:rPr>
          <w:spacing w:val="-2"/>
        </w:rPr>
        <w:t>、</w:t>
      </w:r>
      <w:r>
        <w:rPr>
          <w:rFonts w:ascii="Times New Roman" w:hAnsi="Times New Roman" w:eastAsia="Times New Roman"/>
          <w:spacing w:val="-2"/>
        </w:rPr>
        <w:t>“</w:t>
      </w:r>
      <w:r>
        <w:rPr>
          <w:spacing w:val="-2"/>
        </w:rPr>
        <w:t>本公司</w:t>
      </w:r>
      <w:r>
        <w:rPr>
          <w:rFonts w:ascii="Times New Roman" w:hAnsi="Times New Roman" w:eastAsia="Times New Roman"/>
          <w:spacing w:val="-2"/>
        </w:rPr>
        <w:t>”</w:t>
      </w:r>
      <w:r>
        <w:rPr>
          <w:spacing w:val="-3"/>
        </w:rPr>
        <w:t>均指中英人寿保险有限公司</w:t>
      </w:r>
    </w:p>
    <w:p>
      <w:pPr>
        <w:pStyle w:val="BodyText"/>
        <w:spacing w:before="10"/>
        <w:rPr>
          <w:sz w:val="32"/>
        </w:rPr>
      </w:pPr>
    </w:p>
    <w:p>
      <w:pPr>
        <w:pStyle w:val="Heading3"/>
        <w:tabs>
          <w:tab w:pos="1018" w:val="left" w:leader="none"/>
        </w:tabs>
        <w:ind w:left="168" w:firstLine="0"/>
      </w:pPr>
      <w:r>
        <w:rPr/>
        <w:t>第</w:t>
      </w:r>
      <w:r>
        <w:rPr>
          <w:spacing w:val="-2"/>
        </w:rPr>
        <w:t> </w:t>
      </w:r>
      <w:r>
        <w:rPr>
          <w:rFonts w:ascii="Times New Roman" w:eastAsia="Times New Roman"/>
        </w:rPr>
        <w:t>1</w:t>
      </w:r>
      <w:r>
        <w:rPr>
          <w:rFonts w:ascii="Times New Roman" w:eastAsia="Times New Roman"/>
          <w:b w:val="0"/>
        </w:rPr>
        <w:t> </w:t>
      </w:r>
      <w:r>
        <w:rPr>
          <w:spacing w:val="-12"/>
        </w:rPr>
        <w:t>章</w:t>
      </w:r>
      <w:r>
        <w:rPr/>
        <w:tab/>
      </w:r>
      <w:r>
        <w:rPr>
          <w:spacing w:val="-2"/>
        </w:rPr>
        <w:t>您</w:t>
      </w:r>
      <w:r>
        <w:rPr>
          <w:spacing w:val="-2"/>
        </w:rPr>
        <w:t>与</w:t>
      </w:r>
      <w:r>
        <w:rPr>
          <w:spacing w:val="-2"/>
        </w:rPr>
        <w:t>我</w:t>
      </w:r>
      <w:r>
        <w:rPr>
          <w:spacing w:val="-2"/>
        </w:rPr>
        <w:t>们</w:t>
      </w:r>
      <w:r>
        <w:rPr>
          <w:spacing w:val="-2"/>
        </w:rPr>
        <w:t>的</w:t>
      </w:r>
      <w:r>
        <w:rPr>
          <w:spacing w:val="-2"/>
        </w:rPr>
        <w:t>保险合</w:t>
      </w:r>
      <w:r>
        <w:rPr>
          <w:spacing w:val="-12"/>
        </w:rPr>
        <w:t>同</w:t>
      </w:r>
    </w:p>
    <w:p>
      <w:pPr>
        <w:spacing w:after="0"/>
        <w:sectPr>
          <w:pgSz w:w="11900" w:h="16840"/>
          <w:pgMar w:top="1580" w:bottom="280" w:left="1180" w:right="1100"/>
        </w:sectPr>
      </w:pPr>
    </w:p>
    <w:p>
      <w:pPr>
        <w:pStyle w:val="BodyText"/>
        <w:spacing w:before="6"/>
        <w:rPr>
          <w:rFonts w:ascii="Microsoft JhengHei"/>
          <w:b/>
          <w:sz w:val="11"/>
        </w:rPr>
      </w:pPr>
    </w:p>
    <w:p>
      <w:pPr>
        <w:pStyle w:val="ListParagraph"/>
        <w:numPr>
          <w:ilvl w:val="1"/>
          <w:numId w:val="2"/>
        </w:numPr>
        <w:tabs>
          <w:tab w:pos="1018" w:val="left" w:leader="none"/>
          <w:tab w:pos="1019" w:val="left" w:leader="none"/>
        </w:tabs>
        <w:spacing w:line="170" w:lineRule="auto" w:before="0" w:after="0"/>
        <w:ind w:left="1018" w:right="0" w:hanging="480"/>
        <w:jc w:val="left"/>
        <w:rPr>
          <w:rFonts w:ascii="Microsoft JhengHei" w:eastAsia="Microsoft JhengHei"/>
          <w:b/>
          <w:sz w:val="21"/>
        </w:rPr>
      </w:pPr>
      <w:r>
        <w:rPr>
          <w:rFonts w:ascii="Microsoft JhengHei" w:eastAsia="Microsoft JhengHei"/>
          <w:b/>
          <w:spacing w:val="-2"/>
          <w:sz w:val="21"/>
        </w:rPr>
        <w:t>保险合同的构</w:t>
      </w:r>
      <w:r>
        <w:rPr>
          <w:rFonts w:ascii="Microsoft JhengHei" w:eastAsia="Microsoft JhengHei"/>
          <w:b/>
          <w:spacing w:val="-10"/>
          <w:sz w:val="21"/>
        </w:rPr>
        <w:t>成</w:t>
      </w:r>
    </w:p>
    <w:p>
      <w:pPr>
        <w:spacing w:line="240" w:lineRule="auto" w:before="10"/>
        <w:rPr>
          <w:rFonts w:ascii="Microsoft JhengHei"/>
          <w:b/>
          <w:sz w:val="10"/>
        </w:rPr>
      </w:pPr>
      <w:r>
        <w:rPr/>
        <w:br w:type="column"/>
      </w:r>
      <w:r>
        <w:rPr>
          <w:rFonts w:ascii="Microsoft JhengHei"/>
          <w:b/>
          <w:sz w:val="10"/>
        </w:rPr>
      </w:r>
    </w:p>
    <w:p>
      <w:pPr>
        <w:pStyle w:val="BodyText"/>
        <w:spacing w:line="242" w:lineRule="auto"/>
        <w:ind w:left="171" w:right="130"/>
      </w:pPr>
      <w:r>
        <w:rPr>
          <w:spacing w:val="-2"/>
        </w:rPr>
        <w:t>我们与您订立的《中英人寿鑫世纪年金保险（万能型</w:t>
      </w:r>
      <w:r>
        <w:rPr>
          <w:spacing w:val="-104"/>
        </w:rPr>
        <w:t>）</w:t>
      </w:r>
      <w:r>
        <w:rPr>
          <w:spacing w:val="-2"/>
        </w:rPr>
        <w:t>》合同（以下简称本</w:t>
      </w:r>
      <w:r>
        <w:rPr>
          <w:spacing w:val="-2"/>
        </w:rPr>
        <w:t>合同</w:t>
      </w:r>
      <w:r>
        <w:rPr>
          <w:spacing w:val="-60"/>
        </w:rPr>
        <w:t>）</w:t>
      </w:r>
      <w:r>
        <w:rPr>
          <w:spacing w:val="-13"/>
        </w:rPr>
        <w:t>由保险单、保险条款、所附的投保书及其它与本合同有关的投保文件、</w:t>
      </w:r>
      <w:r>
        <w:rPr>
          <w:spacing w:val="-2"/>
        </w:rPr>
        <w:t>合法有效的声明、批注、批单及其它书面协议构成。</w:t>
      </w:r>
    </w:p>
    <w:p>
      <w:pPr>
        <w:spacing w:after="0" w:line="242" w:lineRule="auto"/>
        <w:sectPr>
          <w:type w:val="continuous"/>
          <w:pgSz w:w="11900" w:h="16840"/>
          <w:pgMar w:top="1220" w:bottom="280" w:left="1180" w:right="1100"/>
          <w:cols w:num="2" w:equalWidth="0">
            <w:col w:w="2315" w:space="40"/>
            <w:col w:w="7265"/>
          </w:cols>
        </w:sectPr>
      </w:pPr>
    </w:p>
    <w:p>
      <w:pPr>
        <w:pStyle w:val="BodyText"/>
        <w:spacing w:before="10"/>
        <w:rPr>
          <w:sz w:val="11"/>
        </w:rPr>
      </w:pPr>
    </w:p>
    <w:p>
      <w:pPr>
        <w:spacing w:after="0"/>
        <w:rPr>
          <w:sz w:val="11"/>
        </w:rPr>
        <w:sectPr>
          <w:type w:val="continuous"/>
          <w:pgSz w:w="11900" w:h="16840"/>
          <w:pgMar w:top="1220" w:bottom="280" w:left="1180" w:right="1100"/>
        </w:sectPr>
      </w:pPr>
    </w:p>
    <w:p>
      <w:pPr>
        <w:pStyle w:val="Heading3"/>
        <w:numPr>
          <w:ilvl w:val="1"/>
          <w:numId w:val="2"/>
        </w:numPr>
        <w:tabs>
          <w:tab w:pos="1019" w:val="left" w:leader="none"/>
        </w:tabs>
        <w:spacing w:line="170" w:lineRule="auto" w:before="109" w:after="0"/>
        <w:ind w:left="1018" w:right="0" w:hanging="480"/>
        <w:jc w:val="both"/>
      </w:pPr>
      <w:r>
        <w:rPr>
          <w:spacing w:val="-2"/>
        </w:rPr>
        <w:t>投保年龄、年</w:t>
      </w:r>
      <w:r>
        <w:rPr>
          <w:spacing w:val="-2"/>
        </w:rPr>
        <w:t>龄计算与错误</w:t>
      </w:r>
      <w:r>
        <w:rPr>
          <w:spacing w:val="-4"/>
        </w:rPr>
        <w:t>的处理</w:t>
      </w:r>
    </w:p>
    <w:p>
      <w:pPr>
        <w:pStyle w:val="BodyText"/>
        <w:spacing w:before="95"/>
        <w:ind w:left="171"/>
        <w:jc w:val="both"/>
      </w:pPr>
      <w:r>
        <w:rPr/>
        <w:br w:type="column"/>
      </w:r>
      <w:r>
        <w:rPr>
          <w:spacing w:val="-8"/>
        </w:rPr>
        <w:t>本合同接受的被保险人投保年龄为 </w:t>
      </w:r>
      <w:r>
        <w:rPr>
          <w:rFonts w:ascii="Times New Roman" w:eastAsia="Times New Roman"/>
          <w:spacing w:val="-4"/>
        </w:rPr>
        <w:t>0</w:t>
      </w:r>
      <w:r>
        <w:rPr>
          <w:rFonts w:ascii="Times New Roman" w:eastAsia="Times New Roman"/>
          <w:spacing w:val="-6"/>
        </w:rPr>
        <w:t> </w:t>
      </w:r>
      <w:r>
        <w:rPr>
          <w:spacing w:val="-96"/>
        </w:rPr>
        <w:t>岁</w:t>
      </w:r>
      <w:r>
        <w:rPr>
          <w:spacing w:val="-4"/>
        </w:rPr>
        <w:t>（</w:t>
      </w:r>
      <w:r>
        <w:rPr>
          <w:spacing w:val="-17"/>
        </w:rPr>
        <w:t>出生满 </w:t>
      </w:r>
      <w:r>
        <w:rPr>
          <w:rFonts w:ascii="Times New Roman" w:eastAsia="Times New Roman"/>
          <w:spacing w:val="-4"/>
        </w:rPr>
        <w:t>30 </w:t>
      </w:r>
      <w:r>
        <w:rPr>
          <w:spacing w:val="-4"/>
        </w:rPr>
        <w:t>天</w:t>
      </w:r>
      <w:r>
        <w:rPr>
          <w:spacing w:val="-96"/>
        </w:rPr>
        <w:t>）</w:t>
      </w:r>
      <w:r>
        <w:rPr>
          <w:spacing w:val="-30"/>
        </w:rPr>
        <w:t>至 </w:t>
      </w:r>
      <w:r>
        <w:rPr>
          <w:rFonts w:ascii="Times New Roman" w:eastAsia="Times New Roman"/>
          <w:spacing w:val="-4"/>
        </w:rPr>
        <w:t>65</w:t>
      </w:r>
      <w:r>
        <w:rPr>
          <w:rFonts w:ascii="Times New Roman" w:eastAsia="Times New Roman"/>
          <w:spacing w:val="-3"/>
        </w:rPr>
        <w:t> </w:t>
      </w:r>
      <w:r>
        <w:rPr>
          <w:rFonts w:ascii="黑体" w:eastAsia="黑体"/>
          <w:spacing w:val="-50"/>
        </w:rPr>
        <w:t>周岁</w:t>
      </w:r>
      <w:r>
        <w:rPr>
          <w:spacing w:val="-4"/>
        </w:rPr>
        <w:t>（</w:t>
      </w:r>
      <w:r>
        <w:rPr>
          <w:spacing w:val="-29"/>
        </w:rPr>
        <w:t>见 </w:t>
      </w:r>
      <w:r>
        <w:rPr>
          <w:rFonts w:ascii="Times New Roman" w:eastAsia="Times New Roman"/>
          <w:spacing w:val="15"/>
        </w:rPr>
        <w:t>1</w:t>
      </w:r>
      <w:r>
        <w:rPr>
          <w:rFonts w:ascii="Times New Roman" w:eastAsia="Times New Roman"/>
          <w:spacing w:val="18"/>
        </w:rPr>
        <w:t>2.1</w:t>
      </w:r>
      <w:r>
        <w:rPr>
          <w:spacing w:val="-90"/>
        </w:rPr>
        <w:t>）</w:t>
      </w:r>
      <w:r>
        <w:rPr>
          <w:spacing w:val="-10"/>
        </w:rPr>
        <w:t>。</w:t>
      </w:r>
    </w:p>
    <w:p>
      <w:pPr>
        <w:pStyle w:val="BodyText"/>
        <w:spacing w:before="1"/>
        <w:rPr>
          <w:sz w:val="19"/>
        </w:rPr>
      </w:pPr>
    </w:p>
    <w:p>
      <w:pPr>
        <w:pStyle w:val="BodyText"/>
        <w:spacing w:line="242" w:lineRule="auto"/>
        <w:ind w:left="171" w:right="235"/>
        <w:jc w:val="both"/>
      </w:pPr>
      <w:r>
        <w:rPr>
          <w:spacing w:val="-4"/>
        </w:rPr>
        <w:t>被保险人的投保年龄，以</w:t>
      </w:r>
      <w:r>
        <w:rPr>
          <w:rFonts w:ascii="黑体" w:eastAsia="黑体"/>
          <w:spacing w:val="-4"/>
        </w:rPr>
        <w:t>有效身份证件</w:t>
      </w:r>
      <w:r>
        <w:rPr>
          <w:spacing w:val="-4"/>
        </w:rPr>
        <w:t>（</w:t>
      </w:r>
      <w:r>
        <w:rPr>
          <w:spacing w:val="-14"/>
        </w:rPr>
        <w:t>见 </w:t>
      </w:r>
      <w:r>
        <w:rPr>
          <w:rFonts w:ascii="Times New Roman" w:eastAsia="Times New Roman"/>
          <w:spacing w:val="-4"/>
        </w:rPr>
        <w:t>12.2</w:t>
      </w:r>
      <w:r>
        <w:rPr>
          <w:spacing w:val="-4"/>
        </w:rPr>
        <w:t>）登记的周岁年龄为准。您</w:t>
      </w:r>
      <w:r>
        <w:rPr>
          <w:spacing w:val="-11"/>
        </w:rPr>
        <w:t>在申请投保时，应将与有效身份证件相符的被保险人的出生日期在投保书上</w:t>
      </w:r>
      <w:r>
        <w:rPr>
          <w:spacing w:val="-2"/>
        </w:rPr>
        <w:t>填明，如果发生错误按照下列方式办理：</w:t>
      </w:r>
    </w:p>
    <w:p>
      <w:pPr>
        <w:pStyle w:val="BodyText"/>
        <w:spacing w:before="2"/>
        <w:rPr>
          <w:sz w:val="19"/>
        </w:rPr>
      </w:pPr>
    </w:p>
    <w:p>
      <w:pPr>
        <w:pStyle w:val="BodyText"/>
        <w:spacing w:line="242" w:lineRule="auto"/>
        <w:ind w:left="171" w:right="130"/>
      </w:pPr>
      <w:r>
        <w:rPr>
          <w:rFonts w:ascii="黑体" w:eastAsia="黑体"/>
          <w:spacing w:val="-8"/>
        </w:rPr>
        <w:t>您申报的被保险人年龄不真实，并且其真实年龄不符合本合同约定投保年龄</w:t>
      </w:r>
      <w:r>
        <w:rPr>
          <w:rFonts w:ascii="黑体" w:eastAsia="黑体"/>
          <w:spacing w:val="-2"/>
        </w:rPr>
        <w:t>限制的，我们有权解除合同，对于本合同解除前发生的保险事故，不承担赔</w:t>
      </w:r>
      <w:r>
        <w:rPr>
          <w:rFonts w:ascii="黑体" w:eastAsia="黑体"/>
          <w:spacing w:val="-11"/>
        </w:rPr>
        <w:t>偿或给付保险金的责任，但将退还本合同终止时的现金价值</w:t>
      </w:r>
      <w:r>
        <w:rPr>
          <w:rFonts w:ascii="黑体" w:eastAsia="黑体"/>
          <w:spacing w:val="-2"/>
        </w:rPr>
        <w:t>（</w:t>
      </w:r>
      <w:r>
        <w:rPr>
          <w:rFonts w:ascii="黑体" w:eastAsia="黑体"/>
          <w:spacing w:val="-29"/>
        </w:rPr>
        <w:t>见 </w:t>
      </w:r>
      <w:r>
        <w:rPr>
          <w:rFonts w:ascii="Times New Roman" w:eastAsia="Times New Roman"/>
          <w:spacing w:val="-2"/>
        </w:rPr>
        <w:t>12.3</w:t>
      </w:r>
      <w:r>
        <w:rPr>
          <w:rFonts w:ascii="黑体" w:eastAsia="黑体"/>
          <w:spacing w:val="-2"/>
        </w:rPr>
        <w:t>）给您。</w:t>
      </w:r>
      <w:r>
        <w:rPr>
          <w:spacing w:val="-2"/>
        </w:rPr>
        <w:t>我们行使合同解除权适用第 </w:t>
      </w:r>
      <w:r>
        <w:rPr>
          <w:rFonts w:ascii="Times New Roman" w:eastAsia="Times New Roman"/>
        </w:rPr>
        <w:t>1.7 </w:t>
      </w:r>
      <w:r>
        <w:rPr/>
        <w:t>条的规定。</w:t>
      </w:r>
    </w:p>
    <w:p>
      <w:pPr>
        <w:spacing w:after="0" w:line="242" w:lineRule="auto"/>
        <w:sectPr>
          <w:type w:val="continuous"/>
          <w:pgSz w:w="11900" w:h="16840"/>
          <w:pgMar w:top="1220" w:bottom="280" w:left="1180" w:right="1100"/>
          <w:cols w:num="2" w:equalWidth="0">
            <w:col w:w="2315" w:space="40"/>
            <w:col w:w="7265"/>
          </w:cols>
        </w:sectPr>
      </w:pPr>
    </w:p>
    <w:p>
      <w:pPr>
        <w:pStyle w:val="BodyText"/>
        <w:spacing w:before="9"/>
        <w:rPr>
          <w:sz w:val="11"/>
        </w:rPr>
      </w:pPr>
    </w:p>
    <w:p>
      <w:pPr>
        <w:pStyle w:val="ListParagraph"/>
        <w:numPr>
          <w:ilvl w:val="1"/>
          <w:numId w:val="2"/>
        </w:numPr>
        <w:tabs>
          <w:tab w:pos="1018" w:val="left" w:leader="none"/>
          <w:tab w:pos="1019" w:val="left" w:leader="none"/>
          <w:tab w:pos="2525" w:val="left" w:leader="none"/>
        </w:tabs>
        <w:spacing w:line="206" w:lineRule="auto" w:before="67" w:after="0"/>
        <w:ind w:left="2525" w:right="238" w:hanging="1988"/>
        <w:jc w:val="left"/>
        <w:rPr>
          <w:sz w:val="21"/>
        </w:rPr>
      </w:pPr>
      <w:r>
        <w:rPr>
          <w:rFonts w:ascii="Microsoft JhengHei" w:eastAsia="Microsoft JhengHei"/>
          <w:b/>
          <w:spacing w:val="-2"/>
          <w:sz w:val="21"/>
        </w:rPr>
        <w:t>合</w:t>
      </w:r>
      <w:r>
        <w:rPr>
          <w:rFonts w:ascii="Microsoft JhengHei" w:eastAsia="Microsoft JhengHei"/>
          <w:b/>
          <w:spacing w:val="-2"/>
          <w:sz w:val="21"/>
        </w:rPr>
        <w:t>同</w:t>
      </w:r>
      <w:r>
        <w:rPr>
          <w:rFonts w:ascii="Microsoft JhengHei" w:eastAsia="Microsoft JhengHei"/>
          <w:b/>
          <w:spacing w:val="-2"/>
          <w:sz w:val="21"/>
        </w:rPr>
        <w:t>的</w:t>
      </w:r>
      <w:r>
        <w:rPr>
          <w:rFonts w:ascii="Microsoft JhengHei" w:eastAsia="Microsoft JhengHei"/>
          <w:b/>
          <w:spacing w:val="-2"/>
          <w:sz w:val="21"/>
        </w:rPr>
        <w:t>生</w:t>
      </w:r>
      <w:r>
        <w:rPr>
          <w:rFonts w:ascii="Microsoft JhengHei" w:eastAsia="Microsoft JhengHei"/>
          <w:b/>
          <w:spacing w:val="-2"/>
          <w:sz w:val="21"/>
        </w:rPr>
        <w:t>效</w:t>
      </w:r>
      <w:r>
        <w:rPr>
          <w:rFonts w:ascii="Microsoft JhengHei" w:eastAsia="Microsoft JhengHei"/>
          <w:b/>
          <w:spacing w:val="-2"/>
          <w:sz w:val="21"/>
        </w:rPr>
        <w:t>日</w:t>
      </w:r>
      <w:r>
        <w:rPr>
          <w:rFonts w:ascii="Microsoft JhengHei" w:eastAsia="Microsoft JhengHei"/>
          <w:b/>
          <w:sz w:val="21"/>
        </w:rPr>
        <w:tab/>
      </w:r>
      <w:r>
        <w:rPr>
          <w:spacing w:val="-2"/>
          <w:sz w:val="21"/>
        </w:rPr>
        <w:t>本合同的生效日经我们同意承保，自您缴纳首期保险费当日的二十四时开</w:t>
      </w:r>
      <w:r>
        <w:rPr>
          <w:spacing w:val="-2"/>
          <w:sz w:val="21"/>
        </w:rPr>
        <w:t>始</w:t>
      </w:r>
      <w:r>
        <w:rPr>
          <w:spacing w:val="-2"/>
          <w:sz w:val="21"/>
        </w:rPr>
        <w:t>。</w:t>
      </w:r>
      <w:r>
        <w:rPr>
          <w:spacing w:val="-2"/>
          <w:sz w:val="21"/>
        </w:rPr>
        <w:t>我们将签发保险单作</w:t>
      </w:r>
      <w:r>
        <w:rPr>
          <w:spacing w:val="-2"/>
          <w:sz w:val="21"/>
        </w:rPr>
        <w:t>为</w:t>
      </w:r>
      <w:r>
        <w:rPr>
          <w:spacing w:val="-2"/>
          <w:sz w:val="21"/>
        </w:rPr>
        <w:t>承</w:t>
      </w:r>
      <w:r>
        <w:rPr>
          <w:spacing w:val="-2"/>
          <w:sz w:val="21"/>
        </w:rPr>
        <w:t>保的凭</w:t>
      </w:r>
      <w:r>
        <w:rPr>
          <w:spacing w:val="-2"/>
          <w:sz w:val="21"/>
        </w:rPr>
        <w:t>证</w:t>
      </w:r>
      <w:r>
        <w:rPr>
          <w:spacing w:val="-2"/>
          <w:sz w:val="21"/>
        </w:rPr>
        <w:t>。</w:t>
      </w:r>
    </w:p>
    <w:p>
      <w:pPr>
        <w:pStyle w:val="BodyText"/>
        <w:spacing w:before="8"/>
        <w:rPr>
          <w:sz w:val="19"/>
        </w:rPr>
      </w:pPr>
    </w:p>
    <w:p>
      <w:pPr>
        <w:pStyle w:val="BodyText"/>
        <w:spacing w:line="244" w:lineRule="auto"/>
        <w:ind w:left="2535" w:right="235"/>
        <w:jc w:val="both"/>
      </w:pPr>
      <w:r>
        <w:rPr>
          <w:spacing w:val="-4"/>
        </w:rPr>
        <w:t>在我们签发保险单之前，如果您已缴纳首期保险费，且您已履行如实告知义</w:t>
      </w:r>
      <w:r>
        <w:rPr>
          <w:spacing w:val="-10"/>
        </w:rPr>
        <w:t>务并符合我们的承保条件，则本合同的生效日将追溯至您缴纳首期保险费当</w:t>
      </w:r>
      <w:r>
        <w:rPr>
          <w:spacing w:val="-2"/>
        </w:rPr>
        <w:t>日二十四时开始。</w:t>
      </w:r>
    </w:p>
    <w:p>
      <w:pPr>
        <w:pStyle w:val="BodyText"/>
        <w:spacing w:before="7"/>
        <w:rPr>
          <w:sz w:val="18"/>
        </w:rPr>
      </w:pPr>
    </w:p>
    <w:p>
      <w:pPr>
        <w:pStyle w:val="BodyText"/>
        <w:spacing w:line="244" w:lineRule="auto"/>
        <w:ind w:left="2535" w:right="235"/>
        <w:jc w:val="both"/>
      </w:pPr>
      <w:r>
        <w:rPr>
          <w:spacing w:val="-4"/>
        </w:rPr>
        <w:t>本合同的生效日以保险单所载的日期为准。</w:t>
      </w:r>
      <w:r>
        <w:rPr>
          <w:rFonts w:ascii="黑体" w:eastAsia="黑体"/>
          <w:spacing w:val="-4"/>
        </w:rPr>
        <w:t>保单周年日</w:t>
      </w:r>
      <w:r>
        <w:rPr>
          <w:spacing w:val="-4"/>
        </w:rPr>
        <w:t>（</w:t>
      </w:r>
      <w:r>
        <w:rPr>
          <w:spacing w:val="-14"/>
        </w:rPr>
        <w:t>见 </w:t>
      </w:r>
      <w:r>
        <w:rPr>
          <w:rFonts w:ascii="Times New Roman" w:eastAsia="Times New Roman"/>
          <w:spacing w:val="17"/>
        </w:rPr>
        <w:t>12.</w:t>
      </w:r>
      <w:r>
        <w:rPr>
          <w:rFonts w:ascii="Times New Roman" w:eastAsia="Times New Roman"/>
          <w:spacing w:val="14"/>
        </w:rPr>
        <w:t>4</w:t>
      </w:r>
      <w:r>
        <w:rPr>
          <w:spacing w:val="-89"/>
        </w:rPr>
        <w:t>）</w:t>
      </w:r>
      <w:r>
        <w:rPr>
          <w:spacing w:val="-4"/>
        </w:rPr>
        <w:t>、</w:t>
      </w:r>
      <w:r>
        <w:rPr>
          <w:rFonts w:ascii="黑体" w:eastAsia="黑体"/>
          <w:spacing w:val="-4"/>
        </w:rPr>
        <w:t>保单年</w:t>
      </w:r>
      <w:r>
        <w:rPr>
          <w:rFonts w:ascii="黑体" w:eastAsia="黑体"/>
          <w:spacing w:val="-6"/>
        </w:rPr>
        <w:t>度</w:t>
      </w:r>
      <w:r>
        <w:rPr>
          <w:spacing w:val="-6"/>
        </w:rPr>
        <w:t>（</w:t>
      </w:r>
      <w:r>
        <w:rPr>
          <w:spacing w:val="-13"/>
        </w:rPr>
        <w:t>见 </w:t>
      </w:r>
      <w:r>
        <w:rPr>
          <w:rFonts w:ascii="Times New Roman" w:eastAsia="Times New Roman"/>
          <w:spacing w:val="15"/>
        </w:rPr>
        <w:t>12.</w:t>
      </w:r>
      <w:r>
        <w:rPr>
          <w:rFonts w:ascii="Times New Roman" w:eastAsia="Times New Roman"/>
          <w:spacing w:val="12"/>
        </w:rPr>
        <w:t>5</w:t>
      </w:r>
      <w:r>
        <w:rPr>
          <w:spacing w:val="-91"/>
        </w:rPr>
        <w:t>）</w:t>
      </w:r>
      <w:r>
        <w:rPr>
          <w:spacing w:val="-6"/>
        </w:rPr>
        <w:t>、</w:t>
      </w:r>
      <w:r>
        <w:rPr>
          <w:rFonts w:ascii="黑体" w:eastAsia="黑体"/>
          <w:spacing w:val="-6"/>
        </w:rPr>
        <w:t>保单周月日</w:t>
      </w:r>
      <w:r>
        <w:rPr>
          <w:spacing w:val="-6"/>
        </w:rPr>
        <w:t>（</w:t>
      </w:r>
      <w:r>
        <w:rPr>
          <w:spacing w:val="-12"/>
        </w:rPr>
        <w:t>见 </w:t>
      </w:r>
      <w:r>
        <w:rPr>
          <w:rFonts w:ascii="Times New Roman" w:eastAsia="Times New Roman"/>
          <w:spacing w:val="-6"/>
        </w:rPr>
        <w:t>12.6</w:t>
      </w:r>
      <w:r>
        <w:rPr>
          <w:spacing w:val="-6"/>
        </w:rPr>
        <w:t>）</w:t>
      </w:r>
      <w:r>
        <w:rPr>
          <w:spacing w:val="-7"/>
        </w:rPr>
        <w:t>和保单月度均以该日期为基准计算。</w:t>
      </w:r>
    </w:p>
    <w:p>
      <w:pPr>
        <w:pStyle w:val="BodyText"/>
        <w:spacing w:before="8"/>
        <w:rPr>
          <w:sz w:val="18"/>
        </w:rPr>
      </w:pPr>
    </w:p>
    <w:p>
      <w:pPr>
        <w:pStyle w:val="BodyText"/>
        <w:ind w:left="2525"/>
      </w:pPr>
      <w:r>
        <w:rPr>
          <w:spacing w:val="-5"/>
        </w:rPr>
        <w:t>本合同生效后，我们将依照第 </w:t>
      </w:r>
      <w:r>
        <w:rPr>
          <w:rFonts w:ascii="Times New Roman" w:eastAsia="Times New Roman"/>
          <w:spacing w:val="-2"/>
        </w:rPr>
        <w:t>2.1</w:t>
      </w:r>
      <w:r>
        <w:rPr>
          <w:rFonts w:ascii="Times New Roman" w:eastAsia="Times New Roman"/>
          <w:spacing w:val="11"/>
        </w:rPr>
        <w:t> </w:t>
      </w:r>
      <w:r>
        <w:rPr>
          <w:spacing w:val="-3"/>
        </w:rPr>
        <w:t>条的约定开始承担保险责任。</w:t>
      </w:r>
    </w:p>
    <w:p>
      <w:pPr>
        <w:pStyle w:val="ListParagraph"/>
        <w:numPr>
          <w:ilvl w:val="1"/>
          <w:numId w:val="2"/>
        </w:numPr>
        <w:tabs>
          <w:tab w:pos="1018" w:val="left" w:leader="none"/>
          <w:tab w:pos="1019" w:val="left" w:leader="none"/>
          <w:tab w:pos="2525" w:val="left" w:leader="none"/>
        </w:tabs>
        <w:spacing w:line="240" w:lineRule="auto" w:before="178" w:after="0"/>
        <w:ind w:left="1018" w:right="0" w:hanging="481"/>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期</w:t>
      </w:r>
      <w:r>
        <w:rPr>
          <w:rFonts w:ascii="Microsoft JhengHei" w:eastAsia="Microsoft JhengHei"/>
          <w:b/>
          <w:spacing w:val="-10"/>
          <w:sz w:val="21"/>
        </w:rPr>
        <w:t>间</w:t>
      </w:r>
      <w:r>
        <w:rPr>
          <w:rFonts w:ascii="Microsoft JhengHei" w:eastAsia="Microsoft JhengHei"/>
          <w:b/>
          <w:sz w:val="21"/>
        </w:rPr>
        <w:tab/>
      </w:r>
      <w:r>
        <w:rPr>
          <w:spacing w:val="-2"/>
          <w:sz w:val="21"/>
        </w:rPr>
        <w:t>本</w:t>
      </w:r>
      <w:r>
        <w:rPr>
          <w:spacing w:val="-2"/>
          <w:sz w:val="21"/>
        </w:rPr>
        <w:t>合</w:t>
      </w:r>
      <w:r>
        <w:rPr>
          <w:spacing w:val="-2"/>
          <w:sz w:val="21"/>
        </w:rPr>
        <w:t>同提供终身保障，保</w:t>
      </w:r>
      <w:r>
        <w:rPr>
          <w:spacing w:val="-2"/>
          <w:sz w:val="21"/>
        </w:rPr>
        <w:t>险</w:t>
      </w:r>
      <w:r>
        <w:rPr>
          <w:spacing w:val="-2"/>
          <w:sz w:val="21"/>
        </w:rPr>
        <w:t>期</w:t>
      </w:r>
      <w:r>
        <w:rPr>
          <w:spacing w:val="-2"/>
          <w:sz w:val="21"/>
        </w:rPr>
        <w:t>间自合同生效日起，</w:t>
      </w:r>
      <w:r>
        <w:rPr>
          <w:spacing w:val="-2"/>
          <w:sz w:val="21"/>
        </w:rPr>
        <w:t>至</w:t>
      </w:r>
      <w:r>
        <w:rPr>
          <w:spacing w:val="-2"/>
          <w:sz w:val="21"/>
        </w:rPr>
        <w:t>合</w:t>
      </w:r>
      <w:r>
        <w:rPr>
          <w:spacing w:val="-2"/>
          <w:sz w:val="21"/>
        </w:rPr>
        <w:t>同约定终止时止</w:t>
      </w:r>
      <w:r>
        <w:rPr>
          <w:spacing w:val="-10"/>
          <w:sz w:val="21"/>
        </w:rPr>
        <w:t>。</w:t>
      </w:r>
    </w:p>
    <w:p>
      <w:pPr>
        <w:pStyle w:val="ListParagraph"/>
        <w:numPr>
          <w:ilvl w:val="1"/>
          <w:numId w:val="2"/>
        </w:numPr>
        <w:tabs>
          <w:tab w:pos="1018" w:val="left" w:leader="none"/>
          <w:tab w:pos="1019" w:val="left" w:leader="none"/>
          <w:tab w:pos="2525" w:val="left" w:leader="none"/>
        </w:tabs>
        <w:spacing w:line="204" w:lineRule="auto" w:before="171" w:after="0"/>
        <w:ind w:left="2525" w:right="235" w:hanging="1988"/>
        <w:jc w:val="left"/>
        <w:rPr>
          <w:sz w:val="21"/>
        </w:rPr>
      </w:pPr>
      <w:r>
        <w:rPr>
          <w:rFonts w:ascii="Microsoft JhengHei" w:eastAsia="Microsoft JhengHei"/>
          <w:b/>
          <w:spacing w:val="-4"/>
          <w:sz w:val="21"/>
        </w:rPr>
        <w:t>保</w:t>
      </w:r>
      <w:r>
        <w:rPr>
          <w:rFonts w:ascii="Microsoft JhengHei" w:eastAsia="Microsoft JhengHei"/>
          <w:b/>
          <w:spacing w:val="-4"/>
          <w:sz w:val="21"/>
        </w:rPr>
        <w:t>险</w:t>
      </w:r>
      <w:r>
        <w:rPr>
          <w:rFonts w:ascii="Microsoft JhengHei" w:eastAsia="Microsoft JhengHei"/>
          <w:b/>
          <w:spacing w:val="-4"/>
          <w:sz w:val="21"/>
        </w:rPr>
        <w:t>金额</w:t>
      </w:r>
      <w:r>
        <w:rPr>
          <w:rFonts w:ascii="Microsoft JhengHei" w:eastAsia="Microsoft JhengHei"/>
          <w:b/>
          <w:sz w:val="21"/>
        </w:rPr>
        <w:tab/>
      </w:r>
      <w:r>
        <w:rPr>
          <w:spacing w:val="-4"/>
          <w:sz w:val="21"/>
        </w:rPr>
        <w:t>本</w:t>
      </w:r>
      <w:r>
        <w:rPr>
          <w:spacing w:val="-4"/>
          <w:sz w:val="21"/>
        </w:rPr>
        <w:t>合</w:t>
      </w:r>
      <w:r>
        <w:rPr>
          <w:spacing w:val="-4"/>
          <w:sz w:val="21"/>
        </w:rPr>
        <w:t>同的保险金额等于保</w:t>
      </w:r>
      <w:r>
        <w:rPr>
          <w:spacing w:val="-4"/>
          <w:sz w:val="21"/>
        </w:rPr>
        <w:t>单</w:t>
      </w:r>
      <w:r>
        <w:rPr>
          <w:spacing w:val="-4"/>
          <w:sz w:val="21"/>
        </w:rPr>
        <w:t>账</w:t>
      </w:r>
      <w:r>
        <w:rPr>
          <w:spacing w:val="-4"/>
          <w:sz w:val="21"/>
        </w:rPr>
        <w:t>户价值。如果该保单</w:t>
      </w:r>
      <w:r>
        <w:rPr>
          <w:spacing w:val="-4"/>
          <w:sz w:val="21"/>
        </w:rPr>
        <w:t>账</w:t>
      </w:r>
      <w:r>
        <w:rPr>
          <w:spacing w:val="-4"/>
          <w:sz w:val="21"/>
        </w:rPr>
        <w:t>户</w:t>
      </w:r>
      <w:r>
        <w:rPr>
          <w:spacing w:val="-4"/>
          <w:sz w:val="21"/>
        </w:rPr>
        <w:t>价值有所变更，以变</w:t>
      </w:r>
      <w:r>
        <w:rPr>
          <w:spacing w:val="-2"/>
          <w:sz w:val="21"/>
        </w:rPr>
        <w:t>更</w:t>
      </w:r>
      <w:r>
        <w:rPr>
          <w:spacing w:val="-2"/>
          <w:sz w:val="21"/>
        </w:rPr>
        <w:t>后</w:t>
      </w:r>
      <w:r>
        <w:rPr>
          <w:spacing w:val="-2"/>
          <w:sz w:val="21"/>
        </w:rPr>
        <w:t>的价值为准。</w:t>
      </w:r>
    </w:p>
    <w:p>
      <w:pPr>
        <w:pStyle w:val="BodyText"/>
        <w:spacing w:before="7"/>
        <w:rPr>
          <w:sz w:val="12"/>
        </w:rPr>
      </w:pPr>
    </w:p>
    <w:p>
      <w:pPr>
        <w:spacing w:after="0"/>
        <w:rPr>
          <w:sz w:val="12"/>
        </w:rPr>
        <w:sectPr>
          <w:type w:val="continuous"/>
          <w:pgSz w:w="11900" w:h="16840"/>
          <w:pgMar w:top="1220" w:bottom="280" w:left="1180" w:right="1100"/>
        </w:sectPr>
      </w:pPr>
    </w:p>
    <w:p>
      <w:pPr>
        <w:pStyle w:val="Heading3"/>
        <w:numPr>
          <w:ilvl w:val="1"/>
          <w:numId w:val="2"/>
        </w:numPr>
        <w:tabs>
          <w:tab w:pos="1018" w:val="left" w:leader="none"/>
          <w:tab w:pos="1019" w:val="left" w:leader="none"/>
        </w:tabs>
        <w:spacing w:line="168" w:lineRule="auto" w:before="112" w:after="0"/>
        <w:ind w:left="1018" w:right="0" w:hanging="480"/>
        <w:jc w:val="left"/>
      </w:pPr>
      <w:r>
        <w:rPr>
          <w:spacing w:val="-2"/>
        </w:rPr>
        <w:t>明确说明与如</w:t>
      </w:r>
      <w:r>
        <w:rPr>
          <w:spacing w:val="-4"/>
        </w:rPr>
        <w:t>实告知</w:t>
      </w:r>
    </w:p>
    <w:p>
      <w:pPr>
        <w:pStyle w:val="BodyText"/>
        <w:spacing w:line="242" w:lineRule="auto" w:before="95"/>
        <w:ind w:left="171" w:right="235"/>
        <w:jc w:val="both"/>
      </w:pPr>
      <w:r>
        <w:rPr/>
        <w:br w:type="column"/>
      </w:r>
      <w:r>
        <w:rPr>
          <w:spacing w:val="-4"/>
        </w:rPr>
        <w:t>订立本合同时，我们应向您说明本合同的内容。对保险条款中免除我们责任</w:t>
      </w:r>
      <w:r>
        <w:rPr>
          <w:spacing w:val="-4"/>
        </w:rPr>
        <w:t>的条款，我们在订立合同时应当在投保书、保险单或其它保险凭证上作出足</w:t>
      </w:r>
      <w:r>
        <w:rPr>
          <w:spacing w:val="-10"/>
        </w:rPr>
        <w:t>以引起您注意的提示，并对该条款的内容以书面或口头形式向您作出明确说</w:t>
      </w:r>
      <w:r>
        <w:rPr>
          <w:spacing w:val="-2"/>
        </w:rPr>
        <w:t>明，未作提示或明确说明的，该条款不产生效力。</w:t>
      </w:r>
    </w:p>
    <w:p>
      <w:pPr>
        <w:pStyle w:val="BodyText"/>
        <w:spacing w:before="1"/>
        <w:rPr>
          <w:sz w:val="19"/>
        </w:rPr>
      </w:pPr>
    </w:p>
    <w:p>
      <w:pPr>
        <w:pStyle w:val="BodyText"/>
        <w:ind w:left="171"/>
      </w:pPr>
      <w:r>
        <w:rPr>
          <w:spacing w:val="-3"/>
        </w:rPr>
        <w:t>我们就您和被保险人的有关情况提出询问，您应当如实告知。</w:t>
      </w:r>
    </w:p>
    <w:p>
      <w:pPr>
        <w:pStyle w:val="BodyText"/>
        <w:spacing w:before="1"/>
        <w:rPr>
          <w:sz w:val="19"/>
        </w:rPr>
      </w:pPr>
    </w:p>
    <w:p>
      <w:pPr>
        <w:pStyle w:val="BodyText"/>
        <w:spacing w:line="244" w:lineRule="auto" w:before="1"/>
        <w:ind w:left="171" w:right="235"/>
        <w:rPr>
          <w:rFonts w:ascii="黑体" w:eastAsia="黑体"/>
        </w:rPr>
      </w:pPr>
      <w:r>
        <w:rPr>
          <w:rFonts w:ascii="黑体" w:eastAsia="黑体"/>
          <w:spacing w:val="-5"/>
        </w:rPr>
        <w:t>如果您故意或因重大过失未履行前款规定的如实告知义务，足以影响我们决</w:t>
      </w:r>
      <w:r>
        <w:rPr>
          <w:rFonts w:ascii="黑体" w:eastAsia="黑体"/>
          <w:spacing w:val="-2"/>
        </w:rPr>
        <w:t>定是否同意承保或提高保险费率的，我们有权解除本合同。</w:t>
      </w:r>
    </w:p>
    <w:p>
      <w:pPr>
        <w:pStyle w:val="BodyText"/>
        <w:spacing w:before="9"/>
        <w:rPr>
          <w:rFonts w:ascii="黑体"/>
          <w:sz w:val="18"/>
        </w:rPr>
      </w:pPr>
    </w:p>
    <w:p>
      <w:pPr>
        <w:pStyle w:val="BodyText"/>
        <w:spacing w:line="242" w:lineRule="auto" w:before="1"/>
        <w:ind w:left="171" w:right="235"/>
        <w:rPr>
          <w:rFonts w:ascii="黑体" w:eastAsia="黑体"/>
        </w:rPr>
      </w:pPr>
      <w:r>
        <w:rPr>
          <w:rFonts w:ascii="黑体" w:eastAsia="黑体"/>
          <w:spacing w:val="-4"/>
        </w:rPr>
        <w:t>如果您故意不履行如实告知义务，对于本合同解除前发生的保险事故，我们</w:t>
      </w:r>
      <w:r>
        <w:rPr>
          <w:rFonts w:ascii="黑体" w:eastAsia="黑体"/>
          <w:spacing w:val="-2"/>
        </w:rPr>
        <w:t>不承担给付保险金的责任，并不退还保险费。</w:t>
      </w:r>
    </w:p>
    <w:p>
      <w:pPr>
        <w:spacing w:after="0" w:line="242" w:lineRule="auto"/>
        <w:rPr>
          <w:rFonts w:ascii="黑体" w:eastAsia="黑体"/>
        </w:rPr>
        <w:sectPr>
          <w:type w:val="continuous"/>
          <w:pgSz w:w="11900" w:h="16840"/>
          <w:pgMar w:top="1220" w:bottom="280" w:left="1180" w:right="1100"/>
          <w:cols w:num="2" w:equalWidth="0">
            <w:col w:w="2315" w:space="40"/>
            <w:col w:w="7265"/>
          </w:cols>
        </w:sectPr>
      </w:pPr>
    </w:p>
    <w:p>
      <w:pPr>
        <w:pStyle w:val="BodyText"/>
        <w:spacing w:line="242" w:lineRule="auto" w:before="59"/>
        <w:ind w:left="2525" w:right="158"/>
        <w:rPr>
          <w:rFonts w:ascii="黑体" w:eastAsia="黑体"/>
        </w:rPr>
      </w:pPr>
      <w:r>
        <w:rPr>
          <w:rFonts w:ascii="黑体" w:eastAsia="黑体"/>
          <w:spacing w:val="-2"/>
        </w:rPr>
        <w:t>如果您因重大过失未履行如实告知义务，对保险事故的发生有严重影响的，</w:t>
      </w:r>
      <w:r>
        <w:rPr>
          <w:rFonts w:ascii="黑体" w:eastAsia="黑体"/>
          <w:spacing w:val="-2"/>
        </w:rPr>
        <w:t>对于本合同解除前发生的保险事故，我们不承担给付保险金的责任，但应当</w:t>
      </w:r>
      <w:r>
        <w:rPr>
          <w:rFonts w:ascii="黑体" w:eastAsia="黑体"/>
          <w:spacing w:val="-2"/>
        </w:rPr>
        <w:t>退还保险费。如果您曾部分领取保单账户价值的，我们将先扣除您已领取的</w:t>
      </w:r>
      <w:r>
        <w:rPr>
          <w:rFonts w:ascii="黑体" w:eastAsia="黑体"/>
          <w:spacing w:val="-2"/>
        </w:rPr>
        <w:t>保单账户价值。</w:t>
      </w:r>
    </w:p>
    <w:p>
      <w:pPr>
        <w:pStyle w:val="BodyText"/>
        <w:spacing w:before="2"/>
        <w:rPr>
          <w:rFonts w:ascii="黑体"/>
          <w:sz w:val="19"/>
        </w:rPr>
      </w:pPr>
    </w:p>
    <w:p>
      <w:pPr>
        <w:pStyle w:val="BodyText"/>
        <w:spacing w:line="244" w:lineRule="auto"/>
        <w:ind w:left="2525" w:right="235"/>
      </w:pPr>
      <w:r>
        <w:rPr>
          <w:spacing w:val="-4"/>
        </w:rPr>
        <w:t>我们在合同订立时已经知道您未如实告知的情况的，我们不得解除合同；发</w:t>
      </w:r>
      <w:r>
        <w:rPr>
          <w:spacing w:val="-2"/>
        </w:rPr>
        <w:t>生保险事故的，我们按本合同约定承担保险责任。</w:t>
      </w:r>
    </w:p>
    <w:p>
      <w:pPr>
        <w:pStyle w:val="BodyText"/>
        <w:spacing w:before="2"/>
        <w:rPr>
          <w:sz w:val="11"/>
        </w:rPr>
      </w:pPr>
    </w:p>
    <w:p>
      <w:pPr>
        <w:spacing w:after="0"/>
        <w:rPr>
          <w:sz w:val="11"/>
        </w:rPr>
        <w:sectPr>
          <w:pgSz w:w="11900" w:h="16840"/>
          <w:pgMar w:top="1240" w:bottom="280" w:left="1180" w:right="1100"/>
        </w:sectPr>
      </w:pPr>
    </w:p>
    <w:p>
      <w:pPr>
        <w:pStyle w:val="Heading3"/>
        <w:numPr>
          <w:ilvl w:val="1"/>
          <w:numId w:val="2"/>
        </w:numPr>
        <w:tabs>
          <w:tab w:pos="1018" w:val="left" w:leader="none"/>
          <w:tab w:pos="1019" w:val="left" w:leader="none"/>
        </w:tabs>
        <w:spacing w:line="170" w:lineRule="auto" w:before="109" w:after="0"/>
        <w:ind w:left="1018" w:right="0" w:hanging="480"/>
        <w:jc w:val="left"/>
      </w:pPr>
      <w:r>
        <w:rPr>
          <w:spacing w:val="-2"/>
        </w:rPr>
        <w:t>本公司合同解</w:t>
      </w:r>
      <w:r>
        <w:rPr>
          <w:spacing w:val="-2"/>
        </w:rPr>
        <w:t>除权的限制</w:t>
      </w:r>
    </w:p>
    <w:p>
      <w:pPr>
        <w:pStyle w:val="BodyText"/>
        <w:spacing w:line="244" w:lineRule="auto" w:before="95"/>
        <w:ind w:left="171" w:right="235"/>
        <w:jc w:val="both"/>
      </w:pPr>
      <w:r>
        <w:rPr/>
        <w:br w:type="column"/>
      </w:r>
      <w:r>
        <w:rPr>
          <w:spacing w:val="-1"/>
        </w:rPr>
        <w:t>前条规定的合同解除权，自我们知道有解除事由之日起，超过 </w:t>
      </w:r>
      <w:r>
        <w:rPr>
          <w:rFonts w:ascii="Times New Roman" w:eastAsia="Times New Roman"/>
        </w:rPr>
        <w:t>30</w:t>
      </w:r>
      <w:r>
        <w:rPr>
          <w:rFonts w:ascii="Times New Roman" w:eastAsia="Times New Roman"/>
          <w:spacing w:val="-13"/>
        </w:rPr>
        <w:t> </w:t>
      </w:r>
      <w:r>
        <w:rPr/>
        <w:t>日不行使</w:t>
      </w:r>
      <w:r>
        <w:rPr>
          <w:spacing w:val="-4"/>
        </w:rPr>
        <w:t>而消灭。自本合同成立之日起超过二年的，我们不得解除合同；发生保险事</w:t>
      </w:r>
      <w:r>
        <w:rPr>
          <w:spacing w:val="-2"/>
        </w:rPr>
        <w:t>故的，我们按本合同约定承担保险责任。</w:t>
      </w:r>
    </w:p>
    <w:p>
      <w:pPr>
        <w:spacing w:after="0" w:line="244" w:lineRule="auto"/>
        <w:jc w:val="both"/>
        <w:sectPr>
          <w:type w:val="continuous"/>
          <w:pgSz w:w="11900" w:h="16840"/>
          <w:pgMar w:top="1220" w:bottom="280" w:left="1180" w:right="1100"/>
          <w:cols w:num="2" w:equalWidth="0">
            <w:col w:w="2315" w:space="40"/>
            <w:col w:w="7265"/>
          </w:cols>
        </w:sectPr>
      </w:pPr>
    </w:p>
    <w:p>
      <w:pPr>
        <w:pStyle w:val="BodyText"/>
        <w:spacing w:before="2"/>
        <w:rPr>
          <w:sz w:val="11"/>
        </w:rPr>
      </w:pPr>
    </w:p>
    <w:p>
      <w:pPr>
        <w:spacing w:after="0"/>
        <w:rPr>
          <w:sz w:val="11"/>
        </w:rPr>
        <w:sectPr>
          <w:type w:val="continuous"/>
          <w:pgSz w:w="11900" w:h="16840"/>
          <w:pgMar w:top="1220" w:bottom="280" w:left="1180" w:right="1100"/>
        </w:sectPr>
      </w:pPr>
    </w:p>
    <w:p>
      <w:pPr>
        <w:pStyle w:val="Heading3"/>
        <w:numPr>
          <w:ilvl w:val="1"/>
          <w:numId w:val="2"/>
        </w:numPr>
        <w:tabs>
          <w:tab w:pos="1018" w:val="left" w:leader="none"/>
          <w:tab w:pos="1019" w:val="left" w:leader="none"/>
        </w:tabs>
        <w:spacing w:line="170" w:lineRule="auto" w:before="109" w:after="0"/>
        <w:ind w:left="1018" w:right="0" w:hanging="480"/>
        <w:jc w:val="left"/>
      </w:pPr>
      <w:r>
        <w:rPr>
          <w:spacing w:val="-2"/>
        </w:rPr>
        <w:t>犹豫期内的合</w:t>
      </w:r>
      <w:r>
        <w:rPr>
          <w:spacing w:val="-4"/>
        </w:rPr>
        <w:t>同解除权</w:t>
      </w:r>
    </w:p>
    <w:p>
      <w:pPr>
        <w:pStyle w:val="BodyText"/>
        <w:spacing w:line="244" w:lineRule="auto" w:before="95"/>
        <w:ind w:left="171" w:right="235" w:hanging="1"/>
        <w:jc w:val="both"/>
      </w:pPr>
      <w:r>
        <w:rPr/>
        <w:br w:type="column"/>
      </w:r>
      <w:r>
        <w:rPr>
          <w:spacing w:val="-3"/>
        </w:rPr>
        <w:t>自您签收本合同之日起，有 </w:t>
      </w:r>
      <w:r>
        <w:rPr>
          <w:rFonts w:ascii="Times New Roman" w:eastAsia="Times New Roman"/>
        </w:rPr>
        <w:t>15</w:t>
      </w:r>
      <w:r>
        <w:rPr>
          <w:rFonts w:ascii="Times New Roman" w:eastAsia="Times New Roman"/>
          <w:spacing w:val="-13"/>
        </w:rPr>
        <w:t> </w:t>
      </w:r>
      <w:r>
        <w:rPr/>
        <w:t>天（含）的犹豫期。在此期间，请您认真阅</w:t>
      </w:r>
      <w:r>
        <w:rPr>
          <w:spacing w:val="-4"/>
        </w:rPr>
        <w:t>读本合同，如果您认为本合同与您的需求不相符，您可以在此期间解除本合</w:t>
      </w:r>
      <w:r>
        <w:rPr>
          <w:spacing w:val="-2"/>
        </w:rPr>
        <w:t>同，我们将无息退还您所缴纳的保险费。</w:t>
      </w:r>
    </w:p>
    <w:p>
      <w:pPr>
        <w:pStyle w:val="BodyText"/>
        <w:spacing w:before="6"/>
        <w:rPr>
          <w:sz w:val="18"/>
        </w:rPr>
      </w:pPr>
    </w:p>
    <w:p>
      <w:pPr>
        <w:pStyle w:val="BodyText"/>
        <w:spacing w:line="242" w:lineRule="auto" w:before="1"/>
        <w:ind w:left="171" w:right="158"/>
        <w:rPr>
          <w:rFonts w:ascii="黑体" w:eastAsia="黑体"/>
        </w:rPr>
      </w:pPr>
      <w:r>
        <w:rPr>
          <w:spacing w:val="-2"/>
        </w:rPr>
        <w:t>解除本合同时，您需要填写申请书，并提供您的保险合同及有效身份证件。</w:t>
      </w:r>
      <w:r>
        <w:rPr>
          <w:spacing w:val="-2"/>
        </w:rPr>
        <w:t>自我们收到您解除合同的书面申请时起，本合同即被解除，</w:t>
      </w:r>
      <w:r>
        <w:rPr>
          <w:rFonts w:ascii="黑体" w:eastAsia="黑体"/>
          <w:spacing w:val="-2"/>
        </w:rPr>
        <w:t>合同解除前发生</w:t>
      </w:r>
      <w:r>
        <w:rPr>
          <w:rFonts w:ascii="黑体" w:eastAsia="黑体"/>
          <w:spacing w:val="-2"/>
        </w:rPr>
        <w:t>的保险事故我们不承担保险责任。</w:t>
      </w:r>
    </w:p>
    <w:p>
      <w:pPr>
        <w:spacing w:after="0" w:line="242" w:lineRule="auto"/>
        <w:rPr>
          <w:rFonts w:ascii="黑体" w:eastAsia="黑体"/>
        </w:rPr>
        <w:sectPr>
          <w:type w:val="continuous"/>
          <w:pgSz w:w="11900" w:h="16840"/>
          <w:pgMar w:top="1220" w:bottom="280" w:left="1180" w:right="1100"/>
          <w:cols w:num="2" w:equalWidth="0">
            <w:col w:w="2315" w:space="40"/>
            <w:col w:w="7265"/>
          </w:cols>
        </w:sectPr>
      </w:pPr>
    </w:p>
    <w:p>
      <w:pPr>
        <w:pStyle w:val="BodyText"/>
        <w:rPr>
          <w:rFonts w:ascii="黑体"/>
          <w:sz w:val="20"/>
        </w:rPr>
      </w:pPr>
    </w:p>
    <w:p>
      <w:pPr>
        <w:pStyle w:val="Heading3"/>
        <w:tabs>
          <w:tab w:pos="1018" w:val="left" w:leader="none"/>
        </w:tabs>
        <w:spacing w:before="162"/>
        <w:ind w:left="171" w:firstLine="0"/>
      </w:pPr>
      <w:r>
        <w:rPr/>
        <w:t>第</w:t>
      </w:r>
      <w:r>
        <w:rPr>
          <w:spacing w:val="-2"/>
        </w:rPr>
        <w:t> </w:t>
      </w:r>
      <w:r>
        <w:rPr>
          <w:rFonts w:ascii="Times New Roman" w:eastAsia="Times New Roman"/>
        </w:rPr>
        <w:t>2</w:t>
      </w:r>
      <w:r>
        <w:rPr>
          <w:rFonts w:ascii="Times New Roman" w:eastAsia="Times New Roman"/>
          <w:b w:val="0"/>
        </w:rPr>
        <w:t> </w:t>
      </w:r>
      <w:r>
        <w:rPr>
          <w:spacing w:val="-12"/>
        </w:rPr>
        <w:t>章</w:t>
      </w:r>
      <w:r>
        <w:rPr/>
        <w:tab/>
      </w:r>
      <w:r>
        <w:rPr>
          <w:spacing w:val="-2"/>
        </w:rPr>
        <w:t>保</w:t>
      </w:r>
      <w:r>
        <w:rPr>
          <w:spacing w:val="-2"/>
        </w:rPr>
        <w:t>障</w:t>
      </w:r>
      <w:r>
        <w:rPr>
          <w:spacing w:val="-2"/>
        </w:rPr>
        <w:t>范</w:t>
      </w:r>
      <w:r>
        <w:rPr>
          <w:spacing w:val="-10"/>
        </w:rPr>
        <w:t>围</w:t>
      </w:r>
    </w:p>
    <w:p>
      <w:pPr>
        <w:pStyle w:val="ListParagraph"/>
        <w:numPr>
          <w:ilvl w:val="1"/>
          <w:numId w:val="3"/>
        </w:numPr>
        <w:tabs>
          <w:tab w:pos="1018" w:val="left" w:leader="none"/>
          <w:tab w:pos="1019" w:val="left" w:leader="none"/>
          <w:tab w:pos="2525" w:val="left" w:leader="none"/>
        </w:tabs>
        <w:spacing w:line="240" w:lineRule="auto" w:before="130" w:after="0"/>
        <w:ind w:left="1018" w:right="0" w:hanging="481"/>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责</w:t>
      </w:r>
      <w:r>
        <w:rPr>
          <w:rFonts w:ascii="Microsoft JhengHei" w:eastAsia="Microsoft JhengHei"/>
          <w:b/>
          <w:spacing w:val="-10"/>
          <w:sz w:val="21"/>
        </w:rPr>
        <w:t>任</w:t>
      </w:r>
      <w:r>
        <w:rPr>
          <w:rFonts w:ascii="Microsoft JhengHei" w:eastAsia="Microsoft JhengHei"/>
          <w:b/>
          <w:sz w:val="21"/>
        </w:rPr>
        <w:tab/>
      </w:r>
      <w:r>
        <w:rPr>
          <w:spacing w:val="-2"/>
          <w:sz w:val="21"/>
        </w:rPr>
        <w:t>在</w:t>
      </w:r>
      <w:r>
        <w:rPr>
          <w:spacing w:val="-2"/>
          <w:sz w:val="21"/>
        </w:rPr>
        <w:t>本</w:t>
      </w:r>
      <w:r>
        <w:rPr>
          <w:spacing w:val="-2"/>
          <w:sz w:val="21"/>
        </w:rPr>
        <w:t>合同有效期内，我们</w:t>
      </w:r>
      <w:r>
        <w:rPr>
          <w:spacing w:val="-2"/>
          <w:sz w:val="21"/>
        </w:rPr>
        <w:t>按</w:t>
      </w:r>
      <w:r>
        <w:rPr>
          <w:spacing w:val="-2"/>
          <w:sz w:val="21"/>
        </w:rPr>
        <w:t>照</w:t>
      </w:r>
      <w:r>
        <w:rPr>
          <w:spacing w:val="-2"/>
          <w:sz w:val="21"/>
        </w:rPr>
        <w:t>以下约定承担保险责</w:t>
      </w:r>
      <w:r>
        <w:rPr>
          <w:spacing w:val="-2"/>
          <w:sz w:val="21"/>
        </w:rPr>
        <w:t>任</w:t>
      </w:r>
      <w:r>
        <w:rPr>
          <w:spacing w:val="-10"/>
          <w:sz w:val="21"/>
        </w:rPr>
        <w:t>：</w:t>
      </w:r>
    </w:p>
    <w:p>
      <w:pPr>
        <w:pStyle w:val="BodyText"/>
        <w:spacing w:before="194"/>
        <w:ind w:left="2525"/>
      </w:pPr>
      <w:r>
        <w:rPr>
          <w:rFonts w:ascii="Times New Roman" w:eastAsia="Times New Roman"/>
          <w:spacing w:val="-2"/>
        </w:rPr>
        <w:t>1</w:t>
      </w:r>
      <w:r>
        <w:rPr>
          <w:spacing w:val="-12"/>
        </w:rPr>
        <w:t>、 身故保险金</w:t>
      </w:r>
    </w:p>
    <w:p>
      <w:pPr>
        <w:pStyle w:val="BodyText"/>
        <w:spacing w:before="1"/>
        <w:rPr>
          <w:sz w:val="19"/>
        </w:rPr>
      </w:pPr>
    </w:p>
    <w:p>
      <w:pPr>
        <w:pStyle w:val="BodyText"/>
        <w:spacing w:line="244" w:lineRule="auto"/>
        <w:ind w:left="2525" w:right="235"/>
      </w:pPr>
      <w:r>
        <w:rPr>
          <w:spacing w:val="-11"/>
        </w:rPr>
        <w:t>如果被保险人身故，我们按被保险人身故时所对应的保单账户价值给付身故</w:t>
      </w:r>
      <w:r>
        <w:rPr>
          <w:spacing w:val="-2"/>
        </w:rPr>
        <w:t>保险金，本合同终止。</w:t>
      </w:r>
    </w:p>
    <w:p>
      <w:pPr>
        <w:pStyle w:val="BodyText"/>
        <w:spacing w:before="8"/>
        <w:rPr>
          <w:sz w:val="18"/>
        </w:rPr>
      </w:pPr>
    </w:p>
    <w:p>
      <w:pPr>
        <w:pStyle w:val="BodyText"/>
        <w:ind w:left="2525"/>
      </w:pPr>
      <w:r>
        <w:rPr>
          <w:rFonts w:ascii="Times New Roman" w:eastAsia="Times New Roman"/>
          <w:spacing w:val="-2"/>
        </w:rPr>
        <w:t>2</w:t>
      </w:r>
      <w:r>
        <w:rPr>
          <w:spacing w:val="-12"/>
        </w:rPr>
        <w:t>、 全残保险金</w:t>
      </w:r>
    </w:p>
    <w:p>
      <w:pPr>
        <w:pStyle w:val="BodyText"/>
        <w:spacing w:before="1"/>
        <w:rPr>
          <w:sz w:val="19"/>
        </w:rPr>
      </w:pPr>
    </w:p>
    <w:p>
      <w:pPr>
        <w:pStyle w:val="BodyText"/>
        <w:spacing w:line="244" w:lineRule="auto"/>
        <w:ind w:left="2525" w:right="235"/>
      </w:pPr>
      <w:r>
        <w:rPr>
          <w:spacing w:val="-11"/>
        </w:rPr>
        <w:t>如果被保险人全残，我们按被保险人全残时所对应的保单账户价值给付全残</w:t>
      </w:r>
      <w:r>
        <w:rPr>
          <w:spacing w:val="-2"/>
        </w:rPr>
        <w:t>保险金，本合同终止。</w:t>
      </w:r>
    </w:p>
    <w:p>
      <w:pPr>
        <w:pStyle w:val="BodyText"/>
        <w:spacing w:before="10"/>
        <w:rPr>
          <w:sz w:val="18"/>
        </w:rPr>
      </w:pPr>
    </w:p>
    <w:p>
      <w:pPr>
        <w:pStyle w:val="BodyText"/>
        <w:ind w:left="2528"/>
      </w:pPr>
      <w:r>
        <w:rPr>
          <w:spacing w:val="-3"/>
        </w:rPr>
        <w:t>本合同所称全残，指被保险人在本合同有效期内发生下列任何一种情形：</w:t>
      </w:r>
    </w:p>
    <w:p>
      <w:pPr>
        <w:pStyle w:val="ListParagraph"/>
        <w:numPr>
          <w:ilvl w:val="2"/>
          <w:numId w:val="3"/>
        </w:numPr>
        <w:tabs>
          <w:tab w:pos="3066" w:val="left" w:leader="none"/>
        </w:tabs>
        <w:spacing w:line="240" w:lineRule="auto" w:before="2" w:after="0"/>
        <w:ind w:left="3065" w:right="0" w:hanging="361"/>
        <w:jc w:val="left"/>
        <w:rPr>
          <w:sz w:val="21"/>
        </w:rPr>
      </w:pPr>
      <w:r>
        <w:rPr>
          <w:spacing w:val="-2"/>
          <w:sz w:val="21"/>
        </w:rPr>
        <w:t>双目永久完全失明（注</w:t>
      </w:r>
      <w:r>
        <w:rPr>
          <w:rFonts w:ascii="新宋体" w:hAnsi="新宋体" w:eastAsia="新宋体"/>
          <w:spacing w:val="15"/>
          <w:sz w:val="21"/>
        </w:rPr>
        <w:t>①</w:t>
      </w:r>
      <w:r>
        <w:rPr>
          <w:spacing w:val="18"/>
          <w:sz w:val="21"/>
        </w:rPr>
        <w:t>，</w:t>
      </w:r>
      <w:r>
        <w:rPr>
          <w:rFonts w:ascii="新宋体" w:hAnsi="新宋体" w:eastAsia="新宋体"/>
          <w:spacing w:val="18"/>
          <w:sz w:val="21"/>
        </w:rPr>
        <w:t>⑤</w:t>
      </w:r>
      <w:r>
        <w:rPr>
          <w:spacing w:val="-90"/>
          <w:sz w:val="21"/>
        </w:rPr>
        <w:t>）</w:t>
      </w:r>
      <w:r>
        <w:rPr>
          <w:spacing w:val="18"/>
          <w:sz w:val="21"/>
        </w:rPr>
        <w:t>；</w:t>
      </w:r>
    </w:p>
    <w:p>
      <w:pPr>
        <w:pStyle w:val="ListParagraph"/>
        <w:numPr>
          <w:ilvl w:val="2"/>
          <w:numId w:val="3"/>
        </w:numPr>
        <w:tabs>
          <w:tab w:pos="3066" w:val="left" w:leader="none"/>
        </w:tabs>
        <w:spacing w:line="240" w:lineRule="auto" w:before="5" w:after="0"/>
        <w:ind w:left="3065" w:right="0" w:hanging="361"/>
        <w:jc w:val="left"/>
        <w:rPr>
          <w:sz w:val="21"/>
        </w:rPr>
      </w:pPr>
      <w:r>
        <w:rPr>
          <w:spacing w:val="-3"/>
          <w:sz w:val="21"/>
        </w:rPr>
        <w:t>两上肢腕关节以上或两下肢踝关节以上缺失；</w:t>
      </w:r>
    </w:p>
    <w:p>
      <w:pPr>
        <w:pStyle w:val="ListParagraph"/>
        <w:numPr>
          <w:ilvl w:val="2"/>
          <w:numId w:val="3"/>
        </w:numPr>
        <w:tabs>
          <w:tab w:pos="3066" w:val="left" w:leader="none"/>
        </w:tabs>
        <w:spacing w:line="240" w:lineRule="auto" w:before="4" w:after="0"/>
        <w:ind w:left="3065" w:right="0" w:hanging="361"/>
        <w:jc w:val="left"/>
        <w:rPr>
          <w:sz w:val="21"/>
        </w:rPr>
      </w:pPr>
      <w:r>
        <w:rPr>
          <w:spacing w:val="-3"/>
          <w:sz w:val="21"/>
        </w:rPr>
        <w:t>一上肢腕关节以上及一下肢踝关节以上缺失；</w:t>
      </w:r>
    </w:p>
    <w:p>
      <w:pPr>
        <w:pStyle w:val="ListParagraph"/>
        <w:numPr>
          <w:ilvl w:val="2"/>
          <w:numId w:val="3"/>
        </w:numPr>
        <w:tabs>
          <w:tab w:pos="3066" w:val="left" w:leader="none"/>
        </w:tabs>
        <w:spacing w:line="240" w:lineRule="auto" w:before="5" w:after="0"/>
        <w:ind w:left="3065" w:right="0" w:hanging="361"/>
        <w:jc w:val="left"/>
        <w:rPr>
          <w:sz w:val="21"/>
        </w:rPr>
      </w:pPr>
      <w:r>
        <w:rPr>
          <w:spacing w:val="-2"/>
          <w:sz w:val="21"/>
        </w:rPr>
        <w:t>一目永久完全失明（注</w:t>
      </w:r>
      <w:r>
        <w:rPr>
          <w:rFonts w:ascii="新宋体" w:hAnsi="新宋体" w:eastAsia="新宋体"/>
          <w:spacing w:val="-2"/>
          <w:sz w:val="21"/>
        </w:rPr>
        <w:t>①</w:t>
      </w:r>
      <w:r>
        <w:rPr>
          <w:spacing w:val="-2"/>
          <w:sz w:val="21"/>
        </w:rPr>
        <w:t>，</w:t>
      </w:r>
      <w:r>
        <w:rPr>
          <w:rFonts w:ascii="新宋体" w:hAnsi="新宋体" w:eastAsia="新宋体"/>
          <w:spacing w:val="-2"/>
          <w:sz w:val="21"/>
        </w:rPr>
        <w:t>⑤</w:t>
      </w:r>
      <w:r>
        <w:rPr>
          <w:spacing w:val="-2"/>
          <w:sz w:val="21"/>
        </w:rPr>
        <w:t>）</w:t>
      </w:r>
      <w:r>
        <w:rPr>
          <w:spacing w:val="-3"/>
          <w:sz w:val="21"/>
        </w:rPr>
        <w:t>及一上肢腕关节以上缺失；</w:t>
      </w:r>
    </w:p>
    <w:p>
      <w:pPr>
        <w:pStyle w:val="ListParagraph"/>
        <w:numPr>
          <w:ilvl w:val="2"/>
          <w:numId w:val="3"/>
        </w:numPr>
        <w:tabs>
          <w:tab w:pos="3066" w:val="left" w:leader="none"/>
        </w:tabs>
        <w:spacing w:line="240" w:lineRule="auto" w:before="2" w:after="0"/>
        <w:ind w:left="3065" w:right="0" w:hanging="361"/>
        <w:jc w:val="left"/>
        <w:rPr>
          <w:sz w:val="21"/>
        </w:rPr>
      </w:pPr>
      <w:r>
        <w:rPr>
          <w:spacing w:val="-2"/>
          <w:sz w:val="21"/>
        </w:rPr>
        <w:t>一目永久完全失明（注</w:t>
      </w:r>
      <w:r>
        <w:rPr>
          <w:rFonts w:ascii="新宋体" w:hAnsi="新宋体" w:eastAsia="新宋体"/>
          <w:spacing w:val="-2"/>
          <w:sz w:val="21"/>
        </w:rPr>
        <w:t>①</w:t>
      </w:r>
      <w:r>
        <w:rPr>
          <w:spacing w:val="-2"/>
          <w:sz w:val="21"/>
        </w:rPr>
        <w:t>，</w:t>
      </w:r>
      <w:r>
        <w:rPr>
          <w:rFonts w:ascii="新宋体" w:hAnsi="新宋体" w:eastAsia="新宋体"/>
          <w:spacing w:val="-2"/>
          <w:sz w:val="21"/>
        </w:rPr>
        <w:t>⑤</w:t>
      </w:r>
      <w:r>
        <w:rPr>
          <w:spacing w:val="-2"/>
          <w:sz w:val="21"/>
        </w:rPr>
        <w:t>）</w:t>
      </w:r>
      <w:r>
        <w:rPr>
          <w:spacing w:val="-3"/>
          <w:sz w:val="21"/>
        </w:rPr>
        <w:t>及一下肢踝关节以上缺失；</w:t>
      </w:r>
    </w:p>
    <w:p>
      <w:pPr>
        <w:pStyle w:val="ListParagraph"/>
        <w:numPr>
          <w:ilvl w:val="2"/>
          <w:numId w:val="3"/>
        </w:numPr>
        <w:tabs>
          <w:tab w:pos="3066" w:val="left" w:leader="none"/>
        </w:tabs>
        <w:spacing w:line="240" w:lineRule="auto" w:before="5" w:after="0"/>
        <w:ind w:left="3065" w:right="0" w:hanging="361"/>
        <w:jc w:val="left"/>
        <w:rPr>
          <w:sz w:val="21"/>
        </w:rPr>
      </w:pPr>
      <w:r>
        <w:rPr>
          <w:spacing w:val="-2"/>
          <w:sz w:val="21"/>
        </w:rPr>
        <w:t>四肢关节机能永久完全丧失（注</w:t>
      </w:r>
      <w:r>
        <w:rPr>
          <w:rFonts w:ascii="新宋体" w:hAnsi="新宋体" w:eastAsia="新宋体"/>
          <w:spacing w:val="18"/>
          <w:sz w:val="21"/>
        </w:rPr>
        <w:t>②</w:t>
      </w:r>
      <w:r>
        <w:rPr>
          <w:spacing w:val="16"/>
          <w:sz w:val="21"/>
        </w:rPr>
        <w:t>，⑤</w:t>
      </w:r>
      <w:r>
        <w:rPr>
          <w:spacing w:val="-90"/>
          <w:sz w:val="21"/>
        </w:rPr>
        <w:t>）</w:t>
      </w:r>
      <w:r>
        <w:rPr>
          <w:spacing w:val="18"/>
          <w:sz w:val="21"/>
        </w:rPr>
        <w:t>；</w:t>
      </w:r>
    </w:p>
    <w:p>
      <w:pPr>
        <w:pStyle w:val="ListParagraph"/>
        <w:numPr>
          <w:ilvl w:val="2"/>
          <w:numId w:val="3"/>
        </w:numPr>
        <w:tabs>
          <w:tab w:pos="3066" w:val="left" w:leader="none"/>
        </w:tabs>
        <w:spacing w:line="240" w:lineRule="auto" w:before="4" w:after="0"/>
        <w:ind w:left="3065" w:right="0" w:hanging="361"/>
        <w:jc w:val="left"/>
        <w:rPr>
          <w:sz w:val="21"/>
        </w:rPr>
      </w:pPr>
      <w:r>
        <w:rPr>
          <w:spacing w:val="-2"/>
          <w:sz w:val="21"/>
        </w:rPr>
        <w:t>咀嚼、吞咽机能永久完全丧失（注</w:t>
      </w:r>
      <w:r>
        <w:rPr>
          <w:rFonts w:ascii="新宋体" w:hAnsi="新宋体" w:eastAsia="新宋体"/>
          <w:spacing w:val="17"/>
          <w:sz w:val="21"/>
        </w:rPr>
        <w:t>③</w:t>
      </w:r>
      <w:r>
        <w:rPr>
          <w:spacing w:val="18"/>
          <w:sz w:val="21"/>
        </w:rPr>
        <w:t>，⑤</w:t>
      </w:r>
      <w:r>
        <w:rPr>
          <w:spacing w:val="-86"/>
          <w:sz w:val="21"/>
        </w:rPr>
        <w:t>）</w:t>
      </w:r>
      <w:r>
        <w:rPr>
          <w:spacing w:val="20"/>
          <w:sz w:val="21"/>
        </w:rPr>
        <w:t>；</w:t>
      </w:r>
    </w:p>
    <w:p>
      <w:pPr>
        <w:pStyle w:val="ListParagraph"/>
        <w:numPr>
          <w:ilvl w:val="2"/>
          <w:numId w:val="3"/>
        </w:numPr>
        <w:tabs>
          <w:tab w:pos="3066" w:val="left" w:leader="none"/>
        </w:tabs>
        <w:spacing w:line="242" w:lineRule="auto" w:before="5" w:after="0"/>
        <w:ind w:left="3065" w:right="235" w:hanging="360"/>
        <w:jc w:val="left"/>
        <w:rPr>
          <w:sz w:val="21"/>
        </w:rPr>
      </w:pPr>
      <w:r>
        <w:rPr>
          <w:spacing w:val="-2"/>
          <w:sz w:val="21"/>
        </w:rPr>
        <w:t>中枢神经系统机能或胸、腹部脏器机能极度障碍，终身不能从事任何</w:t>
      </w:r>
      <w:r>
        <w:rPr>
          <w:spacing w:val="-2"/>
          <w:sz w:val="21"/>
        </w:rPr>
        <w:t>工作，六项基本日常生活活动全需他人扶助（注</w:t>
      </w:r>
      <w:r>
        <w:rPr>
          <w:rFonts w:ascii="新宋体" w:hAnsi="新宋体" w:eastAsia="新宋体"/>
          <w:spacing w:val="-3"/>
          <w:sz w:val="21"/>
        </w:rPr>
        <w:t>④</w:t>
      </w:r>
      <w:r>
        <w:rPr>
          <w:spacing w:val="-108"/>
          <w:sz w:val="21"/>
        </w:rPr>
        <w:t>）</w:t>
      </w:r>
      <w:r>
        <w:rPr>
          <w:spacing w:val="-2"/>
          <w:sz w:val="21"/>
        </w:rPr>
        <w:t>。</w:t>
      </w:r>
    </w:p>
    <w:p>
      <w:pPr>
        <w:pStyle w:val="BodyText"/>
        <w:spacing w:line="242" w:lineRule="auto" w:before="1"/>
        <w:ind w:left="3065" w:right="130" w:hanging="363"/>
      </w:pPr>
      <w:r>
        <w:rPr/>
        <w:t>注：</w:t>
      </w:r>
      <w:r>
        <w:rPr>
          <w:rFonts w:ascii="新宋体" w:hAnsi="新宋体" w:eastAsia="新宋体"/>
        </w:rPr>
        <w:t>① </w:t>
      </w:r>
      <w:r>
        <w:rPr/>
        <w:t>失明包括眼球缺失或摘除、或不能辨别明暗、或仅能辨别眼前手</w:t>
      </w:r>
      <w:r>
        <w:rPr>
          <w:spacing w:val="-7"/>
        </w:rPr>
        <w:t>动者，最佳矫正视力低于国际标准视力表 </w:t>
      </w:r>
      <w:r>
        <w:rPr>
          <w:rFonts w:ascii="Times New Roman" w:hAnsi="Times New Roman" w:eastAsia="Times New Roman"/>
          <w:spacing w:val="-4"/>
        </w:rPr>
        <w:t>0.02</w:t>
      </w:r>
      <w:r>
        <w:rPr>
          <w:spacing w:val="-10"/>
        </w:rPr>
        <w:t>，或视野半径小于 </w:t>
      </w:r>
      <w:r>
        <w:rPr>
          <w:rFonts w:ascii="Times New Roman" w:hAnsi="Times New Roman" w:eastAsia="Times New Roman"/>
          <w:spacing w:val="-4"/>
        </w:rPr>
        <w:t>5 </w:t>
      </w:r>
      <w:r>
        <w:rPr>
          <w:spacing w:val="-4"/>
        </w:rPr>
        <w:t>度，</w:t>
      </w:r>
      <w:r>
        <w:rPr>
          <w:spacing w:val="-2"/>
        </w:rPr>
        <w:t>并由我们指定的有资格的眼科医生出具医疗诊断证明。</w:t>
      </w:r>
    </w:p>
    <w:p>
      <w:pPr>
        <w:pStyle w:val="BodyText"/>
        <w:spacing w:line="244" w:lineRule="auto" w:before="3"/>
        <w:ind w:left="3065" w:right="238"/>
        <w:jc w:val="both"/>
      </w:pPr>
      <w:r>
        <w:rPr>
          <w:rFonts w:ascii="新宋体" w:hAnsi="新宋体" w:eastAsia="新宋体"/>
          <w:spacing w:val="-7"/>
        </w:rPr>
        <w:t>② </w:t>
      </w:r>
      <w:r>
        <w:rPr>
          <w:spacing w:val="-4"/>
        </w:rPr>
        <w:t>关节机能的丧失是指关节永久完全僵硬、或麻痹、或关节不能随意</w:t>
      </w:r>
      <w:r>
        <w:rPr>
          <w:spacing w:val="-4"/>
        </w:rPr>
        <w:t>识活动。</w:t>
      </w:r>
    </w:p>
    <w:p>
      <w:pPr>
        <w:pStyle w:val="BodyText"/>
        <w:spacing w:line="242" w:lineRule="auto"/>
        <w:ind w:left="3075" w:right="235"/>
        <w:jc w:val="both"/>
      </w:pPr>
      <w:r>
        <w:rPr>
          <w:rFonts w:ascii="新宋体" w:hAnsi="新宋体" w:eastAsia="新宋体"/>
          <w:spacing w:val="-14"/>
        </w:rPr>
        <w:t>③ </w:t>
      </w:r>
      <w:r>
        <w:rPr>
          <w:spacing w:val="-11"/>
        </w:rPr>
        <w:t>咀嚼、吞咽机能的丧失是指由于牙齿以外的原因引起器质障碍或机</w:t>
      </w:r>
      <w:r>
        <w:rPr>
          <w:spacing w:val="-2"/>
        </w:rPr>
        <w:t>能障碍，以致不能作咀嚼、吞咽运动，除流质食物外不能摄取或吞咽</w:t>
      </w:r>
      <w:r>
        <w:rPr>
          <w:spacing w:val="-4"/>
        </w:rPr>
        <w:t>的状态。</w:t>
      </w:r>
    </w:p>
    <w:p>
      <w:pPr>
        <w:spacing w:after="0" w:line="242" w:lineRule="auto"/>
        <w:jc w:val="both"/>
        <w:sectPr>
          <w:type w:val="continuous"/>
          <w:pgSz w:w="11900" w:h="16840"/>
          <w:pgMar w:top="1220" w:bottom="280" w:left="1180" w:right="1100"/>
        </w:sectPr>
      </w:pPr>
    </w:p>
    <w:p>
      <w:pPr>
        <w:pStyle w:val="BodyText"/>
        <w:spacing w:line="242" w:lineRule="auto" w:before="59"/>
        <w:ind w:left="3065" w:right="132"/>
      </w:pPr>
      <w:r>
        <w:rPr>
          <w:rFonts w:ascii="新宋体" w:hAnsi="新宋体" w:eastAsia="新宋体"/>
          <w:spacing w:val="-12"/>
        </w:rPr>
        <w:t>④ </w:t>
      </w:r>
      <w:r>
        <w:rPr>
          <w:spacing w:val="-12"/>
        </w:rPr>
        <w:t>六项基本日常生活活动是指：</w:t>
      </w:r>
      <w:r>
        <w:rPr/>
        <w:t>（</w:t>
      </w:r>
      <w:r>
        <w:rPr>
          <w:rFonts w:ascii="Times New Roman" w:hAnsi="Times New Roman" w:eastAsia="Times New Roman"/>
          <w:spacing w:val="-3"/>
        </w:rPr>
        <w:t>1</w:t>
      </w:r>
      <w:r>
        <w:rPr>
          <w:spacing w:val="-99"/>
        </w:rPr>
        <w:t>）</w:t>
      </w:r>
      <w:r>
        <w:rPr>
          <w:spacing w:val="-21"/>
        </w:rPr>
        <w:t>穿衣：自己能够穿衣及脱衣；</w:t>
      </w:r>
      <w:r>
        <w:rPr>
          <w:spacing w:val="23"/>
        </w:rPr>
        <w:t>（</w:t>
      </w:r>
      <w:r>
        <w:rPr>
          <w:rFonts w:ascii="Times New Roman" w:hAnsi="Times New Roman" w:eastAsia="Times New Roman"/>
          <w:spacing w:val="20"/>
        </w:rPr>
        <w:t>2</w:t>
      </w:r>
      <w:r>
        <w:rPr>
          <w:spacing w:val="23"/>
        </w:rPr>
        <w:t>）</w:t>
      </w:r>
      <w:r>
        <w:rPr>
          <w:spacing w:val="-7"/>
        </w:rPr>
        <w:t>移动：自己从一个房间到另一个房间；</w:t>
      </w:r>
      <w:r>
        <w:rPr>
          <w:spacing w:val="25"/>
        </w:rPr>
        <w:t>（</w:t>
      </w:r>
      <w:r>
        <w:rPr>
          <w:rFonts w:ascii="Times New Roman" w:hAnsi="Times New Roman" w:eastAsia="Times New Roman"/>
          <w:spacing w:val="25"/>
        </w:rPr>
        <w:t>3</w:t>
      </w:r>
      <w:r>
        <w:rPr>
          <w:spacing w:val="22"/>
        </w:rPr>
        <w:t>）</w:t>
      </w:r>
      <w:r>
        <w:rPr>
          <w:spacing w:val="-2"/>
        </w:rPr>
        <w:t>行动：自己上下床或上下</w:t>
      </w:r>
      <w:r>
        <w:rPr>
          <w:spacing w:val="-31"/>
        </w:rPr>
        <w:t>轮椅；</w:t>
      </w:r>
      <w:r>
        <w:rPr>
          <w:spacing w:val="23"/>
        </w:rPr>
        <w:t>（</w:t>
      </w:r>
      <w:r>
        <w:rPr>
          <w:rFonts w:ascii="Times New Roman" w:hAnsi="Times New Roman" w:eastAsia="Times New Roman"/>
          <w:spacing w:val="23"/>
        </w:rPr>
        <w:t>4</w:t>
      </w:r>
      <w:r>
        <w:rPr>
          <w:spacing w:val="20"/>
        </w:rPr>
        <w:t>）</w:t>
      </w:r>
      <w:r>
        <w:rPr>
          <w:spacing w:val="-11"/>
        </w:rPr>
        <w:t>如厕：自己控制进行大小便；</w:t>
      </w:r>
      <w:r>
        <w:rPr>
          <w:spacing w:val="23"/>
        </w:rPr>
        <w:t>（</w:t>
      </w:r>
      <w:r>
        <w:rPr>
          <w:rFonts w:ascii="Times New Roman" w:hAnsi="Times New Roman" w:eastAsia="Times New Roman"/>
          <w:spacing w:val="20"/>
        </w:rPr>
        <w:t>5</w:t>
      </w:r>
      <w:r>
        <w:rPr>
          <w:spacing w:val="23"/>
        </w:rPr>
        <w:t>）</w:t>
      </w:r>
      <w:r>
        <w:rPr>
          <w:spacing w:val="-4"/>
        </w:rPr>
        <w:t>进食：自己从已准备好</w:t>
      </w:r>
      <w:r>
        <w:rPr>
          <w:spacing w:val="-9"/>
        </w:rPr>
        <w:t>的碗或碟中取食物放入口中；</w:t>
      </w:r>
      <w:r>
        <w:rPr>
          <w:spacing w:val="25"/>
        </w:rPr>
        <w:t>（</w:t>
      </w:r>
      <w:r>
        <w:rPr>
          <w:rFonts w:ascii="Times New Roman" w:hAnsi="Times New Roman" w:eastAsia="Times New Roman"/>
          <w:spacing w:val="22"/>
        </w:rPr>
        <w:t>6</w:t>
      </w:r>
      <w:r>
        <w:rPr>
          <w:spacing w:val="25"/>
        </w:rPr>
        <w:t>）</w:t>
      </w:r>
      <w:r>
        <w:rPr>
          <w:spacing w:val="-2"/>
        </w:rPr>
        <w:t>洗澡：自己进行淋浴或盆浴。</w:t>
      </w:r>
    </w:p>
    <w:p>
      <w:pPr>
        <w:pStyle w:val="BodyText"/>
        <w:spacing w:line="242" w:lineRule="auto" w:before="5"/>
        <w:ind w:left="3065" w:right="235"/>
        <w:jc w:val="both"/>
      </w:pPr>
      <w:r>
        <w:rPr>
          <w:rFonts w:ascii="新宋体" w:hAnsi="新宋体" w:eastAsia="新宋体"/>
          <w:spacing w:val="-3"/>
        </w:rPr>
        <w:t>⑤ </w:t>
      </w:r>
      <w:r>
        <w:rPr>
          <w:spacing w:val="-1"/>
        </w:rPr>
        <w:t>所谓永久完全是指自意外伤害事故或疾病诊断之日起经过 </w:t>
      </w:r>
      <w:r>
        <w:rPr>
          <w:rFonts w:ascii="Times New Roman" w:hAnsi="Times New Roman" w:eastAsia="Times New Roman"/>
        </w:rPr>
        <w:t>180</w:t>
      </w:r>
      <w:r>
        <w:rPr>
          <w:rFonts w:ascii="Times New Roman" w:hAnsi="Times New Roman" w:eastAsia="Times New Roman"/>
          <w:spacing w:val="44"/>
        </w:rPr>
        <w:t> </w:t>
      </w:r>
      <w:r>
        <w:rPr/>
        <w:t>天</w:t>
      </w:r>
      <w:r>
        <w:rPr>
          <w:spacing w:val="-2"/>
        </w:rPr>
        <w:t>的治疗，机能仍然完全丧失，但眼球摘除等明显无法复原的情况，不</w:t>
      </w:r>
      <w:r>
        <w:rPr>
          <w:spacing w:val="-4"/>
        </w:rPr>
        <w:t>在此限。</w:t>
      </w:r>
    </w:p>
    <w:p>
      <w:pPr>
        <w:pStyle w:val="BodyText"/>
        <w:spacing w:before="2"/>
        <w:rPr>
          <w:sz w:val="19"/>
        </w:rPr>
      </w:pPr>
    </w:p>
    <w:p>
      <w:pPr>
        <w:pStyle w:val="BodyText"/>
        <w:ind w:left="2525"/>
        <w:jc w:val="both"/>
      </w:pPr>
      <w:r>
        <w:rPr>
          <w:rFonts w:ascii="Times New Roman" w:eastAsia="Times New Roman"/>
        </w:rPr>
        <w:t>3</w:t>
      </w:r>
      <w:r>
        <w:rPr>
          <w:spacing w:val="-19"/>
        </w:rPr>
        <w:t>、 年金</w:t>
      </w:r>
    </w:p>
    <w:p>
      <w:pPr>
        <w:pStyle w:val="BodyText"/>
        <w:spacing w:before="1"/>
        <w:rPr>
          <w:sz w:val="19"/>
        </w:rPr>
      </w:pPr>
    </w:p>
    <w:p>
      <w:pPr>
        <w:pStyle w:val="BodyText"/>
        <w:spacing w:line="242" w:lineRule="auto"/>
        <w:ind w:left="2525" w:right="235"/>
        <w:jc w:val="both"/>
        <w:rPr>
          <w:rFonts w:ascii="黑体" w:eastAsia="黑体"/>
        </w:rPr>
      </w:pPr>
      <w:r>
        <w:rPr>
          <w:spacing w:val="-3"/>
          <w:w w:val="100"/>
        </w:rPr>
        <w:t>在本合同生效满</w:t>
      </w:r>
      <w:r>
        <w:rPr>
          <w:w w:val="100"/>
        </w:rPr>
        <w:t>🖂</w:t>
      </w:r>
      <w:r>
        <w:rPr>
          <w:spacing w:val="-11"/>
          <w:w w:val="100"/>
        </w:rPr>
        <w:t>个保单年度后，自本合同约定的年金首次领取日起至本合</w:t>
      </w:r>
      <w:r>
        <w:rPr>
          <w:spacing w:val="-12"/>
          <w:w w:val="100"/>
        </w:rPr>
        <w:t>同终止时止，在每个保单周年日结束时，如果被保险人生存，且本合同保单</w:t>
      </w:r>
      <w:r>
        <w:rPr>
          <w:spacing w:val="-6"/>
          <w:w w:val="100"/>
        </w:rPr>
        <w:t>账户价值不低于</w:t>
      </w:r>
      <w:r>
        <w:rPr>
          <w:spacing w:val="-53"/>
        </w:rPr>
        <w:t> </w:t>
      </w:r>
      <w:r>
        <w:rPr>
          <w:rFonts w:ascii="Times New Roman" w:eastAsia="Times New Roman"/>
          <w:w w:val="100"/>
        </w:rPr>
        <w:t>500</w:t>
      </w:r>
      <w:r>
        <w:rPr>
          <w:rFonts w:ascii="Times New Roman" w:eastAsia="Times New Roman"/>
          <w:spacing w:val="-3"/>
        </w:rPr>
        <w:t> </w:t>
      </w:r>
      <w:r>
        <w:rPr>
          <w:spacing w:val="-10"/>
          <w:w w:val="100"/>
        </w:rPr>
        <w:t>元，我们按当时本合同累计已缴保险费乘以本合同约定</w:t>
      </w:r>
      <w:r>
        <w:rPr>
          <w:spacing w:val="2"/>
          <w:w w:val="100"/>
        </w:rPr>
        <w:t>的年金给付比例给付年金。</w:t>
      </w:r>
      <w:r>
        <w:rPr>
          <w:rFonts w:ascii="黑体" w:eastAsia="黑体"/>
          <w:spacing w:val="1"/>
          <w:w w:val="100"/>
        </w:rPr>
        <w:t>我们给付年金后本合同的保单账户价值等额减少。</w:t>
      </w:r>
    </w:p>
    <w:p>
      <w:pPr>
        <w:pStyle w:val="BodyText"/>
        <w:spacing w:before="4"/>
        <w:rPr>
          <w:rFonts w:ascii="黑体"/>
          <w:sz w:val="19"/>
        </w:rPr>
      </w:pPr>
    </w:p>
    <w:p>
      <w:pPr>
        <w:pStyle w:val="BodyText"/>
        <w:spacing w:line="244" w:lineRule="auto"/>
        <w:ind w:left="2525" w:right="130"/>
        <w:rPr>
          <w:rFonts w:ascii="黑体" w:eastAsia="黑体"/>
        </w:rPr>
      </w:pPr>
      <w:r>
        <w:rPr>
          <w:spacing w:val="-9"/>
        </w:rPr>
        <w:t>年金给付比例由您和我们约定并在投保书上载明，年金给付比例最低为 </w:t>
      </w:r>
      <w:r>
        <w:rPr>
          <w:rFonts w:ascii="Times New Roman" w:eastAsia="Times New Roman"/>
          <w:spacing w:val="-2"/>
        </w:rPr>
        <w:t>1%</w:t>
      </w:r>
      <w:r>
        <w:rPr>
          <w:spacing w:val="-2"/>
        </w:rPr>
        <w:t>，</w:t>
      </w:r>
      <w:r>
        <w:rPr/>
        <w:t>可以 </w:t>
      </w:r>
      <w:r>
        <w:rPr>
          <w:rFonts w:ascii="Times New Roman" w:eastAsia="Times New Roman"/>
        </w:rPr>
        <w:t>0.1%</w:t>
      </w:r>
      <w:r>
        <w:rPr/>
        <w:t>为单位增加，最高为 </w:t>
      </w:r>
      <w:r>
        <w:rPr>
          <w:rFonts w:ascii="Times New Roman" w:eastAsia="Times New Roman"/>
        </w:rPr>
        <w:t>20%</w:t>
      </w:r>
      <w:r>
        <w:rPr/>
        <w:t>。</w:t>
      </w:r>
      <w:r>
        <w:rPr>
          <w:rFonts w:ascii="黑体" w:eastAsia="黑体"/>
        </w:rPr>
        <w:t>每个保单年度给付的年金以本合同累</w:t>
      </w:r>
      <w:r>
        <w:rPr>
          <w:rFonts w:ascii="黑体" w:eastAsia="黑体"/>
          <w:spacing w:val="-6"/>
        </w:rPr>
        <w:t>计已缴保险费的 </w:t>
      </w:r>
      <w:r>
        <w:rPr>
          <w:rFonts w:ascii="黑体" w:eastAsia="黑体"/>
        </w:rPr>
        <w:t>20%为限，且不超过本合同保单账户价值。</w:t>
      </w:r>
    </w:p>
    <w:p>
      <w:pPr>
        <w:pStyle w:val="BodyText"/>
        <w:spacing w:before="7"/>
        <w:rPr>
          <w:rFonts w:ascii="黑体"/>
          <w:sz w:val="18"/>
        </w:rPr>
      </w:pPr>
    </w:p>
    <w:p>
      <w:pPr>
        <w:pStyle w:val="BodyText"/>
        <w:spacing w:line="244" w:lineRule="auto"/>
        <w:ind w:left="2525" w:right="235"/>
      </w:pPr>
      <w:r>
        <w:rPr>
          <w:spacing w:val="-6"/>
        </w:rPr>
        <w:t>年金首次领取日由您和我们约定并在投保书上载明，您可以选择以下任一时</w:t>
      </w:r>
      <w:r>
        <w:rPr>
          <w:spacing w:val="-2"/>
        </w:rPr>
        <w:t>间作为本合同的年金首次领取日：</w:t>
      </w:r>
    </w:p>
    <w:p>
      <w:pPr>
        <w:pStyle w:val="ListParagraph"/>
        <w:numPr>
          <w:ilvl w:val="0"/>
          <w:numId w:val="4"/>
        </w:numPr>
        <w:tabs>
          <w:tab w:pos="2946" w:val="left" w:leader="none"/>
        </w:tabs>
        <w:spacing w:line="265" w:lineRule="exact" w:before="0" w:after="0"/>
        <w:ind w:left="2945" w:right="0" w:hanging="421"/>
        <w:jc w:val="left"/>
        <w:rPr>
          <w:sz w:val="21"/>
        </w:rPr>
      </w:pPr>
      <w:r>
        <w:rPr>
          <w:spacing w:val="-3"/>
          <w:sz w:val="21"/>
        </w:rPr>
        <w:t>本合同生效后第十个保单周年日；或</w:t>
      </w:r>
    </w:p>
    <w:p>
      <w:pPr>
        <w:pStyle w:val="ListParagraph"/>
        <w:numPr>
          <w:ilvl w:val="0"/>
          <w:numId w:val="4"/>
        </w:numPr>
        <w:tabs>
          <w:tab w:pos="2946" w:val="left" w:leader="none"/>
        </w:tabs>
        <w:spacing w:line="240" w:lineRule="auto" w:before="4" w:after="0"/>
        <w:ind w:left="2945" w:right="0" w:hanging="421"/>
        <w:jc w:val="left"/>
        <w:rPr>
          <w:sz w:val="21"/>
        </w:rPr>
      </w:pPr>
      <w:r>
        <w:rPr>
          <w:spacing w:val="-3"/>
          <w:sz w:val="21"/>
        </w:rPr>
        <w:t>本合同生效后第二十个保单周年日；或</w:t>
      </w:r>
    </w:p>
    <w:p>
      <w:pPr>
        <w:pStyle w:val="ListParagraph"/>
        <w:numPr>
          <w:ilvl w:val="0"/>
          <w:numId w:val="4"/>
        </w:numPr>
        <w:tabs>
          <w:tab w:pos="2946" w:val="left" w:leader="none"/>
        </w:tabs>
        <w:spacing w:line="240" w:lineRule="auto" w:before="5" w:after="0"/>
        <w:ind w:left="2945" w:right="0" w:hanging="421"/>
        <w:jc w:val="left"/>
        <w:rPr>
          <w:sz w:val="21"/>
        </w:rPr>
      </w:pPr>
      <w:r>
        <w:rPr>
          <w:spacing w:val="-3"/>
          <w:sz w:val="21"/>
        </w:rPr>
        <w:t>被保险人年满六十周岁后的首个保单周年日；或</w:t>
      </w:r>
    </w:p>
    <w:p>
      <w:pPr>
        <w:pStyle w:val="ListParagraph"/>
        <w:numPr>
          <w:ilvl w:val="0"/>
          <w:numId w:val="4"/>
        </w:numPr>
        <w:tabs>
          <w:tab w:pos="2946" w:val="left" w:leader="none"/>
        </w:tabs>
        <w:spacing w:line="240" w:lineRule="auto" w:before="4" w:after="0"/>
        <w:ind w:left="2945" w:right="0" w:hanging="421"/>
        <w:jc w:val="left"/>
        <w:rPr>
          <w:sz w:val="21"/>
        </w:rPr>
      </w:pPr>
      <w:r>
        <w:rPr>
          <w:spacing w:val="-2"/>
          <w:sz w:val="21"/>
        </w:rPr>
        <w:t>被保险人年满六十🖂</w:t>
      </w:r>
      <w:r>
        <w:rPr>
          <w:spacing w:val="-3"/>
          <w:sz w:val="21"/>
        </w:rPr>
        <w:t>周岁后的首个保单周年日；或</w:t>
      </w:r>
    </w:p>
    <w:p>
      <w:pPr>
        <w:pStyle w:val="ListParagraph"/>
        <w:numPr>
          <w:ilvl w:val="0"/>
          <w:numId w:val="4"/>
        </w:numPr>
        <w:tabs>
          <w:tab w:pos="2946" w:val="left" w:leader="none"/>
        </w:tabs>
        <w:spacing w:line="240" w:lineRule="auto" w:before="2" w:after="0"/>
        <w:ind w:left="2945" w:right="0" w:hanging="421"/>
        <w:jc w:val="left"/>
        <w:rPr>
          <w:sz w:val="21"/>
        </w:rPr>
      </w:pPr>
      <w:r>
        <w:rPr>
          <w:spacing w:val="-3"/>
          <w:sz w:val="21"/>
        </w:rPr>
        <w:t>被保险人年满七十周岁后的首个保单周年日。</w:t>
      </w:r>
    </w:p>
    <w:p>
      <w:pPr>
        <w:pStyle w:val="BodyText"/>
        <w:spacing w:before="4"/>
        <w:rPr>
          <w:sz w:val="19"/>
        </w:rPr>
      </w:pPr>
    </w:p>
    <w:p>
      <w:pPr>
        <w:pStyle w:val="BodyText"/>
        <w:spacing w:line="242" w:lineRule="auto"/>
        <w:ind w:left="2525" w:right="235"/>
      </w:pPr>
      <w:r>
        <w:rPr>
          <w:spacing w:val="-4"/>
        </w:rPr>
        <w:t>如果被保险人生日与保单周年日为同一日，则根据您的选择，年金首次领取</w:t>
      </w:r>
      <w:r>
        <w:rPr>
          <w:spacing w:val="-2"/>
        </w:rPr>
        <w:t>日将为被保险人六十周岁或六十🖂周岁或七十周岁的生日当天。</w:t>
      </w:r>
    </w:p>
    <w:p>
      <w:pPr>
        <w:pStyle w:val="BodyText"/>
        <w:rPr>
          <w:sz w:val="19"/>
        </w:rPr>
      </w:pPr>
    </w:p>
    <w:p>
      <w:pPr>
        <w:pStyle w:val="BodyText"/>
        <w:spacing w:line="244" w:lineRule="auto"/>
        <w:ind w:left="2525" w:right="235"/>
        <w:rPr>
          <w:rFonts w:ascii="黑体" w:eastAsia="黑体"/>
        </w:rPr>
      </w:pPr>
      <w:r>
        <w:rPr>
          <w:rFonts w:ascii="黑体" w:eastAsia="黑体"/>
          <w:spacing w:val="-8"/>
        </w:rPr>
        <w:t>当保单账户价值低于 </w:t>
      </w:r>
      <w:r>
        <w:rPr>
          <w:rFonts w:ascii="黑体" w:eastAsia="黑体"/>
          <w:spacing w:val="-4"/>
        </w:rPr>
        <w:t>500</w:t>
      </w:r>
      <w:r>
        <w:rPr>
          <w:rFonts w:ascii="黑体" w:eastAsia="黑体"/>
          <w:spacing w:val="-10"/>
        </w:rPr>
        <w:t> 元时，我们停止给付年金，合同继续有效。当保单</w:t>
      </w:r>
      <w:r>
        <w:rPr>
          <w:rFonts w:ascii="黑体" w:eastAsia="黑体"/>
        </w:rPr>
        <w:t>账户价值重新大于（等于）500</w:t>
      </w:r>
      <w:r>
        <w:rPr>
          <w:rFonts w:ascii="黑体" w:eastAsia="黑体"/>
          <w:spacing w:val="-7"/>
        </w:rPr>
        <w:t> 元时，我们继续给付年金。</w:t>
      </w:r>
    </w:p>
    <w:p>
      <w:pPr>
        <w:pStyle w:val="BodyText"/>
        <w:spacing w:before="6"/>
        <w:rPr>
          <w:rFonts w:ascii="黑体"/>
          <w:sz w:val="16"/>
        </w:rPr>
      </w:pPr>
    </w:p>
    <w:p>
      <w:pPr>
        <w:pStyle w:val="ListParagraph"/>
        <w:numPr>
          <w:ilvl w:val="1"/>
          <w:numId w:val="3"/>
        </w:numPr>
        <w:tabs>
          <w:tab w:pos="1018" w:val="left" w:leader="none"/>
          <w:tab w:pos="1019" w:val="left" w:leader="none"/>
          <w:tab w:pos="2525" w:val="left" w:leader="none"/>
        </w:tabs>
        <w:spacing w:line="206" w:lineRule="auto" w:before="0" w:after="0"/>
        <w:ind w:left="2525" w:right="235" w:hanging="1988"/>
        <w:jc w:val="left"/>
        <w:rPr>
          <w:rFonts w:ascii="黑体" w:eastAsia="黑体"/>
          <w:sz w:val="21"/>
        </w:rPr>
      </w:pPr>
      <w:r>
        <w:rPr>
          <w:rFonts w:ascii="Microsoft JhengHei" w:eastAsia="Microsoft JhengHei"/>
          <w:b/>
          <w:spacing w:val="-4"/>
          <w:sz w:val="21"/>
        </w:rPr>
        <w:t>责</w:t>
      </w:r>
      <w:r>
        <w:rPr>
          <w:rFonts w:ascii="Microsoft JhengHei" w:eastAsia="Microsoft JhengHei"/>
          <w:b/>
          <w:spacing w:val="-4"/>
          <w:sz w:val="21"/>
        </w:rPr>
        <w:t>任</w:t>
      </w:r>
      <w:r>
        <w:rPr>
          <w:rFonts w:ascii="Microsoft JhengHei" w:eastAsia="Microsoft JhengHei"/>
          <w:b/>
          <w:spacing w:val="-4"/>
          <w:sz w:val="21"/>
        </w:rPr>
        <w:t>免除</w:t>
      </w:r>
      <w:r>
        <w:rPr>
          <w:rFonts w:ascii="Microsoft JhengHei" w:eastAsia="Microsoft JhengHei"/>
          <w:b/>
          <w:sz w:val="21"/>
        </w:rPr>
        <w:tab/>
      </w:r>
      <w:r>
        <w:rPr>
          <w:rFonts w:ascii="黑体" w:eastAsia="黑体"/>
          <w:spacing w:val="-4"/>
          <w:sz w:val="21"/>
        </w:rPr>
        <w:t>如</w:t>
      </w:r>
      <w:r>
        <w:rPr>
          <w:rFonts w:ascii="黑体" w:eastAsia="黑体"/>
          <w:spacing w:val="-4"/>
          <w:sz w:val="21"/>
        </w:rPr>
        <w:t>果</w:t>
      </w:r>
      <w:r>
        <w:rPr>
          <w:rFonts w:ascii="黑体" w:eastAsia="黑体"/>
          <w:spacing w:val="-4"/>
          <w:sz w:val="21"/>
        </w:rPr>
        <w:t>由于以下任何一种情形，导致</w:t>
      </w:r>
      <w:r>
        <w:rPr>
          <w:rFonts w:ascii="黑体" w:eastAsia="黑体"/>
          <w:spacing w:val="-4"/>
          <w:sz w:val="21"/>
        </w:rPr>
        <w:t>被</w:t>
      </w:r>
      <w:r>
        <w:rPr>
          <w:rFonts w:ascii="黑体" w:eastAsia="黑体"/>
          <w:spacing w:val="-4"/>
          <w:sz w:val="21"/>
        </w:rPr>
        <w:t>保</w:t>
      </w:r>
      <w:r>
        <w:rPr>
          <w:rFonts w:ascii="黑体" w:eastAsia="黑体"/>
          <w:spacing w:val="-4"/>
          <w:sz w:val="21"/>
        </w:rPr>
        <w:t>险人身故或全残，我</w:t>
      </w:r>
      <w:r>
        <w:rPr>
          <w:rFonts w:ascii="黑体" w:eastAsia="黑体"/>
          <w:spacing w:val="-4"/>
          <w:sz w:val="21"/>
        </w:rPr>
        <w:t>们</w:t>
      </w:r>
      <w:r>
        <w:rPr>
          <w:rFonts w:ascii="黑体" w:eastAsia="黑体"/>
          <w:spacing w:val="-4"/>
          <w:sz w:val="21"/>
        </w:rPr>
        <w:t>不</w:t>
      </w:r>
      <w:r>
        <w:rPr>
          <w:rFonts w:ascii="黑体" w:eastAsia="黑体"/>
          <w:spacing w:val="-4"/>
          <w:sz w:val="21"/>
        </w:rPr>
        <w:t>承担保险责</w:t>
      </w:r>
      <w:r>
        <w:rPr>
          <w:rFonts w:ascii="黑体" w:eastAsia="黑体"/>
          <w:spacing w:val="-2"/>
          <w:sz w:val="21"/>
        </w:rPr>
        <w:t>任</w:t>
      </w:r>
      <w:r>
        <w:rPr>
          <w:rFonts w:ascii="黑体" w:eastAsia="黑体"/>
          <w:spacing w:val="-2"/>
          <w:sz w:val="21"/>
        </w:rPr>
        <w:t>，同时本合同终止：</w:t>
      </w:r>
    </w:p>
    <w:p>
      <w:pPr>
        <w:pStyle w:val="BodyText"/>
        <w:spacing w:before="8"/>
        <w:rPr>
          <w:rFonts w:ascii="黑体"/>
          <w:sz w:val="19"/>
        </w:rPr>
      </w:pPr>
    </w:p>
    <w:p>
      <w:pPr>
        <w:pStyle w:val="BodyText"/>
        <w:ind w:left="2527"/>
        <w:rPr>
          <w:rFonts w:ascii="黑体" w:eastAsia="黑体"/>
        </w:rPr>
      </w:pPr>
      <w:r>
        <w:rPr>
          <w:rFonts w:ascii="Times New Roman" w:eastAsia="Times New Roman"/>
          <w:spacing w:val="-2"/>
        </w:rPr>
        <w:t>1</w:t>
      </w:r>
      <w:r>
        <w:rPr>
          <w:rFonts w:ascii="黑体" w:eastAsia="黑体"/>
          <w:spacing w:val="-3"/>
        </w:rPr>
        <w:t>、 投保人对被保险人的故意杀害、故意伤害；</w:t>
      </w:r>
    </w:p>
    <w:p>
      <w:pPr>
        <w:pStyle w:val="BodyText"/>
        <w:spacing w:before="4"/>
        <w:ind w:left="2528"/>
        <w:rPr>
          <w:rFonts w:ascii="黑体" w:eastAsia="黑体"/>
        </w:rPr>
      </w:pPr>
      <w:r>
        <w:rPr>
          <w:rFonts w:ascii="Times New Roman" w:eastAsia="Times New Roman"/>
          <w:spacing w:val="-2"/>
        </w:rPr>
        <w:t>2</w:t>
      </w:r>
      <w:r>
        <w:rPr>
          <w:rFonts w:ascii="黑体" w:eastAsia="黑体"/>
          <w:spacing w:val="-3"/>
        </w:rPr>
        <w:t>、 被保险人故意犯罪或抗拒依法采取的刑事强制措施；</w:t>
      </w:r>
    </w:p>
    <w:p>
      <w:pPr>
        <w:pStyle w:val="BodyText"/>
        <w:spacing w:line="244" w:lineRule="auto" w:before="2"/>
        <w:ind w:left="2957" w:right="235" w:hanging="430"/>
        <w:rPr>
          <w:rFonts w:ascii="黑体" w:eastAsia="黑体"/>
        </w:rPr>
      </w:pPr>
      <w:r>
        <w:rPr>
          <w:rFonts w:ascii="Times New Roman" w:eastAsia="Times New Roman"/>
          <w:spacing w:val="-2"/>
        </w:rPr>
        <w:t>3</w:t>
      </w:r>
      <w:r>
        <w:rPr>
          <w:rFonts w:ascii="黑体" w:eastAsia="黑体"/>
          <w:spacing w:val="-7"/>
        </w:rPr>
        <w:t>、 被保险人自伤，或自合同生效日起二年内或最后复效日起二年内</w:t>
      </w:r>
      <w:r>
        <w:rPr>
          <w:rFonts w:ascii="黑体" w:eastAsia="黑体"/>
          <w:spacing w:val="-2"/>
        </w:rPr>
        <w:t>（以较</w:t>
      </w:r>
      <w:r>
        <w:rPr>
          <w:rFonts w:ascii="黑体" w:eastAsia="黑体"/>
          <w:spacing w:val="-2"/>
        </w:rPr>
        <w:t>迟者为准）自杀，但被保险人自杀时为无民事行为能力人的除外；</w:t>
      </w:r>
    </w:p>
    <w:p>
      <w:pPr>
        <w:pStyle w:val="BodyText"/>
        <w:spacing w:line="267" w:lineRule="exact"/>
        <w:ind w:left="2528"/>
        <w:rPr>
          <w:rFonts w:ascii="黑体" w:eastAsia="黑体"/>
        </w:rPr>
      </w:pPr>
      <w:r>
        <w:rPr>
          <w:rFonts w:ascii="Times New Roman" w:eastAsia="Times New Roman"/>
        </w:rPr>
        <w:t>4</w:t>
      </w:r>
      <w:r>
        <w:rPr>
          <w:rFonts w:ascii="黑体" w:eastAsia="黑体"/>
          <w:spacing w:val="-5"/>
        </w:rPr>
        <w:t>、 被保险人主动吸食或注射毒品</w:t>
      </w:r>
      <w:r>
        <w:rPr>
          <w:rFonts w:ascii="黑体" w:eastAsia="黑体"/>
        </w:rPr>
        <w:t>（</w:t>
      </w:r>
      <w:r>
        <w:rPr>
          <w:rFonts w:ascii="黑体" w:eastAsia="黑体"/>
          <w:spacing w:val="-27"/>
        </w:rPr>
        <w:t>见 </w:t>
      </w:r>
      <w:r>
        <w:rPr>
          <w:rFonts w:ascii="Times New Roman" w:eastAsia="Times New Roman"/>
          <w:spacing w:val="13"/>
        </w:rPr>
        <w:t>1</w:t>
      </w:r>
      <w:r>
        <w:rPr>
          <w:rFonts w:ascii="Times New Roman" w:eastAsia="Times New Roman"/>
          <w:spacing w:val="16"/>
        </w:rPr>
        <w:t>2.7</w:t>
      </w:r>
      <w:r>
        <w:rPr>
          <w:rFonts w:ascii="黑体" w:eastAsia="黑体"/>
          <w:spacing w:val="-92"/>
        </w:rPr>
        <w:t>）</w:t>
      </w:r>
      <w:r>
        <w:rPr>
          <w:rFonts w:ascii="黑体" w:eastAsia="黑体"/>
          <w:spacing w:val="16"/>
        </w:rPr>
        <w:t>；</w:t>
      </w:r>
    </w:p>
    <w:p>
      <w:pPr>
        <w:pStyle w:val="BodyText"/>
        <w:spacing w:line="242" w:lineRule="auto" w:before="5"/>
        <w:ind w:left="2957" w:right="235" w:hanging="430"/>
        <w:rPr>
          <w:rFonts w:ascii="黑体" w:eastAsia="黑体"/>
        </w:rPr>
      </w:pPr>
      <w:r>
        <w:rPr>
          <w:rFonts w:ascii="Times New Roman" w:eastAsia="Times New Roman"/>
          <w:spacing w:val="-8"/>
        </w:rPr>
        <w:t>5</w:t>
      </w:r>
      <w:r>
        <w:rPr>
          <w:rFonts w:ascii="黑体" w:eastAsia="黑体"/>
          <w:spacing w:val="-10"/>
        </w:rPr>
        <w:t>、 被保险人酒后驾驶</w:t>
      </w:r>
      <w:r>
        <w:rPr>
          <w:rFonts w:ascii="黑体" w:eastAsia="黑体"/>
          <w:spacing w:val="-8"/>
        </w:rPr>
        <w:t>（</w:t>
      </w:r>
      <w:r>
        <w:rPr>
          <w:rFonts w:ascii="黑体" w:eastAsia="黑体"/>
          <w:spacing w:val="-31"/>
        </w:rPr>
        <w:t>见 </w:t>
      </w:r>
      <w:r>
        <w:rPr>
          <w:rFonts w:ascii="Times New Roman" w:eastAsia="Times New Roman"/>
          <w:spacing w:val="11"/>
        </w:rPr>
        <w:t>1</w:t>
      </w:r>
      <w:r>
        <w:rPr>
          <w:rFonts w:ascii="Times New Roman" w:eastAsia="Times New Roman"/>
          <w:spacing w:val="14"/>
        </w:rPr>
        <w:t>2</w:t>
      </w:r>
      <w:r>
        <w:rPr>
          <w:rFonts w:ascii="Times New Roman" w:eastAsia="Times New Roman"/>
          <w:spacing w:val="11"/>
        </w:rPr>
        <w:t>.</w:t>
      </w:r>
      <w:r>
        <w:rPr>
          <w:rFonts w:ascii="Times New Roman" w:eastAsia="Times New Roman"/>
          <w:spacing w:val="14"/>
        </w:rPr>
        <w:t>8</w:t>
      </w:r>
      <w:r>
        <w:rPr>
          <w:rFonts w:ascii="黑体" w:eastAsia="黑体"/>
          <w:spacing w:val="-92"/>
        </w:rPr>
        <w:t>）</w:t>
      </w:r>
      <w:r>
        <w:rPr>
          <w:rFonts w:ascii="黑体" w:eastAsia="黑体"/>
          <w:spacing w:val="-8"/>
        </w:rPr>
        <w:t>，无合法有效驾驶证驾驶（</w:t>
      </w:r>
      <w:r>
        <w:rPr>
          <w:rFonts w:ascii="黑体" w:eastAsia="黑体"/>
          <w:spacing w:val="-31"/>
        </w:rPr>
        <w:t>见 </w:t>
      </w:r>
      <w:r>
        <w:rPr>
          <w:rFonts w:ascii="Times New Roman" w:eastAsia="Times New Roman"/>
          <w:spacing w:val="13"/>
        </w:rPr>
        <w:t>12.</w:t>
      </w:r>
      <w:r>
        <w:rPr>
          <w:rFonts w:ascii="Times New Roman" w:eastAsia="Times New Roman"/>
          <w:spacing w:val="10"/>
        </w:rPr>
        <w:t>9</w:t>
      </w:r>
      <w:r>
        <w:rPr>
          <w:rFonts w:ascii="黑体" w:eastAsia="黑体"/>
          <w:spacing w:val="-93"/>
        </w:rPr>
        <w:t>）</w:t>
      </w:r>
      <w:r>
        <w:rPr>
          <w:rFonts w:ascii="黑体" w:eastAsia="黑体"/>
          <w:spacing w:val="-9"/>
        </w:rPr>
        <w:t>，或驾</w:t>
      </w:r>
      <w:r>
        <w:rPr>
          <w:rFonts w:ascii="黑体" w:eastAsia="黑体"/>
        </w:rPr>
        <w:t>驶无有效行驶证（</w:t>
      </w:r>
      <w:r>
        <w:rPr>
          <w:rFonts w:ascii="黑体" w:eastAsia="黑体"/>
          <w:spacing w:val="-21"/>
        </w:rPr>
        <w:t>见 </w:t>
      </w:r>
      <w:r>
        <w:rPr>
          <w:rFonts w:ascii="Times New Roman" w:eastAsia="Times New Roman"/>
        </w:rPr>
        <w:t>12.10</w:t>
      </w:r>
      <w:r>
        <w:rPr>
          <w:rFonts w:ascii="黑体" w:eastAsia="黑体"/>
        </w:rPr>
        <w:t>）的机动车；</w:t>
      </w:r>
    </w:p>
    <w:p>
      <w:pPr>
        <w:pStyle w:val="BodyText"/>
        <w:spacing w:before="1"/>
        <w:ind w:left="2528"/>
        <w:rPr>
          <w:rFonts w:ascii="黑体" w:eastAsia="黑体"/>
        </w:rPr>
      </w:pPr>
      <w:r>
        <w:rPr>
          <w:rFonts w:ascii="Times New Roman" w:eastAsia="Times New Roman"/>
        </w:rPr>
        <w:t>6</w:t>
      </w:r>
      <w:r>
        <w:rPr>
          <w:rFonts w:ascii="黑体" w:eastAsia="黑体"/>
          <w:spacing w:val="-6"/>
        </w:rPr>
        <w:t>、 战争、军事冲突、暴乱或武装叛乱；</w:t>
      </w:r>
    </w:p>
    <w:p>
      <w:pPr>
        <w:pStyle w:val="BodyText"/>
        <w:spacing w:before="5"/>
        <w:ind w:left="2528"/>
        <w:rPr>
          <w:rFonts w:ascii="黑体" w:eastAsia="黑体"/>
        </w:rPr>
      </w:pPr>
      <w:r>
        <w:rPr>
          <w:rFonts w:ascii="Times New Roman" w:eastAsia="Times New Roman"/>
        </w:rPr>
        <w:t>7</w:t>
      </w:r>
      <w:r>
        <w:rPr>
          <w:rFonts w:ascii="黑体" w:eastAsia="黑体"/>
          <w:spacing w:val="-6"/>
        </w:rPr>
        <w:t>、 核爆炸、核辐射或核污染。</w:t>
      </w:r>
    </w:p>
    <w:p>
      <w:pPr>
        <w:pStyle w:val="BodyText"/>
        <w:spacing w:before="1"/>
        <w:rPr>
          <w:rFonts w:ascii="黑体"/>
          <w:sz w:val="19"/>
        </w:rPr>
      </w:pPr>
    </w:p>
    <w:p>
      <w:pPr>
        <w:pStyle w:val="BodyText"/>
        <w:spacing w:line="244" w:lineRule="auto"/>
        <w:ind w:left="2525" w:right="235"/>
        <w:jc w:val="both"/>
      </w:pPr>
      <w:r>
        <w:rPr>
          <w:spacing w:val="-6"/>
        </w:rPr>
        <w:t>发生上述第 </w:t>
      </w:r>
      <w:r>
        <w:rPr>
          <w:rFonts w:ascii="Times New Roman" w:eastAsia="Times New Roman"/>
          <w:spacing w:val="-2"/>
        </w:rPr>
        <w:t>1</w:t>
      </w:r>
      <w:r>
        <w:rPr>
          <w:rFonts w:ascii="Times New Roman" w:eastAsia="Times New Roman"/>
          <w:spacing w:val="3"/>
        </w:rPr>
        <w:t> </w:t>
      </w:r>
      <w:r>
        <w:rPr>
          <w:spacing w:val="-9"/>
        </w:rPr>
        <w:t>种情形导致本合同终止的，我们将退还本合同终止时的现金价</w:t>
      </w:r>
      <w:r>
        <w:rPr>
          <w:spacing w:val="-4"/>
        </w:rPr>
        <w:t>值给被保险人；如果被保险人身故的，我们将该现金价值退还给被保险人的</w:t>
      </w:r>
      <w:r>
        <w:rPr>
          <w:spacing w:val="-4"/>
        </w:rPr>
        <w:t>继承人。</w:t>
      </w:r>
    </w:p>
    <w:p>
      <w:pPr>
        <w:pStyle w:val="BodyText"/>
        <w:spacing w:before="7"/>
        <w:rPr>
          <w:sz w:val="18"/>
        </w:rPr>
      </w:pPr>
    </w:p>
    <w:p>
      <w:pPr>
        <w:pStyle w:val="BodyText"/>
        <w:spacing w:line="244" w:lineRule="auto"/>
        <w:ind w:left="2525" w:right="235"/>
      </w:pPr>
      <w:r>
        <w:rPr>
          <w:spacing w:val="-9"/>
        </w:rPr>
        <w:t>发生上述第 </w:t>
      </w:r>
      <w:r>
        <w:rPr>
          <w:rFonts w:ascii="Times New Roman" w:eastAsia="Times New Roman"/>
        </w:rPr>
        <w:t>2</w:t>
      </w:r>
      <w:r>
        <w:rPr>
          <w:rFonts w:ascii="Times New Roman" w:eastAsia="Times New Roman"/>
          <w:spacing w:val="-14"/>
        </w:rPr>
        <w:t> </w:t>
      </w:r>
      <w:r>
        <w:rPr>
          <w:spacing w:val="-14"/>
        </w:rPr>
        <w:t>种至第 </w:t>
      </w:r>
      <w:r>
        <w:rPr>
          <w:rFonts w:ascii="Times New Roman" w:eastAsia="Times New Roman"/>
        </w:rPr>
        <w:t>7</w:t>
      </w:r>
      <w:r>
        <w:rPr>
          <w:rFonts w:ascii="Times New Roman" w:eastAsia="Times New Roman"/>
          <w:spacing w:val="-13"/>
        </w:rPr>
        <w:t> </w:t>
      </w:r>
      <w:r>
        <w:rPr>
          <w:spacing w:val="-7"/>
        </w:rPr>
        <w:t>种情形导致本合同终止的，我们将退还本合同终止时</w:t>
      </w:r>
      <w:r>
        <w:rPr>
          <w:spacing w:val="-2"/>
        </w:rPr>
        <w:t>的现金价值给您。</w:t>
      </w:r>
    </w:p>
    <w:p>
      <w:pPr>
        <w:spacing w:after="0" w:line="244" w:lineRule="auto"/>
        <w:sectPr>
          <w:pgSz w:w="11900" w:h="16840"/>
          <w:pgMar w:top="1240" w:bottom="280" w:left="1180" w:right="1100"/>
        </w:sectPr>
      </w:pPr>
    </w:p>
    <w:p>
      <w:pPr>
        <w:pStyle w:val="BodyText"/>
        <w:spacing w:before="1"/>
        <w:rPr>
          <w:sz w:val="8"/>
        </w:rPr>
      </w:pPr>
    </w:p>
    <w:p>
      <w:pPr>
        <w:pStyle w:val="Heading3"/>
        <w:tabs>
          <w:tab w:pos="1018" w:val="left" w:leader="none"/>
        </w:tabs>
        <w:spacing w:before="11"/>
        <w:ind w:left="171" w:firstLine="0"/>
      </w:pPr>
      <w:r>
        <w:rPr/>
        <w:t>第</w:t>
      </w:r>
      <w:r>
        <w:rPr>
          <w:spacing w:val="-2"/>
        </w:rPr>
        <w:t> </w:t>
      </w:r>
      <w:r>
        <w:rPr>
          <w:rFonts w:ascii="Times New Roman" w:eastAsia="Times New Roman"/>
        </w:rPr>
        <w:t>3</w:t>
      </w:r>
      <w:r>
        <w:rPr>
          <w:rFonts w:ascii="Times New Roman" w:eastAsia="Times New Roman"/>
          <w:b w:val="0"/>
        </w:rPr>
        <w:t> </w:t>
      </w:r>
      <w:r>
        <w:rPr>
          <w:spacing w:val="-12"/>
        </w:rPr>
        <w:t>章</w:t>
      </w:r>
      <w:r>
        <w:rPr/>
        <w:tab/>
        <w:t>保险</w:t>
      </w:r>
      <w:r>
        <w:rPr>
          <w:spacing w:val="-10"/>
        </w:rPr>
        <w:t>费</w:t>
      </w:r>
    </w:p>
    <w:p>
      <w:pPr>
        <w:pStyle w:val="ListParagraph"/>
        <w:numPr>
          <w:ilvl w:val="1"/>
          <w:numId w:val="5"/>
        </w:numPr>
        <w:tabs>
          <w:tab w:pos="1018" w:val="left" w:leader="none"/>
          <w:tab w:pos="1019" w:val="left" w:leader="none"/>
          <w:tab w:pos="2525" w:val="left" w:leader="none"/>
        </w:tabs>
        <w:spacing w:line="240" w:lineRule="auto" w:before="128" w:after="0"/>
        <w:ind w:left="1018" w:right="0" w:hanging="481"/>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费</w:t>
      </w:r>
      <w:r>
        <w:rPr>
          <w:rFonts w:ascii="Microsoft JhengHei" w:eastAsia="Microsoft JhengHei"/>
          <w:b/>
          <w:spacing w:val="-2"/>
          <w:sz w:val="21"/>
        </w:rPr>
        <w:t>的</w:t>
      </w:r>
      <w:r>
        <w:rPr>
          <w:rFonts w:ascii="Microsoft JhengHei" w:eastAsia="Microsoft JhengHei"/>
          <w:b/>
          <w:spacing w:val="-2"/>
          <w:sz w:val="21"/>
        </w:rPr>
        <w:t>缴</w:t>
      </w:r>
      <w:r>
        <w:rPr>
          <w:rFonts w:ascii="Microsoft JhengHei" w:eastAsia="Microsoft JhengHei"/>
          <w:b/>
          <w:spacing w:val="-10"/>
          <w:sz w:val="21"/>
        </w:rPr>
        <w:t>纳</w:t>
      </w:r>
      <w:r>
        <w:rPr>
          <w:rFonts w:ascii="Microsoft JhengHei" w:eastAsia="Microsoft JhengHei"/>
          <w:b/>
          <w:sz w:val="21"/>
        </w:rPr>
        <w:tab/>
      </w:r>
      <w:r>
        <w:rPr>
          <w:spacing w:val="-2"/>
          <w:sz w:val="21"/>
        </w:rPr>
        <w:t>本</w:t>
      </w:r>
      <w:r>
        <w:rPr>
          <w:spacing w:val="-2"/>
          <w:sz w:val="21"/>
        </w:rPr>
        <w:t>合</w:t>
      </w:r>
      <w:r>
        <w:rPr>
          <w:spacing w:val="-2"/>
          <w:sz w:val="21"/>
        </w:rPr>
        <w:t>同的保险费金额、缴</w:t>
      </w:r>
      <w:r>
        <w:rPr>
          <w:spacing w:val="-2"/>
          <w:sz w:val="21"/>
        </w:rPr>
        <w:t>费</w:t>
      </w:r>
      <w:r>
        <w:rPr>
          <w:spacing w:val="-2"/>
          <w:sz w:val="21"/>
        </w:rPr>
        <w:t>期</w:t>
      </w:r>
      <w:r>
        <w:rPr>
          <w:spacing w:val="-2"/>
          <w:sz w:val="21"/>
        </w:rPr>
        <w:t>间和缴费方式将在保</w:t>
      </w:r>
      <w:r>
        <w:rPr>
          <w:spacing w:val="-2"/>
          <w:sz w:val="21"/>
        </w:rPr>
        <w:t>险</w:t>
      </w:r>
      <w:r>
        <w:rPr>
          <w:spacing w:val="-2"/>
          <w:sz w:val="21"/>
        </w:rPr>
        <w:t>单</w:t>
      </w:r>
      <w:r>
        <w:rPr>
          <w:spacing w:val="-2"/>
          <w:sz w:val="21"/>
        </w:rPr>
        <w:t>上载明</w:t>
      </w:r>
      <w:r>
        <w:rPr>
          <w:spacing w:val="-10"/>
          <w:sz w:val="21"/>
        </w:rPr>
        <w:t>。</w:t>
      </w:r>
    </w:p>
    <w:p>
      <w:pPr>
        <w:pStyle w:val="ListParagraph"/>
        <w:numPr>
          <w:ilvl w:val="1"/>
          <w:numId w:val="5"/>
        </w:numPr>
        <w:tabs>
          <w:tab w:pos="1018" w:val="left" w:leader="none"/>
          <w:tab w:pos="1019" w:val="left" w:leader="none"/>
          <w:tab w:pos="2525" w:val="left" w:leader="none"/>
        </w:tabs>
        <w:spacing w:line="240" w:lineRule="auto" w:before="118" w:after="0"/>
        <w:ind w:left="1018" w:right="0" w:hanging="481"/>
        <w:jc w:val="left"/>
        <w:rPr>
          <w:sz w:val="20"/>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费</w:t>
      </w:r>
      <w:r>
        <w:rPr>
          <w:rFonts w:ascii="Microsoft JhengHei" w:eastAsia="Microsoft JhengHei"/>
          <w:b/>
          <w:spacing w:val="-2"/>
          <w:sz w:val="21"/>
        </w:rPr>
        <w:t>的</w:t>
      </w:r>
      <w:r>
        <w:rPr>
          <w:rFonts w:ascii="Microsoft JhengHei" w:eastAsia="Microsoft JhengHei"/>
          <w:b/>
          <w:spacing w:val="-2"/>
          <w:sz w:val="21"/>
        </w:rPr>
        <w:t>构</w:t>
      </w:r>
      <w:r>
        <w:rPr>
          <w:rFonts w:ascii="Microsoft JhengHei" w:eastAsia="Microsoft JhengHei"/>
          <w:b/>
          <w:spacing w:val="-10"/>
          <w:sz w:val="21"/>
        </w:rPr>
        <w:t>成</w:t>
      </w:r>
      <w:r>
        <w:rPr>
          <w:rFonts w:ascii="Microsoft JhengHei" w:eastAsia="Microsoft JhengHei"/>
          <w:b/>
          <w:sz w:val="21"/>
        </w:rPr>
        <w:tab/>
      </w:r>
      <w:r>
        <w:rPr>
          <w:w w:val="95"/>
          <w:position w:val="1"/>
          <w:sz w:val="20"/>
        </w:rPr>
        <w:t>本</w:t>
      </w:r>
      <w:r>
        <w:rPr>
          <w:w w:val="95"/>
          <w:position w:val="1"/>
          <w:sz w:val="20"/>
        </w:rPr>
        <w:t>合</w:t>
      </w:r>
      <w:r>
        <w:rPr>
          <w:w w:val="95"/>
          <w:position w:val="1"/>
          <w:sz w:val="20"/>
        </w:rPr>
        <w:t>同</w:t>
      </w:r>
      <w:r>
        <w:rPr>
          <w:w w:val="95"/>
          <w:position w:val="1"/>
          <w:sz w:val="20"/>
        </w:rPr>
        <w:t>保</w:t>
      </w:r>
      <w:r>
        <w:rPr>
          <w:w w:val="95"/>
          <w:position w:val="1"/>
          <w:sz w:val="20"/>
        </w:rPr>
        <w:t>险</w:t>
      </w:r>
      <w:r>
        <w:rPr>
          <w:w w:val="95"/>
          <w:position w:val="1"/>
          <w:sz w:val="20"/>
        </w:rPr>
        <w:t>费</w:t>
      </w:r>
      <w:r>
        <w:rPr>
          <w:w w:val="95"/>
          <w:position w:val="1"/>
          <w:sz w:val="20"/>
        </w:rPr>
        <w:t>包</w:t>
      </w:r>
      <w:r>
        <w:rPr>
          <w:w w:val="95"/>
          <w:position w:val="1"/>
          <w:sz w:val="20"/>
        </w:rPr>
        <w:t>括</w:t>
      </w:r>
      <w:r>
        <w:rPr>
          <w:w w:val="95"/>
          <w:position w:val="1"/>
          <w:sz w:val="20"/>
        </w:rPr>
        <w:t>趸</w:t>
      </w:r>
      <w:r>
        <w:rPr>
          <w:w w:val="95"/>
          <w:position w:val="1"/>
          <w:sz w:val="20"/>
        </w:rPr>
        <w:t>缴</w:t>
      </w:r>
      <w:r>
        <w:rPr>
          <w:w w:val="95"/>
          <w:position w:val="1"/>
          <w:sz w:val="20"/>
        </w:rPr>
        <w:t>保</w:t>
      </w:r>
      <w:r>
        <w:rPr>
          <w:w w:val="95"/>
          <w:position w:val="1"/>
          <w:sz w:val="20"/>
        </w:rPr>
        <w:t>险</w:t>
      </w:r>
      <w:r>
        <w:rPr>
          <w:w w:val="95"/>
          <w:position w:val="1"/>
          <w:sz w:val="20"/>
        </w:rPr>
        <w:t>费</w:t>
      </w:r>
      <w:r>
        <w:rPr>
          <w:w w:val="95"/>
          <w:position w:val="1"/>
          <w:sz w:val="20"/>
        </w:rPr>
        <w:t>、</w:t>
      </w:r>
      <w:r>
        <w:rPr>
          <w:w w:val="95"/>
          <w:position w:val="1"/>
          <w:sz w:val="20"/>
        </w:rPr>
        <w:t>追</w:t>
      </w:r>
      <w:r>
        <w:rPr>
          <w:w w:val="95"/>
          <w:position w:val="1"/>
          <w:sz w:val="20"/>
        </w:rPr>
        <w:t>加</w:t>
      </w:r>
      <w:r>
        <w:rPr>
          <w:w w:val="95"/>
          <w:position w:val="1"/>
          <w:sz w:val="20"/>
        </w:rPr>
        <w:t>保</w:t>
      </w:r>
      <w:r>
        <w:rPr>
          <w:w w:val="95"/>
          <w:position w:val="1"/>
          <w:sz w:val="20"/>
        </w:rPr>
        <w:t>险</w:t>
      </w:r>
      <w:r>
        <w:rPr>
          <w:w w:val="95"/>
          <w:position w:val="1"/>
          <w:sz w:val="20"/>
        </w:rPr>
        <w:t>费</w:t>
      </w:r>
      <w:r>
        <w:rPr>
          <w:w w:val="95"/>
          <w:position w:val="1"/>
          <w:sz w:val="20"/>
        </w:rPr>
        <w:t>和</w:t>
      </w:r>
      <w:r>
        <w:rPr>
          <w:w w:val="95"/>
          <w:position w:val="1"/>
          <w:sz w:val="20"/>
        </w:rPr>
        <w:t>转</w:t>
      </w:r>
      <w:r>
        <w:rPr>
          <w:w w:val="95"/>
          <w:position w:val="1"/>
          <w:sz w:val="20"/>
        </w:rPr>
        <w:t>入</w:t>
      </w:r>
      <w:r>
        <w:rPr>
          <w:w w:val="95"/>
          <w:position w:val="1"/>
          <w:sz w:val="20"/>
        </w:rPr>
        <w:t>保</w:t>
      </w:r>
      <w:r>
        <w:rPr>
          <w:w w:val="95"/>
          <w:position w:val="1"/>
          <w:sz w:val="20"/>
        </w:rPr>
        <w:t>险</w:t>
      </w:r>
      <w:r>
        <w:rPr>
          <w:w w:val="95"/>
          <w:position w:val="1"/>
          <w:sz w:val="20"/>
        </w:rPr>
        <w:t>费</w:t>
      </w:r>
      <w:r>
        <w:rPr>
          <w:spacing w:val="-10"/>
          <w:w w:val="95"/>
          <w:position w:val="1"/>
          <w:sz w:val="20"/>
        </w:rPr>
        <w:t>。</w:t>
      </w:r>
    </w:p>
    <w:p>
      <w:pPr>
        <w:spacing w:line="242" w:lineRule="auto" w:before="170"/>
        <w:ind w:left="2525" w:right="240" w:firstLine="0"/>
        <w:jc w:val="left"/>
        <w:rPr>
          <w:sz w:val="20"/>
        </w:rPr>
      </w:pPr>
      <w:r>
        <w:rPr>
          <w:spacing w:val="1"/>
          <w:w w:val="99"/>
          <w:sz w:val="20"/>
        </w:rPr>
        <w:t>趸缴保险费为自主支付保险费，指您投保本合同时所一次性缴纳的保险费，但</w:t>
      </w:r>
      <w:r>
        <w:rPr>
          <w:w w:val="99"/>
          <w:sz w:val="20"/>
        </w:rPr>
        <w:t>应符合我们的规定。</w:t>
      </w:r>
    </w:p>
    <w:p>
      <w:pPr>
        <w:pStyle w:val="BodyText"/>
        <w:spacing w:before="1"/>
        <w:rPr>
          <w:sz w:val="18"/>
        </w:rPr>
      </w:pPr>
    </w:p>
    <w:p>
      <w:pPr>
        <w:spacing w:line="244" w:lineRule="auto" w:before="0"/>
        <w:ind w:left="2525" w:right="240" w:firstLine="0"/>
        <w:jc w:val="left"/>
        <w:rPr>
          <w:sz w:val="20"/>
        </w:rPr>
      </w:pPr>
      <w:r>
        <w:rPr>
          <w:spacing w:val="1"/>
          <w:w w:val="99"/>
          <w:sz w:val="20"/>
        </w:rPr>
        <w:t>追加保险费为自主支付保险费，指在本合同保险期间内且本合同有效，您可以</w:t>
      </w:r>
      <w:r>
        <w:rPr>
          <w:w w:val="99"/>
          <w:sz w:val="20"/>
        </w:rPr>
        <w:t>随时向我们申请追加保险费，但每次追加的保险费应符合我们的规定。</w:t>
      </w:r>
    </w:p>
    <w:p>
      <w:pPr>
        <w:pStyle w:val="BodyText"/>
        <w:spacing w:before="10"/>
        <w:rPr>
          <w:sz w:val="17"/>
        </w:rPr>
      </w:pPr>
    </w:p>
    <w:p>
      <w:pPr>
        <w:spacing w:line="242" w:lineRule="auto" w:before="1"/>
        <w:ind w:left="2525" w:right="240" w:firstLine="0"/>
        <w:jc w:val="left"/>
        <w:rPr>
          <w:sz w:val="20"/>
        </w:rPr>
      </w:pPr>
      <w:r>
        <w:rPr>
          <w:spacing w:val="1"/>
          <w:w w:val="99"/>
          <w:sz w:val="20"/>
        </w:rPr>
        <w:t>转入保险费指来自您与我们约定的本公司保险合同指定的保险金，或我们约定</w:t>
      </w:r>
      <w:r>
        <w:rPr>
          <w:w w:val="99"/>
          <w:sz w:val="20"/>
        </w:rPr>
        <w:t>的其他转入形式，但应符合我们的规定。</w:t>
      </w:r>
    </w:p>
    <w:p>
      <w:pPr>
        <w:pStyle w:val="BodyText"/>
        <w:rPr>
          <w:sz w:val="20"/>
        </w:rPr>
      </w:pPr>
    </w:p>
    <w:p>
      <w:pPr>
        <w:pStyle w:val="Heading3"/>
        <w:tabs>
          <w:tab w:pos="1018" w:val="left" w:leader="none"/>
        </w:tabs>
        <w:spacing w:before="138"/>
        <w:ind w:left="171" w:firstLine="0"/>
      </w:pPr>
      <w:r>
        <w:rPr/>
        <w:t>第</w:t>
      </w:r>
      <w:r>
        <w:rPr>
          <w:spacing w:val="-2"/>
        </w:rPr>
        <w:t> </w:t>
      </w:r>
      <w:r>
        <w:rPr>
          <w:rFonts w:ascii="Times New Roman" w:eastAsia="Times New Roman"/>
        </w:rPr>
        <w:t>4</w:t>
      </w:r>
      <w:r>
        <w:rPr>
          <w:rFonts w:ascii="Times New Roman" w:eastAsia="Times New Roman"/>
          <w:b w:val="0"/>
        </w:rPr>
        <w:t> </w:t>
      </w:r>
      <w:r>
        <w:rPr>
          <w:spacing w:val="-12"/>
        </w:rPr>
        <w:t>章</w:t>
      </w:r>
      <w:r>
        <w:rPr/>
        <w:tab/>
      </w:r>
      <w:r>
        <w:rPr>
          <w:spacing w:val="-2"/>
        </w:rPr>
        <w:t>个</w:t>
      </w:r>
      <w:r>
        <w:rPr>
          <w:spacing w:val="-2"/>
        </w:rPr>
        <w:t>人</w:t>
      </w:r>
      <w:r>
        <w:rPr>
          <w:spacing w:val="-2"/>
        </w:rPr>
        <w:t>账</w:t>
      </w:r>
      <w:r>
        <w:rPr>
          <w:spacing w:val="-10"/>
        </w:rPr>
        <w:t>户</w:t>
      </w:r>
    </w:p>
    <w:p>
      <w:pPr>
        <w:pStyle w:val="BodyText"/>
        <w:spacing w:before="12"/>
        <w:rPr>
          <w:rFonts w:ascii="Microsoft JhengHei"/>
          <w:b/>
          <w:sz w:val="9"/>
        </w:rPr>
      </w:pPr>
    </w:p>
    <w:p>
      <w:pPr>
        <w:spacing w:after="0"/>
        <w:rPr>
          <w:rFonts w:ascii="Microsoft JhengHei"/>
          <w:sz w:val="9"/>
        </w:rPr>
        <w:sectPr>
          <w:pgSz w:w="11900" w:h="16840"/>
          <w:pgMar w:top="1600" w:bottom="280" w:left="1180" w:right="1100"/>
        </w:sectPr>
      </w:pPr>
    </w:p>
    <w:p>
      <w:pPr>
        <w:pStyle w:val="ListParagraph"/>
        <w:numPr>
          <w:ilvl w:val="1"/>
          <w:numId w:val="6"/>
        </w:numPr>
        <w:tabs>
          <w:tab w:pos="1018" w:val="left" w:leader="none"/>
          <w:tab w:pos="1019" w:val="left" w:leader="none"/>
        </w:tabs>
        <w:spacing w:line="170" w:lineRule="auto" w:before="110" w:after="0"/>
        <w:ind w:left="1018" w:right="0" w:hanging="480"/>
        <w:jc w:val="left"/>
        <w:rPr>
          <w:rFonts w:ascii="Microsoft JhengHei" w:eastAsia="Microsoft JhengHei"/>
          <w:b/>
          <w:sz w:val="21"/>
        </w:rPr>
      </w:pPr>
      <w:r>
        <w:rPr>
          <w:rFonts w:ascii="Microsoft JhengHei" w:eastAsia="Microsoft JhengHei"/>
          <w:b/>
          <w:spacing w:val="-2"/>
          <w:sz w:val="21"/>
        </w:rPr>
        <w:t>个人账户的设</w:t>
      </w:r>
      <w:r>
        <w:rPr>
          <w:rFonts w:ascii="Microsoft JhengHei" w:eastAsia="Microsoft JhengHei"/>
          <w:b/>
          <w:spacing w:val="-10"/>
          <w:sz w:val="21"/>
        </w:rPr>
        <w:t>立</w:t>
      </w:r>
    </w:p>
    <w:p>
      <w:pPr>
        <w:pStyle w:val="BodyText"/>
        <w:spacing w:before="96"/>
        <w:ind w:left="171"/>
      </w:pPr>
      <w:r>
        <w:rPr/>
        <w:br w:type="column"/>
      </w:r>
      <w:r>
        <w:rPr>
          <w:spacing w:val="-3"/>
        </w:rPr>
        <w:t>本合同生效时，我们将为您设立个人账户，用以累积您的保单账户价值。</w:t>
      </w:r>
    </w:p>
    <w:p>
      <w:pPr>
        <w:spacing w:after="0"/>
        <w:sectPr>
          <w:type w:val="continuous"/>
          <w:pgSz w:w="11900" w:h="16840"/>
          <w:pgMar w:top="1220" w:bottom="280" w:left="1180" w:right="1100"/>
          <w:cols w:num="2" w:equalWidth="0">
            <w:col w:w="2315" w:space="40"/>
            <w:col w:w="7265"/>
          </w:cols>
        </w:sectPr>
      </w:pPr>
    </w:p>
    <w:p>
      <w:pPr>
        <w:pStyle w:val="BodyText"/>
        <w:spacing w:before="1"/>
        <w:rPr>
          <w:sz w:val="10"/>
        </w:rPr>
      </w:pPr>
    </w:p>
    <w:p>
      <w:pPr>
        <w:pStyle w:val="ListParagraph"/>
        <w:numPr>
          <w:ilvl w:val="1"/>
          <w:numId w:val="6"/>
        </w:numPr>
        <w:tabs>
          <w:tab w:pos="1018" w:val="left" w:leader="none"/>
          <w:tab w:pos="1019" w:val="left" w:leader="none"/>
          <w:tab w:pos="2525" w:val="left" w:leader="none"/>
        </w:tabs>
        <w:spacing w:line="363" w:lineRule="exact" w:before="28" w:after="0"/>
        <w:ind w:left="1018" w:right="0" w:hanging="481"/>
        <w:jc w:val="left"/>
        <w:rPr>
          <w:sz w:val="21"/>
        </w:rPr>
      </w:pPr>
      <w:r>
        <w:rPr>
          <w:rFonts w:ascii="Microsoft JhengHei" w:eastAsia="Microsoft JhengHei"/>
          <w:b/>
          <w:spacing w:val="-2"/>
          <w:sz w:val="21"/>
        </w:rPr>
        <w:t>保</w:t>
      </w:r>
      <w:r>
        <w:rPr>
          <w:rFonts w:ascii="Microsoft JhengHei" w:eastAsia="Microsoft JhengHei"/>
          <w:b/>
          <w:spacing w:val="-2"/>
          <w:sz w:val="21"/>
        </w:rPr>
        <w:t>单</w:t>
      </w:r>
      <w:r>
        <w:rPr>
          <w:rFonts w:ascii="Microsoft JhengHei" w:eastAsia="Microsoft JhengHei"/>
          <w:b/>
          <w:spacing w:val="-2"/>
          <w:sz w:val="21"/>
        </w:rPr>
        <w:t>账</w:t>
      </w:r>
      <w:r>
        <w:rPr>
          <w:rFonts w:ascii="Microsoft JhengHei" w:eastAsia="Microsoft JhengHei"/>
          <w:b/>
          <w:spacing w:val="-2"/>
          <w:sz w:val="21"/>
        </w:rPr>
        <w:t>户</w:t>
      </w:r>
      <w:r>
        <w:rPr>
          <w:rFonts w:ascii="Microsoft JhengHei" w:eastAsia="Microsoft JhengHei"/>
          <w:b/>
          <w:spacing w:val="-2"/>
          <w:sz w:val="21"/>
        </w:rPr>
        <w:t>价</w:t>
      </w:r>
      <w:r>
        <w:rPr>
          <w:rFonts w:ascii="Microsoft JhengHei" w:eastAsia="Microsoft JhengHei"/>
          <w:b/>
          <w:spacing w:val="-10"/>
          <w:sz w:val="21"/>
        </w:rPr>
        <w:t>值</w:t>
      </w:r>
      <w:r>
        <w:rPr>
          <w:rFonts w:ascii="Microsoft JhengHei" w:eastAsia="Microsoft JhengHei"/>
          <w:b/>
          <w:sz w:val="21"/>
        </w:rPr>
        <w:tab/>
      </w:r>
      <w:r>
        <w:rPr>
          <w:spacing w:val="-2"/>
          <w:sz w:val="21"/>
        </w:rPr>
        <w:t>在</w:t>
      </w:r>
      <w:r>
        <w:rPr>
          <w:spacing w:val="-2"/>
          <w:sz w:val="21"/>
        </w:rPr>
        <w:t>本</w:t>
      </w:r>
      <w:r>
        <w:rPr>
          <w:spacing w:val="-2"/>
          <w:sz w:val="21"/>
        </w:rPr>
        <w:t>合同有效期内，保单</w:t>
      </w:r>
      <w:r>
        <w:rPr>
          <w:spacing w:val="-2"/>
          <w:sz w:val="21"/>
        </w:rPr>
        <w:t>账</w:t>
      </w:r>
      <w:r>
        <w:rPr>
          <w:spacing w:val="-2"/>
          <w:sz w:val="21"/>
        </w:rPr>
        <w:t>户</w:t>
      </w:r>
      <w:r>
        <w:rPr>
          <w:spacing w:val="-2"/>
          <w:sz w:val="21"/>
        </w:rPr>
        <w:t>价值按如下方法计算</w:t>
      </w:r>
      <w:r>
        <w:rPr>
          <w:spacing w:val="-10"/>
          <w:sz w:val="21"/>
        </w:rPr>
        <w:t>：</w:t>
      </w:r>
    </w:p>
    <w:p>
      <w:pPr>
        <w:pStyle w:val="BodyText"/>
        <w:spacing w:line="246" w:lineRule="exact"/>
        <w:ind w:left="2525"/>
      </w:pPr>
      <w:r>
        <w:rPr>
          <w:rFonts w:ascii="Times New Roman" w:eastAsia="Times New Roman"/>
          <w:spacing w:val="-2"/>
        </w:rPr>
        <w:t>1</w:t>
      </w:r>
      <w:r>
        <w:rPr>
          <w:spacing w:val="-8"/>
        </w:rPr>
        <w:t>、 您投保本合同时趸缴保险费后，保单账户价值为趸缴保险费扣除初始费</w:t>
      </w:r>
    </w:p>
    <w:p>
      <w:pPr>
        <w:pStyle w:val="BodyText"/>
        <w:spacing w:before="5"/>
        <w:ind w:left="2945"/>
      </w:pPr>
      <w:r>
        <w:rPr>
          <w:spacing w:val="-4"/>
        </w:rPr>
        <w:t>用后的金额；</w:t>
      </w:r>
    </w:p>
    <w:p>
      <w:pPr>
        <w:pStyle w:val="BodyText"/>
        <w:spacing w:line="242" w:lineRule="auto" w:before="4"/>
        <w:ind w:left="2945" w:right="235" w:hanging="420"/>
      </w:pPr>
      <w:r>
        <w:rPr>
          <w:rFonts w:ascii="Times New Roman" w:eastAsia="Times New Roman"/>
        </w:rPr>
        <w:t>2</w:t>
      </w:r>
      <w:r>
        <w:rPr>
          <w:spacing w:val="-12"/>
        </w:rPr>
        <w:t>、 您每次追加保险费后，保单账户价值按您当次支付的追加保险费扣除初</w:t>
      </w:r>
      <w:r>
        <w:rPr>
          <w:spacing w:val="-2"/>
        </w:rPr>
        <w:t>始费用后的金额等额增加；</w:t>
      </w:r>
    </w:p>
    <w:p>
      <w:pPr>
        <w:pStyle w:val="BodyText"/>
        <w:spacing w:line="244" w:lineRule="auto" w:before="2"/>
        <w:ind w:left="2945" w:right="235" w:hanging="420"/>
      </w:pPr>
      <w:r>
        <w:rPr>
          <w:rFonts w:ascii="Times New Roman" w:eastAsia="Times New Roman"/>
        </w:rPr>
        <w:t>3</w:t>
      </w:r>
      <w:r>
        <w:rPr>
          <w:spacing w:val="-12"/>
        </w:rPr>
        <w:t>、 按相关约定转入保险费后，保单账户价值按当次转入保险费扣除初始费</w:t>
      </w:r>
      <w:r>
        <w:rPr>
          <w:spacing w:val="-2"/>
        </w:rPr>
        <w:t>用后的金额等额增加；</w:t>
      </w:r>
    </w:p>
    <w:p>
      <w:pPr>
        <w:pStyle w:val="BodyText"/>
        <w:spacing w:line="242" w:lineRule="auto"/>
        <w:ind w:left="2945" w:right="235" w:hanging="420"/>
      </w:pPr>
      <w:r>
        <w:rPr>
          <w:rFonts w:ascii="Times New Roman" w:eastAsia="Times New Roman"/>
        </w:rPr>
        <w:t>4</w:t>
      </w:r>
      <w:r>
        <w:rPr>
          <w:spacing w:val="-12"/>
        </w:rPr>
        <w:t>、 我们发放持续奖金后，保单账户价值按我们实际发放的持续奖金的金额</w:t>
      </w:r>
      <w:r>
        <w:rPr>
          <w:spacing w:val="-2"/>
        </w:rPr>
        <w:t>等额增加；</w:t>
      </w:r>
    </w:p>
    <w:p>
      <w:pPr>
        <w:pStyle w:val="BodyText"/>
        <w:spacing w:line="244" w:lineRule="auto"/>
        <w:ind w:left="2945" w:right="235" w:hanging="420"/>
      </w:pPr>
      <w:r>
        <w:rPr>
          <w:rFonts w:ascii="Times New Roman" w:eastAsia="Times New Roman"/>
        </w:rPr>
        <w:t>5</w:t>
      </w:r>
      <w:r>
        <w:rPr>
          <w:spacing w:val="-12"/>
        </w:rPr>
        <w:t>、 我们结算保单账户利息后，保单账户价值按当月结算的保单账户利息等</w:t>
      </w:r>
      <w:r>
        <w:rPr/>
        <w:t>额增加（</w:t>
      </w:r>
      <w:r>
        <w:rPr>
          <w:spacing w:val="-2"/>
        </w:rPr>
        <w:t>有关保单账户利息，请参照本合同 </w:t>
      </w:r>
      <w:r>
        <w:rPr>
          <w:rFonts w:ascii="Times New Roman" w:eastAsia="Times New Roman"/>
        </w:rPr>
        <w:t>4.4 </w:t>
      </w:r>
      <w:r>
        <w:rPr>
          <w:spacing w:val="-9"/>
        </w:rPr>
        <w:t>条和 </w:t>
      </w:r>
      <w:r>
        <w:rPr>
          <w:rFonts w:ascii="Times New Roman" w:eastAsia="Times New Roman"/>
        </w:rPr>
        <w:t>4.5 </w:t>
      </w:r>
      <w:r>
        <w:rPr/>
        <w:t>条的约定</w:t>
      </w:r>
      <w:r>
        <w:rPr>
          <w:spacing w:val="-106"/>
        </w:rPr>
        <w:t>）</w:t>
      </w:r>
      <w:r>
        <w:rPr/>
        <w:t>；</w:t>
      </w:r>
    </w:p>
    <w:p>
      <w:pPr>
        <w:pStyle w:val="BodyText"/>
        <w:spacing w:line="242" w:lineRule="auto"/>
        <w:ind w:left="2945" w:right="235" w:hanging="420"/>
      </w:pPr>
      <w:r>
        <w:rPr>
          <w:rFonts w:ascii="Times New Roman" w:eastAsia="Times New Roman"/>
        </w:rPr>
        <w:t>6</w:t>
      </w:r>
      <w:r>
        <w:rPr>
          <w:spacing w:val="-11"/>
        </w:rPr>
        <w:t>、 您部分领取保单账户价值后，保单账户价值将按您部分领取的保单账户</w:t>
      </w:r>
      <w:r>
        <w:rPr>
          <w:spacing w:val="-2"/>
        </w:rPr>
        <w:t>价值等额减少；</w:t>
      </w:r>
    </w:p>
    <w:p>
      <w:pPr>
        <w:pStyle w:val="BodyText"/>
        <w:ind w:left="2525"/>
      </w:pPr>
      <w:r>
        <w:rPr>
          <w:rFonts w:ascii="Times New Roman" w:eastAsia="Times New Roman"/>
          <w:spacing w:val="-2"/>
        </w:rPr>
        <w:t>7</w:t>
      </w:r>
      <w:r>
        <w:rPr>
          <w:spacing w:val="-3"/>
        </w:rPr>
        <w:t>、 我们给付年金后，保单账户价值按我们实际给付的年金金额等额减少；</w:t>
      </w:r>
    </w:p>
    <w:p>
      <w:pPr>
        <w:pStyle w:val="BodyText"/>
        <w:spacing w:before="3"/>
        <w:ind w:left="2525"/>
      </w:pPr>
      <w:r>
        <w:rPr>
          <w:rFonts w:ascii="Times New Roman" w:eastAsia="Times New Roman"/>
        </w:rPr>
        <w:t>8</w:t>
      </w:r>
      <w:r>
        <w:rPr>
          <w:spacing w:val="-8"/>
        </w:rPr>
        <w:t>、 本合同终止时，保单账户价值的计算参照本合同第 </w:t>
      </w:r>
      <w:r>
        <w:rPr>
          <w:rFonts w:ascii="Times New Roman" w:eastAsia="Times New Roman"/>
        </w:rPr>
        <w:t>10</w:t>
      </w:r>
      <w:r>
        <w:rPr>
          <w:rFonts w:ascii="Times New Roman" w:eastAsia="Times New Roman"/>
          <w:spacing w:val="-11"/>
        </w:rPr>
        <w:t> </w:t>
      </w:r>
      <w:r>
        <w:rPr>
          <w:spacing w:val="-2"/>
        </w:rPr>
        <w:t>章的约定；</w:t>
      </w:r>
    </w:p>
    <w:p>
      <w:pPr>
        <w:pStyle w:val="BodyText"/>
        <w:spacing w:before="5"/>
        <w:ind w:left="2525"/>
      </w:pPr>
      <w:r>
        <w:rPr>
          <w:rFonts w:ascii="Times New Roman" w:eastAsia="Times New Roman"/>
          <w:spacing w:val="-2"/>
        </w:rPr>
        <w:t>9</w:t>
      </w:r>
      <w:r>
        <w:rPr>
          <w:spacing w:val="-3"/>
        </w:rPr>
        <w:t>、 我们按本合同的约定给付身故或全残保险金后，保单账户价值降为零；</w:t>
      </w:r>
    </w:p>
    <w:p>
      <w:pPr>
        <w:pStyle w:val="BodyText"/>
        <w:spacing w:line="244" w:lineRule="auto" w:before="2"/>
        <w:ind w:left="2969" w:right="235" w:hanging="444"/>
      </w:pPr>
      <w:r>
        <w:rPr>
          <w:rFonts w:ascii="Times New Roman" w:eastAsia="Times New Roman"/>
        </w:rPr>
        <w:t>10</w:t>
      </w:r>
      <w:r>
        <w:rPr>
          <w:spacing w:val="-5"/>
        </w:rPr>
        <w:t>、如果有约定的其他影响保单账户价值的情形发生，保单账户价值按约定</w:t>
      </w:r>
      <w:r>
        <w:rPr>
          <w:spacing w:val="-2"/>
        </w:rPr>
        <w:t>增加或减少。</w:t>
      </w:r>
    </w:p>
    <w:p>
      <w:pPr>
        <w:pStyle w:val="BodyText"/>
        <w:spacing w:before="8"/>
        <w:rPr>
          <w:sz w:val="18"/>
        </w:rPr>
      </w:pPr>
    </w:p>
    <w:p>
      <w:pPr>
        <w:pStyle w:val="BodyText"/>
        <w:spacing w:line="244" w:lineRule="auto"/>
        <w:ind w:left="2525" w:right="235"/>
      </w:pPr>
      <w:r>
        <w:rPr>
          <w:spacing w:val="-11"/>
        </w:rPr>
        <w:t>在本合同有效期内，我们将在每个保单周年日后给您寄送最新的保单状态报</w:t>
      </w:r>
      <w:r>
        <w:rPr>
          <w:spacing w:val="-6"/>
        </w:rPr>
        <w:t>告。</w:t>
      </w:r>
    </w:p>
    <w:p>
      <w:pPr>
        <w:pStyle w:val="BodyText"/>
        <w:spacing w:before="11"/>
        <w:rPr>
          <w:sz w:val="14"/>
        </w:rPr>
      </w:pPr>
    </w:p>
    <w:p>
      <w:pPr>
        <w:pStyle w:val="ListParagraph"/>
        <w:numPr>
          <w:ilvl w:val="1"/>
          <w:numId w:val="6"/>
        </w:numPr>
        <w:tabs>
          <w:tab w:pos="1019" w:val="left" w:leader="none"/>
        </w:tabs>
        <w:spacing w:line="223" w:lineRule="auto" w:before="0" w:after="8"/>
        <w:ind w:left="2525" w:right="235" w:hanging="1988"/>
        <w:jc w:val="both"/>
        <w:rPr>
          <w:sz w:val="21"/>
        </w:rPr>
      </w:pPr>
      <w:r>
        <w:rPr>
          <w:rFonts w:ascii="Microsoft JhengHei" w:eastAsia="Microsoft JhengHei"/>
          <w:b/>
          <w:sz w:val="21"/>
        </w:rPr>
        <w:t>保险费的分配 </w:t>
      </w:r>
      <w:r>
        <w:rPr>
          <w:sz w:val="21"/>
        </w:rPr>
        <w:t>我们收到保险费后，按一定比例扣除初始费用，剩余部分计入您的保单账户</w:t>
      </w:r>
      <w:r>
        <w:rPr>
          <w:spacing w:val="-4"/>
          <w:sz w:val="21"/>
        </w:rPr>
        <w:t>价值中。根据您缴纳的保险费种类不同，我们将以相应种类的保险费为基础</w:t>
      </w:r>
      <w:r>
        <w:rPr>
          <w:spacing w:val="-2"/>
          <w:sz w:val="21"/>
        </w:rPr>
        <w:t>收取不同比例的初始费用，具体比例如下表：</w:t>
      </w:r>
    </w:p>
    <w:tbl>
      <w:tblPr>
        <w:tblW w:w="0" w:type="auto"/>
        <w:jc w:val="left"/>
        <w:tblInd w:w="2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67"/>
        <w:gridCol w:w="1236"/>
      </w:tblGrid>
      <w:tr>
        <w:trPr>
          <w:trHeight w:val="337" w:hRule="atLeast"/>
        </w:trPr>
        <w:tc>
          <w:tcPr>
            <w:tcW w:w="1867" w:type="dxa"/>
          </w:tcPr>
          <w:p>
            <w:pPr>
              <w:pStyle w:val="TableParagraph"/>
              <w:spacing w:before="34"/>
              <w:ind w:left="399" w:right="387"/>
              <w:jc w:val="center"/>
              <w:rPr>
                <w:sz w:val="21"/>
              </w:rPr>
            </w:pPr>
            <w:r>
              <w:rPr>
                <w:spacing w:val="-4"/>
                <w:sz w:val="21"/>
              </w:rPr>
              <w:t>保险费类型</w:t>
            </w:r>
          </w:p>
        </w:tc>
        <w:tc>
          <w:tcPr>
            <w:tcW w:w="1236" w:type="dxa"/>
          </w:tcPr>
          <w:p>
            <w:pPr>
              <w:pStyle w:val="TableParagraph"/>
              <w:spacing w:before="34"/>
              <w:ind w:left="185" w:right="176"/>
              <w:jc w:val="center"/>
              <w:rPr>
                <w:sz w:val="21"/>
              </w:rPr>
            </w:pPr>
            <w:r>
              <w:rPr>
                <w:spacing w:val="-4"/>
                <w:sz w:val="21"/>
              </w:rPr>
              <w:t>初始费用</w:t>
            </w:r>
          </w:p>
        </w:tc>
      </w:tr>
      <w:tr>
        <w:trPr>
          <w:trHeight w:val="340" w:hRule="atLeast"/>
        </w:trPr>
        <w:tc>
          <w:tcPr>
            <w:tcW w:w="1867" w:type="dxa"/>
          </w:tcPr>
          <w:p>
            <w:pPr>
              <w:pStyle w:val="TableParagraph"/>
              <w:spacing w:before="37"/>
              <w:ind w:left="399" w:right="387"/>
              <w:jc w:val="center"/>
              <w:rPr>
                <w:sz w:val="21"/>
              </w:rPr>
            </w:pPr>
            <w:r>
              <w:rPr>
                <w:spacing w:val="-4"/>
                <w:sz w:val="21"/>
              </w:rPr>
              <w:t>趸缴保险费</w:t>
            </w:r>
          </w:p>
        </w:tc>
        <w:tc>
          <w:tcPr>
            <w:tcW w:w="1236" w:type="dxa"/>
          </w:tcPr>
          <w:p>
            <w:pPr>
              <w:pStyle w:val="TableParagraph"/>
              <w:spacing w:before="43"/>
              <w:ind w:left="185" w:right="175"/>
              <w:jc w:val="center"/>
              <w:rPr>
                <w:rFonts w:ascii="Times New Roman"/>
                <w:sz w:val="21"/>
              </w:rPr>
            </w:pPr>
            <w:r>
              <w:rPr>
                <w:rFonts w:ascii="Times New Roman"/>
                <w:spacing w:val="-5"/>
                <w:sz w:val="21"/>
              </w:rPr>
              <w:t>3%</w:t>
            </w:r>
          </w:p>
        </w:tc>
      </w:tr>
      <w:tr>
        <w:trPr>
          <w:trHeight w:val="340" w:hRule="atLeast"/>
        </w:trPr>
        <w:tc>
          <w:tcPr>
            <w:tcW w:w="1867" w:type="dxa"/>
          </w:tcPr>
          <w:p>
            <w:pPr>
              <w:pStyle w:val="TableParagraph"/>
              <w:spacing w:before="34"/>
              <w:ind w:left="399" w:right="387"/>
              <w:jc w:val="center"/>
              <w:rPr>
                <w:sz w:val="21"/>
              </w:rPr>
            </w:pPr>
            <w:r>
              <w:rPr>
                <w:spacing w:val="-4"/>
                <w:sz w:val="21"/>
              </w:rPr>
              <w:t>追加保险费</w:t>
            </w:r>
          </w:p>
        </w:tc>
        <w:tc>
          <w:tcPr>
            <w:tcW w:w="1236" w:type="dxa"/>
          </w:tcPr>
          <w:p>
            <w:pPr>
              <w:pStyle w:val="TableParagraph"/>
              <w:spacing w:before="43"/>
              <w:ind w:left="185" w:right="175"/>
              <w:jc w:val="center"/>
              <w:rPr>
                <w:rFonts w:ascii="Times New Roman"/>
                <w:sz w:val="21"/>
              </w:rPr>
            </w:pPr>
            <w:r>
              <w:rPr>
                <w:rFonts w:ascii="Times New Roman"/>
                <w:spacing w:val="-5"/>
                <w:sz w:val="21"/>
              </w:rPr>
              <w:t>3%</w:t>
            </w:r>
          </w:p>
        </w:tc>
      </w:tr>
      <w:tr>
        <w:trPr>
          <w:trHeight w:val="340" w:hRule="atLeast"/>
        </w:trPr>
        <w:tc>
          <w:tcPr>
            <w:tcW w:w="1867" w:type="dxa"/>
          </w:tcPr>
          <w:p>
            <w:pPr>
              <w:pStyle w:val="TableParagraph"/>
              <w:spacing w:before="34"/>
              <w:ind w:left="399" w:right="387"/>
              <w:jc w:val="center"/>
              <w:rPr>
                <w:sz w:val="21"/>
              </w:rPr>
            </w:pPr>
            <w:r>
              <w:rPr>
                <w:spacing w:val="-4"/>
                <w:sz w:val="21"/>
              </w:rPr>
              <w:t>转入保险费</w:t>
            </w:r>
          </w:p>
        </w:tc>
        <w:tc>
          <w:tcPr>
            <w:tcW w:w="1236" w:type="dxa"/>
          </w:tcPr>
          <w:p>
            <w:pPr>
              <w:pStyle w:val="TableParagraph"/>
              <w:spacing w:before="43"/>
              <w:ind w:left="185" w:right="175"/>
              <w:jc w:val="center"/>
              <w:rPr>
                <w:rFonts w:ascii="Times New Roman"/>
                <w:sz w:val="21"/>
              </w:rPr>
            </w:pPr>
            <w:r>
              <w:rPr>
                <w:rFonts w:ascii="Times New Roman"/>
                <w:spacing w:val="-5"/>
                <w:sz w:val="21"/>
              </w:rPr>
              <w:t>1%</w:t>
            </w:r>
          </w:p>
        </w:tc>
      </w:tr>
    </w:tbl>
    <w:p>
      <w:pPr>
        <w:spacing w:after="0"/>
        <w:jc w:val="center"/>
        <w:rPr>
          <w:rFonts w:ascii="Times New Roman"/>
          <w:sz w:val="21"/>
        </w:rPr>
        <w:sectPr>
          <w:type w:val="continuous"/>
          <w:pgSz w:w="11900" w:h="16840"/>
          <w:pgMar w:top="1220" w:bottom="280" w:left="1180" w:right="1100"/>
        </w:sectPr>
      </w:pPr>
    </w:p>
    <w:p>
      <w:pPr>
        <w:pStyle w:val="ListParagraph"/>
        <w:numPr>
          <w:ilvl w:val="1"/>
          <w:numId w:val="6"/>
        </w:numPr>
        <w:tabs>
          <w:tab w:pos="1018" w:val="left" w:leader="none"/>
          <w:tab w:pos="1019" w:val="left" w:leader="none"/>
          <w:tab w:pos="2525" w:val="left" w:leader="none"/>
        </w:tabs>
        <w:spacing w:line="240" w:lineRule="auto" w:before="12" w:after="0"/>
        <w:ind w:left="1018" w:right="0" w:hanging="481"/>
        <w:jc w:val="left"/>
        <w:rPr>
          <w:sz w:val="21"/>
        </w:rPr>
      </w:pPr>
      <w:r>
        <w:rPr>
          <w:rFonts w:ascii="Microsoft JhengHei" w:eastAsia="Microsoft JhengHei"/>
          <w:b/>
          <w:spacing w:val="-2"/>
          <w:sz w:val="21"/>
        </w:rPr>
        <w:t>结</w:t>
      </w:r>
      <w:r>
        <w:rPr>
          <w:rFonts w:ascii="Microsoft JhengHei" w:eastAsia="Microsoft JhengHei"/>
          <w:b/>
          <w:spacing w:val="-2"/>
          <w:sz w:val="21"/>
        </w:rPr>
        <w:t>算</w:t>
      </w:r>
      <w:r>
        <w:rPr>
          <w:rFonts w:ascii="Microsoft JhengHei" w:eastAsia="Microsoft JhengHei"/>
          <w:b/>
          <w:spacing w:val="-2"/>
          <w:sz w:val="21"/>
        </w:rPr>
        <w:t>利</w:t>
      </w:r>
      <w:r>
        <w:rPr>
          <w:rFonts w:ascii="Microsoft JhengHei" w:eastAsia="Microsoft JhengHei"/>
          <w:b/>
          <w:spacing w:val="-10"/>
          <w:sz w:val="21"/>
        </w:rPr>
        <w:t>率</w:t>
      </w:r>
      <w:r>
        <w:rPr>
          <w:rFonts w:ascii="Microsoft JhengHei" w:eastAsia="Microsoft JhengHei"/>
          <w:b/>
          <w:sz w:val="21"/>
        </w:rPr>
        <w:tab/>
      </w:r>
      <w:r>
        <w:rPr>
          <w:spacing w:val="-2"/>
          <w:sz w:val="21"/>
        </w:rPr>
        <w:t>我</w:t>
      </w:r>
      <w:r>
        <w:rPr>
          <w:spacing w:val="-2"/>
          <w:sz w:val="21"/>
        </w:rPr>
        <w:t>们</w:t>
      </w:r>
      <w:r>
        <w:rPr>
          <w:spacing w:val="-2"/>
          <w:sz w:val="21"/>
        </w:rPr>
        <w:t>将在每个自然月初的</w:t>
      </w:r>
      <w:r>
        <w:rPr>
          <w:spacing w:val="-2"/>
          <w:sz w:val="21"/>
        </w:rPr>
        <w:t>六</w:t>
      </w:r>
      <w:r>
        <w:rPr>
          <w:spacing w:val="-2"/>
          <w:sz w:val="21"/>
        </w:rPr>
        <w:t>个</w:t>
      </w:r>
      <w:r>
        <w:rPr>
          <w:spacing w:val="-2"/>
          <w:sz w:val="21"/>
        </w:rPr>
        <w:t>工作日内公布结算利</w:t>
      </w:r>
      <w:r>
        <w:rPr>
          <w:spacing w:val="-2"/>
          <w:sz w:val="21"/>
        </w:rPr>
        <w:t>率</w:t>
      </w:r>
      <w:r>
        <w:rPr>
          <w:spacing w:val="-10"/>
          <w:sz w:val="21"/>
        </w:rPr>
        <w:t>。</w:t>
      </w:r>
    </w:p>
    <w:p>
      <w:pPr>
        <w:pStyle w:val="BodyText"/>
        <w:spacing w:line="242" w:lineRule="auto" w:before="197"/>
        <w:ind w:left="2525" w:right="235"/>
      </w:pPr>
      <w:r>
        <w:rPr>
          <w:spacing w:val="-6"/>
        </w:rPr>
        <w:t>在本合同有效期内的每个保单周月日和本合同终止时，我们按照最近已公布</w:t>
      </w:r>
      <w:r>
        <w:rPr>
          <w:spacing w:val="-2"/>
        </w:rPr>
        <w:t>的结算利率，结算保单账户利息。结算方法为：</w:t>
      </w:r>
    </w:p>
    <w:p>
      <w:pPr>
        <w:spacing w:after="0" w:line="242" w:lineRule="auto"/>
        <w:sectPr>
          <w:pgSz w:w="11900" w:h="16840"/>
          <w:pgMar w:top="1460" w:bottom="280" w:left="1180" w:right="1100"/>
        </w:sectPr>
      </w:pPr>
    </w:p>
    <w:p>
      <w:pPr>
        <w:spacing w:before="19"/>
        <w:ind w:left="0" w:right="2" w:firstLine="0"/>
        <w:jc w:val="right"/>
        <w:rPr>
          <w:sz w:val="14"/>
        </w:rPr>
      </w:pPr>
      <w:r>
        <w:rPr>
          <w:w w:val="95"/>
          <w:sz w:val="14"/>
        </w:rPr>
        <w:t>计</w:t>
      </w:r>
      <w:r>
        <w:rPr>
          <w:w w:val="95"/>
          <w:sz w:val="14"/>
        </w:rPr>
        <w:t>息</w:t>
      </w:r>
      <w:r>
        <w:rPr>
          <w:w w:val="95"/>
          <w:sz w:val="14"/>
        </w:rPr>
        <w:t>天</w:t>
      </w:r>
      <w:r>
        <w:rPr>
          <w:spacing w:val="-10"/>
          <w:w w:val="95"/>
          <w:sz w:val="14"/>
        </w:rPr>
        <w:t>数</w:t>
      </w:r>
    </w:p>
    <w:p>
      <w:pPr>
        <w:pStyle w:val="BodyText"/>
        <w:spacing w:line="20" w:lineRule="exact"/>
        <w:ind w:left="7635" w:right="-44"/>
        <w:rPr>
          <w:sz w:val="2"/>
        </w:rPr>
      </w:pPr>
      <w:r>
        <w:rPr>
          <w:sz w:val="2"/>
        </w:rPr>
        <w:drawing>
          <wp:inline distT="0" distB="0" distL="0" distR="0">
            <wp:extent cx="360925" cy="3143"/>
            <wp:effectExtent l="0" t="0" r="0" b="0"/>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360925" cy="3143"/>
                    </a:xfrm>
                    <a:prstGeom prst="rect">
                      <a:avLst/>
                    </a:prstGeom>
                  </pic:spPr>
                </pic:pic>
              </a:graphicData>
            </a:graphic>
          </wp:inline>
        </w:drawing>
      </w:r>
      <w:r>
        <w:rPr>
          <w:sz w:val="2"/>
        </w:rPr>
      </w:r>
    </w:p>
    <w:p>
      <w:pPr>
        <w:pStyle w:val="BodyText"/>
        <w:spacing w:before="11"/>
        <w:ind w:left="2525"/>
        <w:rPr>
          <w:rFonts w:ascii="Times New Roman" w:hAnsi="Times New Roman" w:eastAsia="Times New Roman"/>
        </w:rPr>
      </w:pPr>
      <w:r>
        <w:rPr>
          <w:spacing w:val="-1"/>
        </w:rPr>
        <w:t>保单账户利息 </w:t>
      </w:r>
      <w:r>
        <w:rPr/>
        <w:t>＝</w:t>
      </w:r>
      <w:r>
        <w:rPr>
          <w:spacing w:val="-3"/>
        </w:rPr>
        <w:t> 保单账户价值 </w:t>
      </w:r>
      <w:r>
        <w:rPr>
          <w:rFonts w:ascii="Times New Roman" w:hAnsi="Times New Roman" w:eastAsia="Times New Roman"/>
          <w:spacing w:val="-1"/>
        </w:rPr>
        <w:t>× [</w:t>
      </w:r>
      <w:r>
        <w:rPr/>
        <w:t>（</w:t>
      </w:r>
      <w:r>
        <w:rPr>
          <w:rFonts w:ascii="Times New Roman" w:hAnsi="Times New Roman" w:eastAsia="Times New Roman"/>
        </w:rPr>
        <w:t>1</w:t>
      </w:r>
      <w:r>
        <w:rPr>
          <w:rFonts w:ascii="Times New Roman" w:hAnsi="Times New Roman" w:eastAsia="Times New Roman"/>
          <w:spacing w:val="47"/>
        </w:rPr>
        <w:t> </w:t>
      </w:r>
      <w:r>
        <w:rPr>
          <w:spacing w:val="-2"/>
        </w:rPr>
        <w:t>＋ 结算利率</w:t>
      </w:r>
      <w:r>
        <w:rPr/>
        <w:t>）</w:t>
      </w:r>
      <w:r>
        <w:rPr>
          <w:spacing w:val="54"/>
          <w:w w:val="150"/>
        </w:rPr>
        <w:t> </w:t>
      </w:r>
      <w:r>
        <w:rPr>
          <w:rFonts w:ascii="Times New Roman" w:hAnsi="Times New Roman" w:eastAsia="Times New Roman"/>
          <w:spacing w:val="-5"/>
          <w:vertAlign w:val="superscript"/>
        </w:rPr>
        <w:t>365</w:t>
      </w:r>
    </w:p>
    <w:p>
      <w:pPr>
        <w:spacing w:line="240" w:lineRule="auto" w:before="11"/>
        <w:rPr>
          <w:rFonts w:ascii="Times New Roman"/>
          <w:sz w:val="19"/>
        </w:rPr>
      </w:pPr>
      <w:r>
        <w:rPr/>
        <w:br w:type="column"/>
      </w:r>
      <w:r>
        <w:rPr>
          <w:rFonts w:ascii="Times New Roman"/>
          <w:sz w:val="19"/>
        </w:rPr>
      </w:r>
    </w:p>
    <w:p>
      <w:pPr>
        <w:pStyle w:val="BodyText"/>
        <w:ind w:left="12"/>
        <w:rPr>
          <w:rFonts w:ascii="Times New Roman" w:hAnsi="Times New Roman"/>
        </w:rPr>
      </w:pPr>
      <w:r>
        <w:rPr/>
        <w:t>– </w:t>
      </w:r>
      <w:r>
        <w:rPr>
          <w:rFonts w:ascii="Times New Roman" w:hAnsi="Times New Roman"/>
        </w:rPr>
        <w:t>1 </w:t>
      </w:r>
      <w:r>
        <w:rPr>
          <w:rFonts w:ascii="Times New Roman" w:hAnsi="Times New Roman"/>
          <w:spacing w:val="-10"/>
        </w:rPr>
        <w:t>]</w:t>
      </w:r>
    </w:p>
    <w:p>
      <w:pPr>
        <w:spacing w:after="0"/>
        <w:rPr>
          <w:rFonts w:ascii="Times New Roman" w:hAnsi="Times New Roman"/>
        </w:rPr>
        <w:sectPr>
          <w:type w:val="continuous"/>
          <w:pgSz w:w="11900" w:h="16840"/>
          <w:pgMar w:top="1220" w:bottom="280" w:left="1180" w:right="1100"/>
          <w:cols w:num="2" w:equalWidth="0">
            <w:col w:w="8204" w:space="40"/>
            <w:col w:w="1376"/>
          </w:cols>
        </w:sectPr>
      </w:pPr>
    </w:p>
    <w:p>
      <w:pPr>
        <w:pStyle w:val="BodyText"/>
        <w:rPr>
          <w:rFonts w:ascii="Times New Roman"/>
          <w:sz w:val="15"/>
        </w:rPr>
      </w:pPr>
    </w:p>
    <w:p>
      <w:pPr>
        <w:pStyle w:val="BodyText"/>
        <w:spacing w:line="244" w:lineRule="auto" w:before="72"/>
        <w:ind w:left="2525" w:right="235"/>
        <w:jc w:val="both"/>
      </w:pPr>
      <w:r>
        <w:rPr>
          <w:spacing w:val="-2"/>
        </w:rPr>
        <w:t>在每个保单周月日结算的，计息天数为本合同上一保单月度的实际经过天</w:t>
      </w:r>
      <w:r>
        <w:rPr>
          <w:spacing w:val="-4"/>
        </w:rPr>
        <w:t>数；在本合同终止时结算的，计息天数为本合同终止时所在保单月度的实际</w:t>
      </w:r>
      <w:r>
        <w:rPr>
          <w:spacing w:val="-2"/>
        </w:rPr>
        <w:t>经过天数。</w:t>
      </w:r>
    </w:p>
    <w:p>
      <w:pPr>
        <w:pStyle w:val="BodyText"/>
        <w:spacing w:before="7"/>
        <w:rPr>
          <w:sz w:val="18"/>
        </w:rPr>
      </w:pPr>
    </w:p>
    <w:p>
      <w:pPr>
        <w:pStyle w:val="BodyText"/>
        <w:ind w:left="2525"/>
      </w:pPr>
      <w:r>
        <w:rPr>
          <w:spacing w:val="-3"/>
        </w:rPr>
        <w:t>本合同中所提及的结算利率均指年利率。</w:t>
      </w:r>
    </w:p>
    <w:p>
      <w:pPr>
        <w:pStyle w:val="BodyText"/>
        <w:spacing w:before="11"/>
        <w:rPr>
          <w:sz w:val="11"/>
        </w:rPr>
      </w:pPr>
    </w:p>
    <w:p>
      <w:pPr>
        <w:spacing w:after="0"/>
        <w:rPr>
          <w:sz w:val="11"/>
        </w:rPr>
        <w:sectPr>
          <w:type w:val="continuous"/>
          <w:pgSz w:w="11900" w:h="16840"/>
          <w:pgMar w:top="1220" w:bottom="280" w:left="1180" w:right="1100"/>
        </w:sectPr>
      </w:pPr>
    </w:p>
    <w:p>
      <w:pPr>
        <w:pStyle w:val="Heading3"/>
        <w:numPr>
          <w:ilvl w:val="1"/>
          <w:numId w:val="6"/>
        </w:numPr>
        <w:tabs>
          <w:tab w:pos="1018" w:val="left" w:leader="none"/>
          <w:tab w:pos="1019" w:val="left" w:leader="none"/>
        </w:tabs>
        <w:spacing w:line="168" w:lineRule="auto" w:before="112" w:after="0"/>
        <w:ind w:left="1018" w:right="0" w:hanging="480"/>
        <w:jc w:val="left"/>
      </w:pPr>
      <w:r>
        <w:rPr>
          <w:spacing w:val="-2"/>
        </w:rPr>
        <w:t>最低保证结算</w:t>
      </w:r>
      <w:r>
        <w:rPr>
          <w:spacing w:val="-6"/>
        </w:rPr>
        <w:t>利率</w:t>
      </w:r>
    </w:p>
    <w:p>
      <w:pPr>
        <w:pStyle w:val="BodyText"/>
        <w:spacing w:line="242" w:lineRule="auto" w:before="95"/>
        <w:ind w:left="171" w:right="235"/>
      </w:pPr>
      <w:r>
        <w:rPr/>
        <w:br w:type="column"/>
      </w:r>
      <w:r>
        <w:rPr>
          <w:spacing w:val="-6"/>
        </w:rPr>
        <w:t>我们为您的个人账户设立一个最低保证结算利率，即保证您个人账户最低的</w:t>
      </w:r>
      <w:r>
        <w:rPr>
          <w:spacing w:val="-8"/>
        </w:rPr>
        <w:t>结算利率为 </w:t>
      </w:r>
      <w:r>
        <w:rPr>
          <w:rFonts w:ascii="Times New Roman" w:eastAsia="Times New Roman"/>
        </w:rPr>
        <w:t>2.5</w:t>
      </w:r>
      <w:r>
        <w:rPr/>
        <w:t>％。</w:t>
      </w:r>
    </w:p>
    <w:p>
      <w:pPr>
        <w:pStyle w:val="BodyText"/>
        <w:rPr>
          <w:sz w:val="19"/>
        </w:rPr>
      </w:pPr>
    </w:p>
    <w:p>
      <w:pPr>
        <w:pStyle w:val="BodyText"/>
        <w:spacing w:line="242" w:lineRule="auto"/>
        <w:ind w:left="171" w:right="235"/>
      </w:pPr>
      <w:r>
        <w:rPr>
          <w:spacing w:val="-6"/>
        </w:rPr>
        <w:t>结算利率超过最低保证利率的部分是不确定的，但实际结算利率将不低于最</w:t>
      </w:r>
      <w:r>
        <w:rPr>
          <w:spacing w:val="-2"/>
        </w:rPr>
        <w:t>低保证结算利率。</w:t>
      </w:r>
    </w:p>
    <w:p>
      <w:pPr>
        <w:spacing w:after="0" w:line="242" w:lineRule="auto"/>
        <w:sectPr>
          <w:type w:val="continuous"/>
          <w:pgSz w:w="11900" w:h="16840"/>
          <w:pgMar w:top="1220" w:bottom="280" w:left="1180" w:right="1100"/>
          <w:cols w:num="2" w:equalWidth="0">
            <w:col w:w="2315" w:space="40"/>
            <w:col w:w="7265"/>
          </w:cols>
        </w:sectPr>
      </w:pPr>
    </w:p>
    <w:p>
      <w:pPr>
        <w:pStyle w:val="BodyText"/>
        <w:spacing w:before="8"/>
        <w:rPr>
          <w:sz w:val="11"/>
        </w:rPr>
      </w:pPr>
    </w:p>
    <w:p>
      <w:pPr>
        <w:pStyle w:val="ListParagraph"/>
        <w:numPr>
          <w:ilvl w:val="1"/>
          <w:numId w:val="6"/>
        </w:numPr>
        <w:tabs>
          <w:tab w:pos="1018" w:val="left" w:leader="none"/>
          <w:tab w:pos="1019" w:val="left" w:leader="none"/>
          <w:tab w:pos="2525" w:val="left" w:leader="none"/>
        </w:tabs>
        <w:spacing w:line="204" w:lineRule="auto" w:before="70" w:after="0"/>
        <w:ind w:left="2525" w:right="235" w:hanging="1988"/>
        <w:jc w:val="left"/>
        <w:rPr>
          <w:sz w:val="21"/>
        </w:rPr>
      </w:pPr>
      <w:r>
        <w:rPr>
          <w:rFonts w:ascii="Microsoft JhengHei" w:eastAsia="Microsoft JhengHei"/>
          <w:b/>
          <w:spacing w:val="-4"/>
          <w:sz w:val="21"/>
        </w:rPr>
        <w:t>持</w:t>
      </w:r>
      <w:r>
        <w:rPr>
          <w:rFonts w:ascii="Microsoft JhengHei" w:eastAsia="Microsoft JhengHei"/>
          <w:b/>
          <w:spacing w:val="-4"/>
          <w:sz w:val="21"/>
        </w:rPr>
        <w:t>续</w:t>
      </w:r>
      <w:r>
        <w:rPr>
          <w:rFonts w:ascii="Microsoft JhengHei" w:eastAsia="Microsoft JhengHei"/>
          <w:b/>
          <w:spacing w:val="-4"/>
          <w:sz w:val="21"/>
        </w:rPr>
        <w:t>奖金</w:t>
      </w:r>
      <w:r>
        <w:rPr>
          <w:rFonts w:ascii="Microsoft JhengHei" w:eastAsia="Microsoft JhengHei"/>
          <w:b/>
          <w:sz w:val="21"/>
        </w:rPr>
        <w:tab/>
      </w:r>
      <w:r>
        <w:rPr>
          <w:spacing w:val="-4"/>
          <w:sz w:val="21"/>
        </w:rPr>
        <w:t>本</w:t>
      </w:r>
      <w:r>
        <w:rPr>
          <w:spacing w:val="-4"/>
          <w:sz w:val="21"/>
        </w:rPr>
        <w:t>合</w:t>
      </w:r>
      <w:r>
        <w:rPr>
          <w:spacing w:val="-4"/>
          <w:sz w:val="21"/>
        </w:rPr>
        <w:t>同保险期间内且本合</w:t>
      </w:r>
      <w:r>
        <w:rPr>
          <w:spacing w:val="-4"/>
          <w:sz w:val="21"/>
        </w:rPr>
        <w:t>同</w:t>
      </w:r>
      <w:r>
        <w:rPr>
          <w:spacing w:val="-4"/>
          <w:sz w:val="21"/>
        </w:rPr>
        <w:t>有</w:t>
      </w:r>
      <w:r>
        <w:rPr>
          <w:spacing w:val="-4"/>
          <w:sz w:val="21"/>
        </w:rPr>
        <w:t>效，</w:t>
      </w:r>
      <w:r>
        <w:rPr>
          <w:spacing w:val="-4"/>
          <w:sz w:val="21"/>
        </w:rPr>
        <w:t>自</w:t>
      </w:r>
      <w:r>
        <w:rPr>
          <w:spacing w:val="-4"/>
          <w:sz w:val="21"/>
        </w:rPr>
        <w:t>第</w:t>
      </w:r>
      <w:r>
        <w:rPr>
          <w:spacing w:val="-4"/>
          <w:sz w:val="21"/>
        </w:rPr>
        <w:t>六个保单年度起，我</w:t>
      </w:r>
      <w:r>
        <w:rPr>
          <w:spacing w:val="-4"/>
          <w:sz w:val="21"/>
        </w:rPr>
        <w:t>们</w:t>
      </w:r>
      <w:r>
        <w:rPr>
          <w:spacing w:val="-4"/>
          <w:sz w:val="21"/>
        </w:rPr>
        <w:t>将</w:t>
      </w:r>
      <w:r>
        <w:rPr>
          <w:spacing w:val="-4"/>
          <w:sz w:val="21"/>
        </w:rPr>
        <w:t>发放持续奖</w:t>
      </w:r>
      <w:r>
        <w:rPr>
          <w:spacing w:val="-2"/>
          <w:sz w:val="21"/>
        </w:rPr>
        <w:t>金</w:t>
      </w:r>
      <w:r>
        <w:rPr>
          <w:spacing w:val="-2"/>
          <w:sz w:val="21"/>
        </w:rPr>
        <w:t>至</w:t>
      </w:r>
      <w:r>
        <w:rPr>
          <w:spacing w:val="-2"/>
          <w:sz w:val="21"/>
        </w:rPr>
        <w:t>您的个人账户，用以</w:t>
      </w:r>
      <w:r>
        <w:rPr>
          <w:spacing w:val="-2"/>
          <w:sz w:val="21"/>
        </w:rPr>
        <w:t>增</w:t>
      </w:r>
      <w:r>
        <w:rPr>
          <w:spacing w:val="-2"/>
          <w:sz w:val="21"/>
        </w:rPr>
        <w:t>加</w:t>
      </w:r>
      <w:r>
        <w:rPr>
          <w:spacing w:val="-2"/>
          <w:sz w:val="21"/>
        </w:rPr>
        <w:t>您的保单账户价</w:t>
      </w:r>
      <w:r>
        <w:rPr>
          <w:spacing w:val="-2"/>
          <w:sz w:val="21"/>
        </w:rPr>
        <w:t>值</w:t>
      </w:r>
      <w:r>
        <w:rPr>
          <w:spacing w:val="-2"/>
          <w:sz w:val="21"/>
        </w:rPr>
        <w:t>。</w:t>
      </w:r>
    </w:p>
    <w:p>
      <w:pPr>
        <w:pStyle w:val="BodyText"/>
        <w:spacing w:before="11"/>
        <w:rPr>
          <w:sz w:val="19"/>
        </w:rPr>
      </w:pPr>
    </w:p>
    <w:p>
      <w:pPr>
        <w:pStyle w:val="BodyText"/>
        <w:spacing w:line="242" w:lineRule="auto" w:before="1"/>
        <w:ind w:left="2525" w:right="235"/>
      </w:pPr>
      <w:r>
        <w:rPr>
          <w:spacing w:val="-8"/>
        </w:rPr>
        <w:t>在本合同第六个保单周年日，我们将按您根据本合同第三章在第一个保单年</w:t>
      </w:r>
      <w:r>
        <w:rPr/>
        <w:t>度至第🖂</w:t>
      </w:r>
      <w:r>
        <w:rPr>
          <w:spacing w:val="-3"/>
        </w:rPr>
        <w:t>个保单年度内累计已缴保险费的 </w:t>
      </w:r>
      <w:r>
        <w:rPr>
          <w:rFonts w:ascii="Times New Roman" w:eastAsia="Times New Roman"/>
        </w:rPr>
        <w:t>1%</w:t>
      </w:r>
      <w:r>
        <w:rPr/>
        <w:t>发放持续奖金至您的个人账</w:t>
      </w:r>
      <w:r>
        <w:rPr/>
        <w:t> </w:t>
      </w:r>
      <w:r>
        <w:rPr>
          <w:spacing w:val="-6"/>
        </w:rPr>
        <w:t>户。</w:t>
      </w:r>
    </w:p>
    <w:p>
      <w:pPr>
        <w:pStyle w:val="BodyText"/>
        <w:spacing w:before="12"/>
        <w:rPr>
          <w:sz w:val="18"/>
        </w:rPr>
      </w:pPr>
    </w:p>
    <w:p>
      <w:pPr>
        <w:pStyle w:val="BodyText"/>
        <w:spacing w:line="244" w:lineRule="auto"/>
        <w:ind w:left="2525" w:right="235"/>
      </w:pPr>
      <w:r>
        <w:rPr>
          <w:spacing w:val="-8"/>
        </w:rPr>
        <w:t>在本合同第七个保单周年日，我们将按您根据本合同第三章在第六个保单年</w:t>
      </w:r>
      <w:r>
        <w:rPr>
          <w:spacing w:val="-6"/>
        </w:rPr>
        <w:t>度内已缴保险费的 </w:t>
      </w:r>
      <w:r>
        <w:rPr>
          <w:rFonts w:ascii="Times New Roman" w:eastAsia="Times New Roman"/>
        </w:rPr>
        <w:t>1%</w:t>
      </w:r>
      <w:r>
        <w:rPr/>
        <w:t>发放持续奖金至您的个人账户；在本合同第八个保单</w:t>
      </w:r>
      <w:r>
        <w:rPr>
          <w:spacing w:val="-2"/>
        </w:rPr>
        <w:t>周年日，我们将按您根据本合同第三章在第七个保单年度内已缴保险费的 </w:t>
      </w:r>
      <w:r>
        <w:rPr>
          <w:rFonts w:ascii="Times New Roman" w:eastAsia="Times New Roman"/>
          <w:spacing w:val="-2"/>
        </w:rPr>
        <w:t>1%</w:t>
      </w:r>
      <w:r>
        <w:rPr>
          <w:spacing w:val="-2"/>
        </w:rPr>
        <w:t>发放持续奖金至您的个人账户，后续年度以此类推。</w:t>
      </w:r>
    </w:p>
    <w:p>
      <w:pPr>
        <w:pStyle w:val="BodyText"/>
        <w:spacing w:before="4"/>
        <w:rPr>
          <w:sz w:val="16"/>
        </w:rPr>
      </w:pPr>
    </w:p>
    <w:p>
      <w:pPr>
        <w:pStyle w:val="ListParagraph"/>
        <w:numPr>
          <w:ilvl w:val="1"/>
          <w:numId w:val="6"/>
        </w:numPr>
        <w:tabs>
          <w:tab w:pos="1018" w:val="left" w:leader="none"/>
          <w:tab w:pos="1019" w:val="left" w:leader="none"/>
          <w:tab w:pos="2525" w:val="left" w:leader="none"/>
        </w:tabs>
        <w:spacing w:line="206" w:lineRule="auto" w:before="0" w:after="0"/>
        <w:ind w:left="2525" w:right="235" w:hanging="1988"/>
        <w:jc w:val="left"/>
        <w:rPr>
          <w:sz w:val="21"/>
        </w:rPr>
      </w:pPr>
      <w:r>
        <w:rPr>
          <w:rFonts w:ascii="Microsoft JhengHei" w:eastAsia="Microsoft JhengHei"/>
          <w:b/>
          <w:spacing w:val="-2"/>
          <w:sz w:val="21"/>
        </w:rPr>
        <w:t>保</w:t>
      </w:r>
      <w:r>
        <w:rPr>
          <w:rFonts w:ascii="Microsoft JhengHei" w:eastAsia="Microsoft JhengHei"/>
          <w:b/>
          <w:spacing w:val="-2"/>
          <w:sz w:val="21"/>
        </w:rPr>
        <w:t>单</w:t>
      </w:r>
      <w:r>
        <w:rPr>
          <w:rFonts w:ascii="Microsoft JhengHei" w:eastAsia="Microsoft JhengHei"/>
          <w:b/>
          <w:spacing w:val="-2"/>
          <w:sz w:val="21"/>
        </w:rPr>
        <w:t>管</w:t>
      </w:r>
      <w:r>
        <w:rPr>
          <w:rFonts w:ascii="Microsoft JhengHei" w:eastAsia="Microsoft JhengHei"/>
          <w:b/>
          <w:spacing w:val="-2"/>
          <w:sz w:val="21"/>
        </w:rPr>
        <w:t>理</w:t>
      </w:r>
      <w:r>
        <w:rPr>
          <w:rFonts w:ascii="Microsoft JhengHei" w:eastAsia="Microsoft JhengHei"/>
          <w:b/>
          <w:spacing w:val="-2"/>
          <w:sz w:val="21"/>
        </w:rPr>
        <w:t>费</w:t>
      </w:r>
      <w:r>
        <w:rPr>
          <w:rFonts w:ascii="Microsoft JhengHei" w:eastAsia="Microsoft JhengHei"/>
          <w:b/>
          <w:sz w:val="21"/>
        </w:rPr>
        <w:tab/>
      </w:r>
      <w:r>
        <w:rPr>
          <w:spacing w:val="-4"/>
          <w:sz w:val="21"/>
        </w:rPr>
        <w:t>在</w:t>
      </w:r>
      <w:r>
        <w:rPr>
          <w:spacing w:val="-4"/>
          <w:sz w:val="21"/>
        </w:rPr>
        <w:t>本</w:t>
      </w:r>
      <w:r>
        <w:rPr>
          <w:spacing w:val="-4"/>
          <w:sz w:val="21"/>
        </w:rPr>
        <w:t>合同有效期内，我们</w:t>
      </w:r>
      <w:r>
        <w:rPr>
          <w:spacing w:val="-4"/>
          <w:sz w:val="21"/>
        </w:rPr>
        <w:t>每</w:t>
      </w:r>
      <w:r>
        <w:rPr>
          <w:spacing w:val="-4"/>
          <w:sz w:val="21"/>
        </w:rPr>
        <w:t>月</w:t>
      </w:r>
      <w:r>
        <w:rPr>
          <w:spacing w:val="-4"/>
          <w:sz w:val="21"/>
        </w:rPr>
        <w:t>从您的个人账户中收</w:t>
      </w:r>
      <w:r>
        <w:rPr>
          <w:spacing w:val="-4"/>
          <w:sz w:val="21"/>
        </w:rPr>
        <w:t>取</w:t>
      </w:r>
      <w:r>
        <w:rPr>
          <w:spacing w:val="-4"/>
          <w:sz w:val="21"/>
        </w:rPr>
        <w:t>保</w:t>
      </w:r>
      <w:r>
        <w:rPr>
          <w:spacing w:val="-4"/>
          <w:sz w:val="21"/>
        </w:rPr>
        <w:t>单管理费。本合同的</w:t>
      </w:r>
      <w:r>
        <w:rPr>
          <w:spacing w:val="-2"/>
          <w:sz w:val="21"/>
        </w:rPr>
        <w:t>保</w:t>
      </w:r>
      <w:r>
        <w:rPr>
          <w:spacing w:val="-2"/>
          <w:sz w:val="21"/>
        </w:rPr>
        <w:t>单</w:t>
      </w:r>
      <w:r>
        <w:rPr>
          <w:spacing w:val="-2"/>
          <w:sz w:val="21"/>
        </w:rPr>
        <w:t>管理费为零。</w:t>
      </w:r>
    </w:p>
    <w:p>
      <w:pPr>
        <w:pStyle w:val="BodyText"/>
        <w:spacing w:before="6"/>
        <w:rPr>
          <w:sz w:val="17"/>
        </w:rPr>
      </w:pPr>
    </w:p>
    <w:p>
      <w:pPr>
        <w:pStyle w:val="ListParagraph"/>
        <w:numPr>
          <w:ilvl w:val="1"/>
          <w:numId w:val="6"/>
        </w:numPr>
        <w:tabs>
          <w:tab w:pos="1018" w:val="left" w:leader="none"/>
          <w:tab w:pos="1019" w:val="left" w:leader="none"/>
          <w:tab w:pos="2525" w:val="left" w:leader="none"/>
        </w:tabs>
        <w:spacing w:line="206" w:lineRule="auto" w:before="0" w:after="0"/>
        <w:ind w:left="2525" w:right="235" w:hanging="1988"/>
        <w:jc w:val="left"/>
        <w:rPr>
          <w:sz w:val="21"/>
        </w:rPr>
      </w:pPr>
      <w:r>
        <w:rPr>
          <w:rFonts w:ascii="Microsoft JhengHei" w:eastAsia="Microsoft JhengHei"/>
          <w:b/>
          <w:spacing w:val="-4"/>
          <w:sz w:val="21"/>
        </w:rPr>
        <w:t>退</w:t>
      </w:r>
      <w:r>
        <w:rPr>
          <w:rFonts w:ascii="Microsoft JhengHei" w:eastAsia="Microsoft JhengHei"/>
          <w:b/>
          <w:spacing w:val="-4"/>
          <w:sz w:val="21"/>
        </w:rPr>
        <w:t>保</w:t>
      </w:r>
      <w:r>
        <w:rPr>
          <w:rFonts w:ascii="Microsoft JhengHei" w:eastAsia="Microsoft JhengHei"/>
          <w:b/>
          <w:spacing w:val="-4"/>
          <w:sz w:val="21"/>
        </w:rPr>
        <w:t>费用</w:t>
      </w:r>
      <w:r>
        <w:rPr>
          <w:rFonts w:ascii="Microsoft JhengHei" w:eastAsia="Microsoft JhengHei"/>
          <w:b/>
          <w:sz w:val="21"/>
        </w:rPr>
        <w:tab/>
      </w:r>
      <w:r>
        <w:rPr>
          <w:spacing w:val="-4"/>
          <w:sz w:val="21"/>
        </w:rPr>
        <w:t>您</w:t>
      </w:r>
      <w:r>
        <w:rPr>
          <w:spacing w:val="-4"/>
          <w:sz w:val="21"/>
        </w:rPr>
        <w:t>在</w:t>
      </w:r>
      <w:r>
        <w:rPr>
          <w:spacing w:val="-4"/>
          <w:sz w:val="21"/>
        </w:rPr>
        <w:t>犹豫期后，您解除本</w:t>
      </w:r>
      <w:r>
        <w:rPr>
          <w:spacing w:val="-4"/>
          <w:sz w:val="21"/>
        </w:rPr>
        <w:t>合</w:t>
      </w:r>
      <w:r>
        <w:rPr>
          <w:spacing w:val="-4"/>
          <w:sz w:val="21"/>
        </w:rPr>
        <w:t>同</w:t>
      </w:r>
      <w:r>
        <w:rPr>
          <w:spacing w:val="-4"/>
          <w:sz w:val="21"/>
        </w:rPr>
        <w:t>或部分领取保单账户</w:t>
      </w:r>
      <w:r>
        <w:rPr>
          <w:spacing w:val="-4"/>
          <w:sz w:val="21"/>
        </w:rPr>
        <w:t>价</w:t>
      </w:r>
      <w:r>
        <w:rPr>
          <w:spacing w:val="-4"/>
          <w:sz w:val="21"/>
        </w:rPr>
        <w:t>值</w:t>
      </w:r>
      <w:r>
        <w:rPr>
          <w:spacing w:val="-4"/>
          <w:sz w:val="21"/>
        </w:rPr>
        <w:t>时，</w:t>
      </w:r>
      <w:r>
        <w:rPr>
          <w:spacing w:val="-4"/>
          <w:sz w:val="21"/>
        </w:rPr>
        <w:t>我</w:t>
      </w:r>
      <w:r>
        <w:rPr>
          <w:spacing w:val="-4"/>
          <w:sz w:val="21"/>
        </w:rPr>
        <w:t>们</w:t>
      </w:r>
      <w:r>
        <w:rPr>
          <w:spacing w:val="-4"/>
          <w:sz w:val="21"/>
        </w:rPr>
        <w:t>将收取退保</w:t>
      </w:r>
      <w:r>
        <w:rPr>
          <w:spacing w:val="-4"/>
          <w:sz w:val="21"/>
        </w:rPr>
        <w:t>费</w:t>
      </w:r>
      <w:r>
        <w:rPr>
          <w:spacing w:val="-4"/>
          <w:sz w:val="21"/>
        </w:rPr>
        <w:t>用</w:t>
      </w:r>
      <w:r>
        <w:rPr>
          <w:spacing w:val="-4"/>
          <w:sz w:val="21"/>
        </w:rPr>
        <w:t>。</w:t>
      </w:r>
    </w:p>
    <w:p>
      <w:pPr>
        <w:pStyle w:val="BodyText"/>
        <w:spacing w:before="8"/>
        <w:rPr>
          <w:sz w:val="19"/>
        </w:rPr>
      </w:pPr>
    </w:p>
    <w:p>
      <w:pPr>
        <w:pStyle w:val="BodyText"/>
        <w:spacing w:line="244" w:lineRule="auto"/>
        <w:ind w:left="2525" w:right="238"/>
      </w:pPr>
      <w:r>
        <w:rPr>
          <w:spacing w:val="-2"/>
        </w:rPr>
        <w:t>退保费用为解除合同时的保单账户价值或者您申请部分领取的保单账户价</w:t>
      </w:r>
      <w:r>
        <w:rPr>
          <w:spacing w:val="-2"/>
        </w:rPr>
        <w:t>值的一定比例，具体收取标准见下表：</w:t>
      </w:r>
    </w:p>
    <w:tbl>
      <w:tblPr>
        <w:tblW w:w="0" w:type="auto"/>
        <w:jc w:val="left"/>
        <w:tblInd w:w="2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30"/>
        <w:gridCol w:w="2619"/>
      </w:tblGrid>
      <w:tr>
        <w:trPr>
          <w:trHeight w:val="337" w:hRule="atLeast"/>
        </w:trPr>
        <w:tc>
          <w:tcPr>
            <w:tcW w:w="2530" w:type="dxa"/>
          </w:tcPr>
          <w:p>
            <w:pPr>
              <w:pStyle w:val="TableParagraph"/>
              <w:spacing w:before="32"/>
              <w:ind w:left="209" w:right="198"/>
              <w:jc w:val="center"/>
              <w:rPr>
                <w:sz w:val="21"/>
              </w:rPr>
            </w:pPr>
            <w:r>
              <w:rPr>
                <w:spacing w:val="-4"/>
                <w:sz w:val="21"/>
              </w:rPr>
              <w:t>保单年度</w:t>
            </w:r>
          </w:p>
        </w:tc>
        <w:tc>
          <w:tcPr>
            <w:tcW w:w="2619" w:type="dxa"/>
          </w:tcPr>
          <w:p>
            <w:pPr>
              <w:pStyle w:val="TableParagraph"/>
              <w:spacing w:before="32"/>
              <w:ind w:left="671" w:right="661"/>
              <w:jc w:val="center"/>
              <w:rPr>
                <w:sz w:val="21"/>
              </w:rPr>
            </w:pPr>
            <w:r>
              <w:rPr>
                <w:spacing w:val="-4"/>
                <w:sz w:val="21"/>
              </w:rPr>
              <w:t>退保费用比例</w:t>
            </w:r>
          </w:p>
        </w:tc>
      </w:tr>
      <w:tr>
        <w:trPr>
          <w:trHeight w:val="340" w:hRule="atLeast"/>
        </w:trPr>
        <w:tc>
          <w:tcPr>
            <w:tcW w:w="2530" w:type="dxa"/>
          </w:tcPr>
          <w:p>
            <w:pPr>
              <w:pStyle w:val="TableParagraph"/>
              <w:spacing w:before="34"/>
              <w:ind w:left="209" w:right="200"/>
              <w:jc w:val="center"/>
              <w:rPr>
                <w:sz w:val="21"/>
              </w:rPr>
            </w:pPr>
            <w:r>
              <w:rPr>
                <w:spacing w:val="-4"/>
                <w:sz w:val="21"/>
              </w:rPr>
              <w:t>第一个保单年度</w:t>
            </w:r>
          </w:p>
        </w:tc>
        <w:tc>
          <w:tcPr>
            <w:tcW w:w="2619" w:type="dxa"/>
          </w:tcPr>
          <w:p>
            <w:pPr>
              <w:pStyle w:val="TableParagraph"/>
              <w:spacing w:before="41"/>
              <w:ind w:left="669" w:right="661"/>
              <w:jc w:val="center"/>
              <w:rPr>
                <w:rFonts w:ascii="Times New Roman"/>
                <w:sz w:val="21"/>
              </w:rPr>
            </w:pPr>
            <w:r>
              <w:rPr>
                <w:rFonts w:ascii="Times New Roman"/>
                <w:spacing w:val="-5"/>
                <w:sz w:val="21"/>
              </w:rPr>
              <w:t>3%</w:t>
            </w:r>
          </w:p>
        </w:tc>
      </w:tr>
      <w:tr>
        <w:trPr>
          <w:trHeight w:val="340" w:hRule="atLeast"/>
        </w:trPr>
        <w:tc>
          <w:tcPr>
            <w:tcW w:w="2530" w:type="dxa"/>
          </w:tcPr>
          <w:p>
            <w:pPr>
              <w:pStyle w:val="TableParagraph"/>
              <w:spacing w:before="32"/>
              <w:ind w:left="209" w:right="200"/>
              <w:jc w:val="center"/>
              <w:rPr>
                <w:sz w:val="21"/>
              </w:rPr>
            </w:pPr>
            <w:r>
              <w:rPr>
                <w:spacing w:val="-4"/>
                <w:sz w:val="21"/>
              </w:rPr>
              <w:t>第二个保单年度</w:t>
            </w:r>
          </w:p>
        </w:tc>
        <w:tc>
          <w:tcPr>
            <w:tcW w:w="2619" w:type="dxa"/>
          </w:tcPr>
          <w:p>
            <w:pPr>
              <w:pStyle w:val="TableParagraph"/>
              <w:spacing w:before="41"/>
              <w:ind w:left="669" w:right="661"/>
              <w:jc w:val="center"/>
              <w:rPr>
                <w:rFonts w:ascii="Times New Roman"/>
                <w:sz w:val="21"/>
              </w:rPr>
            </w:pPr>
            <w:r>
              <w:rPr>
                <w:rFonts w:ascii="Times New Roman"/>
                <w:spacing w:val="-5"/>
                <w:sz w:val="21"/>
              </w:rPr>
              <w:t>2%</w:t>
            </w:r>
          </w:p>
        </w:tc>
      </w:tr>
      <w:tr>
        <w:trPr>
          <w:trHeight w:val="340" w:hRule="atLeast"/>
        </w:trPr>
        <w:tc>
          <w:tcPr>
            <w:tcW w:w="2530" w:type="dxa"/>
          </w:tcPr>
          <w:p>
            <w:pPr>
              <w:pStyle w:val="TableParagraph"/>
              <w:spacing w:before="32"/>
              <w:ind w:left="209" w:right="200"/>
              <w:jc w:val="center"/>
              <w:rPr>
                <w:sz w:val="21"/>
              </w:rPr>
            </w:pPr>
            <w:r>
              <w:rPr>
                <w:spacing w:val="-4"/>
                <w:sz w:val="21"/>
              </w:rPr>
              <w:t>第三个保单年度</w:t>
            </w:r>
          </w:p>
        </w:tc>
        <w:tc>
          <w:tcPr>
            <w:tcW w:w="2619" w:type="dxa"/>
          </w:tcPr>
          <w:p>
            <w:pPr>
              <w:pStyle w:val="TableParagraph"/>
              <w:spacing w:before="41"/>
              <w:ind w:left="669" w:right="661"/>
              <w:jc w:val="center"/>
              <w:rPr>
                <w:rFonts w:ascii="Times New Roman"/>
                <w:sz w:val="21"/>
              </w:rPr>
            </w:pPr>
            <w:r>
              <w:rPr>
                <w:rFonts w:ascii="Times New Roman"/>
                <w:spacing w:val="-5"/>
                <w:sz w:val="21"/>
              </w:rPr>
              <w:t>1%</w:t>
            </w:r>
          </w:p>
        </w:tc>
      </w:tr>
      <w:tr>
        <w:trPr>
          <w:trHeight w:val="340" w:hRule="atLeast"/>
        </w:trPr>
        <w:tc>
          <w:tcPr>
            <w:tcW w:w="2530" w:type="dxa"/>
          </w:tcPr>
          <w:p>
            <w:pPr>
              <w:pStyle w:val="TableParagraph"/>
              <w:spacing w:before="32"/>
              <w:ind w:left="209" w:right="200"/>
              <w:jc w:val="center"/>
              <w:rPr>
                <w:sz w:val="21"/>
              </w:rPr>
            </w:pPr>
            <w:r>
              <w:rPr>
                <w:spacing w:val="-4"/>
                <w:sz w:val="21"/>
              </w:rPr>
              <w:t>第四个保单年度</w:t>
            </w:r>
          </w:p>
        </w:tc>
        <w:tc>
          <w:tcPr>
            <w:tcW w:w="2619" w:type="dxa"/>
          </w:tcPr>
          <w:p>
            <w:pPr>
              <w:pStyle w:val="TableParagraph"/>
              <w:spacing w:before="41"/>
              <w:ind w:left="669" w:right="661"/>
              <w:jc w:val="center"/>
              <w:rPr>
                <w:rFonts w:ascii="Times New Roman"/>
                <w:sz w:val="21"/>
              </w:rPr>
            </w:pPr>
            <w:r>
              <w:rPr>
                <w:rFonts w:ascii="Times New Roman"/>
                <w:spacing w:val="-5"/>
                <w:sz w:val="21"/>
              </w:rPr>
              <w:t>1%</w:t>
            </w:r>
          </w:p>
        </w:tc>
      </w:tr>
      <w:tr>
        <w:trPr>
          <w:trHeight w:val="340" w:hRule="atLeast"/>
        </w:trPr>
        <w:tc>
          <w:tcPr>
            <w:tcW w:w="2530" w:type="dxa"/>
          </w:tcPr>
          <w:p>
            <w:pPr>
              <w:pStyle w:val="TableParagraph"/>
              <w:spacing w:before="32"/>
              <w:ind w:left="209" w:right="200"/>
              <w:jc w:val="center"/>
              <w:rPr>
                <w:sz w:val="21"/>
              </w:rPr>
            </w:pPr>
            <w:r>
              <w:rPr>
                <w:spacing w:val="-2"/>
                <w:sz w:val="21"/>
              </w:rPr>
              <w:t>第🖂</w:t>
            </w:r>
            <w:r>
              <w:rPr>
                <w:spacing w:val="-4"/>
                <w:sz w:val="21"/>
              </w:rPr>
              <w:t>个保单年度</w:t>
            </w:r>
          </w:p>
        </w:tc>
        <w:tc>
          <w:tcPr>
            <w:tcW w:w="2619" w:type="dxa"/>
          </w:tcPr>
          <w:p>
            <w:pPr>
              <w:pStyle w:val="TableParagraph"/>
              <w:spacing w:before="38"/>
              <w:ind w:left="669" w:right="661"/>
              <w:jc w:val="center"/>
              <w:rPr>
                <w:rFonts w:ascii="Times New Roman"/>
                <w:sz w:val="21"/>
              </w:rPr>
            </w:pPr>
            <w:r>
              <w:rPr>
                <w:rFonts w:ascii="Times New Roman"/>
                <w:spacing w:val="-5"/>
                <w:sz w:val="21"/>
              </w:rPr>
              <w:t>1%</w:t>
            </w:r>
          </w:p>
        </w:tc>
      </w:tr>
      <w:tr>
        <w:trPr>
          <w:trHeight w:val="340" w:hRule="atLeast"/>
        </w:trPr>
        <w:tc>
          <w:tcPr>
            <w:tcW w:w="2530" w:type="dxa"/>
          </w:tcPr>
          <w:p>
            <w:pPr>
              <w:pStyle w:val="TableParagraph"/>
              <w:spacing w:before="32"/>
              <w:ind w:left="209" w:right="200"/>
              <w:jc w:val="center"/>
              <w:rPr>
                <w:sz w:val="21"/>
              </w:rPr>
            </w:pPr>
            <w:r>
              <w:rPr>
                <w:spacing w:val="-3"/>
                <w:sz w:val="21"/>
              </w:rPr>
              <w:t>第六个保单年度及以后</w:t>
            </w:r>
          </w:p>
        </w:tc>
        <w:tc>
          <w:tcPr>
            <w:tcW w:w="2619" w:type="dxa"/>
          </w:tcPr>
          <w:p>
            <w:pPr>
              <w:pStyle w:val="TableParagraph"/>
              <w:spacing w:before="38"/>
              <w:ind w:left="669" w:right="661"/>
              <w:jc w:val="center"/>
              <w:rPr>
                <w:rFonts w:ascii="Times New Roman"/>
                <w:sz w:val="21"/>
              </w:rPr>
            </w:pPr>
            <w:r>
              <w:rPr>
                <w:rFonts w:ascii="Times New Roman"/>
                <w:spacing w:val="-5"/>
                <w:sz w:val="21"/>
              </w:rPr>
              <w:t>0%</w:t>
            </w:r>
          </w:p>
        </w:tc>
      </w:tr>
    </w:tbl>
    <w:p>
      <w:pPr>
        <w:pStyle w:val="BodyText"/>
        <w:spacing w:before="12"/>
        <w:rPr>
          <w:sz w:val="26"/>
        </w:rPr>
      </w:pPr>
    </w:p>
    <w:p>
      <w:pPr>
        <w:spacing w:after="0"/>
        <w:rPr>
          <w:sz w:val="26"/>
        </w:rPr>
        <w:sectPr>
          <w:type w:val="continuous"/>
          <w:pgSz w:w="11900" w:h="16840"/>
          <w:pgMar w:top="1220" w:bottom="280" w:left="1180" w:right="1100"/>
        </w:sectPr>
      </w:pPr>
    </w:p>
    <w:p>
      <w:pPr>
        <w:pStyle w:val="Heading3"/>
        <w:numPr>
          <w:ilvl w:val="1"/>
          <w:numId w:val="6"/>
        </w:numPr>
        <w:tabs>
          <w:tab w:pos="1018" w:val="left" w:leader="none"/>
          <w:tab w:pos="1019" w:val="left" w:leader="none"/>
        </w:tabs>
        <w:spacing w:line="170" w:lineRule="auto" w:before="109" w:after="0"/>
        <w:ind w:left="1018" w:right="0" w:hanging="480"/>
        <w:jc w:val="left"/>
      </w:pPr>
      <w:r>
        <w:rPr>
          <w:spacing w:val="-2"/>
        </w:rPr>
        <w:t>部分领取保单</w:t>
      </w:r>
      <w:r>
        <w:rPr>
          <w:spacing w:val="-4"/>
        </w:rPr>
        <w:t>账户价值</w:t>
      </w:r>
    </w:p>
    <w:p>
      <w:pPr>
        <w:pStyle w:val="BodyText"/>
        <w:spacing w:line="244" w:lineRule="auto" w:before="95"/>
        <w:ind w:left="171" w:right="235"/>
      </w:pPr>
      <w:r>
        <w:rPr/>
        <w:br w:type="column"/>
      </w:r>
      <w:r>
        <w:rPr>
          <w:spacing w:val="-4"/>
        </w:rPr>
        <w:t>在本合同有效期内，您在犹豫期后可以申请部分领取保单账户价值，我们将</w:t>
      </w:r>
      <w:r>
        <w:rPr>
          <w:spacing w:val="-6"/>
        </w:rPr>
        <w:t>按照第 </w:t>
      </w:r>
      <w:r>
        <w:rPr>
          <w:rFonts w:ascii="Times New Roman" w:eastAsia="Times New Roman"/>
        </w:rPr>
        <w:t>4.8 </w:t>
      </w:r>
      <w:r>
        <w:rPr/>
        <w:t>条约定的退保费用比例收取相应的退保费用。</w:t>
      </w:r>
    </w:p>
    <w:p>
      <w:pPr>
        <w:spacing w:after="0" w:line="244" w:lineRule="auto"/>
        <w:sectPr>
          <w:type w:val="continuous"/>
          <w:pgSz w:w="11900" w:h="16840"/>
          <w:pgMar w:top="1220" w:bottom="280" w:left="1180" w:right="1100"/>
          <w:cols w:num="2" w:equalWidth="0">
            <w:col w:w="2315" w:space="40"/>
            <w:col w:w="7265"/>
          </w:cols>
        </w:sectPr>
      </w:pPr>
    </w:p>
    <w:p>
      <w:pPr>
        <w:pStyle w:val="BodyText"/>
        <w:spacing w:line="244" w:lineRule="auto" w:before="59"/>
        <w:ind w:left="2525" w:right="264"/>
      </w:pPr>
      <w:r>
        <w:rPr>
          <w:spacing w:val="-5"/>
        </w:rPr>
        <w:t>我们在收到申请之日起 </w:t>
      </w:r>
      <w:r>
        <w:rPr>
          <w:rFonts w:ascii="Times New Roman" w:eastAsia="Times New Roman"/>
        </w:rPr>
        <w:t>30</w:t>
      </w:r>
      <w:r>
        <w:rPr>
          <w:rFonts w:ascii="Times New Roman" w:eastAsia="Times New Roman"/>
          <w:spacing w:val="-14"/>
        </w:rPr>
        <w:t> </w:t>
      </w:r>
      <w:r>
        <w:rPr/>
        <w:t>日内，将您部分领取的保单账户价值扣除退保费</w:t>
      </w:r>
      <w:r>
        <w:rPr>
          <w:spacing w:val="-2"/>
        </w:rPr>
        <w:t>用后的余额支付给您。</w:t>
      </w:r>
    </w:p>
    <w:p>
      <w:pPr>
        <w:pStyle w:val="BodyText"/>
        <w:spacing w:before="8"/>
        <w:rPr>
          <w:sz w:val="18"/>
        </w:rPr>
      </w:pPr>
    </w:p>
    <w:p>
      <w:pPr>
        <w:pStyle w:val="BodyText"/>
        <w:spacing w:line="244" w:lineRule="auto"/>
        <w:ind w:left="2525" w:right="235"/>
      </w:pPr>
      <w:r>
        <w:rPr>
          <w:spacing w:val="-4"/>
        </w:rPr>
        <w:t>您每次领取的保单账户价值不得低于 </w:t>
      </w:r>
      <w:r>
        <w:rPr>
          <w:rFonts w:ascii="Times New Roman" w:eastAsia="Times New Roman"/>
        </w:rPr>
        <w:t>500</w:t>
      </w:r>
      <w:r>
        <w:rPr>
          <w:rFonts w:ascii="Times New Roman" w:eastAsia="Times New Roman"/>
          <w:spacing w:val="-14"/>
        </w:rPr>
        <w:t> </w:t>
      </w:r>
      <w:r>
        <w:rPr>
          <w:spacing w:val="-9"/>
        </w:rPr>
        <w:t>元，每次领取后的保单账户价值余</w:t>
      </w:r>
      <w:r>
        <w:rPr>
          <w:spacing w:val="-2"/>
        </w:rPr>
        <w:t>额不得低于我们规定的最低要求。</w:t>
      </w:r>
    </w:p>
    <w:p>
      <w:pPr>
        <w:pStyle w:val="BodyText"/>
        <w:spacing w:before="7"/>
        <w:rPr>
          <w:sz w:val="18"/>
        </w:rPr>
      </w:pPr>
    </w:p>
    <w:p>
      <w:pPr>
        <w:pStyle w:val="BodyText"/>
        <w:spacing w:line="244" w:lineRule="auto" w:before="1"/>
        <w:ind w:left="2525" w:right="235"/>
        <w:rPr>
          <w:rFonts w:ascii="黑体" w:eastAsia="黑体"/>
        </w:rPr>
      </w:pPr>
      <w:r>
        <w:rPr>
          <w:rFonts w:ascii="黑体" w:eastAsia="黑体"/>
          <w:spacing w:val="-4"/>
        </w:rPr>
        <w:t>在同一个保单年度内，您部分领取保单账户价值的金额之和，以本合同累计</w:t>
      </w:r>
      <w:r>
        <w:rPr>
          <w:rFonts w:ascii="黑体" w:eastAsia="黑体"/>
          <w:spacing w:val="-6"/>
        </w:rPr>
        <w:t>已缴保险费的 </w:t>
      </w:r>
      <w:r>
        <w:rPr>
          <w:rFonts w:ascii="黑体" w:eastAsia="黑体"/>
        </w:rPr>
        <w:t>20%为限。</w:t>
      </w:r>
    </w:p>
    <w:p>
      <w:pPr>
        <w:pStyle w:val="BodyText"/>
        <w:spacing w:before="7"/>
        <w:rPr>
          <w:rFonts w:ascii="黑体"/>
          <w:sz w:val="18"/>
        </w:rPr>
      </w:pPr>
    </w:p>
    <w:p>
      <w:pPr>
        <w:pStyle w:val="BodyText"/>
        <w:ind w:left="2525"/>
      </w:pPr>
      <w:r>
        <w:rPr>
          <w:spacing w:val="-3"/>
        </w:rPr>
        <w:t>已领取的保单账户价值在领取后的首个保单周月日结算利息。结算方法为：</w:t>
      </w:r>
    </w:p>
    <w:p>
      <w:pPr>
        <w:pStyle w:val="BodyText"/>
        <w:spacing w:before="7"/>
        <w:rPr>
          <w:sz w:val="13"/>
        </w:rPr>
      </w:pPr>
    </w:p>
    <w:p>
      <w:pPr>
        <w:spacing w:after="0"/>
        <w:rPr>
          <w:sz w:val="13"/>
        </w:rPr>
        <w:sectPr>
          <w:pgSz w:w="11900" w:h="16840"/>
          <w:pgMar w:top="1240" w:bottom="280" w:left="1180" w:right="1100"/>
        </w:sectPr>
      </w:pPr>
    </w:p>
    <w:p>
      <w:pPr>
        <w:pStyle w:val="BodyText"/>
        <w:spacing w:before="71"/>
        <w:ind w:left="2525"/>
      </w:pPr>
      <w:r>
        <w:rPr>
          <w:spacing w:val="-3"/>
        </w:rPr>
        <w:t>已领取保单账户价值的利息</w:t>
      </w:r>
    </w:p>
    <w:p>
      <w:pPr>
        <w:spacing w:line="240" w:lineRule="auto" w:before="0"/>
        <w:rPr>
          <w:sz w:val="14"/>
        </w:rPr>
      </w:pPr>
      <w:r>
        <w:rPr/>
        <w:br w:type="column"/>
      </w:r>
      <w:r>
        <w:rPr>
          <w:sz w:val="14"/>
        </w:rPr>
      </w:r>
    </w:p>
    <w:p>
      <w:pPr>
        <w:pStyle w:val="BodyText"/>
        <w:spacing w:before="3"/>
        <w:rPr>
          <w:sz w:val="14"/>
        </w:rPr>
      </w:pPr>
    </w:p>
    <w:p>
      <w:pPr>
        <w:spacing w:before="0"/>
        <w:ind w:left="1347" w:right="0" w:firstLine="0"/>
        <w:jc w:val="left"/>
        <w:rPr>
          <w:sz w:val="14"/>
        </w:rPr>
      </w:pPr>
      <w:r>
        <w:rPr/>
        <w:drawing>
          <wp:anchor distT="0" distB="0" distL="0" distR="0" allowOverlap="1" layoutInCell="1" locked="0" behindDoc="0" simplePos="0" relativeHeight="15729152">
            <wp:simplePos x="0" y="0"/>
            <wp:positionH relativeFrom="page">
              <wp:posOffset>4831079</wp:posOffset>
            </wp:positionH>
            <wp:positionV relativeFrom="paragraph">
              <wp:posOffset>122370</wp:posOffset>
            </wp:positionV>
            <wp:extent cx="1516379" cy="3145"/>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1516379" cy="3145"/>
                    </a:xfrm>
                    <a:prstGeom prst="rect">
                      <a:avLst/>
                    </a:prstGeom>
                  </pic:spPr>
                </pic:pic>
              </a:graphicData>
            </a:graphic>
          </wp:anchor>
        </w:drawing>
      </w:r>
      <w:r>
        <w:rPr>
          <w:w w:val="95"/>
          <w:sz w:val="14"/>
        </w:rPr>
        <w:t>上</w:t>
      </w:r>
      <w:r>
        <w:rPr>
          <w:w w:val="95"/>
          <w:sz w:val="14"/>
        </w:rPr>
        <w:t>一</w:t>
      </w:r>
      <w:r>
        <w:rPr>
          <w:w w:val="95"/>
          <w:sz w:val="14"/>
        </w:rPr>
        <w:t>保</w:t>
      </w:r>
      <w:r>
        <w:rPr>
          <w:w w:val="95"/>
          <w:sz w:val="14"/>
        </w:rPr>
        <w:t>单</w:t>
      </w:r>
      <w:r>
        <w:rPr>
          <w:w w:val="95"/>
          <w:sz w:val="14"/>
        </w:rPr>
        <w:t>周</w:t>
      </w:r>
      <w:r>
        <w:rPr>
          <w:w w:val="95"/>
          <w:sz w:val="14"/>
        </w:rPr>
        <w:t>月</w:t>
      </w:r>
      <w:r>
        <w:rPr>
          <w:w w:val="95"/>
          <w:sz w:val="14"/>
        </w:rPr>
        <w:t>日</w:t>
      </w:r>
      <w:r>
        <w:rPr>
          <w:w w:val="95"/>
          <w:sz w:val="14"/>
        </w:rPr>
        <w:t>至</w:t>
      </w:r>
      <w:r>
        <w:rPr>
          <w:w w:val="95"/>
          <w:sz w:val="14"/>
        </w:rPr>
        <w:t>领</w:t>
      </w:r>
      <w:r>
        <w:rPr>
          <w:w w:val="95"/>
          <w:sz w:val="14"/>
        </w:rPr>
        <w:t>取</w:t>
      </w:r>
      <w:r>
        <w:rPr>
          <w:w w:val="95"/>
          <w:sz w:val="14"/>
        </w:rPr>
        <w:t>日</w:t>
      </w:r>
      <w:r>
        <w:rPr>
          <w:w w:val="95"/>
          <w:sz w:val="14"/>
        </w:rPr>
        <w:t>所</w:t>
      </w:r>
      <w:r>
        <w:rPr>
          <w:w w:val="95"/>
          <w:sz w:val="14"/>
        </w:rPr>
        <w:t>经</w:t>
      </w:r>
      <w:r>
        <w:rPr>
          <w:w w:val="95"/>
          <w:sz w:val="14"/>
        </w:rPr>
        <w:t>过</w:t>
      </w:r>
      <w:r>
        <w:rPr>
          <w:w w:val="95"/>
          <w:sz w:val="14"/>
        </w:rPr>
        <w:t>的</w:t>
      </w:r>
      <w:r>
        <w:rPr>
          <w:w w:val="95"/>
          <w:sz w:val="14"/>
        </w:rPr>
        <w:t>天</w:t>
      </w:r>
      <w:r>
        <w:rPr>
          <w:spacing w:val="-10"/>
          <w:w w:val="95"/>
          <w:sz w:val="14"/>
        </w:rPr>
        <w:t>数</w:t>
      </w:r>
    </w:p>
    <w:p>
      <w:pPr>
        <w:spacing w:after="0"/>
        <w:jc w:val="left"/>
        <w:rPr>
          <w:sz w:val="14"/>
        </w:rPr>
        <w:sectPr>
          <w:type w:val="continuous"/>
          <w:pgSz w:w="11900" w:h="16840"/>
          <w:pgMar w:top="1220" w:bottom="280" w:left="1180" w:right="1100"/>
          <w:cols w:num="2" w:equalWidth="0">
            <w:col w:w="5048" w:space="40"/>
            <w:col w:w="4532"/>
          </w:cols>
        </w:sectPr>
      </w:pPr>
    </w:p>
    <w:p>
      <w:pPr>
        <w:pStyle w:val="BodyText"/>
        <w:tabs>
          <w:tab w:pos="7729" w:val="right" w:leader="none"/>
        </w:tabs>
        <w:spacing w:before="32"/>
        <w:ind w:left="2525"/>
        <w:rPr>
          <w:rFonts w:ascii="Times New Roman" w:hAnsi="Times New Roman" w:eastAsia="Times New Roman"/>
          <w:sz w:val="14"/>
        </w:rPr>
      </w:pPr>
      <w:r>
        <w:rPr>
          <w:spacing w:val="-2"/>
        </w:rPr>
        <w:t>＝</w:t>
      </w:r>
      <w:r>
        <w:rPr>
          <w:spacing w:val="-2"/>
        </w:rPr>
        <w:t>已</w:t>
      </w:r>
      <w:r>
        <w:rPr>
          <w:spacing w:val="-2"/>
        </w:rPr>
        <w:t>领取保单账户</w:t>
      </w:r>
      <w:r>
        <w:rPr>
          <w:spacing w:val="-2"/>
        </w:rPr>
        <w:t>价</w:t>
      </w:r>
      <w:r>
        <w:rPr>
          <w:spacing w:val="-2"/>
        </w:rPr>
        <w:t>值</w:t>
      </w:r>
      <w:r>
        <w:rPr>
          <w:rFonts w:ascii="Times New Roman" w:hAnsi="Times New Roman" w:eastAsia="Times New Roman"/>
          <w:spacing w:val="-2"/>
        </w:rPr>
        <w:t>×[</w:t>
      </w:r>
      <w:r>
        <w:rPr>
          <w:spacing w:val="-2"/>
        </w:rPr>
        <w:t>（</w:t>
      </w:r>
      <w:r>
        <w:rPr>
          <w:rFonts w:ascii="Times New Roman" w:hAnsi="Times New Roman" w:eastAsia="Times New Roman"/>
          <w:spacing w:val="-2"/>
        </w:rPr>
        <w:t>1</w:t>
      </w:r>
      <w:r>
        <w:rPr>
          <w:spacing w:val="-2"/>
        </w:rPr>
        <w:t>＋结算利率</w:t>
      </w:r>
      <w:r>
        <w:rPr>
          <w:spacing w:val="-10"/>
        </w:rPr>
        <w:t>）</w:t>
      </w:r>
      <w:r>
        <w:rPr>
          <w:rFonts w:ascii="Times New Roman" w:hAnsi="Times New Roman" w:eastAsia="Times New Roman"/>
        </w:rPr>
        <w:tab/>
      </w:r>
      <w:r>
        <w:rPr>
          <w:rFonts w:ascii="Times New Roman" w:hAnsi="Times New Roman" w:eastAsia="Times New Roman"/>
          <w:spacing w:val="-5"/>
          <w:position w:val="12"/>
          <w:sz w:val="14"/>
        </w:rPr>
        <w:t>365</w:t>
      </w:r>
    </w:p>
    <w:p>
      <w:pPr>
        <w:spacing w:before="73"/>
        <w:ind w:left="12" w:right="0" w:firstLine="0"/>
        <w:jc w:val="left"/>
        <w:rPr>
          <w:rFonts w:ascii="Times New Roman" w:eastAsia="Times New Roman"/>
          <w:sz w:val="21"/>
        </w:rPr>
      </w:pPr>
      <w:r>
        <w:rPr/>
        <w:br w:type="column"/>
      </w:r>
      <w:r>
        <w:rPr>
          <w:spacing w:val="-5"/>
          <w:sz w:val="21"/>
        </w:rPr>
        <w:t>－</w:t>
      </w:r>
      <w:r>
        <w:rPr>
          <w:rFonts w:ascii="Times New Roman" w:eastAsia="Times New Roman"/>
          <w:spacing w:val="-5"/>
          <w:sz w:val="21"/>
        </w:rPr>
        <w:t>1]</w:t>
      </w:r>
    </w:p>
    <w:p>
      <w:pPr>
        <w:spacing w:after="0"/>
        <w:jc w:val="left"/>
        <w:rPr>
          <w:rFonts w:ascii="Times New Roman" w:eastAsia="Times New Roman"/>
          <w:sz w:val="21"/>
        </w:rPr>
        <w:sectPr>
          <w:type w:val="continuous"/>
          <w:pgSz w:w="11900" w:h="16840"/>
          <w:pgMar w:top="1220" w:bottom="280" w:left="1180" w:right="1100"/>
          <w:cols w:num="2" w:equalWidth="0">
            <w:col w:w="8816" w:space="40"/>
            <w:col w:w="764"/>
          </w:cols>
        </w:sectPr>
      </w:pPr>
    </w:p>
    <w:p>
      <w:pPr>
        <w:pStyle w:val="BodyText"/>
        <w:spacing w:before="2"/>
        <w:rPr>
          <w:rFonts w:ascii="Times New Roman"/>
        </w:rPr>
      </w:pPr>
    </w:p>
    <w:p>
      <w:pPr>
        <w:pStyle w:val="BodyText"/>
        <w:spacing w:before="1"/>
        <w:ind w:left="2525"/>
      </w:pPr>
      <w:r>
        <w:rPr>
          <w:spacing w:val="-3"/>
        </w:rPr>
        <w:t>注：上述结算利率以申请时最近已公布的为准</w:t>
      </w:r>
    </w:p>
    <w:p>
      <w:pPr>
        <w:pStyle w:val="BodyText"/>
        <w:spacing w:before="4"/>
        <w:rPr>
          <w:sz w:val="15"/>
        </w:rPr>
      </w:pPr>
    </w:p>
    <w:p>
      <w:pPr>
        <w:pStyle w:val="ListParagraph"/>
        <w:numPr>
          <w:ilvl w:val="1"/>
          <w:numId w:val="6"/>
        </w:numPr>
        <w:tabs>
          <w:tab w:pos="1019" w:val="left" w:leader="none"/>
          <w:tab w:pos="2525" w:val="left" w:leader="none"/>
        </w:tabs>
        <w:spacing w:line="223" w:lineRule="auto" w:before="1" w:after="0"/>
        <w:ind w:left="2525" w:right="235" w:hanging="2093"/>
        <w:jc w:val="both"/>
        <w:rPr>
          <w:sz w:val="21"/>
        </w:rPr>
      </w:pPr>
      <w:r>
        <w:rPr>
          <w:rFonts w:ascii="Microsoft JhengHei" w:eastAsia="Microsoft JhengHei"/>
          <w:b/>
          <w:spacing w:val="-6"/>
          <w:sz w:val="21"/>
        </w:rPr>
        <w:t>退</w:t>
      </w:r>
      <w:r>
        <w:rPr>
          <w:rFonts w:ascii="Microsoft JhengHei" w:eastAsia="Microsoft JhengHei"/>
          <w:b/>
          <w:spacing w:val="-6"/>
          <w:sz w:val="21"/>
        </w:rPr>
        <w:t>保</w:t>
      </w:r>
      <w:r>
        <w:rPr>
          <w:rFonts w:ascii="Microsoft JhengHei" w:eastAsia="Microsoft JhengHei"/>
          <w:b/>
          <w:sz w:val="21"/>
        </w:rPr>
        <w:tab/>
      </w:r>
      <w:r>
        <w:rPr>
          <w:spacing w:val="-2"/>
          <w:sz w:val="21"/>
        </w:rPr>
        <w:t>在</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内</w:t>
      </w:r>
      <w:r>
        <w:rPr>
          <w:spacing w:val="-2"/>
          <w:sz w:val="21"/>
        </w:rPr>
        <w:t>，</w:t>
      </w:r>
      <w:r>
        <w:rPr>
          <w:spacing w:val="-2"/>
          <w:sz w:val="21"/>
        </w:rPr>
        <w:t>您</w:t>
      </w:r>
      <w:r>
        <w:rPr>
          <w:spacing w:val="-2"/>
          <w:sz w:val="21"/>
        </w:rPr>
        <w:t>可</w:t>
      </w:r>
      <w:r>
        <w:rPr>
          <w:spacing w:val="-2"/>
          <w:sz w:val="21"/>
        </w:rPr>
        <w:t>以</w:t>
      </w:r>
      <w:r>
        <w:rPr>
          <w:spacing w:val="-2"/>
          <w:sz w:val="21"/>
        </w:rPr>
        <w:t>向</w:t>
      </w:r>
      <w:r>
        <w:rPr>
          <w:spacing w:val="-2"/>
          <w:sz w:val="21"/>
        </w:rPr>
        <w:t>我</w:t>
      </w:r>
      <w:r>
        <w:rPr>
          <w:spacing w:val="-2"/>
          <w:sz w:val="21"/>
        </w:rPr>
        <w:t>们</w:t>
      </w:r>
      <w:r>
        <w:rPr>
          <w:spacing w:val="-2"/>
          <w:sz w:val="21"/>
        </w:rPr>
        <w:t>申</w:t>
      </w:r>
      <w:r>
        <w:rPr>
          <w:spacing w:val="-2"/>
          <w:sz w:val="21"/>
        </w:rPr>
        <w:t>请</w:t>
      </w:r>
      <w:r>
        <w:rPr>
          <w:spacing w:val="-2"/>
          <w:sz w:val="21"/>
        </w:rPr>
        <w:t>退</w:t>
      </w:r>
      <w:r>
        <w:rPr>
          <w:spacing w:val="-2"/>
          <w:sz w:val="21"/>
        </w:rPr>
        <w:t>保</w:t>
      </w:r>
      <w:r>
        <w:rPr>
          <w:spacing w:val="-2"/>
          <w:sz w:val="21"/>
        </w:rPr>
        <w:t>（</w:t>
      </w:r>
      <w:r>
        <w:rPr>
          <w:spacing w:val="-2"/>
          <w:sz w:val="21"/>
        </w:rPr>
        <w:t>即</w:t>
      </w:r>
      <w:r>
        <w:rPr>
          <w:spacing w:val="-2"/>
          <w:sz w:val="21"/>
        </w:rPr>
        <w:t>犹</w:t>
      </w:r>
      <w:r>
        <w:rPr>
          <w:spacing w:val="-2"/>
          <w:sz w:val="21"/>
        </w:rPr>
        <w:t>豫</w:t>
      </w:r>
      <w:r>
        <w:rPr>
          <w:spacing w:val="-2"/>
          <w:sz w:val="21"/>
        </w:rPr>
        <w:t>期</w:t>
      </w:r>
      <w:r>
        <w:rPr>
          <w:spacing w:val="-2"/>
          <w:sz w:val="21"/>
        </w:rPr>
        <w:t>后</w:t>
      </w:r>
      <w:r>
        <w:rPr>
          <w:spacing w:val="-2"/>
          <w:sz w:val="21"/>
        </w:rPr>
        <w:t>解</w:t>
      </w:r>
      <w:r>
        <w:rPr>
          <w:spacing w:val="-2"/>
          <w:sz w:val="21"/>
        </w:rPr>
        <w:t>除</w:t>
      </w:r>
      <w:r>
        <w:rPr>
          <w:spacing w:val="-2"/>
          <w:sz w:val="21"/>
        </w:rPr>
        <w:t>合</w:t>
      </w:r>
      <w:r>
        <w:rPr>
          <w:spacing w:val="-2"/>
          <w:sz w:val="21"/>
        </w:rPr>
        <w:t>同</w:t>
      </w:r>
      <w:r>
        <w:rPr>
          <w:spacing w:val="-104"/>
          <w:sz w:val="21"/>
        </w:rPr>
        <w:t>）</w:t>
      </w:r>
      <w:r>
        <w:rPr>
          <w:sz w:val="21"/>
        </w:rPr>
        <w:t>，</w:t>
      </w:r>
      <w:r>
        <w:rPr>
          <w:spacing w:val="-2"/>
          <w:sz w:val="21"/>
        </w:rPr>
        <w:t>我们</w:t>
      </w:r>
      <w:r>
        <w:rPr>
          <w:spacing w:val="-2"/>
          <w:sz w:val="21"/>
        </w:rPr>
        <w:t>将</w:t>
      </w:r>
      <w:r>
        <w:rPr>
          <w:spacing w:val="-2"/>
          <w:sz w:val="21"/>
        </w:rPr>
        <w:t>向</w:t>
      </w:r>
      <w:r>
        <w:rPr>
          <w:spacing w:val="-2"/>
          <w:sz w:val="21"/>
        </w:rPr>
        <w:t>您退还本合同的现金价值</w:t>
      </w:r>
      <w:r>
        <w:rPr>
          <w:spacing w:val="-77"/>
          <w:sz w:val="21"/>
        </w:rPr>
        <w:t>。</w:t>
      </w:r>
      <w:r>
        <w:rPr>
          <w:spacing w:val="-2"/>
          <w:sz w:val="21"/>
        </w:rPr>
        <w:t>我们将于您的申请被</w:t>
      </w:r>
      <w:r>
        <w:rPr>
          <w:spacing w:val="-2"/>
          <w:sz w:val="21"/>
        </w:rPr>
        <w:t>接</w:t>
      </w:r>
      <w:r>
        <w:rPr>
          <w:spacing w:val="-2"/>
          <w:sz w:val="21"/>
        </w:rPr>
        <w:t>纳</w:t>
      </w:r>
      <w:r>
        <w:rPr>
          <w:spacing w:val="-2"/>
          <w:sz w:val="21"/>
        </w:rPr>
        <w:t>后的首个工作日结</w:t>
      </w:r>
      <w:r>
        <w:rPr>
          <w:spacing w:val="-4"/>
          <w:sz w:val="21"/>
        </w:rPr>
        <w:t>算</w:t>
      </w:r>
      <w:r>
        <w:rPr>
          <w:spacing w:val="-4"/>
          <w:sz w:val="21"/>
        </w:rPr>
        <w:t>您</w:t>
      </w:r>
      <w:r>
        <w:rPr>
          <w:spacing w:val="-4"/>
          <w:sz w:val="21"/>
        </w:rPr>
        <w:t>的个人账户，并根据</w:t>
      </w:r>
      <w:r>
        <w:rPr>
          <w:spacing w:val="-4"/>
          <w:sz w:val="21"/>
        </w:rPr>
        <w:t>您</w:t>
      </w:r>
      <w:r>
        <w:rPr>
          <w:spacing w:val="-4"/>
          <w:sz w:val="21"/>
        </w:rPr>
        <w:t>的</w:t>
      </w:r>
      <w:r>
        <w:rPr>
          <w:spacing w:val="-4"/>
          <w:sz w:val="21"/>
        </w:rPr>
        <w:t>申请被接纳时最近已</w:t>
      </w:r>
      <w:r>
        <w:rPr>
          <w:spacing w:val="-4"/>
          <w:sz w:val="21"/>
        </w:rPr>
        <w:t>公</w:t>
      </w:r>
      <w:r>
        <w:rPr>
          <w:spacing w:val="-4"/>
          <w:sz w:val="21"/>
        </w:rPr>
        <w:t>布</w:t>
      </w:r>
      <w:r>
        <w:rPr>
          <w:spacing w:val="-4"/>
          <w:sz w:val="21"/>
        </w:rPr>
        <w:t>的结算利率，计算您</w:t>
      </w:r>
    </w:p>
    <w:p>
      <w:pPr>
        <w:pStyle w:val="BodyText"/>
        <w:spacing w:before="8"/>
        <w:ind w:left="2525"/>
        <w:jc w:val="both"/>
      </w:pPr>
      <w:r>
        <w:rPr>
          <w:spacing w:val="-6"/>
        </w:rPr>
        <w:t>的保单账户价值，且按第 </w:t>
      </w:r>
      <w:r>
        <w:rPr>
          <w:rFonts w:ascii="Times New Roman" w:eastAsia="Times New Roman"/>
          <w:spacing w:val="-2"/>
        </w:rPr>
        <w:t>4.8</w:t>
      </w:r>
      <w:r>
        <w:rPr>
          <w:rFonts w:ascii="Times New Roman" w:eastAsia="Times New Roman"/>
          <w:spacing w:val="11"/>
        </w:rPr>
        <w:t> </w:t>
      </w:r>
      <w:r>
        <w:rPr>
          <w:spacing w:val="-3"/>
        </w:rPr>
        <w:t>条约定的退保费用比例收取退保费用。</w:t>
      </w:r>
    </w:p>
    <w:p>
      <w:pPr>
        <w:pStyle w:val="BodyText"/>
        <w:rPr>
          <w:sz w:val="22"/>
        </w:rPr>
      </w:pPr>
    </w:p>
    <w:p>
      <w:pPr>
        <w:pStyle w:val="BodyText"/>
        <w:tabs>
          <w:tab w:pos="1063" w:val="left" w:leader="none"/>
          <w:tab w:pos="2525" w:val="left" w:leader="none"/>
        </w:tabs>
        <w:spacing w:line="223" w:lineRule="auto" w:before="156"/>
        <w:ind w:left="2525" w:right="132" w:hanging="2312"/>
      </w:pPr>
      <w:r>
        <w:rPr>
          <w:rFonts w:ascii="Microsoft JhengHei" w:eastAsia="Microsoft JhengHei"/>
          <w:b/>
        </w:rPr>
        <w:t>第 </w:t>
      </w:r>
      <w:r>
        <w:rPr>
          <w:rFonts w:ascii="Times New Roman" w:eastAsia="Times New Roman"/>
          <w:b/>
        </w:rPr>
        <w:t>5</w:t>
      </w:r>
      <w:r>
        <w:rPr>
          <w:rFonts w:ascii="Times New Roman" w:eastAsia="Times New Roman"/>
        </w:rPr>
        <w:t> </w:t>
      </w:r>
      <w:r>
        <w:rPr>
          <w:rFonts w:ascii="Microsoft JhengHei" w:eastAsia="Microsoft JhengHei"/>
          <w:b/>
        </w:rPr>
        <w:t>章</w:t>
        <w:tab/>
      </w:r>
      <w:r>
        <w:rPr>
          <w:rFonts w:ascii="Microsoft JhengHei" w:eastAsia="Microsoft JhengHei"/>
          <w:b/>
          <w:spacing w:val="-4"/>
        </w:rPr>
        <w:t>保</w:t>
      </w:r>
      <w:r>
        <w:rPr>
          <w:rFonts w:ascii="Microsoft JhengHei" w:eastAsia="Microsoft JhengHei"/>
          <w:b/>
          <w:spacing w:val="-4"/>
        </w:rPr>
        <w:t>单</w:t>
      </w:r>
      <w:r>
        <w:rPr>
          <w:rFonts w:ascii="Microsoft JhengHei" w:eastAsia="Microsoft JhengHei"/>
          <w:b/>
          <w:spacing w:val="-4"/>
        </w:rPr>
        <w:t>借款</w:t>
      </w:r>
      <w:r>
        <w:rPr>
          <w:rFonts w:ascii="Microsoft JhengHei" w:eastAsia="Microsoft JhengHei"/>
          <w:b/>
        </w:rPr>
        <w:tab/>
      </w:r>
      <w:r>
        <w:rPr>
          <w:spacing w:val="-2"/>
        </w:rPr>
        <w:t>在</w:t>
      </w:r>
      <w:r>
        <w:rPr>
          <w:spacing w:val="-2"/>
        </w:rPr>
        <w:t>本</w:t>
      </w:r>
      <w:r>
        <w:rPr>
          <w:spacing w:val="-2"/>
        </w:rPr>
        <w:t>合同有效期内</w:t>
      </w:r>
      <w:r>
        <w:rPr>
          <w:spacing w:val="-94"/>
        </w:rPr>
        <w:t>，</w:t>
      </w:r>
      <w:r>
        <w:rPr>
          <w:spacing w:val="-2"/>
        </w:rPr>
        <w:t>经</w:t>
      </w:r>
      <w:r>
        <w:rPr>
          <w:spacing w:val="-2"/>
        </w:rPr>
        <w:t>被</w:t>
      </w:r>
      <w:r>
        <w:rPr>
          <w:spacing w:val="-2"/>
        </w:rPr>
        <w:t>保</w:t>
      </w:r>
      <w:r>
        <w:rPr>
          <w:spacing w:val="-2"/>
        </w:rPr>
        <w:t>险</w:t>
      </w:r>
      <w:r>
        <w:rPr>
          <w:spacing w:val="-2"/>
        </w:rPr>
        <w:t>人</w:t>
      </w:r>
      <w:r>
        <w:rPr>
          <w:spacing w:val="-2"/>
        </w:rPr>
        <w:t>书面同意</w:t>
      </w:r>
      <w:r>
        <w:rPr>
          <w:spacing w:val="-94"/>
        </w:rPr>
        <w:t>，</w:t>
      </w:r>
      <w:r>
        <w:rPr>
          <w:spacing w:val="-2"/>
        </w:rPr>
        <w:t>您可以</w:t>
      </w:r>
      <w:r>
        <w:rPr>
          <w:spacing w:val="-2"/>
        </w:rPr>
        <w:t>书</w:t>
      </w:r>
      <w:r>
        <w:rPr>
          <w:spacing w:val="-2"/>
        </w:rPr>
        <w:t>面</w:t>
      </w:r>
      <w:r>
        <w:rPr>
          <w:spacing w:val="-2"/>
        </w:rPr>
        <w:t>形</w:t>
      </w:r>
      <w:r>
        <w:rPr>
          <w:spacing w:val="-2"/>
        </w:rPr>
        <w:t>式</w:t>
      </w:r>
      <w:r>
        <w:rPr>
          <w:spacing w:val="-2"/>
        </w:rPr>
        <w:t>向我们申请借款</w:t>
      </w:r>
      <w:r>
        <w:rPr>
          <w:spacing w:val="-2"/>
        </w:rPr>
        <w:t>。</w:t>
      </w:r>
      <w:r>
        <w:rPr>
          <w:spacing w:val="-2"/>
        </w:rPr>
        <w:t>每</w:t>
      </w:r>
      <w:r>
        <w:rPr>
          <w:spacing w:val="-2"/>
        </w:rPr>
        <w:t>次</w:t>
      </w:r>
      <w:r>
        <w:rPr>
          <w:spacing w:val="-2"/>
        </w:rPr>
        <w:t>申请借款时，借款期</w:t>
      </w:r>
      <w:r>
        <w:rPr>
          <w:spacing w:val="-2"/>
        </w:rPr>
        <w:t>限</w:t>
      </w:r>
      <w:r>
        <w:rPr>
          <w:spacing w:val="-2"/>
        </w:rPr>
        <w:t>最</w:t>
      </w:r>
      <w:r>
        <w:rPr>
          <w:spacing w:val="-2"/>
        </w:rPr>
        <w:t>长不超过六个月，累</w:t>
      </w:r>
      <w:r>
        <w:rPr>
          <w:spacing w:val="-2"/>
        </w:rPr>
        <w:t>计</w:t>
      </w:r>
      <w:r>
        <w:rPr>
          <w:spacing w:val="-2"/>
        </w:rPr>
        <w:t>借</w:t>
      </w:r>
      <w:r>
        <w:rPr>
          <w:spacing w:val="-2"/>
        </w:rPr>
        <w:t>款金额本金和</w:t>
      </w:r>
      <w:r>
        <w:rPr>
          <w:spacing w:val="-2"/>
        </w:rPr>
        <w:t>利</w:t>
      </w:r>
      <w:r>
        <w:rPr>
          <w:spacing w:val="-2"/>
        </w:rPr>
        <w:t>息</w:t>
      </w:r>
      <w:r>
        <w:rPr>
          <w:spacing w:val="-2"/>
        </w:rPr>
        <w:t>最</w:t>
      </w:r>
      <w:r>
        <w:rPr/>
        <w:t>高不得超过本合同当时保</w:t>
      </w:r>
      <w:r>
        <w:rPr/>
        <w:t>单账户价值的</w:t>
      </w:r>
      <w:r>
        <w:rPr>
          <w:spacing w:val="-42"/>
        </w:rPr>
        <w:t> </w:t>
      </w:r>
      <w:r>
        <w:rPr>
          <w:rFonts w:ascii="Times New Roman" w:eastAsia="Times New Roman"/>
        </w:rPr>
        <w:t>80%</w:t>
      </w:r>
      <w:r>
        <w:rPr>
          <w:spacing w:val="-94"/>
        </w:rPr>
        <w:t>。</w:t>
      </w:r>
      <w:r>
        <w:rPr/>
        <w:t>每次申</w:t>
      </w:r>
      <w:r>
        <w:rPr/>
        <w:t>请借款的金额及每次借</w:t>
      </w:r>
    </w:p>
    <w:p>
      <w:pPr>
        <w:pStyle w:val="BodyText"/>
        <w:spacing w:before="8"/>
        <w:ind w:left="2525"/>
      </w:pPr>
      <w:r>
        <w:rPr>
          <w:spacing w:val="-3"/>
        </w:rPr>
        <w:t>款后的账户价值应符合我们的规定。</w:t>
      </w:r>
    </w:p>
    <w:p>
      <w:pPr>
        <w:pStyle w:val="BodyText"/>
        <w:spacing w:before="6"/>
        <w:rPr>
          <w:sz w:val="16"/>
        </w:rPr>
      </w:pPr>
    </w:p>
    <w:p>
      <w:pPr>
        <w:pStyle w:val="BodyText"/>
        <w:spacing w:line="242" w:lineRule="auto"/>
        <w:ind w:left="2525" w:right="235"/>
        <w:jc w:val="both"/>
      </w:pPr>
      <w:r>
        <w:rPr>
          <w:spacing w:val="-6"/>
        </w:rPr>
        <w:t>我们将对您的保单借款通过年复利方式进行计息：我们将于每月第一个营业</w:t>
      </w:r>
      <w:r>
        <w:rPr>
          <w:spacing w:val="-11"/>
        </w:rPr>
        <w:t>日公布借款利率，该借款利率最高不超过当时中国人民银行六个月贷款利率</w:t>
      </w:r>
      <w:r>
        <w:rPr>
          <w:spacing w:val="-9"/>
        </w:rPr>
        <w:t>上浮 </w:t>
      </w:r>
      <w:r>
        <w:rPr>
          <w:rFonts w:ascii="Times New Roman" w:eastAsia="Times New Roman"/>
          <w:spacing w:val="-2"/>
        </w:rPr>
        <w:t>0.25</w:t>
      </w:r>
      <w:r>
        <w:rPr>
          <w:spacing w:val="-4"/>
        </w:rPr>
        <w:t>％与结算利率上浮 </w:t>
      </w:r>
      <w:r>
        <w:rPr>
          <w:rFonts w:ascii="Times New Roman" w:eastAsia="Times New Roman"/>
          <w:spacing w:val="-2"/>
        </w:rPr>
        <w:t>1.8</w:t>
      </w:r>
      <w:r>
        <w:rPr>
          <w:spacing w:val="-2"/>
        </w:rPr>
        <w:t>％中较高的一项。您应于借款期限届满日前</w:t>
      </w:r>
      <w:r>
        <w:rPr>
          <w:spacing w:val="-4"/>
        </w:rPr>
        <w:t>偿还借款及利息，至借款金额全部偿清时止；若逾期未付，则所有应付而未</w:t>
      </w:r>
      <w:r>
        <w:rPr>
          <w:spacing w:val="-2"/>
        </w:rPr>
        <w:t>付的利息将并入借款金额中计算利息。</w:t>
      </w:r>
    </w:p>
    <w:p>
      <w:pPr>
        <w:pStyle w:val="BodyText"/>
        <w:spacing w:before="3"/>
        <w:rPr>
          <w:sz w:val="19"/>
        </w:rPr>
      </w:pPr>
    </w:p>
    <w:p>
      <w:pPr>
        <w:pStyle w:val="BodyText"/>
        <w:spacing w:line="244" w:lineRule="auto"/>
        <w:ind w:left="2525" w:right="235"/>
        <w:rPr>
          <w:rFonts w:ascii="黑体" w:eastAsia="黑体"/>
        </w:rPr>
      </w:pPr>
      <w:r>
        <w:rPr>
          <w:rFonts w:ascii="黑体" w:eastAsia="黑体"/>
          <w:spacing w:val="-5"/>
        </w:rPr>
        <w:t>若您尚未偿清的保单借款本金及利息等于或超过本合同的保单账户价值，本</w:t>
      </w:r>
      <w:r>
        <w:rPr>
          <w:rFonts w:ascii="黑体" w:eastAsia="黑体"/>
          <w:spacing w:val="-2"/>
        </w:rPr>
        <w:t>合同效力中止。</w:t>
      </w:r>
    </w:p>
    <w:p>
      <w:pPr>
        <w:pStyle w:val="BodyText"/>
        <w:rPr>
          <w:rFonts w:ascii="黑体"/>
          <w:sz w:val="20"/>
        </w:rPr>
      </w:pPr>
    </w:p>
    <w:p>
      <w:pPr>
        <w:spacing w:after="0"/>
        <w:rPr>
          <w:rFonts w:ascii="黑体"/>
          <w:sz w:val="20"/>
        </w:rPr>
        <w:sectPr>
          <w:type w:val="continuous"/>
          <w:pgSz w:w="11900" w:h="16840"/>
          <w:pgMar w:top="1220" w:bottom="280" w:left="1180" w:right="1100"/>
        </w:sectPr>
      </w:pPr>
    </w:p>
    <w:p>
      <w:pPr>
        <w:pStyle w:val="Heading3"/>
        <w:tabs>
          <w:tab w:pos="1018" w:val="left" w:leader="none"/>
        </w:tabs>
        <w:spacing w:line="330" w:lineRule="exact" w:before="156"/>
        <w:ind w:left="171" w:firstLine="0"/>
      </w:pPr>
      <w:r>
        <w:rPr/>
        <w:t>第</w:t>
      </w:r>
      <w:r>
        <w:rPr>
          <w:spacing w:val="-2"/>
        </w:rPr>
        <w:t> </w:t>
      </w:r>
      <w:r>
        <w:rPr>
          <w:rFonts w:ascii="Times New Roman" w:eastAsia="Times New Roman"/>
        </w:rPr>
        <w:t>6</w:t>
      </w:r>
      <w:r>
        <w:rPr>
          <w:rFonts w:ascii="Times New Roman" w:eastAsia="Times New Roman"/>
          <w:b w:val="0"/>
        </w:rPr>
        <w:t> </w:t>
      </w:r>
      <w:r>
        <w:rPr>
          <w:spacing w:val="-12"/>
        </w:rPr>
        <w:t>章</w:t>
      </w:r>
      <w:r>
        <w:rPr/>
        <w:tab/>
        <w:t>合同</w:t>
      </w:r>
      <w:r>
        <w:rPr/>
        <w:t>效</w:t>
      </w:r>
      <w:r>
        <w:rPr/>
        <w:t>力</w:t>
      </w:r>
      <w:r>
        <w:rPr/>
        <w:t>的</w:t>
      </w:r>
      <w:r>
        <w:rPr>
          <w:spacing w:val="-10"/>
        </w:rPr>
        <w:t>中</w:t>
      </w:r>
    </w:p>
    <w:p>
      <w:pPr>
        <w:spacing w:line="170" w:lineRule="auto" w:before="24"/>
        <w:ind w:left="1018" w:right="0" w:firstLine="0"/>
        <w:jc w:val="left"/>
        <w:rPr>
          <w:rFonts w:ascii="Microsoft JhengHei" w:hAnsi="Microsoft JhengHei" w:eastAsia="Microsoft JhengHei"/>
          <w:b/>
          <w:sz w:val="21"/>
        </w:rPr>
      </w:pPr>
      <w:r>
        <w:rPr>
          <w:rFonts w:ascii="Microsoft JhengHei" w:hAnsi="Microsoft JhengHei" w:eastAsia="Microsoft JhengHei"/>
          <w:b/>
          <w:spacing w:val="-2"/>
          <w:sz w:val="21"/>
        </w:rPr>
        <w:t>止和恢复（</w:t>
      </w:r>
      <w:r>
        <w:rPr>
          <w:rFonts w:ascii="Microsoft JhengHei" w:hAnsi="Microsoft JhengHei" w:eastAsia="Microsoft JhengHei"/>
          <w:b/>
          <w:spacing w:val="-2"/>
          <w:sz w:val="21"/>
        </w:rPr>
        <w:t>下称</w:t>
      </w:r>
      <w:r>
        <w:rPr>
          <w:rFonts w:ascii="Times New Roman" w:hAnsi="Times New Roman" w:eastAsia="Times New Roman"/>
          <w:b/>
          <w:spacing w:val="-2"/>
          <w:sz w:val="21"/>
        </w:rPr>
        <w:t>“</w:t>
      </w:r>
      <w:r>
        <w:rPr>
          <w:rFonts w:ascii="Microsoft JhengHei" w:hAnsi="Microsoft JhengHei" w:eastAsia="Microsoft JhengHei"/>
          <w:b/>
          <w:spacing w:val="-2"/>
          <w:sz w:val="21"/>
        </w:rPr>
        <w:t>复效</w:t>
      </w:r>
      <w:r>
        <w:rPr>
          <w:rFonts w:ascii="Times New Roman" w:hAnsi="Times New Roman" w:eastAsia="Times New Roman"/>
          <w:b/>
          <w:spacing w:val="-2"/>
          <w:sz w:val="21"/>
        </w:rPr>
        <w:t>”</w:t>
      </w:r>
      <w:r>
        <w:rPr>
          <w:rFonts w:ascii="Microsoft JhengHei" w:hAnsi="Microsoft JhengHei" w:eastAsia="Microsoft JhengHei"/>
          <w:b/>
          <w:spacing w:val="-2"/>
          <w:sz w:val="21"/>
        </w:rPr>
        <w:t>）</w:t>
      </w:r>
    </w:p>
    <w:p>
      <w:pPr>
        <w:spacing w:line="240" w:lineRule="auto" w:before="2"/>
        <w:rPr>
          <w:rFonts w:ascii="Microsoft JhengHei"/>
          <w:b/>
          <w:sz w:val="12"/>
        </w:rPr>
      </w:pPr>
      <w:r>
        <w:rPr/>
        <w:br w:type="column"/>
      </w:r>
      <w:r>
        <w:rPr>
          <w:rFonts w:ascii="Microsoft JhengHei"/>
          <w:b/>
          <w:sz w:val="12"/>
        </w:rPr>
      </w:r>
    </w:p>
    <w:p>
      <w:pPr>
        <w:pStyle w:val="BodyText"/>
        <w:spacing w:line="244" w:lineRule="auto"/>
        <w:ind w:left="171" w:right="235"/>
      </w:pPr>
      <w:r>
        <w:rPr>
          <w:spacing w:val="-4"/>
        </w:rPr>
        <w:t>在本合同效力中止期间，我们不承担保险责任，并不扣除保单管理费，且不</w:t>
      </w:r>
      <w:r>
        <w:rPr>
          <w:spacing w:val="-2"/>
        </w:rPr>
        <w:t>结算保单账户利息。</w:t>
      </w:r>
    </w:p>
    <w:p>
      <w:pPr>
        <w:pStyle w:val="BodyText"/>
        <w:spacing w:before="7"/>
        <w:rPr>
          <w:sz w:val="18"/>
        </w:rPr>
      </w:pPr>
    </w:p>
    <w:p>
      <w:pPr>
        <w:pStyle w:val="BodyText"/>
        <w:spacing w:line="244" w:lineRule="auto" w:before="1"/>
        <w:ind w:left="171" w:right="235"/>
        <w:jc w:val="both"/>
      </w:pPr>
      <w:r>
        <w:rPr>
          <w:spacing w:val="-4"/>
        </w:rPr>
        <w:t>本合同效力中止二年内，您可以书面申请恢复合同效力。经我们与您协商并</w:t>
      </w:r>
      <w:r>
        <w:rPr>
          <w:spacing w:val="-4"/>
        </w:rPr>
        <w:t>达成协议，且您已偿清保单借款的本金和利息，我们将出具批单或在本合同</w:t>
      </w:r>
      <w:r>
        <w:rPr>
          <w:spacing w:val="-4"/>
        </w:rPr>
        <w:t>上进行批注，本合同从我们同意您的复效申请当日二十四时起恢复效力，此</w:t>
      </w:r>
      <w:r>
        <w:rPr>
          <w:spacing w:val="-2"/>
        </w:rPr>
        <w:t>日期我们将在批单或批注上载明。</w:t>
      </w:r>
    </w:p>
    <w:p>
      <w:pPr>
        <w:pStyle w:val="BodyText"/>
        <w:spacing w:before="5"/>
        <w:rPr>
          <w:sz w:val="18"/>
        </w:rPr>
      </w:pPr>
    </w:p>
    <w:p>
      <w:pPr>
        <w:pStyle w:val="BodyText"/>
        <w:spacing w:line="244" w:lineRule="auto" w:before="1"/>
        <w:ind w:left="171" w:right="238"/>
      </w:pPr>
      <w:r>
        <w:rPr>
          <w:spacing w:val="-2"/>
        </w:rPr>
        <w:t>自本合同效力中止之日起满二年您和我们未达成协议的，我们有权解除合</w:t>
      </w:r>
      <w:r>
        <w:rPr>
          <w:spacing w:val="-2"/>
        </w:rPr>
        <w:t>同。我们解除合同的，将向您退还合同效力中止时本合同的现金价值。</w:t>
      </w:r>
    </w:p>
    <w:p>
      <w:pPr>
        <w:spacing w:after="0" w:line="244" w:lineRule="auto"/>
        <w:sectPr>
          <w:type w:val="continuous"/>
          <w:pgSz w:w="11900" w:h="16840"/>
          <w:pgMar w:top="1220" w:bottom="280" w:left="1180" w:right="1100"/>
          <w:cols w:num="2" w:equalWidth="0">
            <w:col w:w="2315" w:space="40"/>
            <w:col w:w="7265"/>
          </w:cols>
        </w:sectPr>
      </w:pPr>
    </w:p>
    <w:p>
      <w:pPr>
        <w:pStyle w:val="BodyText"/>
        <w:rPr>
          <w:sz w:val="20"/>
        </w:rPr>
      </w:pPr>
    </w:p>
    <w:p>
      <w:pPr>
        <w:pStyle w:val="Heading3"/>
        <w:tabs>
          <w:tab w:pos="1018" w:val="left" w:leader="none"/>
        </w:tabs>
        <w:spacing w:before="157"/>
        <w:ind w:left="171" w:firstLine="0"/>
      </w:pPr>
      <w:r>
        <w:rPr/>
        <w:t>第</w:t>
      </w:r>
      <w:r>
        <w:rPr>
          <w:spacing w:val="-2"/>
        </w:rPr>
        <w:t> </w:t>
      </w:r>
      <w:r>
        <w:rPr>
          <w:rFonts w:ascii="Times New Roman" w:eastAsia="Times New Roman"/>
        </w:rPr>
        <w:t>7</w:t>
      </w:r>
      <w:r>
        <w:rPr>
          <w:rFonts w:ascii="Times New Roman" w:eastAsia="Times New Roman"/>
          <w:b w:val="0"/>
        </w:rPr>
        <w:t> </w:t>
      </w:r>
      <w:r>
        <w:rPr>
          <w:spacing w:val="-12"/>
        </w:rPr>
        <w:t>章</w:t>
      </w:r>
      <w:r>
        <w:rPr/>
        <w:tab/>
      </w:r>
      <w:r>
        <w:rPr>
          <w:spacing w:val="-2"/>
        </w:rPr>
        <w:t>保</w:t>
      </w:r>
      <w:r>
        <w:rPr>
          <w:spacing w:val="-2"/>
        </w:rPr>
        <w:t>险</w:t>
      </w:r>
      <w:r>
        <w:rPr>
          <w:spacing w:val="-2"/>
        </w:rPr>
        <w:t>金</w:t>
      </w:r>
      <w:r>
        <w:rPr>
          <w:spacing w:val="-2"/>
        </w:rPr>
        <w:t>的</w:t>
      </w:r>
      <w:r>
        <w:rPr>
          <w:spacing w:val="-2"/>
        </w:rPr>
        <w:t>给</w:t>
      </w:r>
      <w:r>
        <w:rPr>
          <w:spacing w:val="-10"/>
        </w:rPr>
        <w:t>付</w:t>
      </w:r>
    </w:p>
    <w:p>
      <w:pPr>
        <w:spacing w:after="0"/>
        <w:sectPr>
          <w:type w:val="continuous"/>
          <w:pgSz w:w="11900" w:h="16840"/>
          <w:pgMar w:top="1220" w:bottom="280" w:left="1180" w:right="1100"/>
        </w:sectPr>
      </w:pPr>
    </w:p>
    <w:p>
      <w:pPr>
        <w:pStyle w:val="BodyText"/>
        <w:spacing w:before="6"/>
        <w:rPr>
          <w:rFonts w:ascii="Microsoft JhengHei"/>
          <w:b/>
          <w:sz w:val="11"/>
        </w:rPr>
      </w:pPr>
    </w:p>
    <w:p>
      <w:pPr>
        <w:pStyle w:val="ListParagraph"/>
        <w:numPr>
          <w:ilvl w:val="1"/>
          <w:numId w:val="7"/>
        </w:numPr>
        <w:tabs>
          <w:tab w:pos="1018" w:val="left" w:leader="none"/>
          <w:tab w:pos="1019" w:val="left" w:leader="none"/>
        </w:tabs>
        <w:spacing w:line="170" w:lineRule="auto" w:before="0" w:after="0"/>
        <w:ind w:left="1018" w:right="0" w:hanging="480"/>
        <w:jc w:val="left"/>
        <w:rPr>
          <w:rFonts w:ascii="Microsoft JhengHei" w:eastAsia="Microsoft JhengHei"/>
          <w:b/>
          <w:sz w:val="21"/>
        </w:rPr>
      </w:pPr>
      <w:r>
        <w:rPr>
          <w:rFonts w:ascii="Microsoft JhengHei" w:eastAsia="Microsoft JhengHei"/>
          <w:b/>
          <w:spacing w:val="-2"/>
          <w:sz w:val="21"/>
        </w:rPr>
        <w:t>请求给付保险</w:t>
      </w:r>
      <w:r>
        <w:rPr>
          <w:rFonts w:ascii="Microsoft JhengHei" w:eastAsia="Microsoft JhengHei"/>
          <w:b/>
          <w:spacing w:val="-2"/>
          <w:sz w:val="21"/>
        </w:rPr>
        <w:t>金的诉讼时效</w:t>
      </w:r>
    </w:p>
    <w:p>
      <w:pPr>
        <w:spacing w:line="240" w:lineRule="auto" w:before="10"/>
        <w:rPr>
          <w:rFonts w:ascii="Microsoft JhengHei"/>
          <w:b/>
          <w:sz w:val="10"/>
        </w:rPr>
      </w:pPr>
      <w:r>
        <w:rPr/>
        <w:br w:type="column"/>
      </w:r>
      <w:r>
        <w:rPr>
          <w:rFonts w:ascii="Microsoft JhengHei"/>
          <w:b/>
          <w:sz w:val="10"/>
        </w:rPr>
      </w:r>
    </w:p>
    <w:p>
      <w:pPr>
        <w:pStyle w:val="BodyText"/>
        <w:spacing w:line="244" w:lineRule="auto" w:before="1"/>
        <w:ind w:left="171" w:right="235"/>
      </w:pPr>
      <w:r>
        <w:rPr>
          <w:spacing w:val="-2"/>
        </w:rPr>
        <w:t>本合同受益人向我们请求给付保险金的诉讼时效期间为🖂</w:t>
      </w:r>
      <w:r>
        <w:rPr>
          <w:spacing w:val="-13"/>
        </w:rPr>
        <w:t>年，自其知道或应</w:t>
      </w:r>
      <w:r>
        <w:rPr>
          <w:spacing w:val="-2"/>
        </w:rPr>
        <w:t>当知道保险事故发生之日起计算。</w:t>
      </w:r>
    </w:p>
    <w:p>
      <w:pPr>
        <w:spacing w:after="0" w:line="244" w:lineRule="auto"/>
        <w:sectPr>
          <w:type w:val="continuous"/>
          <w:pgSz w:w="11900" w:h="16840"/>
          <w:pgMar w:top="1220" w:bottom="280" w:left="1180" w:right="1100"/>
          <w:cols w:num="2" w:equalWidth="0">
            <w:col w:w="2315" w:space="40"/>
            <w:col w:w="7265"/>
          </w:cols>
        </w:sectPr>
      </w:pPr>
    </w:p>
    <w:p>
      <w:pPr>
        <w:pStyle w:val="BodyText"/>
        <w:spacing w:before="3"/>
        <w:rPr>
          <w:sz w:val="15"/>
        </w:rPr>
      </w:pPr>
    </w:p>
    <w:p>
      <w:pPr>
        <w:pStyle w:val="Heading3"/>
        <w:numPr>
          <w:ilvl w:val="1"/>
          <w:numId w:val="7"/>
        </w:numPr>
        <w:tabs>
          <w:tab w:pos="1018" w:val="left" w:leader="none"/>
          <w:tab w:pos="1019" w:val="left" w:leader="none"/>
        </w:tabs>
        <w:spacing w:line="170" w:lineRule="auto" w:before="1" w:after="0"/>
        <w:ind w:left="1018" w:right="0" w:hanging="480"/>
        <w:jc w:val="left"/>
      </w:pPr>
      <w:r>
        <w:rPr>
          <w:spacing w:val="-2"/>
        </w:rPr>
        <w:t>保险事故的通</w:t>
      </w:r>
      <w:r>
        <w:rPr>
          <w:spacing w:val="-10"/>
        </w:rPr>
        <w:t>知</w:t>
      </w:r>
    </w:p>
    <w:p>
      <w:pPr>
        <w:spacing w:line="240" w:lineRule="auto" w:before="16"/>
        <w:rPr>
          <w:rFonts w:ascii="Microsoft JhengHei"/>
          <w:b/>
          <w:sz w:val="9"/>
        </w:rPr>
      </w:pPr>
      <w:r>
        <w:rPr/>
        <w:br w:type="column"/>
      </w:r>
      <w:r>
        <w:rPr>
          <w:rFonts w:ascii="Microsoft JhengHei"/>
          <w:b/>
          <w:sz w:val="9"/>
        </w:rPr>
      </w:r>
    </w:p>
    <w:p>
      <w:pPr>
        <w:pStyle w:val="BodyText"/>
        <w:spacing w:line="242" w:lineRule="auto"/>
        <w:ind w:left="171" w:right="130"/>
        <w:rPr>
          <w:rFonts w:ascii="黑体" w:eastAsia="黑体"/>
        </w:rPr>
      </w:pPr>
      <w:r>
        <w:rPr>
          <w:rFonts w:ascii="黑体" w:eastAsia="黑体"/>
          <w:spacing w:val="-3"/>
          <w:w w:val="100"/>
        </w:rPr>
        <w:t>您或保险金受益人应在知道保险事故发生之日起</w:t>
      </w:r>
      <w:r>
        <w:rPr>
          <w:rFonts w:ascii="黑体" w:eastAsia="黑体"/>
          <w:spacing w:val="-38"/>
        </w:rPr>
        <w:t> </w:t>
      </w:r>
      <w:r>
        <w:rPr>
          <w:rFonts w:ascii="Times New Roman" w:eastAsia="Times New Roman"/>
          <w:spacing w:val="-3"/>
          <w:w w:val="100"/>
        </w:rPr>
        <w:t>1</w:t>
      </w:r>
      <w:r>
        <w:rPr>
          <w:rFonts w:ascii="Times New Roman" w:eastAsia="Times New Roman"/>
          <w:w w:val="100"/>
        </w:rPr>
        <w:t>0</w:t>
      </w:r>
      <w:r>
        <w:rPr>
          <w:rFonts w:ascii="Times New Roman" w:eastAsia="Times New Roman"/>
          <w:spacing w:val="12"/>
        </w:rPr>
        <w:t> </w:t>
      </w:r>
      <w:r>
        <w:rPr>
          <w:rFonts w:ascii="黑体" w:eastAsia="黑体"/>
          <w:spacing w:val="-3"/>
          <w:w w:val="100"/>
        </w:rPr>
        <w:t>个工作日内通知我们，</w:t>
      </w:r>
      <w:r>
        <w:rPr>
          <w:rFonts w:ascii="黑体" w:eastAsia="黑体"/>
          <w:spacing w:val="-11"/>
          <w:w w:val="100"/>
        </w:rPr>
        <w:t>如果您或受益人故意或因重大过失未及时通知，致使保险事故的性质、原因、</w:t>
      </w:r>
      <w:r>
        <w:rPr>
          <w:rFonts w:ascii="黑体" w:eastAsia="黑体"/>
          <w:spacing w:val="-17"/>
          <w:w w:val="100"/>
        </w:rPr>
        <w:t>损失程度等难以确定的，我们对无法确定的部分，不承担给付保险金的责任，</w:t>
      </w:r>
      <w:r>
        <w:rPr>
          <w:rFonts w:ascii="黑体" w:eastAsia="黑体"/>
          <w:spacing w:val="1"/>
          <w:w w:val="100"/>
        </w:rPr>
        <w:t>但我们通过其它途径已经及时知道或应当及时知道保险事故发生或虽未及</w:t>
      </w:r>
      <w:r>
        <w:rPr>
          <w:rFonts w:ascii="黑体" w:eastAsia="黑体"/>
          <w:spacing w:val="-3"/>
          <w:w w:val="100"/>
        </w:rPr>
        <w:t>时通知但不影响我们确定保险事故的性质、原因、损失程度的除外。</w:t>
      </w:r>
    </w:p>
    <w:p>
      <w:pPr>
        <w:spacing w:after="0" w:line="242" w:lineRule="auto"/>
        <w:rPr>
          <w:rFonts w:ascii="黑体" w:eastAsia="黑体"/>
        </w:rPr>
        <w:sectPr>
          <w:pgSz w:w="11900" w:h="16840"/>
          <w:pgMar w:top="1600" w:bottom="280" w:left="1180" w:right="1100"/>
          <w:cols w:num="2" w:equalWidth="0">
            <w:col w:w="2315" w:space="40"/>
            <w:col w:w="7265"/>
          </w:cols>
        </w:sectPr>
      </w:pPr>
    </w:p>
    <w:p>
      <w:pPr>
        <w:pStyle w:val="BodyText"/>
        <w:spacing w:before="11"/>
        <w:rPr>
          <w:rFonts w:ascii="黑体"/>
          <w:sz w:val="11"/>
        </w:rPr>
      </w:pPr>
    </w:p>
    <w:p>
      <w:pPr>
        <w:spacing w:after="0"/>
        <w:rPr>
          <w:rFonts w:ascii="黑体"/>
          <w:sz w:val="11"/>
        </w:rPr>
        <w:sectPr>
          <w:type w:val="continuous"/>
          <w:pgSz w:w="11900" w:h="16840"/>
          <w:pgMar w:top="1220" w:bottom="280" w:left="1180" w:right="1100"/>
        </w:sectPr>
      </w:pPr>
    </w:p>
    <w:p>
      <w:pPr>
        <w:pStyle w:val="Heading3"/>
        <w:numPr>
          <w:ilvl w:val="1"/>
          <w:numId w:val="7"/>
        </w:numPr>
        <w:tabs>
          <w:tab w:pos="1018" w:val="left" w:leader="none"/>
          <w:tab w:pos="1019" w:val="left" w:leader="none"/>
        </w:tabs>
        <w:spacing w:line="170" w:lineRule="auto" w:before="109" w:after="0"/>
        <w:ind w:left="1018" w:right="0" w:hanging="480"/>
        <w:jc w:val="left"/>
      </w:pPr>
      <w:r>
        <w:rPr>
          <w:spacing w:val="-2"/>
        </w:rPr>
        <w:t>保险金受益人</w:t>
      </w:r>
      <w:r>
        <w:rPr>
          <w:spacing w:val="-2"/>
        </w:rPr>
        <w:t>的指定与变更</w:t>
      </w:r>
    </w:p>
    <w:p>
      <w:pPr>
        <w:pStyle w:val="BodyText"/>
        <w:spacing w:before="95"/>
        <w:ind w:left="171"/>
      </w:pPr>
      <w:r>
        <w:rPr/>
        <w:br w:type="column"/>
      </w:r>
      <w:r>
        <w:rPr>
          <w:spacing w:val="-3"/>
        </w:rPr>
        <w:t>除另有指定外，本合同全残保险金和年金的受益人是被保险人本人。</w:t>
      </w:r>
    </w:p>
    <w:p>
      <w:pPr>
        <w:pStyle w:val="BodyText"/>
        <w:spacing w:before="1"/>
        <w:rPr>
          <w:sz w:val="19"/>
        </w:rPr>
      </w:pPr>
    </w:p>
    <w:p>
      <w:pPr>
        <w:pStyle w:val="BodyText"/>
        <w:spacing w:line="244" w:lineRule="auto"/>
        <w:ind w:left="171" w:right="235"/>
        <w:jc w:val="both"/>
      </w:pPr>
      <w:r>
        <w:rPr>
          <w:spacing w:val="-5"/>
        </w:rPr>
        <w:t>您或被保险人可以指定一人或多人为身故保险金受益人。身故保险金受益人</w:t>
      </w:r>
      <w:r>
        <w:rPr>
          <w:spacing w:val="-4"/>
        </w:rPr>
        <w:t>为多人时，可以确定受益顺序和受益份额；如果没有确定份额，各受益人按</w:t>
      </w:r>
      <w:r>
        <w:rPr>
          <w:spacing w:val="-9"/>
        </w:rPr>
        <w:t>照相等份额享有受益权。被保险人为无民事行为能力人或限制民事行为能力</w:t>
      </w:r>
      <w:r>
        <w:rPr>
          <w:spacing w:val="-2"/>
        </w:rPr>
        <w:t>人的，可以由其监护人指定受益人。</w:t>
      </w:r>
    </w:p>
    <w:p>
      <w:pPr>
        <w:pStyle w:val="BodyText"/>
        <w:spacing w:before="6"/>
        <w:rPr>
          <w:sz w:val="18"/>
        </w:rPr>
      </w:pPr>
    </w:p>
    <w:p>
      <w:pPr>
        <w:pStyle w:val="BodyText"/>
        <w:spacing w:line="244" w:lineRule="auto"/>
        <w:ind w:left="171" w:right="235"/>
      </w:pPr>
      <w:r>
        <w:rPr>
          <w:spacing w:val="-5"/>
        </w:rPr>
        <w:t>您或被保险人可以变更身故保险金受益人并书面通知我们。我们收到变更受</w:t>
      </w:r>
      <w:r>
        <w:rPr>
          <w:spacing w:val="-2"/>
        </w:rPr>
        <w:t>益人的书面通知后，在保险单或其它保险凭证上批注或附贴批单。</w:t>
      </w:r>
    </w:p>
    <w:p>
      <w:pPr>
        <w:pStyle w:val="BodyText"/>
        <w:spacing w:before="8"/>
        <w:rPr>
          <w:sz w:val="18"/>
        </w:rPr>
      </w:pPr>
    </w:p>
    <w:p>
      <w:pPr>
        <w:pStyle w:val="BodyText"/>
        <w:ind w:left="171"/>
      </w:pPr>
      <w:r>
        <w:rPr>
          <w:spacing w:val="-3"/>
        </w:rPr>
        <w:t>您在指定和变更身故保险金受益人时，必须经过被保险人同意。</w:t>
      </w:r>
    </w:p>
    <w:p>
      <w:pPr>
        <w:pStyle w:val="BodyText"/>
        <w:spacing w:before="1"/>
        <w:rPr>
          <w:sz w:val="19"/>
        </w:rPr>
      </w:pPr>
    </w:p>
    <w:p>
      <w:pPr>
        <w:pStyle w:val="BodyText"/>
        <w:spacing w:line="244" w:lineRule="auto"/>
        <w:ind w:left="171" w:right="235"/>
      </w:pPr>
      <w:r>
        <w:rPr>
          <w:spacing w:val="-4"/>
        </w:rPr>
        <w:t>被保险人身故后，有下列情形之一的，保险金作为被保险人的遗产，由我们</w:t>
      </w:r>
      <w:r>
        <w:rPr>
          <w:spacing w:val="-2"/>
        </w:rPr>
        <w:t>依照《中华人民共和国继承法》的规定履行给付保险金的义务：</w:t>
      </w:r>
    </w:p>
    <w:p>
      <w:pPr>
        <w:pStyle w:val="BodyText"/>
        <w:spacing w:line="267" w:lineRule="exact"/>
        <w:ind w:left="171"/>
      </w:pPr>
      <w:r>
        <w:rPr>
          <w:rFonts w:ascii="Times New Roman" w:eastAsia="Times New Roman"/>
          <w:spacing w:val="-2"/>
        </w:rPr>
        <w:t>1</w:t>
      </w:r>
      <w:r>
        <w:rPr>
          <w:spacing w:val="-3"/>
        </w:rPr>
        <w:t>、没有指定受益人，或受益人指定不明无法确定的；</w:t>
      </w:r>
    </w:p>
    <w:p>
      <w:pPr>
        <w:pStyle w:val="BodyText"/>
        <w:spacing w:before="5"/>
        <w:ind w:left="171"/>
      </w:pPr>
      <w:r>
        <w:rPr>
          <w:rFonts w:ascii="Times New Roman" w:eastAsia="Times New Roman"/>
          <w:spacing w:val="-2"/>
        </w:rPr>
        <w:t>2</w:t>
      </w:r>
      <w:r>
        <w:rPr>
          <w:spacing w:val="-3"/>
        </w:rPr>
        <w:t>、受益人先于被保险人身故，没有其他受益人的；</w:t>
      </w:r>
    </w:p>
    <w:p>
      <w:pPr>
        <w:pStyle w:val="BodyText"/>
        <w:spacing w:before="2"/>
        <w:ind w:left="171"/>
      </w:pPr>
      <w:r>
        <w:rPr>
          <w:rFonts w:ascii="Times New Roman" w:eastAsia="Times New Roman"/>
          <w:spacing w:val="-2"/>
        </w:rPr>
        <w:t>3</w:t>
      </w:r>
      <w:r>
        <w:rPr>
          <w:spacing w:val="-3"/>
        </w:rPr>
        <w:t>、受益人依法丧失受益权或放弃受益权，没有其他受益人的。</w:t>
      </w:r>
    </w:p>
    <w:p>
      <w:pPr>
        <w:pStyle w:val="BodyText"/>
        <w:spacing w:before="3"/>
        <w:rPr>
          <w:sz w:val="19"/>
        </w:rPr>
      </w:pPr>
    </w:p>
    <w:p>
      <w:pPr>
        <w:pStyle w:val="BodyText"/>
        <w:spacing w:line="242" w:lineRule="auto"/>
        <w:ind w:left="171" w:right="235"/>
      </w:pPr>
      <w:r>
        <w:rPr>
          <w:spacing w:val="-4"/>
        </w:rPr>
        <w:t>受益人与被保险人在同一事件中身故，且不能确定身故先后顺序的，推定受</w:t>
      </w:r>
      <w:r>
        <w:rPr>
          <w:spacing w:val="-2"/>
        </w:rPr>
        <w:t>益人身故在先。</w:t>
      </w:r>
    </w:p>
    <w:p>
      <w:pPr>
        <w:pStyle w:val="BodyText"/>
        <w:rPr>
          <w:sz w:val="19"/>
        </w:rPr>
      </w:pPr>
    </w:p>
    <w:p>
      <w:pPr>
        <w:pStyle w:val="BodyText"/>
        <w:spacing w:line="242" w:lineRule="auto"/>
        <w:ind w:left="171" w:right="130"/>
      </w:pPr>
      <w:r>
        <w:rPr>
          <w:spacing w:val="-14"/>
        </w:rPr>
        <w:t>受益人故意造成被保险人身故、伤残、疾病的，或故意杀害被保险人未遂的，</w:t>
      </w:r>
      <w:r>
        <w:rPr>
          <w:spacing w:val="-2"/>
        </w:rPr>
        <w:t>该受益人丧失受益权。</w:t>
      </w:r>
    </w:p>
    <w:p>
      <w:pPr>
        <w:spacing w:after="0" w:line="242" w:lineRule="auto"/>
        <w:sectPr>
          <w:type w:val="continuous"/>
          <w:pgSz w:w="11900" w:h="16840"/>
          <w:pgMar w:top="1220" w:bottom="280" w:left="1180" w:right="1100"/>
          <w:cols w:num="2" w:equalWidth="0">
            <w:col w:w="2315" w:space="40"/>
            <w:col w:w="7265"/>
          </w:cols>
        </w:sectPr>
      </w:pPr>
    </w:p>
    <w:p>
      <w:pPr>
        <w:pStyle w:val="BodyText"/>
        <w:spacing w:before="8"/>
        <w:rPr>
          <w:sz w:val="11"/>
        </w:rPr>
      </w:pPr>
    </w:p>
    <w:p>
      <w:pPr>
        <w:spacing w:after="0"/>
        <w:rPr>
          <w:sz w:val="11"/>
        </w:rPr>
        <w:sectPr>
          <w:type w:val="continuous"/>
          <w:pgSz w:w="11900" w:h="16840"/>
          <w:pgMar w:top="1220" w:bottom="280" w:left="1180" w:right="1100"/>
        </w:sectPr>
      </w:pPr>
    </w:p>
    <w:p>
      <w:pPr>
        <w:pStyle w:val="Heading3"/>
        <w:numPr>
          <w:ilvl w:val="1"/>
          <w:numId w:val="7"/>
        </w:numPr>
        <w:tabs>
          <w:tab w:pos="1018" w:val="left" w:leader="none"/>
          <w:tab w:pos="1019" w:val="left" w:leader="none"/>
        </w:tabs>
        <w:spacing w:line="168" w:lineRule="auto" w:before="112" w:after="0"/>
        <w:ind w:left="1018" w:right="0" w:hanging="480"/>
        <w:jc w:val="left"/>
      </w:pPr>
      <w:r>
        <w:rPr>
          <w:spacing w:val="-2"/>
        </w:rPr>
        <w:t>如何申请保险</w:t>
      </w:r>
      <w:r>
        <w:rPr>
          <w:spacing w:val="-10"/>
        </w:rPr>
        <w:t>金</w:t>
      </w:r>
    </w:p>
    <w:p>
      <w:pPr>
        <w:pStyle w:val="BodyText"/>
        <w:spacing w:line="242" w:lineRule="auto" w:before="95"/>
        <w:ind w:left="171" w:right="235"/>
      </w:pPr>
      <w:r>
        <w:rPr/>
        <w:br w:type="column"/>
      </w:r>
      <w:r>
        <w:rPr>
          <w:rFonts w:ascii="Times New Roman" w:eastAsia="Times New Roman"/>
          <w:spacing w:val="-2"/>
        </w:rPr>
        <w:t>1</w:t>
      </w:r>
      <w:r>
        <w:rPr>
          <w:spacing w:val="-2"/>
        </w:rPr>
        <w:t>、申请身故保险金时，申请人须填写理赔申请书，并提供下列证明和资料</w:t>
      </w:r>
      <w:r>
        <w:rPr>
          <w:spacing w:val="-4"/>
        </w:rPr>
        <w:t>原件：</w:t>
      </w:r>
    </w:p>
    <w:p>
      <w:pPr>
        <w:pStyle w:val="ListParagraph"/>
        <w:numPr>
          <w:ilvl w:val="0"/>
          <w:numId w:val="8"/>
        </w:numPr>
        <w:tabs>
          <w:tab w:pos="997" w:val="left" w:leader="none"/>
        </w:tabs>
        <w:spacing w:line="240" w:lineRule="auto" w:before="1" w:after="0"/>
        <w:ind w:left="996" w:right="0" w:hanging="721"/>
        <w:jc w:val="left"/>
        <w:rPr>
          <w:sz w:val="21"/>
        </w:rPr>
      </w:pPr>
      <w:r>
        <w:rPr>
          <w:spacing w:val="-4"/>
          <w:sz w:val="21"/>
        </w:rPr>
        <w:t>保险合同；</w:t>
      </w:r>
    </w:p>
    <w:p>
      <w:pPr>
        <w:pStyle w:val="ListParagraph"/>
        <w:numPr>
          <w:ilvl w:val="0"/>
          <w:numId w:val="8"/>
        </w:numPr>
        <w:tabs>
          <w:tab w:pos="997" w:val="left" w:leader="none"/>
        </w:tabs>
        <w:spacing w:line="240" w:lineRule="auto" w:before="5" w:after="0"/>
        <w:ind w:left="996" w:right="0" w:hanging="721"/>
        <w:jc w:val="left"/>
        <w:rPr>
          <w:sz w:val="21"/>
        </w:rPr>
      </w:pPr>
      <w:r>
        <w:rPr>
          <w:spacing w:val="-3"/>
          <w:sz w:val="21"/>
        </w:rPr>
        <w:t>身故保险金受益人的有效身份证件，与被保险人的关系证明；</w:t>
      </w:r>
    </w:p>
    <w:p>
      <w:pPr>
        <w:pStyle w:val="ListParagraph"/>
        <w:numPr>
          <w:ilvl w:val="0"/>
          <w:numId w:val="8"/>
        </w:numPr>
        <w:tabs>
          <w:tab w:pos="997" w:val="left" w:leader="none"/>
        </w:tabs>
        <w:spacing w:line="240" w:lineRule="auto" w:before="5" w:after="0"/>
        <w:ind w:left="996" w:right="0" w:hanging="721"/>
        <w:jc w:val="left"/>
        <w:rPr>
          <w:sz w:val="21"/>
        </w:rPr>
      </w:pPr>
      <w:r>
        <w:rPr>
          <w:spacing w:val="-3"/>
          <w:sz w:val="21"/>
        </w:rPr>
        <w:t>被保险人的有效身份证件、户籍注销证明；</w:t>
      </w:r>
    </w:p>
    <w:p>
      <w:pPr>
        <w:pStyle w:val="ListParagraph"/>
        <w:numPr>
          <w:ilvl w:val="0"/>
          <w:numId w:val="8"/>
        </w:numPr>
        <w:tabs>
          <w:tab w:pos="997" w:val="left" w:leader="none"/>
        </w:tabs>
        <w:spacing w:line="244" w:lineRule="auto" w:before="2" w:after="0"/>
        <w:ind w:left="996" w:right="235" w:hanging="720"/>
        <w:jc w:val="left"/>
        <w:rPr>
          <w:sz w:val="21"/>
        </w:rPr>
      </w:pPr>
      <w:r>
        <w:rPr>
          <w:spacing w:val="-6"/>
          <w:sz w:val="21"/>
        </w:rPr>
        <w:t>国家卫生行政部门认定的医疗机构、公安部门或其它相关机构出具</w:t>
      </w:r>
      <w:r>
        <w:rPr>
          <w:spacing w:val="-2"/>
          <w:sz w:val="21"/>
        </w:rPr>
        <w:t>的被保险人的死亡证明或人民法院出具的宣告死亡证明文件；</w:t>
      </w:r>
    </w:p>
    <w:p>
      <w:pPr>
        <w:pStyle w:val="ListParagraph"/>
        <w:numPr>
          <w:ilvl w:val="0"/>
          <w:numId w:val="8"/>
        </w:numPr>
        <w:tabs>
          <w:tab w:pos="997" w:val="left" w:leader="none"/>
        </w:tabs>
        <w:spacing w:line="244" w:lineRule="auto" w:before="0" w:after="0"/>
        <w:ind w:left="996" w:right="235" w:hanging="720"/>
        <w:jc w:val="left"/>
        <w:rPr>
          <w:sz w:val="21"/>
        </w:rPr>
      </w:pPr>
      <w:r>
        <w:rPr>
          <w:spacing w:val="1"/>
          <w:w w:val="100"/>
          <w:sz w:val="21"/>
        </w:rPr>
        <w:t>所能提供的与确认保险事故的性质、原因等有关的其它证明和资料。</w:t>
      </w:r>
    </w:p>
    <w:p>
      <w:pPr>
        <w:pStyle w:val="BodyText"/>
        <w:spacing w:before="5"/>
        <w:rPr>
          <w:sz w:val="18"/>
        </w:rPr>
      </w:pPr>
    </w:p>
    <w:p>
      <w:pPr>
        <w:pStyle w:val="BodyText"/>
        <w:spacing w:line="244" w:lineRule="auto" w:before="1"/>
        <w:ind w:left="171" w:right="235"/>
      </w:pPr>
      <w:r>
        <w:rPr>
          <w:rFonts w:ascii="Times New Roman" w:eastAsia="Times New Roman"/>
          <w:spacing w:val="-2"/>
        </w:rPr>
        <w:t>2</w:t>
      </w:r>
      <w:r>
        <w:rPr>
          <w:spacing w:val="-2"/>
        </w:rPr>
        <w:t>、申请全残保险金时，申请人须填写理赔申请书，并提供下列证明和资料</w:t>
      </w:r>
      <w:r>
        <w:rPr>
          <w:spacing w:val="-4"/>
        </w:rPr>
        <w:t>原件：</w:t>
      </w:r>
    </w:p>
    <w:p>
      <w:pPr>
        <w:pStyle w:val="ListParagraph"/>
        <w:numPr>
          <w:ilvl w:val="0"/>
          <w:numId w:val="9"/>
        </w:numPr>
        <w:tabs>
          <w:tab w:pos="997" w:val="left" w:leader="none"/>
        </w:tabs>
        <w:spacing w:line="265" w:lineRule="exact" w:before="0" w:after="0"/>
        <w:ind w:left="996" w:right="0" w:hanging="721"/>
        <w:jc w:val="left"/>
        <w:rPr>
          <w:sz w:val="21"/>
        </w:rPr>
      </w:pPr>
      <w:r>
        <w:rPr>
          <w:spacing w:val="-4"/>
          <w:sz w:val="21"/>
        </w:rPr>
        <w:t>保险合同；</w:t>
      </w:r>
    </w:p>
    <w:p>
      <w:pPr>
        <w:pStyle w:val="ListParagraph"/>
        <w:numPr>
          <w:ilvl w:val="0"/>
          <w:numId w:val="9"/>
        </w:numPr>
        <w:tabs>
          <w:tab w:pos="997" w:val="left" w:leader="none"/>
        </w:tabs>
        <w:spacing w:line="240" w:lineRule="auto" w:before="4" w:after="0"/>
        <w:ind w:left="996" w:right="0" w:hanging="721"/>
        <w:jc w:val="left"/>
        <w:rPr>
          <w:sz w:val="21"/>
        </w:rPr>
      </w:pPr>
      <w:r>
        <w:rPr>
          <w:spacing w:val="-3"/>
          <w:sz w:val="21"/>
        </w:rPr>
        <w:t>被保险人的有效身份证件；</w:t>
      </w:r>
    </w:p>
    <w:p>
      <w:pPr>
        <w:pStyle w:val="ListParagraph"/>
        <w:numPr>
          <w:ilvl w:val="0"/>
          <w:numId w:val="9"/>
        </w:numPr>
        <w:tabs>
          <w:tab w:pos="997" w:val="left" w:leader="none"/>
        </w:tabs>
        <w:spacing w:line="244" w:lineRule="auto" w:before="5" w:after="0"/>
        <w:ind w:left="996" w:right="235" w:hanging="720"/>
        <w:jc w:val="left"/>
        <w:rPr>
          <w:sz w:val="21"/>
        </w:rPr>
      </w:pPr>
      <w:r>
        <w:rPr>
          <w:rFonts w:ascii="黑体" w:eastAsia="黑体"/>
          <w:sz w:val="21"/>
        </w:rPr>
        <w:t>医院</w:t>
      </w:r>
      <w:r>
        <w:rPr>
          <w:sz w:val="21"/>
        </w:rPr>
        <w:t>（</w:t>
      </w:r>
      <w:r>
        <w:rPr>
          <w:spacing w:val="-14"/>
          <w:sz w:val="21"/>
        </w:rPr>
        <w:t>见 </w:t>
      </w:r>
      <w:r>
        <w:rPr>
          <w:rFonts w:ascii="Times New Roman" w:eastAsia="Times New Roman"/>
          <w:sz w:val="21"/>
        </w:rPr>
        <w:t>12.11</w:t>
      </w:r>
      <w:r>
        <w:rPr>
          <w:sz w:val="21"/>
        </w:rPr>
        <w:t>）诊断证明（包括完整的门诊病历、出院小结或出</w:t>
      </w:r>
      <w:r>
        <w:rPr>
          <w:spacing w:val="-2"/>
          <w:sz w:val="21"/>
        </w:rPr>
        <w:t>院证明、相关的检查检验报告等</w:t>
      </w:r>
      <w:r>
        <w:rPr>
          <w:spacing w:val="-106"/>
          <w:sz w:val="21"/>
        </w:rPr>
        <w:t>）</w:t>
      </w:r>
      <w:r>
        <w:rPr>
          <w:sz w:val="21"/>
        </w:rPr>
        <w:t>；</w:t>
      </w:r>
    </w:p>
    <w:p>
      <w:pPr>
        <w:pStyle w:val="ListParagraph"/>
        <w:numPr>
          <w:ilvl w:val="0"/>
          <w:numId w:val="9"/>
        </w:numPr>
        <w:tabs>
          <w:tab w:pos="997" w:val="left" w:leader="none"/>
        </w:tabs>
        <w:spacing w:line="244" w:lineRule="auto" w:before="0" w:after="0"/>
        <w:ind w:left="996" w:right="235" w:hanging="720"/>
        <w:jc w:val="left"/>
        <w:rPr>
          <w:sz w:val="21"/>
        </w:rPr>
      </w:pPr>
      <w:r>
        <w:rPr>
          <w:spacing w:val="-5"/>
          <w:sz w:val="21"/>
        </w:rPr>
        <w:t>国家卫生行政机构评定的三级医院或我们指定的医疗机构、鉴定机</w:t>
      </w:r>
      <w:r>
        <w:rPr>
          <w:spacing w:val="-2"/>
          <w:sz w:val="21"/>
        </w:rPr>
        <w:t>构出具的残疾程度鉴定书；</w:t>
      </w:r>
    </w:p>
    <w:p>
      <w:pPr>
        <w:pStyle w:val="ListParagraph"/>
        <w:numPr>
          <w:ilvl w:val="0"/>
          <w:numId w:val="9"/>
        </w:numPr>
        <w:tabs>
          <w:tab w:pos="997" w:val="left" w:leader="none"/>
        </w:tabs>
        <w:spacing w:line="244" w:lineRule="auto" w:before="0" w:after="0"/>
        <w:ind w:left="996" w:right="235" w:hanging="720"/>
        <w:jc w:val="left"/>
        <w:rPr>
          <w:sz w:val="21"/>
        </w:rPr>
      </w:pPr>
      <w:r>
        <w:rPr>
          <w:spacing w:val="1"/>
          <w:w w:val="100"/>
          <w:sz w:val="21"/>
        </w:rPr>
        <w:t>所能提供的与确认保险事故的性质、原因等有关的其它证明和资料。</w:t>
      </w:r>
    </w:p>
    <w:p>
      <w:pPr>
        <w:spacing w:after="0" w:line="244" w:lineRule="auto"/>
        <w:jc w:val="left"/>
        <w:rPr>
          <w:sz w:val="21"/>
        </w:rPr>
        <w:sectPr>
          <w:type w:val="continuous"/>
          <w:pgSz w:w="11900" w:h="16840"/>
          <w:pgMar w:top="1220" w:bottom="280" w:left="1180" w:right="1100"/>
          <w:cols w:num="2" w:equalWidth="0">
            <w:col w:w="2315" w:space="40"/>
            <w:col w:w="7265"/>
          </w:cols>
        </w:sectPr>
      </w:pPr>
    </w:p>
    <w:p>
      <w:pPr>
        <w:pStyle w:val="BodyText"/>
        <w:spacing w:before="59"/>
        <w:ind w:left="2525"/>
      </w:pPr>
      <w:r>
        <w:rPr>
          <w:rFonts w:ascii="Times New Roman" w:eastAsia="Times New Roman"/>
          <w:spacing w:val="-2"/>
        </w:rPr>
        <w:t>3</w:t>
      </w:r>
      <w:r>
        <w:rPr>
          <w:spacing w:val="-3"/>
        </w:rPr>
        <w:t>、申请年金时，申请人应提供下列证明和资料原件：</w:t>
      </w:r>
    </w:p>
    <w:p>
      <w:pPr>
        <w:pStyle w:val="ListParagraph"/>
        <w:numPr>
          <w:ilvl w:val="1"/>
          <w:numId w:val="9"/>
        </w:numPr>
        <w:tabs>
          <w:tab w:pos="3352" w:val="left" w:leader="none"/>
        </w:tabs>
        <w:spacing w:line="240" w:lineRule="auto" w:before="5" w:after="0"/>
        <w:ind w:left="3351" w:right="0" w:hanging="721"/>
        <w:jc w:val="left"/>
        <w:rPr>
          <w:sz w:val="21"/>
        </w:rPr>
      </w:pPr>
      <w:r>
        <w:rPr>
          <w:spacing w:val="-4"/>
          <w:sz w:val="21"/>
        </w:rPr>
        <w:t>保险合同；</w:t>
      </w:r>
    </w:p>
    <w:p>
      <w:pPr>
        <w:pStyle w:val="ListParagraph"/>
        <w:numPr>
          <w:ilvl w:val="1"/>
          <w:numId w:val="9"/>
        </w:numPr>
        <w:tabs>
          <w:tab w:pos="3352" w:val="left" w:leader="none"/>
        </w:tabs>
        <w:spacing w:line="240" w:lineRule="auto" w:before="2" w:after="0"/>
        <w:ind w:left="3351" w:right="0" w:hanging="721"/>
        <w:jc w:val="left"/>
        <w:rPr>
          <w:sz w:val="21"/>
        </w:rPr>
      </w:pPr>
      <w:r>
        <w:rPr>
          <w:spacing w:val="-3"/>
          <w:sz w:val="21"/>
        </w:rPr>
        <w:t>被保险人的有效身份证件。</w:t>
      </w:r>
    </w:p>
    <w:p>
      <w:pPr>
        <w:pStyle w:val="BodyText"/>
        <w:spacing w:before="3"/>
        <w:rPr>
          <w:sz w:val="19"/>
        </w:rPr>
      </w:pPr>
    </w:p>
    <w:p>
      <w:pPr>
        <w:pStyle w:val="BodyText"/>
        <w:spacing w:line="242" w:lineRule="auto"/>
        <w:ind w:left="2525" w:right="235"/>
      </w:pPr>
      <w:r>
        <w:rPr>
          <w:spacing w:val="-8"/>
        </w:rPr>
        <w:t>保险金作为被保险人遗产时，申请人必须提供可证明合法继承权的相关权利</w:t>
      </w:r>
      <w:r>
        <w:rPr>
          <w:spacing w:val="-4"/>
        </w:rPr>
        <w:t>文件。</w:t>
      </w:r>
    </w:p>
    <w:p>
      <w:pPr>
        <w:pStyle w:val="BodyText"/>
        <w:spacing w:before="1"/>
        <w:rPr>
          <w:sz w:val="19"/>
        </w:rPr>
      </w:pPr>
    </w:p>
    <w:p>
      <w:pPr>
        <w:pStyle w:val="BodyText"/>
        <w:spacing w:line="242" w:lineRule="auto"/>
        <w:ind w:left="2525" w:right="235"/>
      </w:pPr>
      <w:r>
        <w:rPr>
          <w:spacing w:val="-9"/>
        </w:rPr>
        <w:t>以上证明和资料不完整的，我们将及时一次性通知申请人补充提供有关证明</w:t>
      </w:r>
      <w:r>
        <w:rPr>
          <w:spacing w:val="-4"/>
        </w:rPr>
        <w:t>和资料。</w:t>
      </w:r>
    </w:p>
    <w:p>
      <w:pPr>
        <w:pStyle w:val="BodyText"/>
        <w:spacing w:before="7"/>
        <w:rPr>
          <w:sz w:val="11"/>
        </w:rPr>
      </w:pPr>
    </w:p>
    <w:p>
      <w:pPr>
        <w:spacing w:after="0"/>
        <w:rPr>
          <w:sz w:val="11"/>
        </w:rPr>
        <w:sectPr>
          <w:pgSz w:w="11900" w:h="16840"/>
          <w:pgMar w:top="1240" w:bottom="280" w:left="1180" w:right="1100"/>
        </w:sectPr>
      </w:pPr>
    </w:p>
    <w:p>
      <w:pPr>
        <w:pStyle w:val="Heading3"/>
        <w:numPr>
          <w:ilvl w:val="1"/>
          <w:numId w:val="7"/>
        </w:numPr>
        <w:tabs>
          <w:tab w:pos="1018" w:val="left" w:leader="none"/>
          <w:tab w:pos="1019" w:val="left" w:leader="none"/>
        </w:tabs>
        <w:spacing w:line="168" w:lineRule="auto" w:before="112" w:after="0"/>
        <w:ind w:left="1018" w:right="0" w:hanging="480"/>
        <w:jc w:val="left"/>
      </w:pPr>
      <w:r>
        <w:rPr>
          <w:spacing w:val="-2"/>
        </w:rPr>
        <w:t>保险金的给付</w:t>
      </w:r>
      <w:r>
        <w:rPr>
          <w:spacing w:val="-6"/>
        </w:rPr>
        <w:t>时效</w:t>
      </w:r>
    </w:p>
    <w:p>
      <w:pPr>
        <w:pStyle w:val="BodyText"/>
        <w:spacing w:line="242" w:lineRule="auto" w:before="95"/>
        <w:ind w:left="171" w:right="235"/>
      </w:pPr>
      <w:r>
        <w:rPr/>
        <w:br w:type="column"/>
      </w:r>
      <w:r>
        <w:rPr>
          <w:spacing w:val="-4"/>
        </w:rPr>
        <w:t>我们在收到理赔申请书及合同约定的证明和资料后，会及时作出核定；情形</w:t>
      </w:r>
      <w:r>
        <w:rPr>
          <w:spacing w:val="-7"/>
        </w:rPr>
        <w:t>复杂的，在 </w:t>
      </w:r>
      <w:r>
        <w:rPr>
          <w:rFonts w:ascii="Times New Roman" w:eastAsia="Times New Roman"/>
          <w:spacing w:val="-2"/>
        </w:rPr>
        <w:t>30</w:t>
      </w:r>
      <w:r>
        <w:rPr>
          <w:rFonts w:ascii="Times New Roman" w:eastAsia="Times New Roman"/>
          <w:spacing w:val="24"/>
        </w:rPr>
        <w:t> </w:t>
      </w:r>
      <w:r>
        <w:rPr>
          <w:spacing w:val="-3"/>
        </w:rPr>
        <w:t>日内作出核定。对属于保险责任的，我们在与受益人达成给</w:t>
      </w:r>
    </w:p>
    <w:p>
      <w:pPr>
        <w:pStyle w:val="BodyText"/>
        <w:spacing w:before="2"/>
        <w:ind w:left="171"/>
      </w:pPr>
      <w:r>
        <w:rPr>
          <w:spacing w:val="-8"/>
        </w:rPr>
        <w:t>付保险金的协议后 </w:t>
      </w:r>
      <w:r>
        <w:rPr>
          <w:rFonts w:ascii="Times New Roman" w:eastAsia="Times New Roman"/>
          <w:spacing w:val="-2"/>
        </w:rPr>
        <w:t>10</w:t>
      </w:r>
      <w:r>
        <w:rPr>
          <w:rFonts w:ascii="Times New Roman" w:eastAsia="Times New Roman"/>
          <w:spacing w:val="8"/>
        </w:rPr>
        <w:t> </w:t>
      </w:r>
      <w:r>
        <w:rPr>
          <w:spacing w:val="-3"/>
        </w:rPr>
        <w:t>日内，履行给付保险金义务。</w:t>
      </w:r>
    </w:p>
    <w:p>
      <w:pPr>
        <w:pStyle w:val="BodyText"/>
        <w:spacing w:before="1"/>
        <w:rPr>
          <w:sz w:val="19"/>
        </w:rPr>
      </w:pPr>
    </w:p>
    <w:p>
      <w:pPr>
        <w:pStyle w:val="BodyText"/>
        <w:spacing w:line="244" w:lineRule="auto"/>
        <w:ind w:left="171" w:right="235"/>
      </w:pPr>
      <w:r>
        <w:rPr>
          <w:spacing w:val="-4"/>
        </w:rPr>
        <w:t>我们未及时履行前款规定义务的，除支付保险金外，应当赔偿受益人因此受</w:t>
      </w:r>
      <w:r>
        <w:rPr>
          <w:spacing w:val="-2"/>
        </w:rPr>
        <w:t>到的损失。</w:t>
      </w:r>
    </w:p>
    <w:p>
      <w:pPr>
        <w:pStyle w:val="BodyText"/>
        <w:spacing w:before="10"/>
        <w:rPr>
          <w:sz w:val="18"/>
        </w:rPr>
      </w:pPr>
    </w:p>
    <w:p>
      <w:pPr>
        <w:pStyle w:val="BodyText"/>
        <w:spacing w:line="242" w:lineRule="auto"/>
        <w:ind w:left="171" w:right="235"/>
      </w:pPr>
      <w:r>
        <w:rPr>
          <w:spacing w:val="-11"/>
        </w:rPr>
        <w:t>对不属于保险责任的，我们自作出核定之日起 </w:t>
      </w:r>
      <w:r>
        <w:rPr>
          <w:rFonts w:ascii="Times New Roman" w:eastAsia="Times New Roman"/>
        </w:rPr>
        <w:t>3</w:t>
      </w:r>
      <w:r>
        <w:rPr>
          <w:rFonts w:ascii="Times New Roman" w:eastAsia="Times New Roman"/>
          <w:spacing w:val="-14"/>
        </w:rPr>
        <w:t> </w:t>
      </w:r>
      <w:r>
        <w:rPr/>
        <w:t>日内向受益人发出拒绝给付</w:t>
      </w:r>
      <w:r>
        <w:rPr>
          <w:spacing w:val="-2"/>
        </w:rPr>
        <w:t>保险金通知书并说明理由。</w:t>
      </w:r>
    </w:p>
    <w:p>
      <w:pPr>
        <w:pStyle w:val="BodyText"/>
        <w:rPr>
          <w:sz w:val="19"/>
        </w:rPr>
      </w:pPr>
    </w:p>
    <w:p>
      <w:pPr>
        <w:pStyle w:val="BodyText"/>
        <w:spacing w:line="242" w:lineRule="auto"/>
        <w:ind w:left="171" w:right="235"/>
        <w:jc w:val="both"/>
      </w:pPr>
      <w:r>
        <w:rPr>
          <w:spacing w:val="-2"/>
        </w:rPr>
        <w:t>我们在收到理赔申请书及有关证明和资料之日起 </w:t>
      </w:r>
      <w:r>
        <w:rPr>
          <w:rFonts w:ascii="Times New Roman" w:eastAsia="Times New Roman"/>
        </w:rPr>
        <w:t>60</w:t>
      </w:r>
      <w:r>
        <w:rPr>
          <w:rFonts w:ascii="Times New Roman" w:eastAsia="Times New Roman"/>
          <w:spacing w:val="-13"/>
        </w:rPr>
        <w:t> </w:t>
      </w:r>
      <w:r>
        <w:rPr/>
        <w:t>日内，对给付保险金的</w:t>
      </w:r>
      <w:r>
        <w:rPr>
          <w:spacing w:val="-4"/>
        </w:rPr>
        <w:t>数额不能确定的，根据已有证明和资料可以确定的数额先予支付；我们最终</w:t>
      </w:r>
      <w:r>
        <w:rPr>
          <w:spacing w:val="-2"/>
        </w:rPr>
        <w:t>确定给付保险金的数额后，将支付相应的差额。</w:t>
      </w:r>
    </w:p>
    <w:p>
      <w:pPr>
        <w:spacing w:after="0" w:line="242" w:lineRule="auto"/>
        <w:jc w:val="both"/>
        <w:sectPr>
          <w:type w:val="continuous"/>
          <w:pgSz w:w="11900" w:h="16840"/>
          <w:pgMar w:top="1220" w:bottom="280" w:left="1180" w:right="1100"/>
          <w:cols w:num="2" w:equalWidth="0">
            <w:col w:w="2315" w:space="40"/>
            <w:col w:w="7265"/>
          </w:cols>
        </w:sectPr>
      </w:pPr>
    </w:p>
    <w:p>
      <w:pPr>
        <w:pStyle w:val="BodyText"/>
        <w:spacing w:before="7"/>
        <w:rPr>
          <w:sz w:val="11"/>
        </w:rPr>
      </w:pPr>
    </w:p>
    <w:p>
      <w:pPr>
        <w:spacing w:after="0"/>
        <w:rPr>
          <w:sz w:val="11"/>
        </w:rPr>
        <w:sectPr>
          <w:type w:val="continuous"/>
          <w:pgSz w:w="11900" w:h="16840"/>
          <w:pgMar w:top="1220" w:bottom="280" w:left="1180" w:right="1100"/>
        </w:sectPr>
      </w:pPr>
    </w:p>
    <w:p>
      <w:pPr>
        <w:pStyle w:val="Heading3"/>
        <w:numPr>
          <w:ilvl w:val="1"/>
          <w:numId w:val="7"/>
        </w:numPr>
        <w:tabs>
          <w:tab w:pos="1018" w:val="left" w:leader="none"/>
          <w:tab w:pos="1019" w:val="left" w:leader="none"/>
        </w:tabs>
        <w:spacing w:line="170" w:lineRule="auto" w:before="110" w:after="0"/>
        <w:ind w:left="1018" w:right="0" w:hanging="481"/>
        <w:jc w:val="left"/>
      </w:pPr>
      <w:r>
        <w:rPr>
          <w:spacing w:val="-2"/>
        </w:rPr>
        <w:t>身体检查与司</w:t>
      </w:r>
      <w:r>
        <w:rPr>
          <w:spacing w:val="-4"/>
        </w:rPr>
        <w:t>法鉴定</w:t>
      </w:r>
    </w:p>
    <w:p>
      <w:pPr>
        <w:pStyle w:val="BodyText"/>
        <w:spacing w:line="244" w:lineRule="auto" w:before="95"/>
        <w:ind w:left="171" w:right="161"/>
      </w:pPr>
      <w:r>
        <w:rPr/>
        <w:br w:type="column"/>
      </w:r>
      <w:r>
        <w:rPr>
          <w:spacing w:val="1"/>
          <w:w w:val="100"/>
        </w:rPr>
        <w:t>申请保险金时，我们有权要求被保险人在我们指定的机构做身体检查及鉴</w:t>
      </w:r>
      <w:r>
        <w:rPr>
          <w:spacing w:val="-3"/>
          <w:w w:val="100"/>
        </w:rPr>
        <w:t>定。申请身故保险金时，我们有权通过司法鉴定机构对保险事故进行鉴定。</w:t>
      </w:r>
    </w:p>
    <w:p>
      <w:pPr>
        <w:spacing w:after="0" w:line="244" w:lineRule="auto"/>
        <w:sectPr>
          <w:type w:val="continuous"/>
          <w:pgSz w:w="11900" w:h="16840"/>
          <w:pgMar w:top="1220" w:bottom="280" w:left="1180" w:right="1100"/>
          <w:cols w:num="2" w:equalWidth="0">
            <w:col w:w="2315" w:space="40"/>
            <w:col w:w="7265"/>
          </w:cols>
        </w:sectPr>
      </w:pPr>
    </w:p>
    <w:p>
      <w:pPr>
        <w:pStyle w:val="BodyText"/>
        <w:spacing w:before="1"/>
        <w:rPr>
          <w:sz w:val="10"/>
        </w:rPr>
      </w:pPr>
    </w:p>
    <w:p>
      <w:pPr>
        <w:pStyle w:val="ListParagraph"/>
        <w:numPr>
          <w:ilvl w:val="1"/>
          <w:numId w:val="7"/>
        </w:numPr>
        <w:tabs>
          <w:tab w:pos="1019" w:val="left" w:leader="none"/>
          <w:tab w:pos="2525" w:val="left" w:leader="none"/>
        </w:tabs>
        <w:spacing w:line="223" w:lineRule="auto" w:before="48" w:after="0"/>
        <w:ind w:left="2525" w:right="235" w:hanging="1988"/>
        <w:jc w:val="both"/>
        <w:rPr>
          <w:sz w:val="21"/>
        </w:rPr>
      </w:pPr>
      <w:r>
        <w:rPr>
          <w:rFonts w:ascii="Microsoft JhengHei" w:eastAsia="Microsoft JhengHei"/>
          <w:b/>
          <w:spacing w:val="-4"/>
          <w:sz w:val="21"/>
        </w:rPr>
        <w:t>失</w:t>
      </w:r>
      <w:r>
        <w:rPr>
          <w:rFonts w:ascii="Microsoft JhengHei" w:eastAsia="Microsoft JhengHei"/>
          <w:b/>
          <w:spacing w:val="-4"/>
          <w:sz w:val="21"/>
        </w:rPr>
        <w:t>踪</w:t>
      </w:r>
      <w:r>
        <w:rPr>
          <w:rFonts w:ascii="Microsoft JhengHei" w:eastAsia="Microsoft JhengHei"/>
          <w:b/>
          <w:spacing w:val="-4"/>
          <w:sz w:val="21"/>
        </w:rPr>
        <w:t>处理</w:t>
      </w:r>
      <w:r>
        <w:rPr>
          <w:rFonts w:ascii="Microsoft JhengHei" w:eastAsia="Microsoft JhengHei"/>
          <w:b/>
          <w:sz w:val="21"/>
        </w:rPr>
        <w:tab/>
      </w:r>
      <w:r>
        <w:rPr>
          <w:spacing w:val="-4"/>
          <w:sz w:val="21"/>
        </w:rPr>
        <w:t>被</w:t>
      </w:r>
      <w:r>
        <w:rPr>
          <w:spacing w:val="-4"/>
          <w:sz w:val="21"/>
        </w:rPr>
        <w:t>保</w:t>
      </w:r>
      <w:r>
        <w:rPr>
          <w:spacing w:val="-4"/>
          <w:sz w:val="21"/>
        </w:rPr>
        <w:t>险人在本合同有效期</w:t>
      </w:r>
      <w:r>
        <w:rPr>
          <w:spacing w:val="-4"/>
          <w:sz w:val="21"/>
        </w:rPr>
        <w:t>内</w:t>
      </w:r>
      <w:r>
        <w:rPr>
          <w:spacing w:val="-4"/>
          <w:sz w:val="21"/>
        </w:rPr>
        <w:t>失</w:t>
      </w:r>
      <w:r>
        <w:rPr>
          <w:spacing w:val="-4"/>
          <w:sz w:val="21"/>
        </w:rPr>
        <w:t>踪，</w:t>
      </w:r>
      <w:r>
        <w:rPr>
          <w:spacing w:val="-4"/>
          <w:sz w:val="21"/>
        </w:rPr>
        <w:t>而</w:t>
      </w:r>
      <w:r>
        <w:rPr>
          <w:spacing w:val="-4"/>
          <w:sz w:val="21"/>
        </w:rPr>
        <w:t>且</w:t>
      </w:r>
      <w:r>
        <w:rPr>
          <w:spacing w:val="-4"/>
          <w:sz w:val="21"/>
        </w:rPr>
        <w:t>被法院宣告死亡，我</w:t>
      </w:r>
      <w:r>
        <w:rPr>
          <w:spacing w:val="-4"/>
          <w:sz w:val="21"/>
        </w:rPr>
        <w:t>们</w:t>
      </w:r>
      <w:r>
        <w:rPr>
          <w:spacing w:val="-4"/>
          <w:sz w:val="21"/>
        </w:rPr>
        <w:t>以</w:t>
      </w:r>
      <w:r>
        <w:rPr>
          <w:spacing w:val="-4"/>
          <w:sz w:val="21"/>
        </w:rPr>
        <w:t>判决书所确</w:t>
      </w:r>
      <w:r>
        <w:rPr>
          <w:spacing w:val="-4"/>
          <w:sz w:val="21"/>
        </w:rPr>
        <w:t>定</w:t>
      </w:r>
      <w:r>
        <w:rPr>
          <w:spacing w:val="-4"/>
          <w:sz w:val="21"/>
        </w:rPr>
        <w:t>的</w:t>
      </w:r>
      <w:r>
        <w:rPr>
          <w:spacing w:val="-4"/>
          <w:sz w:val="21"/>
        </w:rPr>
        <w:t>身故日为准，依照本</w:t>
      </w:r>
      <w:r>
        <w:rPr>
          <w:spacing w:val="-4"/>
          <w:sz w:val="21"/>
        </w:rPr>
        <w:t>合</w:t>
      </w:r>
      <w:r>
        <w:rPr>
          <w:spacing w:val="-4"/>
          <w:sz w:val="21"/>
        </w:rPr>
        <w:t>同</w:t>
      </w:r>
      <w:r>
        <w:rPr>
          <w:spacing w:val="-4"/>
          <w:sz w:val="21"/>
        </w:rPr>
        <w:t>的约定给付身故保险金；如果</w:t>
      </w:r>
      <w:r>
        <w:rPr>
          <w:spacing w:val="-4"/>
          <w:sz w:val="21"/>
        </w:rPr>
        <w:t>您</w:t>
      </w:r>
      <w:r>
        <w:rPr>
          <w:spacing w:val="-4"/>
          <w:sz w:val="21"/>
        </w:rPr>
        <w:t>或</w:t>
      </w:r>
      <w:r>
        <w:rPr>
          <w:spacing w:val="-4"/>
          <w:sz w:val="21"/>
        </w:rPr>
        <w:t>身故保险金</w:t>
      </w:r>
      <w:r>
        <w:rPr>
          <w:spacing w:val="-2"/>
          <w:sz w:val="21"/>
        </w:rPr>
        <w:t>受</w:t>
      </w:r>
      <w:r>
        <w:rPr>
          <w:spacing w:val="-2"/>
          <w:sz w:val="21"/>
        </w:rPr>
        <w:t>益</w:t>
      </w:r>
      <w:r>
        <w:rPr>
          <w:spacing w:val="-2"/>
          <w:sz w:val="21"/>
        </w:rPr>
        <w:t>人能提供证明文件，</w:t>
      </w:r>
      <w:r>
        <w:rPr>
          <w:spacing w:val="-2"/>
          <w:sz w:val="21"/>
        </w:rPr>
        <w:t>足</w:t>
      </w:r>
      <w:r>
        <w:rPr>
          <w:spacing w:val="-2"/>
          <w:sz w:val="21"/>
        </w:rPr>
        <w:t>以</w:t>
      </w:r>
      <w:r>
        <w:rPr>
          <w:spacing w:val="-2"/>
          <w:sz w:val="21"/>
        </w:rPr>
        <w:t>证明被保险人因</w:t>
      </w:r>
      <w:r>
        <w:rPr>
          <w:rFonts w:ascii="黑体" w:eastAsia="黑体"/>
          <w:spacing w:val="-2"/>
          <w:sz w:val="21"/>
        </w:rPr>
        <w:t>意外</w:t>
      </w:r>
      <w:r>
        <w:rPr>
          <w:rFonts w:ascii="黑体" w:eastAsia="黑体"/>
          <w:spacing w:val="-2"/>
          <w:sz w:val="21"/>
        </w:rPr>
        <w:t>伤</w:t>
      </w:r>
      <w:r>
        <w:rPr>
          <w:rFonts w:ascii="黑体" w:eastAsia="黑体"/>
          <w:spacing w:val="-2"/>
          <w:sz w:val="21"/>
        </w:rPr>
        <w:t>害</w:t>
      </w:r>
      <w:r>
        <w:rPr>
          <w:rFonts w:ascii="黑体" w:eastAsia="黑体"/>
          <w:spacing w:val="-2"/>
          <w:sz w:val="21"/>
        </w:rPr>
        <w:t>事故</w:t>
      </w:r>
      <w:r>
        <w:rPr>
          <w:spacing w:val="-2"/>
          <w:sz w:val="21"/>
        </w:rPr>
        <w:t>（见 </w:t>
      </w:r>
      <w:r>
        <w:rPr>
          <w:rFonts w:ascii="Times New Roman" w:eastAsia="Times New Roman"/>
          <w:spacing w:val="-2"/>
          <w:sz w:val="21"/>
        </w:rPr>
        <w:t>12.12</w:t>
      </w:r>
      <w:r>
        <w:rPr>
          <w:spacing w:val="-2"/>
          <w:sz w:val="21"/>
        </w:rPr>
        <w:t>）身</w:t>
      </w:r>
    </w:p>
    <w:p>
      <w:pPr>
        <w:pStyle w:val="BodyText"/>
        <w:spacing w:before="8"/>
        <w:ind w:left="2525"/>
      </w:pPr>
      <w:r>
        <w:rPr>
          <w:spacing w:val="-18"/>
        </w:rPr>
        <w:t>故的，我们将以意外伤害事故发生日为准，依照本合同约定给付身故保险金。</w:t>
      </w:r>
    </w:p>
    <w:p>
      <w:pPr>
        <w:pStyle w:val="BodyText"/>
        <w:spacing w:before="1"/>
        <w:rPr>
          <w:sz w:val="19"/>
        </w:rPr>
      </w:pPr>
    </w:p>
    <w:p>
      <w:pPr>
        <w:pStyle w:val="BodyText"/>
        <w:spacing w:line="242" w:lineRule="auto"/>
        <w:ind w:left="2525" w:right="158"/>
      </w:pPr>
      <w:r>
        <w:rPr>
          <w:spacing w:val="-3"/>
          <w:w w:val="100"/>
        </w:rPr>
        <w:t>如果领取我们因被保险人身故而给付的保险金后，发现被保险人仍然生存，</w:t>
      </w:r>
      <w:r>
        <w:rPr>
          <w:spacing w:val="1"/>
          <w:w w:val="100"/>
        </w:rPr>
        <w:t>保险金领取人必须于知道被保险人仍然生存之日起一个月内将我们因被保</w:t>
      </w:r>
      <w:r>
        <w:rPr>
          <w:spacing w:val="-8"/>
          <w:w w:val="100"/>
        </w:rPr>
        <w:t>险人身故而给付的保险金归还我们，在被保险人失踪期间，如果有其它应给</w:t>
      </w:r>
      <w:r>
        <w:rPr>
          <w:spacing w:val="-5"/>
          <w:w w:val="100"/>
        </w:rPr>
        <w:t>付的保险金的，我们将依约给付。</w:t>
      </w:r>
    </w:p>
    <w:p>
      <w:pPr>
        <w:pStyle w:val="BodyText"/>
        <w:rPr>
          <w:sz w:val="20"/>
        </w:rPr>
      </w:pPr>
    </w:p>
    <w:p>
      <w:pPr>
        <w:pStyle w:val="BodyText"/>
        <w:spacing w:before="11"/>
        <w:rPr>
          <w:sz w:val="15"/>
        </w:rPr>
      </w:pPr>
    </w:p>
    <w:p>
      <w:pPr>
        <w:pStyle w:val="BodyText"/>
        <w:tabs>
          <w:tab w:pos="1018" w:val="left" w:leader="none"/>
          <w:tab w:pos="2525" w:val="left" w:leader="none"/>
        </w:tabs>
        <w:spacing w:line="206" w:lineRule="auto" w:before="1"/>
        <w:ind w:left="2525" w:right="235" w:hanging="2355"/>
        <w:rPr>
          <w:rFonts w:ascii="黑体" w:eastAsia="黑体"/>
        </w:rPr>
      </w:pPr>
      <w:r>
        <w:rPr>
          <w:rFonts w:ascii="Microsoft JhengHei" w:eastAsia="Microsoft JhengHei"/>
          <w:b/>
        </w:rPr>
        <w:t>第 </w:t>
      </w:r>
      <w:r>
        <w:rPr>
          <w:rFonts w:ascii="Times New Roman" w:eastAsia="Times New Roman"/>
          <w:b/>
        </w:rPr>
        <w:t>8</w:t>
      </w:r>
      <w:r>
        <w:rPr>
          <w:rFonts w:ascii="Times New Roman" w:eastAsia="Times New Roman"/>
        </w:rPr>
        <w:t> </w:t>
      </w:r>
      <w:r>
        <w:rPr>
          <w:rFonts w:ascii="Microsoft JhengHei" w:eastAsia="Microsoft JhengHei"/>
          <w:b/>
        </w:rPr>
        <w:t>章</w:t>
        <w:tab/>
      </w:r>
      <w:r>
        <w:rPr>
          <w:rFonts w:ascii="Microsoft JhengHei" w:eastAsia="Microsoft JhengHei"/>
          <w:b/>
          <w:spacing w:val="-2"/>
        </w:rPr>
        <w:t>欠</w:t>
      </w:r>
      <w:r>
        <w:rPr>
          <w:rFonts w:ascii="Microsoft JhengHei" w:eastAsia="Microsoft JhengHei"/>
          <w:b/>
          <w:spacing w:val="-2"/>
        </w:rPr>
        <w:t>款</w:t>
      </w:r>
      <w:r>
        <w:rPr>
          <w:rFonts w:ascii="Microsoft JhengHei" w:eastAsia="Microsoft JhengHei"/>
          <w:b/>
          <w:spacing w:val="-2"/>
        </w:rPr>
        <w:t>的</w:t>
      </w:r>
      <w:r>
        <w:rPr>
          <w:rFonts w:ascii="Microsoft JhengHei" w:eastAsia="Microsoft JhengHei"/>
          <w:b/>
          <w:spacing w:val="-2"/>
        </w:rPr>
        <w:t>扣</w:t>
      </w:r>
      <w:r>
        <w:rPr>
          <w:rFonts w:ascii="Microsoft JhengHei" w:eastAsia="Microsoft JhengHei"/>
          <w:b/>
          <w:spacing w:val="-2"/>
        </w:rPr>
        <w:t>除</w:t>
      </w:r>
      <w:r>
        <w:rPr>
          <w:rFonts w:ascii="Microsoft JhengHei" w:eastAsia="Microsoft JhengHei"/>
          <w:b/>
        </w:rPr>
        <w:tab/>
      </w:r>
      <w:r>
        <w:rPr>
          <w:rFonts w:ascii="黑体" w:eastAsia="黑体"/>
          <w:spacing w:val="-4"/>
        </w:rPr>
        <w:t>我</w:t>
      </w:r>
      <w:r>
        <w:rPr>
          <w:rFonts w:ascii="黑体" w:eastAsia="黑体"/>
          <w:spacing w:val="-4"/>
        </w:rPr>
        <w:t>们</w:t>
      </w:r>
      <w:r>
        <w:rPr>
          <w:rFonts w:ascii="黑体" w:eastAsia="黑体"/>
          <w:spacing w:val="-4"/>
        </w:rPr>
        <w:t>在给付保险金、退还</w:t>
      </w:r>
      <w:r>
        <w:rPr>
          <w:rFonts w:ascii="黑体" w:eastAsia="黑体"/>
          <w:spacing w:val="-4"/>
        </w:rPr>
        <w:t>本</w:t>
      </w:r>
      <w:r>
        <w:rPr>
          <w:rFonts w:ascii="黑体" w:eastAsia="黑体"/>
          <w:spacing w:val="-4"/>
        </w:rPr>
        <w:t>合</w:t>
      </w:r>
      <w:r>
        <w:rPr>
          <w:rFonts w:ascii="黑体" w:eastAsia="黑体"/>
          <w:spacing w:val="-4"/>
        </w:rPr>
        <w:t>同现金价值或保险费时，如果</w:t>
      </w:r>
      <w:r>
        <w:rPr>
          <w:rFonts w:ascii="黑体" w:eastAsia="黑体"/>
          <w:spacing w:val="-4"/>
        </w:rPr>
        <w:t>您</w:t>
      </w:r>
      <w:r>
        <w:rPr>
          <w:rFonts w:ascii="黑体" w:eastAsia="黑体"/>
          <w:spacing w:val="-4"/>
        </w:rPr>
        <w:t>有</w:t>
      </w:r>
      <w:r>
        <w:rPr>
          <w:rFonts w:ascii="黑体" w:eastAsia="黑体"/>
          <w:spacing w:val="-4"/>
        </w:rPr>
        <w:t>任何</w:t>
      </w:r>
      <w:r>
        <w:rPr>
          <w:rFonts w:ascii="黑体" w:eastAsia="黑体"/>
          <w:spacing w:val="-4"/>
        </w:rPr>
        <w:t>尚</w:t>
      </w:r>
      <w:r>
        <w:rPr>
          <w:rFonts w:ascii="黑体" w:eastAsia="黑体"/>
          <w:spacing w:val="-4"/>
        </w:rPr>
        <w:t>未</w:t>
      </w:r>
      <w:r>
        <w:rPr>
          <w:rFonts w:ascii="黑体" w:eastAsia="黑体"/>
          <w:spacing w:val="-4"/>
        </w:rPr>
        <w:t>偿</w:t>
      </w:r>
      <w:r>
        <w:rPr>
          <w:rFonts w:ascii="黑体" w:eastAsia="黑体"/>
          <w:spacing w:val="-2"/>
        </w:rPr>
        <w:t>清</w:t>
      </w:r>
      <w:r>
        <w:rPr>
          <w:rFonts w:ascii="黑体" w:eastAsia="黑体"/>
          <w:spacing w:val="-2"/>
        </w:rPr>
        <w:t>的</w:t>
      </w:r>
      <w:r>
        <w:rPr>
          <w:rFonts w:ascii="黑体" w:eastAsia="黑体"/>
          <w:spacing w:val="-2"/>
        </w:rPr>
        <w:t>保单借款的本金和利</w:t>
      </w:r>
      <w:r>
        <w:rPr>
          <w:rFonts w:ascii="黑体" w:eastAsia="黑体"/>
          <w:spacing w:val="-2"/>
        </w:rPr>
        <w:t>息</w:t>
      </w:r>
      <w:r>
        <w:rPr>
          <w:rFonts w:ascii="黑体" w:eastAsia="黑体"/>
          <w:spacing w:val="-2"/>
        </w:rPr>
        <w:t>或</w:t>
      </w:r>
      <w:r>
        <w:rPr>
          <w:rFonts w:ascii="黑体" w:eastAsia="黑体"/>
          <w:spacing w:val="-2"/>
        </w:rPr>
        <w:t>保单管理费，我们有</w:t>
      </w:r>
      <w:r>
        <w:rPr>
          <w:rFonts w:ascii="黑体" w:eastAsia="黑体"/>
          <w:spacing w:val="-2"/>
        </w:rPr>
        <w:t>权</w:t>
      </w:r>
      <w:r>
        <w:rPr>
          <w:rFonts w:ascii="黑体" w:eastAsia="黑体"/>
          <w:spacing w:val="-2"/>
        </w:rPr>
        <w:t>先</w:t>
      </w:r>
      <w:r>
        <w:rPr>
          <w:rFonts w:ascii="黑体" w:eastAsia="黑体"/>
          <w:spacing w:val="-2"/>
        </w:rPr>
        <w:t>行扣除上述欠款。</w:t>
      </w:r>
    </w:p>
    <w:p>
      <w:pPr>
        <w:pStyle w:val="BodyText"/>
        <w:rPr>
          <w:rFonts w:ascii="黑体"/>
          <w:sz w:val="20"/>
        </w:rPr>
      </w:pPr>
    </w:p>
    <w:p>
      <w:pPr>
        <w:pStyle w:val="Heading3"/>
        <w:tabs>
          <w:tab w:pos="1018" w:val="left" w:leader="none"/>
        </w:tabs>
        <w:spacing w:before="170"/>
        <w:ind w:left="171" w:firstLine="0"/>
      </w:pPr>
      <w:r>
        <w:rPr/>
        <w:t>第</w:t>
      </w:r>
      <w:r>
        <w:rPr>
          <w:spacing w:val="-2"/>
        </w:rPr>
        <w:t> </w:t>
      </w:r>
      <w:r>
        <w:rPr>
          <w:rFonts w:ascii="Times New Roman" w:eastAsia="Times New Roman"/>
        </w:rPr>
        <w:t>9</w:t>
      </w:r>
      <w:r>
        <w:rPr>
          <w:rFonts w:ascii="Times New Roman" w:eastAsia="Times New Roman"/>
          <w:b w:val="0"/>
        </w:rPr>
        <w:t> </w:t>
      </w:r>
      <w:r>
        <w:rPr>
          <w:spacing w:val="-12"/>
        </w:rPr>
        <w:t>章</w:t>
      </w:r>
      <w:r>
        <w:rPr/>
        <w:tab/>
      </w:r>
      <w:r>
        <w:rPr>
          <w:spacing w:val="-2"/>
        </w:rPr>
        <w:t>保</w:t>
      </w:r>
      <w:r>
        <w:rPr>
          <w:spacing w:val="-2"/>
        </w:rPr>
        <w:t>险</w:t>
      </w:r>
      <w:r>
        <w:rPr>
          <w:spacing w:val="-2"/>
        </w:rPr>
        <w:t>合</w:t>
      </w:r>
      <w:r>
        <w:rPr>
          <w:spacing w:val="-2"/>
        </w:rPr>
        <w:t>同</w:t>
      </w:r>
      <w:r>
        <w:rPr>
          <w:spacing w:val="-2"/>
        </w:rPr>
        <w:t>的</w:t>
      </w:r>
      <w:r>
        <w:rPr>
          <w:spacing w:val="-2"/>
        </w:rPr>
        <w:t>变</w:t>
      </w:r>
      <w:r>
        <w:rPr>
          <w:spacing w:val="-10"/>
        </w:rPr>
        <w:t>更</w:t>
      </w:r>
    </w:p>
    <w:p>
      <w:pPr>
        <w:pStyle w:val="BodyText"/>
        <w:spacing w:before="8"/>
        <w:rPr>
          <w:rFonts w:ascii="Microsoft JhengHei"/>
          <w:b/>
          <w:sz w:val="5"/>
        </w:rPr>
      </w:pPr>
    </w:p>
    <w:p>
      <w:pPr>
        <w:spacing w:after="0"/>
        <w:rPr>
          <w:rFonts w:ascii="Microsoft JhengHei"/>
          <w:sz w:val="5"/>
        </w:rPr>
        <w:sectPr>
          <w:type w:val="continuous"/>
          <w:pgSz w:w="11900" w:h="16840"/>
          <w:pgMar w:top="1220" w:bottom="280" w:left="1180" w:right="1100"/>
        </w:sectPr>
      </w:pPr>
    </w:p>
    <w:p>
      <w:pPr>
        <w:pStyle w:val="ListParagraph"/>
        <w:numPr>
          <w:ilvl w:val="1"/>
          <w:numId w:val="10"/>
        </w:numPr>
        <w:tabs>
          <w:tab w:pos="1018" w:val="left" w:leader="none"/>
          <w:tab w:pos="1019" w:val="left" w:leader="none"/>
        </w:tabs>
        <w:spacing w:line="170" w:lineRule="auto" w:before="109" w:after="0"/>
        <w:ind w:left="1018" w:right="0" w:hanging="480"/>
        <w:jc w:val="left"/>
        <w:rPr>
          <w:rFonts w:ascii="Microsoft JhengHei" w:eastAsia="Microsoft JhengHei"/>
          <w:b/>
          <w:sz w:val="21"/>
        </w:rPr>
      </w:pPr>
      <w:r>
        <w:rPr>
          <w:rFonts w:ascii="Microsoft JhengHei" w:eastAsia="Microsoft JhengHei"/>
          <w:b/>
          <w:spacing w:val="-2"/>
          <w:sz w:val="21"/>
        </w:rPr>
        <w:t>联系方式的变</w:t>
      </w:r>
      <w:r>
        <w:rPr>
          <w:rFonts w:ascii="Microsoft JhengHei" w:eastAsia="Microsoft JhengHei"/>
          <w:b/>
          <w:spacing w:val="-10"/>
          <w:sz w:val="21"/>
        </w:rPr>
        <w:t>更</w:t>
      </w:r>
    </w:p>
    <w:p>
      <w:pPr>
        <w:pStyle w:val="BodyText"/>
        <w:spacing w:line="244" w:lineRule="auto" w:before="95"/>
        <w:ind w:left="171" w:right="235"/>
      </w:pPr>
      <w:r>
        <w:rPr/>
        <w:br w:type="column"/>
      </w:r>
      <w:r>
        <w:rPr>
          <w:spacing w:val="-4"/>
        </w:rPr>
        <w:t>您的联系方式（包括住所、通讯地址、联系电话、电子邮箱等）变更时，应</w:t>
      </w:r>
      <w:r>
        <w:rPr>
          <w:spacing w:val="-2"/>
        </w:rPr>
        <w:t>及时通知我们。</w:t>
      </w:r>
    </w:p>
    <w:p>
      <w:pPr>
        <w:pStyle w:val="BodyText"/>
        <w:spacing w:before="7"/>
        <w:rPr>
          <w:sz w:val="18"/>
        </w:rPr>
      </w:pPr>
    </w:p>
    <w:p>
      <w:pPr>
        <w:pStyle w:val="BodyText"/>
        <w:spacing w:line="242" w:lineRule="auto"/>
        <w:ind w:left="171" w:right="235"/>
        <w:jc w:val="both"/>
        <w:rPr>
          <w:rFonts w:ascii="黑体" w:eastAsia="黑体"/>
        </w:rPr>
      </w:pPr>
      <w:r>
        <w:rPr>
          <w:spacing w:val="-4"/>
        </w:rPr>
        <w:t>如果您没有及时通知我们，我们按所知的最后联系方式所发送的通知，均视</w:t>
      </w:r>
      <w:r>
        <w:rPr>
          <w:spacing w:val="-4"/>
        </w:rPr>
        <w:t>为已经送达。</w:t>
      </w:r>
      <w:r>
        <w:rPr>
          <w:rFonts w:ascii="黑体" w:eastAsia="黑体"/>
          <w:spacing w:val="-4"/>
        </w:rPr>
        <w:t>如果因您未能及时通知我们，而使我们无法提供给您相应的服</w:t>
      </w:r>
      <w:r>
        <w:rPr>
          <w:rFonts w:ascii="黑体" w:eastAsia="黑体"/>
          <w:spacing w:val="-2"/>
        </w:rPr>
        <w:t>务，我们将不承担责任。</w:t>
      </w:r>
    </w:p>
    <w:p>
      <w:pPr>
        <w:spacing w:after="0" w:line="242" w:lineRule="auto"/>
        <w:jc w:val="both"/>
        <w:rPr>
          <w:rFonts w:ascii="黑体" w:eastAsia="黑体"/>
        </w:rPr>
        <w:sectPr>
          <w:type w:val="continuous"/>
          <w:pgSz w:w="11900" w:h="16840"/>
          <w:pgMar w:top="1220" w:bottom="280" w:left="1180" w:right="1100"/>
          <w:cols w:num="2" w:equalWidth="0">
            <w:col w:w="2315" w:space="40"/>
            <w:col w:w="7265"/>
          </w:cols>
        </w:sectPr>
      </w:pPr>
    </w:p>
    <w:p>
      <w:pPr>
        <w:pStyle w:val="Heading3"/>
        <w:numPr>
          <w:ilvl w:val="1"/>
          <w:numId w:val="10"/>
        </w:numPr>
        <w:tabs>
          <w:tab w:pos="1018" w:val="left" w:leader="none"/>
          <w:tab w:pos="1019" w:val="left" w:leader="none"/>
        </w:tabs>
        <w:spacing w:line="170" w:lineRule="auto" w:before="93" w:after="0"/>
        <w:ind w:left="1018" w:right="0" w:hanging="480"/>
        <w:jc w:val="left"/>
      </w:pPr>
      <w:r>
        <w:rPr>
          <w:spacing w:val="-2"/>
        </w:rPr>
        <w:t>合同内容的变</w:t>
      </w:r>
      <w:r>
        <w:rPr>
          <w:spacing w:val="-10"/>
        </w:rPr>
        <w:t>更</w:t>
      </w:r>
    </w:p>
    <w:p>
      <w:pPr>
        <w:pStyle w:val="BodyText"/>
        <w:spacing w:line="242" w:lineRule="auto" w:before="79"/>
        <w:ind w:left="171" w:right="235"/>
        <w:jc w:val="both"/>
      </w:pPr>
      <w:r>
        <w:rPr/>
        <w:br w:type="column"/>
      </w:r>
      <w:r>
        <w:rPr>
          <w:spacing w:val="-4"/>
        </w:rPr>
        <w:t>在本合同有效期内，您可以书面形式向我们申请变更本合同的有关内容。该</w:t>
      </w:r>
      <w:r>
        <w:rPr>
          <w:spacing w:val="-9"/>
        </w:rPr>
        <w:t>项变更须符合我们的规定，经我们审核同意并在本合同上批注或出具批单或</w:t>
      </w:r>
      <w:r>
        <w:rPr>
          <w:spacing w:val="-2"/>
        </w:rPr>
        <w:t>与您订立书面变更协议后生效。</w:t>
      </w:r>
    </w:p>
    <w:p>
      <w:pPr>
        <w:pStyle w:val="BodyText"/>
        <w:spacing w:before="2"/>
        <w:rPr>
          <w:sz w:val="19"/>
        </w:rPr>
      </w:pPr>
    </w:p>
    <w:p>
      <w:pPr>
        <w:pStyle w:val="BodyText"/>
        <w:ind w:left="171"/>
      </w:pPr>
      <w:r>
        <w:rPr>
          <w:spacing w:val="-3"/>
        </w:rPr>
        <w:t>若被保险人身故，则我们不接受本合同任何内容的变更申请。</w:t>
      </w:r>
    </w:p>
    <w:p>
      <w:pPr>
        <w:spacing w:after="0"/>
        <w:sectPr>
          <w:pgSz w:w="11900" w:h="16840"/>
          <w:pgMar w:top="1220" w:bottom="280" w:left="1180" w:right="1100"/>
          <w:cols w:num="2" w:equalWidth="0">
            <w:col w:w="2315" w:space="40"/>
            <w:col w:w="7265"/>
          </w:cols>
        </w:sectPr>
      </w:pPr>
    </w:p>
    <w:p>
      <w:pPr>
        <w:pStyle w:val="BodyText"/>
        <w:rPr>
          <w:sz w:val="20"/>
        </w:rPr>
      </w:pPr>
    </w:p>
    <w:p>
      <w:pPr>
        <w:spacing w:after="0"/>
        <w:rPr>
          <w:sz w:val="20"/>
        </w:rPr>
        <w:sectPr>
          <w:type w:val="continuous"/>
          <w:pgSz w:w="11900" w:h="16840"/>
          <w:pgMar w:top="1220" w:bottom="280" w:left="1180" w:right="1100"/>
        </w:sectPr>
      </w:pPr>
    </w:p>
    <w:p>
      <w:pPr>
        <w:pStyle w:val="BodyText"/>
        <w:spacing w:before="12"/>
        <w:rPr>
          <w:sz w:val="18"/>
        </w:rPr>
      </w:pPr>
    </w:p>
    <w:p>
      <w:pPr>
        <w:pStyle w:val="Heading3"/>
        <w:tabs>
          <w:tab w:pos="1018" w:val="left" w:leader="none"/>
        </w:tabs>
        <w:spacing w:line="170" w:lineRule="auto"/>
        <w:ind w:right="38" w:hanging="903"/>
      </w:pPr>
      <w:r>
        <w:rPr>
          <w:spacing w:val="26"/>
        </w:rPr>
        <w:t>第</w:t>
      </w:r>
      <w:r>
        <w:rPr>
          <w:rFonts w:ascii="Times New Roman" w:eastAsia="Times New Roman"/>
        </w:rPr>
        <w:t>10</w:t>
      </w:r>
      <w:r>
        <w:rPr>
          <w:rFonts w:ascii="Times New Roman" w:eastAsia="Times New Roman"/>
          <w:b w:val="0"/>
          <w:spacing w:val="-24"/>
        </w:rPr>
        <w:t> </w:t>
      </w:r>
      <w:r>
        <w:rPr/>
        <w:t>章</w:t>
        <w:tab/>
      </w:r>
      <w:r>
        <w:rPr>
          <w:spacing w:val="-2"/>
        </w:rPr>
        <w:t>合同</w:t>
      </w:r>
      <w:r>
        <w:rPr>
          <w:spacing w:val="-2"/>
        </w:rPr>
        <w:t>效</w:t>
      </w:r>
      <w:r>
        <w:rPr>
          <w:spacing w:val="-2"/>
        </w:rPr>
        <w:t>力</w:t>
      </w:r>
      <w:r>
        <w:rPr>
          <w:spacing w:val="-2"/>
        </w:rPr>
        <w:t>的</w:t>
      </w:r>
      <w:r>
        <w:rPr>
          <w:spacing w:val="-2"/>
        </w:rPr>
        <w:t>终</w:t>
      </w:r>
      <w:r>
        <w:rPr>
          <w:spacing w:val="-10"/>
        </w:rPr>
        <w:t>止</w:t>
      </w:r>
    </w:p>
    <w:p>
      <w:pPr>
        <w:spacing w:line="240" w:lineRule="auto" w:before="8"/>
        <w:rPr>
          <w:rFonts w:ascii="Microsoft JhengHei"/>
          <w:b/>
          <w:sz w:val="12"/>
        </w:rPr>
      </w:pPr>
      <w:r>
        <w:rPr/>
        <w:br w:type="column"/>
      </w:r>
      <w:r>
        <w:rPr>
          <w:rFonts w:ascii="Microsoft JhengHei"/>
          <w:b/>
          <w:sz w:val="12"/>
        </w:rPr>
      </w:r>
    </w:p>
    <w:p>
      <w:pPr>
        <w:pStyle w:val="BodyText"/>
        <w:ind w:left="115"/>
      </w:pPr>
      <w:r>
        <w:rPr>
          <w:spacing w:val="-3"/>
        </w:rPr>
        <w:t>发生下列任何一种情形时，本合同终止：</w:t>
      </w:r>
    </w:p>
    <w:p>
      <w:pPr>
        <w:pStyle w:val="BodyText"/>
        <w:spacing w:before="3"/>
        <w:rPr>
          <w:sz w:val="19"/>
        </w:rPr>
      </w:pPr>
    </w:p>
    <w:p>
      <w:pPr>
        <w:pStyle w:val="BodyText"/>
        <w:spacing w:line="242" w:lineRule="auto" w:before="1"/>
        <w:ind w:left="548" w:right="235" w:hanging="430"/>
      </w:pPr>
      <w:r>
        <w:rPr>
          <w:rFonts w:ascii="Times New Roman" w:eastAsia="Times New Roman"/>
          <w:spacing w:val="-2"/>
        </w:rPr>
        <w:t>1</w:t>
      </w:r>
      <w:r>
        <w:rPr>
          <w:spacing w:val="-7"/>
        </w:rPr>
        <w:t>、 投保人解除合同。如果您在犹豫期后申请解除本合同，请填写解除合同</w:t>
      </w:r>
      <w:r>
        <w:rPr>
          <w:spacing w:val="-2"/>
        </w:rPr>
        <w:t>申请书并向我们提供下列资料：</w:t>
      </w:r>
    </w:p>
    <w:p>
      <w:pPr>
        <w:pStyle w:val="ListParagraph"/>
        <w:numPr>
          <w:ilvl w:val="0"/>
          <w:numId w:val="11"/>
        </w:numPr>
        <w:tabs>
          <w:tab w:pos="1068" w:val="left" w:leader="none"/>
        </w:tabs>
        <w:spacing w:line="240" w:lineRule="auto" w:before="1" w:after="0"/>
        <w:ind w:left="1067" w:right="0" w:hanging="530"/>
        <w:jc w:val="left"/>
        <w:rPr>
          <w:sz w:val="21"/>
        </w:rPr>
      </w:pPr>
      <w:r>
        <w:rPr>
          <w:spacing w:val="-4"/>
          <w:sz w:val="21"/>
        </w:rPr>
        <w:t>保险合同</w:t>
      </w:r>
    </w:p>
    <w:p>
      <w:pPr>
        <w:pStyle w:val="ListParagraph"/>
        <w:numPr>
          <w:ilvl w:val="0"/>
          <w:numId w:val="11"/>
        </w:numPr>
        <w:tabs>
          <w:tab w:pos="1068" w:val="left" w:leader="none"/>
        </w:tabs>
        <w:spacing w:line="240" w:lineRule="auto" w:before="4" w:after="0"/>
        <w:ind w:left="1067" w:right="0" w:hanging="530"/>
        <w:jc w:val="left"/>
        <w:rPr>
          <w:sz w:val="21"/>
        </w:rPr>
      </w:pPr>
      <w:r>
        <w:rPr>
          <w:spacing w:val="-3"/>
          <w:sz w:val="21"/>
        </w:rPr>
        <w:t>投保人的有效身份证件</w:t>
      </w:r>
    </w:p>
    <w:p>
      <w:pPr>
        <w:pStyle w:val="BodyText"/>
        <w:spacing w:line="242" w:lineRule="auto" w:before="5"/>
        <w:ind w:left="547" w:right="235"/>
        <w:jc w:val="both"/>
      </w:pPr>
      <w:r>
        <w:rPr>
          <w:spacing w:val="-4"/>
        </w:rPr>
        <w:t>自我们收到解除合同申请书时起，本合同终止。我们自收到解除合同申</w:t>
      </w:r>
      <w:r>
        <w:rPr>
          <w:spacing w:val="-6"/>
        </w:rPr>
        <w:t>请书之日起 </w:t>
      </w:r>
      <w:r>
        <w:rPr>
          <w:rFonts w:ascii="Times New Roman" w:eastAsia="Times New Roman"/>
          <w:spacing w:val="-2"/>
        </w:rPr>
        <w:t>30</w:t>
      </w:r>
      <w:r>
        <w:rPr>
          <w:rFonts w:ascii="Times New Roman" w:eastAsia="Times New Roman"/>
          <w:spacing w:val="17"/>
        </w:rPr>
        <w:t> </w:t>
      </w:r>
      <w:r>
        <w:rPr>
          <w:spacing w:val="-2"/>
        </w:rPr>
        <w:t>日内按合同约定向您退还本合同终止时的现金价值。您</w:t>
      </w:r>
      <w:r>
        <w:rPr>
          <w:spacing w:val="-2"/>
        </w:rPr>
        <w:t>犹豫期后解除合同可能会遭受一定损失；</w:t>
      </w:r>
    </w:p>
    <w:p>
      <w:pPr>
        <w:pStyle w:val="BodyText"/>
        <w:spacing w:before="3"/>
        <w:ind w:left="118"/>
        <w:jc w:val="both"/>
      </w:pPr>
      <w:r>
        <w:rPr>
          <w:rFonts w:ascii="Times New Roman" w:eastAsia="Times New Roman"/>
          <w:spacing w:val="-2"/>
        </w:rPr>
        <w:t>2</w:t>
      </w:r>
      <w:r>
        <w:rPr>
          <w:spacing w:val="-3"/>
        </w:rPr>
        <w:t>、 因本合同其它条款或其附加合同条款所列情况而终止。</w:t>
      </w:r>
    </w:p>
    <w:p>
      <w:pPr>
        <w:spacing w:after="0"/>
        <w:jc w:val="both"/>
        <w:sectPr>
          <w:type w:val="continuous"/>
          <w:pgSz w:w="11900" w:h="16840"/>
          <w:pgMar w:top="1220" w:bottom="280" w:left="1180" w:right="1100"/>
          <w:cols w:num="2" w:equalWidth="0">
            <w:col w:w="2355" w:space="55"/>
            <w:col w:w="7210"/>
          </w:cols>
        </w:sectPr>
      </w:pPr>
    </w:p>
    <w:p>
      <w:pPr>
        <w:pStyle w:val="BodyText"/>
        <w:rPr>
          <w:sz w:val="20"/>
        </w:rPr>
      </w:pPr>
    </w:p>
    <w:p>
      <w:pPr>
        <w:pStyle w:val="BodyText"/>
        <w:spacing w:before="11"/>
        <w:rPr>
          <w:sz w:val="15"/>
        </w:rPr>
      </w:pPr>
    </w:p>
    <w:p>
      <w:pPr>
        <w:pStyle w:val="BodyText"/>
        <w:tabs>
          <w:tab w:pos="1018" w:val="left" w:leader="none"/>
          <w:tab w:pos="2525" w:val="left" w:leader="none"/>
        </w:tabs>
        <w:spacing w:line="206" w:lineRule="auto"/>
        <w:ind w:left="2525" w:right="235" w:hanging="2410"/>
      </w:pPr>
      <w:r>
        <w:rPr>
          <w:rFonts w:ascii="Microsoft JhengHei" w:eastAsia="Microsoft JhengHei"/>
          <w:b/>
          <w:spacing w:val="33"/>
        </w:rPr>
        <w:t>第</w:t>
      </w:r>
      <w:r>
        <w:rPr>
          <w:rFonts w:ascii="Times New Roman" w:eastAsia="Times New Roman"/>
          <w:b/>
        </w:rPr>
        <w:t>11</w:t>
      </w:r>
      <w:r>
        <w:rPr>
          <w:rFonts w:ascii="Times New Roman" w:eastAsia="Times New Roman"/>
          <w:spacing w:val="-19"/>
        </w:rPr>
        <w:t> </w:t>
      </w:r>
      <w:r>
        <w:rPr>
          <w:rFonts w:ascii="Microsoft JhengHei" w:eastAsia="Microsoft JhengHei"/>
          <w:b/>
        </w:rPr>
        <w:t>章</w:t>
        <w:tab/>
      </w:r>
      <w:r>
        <w:rPr>
          <w:rFonts w:ascii="Microsoft JhengHei" w:eastAsia="Microsoft JhengHei"/>
          <w:b/>
          <w:spacing w:val="-4"/>
        </w:rPr>
        <w:t>争</w:t>
      </w:r>
      <w:r>
        <w:rPr>
          <w:rFonts w:ascii="Microsoft JhengHei" w:eastAsia="Microsoft JhengHei"/>
          <w:b/>
          <w:spacing w:val="-4"/>
        </w:rPr>
        <w:t>议</w:t>
      </w:r>
      <w:r>
        <w:rPr>
          <w:rFonts w:ascii="Microsoft JhengHei" w:eastAsia="Microsoft JhengHei"/>
          <w:b/>
          <w:spacing w:val="-4"/>
        </w:rPr>
        <w:t>的</w:t>
      </w:r>
      <w:r>
        <w:rPr>
          <w:rFonts w:ascii="Microsoft JhengHei" w:eastAsia="Microsoft JhengHei"/>
          <w:b/>
          <w:spacing w:val="-4"/>
        </w:rPr>
        <w:t>处</w:t>
      </w:r>
      <w:r>
        <w:rPr>
          <w:rFonts w:ascii="Microsoft JhengHei" w:eastAsia="Microsoft JhengHei"/>
          <w:b/>
          <w:spacing w:val="-4"/>
        </w:rPr>
        <w:t>理</w:t>
      </w:r>
      <w:r>
        <w:rPr>
          <w:rFonts w:ascii="Microsoft JhengHei" w:eastAsia="Microsoft JhengHei"/>
          <w:b/>
        </w:rPr>
        <w:tab/>
      </w:r>
      <w:r>
        <w:rPr>
          <w:spacing w:val="-4"/>
        </w:rPr>
        <w:t>在</w:t>
      </w:r>
      <w:r>
        <w:rPr>
          <w:spacing w:val="-4"/>
        </w:rPr>
        <w:t>本</w:t>
      </w:r>
      <w:r>
        <w:rPr>
          <w:spacing w:val="-4"/>
        </w:rPr>
        <w:t>合同履行过程中发生</w:t>
      </w:r>
      <w:r>
        <w:rPr>
          <w:spacing w:val="-4"/>
        </w:rPr>
        <w:t>任</w:t>
      </w:r>
      <w:r>
        <w:rPr>
          <w:spacing w:val="-4"/>
        </w:rPr>
        <w:t>何</w:t>
      </w:r>
      <w:r>
        <w:rPr>
          <w:spacing w:val="-4"/>
        </w:rPr>
        <w:t>争</w:t>
      </w:r>
      <w:r>
        <w:rPr>
          <w:spacing w:val="-4"/>
        </w:rPr>
        <w:t>议</w:t>
      </w:r>
      <w:r>
        <w:rPr>
          <w:spacing w:val="-4"/>
        </w:rPr>
        <w:t>，双方应首先通</w:t>
      </w:r>
      <w:r>
        <w:rPr>
          <w:spacing w:val="-4"/>
        </w:rPr>
        <w:t>过</w:t>
      </w:r>
      <w:r>
        <w:rPr>
          <w:spacing w:val="-4"/>
        </w:rPr>
        <w:t>协</w:t>
      </w:r>
      <w:r>
        <w:rPr>
          <w:spacing w:val="-4"/>
        </w:rPr>
        <w:t>商解决。若双</w:t>
      </w:r>
      <w:r>
        <w:rPr>
          <w:spacing w:val="-4"/>
        </w:rPr>
        <w:t>方</w:t>
      </w:r>
      <w:r>
        <w:rPr>
          <w:spacing w:val="-4"/>
        </w:rPr>
        <w:t>协</w:t>
      </w:r>
      <w:r>
        <w:rPr>
          <w:spacing w:val="-4"/>
        </w:rPr>
        <w:t>商</w:t>
      </w:r>
      <w:r>
        <w:rPr>
          <w:spacing w:val="-2"/>
        </w:rPr>
        <w:t>无</w:t>
      </w:r>
      <w:r>
        <w:rPr>
          <w:spacing w:val="-2"/>
        </w:rPr>
        <w:t>效</w:t>
      </w:r>
      <w:r>
        <w:rPr>
          <w:spacing w:val="-2"/>
        </w:rPr>
        <w:t>的，可依法向人民法</w:t>
      </w:r>
      <w:r>
        <w:rPr>
          <w:spacing w:val="-2"/>
        </w:rPr>
        <w:t>院</w:t>
      </w:r>
      <w:r>
        <w:rPr>
          <w:spacing w:val="-2"/>
        </w:rPr>
        <w:t>提</w:t>
      </w:r>
      <w:r>
        <w:rPr>
          <w:spacing w:val="-2"/>
        </w:rPr>
        <w:t>出诉讼。</w:t>
      </w:r>
    </w:p>
    <w:p>
      <w:pPr>
        <w:pStyle w:val="BodyText"/>
        <w:rPr>
          <w:sz w:val="20"/>
        </w:rPr>
      </w:pPr>
    </w:p>
    <w:p>
      <w:pPr>
        <w:pStyle w:val="Heading3"/>
        <w:tabs>
          <w:tab w:pos="1018" w:val="left" w:leader="none"/>
        </w:tabs>
        <w:spacing w:before="168"/>
        <w:ind w:left="115" w:firstLine="0"/>
      </w:pPr>
      <w:r>
        <w:rPr>
          <w:spacing w:val="26"/>
        </w:rPr>
        <w:t>第</w:t>
      </w:r>
      <w:r>
        <w:rPr>
          <w:rFonts w:ascii="Times New Roman" w:eastAsia="Times New Roman"/>
        </w:rPr>
        <w:t>12</w:t>
      </w:r>
      <w:r>
        <w:rPr>
          <w:rFonts w:ascii="Times New Roman" w:eastAsia="Times New Roman"/>
          <w:b w:val="0"/>
          <w:spacing w:val="-24"/>
        </w:rPr>
        <w:t> </w:t>
      </w:r>
      <w:r>
        <w:rPr>
          <w:spacing w:val="-10"/>
        </w:rPr>
        <w:t>章</w:t>
      </w:r>
      <w:r>
        <w:rPr/>
        <w:tab/>
      </w:r>
      <w:r>
        <w:rPr>
          <w:spacing w:val="-2"/>
        </w:rPr>
        <w:t>名</w:t>
      </w:r>
      <w:r>
        <w:rPr>
          <w:spacing w:val="-2"/>
        </w:rPr>
        <w:t>词</w:t>
      </w:r>
      <w:r>
        <w:rPr>
          <w:spacing w:val="-2"/>
        </w:rPr>
        <w:t>释</w:t>
      </w:r>
      <w:r>
        <w:rPr>
          <w:spacing w:val="-10"/>
        </w:rPr>
        <w:t>义</w:t>
      </w:r>
    </w:p>
    <w:p>
      <w:pPr>
        <w:pStyle w:val="ListParagraph"/>
        <w:numPr>
          <w:ilvl w:val="1"/>
          <w:numId w:val="12"/>
        </w:numPr>
        <w:tabs>
          <w:tab w:pos="1018" w:val="left" w:leader="none"/>
          <w:tab w:pos="1019" w:val="left" w:leader="none"/>
          <w:tab w:pos="2525" w:val="left" w:leader="none"/>
        </w:tabs>
        <w:spacing w:line="204" w:lineRule="auto" w:before="172" w:after="0"/>
        <w:ind w:left="2525" w:right="158" w:hanging="2093"/>
        <w:jc w:val="left"/>
        <w:rPr>
          <w:sz w:val="21"/>
        </w:rPr>
      </w:pPr>
      <w:r>
        <w:rPr>
          <w:rFonts w:ascii="Microsoft JhengHei" w:eastAsia="Microsoft JhengHei"/>
          <w:b/>
          <w:spacing w:val="-4"/>
          <w:sz w:val="21"/>
        </w:rPr>
        <w:t>周</w:t>
      </w:r>
      <w:r>
        <w:rPr>
          <w:rFonts w:ascii="Microsoft JhengHei" w:eastAsia="Microsoft JhengHei"/>
          <w:b/>
          <w:spacing w:val="-4"/>
          <w:sz w:val="21"/>
        </w:rPr>
        <w:t>岁</w:t>
      </w:r>
      <w:r>
        <w:rPr>
          <w:rFonts w:ascii="Microsoft JhengHei" w:eastAsia="Microsoft JhengHei"/>
          <w:b/>
          <w:spacing w:val="-4"/>
          <w:sz w:val="21"/>
        </w:rPr>
        <w:t>：</w:t>
      </w:r>
      <w:r>
        <w:rPr>
          <w:rFonts w:ascii="Microsoft JhengHei" w:eastAsia="Microsoft JhengHei"/>
          <w:b/>
          <w:sz w:val="21"/>
        </w:rPr>
        <w:tab/>
      </w:r>
      <w:r>
        <w:rPr>
          <w:spacing w:val="-2"/>
          <w:sz w:val="21"/>
        </w:rPr>
        <w:t>指</w:t>
      </w:r>
      <w:r>
        <w:rPr>
          <w:spacing w:val="-2"/>
          <w:sz w:val="21"/>
        </w:rPr>
        <w:t>按</w:t>
      </w:r>
      <w:r>
        <w:rPr>
          <w:spacing w:val="-2"/>
          <w:sz w:val="21"/>
        </w:rPr>
        <w:t>有效身份证件中记载</w:t>
      </w:r>
      <w:r>
        <w:rPr>
          <w:spacing w:val="-2"/>
          <w:sz w:val="21"/>
        </w:rPr>
        <w:t>的</w:t>
      </w:r>
      <w:r>
        <w:rPr>
          <w:spacing w:val="-2"/>
          <w:sz w:val="21"/>
        </w:rPr>
        <w:t>出</w:t>
      </w:r>
      <w:r>
        <w:rPr>
          <w:spacing w:val="-2"/>
          <w:sz w:val="21"/>
        </w:rPr>
        <w:t>生日期计算的年龄，</w:t>
      </w:r>
      <w:r>
        <w:rPr>
          <w:spacing w:val="-2"/>
          <w:sz w:val="21"/>
        </w:rPr>
        <w:t>自</w:t>
      </w:r>
      <w:r>
        <w:rPr>
          <w:spacing w:val="-2"/>
          <w:sz w:val="21"/>
        </w:rPr>
        <w:t>出</w:t>
      </w:r>
      <w:r>
        <w:rPr>
          <w:spacing w:val="-2"/>
          <w:sz w:val="21"/>
        </w:rPr>
        <w:t>生之日起为零周岁，</w:t>
      </w:r>
      <w:r>
        <w:rPr>
          <w:spacing w:val="-2"/>
          <w:sz w:val="21"/>
        </w:rPr>
        <w:t>每</w:t>
      </w:r>
      <w:r>
        <w:rPr>
          <w:spacing w:val="-2"/>
          <w:sz w:val="21"/>
        </w:rPr>
        <w:t>经</w:t>
      </w:r>
      <w:r>
        <w:rPr>
          <w:spacing w:val="-2"/>
          <w:sz w:val="21"/>
        </w:rPr>
        <w:t>过一年增加一岁，不</w:t>
      </w:r>
      <w:r>
        <w:rPr>
          <w:spacing w:val="-2"/>
          <w:sz w:val="21"/>
        </w:rPr>
        <w:t>足</w:t>
      </w:r>
      <w:r>
        <w:rPr>
          <w:spacing w:val="-2"/>
          <w:sz w:val="21"/>
        </w:rPr>
        <w:t>一</w:t>
      </w:r>
      <w:r>
        <w:rPr>
          <w:spacing w:val="-2"/>
          <w:sz w:val="21"/>
        </w:rPr>
        <w:t>年的不</w:t>
      </w:r>
      <w:r>
        <w:rPr>
          <w:spacing w:val="-2"/>
          <w:sz w:val="21"/>
        </w:rPr>
        <w:t>计</w:t>
      </w:r>
      <w:r>
        <w:rPr>
          <w:spacing w:val="-2"/>
          <w:sz w:val="21"/>
        </w:rPr>
        <w:t>。</w:t>
      </w:r>
    </w:p>
    <w:p>
      <w:pPr>
        <w:pStyle w:val="BodyText"/>
        <w:spacing w:before="6"/>
        <w:rPr>
          <w:sz w:val="12"/>
        </w:rPr>
      </w:pPr>
    </w:p>
    <w:p>
      <w:pPr>
        <w:spacing w:after="0"/>
        <w:rPr>
          <w:sz w:val="12"/>
        </w:rPr>
        <w:sectPr>
          <w:type w:val="continuous"/>
          <w:pgSz w:w="11900" w:h="16840"/>
          <w:pgMar w:top="1220" w:bottom="280" w:left="1180" w:right="1100"/>
        </w:sectPr>
      </w:pPr>
    </w:p>
    <w:p>
      <w:pPr>
        <w:pStyle w:val="Heading3"/>
        <w:numPr>
          <w:ilvl w:val="1"/>
          <w:numId w:val="12"/>
        </w:numPr>
        <w:tabs>
          <w:tab w:pos="1018" w:val="left" w:leader="none"/>
          <w:tab w:pos="1019" w:val="left" w:leader="none"/>
        </w:tabs>
        <w:spacing w:line="329" w:lineRule="exact" w:before="28" w:after="0"/>
        <w:ind w:left="1018" w:right="0" w:hanging="587"/>
        <w:jc w:val="left"/>
      </w:pPr>
      <w:r>
        <w:rPr>
          <w:spacing w:val="-1"/>
        </w:rPr>
        <w:t>有 效 身 份 证</w:t>
      </w:r>
    </w:p>
    <w:p>
      <w:pPr>
        <w:spacing w:line="329" w:lineRule="exact" w:before="0"/>
        <w:ind w:left="1018" w:right="0" w:firstLine="0"/>
        <w:jc w:val="left"/>
        <w:rPr>
          <w:rFonts w:ascii="Microsoft JhengHei" w:eastAsia="Microsoft JhengHei"/>
          <w:b/>
          <w:sz w:val="21"/>
        </w:rPr>
      </w:pPr>
      <w:r>
        <w:rPr>
          <w:rFonts w:ascii="Microsoft JhengHei" w:eastAsia="Microsoft JhengHei"/>
          <w:b/>
          <w:spacing w:val="-5"/>
          <w:sz w:val="21"/>
        </w:rPr>
        <w:t>件：</w:t>
      </w:r>
    </w:p>
    <w:p>
      <w:pPr>
        <w:pStyle w:val="BodyText"/>
        <w:spacing w:line="242" w:lineRule="auto" w:before="95"/>
        <w:ind w:left="171" w:right="235"/>
      </w:pPr>
      <w:r>
        <w:rPr/>
        <w:br w:type="column"/>
      </w:r>
      <w:r>
        <w:rPr>
          <w:spacing w:val="-4"/>
        </w:rPr>
        <w:t>指由政府主管部门规定的证明其身份的证件，如：居民身份证、按规定可使</w:t>
      </w:r>
      <w:r>
        <w:rPr>
          <w:spacing w:val="-2"/>
        </w:rPr>
        <w:t>用的有效护照、警官证、户口簿等证件。</w:t>
      </w:r>
    </w:p>
    <w:p>
      <w:pPr>
        <w:spacing w:after="0" w:line="242" w:lineRule="auto"/>
        <w:sectPr>
          <w:type w:val="continuous"/>
          <w:pgSz w:w="11900" w:h="16840"/>
          <w:pgMar w:top="1220" w:bottom="280" w:left="1180" w:right="1100"/>
          <w:cols w:num="2" w:equalWidth="0">
            <w:col w:w="2315" w:space="40"/>
            <w:col w:w="7265"/>
          </w:cols>
        </w:sectPr>
      </w:pPr>
    </w:p>
    <w:p>
      <w:pPr>
        <w:pStyle w:val="BodyText"/>
        <w:spacing w:before="12"/>
        <w:rPr>
          <w:sz w:val="7"/>
        </w:rPr>
      </w:pPr>
    </w:p>
    <w:p>
      <w:pPr>
        <w:pStyle w:val="ListParagraph"/>
        <w:numPr>
          <w:ilvl w:val="1"/>
          <w:numId w:val="12"/>
        </w:numPr>
        <w:tabs>
          <w:tab w:pos="1019" w:val="left" w:leader="none"/>
        </w:tabs>
        <w:spacing w:line="223" w:lineRule="auto" w:before="48" w:after="0"/>
        <w:ind w:left="2525" w:right="235" w:hanging="2093"/>
        <w:jc w:val="both"/>
        <w:rPr>
          <w:sz w:val="21"/>
        </w:rPr>
      </w:pPr>
      <w:r>
        <w:rPr>
          <w:rFonts w:ascii="Microsoft JhengHei" w:eastAsia="Microsoft JhengHei"/>
          <w:b/>
          <w:spacing w:val="48"/>
          <w:sz w:val="21"/>
        </w:rPr>
        <w:t>现金价值： </w:t>
      </w:r>
      <w:r>
        <w:rPr>
          <w:sz w:val="21"/>
        </w:rPr>
        <w:t>指保险单所具有的价值，通常体现为解除合同时，根据精算原理计算的，由</w:t>
      </w:r>
      <w:r>
        <w:rPr>
          <w:spacing w:val="-9"/>
          <w:sz w:val="21"/>
        </w:rPr>
        <w:t>我们退还的那部分金额。本合同的现金价值等于保单账户价值与退保费用之</w:t>
      </w:r>
      <w:r>
        <w:rPr>
          <w:spacing w:val="-4"/>
          <w:sz w:val="21"/>
        </w:rPr>
        <w:t>间的差额。</w:t>
      </w:r>
    </w:p>
    <w:p>
      <w:pPr>
        <w:pStyle w:val="BodyText"/>
        <w:spacing w:before="6"/>
        <w:rPr>
          <w:sz w:val="17"/>
        </w:rPr>
      </w:pPr>
    </w:p>
    <w:p>
      <w:pPr>
        <w:pStyle w:val="ListParagraph"/>
        <w:numPr>
          <w:ilvl w:val="1"/>
          <w:numId w:val="12"/>
        </w:numPr>
        <w:tabs>
          <w:tab w:pos="1019" w:val="left" w:leader="none"/>
        </w:tabs>
        <w:spacing w:line="204" w:lineRule="auto" w:before="0" w:after="0"/>
        <w:ind w:left="2525" w:right="235" w:hanging="2093"/>
        <w:jc w:val="both"/>
        <w:rPr>
          <w:sz w:val="21"/>
        </w:rPr>
      </w:pPr>
      <w:r>
        <w:rPr>
          <w:rFonts w:ascii="Microsoft JhengHei" w:eastAsia="Microsoft JhengHei"/>
          <w:b/>
          <w:sz w:val="21"/>
        </w:rPr>
        <w:t>保单周年日： </w:t>
      </w:r>
      <w:r>
        <w:rPr>
          <w:sz w:val="21"/>
        </w:rPr>
        <w:t>指本合同生效日在以后每年的对应日，如果当年无对应的同一日，则以合同</w:t>
      </w:r>
      <w:r>
        <w:rPr>
          <w:spacing w:val="-2"/>
          <w:sz w:val="21"/>
        </w:rPr>
        <w:t>生效日所在月份最后一日为对应日。</w:t>
      </w:r>
    </w:p>
    <w:p>
      <w:pPr>
        <w:pStyle w:val="BodyText"/>
        <w:spacing w:before="3"/>
        <w:rPr>
          <w:sz w:val="16"/>
        </w:rPr>
      </w:pPr>
    </w:p>
    <w:p>
      <w:pPr>
        <w:pStyle w:val="ListParagraph"/>
        <w:numPr>
          <w:ilvl w:val="1"/>
          <w:numId w:val="12"/>
        </w:numPr>
        <w:tabs>
          <w:tab w:pos="1019" w:val="left" w:leader="none"/>
        </w:tabs>
        <w:spacing w:line="223" w:lineRule="auto" w:before="0" w:after="0"/>
        <w:ind w:left="2525" w:right="235" w:hanging="2093"/>
        <w:jc w:val="both"/>
        <w:rPr>
          <w:sz w:val="21"/>
        </w:rPr>
      </w:pPr>
      <w:r>
        <w:rPr>
          <w:rFonts w:ascii="Microsoft JhengHei" w:eastAsia="Microsoft JhengHei"/>
          <w:b/>
          <w:spacing w:val="62"/>
          <w:sz w:val="21"/>
        </w:rPr>
        <w:t>保单年度： </w:t>
      </w:r>
      <w:r>
        <w:rPr>
          <w:spacing w:val="-4"/>
          <w:sz w:val="21"/>
        </w:rPr>
        <w:t>指从本合同生效日或以后每一年之对应日二十四时起，至下一年度合同生效</w:t>
      </w:r>
      <w:r>
        <w:rPr>
          <w:spacing w:val="-4"/>
          <w:sz w:val="21"/>
        </w:rPr>
        <w:t>日之对应日二十四时止，为一个保单年度，如果当年无对应的同一日，则以</w:t>
      </w:r>
      <w:r>
        <w:rPr>
          <w:spacing w:val="-2"/>
          <w:sz w:val="21"/>
        </w:rPr>
        <w:t>合同生效日所在月份最后一日为对应日。</w:t>
      </w:r>
    </w:p>
    <w:p>
      <w:pPr>
        <w:pStyle w:val="BodyText"/>
        <w:rPr>
          <w:sz w:val="17"/>
        </w:rPr>
      </w:pPr>
    </w:p>
    <w:p>
      <w:pPr>
        <w:pStyle w:val="ListParagraph"/>
        <w:numPr>
          <w:ilvl w:val="1"/>
          <w:numId w:val="12"/>
        </w:numPr>
        <w:tabs>
          <w:tab w:pos="1019" w:val="left" w:leader="none"/>
        </w:tabs>
        <w:spacing w:line="206" w:lineRule="auto" w:before="0" w:after="0"/>
        <w:ind w:left="2525" w:right="158" w:hanging="2093"/>
        <w:jc w:val="both"/>
        <w:rPr>
          <w:sz w:val="21"/>
        </w:rPr>
      </w:pPr>
      <w:r>
        <w:rPr>
          <w:rFonts w:ascii="Microsoft JhengHei" w:eastAsia="Microsoft JhengHei"/>
          <w:b/>
          <w:sz w:val="21"/>
        </w:rPr>
        <w:t>保单周月日： </w:t>
      </w:r>
      <w:r>
        <w:rPr>
          <w:sz w:val="21"/>
        </w:rPr>
        <w:t>指合同生效日在每个月的对应日。如果该月没有您合同生效日对应的日期，</w:t>
      </w:r>
      <w:r>
        <w:rPr>
          <w:spacing w:val="-2"/>
          <w:sz w:val="21"/>
        </w:rPr>
        <w:t>则以该月最后一天为保单周月日。</w:t>
      </w:r>
    </w:p>
    <w:p>
      <w:pPr>
        <w:pStyle w:val="BodyText"/>
        <w:spacing w:before="12"/>
        <w:rPr>
          <w:sz w:val="15"/>
        </w:rPr>
      </w:pPr>
    </w:p>
    <w:p>
      <w:pPr>
        <w:pStyle w:val="ListParagraph"/>
        <w:numPr>
          <w:ilvl w:val="1"/>
          <w:numId w:val="12"/>
        </w:numPr>
        <w:tabs>
          <w:tab w:pos="1019" w:val="left" w:leader="none"/>
          <w:tab w:pos="2525" w:val="left" w:leader="none"/>
        </w:tabs>
        <w:spacing w:line="223" w:lineRule="auto" w:before="0" w:after="0"/>
        <w:ind w:left="2525" w:right="235" w:hanging="2096"/>
        <w:jc w:val="both"/>
        <w:rPr>
          <w:sz w:val="21"/>
        </w:rPr>
      </w:pPr>
      <w:r>
        <w:rPr>
          <w:rFonts w:ascii="Microsoft JhengHei" w:eastAsia="Microsoft JhengHei"/>
          <w:b/>
          <w:spacing w:val="-4"/>
          <w:sz w:val="21"/>
        </w:rPr>
        <w:t>毒</w:t>
      </w:r>
      <w:r>
        <w:rPr>
          <w:rFonts w:ascii="Microsoft JhengHei" w:eastAsia="Microsoft JhengHei"/>
          <w:b/>
          <w:spacing w:val="-4"/>
          <w:sz w:val="21"/>
        </w:rPr>
        <w:t>品</w:t>
      </w:r>
      <w:r>
        <w:rPr>
          <w:rFonts w:ascii="Microsoft JhengHei" w:eastAsia="Microsoft JhengHei"/>
          <w:b/>
          <w:spacing w:val="-4"/>
          <w:sz w:val="21"/>
        </w:rPr>
        <w:t>：</w:t>
      </w:r>
      <w:r>
        <w:rPr>
          <w:rFonts w:ascii="Microsoft JhengHei" w:eastAsia="Microsoft JhengHei"/>
          <w:b/>
          <w:sz w:val="21"/>
        </w:rPr>
        <w:tab/>
      </w:r>
      <w:r>
        <w:rPr>
          <w:spacing w:val="-2"/>
          <w:sz w:val="21"/>
        </w:rPr>
        <w:t>指</w:t>
      </w:r>
      <w:r>
        <w:rPr>
          <w:spacing w:val="-2"/>
          <w:sz w:val="21"/>
        </w:rPr>
        <w:t>《</w:t>
      </w:r>
      <w:r>
        <w:rPr>
          <w:spacing w:val="-2"/>
          <w:sz w:val="21"/>
        </w:rPr>
        <w:t>中</w:t>
      </w:r>
      <w:r>
        <w:rPr>
          <w:spacing w:val="-2"/>
          <w:sz w:val="21"/>
        </w:rPr>
        <w:t>华</w:t>
      </w:r>
      <w:r>
        <w:rPr>
          <w:spacing w:val="-2"/>
          <w:sz w:val="21"/>
        </w:rPr>
        <w:t>人</w:t>
      </w:r>
      <w:r>
        <w:rPr>
          <w:spacing w:val="-2"/>
          <w:sz w:val="21"/>
        </w:rPr>
        <w:t>民</w:t>
      </w:r>
      <w:r>
        <w:rPr>
          <w:spacing w:val="-2"/>
          <w:sz w:val="21"/>
        </w:rPr>
        <w:t>共</w:t>
      </w:r>
      <w:r>
        <w:rPr>
          <w:spacing w:val="-2"/>
          <w:sz w:val="21"/>
        </w:rPr>
        <w:t>和</w:t>
      </w:r>
      <w:r>
        <w:rPr>
          <w:spacing w:val="-2"/>
          <w:sz w:val="21"/>
        </w:rPr>
        <w:t>国</w:t>
      </w:r>
      <w:r>
        <w:rPr>
          <w:spacing w:val="-2"/>
          <w:sz w:val="21"/>
        </w:rPr>
        <w:t>刑</w:t>
      </w:r>
      <w:r>
        <w:rPr>
          <w:spacing w:val="-2"/>
          <w:sz w:val="21"/>
        </w:rPr>
        <w:t>法</w:t>
      </w:r>
      <w:r>
        <w:rPr>
          <w:spacing w:val="-2"/>
          <w:sz w:val="21"/>
        </w:rPr>
        <w:t>》</w:t>
      </w:r>
      <w:r>
        <w:rPr>
          <w:spacing w:val="-2"/>
          <w:sz w:val="21"/>
        </w:rPr>
        <w:t>规</w:t>
      </w:r>
      <w:r>
        <w:rPr>
          <w:spacing w:val="-2"/>
          <w:sz w:val="21"/>
        </w:rPr>
        <w:t>定</w:t>
      </w:r>
      <w:r>
        <w:rPr>
          <w:spacing w:val="-2"/>
          <w:sz w:val="21"/>
        </w:rPr>
        <w:t>的</w:t>
      </w:r>
      <w:r>
        <w:rPr>
          <w:spacing w:val="-2"/>
          <w:sz w:val="21"/>
        </w:rPr>
        <w:t>鸦</w:t>
      </w:r>
      <w:r>
        <w:rPr>
          <w:spacing w:val="-2"/>
          <w:sz w:val="21"/>
        </w:rPr>
        <w:t>片</w:t>
      </w:r>
      <w:r>
        <w:rPr>
          <w:spacing w:val="-2"/>
          <w:sz w:val="21"/>
        </w:rPr>
        <w:t>、</w:t>
      </w:r>
      <w:r>
        <w:rPr>
          <w:spacing w:val="-2"/>
          <w:sz w:val="21"/>
        </w:rPr>
        <w:t>海</w:t>
      </w:r>
      <w:r>
        <w:rPr>
          <w:spacing w:val="-2"/>
          <w:sz w:val="21"/>
        </w:rPr>
        <w:t>洛</w:t>
      </w:r>
      <w:r>
        <w:rPr>
          <w:spacing w:val="-2"/>
          <w:sz w:val="21"/>
        </w:rPr>
        <w:t>因</w:t>
      </w:r>
      <w:r>
        <w:rPr>
          <w:spacing w:val="-2"/>
          <w:sz w:val="21"/>
        </w:rPr>
        <w:t>、</w:t>
      </w:r>
      <w:r>
        <w:rPr>
          <w:spacing w:val="-2"/>
          <w:sz w:val="21"/>
        </w:rPr>
        <w:t>甲</w:t>
      </w:r>
      <w:r>
        <w:rPr>
          <w:spacing w:val="-2"/>
          <w:sz w:val="21"/>
        </w:rPr>
        <w:t>基</w:t>
      </w:r>
      <w:r>
        <w:rPr>
          <w:spacing w:val="-2"/>
          <w:sz w:val="21"/>
        </w:rPr>
        <w:t>苯</w:t>
      </w:r>
      <w:r>
        <w:rPr>
          <w:spacing w:val="-2"/>
          <w:sz w:val="21"/>
        </w:rPr>
        <w:t>丙</w:t>
      </w:r>
      <w:r>
        <w:rPr>
          <w:spacing w:val="-2"/>
          <w:sz w:val="21"/>
        </w:rPr>
        <w:t>胺</w:t>
      </w:r>
      <w:r>
        <w:rPr>
          <w:spacing w:val="-2"/>
          <w:sz w:val="21"/>
        </w:rPr>
        <w:t>（</w:t>
      </w:r>
      <w:r>
        <w:rPr>
          <w:spacing w:val="-2"/>
          <w:sz w:val="21"/>
        </w:rPr>
        <w:t>冰</w:t>
      </w:r>
      <w:r>
        <w:rPr>
          <w:spacing w:val="-2"/>
          <w:sz w:val="21"/>
        </w:rPr>
        <w:t>毒</w:t>
      </w:r>
      <w:r>
        <w:rPr>
          <w:spacing w:val="-104"/>
          <w:sz w:val="21"/>
        </w:rPr>
        <w:t>）</w:t>
      </w:r>
      <w:r>
        <w:rPr>
          <w:spacing w:val="-2"/>
          <w:sz w:val="21"/>
        </w:rPr>
        <w:t>、吗</w:t>
      </w:r>
      <w:r>
        <w:rPr>
          <w:spacing w:val="-4"/>
          <w:sz w:val="21"/>
        </w:rPr>
        <w:t>啡、大麻、可卡因以及国家</w:t>
      </w:r>
      <w:r>
        <w:rPr>
          <w:spacing w:val="-4"/>
          <w:sz w:val="21"/>
        </w:rPr>
        <w:t>规</w:t>
      </w:r>
      <w:r>
        <w:rPr>
          <w:spacing w:val="-4"/>
          <w:sz w:val="21"/>
        </w:rPr>
        <w:t>定</w:t>
      </w:r>
      <w:r>
        <w:rPr>
          <w:spacing w:val="-4"/>
          <w:sz w:val="21"/>
        </w:rPr>
        <w:t>管制的其它能够使人</w:t>
      </w:r>
      <w:r>
        <w:rPr>
          <w:spacing w:val="-4"/>
          <w:sz w:val="21"/>
        </w:rPr>
        <w:t>形</w:t>
      </w:r>
      <w:r>
        <w:rPr>
          <w:spacing w:val="-4"/>
          <w:sz w:val="21"/>
        </w:rPr>
        <w:t>成</w:t>
      </w:r>
      <w:r>
        <w:rPr>
          <w:spacing w:val="-4"/>
          <w:sz w:val="21"/>
        </w:rPr>
        <w:t>瘾癖的麻醉药品和</w:t>
      </w:r>
      <w:r>
        <w:rPr>
          <w:spacing w:val="-2"/>
          <w:sz w:val="21"/>
        </w:rPr>
        <w:t>精</w:t>
      </w:r>
      <w:r>
        <w:rPr>
          <w:spacing w:val="-2"/>
          <w:sz w:val="21"/>
        </w:rPr>
        <w:t>神</w:t>
      </w:r>
      <w:r>
        <w:rPr>
          <w:spacing w:val="-2"/>
          <w:sz w:val="21"/>
        </w:rPr>
        <w:t>药品</w:t>
      </w:r>
      <w:r>
        <w:rPr>
          <w:spacing w:val="-77"/>
          <w:sz w:val="21"/>
        </w:rPr>
        <w:t>，</w:t>
      </w:r>
      <w:r>
        <w:rPr>
          <w:spacing w:val="-2"/>
          <w:sz w:val="21"/>
        </w:rPr>
        <w:t>但不包括由医生</w:t>
      </w:r>
      <w:r>
        <w:rPr>
          <w:spacing w:val="-2"/>
          <w:sz w:val="21"/>
        </w:rPr>
        <w:t>开</w:t>
      </w:r>
      <w:r>
        <w:rPr>
          <w:spacing w:val="-2"/>
          <w:sz w:val="21"/>
        </w:rPr>
        <w:t>具</w:t>
      </w:r>
      <w:r>
        <w:rPr>
          <w:spacing w:val="-2"/>
          <w:sz w:val="21"/>
        </w:rPr>
        <w:t>并遵医嘱使用的用于</w:t>
      </w:r>
      <w:r>
        <w:rPr>
          <w:spacing w:val="-2"/>
          <w:sz w:val="21"/>
        </w:rPr>
        <w:t>治</w:t>
      </w:r>
      <w:r>
        <w:rPr>
          <w:spacing w:val="-2"/>
          <w:sz w:val="21"/>
        </w:rPr>
        <w:t>疗</w:t>
      </w:r>
      <w:r>
        <w:rPr>
          <w:spacing w:val="-2"/>
          <w:sz w:val="21"/>
        </w:rPr>
        <w:t>疾病但含有毒品成</w:t>
      </w:r>
    </w:p>
    <w:p>
      <w:pPr>
        <w:pStyle w:val="BodyText"/>
        <w:spacing w:before="9"/>
        <w:ind w:left="2525"/>
      </w:pPr>
      <w:r>
        <w:rPr>
          <w:spacing w:val="-4"/>
        </w:rPr>
        <w:t>分的处方药品。</w:t>
      </w:r>
    </w:p>
    <w:p>
      <w:pPr>
        <w:pStyle w:val="BodyText"/>
        <w:spacing w:before="5"/>
        <w:rPr>
          <w:sz w:val="15"/>
        </w:rPr>
      </w:pPr>
    </w:p>
    <w:p>
      <w:pPr>
        <w:pStyle w:val="ListParagraph"/>
        <w:numPr>
          <w:ilvl w:val="1"/>
          <w:numId w:val="12"/>
        </w:numPr>
        <w:tabs>
          <w:tab w:pos="1019" w:val="left" w:leader="none"/>
        </w:tabs>
        <w:spacing w:line="223" w:lineRule="auto" w:before="0" w:after="0"/>
        <w:ind w:left="2525" w:right="235" w:hanging="2096"/>
        <w:jc w:val="both"/>
        <w:rPr>
          <w:sz w:val="21"/>
        </w:rPr>
      </w:pPr>
      <w:r>
        <w:rPr>
          <w:rFonts w:ascii="Microsoft JhengHei" w:eastAsia="Microsoft JhengHei"/>
          <w:b/>
          <w:spacing w:val="62"/>
          <w:sz w:val="21"/>
        </w:rPr>
        <w:t>酒后驾驶： </w:t>
      </w:r>
      <w:r>
        <w:rPr>
          <w:spacing w:val="-9"/>
          <w:sz w:val="21"/>
        </w:rPr>
        <w:t>指经检测或鉴定，发生事故时车辆驾驶人员每百毫升血液中的酒精含量达到</w:t>
      </w:r>
      <w:r>
        <w:rPr>
          <w:spacing w:val="-4"/>
          <w:sz w:val="21"/>
        </w:rPr>
        <w:t>或超过一定的标准，公安机关交通管理部门依据《中华人民共和国道路交通</w:t>
      </w:r>
      <w:r>
        <w:rPr>
          <w:spacing w:val="-2"/>
          <w:sz w:val="21"/>
        </w:rPr>
        <w:t>安全法》的规定认定为饮酒后驾驶或醉酒后驾驶。</w:t>
      </w:r>
    </w:p>
    <w:p>
      <w:pPr>
        <w:spacing w:after="0" w:line="223" w:lineRule="auto"/>
        <w:jc w:val="both"/>
        <w:rPr>
          <w:sz w:val="21"/>
        </w:rPr>
        <w:sectPr>
          <w:type w:val="continuous"/>
          <w:pgSz w:w="11900" w:h="16840"/>
          <w:pgMar w:top="1220" w:bottom="280" w:left="1180" w:right="1100"/>
        </w:sectPr>
      </w:pPr>
    </w:p>
    <w:tbl>
      <w:tblPr>
        <w:tblW w:w="0" w:type="auto"/>
        <w:jc w:val="left"/>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3"/>
        <w:gridCol w:w="1509"/>
        <w:gridCol w:w="7089"/>
      </w:tblGrid>
      <w:tr>
        <w:trPr>
          <w:trHeight w:val="263" w:hRule="atLeast"/>
        </w:trPr>
        <w:tc>
          <w:tcPr>
            <w:tcW w:w="633" w:type="dxa"/>
          </w:tcPr>
          <w:p>
            <w:pPr>
              <w:pStyle w:val="TableParagraph"/>
              <w:spacing w:line="234" w:lineRule="exact"/>
              <w:ind w:left="43" w:right="1"/>
              <w:jc w:val="center"/>
              <w:rPr>
                <w:rFonts w:ascii="Times New Roman"/>
                <w:b/>
                <w:sz w:val="21"/>
              </w:rPr>
            </w:pPr>
            <w:r>
              <w:rPr>
                <w:rFonts w:ascii="Times New Roman"/>
                <w:b/>
                <w:spacing w:val="-4"/>
                <w:sz w:val="21"/>
              </w:rPr>
              <w:t>12.9</w:t>
            </w:r>
          </w:p>
        </w:tc>
        <w:tc>
          <w:tcPr>
            <w:tcW w:w="1509" w:type="dxa"/>
          </w:tcPr>
          <w:p>
            <w:pPr>
              <w:pStyle w:val="TableParagraph"/>
              <w:spacing w:line="244" w:lineRule="exact"/>
              <w:ind w:left="108"/>
              <w:rPr>
                <w:rFonts w:ascii="Microsoft JhengHei" w:eastAsia="Microsoft JhengHei"/>
                <w:b/>
                <w:sz w:val="21"/>
              </w:rPr>
            </w:pPr>
            <w:r>
              <w:rPr>
                <w:rFonts w:ascii="Microsoft JhengHei" w:eastAsia="Microsoft JhengHei"/>
                <w:b/>
                <w:spacing w:val="-2"/>
                <w:sz w:val="21"/>
              </w:rPr>
              <w:t>无合法有效驾</w:t>
            </w:r>
          </w:p>
        </w:tc>
        <w:tc>
          <w:tcPr>
            <w:tcW w:w="7089" w:type="dxa"/>
          </w:tcPr>
          <w:p>
            <w:pPr>
              <w:pStyle w:val="TableParagraph"/>
              <w:spacing w:line="244" w:lineRule="exact"/>
              <w:rPr>
                <w:sz w:val="21"/>
              </w:rPr>
            </w:pPr>
            <w:r>
              <w:rPr>
                <w:spacing w:val="-4"/>
                <w:sz w:val="21"/>
              </w:rPr>
              <w:t>指下列情形之一：</w:t>
            </w:r>
          </w:p>
        </w:tc>
      </w:tr>
      <w:tr>
        <w:trPr>
          <w:trHeight w:val="1102" w:hRule="atLeast"/>
        </w:trPr>
        <w:tc>
          <w:tcPr>
            <w:tcW w:w="633" w:type="dxa"/>
          </w:tcPr>
          <w:p>
            <w:pPr>
              <w:pStyle w:val="TableParagraph"/>
              <w:ind w:left="0"/>
              <w:rPr>
                <w:rFonts w:ascii="Times New Roman"/>
                <w:sz w:val="20"/>
              </w:rPr>
            </w:pPr>
          </w:p>
        </w:tc>
        <w:tc>
          <w:tcPr>
            <w:tcW w:w="1509" w:type="dxa"/>
          </w:tcPr>
          <w:p>
            <w:pPr>
              <w:pStyle w:val="TableParagraph"/>
              <w:spacing w:line="324" w:lineRule="exact"/>
              <w:ind w:left="108"/>
              <w:rPr>
                <w:rFonts w:ascii="Microsoft JhengHei" w:eastAsia="Microsoft JhengHei"/>
                <w:b/>
                <w:sz w:val="21"/>
              </w:rPr>
            </w:pPr>
            <w:r>
              <w:rPr>
                <w:rFonts w:ascii="Microsoft JhengHei" w:eastAsia="Microsoft JhengHei"/>
                <w:b/>
                <w:spacing w:val="-4"/>
                <w:sz w:val="21"/>
              </w:rPr>
              <w:t>驶证驾驶：</w:t>
            </w:r>
          </w:p>
        </w:tc>
        <w:tc>
          <w:tcPr>
            <w:tcW w:w="7089" w:type="dxa"/>
          </w:tcPr>
          <w:p>
            <w:pPr>
              <w:pStyle w:val="TableParagraph"/>
              <w:spacing w:before="5"/>
              <w:rPr>
                <w:sz w:val="21"/>
              </w:rPr>
            </w:pPr>
            <w:r>
              <w:rPr>
                <w:rFonts w:ascii="Times New Roman" w:eastAsia="Times New Roman"/>
                <w:spacing w:val="-2"/>
                <w:sz w:val="21"/>
              </w:rPr>
              <w:t>1</w:t>
            </w:r>
            <w:r>
              <w:rPr>
                <w:spacing w:val="-3"/>
                <w:sz w:val="21"/>
              </w:rPr>
              <w:t>、没有取得驾驶资格；</w:t>
            </w:r>
          </w:p>
          <w:p>
            <w:pPr>
              <w:pStyle w:val="TableParagraph"/>
              <w:spacing w:before="2"/>
              <w:rPr>
                <w:sz w:val="21"/>
              </w:rPr>
            </w:pPr>
            <w:r>
              <w:rPr>
                <w:rFonts w:ascii="Times New Roman" w:eastAsia="Times New Roman"/>
                <w:spacing w:val="-2"/>
                <w:sz w:val="21"/>
              </w:rPr>
              <w:t>2</w:t>
            </w:r>
            <w:r>
              <w:rPr>
                <w:spacing w:val="-3"/>
                <w:sz w:val="21"/>
              </w:rPr>
              <w:t>、驾驶与驾驶证准驾车型不相符合的车辆；</w:t>
            </w:r>
          </w:p>
          <w:p>
            <w:pPr>
              <w:pStyle w:val="TableParagraph"/>
              <w:spacing w:before="4"/>
              <w:rPr>
                <w:sz w:val="21"/>
              </w:rPr>
            </w:pPr>
            <w:r>
              <w:rPr>
                <w:rFonts w:ascii="Times New Roman" w:eastAsia="Times New Roman"/>
                <w:spacing w:val="-2"/>
                <w:sz w:val="21"/>
              </w:rPr>
              <w:t>3</w:t>
            </w:r>
            <w:r>
              <w:rPr>
                <w:spacing w:val="-3"/>
                <w:sz w:val="21"/>
              </w:rPr>
              <w:t>、持审验不合格的驾驶证驾驶；</w:t>
            </w:r>
          </w:p>
          <w:p>
            <w:pPr>
              <w:pStyle w:val="TableParagraph"/>
              <w:spacing w:line="259" w:lineRule="exact" w:before="5"/>
              <w:rPr>
                <w:sz w:val="21"/>
              </w:rPr>
            </w:pPr>
            <w:r>
              <w:rPr>
                <w:rFonts w:ascii="Times New Roman" w:eastAsia="Times New Roman"/>
                <w:spacing w:val="-2"/>
                <w:sz w:val="21"/>
              </w:rPr>
              <w:t>4</w:t>
            </w:r>
            <w:r>
              <w:rPr>
                <w:spacing w:val="-3"/>
                <w:sz w:val="21"/>
              </w:rPr>
              <w:t>、持学习驾驶证学习驾车时，无教练员随车指导，或不按指定时间、路线</w:t>
            </w:r>
          </w:p>
        </w:tc>
      </w:tr>
      <w:tr>
        <w:trPr>
          <w:trHeight w:val="373" w:hRule="atLeast"/>
        </w:trPr>
        <w:tc>
          <w:tcPr>
            <w:tcW w:w="633" w:type="dxa"/>
          </w:tcPr>
          <w:p>
            <w:pPr>
              <w:pStyle w:val="TableParagraph"/>
              <w:ind w:left="0"/>
              <w:rPr>
                <w:rFonts w:ascii="Times New Roman"/>
                <w:sz w:val="20"/>
              </w:rPr>
            </w:pPr>
          </w:p>
        </w:tc>
        <w:tc>
          <w:tcPr>
            <w:tcW w:w="1509" w:type="dxa"/>
          </w:tcPr>
          <w:p>
            <w:pPr>
              <w:pStyle w:val="TableParagraph"/>
              <w:ind w:left="0"/>
              <w:rPr>
                <w:rFonts w:ascii="Times New Roman"/>
                <w:sz w:val="20"/>
              </w:rPr>
            </w:pPr>
          </w:p>
        </w:tc>
        <w:tc>
          <w:tcPr>
            <w:tcW w:w="7089" w:type="dxa"/>
          </w:tcPr>
          <w:p>
            <w:pPr>
              <w:pStyle w:val="TableParagraph"/>
              <w:spacing w:line="264" w:lineRule="exact"/>
              <w:ind w:left="404"/>
              <w:rPr>
                <w:sz w:val="21"/>
              </w:rPr>
            </w:pPr>
            <w:r>
              <w:rPr>
                <w:spacing w:val="-4"/>
                <w:sz w:val="21"/>
              </w:rPr>
              <w:t>学习驾车。</w:t>
            </w:r>
          </w:p>
        </w:tc>
      </w:tr>
      <w:tr>
        <w:trPr>
          <w:trHeight w:val="403" w:hRule="atLeast"/>
        </w:trPr>
        <w:tc>
          <w:tcPr>
            <w:tcW w:w="633" w:type="dxa"/>
          </w:tcPr>
          <w:p>
            <w:pPr>
              <w:pStyle w:val="TableParagraph"/>
              <w:spacing w:before="131"/>
              <w:ind w:left="31" w:right="86"/>
              <w:jc w:val="center"/>
              <w:rPr>
                <w:rFonts w:ascii="Times New Roman"/>
                <w:b/>
                <w:sz w:val="21"/>
              </w:rPr>
            </w:pPr>
            <w:r>
              <w:rPr>
                <w:rFonts w:ascii="Times New Roman"/>
                <w:b/>
                <w:spacing w:val="-2"/>
                <w:sz w:val="21"/>
              </w:rPr>
              <w:t>12.10</w:t>
            </w:r>
          </w:p>
        </w:tc>
        <w:tc>
          <w:tcPr>
            <w:tcW w:w="1509" w:type="dxa"/>
          </w:tcPr>
          <w:p>
            <w:pPr>
              <w:pStyle w:val="TableParagraph"/>
              <w:spacing w:line="316" w:lineRule="exact" w:before="67"/>
              <w:ind w:left="108"/>
              <w:rPr>
                <w:rFonts w:ascii="Microsoft JhengHei" w:eastAsia="Microsoft JhengHei"/>
                <w:b/>
                <w:sz w:val="21"/>
              </w:rPr>
            </w:pPr>
            <w:r>
              <w:rPr>
                <w:rFonts w:ascii="Microsoft JhengHei" w:eastAsia="Microsoft JhengHei"/>
                <w:b/>
                <w:spacing w:val="-4"/>
                <w:sz w:val="21"/>
              </w:rPr>
              <w:t>无有效行驶</w:t>
            </w:r>
          </w:p>
        </w:tc>
        <w:tc>
          <w:tcPr>
            <w:tcW w:w="7089" w:type="dxa"/>
          </w:tcPr>
          <w:p>
            <w:pPr>
              <w:pStyle w:val="TableParagraph"/>
              <w:spacing w:line="249" w:lineRule="exact" w:before="134"/>
              <w:rPr>
                <w:sz w:val="21"/>
              </w:rPr>
            </w:pPr>
            <w:r>
              <w:rPr>
                <w:spacing w:val="-4"/>
                <w:sz w:val="21"/>
              </w:rPr>
              <w:t>指下列情形之一：</w:t>
            </w:r>
          </w:p>
        </w:tc>
      </w:tr>
      <w:tr>
        <w:trPr>
          <w:trHeight w:val="664" w:hRule="atLeast"/>
        </w:trPr>
        <w:tc>
          <w:tcPr>
            <w:tcW w:w="633" w:type="dxa"/>
          </w:tcPr>
          <w:p>
            <w:pPr>
              <w:pStyle w:val="TableParagraph"/>
              <w:ind w:left="0"/>
              <w:rPr>
                <w:rFonts w:ascii="Times New Roman"/>
                <w:sz w:val="20"/>
              </w:rPr>
            </w:pPr>
          </w:p>
        </w:tc>
        <w:tc>
          <w:tcPr>
            <w:tcW w:w="1509" w:type="dxa"/>
          </w:tcPr>
          <w:p>
            <w:pPr>
              <w:pStyle w:val="TableParagraph"/>
              <w:spacing w:line="324" w:lineRule="exact"/>
              <w:ind w:left="108"/>
              <w:rPr>
                <w:rFonts w:ascii="Microsoft JhengHei" w:eastAsia="Microsoft JhengHei"/>
                <w:b/>
                <w:sz w:val="21"/>
              </w:rPr>
            </w:pPr>
            <w:r>
              <w:rPr>
                <w:rFonts w:ascii="Microsoft JhengHei" w:eastAsia="Microsoft JhengHei"/>
                <w:b/>
                <w:spacing w:val="-5"/>
                <w:sz w:val="21"/>
              </w:rPr>
              <w:t>证：</w:t>
            </w:r>
          </w:p>
        </w:tc>
        <w:tc>
          <w:tcPr>
            <w:tcW w:w="7089" w:type="dxa"/>
          </w:tcPr>
          <w:p>
            <w:pPr>
              <w:pStyle w:val="TableParagraph"/>
              <w:spacing w:before="5"/>
              <w:rPr>
                <w:sz w:val="21"/>
              </w:rPr>
            </w:pPr>
            <w:r>
              <w:rPr>
                <w:rFonts w:ascii="Times New Roman" w:eastAsia="Times New Roman"/>
                <w:spacing w:val="-2"/>
                <w:sz w:val="21"/>
              </w:rPr>
              <w:t>1</w:t>
            </w:r>
            <w:r>
              <w:rPr>
                <w:spacing w:val="-3"/>
                <w:sz w:val="21"/>
              </w:rPr>
              <w:t>、机动车被依法注销登记的；</w:t>
            </w:r>
          </w:p>
          <w:p>
            <w:pPr>
              <w:pStyle w:val="TableParagraph"/>
              <w:spacing w:before="2"/>
              <w:rPr>
                <w:sz w:val="21"/>
              </w:rPr>
            </w:pPr>
            <w:r>
              <w:rPr>
                <w:rFonts w:ascii="Times New Roman" w:eastAsia="Times New Roman"/>
                <w:spacing w:val="-2"/>
                <w:sz w:val="21"/>
              </w:rPr>
              <w:t>2</w:t>
            </w:r>
            <w:r>
              <w:rPr>
                <w:spacing w:val="-3"/>
                <w:sz w:val="21"/>
              </w:rPr>
              <w:t>、未依法按时进行或通过机动车安全技术检验。</w:t>
            </w:r>
          </w:p>
        </w:tc>
      </w:tr>
      <w:tr>
        <w:trPr>
          <w:trHeight w:val="398" w:hRule="atLeast"/>
        </w:trPr>
        <w:tc>
          <w:tcPr>
            <w:tcW w:w="633" w:type="dxa"/>
          </w:tcPr>
          <w:p>
            <w:pPr>
              <w:pStyle w:val="TableParagraph"/>
              <w:spacing w:before="125"/>
              <w:ind w:left="43" w:right="86"/>
              <w:jc w:val="center"/>
              <w:rPr>
                <w:rFonts w:ascii="Times New Roman"/>
                <w:b/>
                <w:sz w:val="21"/>
              </w:rPr>
            </w:pPr>
            <w:r>
              <w:rPr>
                <w:rFonts w:ascii="Times New Roman"/>
                <w:b/>
                <w:spacing w:val="-2"/>
                <w:sz w:val="21"/>
              </w:rPr>
              <w:t>12.11</w:t>
            </w:r>
          </w:p>
        </w:tc>
        <w:tc>
          <w:tcPr>
            <w:tcW w:w="1509" w:type="dxa"/>
          </w:tcPr>
          <w:p>
            <w:pPr>
              <w:pStyle w:val="TableParagraph"/>
              <w:spacing w:line="318" w:lineRule="exact" w:before="60"/>
              <w:ind w:left="108"/>
              <w:rPr>
                <w:rFonts w:ascii="Microsoft JhengHei" w:eastAsia="Microsoft JhengHei"/>
                <w:b/>
                <w:sz w:val="21"/>
              </w:rPr>
            </w:pPr>
            <w:r>
              <w:rPr>
                <w:rFonts w:ascii="Microsoft JhengHei" w:eastAsia="Microsoft JhengHei"/>
                <w:b/>
                <w:spacing w:val="-4"/>
                <w:sz w:val="21"/>
              </w:rPr>
              <w:t>医院：</w:t>
            </w:r>
          </w:p>
        </w:tc>
        <w:tc>
          <w:tcPr>
            <w:tcW w:w="7089" w:type="dxa"/>
          </w:tcPr>
          <w:p>
            <w:pPr>
              <w:pStyle w:val="TableParagraph"/>
              <w:spacing w:line="251" w:lineRule="exact" w:before="127"/>
              <w:rPr>
                <w:sz w:val="21"/>
              </w:rPr>
            </w:pPr>
            <w:r>
              <w:rPr>
                <w:spacing w:val="-1"/>
                <w:sz w:val="21"/>
              </w:rPr>
              <w:t>指我们指定的医院或经中华人民共和国卫生部门评审确定的二级或以上的</w:t>
            </w:r>
          </w:p>
        </w:tc>
      </w:tr>
      <w:tr>
        <w:trPr>
          <w:trHeight w:val="271" w:hRule="atLeast"/>
        </w:trPr>
        <w:tc>
          <w:tcPr>
            <w:tcW w:w="2142" w:type="dxa"/>
            <w:gridSpan w:val="2"/>
            <w:vMerge w:val="restart"/>
          </w:tcPr>
          <w:p>
            <w:pPr>
              <w:pStyle w:val="TableParagraph"/>
              <w:ind w:left="0"/>
              <w:rPr>
                <w:rFonts w:ascii="Times New Roman"/>
                <w:sz w:val="20"/>
              </w:rPr>
            </w:pPr>
          </w:p>
        </w:tc>
        <w:tc>
          <w:tcPr>
            <w:tcW w:w="7089" w:type="dxa"/>
          </w:tcPr>
          <w:p>
            <w:pPr>
              <w:pStyle w:val="TableParagraph"/>
              <w:spacing w:line="251" w:lineRule="exact"/>
              <w:rPr>
                <w:rFonts w:ascii="黑体" w:eastAsia="黑体"/>
                <w:sz w:val="21"/>
              </w:rPr>
            </w:pPr>
            <w:r>
              <w:rPr>
                <w:spacing w:val="-4"/>
                <w:sz w:val="21"/>
              </w:rPr>
              <w:t>公立医院，</w:t>
            </w:r>
            <w:r>
              <w:rPr>
                <w:rFonts w:ascii="黑体" w:eastAsia="黑体"/>
                <w:spacing w:val="-5"/>
                <w:sz w:val="21"/>
              </w:rPr>
              <w:t>但不包括精神病院及专供康复、护理、疗养、戒酒、戒毒、养老</w:t>
            </w:r>
          </w:p>
        </w:tc>
      </w:tr>
      <w:tr>
        <w:trPr>
          <w:trHeight w:val="273" w:hRule="atLeast"/>
        </w:trPr>
        <w:tc>
          <w:tcPr>
            <w:tcW w:w="2142" w:type="dxa"/>
            <w:gridSpan w:val="2"/>
            <w:vMerge/>
            <w:tcBorders>
              <w:top w:val="nil"/>
            </w:tcBorders>
          </w:tcPr>
          <w:p>
            <w:pPr>
              <w:rPr>
                <w:sz w:val="2"/>
                <w:szCs w:val="2"/>
              </w:rPr>
            </w:pPr>
          </w:p>
        </w:tc>
        <w:tc>
          <w:tcPr>
            <w:tcW w:w="7089" w:type="dxa"/>
          </w:tcPr>
          <w:p>
            <w:pPr>
              <w:pStyle w:val="TableParagraph"/>
              <w:spacing w:line="251" w:lineRule="exact" w:before="2"/>
              <w:rPr>
                <w:sz w:val="21"/>
              </w:rPr>
            </w:pPr>
            <w:r>
              <w:rPr>
                <w:rFonts w:ascii="黑体" w:eastAsia="黑体"/>
                <w:spacing w:val="-2"/>
                <w:sz w:val="21"/>
              </w:rPr>
              <w:t>等非以直接诊治病人为目的之医疗机构</w:t>
            </w:r>
            <w:r>
              <w:rPr>
                <w:spacing w:val="-11"/>
                <w:sz w:val="21"/>
              </w:rPr>
              <w:t>。该医院必须具有符合国家有关医院</w:t>
            </w:r>
          </w:p>
        </w:tc>
      </w:tr>
      <w:tr>
        <w:trPr>
          <w:trHeight w:val="273" w:hRule="atLeast"/>
        </w:trPr>
        <w:tc>
          <w:tcPr>
            <w:tcW w:w="2142" w:type="dxa"/>
            <w:gridSpan w:val="2"/>
            <w:vMerge/>
            <w:tcBorders>
              <w:top w:val="nil"/>
            </w:tcBorders>
          </w:tcPr>
          <w:p>
            <w:pPr>
              <w:rPr>
                <w:sz w:val="2"/>
                <w:szCs w:val="2"/>
              </w:rPr>
            </w:pPr>
          </w:p>
        </w:tc>
        <w:tc>
          <w:tcPr>
            <w:tcW w:w="7089" w:type="dxa"/>
          </w:tcPr>
          <w:p>
            <w:pPr>
              <w:pStyle w:val="TableParagraph"/>
              <w:spacing w:line="251" w:lineRule="exact" w:before="2"/>
              <w:rPr>
                <w:sz w:val="21"/>
              </w:rPr>
            </w:pPr>
            <w:r>
              <w:rPr>
                <w:spacing w:val="-9"/>
                <w:sz w:val="21"/>
              </w:rPr>
              <w:t>管理规则设置标准的医疗设备，且全天二十四小时有合格的医生和护士驻院</w:t>
            </w:r>
          </w:p>
        </w:tc>
      </w:tr>
      <w:tr>
        <w:trPr>
          <w:trHeight w:val="272" w:hRule="atLeast"/>
        </w:trPr>
        <w:tc>
          <w:tcPr>
            <w:tcW w:w="2142" w:type="dxa"/>
            <w:gridSpan w:val="2"/>
            <w:vMerge/>
            <w:tcBorders>
              <w:top w:val="nil"/>
            </w:tcBorders>
          </w:tcPr>
          <w:p>
            <w:pPr>
              <w:rPr>
                <w:sz w:val="2"/>
                <w:szCs w:val="2"/>
              </w:rPr>
            </w:pPr>
          </w:p>
        </w:tc>
        <w:tc>
          <w:tcPr>
            <w:tcW w:w="7089" w:type="dxa"/>
          </w:tcPr>
          <w:p>
            <w:pPr>
              <w:pStyle w:val="TableParagraph"/>
              <w:spacing w:line="250" w:lineRule="exact" w:before="2"/>
              <w:rPr>
                <w:sz w:val="21"/>
              </w:rPr>
            </w:pPr>
            <w:r>
              <w:rPr>
                <w:spacing w:val="-3"/>
                <w:sz w:val="21"/>
              </w:rPr>
              <w:t>提供医疗和护理服务。当被保险人因遭受意外伤害事故须急救时不受此限，</w:t>
            </w:r>
          </w:p>
        </w:tc>
      </w:tr>
      <w:tr>
        <w:trPr>
          <w:trHeight w:val="393" w:hRule="atLeast"/>
        </w:trPr>
        <w:tc>
          <w:tcPr>
            <w:tcW w:w="2142" w:type="dxa"/>
            <w:gridSpan w:val="2"/>
            <w:vMerge/>
            <w:tcBorders>
              <w:top w:val="nil"/>
            </w:tcBorders>
          </w:tcPr>
          <w:p>
            <w:pPr>
              <w:rPr>
                <w:sz w:val="2"/>
                <w:szCs w:val="2"/>
              </w:rPr>
            </w:pPr>
          </w:p>
        </w:tc>
        <w:tc>
          <w:tcPr>
            <w:tcW w:w="7089" w:type="dxa"/>
          </w:tcPr>
          <w:p>
            <w:pPr>
              <w:pStyle w:val="TableParagraph"/>
              <w:spacing w:before="1"/>
              <w:rPr>
                <w:sz w:val="21"/>
              </w:rPr>
            </w:pPr>
            <w:r>
              <w:rPr>
                <w:spacing w:val="-3"/>
                <w:sz w:val="21"/>
              </w:rPr>
              <w:t>但经急救处理伤情稳定后，必须及时转入本合同所指医院治疗。</w:t>
            </w:r>
          </w:p>
        </w:tc>
      </w:tr>
      <w:tr>
        <w:trPr>
          <w:trHeight w:val="393" w:hRule="atLeast"/>
        </w:trPr>
        <w:tc>
          <w:tcPr>
            <w:tcW w:w="2142" w:type="dxa"/>
            <w:gridSpan w:val="2"/>
            <w:vMerge/>
            <w:tcBorders>
              <w:top w:val="nil"/>
            </w:tcBorders>
          </w:tcPr>
          <w:p>
            <w:pPr>
              <w:rPr>
                <w:sz w:val="2"/>
                <w:szCs w:val="2"/>
              </w:rPr>
            </w:pPr>
          </w:p>
        </w:tc>
        <w:tc>
          <w:tcPr>
            <w:tcW w:w="7089" w:type="dxa"/>
          </w:tcPr>
          <w:p>
            <w:pPr>
              <w:pStyle w:val="TableParagraph"/>
              <w:spacing w:line="250" w:lineRule="exact" w:before="124"/>
              <w:rPr>
                <w:sz w:val="21"/>
              </w:rPr>
            </w:pPr>
            <w:r>
              <w:rPr>
                <w:spacing w:val="-5"/>
                <w:sz w:val="21"/>
              </w:rPr>
              <w:t>医生是指领有执业医师执照、在医院内行医并拥有处方权的医生，且非您或</w:t>
            </w:r>
          </w:p>
        </w:tc>
      </w:tr>
      <w:tr>
        <w:trPr>
          <w:trHeight w:val="241" w:hRule="atLeast"/>
        </w:trPr>
        <w:tc>
          <w:tcPr>
            <w:tcW w:w="2142" w:type="dxa"/>
            <w:gridSpan w:val="2"/>
            <w:vMerge/>
            <w:tcBorders>
              <w:top w:val="nil"/>
            </w:tcBorders>
          </w:tcPr>
          <w:p>
            <w:pPr>
              <w:rPr>
                <w:sz w:val="2"/>
                <w:szCs w:val="2"/>
              </w:rPr>
            </w:pPr>
          </w:p>
        </w:tc>
        <w:tc>
          <w:tcPr>
            <w:tcW w:w="7089" w:type="dxa"/>
          </w:tcPr>
          <w:p>
            <w:pPr>
              <w:pStyle w:val="TableParagraph"/>
              <w:spacing w:line="220" w:lineRule="exact" w:before="1"/>
              <w:rPr>
                <w:sz w:val="21"/>
              </w:rPr>
            </w:pPr>
            <w:r>
              <w:rPr>
                <w:spacing w:val="-3"/>
                <w:sz w:val="21"/>
              </w:rPr>
              <w:t>被保险人以及您或被保险人的配偶、父母、子女。</w:t>
            </w:r>
          </w:p>
        </w:tc>
      </w:tr>
    </w:tbl>
    <w:p>
      <w:pPr>
        <w:pStyle w:val="BodyText"/>
        <w:spacing w:before="12"/>
        <w:rPr>
          <w:sz w:val="14"/>
        </w:rPr>
      </w:pPr>
    </w:p>
    <w:p>
      <w:pPr>
        <w:tabs>
          <w:tab w:pos="1018" w:val="left" w:leader="none"/>
        </w:tabs>
        <w:spacing w:line="204" w:lineRule="auto" w:before="70"/>
        <w:ind w:left="2525" w:right="235" w:hanging="2196"/>
        <w:jc w:val="left"/>
        <w:rPr>
          <w:sz w:val="21"/>
        </w:rPr>
      </w:pPr>
      <w:r>
        <w:rPr>
          <w:rFonts w:ascii="Times New Roman" w:eastAsia="Times New Roman"/>
          <w:b/>
          <w:spacing w:val="-2"/>
          <w:position w:val="2"/>
          <w:sz w:val="21"/>
        </w:rPr>
        <w:t>12.12</w:t>
      </w:r>
      <w:r>
        <w:rPr>
          <w:rFonts w:ascii="Times New Roman" w:eastAsia="Times New Roman"/>
          <w:position w:val="2"/>
          <w:sz w:val="21"/>
        </w:rPr>
        <w:tab/>
      </w:r>
      <w:r>
        <w:rPr>
          <w:rFonts w:ascii="Microsoft JhengHei" w:eastAsia="Microsoft JhengHei"/>
          <w:b/>
          <w:spacing w:val="-5"/>
          <w:sz w:val="21"/>
        </w:rPr>
        <w:t>意外伤害事故： </w:t>
      </w:r>
      <w:r>
        <w:rPr>
          <w:spacing w:val="-2"/>
          <w:sz w:val="21"/>
        </w:rPr>
        <w:t>指外来的、不可预知的、突发的、非本意的、非由疾病引起的使身体受到伤</w:t>
      </w:r>
      <w:r>
        <w:rPr>
          <w:spacing w:val="-2"/>
          <w:sz w:val="21"/>
        </w:rPr>
        <w:t>害的客观事件。</w:t>
      </w:r>
    </w:p>
    <w:sectPr>
      <w:pgSz w:w="11900" w:h="16840"/>
      <w:pgMar w:top="1300" w:bottom="280" w:left="1180" w:right="11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黑体">
    <w:altName w:val="黑体"/>
    <w:charset w:val="86"/>
    <w:family w:val="modern"/>
    <w:pitch w:val="fixed"/>
  </w:font>
  <w:font w:name="宋体">
    <w:altName w:val="宋体"/>
    <w:charset w:val="86"/>
    <w:family w:val="auto"/>
    <w:pitch w:val="variable"/>
  </w:font>
  <w:font w:name="新宋体">
    <w:altName w:val="新宋体"/>
    <w:charset w:val="86"/>
    <w:family w:val="modern"/>
    <w:pitch w:val="fixed"/>
  </w:font>
  <w:font w:name="Microsoft JhengHei">
    <w:altName w:val="Microsoft JhengHe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
    <w:multiLevelType w:val="hybridMultilevel"/>
    <w:lvl w:ilvl="0">
      <w:start w:val="12"/>
      <w:numFmt w:val="decimal"/>
      <w:lvlText w:val="%1"/>
      <w:lvlJc w:val="left"/>
      <w:pPr>
        <w:ind w:left="2525" w:hanging="586"/>
        <w:jc w:val="left"/>
      </w:pPr>
      <w:rPr>
        <w:rFonts w:hint="default"/>
        <w:lang w:val="en-US" w:eastAsia="zh-CN" w:bidi="ar-SA"/>
      </w:rPr>
    </w:lvl>
    <w:lvl w:ilvl="1">
      <w:start w:val="1"/>
      <w:numFmt w:val="decimal"/>
      <w:lvlText w:val="%1.%2"/>
      <w:lvlJc w:val="left"/>
      <w:pPr>
        <w:ind w:left="2525" w:hanging="586"/>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3940" w:hanging="586"/>
      </w:pPr>
      <w:rPr>
        <w:rFonts w:hint="default"/>
        <w:lang w:val="en-US" w:eastAsia="zh-CN" w:bidi="ar-SA"/>
      </w:rPr>
    </w:lvl>
    <w:lvl w:ilvl="3">
      <w:start w:val="0"/>
      <w:numFmt w:val="bullet"/>
      <w:lvlText w:val="•"/>
      <w:lvlJc w:val="left"/>
      <w:pPr>
        <w:ind w:left="4650" w:hanging="586"/>
      </w:pPr>
      <w:rPr>
        <w:rFonts w:hint="default"/>
        <w:lang w:val="en-US" w:eastAsia="zh-CN" w:bidi="ar-SA"/>
      </w:rPr>
    </w:lvl>
    <w:lvl w:ilvl="4">
      <w:start w:val="0"/>
      <w:numFmt w:val="bullet"/>
      <w:lvlText w:val="•"/>
      <w:lvlJc w:val="left"/>
      <w:pPr>
        <w:ind w:left="5360" w:hanging="586"/>
      </w:pPr>
      <w:rPr>
        <w:rFonts w:hint="default"/>
        <w:lang w:val="en-US" w:eastAsia="zh-CN" w:bidi="ar-SA"/>
      </w:rPr>
    </w:lvl>
    <w:lvl w:ilvl="5">
      <w:start w:val="0"/>
      <w:numFmt w:val="bullet"/>
      <w:lvlText w:val="•"/>
      <w:lvlJc w:val="left"/>
      <w:pPr>
        <w:ind w:left="6070" w:hanging="586"/>
      </w:pPr>
      <w:rPr>
        <w:rFonts w:hint="default"/>
        <w:lang w:val="en-US" w:eastAsia="zh-CN" w:bidi="ar-SA"/>
      </w:rPr>
    </w:lvl>
    <w:lvl w:ilvl="6">
      <w:start w:val="0"/>
      <w:numFmt w:val="bullet"/>
      <w:lvlText w:val="•"/>
      <w:lvlJc w:val="left"/>
      <w:pPr>
        <w:ind w:left="6780" w:hanging="586"/>
      </w:pPr>
      <w:rPr>
        <w:rFonts w:hint="default"/>
        <w:lang w:val="en-US" w:eastAsia="zh-CN" w:bidi="ar-SA"/>
      </w:rPr>
    </w:lvl>
    <w:lvl w:ilvl="7">
      <w:start w:val="0"/>
      <w:numFmt w:val="bullet"/>
      <w:lvlText w:val="•"/>
      <w:lvlJc w:val="left"/>
      <w:pPr>
        <w:ind w:left="7490" w:hanging="586"/>
      </w:pPr>
      <w:rPr>
        <w:rFonts w:hint="default"/>
        <w:lang w:val="en-US" w:eastAsia="zh-CN" w:bidi="ar-SA"/>
      </w:rPr>
    </w:lvl>
    <w:lvl w:ilvl="8">
      <w:start w:val="0"/>
      <w:numFmt w:val="bullet"/>
      <w:lvlText w:val="•"/>
      <w:lvlJc w:val="left"/>
      <w:pPr>
        <w:ind w:left="8200" w:hanging="586"/>
      </w:pPr>
      <w:rPr>
        <w:rFonts w:hint="default"/>
        <w:lang w:val="en-US" w:eastAsia="zh-CN" w:bidi="ar-SA"/>
      </w:rPr>
    </w:lvl>
  </w:abstractNum>
  <w:abstractNum w:abstractNumId="10">
    <w:multiLevelType w:val="hybridMultilevel"/>
    <w:lvl w:ilvl="0">
      <w:start w:val="1"/>
      <w:numFmt w:val="decimal"/>
      <w:lvlText w:val="（%1）"/>
      <w:lvlJc w:val="left"/>
      <w:pPr>
        <w:ind w:left="106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675" w:hanging="529"/>
      </w:pPr>
      <w:rPr>
        <w:rFonts w:hint="default"/>
        <w:lang w:val="en-US" w:eastAsia="zh-CN" w:bidi="ar-SA"/>
      </w:rPr>
    </w:lvl>
    <w:lvl w:ilvl="2">
      <w:start w:val="0"/>
      <w:numFmt w:val="bullet"/>
      <w:lvlText w:val="•"/>
      <w:lvlJc w:val="left"/>
      <w:pPr>
        <w:ind w:left="2290" w:hanging="529"/>
      </w:pPr>
      <w:rPr>
        <w:rFonts w:hint="default"/>
        <w:lang w:val="en-US" w:eastAsia="zh-CN" w:bidi="ar-SA"/>
      </w:rPr>
    </w:lvl>
    <w:lvl w:ilvl="3">
      <w:start w:val="0"/>
      <w:numFmt w:val="bullet"/>
      <w:lvlText w:val="•"/>
      <w:lvlJc w:val="left"/>
      <w:pPr>
        <w:ind w:left="2905" w:hanging="529"/>
      </w:pPr>
      <w:rPr>
        <w:rFonts w:hint="default"/>
        <w:lang w:val="en-US" w:eastAsia="zh-CN" w:bidi="ar-SA"/>
      </w:rPr>
    </w:lvl>
    <w:lvl w:ilvl="4">
      <w:start w:val="0"/>
      <w:numFmt w:val="bullet"/>
      <w:lvlText w:val="•"/>
      <w:lvlJc w:val="left"/>
      <w:pPr>
        <w:ind w:left="3520" w:hanging="529"/>
      </w:pPr>
      <w:rPr>
        <w:rFonts w:hint="default"/>
        <w:lang w:val="en-US" w:eastAsia="zh-CN" w:bidi="ar-SA"/>
      </w:rPr>
    </w:lvl>
    <w:lvl w:ilvl="5">
      <w:start w:val="0"/>
      <w:numFmt w:val="bullet"/>
      <w:lvlText w:val="•"/>
      <w:lvlJc w:val="left"/>
      <w:pPr>
        <w:ind w:left="4135" w:hanging="529"/>
      </w:pPr>
      <w:rPr>
        <w:rFonts w:hint="default"/>
        <w:lang w:val="en-US" w:eastAsia="zh-CN" w:bidi="ar-SA"/>
      </w:rPr>
    </w:lvl>
    <w:lvl w:ilvl="6">
      <w:start w:val="0"/>
      <w:numFmt w:val="bullet"/>
      <w:lvlText w:val="•"/>
      <w:lvlJc w:val="left"/>
      <w:pPr>
        <w:ind w:left="4750" w:hanging="529"/>
      </w:pPr>
      <w:rPr>
        <w:rFonts w:hint="default"/>
        <w:lang w:val="en-US" w:eastAsia="zh-CN" w:bidi="ar-SA"/>
      </w:rPr>
    </w:lvl>
    <w:lvl w:ilvl="7">
      <w:start w:val="0"/>
      <w:numFmt w:val="bullet"/>
      <w:lvlText w:val="•"/>
      <w:lvlJc w:val="left"/>
      <w:pPr>
        <w:ind w:left="5365" w:hanging="529"/>
      </w:pPr>
      <w:rPr>
        <w:rFonts w:hint="default"/>
        <w:lang w:val="en-US" w:eastAsia="zh-CN" w:bidi="ar-SA"/>
      </w:rPr>
    </w:lvl>
    <w:lvl w:ilvl="8">
      <w:start w:val="0"/>
      <w:numFmt w:val="bullet"/>
      <w:lvlText w:val="•"/>
      <w:lvlJc w:val="left"/>
      <w:pPr>
        <w:ind w:left="5980" w:hanging="529"/>
      </w:pPr>
      <w:rPr>
        <w:rFonts w:hint="default"/>
        <w:lang w:val="en-US" w:eastAsia="zh-CN" w:bidi="ar-SA"/>
      </w:rPr>
    </w:lvl>
  </w:abstractNum>
  <w:abstractNum w:abstractNumId="9">
    <w:multiLevelType w:val="hybridMultilevel"/>
    <w:lvl w:ilvl="0">
      <w:start w:val="9"/>
      <w:numFmt w:val="decimal"/>
      <w:lvlText w:val="%1"/>
      <w:lvlJc w:val="left"/>
      <w:pPr>
        <w:ind w:left="1018" w:hanging="480"/>
        <w:jc w:val="left"/>
      </w:pPr>
      <w:rPr>
        <w:rFonts w:hint="default"/>
        <w:lang w:val="en-US" w:eastAsia="zh-CN" w:bidi="ar-SA"/>
      </w:rPr>
    </w:lvl>
    <w:lvl w:ilvl="1">
      <w:start w:val="1"/>
      <w:numFmt w:val="decimal"/>
      <w:lvlText w:val="%1.%2"/>
      <w:lvlJc w:val="left"/>
      <w:pPr>
        <w:ind w:left="1018"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1278" w:hanging="480"/>
      </w:pPr>
      <w:rPr>
        <w:rFonts w:hint="default"/>
        <w:lang w:val="en-US" w:eastAsia="zh-CN" w:bidi="ar-SA"/>
      </w:rPr>
    </w:lvl>
    <w:lvl w:ilvl="3">
      <w:start w:val="0"/>
      <w:numFmt w:val="bullet"/>
      <w:lvlText w:val="•"/>
      <w:lvlJc w:val="left"/>
      <w:pPr>
        <w:ind w:left="1408" w:hanging="480"/>
      </w:pPr>
      <w:rPr>
        <w:rFonts w:hint="default"/>
        <w:lang w:val="en-US" w:eastAsia="zh-CN" w:bidi="ar-SA"/>
      </w:rPr>
    </w:lvl>
    <w:lvl w:ilvl="4">
      <w:start w:val="0"/>
      <w:numFmt w:val="bullet"/>
      <w:lvlText w:val="•"/>
      <w:lvlJc w:val="left"/>
      <w:pPr>
        <w:ind w:left="1537" w:hanging="480"/>
      </w:pPr>
      <w:rPr>
        <w:rFonts w:hint="default"/>
        <w:lang w:val="en-US" w:eastAsia="zh-CN" w:bidi="ar-SA"/>
      </w:rPr>
    </w:lvl>
    <w:lvl w:ilvl="5">
      <w:start w:val="0"/>
      <w:numFmt w:val="bullet"/>
      <w:lvlText w:val="•"/>
      <w:lvlJc w:val="left"/>
      <w:pPr>
        <w:ind w:left="1667" w:hanging="480"/>
      </w:pPr>
      <w:rPr>
        <w:rFonts w:hint="default"/>
        <w:lang w:val="en-US" w:eastAsia="zh-CN" w:bidi="ar-SA"/>
      </w:rPr>
    </w:lvl>
    <w:lvl w:ilvl="6">
      <w:start w:val="0"/>
      <w:numFmt w:val="bullet"/>
      <w:lvlText w:val="•"/>
      <w:lvlJc w:val="left"/>
      <w:pPr>
        <w:ind w:left="1796" w:hanging="480"/>
      </w:pPr>
      <w:rPr>
        <w:rFonts w:hint="default"/>
        <w:lang w:val="en-US" w:eastAsia="zh-CN" w:bidi="ar-SA"/>
      </w:rPr>
    </w:lvl>
    <w:lvl w:ilvl="7">
      <w:start w:val="0"/>
      <w:numFmt w:val="bullet"/>
      <w:lvlText w:val="•"/>
      <w:lvlJc w:val="left"/>
      <w:pPr>
        <w:ind w:left="1926" w:hanging="480"/>
      </w:pPr>
      <w:rPr>
        <w:rFonts w:hint="default"/>
        <w:lang w:val="en-US" w:eastAsia="zh-CN" w:bidi="ar-SA"/>
      </w:rPr>
    </w:lvl>
    <w:lvl w:ilvl="8">
      <w:start w:val="0"/>
      <w:numFmt w:val="bullet"/>
      <w:lvlText w:val="•"/>
      <w:lvlJc w:val="left"/>
      <w:pPr>
        <w:ind w:left="2055" w:hanging="480"/>
      </w:pPr>
      <w:rPr>
        <w:rFonts w:hint="default"/>
        <w:lang w:val="en-US" w:eastAsia="zh-CN" w:bidi="ar-SA"/>
      </w:rPr>
    </w:lvl>
  </w:abstractNum>
  <w:abstractNum w:abstractNumId="8">
    <w:multiLevelType w:val="hybridMultilevel"/>
    <w:lvl w:ilvl="0">
      <w:start w:val="1"/>
      <w:numFmt w:val="decimal"/>
      <w:lvlText w:val="（%1）"/>
      <w:lvlJc w:val="left"/>
      <w:pPr>
        <w:ind w:left="996" w:hanging="720"/>
        <w:jc w:val="left"/>
      </w:pPr>
      <w:rPr>
        <w:rFonts w:hint="default" w:ascii="宋体" w:hAnsi="宋体" w:eastAsia="宋体" w:cs="宋体"/>
        <w:b w:val="0"/>
        <w:bCs w:val="0"/>
        <w:i w:val="0"/>
        <w:iCs w:val="0"/>
        <w:w w:val="100"/>
        <w:sz w:val="21"/>
        <w:szCs w:val="21"/>
        <w:lang w:val="en-US" w:eastAsia="zh-CN" w:bidi="ar-SA"/>
      </w:rPr>
    </w:lvl>
    <w:lvl w:ilvl="1">
      <w:start w:val="1"/>
      <w:numFmt w:val="decimal"/>
      <w:lvlText w:val="（%2）"/>
      <w:lvlJc w:val="left"/>
      <w:pPr>
        <w:ind w:left="3351" w:hanging="72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793" w:hanging="720"/>
      </w:pPr>
      <w:rPr>
        <w:rFonts w:hint="default"/>
        <w:lang w:val="en-US" w:eastAsia="zh-CN" w:bidi="ar-SA"/>
      </w:rPr>
    </w:lvl>
    <w:lvl w:ilvl="3">
      <w:start w:val="0"/>
      <w:numFmt w:val="bullet"/>
      <w:lvlText w:val="•"/>
      <w:lvlJc w:val="left"/>
      <w:pPr>
        <w:ind w:left="4227" w:hanging="720"/>
      </w:pPr>
      <w:rPr>
        <w:rFonts w:hint="default"/>
        <w:lang w:val="en-US" w:eastAsia="zh-CN" w:bidi="ar-SA"/>
      </w:rPr>
    </w:lvl>
    <w:lvl w:ilvl="4">
      <w:start w:val="0"/>
      <w:numFmt w:val="bullet"/>
      <w:lvlText w:val="•"/>
      <w:lvlJc w:val="left"/>
      <w:pPr>
        <w:ind w:left="4661" w:hanging="720"/>
      </w:pPr>
      <w:rPr>
        <w:rFonts w:hint="default"/>
        <w:lang w:val="en-US" w:eastAsia="zh-CN" w:bidi="ar-SA"/>
      </w:rPr>
    </w:lvl>
    <w:lvl w:ilvl="5">
      <w:start w:val="0"/>
      <w:numFmt w:val="bullet"/>
      <w:lvlText w:val="•"/>
      <w:lvlJc w:val="left"/>
      <w:pPr>
        <w:ind w:left="5095" w:hanging="720"/>
      </w:pPr>
      <w:rPr>
        <w:rFonts w:hint="default"/>
        <w:lang w:val="en-US" w:eastAsia="zh-CN" w:bidi="ar-SA"/>
      </w:rPr>
    </w:lvl>
    <w:lvl w:ilvl="6">
      <w:start w:val="0"/>
      <w:numFmt w:val="bullet"/>
      <w:lvlText w:val="•"/>
      <w:lvlJc w:val="left"/>
      <w:pPr>
        <w:ind w:left="5529" w:hanging="720"/>
      </w:pPr>
      <w:rPr>
        <w:rFonts w:hint="default"/>
        <w:lang w:val="en-US" w:eastAsia="zh-CN" w:bidi="ar-SA"/>
      </w:rPr>
    </w:lvl>
    <w:lvl w:ilvl="7">
      <w:start w:val="0"/>
      <w:numFmt w:val="bullet"/>
      <w:lvlText w:val="•"/>
      <w:lvlJc w:val="left"/>
      <w:pPr>
        <w:ind w:left="5963" w:hanging="720"/>
      </w:pPr>
      <w:rPr>
        <w:rFonts w:hint="default"/>
        <w:lang w:val="en-US" w:eastAsia="zh-CN" w:bidi="ar-SA"/>
      </w:rPr>
    </w:lvl>
    <w:lvl w:ilvl="8">
      <w:start w:val="0"/>
      <w:numFmt w:val="bullet"/>
      <w:lvlText w:val="•"/>
      <w:lvlJc w:val="left"/>
      <w:pPr>
        <w:ind w:left="6397" w:hanging="720"/>
      </w:pPr>
      <w:rPr>
        <w:rFonts w:hint="default"/>
        <w:lang w:val="en-US" w:eastAsia="zh-CN" w:bidi="ar-SA"/>
      </w:rPr>
    </w:lvl>
  </w:abstractNum>
  <w:abstractNum w:abstractNumId="7">
    <w:multiLevelType w:val="hybridMultilevel"/>
    <w:lvl w:ilvl="0">
      <w:start w:val="1"/>
      <w:numFmt w:val="decimal"/>
      <w:lvlText w:val="（%1）"/>
      <w:lvlJc w:val="left"/>
      <w:pPr>
        <w:ind w:left="996"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626" w:hanging="720"/>
      </w:pPr>
      <w:rPr>
        <w:rFonts w:hint="default"/>
        <w:lang w:val="en-US" w:eastAsia="zh-CN" w:bidi="ar-SA"/>
      </w:rPr>
    </w:lvl>
    <w:lvl w:ilvl="2">
      <w:start w:val="0"/>
      <w:numFmt w:val="bullet"/>
      <w:lvlText w:val="•"/>
      <w:lvlJc w:val="left"/>
      <w:pPr>
        <w:ind w:left="2253" w:hanging="720"/>
      </w:pPr>
      <w:rPr>
        <w:rFonts w:hint="default"/>
        <w:lang w:val="en-US" w:eastAsia="zh-CN" w:bidi="ar-SA"/>
      </w:rPr>
    </w:lvl>
    <w:lvl w:ilvl="3">
      <w:start w:val="0"/>
      <w:numFmt w:val="bullet"/>
      <w:lvlText w:val="•"/>
      <w:lvlJc w:val="left"/>
      <w:pPr>
        <w:ind w:left="2879" w:hanging="720"/>
      </w:pPr>
      <w:rPr>
        <w:rFonts w:hint="default"/>
        <w:lang w:val="en-US" w:eastAsia="zh-CN" w:bidi="ar-SA"/>
      </w:rPr>
    </w:lvl>
    <w:lvl w:ilvl="4">
      <w:start w:val="0"/>
      <w:numFmt w:val="bullet"/>
      <w:lvlText w:val="•"/>
      <w:lvlJc w:val="left"/>
      <w:pPr>
        <w:ind w:left="3506" w:hanging="720"/>
      </w:pPr>
      <w:rPr>
        <w:rFonts w:hint="default"/>
        <w:lang w:val="en-US" w:eastAsia="zh-CN" w:bidi="ar-SA"/>
      </w:rPr>
    </w:lvl>
    <w:lvl w:ilvl="5">
      <w:start w:val="0"/>
      <w:numFmt w:val="bullet"/>
      <w:lvlText w:val="•"/>
      <w:lvlJc w:val="left"/>
      <w:pPr>
        <w:ind w:left="4132" w:hanging="720"/>
      </w:pPr>
      <w:rPr>
        <w:rFonts w:hint="default"/>
        <w:lang w:val="en-US" w:eastAsia="zh-CN" w:bidi="ar-SA"/>
      </w:rPr>
    </w:lvl>
    <w:lvl w:ilvl="6">
      <w:start w:val="0"/>
      <w:numFmt w:val="bullet"/>
      <w:lvlText w:val="•"/>
      <w:lvlJc w:val="left"/>
      <w:pPr>
        <w:ind w:left="4759" w:hanging="720"/>
      </w:pPr>
      <w:rPr>
        <w:rFonts w:hint="default"/>
        <w:lang w:val="en-US" w:eastAsia="zh-CN" w:bidi="ar-SA"/>
      </w:rPr>
    </w:lvl>
    <w:lvl w:ilvl="7">
      <w:start w:val="0"/>
      <w:numFmt w:val="bullet"/>
      <w:lvlText w:val="•"/>
      <w:lvlJc w:val="left"/>
      <w:pPr>
        <w:ind w:left="5386" w:hanging="720"/>
      </w:pPr>
      <w:rPr>
        <w:rFonts w:hint="default"/>
        <w:lang w:val="en-US" w:eastAsia="zh-CN" w:bidi="ar-SA"/>
      </w:rPr>
    </w:lvl>
    <w:lvl w:ilvl="8">
      <w:start w:val="0"/>
      <w:numFmt w:val="bullet"/>
      <w:lvlText w:val="•"/>
      <w:lvlJc w:val="left"/>
      <w:pPr>
        <w:ind w:left="6012" w:hanging="720"/>
      </w:pPr>
      <w:rPr>
        <w:rFonts w:hint="default"/>
        <w:lang w:val="en-US" w:eastAsia="zh-CN" w:bidi="ar-SA"/>
      </w:rPr>
    </w:lvl>
  </w:abstractNum>
  <w:abstractNum w:abstractNumId="6">
    <w:multiLevelType w:val="hybridMultilevel"/>
    <w:lvl w:ilvl="0">
      <w:start w:val="7"/>
      <w:numFmt w:val="decimal"/>
      <w:lvlText w:val="%1"/>
      <w:lvlJc w:val="left"/>
      <w:pPr>
        <w:ind w:left="1018" w:hanging="480"/>
        <w:jc w:val="left"/>
      </w:pPr>
      <w:rPr>
        <w:rFonts w:hint="default"/>
        <w:lang w:val="en-US" w:eastAsia="zh-CN" w:bidi="ar-SA"/>
      </w:rPr>
    </w:lvl>
    <w:lvl w:ilvl="1">
      <w:start w:val="1"/>
      <w:numFmt w:val="decimal"/>
      <w:lvlText w:val="%1.%2"/>
      <w:lvlJc w:val="left"/>
      <w:pPr>
        <w:ind w:left="1018"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1278" w:hanging="480"/>
      </w:pPr>
      <w:rPr>
        <w:rFonts w:hint="default"/>
        <w:lang w:val="en-US" w:eastAsia="zh-CN" w:bidi="ar-SA"/>
      </w:rPr>
    </w:lvl>
    <w:lvl w:ilvl="3">
      <w:start w:val="0"/>
      <w:numFmt w:val="bullet"/>
      <w:lvlText w:val="•"/>
      <w:lvlJc w:val="left"/>
      <w:pPr>
        <w:ind w:left="1408" w:hanging="480"/>
      </w:pPr>
      <w:rPr>
        <w:rFonts w:hint="default"/>
        <w:lang w:val="en-US" w:eastAsia="zh-CN" w:bidi="ar-SA"/>
      </w:rPr>
    </w:lvl>
    <w:lvl w:ilvl="4">
      <w:start w:val="0"/>
      <w:numFmt w:val="bullet"/>
      <w:lvlText w:val="•"/>
      <w:lvlJc w:val="left"/>
      <w:pPr>
        <w:ind w:left="1537" w:hanging="480"/>
      </w:pPr>
      <w:rPr>
        <w:rFonts w:hint="default"/>
        <w:lang w:val="en-US" w:eastAsia="zh-CN" w:bidi="ar-SA"/>
      </w:rPr>
    </w:lvl>
    <w:lvl w:ilvl="5">
      <w:start w:val="0"/>
      <w:numFmt w:val="bullet"/>
      <w:lvlText w:val="•"/>
      <w:lvlJc w:val="left"/>
      <w:pPr>
        <w:ind w:left="1667" w:hanging="480"/>
      </w:pPr>
      <w:rPr>
        <w:rFonts w:hint="default"/>
        <w:lang w:val="en-US" w:eastAsia="zh-CN" w:bidi="ar-SA"/>
      </w:rPr>
    </w:lvl>
    <w:lvl w:ilvl="6">
      <w:start w:val="0"/>
      <w:numFmt w:val="bullet"/>
      <w:lvlText w:val="•"/>
      <w:lvlJc w:val="left"/>
      <w:pPr>
        <w:ind w:left="1796" w:hanging="480"/>
      </w:pPr>
      <w:rPr>
        <w:rFonts w:hint="default"/>
        <w:lang w:val="en-US" w:eastAsia="zh-CN" w:bidi="ar-SA"/>
      </w:rPr>
    </w:lvl>
    <w:lvl w:ilvl="7">
      <w:start w:val="0"/>
      <w:numFmt w:val="bullet"/>
      <w:lvlText w:val="•"/>
      <w:lvlJc w:val="left"/>
      <w:pPr>
        <w:ind w:left="1926" w:hanging="480"/>
      </w:pPr>
      <w:rPr>
        <w:rFonts w:hint="default"/>
        <w:lang w:val="en-US" w:eastAsia="zh-CN" w:bidi="ar-SA"/>
      </w:rPr>
    </w:lvl>
    <w:lvl w:ilvl="8">
      <w:start w:val="0"/>
      <w:numFmt w:val="bullet"/>
      <w:lvlText w:val="•"/>
      <w:lvlJc w:val="left"/>
      <w:pPr>
        <w:ind w:left="2055" w:hanging="480"/>
      </w:pPr>
      <w:rPr>
        <w:rFonts w:hint="default"/>
        <w:lang w:val="en-US" w:eastAsia="zh-CN" w:bidi="ar-SA"/>
      </w:rPr>
    </w:lvl>
  </w:abstractNum>
  <w:abstractNum w:abstractNumId="5">
    <w:multiLevelType w:val="hybridMultilevel"/>
    <w:lvl w:ilvl="0">
      <w:start w:val="4"/>
      <w:numFmt w:val="decimal"/>
      <w:lvlText w:val="%1"/>
      <w:lvlJc w:val="left"/>
      <w:pPr>
        <w:ind w:left="1018" w:hanging="480"/>
        <w:jc w:val="left"/>
      </w:pPr>
      <w:rPr>
        <w:rFonts w:hint="default"/>
        <w:lang w:val="en-US" w:eastAsia="zh-CN" w:bidi="ar-SA"/>
      </w:rPr>
    </w:lvl>
    <w:lvl w:ilvl="1">
      <w:start w:val="1"/>
      <w:numFmt w:val="decimal"/>
      <w:lvlText w:val="%1.%2"/>
      <w:lvlJc w:val="left"/>
      <w:pPr>
        <w:ind w:left="1018" w:hanging="480"/>
        <w:jc w:val="righ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1278" w:hanging="480"/>
      </w:pPr>
      <w:rPr>
        <w:rFonts w:hint="default"/>
        <w:lang w:val="en-US" w:eastAsia="zh-CN" w:bidi="ar-SA"/>
      </w:rPr>
    </w:lvl>
    <w:lvl w:ilvl="3">
      <w:start w:val="0"/>
      <w:numFmt w:val="bullet"/>
      <w:lvlText w:val="•"/>
      <w:lvlJc w:val="left"/>
      <w:pPr>
        <w:ind w:left="1408" w:hanging="480"/>
      </w:pPr>
      <w:rPr>
        <w:rFonts w:hint="default"/>
        <w:lang w:val="en-US" w:eastAsia="zh-CN" w:bidi="ar-SA"/>
      </w:rPr>
    </w:lvl>
    <w:lvl w:ilvl="4">
      <w:start w:val="0"/>
      <w:numFmt w:val="bullet"/>
      <w:lvlText w:val="•"/>
      <w:lvlJc w:val="left"/>
      <w:pPr>
        <w:ind w:left="1537" w:hanging="480"/>
      </w:pPr>
      <w:rPr>
        <w:rFonts w:hint="default"/>
        <w:lang w:val="en-US" w:eastAsia="zh-CN" w:bidi="ar-SA"/>
      </w:rPr>
    </w:lvl>
    <w:lvl w:ilvl="5">
      <w:start w:val="0"/>
      <w:numFmt w:val="bullet"/>
      <w:lvlText w:val="•"/>
      <w:lvlJc w:val="left"/>
      <w:pPr>
        <w:ind w:left="1667" w:hanging="480"/>
      </w:pPr>
      <w:rPr>
        <w:rFonts w:hint="default"/>
        <w:lang w:val="en-US" w:eastAsia="zh-CN" w:bidi="ar-SA"/>
      </w:rPr>
    </w:lvl>
    <w:lvl w:ilvl="6">
      <w:start w:val="0"/>
      <w:numFmt w:val="bullet"/>
      <w:lvlText w:val="•"/>
      <w:lvlJc w:val="left"/>
      <w:pPr>
        <w:ind w:left="1796" w:hanging="480"/>
      </w:pPr>
      <w:rPr>
        <w:rFonts w:hint="default"/>
        <w:lang w:val="en-US" w:eastAsia="zh-CN" w:bidi="ar-SA"/>
      </w:rPr>
    </w:lvl>
    <w:lvl w:ilvl="7">
      <w:start w:val="0"/>
      <w:numFmt w:val="bullet"/>
      <w:lvlText w:val="•"/>
      <w:lvlJc w:val="left"/>
      <w:pPr>
        <w:ind w:left="1926" w:hanging="480"/>
      </w:pPr>
      <w:rPr>
        <w:rFonts w:hint="default"/>
        <w:lang w:val="en-US" w:eastAsia="zh-CN" w:bidi="ar-SA"/>
      </w:rPr>
    </w:lvl>
    <w:lvl w:ilvl="8">
      <w:start w:val="0"/>
      <w:numFmt w:val="bullet"/>
      <w:lvlText w:val="•"/>
      <w:lvlJc w:val="left"/>
      <w:pPr>
        <w:ind w:left="2055" w:hanging="480"/>
      </w:pPr>
      <w:rPr>
        <w:rFonts w:hint="default"/>
        <w:lang w:val="en-US" w:eastAsia="zh-CN" w:bidi="ar-SA"/>
      </w:rPr>
    </w:lvl>
  </w:abstractNum>
  <w:abstractNum w:abstractNumId="4">
    <w:multiLevelType w:val="hybridMultilevel"/>
    <w:lvl w:ilvl="0">
      <w:start w:val="3"/>
      <w:numFmt w:val="decimal"/>
      <w:lvlText w:val="%1"/>
      <w:lvlJc w:val="left"/>
      <w:pPr>
        <w:ind w:left="1018" w:hanging="480"/>
        <w:jc w:val="left"/>
      </w:pPr>
      <w:rPr>
        <w:rFonts w:hint="default"/>
        <w:lang w:val="en-US" w:eastAsia="zh-CN" w:bidi="ar-SA"/>
      </w:rPr>
    </w:lvl>
    <w:lvl w:ilvl="1">
      <w:start w:val="1"/>
      <w:numFmt w:val="decimal"/>
      <w:lvlText w:val="%1.%2"/>
      <w:lvlJc w:val="left"/>
      <w:pPr>
        <w:ind w:left="1018"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2740" w:hanging="480"/>
      </w:pPr>
      <w:rPr>
        <w:rFonts w:hint="default"/>
        <w:lang w:val="en-US" w:eastAsia="zh-CN" w:bidi="ar-SA"/>
      </w:rPr>
    </w:lvl>
    <w:lvl w:ilvl="3">
      <w:start w:val="0"/>
      <w:numFmt w:val="bullet"/>
      <w:lvlText w:val="•"/>
      <w:lvlJc w:val="left"/>
      <w:pPr>
        <w:ind w:left="3600" w:hanging="480"/>
      </w:pPr>
      <w:rPr>
        <w:rFonts w:hint="default"/>
        <w:lang w:val="en-US" w:eastAsia="zh-CN" w:bidi="ar-SA"/>
      </w:rPr>
    </w:lvl>
    <w:lvl w:ilvl="4">
      <w:start w:val="0"/>
      <w:numFmt w:val="bullet"/>
      <w:lvlText w:val="•"/>
      <w:lvlJc w:val="left"/>
      <w:pPr>
        <w:ind w:left="4460" w:hanging="480"/>
      </w:pPr>
      <w:rPr>
        <w:rFonts w:hint="default"/>
        <w:lang w:val="en-US" w:eastAsia="zh-CN" w:bidi="ar-SA"/>
      </w:rPr>
    </w:lvl>
    <w:lvl w:ilvl="5">
      <w:start w:val="0"/>
      <w:numFmt w:val="bullet"/>
      <w:lvlText w:val="•"/>
      <w:lvlJc w:val="left"/>
      <w:pPr>
        <w:ind w:left="5320" w:hanging="480"/>
      </w:pPr>
      <w:rPr>
        <w:rFonts w:hint="default"/>
        <w:lang w:val="en-US" w:eastAsia="zh-CN" w:bidi="ar-SA"/>
      </w:rPr>
    </w:lvl>
    <w:lvl w:ilvl="6">
      <w:start w:val="0"/>
      <w:numFmt w:val="bullet"/>
      <w:lvlText w:val="•"/>
      <w:lvlJc w:val="left"/>
      <w:pPr>
        <w:ind w:left="6180" w:hanging="480"/>
      </w:pPr>
      <w:rPr>
        <w:rFonts w:hint="default"/>
        <w:lang w:val="en-US" w:eastAsia="zh-CN" w:bidi="ar-SA"/>
      </w:rPr>
    </w:lvl>
    <w:lvl w:ilvl="7">
      <w:start w:val="0"/>
      <w:numFmt w:val="bullet"/>
      <w:lvlText w:val="•"/>
      <w:lvlJc w:val="left"/>
      <w:pPr>
        <w:ind w:left="7040" w:hanging="480"/>
      </w:pPr>
      <w:rPr>
        <w:rFonts w:hint="default"/>
        <w:lang w:val="en-US" w:eastAsia="zh-CN" w:bidi="ar-SA"/>
      </w:rPr>
    </w:lvl>
    <w:lvl w:ilvl="8">
      <w:start w:val="0"/>
      <w:numFmt w:val="bullet"/>
      <w:lvlText w:val="•"/>
      <w:lvlJc w:val="left"/>
      <w:pPr>
        <w:ind w:left="7900" w:hanging="480"/>
      </w:pPr>
      <w:rPr>
        <w:rFonts w:hint="default"/>
        <w:lang w:val="en-US" w:eastAsia="zh-CN" w:bidi="ar-SA"/>
      </w:rPr>
    </w:lvl>
  </w:abstractNum>
  <w:abstractNum w:abstractNumId="3">
    <w:multiLevelType w:val="hybridMultilevel"/>
    <w:lvl w:ilvl="0">
      <w:start w:val="1"/>
      <w:numFmt w:val="decimal"/>
      <w:lvlText w:val="(%1)"/>
      <w:lvlJc w:val="left"/>
      <w:pPr>
        <w:ind w:left="2945" w:hanging="420"/>
        <w:jc w:val="left"/>
      </w:pPr>
      <w:rPr>
        <w:rFonts w:hint="default" w:ascii="Times New Roman" w:hAnsi="Times New Roman" w:eastAsia="Times New Roman" w:cs="Times New Roman"/>
        <w:b w:val="0"/>
        <w:bCs w:val="0"/>
        <w:i w:val="0"/>
        <w:iCs w:val="0"/>
        <w:spacing w:val="-1"/>
        <w:w w:val="100"/>
        <w:sz w:val="21"/>
        <w:szCs w:val="21"/>
        <w:lang w:val="en-US" w:eastAsia="zh-CN" w:bidi="ar-SA"/>
      </w:rPr>
    </w:lvl>
    <w:lvl w:ilvl="1">
      <w:start w:val="0"/>
      <w:numFmt w:val="bullet"/>
      <w:lvlText w:val="•"/>
      <w:lvlJc w:val="left"/>
      <w:pPr>
        <w:ind w:left="3608" w:hanging="420"/>
      </w:pPr>
      <w:rPr>
        <w:rFonts w:hint="default"/>
        <w:lang w:val="en-US" w:eastAsia="zh-CN" w:bidi="ar-SA"/>
      </w:rPr>
    </w:lvl>
    <w:lvl w:ilvl="2">
      <w:start w:val="0"/>
      <w:numFmt w:val="bullet"/>
      <w:lvlText w:val="•"/>
      <w:lvlJc w:val="left"/>
      <w:pPr>
        <w:ind w:left="4276" w:hanging="420"/>
      </w:pPr>
      <w:rPr>
        <w:rFonts w:hint="default"/>
        <w:lang w:val="en-US" w:eastAsia="zh-CN" w:bidi="ar-SA"/>
      </w:rPr>
    </w:lvl>
    <w:lvl w:ilvl="3">
      <w:start w:val="0"/>
      <w:numFmt w:val="bullet"/>
      <w:lvlText w:val="•"/>
      <w:lvlJc w:val="left"/>
      <w:pPr>
        <w:ind w:left="4944" w:hanging="420"/>
      </w:pPr>
      <w:rPr>
        <w:rFonts w:hint="default"/>
        <w:lang w:val="en-US" w:eastAsia="zh-CN" w:bidi="ar-SA"/>
      </w:rPr>
    </w:lvl>
    <w:lvl w:ilvl="4">
      <w:start w:val="0"/>
      <w:numFmt w:val="bullet"/>
      <w:lvlText w:val="•"/>
      <w:lvlJc w:val="left"/>
      <w:pPr>
        <w:ind w:left="5612" w:hanging="420"/>
      </w:pPr>
      <w:rPr>
        <w:rFonts w:hint="default"/>
        <w:lang w:val="en-US" w:eastAsia="zh-CN" w:bidi="ar-SA"/>
      </w:rPr>
    </w:lvl>
    <w:lvl w:ilvl="5">
      <w:start w:val="0"/>
      <w:numFmt w:val="bullet"/>
      <w:lvlText w:val="•"/>
      <w:lvlJc w:val="left"/>
      <w:pPr>
        <w:ind w:left="6280" w:hanging="420"/>
      </w:pPr>
      <w:rPr>
        <w:rFonts w:hint="default"/>
        <w:lang w:val="en-US" w:eastAsia="zh-CN" w:bidi="ar-SA"/>
      </w:rPr>
    </w:lvl>
    <w:lvl w:ilvl="6">
      <w:start w:val="0"/>
      <w:numFmt w:val="bullet"/>
      <w:lvlText w:val="•"/>
      <w:lvlJc w:val="left"/>
      <w:pPr>
        <w:ind w:left="6948" w:hanging="420"/>
      </w:pPr>
      <w:rPr>
        <w:rFonts w:hint="default"/>
        <w:lang w:val="en-US" w:eastAsia="zh-CN" w:bidi="ar-SA"/>
      </w:rPr>
    </w:lvl>
    <w:lvl w:ilvl="7">
      <w:start w:val="0"/>
      <w:numFmt w:val="bullet"/>
      <w:lvlText w:val="•"/>
      <w:lvlJc w:val="left"/>
      <w:pPr>
        <w:ind w:left="7616" w:hanging="420"/>
      </w:pPr>
      <w:rPr>
        <w:rFonts w:hint="default"/>
        <w:lang w:val="en-US" w:eastAsia="zh-CN" w:bidi="ar-SA"/>
      </w:rPr>
    </w:lvl>
    <w:lvl w:ilvl="8">
      <w:start w:val="0"/>
      <w:numFmt w:val="bullet"/>
      <w:lvlText w:val="•"/>
      <w:lvlJc w:val="left"/>
      <w:pPr>
        <w:ind w:left="8284" w:hanging="420"/>
      </w:pPr>
      <w:rPr>
        <w:rFonts w:hint="default"/>
        <w:lang w:val="en-US" w:eastAsia="zh-CN" w:bidi="ar-SA"/>
      </w:rPr>
    </w:lvl>
  </w:abstractNum>
  <w:abstractNum w:abstractNumId="2">
    <w:multiLevelType w:val="hybridMultilevel"/>
    <w:lvl w:ilvl="0">
      <w:start w:val="2"/>
      <w:numFmt w:val="decimal"/>
      <w:lvlText w:val="%1"/>
      <w:lvlJc w:val="left"/>
      <w:pPr>
        <w:ind w:left="1018" w:hanging="480"/>
        <w:jc w:val="left"/>
      </w:pPr>
      <w:rPr>
        <w:rFonts w:hint="default"/>
        <w:lang w:val="en-US" w:eastAsia="zh-CN" w:bidi="ar-SA"/>
      </w:rPr>
    </w:lvl>
    <w:lvl w:ilvl="1">
      <w:start w:val="1"/>
      <w:numFmt w:val="decimal"/>
      <w:lvlText w:val="%1.%2"/>
      <w:lvlJc w:val="left"/>
      <w:pPr>
        <w:ind w:left="1018"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065" w:hanging="360"/>
        <w:jc w:val="left"/>
      </w:pPr>
      <w:rPr>
        <w:rFonts w:hint="default" w:ascii="Times New Roman" w:hAnsi="Times New Roman" w:eastAsia="Times New Roman" w:cs="Times New Roman"/>
        <w:b w:val="0"/>
        <w:bCs w:val="0"/>
        <w:i w:val="0"/>
        <w:iCs w:val="0"/>
        <w:spacing w:val="-1"/>
        <w:w w:val="100"/>
        <w:sz w:val="21"/>
        <w:szCs w:val="21"/>
        <w:lang w:val="en-US" w:eastAsia="zh-CN" w:bidi="ar-SA"/>
      </w:rPr>
    </w:lvl>
    <w:lvl w:ilvl="3">
      <w:start w:val="0"/>
      <w:numFmt w:val="bullet"/>
      <w:lvlText w:val="•"/>
      <w:lvlJc w:val="left"/>
      <w:pPr>
        <w:ind w:left="4517" w:hanging="360"/>
      </w:pPr>
      <w:rPr>
        <w:rFonts w:hint="default"/>
        <w:lang w:val="en-US" w:eastAsia="zh-CN" w:bidi="ar-SA"/>
      </w:rPr>
    </w:lvl>
    <w:lvl w:ilvl="4">
      <w:start w:val="0"/>
      <w:numFmt w:val="bullet"/>
      <w:lvlText w:val="•"/>
      <w:lvlJc w:val="left"/>
      <w:pPr>
        <w:ind w:left="5246" w:hanging="360"/>
      </w:pPr>
      <w:rPr>
        <w:rFonts w:hint="default"/>
        <w:lang w:val="en-US" w:eastAsia="zh-CN" w:bidi="ar-SA"/>
      </w:rPr>
    </w:lvl>
    <w:lvl w:ilvl="5">
      <w:start w:val="0"/>
      <w:numFmt w:val="bullet"/>
      <w:lvlText w:val="•"/>
      <w:lvlJc w:val="left"/>
      <w:pPr>
        <w:ind w:left="5975" w:hanging="360"/>
      </w:pPr>
      <w:rPr>
        <w:rFonts w:hint="default"/>
        <w:lang w:val="en-US" w:eastAsia="zh-CN" w:bidi="ar-SA"/>
      </w:rPr>
    </w:lvl>
    <w:lvl w:ilvl="6">
      <w:start w:val="0"/>
      <w:numFmt w:val="bullet"/>
      <w:lvlText w:val="•"/>
      <w:lvlJc w:val="left"/>
      <w:pPr>
        <w:ind w:left="6704" w:hanging="360"/>
      </w:pPr>
      <w:rPr>
        <w:rFonts w:hint="default"/>
        <w:lang w:val="en-US" w:eastAsia="zh-CN" w:bidi="ar-SA"/>
      </w:rPr>
    </w:lvl>
    <w:lvl w:ilvl="7">
      <w:start w:val="0"/>
      <w:numFmt w:val="bullet"/>
      <w:lvlText w:val="•"/>
      <w:lvlJc w:val="left"/>
      <w:pPr>
        <w:ind w:left="7433" w:hanging="360"/>
      </w:pPr>
      <w:rPr>
        <w:rFonts w:hint="default"/>
        <w:lang w:val="en-US" w:eastAsia="zh-CN" w:bidi="ar-SA"/>
      </w:rPr>
    </w:lvl>
    <w:lvl w:ilvl="8">
      <w:start w:val="0"/>
      <w:numFmt w:val="bullet"/>
      <w:lvlText w:val="•"/>
      <w:lvlJc w:val="left"/>
      <w:pPr>
        <w:ind w:left="8162" w:hanging="360"/>
      </w:pPr>
      <w:rPr>
        <w:rFonts w:hint="default"/>
        <w:lang w:val="en-US" w:eastAsia="zh-CN" w:bidi="ar-SA"/>
      </w:rPr>
    </w:lvl>
  </w:abstractNum>
  <w:abstractNum w:abstractNumId="1">
    <w:multiLevelType w:val="hybridMultilevel"/>
    <w:lvl w:ilvl="0">
      <w:start w:val="1"/>
      <w:numFmt w:val="decimal"/>
      <w:lvlText w:val="%1"/>
      <w:lvlJc w:val="left"/>
      <w:pPr>
        <w:ind w:left="1018" w:hanging="480"/>
        <w:jc w:val="left"/>
      </w:pPr>
      <w:rPr>
        <w:rFonts w:hint="default"/>
        <w:lang w:val="en-US" w:eastAsia="zh-CN" w:bidi="ar-SA"/>
      </w:rPr>
    </w:lvl>
    <w:lvl w:ilvl="1">
      <w:start w:val="1"/>
      <w:numFmt w:val="decimal"/>
      <w:lvlText w:val="%1.%2"/>
      <w:lvlJc w:val="left"/>
      <w:pPr>
        <w:ind w:left="1018"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1278" w:hanging="480"/>
      </w:pPr>
      <w:rPr>
        <w:rFonts w:hint="default"/>
        <w:lang w:val="en-US" w:eastAsia="zh-CN" w:bidi="ar-SA"/>
      </w:rPr>
    </w:lvl>
    <w:lvl w:ilvl="3">
      <w:start w:val="0"/>
      <w:numFmt w:val="bullet"/>
      <w:lvlText w:val="•"/>
      <w:lvlJc w:val="left"/>
      <w:pPr>
        <w:ind w:left="1408" w:hanging="480"/>
      </w:pPr>
      <w:rPr>
        <w:rFonts w:hint="default"/>
        <w:lang w:val="en-US" w:eastAsia="zh-CN" w:bidi="ar-SA"/>
      </w:rPr>
    </w:lvl>
    <w:lvl w:ilvl="4">
      <w:start w:val="0"/>
      <w:numFmt w:val="bullet"/>
      <w:lvlText w:val="•"/>
      <w:lvlJc w:val="left"/>
      <w:pPr>
        <w:ind w:left="1537" w:hanging="480"/>
      </w:pPr>
      <w:rPr>
        <w:rFonts w:hint="default"/>
        <w:lang w:val="en-US" w:eastAsia="zh-CN" w:bidi="ar-SA"/>
      </w:rPr>
    </w:lvl>
    <w:lvl w:ilvl="5">
      <w:start w:val="0"/>
      <w:numFmt w:val="bullet"/>
      <w:lvlText w:val="•"/>
      <w:lvlJc w:val="left"/>
      <w:pPr>
        <w:ind w:left="1667" w:hanging="480"/>
      </w:pPr>
      <w:rPr>
        <w:rFonts w:hint="default"/>
        <w:lang w:val="en-US" w:eastAsia="zh-CN" w:bidi="ar-SA"/>
      </w:rPr>
    </w:lvl>
    <w:lvl w:ilvl="6">
      <w:start w:val="0"/>
      <w:numFmt w:val="bullet"/>
      <w:lvlText w:val="•"/>
      <w:lvlJc w:val="left"/>
      <w:pPr>
        <w:ind w:left="1796" w:hanging="480"/>
      </w:pPr>
      <w:rPr>
        <w:rFonts w:hint="default"/>
        <w:lang w:val="en-US" w:eastAsia="zh-CN" w:bidi="ar-SA"/>
      </w:rPr>
    </w:lvl>
    <w:lvl w:ilvl="7">
      <w:start w:val="0"/>
      <w:numFmt w:val="bullet"/>
      <w:lvlText w:val="•"/>
      <w:lvlJc w:val="left"/>
      <w:pPr>
        <w:ind w:left="1926" w:hanging="480"/>
      </w:pPr>
      <w:rPr>
        <w:rFonts w:hint="default"/>
        <w:lang w:val="en-US" w:eastAsia="zh-CN" w:bidi="ar-SA"/>
      </w:rPr>
    </w:lvl>
    <w:lvl w:ilvl="8">
      <w:start w:val="0"/>
      <w:numFmt w:val="bullet"/>
      <w:lvlText w:val="•"/>
      <w:lvlJc w:val="left"/>
      <w:pPr>
        <w:ind w:left="2055" w:hanging="480"/>
      </w:pPr>
      <w:rPr>
        <w:rFonts w:hint="default"/>
        <w:lang w:val="en-US" w:eastAsia="zh-CN" w:bidi="ar-SA"/>
      </w:rPr>
    </w:lvl>
  </w:abstractNum>
  <w:abstractNum w:abstractNumId="0">
    <w:multiLevelType w:val="hybridMultilevel"/>
    <w:lvl w:ilvl="0">
      <w:start w:val="1"/>
      <w:numFmt w:val="decimal"/>
      <w:lvlText w:val="%1"/>
      <w:lvlJc w:val="left"/>
      <w:pPr>
        <w:ind w:left="694" w:hanging="243"/>
        <w:jc w:val="left"/>
      </w:pPr>
      <w:rPr>
        <w:rFonts w:hint="default" w:ascii="Times New Roman" w:hAnsi="Times New Roman" w:eastAsia="Times New Roman" w:cs="Times New Roman"/>
        <w:b/>
        <w:bCs/>
        <w:i w:val="0"/>
        <w:iCs w:val="0"/>
        <w:w w:val="99"/>
        <w:sz w:val="24"/>
        <w:szCs w:val="24"/>
        <w:lang w:val="en-US" w:eastAsia="zh-CN" w:bidi="ar-SA"/>
      </w:rPr>
    </w:lvl>
    <w:lvl w:ilvl="1">
      <w:start w:val="1"/>
      <w:numFmt w:val="decimal"/>
      <w:lvlText w:val="%1.%2"/>
      <w:lvlJc w:val="left"/>
      <w:pPr>
        <w:ind w:left="980" w:hanging="317"/>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980" w:hanging="317"/>
      </w:pPr>
      <w:rPr>
        <w:rFonts w:hint="default"/>
        <w:lang w:val="en-US" w:eastAsia="zh-CN" w:bidi="ar-SA"/>
      </w:rPr>
    </w:lvl>
    <w:lvl w:ilvl="3">
      <w:start w:val="0"/>
      <w:numFmt w:val="bullet"/>
      <w:lvlText w:val="•"/>
      <w:lvlJc w:val="left"/>
      <w:pPr>
        <w:ind w:left="2060" w:hanging="317"/>
      </w:pPr>
      <w:rPr>
        <w:rFonts w:hint="default"/>
        <w:lang w:val="en-US" w:eastAsia="zh-CN" w:bidi="ar-SA"/>
      </w:rPr>
    </w:lvl>
    <w:lvl w:ilvl="4">
      <w:start w:val="0"/>
      <w:numFmt w:val="bullet"/>
      <w:lvlText w:val="•"/>
      <w:lvlJc w:val="left"/>
      <w:pPr>
        <w:ind w:left="3140" w:hanging="317"/>
      </w:pPr>
      <w:rPr>
        <w:rFonts w:hint="default"/>
        <w:lang w:val="en-US" w:eastAsia="zh-CN" w:bidi="ar-SA"/>
      </w:rPr>
    </w:lvl>
    <w:lvl w:ilvl="5">
      <w:start w:val="0"/>
      <w:numFmt w:val="bullet"/>
      <w:lvlText w:val="•"/>
      <w:lvlJc w:val="left"/>
      <w:pPr>
        <w:ind w:left="4220" w:hanging="317"/>
      </w:pPr>
      <w:rPr>
        <w:rFonts w:hint="default"/>
        <w:lang w:val="en-US" w:eastAsia="zh-CN" w:bidi="ar-SA"/>
      </w:rPr>
    </w:lvl>
    <w:lvl w:ilvl="6">
      <w:start w:val="0"/>
      <w:numFmt w:val="bullet"/>
      <w:lvlText w:val="•"/>
      <w:lvlJc w:val="left"/>
      <w:pPr>
        <w:ind w:left="5300" w:hanging="317"/>
      </w:pPr>
      <w:rPr>
        <w:rFonts w:hint="default"/>
        <w:lang w:val="en-US" w:eastAsia="zh-CN" w:bidi="ar-SA"/>
      </w:rPr>
    </w:lvl>
    <w:lvl w:ilvl="7">
      <w:start w:val="0"/>
      <w:numFmt w:val="bullet"/>
      <w:lvlText w:val="•"/>
      <w:lvlJc w:val="left"/>
      <w:pPr>
        <w:ind w:left="6380" w:hanging="317"/>
      </w:pPr>
      <w:rPr>
        <w:rFonts w:hint="default"/>
        <w:lang w:val="en-US" w:eastAsia="zh-CN" w:bidi="ar-SA"/>
      </w:rPr>
    </w:lvl>
    <w:lvl w:ilvl="8">
      <w:start w:val="0"/>
      <w:numFmt w:val="bullet"/>
      <w:lvlText w:val="•"/>
      <w:lvlJc w:val="left"/>
      <w:pPr>
        <w:ind w:left="7460" w:hanging="317"/>
      </w:pPr>
      <w:rPr>
        <w:rFonts w:hint="default"/>
        <w:lang w:val="en-US" w:eastAsia="zh-CN" w:bidi="ar-SA"/>
      </w:rPr>
    </w:lvl>
  </w:abstract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33"/>
      <w:ind w:left="2537" w:right="2603"/>
      <w:jc w:val="center"/>
      <w:outlineLvl w:val="1"/>
    </w:pPr>
    <w:rPr>
      <w:rFonts w:ascii="黑体" w:hAnsi="黑体" w:eastAsia="黑体" w:cs="黑体"/>
      <w:sz w:val="28"/>
      <w:szCs w:val="28"/>
      <w:lang w:val="en-US" w:eastAsia="zh-CN" w:bidi="ar-SA"/>
    </w:rPr>
  </w:style>
  <w:style w:styleId="Heading2" w:type="paragraph">
    <w:name w:val="Heading 2"/>
    <w:basedOn w:val="Normal"/>
    <w:uiPriority w:val="1"/>
    <w:qFormat/>
    <w:pPr>
      <w:ind w:left="694" w:hanging="244"/>
      <w:outlineLvl w:val="2"/>
    </w:pPr>
    <w:rPr>
      <w:rFonts w:ascii="宋体" w:hAnsi="宋体" w:eastAsia="宋体" w:cs="宋体"/>
      <w:sz w:val="24"/>
      <w:szCs w:val="24"/>
      <w:lang w:val="en-US" w:eastAsia="zh-CN" w:bidi="ar-SA"/>
    </w:rPr>
  </w:style>
  <w:style w:styleId="Heading3" w:type="paragraph">
    <w:name w:val="Heading 3"/>
    <w:basedOn w:val="Normal"/>
    <w:uiPriority w:val="1"/>
    <w:qFormat/>
    <w:pPr>
      <w:ind w:left="1018" w:hanging="480"/>
      <w:outlineLvl w:val="3"/>
    </w:pPr>
    <w:rPr>
      <w:rFonts w:ascii="Microsoft JhengHei" w:hAnsi="Microsoft JhengHei" w:eastAsia="Microsoft JhengHei" w:cs="Microsoft JhengHei"/>
      <w:b/>
      <w:bCs/>
      <w:sz w:val="21"/>
      <w:szCs w:val="21"/>
      <w:lang w:val="en-US" w:eastAsia="zh-CN" w:bidi="ar-SA"/>
    </w:rPr>
  </w:style>
  <w:style w:styleId="ListParagraph" w:type="paragraph">
    <w:name w:val="List Paragraph"/>
    <w:basedOn w:val="Normal"/>
    <w:uiPriority w:val="1"/>
    <w:qFormat/>
    <w:pPr>
      <w:ind w:left="1018" w:hanging="317"/>
    </w:pPr>
    <w:rPr>
      <w:rFonts w:ascii="宋体" w:hAnsi="宋体" w:eastAsia="宋体" w:cs="宋体"/>
      <w:lang w:val="en-US" w:eastAsia="zh-CN" w:bidi="ar-SA"/>
    </w:rPr>
  </w:style>
  <w:style w:styleId="TableParagraph" w:type="paragraph">
    <w:name w:val="Table Paragraph"/>
    <w:basedOn w:val="Normal"/>
    <w:uiPriority w:val="1"/>
    <w:qFormat/>
    <w:pPr>
      <w:ind w:left="106"/>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2023-06-02T02:47:01Z</dcterms:created>
  <dcterms:modified xsi:type="dcterms:W3CDTF">2023-06-02T02:47:01Z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