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3"/>
        <w:ind w:left="0" w:right="316" w:firstLine="0"/>
        <w:jc w:val="right"/>
        <w:rPr>
          <w:sz w:val="18"/>
        </w:rPr>
      </w:pPr>
      <w:r>
        <w:rPr>
          <w:sz w:val="18"/>
        </w:rPr>
        <w:t>中华人寿</w:t>
      </w:r>
      <w:r>
        <w:rPr>
          <w:rFonts w:ascii="Times New Roman" w:eastAsia="Times New Roman"/>
          <w:sz w:val="18"/>
        </w:rPr>
        <w:t>[2018]</w:t>
      </w:r>
      <w:r>
        <w:rPr>
          <w:spacing w:val="-10"/>
          <w:sz w:val="18"/>
        </w:rPr>
        <w:t>定期寿险 </w:t>
      </w:r>
      <w:r>
        <w:rPr>
          <w:rFonts w:ascii="Times New Roman" w:eastAsia="Times New Roman"/>
          <w:sz w:val="18"/>
        </w:rPr>
        <w:t>016</w:t>
      </w:r>
      <w:r>
        <w:rPr>
          <w:rFonts w:ascii="Times New Roman" w:eastAsia="Times New Roman"/>
          <w:spacing w:val="-3"/>
          <w:sz w:val="18"/>
        </w:rPr>
        <w:t> </w:t>
      </w:r>
      <w:r>
        <w:rPr>
          <w:spacing w:val="-10"/>
          <w:sz w:val="18"/>
        </w:rPr>
        <w:t>号</w:t>
      </w:r>
    </w:p>
    <w:p>
      <w:pPr>
        <w:pStyle w:val="BodyText"/>
        <w:spacing w:before="11"/>
        <w:rPr>
          <w:sz w:val="6"/>
        </w:rPr>
      </w:pPr>
      <w:r>
        <w:rPr/>
        <w:drawing>
          <wp:anchor distT="0" distB="0" distL="0" distR="0" allowOverlap="1" layoutInCell="1" locked="0" behindDoc="0" simplePos="0" relativeHeight="0">
            <wp:simplePos x="0" y="0"/>
            <wp:positionH relativeFrom="page">
              <wp:posOffset>5991225</wp:posOffset>
            </wp:positionH>
            <wp:positionV relativeFrom="paragraph">
              <wp:posOffset>71104</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6"/>
        <w:rPr>
          <w:sz w:val="8"/>
        </w:rPr>
      </w:pPr>
    </w:p>
    <w:p>
      <w:pPr>
        <w:spacing w:after="0"/>
        <w:rPr>
          <w:sz w:val="8"/>
        </w:rPr>
        <w:sectPr>
          <w:footerReference w:type="default" r:id="rId5"/>
          <w:type w:val="continuous"/>
          <w:pgSz w:w="11910" w:h="16840"/>
          <w:pgMar w:footer="975" w:header="0" w:top="1100" w:bottom="1160" w:left="920" w:right="920"/>
          <w:pgNumType w:start="3"/>
        </w:sectPr>
      </w:pPr>
    </w:p>
    <w:p>
      <w:pPr>
        <w:pStyle w:val="BodyText"/>
        <w:spacing w:before="3"/>
        <w:rPr>
          <w:sz w:val="38"/>
        </w:rPr>
      </w:pPr>
    </w:p>
    <w:p>
      <w:pPr>
        <w:pStyle w:val="Heading1"/>
        <w:jc w:val="right"/>
      </w:pPr>
      <w:r>
        <w:rPr>
          <w:spacing w:val="18"/>
        </w:rPr>
        <w:t>阅 读 指 引</w:t>
      </w:r>
    </w:p>
    <w:p>
      <w:pPr>
        <w:spacing w:before="74"/>
        <w:ind w:left="2110"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975" w:top="1100" w:bottom="1160" w:left="920" w:right="920"/>
          <w:cols w:num="2" w:equalWidth="0">
            <w:col w:w="5807" w:space="40"/>
            <w:col w:w="4223"/>
          </w:cols>
        </w:sectPr>
      </w:pPr>
    </w:p>
    <w:p>
      <w:pPr>
        <w:pStyle w:val="BodyText"/>
        <w:spacing w:before="7"/>
        <w:rPr>
          <w:sz w:val="25"/>
        </w:rPr>
      </w:pPr>
    </w:p>
    <w:p>
      <w:pPr>
        <w:pStyle w:val="Heading3"/>
        <w:tabs>
          <w:tab w:pos="1053" w:val="left" w:leader="none"/>
        </w:tabs>
        <w:spacing w:before="103"/>
        <w:ind w:left="212"/>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本阅读指引适用于《中华怡恒定期寿险条款》</w:t>
      </w:r>
    </w:p>
    <w:p>
      <w:pPr>
        <w:tabs>
          <w:tab w:pos="1053" w:val="left" w:leader="none"/>
        </w:tabs>
        <w:spacing w:before="317"/>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为了方便您更好地理解本保险条款，我们介绍以下人身保险条款中常用术语</w:t>
      </w:r>
    </w:p>
    <w:p>
      <w:pPr>
        <w:pStyle w:val="BodyText"/>
        <w:spacing w:line="278" w:lineRule="auto" w:before="257"/>
        <w:ind w:left="1053" w:right="165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line="269" w:lineRule="exact"/>
        <w:ind w:left="1053"/>
      </w:pPr>
      <w:r>
        <w:rPr>
          <w:b/>
          <w:spacing w:val="-2"/>
        </w:rPr>
        <w:t>受益人</w:t>
      </w:r>
      <w:r>
        <w:rPr>
          <w:spacing w:val="-3"/>
        </w:rPr>
        <w:t>指由投保人或被保险人指定的，享有保险金请求权的人</w:t>
      </w:r>
    </w:p>
    <w:p>
      <w:pPr>
        <w:pStyle w:val="BodyText"/>
        <w:spacing w:before="2"/>
        <w:rPr>
          <w:sz w:val="20"/>
        </w:rPr>
      </w:pPr>
    </w:p>
    <w:p>
      <w:pPr>
        <w:tabs>
          <w:tab w:pos="1053" w:val="left" w:leader="none"/>
        </w:tabs>
        <w:spacing w:before="0"/>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BodyText"/>
        <w:tabs>
          <w:tab w:pos="9771" w:val="right" w:leader="dot"/>
        </w:tabs>
        <w:spacing w:before="257"/>
        <w:ind w:left="1053"/>
        <w:rPr>
          <w:rFonts w:ascii="Times New Roman" w:eastAsia="Times New Roman"/>
        </w:rPr>
      </w:pPr>
      <w:r>
        <w:rPr>
          <w:spacing w:val="-2"/>
        </w:rPr>
        <w:t>签</w:t>
      </w:r>
      <w:r>
        <w:rPr>
          <w:spacing w:val="-2"/>
        </w:rPr>
        <w:t>收</w:t>
      </w:r>
      <w:r>
        <w:rPr>
          <w:spacing w:val="-2"/>
        </w:rPr>
        <w:t>本合同次日起</w:t>
      </w:r>
      <w:r>
        <w:rPr>
          <w:spacing w:val="-42"/>
        </w:rPr>
        <w:t> </w:t>
      </w:r>
      <w:r>
        <w:rPr>
          <w:rFonts w:ascii="Times New Roman" w:eastAsia="Times New Roman"/>
          <w:spacing w:val="-2"/>
        </w:rPr>
        <w:t>10</w:t>
      </w:r>
      <w:r>
        <w:rPr>
          <w:rFonts w:ascii="Times New Roman" w:eastAsia="Times New Roman"/>
          <w:spacing w:val="12"/>
        </w:rPr>
        <w:t> </w:t>
      </w:r>
      <w:r>
        <w:rPr>
          <w:spacing w:val="-2"/>
        </w:rPr>
        <w:t>日</w:t>
      </w:r>
      <w:r>
        <w:rPr>
          <w:spacing w:val="-2"/>
        </w:rPr>
        <w:t>内</w:t>
      </w:r>
      <w:r>
        <w:rPr>
          <w:spacing w:val="-2"/>
        </w:rPr>
        <w:t>（</w:t>
      </w:r>
      <w:r>
        <w:rPr>
          <w:spacing w:val="-2"/>
        </w:rPr>
        <w:t>即</w:t>
      </w:r>
      <w:r>
        <w:rPr>
          <w:spacing w:val="-2"/>
        </w:rPr>
        <w:t>犹豫期）您若要求退保，我们无息退还所交纳</w:t>
      </w:r>
      <w:r>
        <w:rPr>
          <w:spacing w:val="-2"/>
        </w:rPr>
        <w:t>保</w:t>
      </w:r>
      <w:r>
        <w:rPr>
          <w:spacing w:val="-2"/>
        </w:rPr>
        <w:t>险</w:t>
      </w:r>
      <w:r>
        <w:rPr>
          <w:spacing w:val="-10"/>
        </w:rPr>
        <w:t>费</w:t>
      </w:r>
      <w:r>
        <w:rPr>
          <w:rFonts w:ascii="Times New Roman" w:eastAsia="Times New Roman"/>
        </w:rPr>
        <w:tab/>
      </w:r>
      <w:r>
        <w:rPr>
          <w:rFonts w:ascii="Times New Roman" w:eastAsia="Times New Roman"/>
          <w:spacing w:val="-5"/>
        </w:rPr>
        <w:t>1.5</w:t>
      </w:r>
    </w:p>
    <w:p>
      <w:pPr>
        <w:pStyle w:val="BodyText"/>
        <w:tabs>
          <w:tab w:pos="9771" w:val="right" w:leader="dot"/>
        </w:tabs>
        <w:spacing w:before="43"/>
        <w:ind w:left="10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r>
        <w:rPr>
          <w:rFonts w:ascii="Times New Roman" w:eastAsia="Times New Roman"/>
          <w:spacing w:val="-5"/>
        </w:rPr>
        <w:t>2.3</w:t>
      </w:r>
    </w:p>
    <w:p>
      <w:pPr>
        <w:pStyle w:val="BodyText"/>
        <w:tabs>
          <w:tab w:pos="9771" w:val="right" w:leader="dot"/>
        </w:tabs>
        <w:spacing w:before="43"/>
        <w:ind w:left="1053"/>
        <w:rPr>
          <w:rFonts w:ascii="Times New Roman" w:eastAsia="Times New Roman"/>
        </w:rPr>
      </w:pPr>
      <w:r>
        <w:rPr>
          <w:spacing w:val="-2"/>
        </w:rPr>
        <w:t>您</w:t>
      </w:r>
      <w:r>
        <w:rPr>
          <w:spacing w:val="-2"/>
        </w:rPr>
        <w:t>有</w:t>
      </w:r>
      <w:r>
        <w:rPr>
          <w:spacing w:val="-2"/>
        </w:rPr>
        <w:t>按本合同约定申请保</w:t>
      </w:r>
      <w:r>
        <w:rPr>
          <w:spacing w:val="-2"/>
        </w:rPr>
        <w:t>单</w:t>
      </w:r>
      <w:r>
        <w:rPr>
          <w:spacing w:val="-2"/>
        </w:rPr>
        <w:t>贷</w:t>
      </w:r>
      <w:r>
        <w:rPr>
          <w:spacing w:val="-2"/>
        </w:rPr>
        <w:t>款的权</w:t>
      </w:r>
      <w:r>
        <w:rPr>
          <w:spacing w:val="-10"/>
        </w:rPr>
        <w:t>利</w:t>
      </w:r>
      <w:r>
        <w:rPr>
          <w:rFonts w:ascii="Times New Roman" w:eastAsia="Times New Roman"/>
        </w:rPr>
        <w:tab/>
      </w:r>
      <w:r>
        <w:rPr>
          <w:rFonts w:ascii="Times New Roman" w:eastAsia="Times New Roman"/>
          <w:spacing w:val="-5"/>
        </w:rPr>
        <w:t>5.2</w:t>
      </w:r>
    </w:p>
    <w:p>
      <w:pPr>
        <w:pStyle w:val="BodyText"/>
        <w:tabs>
          <w:tab w:pos="9771" w:val="right" w:leader="dot"/>
        </w:tabs>
        <w:spacing w:before="43"/>
        <w:ind w:left="10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r>
        <w:rPr>
          <w:rFonts w:ascii="Times New Roman" w:eastAsia="Times New Roman"/>
          <w:spacing w:val="-5"/>
        </w:rPr>
        <w:t>7.1</w:t>
      </w:r>
    </w:p>
    <w:p>
      <w:pPr>
        <w:pStyle w:val="Heading3"/>
        <w:tabs>
          <w:tab w:pos="1053" w:val="left" w:leader="none"/>
        </w:tabs>
        <w:spacing w:before="258"/>
        <w:ind w:left="212"/>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您应当特别注意的事项</w:t>
      </w:r>
    </w:p>
    <w:p>
      <w:pPr>
        <w:pStyle w:val="Heading3"/>
        <w:tabs>
          <w:tab w:pos="9771" w:val="right" w:leader="dot"/>
        </w:tabs>
        <w:spacing w:before="257"/>
        <w:ind w:left="1055"/>
        <w:rPr>
          <w:rFonts w:ascii="Times New Roman" w:eastAsia="Times New Roman"/>
        </w:rPr>
      </w:pPr>
      <w:r>
        <w:rPr>
          <w:spacing w:val="-2"/>
        </w:rPr>
        <w:t>您</w:t>
      </w:r>
      <w:r>
        <w:rPr>
          <w:spacing w:val="-2"/>
        </w:rPr>
        <w:t>应</w:t>
      </w:r>
      <w:r>
        <w:rPr>
          <w:spacing w:val="-2"/>
        </w:rPr>
        <w:t>当</w:t>
      </w:r>
      <w:r>
        <w:rPr>
          <w:spacing w:val="-2"/>
        </w:rPr>
        <w:t>及</w:t>
      </w:r>
      <w:r>
        <w:rPr>
          <w:spacing w:val="-2"/>
        </w:rPr>
        <w:t>时</w:t>
      </w:r>
      <w:r>
        <w:rPr>
          <w:spacing w:val="-2"/>
        </w:rPr>
        <w:t>签</w:t>
      </w:r>
      <w:r>
        <w:rPr>
          <w:spacing w:val="-2"/>
        </w:rPr>
        <w:t>收</w:t>
      </w:r>
      <w:r>
        <w:rPr>
          <w:spacing w:val="-2"/>
        </w:rPr>
        <w:t>保</w:t>
      </w:r>
      <w:r>
        <w:rPr>
          <w:spacing w:val="-2"/>
        </w:rPr>
        <w:t>险</w:t>
      </w:r>
      <w:r>
        <w:rPr>
          <w:spacing w:val="-2"/>
        </w:rPr>
        <w:t>合</w:t>
      </w:r>
      <w:r>
        <w:rPr>
          <w:spacing w:val="-10"/>
        </w:rPr>
        <w:t>同</w:t>
      </w:r>
      <w:r>
        <w:rPr>
          <w:rFonts w:ascii="Times New Roman" w:eastAsia="Times New Roman"/>
          <w:b w:val="0"/>
        </w:rPr>
        <w:tab/>
      </w:r>
      <w:r>
        <w:rPr>
          <w:rFonts w:ascii="Times New Roman" w:eastAsia="Times New Roman"/>
          <w:spacing w:val="-5"/>
          <w:w w:val="95"/>
        </w:rPr>
        <w:t>1.4</w:t>
      </w:r>
    </w:p>
    <w:p>
      <w:pPr>
        <w:pStyle w:val="Heading3"/>
        <w:tabs>
          <w:tab w:pos="9771" w:val="right" w:leader="dot"/>
        </w:tabs>
        <w:spacing w:before="43"/>
        <w:ind w:left="1055"/>
        <w:rPr>
          <w:rFonts w:ascii="Times New Roman" w:eastAsia="Times New Roman"/>
        </w:rPr>
      </w:pPr>
      <w:r>
        <w:rPr/>
        <w:t>本合同有</w:t>
      </w:r>
      <w:r>
        <w:rPr>
          <w:spacing w:val="-54"/>
        </w:rPr>
        <w:t> </w:t>
      </w:r>
      <w:r>
        <w:rPr>
          <w:rFonts w:ascii="Times New Roman" w:eastAsia="Times New Roman"/>
        </w:rPr>
        <w:t>180</w:t>
      </w:r>
      <w:r>
        <w:rPr>
          <w:rFonts w:ascii="Times New Roman" w:eastAsia="Times New Roman"/>
          <w:spacing w:val="-6"/>
        </w:rPr>
        <w:t> </w:t>
      </w:r>
      <w:r>
        <w:rPr/>
        <w:t>日的等待期，请您注</w:t>
      </w:r>
      <w:r>
        <w:rPr>
          <w:spacing w:val="-10"/>
        </w:rPr>
        <w:t>意</w:t>
      </w:r>
      <w:r>
        <w:rPr>
          <w:rFonts w:ascii="Times New Roman" w:eastAsia="Times New Roman"/>
          <w:b w:val="0"/>
        </w:rPr>
        <w:tab/>
      </w:r>
      <w:r>
        <w:rPr>
          <w:rFonts w:ascii="Times New Roman" w:eastAsia="Times New Roman"/>
          <w:spacing w:val="-5"/>
        </w:rPr>
        <w:t>2.3</w:t>
      </w:r>
    </w:p>
    <w:p>
      <w:pPr>
        <w:pStyle w:val="Heading3"/>
        <w:tabs>
          <w:tab w:pos="9137" w:val="left" w:leader="dot"/>
        </w:tabs>
        <w:spacing w:before="43"/>
        <w:ind w:left="1055"/>
        <w:rPr>
          <w:rFonts w:ascii="Times New Roman" w:eastAsia="Times New Roman"/>
        </w:rP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们不承</w:t>
      </w:r>
      <w:r>
        <w:rPr>
          <w:spacing w:val="-2"/>
        </w:rPr>
        <w:t>担</w:t>
      </w:r>
      <w:r>
        <w:rPr>
          <w:spacing w:val="-2"/>
        </w:rPr>
        <w:t>保</w:t>
      </w:r>
      <w:r>
        <w:rPr>
          <w:spacing w:val="-2"/>
        </w:rPr>
        <w:t>险</w:t>
      </w:r>
      <w:r>
        <w:rPr>
          <w:spacing w:val="-2"/>
        </w:rPr>
        <w:t>责</w:t>
      </w:r>
      <w:r>
        <w:rPr>
          <w:spacing w:val="-10"/>
        </w:rPr>
        <w:t>任</w:t>
      </w:r>
      <w:r>
        <w:rPr>
          <w:rFonts w:ascii="Times New Roman" w:eastAsia="Times New Roman"/>
          <w:b w:val="0"/>
        </w:rPr>
        <w:tab/>
      </w:r>
      <w:r>
        <w:rPr>
          <w:rFonts w:ascii="Times New Roman" w:eastAsia="Times New Roman"/>
          <w:spacing w:val="-2"/>
        </w:rPr>
        <w:t>2.4</w:t>
      </w:r>
      <w:r>
        <w:rPr>
          <w:spacing w:val="-2"/>
        </w:rPr>
        <w:t>/</w:t>
      </w:r>
      <w:r>
        <w:rPr>
          <w:rFonts w:ascii="Times New Roman" w:eastAsia="Times New Roman"/>
          <w:spacing w:val="-2"/>
        </w:rPr>
        <w:t>2.5</w:t>
      </w:r>
    </w:p>
    <w:p>
      <w:pPr>
        <w:pStyle w:val="Heading3"/>
        <w:tabs>
          <w:tab w:pos="9771" w:val="right" w:leader="dot"/>
        </w:tabs>
        <w:spacing w:before="43"/>
        <w:ind w:left="1055"/>
        <w:rPr>
          <w:rFonts w:ascii="Times New Roman" w:eastAsia="Times New Roman"/>
        </w:rPr>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及时通</w:t>
      </w:r>
      <w:r>
        <w:rPr>
          <w:spacing w:val="-2"/>
        </w:rPr>
        <w:t>知</w:t>
      </w:r>
      <w:r>
        <w:rPr>
          <w:spacing w:val="-2"/>
        </w:rPr>
        <w:t>我</w:t>
      </w:r>
      <w:r>
        <w:rPr>
          <w:spacing w:val="-2"/>
        </w:rPr>
        <w:t>们</w:t>
      </w:r>
      <w:r>
        <w:rPr>
          <w:spacing w:val="-2"/>
        </w:rPr>
        <w:t>，</w:t>
      </w:r>
      <w:r>
        <w:rPr>
          <w:spacing w:val="-2"/>
        </w:rPr>
        <w:t>否</w:t>
      </w:r>
      <w:r>
        <w:rPr>
          <w:spacing w:val="-2"/>
        </w:rPr>
        <w:t>则</w:t>
      </w:r>
      <w:r>
        <w:rPr>
          <w:spacing w:val="-2"/>
        </w:rPr>
        <w:t>可</w:t>
      </w:r>
      <w:r>
        <w:rPr>
          <w:spacing w:val="-2"/>
        </w:rPr>
        <w:t>能</w:t>
      </w:r>
      <w:r>
        <w:rPr>
          <w:spacing w:val="-2"/>
        </w:rPr>
        <w:t>影响保</w:t>
      </w:r>
      <w:r>
        <w:rPr>
          <w:spacing w:val="-2"/>
        </w:rPr>
        <w:t>险</w:t>
      </w:r>
      <w:r>
        <w:rPr>
          <w:spacing w:val="-2"/>
        </w:rPr>
        <w:t>金</w:t>
      </w:r>
      <w:r>
        <w:rPr>
          <w:spacing w:val="-2"/>
        </w:rPr>
        <w:t>的</w:t>
      </w:r>
      <w:r>
        <w:rPr>
          <w:spacing w:val="-2"/>
        </w:rPr>
        <w:t>给</w:t>
      </w:r>
      <w:r>
        <w:rPr>
          <w:spacing w:val="-10"/>
        </w:rPr>
        <w:t>付</w:t>
      </w:r>
      <w:r>
        <w:rPr>
          <w:rFonts w:ascii="Times New Roman" w:eastAsia="Times New Roman"/>
          <w:b w:val="0"/>
        </w:rPr>
        <w:tab/>
      </w:r>
      <w:r>
        <w:rPr>
          <w:rFonts w:ascii="Times New Roman" w:eastAsia="Times New Roman"/>
          <w:spacing w:val="-5"/>
        </w:rPr>
        <w:t>3.2</w:t>
      </w:r>
    </w:p>
    <w:p>
      <w:pPr>
        <w:pStyle w:val="Heading3"/>
        <w:tabs>
          <w:tab w:pos="9296" w:val="left" w:leader="dot"/>
        </w:tabs>
        <w:spacing w:before="43"/>
        <w:ind w:left="1055"/>
        <w:rPr>
          <w:rFonts w:ascii="Times New Roman" w:eastAsia="Times New Roman"/>
        </w:rPr>
      </w:pPr>
      <w:r>
        <w:rPr>
          <w:spacing w:val="-2"/>
        </w:rPr>
        <w:t>请您</w:t>
      </w:r>
      <w:r>
        <w:rPr>
          <w:spacing w:val="-2"/>
        </w:rPr>
        <w:t>按</w:t>
      </w:r>
      <w:r>
        <w:rPr>
          <w:spacing w:val="-2"/>
        </w:rPr>
        <w:t>时</w:t>
      </w:r>
      <w:r>
        <w:rPr>
          <w:spacing w:val="-2"/>
        </w:rPr>
        <w:t>交</w:t>
      </w:r>
      <w:r>
        <w:rPr>
          <w:spacing w:val="-2"/>
        </w:rPr>
        <w:t>纳</w:t>
      </w:r>
      <w:r>
        <w:rPr>
          <w:spacing w:val="-2"/>
        </w:rPr>
        <w:t>保</w:t>
      </w:r>
      <w:r>
        <w:rPr>
          <w:spacing w:val="-2"/>
        </w:rPr>
        <w:t>险</w:t>
      </w:r>
      <w:r>
        <w:rPr>
          <w:spacing w:val="-2"/>
        </w:rPr>
        <w:t>费，否</w:t>
      </w:r>
      <w:r>
        <w:rPr>
          <w:spacing w:val="-2"/>
        </w:rPr>
        <w:t>则</w:t>
      </w:r>
      <w:r>
        <w:rPr>
          <w:spacing w:val="-2"/>
        </w:rPr>
        <w:t>会</w:t>
      </w:r>
      <w:r>
        <w:rPr>
          <w:spacing w:val="-2"/>
        </w:rPr>
        <w:t>导</w:t>
      </w:r>
      <w:r>
        <w:rPr>
          <w:spacing w:val="-2"/>
        </w:rPr>
        <w:t>致</w:t>
      </w:r>
      <w:r>
        <w:rPr>
          <w:spacing w:val="-2"/>
        </w:rPr>
        <w:t>合</w:t>
      </w:r>
      <w:r>
        <w:rPr>
          <w:spacing w:val="-2"/>
        </w:rPr>
        <w:t>同</w:t>
      </w:r>
      <w:r>
        <w:rPr>
          <w:spacing w:val="-2"/>
        </w:rPr>
        <w:t>效</w:t>
      </w:r>
      <w:r>
        <w:rPr>
          <w:spacing w:val="-2"/>
        </w:rPr>
        <w:t>力</w:t>
      </w:r>
      <w:r>
        <w:rPr>
          <w:spacing w:val="-2"/>
        </w:rPr>
        <w:t>中</w:t>
      </w:r>
      <w:r>
        <w:rPr>
          <w:spacing w:val="-10"/>
        </w:rPr>
        <w:t>止</w:t>
      </w:r>
      <w:r>
        <w:rPr>
          <w:rFonts w:ascii="Times New Roman" w:eastAsia="Times New Roman"/>
          <w:b w:val="0"/>
        </w:rPr>
        <w:tab/>
      </w:r>
      <w:r>
        <w:rPr>
          <w:rFonts w:ascii="Times New Roman" w:eastAsia="Times New Roman"/>
          <w:spacing w:val="-2"/>
        </w:rPr>
        <w:t>4</w:t>
      </w:r>
      <w:r>
        <w:rPr>
          <w:spacing w:val="-2"/>
        </w:rPr>
        <w:t>/</w:t>
      </w:r>
      <w:r>
        <w:rPr>
          <w:rFonts w:ascii="Times New Roman" w:eastAsia="Times New Roman"/>
          <w:spacing w:val="-2"/>
        </w:rPr>
        <w:t>6.1</w:t>
      </w:r>
    </w:p>
    <w:p>
      <w:pPr>
        <w:pStyle w:val="Heading3"/>
        <w:tabs>
          <w:tab w:pos="9771" w:val="right" w:leader="dot"/>
        </w:tabs>
        <w:spacing w:before="44"/>
        <w:ind w:left="1055"/>
        <w:rPr>
          <w:rFonts w:ascii="Times New Roman" w:eastAsia="Times New Roman"/>
        </w:rPr>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定的损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b w:val="0"/>
        </w:rPr>
        <w:tab/>
      </w:r>
      <w:r>
        <w:rPr>
          <w:rFonts w:ascii="Times New Roman" w:eastAsia="Times New Roman"/>
          <w:spacing w:val="-5"/>
        </w:rPr>
        <w:t>7.1</w:t>
      </w:r>
    </w:p>
    <w:p>
      <w:pPr>
        <w:pStyle w:val="Heading3"/>
        <w:tabs>
          <w:tab w:pos="9771" w:val="right" w:leader="dot"/>
        </w:tabs>
        <w:spacing w:before="43"/>
        <w:ind w:left="1055"/>
        <w:rPr>
          <w:rFonts w:ascii="Times New Roman" w:eastAsia="Times New Roman"/>
        </w:rPr>
      </w:pPr>
      <w:r>
        <w:rPr/>
        <w:t>您有如实告知的义</w:t>
      </w:r>
      <w:r>
        <w:rPr>
          <w:spacing w:val="-10"/>
        </w:rPr>
        <w:t>务</w:t>
      </w:r>
      <w:r>
        <w:rPr>
          <w:rFonts w:ascii="Times New Roman" w:eastAsia="Times New Roman"/>
          <w:b w:val="0"/>
        </w:rPr>
        <w:tab/>
      </w:r>
      <w:r>
        <w:rPr>
          <w:rFonts w:ascii="Times New Roman" w:eastAsia="Times New Roman"/>
          <w:spacing w:val="-5"/>
        </w:rPr>
        <w:t>8.1</w:t>
      </w:r>
    </w:p>
    <w:p>
      <w:pPr>
        <w:pStyle w:val="Heading3"/>
        <w:tabs>
          <w:tab w:pos="9769" w:val="right" w:leader="dot"/>
        </w:tabs>
        <w:spacing w:before="42"/>
        <w:ind w:left="1055"/>
        <w:rPr>
          <w:rFonts w:ascii="Times New Roman" w:eastAsia="Times New Roman"/>
        </w:rPr>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r>
        <w:rPr>
          <w:rFonts w:ascii="Times New Roman" w:eastAsia="Times New Roman"/>
          <w:spacing w:val="-5"/>
        </w:rPr>
        <w:t>10</w:t>
      </w:r>
    </w:p>
    <w:p>
      <w:pPr>
        <w:tabs>
          <w:tab w:pos="1053" w:val="left" w:leader="none"/>
        </w:tabs>
        <w:spacing w:before="258"/>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pos="1053" w:val="left" w:leader="none"/>
        </w:tabs>
        <w:spacing w:before="313"/>
        <w:ind w:left="212" w:right="0" w:firstLine="0"/>
        <w:jc w:val="left"/>
        <w:rPr>
          <w:b/>
          <w:sz w:val="21"/>
        </w:rPr>
      </w:pPr>
      <w:r>
        <w:rPr/>
        <w:drawing>
          <wp:anchor distT="0" distB="0" distL="0" distR="0" allowOverlap="1" layoutInCell="1" locked="0" behindDoc="1" simplePos="0" relativeHeight="487237120">
            <wp:simplePos x="0" y="0"/>
            <wp:positionH relativeFrom="page">
              <wp:posOffset>3396107</wp:posOffset>
            </wp:positionH>
            <wp:positionV relativeFrom="paragraph">
              <wp:posOffset>149374</wp:posOffset>
            </wp:positionV>
            <wp:extent cx="1070152" cy="34594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070152" cy="345948"/>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header="0" w:footer="975" w:top="1100" w:bottom="1160" w:left="920" w:right="920"/>
        </w:sectPr>
      </w:pPr>
    </w:p>
    <w:p>
      <w:pPr>
        <w:pStyle w:val="Heading1"/>
        <w:spacing w:before="44"/>
        <w:ind w:left="3979" w:right="3979"/>
      </w:pPr>
      <w:r>
        <w:rPr>
          <w:spacing w:val="-3"/>
        </w:rPr>
        <w:t>条款目录</w:t>
      </w:r>
    </w:p>
    <w:p>
      <w:pPr>
        <w:pStyle w:val="Heading3"/>
        <w:numPr>
          <w:ilvl w:val="0"/>
          <w:numId w:val="1"/>
        </w:numPr>
        <w:tabs>
          <w:tab w:pos="1409" w:val="left" w:leader="none"/>
          <w:tab w:pos="5140" w:val="left" w:leader="none"/>
        </w:tabs>
        <w:spacing w:line="240" w:lineRule="auto" w:before="425" w:after="0"/>
        <w:ind w:left="1408" w:right="0" w:hanging="265"/>
        <w:jc w:val="left"/>
      </w:pPr>
      <w:r>
        <w:rPr/>
        <w:pict>
          <v:shape style="position:absolute;margin-left:106pt;margin-top:37.93985pt;width:307.350pt;height:58.35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601"/>
                    <w:gridCol w:w="1398"/>
                    <w:gridCol w:w="1784"/>
                  </w:tblGrid>
                  <w:tr>
                    <w:trPr>
                      <w:trHeight w:val="272" w:hRule="atLeast"/>
                    </w:trPr>
                    <w:tc>
                      <w:tcPr>
                        <w:tcW w:w="366" w:type="dxa"/>
                      </w:tcPr>
                      <w:p>
                        <w:pPr>
                          <w:pStyle w:val="TableParagraph"/>
                          <w:spacing w:line="234" w:lineRule="exact"/>
                          <w:ind w:left="50"/>
                          <w:rPr>
                            <w:rFonts w:ascii="Times New Roman"/>
                            <w:sz w:val="21"/>
                          </w:rPr>
                        </w:pPr>
                        <w:r>
                          <w:rPr>
                            <w:rFonts w:ascii="Times New Roman"/>
                            <w:spacing w:val="-5"/>
                            <w:sz w:val="21"/>
                          </w:rPr>
                          <w:t>1.1</w:t>
                        </w:r>
                      </w:p>
                    </w:tc>
                    <w:tc>
                      <w:tcPr>
                        <w:tcW w:w="2601" w:type="dxa"/>
                      </w:tcPr>
                      <w:p>
                        <w:pPr>
                          <w:pStyle w:val="TableParagraph"/>
                          <w:spacing w:line="247" w:lineRule="exact"/>
                          <w:ind w:left="51"/>
                          <w:rPr>
                            <w:sz w:val="21"/>
                          </w:rPr>
                        </w:pPr>
                        <w:r>
                          <w:rPr>
                            <w:spacing w:val="-4"/>
                            <w:sz w:val="21"/>
                          </w:rPr>
                          <w:t>合同构成</w:t>
                        </w:r>
                      </w:p>
                    </w:tc>
                    <w:tc>
                      <w:tcPr>
                        <w:tcW w:w="1398" w:type="dxa"/>
                      </w:tcPr>
                      <w:p>
                        <w:pPr>
                          <w:pStyle w:val="TableParagraph"/>
                          <w:spacing w:line="234" w:lineRule="exact"/>
                          <w:ind w:right="52"/>
                          <w:jc w:val="right"/>
                          <w:rPr>
                            <w:rFonts w:ascii="Times New Roman"/>
                            <w:sz w:val="21"/>
                          </w:rPr>
                        </w:pPr>
                        <w:r>
                          <w:rPr>
                            <w:rFonts w:ascii="Times New Roman"/>
                            <w:spacing w:val="-5"/>
                            <w:sz w:val="21"/>
                          </w:rPr>
                          <w:t>5.1</w:t>
                        </w:r>
                      </w:p>
                    </w:tc>
                    <w:tc>
                      <w:tcPr>
                        <w:tcW w:w="1784" w:type="dxa"/>
                      </w:tcPr>
                      <w:p>
                        <w:pPr>
                          <w:pStyle w:val="TableParagraph"/>
                          <w:spacing w:line="247" w:lineRule="exact"/>
                          <w:ind w:left="51"/>
                          <w:rPr>
                            <w:sz w:val="21"/>
                          </w:rPr>
                        </w:pPr>
                        <w:r>
                          <w:rPr>
                            <w:spacing w:val="-4"/>
                            <w:sz w:val="21"/>
                          </w:rPr>
                          <w:t>现金价值</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1.2</w:t>
                        </w:r>
                      </w:p>
                    </w:tc>
                    <w:tc>
                      <w:tcPr>
                        <w:tcW w:w="2601" w:type="dxa"/>
                      </w:tcPr>
                      <w:p>
                        <w:pPr>
                          <w:pStyle w:val="TableParagraph"/>
                          <w:spacing w:before="17"/>
                          <w:ind w:left="51"/>
                          <w:rPr>
                            <w:sz w:val="21"/>
                          </w:rPr>
                        </w:pPr>
                        <w:r>
                          <w:rPr>
                            <w:spacing w:val="-4"/>
                            <w:sz w:val="21"/>
                          </w:rPr>
                          <w:t>合同成立及生效</w:t>
                        </w:r>
                      </w:p>
                    </w:tc>
                    <w:tc>
                      <w:tcPr>
                        <w:tcW w:w="1398" w:type="dxa"/>
                      </w:tcPr>
                      <w:p>
                        <w:pPr>
                          <w:pStyle w:val="TableParagraph"/>
                          <w:spacing w:before="31"/>
                          <w:ind w:right="52"/>
                          <w:jc w:val="right"/>
                          <w:rPr>
                            <w:rFonts w:ascii="Times New Roman"/>
                            <w:sz w:val="21"/>
                          </w:rPr>
                        </w:pPr>
                        <w:r>
                          <w:rPr>
                            <w:rFonts w:ascii="Times New Roman"/>
                            <w:spacing w:val="-5"/>
                            <w:sz w:val="21"/>
                          </w:rPr>
                          <w:t>5.2</w:t>
                        </w:r>
                      </w:p>
                    </w:tc>
                    <w:tc>
                      <w:tcPr>
                        <w:tcW w:w="1784" w:type="dxa"/>
                      </w:tcPr>
                      <w:p>
                        <w:pPr>
                          <w:pStyle w:val="TableParagraph"/>
                          <w:spacing w:before="17"/>
                          <w:ind w:left="51"/>
                          <w:rPr>
                            <w:sz w:val="21"/>
                          </w:rPr>
                        </w:pPr>
                        <w:r>
                          <w:rPr>
                            <w:spacing w:val="-4"/>
                            <w:sz w:val="21"/>
                          </w:rPr>
                          <w:t>保单贷款</w:t>
                        </w:r>
                      </w:p>
                    </w:tc>
                  </w:tr>
                  <w:tr>
                    <w:trPr>
                      <w:trHeight w:val="311" w:hRule="atLeast"/>
                    </w:trPr>
                    <w:tc>
                      <w:tcPr>
                        <w:tcW w:w="366" w:type="dxa"/>
                      </w:tcPr>
                      <w:p>
                        <w:pPr>
                          <w:pStyle w:val="TableParagraph"/>
                          <w:spacing w:before="31"/>
                          <w:ind w:left="50"/>
                          <w:rPr>
                            <w:rFonts w:ascii="Times New Roman"/>
                            <w:sz w:val="21"/>
                          </w:rPr>
                        </w:pPr>
                        <w:r>
                          <w:rPr>
                            <w:rFonts w:ascii="Times New Roman"/>
                            <w:spacing w:val="-5"/>
                            <w:sz w:val="21"/>
                          </w:rPr>
                          <w:t>1.3</w:t>
                        </w:r>
                      </w:p>
                    </w:tc>
                    <w:tc>
                      <w:tcPr>
                        <w:tcW w:w="2601" w:type="dxa"/>
                      </w:tcPr>
                      <w:p>
                        <w:pPr>
                          <w:pStyle w:val="TableParagraph"/>
                          <w:spacing w:before="17"/>
                          <w:ind w:left="51"/>
                          <w:rPr>
                            <w:sz w:val="21"/>
                          </w:rPr>
                        </w:pPr>
                        <w:r>
                          <w:rPr>
                            <w:spacing w:val="-4"/>
                            <w:sz w:val="21"/>
                          </w:rPr>
                          <w:t>投保年龄</w:t>
                        </w:r>
                      </w:p>
                    </w:tc>
                    <w:tc>
                      <w:tcPr>
                        <w:tcW w:w="1398" w:type="dxa"/>
                      </w:tcPr>
                      <w:p>
                        <w:pPr>
                          <w:pStyle w:val="TableParagraph"/>
                          <w:spacing w:before="31"/>
                          <w:ind w:right="52"/>
                          <w:jc w:val="right"/>
                          <w:rPr>
                            <w:rFonts w:ascii="Times New Roman"/>
                            <w:sz w:val="21"/>
                          </w:rPr>
                        </w:pPr>
                        <w:r>
                          <w:rPr>
                            <w:rFonts w:ascii="Times New Roman"/>
                            <w:spacing w:val="-5"/>
                            <w:sz w:val="21"/>
                          </w:rPr>
                          <w:t>5.3</w:t>
                        </w:r>
                      </w:p>
                    </w:tc>
                    <w:tc>
                      <w:tcPr>
                        <w:tcW w:w="1784" w:type="dxa"/>
                      </w:tcPr>
                      <w:p>
                        <w:pPr>
                          <w:pStyle w:val="TableParagraph"/>
                          <w:spacing w:before="17"/>
                          <w:ind w:left="51"/>
                          <w:rPr>
                            <w:sz w:val="21"/>
                          </w:rPr>
                        </w:pPr>
                        <w:r>
                          <w:rPr>
                            <w:spacing w:val="-4"/>
                            <w:sz w:val="21"/>
                          </w:rPr>
                          <w:t>减少基本保险金额</w:t>
                        </w:r>
                      </w:p>
                    </w:tc>
                  </w:tr>
                  <w:tr>
                    <w:trPr>
                      <w:trHeight w:val="272" w:hRule="atLeast"/>
                    </w:trPr>
                    <w:tc>
                      <w:tcPr>
                        <w:tcW w:w="366" w:type="dxa"/>
                      </w:tcPr>
                      <w:p>
                        <w:pPr>
                          <w:pStyle w:val="TableParagraph"/>
                          <w:spacing w:line="222" w:lineRule="exact" w:before="31"/>
                          <w:ind w:left="50"/>
                          <w:rPr>
                            <w:rFonts w:ascii="Times New Roman"/>
                            <w:sz w:val="21"/>
                          </w:rPr>
                        </w:pPr>
                        <w:r>
                          <w:rPr>
                            <w:rFonts w:ascii="Times New Roman"/>
                            <w:spacing w:val="-5"/>
                            <w:sz w:val="21"/>
                          </w:rPr>
                          <w:t>1.4</w:t>
                        </w:r>
                      </w:p>
                    </w:tc>
                    <w:tc>
                      <w:tcPr>
                        <w:tcW w:w="2601" w:type="dxa"/>
                      </w:tcPr>
                      <w:p>
                        <w:pPr>
                          <w:pStyle w:val="TableParagraph"/>
                          <w:spacing w:line="236" w:lineRule="exact" w:before="17"/>
                          <w:ind w:left="51"/>
                          <w:rPr>
                            <w:sz w:val="21"/>
                          </w:rPr>
                        </w:pPr>
                        <w:r>
                          <w:rPr>
                            <w:spacing w:val="-4"/>
                            <w:sz w:val="21"/>
                          </w:rPr>
                          <w:t>合同的签收</w:t>
                        </w:r>
                      </w:p>
                    </w:tc>
                    <w:tc>
                      <w:tcPr>
                        <w:tcW w:w="1398" w:type="dxa"/>
                      </w:tcPr>
                      <w:p>
                        <w:pPr>
                          <w:pStyle w:val="TableParagraph"/>
                          <w:rPr>
                            <w:rFonts w:ascii="Times New Roman"/>
                            <w:sz w:val="20"/>
                          </w:rPr>
                        </w:pPr>
                      </w:p>
                    </w:tc>
                    <w:tc>
                      <w:tcPr>
                        <w:tcW w:w="1784" w:type="dxa"/>
                      </w:tcPr>
                      <w:p>
                        <w:pPr>
                          <w:pStyle w:val="TableParagraph"/>
                          <w:rPr>
                            <w:rFonts w:ascii="Times New Roman"/>
                            <w:sz w:val="20"/>
                          </w:rPr>
                        </w:pPr>
                      </w:p>
                    </w:tc>
                  </w:tr>
                </w:tbl>
                <w:p>
                  <w:pPr>
                    <w:pStyle w:val="BodyText"/>
                  </w:pPr>
                </w:p>
              </w:txbxContent>
            </v:textbox>
            <w10:wrap type="none"/>
          </v:shape>
        </w:pict>
      </w:r>
      <w:r>
        <w:rPr>
          <w:spacing w:val="-2"/>
        </w:rPr>
        <w:t>您</w:t>
      </w:r>
      <w:r>
        <w:rPr>
          <w:spacing w:val="-2"/>
        </w:rPr>
        <w:t>与</w:t>
      </w:r>
      <w:r>
        <w:rPr>
          <w:spacing w:val="-2"/>
        </w:rPr>
        <w:t>我</w:t>
      </w:r>
      <w:r>
        <w:rPr>
          <w:spacing w:val="-2"/>
        </w:rPr>
        <w:t>们</w:t>
      </w:r>
      <w:r>
        <w:rPr>
          <w:spacing w:val="-2"/>
        </w:rPr>
        <w:t>订</w:t>
      </w:r>
      <w:r>
        <w:rPr>
          <w:spacing w:val="-2"/>
        </w:rPr>
        <w:t>立</w:t>
      </w:r>
      <w:r>
        <w:rPr>
          <w:spacing w:val="-2"/>
        </w:rPr>
        <w:t>的</w:t>
      </w:r>
      <w:r>
        <w:rPr>
          <w:spacing w:val="-2"/>
        </w:rPr>
        <w:t>合</w:t>
      </w:r>
      <w:r>
        <w:rPr>
          <w:spacing w:val="-10"/>
        </w:rPr>
        <w:t>同</w:t>
      </w:r>
      <w:r>
        <w:rPr/>
        <w:tab/>
      </w:r>
      <w:r>
        <w:rPr>
          <w:rFonts w:ascii="Times New Roman" w:eastAsia="Times New Roman"/>
        </w:rPr>
        <w:t>5.</w:t>
      </w:r>
      <w:r>
        <w:rPr>
          <w:rFonts w:ascii="Times New Roman" w:eastAsia="Times New Roman"/>
          <w:spacing w:val="52"/>
        </w:rPr>
        <w:t> </w:t>
      </w:r>
      <w:r>
        <w:rPr/>
        <w:t>现金价值权</w:t>
      </w:r>
      <w:r>
        <w:rPr>
          <w:spacing w:val="-10"/>
        </w:rPr>
        <w:t>益</w:t>
      </w:r>
    </w:p>
    <w:p>
      <w:pPr>
        <w:spacing w:after="0" w:line="240" w:lineRule="auto"/>
        <w:jc w:val="left"/>
        <w:sectPr>
          <w:pgSz w:w="11910" w:h="16840"/>
          <w:pgMar w:header="0" w:footer="975" w:top="1160" w:bottom="1180" w:left="920" w:right="92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163"/>
        <w:ind w:left="1250"/>
      </w:pPr>
      <w:r>
        <w:rPr>
          <w:rFonts w:ascii="Times New Roman" w:eastAsia="Times New Roman"/>
        </w:rPr>
        <w:t>1.5</w:t>
      </w:r>
      <w:r>
        <w:rPr>
          <w:rFonts w:ascii="Times New Roman" w:eastAsia="Times New Roman"/>
          <w:spacing w:val="47"/>
        </w:rPr>
        <w:t> </w:t>
      </w:r>
      <w:r>
        <w:rPr>
          <w:spacing w:val="-4"/>
        </w:rPr>
        <w:t>犹豫期</w:t>
      </w:r>
    </w:p>
    <w:p>
      <w:pPr>
        <w:pStyle w:val="BodyText"/>
        <w:spacing w:before="9"/>
        <w:rPr>
          <w:sz w:val="27"/>
        </w:rPr>
      </w:pPr>
    </w:p>
    <w:p>
      <w:pPr>
        <w:pStyle w:val="Heading3"/>
        <w:numPr>
          <w:ilvl w:val="0"/>
          <w:numId w:val="1"/>
        </w:numPr>
        <w:tabs>
          <w:tab w:pos="1409" w:val="left" w:leader="none"/>
        </w:tabs>
        <w:spacing w:line="240" w:lineRule="auto" w:before="0" w:after="0"/>
        <w:ind w:left="1408" w:right="0" w:hanging="265"/>
        <w:jc w:val="left"/>
      </w:pPr>
      <w:r>
        <w:rPr>
          <w:spacing w:val="-4"/>
        </w:rPr>
        <w:t>我们提供的保障</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基本保险金额</w:t>
      </w:r>
    </w:p>
    <w:p>
      <w:pPr>
        <w:pStyle w:val="ListParagraph"/>
        <w:numPr>
          <w:ilvl w:val="1"/>
          <w:numId w:val="1"/>
        </w:numPr>
        <w:tabs>
          <w:tab w:pos="1618" w:val="left" w:leader="none"/>
        </w:tabs>
        <w:spacing w:line="240" w:lineRule="auto" w:before="44" w:after="0"/>
        <w:ind w:left="1617" w:right="0" w:hanging="368"/>
        <w:jc w:val="left"/>
        <w:rPr>
          <w:sz w:val="21"/>
        </w:rPr>
      </w:pPr>
      <w:r>
        <w:rPr>
          <w:spacing w:val="-4"/>
          <w:sz w:val="21"/>
        </w:rPr>
        <w:t>保险期间</w:t>
      </w:r>
    </w:p>
    <w:p>
      <w:pPr>
        <w:pStyle w:val="ListParagraph"/>
        <w:numPr>
          <w:ilvl w:val="1"/>
          <w:numId w:val="1"/>
        </w:numPr>
        <w:tabs>
          <w:tab w:pos="1620" w:val="left" w:leader="none"/>
        </w:tabs>
        <w:spacing w:line="240" w:lineRule="auto" w:before="43" w:after="0"/>
        <w:ind w:left="1619" w:right="0" w:hanging="370"/>
        <w:jc w:val="left"/>
        <w:rPr>
          <w:sz w:val="21"/>
        </w:rPr>
      </w:pPr>
      <w:r>
        <w:rPr>
          <w:spacing w:val="-4"/>
          <w:sz w:val="21"/>
        </w:rPr>
        <w:t>保险责任</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责任免除</w:t>
      </w:r>
    </w:p>
    <w:p>
      <w:pPr>
        <w:pStyle w:val="ListParagraph"/>
        <w:numPr>
          <w:ilvl w:val="1"/>
          <w:numId w:val="1"/>
        </w:numPr>
        <w:tabs>
          <w:tab w:pos="1618" w:val="left" w:leader="none"/>
        </w:tabs>
        <w:spacing w:line="240" w:lineRule="auto" w:before="43" w:after="0"/>
        <w:ind w:left="1617" w:right="0" w:hanging="368"/>
        <w:jc w:val="left"/>
        <w:rPr>
          <w:sz w:val="21"/>
        </w:rPr>
      </w:pPr>
      <w:r>
        <w:rPr>
          <w:spacing w:val="-4"/>
          <w:sz w:val="21"/>
        </w:rPr>
        <w:t>其他免责条款</w:t>
      </w:r>
    </w:p>
    <w:p>
      <w:pPr>
        <w:pStyle w:val="BodyText"/>
        <w:spacing w:before="8"/>
        <w:rPr>
          <w:sz w:val="27"/>
        </w:rPr>
      </w:pPr>
    </w:p>
    <w:p>
      <w:pPr>
        <w:pStyle w:val="Heading3"/>
        <w:numPr>
          <w:ilvl w:val="0"/>
          <w:numId w:val="1"/>
        </w:numPr>
        <w:tabs>
          <w:tab w:pos="1409" w:val="left" w:leader="none"/>
        </w:tabs>
        <w:spacing w:line="240" w:lineRule="auto" w:before="1" w:after="0"/>
        <w:ind w:left="1408" w:right="0" w:hanging="265"/>
        <w:jc w:val="left"/>
      </w:pPr>
      <w:r>
        <w:rPr>
          <w:spacing w:val="-2"/>
        </w:rPr>
        <w:t>保险金的申请</w:t>
      </w:r>
    </w:p>
    <w:p>
      <w:pPr>
        <w:pStyle w:val="ListParagraph"/>
        <w:numPr>
          <w:ilvl w:val="1"/>
          <w:numId w:val="1"/>
        </w:numPr>
        <w:tabs>
          <w:tab w:pos="1618" w:val="left" w:leader="none"/>
        </w:tabs>
        <w:spacing w:line="240" w:lineRule="auto" w:before="43" w:after="0"/>
        <w:ind w:left="1617" w:right="0" w:hanging="368"/>
        <w:jc w:val="left"/>
        <w:rPr>
          <w:sz w:val="21"/>
        </w:rPr>
      </w:pPr>
      <w:r>
        <w:rPr>
          <w:spacing w:val="-5"/>
          <w:sz w:val="21"/>
        </w:rPr>
        <w:t>受益人</w:t>
      </w:r>
    </w:p>
    <w:p>
      <w:pPr>
        <w:pStyle w:val="ListParagraph"/>
        <w:numPr>
          <w:ilvl w:val="1"/>
          <w:numId w:val="1"/>
        </w:numPr>
        <w:tabs>
          <w:tab w:pos="1620" w:val="left" w:leader="none"/>
        </w:tabs>
        <w:spacing w:line="240" w:lineRule="auto" w:before="43" w:after="0"/>
        <w:ind w:left="1619" w:right="0" w:hanging="370"/>
        <w:jc w:val="left"/>
        <w:rPr>
          <w:sz w:val="21"/>
        </w:rPr>
      </w:pPr>
      <w:r>
        <w:rPr>
          <w:spacing w:val="-4"/>
          <w:sz w:val="21"/>
        </w:rPr>
        <w:t>保险事故通知</w:t>
      </w:r>
    </w:p>
    <w:p>
      <w:pPr>
        <w:spacing w:line="240" w:lineRule="auto" w:before="0"/>
        <w:rPr>
          <w:sz w:val="22"/>
        </w:rPr>
      </w:pPr>
      <w:r>
        <w:rPr/>
        <w:br w:type="column"/>
      </w:r>
      <w:r>
        <w:rPr>
          <w:sz w:val="22"/>
        </w:rPr>
      </w:r>
    </w:p>
    <w:p>
      <w:pPr>
        <w:pStyle w:val="BodyText"/>
        <w:rPr>
          <w:sz w:val="22"/>
        </w:rPr>
      </w:pPr>
    </w:p>
    <w:p>
      <w:pPr>
        <w:pStyle w:val="BodyText"/>
        <w:rPr>
          <w:sz w:val="22"/>
        </w:rPr>
      </w:pPr>
    </w:p>
    <w:p>
      <w:pPr>
        <w:pStyle w:val="BodyText"/>
        <w:rPr>
          <w:sz w:val="22"/>
        </w:rPr>
      </w:pPr>
    </w:p>
    <w:p>
      <w:pPr>
        <w:pStyle w:val="Heading3"/>
        <w:numPr>
          <w:ilvl w:val="0"/>
          <w:numId w:val="2"/>
        </w:numPr>
        <w:tabs>
          <w:tab w:pos="1409" w:val="left" w:leader="none"/>
        </w:tabs>
        <w:spacing w:line="240" w:lineRule="auto" w:before="163" w:after="0"/>
        <w:ind w:left="1408" w:right="0" w:hanging="265"/>
        <w:jc w:val="left"/>
      </w:pPr>
      <w:r>
        <w:rPr>
          <w:spacing w:val="-3"/>
        </w:rPr>
        <w:t>合同效力的中止及恢复</w:t>
      </w:r>
    </w:p>
    <w:p>
      <w:pPr>
        <w:pStyle w:val="ListParagraph"/>
        <w:numPr>
          <w:ilvl w:val="1"/>
          <w:numId w:val="2"/>
        </w:numPr>
        <w:tabs>
          <w:tab w:pos="1618" w:val="left" w:leader="none"/>
        </w:tabs>
        <w:spacing w:line="240" w:lineRule="auto" w:before="43" w:after="0"/>
        <w:ind w:left="1617" w:right="0" w:hanging="369"/>
        <w:jc w:val="left"/>
        <w:rPr>
          <w:sz w:val="21"/>
        </w:rPr>
      </w:pPr>
      <w:r>
        <w:rPr>
          <w:spacing w:val="-4"/>
          <w:sz w:val="21"/>
        </w:rPr>
        <w:t>效力中止</w:t>
      </w:r>
    </w:p>
    <w:p>
      <w:pPr>
        <w:pStyle w:val="ListParagraph"/>
        <w:numPr>
          <w:ilvl w:val="1"/>
          <w:numId w:val="2"/>
        </w:numPr>
        <w:tabs>
          <w:tab w:pos="1618" w:val="left" w:leader="none"/>
        </w:tabs>
        <w:spacing w:line="240" w:lineRule="auto" w:before="43" w:after="0"/>
        <w:ind w:left="1617" w:right="0" w:hanging="369"/>
        <w:jc w:val="left"/>
        <w:rPr>
          <w:sz w:val="21"/>
        </w:rPr>
      </w:pPr>
      <w:r>
        <w:rPr>
          <w:spacing w:val="-4"/>
          <w:sz w:val="21"/>
        </w:rPr>
        <w:t>效力恢复</w:t>
      </w:r>
    </w:p>
    <w:p>
      <w:pPr>
        <w:pStyle w:val="BodyText"/>
        <w:spacing w:before="10"/>
        <w:rPr>
          <w:sz w:val="27"/>
        </w:rPr>
      </w:pPr>
    </w:p>
    <w:p>
      <w:pPr>
        <w:pStyle w:val="Heading3"/>
        <w:numPr>
          <w:ilvl w:val="0"/>
          <w:numId w:val="2"/>
        </w:numPr>
        <w:tabs>
          <w:tab w:pos="1409" w:val="left" w:leader="none"/>
        </w:tabs>
        <w:spacing w:line="240" w:lineRule="auto" w:before="0" w:after="0"/>
        <w:ind w:left="1408" w:right="0" w:hanging="265"/>
        <w:jc w:val="left"/>
      </w:pPr>
      <w:r>
        <w:rPr>
          <w:spacing w:val="-3"/>
        </w:rPr>
        <w:t>合同解除</w:t>
      </w:r>
    </w:p>
    <w:p>
      <w:pPr>
        <w:pStyle w:val="ListParagraph"/>
        <w:numPr>
          <w:ilvl w:val="1"/>
          <w:numId w:val="2"/>
        </w:numPr>
        <w:tabs>
          <w:tab w:pos="1618" w:val="left" w:leader="none"/>
        </w:tabs>
        <w:spacing w:line="240" w:lineRule="auto" w:before="43" w:after="0"/>
        <w:ind w:left="1617" w:right="0" w:hanging="369"/>
        <w:jc w:val="left"/>
        <w:rPr>
          <w:sz w:val="21"/>
        </w:rPr>
      </w:pPr>
      <w:r>
        <w:rPr>
          <w:spacing w:val="-3"/>
          <w:sz w:val="21"/>
        </w:rPr>
        <w:t>您解除合同的手续及风险</w:t>
      </w:r>
    </w:p>
    <w:p>
      <w:pPr>
        <w:pStyle w:val="BodyText"/>
        <w:spacing w:before="9"/>
        <w:rPr>
          <w:sz w:val="27"/>
        </w:rPr>
      </w:pPr>
    </w:p>
    <w:p>
      <w:pPr>
        <w:pStyle w:val="Heading3"/>
        <w:numPr>
          <w:ilvl w:val="0"/>
          <w:numId w:val="2"/>
        </w:numPr>
        <w:tabs>
          <w:tab w:pos="1406" w:val="left" w:leader="none"/>
        </w:tabs>
        <w:spacing w:line="240" w:lineRule="auto" w:before="0" w:after="0"/>
        <w:ind w:left="1406" w:right="0" w:hanging="262"/>
        <w:jc w:val="left"/>
      </w:pPr>
      <w:r>
        <w:rPr>
          <w:spacing w:val="-3"/>
        </w:rPr>
        <w:t>如实告知</w:t>
      </w:r>
    </w:p>
    <w:p>
      <w:pPr>
        <w:pStyle w:val="ListParagraph"/>
        <w:numPr>
          <w:ilvl w:val="1"/>
          <w:numId w:val="2"/>
        </w:numPr>
        <w:tabs>
          <w:tab w:pos="1620" w:val="left" w:leader="none"/>
        </w:tabs>
        <w:spacing w:line="240" w:lineRule="auto" w:before="43" w:after="0"/>
        <w:ind w:left="1620" w:right="0" w:hanging="371"/>
        <w:jc w:val="left"/>
        <w:rPr>
          <w:sz w:val="21"/>
        </w:rPr>
      </w:pPr>
      <w:r>
        <w:rPr>
          <w:spacing w:val="-3"/>
          <w:sz w:val="21"/>
        </w:rPr>
        <w:t>明确说明与如实告知</w:t>
      </w:r>
    </w:p>
    <w:p>
      <w:pPr>
        <w:pStyle w:val="ListParagraph"/>
        <w:numPr>
          <w:ilvl w:val="1"/>
          <w:numId w:val="2"/>
        </w:numPr>
        <w:tabs>
          <w:tab w:pos="1620" w:val="left" w:leader="none"/>
        </w:tabs>
        <w:spacing w:line="240" w:lineRule="auto" w:before="43" w:after="0"/>
        <w:ind w:left="1620" w:right="0" w:hanging="371"/>
        <w:jc w:val="left"/>
        <w:rPr>
          <w:sz w:val="21"/>
        </w:rPr>
      </w:pPr>
      <w:r>
        <w:rPr>
          <w:spacing w:val="-3"/>
          <w:sz w:val="21"/>
        </w:rPr>
        <w:t>本公司合同解除权的限制</w:t>
      </w:r>
    </w:p>
    <w:p>
      <w:pPr>
        <w:pStyle w:val="BodyText"/>
        <w:spacing w:before="8"/>
        <w:rPr>
          <w:sz w:val="27"/>
        </w:rPr>
      </w:pPr>
    </w:p>
    <w:p>
      <w:pPr>
        <w:pStyle w:val="Heading3"/>
        <w:numPr>
          <w:ilvl w:val="0"/>
          <w:numId w:val="2"/>
        </w:numPr>
        <w:tabs>
          <w:tab w:pos="1406" w:val="left" w:leader="none"/>
        </w:tabs>
        <w:spacing w:line="240" w:lineRule="auto" w:before="1" w:after="0"/>
        <w:ind w:left="1406" w:right="0" w:hanging="262"/>
        <w:jc w:val="left"/>
      </w:pPr>
      <w:r>
        <w:rPr>
          <w:spacing w:val="-2"/>
        </w:rPr>
        <w:t>其他需要关注的事项</w:t>
      </w:r>
    </w:p>
    <w:p>
      <w:pPr>
        <w:spacing w:after="0" w:line="240" w:lineRule="auto"/>
        <w:jc w:val="left"/>
        <w:sectPr>
          <w:type w:val="continuous"/>
          <w:pgSz w:w="11910" w:h="16840"/>
          <w:pgMar w:header="0" w:footer="975" w:top="1100" w:bottom="1160" w:left="920" w:right="920"/>
          <w:cols w:num="2" w:equalWidth="0">
            <w:col w:w="2925" w:space="1072"/>
            <w:col w:w="6073"/>
          </w:cols>
        </w:sectPr>
      </w:pPr>
    </w:p>
    <w:p>
      <w:pPr>
        <w:pStyle w:val="BodyText"/>
        <w:rPr>
          <w:b/>
          <w:sz w:val="5"/>
        </w:rPr>
      </w:pPr>
    </w:p>
    <w:tbl>
      <w:tblPr>
        <w:tblW w:w="0" w:type="auto"/>
        <w:jc w:val="left"/>
        <w:tblInd w:w="1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6"/>
        <w:gridCol w:w="2497"/>
        <w:gridCol w:w="1502"/>
        <w:gridCol w:w="1995"/>
      </w:tblGrid>
      <w:tr>
        <w:trPr>
          <w:trHeight w:val="272" w:hRule="atLeast"/>
        </w:trPr>
        <w:tc>
          <w:tcPr>
            <w:tcW w:w="366" w:type="dxa"/>
          </w:tcPr>
          <w:p>
            <w:pPr>
              <w:pStyle w:val="TableParagraph"/>
              <w:spacing w:line="234" w:lineRule="exact"/>
              <w:ind w:left="50"/>
              <w:rPr>
                <w:rFonts w:ascii="Times New Roman"/>
                <w:sz w:val="21"/>
              </w:rPr>
            </w:pPr>
            <w:r>
              <w:rPr>
                <w:rFonts w:ascii="Times New Roman"/>
                <w:spacing w:val="-5"/>
                <w:sz w:val="21"/>
              </w:rPr>
              <w:t>3.3</w:t>
            </w:r>
          </w:p>
        </w:tc>
        <w:tc>
          <w:tcPr>
            <w:tcW w:w="2497" w:type="dxa"/>
          </w:tcPr>
          <w:p>
            <w:pPr>
              <w:pStyle w:val="TableParagraph"/>
              <w:spacing w:line="247" w:lineRule="exact"/>
              <w:ind w:left="51"/>
              <w:rPr>
                <w:sz w:val="21"/>
              </w:rPr>
            </w:pPr>
            <w:r>
              <w:rPr>
                <w:spacing w:val="-4"/>
                <w:sz w:val="21"/>
              </w:rPr>
              <w:t>保险金申请</w:t>
            </w:r>
          </w:p>
        </w:tc>
        <w:tc>
          <w:tcPr>
            <w:tcW w:w="1502" w:type="dxa"/>
          </w:tcPr>
          <w:p>
            <w:pPr>
              <w:pStyle w:val="TableParagraph"/>
              <w:spacing w:line="234" w:lineRule="exact"/>
              <w:ind w:right="52"/>
              <w:jc w:val="right"/>
              <w:rPr>
                <w:rFonts w:ascii="Times New Roman"/>
                <w:sz w:val="21"/>
              </w:rPr>
            </w:pPr>
            <w:r>
              <w:rPr>
                <w:rFonts w:ascii="Times New Roman"/>
                <w:spacing w:val="-5"/>
                <w:sz w:val="21"/>
              </w:rPr>
              <w:t>9.1</w:t>
            </w:r>
          </w:p>
        </w:tc>
        <w:tc>
          <w:tcPr>
            <w:tcW w:w="1995" w:type="dxa"/>
          </w:tcPr>
          <w:p>
            <w:pPr>
              <w:pStyle w:val="TableParagraph"/>
              <w:spacing w:line="247" w:lineRule="exact"/>
              <w:ind w:left="51"/>
              <w:rPr>
                <w:sz w:val="21"/>
              </w:rPr>
            </w:pPr>
            <w:r>
              <w:rPr>
                <w:spacing w:val="-4"/>
                <w:sz w:val="21"/>
              </w:rPr>
              <w:t>欠款的偿还</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3.4</w:t>
            </w:r>
          </w:p>
        </w:tc>
        <w:tc>
          <w:tcPr>
            <w:tcW w:w="2497" w:type="dxa"/>
          </w:tcPr>
          <w:p>
            <w:pPr>
              <w:pStyle w:val="TableParagraph"/>
              <w:spacing w:before="17"/>
              <w:ind w:left="51"/>
              <w:rPr>
                <w:sz w:val="21"/>
              </w:rPr>
            </w:pPr>
            <w:r>
              <w:rPr>
                <w:spacing w:val="-4"/>
                <w:sz w:val="21"/>
              </w:rPr>
              <w:t>保险金给付</w:t>
            </w:r>
          </w:p>
        </w:tc>
        <w:tc>
          <w:tcPr>
            <w:tcW w:w="1502" w:type="dxa"/>
          </w:tcPr>
          <w:p>
            <w:pPr>
              <w:pStyle w:val="TableParagraph"/>
              <w:spacing w:before="31"/>
              <w:ind w:right="52"/>
              <w:jc w:val="right"/>
              <w:rPr>
                <w:rFonts w:ascii="Times New Roman"/>
                <w:sz w:val="21"/>
              </w:rPr>
            </w:pPr>
            <w:r>
              <w:rPr>
                <w:rFonts w:ascii="Times New Roman"/>
                <w:spacing w:val="-5"/>
                <w:sz w:val="21"/>
              </w:rPr>
              <w:t>9.2</w:t>
            </w:r>
          </w:p>
        </w:tc>
        <w:tc>
          <w:tcPr>
            <w:tcW w:w="1995" w:type="dxa"/>
          </w:tcPr>
          <w:p>
            <w:pPr>
              <w:pStyle w:val="TableParagraph"/>
              <w:spacing w:before="17"/>
              <w:ind w:left="51"/>
              <w:rPr>
                <w:sz w:val="21"/>
              </w:rPr>
            </w:pPr>
            <w:r>
              <w:rPr>
                <w:spacing w:val="-4"/>
                <w:sz w:val="21"/>
              </w:rPr>
              <w:t>年龄错误</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3.5</w:t>
            </w:r>
          </w:p>
        </w:tc>
        <w:tc>
          <w:tcPr>
            <w:tcW w:w="2497" w:type="dxa"/>
          </w:tcPr>
          <w:p>
            <w:pPr>
              <w:pStyle w:val="TableParagraph"/>
              <w:spacing w:before="17"/>
              <w:ind w:left="53"/>
              <w:rPr>
                <w:sz w:val="21"/>
              </w:rPr>
            </w:pPr>
            <w:r>
              <w:rPr>
                <w:spacing w:val="-4"/>
                <w:sz w:val="21"/>
              </w:rPr>
              <w:t>宣告死亡处理</w:t>
            </w:r>
          </w:p>
        </w:tc>
        <w:tc>
          <w:tcPr>
            <w:tcW w:w="1502" w:type="dxa"/>
          </w:tcPr>
          <w:p>
            <w:pPr>
              <w:pStyle w:val="TableParagraph"/>
              <w:spacing w:before="31"/>
              <w:ind w:right="52"/>
              <w:jc w:val="right"/>
              <w:rPr>
                <w:rFonts w:ascii="Times New Roman"/>
                <w:sz w:val="21"/>
              </w:rPr>
            </w:pPr>
            <w:r>
              <w:rPr>
                <w:rFonts w:ascii="Times New Roman"/>
                <w:spacing w:val="-5"/>
                <w:sz w:val="21"/>
              </w:rPr>
              <w:t>9.3</w:t>
            </w:r>
          </w:p>
        </w:tc>
        <w:tc>
          <w:tcPr>
            <w:tcW w:w="1995" w:type="dxa"/>
          </w:tcPr>
          <w:p>
            <w:pPr>
              <w:pStyle w:val="TableParagraph"/>
              <w:spacing w:before="17"/>
              <w:ind w:left="51"/>
              <w:rPr>
                <w:sz w:val="21"/>
              </w:rPr>
            </w:pPr>
            <w:r>
              <w:rPr>
                <w:spacing w:val="-4"/>
                <w:sz w:val="21"/>
              </w:rPr>
              <w:t>合同内容变更</w:t>
            </w:r>
          </w:p>
        </w:tc>
      </w:tr>
      <w:tr>
        <w:trPr>
          <w:trHeight w:val="312" w:hRule="atLeast"/>
        </w:trPr>
        <w:tc>
          <w:tcPr>
            <w:tcW w:w="366" w:type="dxa"/>
          </w:tcPr>
          <w:p>
            <w:pPr>
              <w:pStyle w:val="TableParagraph"/>
              <w:spacing w:before="31"/>
              <w:ind w:left="50"/>
              <w:rPr>
                <w:rFonts w:ascii="Times New Roman"/>
                <w:sz w:val="21"/>
              </w:rPr>
            </w:pPr>
            <w:r>
              <w:rPr>
                <w:rFonts w:ascii="Times New Roman"/>
                <w:spacing w:val="-5"/>
                <w:sz w:val="21"/>
              </w:rPr>
              <w:t>3.6</w:t>
            </w:r>
          </w:p>
        </w:tc>
        <w:tc>
          <w:tcPr>
            <w:tcW w:w="2497" w:type="dxa"/>
          </w:tcPr>
          <w:p>
            <w:pPr>
              <w:pStyle w:val="TableParagraph"/>
              <w:spacing w:before="17"/>
              <w:ind w:left="53"/>
              <w:rPr>
                <w:sz w:val="21"/>
              </w:rPr>
            </w:pPr>
            <w:r>
              <w:rPr>
                <w:spacing w:val="-4"/>
                <w:sz w:val="21"/>
              </w:rPr>
              <w:t>诉讼时效</w:t>
            </w:r>
          </w:p>
        </w:tc>
        <w:tc>
          <w:tcPr>
            <w:tcW w:w="1502" w:type="dxa"/>
          </w:tcPr>
          <w:p>
            <w:pPr>
              <w:pStyle w:val="TableParagraph"/>
              <w:spacing w:before="31"/>
              <w:ind w:right="52"/>
              <w:jc w:val="right"/>
              <w:rPr>
                <w:rFonts w:ascii="Times New Roman"/>
                <w:sz w:val="21"/>
              </w:rPr>
            </w:pPr>
            <w:r>
              <w:rPr>
                <w:rFonts w:ascii="Times New Roman"/>
                <w:spacing w:val="-5"/>
                <w:sz w:val="21"/>
              </w:rPr>
              <w:t>9.4</w:t>
            </w:r>
          </w:p>
        </w:tc>
        <w:tc>
          <w:tcPr>
            <w:tcW w:w="1995" w:type="dxa"/>
          </w:tcPr>
          <w:p>
            <w:pPr>
              <w:pStyle w:val="TableParagraph"/>
              <w:spacing w:before="17"/>
              <w:ind w:left="51"/>
              <w:rPr>
                <w:sz w:val="21"/>
              </w:rPr>
            </w:pPr>
            <w:r>
              <w:rPr>
                <w:spacing w:val="-3"/>
                <w:sz w:val="21"/>
              </w:rPr>
              <w:t>通讯方式变更的通知</w:t>
            </w:r>
          </w:p>
        </w:tc>
      </w:tr>
      <w:tr>
        <w:trPr>
          <w:trHeight w:val="272" w:hRule="atLeast"/>
        </w:trPr>
        <w:tc>
          <w:tcPr>
            <w:tcW w:w="366" w:type="dxa"/>
          </w:tcPr>
          <w:p>
            <w:pPr>
              <w:pStyle w:val="TableParagraph"/>
              <w:rPr>
                <w:rFonts w:ascii="Times New Roman"/>
                <w:sz w:val="20"/>
              </w:rPr>
            </w:pPr>
          </w:p>
        </w:tc>
        <w:tc>
          <w:tcPr>
            <w:tcW w:w="2497" w:type="dxa"/>
          </w:tcPr>
          <w:p>
            <w:pPr>
              <w:pStyle w:val="TableParagraph"/>
              <w:rPr>
                <w:rFonts w:ascii="Times New Roman"/>
                <w:sz w:val="20"/>
              </w:rPr>
            </w:pPr>
          </w:p>
        </w:tc>
        <w:tc>
          <w:tcPr>
            <w:tcW w:w="1502" w:type="dxa"/>
          </w:tcPr>
          <w:p>
            <w:pPr>
              <w:pStyle w:val="TableParagraph"/>
              <w:spacing w:line="222" w:lineRule="exact" w:before="31"/>
              <w:ind w:right="52"/>
              <w:jc w:val="right"/>
              <w:rPr>
                <w:rFonts w:ascii="Times New Roman"/>
                <w:sz w:val="21"/>
              </w:rPr>
            </w:pPr>
            <w:r>
              <w:rPr>
                <w:rFonts w:ascii="Times New Roman"/>
                <w:spacing w:val="-5"/>
                <w:sz w:val="21"/>
              </w:rPr>
              <w:t>9.5</w:t>
            </w:r>
          </w:p>
        </w:tc>
        <w:tc>
          <w:tcPr>
            <w:tcW w:w="1995" w:type="dxa"/>
          </w:tcPr>
          <w:p>
            <w:pPr>
              <w:pStyle w:val="TableParagraph"/>
              <w:spacing w:line="236" w:lineRule="exact" w:before="17"/>
              <w:ind w:left="51"/>
              <w:rPr>
                <w:sz w:val="21"/>
              </w:rPr>
            </w:pPr>
            <w:r>
              <w:rPr>
                <w:spacing w:val="-4"/>
                <w:sz w:val="21"/>
              </w:rPr>
              <w:t>争议处理</w:t>
            </w:r>
          </w:p>
        </w:tc>
      </w:tr>
    </w:tbl>
    <w:p>
      <w:pPr>
        <w:spacing w:after="0" w:line="236" w:lineRule="exact"/>
        <w:rPr>
          <w:sz w:val="21"/>
        </w:rPr>
        <w:sectPr>
          <w:type w:val="continuous"/>
          <w:pgSz w:w="11910" w:h="16840"/>
          <w:pgMar w:header="0" w:footer="975" w:top="1100" w:bottom="1160" w:left="920" w:right="920"/>
        </w:sectPr>
      </w:pPr>
    </w:p>
    <w:p>
      <w:pPr>
        <w:pStyle w:val="ListParagraph"/>
        <w:numPr>
          <w:ilvl w:val="0"/>
          <w:numId w:val="3"/>
        </w:numPr>
        <w:tabs>
          <w:tab w:pos="1409" w:val="left" w:leader="none"/>
        </w:tabs>
        <w:spacing w:line="240" w:lineRule="auto" w:before="59" w:after="0"/>
        <w:ind w:left="1408" w:right="0" w:hanging="265"/>
        <w:jc w:val="left"/>
        <w:rPr>
          <w:b/>
          <w:sz w:val="21"/>
        </w:rPr>
      </w:pPr>
      <w:r>
        <w:rPr>
          <w:b/>
          <w:spacing w:val="-2"/>
          <w:sz w:val="21"/>
        </w:rPr>
        <w:t>保险费的交纳</w:t>
      </w:r>
    </w:p>
    <w:p>
      <w:pPr>
        <w:pStyle w:val="ListParagraph"/>
        <w:numPr>
          <w:ilvl w:val="1"/>
          <w:numId w:val="3"/>
        </w:numPr>
        <w:tabs>
          <w:tab w:pos="1618" w:val="left" w:leader="none"/>
        </w:tabs>
        <w:spacing w:line="240" w:lineRule="auto" w:before="43" w:after="0"/>
        <w:ind w:left="1617" w:right="0" w:hanging="368"/>
        <w:jc w:val="left"/>
        <w:rPr>
          <w:sz w:val="21"/>
        </w:rPr>
      </w:pPr>
      <w:r>
        <w:rPr>
          <w:spacing w:val="-4"/>
          <w:sz w:val="21"/>
        </w:rPr>
        <w:t>保险费的交纳</w:t>
      </w:r>
    </w:p>
    <w:p>
      <w:pPr>
        <w:pStyle w:val="ListParagraph"/>
        <w:numPr>
          <w:ilvl w:val="1"/>
          <w:numId w:val="3"/>
        </w:numPr>
        <w:tabs>
          <w:tab w:pos="1618" w:val="left" w:leader="none"/>
        </w:tabs>
        <w:spacing w:line="240" w:lineRule="auto" w:before="43" w:after="0"/>
        <w:ind w:left="1617" w:right="0" w:hanging="368"/>
        <w:jc w:val="left"/>
        <w:rPr>
          <w:sz w:val="21"/>
        </w:rPr>
      </w:pPr>
      <w:r>
        <w:rPr>
          <w:spacing w:val="-5"/>
          <w:sz w:val="21"/>
        </w:rPr>
        <w:t>宽限期</w:t>
      </w:r>
    </w:p>
    <w:p>
      <w:pPr>
        <w:pStyle w:val="BodyText"/>
        <w:spacing w:before="59"/>
        <w:ind w:left="1249"/>
      </w:pPr>
      <w:r>
        <w:rPr/>
        <w:br w:type="column"/>
      </w:r>
      <w:r>
        <w:rPr>
          <w:rFonts w:ascii="Times New Roman" w:eastAsia="Times New Roman"/>
        </w:rPr>
        <w:t>9.6</w:t>
      </w:r>
      <w:r>
        <w:rPr>
          <w:rFonts w:ascii="Times New Roman" w:eastAsia="Times New Roman"/>
          <w:spacing w:val="41"/>
        </w:rPr>
        <w:t> </w:t>
      </w:r>
      <w:r>
        <w:rPr>
          <w:spacing w:val="-2"/>
        </w:rPr>
        <w:t>身体检查与司法鉴定</w:t>
      </w:r>
    </w:p>
    <w:p>
      <w:pPr>
        <w:pStyle w:val="BodyText"/>
        <w:spacing w:before="9"/>
        <w:rPr>
          <w:sz w:val="27"/>
        </w:rPr>
      </w:pPr>
    </w:p>
    <w:p>
      <w:pPr>
        <w:pStyle w:val="Heading3"/>
        <w:ind w:left="1144"/>
      </w:pPr>
      <w:r>
        <w:rPr>
          <w:rFonts w:ascii="Times New Roman" w:eastAsia="Times New Roman"/>
        </w:rPr>
        <w:t>10.</w:t>
      </w:r>
      <w:r>
        <w:rPr>
          <w:rFonts w:ascii="Times New Roman" w:eastAsia="Times New Roman"/>
          <w:spacing w:val="50"/>
        </w:rPr>
        <w:t> </w:t>
      </w:r>
      <w:r>
        <w:rPr>
          <w:spacing w:val="-5"/>
        </w:rPr>
        <w:t>释义</w:t>
      </w:r>
    </w:p>
    <w:p>
      <w:pPr>
        <w:spacing w:after="0"/>
        <w:sectPr>
          <w:type w:val="continuous"/>
          <w:pgSz w:w="11910" w:h="16840"/>
          <w:pgMar w:header="0" w:footer="975" w:top="1100" w:bottom="1160" w:left="920" w:right="920"/>
          <w:cols w:num="2" w:equalWidth="0">
            <w:col w:w="2920" w:space="1076"/>
            <w:col w:w="6074"/>
          </w:cols>
        </w:sectPr>
      </w:pPr>
    </w:p>
    <w:p>
      <w:pPr>
        <w:pStyle w:val="BodyText"/>
        <w:rPr>
          <w:b/>
          <w:sz w:val="20"/>
        </w:rPr>
      </w:pPr>
    </w:p>
    <w:p>
      <w:pPr>
        <w:pStyle w:val="BodyText"/>
        <w:rPr>
          <w:b/>
          <w:sz w:val="24"/>
        </w:rPr>
      </w:pPr>
    </w:p>
    <w:p>
      <w:pPr>
        <w:spacing w:line="278" w:lineRule="auto" w:before="72"/>
        <w:ind w:left="1062" w:right="1062" w:firstLine="0"/>
        <w:jc w:val="left"/>
        <w:rPr>
          <w:b/>
          <w:sz w:val="21"/>
        </w:rPr>
      </w:pPr>
      <w:r>
        <w:rPr>
          <w:b/>
          <w:spacing w:val="-2"/>
          <w:sz w:val="21"/>
        </w:rPr>
        <w:t>以上阅读指引和条款目录仅供辅助理解使用，不构成保险合同的组成部分，对本合同内</w:t>
      </w:r>
      <w:r>
        <w:rPr>
          <w:b/>
          <w:spacing w:val="-2"/>
          <w:sz w:val="21"/>
        </w:rPr>
        <w:t>容的解释以条款为准。</w:t>
      </w:r>
    </w:p>
    <w:p>
      <w:pPr>
        <w:spacing w:after="0" w:line="278" w:lineRule="auto"/>
        <w:jc w:val="left"/>
        <w:rPr>
          <w:sz w:val="21"/>
        </w:rPr>
        <w:sectPr>
          <w:type w:val="continuous"/>
          <w:pgSz w:w="11910" w:h="16840"/>
          <w:pgMar w:header="0" w:footer="975" w:top="1100" w:bottom="1160" w:left="920" w:right="920"/>
        </w:sectPr>
      </w:pPr>
    </w:p>
    <w:p>
      <w:pPr>
        <w:spacing w:line="333" w:lineRule="auto" w:before="29"/>
        <w:ind w:left="3432" w:right="2790" w:hanging="642"/>
        <w:jc w:val="left"/>
        <w:rPr>
          <w:rFonts w:ascii="华文中宋" w:eastAsia="华文中宋" w:hint="eastAsia"/>
          <w:b/>
          <w:sz w:val="32"/>
        </w:rPr>
      </w:pPr>
      <w:r>
        <w:rPr>
          <w:rFonts w:ascii="华文中宋" w:eastAsia="华文中宋" w:hint="eastAsia"/>
          <w:b/>
          <w:spacing w:val="-2"/>
          <w:sz w:val="32"/>
        </w:rPr>
        <w:t>中华联合人</w:t>
      </w:r>
      <w:r>
        <w:rPr>
          <w:rFonts w:ascii="华文中宋" w:eastAsia="华文中宋" w:hint="eastAsia"/>
          <w:b/>
          <w:spacing w:val="-2"/>
          <w:sz w:val="32"/>
        </w:rPr>
        <w:t>寿</w:t>
      </w:r>
      <w:r>
        <w:rPr>
          <w:rFonts w:ascii="华文中宋" w:eastAsia="华文中宋" w:hint="eastAsia"/>
          <w:b/>
          <w:spacing w:val="-2"/>
          <w:sz w:val="32"/>
        </w:rPr>
        <w:t>保</w:t>
      </w:r>
      <w:r>
        <w:rPr>
          <w:rFonts w:ascii="华文中宋" w:eastAsia="华文中宋" w:hint="eastAsia"/>
          <w:b/>
          <w:spacing w:val="-2"/>
          <w:sz w:val="32"/>
        </w:rPr>
        <w:t>险股份有限公司</w:t>
      </w:r>
      <w:r>
        <w:rPr>
          <w:rFonts w:ascii="华文中宋" w:eastAsia="华文中宋" w:hint="eastAsia"/>
          <w:b/>
          <w:spacing w:val="-2"/>
          <w:sz w:val="32"/>
        </w:rPr>
        <w:t>中华怡恒定</w:t>
      </w:r>
      <w:r>
        <w:rPr>
          <w:rFonts w:ascii="华文中宋" w:eastAsia="华文中宋" w:hint="eastAsia"/>
          <w:b/>
          <w:spacing w:val="-2"/>
          <w:sz w:val="32"/>
        </w:rPr>
        <w:t>期</w:t>
      </w:r>
      <w:r>
        <w:rPr>
          <w:rFonts w:ascii="华文中宋" w:eastAsia="华文中宋" w:hint="eastAsia"/>
          <w:b/>
          <w:spacing w:val="-2"/>
          <w:sz w:val="32"/>
        </w:rPr>
        <w:t>寿</w:t>
      </w:r>
      <w:r>
        <w:rPr>
          <w:rFonts w:ascii="华文中宋" w:eastAsia="华文中宋" w:hint="eastAsia"/>
          <w:b/>
          <w:spacing w:val="-2"/>
          <w:sz w:val="32"/>
        </w:rPr>
        <w:t>险</w:t>
      </w:r>
      <w:r>
        <w:rPr>
          <w:rFonts w:ascii="华文中宋" w:eastAsia="华文中宋" w:hint="eastAsia"/>
          <w:b/>
          <w:spacing w:val="-2"/>
          <w:sz w:val="32"/>
        </w:rPr>
        <w:t>条</w:t>
      </w:r>
      <w:r>
        <w:rPr>
          <w:rFonts w:ascii="华文中宋" w:eastAsia="华文中宋" w:hint="eastAsia"/>
          <w:b/>
          <w:spacing w:val="-2"/>
          <w:sz w:val="32"/>
        </w:rPr>
        <w:t>款</w:t>
      </w:r>
    </w:p>
    <w:p>
      <w:pPr>
        <w:pStyle w:val="BodyText"/>
        <w:spacing w:line="278" w:lineRule="auto" w:before="351"/>
        <w:ind w:left="212" w:right="101"/>
      </w:pPr>
      <w:r>
        <w:rPr>
          <w:spacing w:val="-2"/>
        </w:rPr>
        <w:t>在本条款中，“您”指投保人，“我们”、“本公司”均指在保险单上签章的中华联合人寿保险股份有限</w:t>
      </w:r>
      <w:r>
        <w:rPr>
          <w:spacing w:val="-4"/>
        </w:rPr>
        <w:t>公司，“本合同”指您与我们之间订立的“中华怡恒定期寿险合同”，“被保险人”指本合同的被保险人，</w:t>
      </w:r>
      <w:r>
        <w:rPr>
          <w:spacing w:val="-2"/>
        </w:rPr>
        <w:t>投保人、被保险人的姓名在保险单上载明。</w:t>
      </w:r>
    </w:p>
    <w:p>
      <w:pPr>
        <w:pStyle w:val="BodyText"/>
        <w:spacing w:before="11"/>
        <w:rPr>
          <w:sz w:val="28"/>
        </w:rPr>
      </w:pPr>
    </w:p>
    <w:p>
      <w:pPr>
        <w:pStyle w:val="Heading2"/>
        <w:numPr>
          <w:ilvl w:val="0"/>
          <w:numId w:val="4"/>
        </w:numPr>
        <w:tabs>
          <w:tab w:pos="1007" w:val="left" w:leader="none"/>
          <w:tab w:pos="1008" w:val="left" w:leader="none"/>
        </w:tabs>
        <w:spacing w:line="240" w:lineRule="auto" w:before="1" w:after="0"/>
        <w:ind w:left="1007" w:right="0" w:hanging="796"/>
        <w:jc w:val="left"/>
      </w:pPr>
      <w:r>
        <w:rPr>
          <w:w w:val="95"/>
        </w:rPr>
        <w:t>您与我</w:t>
      </w:r>
      <w:r>
        <w:rPr>
          <w:w w:val="95"/>
        </w:rPr>
        <w:t>们</w:t>
      </w:r>
      <w:r>
        <w:rPr>
          <w:w w:val="95"/>
        </w:rPr>
        <w:t>订</w:t>
      </w:r>
      <w:r>
        <w:rPr>
          <w:spacing w:val="-3"/>
          <w:w w:val="95"/>
        </w:rPr>
        <w:t>立的合同</w:t>
      </w:r>
    </w:p>
    <w:p>
      <w:pPr>
        <w:pStyle w:val="BodyText"/>
        <w:spacing w:before="3"/>
        <w:rPr>
          <w:b/>
          <w:sz w:val="10"/>
        </w:rPr>
      </w:pPr>
      <w:r>
        <w:rPr/>
        <w:drawing>
          <wp:anchor distT="0" distB="0" distL="0" distR="0" allowOverlap="1" layoutInCell="1" locked="0" behindDoc="0" simplePos="0" relativeHeight="3">
            <wp:simplePos x="0" y="0"/>
            <wp:positionH relativeFrom="page">
              <wp:posOffset>650748</wp:posOffset>
            </wp:positionH>
            <wp:positionV relativeFrom="paragraph">
              <wp:posOffset>98816</wp:posOffset>
            </wp:positionV>
            <wp:extent cx="6203758"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03758" cy="12192"/>
                    </a:xfrm>
                    <a:prstGeom prst="rect">
                      <a:avLst/>
                    </a:prstGeom>
                  </pic:spPr>
                </pic:pic>
              </a:graphicData>
            </a:graphic>
          </wp:anchor>
        </w:drawing>
      </w:r>
    </w:p>
    <w:p>
      <w:pPr>
        <w:pStyle w:val="ListParagraph"/>
        <w:numPr>
          <w:ilvl w:val="1"/>
          <w:numId w:val="4"/>
        </w:numPr>
        <w:tabs>
          <w:tab w:pos="1007" w:val="left" w:leader="none"/>
          <w:tab w:pos="1008" w:val="left" w:leader="none"/>
          <w:tab w:pos="2538" w:val="left" w:leader="none"/>
        </w:tabs>
        <w:spacing w:line="278" w:lineRule="auto" w:before="174" w:after="0"/>
        <w:ind w:left="2538" w:right="189" w:hanging="2326"/>
        <w:jc w:val="left"/>
        <w:rPr>
          <w:sz w:val="21"/>
        </w:rPr>
      </w:pPr>
      <w:r>
        <w:rPr>
          <w:b/>
          <w:spacing w:val="-4"/>
          <w:sz w:val="21"/>
        </w:rPr>
        <w:t>合</w:t>
      </w:r>
      <w:r>
        <w:rPr>
          <w:b/>
          <w:spacing w:val="-4"/>
          <w:sz w:val="21"/>
        </w:rPr>
        <w:t>同</w:t>
      </w:r>
      <w:r>
        <w:rPr>
          <w:b/>
          <w:spacing w:val="-4"/>
          <w:sz w:val="21"/>
        </w:rPr>
        <w:t>构</w:t>
      </w:r>
      <w:r>
        <w:rPr>
          <w:b/>
          <w:spacing w:val="-4"/>
          <w:sz w:val="21"/>
        </w:rPr>
        <w:t>成</w:t>
      </w:r>
      <w:r>
        <w:rPr>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2"/>
          <w:sz w:val="21"/>
        </w:rPr>
        <w:t>包</w:t>
      </w:r>
      <w:r>
        <w:rPr>
          <w:spacing w:val="-2"/>
          <w:sz w:val="21"/>
        </w:rPr>
        <w:t>括</w:t>
      </w:r>
      <w:r>
        <w:rPr>
          <w:spacing w:val="-2"/>
          <w:sz w:val="21"/>
        </w:rPr>
        <w:t>本保险条款、保险单或</w:t>
      </w:r>
      <w:r>
        <w:rPr>
          <w:sz w:val="21"/>
        </w:rPr>
        <w:t> </w:t>
      </w:r>
      <w:r>
        <w:rPr>
          <w:spacing w:val="-2"/>
          <w:sz w:val="21"/>
        </w:rPr>
        <w:t>其</w:t>
      </w:r>
      <w:r>
        <w:rPr>
          <w:spacing w:val="-2"/>
          <w:sz w:val="21"/>
        </w:rPr>
        <w:t>他</w:t>
      </w:r>
      <w:r>
        <w:rPr>
          <w:spacing w:val="-2"/>
          <w:sz w:val="21"/>
        </w:rPr>
        <w:t>有效的保险</w:t>
      </w:r>
      <w:r>
        <w:rPr>
          <w:spacing w:val="-2"/>
          <w:sz w:val="21"/>
        </w:rPr>
        <w:t>凭</w:t>
      </w:r>
      <w:r>
        <w:rPr>
          <w:spacing w:val="-2"/>
          <w:sz w:val="21"/>
        </w:rPr>
        <w:t>证</w:t>
      </w:r>
      <w:r>
        <w:rPr>
          <w:spacing w:val="-2"/>
          <w:sz w:val="21"/>
        </w:rPr>
        <w:t>、投</w:t>
      </w:r>
      <w:r>
        <w:rPr>
          <w:spacing w:val="-2"/>
          <w:sz w:val="21"/>
        </w:rPr>
        <w:t>保</w:t>
      </w:r>
      <w:r>
        <w:rPr>
          <w:spacing w:val="-2"/>
          <w:sz w:val="21"/>
        </w:rPr>
        <w:t>单</w:t>
      </w:r>
      <w:r>
        <w:rPr>
          <w:spacing w:val="-2"/>
          <w:sz w:val="21"/>
        </w:rPr>
        <w:t>、与保险合同有关的</w:t>
      </w:r>
      <w:r>
        <w:rPr>
          <w:spacing w:val="-2"/>
          <w:sz w:val="21"/>
        </w:rPr>
        <w:t>投</w:t>
      </w:r>
      <w:r>
        <w:rPr>
          <w:spacing w:val="-2"/>
          <w:sz w:val="21"/>
        </w:rPr>
        <w:t>保</w:t>
      </w:r>
      <w:r>
        <w:rPr>
          <w:spacing w:val="-2"/>
          <w:sz w:val="21"/>
        </w:rPr>
        <w:t>文件、合法有效的声</w:t>
      </w:r>
      <w:r>
        <w:rPr>
          <w:spacing w:val="-2"/>
          <w:sz w:val="21"/>
        </w:rPr>
        <w:t>明</w:t>
      </w:r>
      <w:r>
        <w:rPr>
          <w:spacing w:val="-2"/>
          <w:sz w:val="21"/>
        </w:rPr>
        <w:t>、</w:t>
      </w:r>
      <w:r>
        <w:rPr>
          <w:sz w:val="21"/>
        </w:rPr>
        <w:t>批注、批单及其他约定您</w:t>
      </w:r>
      <w:r>
        <w:rPr>
          <w:sz w:val="21"/>
        </w:rPr>
        <w:t>和我们之间权利义务关系的</w:t>
      </w:r>
      <w:r>
        <w:rPr>
          <w:b/>
          <w:sz w:val="21"/>
        </w:rPr>
        <w:t>书面</w:t>
      </w:r>
      <w:r>
        <w:rPr>
          <w:sz w:val="21"/>
        </w:rPr>
        <w:t>（见</w:t>
      </w:r>
      <w:r>
        <w:rPr>
          <w:spacing w:val="-42"/>
          <w:sz w:val="21"/>
        </w:rPr>
        <w:t> </w:t>
      </w:r>
      <w:r>
        <w:rPr>
          <w:rFonts w:ascii="Times New Roman" w:eastAsia="Times New Roman"/>
          <w:sz w:val="21"/>
        </w:rPr>
        <w:t>10.1</w:t>
      </w:r>
      <w:r>
        <w:rPr>
          <w:sz w:val="21"/>
        </w:rPr>
        <w:t>）文件。</w:t>
      </w:r>
    </w:p>
    <w:p>
      <w:pPr>
        <w:pStyle w:val="BodyText"/>
        <w:spacing w:before="94"/>
        <w:ind w:left="2538"/>
      </w:pPr>
      <w:r>
        <w:rPr>
          <w:spacing w:val="-3"/>
        </w:rPr>
        <w:t>阅读指引和条款目录仅供辅助理解使用，不构成保险合同的组成部分。</w:t>
      </w:r>
    </w:p>
    <w:p>
      <w:pPr>
        <w:pStyle w:val="BodyText"/>
        <w:spacing w:before="6"/>
        <w:rPr>
          <w:sz w:val="22"/>
        </w:rPr>
      </w:pPr>
    </w:p>
    <w:p>
      <w:pPr>
        <w:spacing w:after="0"/>
        <w:rPr>
          <w:sz w:val="22"/>
        </w:rPr>
        <w:sectPr>
          <w:pgSz w:w="11910" w:h="16840"/>
          <w:pgMar w:header="0" w:footer="975" w:top="1220" w:bottom="1180" w:left="920" w:right="920"/>
        </w:sectPr>
      </w:pPr>
    </w:p>
    <w:p>
      <w:pPr>
        <w:pStyle w:val="Heading3"/>
        <w:numPr>
          <w:ilvl w:val="1"/>
          <w:numId w:val="4"/>
        </w:numPr>
        <w:tabs>
          <w:tab w:pos="1007" w:val="left" w:leader="none"/>
          <w:tab w:pos="1008" w:val="left" w:leader="none"/>
        </w:tabs>
        <w:spacing w:line="278" w:lineRule="auto" w:before="79" w:after="0"/>
        <w:ind w:left="1007" w:right="0" w:hanging="795"/>
        <w:jc w:val="left"/>
      </w:pPr>
      <w:r>
        <w:rPr>
          <w:spacing w:val="-2"/>
        </w:rPr>
        <w:t>合同成立及生</w:t>
      </w:r>
      <w:r>
        <w:rPr>
          <w:spacing w:val="-10"/>
        </w:rPr>
        <w:t>效</w:t>
      </w:r>
    </w:p>
    <w:p>
      <w:pPr>
        <w:pStyle w:val="BodyText"/>
        <w:spacing w:before="79"/>
        <w:ind w:left="212"/>
      </w:pPr>
      <w:r>
        <w:rPr/>
        <w:br w:type="column"/>
      </w:r>
      <w:r>
        <w:rPr>
          <w:spacing w:val="-3"/>
        </w:rPr>
        <w:t>您向我们提出保险申请，我们同意承保，本合同成立。</w:t>
      </w:r>
    </w:p>
    <w:p>
      <w:pPr>
        <w:pStyle w:val="BodyText"/>
        <w:spacing w:line="278" w:lineRule="auto" w:before="136"/>
        <w:ind w:left="212" w:right="379"/>
        <w:jc w:val="both"/>
      </w:pPr>
      <w:r>
        <w:rPr>
          <w:spacing w:val="-2"/>
        </w:rPr>
        <w:t>本合。同自我们同意承保、收取保险费并签发保险单后生效，具体的生效日由</w:t>
      </w:r>
      <w:r>
        <w:rPr>
          <w:spacing w:val="-2"/>
        </w:rPr>
        <w:t>您和我们约定并在保险单上载明。保险合同周年日、保险费约定交纳日均以本</w:t>
      </w:r>
      <w:r>
        <w:rPr>
          <w:spacing w:val="-2"/>
        </w:rPr>
        <w:t>合同生效日计算。</w:t>
      </w:r>
    </w:p>
    <w:p>
      <w:pPr>
        <w:spacing w:after="0" w:line="278" w:lineRule="auto"/>
        <w:jc w:val="both"/>
        <w:sectPr>
          <w:type w:val="continuous"/>
          <w:pgSz w:w="11910" w:h="16840"/>
          <w:pgMar w:header="0" w:footer="975" w:top="1100" w:bottom="1160" w:left="920" w:right="920"/>
          <w:cols w:num="2" w:equalWidth="0">
            <w:col w:w="2275" w:space="51"/>
            <w:col w:w="7744"/>
          </w:cols>
        </w:sectPr>
      </w:pPr>
    </w:p>
    <w:p>
      <w:pPr>
        <w:pStyle w:val="BodyText"/>
        <w:spacing w:before="5"/>
        <w:rPr>
          <w:sz w:val="19"/>
        </w:rPr>
      </w:pPr>
    </w:p>
    <w:p>
      <w:pPr>
        <w:pStyle w:val="ListParagraph"/>
        <w:numPr>
          <w:ilvl w:val="1"/>
          <w:numId w:val="4"/>
        </w:numPr>
        <w:tabs>
          <w:tab w:pos="1007" w:val="left" w:leader="none"/>
          <w:tab w:pos="1008" w:val="left" w:leader="none"/>
          <w:tab w:pos="2538" w:val="left" w:leader="none"/>
        </w:tabs>
        <w:spacing w:line="240" w:lineRule="auto" w:before="78" w:after="0"/>
        <w:ind w:left="1007" w:right="0" w:hanging="796"/>
        <w:jc w:val="left"/>
        <w:rPr>
          <w:sz w:val="21"/>
        </w:rPr>
      </w:pPr>
      <w:r>
        <w:rPr>
          <w:b/>
          <w:sz w:val="21"/>
        </w:rPr>
        <w:t>投保年</w:t>
      </w:r>
      <w:r>
        <w:rPr>
          <w:b/>
          <w:spacing w:val="-10"/>
          <w:sz w:val="21"/>
        </w:rPr>
        <w:t>龄</w:t>
      </w:r>
      <w:r>
        <w:rPr>
          <w:b/>
          <w:sz w:val="21"/>
        </w:rPr>
        <w:tab/>
      </w:r>
      <w:r>
        <w:rPr>
          <w:spacing w:val="-2"/>
          <w:sz w:val="21"/>
        </w:rPr>
        <w:t>投</w:t>
      </w:r>
      <w:r>
        <w:rPr>
          <w:spacing w:val="-2"/>
          <w:sz w:val="21"/>
        </w:rPr>
        <w:t>保</w:t>
      </w:r>
      <w:r>
        <w:rPr>
          <w:spacing w:val="-2"/>
          <w:sz w:val="21"/>
        </w:rPr>
        <w:t>年龄指本合同生效时被保险人的年龄，投保年龄以</w:t>
      </w:r>
      <w:r>
        <w:rPr>
          <w:b/>
          <w:spacing w:val="-2"/>
          <w:sz w:val="21"/>
        </w:rPr>
        <w:t>周</w:t>
      </w:r>
      <w:r>
        <w:rPr>
          <w:b/>
          <w:spacing w:val="-2"/>
          <w:sz w:val="21"/>
        </w:rPr>
        <w:t>岁</w:t>
      </w:r>
      <w:r>
        <w:rPr>
          <w:spacing w:val="-2"/>
          <w:sz w:val="21"/>
        </w:rPr>
        <w:t>（</w:t>
      </w:r>
      <w:r>
        <w:rPr>
          <w:spacing w:val="-2"/>
          <w:sz w:val="21"/>
        </w:rPr>
        <w:t>见</w:t>
      </w:r>
      <w:r>
        <w:rPr>
          <w:spacing w:val="-28"/>
          <w:sz w:val="21"/>
        </w:rPr>
        <w:t> </w:t>
      </w:r>
      <w:r>
        <w:rPr>
          <w:rFonts w:ascii="Times New Roman" w:eastAsia="Times New Roman"/>
          <w:spacing w:val="-2"/>
          <w:sz w:val="21"/>
        </w:rPr>
        <w:t>10.2</w:t>
      </w:r>
      <w:r>
        <w:rPr>
          <w:spacing w:val="-2"/>
          <w:sz w:val="21"/>
        </w:rPr>
        <w:t>）</w:t>
      </w:r>
      <w:r>
        <w:rPr>
          <w:spacing w:val="-2"/>
          <w:sz w:val="21"/>
        </w:rPr>
        <w:t>计</w:t>
      </w:r>
      <w:r>
        <w:rPr>
          <w:spacing w:val="-2"/>
          <w:sz w:val="21"/>
        </w:rPr>
        <w:t>算</w:t>
      </w:r>
      <w:r>
        <w:rPr>
          <w:spacing w:val="-10"/>
          <w:sz w:val="21"/>
        </w:rPr>
        <w:t>。</w:t>
      </w:r>
    </w:p>
    <w:p>
      <w:pPr>
        <w:pStyle w:val="BodyText"/>
        <w:spacing w:before="11"/>
        <w:rPr>
          <w:sz w:val="28"/>
        </w:rPr>
      </w:pPr>
    </w:p>
    <w:p>
      <w:pPr>
        <w:pStyle w:val="ListParagraph"/>
        <w:numPr>
          <w:ilvl w:val="1"/>
          <w:numId w:val="4"/>
        </w:numPr>
        <w:tabs>
          <w:tab w:pos="1007" w:val="left" w:leader="none"/>
          <w:tab w:pos="1008" w:val="left" w:leader="none"/>
          <w:tab w:pos="2538" w:val="left" w:leader="none"/>
        </w:tabs>
        <w:spacing w:line="240" w:lineRule="auto" w:before="0" w:after="0"/>
        <w:ind w:left="1007" w:right="0" w:hanging="796"/>
        <w:jc w:val="left"/>
        <w:rPr>
          <w:sz w:val="21"/>
        </w:rPr>
      </w:pPr>
      <w:r>
        <w:rPr>
          <w:b/>
          <w:sz w:val="21"/>
        </w:rPr>
        <w:t>合同的签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10"/>
        <w:rPr>
          <w:sz w:val="28"/>
        </w:rPr>
      </w:pPr>
    </w:p>
    <w:p>
      <w:pPr>
        <w:pStyle w:val="ListParagraph"/>
        <w:numPr>
          <w:ilvl w:val="1"/>
          <w:numId w:val="4"/>
        </w:numPr>
        <w:tabs>
          <w:tab w:pos="1007" w:val="left" w:leader="none"/>
          <w:tab w:pos="1008" w:val="left" w:leader="none"/>
          <w:tab w:pos="2538" w:val="left" w:leader="none"/>
        </w:tabs>
        <w:spacing w:line="278" w:lineRule="auto" w:before="0" w:after="0"/>
        <w:ind w:left="2538" w:right="295" w:hanging="2326"/>
        <w:jc w:val="left"/>
        <w:rPr>
          <w:sz w:val="21"/>
        </w:rPr>
      </w:pPr>
      <w:r>
        <w:rPr>
          <w:b/>
          <w:spacing w:val="-4"/>
          <w:sz w:val="21"/>
        </w:rPr>
        <w:t>犹</w:t>
      </w:r>
      <w:r>
        <w:rPr>
          <w:b/>
          <w:spacing w:val="-4"/>
          <w:sz w:val="21"/>
        </w:rPr>
        <w:t>豫</w:t>
      </w:r>
      <w:r>
        <w:rPr>
          <w:b/>
          <w:spacing w:val="-4"/>
          <w:sz w:val="21"/>
        </w:rPr>
        <w:t>期</w:t>
      </w:r>
      <w:r>
        <w:rPr>
          <w:b/>
          <w:sz w:val="21"/>
        </w:rPr>
        <w:tab/>
      </w:r>
      <w:r>
        <w:rPr>
          <w:spacing w:val="-2"/>
          <w:sz w:val="21"/>
        </w:rPr>
        <w:t>自</w:t>
      </w:r>
      <w:r>
        <w:rPr>
          <w:spacing w:val="-2"/>
          <w:sz w:val="21"/>
        </w:rPr>
        <w:t>您</w:t>
      </w:r>
      <w:r>
        <w:rPr>
          <w:spacing w:val="-2"/>
          <w:sz w:val="21"/>
        </w:rPr>
        <w:t>签收本合同的次日起，有</w:t>
      </w:r>
      <w:r>
        <w:rPr>
          <w:spacing w:val="-42"/>
          <w:sz w:val="21"/>
        </w:rPr>
        <w:t> </w:t>
      </w:r>
      <w:r>
        <w:rPr>
          <w:rFonts w:ascii="Times New Roman" w:eastAsia="Times New Roman"/>
          <w:spacing w:val="-2"/>
          <w:sz w:val="21"/>
        </w:rPr>
        <w:t>10 </w:t>
      </w:r>
      <w:r>
        <w:rPr>
          <w:spacing w:val="-2"/>
          <w:sz w:val="21"/>
        </w:rPr>
        <w:t>日（指自然日，本</w:t>
      </w:r>
      <w:r>
        <w:rPr>
          <w:spacing w:val="-2"/>
          <w:sz w:val="21"/>
        </w:rPr>
        <w:t>条</w:t>
      </w:r>
      <w:r>
        <w:rPr>
          <w:spacing w:val="-2"/>
          <w:sz w:val="21"/>
        </w:rPr>
        <w:t>款</w:t>
      </w:r>
      <w:r>
        <w:rPr>
          <w:spacing w:val="-2"/>
          <w:sz w:val="21"/>
        </w:rPr>
        <w:t>中如无特别说明，涉及</w:t>
      </w:r>
      <w:r>
        <w:rPr>
          <w:spacing w:val="-2"/>
          <w:sz w:val="21"/>
        </w:rPr>
        <w:t>日</w:t>
      </w:r>
      <w:r>
        <w:rPr>
          <w:spacing w:val="-2"/>
          <w:sz w:val="21"/>
        </w:rPr>
        <w:t>期</w:t>
      </w:r>
      <w:r>
        <w:rPr>
          <w:spacing w:val="-2"/>
          <w:sz w:val="21"/>
        </w:rPr>
        <w:t>的均指自然日）的犹</w:t>
      </w:r>
      <w:r>
        <w:rPr>
          <w:spacing w:val="-2"/>
          <w:sz w:val="21"/>
        </w:rPr>
        <w:t>豫</w:t>
      </w:r>
      <w:r>
        <w:rPr>
          <w:spacing w:val="-2"/>
          <w:sz w:val="21"/>
        </w:rPr>
        <w:t>期</w:t>
      </w:r>
      <w:r>
        <w:rPr>
          <w:spacing w:val="-2"/>
          <w:sz w:val="21"/>
        </w:rPr>
        <w:t>。在此期间，请您仔</w:t>
      </w:r>
      <w:r>
        <w:rPr>
          <w:spacing w:val="-2"/>
          <w:sz w:val="21"/>
        </w:rPr>
        <w:t>细</w:t>
      </w:r>
      <w:r>
        <w:rPr>
          <w:spacing w:val="-2"/>
          <w:sz w:val="21"/>
        </w:rPr>
        <w:t>阅</w:t>
      </w:r>
      <w:r>
        <w:rPr>
          <w:spacing w:val="-2"/>
          <w:sz w:val="21"/>
        </w:rPr>
        <w:t>读本合同，如果您认为</w:t>
      </w:r>
      <w:r>
        <w:rPr>
          <w:spacing w:val="-2"/>
          <w:sz w:val="21"/>
        </w:rPr>
        <w:t>本</w:t>
      </w:r>
      <w:r>
        <w:rPr>
          <w:spacing w:val="-2"/>
          <w:sz w:val="21"/>
        </w:rPr>
        <w:t>合</w:t>
      </w:r>
      <w:r>
        <w:rPr>
          <w:spacing w:val="-2"/>
          <w:sz w:val="21"/>
        </w:rPr>
        <w:t>同与您的需求不相符，</w:t>
      </w:r>
      <w:r>
        <w:rPr>
          <w:spacing w:val="-2"/>
          <w:sz w:val="21"/>
        </w:rPr>
        <w:t>您</w:t>
      </w:r>
      <w:r>
        <w:rPr>
          <w:spacing w:val="-2"/>
          <w:sz w:val="21"/>
        </w:rPr>
        <w:t>可以在犹豫期结束前</w:t>
      </w:r>
      <w:r>
        <w:rPr>
          <w:spacing w:val="-2"/>
          <w:sz w:val="21"/>
        </w:rPr>
        <w:t>解</w:t>
      </w:r>
      <w:r>
        <w:rPr>
          <w:spacing w:val="-2"/>
          <w:sz w:val="21"/>
        </w:rPr>
        <w:t>除</w:t>
      </w:r>
      <w:r>
        <w:rPr>
          <w:spacing w:val="-2"/>
          <w:sz w:val="21"/>
        </w:rPr>
        <w:t>本合同。</w:t>
      </w:r>
    </w:p>
    <w:p>
      <w:pPr>
        <w:pStyle w:val="BodyText"/>
        <w:spacing w:line="278" w:lineRule="auto" w:before="91"/>
        <w:ind w:left="2538" w:right="379"/>
      </w:pPr>
      <w:r>
        <w:rPr/>
        <w:pict>
          <v:shape style="position:absolute;margin-left:172.940002pt;margin-top:34.615997pt;width:252.3pt;height:14.8pt;mso-position-horizontal-relative:page;mso-position-vertical-relative:paragraph;z-index:15731200" type="#_x0000_t202" id="docshape3" filled="true" fillcolor="#c0c0c0" stroked="false">
            <v:textbox inset="0,0,0,0">
              <w:txbxContent>
                <w:p>
                  <w:pPr>
                    <w:pStyle w:val="BodyText"/>
                    <w:spacing w:before="23"/>
                    <w:ind w:right="-15"/>
                    <w:rPr>
                      <w:color w:val="000000"/>
                    </w:rPr>
                  </w:pPr>
                  <w:r>
                    <w:rPr>
                      <w:color w:val="000000"/>
                      <w:spacing w:val="-3"/>
                    </w:rPr>
                    <w:t>同即被解除，自本合同生效日起我们不承担保险责任，</w:t>
                  </w:r>
                </w:p>
              </w:txbxContent>
            </v:textbox>
            <v:fill type="solid"/>
            <w10:wrap type="none"/>
          </v:shape>
        </w:pict>
      </w:r>
      <w:r>
        <w:rPr/>
        <w:pict>
          <v:shape style="position:absolute;margin-left:398.350006pt;margin-top:19.009998pt;width:136pt;height:15.65pt;mso-position-horizontal-relative:page;mso-position-vertical-relative:paragraph;z-index:-16076800" type="#_x0000_t202" id="docshape4" filled="true" fillcolor="#c0c0c0" stroked="false">
            <v:textbox inset="0,0,0,0">
              <w:txbxContent>
                <w:p>
                  <w:pPr>
                    <w:pStyle w:val="BodyText"/>
                    <w:spacing w:before="23"/>
                    <w:ind w:right="-15"/>
                    <w:rPr>
                      <w:color w:val="000000"/>
                    </w:rPr>
                  </w:pPr>
                  <w:r>
                    <w:rPr>
                      <w:color w:val="000000"/>
                      <w:spacing w:val="-5"/>
                    </w:rPr>
                    <w:t>自您申请解除合同时起，本合</w:t>
                  </w:r>
                </w:p>
              </w:txbxContent>
            </v:textbox>
            <v:fill type="solid"/>
            <w10:wrap type="none"/>
          </v:shape>
        </w:pict>
      </w:r>
      <w:r>
        <w:rPr>
          <w:spacing w:val="-2"/>
        </w:rPr>
        <w:t>若您在犹豫期内申请解除本合同，您需要填写申请书，并提供您的保险合同或</w:t>
      </w:r>
      <w:r>
        <w:rPr/>
        <w:t>其他有效的保险凭证及</w:t>
      </w:r>
      <w:r>
        <w:rPr>
          <w:b/>
        </w:rPr>
        <w:t>有效身份证件</w:t>
      </w:r>
      <w:r>
        <w:rPr/>
        <w:t>（</w:t>
      </w:r>
      <w:r>
        <w:rPr>
          <w:spacing w:val="-21"/>
        </w:rPr>
        <w:t>见 </w:t>
      </w:r>
      <w:r>
        <w:rPr>
          <w:rFonts w:ascii="Times New Roman" w:eastAsia="Times New Roman"/>
          <w:spacing w:val="19"/>
        </w:rPr>
        <w:t>1</w:t>
      </w:r>
      <w:r>
        <w:rPr>
          <w:rFonts w:ascii="Times New Roman" w:eastAsia="Times New Roman"/>
          <w:spacing w:val="22"/>
        </w:rPr>
        <w:t>0.3</w:t>
      </w:r>
      <w:r>
        <w:rPr>
          <w:spacing w:val="-86"/>
        </w:rPr>
        <w:t>）</w:t>
      </w:r>
      <w:r>
        <w:rPr/>
        <w:t>。</w:t>
      </w:r>
    </w:p>
    <w:p>
      <w:pPr>
        <w:pStyle w:val="BodyText"/>
        <w:spacing w:before="1"/>
        <w:ind w:left="7584"/>
      </w:pPr>
      <w:r>
        <w:rPr>
          <w:spacing w:val="-3"/>
        </w:rPr>
        <w:t>我们将无息退还您所交</w:t>
      </w:r>
    </w:p>
    <w:p>
      <w:pPr>
        <w:pStyle w:val="BodyText"/>
        <w:spacing w:before="43"/>
        <w:ind w:left="2538"/>
      </w:pPr>
      <w:r>
        <w:rPr>
          <w:spacing w:val="-4"/>
        </w:rPr>
        <w:t>纳的保险费。</w:t>
      </w:r>
    </w:p>
    <w:p>
      <w:pPr>
        <w:pStyle w:val="BodyText"/>
        <w:spacing w:before="5"/>
        <w:rPr>
          <w:sz w:val="27"/>
        </w:rPr>
      </w:pPr>
    </w:p>
    <w:p>
      <w:pPr>
        <w:pStyle w:val="Heading2"/>
        <w:numPr>
          <w:ilvl w:val="0"/>
          <w:numId w:val="4"/>
        </w:numPr>
        <w:tabs>
          <w:tab w:pos="1007" w:val="left" w:leader="none"/>
          <w:tab w:pos="1008" w:val="left" w:leader="none"/>
        </w:tabs>
        <w:spacing w:line="240" w:lineRule="auto" w:before="0" w:after="0"/>
        <w:ind w:left="1007" w:right="0" w:hanging="796"/>
        <w:jc w:val="left"/>
      </w:pPr>
      <w:r>
        <w:rPr>
          <w:w w:val="95"/>
        </w:rPr>
        <w:t>我们提</w:t>
      </w:r>
      <w:r>
        <w:rPr>
          <w:w w:val="95"/>
        </w:rPr>
        <w:t>供</w:t>
      </w:r>
      <w:r>
        <w:rPr>
          <w:w w:val="95"/>
        </w:rPr>
        <w:t>的</w:t>
      </w:r>
      <w:r>
        <w:rPr>
          <w:spacing w:val="-5"/>
          <w:w w:val="95"/>
        </w:rPr>
        <w:t>保障</w:t>
      </w:r>
    </w:p>
    <w:p>
      <w:pPr>
        <w:pStyle w:val="BodyText"/>
        <w:spacing w:before="3"/>
        <w:rPr>
          <w:b/>
          <w:sz w:val="10"/>
        </w:rPr>
      </w:pPr>
      <w:r>
        <w:rPr/>
        <w:drawing>
          <wp:anchor distT="0" distB="0" distL="0" distR="0" allowOverlap="1" layoutInCell="1" locked="0" behindDoc="0" simplePos="0" relativeHeight="4">
            <wp:simplePos x="0" y="0"/>
            <wp:positionH relativeFrom="page">
              <wp:posOffset>650748</wp:posOffset>
            </wp:positionH>
            <wp:positionV relativeFrom="paragraph">
              <wp:posOffset>99020</wp:posOffset>
            </wp:positionV>
            <wp:extent cx="6204081" cy="12192"/>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204081" cy="12192"/>
                    </a:xfrm>
                    <a:prstGeom prst="rect">
                      <a:avLst/>
                    </a:prstGeom>
                  </pic:spPr>
                </pic:pic>
              </a:graphicData>
            </a:graphic>
          </wp:anchor>
        </w:drawing>
      </w:r>
    </w:p>
    <w:p>
      <w:pPr>
        <w:pStyle w:val="BodyText"/>
        <w:spacing w:before="6"/>
        <w:rPr>
          <w:b/>
          <w:sz w:val="7"/>
        </w:rPr>
      </w:pPr>
    </w:p>
    <w:p>
      <w:pPr>
        <w:pStyle w:val="ListParagraph"/>
        <w:numPr>
          <w:ilvl w:val="1"/>
          <w:numId w:val="4"/>
        </w:numPr>
        <w:tabs>
          <w:tab w:pos="1007" w:val="left" w:leader="none"/>
          <w:tab w:pos="1008" w:val="left" w:leader="none"/>
        </w:tabs>
        <w:spacing w:line="278" w:lineRule="auto" w:before="78" w:after="0"/>
        <w:ind w:left="2538" w:right="378" w:hanging="2326"/>
        <w:jc w:val="left"/>
        <w:rPr>
          <w:sz w:val="21"/>
        </w:rPr>
      </w:pPr>
      <w:r>
        <w:rPr>
          <w:b/>
          <w:spacing w:val="19"/>
          <w:sz w:val="21"/>
        </w:rPr>
        <w:t>基本保险金额 </w:t>
      </w:r>
      <w:r>
        <w:rPr>
          <w:sz w:val="21"/>
        </w:rPr>
        <w:t>本合同的基本保险金额由您在投保时与我们约定并在保险单上载明。若金额发</w:t>
      </w:r>
      <w:r>
        <w:rPr>
          <w:spacing w:val="-2"/>
          <w:sz w:val="21"/>
        </w:rPr>
        <w:t>生变更，则以变更后的金额为基本保险金额。</w:t>
      </w:r>
    </w:p>
    <w:p>
      <w:pPr>
        <w:pStyle w:val="BodyText"/>
        <w:spacing w:before="6"/>
        <w:rPr>
          <w:sz w:val="25"/>
        </w:rPr>
      </w:pPr>
    </w:p>
    <w:p>
      <w:pPr>
        <w:pStyle w:val="ListParagraph"/>
        <w:numPr>
          <w:ilvl w:val="1"/>
          <w:numId w:val="4"/>
        </w:numPr>
        <w:tabs>
          <w:tab w:pos="1007" w:val="left" w:leader="none"/>
          <w:tab w:pos="1008" w:val="left" w:leader="none"/>
          <w:tab w:pos="2538" w:val="left" w:leader="none"/>
        </w:tabs>
        <w:spacing w:line="278" w:lineRule="auto" w:before="0" w:after="0"/>
        <w:ind w:left="2538" w:right="381" w:hanging="2326"/>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pacing w:val="-2"/>
          <w:sz w:val="21"/>
        </w:rPr>
        <w:t>本</w:t>
      </w:r>
      <w:r>
        <w:rPr>
          <w:spacing w:val="-2"/>
          <w:sz w:val="21"/>
        </w:rPr>
        <w:t>合</w:t>
      </w:r>
      <w:r>
        <w:rPr>
          <w:spacing w:val="-2"/>
          <w:sz w:val="21"/>
        </w:rPr>
        <w:t>同的保险期间自本合</w:t>
      </w:r>
      <w:r>
        <w:rPr>
          <w:spacing w:val="-2"/>
          <w:sz w:val="21"/>
        </w:rPr>
        <w:t>同</w:t>
      </w:r>
      <w:r>
        <w:rPr>
          <w:spacing w:val="-2"/>
          <w:sz w:val="21"/>
        </w:rPr>
        <w:t>生</w:t>
      </w:r>
      <w:r>
        <w:rPr>
          <w:spacing w:val="-2"/>
          <w:sz w:val="21"/>
        </w:rPr>
        <w:t>效时起，至合同约定</w:t>
      </w:r>
      <w:r>
        <w:rPr>
          <w:spacing w:val="-2"/>
          <w:sz w:val="21"/>
        </w:rPr>
        <w:t>的</w:t>
      </w:r>
      <w:r>
        <w:rPr>
          <w:spacing w:val="-2"/>
          <w:sz w:val="21"/>
        </w:rPr>
        <w:t>保</w:t>
      </w:r>
      <w:r>
        <w:rPr>
          <w:spacing w:val="-2"/>
          <w:sz w:val="21"/>
        </w:rPr>
        <w:t>险合同期满日止。</w:t>
      </w:r>
      <w:r>
        <w:rPr>
          <w:spacing w:val="-2"/>
          <w:sz w:val="21"/>
        </w:rPr>
        <w:t>本</w:t>
      </w:r>
      <w:r>
        <w:rPr>
          <w:spacing w:val="-2"/>
          <w:sz w:val="21"/>
        </w:rPr>
        <w:t>合</w:t>
      </w:r>
      <w:r>
        <w:rPr>
          <w:spacing w:val="-2"/>
          <w:sz w:val="21"/>
        </w:rPr>
        <w:t>同</w:t>
      </w:r>
      <w:r>
        <w:rPr>
          <w:spacing w:val="-2"/>
          <w:sz w:val="21"/>
        </w:rPr>
        <w:t>的</w:t>
      </w:r>
      <w:r>
        <w:rPr>
          <w:spacing w:val="-2"/>
          <w:sz w:val="21"/>
        </w:rPr>
        <w:t>保险期间在保险单上</w:t>
      </w:r>
      <w:r>
        <w:rPr>
          <w:spacing w:val="-2"/>
          <w:sz w:val="21"/>
        </w:rPr>
        <w:t>载</w:t>
      </w:r>
      <w:r>
        <w:rPr>
          <w:spacing w:val="-2"/>
          <w:sz w:val="21"/>
        </w:rPr>
        <w:t>明</w:t>
      </w:r>
      <w:r>
        <w:rPr>
          <w:spacing w:val="-2"/>
          <w:sz w:val="21"/>
        </w:rPr>
        <w:t>。</w:t>
      </w:r>
    </w:p>
    <w:p>
      <w:pPr>
        <w:pStyle w:val="BodyText"/>
        <w:spacing w:before="6"/>
        <w:rPr>
          <w:sz w:val="25"/>
        </w:rPr>
      </w:pPr>
    </w:p>
    <w:p>
      <w:pPr>
        <w:pStyle w:val="ListParagraph"/>
        <w:numPr>
          <w:ilvl w:val="1"/>
          <w:numId w:val="4"/>
        </w:numPr>
        <w:tabs>
          <w:tab w:pos="1007" w:val="left" w:leader="none"/>
          <w:tab w:pos="1008" w:val="left" w:leader="none"/>
          <w:tab w:pos="2538" w:val="left" w:leader="none"/>
        </w:tabs>
        <w:spacing w:line="240" w:lineRule="auto" w:before="0" w:after="0"/>
        <w:ind w:left="1007" w:right="0" w:hanging="796"/>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担以下保险责任</w:t>
      </w:r>
      <w:r>
        <w:rPr>
          <w:spacing w:val="-10"/>
          <w:sz w:val="21"/>
        </w:rPr>
        <w:t>：</w:t>
      </w:r>
    </w:p>
    <w:p>
      <w:pPr>
        <w:spacing w:after="0" w:line="240" w:lineRule="auto"/>
        <w:jc w:val="left"/>
        <w:rPr>
          <w:sz w:val="21"/>
        </w:rPr>
        <w:sectPr>
          <w:type w:val="continuous"/>
          <w:pgSz w:w="11910" w:h="16840"/>
          <w:pgMar w:header="0" w:footer="975" w:top="1100" w:bottom="1160" w:left="920" w:right="920"/>
        </w:sectPr>
      </w:pPr>
    </w:p>
    <w:p>
      <w:pPr>
        <w:pStyle w:val="BodyText"/>
        <w:tabs>
          <w:tab w:pos="2538" w:val="left" w:leader="none"/>
        </w:tabs>
        <w:spacing w:line="259" w:lineRule="auto" w:before="62"/>
        <w:ind w:left="2538" w:right="292" w:hanging="1532"/>
        <w:jc w:val="both"/>
      </w:pPr>
      <w:r>
        <w:rPr>
          <w:rFonts w:ascii="华文楷体" w:eastAsia="华文楷体" w:hint="eastAsia"/>
          <w:b/>
          <w:spacing w:val="-4"/>
          <w:position w:val="1"/>
        </w:rPr>
        <w:t>等</w:t>
      </w:r>
      <w:r>
        <w:rPr>
          <w:rFonts w:ascii="华文楷体" w:eastAsia="华文楷体" w:hint="eastAsia"/>
          <w:b/>
          <w:spacing w:val="-4"/>
          <w:position w:val="1"/>
        </w:rPr>
        <w:t>待</w:t>
      </w:r>
      <w:r>
        <w:rPr>
          <w:rFonts w:ascii="华文楷体" w:eastAsia="华文楷体" w:hint="eastAsia"/>
          <w:b/>
          <w:spacing w:val="-4"/>
          <w:position w:val="1"/>
        </w:rPr>
        <w:t>期</w:t>
      </w:r>
      <w:r>
        <w:rPr>
          <w:rFonts w:ascii="华文楷体" w:eastAsia="华文楷体" w:hint="eastAsia"/>
          <w:b/>
          <w:position w:val="1"/>
        </w:rPr>
        <w:tab/>
      </w:r>
      <w:r>
        <w:rPr>
          <w:color w:val="000000"/>
          <w:spacing w:val="-4"/>
          <w:shd w:fill="C0C0C0" w:color="auto" w:val="clear"/>
        </w:rPr>
        <w:t>自</w:t>
      </w:r>
      <w:r>
        <w:rPr>
          <w:color w:val="000000"/>
          <w:spacing w:val="-4"/>
          <w:shd w:fill="C0C0C0" w:color="auto" w:val="clear"/>
        </w:rPr>
        <w:t>本</w:t>
      </w:r>
      <w:r>
        <w:rPr>
          <w:color w:val="000000"/>
          <w:spacing w:val="-4"/>
          <w:shd w:fill="C0C0C0" w:color="auto" w:val="clear"/>
        </w:rPr>
        <w:t>合同生效（或最后复效）</w:t>
      </w:r>
      <w:r>
        <w:rPr>
          <w:color w:val="000000"/>
          <w:spacing w:val="-4"/>
          <w:shd w:fill="C0C0C0" w:color="auto" w:val="clear"/>
        </w:rPr>
        <w:t>之</w:t>
      </w:r>
      <w:r>
        <w:rPr>
          <w:color w:val="000000"/>
          <w:spacing w:val="-4"/>
          <w:shd w:fill="C0C0C0" w:color="auto" w:val="clear"/>
        </w:rPr>
        <w:t>日</w:t>
      </w:r>
      <w:r>
        <w:rPr>
          <w:color w:val="000000"/>
          <w:spacing w:val="-4"/>
          <w:shd w:fill="C0C0C0" w:color="auto" w:val="clear"/>
        </w:rPr>
        <w:t>起</w:t>
      </w:r>
      <w:r>
        <w:rPr>
          <w:color w:val="000000"/>
          <w:spacing w:val="-23"/>
          <w:shd w:fill="C0C0C0" w:color="auto" w:val="clear"/>
        </w:rPr>
        <w:t> </w:t>
      </w:r>
      <w:r>
        <w:rPr>
          <w:rFonts w:ascii="Times New Roman" w:eastAsia="Times New Roman"/>
          <w:color w:val="000000"/>
          <w:spacing w:val="-4"/>
          <w:shd w:fill="C0C0C0" w:color="auto" w:val="clear"/>
        </w:rPr>
        <w:t>180</w:t>
      </w:r>
      <w:r>
        <w:rPr>
          <w:rFonts w:ascii="Times New Roman" w:eastAsia="Times New Roman"/>
          <w:color w:val="000000"/>
          <w:spacing w:val="-9"/>
          <w:shd w:fill="C0C0C0" w:color="auto" w:val="clear"/>
        </w:rPr>
        <w:t> </w:t>
      </w:r>
      <w:r>
        <w:rPr>
          <w:color w:val="000000"/>
          <w:spacing w:val="-4"/>
          <w:shd w:fill="C0C0C0" w:color="auto" w:val="clear"/>
        </w:rPr>
        <w:t>日内，被</w:t>
      </w:r>
      <w:r>
        <w:rPr>
          <w:color w:val="000000"/>
          <w:spacing w:val="-4"/>
          <w:shd w:fill="C0C0C0" w:color="auto" w:val="clear"/>
        </w:rPr>
        <w:t>保</w:t>
      </w:r>
      <w:r>
        <w:rPr>
          <w:color w:val="000000"/>
          <w:spacing w:val="-4"/>
          <w:shd w:fill="C0C0C0" w:color="auto" w:val="clear"/>
        </w:rPr>
        <w:t>险</w:t>
      </w:r>
      <w:r>
        <w:rPr>
          <w:color w:val="000000"/>
          <w:spacing w:val="-4"/>
          <w:shd w:fill="C0C0C0" w:color="auto" w:val="clear"/>
        </w:rPr>
        <w:t>人因疾病身故或</w:t>
      </w:r>
      <w:r>
        <w:rPr>
          <w:b/>
          <w:color w:val="000000"/>
          <w:spacing w:val="-4"/>
          <w:shd w:fill="C0C0C0" w:color="auto" w:val="clear"/>
        </w:rPr>
        <w:t>全残</w:t>
      </w:r>
      <w:r>
        <w:rPr>
          <w:color w:val="000000"/>
          <w:spacing w:val="-4"/>
          <w:shd w:fill="C0C0C0" w:color="auto" w:val="clear"/>
        </w:rPr>
        <w:t>（</w:t>
      </w:r>
      <w:r>
        <w:rPr>
          <w:color w:val="000000"/>
          <w:spacing w:val="-4"/>
          <w:shd w:fill="C0C0C0" w:color="auto" w:val="clear"/>
        </w:rPr>
        <w:t>见</w:t>
      </w:r>
      <w:r>
        <w:rPr>
          <w:color w:val="000000"/>
          <w:spacing w:val="-4"/>
        </w:rPr>
        <w:t> </w:t>
      </w:r>
      <w:r>
        <w:rPr>
          <w:rFonts w:ascii="Times New Roman" w:eastAsia="Times New Roman"/>
          <w:color w:val="000000"/>
          <w:spacing w:val="14"/>
          <w:shd w:fill="C0C0C0" w:color="auto" w:val="clear"/>
        </w:rPr>
        <w:t>10.4</w:t>
      </w:r>
      <w:r>
        <w:rPr>
          <w:color w:val="000000"/>
          <w:spacing w:val="-94"/>
          <w:shd w:fill="C0C0C0" w:color="auto" w:val="clear"/>
        </w:rPr>
        <w:t>）</w:t>
      </w:r>
      <w:r>
        <w:rPr>
          <w:color w:val="000000"/>
          <w:spacing w:val="14"/>
          <w:shd w:fill="C0C0C0" w:color="auto" w:val="clear"/>
        </w:rPr>
        <w:t>，</w:t>
      </w:r>
      <w:r>
        <w:rPr>
          <w:color w:val="000000"/>
          <w:spacing w:val="-4"/>
          <w:shd w:fill="C0C0C0" w:color="auto" w:val="clear"/>
        </w:rPr>
        <w:t>我们向您无息</w:t>
      </w:r>
      <w:r>
        <w:rPr>
          <w:color w:val="000000"/>
          <w:spacing w:val="-4"/>
          <w:shd w:fill="C0C0C0" w:color="auto" w:val="clear"/>
        </w:rPr>
        <w:t>退</w:t>
      </w:r>
      <w:r>
        <w:rPr>
          <w:color w:val="000000"/>
          <w:spacing w:val="-4"/>
          <w:shd w:fill="C0C0C0" w:color="auto" w:val="clear"/>
        </w:rPr>
        <w:t>还</w:t>
      </w:r>
      <w:r>
        <w:rPr>
          <w:color w:val="000000"/>
          <w:spacing w:val="-4"/>
          <w:shd w:fill="C0C0C0" w:color="auto" w:val="clear"/>
        </w:rPr>
        <w:t>已</w:t>
      </w:r>
      <w:r>
        <w:rPr>
          <w:color w:val="000000"/>
          <w:spacing w:val="-4"/>
          <w:shd w:fill="C0C0C0" w:color="auto" w:val="clear"/>
        </w:rPr>
        <w:t>交</w:t>
      </w:r>
      <w:r>
        <w:rPr>
          <w:color w:val="000000"/>
          <w:spacing w:val="-4"/>
          <w:shd w:fill="C0C0C0" w:color="auto" w:val="clear"/>
        </w:rPr>
        <w:t>保险费，本合同终止</w:t>
      </w:r>
      <w:r>
        <w:rPr>
          <w:color w:val="000000"/>
          <w:spacing w:val="-4"/>
          <w:shd w:fill="C0C0C0" w:color="auto" w:val="clear"/>
        </w:rPr>
        <w:t>。</w:t>
      </w:r>
      <w:r>
        <w:rPr>
          <w:color w:val="000000"/>
          <w:spacing w:val="-4"/>
          <w:shd w:fill="C0C0C0" w:color="auto" w:val="clear"/>
        </w:rPr>
        <w:t>这</w:t>
      </w:r>
      <w:r>
        <w:rPr>
          <w:color w:val="000000"/>
          <w:spacing w:val="-23"/>
          <w:shd w:fill="C0C0C0" w:color="auto" w:val="clear"/>
        </w:rPr>
        <w:t> </w:t>
      </w:r>
      <w:r>
        <w:rPr>
          <w:rFonts w:ascii="Times New Roman" w:eastAsia="Times New Roman"/>
          <w:color w:val="000000"/>
          <w:spacing w:val="-4"/>
          <w:shd w:fill="C0C0C0" w:color="auto" w:val="clear"/>
        </w:rPr>
        <w:t>180</w:t>
      </w:r>
      <w:r>
        <w:rPr>
          <w:rFonts w:ascii="Times New Roman" w:eastAsia="Times New Roman"/>
          <w:color w:val="000000"/>
          <w:spacing w:val="24"/>
          <w:shd w:fill="C0C0C0" w:color="auto" w:val="clear"/>
        </w:rPr>
        <w:t> </w:t>
      </w:r>
      <w:r>
        <w:rPr>
          <w:color w:val="000000"/>
          <w:spacing w:val="-4"/>
          <w:shd w:fill="C0C0C0" w:color="auto" w:val="clear"/>
        </w:rPr>
        <w:t>日的时间称为等待</w:t>
      </w:r>
      <w:r>
        <w:rPr>
          <w:color w:val="000000"/>
          <w:spacing w:val="40"/>
          <w:shd w:fill="C0C0C0" w:color="auto" w:val="clear"/>
        </w:rPr>
        <w:t> </w:t>
      </w:r>
      <w:r>
        <w:rPr>
          <w:color w:val="000000"/>
          <w:shd w:fill="C0C0C0" w:color="auto" w:val="clear"/>
        </w:rPr>
        <w:t>期；</w:t>
      </w:r>
      <w:r>
        <w:rPr>
          <w:color w:val="000000"/>
        </w:rPr>
        <w:t>被保险人因</w:t>
      </w:r>
      <w:r>
        <w:rPr>
          <w:b/>
          <w:color w:val="000000"/>
        </w:rPr>
        <w:t>意外伤害</w:t>
      </w:r>
      <w:r>
        <w:rPr>
          <w:color w:val="000000"/>
        </w:rPr>
        <w:t>（见</w:t>
      </w:r>
      <w:r>
        <w:rPr>
          <w:color w:val="000000"/>
          <w:spacing w:val="-42"/>
        </w:rPr>
        <w:t> </w:t>
      </w:r>
      <w:r>
        <w:rPr>
          <w:rFonts w:ascii="Times New Roman" w:eastAsia="Times New Roman"/>
          <w:color w:val="000000"/>
        </w:rPr>
        <w:t>10.5</w:t>
      </w:r>
      <w:r>
        <w:rPr>
          <w:color w:val="000000"/>
        </w:rPr>
        <w:t>）导致身故或全</w:t>
      </w:r>
      <w:r>
        <w:rPr>
          <w:color w:val="000000"/>
        </w:rPr>
        <w:t>残的，无等待期。</w:t>
      </w:r>
    </w:p>
    <w:p>
      <w:pPr>
        <w:pStyle w:val="BodyText"/>
        <w:spacing w:before="165"/>
        <w:ind w:left="2538"/>
      </w:pPr>
      <w:r>
        <w:rPr>
          <w:spacing w:val="-3"/>
        </w:rPr>
        <w:t>如果在等待期后发生保险事故，我们按照下列方式给付保险金：</w:t>
      </w:r>
    </w:p>
    <w:p>
      <w:pPr>
        <w:pStyle w:val="BodyText"/>
        <w:tabs>
          <w:tab w:pos="2538" w:val="left" w:leader="none"/>
        </w:tabs>
        <w:spacing w:line="249" w:lineRule="auto" w:before="117"/>
        <w:ind w:left="2538" w:right="379" w:hanging="1532"/>
      </w:pPr>
      <w:r>
        <w:rPr>
          <w:rFonts w:ascii="华文楷体" w:eastAsia="华文楷体" w:hint="eastAsia"/>
          <w:b/>
          <w:spacing w:val="-2"/>
          <w:position w:val="2"/>
        </w:rPr>
        <w:t>身</w:t>
      </w:r>
      <w:r>
        <w:rPr>
          <w:rFonts w:ascii="华文楷体" w:eastAsia="华文楷体" w:hint="eastAsia"/>
          <w:b/>
          <w:spacing w:val="-2"/>
          <w:position w:val="2"/>
        </w:rPr>
        <w:t>故</w:t>
      </w:r>
      <w:r>
        <w:rPr>
          <w:rFonts w:ascii="华文楷体" w:eastAsia="华文楷体" w:hint="eastAsia"/>
          <w:b/>
          <w:spacing w:val="-2"/>
          <w:position w:val="2"/>
        </w:rPr>
        <w:t>保</w:t>
      </w:r>
      <w:r>
        <w:rPr>
          <w:rFonts w:ascii="华文楷体" w:eastAsia="华文楷体" w:hint="eastAsia"/>
          <w:b/>
          <w:spacing w:val="-2"/>
          <w:position w:val="2"/>
        </w:rPr>
        <w:t>险</w:t>
      </w:r>
      <w:r>
        <w:rPr>
          <w:rFonts w:ascii="华文楷体" w:eastAsia="华文楷体" w:hint="eastAsia"/>
          <w:b/>
          <w:spacing w:val="-2"/>
          <w:position w:val="2"/>
        </w:rPr>
        <w:t>金</w:t>
      </w:r>
      <w:r>
        <w:rPr>
          <w:rFonts w:ascii="华文楷体" w:eastAsia="华文楷体" w:hint="eastAsia"/>
          <w:b/>
          <w:position w:val="2"/>
        </w:rPr>
        <w:tab/>
      </w:r>
      <w:r>
        <w:rPr>
          <w:spacing w:val="-2"/>
        </w:rPr>
        <w:t>被</w:t>
      </w:r>
      <w:r>
        <w:rPr>
          <w:spacing w:val="-2"/>
        </w:rPr>
        <w:t>保</w:t>
      </w:r>
      <w:r>
        <w:rPr>
          <w:spacing w:val="-2"/>
        </w:rPr>
        <w:t>险人身故，我们按照</w:t>
      </w:r>
      <w:r>
        <w:rPr>
          <w:spacing w:val="-2"/>
        </w:rPr>
        <w:t>本</w:t>
      </w:r>
      <w:r>
        <w:rPr>
          <w:spacing w:val="-2"/>
        </w:rPr>
        <w:t>合</w:t>
      </w:r>
      <w:r>
        <w:rPr>
          <w:spacing w:val="-2"/>
        </w:rPr>
        <w:t>同约定的基本保险金额给付身故保险金，本合</w:t>
      </w:r>
      <w:r>
        <w:rPr>
          <w:spacing w:val="-2"/>
        </w:rPr>
        <w:t>同</w:t>
      </w:r>
      <w:r>
        <w:rPr>
          <w:spacing w:val="-4"/>
        </w:rPr>
        <w:t>终</w:t>
      </w:r>
      <w:r>
        <w:rPr>
          <w:spacing w:val="-4"/>
        </w:rPr>
        <w:t>止</w:t>
      </w:r>
      <w:r>
        <w:rPr>
          <w:spacing w:val="-4"/>
        </w:rPr>
        <w:t>。</w:t>
      </w:r>
    </w:p>
    <w:p>
      <w:pPr>
        <w:pStyle w:val="BodyText"/>
        <w:spacing w:before="2"/>
        <w:rPr>
          <w:sz w:val="14"/>
        </w:rPr>
      </w:pPr>
    </w:p>
    <w:p>
      <w:pPr>
        <w:pStyle w:val="BodyText"/>
        <w:tabs>
          <w:tab w:pos="2538" w:val="left" w:leader="none"/>
        </w:tabs>
        <w:spacing w:line="228" w:lineRule="auto"/>
        <w:ind w:left="2538" w:right="379" w:hanging="1532"/>
      </w:pPr>
      <w:r>
        <w:rPr>
          <w:rFonts w:ascii="华文楷体" w:eastAsia="华文楷体" w:hint="eastAsia"/>
          <w:b/>
          <w:spacing w:val="-2"/>
        </w:rPr>
        <w:t>全</w:t>
      </w:r>
      <w:r>
        <w:rPr>
          <w:rFonts w:ascii="华文楷体" w:eastAsia="华文楷体" w:hint="eastAsia"/>
          <w:b/>
          <w:spacing w:val="-2"/>
        </w:rPr>
        <w:t>残</w:t>
      </w:r>
      <w:r>
        <w:rPr>
          <w:rFonts w:ascii="华文楷体" w:eastAsia="华文楷体" w:hint="eastAsia"/>
          <w:b/>
          <w:spacing w:val="-2"/>
        </w:rPr>
        <w:t>保</w:t>
      </w:r>
      <w:r>
        <w:rPr>
          <w:rFonts w:ascii="华文楷体" w:eastAsia="华文楷体" w:hint="eastAsia"/>
          <w:b/>
          <w:spacing w:val="-2"/>
        </w:rPr>
        <w:t>险</w:t>
      </w:r>
      <w:r>
        <w:rPr>
          <w:rFonts w:ascii="华文楷体" w:eastAsia="华文楷体" w:hint="eastAsia"/>
          <w:b/>
          <w:spacing w:val="-2"/>
        </w:rPr>
        <w:t>金</w:t>
      </w:r>
      <w:r>
        <w:rPr>
          <w:rFonts w:ascii="华文楷体" w:eastAsia="华文楷体" w:hint="eastAsia"/>
          <w:b/>
        </w:rPr>
        <w:tab/>
      </w:r>
      <w:r>
        <w:rPr>
          <w:spacing w:val="-2"/>
          <w:position w:val="1"/>
        </w:rPr>
        <w:t>被</w:t>
      </w:r>
      <w:r>
        <w:rPr>
          <w:spacing w:val="-2"/>
          <w:position w:val="1"/>
        </w:rPr>
        <w:t>保</w:t>
      </w:r>
      <w:r>
        <w:rPr>
          <w:spacing w:val="-2"/>
          <w:position w:val="1"/>
        </w:rPr>
        <w:t>险人全残，我们按照</w:t>
      </w:r>
      <w:r>
        <w:rPr>
          <w:spacing w:val="-2"/>
          <w:position w:val="1"/>
        </w:rPr>
        <w:t>本</w:t>
      </w:r>
      <w:r>
        <w:rPr>
          <w:spacing w:val="-2"/>
          <w:position w:val="1"/>
        </w:rPr>
        <w:t>合</w:t>
      </w:r>
      <w:r>
        <w:rPr>
          <w:spacing w:val="-2"/>
          <w:position w:val="1"/>
        </w:rPr>
        <w:t>同约定的基本保险金额给付全残保险金，本合同</w:t>
      </w:r>
      <w:r>
        <w:rPr>
          <w:spacing w:val="-4"/>
        </w:rPr>
        <w:t>终</w:t>
      </w:r>
      <w:r>
        <w:rPr>
          <w:spacing w:val="-4"/>
        </w:rPr>
        <w:t>止</w:t>
      </w:r>
      <w:r>
        <w:rPr>
          <w:spacing w:val="-4"/>
        </w:rPr>
        <w:t>。</w:t>
      </w:r>
    </w:p>
    <w:p>
      <w:pPr>
        <w:pStyle w:val="BodyText"/>
        <w:spacing w:before="11"/>
        <w:rPr>
          <w:sz w:val="15"/>
        </w:rPr>
      </w:pPr>
    </w:p>
    <w:p>
      <w:pPr>
        <w:pStyle w:val="Heading3"/>
        <w:spacing w:line="278" w:lineRule="auto"/>
        <w:ind w:left="2538" w:right="358"/>
      </w:pPr>
      <w:r>
        <w:rPr>
          <w:spacing w:val="-2"/>
        </w:rPr>
        <w:t>本合同的身故保险金和全残保险金，我们在保险期间内只给付一项，在给付其</w:t>
      </w:r>
      <w:r>
        <w:rPr>
          <w:spacing w:val="-2"/>
        </w:rPr>
        <w:t>中任意一项后，本合同终止。</w:t>
      </w:r>
    </w:p>
    <w:p>
      <w:pPr>
        <w:pStyle w:val="BodyText"/>
        <w:spacing w:before="6"/>
        <w:rPr>
          <w:b/>
          <w:sz w:val="25"/>
        </w:rPr>
      </w:pPr>
    </w:p>
    <w:p>
      <w:pPr>
        <w:pStyle w:val="ListParagraph"/>
        <w:numPr>
          <w:ilvl w:val="1"/>
          <w:numId w:val="4"/>
        </w:numPr>
        <w:tabs>
          <w:tab w:pos="1007" w:val="left" w:leader="none"/>
          <w:tab w:pos="1008" w:val="left" w:leader="none"/>
          <w:tab w:pos="2538" w:val="left" w:leader="none"/>
        </w:tabs>
        <w:spacing w:line="240" w:lineRule="auto" w:before="1" w:after="0"/>
        <w:ind w:left="1007" w:right="0" w:hanging="796"/>
        <w:jc w:val="left"/>
        <w:rPr>
          <w:sz w:val="21"/>
        </w:rPr>
      </w:pPr>
      <w:r>
        <w:rPr>
          <w:b/>
          <w:sz w:val="21"/>
        </w:rPr>
        <w:t>责任免</w:t>
      </w:r>
      <w:r>
        <w:rPr>
          <w:b/>
          <w:spacing w:val="-10"/>
          <w:sz w:val="21"/>
        </w:rPr>
        <w:t>除</w:t>
      </w:r>
      <w:r>
        <w:rPr>
          <w:b/>
          <w:sz w:val="21"/>
        </w:rPr>
        <w:tab/>
      </w:r>
      <w:r>
        <w:rPr>
          <w:color w:val="000000"/>
          <w:spacing w:val="-2"/>
          <w:sz w:val="21"/>
          <w:shd w:fill="C0C0C0" w:color="auto" w:val="clear"/>
        </w:rPr>
        <w:t>因</w:t>
      </w:r>
      <w:r>
        <w:rPr>
          <w:color w:val="000000"/>
          <w:spacing w:val="-2"/>
          <w:sz w:val="21"/>
          <w:shd w:fill="C0C0C0" w:color="auto" w:val="clear"/>
        </w:rPr>
        <w:t>下</w:t>
      </w:r>
      <w:r>
        <w:rPr>
          <w:color w:val="000000"/>
          <w:spacing w:val="-2"/>
          <w:sz w:val="21"/>
          <w:shd w:fill="C0C0C0" w:color="auto" w:val="clear"/>
        </w:rPr>
        <w:t>列情形之一导致被保</w:t>
      </w:r>
      <w:r>
        <w:rPr>
          <w:color w:val="000000"/>
          <w:spacing w:val="-2"/>
          <w:sz w:val="21"/>
          <w:shd w:fill="C0C0C0" w:color="auto" w:val="clear"/>
        </w:rPr>
        <w:t>险</w:t>
      </w:r>
      <w:r>
        <w:rPr>
          <w:color w:val="000000"/>
          <w:spacing w:val="-2"/>
          <w:sz w:val="21"/>
          <w:shd w:fill="C0C0C0" w:color="auto" w:val="clear"/>
        </w:rPr>
        <w:t>人</w:t>
      </w:r>
      <w:r>
        <w:rPr>
          <w:color w:val="000000"/>
          <w:spacing w:val="-2"/>
          <w:sz w:val="21"/>
          <w:shd w:fill="C0C0C0" w:color="auto" w:val="clear"/>
        </w:rPr>
        <w:t>身故或全残的，我们</w:t>
      </w:r>
      <w:r>
        <w:rPr>
          <w:color w:val="000000"/>
          <w:spacing w:val="-2"/>
          <w:sz w:val="21"/>
          <w:shd w:fill="C0C0C0" w:color="auto" w:val="clear"/>
        </w:rPr>
        <w:t>不</w:t>
      </w:r>
      <w:r>
        <w:rPr>
          <w:color w:val="000000"/>
          <w:spacing w:val="-2"/>
          <w:sz w:val="21"/>
          <w:shd w:fill="C0C0C0" w:color="auto" w:val="clear"/>
        </w:rPr>
        <w:t>承</w:t>
      </w:r>
      <w:r>
        <w:rPr>
          <w:color w:val="000000"/>
          <w:spacing w:val="-2"/>
          <w:sz w:val="21"/>
          <w:shd w:fill="C0C0C0" w:color="auto" w:val="clear"/>
        </w:rPr>
        <w:t>担给付保险金的责任</w:t>
      </w:r>
      <w:r>
        <w:rPr>
          <w:color w:val="000000"/>
          <w:spacing w:val="-10"/>
          <w:sz w:val="21"/>
          <w:shd w:fill="C0C0C0" w:color="auto" w:val="clear"/>
        </w:rPr>
        <w:t>：</w:t>
      </w:r>
    </w:p>
    <w:p>
      <w:pPr>
        <w:pStyle w:val="ListParagraph"/>
        <w:numPr>
          <w:ilvl w:val="2"/>
          <w:numId w:val="4"/>
        </w:numPr>
        <w:tabs>
          <w:tab w:pos="2699" w:val="left" w:leader="none"/>
        </w:tabs>
        <w:spacing w:line="240" w:lineRule="auto" w:before="43" w:after="0"/>
        <w:ind w:left="2698" w:right="0" w:hanging="161"/>
        <w:jc w:val="left"/>
        <w:rPr>
          <w:rFonts w:ascii="Times New Roman" w:eastAsia="Times New Roman"/>
          <w:sz w:val="19"/>
        </w:rPr>
      </w:pPr>
      <w:r>
        <w:rPr>
          <w:color w:val="000000"/>
          <w:spacing w:val="-3"/>
          <w:sz w:val="21"/>
          <w:shd w:fill="C0C0C0" w:color="auto" w:val="clear"/>
        </w:rPr>
        <w:t>投保人对被保险人的故意杀害、故意伤害；</w:t>
      </w:r>
    </w:p>
    <w:p>
      <w:pPr>
        <w:pStyle w:val="ListParagraph"/>
        <w:numPr>
          <w:ilvl w:val="2"/>
          <w:numId w:val="4"/>
        </w:numPr>
        <w:tabs>
          <w:tab w:pos="2699" w:val="left" w:leader="none"/>
        </w:tabs>
        <w:spacing w:line="240" w:lineRule="auto" w:before="42" w:after="0"/>
        <w:ind w:left="2698" w:right="0" w:hanging="161"/>
        <w:jc w:val="left"/>
        <w:rPr>
          <w:rFonts w:ascii="Times New Roman" w:eastAsia="Times New Roman"/>
          <w:sz w:val="19"/>
        </w:rPr>
      </w:pPr>
      <w:r>
        <w:rPr>
          <w:color w:val="000000"/>
          <w:spacing w:val="-3"/>
          <w:sz w:val="21"/>
          <w:shd w:fill="C0C0C0" w:color="auto" w:val="clear"/>
        </w:rPr>
        <w:t>被保险人故意犯罪或者抗拒依法采取的刑事强制措施；</w:t>
      </w:r>
    </w:p>
    <w:p>
      <w:pPr>
        <w:pStyle w:val="ListParagraph"/>
        <w:numPr>
          <w:ilvl w:val="2"/>
          <w:numId w:val="4"/>
        </w:numPr>
        <w:tabs>
          <w:tab w:pos="2699" w:val="left" w:leader="none"/>
        </w:tabs>
        <w:spacing w:line="278" w:lineRule="auto" w:before="43" w:after="0"/>
        <w:ind w:left="2538" w:right="328" w:firstLine="0"/>
        <w:jc w:val="left"/>
        <w:rPr>
          <w:rFonts w:ascii="Times New Roman" w:eastAsia="Times New Roman"/>
          <w:sz w:val="19"/>
        </w:rPr>
      </w:pPr>
      <w:r>
        <w:rPr>
          <w:color w:val="000000"/>
          <w:spacing w:val="-3"/>
          <w:sz w:val="21"/>
          <w:shd w:fill="C0C0C0" w:color="auto" w:val="clear"/>
        </w:rPr>
        <w:t>被保险人自伤,或自本合同成立或者合同效力恢复之日起 </w:t>
      </w:r>
      <w:r>
        <w:rPr>
          <w:rFonts w:ascii="Times New Roman" w:eastAsia="Times New Roman"/>
          <w:color w:val="000000"/>
          <w:sz w:val="21"/>
          <w:shd w:fill="C0C0C0" w:color="auto" w:val="clear"/>
        </w:rPr>
        <w:t>2</w:t>
      </w:r>
      <w:r>
        <w:rPr>
          <w:rFonts w:ascii="Times New Roman" w:eastAsia="Times New Roman"/>
          <w:color w:val="000000"/>
          <w:spacing w:val="-14"/>
          <w:sz w:val="21"/>
          <w:shd w:fill="C0C0C0" w:color="auto" w:val="clear"/>
        </w:rPr>
        <w:t> </w:t>
      </w:r>
      <w:r>
        <w:rPr>
          <w:color w:val="000000"/>
          <w:sz w:val="21"/>
          <w:shd w:fill="C0C0C0" w:color="auto" w:val="clear"/>
        </w:rPr>
        <w:t>年内自杀</w:t>
      </w:r>
      <w:r>
        <w:rPr>
          <w:color w:val="000000"/>
          <w:sz w:val="21"/>
        </w:rPr>
        <w:t>（但被保</w:t>
      </w:r>
      <w:r>
        <w:rPr>
          <w:color w:val="000000"/>
          <w:spacing w:val="-2"/>
          <w:sz w:val="21"/>
        </w:rPr>
        <w:t>险人自杀时为无民事行为能力人的除外</w:t>
      </w:r>
      <w:r>
        <w:rPr>
          <w:color w:val="000000"/>
          <w:spacing w:val="-108"/>
          <w:sz w:val="21"/>
        </w:rPr>
        <w:t>）</w:t>
      </w:r>
      <w:r>
        <w:rPr>
          <w:color w:val="000000"/>
          <w:sz w:val="21"/>
        </w:rPr>
        <w:t>；</w:t>
      </w:r>
    </w:p>
    <w:p>
      <w:pPr>
        <w:pStyle w:val="ListParagraph"/>
        <w:numPr>
          <w:ilvl w:val="2"/>
          <w:numId w:val="4"/>
        </w:numPr>
        <w:tabs>
          <w:tab w:pos="2699" w:val="left" w:leader="none"/>
        </w:tabs>
        <w:spacing w:line="269" w:lineRule="exact" w:before="0" w:after="0"/>
        <w:ind w:left="2698" w:right="0" w:hanging="161"/>
        <w:jc w:val="left"/>
        <w:rPr>
          <w:rFonts w:ascii="Times New Roman" w:eastAsia="Times New Roman"/>
          <w:sz w:val="19"/>
        </w:rPr>
      </w:pPr>
      <w:r>
        <w:rPr>
          <w:color w:val="000000"/>
          <w:spacing w:val="-2"/>
          <w:sz w:val="21"/>
          <w:shd w:fill="C0C0C0" w:color="auto" w:val="clear"/>
        </w:rPr>
        <w:t>被保险人主动吸食或注射</w:t>
      </w:r>
      <w:r>
        <w:rPr>
          <w:b/>
          <w:color w:val="000000"/>
          <w:spacing w:val="-2"/>
          <w:sz w:val="21"/>
          <w:shd w:fill="C0C0C0" w:color="auto" w:val="clear"/>
        </w:rPr>
        <w:t>毒品</w:t>
      </w:r>
      <w:r>
        <w:rPr>
          <w:color w:val="000000"/>
          <w:spacing w:val="-2"/>
          <w:sz w:val="21"/>
          <w:shd w:fill="C0C0C0" w:color="auto" w:val="clear"/>
        </w:rPr>
        <w:t>（</w:t>
      </w:r>
      <w:r>
        <w:rPr>
          <w:color w:val="000000"/>
          <w:spacing w:val="-22"/>
          <w:sz w:val="21"/>
          <w:shd w:fill="C0C0C0" w:color="auto" w:val="clear"/>
        </w:rPr>
        <w:t>见 </w:t>
      </w:r>
      <w:r>
        <w:rPr>
          <w:rFonts w:ascii="Times New Roman" w:eastAsia="Times New Roman"/>
          <w:color w:val="000000"/>
          <w:spacing w:val="16"/>
          <w:sz w:val="21"/>
          <w:shd w:fill="C0C0C0" w:color="auto" w:val="clear"/>
        </w:rPr>
        <w:t>1</w:t>
      </w:r>
      <w:r>
        <w:rPr>
          <w:rFonts w:ascii="Times New Roman" w:eastAsia="Times New Roman"/>
          <w:color w:val="000000"/>
          <w:spacing w:val="13"/>
          <w:sz w:val="21"/>
          <w:shd w:fill="C0C0C0" w:color="auto" w:val="clear"/>
        </w:rPr>
        <w:t>0</w:t>
      </w:r>
      <w:r>
        <w:rPr>
          <w:rFonts w:ascii="Times New Roman" w:eastAsia="Times New Roman"/>
          <w:color w:val="000000"/>
          <w:spacing w:val="16"/>
          <w:sz w:val="21"/>
          <w:shd w:fill="C0C0C0" w:color="auto" w:val="clear"/>
        </w:rPr>
        <w:t>.6</w:t>
      </w:r>
      <w:r>
        <w:rPr>
          <w:color w:val="000000"/>
          <w:spacing w:val="-92"/>
          <w:sz w:val="21"/>
          <w:shd w:fill="C0C0C0" w:color="auto" w:val="clear"/>
        </w:rPr>
        <w:t>）</w:t>
      </w:r>
      <w:r>
        <w:rPr>
          <w:color w:val="000000"/>
          <w:spacing w:val="16"/>
          <w:sz w:val="21"/>
          <w:shd w:fill="C0C0C0" w:color="auto" w:val="clear"/>
        </w:rPr>
        <w:t>；</w:t>
      </w:r>
    </w:p>
    <w:p>
      <w:pPr>
        <w:pStyle w:val="ListParagraph"/>
        <w:numPr>
          <w:ilvl w:val="2"/>
          <w:numId w:val="4"/>
        </w:numPr>
        <w:tabs>
          <w:tab w:pos="2699" w:val="left" w:leader="none"/>
        </w:tabs>
        <w:spacing w:line="278" w:lineRule="auto" w:before="43" w:after="0"/>
        <w:ind w:left="2538" w:right="295" w:firstLine="0"/>
        <w:jc w:val="both"/>
        <w:rPr>
          <w:rFonts w:ascii="Times New Roman" w:eastAsia="Times New Roman"/>
          <w:sz w:val="19"/>
        </w:rPr>
      </w:pPr>
      <w:r>
        <w:rPr>
          <w:color w:val="000000"/>
          <w:w w:val="95"/>
          <w:sz w:val="21"/>
          <w:shd w:fill="C0C0C0" w:color="auto" w:val="clear"/>
        </w:rPr>
        <w:t>被保险人</w:t>
      </w:r>
      <w:r>
        <w:rPr>
          <w:b/>
          <w:color w:val="000000"/>
          <w:w w:val="95"/>
          <w:sz w:val="21"/>
          <w:shd w:fill="C0C0C0" w:color="auto" w:val="clear"/>
        </w:rPr>
        <w:t>酒</w:t>
      </w:r>
      <w:r>
        <w:rPr>
          <w:b/>
          <w:color w:val="000000"/>
          <w:w w:val="95"/>
          <w:sz w:val="21"/>
          <w:shd w:fill="C0C0C0" w:color="auto" w:val="clear"/>
        </w:rPr>
        <w:t>后</w:t>
      </w:r>
      <w:r>
        <w:rPr>
          <w:b/>
          <w:color w:val="000000"/>
          <w:w w:val="95"/>
          <w:sz w:val="21"/>
          <w:shd w:fill="C0C0C0" w:color="auto" w:val="clear"/>
        </w:rPr>
        <w:t>驾</w:t>
      </w:r>
      <w:r>
        <w:rPr>
          <w:b/>
          <w:color w:val="000000"/>
          <w:w w:val="95"/>
          <w:sz w:val="21"/>
          <w:shd w:fill="C0C0C0" w:color="auto" w:val="clear"/>
        </w:rPr>
        <w:t>驶</w:t>
      </w:r>
      <w:r>
        <w:rPr>
          <w:color w:val="000000"/>
          <w:w w:val="95"/>
          <w:sz w:val="21"/>
          <w:shd w:fill="C0C0C0" w:color="auto" w:val="clear"/>
        </w:rPr>
        <w:t>（</w:t>
      </w:r>
      <w:r>
        <w:rPr>
          <w:color w:val="000000"/>
          <w:spacing w:val="-12"/>
          <w:w w:val="95"/>
          <w:sz w:val="21"/>
          <w:shd w:fill="C0C0C0" w:color="auto" w:val="clear"/>
        </w:rPr>
        <w:t>见 </w:t>
      </w:r>
      <w:r>
        <w:rPr>
          <w:rFonts w:ascii="Times New Roman" w:eastAsia="Times New Roman"/>
          <w:color w:val="000000"/>
          <w:spacing w:val="19"/>
          <w:w w:val="95"/>
          <w:sz w:val="21"/>
          <w:shd w:fill="C0C0C0" w:color="auto" w:val="clear"/>
        </w:rPr>
        <w:t>1</w:t>
      </w:r>
      <w:r>
        <w:rPr>
          <w:rFonts w:ascii="Times New Roman" w:eastAsia="Times New Roman"/>
          <w:color w:val="000000"/>
          <w:spacing w:val="22"/>
          <w:w w:val="95"/>
          <w:sz w:val="21"/>
          <w:shd w:fill="C0C0C0" w:color="auto" w:val="clear"/>
        </w:rPr>
        <w:t>0.7</w:t>
      </w:r>
      <w:r>
        <w:rPr>
          <w:color w:val="000000"/>
          <w:spacing w:val="-84"/>
          <w:w w:val="95"/>
          <w:sz w:val="21"/>
          <w:shd w:fill="C0C0C0" w:color="auto" w:val="clear"/>
        </w:rPr>
        <w:t>）</w:t>
      </w:r>
      <w:r>
        <w:rPr>
          <w:color w:val="000000"/>
          <w:spacing w:val="-2"/>
          <w:w w:val="95"/>
          <w:sz w:val="21"/>
          <w:shd w:fill="C0C0C0" w:color="auto" w:val="clear"/>
        </w:rPr>
        <w:t>，</w:t>
      </w:r>
      <w:r>
        <w:rPr>
          <w:b/>
          <w:color w:val="000000"/>
          <w:w w:val="95"/>
          <w:sz w:val="21"/>
          <w:shd w:fill="C0C0C0" w:color="auto" w:val="clear"/>
        </w:rPr>
        <w:t>无</w:t>
      </w:r>
      <w:r>
        <w:rPr>
          <w:b/>
          <w:color w:val="000000"/>
          <w:w w:val="95"/>
          <w:sz w:val="21"/>
          <w:shd w:fill="C0C0C0" w:color="auto" w:val="clear"/>
        </w:rPr>
        <w:t>合</w:t>
      </w:r>
      <w:r>
        <w:rPr>
          <w:b/>
          <w:color w:val="000000"/>
          <w:w w:val="95"/>
          <w:sz w:val="21"/>
          <w:shd w:fill="C0C0C0" w:color="auto" w:val="clear"/>
        </w:rPr>
        <w:t>法</w:t>
      </w:r>
      <w:r>
        <w:rPr>
          <w:b/>
          <w:color w:val="000000"/>
          <w:w w:val="95"/>
          <w:sz w:val="21"/>
          <w:shd w:fill="C0C0C0" w:color="auto" w:val="clear"/>
        </w:rPr>
        <w:t>有</w:t>
      </w:r>
      <w:r>
        <w:rPr>
          <w:b/>
          <w:color w:val="000000"/>
          <w:w w:val="95"/>
          <w:sz w:val="21"/>
          <w:shd w:fill="C0C0C0" w:color="auto" w:val="clear"/>
        </w:rPr>
        <w:t>效</w:t>
      </w:r>
      <w:r>
        <w:rPr>
          <w:b/>
          <w:color w:val="000000"/>
          <w:w w:val="95"/>
          <w:sz w:val="21"/>
          <w:shd w:fill="C0C0C0" w:color="auto" w:val="clear"/>
        </w:rPr>
        <w:t>驾</w:t>
      </w:r>
      <w:r>
        <w:rPr>
          <w:b/>
          <w:color w:val="000000"/>
          <w:w w:val="95"/>
          <w:sz w:val="21"/>
          <w:shd w:fill="C0C0C0" w:color="auto" w:val="clear"/>
        </w:rPr>
        <w:t>驶</w:t>
      </w:r>
      <w:r>
        <w:rPr>
          <w:b/>
          <w:color w:val="000000"/>
          <w:w w:val="95"/>
          <w:sz w:val="21"/>
          <w:shd w:fill="C0C0C0" w:color="auto" w:val="clear"/>
        </w:rPr>
        <w:t>证</w:t>
      </w:r>
      <w:r>
        <w:rPr>
          <w:b/>
          <w:color w:val="000000"/>
          <w:w w:val="95"/>
          <w:sz w:val="21"/>
          <w:shd w:fill="C0C0C0" w:color="auto" w:val="clear"/>
        </w:rPr>
        <w:t>驾驶</w:t>
      </w:r>
      <w:r>
        <w:rPr>
          <w:color w:val="000000"/>
          <w:w w:val="95"/>
          <w:sz w:val="21"/>
          <w:shd w:fill="C0C0C0" w:color="auto" w:val="clear"/>
        </w:rPr>
        <w:t>（</w:t>
      </w:r>
      <w:r>
        <w:rPr>
          <w:color w:val="000000"/>
          <w:spacing w:val="-11"/>
          <w:w w:val="95"/>
          <w:sz w:val="21"/>
          <w:shd w:fill="C0C0C0" w:color="auto" w:val="clear"/>
        </w:rPr>
        <w:t>见 </w:t>
      </w:r>
      <w:r>
        <w:rPr>
          <w:rFonts w:ascii="Times New Roman" w:eastAsia="Times New Roman"/>
          <w:color w:val="000000"/>
          <w:spacing w:val="22"/>
          <w:w w:val="95"/>
          <w:sz w:val="21"/>
          <w:shd w:fill="C0C0C0" w:color="auto" w:val="clear"/>
        </w:rPr>
        <w:t>1</w:t>
      </w:r>
      <w:r>
        <w:rPr>
          <w:rFonts w:ascii="Times New Roman" w:eastAsia="Times New Roman"/>
          <w:color w:val="000000"/>
          <w:spacing w:val="19"/>
          <w:w w:val="95"/>
          <w:sz w:val="21"/>
          <w:shd w:fill="C0C0C0" w:color="auto" w:val="clear"/>
        </w:rPr>
        <w:t>0</w:t>
      </w:r>
      <w:r>
        <w:rPr>
          <w:rFonts w:ascii="Times New Roman" w:eastAsia="Times New Roman"/>
          <w:color w:val="000000"/>
          <w:spacing w:val="22"/>
          <w:w w:val="95"/>
          <w:sz w:val="21"/>
          <w:shd w:fill="C0C0C0" w:color="auto" w:val="clear"/>
        </w:rPr>
        <w:t>.8</w:t>
      </w:r>
      <w:r>
        <w:rPr>
          <w:color w:val="000000"/>
          <w:spacing w:val="-84"/>
          <w:w w:val="95"/>
          <w:sz w:val="21"/>
          <w:shd w:fill="C0C0C0" w:color="auto" w:val="clear"/>
        </w:rPr>
        <w:t>）</w:t>
      </w:r>
      <w:r>
        <w:rPr>
          <w:color w:val="000000"/>
          <w:spacing w:val="-2"/>
          <w:w w:val="95"/>
          <w:sz w:val="21"/>
          <w:shd w:fill="C0C0C0" w:color="auto" w:val="clear"/>
        </w:rPr>
        <w:t>，或驾驶</w:t>
      </w:r>
      <w:r>
        <w:rPr>
          <w:b/>
          <w:color w:val="000000"/>
          <w:w w:val="95"/>
          <w:sz w:val="21"/>
          <w:shd w:fill="C0C0C0" w:color="auto" w:val="clear"/>
        </w:rPr>
        <w:t>无</w:t>
      </w:r>
      <w:r>
        <w:rPr>
          <w:b/>
          <w:color w:val="000000"/>
          <w:w w:val="95"/>
          <w:sz w:val="21"/>
          <w:shd w:fill="C0C0C0" w:color="auto" w:val="clear"/>
        </w:rPr>
        <w:t>有</w:t>
      </w:r>
      <w:r>
        <w:rPr>
          <w:b/>
          <w:color w:val="000000"/>
          <w:spacing w:val="14074"/>
          <w:w w:val="95"/>
          <w:sz w:val="21"/>
          <w:shd w:fill="C0C0C0" w:color="auto" w:val="clear"/>
        </w:rPr>
        <w:t> </w:t>
      </w:r>
      <w:r>
        <w:rPr>
          <w:b/>
          <w:color w:val="000000"/>
          <w:sz w:val="21"/>
          <w:shd w:fill="C0C0C0" w:color="auto" w:val="clear"/>
        </w:rPr>
        <w:t>效行驶证</w:t>
      </w:r>
      <w:r>
        <w:rPr>
          <w:color w:val="000000"/>
          <w:sz w:val="21"/>
          <w:shd w:fill="C0C0C0" w:color="auto" w:val="clear"/>
        </w:rPr>
        <w:t>（</w:t>
      </w:r>
      <w:r>
        <w:rPr>
          <w:color w:val="000000"/>
          <w:spacing w:val="-13"/>
          <w:sz w:val="21"/>
          <w:shd w:fill="C0C0C0" w:color="auto" w:val="clear"/>
        </w:rPr>
        <w:t>见 </w:t>
      </w:r>
      <w:r>
        <w:rPr>
          <w:rFonts w:ascii="Times New Roman" w:eastAsia="Times New Roman"/>
          <w:color w:val="000000"/>
          <w:sz w:val="21"/>
          <w:shd w:fill="C0C0C0" w:color="auto" w:val="clear"/>
        </w:rPr>
        <w:t>10.9</w:t>
      </w:r>
      <w:r>
        <w:rPr>
          <w:color w:val="000000"/>
          <w:sz w:val="21"/>
          <w:shd w:fill="C0C0C0" w:color="auto" w:val="clear"/>
        </w:rPr>
        <w:t>）的</w:t>
      </w:r>
      <w:r>
        <w:rPr>
          <w:b/>
          <w:color w:val="000000"/>
          <w:sz w:val="21"/>
          <w:shd w:fill="C0C0C0" w:color="auto" w:val="clear"/>
        </w:rPr>
        <w:t>机动车</w:t>
      </w:r>
      <w:r>
        <w:rPr>
          <w:color w:val="000000"/>
          <w:sz w:val="21"/>
          <w:shd w:fill="C0C0C0" w:color="auto" w:val="clear"/>
        </w:rPr>
        <w:t>（</w:t>
      </w:r>
      <w:r>
        <w:rPr>
          <w:color w:val="000000"/>
          <w:spacing w:val="-14"/>
          <w:sz w:val="21"/>
          <w:shd w:fill="C0C0C0" w:color="auto" w:val="clear"/>
        </w:rPr>
        <w:t>见 </w:t>
      </w:r>
      <w:r>
        <w:rPr>
          <w:rFonts w:ascii="Times New Roman" w:eastAsia="Times New Roman"/>
          <w:color w:val="000000"/>
          <w:spacing w:val="18"/>
          <w:sz w:val="21"/>
          <w:shd w:fill="C0C0C0" w:color="auto" w:val="clear"/>
        </w:rPr>
        <w:t>10.</w:t>
      </w:r>
      <w:r>
        <w:rPr>
          <w:rFonts w:ascii="Times New Roman" w:eastAsia="Times New Roman"/>
          <w:color w:val="000000"/>
          <w:spacing w:val="15"/>
          <w:sz w:val="21"/>
          <w:shd w:fill="C0C0C0" w:color="auto" w:val="clear"/>
        </w:rPr>
        <w:t>1</w:t>
      </w:r>
      <w:r>
        <w:rPr>
          <w:rFonts w:ascii="Times New Roman" w:eastAsia="Times New Roman"/>
          <w:color w:val="000000"/>
          <w:spacing w:val="18"/>
          <w:sz w:val="21"/>
          <w:shd w:fill="C0C0C0" w:color="auto" w:val="clear"/>
        </w:rPr>
        <w:t>0</w:t>
      </w:r>
      <w:r>
        <w:rPr>
          <w:color w:val="000000"/>
          <w:spacing w:val="-88"/>
          <w:sz w:val="21"/>
          <w:shd w:fill="C0C0C0" w:color="auto" w:val="clear"/>
        </w:rPr>
        <w:t>）</w:t>
      </w:r>
      <w:r>
        <w:rPr>
          <w:color w:val="000000"/>
          <w:sz w:val="21"/>
          <w:shd w:fill="C0C0C0" w:color="auto" w:val="clear"/>
        </w:rPr>
        <w:t>。</w:t>
      </w:r>
    </w:p>
    <w:p>
      <w:pPr>
        <w:pStyle w:val="BodyText"/>
        <w:spacing w:line="278" w:lineRule="auto" w:before="91"/>
        <w:ind w:left="2538" w:right="376"/>
        <w:jc w:val="both"/>
      </w:pPr>
      <w:r>
        <w:rPr>
          <w:color w:val="000000"/>
          <w:spacing w:val="-6"/>
          <w:shd w:fill="C0C0C0" w:color="auto" w:val="clear"/>
        </w:rPr>
        <w:t>发生上述第 </w:t>
      </w:r>
      <w:r>
        <w:rPr>
          <w:rFonts w:ascii="Times New Roman" w:eastAsia="Times New Roman"/>
          <w:color w:val="000000"/>
          <w:spacing w:val="-2"/>
          <w:shd w:fill="C0C0C0" w:color="auto" w:val="clear"/>
        </w:rPr>
        <w:t>1</w:t>
      </w:r>
      <w:r>
        <w:rPr>
          <w:rFonts w:ascii="Times New Roman" w:eastAsia="Times New Roman"/>
          <w:color w:val="000000"/>
          <w:spacing w:val="16"/>
          <w:shd w:fill="C0C0C0" w:color="auto" w:val="clear"/>
        </w:rPr>
        <w:t> </w:t>
      </w:r>
      <w:r>
        <w:rPr>
          <w:color w:val="000000"/>
          <w:spacing w:val="-2"/>
          <w:shd w:fill="C0C0C0" w:color="auto" w:val="clear"/>
        </w:rPr>
        <w:t>项情形导致被保险人身故或全残的，本合同终止，导致被保险人</w:t>
      </w:r>
      <w:r>
        <w:rPr>
          <w:color w:val="000000"/>
          <w:spacing w:val="40"/>
          <w:shd w:fill="C0C0C0" w:color="auto" w:val="clear"/>
        </w:rPr>
        <w:t> </w:t>
      </w:r>
      <w:r>
        <w:rPr>
          <w:color w:val="000000"/>
          <w:spacing w:val="-4"/>
          <w:shd w:fill="C0C0C0" w:color="auto" w:val="clear"/>
        </w:rPr>
        <w:t>身故的，我们向被保险人的继承人退还本合同的</w:t>
      </w:r>
      <w:r>
        <w:rPr>
          <w:b/>
          <w:color w:val="000000"/>
          <w:spacing w:val="-4"/>
          <w:shd w:fill="C0C0C0" w:color="auto" w:val="clear"/>
        </w:rPr>
        <w:t>现金价值</w:t>
      </w:r>
      <w:r>
        <w:rPr>
          <w:color w:val="000000"/>
          <w:spacing w:val="-4"/>
          <w:shd w:fill="C0C0C0" w:color="auto" w:val="clear"/>
        </w:rPr>
        <w:t>（</w:t>
      </w:r>
      <w:r>
        <w:rPr>
          <w:color w:val="000000"/>
          <w:spacing w:val="-14"/>
          <w:shd w:fill="C0C0C0" w:color="auto" w:val="clear"/>
        </w:rPr>
        <w:t>见 </w:t>
      </w:r>
      <w:r>
        <w:rPr>
          <w:rFonts w:ascii="Times New Roman" w:eastAsia="Times New Roman"/>
          <w:color w:val="000000"/>
          <w:spacing w:val="17"/>
          <w:shd w:fill="C0C0C0" w:color="auto" w:val="clear"/>
        </w:rPr>
        <w:t>5.1</w:t>
      </w:r>
      <w:r>
        <w:rPr>
          <w:color w:val="000000"/>
          <w:spacing w:val="-91"/>
          <w:shd w:fill="C0C0C0" w:color="auto" w:val="clear"/>
        </w:rPr>
        <w:t>）</w:t>
      </w:r>
      <w:r>
        <w:rPr>
          <w:color w:val="000000"/>
          <w:spacing w:val="-1"/>
          <w:shd w:fill="C0C0C0" w:color="auto" w:val="clear"/>
        </w:rPr>
        <w:t>；导致被保</w:t>
      </w:r>
      <w:r>
        <w:rPr>
          <w:color w:val="000000"/>
          <w:spacing w:val="-2"/>
          <w:shd w:fill="C0C0C0" w:color="auto" w:val="clear"/>
        </w:rPr>
        <w:t>险人全残的，我们向被保险人退还本合同的现金价值。</w:t>
      </w:r>
    </w:p>
    <w:p>
      <w:pPr>
        <w:pStyle w:val="BodyText"/>
        <w:spacing w:line="278" w:lineRule="auto" w:before="94"/>
        <w:ind w:left="2538" w:right="379"/>
      </w:pPr>
      <w:r>
        <w:rPr>
          <w:color w:val="000000"/>
          <w:spacing w:val="-2"/>
          <w:shd w:fill="C0C0C0" w:color="auto" w:val="clear"/>
        </w:rPr>
        <w:t>发生上述其他情形导致被保险人身故或全残的，本合同终止，我们向您退还本</w:t>
      </w:r>
      <w:r>
        <w:rPr>
          <w:color w:val="000000"/>
          <w:spacing w:val="80"/>
          <w:w w:val="150"/>
          <w:shd w:fill="C0C0C0" w:color="auto" w:val="clear"/>
        </w:rPr>
        <w:t>                                       </w:t>
      </w:r>
      <w:r>
        <w:rPr>
          <w:color w:val="000000"/>
          <w:spacing w:val="-2"/>
          <w:shd w:fill="C0C0C0" w:color="auto" w:val="clear"/>
        </w:rPr>
        <w:t>合同的现金价值。</w:t>
      </w:r>
    </w:p>
    <w:p>
      <w:pPr>
        <w:pStyle w:val="BodyText"/>
        <w:spacing w:before="6"/>
        <w:rPr>
          <w:sz w:val="25"/>
        </w:rPr>
      </w:pPr>
    </w:p>
    <w:p>
      <w:pPr>
        <w:pStyle w:val="ListParagraph"/>
        <w:numPr>
          <w:ilvl w:val="1"/>
          <w:numId w:val="4"/>
        </w:numPr>
        <w:tabs>
          <w:tab w:pos="1007" w:val="left" w:leader="none"/>
          <w:tab w:pos="1008" w:val="left" w:leader="none"/>
        </w:tabs>
        <w:spacing w:line="278" w:lineRule="auto" w:before="0" w:after="0"/>
        <w:ind w:left="2538" w:right="328" w:hanging="2326"/>
        <w:jc w:val="left"/>
        <w:rPr>
          <w:sz w:val="21"/>
        </w:rPr>
      </w:pPr>
      <w:r>
        <w:rPr>
          <w:b/>
          <w:spacing w:val="19"/>
          <w:sz w:val="21"/>
        </w:rPr>
        <w:t>其他免责条款 </w:t>
      </w:r>
      <w:r>
        <w:rPr>
          <w:sz w:val="21"/>
        </w:rPr>
        <w:t>除“</w:t>
      </w:r>
      <w:r>
        <w:rPr>
          <w:rFonts w:ascii="Times New Roman" w:hAnsi="Times New Roman" w:eastAsia="Times New Roman"/>
          <w:sz w:val="21"/>
        </w:rPr>
        <w:t>2.4</w:t>
      </w:r>
      <w:r>
        <w:rPr>
          <w:rFonts w:ascii="Times New Roman" w:hAnsi="Times New Roman" w:eastAsia="Times New Roman"/>
          <w:spacing w:val="40"/>
          <w:sz w:val="21"/>
        </w:rPr>
        <w:t> </w:t>
      </w:r>
      <w:r>
        <w:rPr>
          <w:spacing w:val="-2"/>
          <w:sz w:val="21"/>
        </w:rPr>
        <w:t>责任免除”外，本合同中还有一些免除本公司责任的条款，详见 </w:t>
      </w:r>
      <w:r>
        <w:rPr>
          <w:rFonts w:ascii="Times New Roman" w:hAnsi="Times New Roman" w:eastAsia="Times New Roman"/>
          <w:sz w:val="21"/>
        </w:rPr>
        <w:t>1.5</w:t>
      </w:r>
      <w:r>
        <w:rPr>
          <w:sz w:val="21"/>
        </w:rPr>
        <w:t>、 </w:t>
      </w:r>
      <w:r>
        <w:rPr>
          <w:rFonts w:ascii="Times New Roman" w:hAnsi="Times New Roman" w:eastAsia="Times New Roman"/>
          <w:sz w:val="21"/>
        </w:rPr>
        <w:t>2.3</w:t>
      </w:r>
      <w:r>
        <w:rPr>
          <w:sz w:val="21"/>
        </w:rPr>
        <w:t>、</w:t>
      </w:r>
      <w:r>
        <w:rPr>
          <w:rFonts w:ascii="Times New Roman" w:hAnsi="Times New Roman" w:eastAsia="Times New Roman"/>
          <w:sz w:val="21"/>
        </w:rPr>
        <w:t>3.2</w:t>
      </w:r>
      <w:r>
        <w:rPr>
          <w:sz w:val="21"/>
        </w:rPr>
        <w:t>、</w:t>
      </w:r>
      <w:r>
        <w:rPr>
          <w:rFonts w:ascii="Times New Roman" w:hAnsi="Times New Roman" w:eastAsia="Times New Roman"/>
          <w:sz w:val="21"/>
        </w:rPr>
        <w:t>6.1</w:t>
      </w:r>
      <w:r>
        <w:rPr>
          <w:sz w:val="21"/>
        </w:rPr>
        <w:t>、</w:t>
      </w:r>
      <w:r>
        <w:rPr>
          <w:rFonts w:ascii="Times New Roman" w:hAnsi="Times New Roman" w:eastAsia="Times New Roman"/>
          <w:sz w:val="21"/>
        </w:rPr>
        <w:t>8.1 </w:t>
      </w:r>
      <w:r>
        <w:rPr>
          <w:spacing w:val="-8"/>
          <w:sz w:val="21"/>
        </w:rPr>
        <w:t>和 </w:t>
      </w:r>
      <w:r>
        <w:rPr>
          <w:rFonts w:ascii="Times New Roman" w:hAnsi="Times New Roman" w:eastAsia="Times New Roman"/>
          <w:sz w:val="21"/>
        </w:rPr>
        <w:t>9.2 </w:t>
      </w:r>
      <w:r>
        <w:rPr>
          <w:sz w:val="21"/>
        </w:rPr>
        <w:t>中</w:t>
      </w:r>
      <w:r>
        <w:rPr>
          <w:color w:val="000000"/>
          <w:sz w:val="21"/>
          <w:shd w:fill="C0C0C0" w:color="auto" w:val="clear"/>
        </w:rPr>
        <w:t>灰色底纹背景字体</w:t>
      </w:r>
      <w:r>
        <w:rPr>
          <w:color w:val="000000"/>
          <w:sz w:val="21"/>
        </w:rPr>
        <w:t>的内容。</w:t>
      </w:r>
    </w:p>
    <w:p>
      <w:pPr>
        <w:pStyle w:val="BodyText"/>
        <w:rPr>
          <w:sz w:val="24"/>
        </w:rPr>
      </w:pPr>
    </w:p>
    <w:p>
      <w:pPr>
        <w:pStyle w:val="Heading2"/>
        <w:numPr>
          <w:ilvl w:val="0"/>
          <w:numId w:val="4"/>
        </w:numPr>
        <w:tabs>
          <w:tab w:pos="1007" w:val="left" w:leader="none"/>
          <w:tab w:pos="1008" w:val="left" w:leader="none"/>
        </w:tabs>
        <w:spacing w:line="240" w:lineRule="auto" w:before="1" w:after="0"/>
        <w:ind w:left="1007" w:right="0" w:hanging="796"/>
        <w:jc w:val="left"/>
      </w:pPr>
      <w:r>
        <w:rPr>
          <w:w w:val="95"/>
        </w:rPr>
        <w:t>保险金</w:t>
      </w:r>
      <w:r>
        <w:rPr>
          <w:w w:val="95"/>
        </w:rPr>
        <w:t>的</w:t>
      </w:r>
      <w:r>
        <w:rPr>
          <w:w w:val="95"/>
        </w:rPr>
        <w:t>申</w:t>
      </w:r>
      <w:r>
        <w:rPr>
          <w:spacing w:val="-10"/>
          <w:w w:val="95"/>
        </w:rPr>
        <w:t>请</w:t>
      </w:r>
    </w:p>
    <w:p>
      <w:pPr>
        <w:pStyle w:val="BodyText"/>
        <w:spacing w:before="3"/>
        <w:rPr>
          <w:b/>
          <w:sz w:val="10"/>
        </w:rPr>
      </w:pPr>
      <w:r>
        <w:rPr/>
        <w:drawing>
          <wp:anchor distT="0" distB="0" distL="0" distR="0" allowOverlap="1" layoutInCell="1" locked="0" behindDoc="0" simplePos="0" relativeHeight="7">
            <wp:simplePos x="0" y="0"/>
            <wp:positionH relativeFrom="page">
              <wp:posOffset>650748</wp:posOffset>
            </wp:positionH>
            <wp:positionV relativeFrom="paragraph">
              <wp:posOffset>98771</wp:posOffset>
            </wp:positionV>
            <wp:extent cx="6203693" cy="12191"/>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203693" cy="12191"/>
                    </a:xfrm>
                    <a:prstGeom prst="rect">
                      <a:avLst/>
                    </a:prstGeom>
                  </pic:spPr>
                </pic:pic>
              </a:graphicData>
            </a:graphic>
          </wp:anchor>
        </w:drawing>
      </w:r>
    </w:p>
    <w:p>
      <w:pPr>
        <w:pStyle w:val="ListParagraph"/>
        <w:numPr>
          <w:ilvl w:val="1"/>
          <w:numId w:val="4"/>
        </w:numPr>
        <w:tabs>
          <w:tab w:pos="1007" w:val="left" w:leader="none"/>
          <w:tab w:pos="1008" w:val="left" w:leader="none"/>
          <w:tab w:pos="2538" w:val="left" w:leader="none"/>
        </w:tabs>
        <w:spacing w:line="360" w:lineRule="auto" w:before="174" w:after="0"/>
        <w:ind w:left="2538" w:right="1848" w:hanging="2326"/>
        <w:jc w:val="left"/>
        <w:rPr>
          <w:sz w:val="21"/>
        </w:rPr>
      </w:pPr>
      <w:r>
        <w:rPr>
          <w:b/>
          <w:spacing w:val="-4"/>
          <w:sz w:val="21"/>
        </w:rPr>
        <w:t>受</w:t>
      </w:r>
      <w:r>
        <w:rPr>
          <w:b/>
          <w:spacing w:val="-4"/>
          <w:sz w:val="21"/>
        </w:rPr>
        <w:t>益</w:t>
      </w:r>
      <w:r>
        <w:rPr>
          <w:b/>
          <w:spacing w:val="-4"/>
          <w:sz w:val="21"/>
        </w:rPr>
        <w:t>人</w:t>
      </w:r>
      <w:r>
        <w:rPr>
          <w:b/>
          <w:sz w:val="21"/>
        </w:rPr>
        <w:tab/>
      </w:r>
      <w:r>
        <w:rPr>
          <w:spacing w:val="-2"/>
          <w:sz w:val="21"/>
        </w:rPr>
        <w:t>除</w:t>
      </w:r>
      <w:r>
        <w:rPr>
          <w:spacing w:val="-2"/>
          <w:sz w:val="21"/>
        </w:rPr>
        <w:t>另</w:t>
      </w:r>
      <w:r>
        <w:rPr>
          <w:spacing w:val="-2"/>
          <w:sz w:val="21"/>
        </w:rPr>
        <w:t>有约定外，本合同的</w:t>
      </w:r>
      <w:r>
        <w:rPr>
          <w:spacing w:val="-2"/>
          <w:sz w:val="21"/>
        </w:rPr>
        <w:t>全</w:t>
      </w:r>
      <w:r>
        <w:rPr>
          <w:spacing w:val="-2"/>
          <w:sz w:val="21"/>
        </w:rPr>
        <w:t>残</w:t>
      </w:r>
      <w:r>
        <w:rPr>
          <w:spacing w:val="-2"/>
          <w:sz w:val="21"/>
        </w:rPr>
        <w:t>保险金受益人为被保</w:t>
      </w:r>
      <w:r>
        <w:rPr>
          <w:spacing w:val="-2"/>
          <w:sz w:val="21"/>
        </w:rPr>
        <w:t>险</w:t>
      </w:r>
      <w:r>
        <w:rPr>
          <w:spacing w:val="-2"/>
          <w:sz w:val="21"/>
        </w:rPr>
        <w:t>人</w:t>
      </w:r>
      <w:r>
        <w:rPr>
          <w:spacing w:val="-2"/>
          <w:sz w:val="21"/>
        </w:rPr>
        <w:t>本</w:t>
      </w:r>
      <w:r>
        <w:rPr>
          <w:spacing w:val="-2"/>
          <w:sz w:val="21"/>
        </w:rPr>
        <w:t>人</w:t>
      </w:r>
      <w:r>
        <w:rPr>
          <w:spacing w:val="-2"/>
          <w:sz w:val="21"/>
        </w:rPr>
        <w:t>。</w:t>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或数人为身故保险金</w:t>
      </w:r>
      <w:r>
        <w:rPr>
          <w:spacing w:val="-2"/>
          <w:sz w:val="21"/>
        </w:rPr>
        <w:t>受</w:t>
      </w:r>
      <w:r>
        <w:rPr>
          <w:spacing w:val="-2"/>
          <w:sz w:val="21"/>
        </w:rPr>
        <w:t>益</w:t>
      </w:r>
      <w:r>
        <w:rPr>
          <w:spacing w:val="-2"/>
          <w:sz w:val="21"/>
        </w:rPr>
        <w:t>人。</w:t>
      </w:r>
    </w:p>
    <w:p>
      <w:pPr>
        <w:pStyle w:val="BodyText"/>
        <w:spacing w:line="278" w:lineRule="auto" w:before="2"/>
        <w:ind w:left="2538" w:right="379"/>
      </w:pPr>
      <w:r>
        <w:rPr>
          <w:spacing w:val="-2"/>
        </w:rPr>
        <w:t>身故保险金受益人为数人时，可以确定受益顺序和受益份额；未确定受益顺序</w:t>
      </w:r>
      <w:r>
        <w:rPr>
          <w:spacing w:val="-2"/>
        </w:rPr>
        <w:t>和受益份额的，各受益人按照相同顺序和相等份额享有受益权。</w:t>
      </w:r>
    </w:p>
    <w:p>
      <w:pPr>
        <w:pStyle w:val="BodyText"/>
        <w:spacing w:line="278" w:lineRule="auto" w:before="93"/>
        <w:ind w:left="2538" w:right="379"/>
      </w:pPr>
      <w:r>
        <w:rPr>
          <w:spacing w:val="-2"/>
        </w:rPr>
        <w:t>被保险人为无民事行为能力人或限制民事行为能力人的，可以由其监护人指定</w:t>
      </w:r>
      <w:r>
        <w:rPr>
          <w:spacing w:val="-4"/>
        </w:rPr>
        <w:t>受益人。</w:t>
      </w:r>
    </w:p>
    <w:p>
      <w:pPr>
        <w:pStyle w:val="BodyText"/>
        <w:spacing w:line="278" w:lineRule="auto" w:before="94"/>
        <w:ind w:left="2538" w:right="379"/>
      </w:pPr>
      <w:r>
        <w:rPr>
          <w:spacing w:val="-2"/>
        </w:rPr>
        <w:t>您或者被保险人可以变更身故保险金受益人并书面通知我们。我们收到变更受</w:t>
      </w:r>
      <w:r>
        <w:rPr>
          <w:spacing w:val="-2"/>
        </w:rPr>
        <w:t>益人的书面通知后，在保险单或其他有效的保险凭证上批注或附贴批单。</w:t>
      </w:r>
    </w:p>
    <w:p>
      <w:pPr>
        <w:pStyle w:val="BodyText"/>
        <w:spacing w:before="91"/>
        <w:ind w:left="2538"/>
      </w:pPr>
      <w:r>
        <w:rPr>
          <w:spacing w:val="-3"/>
        </w:rPr>
        <w:t>您在指定和变更身故保险金受益人时，必须经过被保险人同意。</w:t>
      </w:r>
    </w:p>
    <w:p>
      <w:pPr>
        <w:pStyle w:val="BodyText"/>
        <w:spacing w:line="278" w:lineRule="auto" w:before="137"/>
        <w:ind w:left="2538" w:right="381"/>
      </w:pPr>
      <w:r>
        <w:rPr>
          <w:spacing w:val="-2"/>
        </w:rPr>
        <w:t>被保险人身故后，有下列情形之一的，保险金作为被保险人的遗产，由我们依</w:t>
      </w:r>
      <w:r>
        <w:rPr>
          <w:spacing w:val="-2"/>
        </w:rPr>
        <w:t>照《中华人民共和国继承法》的规定履行给付保险金的义务：</w:t>
      </w:r>
    </w:p>
    <w:p>
      <w:pPr>
        <w:pStyle w:val="ListParagraph"/>
        <w:numPr>
          <w:ilvl w:val="2"/>
          <w:numId w:val="4"/>
        </w:numPr>
        <w:tabs>
          <w:tab w:pos="2699" w:val="left" w:leader="none"/>
        </w:tabs>
        <w:spacing w:line="269" w:lineRule="exact" w:before="0" w:after="0"/>
        <w:ind w:left="2698" w:right="0" w:hanging="161"/>
        <w:jc w:val="left"/>
        <w:rPr>
          <w:rFonts w:ascii="Times New Roman" w:eastAsia="Times New Roman"/>
          <w:sz w:val="19"/>
        </w:rPr>
      </w:pPr>
      <w:r>
        <w:rPr>
          <w:spacing w:val="-3"/>
          <w:sz w:val="21"/>
        </w:rPr>
        <w:t>没有指定受益人，或者受益人指定不明无法确定的；</w:t>
      </w:r>
    </w:p>
    <w:p>
      <w:pPr>
        <w:spacing w:after="0" w:line="269" w:lineRule="exact"/>
        <w:jc w:val="left"/>
        <w:rPr>
          <w:rFonts w:ascii="Times New Roman" w:eastAsia="Times New Roman"/>
          <w:sz w:val="19"/>
        </w:rPr>
        <w:sectPr>
          <w:pgSz w:w="11910" w:h="16840"/>
          <w:pgMar w:header="0" w:footer="975" w:top="1040" w:bottom="1160" w:left="920" w:right="920"/>
        </w:sectPr>
      </w:pPr>
    </w:p>
    <w:p>
      <w:pPr>
        <w:pStyle w:val="ListParagraph"/>
        <w:numPr>
          <w:ilvl w:val="2"/>
          <w:numId w:val="4"/>
        </w:numPr>
        <w:tabs>
          <w:tab w:pos="2699" w:val="left" w:leader="none"/>
        </w:tabs>
        <w:spacing w:line="240" w:lineRule="auto" w:before="57" w:after="0"/>
        <w:ind w:left="2698" w:right="0" w:hanging="161"/>
        <w:jc w:val="left"/>
        <w:rPr>
          <w:rFonts w:ascii="Times New Roman" w:eastAsia="Times New Roman"/>
          <w:sz w:val="19"/>
        </w:rPr>
      </w:pPr>
      <w:r>
        <w:rPr>
          <w:spacing w:val="-3"/>
          <w:sz w:val="21"/>
        </w:rPr>
        <w:t>受益人先于被保险人身故，没有其他受益人的；</w:t>
      </w:r>
    </w:p>
    <w:p>
      <w:pPr>
        <w:pStyle w:val="ListParagraph"/>
        <w:numPr>
          <w:ilvl w:val="2"/>
          <w:numId w:val="4"/>
        </w:numPr>
        <w:tabs>
          <w:tab w:pos="2699" w:val="left" w:leader="none"/>
        </w:tabs>
        <w:spacing w:line="240" w:lineRule="auto" w:before="43" w:after="0"/>
        <w:ind w:left="2698" w:right="0" w:hanging="161"/>
        <w:jc w:val="left"/>
        <w:rPr>
          <w:rFonts w:ascii="Times New Roman" w:eastAsia="Times New Roman"/>
          <w:sz w:val="19"/>
        </w:rPr>
      </w:pPr>
      <w:r>
        <w:rPr>
          <w:spacing w:val="-3"/>
          <w:sz w:val="21"/>
        </w:rPr>
        <w:t>受益人依法丧失受益权或者放弃受益权，没有其他受益人的。</w:t>
      </w:r>
    </w:p>
    <w:p>
      <w:pPr>
        <w:pStyle w:val="BodyText"/>
        <w:spacing w:line="278" w:lineRule="auto" w:before="137"/>
        <w:ind w:left="2538" w:right="379"/>
      </w:pPr>
      <w:r>
        <w:rPr>
          <w:spacing w:val="-2"/>
        </w:rPr>
        <w:t>受益人与被保险人在同一事件中身故，且不能确定身故先后顺序的，推定受益</w:t>
      </w:r>
      <w:r>
        <w:rPr>
          <w:spacing w:val="-2"/>
        </w:rPr>
        <w:t>人身故在先。</w:t>
      </w:r>
    </w:p>
    <w:p>
      <w:pPr>
        <w:pStyle w:val="BodyText"/>
        <w:spacing w:line="278" w:lineRule="auto" w:before="93"/>
        <w:ind w:left="2538" w:right="187"/>
      </w:pPr>
      <w:r>
        <w:rPr>
          <w:spacing w:val="-2"/>
        </w:rPr>
        <w:t>受益人故意造成被保险人身故、伤残、疾病的，或者故意杀害被保险人未遂的，</w:t>
      </w:r>
      <w:r>
        <w:rPr>
          <w:spacing w:val="-2"/>
        </w:rPr>
        <w:t>该受益人丧失受益权。</w:t>
      </w:r>
    </w:p>
    <w:p>
      <w:pPr>
        <w:pStyle w:val="BodyText"/>
        <w:spacing w:before="6"/>
        <w:rPr>
          <w:sz w:val="25"/>
        </w:rPr>
      </w:pPr>
    </w:p>
    <w:p>
      <w:pPr>
        <w:pStyle w:val="ListParagraph"/>
        <w:numPr>
          <w:ilvl w:val="1"/>
          <w:numId w:val="4"/>
        </w:numPr>
        <w:tabs>
          <w:tab w:pos="1007" w:val="left" w:leader="none"/>
          <w:tab w:pos="1008" w:val="left" w:leader="none"/>
        </w:tabs>
        <w:spacing w:line="240" w:lineRule="auto" w:before="0" w:after="0"/>
        <w:ind w:left="1007" w:right="0" w:hanging="796"/>
        <w:jc w:val="left"/>
        <w:rPr>
          <w:sz w:val="21"/>
        </w:rPr>
      </w:pPr>
      <w:r>
        <w:rPr>
          <w:b/>
          <w:spacing w:val="18"/>
          <w:sz w:val="21"/>
        </w:rPr>
        <w:t>保险事故通知 </w:t>
      </w:r>
      <w:r>
        <w:rPr>
          <w:spacing w:val="-3"/>
          <w:sz w:val="21"/>
        </w:rPr>
        <w:t>您、被保险人或受益人知道保险事故后应当在 </w:t>
      </w:r>
      <w:r>
        <w:rPr>
          <w:rFonts w:ascii="Times New Roman" w:eastAsia="Times New Roman"/>
          <w:sz w:val="21"/>
        </w:rPr>
        <w:t>10</w:t>
      </w:r>
      <w:r>
        <w:rPr>
          <w:rFonts w:ascii="Times New Roman" w:eastAsia="Times New Roman"/>
          <w:spacing w:val="-7"/>
          <w:sz w:val="21"/>
        </w:rPr>
        <w:t> </w:t>
      </w:r>
      <w:r>
        <w:rPr>
          <w:spacing w:val="-2"/>
          <w:sz w:val="21"/>
        </w:rPr>
        <w:t>日内通知我们。</w:t>
      </w:r>
    </w:p>
    <w:p>
      <w:pPr>
        <w:pStyle w:val="BodyText"/>
        <w:spacing w:before="11"/>
        <w:rPr>
          <w:sz w:val="8"/>
        </w:rPr>
      </w:pPr>
    </w:p>
    <w:tbl>
      <w:tblPr>
        <w:tblW w:w="0" w:type="auto"/>
        <w:jc w:val="left"/>
        <w:tblInd w:w="25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63"/>
        <w:gridCol w:w="5883"/>
      </w:tblGrid>
      <w:tr>
        <w:trPr>
          <w:trHeight w:val="293" w:hRule="atLeast"/>
        </w:trPr>
        <w:tc>
          <w:tcPr>
            <w:tcW w:w="7146" w:type="dxa"/>
            <w:gridSpan w:val="2"/>
            <w:tcBorders>
              <w:bottom w:val="single" w:sz="8" w:space="0" w:color="FFFFFF"/>
            </w:tcBorders>
            <w:shd w:val="clear" w:color="auto" w:fill="C0C0C0"/>
          </w:tcPr>
          <w:p>
            <w:pPr>
              <w:pStyle w:val="TableParagraph"/>
              <w:spacing w:line="251" w:lineRule="exact" w:before="23"/>
              <w:ind w:right="-15"/>
              <w:rPr>
                <w:sz w:val="21"/>
              </w:rPr>
            </w:pPr>
            <w:r>
              <w:rPr>
                <w:spacing w:val="-3"/>
                <w:sz w:val="21"/>
              </w:rPr>
              <w:t>如果您、被保险人或受益人故意或者因重大过失未及时通知，致使保险事故的</w:t>
            </w:r>
          </w:p>
        </w:tc>
      </w:tr>
      <w:tr>
        <w:trPr>
          <w:trHeight w:val="291" w:hRule="atLeast"/>
        </w:trPr>
        <w:tc>
          <w:tcPr>
            <w:tcW w:w="7146" w:type="dxa"/>
            <w:gridSpan w:val="2"/>
            <w:tcBorders>
              <w:top w:val="single" w:sz="8" w:space="0" w:color="FFFFFF"/>
              <w:bottom w:val="single" w:sz="8" w:space="0" w:color="FFFFFF"/>
            </w:tcBorders>
            <w:shd w:val="clear" w:color="auto" w:fill="C0C0C0"/>
          </w:tcPr>
          <w:p>
            <w:pPr>
              <w:pStyle w:val="TableParagraph"/>
              <w:spacing w:line="251" w:lineRule="exact" w:before="21"/>
              <w:ind w:right="-15"/>
              <w:rPr>
                <w:sz w:val="21"/>
              </w:rPr>
            </w:pPr>
            <w:r>
              <w:rPr>
                <w:spacing w:val="-3"/>
                <w:sz w:val="21"/>
              </w:rPr>
              <w:t>性质、原因、损失程度等难以确定的，我们对无法确定的部分，不承担给付保</w:t>
            </w:r>
          </w:p>
        </w:tc>
      </w:tr>
      <w:tr>
        <w:trPr>
          <w:trHeight w:val="293" w:hRule="atLeast"/>
        </w:trPr>
        <w:tc>
          <w:tcPr>
            <w:tcW w:w="1263" w:type="dxa"/>
            <w:tcBorders>
              <w:top w:val="single" w:sz="8" w:space="0" w:color="FFFFFF"/>
            </w:tcBorders>
            <w:shd w:val="clear" w:color="auto" w:fill="C0C0C0"/>
          </w:tcPr>
          <w:p>
            <w:pPr>
              <w:pStyle w:val="TableParagraph"/>
              <w:spacing w:line="252" w:lineRule="exact" w:before="21"/>
              <w:rPr>
                <w:sz w:val="21"/>
              </w:rPr>
            </w:pPr>
            <w:r>
              <w:rPr>
                <w:spacing w:val="-4"/>
                <w:sz w:val="21"/>
              </w:rPr>
              <w:t>险金的责任，</w:t>
            </w:r>
          </w:p>
        </w:tc>
        <w:tc>
          <w:tcPr>
            <w:tcW w:w="5883" w:type="dxa"/>
            <w:tcBorders>
              <w:top w:val="single" w:sz="8" w:space="0" w:color="FFFFFF"/>
            </w:tcBorders>
          </w:tcPr>
          <w:p>
            <w:pPr>
              <w:pStyle w:val="TableParagraph"/>
              <w:spacing w:line="252" w:lineRule="exact" w:before="21"/>
              <w:ind w:right="-15"/>
              <w:rPr>
                <w:sz w:val="21"/>
              </w:rPr>
            </w:pPr>
            <w:r>
              <w:rPr>
                <w:spacing w:val="-3"/>
                <w:sz w:val="21"/>
              </w:rPr>
              <w:t>但我们通过其他途径已经及时知道或者应当及时知道保险事故发</w:t>
            </w:r>
          </w:p>
        </w:tc>
      </w:tr>
    </w:tbl>
    <w:p>
      <w:pPr>
        <w:pStyle w:val="BodyText"/>
        <w:spacing w:line="278" w:lineRule="auto" w:before="42"/>
        <w:ind w:left="2538" w:right="379"/>
      </w:pPr>
      <w:r>
        <w:rPr>
          <w:spacing w:val="-2"/>
        </w:rPr>
        <w:t>生或者虽未及时通知但不影响我们确定保险事故的性质、原因、损失程度的除</w:t>
      </w:r>
      <w:r>
        <w:rPr>
          <w:spacing w:val="-6"/>
        </w:rPr>
        <w:t>外。</w:t>
      </w:r>
    </w:p>
    <w:p>
      <w:pPr>
        <w:pStyle w:val="BodyText"/>
        <w:spacing w:before="3"/>
        <w:rPr>
          <w:sz w:val="25"/>
        </w:rPr>
      </w:pPr>
    </w:p>
    <w:p>
      <w:pPr>
        <w:pStyle w:val="ListParagraph"/>
        <w:numPr>
          <w:ilvl w:val="1"/>
          <w:numId w:val="4"/>
        </w:numPr>
        <w:tabs>
          <w:tab w:pos="1007" w:val="left" w:leader="none"/>
          <w:tab w:pos="1008" w:val="left" w:leader="none"/>
          <w:tab w:pos="2538" w:val="left" w:leader="none"/>
        </w:tabs>
        <w:spacing w:line="278" w:lineRule="auto" w:before="1" w:after="0"/>
        <w:ind w:left="2538" w:right="295" w:hanging="2326"/>
        <w:jc w:val="left"/>
        <w:rPr>
          <w:sz w:val="21"/>
        </w:rPr>
      </w:pPr>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rFonts w:ascii="Times New Roman" w:eastAsia="Times New Roman"/>
          <w:spacing w:val="-2"/>
          <w:sz w:val="21"/>
        </w:rPr>
        <w:t>1.</w:t>
      </w:r>
      <w:r>
        <w:rPr>
          <w:spacing w:val="-2"/>
          <w:sz w:val="21"/>
        </w:rPr>
        <w:t>在申请全残保险金时，受</w:t>
      </w:r>
      <w:r>
        <w:rPr>
          <w:spacing w:val="-2"/>
          <w:sz w:val="21"/>
        </w:rPr>
        <w:t>益</w:t>
      </w:r>
      <w:r>
        <w:rPr>
          <w:spacing w:val="-2"/>
          <w:sz w:val="21"/>
        </w:rPr>
        <w:t>人</w:t>
      </w:r>
      <w:r>
        <w:rPr>
          <w:spacing w:val="-2"/>
          <w:sz w:val="21"/>
        </w:rPr>
        <w:t>须填写保险金给付申</w:t>
      </w:r>
      <w:r>
        <w:rPr>
          <w:spacing w:val="-2"/>
          <w:sz w:val="21"/>
        </w:rPr>
        <w:t>请</w:t>
      </w:r>
      <w:r>
        <w:rPr>
          <w:spacing w:val="-2"/>
          <w:sz w:val="21"/>
        </w:rPr>
        <w:t>书</w:t>
      </w:r>
      <w:r>
        <w:rPr>
          <w:spacing w:val="-2"/>
          <w:sz w:val="21"/>
        </w:rPr>
        <w:t>，并须提供下列证明和</w:t>
      </w:r>
      <w:r>
        <w:rPr>
          <w:spacing w:val="-4"/>
          <w:sz w:val="21"/>
        </w:rPr>
        <w:t>资</w:t>
      </w:r>
      <w:r>
        <w:rPr>
          <w:spacing w:val="-4"/>
          <w:sz w:val="21"/>
        </w:rPr>
        <w:t>料</w:t>
      </w:r>
      <w:r>
        <w:rPr>
          <w:spacing w:val="-4"/>
          <w:sz w:val="21"/>
        </w:rPr>
        <w:t>：</w:t>
      </w:r>
    </w:p>
    <w:p>
      <w:pPr>
        <w:pStyle w:val="ListParagraph"/>
        <w:numPr>
          <w:ilvl w:val="0"/>
          <w:numId w:val="5"/>
        </w:numPr>
        <w:tabs>
          <w:tab w:pos="3068" w:val="left" w:leader="none"/>
        </w:tabs>
        <w:spacing w:line="269" w:lineRule="exact" w:before="0" w:after="0"/>
        <w:ind w:left="3067" w:right="0" w:hanging="530"/>
        <w:jc w:val="left"/>
        <w:rPr>
          <w:sz w:val="21"/>
        </w:rPr>
      </w:pPr>
      <w:r>
        <w:rPr>
          <w:spacing w:val="-3"/>
          <w:sz w:val="21"/>
        </w:rPr>
        <w:t>保险合同或其他有效的保险凭证；</w:t>
      </w:r>
    </w:p>
    <w:p>
      <w:pPr>
        <w:pStyle w:val="ListParagraph"/>
        <w:numPr>
          <w:ilvl w:val="0"/>
          <w:numId w:val="5"/>
        </w:numPr>
        <w:tabs>
          <w:tab w:pos="3068" w:val="left" w:leader="none"/>
        </w:tabs>
        <w:spacing w:line="240" w:lineRule="auto" w:before="42" w:after="0"/>
        <w:ind w:left="3067" w:right="0" w:hanging="530"/>
        <w:jc w:val="left"/>
        <w:rPr>
          <w:sz w:val="21"/>
        </w:rPr>
      </w:pPr>
      <w:r>
        <w:rPr>
          <w:spacing w:val="-3"/>
          <w:sz w:val="21"/>
        </w:rPr>
        <w:t>受益人的有效身份证件；</w:t>
      </w:r>
    </w:p>
    <w:p>
      <w:pPr>
        <w:pStyle w:val="ListParagraph"/>
        <w:numPr>
          <w:ilvl w:val="0"/>
          <w:numId w:val="5"/>
        </w:numPr>
        <w:tabs>
          <w:tab w:pos="3068" w:val="left" w:leader="none"/>
        </w:tabs>
        <w:spacing w:line="278" w:lineRule="auto" w:before="43" w:after="0"/>
        <w:ind w:left="2538" w:right="384" w:firstLine="0"/>
        <w:jc w:val="left"/>
        <w:rPr>
          <w:sz w:val="21"/>
        </w:rPr>
      </w:pPr>
      <w:r>
        <w:rPr>
          <w:spacing w:val="-2"/>
          <w:sz w:val="21"/>
        </w:rPr>
        <w:t>由双方认可的医疗机构或者</w:t>
      </w:r>
      <w:r>
        <w:rPr>
          <w:b/>
          <w:spacing w:val="-2"/>
          <w:sz w:val="21"/>
        </w:rPr>
        <w:t>司法鉴定机构</w:t>
      </w:r>
      <w:r>
        <w:rPr>
          <w:spacing w:val="-2"/>
          <w:sz w:val="21"/>
        </w:rPr>
        <w:t>（</w:t>
      </w:r>
      <w:r>
        <w:rPr>
          <w:spacing w:val="-24"/>
          <w:sz w:val="21"/>
        </w:rPr>
        <w:t>见 </w:t>
      </w:r>
      <w:r>
        <w:rPr>
          <w:rFonts w:ascii="Times New Roman" w:eastAsia="Times New Roman"/>
          <w:spacing w:val="-2"/>
          <w:sz w:val="21"/>
        </w:rPr>
        <w:t>10.11</w:t>
      </w:r>
      <w:r>
        <w:rPr>
          <w:spacing w:val="-2"/>
          <w:sz w:val="21"/>
        </w:rPr>
        <w:t>）出具的被保险人的</w:t>
      </w:r>
      <w:r>
        <w:rPr>
          <w:spacing w:val="-2"/>
          <w:sz w:val="21"/>
        </w:rPr>
        <w:t>全残证明；</w:t>
      </w:r>
    </w:p>
    <w:p>
      <w:pPr>
        <w:pStyle w:val="ListParagraph"/>
        <w:numPr>
          <w:ilvl w:val="0"/>
          <w:numId w:val="5"/>
        </w:numPr>
        <w:tabs>
          <w:tab w:pos="3068" w:val="left" w:leader="none"/>
        </w:tabs>
        <w:spacing w:line="269" w:lineRule="exact" w:before="0" w:after="0"/>
        <w:ind w:left="3067" w:right="0" w:hanging="530"/>
        <w:jc w:val="left"/>
        <w:rPr>
          <w:sz w:val="21"/>
        </w:rPr>
      </w:pPr>
      <w:r>
        <w:rPr>
          <w:spacing w:val="-3"/>
          <w:sz w:val="21"/>
        </w:rPr>
        <w:t>与确认保险事故的性质、原因等有关的其他证明和资料。</w:t>
      </w:r>
    </w:p>
    <w:p>
      <w:pPr>
        <w:pStyle w:val="ListParagraph"/>
        <w:numPr>
          <w:ilvl w:val="0"/>
          <w:numId w:val="6"/>
        </w:numPr>
        <w:tabs>
          <w:tab w:pos="2699" w:val="left" w:leader="none"/>
        </w:tabs>
        <w:spacing w:line="278" w:lineRule="auto" w:before="137" w:after="0"/>
        <w:ind w:left="2538" w:right="295" w:firstLine="0"/>
        <w:jc w:val="left"/>
        <w:rPr>
          <w:sz w:val="21"/>
        </w:rPr>
      </w:pPr>
      <w:r>
        <w:rPr>
          <w:spacing w:val="-4"/>
          <w:sz w:val="21"/>
        </w:rPr>
        <w:t>在申请身故保险金时，受益人须填写保险金给付申请书，并须提供下列证明和</w:t>
      </w:r>
      <w:r>
        <w:rPr>
          <w:spacing w:val="-4"/>
          <w:sz w:val="21"/>
        </w:rPr>
        <w:t>资料：</w:t>
      </w:r>
    </w:p>
    <w:p>
      <w:pPr>
        <w:pStyle w:val="ListParagraph"/>
        <w:numPr>
          <w:ilvl w:val="0"/>
          <w:numId w:val="7"/>
        </w:numPr>
        <w:tabs>
          <w:tab w:pos="3068" w:val="left" w:leader="none"/>
        </w:tabs>
        <w:spacing w:line="269" w:lineRule="exact" w:before="0" w:after="0"/>
        <w:ind w:left="3067" w:right="0" w:hanging="530"/>
        <w:jc w:val="left"/>
        <w:rPr>
          <w:sz w:val="21"/>
        </w:rPr>
      </w:pPr>
      <w:r>
        <w:rPr>
          <w:spacing w:val="-3"/>
          <w:sz w:val="21"/>
        </w:rPr>
        <w:t>保险合同或其他有效的保险凭证；</w:t>
      </w:r>
    </w:p>
    <w:p>
      <w:pPr>
        <w:pStyle w:val="ListParagraph"/>
        <w:numPr>
          <w:ilvl w:val="0"/>
          <w:numId w:val="7"/>
        </w:numPr>
        <w:tabs>
          <w:tab w:pos="3068" w:val="left" w:leader="none"/>
        </w:tabs>
        <w:spacing w:line="240" w:lineRule="auto" w:before="43" w:after="0"/>
        <w:ind w:left="3067" w:right="0" w:hanging="530"/>
        <w:jc w:val="left"/>
        <w:rPr>
          <w:sz w:val="21"/>
        </w:rPr>
      </w:pPr>
      <w:r>
        <w:rPr>
          <w:spacing w:val="-3"/>
          <w:sz w:val="21"/>
        </w:rPr>
        <w:t>受益人的有效身份证件；</w:t>
      </w:r>
    </w:p>
    <w:p>
      <w:pPr>
        <w:pStyle w:val="ListParagraph"/>
        <w:numPr>
          <w:ilvl w:val="0"/>
          <w:numId w:val="7"/>
        </w:numPr>
        <w:tabs>
          <w:tab w:pos="3068" w:val="left" w:leader="none"/>
        </w:tabs>
        <w:spacing w:line="240" w:lineRule="auto" w:before="43" w:after="0"/>
        <w:ind w:left="3067" w:right="0" w:hanging="530"/>
        <w:jc w:val="left"/>
        <w:rPr>
          <w:sz w:val="21"/>
        </w:rPr>
      </w:pPr>
      <w:r>
        <w:rPr>
          <w:spacing w:val="-3"/>
          <w:sz w:val="21"/>
        </w:rPr>
        <w:t>受益人与被保险人的关系证明原件；</w:t>
      </w:r>
    </w:p>
    <w:p>
      <w:pPr>
        <w:pStyle w:val="ListParagraph"/>
        <w:numPr>
          <w:ilvl w:val="0"/>
          <w:numId w:val="7"/>
        </w:numPr>
        <w:tabs>
          <w:tab w:pos="3068" w:val="left" w:leader="none"/>
        </w:tabs>
        <w:spacing w:line="278" w:lineRule="auto" w:before="43" w:after="0"/>
        <w:ind w:left="2538" w:right="294" w:firstLine="0"/>
        <w:jc w:val="left"/>
        <w:rPr>
          <w:sz w:val="21"/>
        </w:rPr>
      </w:pPr>
      <w:r>
        <w:rPr>
          <w:spacing w:val="-2"/>
          <w:sz w:val="21"/>
        </w:rPr>
        <w:t>国家卫生行政部门认定的医疗机构、公安部门或其他相关机构出具的被保</w:t>
      </w:r>
      <w:r>
        <w:rPr>
          <w:spacing w:val="-2"/>
          <w:sz w:val="21"/>
        </w:rPr>
        <w:t>险人的死亡证明；</w:t>
      </w:r>
    </w:p>
    <w:p>
      <w:pPr>
        <w:pStyle w:val="ListParagraph"/>
        <w:numPr>
          <w:ilvl w:val="0"/>
          <w:numId w:val="7"/>
        </w:numPr>
        <w:tabs>
          <w:tab w:pos="3068" w:val="left" w:leader="none"/>
        </w:tabs>
        <w:spacing w:line="269" w:lineRule="exact" w:before="0" w:after="0"/>
        <w:ind w:left="3067" w:right="0" w:hanging="530"/>
        <w:jc w:val="left"/>
        <w:rPr>
          <w:sz w:val="21"/>
        </w:rPr>
      </w:pPr>
      <w:r>
        <w:rPr>
          <w:spacing w:val="-3"/>
          <w:sz w:val="21"/>
        </w:rPr>
        <w:t>与确认保险事故的性质、原因等有关的其他证明和资料。</w:t>
      </w:r>
    </w:p>
    <w:p>
      <w:pPr>
        <w:pStyle w:val="ListParagraph"/>
        <w:numPr>
          <w:ilvl w:val="0"/>
          <w:numId w:val="6"/>
        </w:numPr>
        <w:tabs>
          <w:tab w:pos="2699" w:val="left" w:leader="none"/>
        </w:tabs>
        <w:spacing w:line="240" w:lineRule="auto" w:before="137" w:after="0"/>
        <w:ind w:left="2698" w:right="0" w:hanging="161"/>
        <w:jc w:val="left"/>
        <w:rPr>
          <w:sz w:val="21"/>
        </w:rPr>
      </w:pPr>
      <w:r>
        <w:rPr>
          <w:spacing w:val="-3"/>
          <w:sz w:val="21"/>
        </w:rPr>
        <w:t>保险金作为被保险人遗产时，必须提供可证明合法继承权的相关权利文件。</w:t>
      </w:r>
    </w:p>
    <w:p>
      <w:pPr>
        <w:pStyle w:val="ListParagraph"/>
        <w:numPr>
          <w:ilvl w:val="0"/>
          <w:numId w:val="6"/>
        </w:numPr>
        <w:tabs>
          <w:tab w:pos="2699" w:val="left" w:leader="none"/>
        </w:tabs>
        <w:spacing w:line="240" w:lineRule="auto" w:before="136" w:after="0"/>
        <w:ind w:left="2698" w:right="0" w:hanging="161"/>
        <w:jc w:val="left"/>
        <w:rPr>
          <w:sz w:val="21"/>
        </w:rPr>
      </w:pPr>
      <w:r>
        <w:rPr>
          <w:spacing w:val="-3"/>
          <w:sz w:val="21"/>
        </w:rPr>
        <w:t>若委托他人办理申请保险金，还须提供授权委托书及受托人身份证件等材料。</w:t>
      </w:r>
    </w:p>
    <w:p>
      <w:pPr>
        <w:pStyle w:val="ListParagraph"/>
        <w:numPr>
          <w:ilvl w:val="0"/>
          <w:numId w:val="6"/>
        </w:numPr>
        <w:tabs>
          <w:tab w:pos="2699" w:val="left" w:leader="none"/>
        </w:tabs>
        <w:spacing w:line="278" w:lineRule="auto" w:before="135" w:after="0"/>
        <w:ind w:left="2538" w:right="295" w:firstLine="0"/>
        <w:jc w:val="left"/>
        <w:rPr>
          <w:sz w:val="21"/>
        </w:rPr>
      </w:pPr>
      <w:r>
        <w:rPr>
          <w:spacing w:val="-8"/>
          <w:sz w:val="21"/>
        </w:rPr>
        <w:t>以上证明和资料不完整的，我们将及时一次性通知受益人补充提供有关证明和</w:t>
      </w:r>
      <w:r>
        <w:rPr>
          <w:spacing w:val="-4"/>
          <w:sz w:val="21"/>
        </w:rPr>
        <w:t>资料。</w:t>
      </w:r>
    </w:p>
    <w:p>
      <w:pPr>
        <w:pStyle w:val="BodyText"/>
        <w:spacing w:before="6"/>
        <w:rPr>
          <w:sz w:val="25"/>
        </w:rPr>
      </w:pPr>
    </w:p>
    <w:p>
      <w:pPr>
        <w:pStyle w:val="ListParagraph"/>
        <w:numPr>
          <w:ilvl w:val="1"/>
          <w:numId w:val="4"/>
        </w:numPr>
        <w:tabs>
          <w:tab w:pos="1007" w:val="left" w:leader="none"/>
          <w:tab w:pos="1008" w:val="left" w:leader="none"/>
          <w:tab w:pos="2538" w:val="left" w:leader="none"/>
        </w:tabs>
        <w:spacing w:line="278" w:lineRule="auto" w:before="0" w:after="0"/>
        <w:ind w:left="2538" w:right="295" w:hanging="2326"/>
        <w:jc w:val="left"/>
        <w:rPr>
          <w:sz w:val="21"/>
        </w:rPr>
      </w:pPr>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z w:val="21"/>
        </w:rPr>
        <w:t>我们在收到保险金给付申</w:t>
      </w:r>
      <w:r>
        <w:rPr>
          <w:sz w:val="21"/>
        </w:rPr>
        <w:t>请书及合同约定的证明和</w:t>
      </w:r>
      <w:r>
        <w:rPr>
          <w:sz w:val="21"/>
        </w:rPr>
        <w:t>资料后，将在</w:t>
      </w:r>
      <w:r>
        <w:rPr>
          <w:spacing w:val="-22"/>
          <w:sz w:val="21"/>
        </w:rPr>
        <w:t> </w:t>
      </w:r>
      <w:r>
        <w:rPr>
          <w:rFonts w:ascii="Times New Roman" w:eastAsia="Times New Roman"/>
          <w:sz w:val="21"/>
        </w:rPr>
        <w:t>5 </w:t>
      </w:r>
      <w:r>
        <w:rPr>
          <w:sz w:val="21"/>
        </w:rPr>
        <w:t>日内作出核</w:t>
      </w:r>
      <w:r>
        <w:rPr>
          <w:spacing w:val="-2"/>
          <w:sz w:val="21"/>
        </w:rPr>
        <w:t>定；情形复杂的，在</w:t>
      </w:r>
      <w:r>
        <w:rPr>
          <w:spacing w:val="-44"/>
          <w:sz w:val="21"/>
        </w:rPr>
        <w:t> </w:t>
      </w:r>
      <w:r>
        <w:rPr>
          <w:rFonts w:ascii="Times New Roman" w:eastAsia="Times New Roman"/>
          <w:spacing w:val="-2"/>
          <w:sz w:val="21"/>
        </w:rPr>
        <w:t>30 </w:t>
      </w:r>
      <w:r>
        <w:rPr>
          <w:spacing w:val="-2"/>
          <w:sz w:val="21"/>
        </w:rPr>
        <w:t>日</w:t>
      </w:r>
      <w:r>
        <w:rPr>
          <w:spacing w:val="-2"/>
          <w:sz w:val="21"/>
        </w:rPr>
        <w:t>内</w:t>
      </w:r>
      <w:r>
        <w:rPr>
          <w:spacing w:val="-2"/>
          <w:sz w:val="21"/>
        </w:rPr>
        <w:t>作</w:t>
      </w:r>
      <w:r>
        <w:rPr>
          <w:spacing w:val="-2"/>
          <w:sz w:val="21"/>
        </w:rPr>
        <w:t>出核定。对属于保险</w:t>
      </w:r>
      <w:r>
        <w:rPr>
          <w:spacing w:val="-2"/>
          <w:sz w:val="21"/>
        </w:rPr>
        <w:t>责</w:t>
      </w:r>
      <w:r>
        <w:rPr>
          <w:spacing w:val="-2"/>
          <w:sz w:val="21"/>
        </w:rPr>
        <w:t>任</w:t>
      </w:r>
      <w:r>
        <w:rPr>
          <w:spacing w:val="-2"/>
          <w:sz w:val="21"/>
        </w:rPr>
        <w:t>的，我们在与受益人达</w:t>
      </w:r>
      <w:r>
        <w:rPr>
          <w:sz w:val="21"/>
        </w:rPr>
        <w:t>成给付保险金的协议后</w:t>
      </w:r>
      <w:r>
        <w:rPr>
          <w:spacing w:val="-20"/>
          <w:sz w:val="21"/>
        </w:rPr>
        <w:t> </w:t>
      </w:r>
      <w:r>
        <w:rPr>
          <w:rFonts w:ascii="Times New Roman" w:eastAsia="Times New Roman"/>
          <w:sz w:val="21"/>
        </w:rPr>
        <w:t>10 </w:t>
      </w:r>
      <w:r>
        <w:rPr>
          <w:sz w:val="21"/>
        </w:rPr>
        <w:t>日内，履行给付保险金义</w:t>
      </w:r>
      <w:r>
        <w:rPr>
          <w:sz w:val="21"/>
        </w:rPr>
        <w:t>务。</w:t>
      </w:r>
    </w:p>
    <w:p>
      <w:pPr>
        <w:pStyle w:val="BodyText"/>
        <w:spacing w:line="278" w:lineRule="auto" w:before="93"/>
        <w:ind w:left="2538" w:right="379"/>
        <w:jc w:val="both"/>
      </w:pPr>
      <w:r>
        <w:rPr>
          <w:spacing w:val="-2"/>
        </w:rPr>
        <w:t>对属于保险责任的，我们除支付保险金外，将一并支付相应的利息。利息按单</w:t>
      </w:r>
      <w:r>
        <w:rPr>
          <w:spacing w:val="-2"/>
        </w:rPr>
        <w:t>利计算，且计算利息的利率保证不低于我们在收到保险金给付申请书时中国人</w:t>
      </w:r>
      <w:r>
        <w:rPr>
          <w:spacing w:val="-2"/>
        </w:rPr>
        <w:t>民银行已公布的金融机构同期人民币活期存款基准利率，计息期间自保险事故</w:t>
      </w:r>
      <w:r>
        <w:rPr>
          <w:spacing w:val="-2"/>
        </w:rPr>
        <w:t>发生之日起至理赔审批结案之日止。</w:t>
      </w:r>
    </w:p>
    <w:p>
      <w:pPr>
        <w:pStyle w:val="BodyText"/>
        <w:spacing w:line="278" w:lineRule="auto" w:before="94"/>
        <w:ind w:left="2538" w:right="379"/>
        <w:jc w:val="both"/>
      </w:pPr>
      <w:r>
        <w:rPr>
          <w:spacing w:val="-4"/>
        </w:rPr>
        <w:t>对不属于保险责任的，我们自作出核定之日起 </w:t>
      </w:r>
      <w:r>
        <w:rPr>
          <w:rFonts w:ascii="Times New Roman" w:eastAsia="Times New Roman"/>
          <w:spacing w:val="-2"/>
        </w:rPr>
        <w:t>3</w:t>
      </w:r>
      <w:r>
        <w:rPr>
          <w:rFonts w:ascii="Times New Roman" w:eastAsia="Times New Roman"/>
          <w:spacing w:val="13"/>
        </w:rPr>
        <w:t> </w:t>
      </w:r>
      <w:r>
        <w:rPr>
          <w:spacing w:val="-2"/>
        </w:rPr>
        <w:t>日内向受益人发出拒绝给付保</w:t>
      </w:r>
      <w:r>
        <w:rPr>
          <w:spacing w:val="-2"/>
        </w:rPr>
        <w:t>险金通知书并说明理由。</w:t>
      </w:r>
    </w:p>
    <w:p>
      <w:pPr>
        <w:spacing w:after="0" w:line="278" w:lineRule="auto"/>
        <w:jc w:val="both"/>
        <w:sectPr>
          <w:pgSz w:w="11910" w:h="16840"/>
          <w:pgMar w:header="0" w:footer="975" w:top="1080" w:bottom="1180" w:left="920" w:right="920"/>
        </w:sectPr>
      </w:pPr>
    </w:p>
    <w:p>
      <w:pPr>
        <w:pStyle w:val="BodyText"/>
        <w:spacing w:line="278" w:lineRule="auto" w:before="57"/>
        <w:ind w:left="2538" w:right="295"/>
      </w:pPr>
      <w:r>
        <w:rPr>
          <w:spacing w:val="-4"/>
        </w:rPr>
        <w:t>我们在收到保险金给付申请书及有关证明和资料之日起 </w:t>
      </w:r>
      <w:r>
        <w:rPr>
          <w:rFonts w:ascii="Times New Roman" w:eastAsia="Times New Roman"/>
          <w:spacing w:val="-2"/>
        </w:rPr>
        <w:t>60 </w:t>
      </w:r>
      <w:r>
        <w:rPr>
          <w:spacing w:val="-2"/>
        </w:rPr>
        <w:t>日内，对给付保险金</w:t>
      </w:r>
      <w:r>
        <w:rPr>
          <w:spacing w:val="-2"/>
        </w:rPr>
        <w:t>的数额不能确定的，根据已有证明和资料可以确定的数额先予支付；我们最终</w:t>
      </w:r>
      <w:r>
        <w:rPr>
          <w:spacing w:val="-2"/>
        </w:rPr>
        <w:t>确定给付保险金的数额后，将支付相应的差额。</w:t>
      </w:r>
    </w:p>
    <w:p>
      <w:pPr>
        <w:pStyle w:val="BodyText"/>
        <w:spacing w:before="6"/>
        <w:rPr>
          <w:sz w:val="25"/>
        </w:rPr>
      </w:pPr>
    </w:p>
    <w:p>
      <w:pPr>
        <w:pStyle w:val="ListParagraph"/>
        <w:numPr>
          <w:ilvl w:val="1"/>
          <w:numId w:val="4"/>
        </w:numPr>
        <w:tabs>
          <w:tab w:pos="1007" w:val="left" w:leader="none"/>
          <w:tab w:pos="1008" w:val="left" w:leader="none"/>
        </w:tabs>
        <w:spacing w:line="278" w:lineRule="auto" w:before="0" w:after="0"/>
        <w:ind w:left="2538" w:right="379" w:hanging="2326"/>
        <w:jc w:val="left"/>
        <w:rPr>
          <w:sz w:val="21"/>
        </w:rPr>
      </w:pPr>
      <w:r>
        <w:rPr>
          <w:b/>
          <w:spacing w:val="19"/>
          <w:sz w:val="21"/>
        </w:rPr>
        <w:t>宣告死亡处理 </w:t>
      </w:r>
      <w:r>
        <w:rPr>
          <w:sz w:val="21"/>
        </w:rPr>
        <w:t>在本合同有效期间内，被保险人被法院宣告死亡的，我们以法院判决宣告死亡</w:t>
      </w:r>
      <w:r>
        <w:rPr>
          <w:spacing w:val="-2"/>
          <w:sz w:val="21"/>
        </w:rPr>
        <w:t>之日作为被保险人的身故日期，依本合同约定承担保险责任。</w:t>
      </w:r>
    </w:p>
    <w:p>
      <w:pPr>
        <w:pStyle w:val="BodyText"/>
        <w:spacing w:line="278" w:lineRule="auto" w:before="93"/>
        <w:ind w:left="2538" w:right="379"/>
      </w:pPr>
      <w:r>
        <w:rPr>
          <w:spacing w:val="-2"/>
        </w:rPr>
        <w:t>若被保险人在宣告死亡之后重新出现或者受益人确知其没有死亡的，受益人应</w:t>
      </w:r>
      <w:r>
        <w:rPr>
          <w:spacing w:val="-3"/>
        </w:rPr>
        <w:t>于知道此情况之后 </w:t>
      </w:r>
      <w:r>
        <w:rPr>
          <w:rFonts w:ascii="Times New Roman" w:eastAsia="Times New Roman"/>
        </w:rPr>
        <w:t>30 </w:t>
      </w:r>
      <w:r>
        <w:rPr/>
        <w:t>日将已领取的身故保险金一次性返还我们。</w:t>
      </w:r>
    </w:p>
    <w:p>
      <w:pPr>
        <w:pStyle w:val="BodyText"/>
        <w:spacing w:before="6"/>
        <w:rPr>
          <w:sz w:val="25"/>
        </w:rPr>
      </w:pPr>
    </w:p>
    <w:p>
      <w:pPr>
        <w:pStyle w:val="ListParagraph"/>
        <w:numPr>
          <w:ilvl w:val="1"/>
          <w:numId w:val="4"/>
        </w:numPr>
        <w:tabs>
          <w:tab w:pos="1007" w:val="left" w:leader="none"/>
          <w:tab w:pos="1008" w:val="left" w:leader="none"/>
          <w:tab w:pos="2538" w:val="left" w:leader="none"/>
        </w:tabs>
        <w:spacing w:line="278" w:lineRule="auto" w:before="0" w:after="0"/>
        <w:ind w:left="2538" w:right="378" w:hanging="2326"/>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被保险人或受益人向我们</w:t>
      </w:r>
      <w:r>
        <w:rPr>
          <w:sz w:val="21"/>
        </w:rPr>
        <w:t>申请给付保险金的诉讼时</w:t>
      </w:r>
      <w:r>
        <w:rPr>
          <w:sz w:val="21"/>
        </w:rPr>
        <w:t>效期间为</w:t>
      </w:r>
      <w:r>
        <w:rPr>
          <w:spacing w:val="-52"/>
          <w:sz w:val="21"/>
        </w:rPr>
        <w:t> </w:t>
      </w:r>
      <w:r>
        <w:rPr>
          <w:rFonts w:ascii="Times New Roman" w:eastAsia="Times New Roman"/>
          <w:sz w:val="21"/>
        </w:rPr>
        <w:t>5</w:t>
      </w:r>
      <w:r>
        <w:rPr>
          <w:rFonts w:ascii="Times New Roman" w:eastAsia="Times New Roman"/>
          <w:spacing w:val="-14"/>
          <w:sz w:val="21"/>
        </w:rPr>
        <w:t> </w:t>
      </w:r>
      <w:r>
        <w:rPr>
          <w:sz w:val="21"/>
        </w:rPr>
        <w:t>年，自其知道或</w:t>
      </w:r>
      <w:r>
        <w:rPr>
          <w:spacing w:val="-2"/>
          <w:sz w:val="21"/>
        </w:rPr>
        <w:t>者</w:t>
      </w:r>
      <w:r>
        <w:rPr>
          <w:spacing w:val="-2"/>
          <w:sz w:val="21"/>
        </w:rPr>
        <w:t>应</w:t>
      </w:r>
      <w:r>
        <w:rPr>
          <w:spacing w:val="-2"/>
          <w:sz w:val="21"/>
        </w:rPr>
        <w:t>当知道保险事故发生</w:t>
      </w:r>
      <w:r>
        <w:rPr>
          <w:spacing w:val="-2"/>
          <w:sz w:val="21"/>
        </w:rPr>
        <w:t>之</w:t>
      </w:r>
      <w:r>
        <w:rPr>
          <w:spacing w:val="-2"/>
          <w:sz w:val="21"/>
        </w:rPr>
        <w:t>日</w:t>
      </w:r>
      <w:r>
        <w:rPr>
          <w:spacing w:val="-2"/>
          <w:sz w:val="21"/>
        </w:rPr>
        <w:t>起计算。</w:t>
      </w:r>
    </w:p>
    <w:p>
      <w:pPr>
        <w:pStyle w:val="BodyText"/>
        <w:spacing w:before="1"/>
        <w:rPr>
          <w:sz w:val="24"/>
        </w:rPr>
      </w:pPr>
    </w:p>
    <w:p>
      <w:pPr>
        <w:pStyle w:val="Heading2"/>
        <w:numPr>
          <w:ilvl w:val="0"/>
          <w:numId w:val="8"/>
        </w:numPr>
        <w:tabs>
          <w:tab w:pos="1007" w:val="left" w:leader="none"/>
          <w:tab w:pos="1008" w:val="left" w:leader="none"/>
        </w:tabs>
        <w:spacing w:line="240" w:lineRule="auto" w:before="1" w:after="0"/>
        <w:ind w:left="1007" w:right="0" w:hanging="796"/>
        <w:jc w:val="left"/>
      </w:pPr>
      <w:r>
        <w:rPr>
          <w:w w:val="95"/>
        </w:rPr>
        <w:t>保险费</w:t>
      </w:r>
      <w:r>
        <w:rPr>
          <w:w w:val="95"/>
        </w:rPr>
        <w:t>的</w:t>
      </w:r>
      <w:r>
        <w:rPr>
          <w:w w:val="95"/>
        </w:rPr>
        <w:t>交</w:t>
      </w:r>
      <w:r>
        <w:rPr>
          <w:spacing w:val="-10"/>
          <w:w w:val="95"/>
        </w:rPr>
        <w:t>纳</w:t>
      </w:r>
    </w:p>
    <w:p>
      <w:pPr>
        <w:pStyle w:val="BodyText"/>
        <w:spacing w:before="3"/>
        <w:rPr>
          <w:b/>
          <w:sz w:val="10"/>
        </w:rPr>
      </w:pPr>
      <w:r>
        <w:rPr/>
        <w:drawing>
          <wp:anchor distT="0" distB="0" distL="0" distR="0" allowOverlap="1" layoutInCell="1" locked="0" behindDoc="0" simplePos="0" relativeHeight="8">
            <wp:simplePos x="0" y="0"/>
            <wp:positionH relativeFrom="page">
              <wp:posOffset>650748</wp:posOffset>
            </wp:positionH>
            <wp:positionV relativeFrom="paragraph">
              <wp:posOffset>98781</wp:posOffset>
            </wp:positionV>
            <wp:extent cx="6203693"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203693" cy="12192"/>
                    </a:xfrm>
                    <a:prstGeom prst="rect">
                      <a:avLst/>
                    </a:prstGeom>
                  </pic:spPr>
                </pic:pic>
              </a:graphicData>
            </a:graphic>
          </wp:anchor>
        </w:drawing>
      </w:r>
    </w:p>
    <w:p>
      <w:pPr>
        <w:pStyle w:val="ListParagraph"/>
        <w:numPr>
          <w:ilvl w:val="1"/>
          <w:numId w:val="8"/>
        </w:numPr>
        <w:tabs>
          <w:tab w:pos="1007" w:val="left" w:leader="none"/>
          <w:tab w:pos="1008" w:val="left" w:leader="none"/>
        </w:tabs>
        <w:spacing w:line="240" w:lineRule="auto" w:before="174" w:after="0"/>
        <w:ind w:left="1007" w:right="0" w:hanging="796"/>
        <w:jc w:val="left"/>
        <w:rPr>
          <w:sz w:val="21"/>
        </w:rPr>
      </w:pPr>
      <w:r>
        <w:rPr>
          <w:b/>
          <w:spacing w:val="17"/>
          <w:sz w:val="21"/>
        </w:rPr>
        <w:t>保险费的交纳 </w:t>
      </w:r>
      <w:r>
        <w:rPr>
          <w:spacing w:val="-1"/>
          <w:sz w:val="21"/>
        </w:rPr>
        <w:t>本合同的交费方式和交费期间由您和我们约定并在保险单上载明。</w:t>
      </w:r>
    </w:p>
    <w:p>
      <w:pPr>
        <w:pStyle w:val="BodyText"/>
        <w:spacing w:line="278" w:lineRule="auto" w:before="134"/>
        <w:ind w:left="2538" w:right="379"/>
      </w:pPr>
      <w:r>
        <w:rPr>
          <w:spacing w:val="-2"/>
        </w:rPr>
        <w:t>分期支付保险费的，您在交纳首期保险费后，应按照保险费约定交纳日交纳其</w:t>
      </w:r>
      <w:r>
        <w:rPr>
          <w:spacing w:val="-2"/>
        </w:rPr>
        <w:t>余各期的保险费。</w:t>
      </w:r>
    </w:p>
    <w:p>
      <w:pPr>
        <w:pStyle w:val="BodyText"/>
        <w:spacing w:before="6"/>
        <w:rPr>
          <w:sz w:val="25"/>
        </w:rPr>
      </w:pPr>
    </w:p>
    <w:p>
      <w:pPr>
        <w:pStyle w:val="ListParagraph"/>
        <w:numPr>
          <w:ilvl w:val="1"/>
          <w:numId w:val="8"/>
        </w:numPr>
        <w:tabs>
          <w:tab w:pos="1007" w:val="left" w:leader="none"/>
          <w:tab w:pos="1008" w:val="left" w:leader="none"/>
          <w:tab w:pos="2538" w:val="left" w:leader="none"/>
        </w:tabs>
        <w:spacing w:line="278" w:lineRule="auto" w:before="0" w:after="0"/>
        <w:ind w:left="2538" w:right="297" w:hanging="2326"/>
        <w:jc w:val="left"/>
        <w:rPr>
          <w:sz w:val="21"/>
        </w:rPr>
      </w:pPr>
      <w:r>
        <w:rPr>
          <w:b/>
          <w:spacing w:val="-4"/>
          <w:sz w:val="21"/>
        </w:rPr>
        <w:t>宽</w:t>
      </w:r>
      <w:r>
        <w:rPr>
          <w:b/>
          <w:spacing w:val="-4"/>
          <w:sz w:val="21"/>
        </w:rPr>
        <w:t>限</w:t>
      </w:r>
      <w:r>
        <w:rPr>
          <w:b/>
          <w:spacing w:val="-4"/>
          <w:sz w:val="21"/>
        </w:rPr>
        <w:t>期</w:t>
      </w:r>
      <w:r>
        <w:rPr>
          <w:b/>
          <w:sz w:val="21"/>
        </w:rPr>
        <w:tab/>
      </w:r>
      <w:r>
        <w:rPr>
          <w:spacing w:val="-2"/>
          <w:sz w:val="21"/>
        </w:rPr>
        <w:t>分</w:t>
      </w:r>
      <w:r>
        <w:rPr>
          <w:spacing w:val="-2"/>
          <w:sz w:val="21"/>
        </w:rPr>
        <w:t>期</w:t>
      </w:r>
      <w:r>
        <w:rPr>
          <w:spacing w:val="-2"/>
          <w:sz w:val="21"/>
        </w:rPr>
        <w:t>支付保险费的，您在交纳首期保险费后，除本</w:t>
      </w:r>
      <w:r>
        <w:rPr>
          <w:spacing w:val="-2"/>
          <w:sz w:val="21"/>
        </w:rPr>
        <w:t>合</w:t>
      </w:r>
      <w:r>
        <w:rPr>
          <w:spacing w:val="-2"/>
          <w:sz w:val="21"/>
        </w:rPr>
        <w:t>同</w:t>
      </w:r>
      <w:r>
        <w:rPr>
          <w:spacing w:val="-2"/>
          <w:sz w:val="21"/>
        </w:rPr>
        <w:t>另有约定外，如果您到</w:t>
      </w:r>
      <w:r>
        <w:rPr>
          <w:spacing w:val="-2"/>
          <w:sz w:val="21"/>
        </w:rPr>
        <w:t>期</w:t>
      </w:r>
      <w:r>
        <w:rPr>
          <w:spacing w:val="-2"/>
          <w:sz w:val="21"/>
        </w:rPr>
        <w:t>未</w:t>
      </w:r>
      <w:r>
        <w:rPr>
          <w:spacing w:val="-2"/>
          <w:sz w:val="21"/>
        </w:rPr>
        <w:t>支付保险费，自保险</w:t>
      </w:r>
      <w:r>
        <w:rPr>
          <w:spacing w:val="-2"/>
          <w:sz w:val="21"/>
        </w:rPr>
        <w:t>费</w:t>
      </w:r>
      <w:r>
        <w:rPr>
          <w:spacing w:val="-2"/>
          <w:sz w:val="21"/>
        </w:rPr>
        <w:t>约</w:t>
      </w:r>
      <w:r>
        <w:rPr>
          <w:spacing w:val="-2"/>
          <w:sz w:val="21"/>
        </w:rPr>
        <w:t>定交纳日的次日零时起</w:t>
      </w:r>
      <w:r>
        <w:rPr>
          <w:spacing w:val="-42"/>
          <w:sz w:val="21"/>
        </w:rPr>
        <w:t> </w:t>
      </w:r>
      <w:r>
        <w:rPr>
          <w:rFonts w:ascii="Times New Roman" w:eastAsia="Times New Roman"/>
          <w:spacing w:val="-2"/>
          <w:sz w:val="21"/>
        </w:rPr>
        <w:t>60 </w:t>
      </w:r>
      <w:r>
        <w:rPr>
          <w:spacing w:val="-2"/>
          <w:sz w:val="21"/>
        </w:rPr>
        <w:t>日为宽限期。</w:t>
      </w:r>
      <w:r>
        <w:rPr>
          <w:spacing w:val="-2"/>
          <w:sz w:val="21"/>
        </w:rPr>
        <w:t>宽</w:t>
      </w:r>
      <w:r>
        <w:rPr>
          <w:spacing w:val="-2"/>
          <w:sz w:val="21"/>
        </w:rPr>
        <w:t>限</w:t>
      </w:r>
      <w:r>
        <w:rPr>
          <w:spacing w:val="-2"/>
          <w:sz w:val="21"/>
        </w:rPr>
        <w:t>期</w:t>
      </w:r>
      <w:r>
        <w:rPr>
          <w:spacing w:val="-2"/>
          <w:sz w:val="21"/>
        </w:rPr>
        <w:t>内</w:t>
      </w:r>
      <w:r>
        <w:rPr>
          <w:spacing w:val="-2"/>
          <w:sz w:val="21"/>
        </w:rPr>
        <w:t>发</w:t>
      </w:r>
      <w:r>
        <w:rPr>
          <w:spacing w:val="-2"/>
          <w:sz w:val="21"/>
        </w:rPr>
        <w:t>生</w:t>
      </w:r>
      <w:r>
        <w:rPr>
          <w:spacing w:val="-2"/>
          <w:sz w:val="21"/>
        </w:rPr>
        <w:t>的保险事故，我们仍</w:t>
      </w:r>
      <w:r>
        <w:rPr>
          <w:spacing w:val="-2"/>
          <w:sz w:val="21"/>
        </w:rPr>
        <w:t>会</w:t>
      </w:r>
      <w:r>
        <w:rPr>
          <w:spacing w:val="-2"/>
          <w:sz w:val="21"/>
        </w:rPr>
        <w:t>承</w:t>
      </w:r>
      <w:r>
        <w:rPr>
          <w:spacing w:val="-2"/>
          <w:sz w:val="21"/>
        </w:rPr>
        <w:t>担保险责任，但在给</w:t>
      </w:r>
      <w:r>
        <w:rPr>
          <w:spacing w:val="-2"/>
          <w:sz w:val="21"/>
        </w:rPr>
        <w:t>付</w:t>
      </w:r>
      <w:r>
        <w:rPr>
          <w:spacing w:val="-2"/>
          <w:sz w:val="21"/>
        </w:rPr>
        <w:t>保</w:t>
      </w:r>
      <w:r>
        <w:rPr>
          <w:spacing w:val="-2"/>
          <w:sz w:val="21"/>
        </w:rPr>
        <w:t>险金时会扣减您欠交的</w:t>
      </w:r>
      <w:r>
        <w:rPr>
          <w:spacing w:val="-2"/>
          <w:sz w:val="21"/>
        </w:rPr>
        <w:t>保</w:t>
      </w:r>
      <w:r>
        <w:rPr>
          <w:spacing w:val="-2"/>
          <w:sz w:val="21"/>
        </w:rPr>
        <w:t>险</w:t>
      </w:r>
      <w:r>
        <w:rPr>
          <w:spacing w:val="-2"/>
          <w:sz w:val="21"/>
        </w:rPr>
        <w:t>费。</w:t>
      </w:r>
      <w:r>
        <w:rPr>
          <w:b/>
          <w:spacing w:val="-2"/>
          <w:sz w:val="21"/>
        </w:rPr>
        <w:t>如</w:t>
      </w:r>
      <w:r>
        <w:rPr>
          <w:b/>
          <w:spacing w:val="-2"/>
          <w:sz w:val="21"/>
        </w:rPr>
        <w:t>果</w:t>
      </w:r>
      <w:r>
        <w:rPr>
          <w:b/>
          <w:spacing w:val="-2"/>
          <w:sz w:val="21"/>
        </w:rPr>
        <w:t>您</w:t>
      </w:r>
      <w:r>
        <w:rPr>
          <w:b/>
          <w:spacing w:val="-2"/>
          <w:sz w:val="21"/>
        </w:rPr>
        <w:t>宽</w:t>
      </w:r>
      <w:r>
        <w:rPr>
          <w:b/>
          <w:spacing w:val="-2"/>
          <w:sz w:val="21"/>
        </w:rPr>
        <w:t>限</w:t>
      </w:r>
      <w:r>
        <w:rPr>
          <w:b/>
          <w:spacing w:val="-2"/>
          <w:sz w:val="21"/>
        </w:rPr>
        <w:t>期</w:t>
      </w:r>
      <w:r>
        <w:rPr>
          <w:b/>
          <w:spacing w:val="-2"/>
          <w:sz w:val="21"/>
        </w:rPr>
        <w:t>结</w:t>
      </w:r>
      <w:r>
        <w:rPr>
          <w:b/>
          <w:spacing w:val="-2"/>
          <w:sz w:val="21"/>
        </w:rPr>
        <w:t>束</w:t>
      </w:r>
      <w:r>
        <w:rPr>
          <w:b/>
          <w:spacing w:val="-2"/>
          <w:sz w:val="21"/>
        </w:rPr>
        <w:t>之</w:t>
      </w:r>
      <w:r>
        <w:rPr>
          <w:b/>
          <w:spacing w:val="-2"/>
          <w:sz w:val="21"/>
        </w:rPr>
        <w:t>后</w:t>
      </w:r>
      <w:r>
        <w:rPr>
          <w:b/>
          <w:spacing w:val="-2"/>
          <w:sz w:val="21"/>
        </w:rPr>
        <w:t>仍</w:t>
      </w:r>
      <w:r>
        <w:rPr>
          <w:b/>
          <w:spacing w:val="-2"/>
          <w:sz w:val="21"/>
        </w:rPr>
        <w:t>未</w:t>
      </w:r>
      <w:r>
        <w:rPr>
          <w:b/>
          <w:spacing w:val="-2"/>
          <w:sz w:val="21"/>
        </w:rPr>
        <w:t>支</w:t>
      </w:r>
      <w:r>
        <w:rPr>
          <w:b/>
          <w:spacing w:val="-2"/>
          <w:sz w:val="21"/>
        </w:rPr>
        <w:t>付</w:t>
      </w:r>
      <w:r>
        <w:rPr>
          <w:b/>
          <w:spacing w:val="-2"/>
          <w:sz w:val="21"/>
        </w:rPr>
        <w:t>保</w:t>
      </w:r>
      <w:r>
        <w:rPr>
          <w:b/>
          <w:spacing w:val="-2"/>
          <w:sz w:val="21"/>
        </w:rPr>
        <w:t>险费，</w:t>
      </w:r>
      <w:r>
        <w:rPr>
          <w:b/>
          <w:spacing w:val="-2"/>
          <w:sz w:val="21"/>
        </w:rPr>
        <w:t>则</w:t>
      </w:r>
      <w:r>
        <w:rPr>
          <w:b/>
          <w:spacing w:val="-2"/>
          <w:sz w:val="21"/>
        </w:rPr>
        <w:t>本</w:t>
      </w:r>
      <w:r>
        <w:rPr>
          <w:b/>
          <w:spacing w:val="-2"/>
          <w:sz w:val="21"/>
        </w:rPr>
        <w:t>合</w:t>
      </w:r>
      <w:r>
        <w:rPr>
          <w:b/>
          <w:spacing w:val="-2"/>
          <w:sz w:val="21"/>
        </w:rPr>
        <w:t>同</w:t>
      </w:r>
      <w:r>
        <w:rPr>
          <w:b/>
          <w:spacing w:val="-2"/>
          <w:sz w:val="21"/>
        </w:rPr>
        <w:t>自</w:t>
      </w:r>
      <w:r>
        <w:rPr>
          <w:b/>
          <w:spacing w:val="-2"/>
          <w:sz w:val="21"/>
        </w:rPr>
        <w:t>宽</w:t>
      </w:r>
      <w:r>
        <w:rPr>
          <w:b/>
          <w:spacing w:val="-2"/>
          <w:sz w:val="21"/>
        </w:rPr>
        <w:t>限</w:t>
      </w:r>
      <w:r>
        <w:rPr>
          <w:b/>
          <w:spacing w:val="-2"/>
          <w:sz w:val="21"/>
        </w:rPr>
        <w:t>期</w:t>
      </w:r>
      <w:r>
        <w:rPr>
          <w:b/>
          <w:spacing w:val="-2"/>
          <w:sz w:val="21"/>
        </w:rPr>
        <w:t>满的次日</w:t>
      </w:r>
      <w:r>
        <w:rPr>
          <w:b/>
          <w:sz w:val="21"/>
        </w:rPr>
        <w:t>零时起效力中止</w:t>
      </w:r>
      <w:r>
        <w:rPr>
          <w:sz w:val="21"/>
        </w:rPr>
        <w:t>（见</w:t>
      </w:r>
      <w:r>
        <w:rPr>
          <w:spacing w:val="-42"/>
          <w:sz w:val="21"/>
        </w:rPr>
        <w:t> </w:t>
      </w:r>
      <w:r>
        <w:rPr>
          <w:rFonts w:ascii="Times New Roman" w:eastAsia="Times New Roman"/>
          <w:spacing w:val="24"/>
          <w:sz w:val="21"/>
        </w:rPr>
        <w:t>6</w:t>
      </w:r>
      <w:r>
        <w:rPr>
          <w:rFonts w:ascii="Times New Roman" w:eastAsia="Times New Roman"/>
          <w:spacing w:val="27"/>
          <w:sz w:val="21"/>
        </w:rPr>
        <w:t>.1</w:t>
      </w:r>
      <w:r>
        <w:rPr>
          <w:spacing w:val="-81"/>
          <w:sz w:val="21"/>
        </w:rPr>
        <w:t>）</w:t>
      </w:r>
      <w:r>
        <w:rPr>
          <w:sz w:val="21"/>
        </w:rPr>
        <w:t>。</w:t>
      </w:r>
    </w:p>
    <w:p>
      <w:pPr>
        <w:pStyle w:val="BodyText"/>
        <w:rPr>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w w:val="95"/>
        </w:rPr>
        <w:t>现金价</w:t>
      </w:r>
      <w:r>
        <w:rPr>
          <w:w w:val="95"/>
        </w:rPr>
        <w:t>值</w:t>
      </w:r>
      <w:r>
        <w:rPr>
          <w:w w:val="95"/>
        </w:rPr>
        <w:t>权</w:t>
      </w:r>
      <w:r>
        <w:rPr>
          <w:spacing w:val="-10"/>
          <w:w w:val="95"/>
        </w:rPr>
        <w:t>益</w:t>
      </w:r>
    </w:p>
    <w:p>
      <w:pPr>
        <w:pStyle w:val="BodyText"/>
        <w:spacing w:before="4"/>
        <w:rPr>
          <w:b/>
          <w:sz w:val="10"/>
        </w:rPr>
      </w:pPr>
      <w:r>
        <w:rPr/>
        <w:drawing>
          <wp:anchor distT="0" distB="0" distL="0" distR="0" allowOverlap="1" layoutInCell="1" locked="0" behindDoc="0" simplePos="0" relativeHeight="9">
            <wp:simplePos x="0" y="0"/>
            <wp:positionH relativeFrom="page">
              <wp:posOffset>650748</wp:posOffset>
            </wp:positionH>
            <wp:positionV relativeFrom="paragraph">
              <wp:posOffset>99337</wp:posOffset>
            </wp:positionV>
            <wp:extent cx="6252160" cy="12287"/>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6252160" cy="12287"/>
                    </a:xfrm>
                    <a:prstGeom prst="rect">
                      <a:avLst/>
                    </a:prstGeom>
                  </pic:spPr>
                </pic:pic>
              </a:graphicData>
            </a:graphic>
          </wp:anchor>
        </w:drawing>
      </w:r>
    </w:p>
    <w:p>
      <w:pPr>
        <w:pStyle w:val="ListParagraph"/>
        <w:numPr>
          <w:ilvl w:val="1"/>
          <w:numId w:val="8"/>
        </w:numPr>
        <w:tabs>
          <w:tab w:pos="1007" w:val="left" w:leader="none"/>
          <w:tab w:pos="1008" w:val="left" w:leader="none"/>
          <w:tab w:pos="2538" w:val="left" w:leader="none"/>
        </w:tabs>
        <w:spacing w:line="240" w:lineRule="auto" w:before="174" w:after="0"/>
        <w:ind w:left="2538" w:right="0" w:hanging="2326"/>
        <w:jc w:val="left"/>
        <w:rPr>
          <w:sz w:val="21"/>
        </w:rPr>
      </w:pPr>
      <w:r>
        <w:rPr>
          <w:b/>
          <w:sz w:val="21"/>
        </w:rPr>
        <w:t>现金价</w:t>
      </w:r>
      <w:r>
        <w:rPr>
          <w:b/>
          <w:spacing w:val="-10"/>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们退还的那部分金额</w:t>
      </w:r>
      <w:r>
        <w:rPr>
          <w:spacing w:val="-10"/>
          <w:sz w:val="21"/>
        </w:rPr>
        <w:t>。</w:t>
      </w:r>
    </w:p>
    <w:p>
      <w:pPr>
        <w:pStyle w:val="BodyText"/>
        <w:spacing w:line="278" w:lineRule="auto" w:before="136"/>
        <w:ind w:left="2538" w:right="379"/>
      </w:pPr>
      <w:r>
        <w:rPr>
          <w:spacing w:val="-2"/>
        </w:rPr>
        <w:t>我们会在保险单或其他有效的保险凭证或批注上载明本合同保险单年度末的现</w:t>
      </w:r>
      <w:r>
        <w:rPr>
          <w:spacing w:val="-4"/>
        </w:rPr>
        <w:t>金价值。</w:t>
      </w:r>
    </w:p>
    <w:p>
      <w:pPr>
        <w:pStyle w:val="BodyText"/>
        <w:spacing w:before="91"/>
        <w:ind w:left="2538"/>
      </w:pPr>
      <w:r>
        <w:rPr>
          <w:spacing w:val="-3"/>
        </w:rPr>
        <w:t>若基本保险金额发生变更，则现金价值将按变更后的基本保险金额重新计算。</w:t>
      </w:r>
    </w:p>
    <w:p>
      <w:pPr>
        <w:pStyle w:val="BodyText"/>
        <w:spacing w:before="11"/>
        <w:rPr>
          <w:sz w:val="28"/>
        </w:rPr>
      </w:pPr>
    </w:p>
    <w:p>
      <w:pPr>
        <w:pStyle w:val="ListParagraph"/>
        <w:numPr>
          <w:ilvl w:val="1"/>
          <w:numId w:val="8"/>
        </w:numPr>
        <w:tabs>
          <w:tab w:pos="1008" w:val="left" w:leader="none"/>
        </w:tabs>
        <w:spacing w:line="278" w:lineRule="auto" w:before="0" w:after="0"/>
        <w:ind w:left="2538" w:right="362" w:hanging="2326"/>
        <w:jc w:val="both"/>
        <w:rPr>
          <w:sz w:val="21"/>
        </w:rPr>
      </w:pPr>
      <w:r>
        <w:rPr>
          <w:b/>
          <w:sz w:val="21"/>
        </w:rPr>
        <w:t>保单贷款</w:t>
      </w:r>
      <w:r>
        <w:rPr>
          <w:b/>
          <w:spacing w:val="570"/>
          <w:sz w:val="21"/>
        </w:rPr>
        <w:t> </w:t>
      </w:r>
      <w:r>
        <w:rPr>
          <w:sz w:val="21"/>
        </w:rPr>
        <w:t>在本合同有效期间内，您可以以书面或双方认可的其他方式申请并经我们审核</w:t>
      </w:r>
      <w:r>
        <w:rPr>
          <w:spacing w:val="-2"/>
          <w:sz w:val="21"/>
        </w:rPr>
        <w:t>同意后办理保单贷款。贷款金额不得超过本合同现金价值扣除各项欠款及利息</w:t>
      </w:r>
      <w:r>
        <w:rPr>
          <w:spacing w:val="-7"/>
          <w:sz w:val="21"/>
        </w:rPr>
        <w:t>后余额的 </w:t>
      </w:r>
      <w:r>
        <w:rPr>
          <w:rFonts w:ascii="Times New Roman" w:eastAsia="Times New Roman"/>
          <w:spacing w:val="-2"/>
          <w:sz w:val="21"/>
        </w:rPr>
        <w:t>80%</w:t>
      </w:r>
      <w:r>
        <w:rPr>
          <w:spacing w:val="-4"/>
          <w:sz w:val="21"/>
        </w:rPr>
        <w:t>，每次贷款期限最长不超过 </w:t>
      </w:r>
      <w:r>
        <w:rPr>
          <w:rFonts w:ascii="Times New Roman" w:eastAsia="Times New Roman"/>
          <w:spacing w:val="-2"/>
          <w:sz w:val="21"/>
        </w:rPr>
        <w:t>6</w:t>
      </w:r>
      <w:r>
        <w:rPr>
          <w:rFonts w:ascii="Times New Roman" w:eastAsia="Times New Roman"/>
          <w:spacing w:val="-11"/>
          <w:sz w:val="21"/>
        </w:rPr>
        <w:t> </w:t>
      </w:r>
      <w:r>
        <w:rPr>
          <w:spacing w:val="-2"/>
          <w:sz w:val="21"/>
        </w:rPr>
        <w:t>个月，贷款利率按您与我们签订的</w:t>
      </w:r>
      <w:r>
        <w:rPr>
          <w:spacing w:val="-2"/>
          <w:sz w:val="21"/>
        </w:rPr>
        <w:t>贷款协议中约定的利率执行。贷款本息在贷款到期时一并归还。若您到期未能</w:t>
      </w:r>
      <w:r>
        <w:rPr>
          <w:spacing w:val="-2"/>
          <w:sz w:val="21"/>
        </w:rPr>
        <w:t>足额偿还贷款本息，则您所欠的贷款本金及利息将作为新的贷款本金，按下一</w:t>
      </w:r>
      <w:r>
        <w:rPr>
          <w:spacing w:val="-2"/>
          <w:sz w:val="21"/>
        </w:rPr>
        <w:t>贷款期内的贷款利率计息。</w:t>
      </w:r>
    </w:p>
    <w:p>
      <w:pPr>
        <w:pStyle w:val="BodyText"/>
        <w:spacing w:line="278" w:lineRule="auto" w:before="93"/>
        <w:ind w:left="2538" w:right="379"/>
      </w:pPr>
      <w:r>
        <w:rPr>
          <w:spacing w:val="-2"/>
        </w:rPr>
        <w:t>当未还贷款本金及利息加上其他各项欠款及利息达到本合同现金价值时，本合</w:t>
      </w:r>
      <w:r>
        <w:rPr>
          <w:spacing w:val="-3"/>
        </w:rPr>
        <w:t>同效力中止。本合同各项欠款的利息按各计息期间对应的保单贷款利率计算。</w:t>
      </w:r>
    </w:p>
    <w:p>
      <w:pPr>
        <w:pStyle w:val="BodyText"/>
        <w:spacing w:before="5"/>
        <w:rPr>
          <w:sz w:val="19"/>
        </w:rPr>
      </w:pPr>
    </w:p>
    <w:p>
      <w:pPr>
        <w:spacing w:after="0"/>
        <w:rPr>
          <w:sz w:val="19"/>
        </w:rPr>
        <w:sectPr>
          <w:pgSz w:w="11910" w:h="16840"/>
          <w:pgMar w:header="0" w:footer="975" w:top="1080" w:bottom="1180" w:left="920" w:right="920"/>
        </w:sectPr>
      </w:pPr>
    </w:p>
    <w:p>
      <w:pPr>
        <w:pStyle w:val="Heading3"/>
        <w:numPr>
          <w:ilvl w:val="1"/>
          <w:numId w:val="8"/>
        </w:numPr>
        <w:tabs>
          <w:tab w:pos="1007" w:val="left" w:leader="none"/>
          <w:tab w:pos="1008" w:val="left" w:leader="none"/>
        </w:tabs>
        <w:spacing w:line="278" w:lineRule="auto" w:before="78" w:after="0"/>
        <w:ind w:left="1007" w:right="0" w:hanging="795"/>
        <w:jc w:val="left"/>
      </w:pPr>
      <w:r>
        <w:rPr>
          <w:spacing w:val="-2"/>
        </w:rPr>
        <w:t>减少基本保险</w:t>
      </w:r>
      <w:r>
        <w:rPr>
          <w:spacing w:val="-6"/>
        </w:rPr>
        <w:t>金额</w:t>
      </w:r>
    </w:p>
    <w:p>
      <w:pPr>
        <w:pStyle w:val="BodyText"/>
        <w:spacing w:line="278" w:lineRule="auto" w:before="78"/>
        <w:ind w:left="212" w:right="187"/>
        <w:jc w:val="both"/>
      </w:pPr>
      <w:r>
        <w:rPr/>
        <w:br w:type="column"/>
      </w:r>
      <w:r>
        <w:rPr>
          <w:spacing w:val="-2"/>
        </w:rPr>
        <w:t>在本合同有效期间内，如果被保险人未发生保险事故，您在犹豫期后可以申请减</w:t>
      </w:r>
      <w:r>
        <w:rPr>
          <w:spacing w:val="-2"/>
        </w:rPr>
        <w:t>保，将基本保险金额按比例减少。我们将退还基本保险金额减少部分对应的现金</w:t>
      </w:r>
      <w:r>
        <w:rPr>
          <w:spacing w:val="-2"/>
        </w:rPr>
        <w:t>价值。减保后的基本保险金额和保险费均须符合我们的要求。我们按减保后的基</w:t>
      </w:r>
      <w:r>
        <w:rPr>
          <w:spacing w:val="-2"/>
        </w:rPr>
        <w:t>本保险金额承担保险责任。</w:t>
      </w:r>
    </w:p>
    <w:p>
      <w:pPr>
        <w:spacing w:after="0" w:line="278" w:lineRule="auto"/>
        <w:jc w:val="both"/>
        <w:sectPr>
          <w:type w:val="continuous"/>
          <w:pgSz w:w="11910" w:h="16840"/>
          <w:pgMar w:header="0" w:footer="975" w:top="1100" w:bottom="1160" w:left="920" w:right="920"/>
          <w:cols w:num="2" w:equalWidth="0">
            <w:col w:w="2275" w:space="51"/>
            <w:col w:w="7744"/>
          </w:cols>
        </w:sectPr>
      </w:pPr>
    </w:p>
    <w:p>
      <w:pPr>
        <w:pStyle w:val="Heading2"/>
        <w:numPr>
          <w:ilvl w:val="0"/>
          <w:numId w:val="8"/>
        </w:numPr>
        <w:tabs>
          <w:tab w:pos="1007" w:val="left" w:leader="none"/>
          <w:tab w:pos="1008" w:val="left" w:leader="none"/>
        </w:tabs>
        <w:spacing w:line="240" w:lineRule="auto" w:before="49" w:after="0"/>
        <w:ind w:left="1007" w:right="0" w:hanging="796"/>
        <w:jc w:val="left"/>
      </w:pPr>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4"/>
        <w:rPr>
          <w:b/>
          <w:sz w:val="10"/>
        </w:rPr>
      </w:pPr>
      <w:r>
        <w:rPr/>
        <w:drawing>
          <wp:anchor distT="0" distB="0" distL="0" distR="0" allowOverlap="1" layoutInCell="1" locked="0" behindDoc="0" simplePos="0" relativeHeight="10">
            <wp:simplePos x="0" y="0"/>
            <wp:positionH relativeFrom="page">
              <wp:posOffset>650748</wp:posOffset>
            </wp:positionH>
            <wp:positionV relativeFrom="paragraph">
              <wp:posOffset>99504</wp:posOffset>
            </wp:positionV>
            <wp:extent cx="6252290"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252290" cy="12287"/>
                    </a:xfrm>
                    <a:prstGeom prst="rect">
                      <a:avLst/>
                    </a:prstGeom>
                  </pic:spPr>
                </pic:pic>
              </a:graphicData>
            </a:graphic>
          </wp:anchor>
        </w:drawing>
      </w:r>
    </w:p>
    <w:p>
      <w:pPr>
        <w:pStyle w:val="ListParagraph"/>
        <w:numPr>
          <w:ilvl w:val="1"/>
          <w:numId w:val="8"/>
        </w:numPr>
        <w:tabs>
          <w:tab w:pos="1007" w:val="left" w:leader="none"/>
          <w:tab w:pos="1008" w:val="left" w:leader="none"/>
          <w:tab w:pos="2538" w:val="left" w:leader="none"/>
        </w:tabs>
        <w:spacing w:line="240" w:lineRule="auto" w:before="174" w:after="0"/>
        <w:ind w:left="1007" w:right="0" w:hanging="796"/>
        <w:jc w:val="left"/>
        <w:rPr>
          <w:sz w:val="21"/>
        </w:rPr>
      </w:pPr>
      <w:r>
        <w:rPr>
          <w:b/>
          <w:sz w:val="21"/>
        </w:rPr>
        <w:t>效力中</w:t>
      </w:r>
      <w:r>
        <w:rPr>
          <w:b/>
          <w:spacing w:val="-10"/>
          <w:sz w:val="21"/>
        </w:rPr>
        <w:t>止</w:t>
      </w:r>
      <w:r>
        <w:rPr>
          <w:b/>
          <w:sz w:val="21"/>
        </w:rPr>
        <w:tab/>
      </w:r>
      <w:r>
        <w:rPr>
          <w:color w:val="000000"/>
          <w:spacing w:val="-2"/>
          <w:sz w:val="21"/>
          <w:shd w:fill="C0C0C0" w:color="auto" w:val="clear"/>
        </w:rPr>
        <w:t>在</w:t>
      </w:r>
      <w:r>
        <w:rPr>
          <w:color w:val="000000"/>
          <w:spacing w:val="-2"/>
          <w:sz w:val="21"/>
          <w:shd w:fill="C0C0C0" w:color="auto" w:val="clear"/>
        </w:rPr>
        <w:t>本</w:t>
      </w:r>
      <w:r>
        <w:rPr>
          <w:color w:val="000000"/>
          <w:spacing w:val="-2"/>
          <w:sz w:val="21"/>
          <w:shd w:fill="C0C0C0" w:color="auto" w:val="clear"/>
        </w:rPr>
        <w:t>合同效力中止期间，</w:t>
      </w:r>
      <w:r>
        <w:rPr>
          <w:color w:val="000000"/>
          <w:spacing w:val="-2"/>
          <w:sz w:val="21"/>
          <w:shd w:fill="C0C0C0" w:color="auto" w:val="clear"/>
        </w:rPr>
        <w:t>我</w:t>
      </w:r>
      <w:r>
        <w:rPr>
          <w:color w:val="000000"/>
          <w:spacing w:val="-2"/>
          <w:sz w:val="21"/>
          <w:shd w:fill="C0C0C0" w:color="auto" w:val="clear"/>
        </w:rPr>
        <w:t>们</w:t>
      </w:r>
      <w:r>
        <w:rPr>
          <w:color w:val="000000"/>
          <w:spacing w:val="-2"/>
          <w:sz w:val="21"/>
          <w:shd w:fill="C0C0C0" w:color="auto" w:val="clear"/>
        </w:rPr>
        <w:t>不承担保险责任</w:t>
      </w:r>
      <w:r>
        <w:rPr>
          <w:color w:val="000000"/>
          <w:spacing w:val="-10"/>
          <w:sz w:val="21"/>
          <w:shd w:fill="C0C0C0" w:color="auto" w:val="clear"/>
        </w:rPr>
        <w:t>。</w:t>
      </w:r>
    </w:p>
    <w:p>
      <w:pPr>
        <w:pStyle w:val="BodyText"/>
        <w:spacing w:before="10"/>
        <w:rPr>
          <w:sz w:val="28"/>
        </w:rPr>
      </w:pPr>
    </w:p>
    <w:p>
      <w:pPr>
        <w:pStyle w:val="ListParagraph"/>
        <w:numPr>
          <w:ilvl w:val="1"/>
          <w:numId w:val="8"/>
        </w:numPr>
        <w:tabs>
          <w:tab w:pos="1007" w:val="left" w:leader="none"/>
          <w:tab w:pos="1008" w:val="left" w:leader="none"/>
          <w:tab w:pos="2538" w:val="left" w:leader="none"/>
        </w:tabs>
        <w:spacing w:line="278" w:lineRule="auto" w:before="0" w:after="0"/>
        <w:ind w:left="2538" w:right="379" w:hanging="2326"/>
        <w:jc w:val="left"/>
        <w:rPr>
          <w:sz w:val="21"/>
        </w:rPr>
      </w:pPr>
      <w:r>
        <w:rPr>
          <w:b/>
          <w:spacing w:val="-4"/>
          <w:sz w:val="21"/>
        </w:rPr>
        <w:t>效</w:t>
      </w:r>
      <w:r>
        <w:rPr>
          <w:b/>
          <w:spacing w:val="-4"/>
          <w:sz w:val="21"/>
        </w:rPr>
        <w:t>力</w:t>
      </w:r>
      <w:r>
        <w:rPr>
          <w:b/>
          <w:spacing w:val="-4"/>
          <w:sz w:val="21"/>
        </w:rPr>
        <w:t>恢</w:t>
      </w:r>
      <w:r>
        <w:rPr>
          <w:b/>
          <w:spacing w:val="-4"/>
          <w:sz w:val="21"/>
        </w:rPr>
        <w:t>复</w:t>
      </w:r>
      <w:r>
        <w:rPr>
          <w:b/>
          <w:sz w:val="21"/>
        </w:rPr>
        <w:tab/>
      </w:r>
      <w:r>
        <w:rPr>
          <w:sz w:val="21"/>
        </w:rPr>
        <w:t>本合同效力中止后</w:t>
      </w:r>
      <w:r>
        <w:rPr>
          <w:spacing w:val="-52"/>
          <w:sz w:val="21"/>
        </w:rPr>
        <w:t> </w:t>
      </w:r>
      <w:r>
        <w:rPr>
          <w:rFonts w:ascii="Times New Roman" w:eastAsia="Times New Roman"/>
          <w:sz w:val="21"/>
        </w:rPr>
        <w:t>2</w:t>
      </w:r>
      <w:r>
        <w:rPr>
          <w:rFonts w:ascii="Times New Roman" w:eastAsia="Times New Roman"/>
          <w:spacing w:val="-14"/>
          <w:sz w:val="21"/>
        </w:rPr>
        <w:t> </w:t>
      </w:r>
      <w:r>
        <w:rPr>
          <w:sz w:val="21"/>
        </w:rPr>
        <w:t>年内，您可以申请恢复合同效力。除被保险人的危险程度</w:t>
      </w:r>
      <w:r>
        <w:rPr>
          <w:spacing w:val="-2"/>
          <w:sz w:val="21"/>
        </w:rPr>
        <w:t>在</w:t>
      </w:r>
      <w:r>
        <w:rPr>
          <w:spacing w:val="-2"/>
          <w:sz w:val="21"/>
        </w:rPr>
        <w:t>中</w:t>
      </w:r>
      <w:r>
        <w:rPr>
          <w:spacing w:val="-2"/>
          <w:sz w:val="21"/>
        </w:rPr>
        <w:t>止期间显著增加外，</w:t>
      </w:r>
      <w:r>
        <w:rPr>
          <w:spacing w:val="-2"/>
          <w:sz w:val="21"/>
        </w:rPr>
        <w:t>自</w:t>
      </w:r>
      <w:r>
        <w:rPr>
          <w:spacing w:val="-2"/>
          <w:sz w:val="21"/>
        </w:rPr>
        <w:t>您</w:t>
      </w:r>
      <w:r>
        <w:rPr>
          <w:spacing w:val="-2"/>
          <w:sz w:val="21"/>
        </w:rPr>
        <w:t>补交保险费及利息之日起，合同效力恢复。</w:t>
      </w:r>
    </w:p>
    <w:p>
      <w:pPr>
        <w:pStyle w:val="BodyText"/>
        <w:spacing w:line="278" w:lineRule="auto" w:before="94"/>
        <w:ind w:left="2538" w:right="378"/>
      </w:pPr>
      <w:r>
        <w:rPr>
          <w:spacing w:val="-4"/>
        </w:rPr>
        <w:t>自本合同效力中止之日起满 </w:t>
      </w:r>
      <w:r>
        <w:rPr>
          <w:rFonts w:ascii="Times New Roman" w:eastAsia="Times New Roman"/>
        </w:rPr>
        <w:t>2</w:t>
      </w:r>
      <w:r>
        <w:rPr>
          <w:rFonts w:ascii="Times New Roman" w:eastAsia="Times New Roman"/>
          <w:spacing w:val="-14"/>
        </w:rPr>
        <w:t> </w:t>
      </w:r>
      <w:r>
        <w:rPr/>
        <w:t>年您和我们未达成协议的，我们有权解除合同。</w:t>
      </w:r>
      <w:r>
        <w:rPr>
          <w:spacing w:val="-2"/>
        </w:rPr>
        <w:t>我们解除合同的，向您退还合同效力中止时保险单的现金价值。</w:t>
      </w:r>
    </w:p>
    <w:p>
      <w:pPr>
        <w:pStyle w:val="BodyText"/>
        <w:rPr>
          <w:sz w:val="24"/>
        </w:rPr>
      </w:pPr>
    </w:p>
    <w:p>
      <w:pPr>
        <w:pStyle w:val="Heading2"/>
        <w:numPr>
          <w:ilvl w:val="0"/>
          <w:numId w:val="8"/>
        </w:numPr>
        <w:tabs>
          <w:tab w:pos="1007" w:val="left" w:leader="none"/>
          <w:tab w:pos="1008" w:val="left" w:leader="none"/>
        </w:tabs>
        <w:spacing w:line="240" w:lineRule="auto" w:before="0" w:after="0"/>
        <w:ind w:left="1007" w:right="0" w:hanging="796"/>
        <w:jc w:val="left"/>
      </w:pPr>
      <w:r>
        <w:rPr>
          <w:spacing w:val="-3"/>
          <w:w w:val="95"/>
        </w:rPr>
        <w:t>合同解除</w:t>
      </w:r>
    </w:p>
    <w:p>
      <w:pPr>
        <w:pStyle w:val="BodyText"/>
        <w:spacing w:before="4"/>
        <w:rPr>
          <w:b/>
          <w:sz w:val="10"/>
        </w:rPr>
      </w:pPr>
      <w:r>
        <w:rPr/>
        <w:drawing>
          <wp:anchor distT="0" distB="0" distL="0" distR="0" allowOverlap="1" layoutInCell="1" locked="0" behindDoc="0" simplePos="0" relativeHeight="11">
            <wp:simplePos x="0" y="0"/>
            <wp:positionH relativeFrom="page">
              <wp:posOffset>650748</wp:posOffset>
            </wp:positionH>
            <wp:positionV relativeFrom="paragraph">
              <wp:posOffset>99179</wp:posOffset>
            </wp:positionV>
            <wp:extent cx="6203887" cy="12192"/>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203887" cy="12192"/>
                    </a:xfrm>
                    <a:prstGeom prst="rect">
                      <a:avLst/>
                    </a:prstGeom>
                  </pic:spPr>
                </pic:pic>
              </a:graphicData>
            </a:graphic>
          </wp:anchor>
        </w:drawing>
      </w:r>
    </w:p>
    <w:p>
      <w:pPr>
        <w:pStyle w:val="BodyText"/>
        <w:spacing w:before="4"/>
        <w:rPr>
          <w:b/>
          <w:sz w:val="7"/>
        </w:rPr>
      </w:pPr>
    </w:p>
    <w:p>
      <w:pPr>
        <w:spacing w:after="0"/>
        <w:rPr>
          <w:sz w:val="7"/>
        </w:rPr>
        <w:sectPr>
          <w:pgSz w:w="11910" w:h="16840"/>
          <w:pgMar w:header="0" w:footer="975" w:top="1240" w:bottom="1180" w:left="920" w:right="920"/>
        </w:sectPr>
      </w:pPr>
    </w:p>
    <w:p>
      <w:pPr>
        <w:pStyle w:val="Heading3"/>
        <w:numPr>
          <w:ilvl w:val="1"/>
          <w:numId w:val="8"/>
        </w:numPr>
        <w:tabs>
          <w:tab w:pos="1007" w:val="left" w:leader="none"/>
          <w:tab w:pos="1008" w:val="left" w:leader="none"/>
        </w:tabs>
        <w:spacing w:line="278" w:lineRule="auto" w:before="78" w:after="0"/>
        <w:ind w:left="1007" w:right="0" w:hanging="795"/>
        <w:jc w:val="left"/>
      </w:pPr>
      <w:r>
        <w:rPr>
          <w:spacing w:val="-2"/>
        </w:rPr>
        <w:t>您解除合同的</w:t>
      </w:r>
      <w:r>
        <w:rPr>
          <w:spacing w:val="-2"/>
        </w:rPr>
        <w:t>手续及风险</w:t>
      </w:r>
    </w:p>
    <w:p>
      <w:pPr>
        <w:pStyle w:val="BodyText"/>
        <w:spacing w:line="278" w:lineRule="auto" w:before="78"/>
        <w:ind w:left="212" w:right="378"/>
        <w:jc w:val="both"/>
      </w:pPr>
      <w:r>
        <w:rPr/>
        <w:br w:type="column"/>
      </w:r>
      <w:r>
        <w:rPr>
          <w:spacing w:val="-2"/>
        </w:rPr>
        <w:t>在本合同保险期间内，除本合同另有约定外，您可以以书面或双方认可的其他</w:t>
      </w:r>
      <w:r>
        <w:rPr>
          <w:spacing w:val="-2"/>
        </w:rPr>
        <w:t>方式通知要求解除保险合同。您要求解除本合同时，请填写解除合同申请并向</w:t>
      </w:r>
      <w:r>
        <w:rPr>
          <w:spacing w:val="-2"/>
        </w:rPr>
        <w:t>我们提供下列资料：</w:t>
      </w:r>
    </w:p>
    <w:p>
      <w:pPr>
        <w:pStyle w:val="ListParagraph"/>
        <w:numPr>
          <w:ilvl w:val="0"/>
          <w:numId w:val="9"/>
        </w:numPr>
        <w:tabs>
          <w:tab w:pos="373" w:val="left" w:leader="none"/>
        </w:tabs>
        <w:spacing w:line="269" w:lineRule="exact" w:before="0" w:after="0"/>
        <w:ind w:left="372" w:right="0" w:hanging="161"/>
        <w:jc w:val="left"/>
        <w:rPr>
          <w:sz w:val="21"/>
        </w:rPr>
      </w:pPr>
      <w:r>
        <w:rPr>
          <w:spacing w:val="-3"/>
          <w:sz w:val="21"/>
        </w:rPr>
        <w:t>保险合同或其他有效的保险凭证；</w:t>
      </w:r>
    </w:p>
    <w:p>
      <w:pPr>
        <w:pStyle w:val="ListParagraph"/>
        <w:numPr>
          <w:ilvl w:val="0"/>
          <w:numId w:val="9"/>
        </w:numPr>
        <w:tabs>
          <w:tab w:pos="373" w:val="left" w:leader="none"/>
        </w:tabs>
        <w:spacing w:line="240" w:lineRule="auto" w:before="43" w:after="0"/>
        <w:ind w:left="372" w:right="0" w:hanging="161"/>
        <w:jc w:val="left"/>
        <w:rPr>
          <w:sz w:val="21"/>
        </w:rPr>
      </w:pPr>
      <w:r>
        <w:rPr>
          <w:spacing w:val="-3"/>
          <w:sz w:val="21"/>
        </w:rPr>
        <w:t>您的有效身份证件。</w:t>
      </w:r>
    </w:p>
    <w:p>
      <w:pPr>
        <w:pStyle w:val="BodyText"/>
        <w:spacing w:line="278" w:lineRule="auto" w:before="137"/>
        <w:ind w:left="212" w:right="379"/>
      </w:pPr>
      <w:r>
        <w:rPr>
          <w:spacing w:val="-2"/>
        </w:rPr>
        <w:t>如您委托他人以书面或双方认可的其他方式办理申请解除本合同，还须提供授</w:t>
      </w:r>
      <w:r>
        <w:rPr>
          <w:spacing w:val="-2"/>
        </w:rPr>
        <w:t>权委托书及受托人身份证件。</w:t>
      </w:r>
    </w:p>
    <w:p>
      <w:pPr>
        <w:spacing w:line="278" w:lineRule="auto" w:before="93"/>
        <w:ind w:left="212" w:right="297" w:firstLine="0"/>
        <w:jc w:val="left"/>
        <w:rPr>
          <w:b/>
          <w:sz w:val="21"/>
        </w:rPr>
      </w:pPr>
      <w:r>
        <w:rPr>
          <w:b/>
          <w:spacing w:val="-2"/>
          <w:sz w:val="21"/>
        </w:rPr>
        <w:t>自我们收到解除合同申请时起，本合同终止</w:t>
      </w:r>
      <w:r>
        <w:rPr>
          <w:spacing w:val="-2"/>
          <w:sz w:val="21"/>
        </w:rPr>
        <w:t>。我们自收到解除合同申请及完整</w:t>
      </w:r>
      <w:r>
        <w:rPr>
          <w:spacing w:val="-9"/>
          <w:sz w:val="21"/>
        </w:rPr>
        <w:t>的资料之日起 </w:t>
      </w:r>
      <w:r>
        <w:rPr>
          <w:rFonts w:ascii="Times New Roman" w:eastAsia="Times New Roman"/>
          <w:spacing w:val="-2"/>
          <w:sz w:val="21"/>
        </w:rPr>
        <w:t>10 </w:t>
      </w:r>
      <w:r>
        <w:rPr>
          <w:spacing w:val="-2"/>
          <w:sz w:val="21"/>
        </w:rPr>
        <w:t>日内向您退还本合同的现金价值。</w:t>
      </w:r>
      <w:r>
        <w:rPr>
          <w:b/>
          <w:spacing w:val="-2"/>
          <w:sz w:val="21"/>
        </w:rPr>
        <w:t>您犹豫期后解除保险合同可</w:t>
      </w:r>
      <w:r>
        <w:rPr>
          <w:b/>
          <w:spacing w:val="-2"/>
          <w:sz w:val="21"/>
        </w:rPr>
        <w:t>能会遭受一定损失。</w:t>
      </w:r>
    </w:p>
    <w:p>
      <w:pPr>
        <w:spacing w:after="0" w:line="278" w:lineRule="auto"/>
        <w:jc w:val="left"/>
        <w:rPr>
          <w:sz w:val="21"/>
        </w:rPr>
        <w:sectPr>
          <w:type w:val="continuous"/>
          <w:pgSz w:w="11910" w:h="16840"/>
          <w:pgMar w:header="0" w:footer="975" w:top="1100" w:bottom="1160" w:left="920" w:right="920"/>
          <w:cols w:num="2" w:equalWidth="0">
            <w:col w:w="2275" w:space="51"/>
            <w:col w:w="7744"/>
          </w:cols>
        </w:sectPr>
      </w:pPr>
    </w:p>
    <w:p>
      <w:pPr>
        <w:pStyle w:val="BodyText"/>
        <w:spacing w:before="3"/>
        <w:rPr>
          <w:b/>
          <w:sz w:val="13"/>
        </w:rPr>
      </w:pPr>
    </w:p>
    <w:p>
      <w:pPr>
        <w:pStyle w:val="Heading2"/>
        <w:numPr>
          <w:ilvl w:val="0"/>
          <w:numId w:val="10"/>
        </w:numPr>
        <w:tabs>
          <w:tab w:pos="1007" w:val="left" w:leader="none"/>
          <w:tab w:pos="1008" w:val="left" w:leader="none"/>
        </w:tabs>
        <w:spacing w:line="240" w:lineRule="auto" w:before="74" w:after="0"/>
        <w:ind w:left="1007" w:right="0" w:hanging="796"/>
        <w:jc w:val="left"/>
      </w:pPr>
      <w:r>
        <w:rPr>
          <w:spacing w:val="-3"/>
          <w:w w:val="95"/>
        </w:rPr>
        <w:t>如实告知</w:t>
      </w:r>
    </w:p>
    <w:p>
      <w:pPr>
        <w:pStyle w:val="BodyText"/>
        <w:spacing w:before="4"/>
        <w:rPr>
          <w:b/>
          <w:sz w:val="10"/>
        </w:rPr>
      </w:pPr>
      <w:r>
        <w:rPr/>
        <w:drawing>
          <wp:anchor distT="0" distB="0" distL="0" distR="0" allowOverlap="1" layoutInCell="1" locked="0" behindDoc="0" simplePos="0" relativeHeight="12">
            <wp:simplePos x="0" y="0"/>
            <wp:positionH relativeFrom="page">
              <wp:posOffset>650748</wp:posOffset>
            </wp:positionH>
            <wp:positionV relativeFrom="paragraph">
              <wp:posOffset>99162</wp:posOffset>
            </wp:positionV>
            <wp:extent cx="6203938" cy="12191"/>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6203938" cy="12191"/>
                    </a:xfrm>
                    <a:prstGeom prst="rect">
                      <a:avLst/>
                    </a:prstGeom>
                  </pic:spPr>
                </pic:pic>
              </a:graphicData>
            </a:graphic>
          </wp:anchor>
        </w:drawing>
      </w:r>
    </w:p>
    <w:p>
      <w:pPr>
        <w:pStyle w:val="BodyText"/>
        <w:spacing w:before="6"/>
        <w:rPr>
          <w:b/>
          <w:sz w:val="7"/>
        </w:rPr>
      </w:pPr>
    </w:p>
    <w:p>
      <w:pPr>
        <w:spacing w:after="0"/>
        <w:rPr>
          <w:sz w:val="7"/>
        </w:rPr>
        <w:sectPr>
          <w:type w:val="continuous"/>
          <w:pgSz w:w="11910" w:h="16840"/>
          <w:pgMar w:header="0" w:footer="975" w:top="1100" w:bottom="1160" w:left="920" w:right="920"/>
        </w:sectPr>
      </w:pPr>
    </w:p>
    <w:p>
      <w:pPr>
        <w:pStyle w:val="Heading3"/>
        <w:numPr>
          <w:ilvl w:val="1"/>
          <w:numId w:val="10"/>
        </w:numPr>
        <w:tabs>
          <w:tab w:pos="1007" w:val="left" w:leader="none"/>
          <w:tab w:pos="1008" w:val="left" w:leader="none"/>
        </w:tabs>
        <w:spacing w:line="278" w:lineRule="auto" w:before="78" w:after="0"/>
        <w:ind w:left="1007" w:right="0" w:hanging="795"/>
        <w:jc w:val="left"/>
      </w:pPr>
      <w:r>
        <w:rPr>
          <w:spacing w:val="-2"/>
        </w:rPr>
        <w:t>明确说明与如</w:t>
      </w:r>
      <w:r>
        <w:rPr>
          <w:spacing w:val="-4"/>
        </w:rPr>
        <w:t>实告知</w:t>
      </w:r>
    </w:p>
    <w:p>
      <w:pPr>
        <w:pStyle w:val="BodyText"/>
        <w:spacing w:before="78"/>
        <w:ind w:left="212"/>
      </w:pPr>
      <w:r>
        <w:rPr/>
        <w:br w:type="column"/>
      </w:r>
      <w:r>
        <w:rPr>
          <w:spacing w:val="-3"/>
        </w:rPr>
        <w:t>订立本合同时，我们应向您说明本合同的内容。</w:t>
      </w:r>
    </w:p>
    <w:p>
      <w:pPr>
        <w:pStyle w:val="BodyText"/>
        <w:spacing w:line="278" w:lineRule="auto" w:before="137"/>
        <w:ind w:left="212" w:right="379"/>
        <w:jc w:val="both"/>
      </w:pPr>
      <w:r>
        <w:rPr>
          <w:spacing w:val="-2"/>
        </w:rPr>
        <w:t>对保险条款中免除我们责任的条款，我们在订立合同时应当在投保单、保险单</w:t>
      </w:r>
      <w:r>
        <w:rPr>
          <w:spacing w:val="-2"/>
        </w:rPr>
        <w:t>或者其他有效的保险凭证上作出足以引起您注意的提示，并对该条款的内容以</w:t>
      </w:r>
      <w:r>
        <w:rPr>
          <w:spacing w:val="-2"/>
        </w:rPr>
        <w:t>书面或者口头形式向您作出明确说明，未作提示或者明确说明的，该条款不产</w:t>
      </w:r>
      <w:r>
        <w:rPr>
          <w:spacing w:val="-4"/>
        </w:rPr>
        <w:t>生效力。</w:t>
      </w:r>
    </w:p>
    <w:p>
      <w:pPr>
        <w:pStyle w:val="BodyText"/>
        <w:spacing w:before="93"/>
        <w:ind w:left="212"/>
      </w:pPr>
      <w:r>
        <w:rPr>
          <w:spacing w:val="-3"/>
        </w:rPr>
        <w:t>我们就您和被保险人的有关情况提出询问，您应当如实告知。</w:t>
      </w:r>
    </w:p>
    <w:p>
      <w:pPr>
        <w:pStyle w:val="Heading3"/>
        <w:spacing w:line="278" w:lineRule="auto" w:before="137"/>
        <w:ind w:left="212" w:right="358"/>
      </w:pPr>
      <w:r>
        <w:rPr>
          <w:spacing w:val="-2"/>
        </w:rPr>
        <w:t>如果您故意或者因重大过失未履行前款规定的如实告知义务，足以影响我们决</w:t>
      </w:r>
      <w:r>
        <w:rPr>
          <w:spacing w:val="-2"/>
        </w:rPr>
        <w:t>定是否同意承保或者提高保险费率的，我们有权解除本合同。</w:t>
      </w:r>
    </w:p>
    <w:p>
      <w:pPr>
        <w:pStyle w:val="BodyText"/>
        <w:spacing w:line="278" w:lineRule="auto" w:before="91"/>
        <w:ind w:left="212" w:right="379"/>
      </w:pPr>
      <w:r>
        <w:rPr>
          <w:color w:val="000000"/>
          <w:spacing w:val="-2"/>
          <w:shd w:fill="C0C0C0" w:color="auto" w:val="clear"/>
        </w:rPr>
        <w:t>如果您故意不履行如实告知义务，对于本合同解除前发生的保险事故，我们不</w:t>
      </w:r>
      <w:r>
        <w:rPr>
          <w:color w:val="000000"/>
          <w:spacing w:val="80"/>
          <w:w w:val="150"/>
          <w:shd w:fill="C0C0C0" w:color="auto" w:val="clear"/>
        </w:rPr>
        <w:t>                                       </w:t>
      </w:r>
      <w:r>
        <w:rPr>
          <w:color w:val="000000"/>
          <w:spacing w:val="-2"/>
          <w:shd w:fill="C0C0C0" w:color="auto" w:val="clear"/>
        </w:rPr>
        <w:t>承担给付保险金的责任，并不退还保险费。</w:t>
      </w:r>
    </w:p>
    <w:p>
      <w:pPr>
        <w:pStyle w:val="BodyText"/>
        <w:spacing w:line="278" w:lineRule="auto" w:before="93"/>
        <w:ind w:left="212" w:right="379"/>
        <w:jc w:val="both"/>
      </w:pPr>
      <w:r>
        <w:rPr>
          <w:color w:val="000000"/>
          <w:spacing w:val="-2"/>
          <w:shd w:fill="C0C0C0" w:color="auto" w:val="clear"/>
        </w:rPr>
        <w:t>如果您因重大过失未履行如实告知义务，对保险事故的发生有严重影响的，对</w:t>
      </w:r>
      <w:r>
        <w:rPr>
          <w:color w:val="000000"/>
          <w:spacing w:val="40"/>
          <w:shd w:fill="C0C0C0" w:color="auto" w:val="clear"/>
        </w:rPr>
        <w:t> </w:t>
      </w:r>
      <w:r>
        <w:rPr>
          <w:color w:val="000000"/>
          <w:spacing w:val="-2"/>
          <w:shd w:fill="C0C0C0" w:color="auto" w:val="clear"/>
        </w:rPr>
        <w:t>于本合同解除前发生的保险事故，我们不承担给付保险金的责任，但应当退还</w:t>
      </w:r>
      <w:r>
        <w:rPr>
          <w:color w:val="000000"/>
          <w:spacing w:val="-4"/>
          <w:shd w:fill="C0C0C0" w:color="auto" w:val="clear"/>
        </w:rPr>
        <w:t>保险费。</w:t>
      </w:r>
    </w:p>
    <w:p>
      <w:pPr>
        <w:pStyle w:val="BodyText"/>
        <w:spacing w:line="278" w:lineRule="auto" w:before="93"/>
        <w:ind w:left="212" w:right="379"/>
      </w:pPr>
      <w:r>
        <w:rPr>
          <w:spacing w:val="-2"/>
        </w:rPr>
        <w:t>我们在合同订立时已经知道您未如实告知的情况的，我们不得解除合同；发生</w:t>
      </w:r>
      <w:r>
        <w:rPr>
          <w:spacing w:val="-2"/>
        </w:rPr>
        <w:t>保险事故的，我们承担给付保险金的责任。</w:t>
      </w:r>
    </w:p>
    <w:p>
      <w:pPr>
        <w:spacing w:after="0" w:line="278" w:lineRule="auto"/>
        <w:sectPr>
          <w:type w:val="continuous"/>
          <w:pgSz w:w="11910" w:h="16840"/>
          <w:pgMar w:header="0" w:footer="975" w:top="1100" w:bottom="1160" w:left="920" w:right="920"/>
          <w:cols w:num="2" w:equalWidth="0">
            <w:col w:w="2275" w:space="51"/>
            <w:col w:w="7744"/>
          </w:cols>
        </w:sectPr>
      </w:pPr>
    </w:p>
    <w:p>
      <w:pPr>
        <w:pStyle w:val="BodyText"/>
        <w:spacing w:before="5"/>
        <w:rPr>
          <w:sz w:val="19"/>
        </w:rPr>
      </w:pPr>
    </w:p>
    <w:p>
      <w:pPr>
        <w:spacing w:after="0"/>
        <w:rPr>
          <w:sz w:val="19"/>
        </w:rPr>
        <w:sectPr>
          <w:type w:val="continuous"/>
          <w:pgSz w:w="11910" w:h="16840"/>
          <w:pgMar w:header="0" w:footer="975" w:top="1100" w:bottom="1160" w:left="920" w:right="920"/>
        </w:sectPr>
      </w:pPr>
    </w:p>
    <w:p>
      <w:pPr>
        <w:pStyle w:val="Heading3"/>
        <w:numPr>
          <w:ilvl w:val="1"/>
          <w:numId w:val="10"/>
        </w:numPr>
        <w:tabs>
          <w:tab w:pos="1007" w:val="left" w:leader="none"/>
          <w:tab w:pos="1008" w:val="left" w:leader="none"/>
        </w:tabs>
        <w:spacing w:line="278" w:lineRule="auto" w:before="79" w:after="0"/>
        <w:ind w:left="1007" w:right="0" w:hanging="795"/>
        <w:jc w:val="left"/>
      </w:pPr>
      <w:r>
        <w:rPr>
          <w:spacing w:val="-2"/>
        </w:rPr>
        <w:t>本公司合同解</w:t>
      </w:r>
      <w:r>
        <w:rPr>
          <w:spacing w:val="-2"/>
        </w:rPr>
        <w:t>除权的限制</w:t>
      </w:r>
    </w:p>
    <w:p>
      <w:pPr>
        <w:pStyle w:val="BodyText"/>
        <w:spacing w:before="79"/>
        <w:ind w:left="212"/>
      </w:pPr>
      <w:r>
        <w:rPr/>
        <w:br w:type="column"/>
      </w:r>
      <w:r>
        <w:rPr>
          <w:spacing w:val="-4"/>
        </w:rPr>
        <w:t>前条规定的合同解除权，自我们知道有解除事由之日起，超过 </w:t>
      </w:r>
      <w:r>
        <w:rPr>
          <w:rFonts w:ascii="Times New Roman" w:eastAsia="Times New Roman"/>
          <w:spacing w:val="-2"/>
        </w:rPr>
        <w:t>30</w:t>
      </w:r>
      <w:r>
        <w:rPr>
          <w:rFonts w:ascii="Times New Roman" w:eastAsia="Times New Roman"/>
          <w:spacing w:val="2"/>
        </w:rPr>
        <w:t> </w:t>
      </w:r>
      <w:r>
        <w:rPr>
          <w:spacing w:val="-4"/>
        </w:rPr>
        <w:t>日不行使而消</w:t>
      </w:r>
    </w:p>
    <w:p>
      <w:pPr>
        <w:pStyle w:val="BodyText"/>
        <w:spacing w:before="43"/>
        <w:ind w:left="212"/>
      </w:pPr>
      <w:r>
        <w:rPr>
          <w:spacing w:val="-5"/>
        </w:rPr>
        <w:t>灭。自本合同成立之日起超过 </w:t>
      </w:r>
      <w:r>
        <w:rPr>
          <w:rFonts w:ascii="Times New Roman" w:eastAsia="Times New Roman"/>
          <w:spacing w:val="-2"/>
        </w:rPr>
        <w:t>2</w:t>
      </w:r>
      <w:r>
        <w:rPr>
          <w:rFonts w:ascii="Times New Roman" w:eastAsia="Times New Roman"/>
          <w:spacing w:val="10"/>
        </w:rPr>
        <w:t> </w:t>
      </w:r>
      <w:r>
        <w:rPr>
          <w:spacing w:val="-3"/>
        </w:rPr>
        <w:t>年的，我们不得解除合同；发生保险事故的，</w:t>
      </w:r>
    </w:p>
    <w:p>
      <w:pPr>
        <w:spacing w:after="0"/>
        <w:sectPr>
          <w:type w:val="continuous"/>
          <w:pgSz w:w="11910" w:h="16840"/>
          <w:pgMar w:header="0" w:footer="975" w:top="1100" w:bottom="1160" w:left="920" w:right="920"/>
          <w:cols w:num="2" w:equalWidth="0">
            <w:col w:w="2275" w:space="51"/>
            <w:col w:w="7744"/>
          </w:cols>
        </w:sectPr>
      </w:pPr>
    </w:p>
    <w:p>
      <w:pPr>
        <w:pStyle w:val="BodyText"/>
        <w:spacing w:before="57"/>
        <w:ind w:left="2538"/>
      </w:pPr>
      <w:r>
        <w:rPr>
          <w:spacing w:val="-3"/>
        </w:rPr>
        <w:t>我们承担给付保险金的责任。</w:t>
      </w:r>
    </w:p>
    <w:p>
      <w:pPr>
        <w:pStyle w:val="BodyText"/>
        <w:spacing w:before="6"/>
        <w:rPr>
          <w:sz w:val="27"/>
        </w:rPr>
      </w:pPr>
    </w:p>
    <w:p>
      <w:pPr>
        <w:pStyle w:val="Heading2"/>
        <w:numPr>
          <w:ilvl w:val="0"/>
          <w:numId w:val="10"/>
        </w:numPr>
        <w:tabs>
          <w:tab w:pos="1007" w:val="left" w:leader="none"/>
          <w:tab w:pos="1008" w:val="left" w:leader="none"/>
        </w:tabs>
        <w:spacing w:line="240" w:lineRule="auto" w:before="0" w:after="0"/>
        <w:ind w:left="1007" w:right="0" w:hanging="796"/>
        <w:jc w:val="left"/>
      </w:pPr>
      <w:r>
        <w:rPr>
          <w:w w:val="95"/>
        </w:rPr>
        <w:t>其他需</w:t>
      </w:r>
      <w:r>
        <w:rPr>
          <w:w w:val="95"/>
        </w:rPr>
        <w:t>要</w:t>
      </w:r>
      <w:r>
        <w:rPr>
          <w:w w:val="95"/>
        </w:rPr>
        <w:t>关</w:t>
      </w:r>
      <w:r>
        <w:rPr>
          <w:spacing w:val="-3"/>
          <w:w w:val="95"/>
        </w:rPr>
        <w:t>注的事项</w:t>
      </w:r>
    </w:p>
    <w:p>
      <w:pPr>
        <w:pStyle w:val="BodyText"/>
        <w:spacing w:before="3"/>
        <w:rPr>
          <w:b/>
          <w:sz w:val="10"/>
        </w:rPr>
      </w:pPr>
      <w:r>
        <w:rPr/>
        <w:drawing>
          <wp:anchor distT="0" distB="0" distL="0" distR="0" allowOverlap="1" layoutInCell="1" locked="0" behindDoc="0" simplePos="0" relativeHeight="13">
            <wp:simplePos x="0" y="0"/>
            <wp:positionH relativeFrom="page">
              <wp:posOffset>650748</wp:posOffset>
            </wp:positionH>
            <wp:positionV relativeFrom="paragraph">
              <wp:posOffset>98869</wp:posOffset>
            </wp:positionV>
            <wp:extent cx="6252290" cy="12287"/>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6252290" cy="12287"/>
                    </a:xfrm>
                    <a:prstGeom prst="rect">
                      <a:avLst/>
                    </a:prstGeom>
                  </pic:spPr>
                </pic:pic>
              </a:graphicData>
            </a:graphic>
          </wp:anchor>
        </w:drawing>
      </w:r>
    </w:p>
    <w:p>
      <w:pPr>
        <w:pStyle w:val="ListParagraph"/>
        <w:numPr>
          <w:ilvl w:val="1"/>
          <w:numId w:val="10"/>
        </w:numPr>
        <w:tabs>
          <w:tab w:pos="1008" w:val="left" w:leader="none"/>
        </w:tabs>
        <w:spacing w:line="278" w:lineRule="auto" w:before="174" w:after="0"/>
        <w:ind w:left="2538" w:right="378" w:hanging="2326"/>
        <w:jc w:val="both"/>
        <w:rPr>
          <w:sz w:val="21"/>
        </w:rPr>
      </w:pPr>
      <w:r>
        <w:rPr>
          <w:b/>
          <w:spacing w:val="57"/>
          <w:sz w:val="21"/>
        </w:rPr>
        <w:t>欠款的偿还 </w:t>
      </w:r>
      <w:r>
        <w:rPr>
          <w:sz w:val="21"/>
        </w:rPr>
        <w:t>我们在给付各项保险金、现金价值或返还保险费时，如果您有任何未清偿的欠</w:t>
      </w:r>
      <w:r>
        <w:rPr>
          <w:spacing w:val="-2"/>
          <w:sz w:val="21"/>
        </w:rPr>
        <w:t>款，我们会在扣除上述欠款及利息后给付。本合同各项欠款的利息按各计息期</w:t>
      </w:r>
      <w:r>
        <w:rPr>
          <w:spacing w:val="-2"/>
          <w:sz w:val="21"/>
        </w:rPr>
        <w:t>间对应的保单贷款利率计算。</w:t>
      </w:r>
    </w:p>
    <w:p>
      <w:pPr>
        <w:pStyle w:val="BodyText"/>
        <w:spacing w:before="5"/>
        <w:rPr>
          <w:sz w:val="25"/>
        </w:rPr>
      </w:pPr>
    </w:p>
    <w:p>
      <w:pPr>
        <w:pStyle w:val="ListParagraph"/>
        <w:numPr>
          <w:ilvl w:val="1"/>
          <w:numId w:val="10"/>
        </w:numPr>
        <w:tabs>
          <w:tab w:pos="1007" w:val="left" w:leader="none"/>
          <w:tab w:pos="1008" w:val="left" w:leader="none"/>
          <w:tab w:pos="2538" w:val="left" w:leader="none"/>
        </w:tabs>
        <w:spacing w:line="278" w:lineRule="auto" w:before="0" w:after="0"/>
        <w:ind w:left="2538" w:right="379" w:hanging="2326"/>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申请投保时，应填明</w:t>
      </w:r>
      <w:r>
        <w:rPr>
          <w:spacing w:val="-2"/>
          <w:sz w:val="21"/>
        </w:rPr>
        <w:t>与</w:t>
      </w:r>
      <w:r>
        <w:rPr>
          <w:spacing w:val="-2"/>
          <w:sz w:val="21"/>
        </w:rPr>
        <w:t>有</w:t>
      </w:r>
      <w:r>
        <w:rPr>
          <w:spacing w:val="-2"/>
          <w:sz w:val="21"/>
        </w:rPr>
        <w:t>效身份证件相符的被</w:t>
      </w:r>
      <w:r>
        <w:rPr>
          <w:spacing w:val="-2"/>
          <w:sz w:val="21"/>
        </w:rPr>
        <w:t>保</w:t>
      </w:r>
      <w:r>
        <w:rPr>
          <w:spacing w:val="-2"/>
          <w:sz w:val="21"/>
        </w:rPr>
        <w:t>险</w:t>
      </w:r>
      <w:r>
        <w:rPr>
          <w:spacing w:val="-2"/>
          <w:sz w:val="21"/>
        </w:rPr>
        <w:t>人的出生日期，如果发</w:t>
      </w:r>
      <w:r>
        <w:rPr>
          <w:spacing w:val="-2"/>
          <w:sz w:val="21"/>
        </w:rPr>
        <w:t>生</w:t>
      </w:r>
      <w:r>
        <w:rPr>
          <w:spacing w:val="-2"/>
          <w:sz w:val="21"/>
        </w:rPr>
        <w:t>错</w:t>
      </w:r>
      <w:r>
        <w:rPr>
          <w:spacing w:val="-2"/>
          <w:sz w:val="21"/>
        </w:rPr>
        <w:t>误按照下列方式办理：</w:t>
      </w:r>
    </w:p>
    <w:p>
      <w:pPr>
        <w:pStyle w:val="ListParagraph"/>
        <w:numPr>
          <w:ilvl w:val="2"/>
          <w:numId w:val="10"/>
        </w:numPr>
        <w:tabs>
          <w:tab w:pos="2699" w:val="left" w:leader="none"/>
        </w:tabs>
        <w:spacing w:line="278" w:lineRule="auto" w:before="0" w:after="0"/>
        <w:ind w:left="2538" w:right="295" w:firstLine="0"/>
        <w:jc w:val="left"/>
        <w:rPr>
          <w:rFonts w:ascii="Times New Roman" w:hAnsi="Times New Roman" w:eastAsia="Times New Roman"/>
          <w:sz w:val="19"/>
        </w:rPr>
      </w:pPr>
      <w:r>
        <w:rPr>
          <w:color w:val="000000"/>
          <w:spacing w:val="-8"/>
          <w:sz w:val="21"/>
          <w:shd w:fill="C0C0C0" w:color="auto" w:val="clear"/>
        </w:rPr>
        <w:t>您申报的被保险人年龄不真实，并且其真实年龄不符合本合同约定投保年龄限</w:t>
      </w:r>
      <w:r>
        <w:rPr>
          <w:color w:val="000000"/>
          <w:spacing w:val="13965"/>
          <w:sz w:val="21"/>
          <w:shd w:fill="C0C0C0" w:color="auto" w:val="clear"/>
        </w:rPr>
        <w:t> </w:t>
      </w:r>
      <w:r>
        <w:rPr>
          <w:color w:val="000000"/>
          <w:spacing w:val="-2"/>
          <w:sz w:val="21"/>
          <w:shd w:fill="C0C0C0" w:color="auto" w:val="clear"/>
        </w:rPr>
        <w:t>制的，我们有权解除本合同。对于解除本合同的，本合同自解除之日起终止，</w:t>
      </w:r>
      <w:r>
        <w:rPr>
          <w:color w:val="000000"/>
          <w:spacing w:val="-2"/>
          <w:sz w:val="21"/>
          <w:shd w:fill="C0C0C0" w:color="auto" w:val="clear"/>
        </w:rPr>
        <w:t>我们向您退还本合同终止时的现金价值。对于本合同解除前发生的保险事故，</w:t>
      </w:r>
      <w:r>
        <w:rPr>
          <w:color w:val="000000"/>
          <w:spacing w:val="-2"/>
          <w:sz w:val="21"/>
          <w:shd w:fill="C0C0C0" w:color="auto" w:val="clear"/>
        </w:rPr>
        <w:t>我们不承担给付保险金的责任。</w:t>
      </w:r>
      <w:r>
        <w:rPr>
          <w:color w:val="000000"/>
          <w:spacing w:val="-2"/>
          <w:sz w:val="21"/>
        </w:rPr>
        <w:t>我们行使合同解除权适用“本公司合同解除权</w:t>
      </w:r>
      <w:r>
        <w:rPr>
          <w:color w:val="000000"/>
          <w:spacing w:val="-2"/>
          <w:sz w:val="21"/>
        </w:rPr>
        <w:t>的限制”的规定。</w:t>
      </w:r>
    </w:p>
    <w:p>
      <w:pPr>
        <w:pStyle w:val="ListParagraph"/>
        <w:numPr>
          <w:ilvl w:val="2"/>
          <w:numId w:val="10"/>
        </w:numPr>
        <w:tabs>
          <w:tab w:pos="2699" w:val="left" w:leader="none"/>
        </w:tabs>
        <w:spacing w:line="278" w:lineRule="auto" w:before="0" w:after="0"/>
        <w:ind w:left="2538" w:right="293" w:firstLine="0"/>
        <w:jc w:val="left"/>
        <w:rPr>
          <w:rFonts w:ascii="Times New Roman" w:eastAsia="Times New Roman"/>
          <w:sz w:val="19"/>
        </w:rPr>
      </w:pPr>
      <w:r>
        <w:rPr>
          <w:spacing w:val="-4"/>
          <w:sz w:val="21"/>
        </w:rPr>
        <w:t>您申报的被保险人年龄不真实，致使您实付保险费少于应付保险费的，我们有</w:t>
      </w:r>
      <w:r>
        <w:rPr>
          <w:spacing w:val="-2"/>
          <w:sz w:val="21"/>
        </w:rPr>
        <w:t>权更正并要求您补交保险费。</w:t>
      </w:r>
      <w:r>
        <w:rPr>
          <w:b/>
          <w:spacing w:val="-2"/>
          <w:sz w:val="21"/>
        </w:rPr>
        <w:t>若已经发生保险事故，在给付保险金时按实付保</w:t>
      </w:r>
      <w:r>
        <w:rPr>
          <w:b/>
          <w:spacing w:val="-2"/>
          <w:sz w:val="21"/>
        </w:rPr>
        <w:t>险费和应付保险费的比例给付</w:t>
      </w:r>
      <w:r>
        <w:rPr>
          <w:spacing w:val="-2"/>
          <w:sz w:val="21"/>
        </w:rPr>
        <w:t>。</w:t>
      </w:r>
    </w:p>
    <w:p>
      <w:pPr>
        <w:pStyle w:val="ListParagraph"/>
        <w:numPr>
          <w:ilvl w:val="2"/>
          <w:numId w:val="10"/>
        </w:numPr>
        <w:tabs>
          <w:tab w:pos="2699" w:val="left" w:leader="none"/>
        </w:tabs>
        <w:spacing w:line="278" w:lineRule="auto" w:before="0" w:after="0"/>
        <w:ind w:left="2538" w:right="293" w:firstLine="0"/>
        <w:jc w:val="left"/>
        <w:rPr>
          <w:rFonts w:ascii="Times New Roman" w:eastAsia="Times New Roman"/>
          <w:sz w:val="19"/>
        </w:rPr>
      </w:pPr>
      <w:r>
        <w:rPr>
          <w:spacing w:val="-4"/>
          <w:sz w:val="21"/>
        </w:rPr>
        <w:t>您申报的被保险人年龄不真实，致使您实付保险费多于应付保险费的，我们会</w:t>
      </w:r>
      <w:r>
        <w:rPr>
          <w:spacing w:val="-2"/>
          <w:sz w:val="21"/>
        </w:rPr>
        <w:t>将多收的保险费无息退还给您。</w:t>
      </w:r>
    </w:p>
    <w:p>
      <w:pPr>
        <w:pStyle w:val="BodyText"/>
        <w:spacing w:before="5"/>
        <w:rPr>
          <w:sz w:val="25"/>
        </w:rPr>
      </w:pPr>
    </w:p>
    <w:p>
      <w:pPr>
        <w:pStyle w:val="ListParagraph"/>
        <w:numPr>
          <w:ilvl w:val="1"/>
          <w:numId w:val="10"/>
        </w:numPr>
        <w:tabs>
          <w:tab w:pos="1008" w:val="left" w:leader="none"/>
        </w:tabs>
        <w:spacing w:line="278" w:lineRule="auto" w:before="1" w:after="0"/>
        <w:ind w:left="2538" w:right="379" w:hanging="2326"/>
        <w:jc w:val="both"/>
        <w:rPr>
          <w:sz w:val="21"/>
        </w:rPr>
      </w:pPr>
      <w:r>
        <w:rPr>
          <w:b/>
          <w:sz w:val="21"/>
        </w:rPr>
        <w:t>合同内容变更 </w:t>
      </w:r>
      <w:r>
        <w:rPr>
          <w:sz w:val="21"/>
        </w:rPr>
        <w:t>在本合同有效期间内，除本合同另有约定外，经您与我们协商一致，可以变更</w:t>
      </w:r>
      <w:r>
        <w:rPr>
          <w:spacing w:val="-2"/>
          <w:sz w:val="21"/>
        </w:rPr>
        <w:t>本合同的有关内容。您提出变更申请后，应当由我们在原保险单或者其他有效</w:t>
      </w:r>
      <w:r>
        <w:rPr>
          <w:spacing w:val="-2"/>
          <w:sz w:val="21"/>
        </w:rPr>
        <w:t>的保险凭证上批注或者附贴批单，或由您与我们订立书面的变更协议后，该变</w:t>
      </w:r>
      <w:r>
        <w:rPr>
          <w:spacing w:val="-4"/>
          <w:sz w:val="21"/>
        </w:rPr>
        <w:t>更生效。</w:t>
      </w:r>
    </w:p>
    <w:p>
      <w:pPr>
        <w:pStyle w:val="BodyText"/>
        <w:spacing w:before="4"/>
        <w:rPr>
          <w:sz w:val="19"/>
        </w:rPr>
      </w:pPr>
    </w:p>
    <w:p>
      <w:pPr>
        <w:spacing w:after="0"/>
        <w:rPr>
          <w:sz w:val="19"/>
        </w:rPr>
        <w:sectPr>
          <w:pgSz w:w="11910" w:h="16840"/>
          <w:pgMar w:header="0" w:footer="975" w:top="1080" w:bottom="1180" w:left="920" w:right="920"/>
        </w:sectPr>
      </w:pPr>
    </w:p>
    <w:p>
      <w:pPr>
        <w:pStyle w:val="Heading3"/>
        <w:numPr>
          <w:ilvl w:val="1"/>
          <w:numId w:val="10"/>
        </w:numPr>
        <w:tabs>
          <w:tab w:pos="1007" w:val="left" w:leader="none"/>
          <w:tab w:pos="1008" w:val="left" w:leader="none"/>
        </w:tabs>
        <w:spacing w:line="278" w:lineRule="auto" w:before="79" w:after="0"/>
        <w:ind w:left="1007" w:right="0" w:hanging="795"/>
        <w:jc w:val="left"/>
      </w:pPr>
      <w:r>
        <w:rPr>
          <w:spacing w:val="-2"/>
        </w:rPr>
        <w:t>通讯方式变更</w:t>
      </w:r>
      <w:r>
        <w:rPr>
          <w:spacing w:val="-4"/>
        </w:rPr>
        <w:t>的通知</w:t>
      </w:r>
    </w:p>
    <w:p>
      <w:pPr>
        <w:pStyle w:val="BodyText"/>
        <w:spacing w:line="278" w:lineRule="auto" w:before="79"/>
        <w:ind w:left="212" w:right="379"/>
        <w:jc w:val="both"/>
      </w:pPr>
      <w:r>
        <w:rPr/>
        <w:br w:type="column"/>
      </w:r>
      <w:r>
        <w:rPr>
          <w:spacing w:val="-2"/>
        </w:rPr>
        <w:t>为了保障您的合法权益，您的住所、通讯地址或电话等联系方式变更时，请及</w:t>
      </w:r>
      <w:r>
        <w:rPr>
          <w:spacing w:val="-2"/>
        </w:rPr>
        <w:t>时以书面或双方认可的其他方式通知我们。若您未以书面或双方认可的其他方</w:t>
      </w:r>
      <w:r>
        <w:rPr>
          <w:spacing w:val="-2"/>
        </w:rPr>
        <w:t>式通知我们，我们按本合同载明的最后住所、通讯地址或电话、手机短信等联</w:t>
      </w:r>
      <w:r>
        <w:rPr>
          <w:spacing w:val="-2"/>
        </w:rPr>
        <w:t>系方式所发送的有关通知，均视为已送达给您。</w:t>
      </w:r>
    </w:p>
    <w:p>
      <w:pPr>
        <w:spacing w:after="0" w:line="278" w:lineRule="auto"/>
        <w:jc w:val="both"/>
        <w:sectPr>
          <w:type w:val="continuous"/>
          <w:pgSz w:w="11910" w:h="16840"/>
          <w:pgMar w:header="0" w:footer="975" w:top="1100" w:bottom="1160" w:left="920" w:right="920"/>
          <w:cols w:num="2" w:equalWidth="0">
            <w:col w:w="2275" w:space="51"/>
            <w:col w:w="7744"/>
          </w:cols>
        </w:sectPr>
      </w:pPr>
    </w:p>
    <w:p>
      <w:pPr>
        <w:pStyle w:val="BodyText"/>
        <w:spacing w:before="1"/>
        <w:rPr>
          <w:sz w:val="19"/>
        </w:rPr>
      </w:pPr>
    </w:p>
    <w:p>
      <w:pPr>
        <w:pStyle w:val="ListParagraph"/>
        <w:numPr>
          <w:ilvl w:val="1"/>
          <w:numId w:val="10"/>
        </w:numPr>
        <w:tabs>
          <w:tab w:pos="1007" w:val="left" w:leader="none"/>
          <w:tab w:pos="1008" w:val="left" w:leader="none"/>
          <w:tab w:pos="2538" w:val="left" w:leader="none"/>
        </w:tabs>
        <w:spacing w:line="278" w:lineRule="auto" w:before="79" w:after="0"/>
        <w:ind w:left="2538" w:right="379" w:hanging="2326"/>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争议时，应当协商解</w:t>
      </w:r>
      <w:r>
        <w:rPr>
          <w:spacing w:val="-2"/>
          <w:sz w:val="21"/>
        </w:rPr>
        <w:t>决</w:t>
      </w:r>
      <w:r>
        <w:rPr>
          <w:spacing w:val="-2"/>
          <w:sz w:val="21"/>
        </w:rPr>
        <w:t>，协商不成的，由当事人</w:t>
      </w:r>
      <w:r>
        <w:rPr>
          <w:spacing w:val="-2"/>
          <w:sz w:val="21"/>
        </w:rPr>
        <w:t>约</w:t>
      </w:r>
      <w:r>
        <w:rPr>
          <w:spacing w:val="-2"/>
          <w:sz w:val="21"/>
        </w:rPr>
        <w:t>定</w:t>
      </w:r>
      <w:r>
        <w:rPr>
          <w:spacing w:val="-2"/>
          <w:sz w:val="21"/>
        </w:rPr>
        <w:t>从下列两种方式中选</w:t>
      </w:r>
      <w:r>
        <w:rPr>
          <w:spacing w:val="-2"/>
          <w:sz w:val="21"/>
        </w:rPr>
        <w:t>择</w:t>
      </w:r>
      <w:r>
        <w:rPr>
          <w:spacing w:val="-2"/>
          <w:sz w:val="21"/>
        </w:rPr>
        <w:t>一</w:t>
      </w:r>
      <w:r>
        <w:rPr>
          <w:spacing w:val="-2"/>
          <w:sz w:val="21"/>
        </w:rPr>
        <w:t>种：</w:t>
      </w:r>
    </w:p>
    <w:p>
      <w:pPr>
        <w:pStyle w:val="ListParagraph"/>
        <w:numPr>
          <w:ilvl w:val="2"/>
          <w:numId w:val="10"/>
        </w:numPr>
        <w:tabs>
          <w:tab w:pos="2699" w:val="left" w:leader="none"/>
        </w:tabs>
        <w:spacing w:line="240" w:lineRule="auto" w:before="0" w:after="0"/>
        <w:ind w:left="2698" w:right="0" w:hanging="161"/>
        <w:jc w:val="left"/>
        <w:rPr>
          <w:rFonts w:ascii="Times New Roman" w:eastAsia="Times New Roman"/>
          <w:sz w:val="19"/>
        </w:rPr>
      </w:pPr>
      <w:r>
        <w:rPr>
          <w:spacing w:val="-3"/>
          <w:sz w:val="21"/>
        </w:rPr>
        <w:t>提交双方共同选择的仲裁委员会仲裁；</w:t>
      </w:r>
    </w:p>
    <w:p>
      <w:pPr>
        <w:pStyle w:val="ListParagraph"/>
        <w:numPr>
          <w:ilvl w:val="2"/>
          <w:numId w:val="10"/>
        </w:numPr>
        <w:tabs>
          <w:tab w:pos="2699" w:val="left" w:leader="none"/>
        </w:tabs>
        <w:spacing w:line="240" w:lineRule="auto" w:before="43" w:after="0"/>
        <w:ind w:left="2698" w:right="0" w:hanging="161"/>
        <w:jc w:val="left"/>
        <w:rPr>
          <w:rFonts w:ascii="Times New Roman" w:eastAsia="Times New Roman"/>
          <w:sz w:val="19"/>
        </w:rPr>
      </w:pPr>
      <w:r>
        <w:rPr>
          <w:spacing w:val="-3"/>
          <w:sz w:val="21"/>
        </w:rPr>
        <w:t>依法向被告所在地人民法院或其他有管辖权的人民法院起诉。</w:t>
      </w:r>
    </w:p>
    <w:p>
      <w:pPr>
        <w:pStyle w:val="BodyText"/>
        <w:spacing w:before="9"/>
        <w:rPr>
          <w:sz w:val="22"/>
        </w:rPr>
      </w:pPr>
    </w:p>
    <w:p>
      <w:pPr>
        <w:spacing w:after="0"/>
        <w:rPr>
          <w:sz w:val="22"/>
        </w:rPr>
        <w:sectPr>
          <w:type w:val="continuous"/>
          <w:pgSz w:w="11910" w:h="16840"/>
          <w:pgMar w:header="0" w:footer="975" w:top="1100" w:bottom="1160" w:left="920" w:right="920"/>
        </w:sectPr>
      </w:pPr>
    </w:p>
    <w:p>
      <w:pPr>
        <w:pStyle w:val="Heading3"/>
        <w:numPr>
          <w:ilvl w:val="1"/>
          <w:numId w:val="10"/>
        </w:numPr>
        <w:tabs>
          <w:tab w:pos="1007" w:val="left" w:leader="none"/>
          <w:tab w:pos="1008" w:val="left" w:leader="none"/>
        </w:tabs>
        <w:spacing w:line="278" w:lineRule="auto" w:before="78" w:after="0"/>
        <w:ind w:left="1007" w:right="0" w:hanging="795"/>
        <w:jc w:val="left"/>
      </w:pPr>
      <w:r>
        <w:rPr>
          <w:spacing w:val="-2"/>
        </w:rPr>
        <w:t>身体检查与司</w:t>
      </w:r>
      <w:r>
        <w:rPr>
          <w:spacing w:val="-4"/>
        </w:rPr>
        <w:t>法鉴定</w:t>
      </w:r>
    </w:p>
    <w:p>
      <w:pPr>
        <w:pStyle w:val="BodyText"/>
        <w:spacing w:line="278" w:lineRule="auto" w:before="78"/>
        <w:ind w:left="212" w:right="379"/>
        <w:jc w:val="both"/>
      </w:pPr>
      <w:r>
        <w:rPr/>
        <w:br w:type="column"/>
      </w:r>
      <w:r>
        <w:rPr>
          <w:spacing w:val="-2"/>
        </w:rPr>
        <w:t>保险金受益人申请本合同保险金时，我们有权要求尸检或要求被保险人做身体</w:t>
      </w:r>
      <w:r>
        <w:rPr>
          <w:spacing w:val="-2"/>
        </w:rPr>
        <w:t>检查或提供有关的检验报告，费用由我们承担。若本合同任何一方对伤残程度</w:t>
      </w:r>
      <w:r>
        <w:rPr>
          <w:spacing w:val="-2"/>
        </w:rPr>
        <w:t>的认定有异议，则以双方认可的司法鉴定机构的鉴定结果为准。发生保险事故</w:t>
      </w:r>
      <w:r>
        <w:rPr>
          <w:spacing w:val="-2"/>
        </w:rPr>
        <w:t>的，您和我们均可以委托保险公估机构等依法设立的独立评估机构或者具有相</w:t>
      </w:r>
      <w:r>
        <w:rPr>
          <w:spacing w:val="-2"/>
        </w:rPr>
        <w:t>关专业知识的人员，对保险事故进行评估和鉴定。</w:t>
      </w:r>
    </w:p>
    <w:p>
      <w:pPr>
        <w:spacing w:after="0" w:line="278" w:lineRule="auto"/>
        <w:jc w:val="both"/>
        <w:sectPr>
          <w:type w:val="continuous"/>
          <w:pgSz w:w="11910" w:h="16840"/>
          <w:pgMar w:header="0" w:footer="975" w:top="1100" w:bottom="1160" w:left="920" w:right="920"/>
          <w:cols w:num="2" w:equalWidth="0">
            <w:col w:w="2275" w:space="51"/>
            <w:col w:w="7744"/>
          </w:cols>
        </w:sectPr>
      </w:pPr>
    </w:p>
    <w:p>
      <w:pPr>
        <w:pStyle w:val="BodyText"/>
        <w:spacing w:before="4"/>
        <w:rPr>
          <w:sz w:val="18"/>
        </w:rPr>
      </w:pPr>
    </w:p>
    <w:p>
      <w:pPr>
        <w:pStyle w:val="Heading2"/>
        <w:numPr>
          <w:ilvl w:val="0"/>
          <w:numId w:val="10"/>
        </w:numPr>
        <w:tabs>
          <w:tab w:pos="1007" w:val="left" w:leader="none"/>
          <w:tab w:pos="1008" w:val="left" w:leader="none"/>
        </w:tabs>
        <w:spacing w:line="240" w:lineRule="auto" w:before="74" w:after="0"/>
        <w:ind w:left="1007" w:right="0" w:hanging="796"/>
        <w:jc w:val="left"/>
      </w:pPr>
      <w:r>
        <w:rPr>
          <w:w w:val="95"/>
        </w:rPr>
        <w:t>释</w:t>
      </w:r>
      <w:r>
        <w:rPr>
          <w:spacing w:val="-10"/>
        </w:rPr>
        <w:t>义</w:t>
      </w:r>
    </w:p>
    <w:p>
      <w:pPr>
        <w:pStyle w:val="BodyText"/>
        <w:spacing w:before="3"/>
        <w:rPr>
          <w:b/>
          <w:sz w:val="10"/>
        </w:rPr>
      </w:pPr>
      <w:r>
        <w:rPr/>
        <w:drawing>
          <wp:anchor distT="0" distB="0" distL="0" distR="0" allowOverlap="1" layoutInCell="1" locked="0" behindDoc="0" simplePos="0" relativeHeight="14">
            <wp:simplePos x="0" y="0"/>
            <wp:positionH relativeFrom="page">
              <wp:posOffset>650748</wp:posOffset>
            </wp:positionH>
            <wp:positionV relativeFrom="paragraph">
              <wp:posOffset>99091</wp:posOffset>
            </wp:positionV>
            <wp:extent cx="6203693" cy="12191"/>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8" cstate="print"/>
                    <a:stretch>
                      <a:fillRect/>
                    </a:stretch>
                  </pic:blipFill>
                  <pic:spPr>
                    <a:xfrm>
                      <a:off x="0" y="0"/>
                      <a:ext cx="6203693" cy="12191"/>
                    </a:xfrm>
                    <a:prstGeom prst="rect">
                      <a:avLst/>
                    </a:prstGeom>
                  </pic:spPr>
                </pic:pic>
              </a:graphicData>
            </a:graphic>
          </wp:anchor>
        </w:drawing>
      </w:r>
    </w:p>
    <w:p>
      <w:pPr>
        <w:pStyle w:val="ListParagraph"/>
        <w:numPr>
          <w:ilvl w:val="1"/>
          <w:numId w:val="10"/>
        </w:numPr>
        <w:tabs>
          <w:tab w:pos="1007" w:val="left" w:leader="none"/>
          <w:tab w:pos="1008" w:val="left" w:leader="none"/>
          <w:tab w:pos="2538" w:val="left" w:leader="none"/>
        </w:tabs>
        <w:spacing w:line="278" w:lineRule="auto" w:before="174" w:after="0"/>
        <w:ind w:left="2538" w:right="379" w:hanging="2326"/>
        <w:jc w:val="left"/>
        <w:rPr>
          <w:sz w:val="21"/>
        </w:rPr>
      </w:pPr>
      <w:r>
        <w:rPr>
          <w:b/>
          <w:spacing w:val="-6"/>
          <w:sz w:val="21"/>
        </w:rPr>
        <w:t>书</w:t>
      </w:r>
      <w:r>
        <w:rPr>
          <w:b/>
          <w:spacing w:val="-6"/>
          <w:sz w:val="21"/>
        </w:rPr>
        <w:t>面</w:t>
      </w:r>
      <w:r>
        <w:rPr>
          <w:b/>
          <w:sz w:val="21"/>
        </w:rPr>
        <w:tab/>
      </w:r>
      <w:r>
        <w:rPr>
          <w:spacing w:val="-2"/>
          <w:sz w:val="21"/>
        </w:rPr>
        <w:t>如</w:t>
      </w:r>
      <w:r>
        <w:rPr>
          <w:spacing w:val="-2"/>
          <w:sz w:val="21"/>
        </w:rPr>
        <w:t>无</w:t>
      </w:r>
      <w:r>
        <w:rPr>
          <w:spacing w:val="-2"/>
          <w:sz w:val="21"/>
        </w:rPr>
        <w:t>特别说明或约定，纸</w:t>
      </w:r>
      <w:r>
        <w:rPr>
          <w:spacing w:val="-2"/>
          <w:sz w:val="21"/>
        </w:rPr>
        <w:t>质</w:t>
      </w:r>
      <w:r>
        <w:rPr>
          <w:spacing w:val="-2"/>
          <w:sz w:val="21"/>
        </w:rPr>
        <w:t>（包括其他材质，如电</w:t>
      </w:r>
      <w:r>
        <w:rPr>
          <w:spacing w:val="-2"/>
          <w:sz w:val="21"/>
        </w:rPr>
        <w:t>子</w:t>
      </w:r>
      <w:r>
        <w:rPr>
          <w:spacing w:val="-2"/>
          <w:sz w:val="21"/>
        </w:rPr>
        <w:t>书</w:t>
      </w:r>
      <w:r>
        <w:rPr>
          <w:spacing w:val="-2"/>
          <w:sz w:val="21"/>
        </w:rPr>
        <w:t>写板）函件、合同书、</w:t>
      </w:r>
      <w:r>
        <w:rPr>
          <w:spacing w:val="-2"/>
          <w:sz w:val="21"/>
        </w:rPr>
        <w:t>信</w:t>
      </w:r>
      <w:r>
        <w:rPr>
          <w:spacing w:val="-2"/>
          <w:sz w:val="21"/>
        </w:rPr>
        <w:t>件</w:t>
      </w:r>
      <w:r>
        <w:rPr>
          <w:spacing w:val="-2"/>
          <w:sz w:val="21"/>
        </w:rPr>
        <w:t>和数据电文、电报、</w:t>
      </w:r>
      <w:r>
        <w:rPr>
          <w:spacing w:val="-2"/>
          <w:sz w:val="21"/>
        </w:rPr>
        <w:t>电</w:t>
      </w:r>
      <w:r>
        <w:rPr>
          <w:spacing w:val="-2"/>
          <w:sz w:val="21"/>
        </w:rPr>
        <w:t>传</w:t>
      </w:r>
      <w:r>
        <w:rPr>
          <w:spacing w:val="-2"/>
          <w:sz w:val="21"/>
        </w:rPr>
        <w:t>、传真、电子数据交</w:t>
      </w:r>
      <w:r>
        <w:rPr>
          <w:spacing w:val="-2"/>
          <w:sz w:val="21"/>
        </w:rPr>
        <w:t>换</w:t>
      </w:r>
      <w:r>
        <w:rPr>
          <w:spacing w:val="-2"/>
          <w:sz w:val="21"/>
        </w:rPr>
        <w:t>、</w:t>
      </w:r>
      <w:r>
        <w:rPr>
          <w:spacing w:val="-2"/>
          <w:sz w:val="21"/>
        </w:rPr>
        <w:t>电子邮件、网络合同、</w:t>
      </w:r>
    </w:p>
    <w:p>
      <w:pPr>
        <w:spacing w:after="0" w:line="278" w:lineRule="auto"/>
        <w:jc w:val="left"/>
        <w:rPr>
          <w:sz w:val="21"/>
        </w:rPr>
        <w:sectPr>
          <w:type w:val="continuous"/>
          <w:pgSz w:w="11910" w:h="16840"/>
          <w:pgMar w:header="0" w:footer="975" w:top="1100" w:bottom="1160" w:left="920" w:right="9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2"/>
        <w:gridCol w:w="1611"/>
        <w:gridCol w:w="7499"/>
      </w:tblGrid>
      <w:tr>
        <w:trPr>
          <w:trHeight w:val="421" w:hRule="atLeast"/>
        </w:trPr>
        <w:tc>
          <w:tcPr>
            <w:tcW w:w="2243" w:type="dxa"/>
            <w:gridSpan w:val="2"/>
          </w:tcPr>
          <w:p>
            <w:pPr>
              <w:pStyle w:val="TableParagraph"/>
              <w:rPr>
                <w:rFonts w:ascii="Times New Roman"/>
                <w:sz w:val="20"/>
              </w:rPr>
            </w:pPr>
          </w:p>
        </w:tc>
        <w:tc>
          <w:tcPr>
            <w:tcW w:w="7499" w:type="dxa"/>
          </w:tcPr>
          <w:p>
            <w:pPr>
              <w:pStyle w:val="TableParagraph"/>
              <w:spacing w:line="241" w:lineRule="exact"/>
              <w:ind w:left="132"/>
              <w:rPr>
                <w:sz w:val="21"/>
              </w:rPr>
            </w:pPr>
            <w:r>
              <w:rPr>
                <w:spacing w:val="-3"/>
                <w:sz w:val="21"/>
              </w:rPr>
              <w:t>网络授权函等可以有形地表现其所记载内容的形式均视为书面形式。</w:t>
            </w:r>
          </w:p>
        </w:tc>
      </w:tr>
      <w:tr>
        <w:trPr>
          <w:trHeight w:val="950" w:hRule="atLeast"/>
        </w:trPr>
        <w:tc>
          <w:tcPr>
            <w:tcW w:w="632"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10.2</w:t>
            </w:r>
          </w:p>
        </w:tc>
        <w:tc>
          <w:tcPr>
            <w:tcW w:w="1611" w:type="dxa"/>
          </w:tcPr>
          <w:p>
            <w:pPr>
              <w:pStyle w:val="TableParagraph"/>
              <w:spacing w:before="9"/>
              <w:rPr>
                <w:sz w:val="14"/>
              </w:rPr>
            </w:pPr>
          </w:p>
          <w:p>
            <w:pPr>
              <w:pStyle w:val="TableParagraph"/>
              <w:ind w:left="212"/>
              <w:rPr>
                <w:b/>
                <w:sz w:val="21"/>
              </w:rPr>
            </w:pPr>
            <w:r>
              <w:rPr>
                <w:b/>
                <w:spacing w:val="-5"/>
                <w:sz w:val="21"/>
              </w:rPr>
              <w:t>周岁</w:t>
            </w:r>
          </w:p>
        </w:tc>
        <w:tc>
          <w:tcPr>
            <w:tcW w:w="7499" w:type="dxa"/>
          </w:tcPr>
          <w:p>
            <w:pPr>
              <w:pStyle w:val="TableParagraph"/>
              <w:spacing w:before="188"/>
              <w:ind w:left="132"/>
              <w:rPr>
                <w:rFonts w:ascii="Times New Roman" w:eastAsia="Times New Roman"/>
                <w:sz w:val="21"/>
              </w:rPr>
            </w:pPr>
            <w:r>
              <w:rPr>
                <w:spacing w:val="-2"/>
                <w:sz w:val="21"/>
              </w:rPr>
              <w:t>以户籍证明或其他法定的身份证件中记载的出生日期为标准计算年龄（</w:t>
            </w:r>
            <w:r>
              <w:rPr>
                <w:spacing w:val="-13"/>
                <w:sz w:val="21"/>
              </w:rPr>
              <w:t>不足 </w:t>
            </w:r>
            <w:r>
              <w:rPr>
                <w:rFonts w:ascii="Times New Roman" w:eastAsia="Times New Roman"/>
                <w:spacing w:val="-10"/>
                <w:sz w:val="21"/>
              </w:rPr>
              <w:t>1</w:t>
            </w:r>
          </w:p>
          <w:p>
            <w:pPr>
              <w:pStyle w:val="TableParagraph"/>
              <w:spacing w:before="43"/>
              <w:ind w:left="132"/>
              <w:rPr>
                <w:sz w:val="21"/>
              </w:rPr>
            </w:pPr>
            <w:r>
              <w:rPr>
                <w:spacing w:val="-2"/>
                <w:sz w:val="21"/>
              </w:rPr>
              <w:t>年不计</w:t>
            </w:r>
            <w:r>
              <w:rPr>
                <w:spacing w:val="-106"/>
                <w:sz w:val="21"/>
              </w:rPr>
              <w:t>）</w:t>
            </w:r>
            <w:r>
              <w:rPr>
                <w:spacing w:val="-10"/>
                <w:sz w:val="21"/>
              </w:rPr>
              <w:t>。</w:t>
            </w:r>
          </w:p>
        </w:tc>
      </w:tr>
      <w:tr>
        <w:trPr>
          <w:trHeight w:val="950" w:hRule="atLeast"/>
        </w:trPr>
        <w:tc>
          <w:tcPr>
            <w:tcW w:w="632"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10.3</w:t>
            </w:r>
          </w:p>
        </w:tc>
        <w:tc>
          <w:tcPr>
            <w:tcW w:w="1611" w:type="dxa"/>
          </w:tcPr>
          <w:p>
            <w:pPr>
              <w:pStyle w:val="TableParagraph"/>
              <w:spacing w:before="9"/>
              <w:rPr>
                <w:sz w:val="14"/>
              </w:rPr>
            </w:pPr>
          </w:p>
          <w:p>
            <w:pPr>
              <w:pStyle w:val="TableParagraph"/>
              <w:ind w:left="212"/>
              <w:rPr>
                <w:b/>
                <w:sz w:val="21"/>
              </w:rPr>
            </w:pPr>
            <w:r>
              <w:rPr>
                <w:b/>
                <w:spacing w:val="-2"/>
                <w:sz w:val="21"/>
              </w:rPr>
              <w:t>有效身份证件</w:t>
            </w:r>
          </w:p>
        </w:tc>
        <w:tc>
          <w:tcPr>
            <w:tcW w:w="7499" w:type="dxa"/>
          </w:tcPr>
          <w:p>
            <w:pPr>
              <w:pStyle w:val="TableParagraph"/>
              <w:spacing w:before="9"/>
              <w:rPr>
                <w:sz w:val="14"/>
              </w:rPr>
            </w:pPr>
          </w:p>
          <w:p>
            <w:pPr>
              <w:pStyle w:val="TableParagraph"/>
              <w:spacing w:line="278" w:lineRule="auto"/>
              <w:ind w:left="132" w:right="218"/>
              <w:rPr>
                <w:sz w:val="21"/>
              </w:rPr>
            </w:pPr>
            <w:r>
              <w:rPr>
                <w:spacing w:val="-2"/>
                <w:sz w:val="21"/>
              </w:rPr>
              <w:t>指由政府主管部门规定的证明其身份的证件，如：居民身份证、按规定可使用</w:t>
            </w:r>
            <w:r>
              <w:rPr>
                <w:spacing w:val="-2"/>
                <w:sz w:val="21"/>
              </w:rPr>
              <w:t>的有效护照、军官证、警官证、士兵证、户口簿等证件。</w:t>
            </w:r>
          </w:p>
        </w:tc>
      </w:tr>
      <w:tr>
        <w:trPr>
          <w:trHeight w:val="787" w:hRule="atLeast"/>
        </w:trPr>
        <w:tc>
          <w:tcPr>
            <w:tcW w:w="632"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10.4</w:t>
            </w:r>
          </w:p>
        </w:tc>
        <w:tc>
          <w:tcPr>
            <w:tcW w:w="1611" w:type="dxa"/>
          </w:tcPr>
          <w:p>
            <w:pPr>
              <w:pStyle w:val="TableParagraph"/>
              <w:spacing w:before="9"/>
              <w:rPr>
                <w:sz w:val="14"/>
              </w:rPr>
            </w:pPr>
          </w:p>
          <w:p>
            <w:pPr>
              <w:pStyle w:val="TableParagraph"/>
              <w:ind w:left="212"/>
              <w:rPr>
                <w:b/>
                <w:sz w:val="21"/>
              </w:rPr>
            </w:pPr>
            <w:r>
              <w:rPr>
                <w:b/>
                <w:spacing w:val="-5"/>
                <w:sz w:val="21"/>
              </w:rPr>
              <w:t>全残</w:t>
            </w:r>
          </w:p>
        </w:tc>
        <w:tc>
          <w:tcPr>
            <w:tcW w:w="7499" w:type="dxa"/>
          </w:tcPr>
          <w:p>
            <w:pPr>
              <w:pStyle w:val="TableParagraph"/>
              <w:spacing w:line="310" w:lineRule="atLeast" w:before="147"/>
              <w:ind w:left="132" w:right="218"/>
              <w:rPr>
                <w:sz w:val="21"/>
              </w:rPr>
            </w:pPr>
            <w:r>
              <w:rPr>
                <w:spacing w:val="-2"/>
                <w:sz w:val="21"/>
              </w:rPr>
              <w:t>指被保险人在本合同有效期内因意外伤害或者疾病导致达到下列任何一种情形</w:t>
            </w:r>
            <w:r>
              <w:rPr>
                <w:spacing w:val="-6"/>
                <w:sz w:val="21"/>
              </w:rPr>
              <w:t>的：</w:t>
            </w:r>
          </w:p>
        </w:tc>
      </w:tr>
      <w:tr>
        <w:trPr>
          <w:trHeight w:val="2858"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numPr>
                <w:ilvl w:val="0"/>
                <w:numId w:val="11"/>
              </w:numPr>
              <w:tabs>
                <w:tab w:pos="293" w:val="left" w:leader="none"/>
              </w:tabs>
              <w:spacing w:line="240" w:lineRule="auto" w:before="25" w:after="0"/>
              <w:ind w:left="292" w:right="0" w:hanging="161"/>
              <w:jc w:val="left"/>
              <w:rPr>
                <w:sz w:val="21"/>
              </w:rPr>
            </w:pPr>
            <w:r>
              <w:rPr>
                <w:spacing w:val="-2"/>
                <w:sz w:val="21"/>
              </w:rPr>
              <w:t>双目永久完全失明（</w:t>
            </w:r>
            <w:r>
              <w:rPr>
                <w:spacing w:val="12"/>
                <w:sz w:val="21"/>
              </w:rPr>
              <w:t>注①，⑤</w:t>
            </w:r>
            <w:r>
              <w:rPr>
                <w:spacing w:val="-87"/>
                <w:sz w:val="21"/>
              </w:rPr>
              <w:t>）</w:t>
            </w:r>
            <w:r>
              <w:rPr>
                <w:spacing w:val="19"/>
                <w:sz w:val="21"/>
              </w:rPr>
              <w:t>；</w:t>
            </w:r>
          </w:p>
          <w:p>
            <w:pPr>
              <w:pStyle w:val="TableParagraph"/>
              <w:numPr>
                <w:ilvl w:val="0"/>
                <w:numId w:val="11"/>
              </w:numPr>
              <w:tabs>
                <w:tab w:pos="293" w:val="left" w:leader="none"/>
              </w:tabs>
              <w:spacing w:line="240" w:lineRule="auto" w:before="43" w:after="0"/>
              <w:ind w:left="292" w:right="0" w:hanging="161"/>
              <w:jc w:val="left"/>
              <w:rPr>
                <w:sz w:val="21"/>
              </w:rPr>
            </w:pPr>
            <w:r>
              <w:rPr>
                <w:spacing w:val="-3"/>
                <w:sz w:val="21"/>
              </w:rPr>
              <w:t>两上肢腕关节以上或两下肢踝关节以上缺失；</w:t>
            </w:r>
          </w:p>
          <w:p>
            <w:pPr>
              <w:pStyle w:val="TableParagraph"/>
              <w:numPr>
                <w:ilvl w:val="0"/>
                <w:numId w:val="11"/>
              </w:numPr>
              <w:tabs>
                <w:tab w:pos="293" w:val="left" w:leader="none"/>
              </w:tabs>
              <w:spacing w:line="240" w:lineRule="auto" w:before="43" w:after="0"/>
              <w:ind w:left="292" w:right="0" w:hanging="161"/>
              <w:jc w:val="left"/>
              <w:rPr>
                <w:sz w:val="21"/>
              </w:rPr>
            </w:pPr>
            <w:r>
              <w:rPr>
                <w:spacing w:val="-3"/>
                <w:sz w:val="21"/>
              </w:rPr>
              <w:t>一上肢腕关节以上及一下肢踝关节以上缺失；</w:t>
            </w:r>
          </w:p>
          <w:p>
            <w:pPr>
              <w:pStyle w:val="TableParagraph"/>
              <w:numPr>
                <w:ilvl w:val="0"/>
                <w:numId w:val="11"/>
              </w:numPr>
              <w:tabs>
                <w:tab w:pos="293" w:val="left" w:leader="none"/>
              </w:tabs>
              <w:spacing w:line="240" w:lineRule="auto" w:before="43" w:after="0"/>
              <w:ind w:left="292" w:right="0" w:hanging="161"/>
              <w:jc w:val="left"/>
              <w:rPr>
                <w:sz w:val="21"/>
              </w:rPr>
            </w:pPr>
            <w:r>
              <w:rPr>
                <w:spacing w:val="-2"/>
                <w:sz w:val="21"/>
              </w:rPr>
              <w:t>一目永久完全失明（注①，⑤）</w:t>
            </w:r>
            <w:r>
              <w:rPr>
                <w:spacing w:val="-3"/>
                <w:sz w:val="21"/>
              </w:rPr>
              <w:t>及一上肢腕关节以上缺失；</w:t>
            </w:r>
          </w:p>
          <w:p>
            <w:pPr>
              <w:pStyle w:val="TableParagraph"/>
              <w:numPr>
                <w:ilvl w:val="0"/>
                <w:numId w:val="11"/>
              </w:numPr>
              <w:tabs>
                <w:tab w:pos="293" w:val="left" w:leader="none"/>
              </w:tabs>
              <w:spacing w:line="240" w:lineRule="auto" w:before="43" w:after="0"/>
              <w:ind w:left="292" w:right="0" w:hanging="161"/>
              <w:jc w:val="left"/>
              <w:rPr>
                <w:sz w:val="21"/>
              </w:rPr>
            </w:pPr>
            <w:r>
              <w:rPr>
                <w:spacing w:val="-2"/>
                <w:sz w:val="21"/>
              </w:rPr>
              <w:t>一目永久完全失明（注①，⑤）</w:t>
            </w:r>
            <w:r>
              <w:rPr>
                <w:spacing w:val="-3"/>
                <w:sz w:val="21"/>
              </w:rPr>
              <w:t>及一下肢踝关节以上缺失；</w:t>
            </w:r>
          </w:p>
          <w:p>
            <w:pPr>
              <w:pStyle w:val="TableParagraph"/>
              <w:numPr>
                <w:ilvl w:val="0"/>
                <w:numId w:val="11"/>
              </w:numPr>
              <w:tabs>
                <w:tab w:pos="293" w:val="left" w:leader="none"/>
              </w:tabs>
              <w:spacing w:line="240" w:lineRule="auto" w:before="43" w:after="0"/>
              <w:ind w:left="292" w:right="0" w:hanging="161"/>
              <w:jc w:val="left"/>
              <w:rPr>
                <w:sz w:val="21"/>
              </w:rPr>
            </w:pPr>
            <w:r>
              <w:rPr>
                <w:spacing w:val="-2"/>
                <w:sz w:val="21"/>
              </w:rPr>
              <w:t>四肢关节机能永久完全丧失（</w:t>
            </w:r>
            <w:r>
              <w:rPr>
                <w:spacing w:val="12"/>
                <w:sz w:val="21"/>
              </w:rPr>
              <w:t>注②，⑤</w:t>
            </w:r>
            <w:r>
              <w:rPr>
                <w:spacing w:val="-86"/>
                <w:sz w:val="21"/>
              </w:rPr>
              <w:t>）</w:t>
            </w:r>
            <w:r>
              <w:rPr>
                <w:spacing w:val="20"/>
                <w:sz w:val="21"/>
              </w:rPr>
              <w:t>；</w:t>
            </w:r>
          </w:p>
          <w:p>
            <w:pPr>
              <w:pStyle w:val="TableParagraph"/>
              <w:numPr>
                <w:ilvl w:val="0"/>
                <w:numId w:val="11"/>
              </w:numPr>
              <w:tabs>
                <w:tab w:pos="293" w:val="left" w:leader="none"/>
              </w:tabs>
              <w:spacing w:line="240" w:lineRule="auto" w:before="43" w:after="0"/>
              <w:ind w:left="292" w:right="0" w:hanging="161"/>
              <w:jc w:val="left"/>
              <w:rPr>
                <w:sz w:val="21"/>
              </w:rPr>
            </w:pPr>
            <w:r>
              <w:rPr>
                <w:spacing w:val="-2"/>
                <w:sz w:val="21"/>
              </w:rPr>
              <w:t>咀嚼、吞咽机能永久完全丧失（</w:t>
            </w:r>
            <w:r>
              <w:rPr>
                <w:spacing w:val="12"/>
                <w:sz w:val="21"/>
              </w:rPr>
              <w:t>注③，⑤</w:t>
            </w:r>
            <w:r>
              <w:rPr>
                <w:spacing w:val="-90"/>
                <w:sz w:val="21"/>
              </w:rPr>
              <w:t>）</w:t>
            </w:r>
            <w:r>
              <w:rPr>
                <w:spacing w:val="18"/>
                <w:sz w:val="21"/>
              </w:rPr>
              <w:t>；</w:t>
            </w:r>
          </w:p>
          <w:p>
            <w:pPr>
              <w:pStyle w:val="TableParagraph"/>
              <w:numPr>
                <w:ilvl w:val="0"/>
                <w:numId w:val="11"/>
              </w:numPr>
              <w:tabs>
                <w:tab w:pos="293" w:val="left" w:leader="none"/>
              </w:tabs>
              <w:spacing w:line="278" w:lineRule="auto" w:before="43" w:after="0"/>
              <w:ind w:left="132" w:right="134" w:firstLine="0"/>
              <w:jc w:val="left"/>
              <w:rPr>
                <w:sz w:val="21"/>
              </w:rPr>
            </w:pPr>
            <w:r>
              <w:rPr>
                <w:spacing w:val="-4"/>
                <w:sz w:val="21"/>
              </w:rPr>
              <w:t>中枢神经系统机能或胸、腹部脏器机能极度障碍，终身不能从事任何工作，为</w:t>
            </w:r>
            <w:r>
              <w:rPr>
                <w:spacing w:val="-2"/>
                <w:sz w:val="21"/>
              </w:rPr>
              <w:t>维持生命必要的日常生活活动，全需他人扶助（</w:t>
            </w:r>
            <w:r>
              <w:rPr>
                <w:spacing w:val="-1"/>
                <w:sz w:val="21"/>
              </w:rPr>
              <w:t>注④</w:t>
            </w:r>
            <w:r>
              <w:rPr>
                <w:spacing w:val="-106"/>
                <w:sz w:val="21"/>
              </w:rPr>
              <w:t>）</w:t>
            </w:r>
            <w:r>
              <w:rPr>
                <w:spacing w:val="-2"/>
                <w:sz w:val="21"/>
              </w:rPr>
              <w:t>。</w:t>
            </w:r>
          </w:p>
        </w:tc>
      </w:tr>
      <w:tr>
        <w:trPr>
          <w:trHeight w:val="3654"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spacing w:before="68"/>
              <w:ind w:left="132"/>
              <w:rPr>
                <w:sz w:val="21"/>
              </w:rPr>
            </w:pPr>
            <w:r>
              <w:rPr>
                <w:spacing w:val="-5"/>
                <w:sz w:val="21"/>
              </w:rPr>
              <w:t>注：</w:t>
            </w:r>
          </w:p>
          <w:p>
            <w:pPr>
              <w:pStyle w:val="TableParagraph"/>
              <w:spacing w:line="254" w:lineRule="auto" w:before="28"/>
              <w:ind w:left="132" w:right="137"/>
              <w:jc w:val="both"/>
              <w:rPr>
                <w:rFonts w:ascii="华文楷体" w:hAnsi="华文楷体" w:eastAsia="华文楷体"/>
                <w:sz w:val="18"/>
              </w:rPr>
            </w:pPr>
            <w:r>
              <w:rPr>
                <w:rFonts w:ascii="华文楷体" w:hAnsi="华文楷体" w:eastAsia="华文楷体"/>
                <w:spacing w:val="-2"/>
                <w:sz w:val="18"/>
              </w:rPr>
              <w:t>① 失明包括眼球缺失或摘除、或不能辨别明暗、或仅能辨别眼前手动者，最佳矫正视力低于</w:t>
            </w:r>
            <w:r>
              <w:rPr>
                <w:rFonts w:ascii="华文楷体" w:hAnsi="华文楷体" w:eastAsia="华文楷体"/>
                <w:spacing w:val="-1"/>
                <w:sz w:val="18"/>
              </w:rPr>
              <w:t>国际标准视力表 </w:t>
            </w:r>
            <w:r>
              <w:rPr>
                <w:rFonts w:ascii="Times New Roman" w:hAnsi="Times New Roman" w:eastAsia="Times New Roman"/>
                <w:sz w:val="18"/>
              </w:rPr>
              <w:t>0</w:t>
            </w:r>
            <w:r>
              <w:rPr>
                <w:rFonts w:ascii="华文楷体" w:hAnsi="华文楷体" w:eastAsia="华文楷体"/>
                <w:sz w:val="18"/>
              </w:rPr>
              <w:t>.</w:t>
            </w:r>
            <w:r>
              <w:rPr>
                <w:rFonts w:ascii="Times New Roman" w:hAnsi="Times New Roman" w:eastAsia="Times New Roman"/>
                <w:sz w:val="18"/>
              </w:rPr>
              <w:t>02</w:t>
            </w:r>
            <w:r>
              <w:rPr>
                <w:rFonts w:ascii="华文楷体" w:hAnsi="华文楷体" w:eastAsia="华文楷体"/>
                <w:spacing w:val="-1"/>
                <w:sz w:val="18"/>
              </w:rPr>
              <w:t>，或视野半径小于 </w:t>
            </w:r>
            <w:r>
              <w:rPr>
                <w:rFonts w:ascii="Times New Roman" w:hAnsi="Times New Roman" w:eastAsia="Times New Roman"/>
                <w:sz w:val="18"/>
              </w:rPr>
              <w:t>5</w:t>
            </w:r>
            <w:r>
              <w:rPr>
                <w:rFonts w:ascii="Times New Roman" w:hAnsi="Times New Roman" w:eastAsia="Times New Roman"/>
                <w:spacing w:val="-2"/>
                <w:sz w:val="18"/>
              </w:rPr>
              <w:t> </w:t>
            </w:r>
            <w:r>
              <w:rPr>
                <w:rFonts w:ascii="华文楷体" w:hAnsi="华文楷体" w:eastAsia="华文楷体"/>
                <w:sz w:val="18"/>
              </w:rPr>
              <w:t>度，并由本公司认可的有资格的专业眼科医生出具</w:t>
            </w:r>
            <w:r>
              <w:rPr>
                <w:rFonts w:ascii="华文楷体" w:hAnsi="华文楷体" w:eastAsia="华文楷体"/>
                <w:spacing w:val="-2"/>
                <w:sz w:val="18"/>
              </w:rPr>
              <w:t>医疗诊断证明。</w:t>
            </w:r>
          </w:p>
          <w:p>
            <w:pPr>
              <w:pStyle w:val="TableParagraph"/>
              <w:spacing w:line="293" w:lineRule="exact"/>
              <w:ind w:left="132"/>
              <w:jc w:val="both"/>
              <w:rPr>
                <w:rFonts w:ascii="华文楷体" w:hAnsi="华文楷体" w:eastAsia="华文楷体"/>
                <w:sz w:val="18"/>
              </w:rPr>
            </w:pPr>
            <w:r>
              <w:rPr>
                <w:rFonts w:ascii="华文楷体" w:hAnsi="华文楷体" w:eastAsia="华文楷体"/>
                <w:spacing w:val="-1"/>
                <w:sz w:val="18"/>
              </w:rPr>
              <w:t>② 关节机能的丧失是指关节永久完全僵硬、或麻痹、或关节不能随意识活动。</w:t>
            </w:r>
          </w:p>
          <w:p>
            <w:pPr>
              <w:pStyle w:val="TableParagraph"/>
              <w:spacing w:line="254" w:lineRule="auto" w:before="17"/>
              <w:ind w:left="132" w:right="137"/>
              <w:rPr>
                <w:rFonts w:ascii="华文楷体" w:hAnsi="华文楷体" w:eastAsia="华文楷体"/>
                <w:sz w:val="18"/>
              </w:rPr>
            </w:pPr>
            <w:r>
              <w:rPr>
                <w:rFonts w:ascii="华文楷体" w:hAnsi="华文楷体" w:eastAsia="华文楷体"/>
                <w:spacing w:val="-2"/>
                <w:sz w:val="18"/>
              </w:rPr>
              <w:t>③ 咀嚼、吞咽机能的丧失是指由于牙齿以外的原因引起器质障碍或机能障碍，以致不能作咀</w:t>
            </w:r>
            <w:r>
              <w:rPr>
                <w:rFonts w:ascii="华文楷体" w:hAnsi="华文楷体" w:eastAsia="华文楷体"/>
                <w:spacing w:val="-2"/>
                <w:sz w:val="18"/>
              </w:rPr>
              <w:t>嚼、吞咽运动，除流质食物外不能摄取或吞咽的状态。</w:t>
            </w:r>
          </w:p>
          <w:p>
            <w:pPr>
              <w:pStyle w:val="TableParagraph"/>
              <w:spacing w:line="254" w:lineRule="auto"/>
              <w:ind w:left="132" w:right="46"/>
              <w:rPr>
                <w:rFonts w:ascii="华文楷体" w:hAnsi="华文楷体" w:eastAsia="华文楷体"/>
                <w:sz w:val="18"/>
              </w:rPr>
            </w:pPr>
            <w:r>
              <w:rPr>
                <w:rFonts w:ascii="华文楷体" w:hAnsi="华文楷体" w:eastAsia="华文楷体"/>
                <w:spacing w:val="-6"/>
                <w:sz w:val="18"/>
              </w:rPr>
              <w:t>④ 维持生命必要的日常生活活动全需他人扶助是指食物摄取、大小便始末、穿脱衣服、起居、</w:t>
            </w:r>
            <w:r>
              <w:rPr>
                <w:rFonts w:ascii="华文楷体" w:hAnsi="华文楷体" w:eastAsia="华文楷体"/>
                <w:spacing w:val="-2"/>
                <w:sz w:val="18"/>
              </w:rPr>
              <w:t>步行、入浴等，都不能自己为之，需要他人帮助。</w:t>
            </w:r>
          </w:p>
          <w:p>
            <w:pPr>
              <w:pStyle w:val="TableParagraph"/>
              <w:spacing w:line="254" w:lineRule="auto"/>
              <w:ind w:left="132" w:right="135"/>
              <w:rPr>
                <w:rFonts w:ascii="华文楷体" w:hAnsi="华文楷体" w:eastAsia="华文楷体"/>
                <w:sz w:val="18"/>
              </w:rPr>
            </w:pPr>
            <w:r>
              <w:rPr>
                <w:rFonts w:ascii="华文楷体" w:hAnsi="华文楷体" w:eastAsia="华文楷体"/>
                <w:spacing w:val="-2"/>
                <w:sz w:val="18"/>
              </w:rPr>
              <w:t>⑤ 所谓永久完全是指自意外伤害事故或疾病诊断之日起经过一百八十天的治疗，机能仍然完</w:t>
            </w:r>
            <w:r>
              <w:rPr>
                <w:rFonts w:ascii="华文楷体" w:hAnsi="华文楷体" w:eastAsia="华文楷体"/>
                <w:spacing w:val="-2"/>
                <w:sz w:val="18"/>
              </w:rPr>
              <w:t>全丧失，但眼球摘除等明显无法复原的情况，不在此限。</w:t>
            </w:r>
          </w:p>
        </w:tc>
      </w:tr>
      <w:tr>
        <w:trPr>
          <w:trHeight w:val="499" w:hRule="atLeast"/>
        </w:trPr>
        <w:tc>
          <w:tcPr>
            <w:tcW w:w="632" w:type="dxa"/>
          </w:tcPr>
          <w:p>
            <w:pPr>
              <w:pStyle w:val="TableParagraph"/>
              <w:spacing w:before="10"/>
              <w:rPr>
                <w:sz w:val="16"/>
              </w:rPr>
            </w:pPr>
          </w:p>
          <w:p>
            <w:pPr>
              <w:pStyle w:val="TableParagraph"/>
              <w:ind w:left="50"/>
              <w:rPr>
                <w:rFonts w:ascii="Times New Roman"/>
                <w:b/>
                <w:sz w:val="21"/>
              </w:rPr>
            </w:pPr>
            <w:r>
              <w:rPr>
                <w:rFonts w:ascii="Times New Roman"/>
                <w:b/>
                <w:spacing w:val="-4"/>
                <w:sz w:val="21"/>
              </w:rPr>
              <w:t>10.5</w:t>
            </w:r>
          </w:p>
        </w:tc>
        <w:tc>
          <w:tcPr>
            <w:tcW w:w="1611" w:type="dxa"/>
          </w:tcPr>
          <w:p>
            <w:pPr>
              <w:pStyle w:val="TableParagraph"/>
              <w:spacing w:before="9"/>
              <w:rPr>
                <w:sz w:val="15"/>
              </w:rPr>
            </w:pPr>
          </w:p>
          <w:p>
            <w:pPr>
              <w:pStyle w:val="TableParagraph"/>
              <w:ind w:left="212"/>
              <w:rPr>
                <w:b/>
                <w:sz w:val="21"/>
              </w:rPr>
            </w:pPr>
            <w:r>
              <w:rPr>
                <w:b/>
                <w:spacing w:val="-3"/>
                <w:sz w:val="21"/>
              </w:rPr>
              <w:t>意外伤害</w:t>
            </w:r>
          </w:p>
        </w:tc>
        <w:tc>
          <w:tcPr>
            <w:tcW w:w="7499" w:type="dxa"/>
          </w:tcPr>
          <w:p>
            <w:pPr>
              <w:pStyle w:val="TableParagraph"/>
              <w:spacing w:before="9"/>
              <w:rPr>
                <w:sz w:val="15"/>
              </w:rPr>
            </w:pPr>
          </w:p>
          <w:p>
            <w:pPr>
              <w:pStyle w:val="TableParagraph"/>
              <w:ind w:left="132"/>
              <w:rPr>
                <w:sz w:val="21"/>
              </w:rPr>
            </w:pPr>
            <w:r>
              <w:rPr>
                <w:spacing w:val="-3"/>
                <w:sz w:val="21"/>
              </w:rPr>
              <w:t>指遭受外来的、突发的、非本意的、非由疾病引起的使身体受到伤害的客观事</w:t>
            </w:r>
          </w:p>
        </w:tc>
      </w:tr>
      <w:tr>
        <w:trPr>
          <w:trHeight w:val="464"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spacing w:before="14"/>
              <w:ind w:left="132"/>
              <w:rPr>
                <w:sz w:val="21"/>
              </w:rPr>
            </w:pPr>
            <w:r>
              <w:rPr>
                <w:spacing w:val="-5"/>
                <w:sz w:val="21"/>
              </w:rPr>
              <w:t>件。</w:t>
            </w:r>
          </w:p>
        </w:tc>
      </w:tr>
      <w:tr>
        <w:trPr>
          <w:trHeight w:val="790" w:hRule="atLeast"/>
        </w:trPr>
        <w:tc>
          <w:tcPr>
            <w:tcW w:w="632"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10.6</w:t>
            </w:r>
          </w:p>
        </w:tc>
        <w:tc>
          <w:tcPr>
            <w:tcW w:w="1611" w:type="dxa"/>
          </w:tcPr>
          <w:p>
            <w:pPr>
              <w:pStyle w:val="TableParagraph"/>
              <w:spacing w:before="9"/>
              <w:rPr>
                <w:sz w:val="14"/>
              </w:rPr>
            </w:pPr>
          </w:p>
          <w:p>
            <w:pPr>
              <w:pStyle w:val="TableParagraph"/>
              <w:ind w:left="212"/>
              <w:rPr>
                <w:b/>
                <w:sz w:val="21"/>
              </w:rPr>
            </w:pPr>
            <w:r>
              <w:rPr>
                <w:b/>
                <w:spacing w:val="-5"/>
                <w:sz w:val="21"/>
              </w:rPr>
              <w:t>毒品</w:t>
            </w:r>
          </w:p>
        </w:tc>
        <w:tc>
          <w:tcPr>
            <w:tcW w:w="7499" w:type="dxa"/>
          </w:tcPr>
          <w:p>
            <w:pPr>
              <w:pStyle w:val="TableParagraph"/>
              <w:spacing w:line="310" w:lineRule="atLeast" w:before="147"/>
              <w:ind w:left="132" w:right="114"/>
              <w:rPr>
                <w:sz w:val="21"/>
              </w:rPr>
            </w:pPr>
            <w:r>
              <w:rPr>
                <w:spacing w:val="-2"/>
                <w:sz w:val="21"/>
              </w:rPr>
              <w:t>指《中华人民共和国刑法》规定的鸦片、海洛因、甲基苯丙胺（冰毒</w:t>
            </w:r>
            <w:r>
              <w:rPr>
                <w:spacing w:val="-108"/>
                <w:sz w:val="21"/>
              </w:rPr>
              <w:t>）</w:t>
            </w:r>
            <w:r>
              <w:rPr>
                <w:spacing w:val="-2"/>
                <w:sz w:val="21"/>
              </w:rPr>
              <w:t>、吗啡、</w:t>
            </w:r>
            <w:r>
              <w:rPr>
                <w:spacing w:val="-2"/>
                <w:sz w:val="21"/>
              </w:rPr>
              <w:t>大麻、可卡因以及国家规定管制的其他能够使人形成瘾癖的麻醉药品和精神药</w:t>
            </w:r>
          </w:p>
        </w:tc>
      </w:tr>
      <w:tr>
        <w:trPr>
          <w:trHeight w:val="312"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spacing w:before="22"/>
              <w:ind w:left="132"/>
              <w:rPr>
                <w:sz w:val="21"/>
              </w:rPr>
            </w:pPr>
            <w:r>
              <w:rPr>
                <w:spacing w:val="-3"/>
                <w:sz w:val="21"/>
              </w:rPr>
              <w:t>品，但不包括由医生开具并遵医嘱使用的用于治疗疾病但含有毒品成分的处方</w:t>
            </w:r>
          </w:p>
        </w:tc>
      </w:tr>
      <w:tr>
        <w:trPr>
          <w:trHeight w:val="471"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spacing w:before="22"/>
              <w:ind w:left="132"/>
              <w:rPr>
                <w:sz w:val="21"/>
              </w:rPr>
            </w:pPr>
            <w:r>
              <w:rPr>
                <w:spacing w:val="-4"/>
                <w:sz w:val="21"/>
              </w:rPr>
              <w:t>药品。</w:t>
            </w:r>
          </w:p>
        </w:tc>
      </w:tr>
      <w:tr>
        <w:trPr>
          <w:trHeight w:val="790" w:hRule="atLeast"/>
        </w:trPr>
        <w:tc>
          <w:tcPr>
            <w:tcW w:w="632" w:type="dxa"/>
          </w:tcPr>
          <w:p>
            <w:pPr>
              <w:pStyle w:val="TableParagraph"/>
              <w:spacing w:before="10"/>
              <w:rPr>
                <w:sz w:val="15"/>
              </w:rPr>
            </w:pPr>
          </w:p>
          <w:p>
            <w:pPr>
              <w:pStyle w:val="TableParagraph"/>
              <w:ind w:left="50"/>
              <w:rPr>
                <w:rFonts w:ascii="Times New Roman"/>
                <w:b/>
                <w:sz w:val="21"/>
              </w:rPr>
            </w:pPr>
            <w:r>
              <w:rPr>
                <w:rFonts w:ascii="Times New Roman"/>
                <w:b/>
                <w:spacing w:val="-4"/>
                <w:sz w:val="21"/>
              </w:rPr>
              <w:t>10.7</w:t>
            </w:r>
          </w:p>
        </w:tc>
        <w:tc>
          <w:tcPr>
            <w:tcW w:w="1611" w:type="dxa"/>
          </w:tcPr>
          <w:p>
            <w:pPr>
              <w:pStyle w:val="TableParagraph"/>
              <w:spacing w:before="9"/>
              <w:rPr>
                <w:sz w:val="14"/>
              </w:rPr>
            </w:pPr>
          </w:p>
          <w:p>
            <w:pPr>
              <w:pStyle w:val="TableParagraph"/>
              <w:ind w:left="212"/>
              <w:rPr>
                <w:b/>
                <w:sz w:val="21"/>
              </w:rPr>
            </w:pPr>
            <w:r>
              <w:rPr>
                <w:b/>
                <w:spacing w:val="-3"/>
                <w:sz w:val="21"/>
              </w:rPr>
              <w:t>酒后驾驶</w:t>
            </w:r>
          </w:p>
        </w:tc>
        <w:tc>
          <w:tcPr>
            <w:tcW w:w="7499" w:type="dxa"/>
          </w:tcPr>
          <w:p>
            <w:pPr>
              <w:pStyle w:val="TableParagraph"/>
              <w:spacing w:line="310" w:lineRule="atLeast" w:before="147"/>
              <w:ind w:left="132" w:right="218"/>
              <w:rPr>
                <w:sz w:val="21"/>
              </w:rPr>
            </w:pPr>
            <w:r>
              <w:rPr>
                <w:spacing w:val="-2"/>
                <w:sz w:val="21"/>
              </w:rPr>
              <w:t>指经检测或鉴定，发生事故时车辆驾驶人员每百毫升血液中的酒精含量达到或</w:t>
            </w:r>
            <w:r>
              <w:rPr>
                <w:spacing w:val="-3"/>
                <w:sz w:val="21"/>
              </w:rPr>
              <w:t>超过一定的标准，公安机关交通管理部门依据《中华人民共和国道路交通安全</w:t>
            </w:r>
          </w:p>
        </w:tc>
      </w:tr>
      <w:tr>
        <w:trPr>
          <w:trHeight w:val="460" w:hRule="atLeast"/>
        </w:trPr>
        <w:tc>
          <w:tcPr>
            <w:tcW w:w="632" w:type="dxa"/>
          </w:tcPr>
          <w:p>
            <w:pPr>
              <w:pStyle w:val="TableParagraph"/>
              <w:rPr>
                <w:rFonts w:ascii="Times New Roman"/>
                <w:sz w:val="20"/>
              </w:rPr>
            </w:pPr>
          </w:p>
        </w:tc>
        <w:tc>
          <w:tcPr>
            <w:tcW w:w="1611" w:type="dxa"/>
          </w:tcPr>
          <w:p>
            <w:pPr>
              <w:pStyle w:val="TableParagraph"/>
              <w:rPr>
                <w:rFonts w:ascii="Times New Roman"/>
                <w:sz w:val="20"/>
              </w:rPr>
            </w:pPr>
          </w:p>
        </w:tc>
        <w:tc>
          <w:tcPr>
            <w:tcW w:w="7499" w:type="dxa"/>
          </w:tcPr>
          <w:p>
            <w:pPr>
              <w:pStyle w:val="TableParagraph"/>
              <w:spacing w:before="22"/>
              <w:ind w:left="132"/>
              <w:rPr>
                <w:sz w:val="21"/>
              </w:rPr>
            </w:pPr>
            <w:r>
              <w:rPr>
                <w:spacing w:val="-3"/>
                <w:sz w:val="21"/>
              </w:rPr>
              <w:t>法》的规定认定为饮酒后驾驶或醉酒后驾驶。</w:t>
            </w:r>
          </w:p>
        </w:tc>
      </w:tr>
      <w:tr>
        <w:trPr>
          <w:trHeight w:val="744" w:hRule="atLeast"/>
        </w:trPr>
        <w:tc>
          <w:tcPr>
            <w:tcW w:w="632" w:type="dxa"/>
          </w:tcPr>
          <w:p>
            <w:pPr>
              <w:pStyle w:val="TableParagraph"/>
              <w:spacing w:before="190"/>
              <w:ind w:left="50"/>
              <w:rPr>
                <w:rFonts w:ascii="Times New Roman"/>
                <w:b/>
                <w:sz w:val="21"/>
              </w:rPr>
            </w:pPr>
            <w:r>
              <w:rPr>
                <w:rFonts w:ascii="Times New Roman"/>
                <w:b/>
                <w:spacing w:val="-4"/>
                <w:sz w:val="21"/>
              </w:rPr>
              <w:t>10.8</w:t>
            </w:r>
          </w:p>
        </w:tc>
        <w:tc>
          <w:tcPr>
            <w:tcW w:w="1611" w:type="dxa"/>
          </w:tcPr>
          <w:p>
            <w:pPr>
              <w:pStyle w:val="TableParagraph"/>
              <w:spacing w:line="310" w:lineRule="atLeast" w:before="115"/>
              <w:ind w:left="212" w:right="128"/>
              <w:rPr>
                <w:b/>
                <w:sz w:val="21"/>
              </w:rPr>
            </w:pPr>
            <w:r>
              <w:rPr>
                <w:b/>
                <w:spacing w:val="-2"/>
                <w:sz w:val="21"/>
              </w:rPr>
              <w:t>无合法有效驾</w:t>
            </w:r>
            <w:r>
              <w:rPr>
                <w:b/>
                <w:spacing w:val="-4"/>
                <w:sz w:val="21"/>
              </w:rPr>
              <w:t>驶证驾驶</w:t>
            </w:r>
          </w:p>
        </w:tc>
        <w:tc>
          <w:tcPr>
            <w:tcW w:w="7499" w:type="dxa"/>
          </w:tcPr>
          <w:p>
            <w:pPr>
              <w:pStyle w:val="TableParagraph"/>
              <w:spacing w:before="176"/>
              <w:ind w:left="132"/>
              <w:rPr>
                <w:sz w:val="21"/>
              </w:rPr>
            </w:pPr>
            <w:r>
              <w:rPr>
                <w:spacing w:val="-4"/>
                <w:sz w:val="21"/>
              </w:rPr>
              <w:t>指下列情形之一：</w:t>
            </w:r>
          </w:p>
          <w:p>
            <w:pPr>
              <w:pStyle w:val="TableParagraph"/>
              <w:spacing w:line="236" w:lineRule="exact" w:before="43"/>
              <w:ind w:left="132"/>
              <w:rPr>
                <w:sz w:val="21"/>
              </w:rPr>
            </w:pPr>
            <w:r>
              <w:rPr>
                <w:rFonts w:ascii="Times New Roman" w:eastAsia="Times New Roman"/>
                <w:spacing w:val="-2"/>
                <w:sz w:val="21"/>
              </w:rPr>
              <w:t>1.</w:t>
            </w:r>
            <w:r>
              <w:rPr>
                <w:spacing w:val="-3"/>
                <w:sz w:val="21"/>
              </w:rPr>
              <w:t>没有取得驾驶资格；</w:t>
            </w:r>
          </w:p>
        </w:tc>
      </w:tr>
    </w:tbl>
    <w:p>
      <w:pPr>
        <w:spacing w:after="0" w:line="236" w:lineRule="exact"/>
        <w:rPr>
          <w:sz w:val="21"/>
        </w:rPr>
        <w:sectPr>
          <w:pgSz w:w="11910" w:h="16840"/>
          <w:pgMar w:header="0" w:footer="975" w:top="1160" w:bottom="1180" w:left="920" w:right="920"/>
        </w:sectPr>
      </w:pPr>
    </w:p>
    <w:p>
      <w:pPr>
        <w:pStyle w:val="ListParagraph"/>
        <w:numPr>
          <w:ilvl w:val="0"/>
          <w:numId w:val="12"/>
        </w:numPr>
        <w:tabs>
          <w:tab w:pos="2699" w:val="left" w:leader="none"/>
        </w:tabs>
        <w:spacing w:line="240" w:lineRule="auto" w:before="57" w:after="0"/>
        <w:ind w:left="2698" w:right="0" w:hanging="161"/>
        <w:jc w:val="left"/>
        <w:rPr>
          <w:sz w:val="21"/>
        </w:rPr>
      </w:pPr>
      <w:r>
        <w:rPr>
          <w:spacing w:val="-3"/>
          <w:sz w:val="21"/>
        </w:rPr>
        <w:t>驾驶与驾驶证准驾车型不相符合的车辆；</w:t>
      </w:r>
    </w:p>
    <w:p>
      <w:pPr>
        <w:pStyle w:val="ListParagraph"/>
        <w:numPr>
          <w:ilvl w:val="0"/>
          <w:numId w:val="12"/>
        </w:numPr>
        <w:tabs>
          <w:tab w:pos="2699" w:val="left" w:leader="none"/>
        </w:tabs>
        <w:spacing w:line="240" w:lineRule="auto" w:before="43" w:after="0"/>
        <w:ind w:left="2698" w:right="0" w:hanging="161"/>
        <w:jc w:val="left"/>
        <w:rPr>
          <w:sz w:val="21"/>
        </w:rPr>
      </w:pPr>
      <w:r>
        <w:rPr>
          <w:spacing w:val="-3"/>
          <w:sz w:val="21"/>
        </w:rPr>
        <w:t>持审验不合格的驾驶证驾驶；</w:t>
      </w:r>
    </w:p>
    <w:p>
      <w:pPr>
        <w:pStyle w:val="ListParagraph"/>
        <w:numPr>
          <w:ilvl w:val="0"/>
          <w:numId w:val="12"/>
        </w:numPr>
        <w:tabs>
          <w:tab w:pos="2699" w:val="left" w:leader="none"/>
        </w:tabs>
        <w:spacing w:line="278" w:lineRule="auto" w:before="43" w:after="0"/>
        <w:ind w:left="2538" w:right="293" w:firstLine="0"/>
        <w:jc w:val="left"/>
        <w:rPr>
          <w:sz w:val="21"/>
        </w:rPr>
      </w:pPr>
      <w:r>
        <w:rPr>
          <w:spacing w:val="-4"/>
          <w:sz w:val="21"/>
        </w:rPr>
        <w:t>持学习驾驶证学习驾车时，无教练员随车指导，或不按指定时间、路线学习驾</w:t>
      </w:r>
      <w:r>
        <w:rPr>
          <w:spacing w:val="-6"/>
          <w:sz w:val="21"/>
        </w:rPr>
        <w:t>车。</w:t>
      </w:r>
    </w:p>
    <w:p>
      <w:pPr>
        <w:pStyle w:val="BodyText"/>
        <w:spacing w:before="6"/>
        <w:rPr>
          <w:sz w:val="25"/>
        </w:rPr>
      </w:pPr>
    </w:p>
    <w:p>
      <w:pPr>
        <w:pStyle w:val="ListParagraph"/>
        <w:numPr>
          <w:ilvl w:val="1"/>
          <w:numId w:val="13"/>
        </w:numPr>
        <w:tabs>
          <w:tab w:pos="1007" w:val="left" w:leader="none"/>
          <w:tab w:pos="1008" w:val="left" w:leader="none"/>
        </w:tabs>
        <w:spacing w:line="240" w:lineRule="auto" w:before="0" w:after="0"/>
        <w:ind w:left="1007" w:right="0" w:hanging="796"/>
        <w:jc w:val="left"/>
        <w:rPr>
          <w:sz w:val="21"/>
        </w:rPr>
      </w:pPr>
      <w:r>
        <w:rPr>
          <w:b/>
          <w:spacing w:val="20"/>
          <w:sz w:val="21"/>
        </w:rPr>
        <w:t>无有效行驶证 </w:t>
      </w:r>
      <w:r>
        <w:rPr>
          <w:spacing w:val="-2"/>
          <w:sz w:val="21"/>
        </w:rPr>
        <w:t>指下列情形之一：</w:t>
      </w:r>
    </w:p>
    <w:p>
      <w:pPr>
        <w:pStyle w:val="ListParagraph"/>
        <w:numPr>
          <w:ilvl w:val="0"/>
          <w:numId w:val="14"/>
        </w:numPr>
        <w:tabs>
          <w:tab w:pos="2699" w:val="left" w:leader="none"/>
        </w:tabs>
        <w:spacing w:line="240" w:lineRule="auto" w:before="43" w:after="0"/>
        <w:ind w:left="2698" w:right="0" w:hanging="161"/>
        <w:jc w:val="left"/>
        <w:rPr>
          <w:sz w:val="21"/>
        </w:rPr>
      </w:pPr>
      <w:r>
        <w:rPr>
          <w:spacing w:val="-3"/>
          <w:sz w:val="21"/>
        </w:rPr>
        <w:t>机动车被依法注销登记的；</w:t>
      </w:r>
    </w:p>
    <w:p>
      <w:pPr>
        <w:pStyle w:val="ListParagraph"/>
        <w:numPr>
          <w:ilvl w:val="0"/>
          <w:numId w:val="14"/>
        </w:numPr>
        <w:tabs>
          <w:tab w:pos="2699" w:val="left" w:leader="none"/>
        </w:tabs>
        <w:spacing w:line="240" w:lineRule="auto" w:before="43" w:after="0"/>
        <w:ind w:left="2698" w:right="0" w:hanging="161"/>
        <w:jc w:val="left"/>
        <w:rPr>
          <w:sz w:val="21"/>
        </w:rPr>
      </w:pPr>
      <w:r>
        <w:rPr>
          <w:spacing w:val="-3"/>
          <w:sz w:val="21"/>
        </w:rPr>
        <w:t>未依法按时进行或通过机动车安全技术检验。</w:t>
      </w:r>
    </w:p>
    <w:p>
      <w:pPr>
        <w:pStyle w:val="BodyText"/>
        <w:spacing w:before="10"/>
        <w:rPr>
          <w:sz w:val="28"/>
        </w:rPr>
      </w:pPr>
    </w:p>
    <w:p>
      <w:pPr>
        <w:pStyle w:val="ListParagraph"/>
        <w:numPr>
          <w:ilvl w:val="1"/>
          <w:numId w:val="13"/>
        </w:numPr>
        <w:tabs>
          <w:tab w:pos="1007" w:val="left" w:leader="none"/>
          <w:tab w:pos="1008" w:val="left" w:leader="none"/>
          <w:tab w:pos="2538" w:val="left" w:leader="none"/>
        </w:tabs>
        <w:spacing w:line="278" w:lineRule="auto" w:before="0" w:after="0"/>
        <w:ind w:left="2538" w:right="379" w:hanging="2326"/>
        <w:jc w:val="left"/>
        <w:rPr>
          <w:sz w:val="21"/>
        </w:rPr>
      </w:pPr>
      <w:r>
        <w:rPr>
          <w:b/>
          <w:spacing w:val="-4"/>
          <w:sz w:val="21"/>
        </w:rPr>
        <w:t>机</w:t>
      </w:r>
      <w:r>
        <w:rPr>
          <w:b/>
          <w:spacing w:val="-4"/>
          <w:sz w:val="21"/>
        </w:rPr>
        <w:t>动</w:t>
      </w:r>
      <w:r>
        <w:rPr>
          <w:b/>
          <w:spacing w:val="-4"/>
          <w:sz w:val="21"/>
        </w:rPr>
        <w:t>车</w:t>
      </w:r>
      <w:r>
        <w:rPr>
          <w:b/>
          <w:sz w:val="21"/>
        </w:rPr>
        <w:tab/>
      </w:r>
      <w:r>
        <w:rPr>
          <w:spacing w:val="-2"/>
          <w:sz w:val="21"/>
        </w:rPr>
        <w:t>指</w:t>
      </w:r>
      <w:r>
        <w:rPr>
          <w:spacing w:val="-2"/>
          <w:sz w:val="21"/>
        </w:rPr>
        <w:t>以</w:t>
      </w:r>
      <w:r>
        <w:rPr>
          <w:spacing w:val="-2"/>
          <w:sz w:val="21"/>
        </w:rPr>
        <w:t>动力装置驱动或者牵</w:t>
      </w:r>
      <w:r>
        <w:rPr>
          <w:spacing w:val="-2"/>
          <w:sz w:val="21"/>
        </w:rPr>
        <w:t>引</w:t>
      </w:r>
      <w:r>
        <w:rPr>
          <w:spacing w:val="-2"/>
          <w:sz w:val="21"/>
        </w:rPr>
        <w:t>，上道路行驶的供人员</w:t>
      </w:r>
      <w:r>
        <w:rPr>
          <w:spacing w:val="-2"/>
          <w:sz w:val="21"/>
        </w:rPr>
        <w:t>乘</w:t>
      </w:r>
      <w:r>
        <w:rPr>
          <w:spacing w:val="-2"/>
          <w:sz w:val="21"/>
        </w:rPr>
        <w:t>用</w:t>
      </w:r>
      <w:r>
        <w:rPr>
          <w:spacing w:val="-2"/>
          <w:sz w:val="21"/>
        </w:rPr>
        <w:t>或者用于运送物品以及</w:t>
      </w:r>
      <w:r>
        <w:rPr>
          <w:spacing w:val="-2"/>
          <w:sz w:val="21"/>
        </w:rPr>
        <w:t>进</w:t>
      </w:r>
      <w:r>
        <w:rPr>
          <w:spacing w:val="-2"/>
          <w:sz w:val="21"/>
        </w:rPr>
        <w:t>行</w:t>
      </w:r>
      <w:r>
        <w:rPr>
          <w:spacing w:val="-2"/>
          <w:sz w:val="21"/>
        </w:rPr>
        <w:t>工程专项作业的轮式</w:t>
      </w:r>
      <w:r>
        <w:rPr>
          <w:spacing w:val="-2"/>
          <w:sz w:val="21"/>
        </w:rPr>
        <w:t>车</w:t>
      </w:r>
      <w:r>
        <w:rPr>
          <w:spacing w:val="-2"/>
          <w:sz w:val="21"/>
        </w:rPr>
        <w:t>辆</w:t>
      </w:r>
      <w:r>
        <w:rPr>
          <w:spacing w:val="-2"/>
          <w:sz w:val="21"/>
        </w:rPr>
        <w:t>。</w:t>
      </w:r>
    </w:p>
    <w:p>
      <w:pPr>
        <w:pStyle w:val="BodyText"/>
        <w:spacing w:before="7"/>
        <w:rPr>
          <w:sz w:val="25"/>
        </w:rPr>
      </w:pPr>
    </w:p>
    <w:p>
      <w:pPr>
        <w:pStyle w:val="ListParagraph"/>
        <w:numPr>
          <w:ilvl w:val="1"/>
          <w:numId w:val="13"/>
        </w:numPr>
        <w:tabs>
          <w:tab w:pos="1007" w:val="left" w:leader="none"/>
          <w:tab w:pos="1008" w:val="left" w:leader="none"/>
        </w:tabs>
        <w:spacing w:line="278" w:lineRule="auto" w:before="0" w:after="0"/>
        <w:ind w:left="2538" w:right="379" w:hanging="2326"/>
        <w:jc w:val="left"/>
        <w:rPr>
          <w:sz w:val="21"/>
        </w:rPr>
      </w:pPr>
      <w:r>
        <w:rPr>
          <w:b/>
          <w:spacing w:val="19"/>
          <w:sz w:val="21"/>
        </w:rPr>
        <w:t>司法鉴定机构 </w:t>
      </w:r>
      <w:r>
        <w:rPr>
          <w:sz w:val="21"/>
        </w:rPr>
        <w:t>指经中华人民共和国司法行政机关审核登记，依法取得《司法鉴定许可证》且</w:t>
      </w:r>
      <w:r>
        <w:rPr>
          <w:spacing w:val="-2"/>
          <w:sz w:val="21"/>
        </w:rPr>
        <w:t>鉴定业务范围包含法医临床鉴定的司法鉴定机构。</w:t>
      </w:r>
    </w:p>
    <w:p>
      <w:pPr>
        <w:pStyle w:val="BodyText"/>
        <w:rPr>
          <w:sz w:val="20"/>
        </w:rPr>
      </w:pPr>
    </w:p>
    <w:p>
      <w:pPr>
        <w:pStyle w:val="BodyText"/>
        <w:rPr>
          <w:sz w:val="20"/>
        </w:rPr>
      </w:pPr>
    </w:p>
    <w:p>
      <w:pPr>
        <w:pStyle w:val="BodyText"/>
        <w:rPr>
          <w:sz w:val="20"/>
        </w:rPr>
      </w:pPr>
    </w:p>
    <w:p>
      <w:pPr>
        <w:pStyle w:val="BodyText"/>
        <w:spacing w:before="5"/>
        <w:rPr>
          <w:sz w:val="25"/>
        </w:rPr>
      </w:pPr>
    </w:p>
    <w:p>
      <w:pPr>
        <w:pStyle w:val="BodyText"/>
        <w:ind w:left="3979" w:right="3979"/>
        <w:jc w:val="center"/>
      </w:pPr>
      <w:r>
        <w:rPr>
          <w:spacing w:val="-2"/>
        </w:rPr>
        <w:t>（保险条款内容结束</w:t>
      </w:r>
      <w:r>
        <w:rPr>
          <w:spacing w:val="-10"/>
        </w:rPr>
        <w:t>）</w:t>
      </w:r>
    </w:p>
    <w:sectPr>
      <w:pgSz w:w="11910" w:h="16840"/>
      <w:pgMar w:header="0" w:footer="975" w:top="1080" w:bottom="1180" w:left="92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8"/>
      </w:rPr>
    </w:pPr>
    <w:r>
      <w:rPr/>
      <w:pict>
        <v:shapetype id="_x0000_t202" o:spt="202" coordsize="21600,21600" path="m,l,21600r21600,l21600,xe">
          <v:stroke joinstyle="miter"/>
          <v:path gradientshapeok="t" o:connecttype="rect"/>
        </v:shapetype>
        <v:shape style="position:absolute;margin-left:290.089996pt;margin-top:781.179993pt;width:16.1500pt;height:12pt;mso-position-horizontal-relative:page;mso-position-vertical-relative:page;z-index:-16079872"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2698"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3436" w:hanging="160"/>
      </w:pPr>
      <w:rPr>
        <w:rFonts w:hint="default"/>
        <w:lang w:val="en-US" w:eastAsia="zh-CN" w:bidi="ar-SA"/>
      </w:rPr>
    </w:lvl>
    <w:lvl w:ilvl="2">
      <w:start w:val="0"/>
      <w:numFmt w:val="bullet"/>
      <w:lvlText w:val="•"/>
      <w:lvlJc w:val="left"/>
      <w:pPr>
        <w:ind w:left="4173" w:hanging="160"/>
      </w:pPr>
      <w:rPr>
        <w:rFonts w:hint="default"/>
        <w:lang w:val="en-US" w:eastAsia="zh-CN" w:bidi="ar-SA"/>
      </w:rPr>
    </w:lvl>
    <w:lvl w:ilvl="3">
      <w:start w:val="0"/>
      <w:numFmt w:val="bullet"/>
      <w:lvlText w:val="•"/>
      <w:lvlJc w:val="left"/>
      <w:pPr>
        <w:ind w:left="4909" w:hanging="160"/>
      </w:pPr>
      <w:rPr>
        <w:rFonts w:hint="default"/>
        <w:lang w:val="en-US" w:eastAsia="zh-CN" w:bidi="ar-SA"/>
      </w:rPr>
    </w:lvl>
    <w:lvl w:ilvl="4">
      <w:start w:val="0"/>
      <w:numFmt w:val="bullet"/>
      <w:lvlText w:val="•"/>
      <w:lvlJc w:val="left"/>
      <w:pPr>
        <w:ind w:left="5646" w:hanging="160"/>
      </w:pPr>
      <w:rPr>
        <w:rFonts w:hint="default"/>
        <w:lang w:val="en-US" w:eastAsia="zh-CN" w:bidi="ar-SA"/>
      </w:rPr>
    </w:lvl>
    <w:lvl w:ilvl="5">
      <w:start w:val="0"/>
      <w:numFmt w:val="bullet"/>
      <w:lvlText w:val="•"/>
      <w:lvlJc w:val="left"/>
      <w:pPr>
        <w:ind w:left="6383" w:hanging="160"/>
      </w:pPr>
      <w:rPr>
        <w:rFonts w:hint="default"/>
        <w:lang w:val="en-US" w:eastAsia="zh-CN" w:bidi="ar-SA"/>
      </w:rPr>
    </w:lvl>
    <w:lvl w:ilvl="6">
      <w:start w:val="0"/>
      <w:numFmt w:val="bullet"/>
      <w:lvlText w:val="•"/>
      <w:lvlJc w:val="left"/>
      <w:pPr>
        <w:ind w:left="7119" w:hanging="160"/>
      </w:pPr>
      <w:rPr>
        <w:rFonts w:hint="default"/>
        <w:lang w:val="en-US" w:eastAsia="zh-CN" w:bidi="ar-SA"/>
      </w:rPr>
    </w:lvl>
    <w:lvl w:ilvl="7">
      <w:start w:val="0"/>
      <w:numFmt w:val="bullet"/>
      <w:lvlText w:val="•"/>
      <w:lvlJc w:val="left"/>
      <w:pPr>
        <w:ind w:left="7856" w:hanging="160"/>
      </w:pPr>
      <w:rPr>
        <w:rFonts w:hint="default"/>
        <w:lang w:val="en-US" w:eastAsia="zh-CN" w:bidi="ar-SA"/>
      </w:rPr>
    </w:lvl>
    <w:lvl w:ilvl="8">
      <w:start w:val="0"/>
      <w:numFmt w:val="bullet"/>
      <w:lvlText w:val="•"/>
      <w:lvlJc w:val="left"/>
      <w:pPr>
        <w:ind w:left="8593" w:hanging="160"/>
      </w:pPr>
      <w:rPr>
        <w:rFonts w:hint="default"/>
        <w:lang w:val="en-US" w:eastAsia="zh-CN" w:bidi="ar-SA"/>
      </w:rPr>
    </w:lvl>
  </w:abstractNum>
  <w:abstractNum w:abstractNumId="12">
    <w:multiLevelType w:val="hybridMultilevel"/>
    <w:lvl w:ilvl="0">
      <w:start w:val="10"/>
      <w:numFmt w:val="decimal"/>
      <w:lvlText w:val="%1"/>
      <w:lvlJc w:val="left"/>
      <w:pPr>
        <w:ind w:left="1007" w:hanging="795"/>
        <w:jc w:val="left"/>
      </w:pPr>
      <w:rPr>
        <w:rFonts w:hint="default"/>
        <w:lang w:val="en-US" w:eastAsia="zh-CN" w:bidi="ar-SA"/>
      </w:rPr>
    </w:lvl>
    <w:lvl w:ilvl="1">
      <w:start w:val="9"/>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2813" w:hanging="795"/>
      </w:pPr>
      <w:rPr>
        <w:rFonts w:hint="default"/>
        <w:lang w:val="en-US" w:eastAsia="zh-CN" w:bidi="ar-SA"/>
      </w:rPr>
    </w:lvl>
    <w:lvl w:ilvl="3">
      <w:start w:val="0"/>
      <w:numFmt w:val="bullet"/>
      <w:lvlText w:val="•"/>
      <w:lvlJc w:val="left"/>
      <w:pPr>
        <w:ind w:left="3719" w:hanging="795"/>
      </w:pPr>
      <w:rPr>
        <w:rFonts w:hint="default"/>
        <w:lang w:val="en-US" w:eastAsia="zh-CN" w:bidi="ar-SA"/>
      </w:rPr>
    </w:lvl>
    <w:lvl w:ilvl="4">
      <w:start w:val="0"/>
      <w:numFmt w:val="bullet"/>
      <w:lvlText w:val="•"/>
      <w:lvlJc w:val="left"/>
      <w:pPr>
        <w:ind w:left="4626" w:hanging="795"/>
      </w:pPr>
      <w:rPr>
        <w:rFonts w:hint="default"/>
        <w:lang w:val="en-US" w:eastAsia="zh-CN" w:bidi="ar-SA"/>
      </w:rPr>
    </w:lvl>
    <w:lvl w:ilvl="5">
      <w:start w:val="0"/>
      <w:numFmt w:val="bullet"/>
      <w:lvlText w:val="•"/>
      <w:lvlJc w:val="left"/>
      <w:pPr>
        <w:ind w:left="5533" w:hanging="795"/>
      </w:pPr>
      <w:rPr>
        <w:rFonts w:hint="default"/>
        <w:lang w:val="en-US" w:eastAsia="zh-CN" w:bidi="ar-SA"/>
      </w:rPr>
    </w:lvl>
    <w:lvl w:ilvl="6">
      <w:start w:val="0"/>
      <w:numFmt w:val="bullet"/>
      <w:lvlText w:val="•"/>
      <w:lvlJc w:val="left"/>
      <w:pPr>
        <w:ind w:left="6439" w:hanging="795"/>
      </w:pPr>
      <w:rPr>
        <w:rFonts w:hint="default"/>
        <w:lang w:val="en-US" w:eastAsia="zh-CN" w:bidi="ar-SA"/>
      </w:rPr>
    </w:lvl>
    <w:lvl w:ilvl="7">
      <w:start w:val="0"/>
      <w:numFmt w:val="bullet"/>
      <w:lvlText w:val="•"/>
      <w:lvlJc w:val="left"/>
      <w:pPr>
        <w:ind w:left="7346" w:hanging="795"/>
      </w:pPr>
      <w:rPr>
        <w:rFonts w:hint="default"/>
        <w:lang w:val="en-US" w:eastAsia="zh-CN" w:bidi="ar-SA"/>
      </w:rPr>
    </w:lvl>
    <w:lvl w:ilvl="8">
      <w:start w:val="0"/>
      <w:numFmt w:val="bullet"/>
      <w:lvlText w:val="•"/>
      <w:lvlJc w:val="left"/>
      <w:pPr>
        <w:ind w:left="8253" w:hanging="795"/>
      </w:pPr>
      <w:rPr>
        <w:rFonts w:hint="default"/>
        <w:lang w:val="en-US" w:eastAsia="zh-CN" w:bidi="ar-SA"/>
      </w:rPr>
    </w:lvl>
  </w:abstractNum>
  <w:abstractNum w:abstractNumId="11">
    <w:multiLevelType w:val="hybridMultilevel"/>
    <w:lvl w:ilvl="0">
      <w:start w:val="2"/>
      <w:numFmt w:val="decimal"/>
      <w:lvlText w:val="%1."/>
      <w:lvlJc w:val="left"/>
      <w:pPr>
        <w:ind w:left="2698"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3436" w:hanging="160"/>
      </w:pPr>
      <w:rPr>
        <w:rFonts w:hint="default"/>
        <w:lang w:val="en-US" w:eastAsia="zh-CN" w:bidi="ar-SA"/>
      </w:rPr>
    </w:lvl>
    <w:lvl w:ilvl="2">
      <w:start w:val="0"/>
      <w:numFmt w:val="bullet"/>
      <w:lvlText w:val="•"/>
      <w:lvlJc w:val="left"/>
      <w:pPr>
        <w:ind w:left="4173" w:hanging="160"/>
      </w:pPr>
      <w:rPr>
        <w:rFonts w:hint="default"/>
        <w:lang w:val="en-US" w:eastAsia="zh-CN" w:bidi="ar-SA"/>
      </w:rPr>
    </w:lvl>
    <w:lvl w:ilvl="3">
      <w:start w:val="0"/>
      <w:numFmt w:val="bullet"/>
      <w:lvlText w:val="•"/>
      <w:lvlJc w:val="left"/>
      <w:pPr>
        <w:ind w:left="4909" w:hanging="160"/>
      </w:pPr>
      <w:rPr>
        <w:rFonts w:hint="default"/>
        <w:lang w:val="en-US" w:eastAsia="zh-CN" w:bidi="ar-SA"/>
      </w:rPr>
    </w:lvl>
    <w:lvl w:ilvl="4">
      <w:start w:val="0"/>
      <w:numFmt w:val="bullet"/>
      <w:lvlText w:val="•"/>
      <w:lvlJc w:val="left"/>
      <w:pPr>
        <w:ind w:left="5646" w:hanging="160"/>
      </w:pPr>
      <w:rPr>
        <w:rFonts w:hint="default"/>
        <w:lang w:val="en-US" w:eastAsia="zh-CN" w:bidi="ar-SA"/>
      </w:rPr>
    </w:lvl>
    <w:lvl w:ilvl="5">
      <w:start w:val="0"/>
      <w:numFmt w:val="bullet"/>
      <w:lvlText w:val="•"/>
      <w:lvlJc w:val="left"/>
      <w:pPr>
        <w:ind w:left="6383" w:hanging="160"/>
      </w:pPr>
      <w:rPr>
        <w:rFonts w:hint="default"/>
        <w:lang w:val="en-US" w:eastAsia="zh-CN" w:bidi="ar-SA"/>
      </w:rPr>
    </w:lvl>
    <w:lvl w:ilvl="6">
      <w:start w:val="0"/>
      <w:numFmt w:val="bullet"/>
      <w:lvlText w:val="•"/>
      <w:lvlJc w:val="left"/>
      <w:pPr>
        <w:ind w:left="7119" w:hanging="160"/>
      </w:pPr>
      <w:rPr>
        <w:rFonts w:hint="default"/>
        <w:lang w:val="en-US" w:eastAsia="zh-CN" w:bidi="ar-SA"/>
      </w:rPr>
    </w:lvl>
    <w:lvl w:ilvl="7">
      <w:start w:val="0"/>
      <w:numFmt w:val="bullet"/>
      <w:lvlText w:val="•"/>
      <w:lvlJc w:val="left"/>
      <w:pPr>
        <w:ind w:left="7856" w:hanging="160"/>
      </w:pPr>
      <w:rPr>
        <w:rFonts w:hint="default"/>
        <w:lang w:val="en-US" w:eastAsia="zh-CN" w:bidi="ar-SA"/>
      </w:rPr>
    </w:lvl>
    <w:lvl w:ilvl="8">
      <w:start w:val="0"/>
      <w:numFmt w:val="bullet"/>
      <w:lvlText w:val="•"/>
      <w:lvlJc w:val="left"/>
      <w:pPr>
        <w:ind w:left="8593" w:hanging="160"/>
      </w:pPr>
      <w:rPr>
        <w:rFonts w:hint="default"/>
        <w:lang w:val="en-US" w:eastAsia="zh-CN" w:bidi="ar-SA"/>
      </w:rPr>
    </w:lvl>
  </w:abstractNum>
  <w:abstractNum w:abstractNumId="10">
    <w:multiLevelType w:val="hybridMultilevel"/>
    <w:lvl w:ilvl="0">
      <w:start w:val="1"/>
      <w:numFmt w:val="decimal"/>
      <w:lvlText w:val="%1."/>
      <w:lvlJc w:val="left"/>
      <w:pPr>
        <w:ind w:left="29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019" w:hanging="160"/>
      </w:pPr>
      <w:rPr>
        <w:rFonts w:hint="default"/>
        <w:lang w:val="en-US" w:eastAsia="zh-CN" w:bidi="ar-SA"/>
      </w:rPr>
    </w:lvl>
    <w:lvl w:ilvl="2">
      <w:start w:val="0"/>
      <w:numFmt w:val="bullet"/>
      <w:lvlText w:val="•"/>
      <w:lvlJc w:val="left"/>
      <w:pPr>
        <w:ind w:left="1739" w:hanging="160"/>
      </w:pPr>
      <w:rPr>
        <w:rFonts w:hint="default"/>
        <w:lang w:val="en-US" w:eastAsia="zh-CN" w:bidi="ar-SA"/>
      </w:rPr>
    </w:lvl>
    <w:lvl w:ilvl="3">
      <w:start w:val="0"/>
      <w:numFmt w:val="bullet"/>
      <w:lvlText w:val="•"/>
      <w:lvlJc w:val="left"/>
      <w:pPr>
        <w:ind w:left="2459" w:hanging="160"/>
      </w:pPr>
      <w:rPr>
        <w:rFonts w:hint="default"/>
        <w:lang w:val="en-US" w:eastAsia="zh-CN" w:bidi="ar-SA"/>
      </w:rPr>
    </w:lvl>
    <w:lvl w:ilvl="4">
      <w:start w:val="0"/>
      <w:numFmt w:val="bullet"/>
      <w:lvlText w:val="•"/>
      <w:lvlJc w:val="left"/>
      <w:pPr>
        <w:ind w:left="3179" w:hanging="160"/>
      </w:pPr>
      <w:rPr>
        <w:rFonts w:hint="default"/>
        <w:lang w:val="en-US" w:eastAsia="zh-CN" w:bidi="ar-SA"/>
      </w:rPr>
    </w:lvl>
    <w:lvl w:ilvl="5">
      <w:start w:val="0"/>
      <w:numFmt w:val="bullet"/>
      <w:lvlText w:val="•"/>
      <w:lvlJc w:val="left"/>
      <w:pPr>
        <w:ind w:left="3899" w:hanging="160"/>
      </w:pPr>
      <w:rPr>
        <w:rFonts w:hint="default"/>
        <w:lang w:val="en-US" w:eastAsia="zh-CN" w:bidi="ar-SA"/>
      </w:rPr>
    </w:lvl>
    <w:lvl w:ilvl="6">
      <w:start w:val="0"/>
      <w:numFmt w:val="bullet"/>
      <w:lvlText w:val="•"/>
      <w:lvlJc w:val="left"/>
      <w:pPr>
        <w:ind w:left="4619" w:hanging="160"/>
      </w:pPr>
      <w:rPr>
        <w:rFonts w:hint="default"/>
        <w:lang w:val="en-US" w:eastAsia="zh-CN" w:bidi="ar-SA"/>
      </w:rPr>
    </w:lvl>
    <w:lvl w:ilvl="7">
      <w:start w:val="0"/>
      <w:numFmt w:val="bullet"/>
      <w:lvlText w:val="•"/>
      <w:lvlJc w:val="left"/>
      <w:pPr>
        <w:ind w:left="5339" w:hanging="160"/>
      </w:pPr>
      <w:rPr>
        <w:rFonts w:hint="default"/>
        <w:lang w:val="en-US" w:eastAsia="zh-CN" w:bidi="ar-SA"/>
      </w:rPr>
    </w:lvl>
    <w:lvl w:ilvl="8">
      <w:start w:val="0"/>
      <w:numFmt w:val="bullet"/>
      <w:lvlText w:val="•"/>
      <w:lvlJc w:val="left"/>
      <w:pPr>
        <w:ind w:left="6059" w:hanging="160"/>
      </w:pPr>
      <w:rPr>
        <w:rFonts w:hint="default"/>
        <w:lang w:val="en-US" w:eastAsia="zh-CN" w:bidi="ar-SA"/>
      </w:rPr>
    </w:lvl>
  </w:abstractNum>
  <w:abstractNum w:abstractNumId="9">
    <w:multiLevelType w:val="hybridMultilevel"/>
    <w:lvl w:ilvl="0">
      <w:start w:val="8"/>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698" w:hanging="160"/>
        <w:jc w:val="left"/>
      </w:pPr>
      <w:rPr>
        <w:rFonts w:hint="default"/>
        <w:w w:val="100"/>
        <w:lang w:val="en-US" w:eastAsia="zh-CN" w:bidi="ar-SA"/>
      </w:rPr>
    </w:lvl>
    <w:lvl w:ilvl="3">
      <w:start w:val="0"/>
      <w:numFmt w:val="bullet"/>
      <w:lvlText w:val="•"/>
      <w:lvlJc w:val="left"/>
      <w:pPr>
        <w:ind w:left="2646" w:hanging="160"/>
      </w:pPr>
      <w:rPr>
        <w:rFonts w:hint="default"/>
        <w:lang w:val="en-US" w:eastAsia="zh-CN" w:bidi="ar-SA"/>
      </w:rPr>
    </w:lvl>
    <w:lvl w:ilvl="4">
      <w:start w:val="0"/>
      <w:numFmt w:val="bullet"/>
      <w:lvlText w:val="•"/>
      <w:lvlJc w:val="left"/>
      <w:pPr>
        <w:ind w:left="2593" w:hanging="160"/>
      </w:pPr>
      <w:rPr>
        <w:rFonts w:hint="default"/>
        <w:lang w:val="en-US" w:eastAsia="zh-CN" w:bidi="ar-SA"/>
      </w:rPr>
    </w:lvl>
    <w:lvl w:ilvl="5">
      <w:start w:val="0"/>
      <w:numFmt w:val="bullet"/>
      <w:lvlText w:val="•"/>
      <w:lvlJc w:val="left"/>
      <w:pPr>
        <w:ind w:left="2540" w:hanging="160"/>
      </w:pPr>
      <w:rPr>
        <w:rFonts w:hint="default"/>
        <w:lang w:val="en-US" w:eastAsia="zh-CN" w:bidi="ar-SA"/>
      </w:rPr>
    </w:lvl>
    <w:lvl w:ilvl="6">
      <w:start w:val="0"/>
      <w:numFmt w:val="bullet"/>
      <w:lvlText w:val="•"/>
      <w:lvlJc w:val="left"/>
      <w:pPr>
        <w:ind w:left="2487" w:hanging="160"/>
      </w:pPr>
      <w:rPr>
        <w:rFonts w:hint="default"/>
        <w:lang w:val="en-US" w:eastAsia="zh-CN" w:bidi="ar-SA"/>
      </w:rPr>
    </w:lvl>
    <w:lvl w:ilvl="7">
      <w:start w:val="0"/>
      <w:numFmt w:val="bullet"/>
      <w:lvlText w:val="•"/>
      <w:lvlJc w:val="left"/>
      <w:pPr>
        <w:ind w:left="2434" w:hanging="160"/>
      </w:pPr>
      <w:rPr>
        <w:rFonts w:hint="default"/>
        <w:lang w:val="en-US" w:eastAsia="zh-CN" w:bidi="ar-SA"/>
      </w:rPr>
    </w:lvl>
    <w:lvl w:ilvl="8">
      <w:start w:val="0"/>
      <w:numFmt w:val="bullet"/>
      <w:lvlText w:val="•"/>
      <w:lvlJc w:val="left"/>
      <w:pPr>
        <w:ind w:left="2381" w:hanging="160"/>
      </w:pPr>
      <w:rPr>
        <w:rFonts w:hint="default"/>
        <w:lang w:val="en-US" w:eastAsia="zh-CN" w:bidi="ar-SA"/>
      </w:rPr>
    </w:lvl>
  </w:abstractNum>
  <w:abstractNum w:abstractNumId="8">
    <w:multiLevelType w:val="hybridMultilevel"/>
    <w:lvl w:ilvl="0">
      <w:start w:val="1"/>
      <w:numFmt w:val="decimal"/>
      <w:lvlText w:val="%1."/>
      <w:lvlJc w:val="left"/>
      <w:pPr>
        <w:ind w:left="37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116" w:hanging="160"/>
      </w:pPr>
      <w:rPr>
        <w:rFonts w:hint="default"/>
        <w:lang w:val="en-US" w:eastAsia="zh-CN" w:bidi="ar-SA"/>
      </w:rPr>
    </w:lvl>
    <w:lvl w:ilvl="2">
      <w:start w:val="0"/>
      <w:numFmt w:val="bullet"/>
      <w:lvlText w:val="•"/>
      <w:lvlJc w:val="left"/>
      <w:pPr>
        <w:ind w:left="1852" w:hanging="160"/>
      </w:pPr>
      <w:rPr>
        <w:rFonts w:hint="default"/>
        <w:lang w:val="en-US" w:eastAsia="zh-CN" w:bidi="ar-SA"/>
      </w:rPr>
    </w:lvl>
    <w:lvl w:ilvl="3">
      <w:start w:val="0"/>
      <w:numFmt w:val="bullet"/>
      <w:lvlText w:val="•"/>
      <w:lvlJc w:val="left"/>
      <w:pPr>
        <w:ind w:left="2588" w:hanging="160"/>
      </w:pPr>
      <w:rPr>
        <w:rFonts w:hint="default"/>
        <w:lang w:val="en-US" w:eastAsia="zh-CN" w:bidi="ar-SA"/>
      </w:rPr>
    </w:lvl>
    <w:lvl w:ilvl="4">
      <w:start w:val="0"/>
      <w:numFmt w:val="bullet"/>
      <w:lvlText w:val="•"/>
      <w:lvlJc w:val="left"/>
      <w:pPr>
        <w:ind w:left="3324" w:hanging="160"/>
      </w:pPr>
      <w:rPr>
        <w:rFonts w:hint="default"/>
        <w:lang w:val="en-US" w:eastAsia="zh-CN" w:bidi="ar-SA"/>
      </w:rPr>
    </w:lvl>
    <w:lvl w:ilvl="5">
      <w:start w:val="0"/>
      <w:numFmt w:val="bullet"/>
      <w:lvlText w:val="•"/>
      <w:lvlJc w:val="left"/>
      <w:pPr>
        <w:ind w:left="4060" w:hanging="160"/>
      </w:pPr>
      <w:rPr>
        <w:rFonts w:hint="default"/>
        <w:lang w:val="en-US" w:eastAsia="zh-CN" w:bidi="ar-SA"/>
      </w:rPr>
    </w:lvl>
    <w:lvl w:ilvl="6">
      <w:start w:val="0"/>
      <w:numFmt w:val="bullet"/>
      <w:lvlText w:val="•"/>
      <w:lvlJc w:val="left"/>
      <w:pPr>
        <w:ind w:left="4796" w:hanging="160"/>
      </w:pPr>
      <w:rPr>
        <w:rFonts w:hint="default"/>
        <w:lang w:val="en-US" w:eastAsia="zh-CN" w:bidi="ar-SA"/>
      </w:rPr>
    </w:lvl>
    <w:lvl w:ilvl="7">
      <w:start w:val="0"/>
      <w:numFmt w:val="bullet"/>
      <w:lvlText w:val="•"/>
      <w:lvlJc w:val="left"/>
      <w:pPr>
        <w:ind w:left="5532" w:hanging="160"/>
      </w:pPr>
      <w:rPr>
        <w:rFonts w:hint="default"/>
        <w:lang w:val="en-US" w:eastAsia="zh-CN" w:bidi="ar-SA"/>
      </w:rPr>
    </w:lvl>
    <w:lvl w:ilvl="8">
      <w:start w:val="0"/>
      <w:numFmt w:val="bullet"/>
      <w:lvlText w:val="•"/>
      <w:lvlJc w:val="left"/>
      <w:pPr>
        <w:ind w:left="6268" w:hanging="160"/>
      </w:pPr>
      <w:rPr>
        <w:rFonts w:hint="default"/>
        <w:lang w:val="en-US" w:eastAsia="zh-CN" w:bidi="ar-SA"/>
      </w:rPr>
    </w:lvl>
  </w:abstractNum>
  <w:abstractNum w:abstractNumId="7">
    <w:multiLevelType w:val="hybridMultilevel"/>
    <w:lvl w:ilvl="0">
      <w:start w:val="4"/>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07"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254" w:hanging="795"/>
      </w:pPr>
      <w:rPr>
        <w:rFonts w:hint="default"/>
        <w:lang w:val="en-US" w:eastAsia="zh-CN" w:bidi="ar-SA"/>
      </w:rPr>
    </w:lvl>
    <w:lvl w:ilvl="3">
      <w:start w:val="0"/>
      <w:numFmt w:val="bullet"/>
      <w:lvlText w:val="•"/>
      <w:lvlJc w:val="left"/>
      <w:pPr>
        <w:ind w:left="1382" w:hanging="795"/>
      </w:pPr>
      <w:rPr>
        <w:rFonts w:hint="default"/>
        <w:lang w:val="en-US" w:eastAsia="zh-CN" w:bidi="ar-SA"/>
      </w:rPr>
    </w:lvl>
    <w:lvl w:ilvl="4">
      <w:start w:val="0"/>
      <w:numFmt w:val="bullet"/>
      <w:lvlText w:val="•"/>
      <w:lvlJc w:val="left"/>
      <w:pPr>
        <w:ind w:left="1509" w:hanging="795"/>
      </w:pPr>
      <w:rPr>
        <w:rFonts w:hint="default"/>
        <w:lang w:val="en-US" w:eastAsia="zh-CN" w:bidi="ar-SA"/>
      </w:rPr>
    </w:lvl>
    <w:lvl w:ilvl="5">
      <w:start w:val="0"/>
      <w:numFmt w:val="bullet"/>
      <w:lvlText w:val="•"/>
      <w:lvlJc w:val="left"/>
      <w:pPr>
        <w:ind w:left="1637" w:hanging="795"/>
      </w:pPr>
      <w:rPr>
        <w:rFonts w:hint="default"/>
        <w:lang w:val="en-US" w:eastAsia="zh-CN" w:bidi="ar-SA"/>
      </w:rPr>
    </w:lvl>
    <w:lvl w:ilvl="6">
      <w:start w:val="0"/>
      <w:numFmt w:val="bullet"/>
      <w:lvlText w:val="•"/>
      <w:lvlJc w:val="left"/>
      <w:pPr>
        <w:ind w:left="1764" w:hanging="795"/>
      </w:pPr>
      <w:rPr>
        <w:rFonts w:hint="default"/>
        <w:lang w:val="en-US" w:eastAsia="zh-CN" w:bidi="ar-SA"/>
      </w:rPr>
    </w:lvl>
    <w:lvl w:ilvl="7">
      <w:start w:val="0"/>
      <w:numFmt w:val="bullet"/>
      <w:lvlText w:val="•"/>
      <w:lvlJc w:val="left"/>
      <w:pPr>
        <w:ind w:left="1892" w:hanging="795"/>
      </w:pPr>
      <w:rPr>
        <w:rFonts w:hint="default"/>
        <w:lang w:val="en-US" w:eastAsia="zh-CN" w:bidi="ar-SA"/>
      </w:rPr>
    </w:lvl>
    <w:lvl w:ilvl="8">
      <w:start w:val="0"/>
      <w:numFmt w:val="bullet"/>
      <w:lvlText w:val="•"/>
      <w:lvlJc w:val="left"/>
      <w:pPr>
        <w:ind w:left="2019" w:hanging="795"/>
      </w:pPr>
      <w:rPr>
        <w:rFonts w:hint="default"/>
        <w:lang w:val="en-US" w:eastAsia="zh-CN" w:bidi="ar-SA"/>
      </w:rPr>
    </w:lvl>
  </w:abstractNum>
  <w:abstractNum w:abstractNumId="6">
    <w:multiLevelType w:val="hybridMultilevel"/>
    <w:lvl w:ilvl="0">
      <w:start w:val="1"/>
      <w:numFmt w:val="decimal"/>
      <w:lvlText w:val="（%1）"/>
      <w:lvlJc w:val="left"/>
      <w:pPr>
        <w:ind w:left="3067"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60" w:hanging="529"/>
      </w:pPr>
      <w:rPr>
        <w:rFonts w:hint="default"/>
        <w:lang w:val="en-US" w:eastAsia="zh-CN" w:bidi="ar-SA"/>
      </w:rPr>
    </w:lvl>
    <w:lvl w:ilvl="2">
      <w:start w:val="0"/>
      <w:numFmt w:val="bullet"/>
      <w:lvlText w:val="•"/>
      <w:lvlJc w:val="left"/>
      <w:pPr>
        <w:ind w:left="4461" w:hanging="529"/>
      </w:pPr>
      <w:rPr>
        <w:rFonts w:hint="default"/>
        <w:lang w:val="en-US" w:eastAsia="zh-CN" w:bidi="ar-SA"/>
      </w:rPr>
    </w:lvl>
    <w:lvl w:ilvl="3">
      <w:start w:val="0"/>
      <w:numFmt w:val="bullet"/>
      <w:lvlText w:val="•"/>
      <w:lvlJc w:val="left"/>
      <w:pPr>
        <w:ind w:left="5161" w:hanging="529"/>
      </w:pPr>
      <w:rPr>
        <w:rFonts w:hint="default"/>
        <w:lang w:val="en-US" w:eastAsia="zh-CN" w:bidi="ar-SA"/>
      </w:rPr>
    </w:lvl>
    <w:lvl w:ilvl="4">
      <w:start w:val="0"/>
      <w:numFmt w:val="bullet"/>
      <w:lvlText w:val="•"/>
      <w:lvlJc w:val="left"/>
      <w:pPr>
        <w:ind w:left="5862" w:hanging="529"/>
      </w:pPr>
      <w:rPr>
        <w:rFonts w:hint="default"/>
        <w:lang w:val="en-US" w:eastAsia="zh-CN" w:bidi="ar-SA"/>
      </w:rPr>
    </w:lvl>
    <w:lvl w:ilvl="5">
      <w:start w:val="0"/>
      <w:numFmt w:val="bullet"/>
      <w:lvlText w:val="•"/>
      <w:lvlJc w:val="left"/>
      <w:pPr>
        <w:ind w:left="6563" w:hanging="529"/>
      </w:pPr>
      <w:rPr>
        <w:rFonts w:hint="default"/>
        <w:lang w:val="en-US" w:eastAsia="zh-CN" w:bidi="ar-SA"/>
      </w:rPr>
    </w:lvl>
    <w:lvl w:ilvl="6">
      <w:start w:val="0"/>
      <w:numFmt w:val="bullet"/>
      <w:lvlText w:val="•"/>
      <w:lvlJc w:val="left"/>
      <w:pPr>
        <w:ind w:left="7263" w:hanging="529"/>
      </w:pPr>
      <w:rPr>
        <w:rFonts w:hint="default"/>
        <w:lang w:val="en-US" w:eastAsia="zh-CN" w:bidi="ar-SA"/>
      </w:rPr>
    </w:lvl>
    <w:lvl w:ilvl="7">
      <w:start w:val="0"/>
      <w:numFmt w:val="bullet"/>
      <w:lvlText w:val="•"/>
      <w:lvlJc w:val="left"/>
      <w:pPr>
        <w:ind w:left="7964" w:hanging="529"/>
      </w:pPr>
      <w:rPr>
        <w:rFonts w:hint="default"/>
        <w:lang w:val="en-US" w:eastAsia="zh-CN" w:bidi="ar-SA"/>
      </w:rPr>
    </w:lvl>
    <w:lvl w:ilvl="8">
      <w:start w:val="0"/>
      <w:numFmt w:val="bullet"/>
      <w:lvlText w:val="•"/>
      <w:lvlJc w:val="left"/>
      <w:pPr>
        <w:ind w:left="8665" w:hanging="529"/>
      </w:pPr>
      <w:rPr>
        <w:rFonts w:hint="default"/>
        <w:lang w:val="en-US" w:eastAsia="zh-CN" w:bidi="ar-SA"/>
      </w:rPr>
    </w:lvl>
  </w:abstractNum>
  <w:abstractNum w:abstractNumId="5">
    <w:multiLevelType w:val="hybridMultilevel"/>
    <w:lvl w:ilvl="0">
      <w:start w:val="2"/>
      <w:numFmt w:val="decimal"/>
      <w:lvlText w:val="%1."/>
      <w:lvlJc w:val="left"/>
      <w:pPr>
        <w:ind w:left="2538"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3292" w:hanging="160"/>
      </w:pPr>
      <w:rPr>
        <w:rFonts w:hint="default"/>
        <w:lang w:val="en-US" w:eastAsia="zh-CN" w:bidi="ar-SA"/>
      </w:rPr>
    </w:lvl>
    <w:lvl w:ilvl="2">
      <w:start w:val="0"/>
      <w:numFmt w:val="bullet"/>
      <w:lvlText w:val="•"/>
      <w:lvlJc w:val="left"/>
      <w:pPr>
        <w:ind w:left="4045" w:hanging="160"/>
      </w:pPr>
      <w:rPr>
        <w:rFonts w:hint="default"/>
        <w:lang w:val="en-US" w:eastAsia="zh-CN" w:bidi="ar-SA"/>
      </w:rPr>
    </w:lvl>
    <w:lvl w:ilvl="3">
      <w:start w:val="0"/>
      <w:numFmt w:val="bullet"/>
      <w:lvlText w:val="•"/>
      <w:lvlJc w:val="left"/>
      <w:pPr>
        <w:ind w:left="4797" w:hanging="160"/>
      </w:pPr>
      <w:rPr>
        <w:rFonts w:hint="default"/>
        <w:lang w:val="en-US" w:eastAsia="zh-CN" w:bidi="ar-SA"/>
      </w:rPr>
    </w:lvl>
    <w:lvl w:ilvl="4">
      <w:start w:val="0"/>
      <w:numFmt w:val="bullet"/>
      <w:lvlText w:val="•"/>
      <w:lvlJc w:val="left"/>
      <w:pPr>
        <w:ind w:left="5550" w:hanging="160"/>
      </w:pPr>
      <w:rPr>
        <w:rFonts w:hint="default"/>
        <w:lang w:val="en-US" w:eastAsia="zh-CN" w:bidi="ar-SA"/>
      </w:rPr>
    </w:lvl>
    <w:lvl w:ilvl="5">
      <w:start w:val="0"/>
      <w:numFmt w:val="bullet"/>
      <w:lvlText w:val="•"/>
      <w:lvlJc w:val="left"/>
      <w:pPr>
        <w:ind w:left="6303" w:hanging="160"/>
      </w:pPr>
      <w:rPr>
        <w:rFonts w:hint="default"/>
        <w:lang w:val="en-US" w:eastAsia="zh-CN" w:bidi="ar-SA"/>
      </w:rPr>
    </w:lvl>
    <w:lvl w:ilvl="6">
      <w:start w:val="0"/>
      <w:numFmt w:val="bullet"/>
      <w:lvlText w:val="•"/>
      <w:lvlJc w:val="left"/>
      <w:pPr>
        <w:ind w:left="7055" w:hanging="160"/>
      </w:pPr>
      <w:rPr>
        <w:rFonts w:hint="default"/>
        <w:lang w:val="en-US" w:eastAsia="zh-CN" w:bidi="ar-SA"/>
      </w:rPr>
    </w:lvl>
    <w:lvl w:ilvl="7">
      <w:start w:val="0"/>
      <w:numFmt w:val="bullet"/>
      <w:lvlText w:val="•"/>
      <w:lvlJc w:val="left"/>
      <w:pPr>
        <w:ind w:left="7808" w:hanging="160"/>
      </w:pPr>
      <w:rPr>
        <w:rFonts w:hint="default"/>
        <w:lang w:val="en-US" w:eastAsia="zh-CN" w:bidi="ar-SA"/>
      </w:rPr>
    </w:lvl>
    <w:lvl w:ilvl="8">
      <w:start w:val="0"/>
      <w:numFmt w:val="bullet"/>
      <w:lvlText w:val="•"/>
      <w:lvlJc w:val="left"/>
      <w:pPr>
        <w:ind w:left="8561" w:hanging="160"/>
      </w:pPr>
      <w:rPr>
        <w:rFonts w:hint="default"/>
        <w:lang w:val="en-US" w:eastAsia="zh-CN" w:bidi="ar-SA"/>
      </w:rPr>
    </w:lvl>
  </w:abstractNum>
  <w:abstractNum w:abstractNumId="4">
    <w:multiLevelType w:val="hybridMultilevel"/>
    <w:lvl w:ilvl="0">
      <w:start w:val="1"/>
      <w:numFmt w:val="decimal"/>
      <w:lvlText w:val="（%1）"/>
      <w:lvlJc w:val="left"/>
      <w:pPr>
        <w:ind w:left="3067"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3760" w:hanging="529"/>
      </w:pPr>
      <w:rPr>
        <w:rFonts w:hint="default"/>
        <w:lang w:val="en-US" w:eastAsia="zh-CN" w:bidi="ar-SA"/>
      </w:rPr>
    </w:lvl>
    <w:lvl w:ilvl="2">
      <w:start w:val="0"/>
      <w:numFmt w:val="bullet"/>
      <w:lvlText w:val="•"/>
      <w:lvlJc w:val="left"/>
      <w:pPr>
        <w:ind w:left="4461" w:hanging="529"/>
      </w:pPr>
      <w:rPr>
        <w:rFonts w:hint="default"/>
        <w:lang w:val="en-US" w:eastAsia="zh-CN" w:bidi="ar-SA"/>
      </w:rPr>
    </w:lvl>
    <w:lvl w:ilvl="3">
      <w:start w:val="0"/>
      <w:numFmt w:val="bullet"/>
      <w:lvlText w:val="•"/>
      <w:lvlJc w:val="left"/>
      <w:pPr>
        <w:ind w:left="5161" w:hanging="529"/>
      </w:pPr>
      <w:rPr>
        <w:rFonts w:hint="default"/>
        <w:lang w:val="en-US" w:eastAsia="zh-CN" w:bidi="ar-SA"/>
      </w:rPr>
    </w:lvl>
    <w:lvl w:ilvl="4">
      <w:start w:val="0"/>
      <w:numFmt w:val="bullet"/>
      <w:lvlText w:val="•"/>
      <w:lvlJc w:val="left"/>
      <w:pPr>
        <w:ind w:left="5862" w:hanging="529"/>
      </w:pPr>
      <w:rPr>
        <w:rFonts w:hint="default"/>
        <w:lang w:val="en-US" w:eastAsia="zh-CN" w:bidi="ar-SA"/>
      </w:rPr>
    </w:lvl>
    <w:lvl w:ilvl="5">
      <w:start w:val="0"/>
      <w:numFmt w:val="bullet"/>
      <w:lvlText w:val="•"/>
      <w:lvlJc w:val="left"/>
      <w:pPr>
        <w:ind w:left="6563" w:hanging="529"/>
      </w:pPr>
      <w:rPr>
        <w:rFonts w:hint="default"/>
        <w:lang w:val="en-US" w:eastAsia="zh-CN" w:bidi="ar-SA"/>
      </w:rPr>
    </w:lvl>
    <w:lvl w:ilvl="6">
      <w:start w:val="0"/>
      <w:numFmt w:val="bullet"/>
      <w:lvlText w:val="•"/>
      <w:lvlJc w:val="left"/>
      <w:pPr>
        <w:ind w:left="7263" w:hanging="529"/>
      </w:pPr>
      <w:rPr>
        <w:rFonts w:hint="default"/>
        <w:lang w:val="en-US" w:eastAsia="zh-CN" w:bidi="ar-SA"/>
      </w:rPr>
    </w:lvl>
    <w:lvl w:ilvl="7">
      <w:start w:val="0"/>
      <w:numFmt w:val="bullet"/>
      <w:lvlText w:val="•"/>
      <w:lvlJc w:val="left"/>
      <w:pPr>
        <w:ind w:left="7964" w:hanging="529"/>
      </w:pPr>
      <w:rPr>
        <w:rFonts w:hint="default"/>
        <w:lang w:val="en-US" w:eastAsia="zh-CN" w:bidi="ar-SA"/>
      </w:rPr>
    </w:lvl>
    <w:lvl w:ilvl="8">
      <w:start w:val="0"/>
      <w:numFmt w:val="bullet"/>
      <w:lvlText w:val="•"/>
      <w:lvlJc w:val="left"/>
      <w:pPr>
        <w:ind w:left="8665" w:hanging="529"/>
      </w:pPr>
      <w:rPr>
        <w:rFonts w:hint="default"/>
        <w:lang w:val="en-US" w:eastAsia="zh-CN" w:bidi="ar-SA"/>
      </w:rPr>
    </w:lvl>
  </w:abstractNum>
  <w:abstractNum w:abstractNumId="3">
    <w:multiLevelType w:val="hybridMultilevel"/>
    <w:lvl w:ilvl="0">
      <w:start w:val="1"/>
      <w:numFmt w:val="decimal"/>
      <w:lvlText w:val="%1."/>
      <w:lvlJc w:val="left"/>
      <w:pPr>
        <w:ind w:left="1007" w:hanging="795"/>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538" w:hanging="795"/>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698" w:hanging="160"/>
        <w:jc w:val="left"/>
      </w:pPr>
      <w:rPr>
        <w:rFonts w:hint="default"/>
        <w:w w:val="100"/>
        <w:lang w:val="en-US" w:eastAsia="zh-CN" w:bidi="ar-SA"/>
      </w:rPr>
    </w:lvl>
    <w:lvl w:ilvl="3">
      <w:start w:val="0"/>
      <w:numFmt w:val="bullet"/>
      <w:lvlText w:val="•"/>
      <w:lvlJc w:val="left"/>
      <w:pPr>
        <w:ind w:left="3620" w:hanging="160"/>
      </w:pPr>
      <w:rPr>
        <w:rFonts w:hint="default"/>
        <w:lang w:val="en-US" w:eastAsia="zh-CN" w:bidi="ar-SA"/>
      </w:rPr>
    </w:lvl>
    <w:lvl w:ilvl="4">
      <w:start w:val="0"/>
      <w:numFmt w:val="bullet"/>
      <w:lvlText w:val="•"/>
      <w:lvlJc w:val="left"/>
      <w:pPr>
        <w:ind w:left="4541" w:hanging="160"/>
      </w:pPr>
      <w:rPr>
        <w:rFonts w:hint="default"/>
        <w:lang w:val="en-US" w:eastAsia="zh-CN" w:bidi="ar-SA"/>
      </w:rPr>
    </w:lvl>
    <w:lvl w:ilvl="5">
      <w:start w:val="0"/>
      <w:numFmt w:val="bullet"/>
      <w:lvlText w:val="•"/>
      <w:lvlJc w:val="left"/>
      <w:pPr>
        <w:ind w:left="5462" w:hanging="160"/>
      </w:pPr>
      <w:rPr>
        <w:rFonts w:hint="default"/>
        <w:lang w:val="en-US" w:eastAsia="zh-CN" w:bidi="ar-SA"/>
      </w:rPr>
    </w:lvl>
    <w:lvl w:ilvl="6">
      <w:start w:val="0"/>
      <w:numFmt w:val="bullet"/>
      <w:lvlText w:val="•"/>
      <w:lvlJc w:val="left"/>
      <w:pPr>
        <w:ind w:left="6383" w:hanging="160"/>
      </w:pPr>
      <w:rPr>
        <w:rFonts w:hint="default"/>
        <w:lang w:val="en-US" w:eastAsia="zh-CN" w:bidi="ar-SA"/>
      </w:rPr>
    </w:lvl>
    <w:lvl w:ilvl="7">
      <w:start w:val="0"/>
      <w:numFmt w:val="bullet"/>
      <w:lvlText w:val="•"/>
      <w:lvlJc w:val="left"/>
      <w:pPr>
        <w:ind w:left="7304" w:hanging="160"/>
      </w:pPr>
      <w:rPr>
        <w:rFonts w:hint="default"/>
        <w:lang w:val="en-US" w:eastAsia="zh-CN" w:bidi="ar-SA"/>
      </w:rPr>
    </w:lvl>
    <w:lvl w:ilvl="8">
      <w:start w:val="0"/>
      <w:numFmt w:val="bullet"/>
      <w:lvlText w:val="•"/>
      <w:lvlJc w:val="left"/>
      <w:pPr>
        <w:ind w:left="8224" w:hanging="160"/>
      </w:pPr>
      <w:rPr>
        <w:rFonts w:hint="default"/>
        <w:lang w:val="en-US" w:eastAsia="zh-CN" w:bidi="ar-SA"/>
      </w:rPr>
    </w:lvl>
  </w:abstractNum>
  <w:abstractNum w:abstractNumId="2">
    <w:multiLevelType w:val="hybridMultilevel"/>
    <w:lvl w:ilvl="0">
      <w:start w:val="4"/>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764" w:hanging="368"/>
      </w:pPr>
      <w:rPr>
        <w:rFonts w:hint="default"/>
        <w:lang w:val="en-US" w:eastAsia="zh-CN" w:bidi="ar-SA"/>
      </w:rPr>
    </w:lvl>
    <w:lvl w:ilvl="3">
      <w:start w:val="0"/>
      <w:numFmt w:val="bullet"/>
      <w:lvlText w:val="•"/>
      <w:lvlJc w:val="left"/>
      <w:pPr>
        <w:ind w:left="1908" w:hanging="368"/>
      </w:pPr>
      <w:rPr>
        <w:rFonts w:hint="default"/>
        <w:lang w:val="en-US" w:eastAsia="zh-CN" w:bidi="ar-SA"/>
      </w:rPr>
    </w:lvl>
    <w:lvl w:ilvl="4">
      <w:start w:val="0"/>
      <w:numFmt w:val="bullet"/>
      <w:lvlText w:val="•"/>
      <w:lvlJc w:val="left"/>
      <w:pPr>
        <w:ind w:left="2053" w:hanging="368"/>
      </w:pPr>
      <w:rPr>
        <w:rFonts w:hint="default"/>
        <w:lang w:val="en-US" w:eastAsia="zh-CN" w:bidi="ar-SA"/>
      </w:rPr>
    </w:lvl>
    <w:lvl w:ilvl="5">
      <w:start w:val="0"/>
      <w:numFmt w:val="bullet"/>
      <w:lvlText w:val="•"/>
      <w:lvlJc w:val="left"/>
      <w:pPr>
        <w:ind w:left="2197" w:hanging="368"/>
      </w:pPr>
      <w:rPr>
        <w:rFonts w:hint="default"/>
        <w:lang w:val="en-US" w:eastAsia="zh-CN" w:bidi="ar-SA"/>
      </w:rPr>
    </w:lvl>
    <w:lvl w:ilvl="6">
      <w:start w:val="0"/>
      <w:numFmt w:val="bullet"/>
      <w:lvlText w:val="•"/>
      <w:lvlJc w:val="left"/>
      <w:pPr>
        <w:ind w:left="2342" w:hanging="368"/>
      </w:pPr>
      <w:rPr>
        <w:rFonts w:hint="default"/>
        <w:lang w:val="en-US" w:eastAsia="zh-CN" w:bidi="ar-SA"/>
      </w:rPr>
    </w:lvl>
    <w:lvl w:ilvl="7">
      <w:start w:val="0"/>
      <w:numFmt w:val="bullet"/>
      <w:lvlText w:val="•"/>
      <w:lvlJc w:val="left"/>
      <w:pPr>
        <w:ind w:left="2486" w:hanging="368"/>
      </w:pPr>
      <w:rPr>
        <w:rFonts w:hint="default"/>
        <w:lang w:val="en-US" w:eastAsia="zh-CN" w:bidi="ar-SA"/>
      </w:rPr>
    </w:lvl>
    <w:lvl w:ilvl="8">
      <w:start w:val="0"/>
      <w:numFmt w:val="bullet"/>
      <w:lvlText w:val="•"/>
      <w:lvlJc w:val="left"/>
      <w:pPr>
        <w:ind w:left="2630" w:hanging="368"/>
      </w:pPr>
      <w:rPr>
        <w:rFonts w:hint="default"/>
        <w:lang w:val="en-US" w:eastAsia="zh-CN" w:bidi="ar-SA"/>
      </w:rPr>
    </w:lvl>
  </w:abstractNum>
  <w:abstractNum w:abstractNumId="1">
    <w:multiLevelType w:val="hybridMultilevel"/>
    <w:lvl w:ilvl="0">
      <w:start w:val="6"/>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14" w:hanging="368"/>
      </w:pPr>
      <w:rPr>
        <w:rFonts w:hint="default"/>
        <w:lang w:val="en-US" w:eastAsia="zh-CN" w:bidi="ar-SA"/>
      </w:rPr>
    </w:lvl>
    <w:lvl w:ilvl="3">
      <w:start w:val="0"/>
      <w:numFmt w:val="bullet"/>
      <w:lvlText w:val="•"/>
      <w:lvlJc w:val="left"/>
      <w:pPr>
        <w:ind w:left="2608" w:hanging="368"/>
      </w:pPr>
      <w:rPr>
        <w:rFonts w:hint="default"/>
        <w:lang w:val="en-US" w:eastAsia="zh-CN" w:bidi="ar-SA"/>
      </w:rPr>
    </w:lvl>
    <w:lvl w:ilvl="4">
      <w:start w:val="0"/>
      <w:numFmt w:val="bullet"/>
      <w:lvlText w:val="•"/>
      <w:lvlJc w:val="left"/>
      <w:pPr>
        <w:ind w:left="3103" w:hanging="368"/>
      </w:pPr>
      <w:rPr>
        <w:rFonts w:hint="default"/>
        <w:lang w:val="en-US" w:eastAsia="zh-CN" w:bidi="ar-SA"/>
      </w:rPr>
    </w:lvl>
    <w:lvl w:ilvl="5">
      <w:start w:val="0"/>
      <w:numFmt w:val="bullet"/>
      <w:lvlText w:val="•"/>
      <w:lvlJc w:val="left"/>
      <w:pPr>
        <w:ind w:left="3597" w:hanging="368"/>
      </w:pPr>
      <w:rPr>
        <w:rFonts w:hint="default"/>
        <w:lang w:val="en-US" w:eastAsia="zh-CN" w:bidi="ar-SA"/>
      </w:rPr>
    </w:lvl>
    <w:lvl w:ilvl="6">
      <w:start w:val="0"/>
      <w:numFmt w:val="bullet"/>
      <w:lvlText w:val="•"/>
      <w:lvlJc w:val="left"/>
      <w:pPr>
        <w:ind w:left="4092" w:hanging="368"/>
      </w:pPr>
      <w:rPr>
        <w:rFonts w:hint="default"/>
        <w:lang w:val="en-US" w:eastAsia="zh-CN" w:bidi="ar-SA"/>
      </w:rPr>
    </w:lvl>
    <w:lvl w:ilvl="7">
      <w:start w:val="0"/>
      <w:numFmt w:val="bullet"/>
      <w:lvlText w:val="•"/>
      <w:lvlJc w:val="left"/>
      <w:pPr>
        <w:ind w:left="4586" w:hanging="368"/>
      </w:pPr>
      <w:rPr>
        <w:rFonts w:hint="default"/>
        <w:lang w:val="en-US" w:eastAsia="zh-CN" w:bidi="ar-SA"/>
      </w:rPr>
    </w:lvl>
    <w:lvl w:ilvl="8">
      <w:start w:val="0"/>
      <w:numFmt w:val="bullet"/>
      <w:lvlText w:val="•"/>
      <w:lvlJc w:val="left"/>
      <w:pPr>
        <w:ind w:left="5080" w:hanging="368"/>
      </w:pPr>
      <w:rPr>
        <w:rFonts w:hint="default"/>
        <w:lang w:val="en-US" w:eastAsia="zh-CN" w:bidi="ar-SA"/>
      </w:rPr>
    </w:lvl>
  </w:abstractNum>
  <w:abstractNum w:abstractNumId="0">
    <w:multiLevelType w:val="hybridMultilevel"/>
    <w:lvl w:ilvl="0">
      <w:start w:val="1"/>
      <w:numFmt w:val="decimal"/>
      <w:lvlText w:val="%1."/>
      <w:lvlJc w:val="left"/>
      <w:pPr>
        <w:ind w:left="14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1617" w:hanging="36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764" w:hanging="368"/>
      </w:pPr>
      <w:rPr>
        <w:rFonts w:hint="default"/>
        <w:lang w:val="en-US" w:eastAsia="zh-CN" w:bidi="ar-SA"/>
      </w:rPr>
    </w:lvl>
    <w:lvl w:ilvl="3">
      <w:start w:val="0"/>
      <w:numFmt w:val="bullet"/>
      <w:lvlText w:val="•"/>
      <w:lvlJc w:val="left"/>
      <w:pPr>
        <w:ind w:left="1909" w:hanging="368"/>
      </w:pPr>
      <w:rPr>
        <w:rFonts w:hint="default"/>
        <w:lang w:val="en-US" w:eastAsia="zh-CN" w:bidi="ar-SA"/>
      </w:rPr>
    </w:lvl>
    <w:lvl w:ilvl="4">
      <w:start w:val="0"/>
      <w:numFmt w:val="bullet"/>
      <w:lvlText w:val="•"/>
      <w:lvlJc w:val="left"/>
      <w:pPr>
        <w:ind w:left="2054" w:hanging="368"/>
      </w:pPr>
      <w:rPr>
        <w:rFonts w:hint="default"/>
        <w:lang w:val="en-US" w:eastAsia="zh-CN" w:bidi="ar-SA"/>
      </w:rPr>
    </w:lvl>
    <w:lvl w:ilvl="5">
      <w:start w:val="0"/>
      <w:numFmt w:val="bullet"/>
      <w:lvlText w:val="•"/>
      <w:lvlJc w:val="left"/>
      <w:pPr>
        <w:ind w:left="2199" w:hanging="368"/>
      </w:pPr>
      <w:rPr>
        <w:rFonts w:hint="default"/>
        <w:lang w:val="en-US" w:eastAsia="zh-CN" w:bidi="ar-SA"/>
      </w:rPr>
    </w:lvl>
    <w:lvl w:ilvl="6">
      <w:start w:val="0"/>
      <w:numFmt w:val="bullet"/>
      <w:lvlText w:val="•"/>
      <w:lvlJc w:val="left"/>
      <w:pPr>
        <w:ind w:left="2344" w:hanging="368"/>
      </w:pPr>
      <w:rPr>
        <w:rFonts w:hint="default"/>
        <w:lang w:val="en-US" w:eastAsia="zh-CN" w:bidi="ar-SA"/>
      </w:rPr>
    </w:lvl>
    <w:lvl w:ilvl="7">
      <w:start w:val="0"/>
      <w:numFmt w:val="bullet"/>
      <w:lvlText w:val="•"/>
      <w:lvlJc w:val="left"/>
      <w:pPr>
        <w:ind w:left="2489" w:hanging="368"/>
      </w:pPr>
      <w:rPr>
        <w:rFonts w:hint="default"/>
        <w:lang w:val="en-US" w:eastAsia="zh-CN" w:bidi="ar-SA"/>
      </w:rPr>
    </w:lvl>
    <w:lvl w:ilvl="8">
      <w:start w:val="0"/>
      <w:numFmt w:val="bullet"/>
      <w:lvlText w:val="•"/>
      <w:lvlJc w:val="left"/>
      <w:pPr>
        <w:ind w:left="2634" w:hanging="368"/>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ind w:left="1007" w:hanging="796"/>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1007"/>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2538" w:hanging="232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2023-06-02T02:30:32Z</dcterms:created>
  <dcterms:modified xsi:type="dcterms:W3CDTF">2023-06-02T02:30:32Z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