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4"/>
        <w:ind w:left="6404"/>
      </w:pPr>
      <w:r>
        <w:rPr/>
        <w:drawing>
          <wp:anchor distT="0" distB="0" distL="0" distR="0" allowOverlap="1" layoutInCell="1" locked="0" behindDoc="0" simplePos="0" relativeHeight="0">
            <wp:simplePos x="0" y="0"/>
            <wp:positionH relativeFrom="page">
              <wp:posOffset>5272404</wp:posOffset>
            </wp:positionH>
            <wp:positionV relativeFrom="paragraph">
              <wp:posOffset>238252</wp:posOffset>
            </wp:positionV>
            <wp:extent cx="723899"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spacing w:val="-2"/>
        </w:rPr>
        <w:t>中英人寿</w:t>
      </w:r>
      <w:r>
        <w:rPr>
          <w:rFonts w:ascii="Times New Roman" w:eastAsia="Times New Roman"/>
          <w:spacing w:val="-2"/>
        </w:rPr>
        <w:t>[2018]</w:t>
      </w:r>
      <w:r>
        <w:rPr>
          <w:spacing w:val="-12"/>
        </w:rPr>
        <w:t>两全保险 </w:t>
      </w:r>
      <w:r>
        <w:rPr>
          <w:rFonts w:ascii="Times New Roman" w:eastAsia="Times New Roman"/>
          <w:spacing w:val="-2"/>
        </w:rPr>
        <w:t>114</w:t>
      </w:r>
      <w:r>
        <w:rPr>
          <w:rFonts w:ascii="Times New Roman" w:eastAsia="Times New Roman"/>
          <w:spacing w:val="4"/>
        </w:rPr>
        <w:t> </w:t>
      </w:r>
      <w:r>
        <w:rPr>
          <w:spacing w:val="-10"/>
        </w:rPr>
        <w:t>号</w:t>
      </w:r>
    </w:p>
    <w:p>
      <w:pPr>
        <w:pStyle w:val="BodyText"/>
        <w:spacing w:before="37"/>
        <w:ind w:right="1096"/>
        <w:jc w:val="right"/>
      </w:pPr>
      <w:r>
        <w:rPr>
          <w:spacing w:val="-3"/>
        </w:rPr>
        <w:t>请扫描以查询验证条款</w:t>
      </w:r>
    </w:p>
    <w:p>
      <w:pPr>
        <w:pStyle w:val="BodyText"/>
        <w:spacing w:before="8"/>
      </w:pPr>
    </w:p>
    <w:p>
      <w:pPr>
        <w:pStyle w:val="Heading1"/>
        <w:spacing w:before="1"/>
        <w:ind w:left="3778" w:right="0"/>
        <w:jc w:val="left"/>
      </w:pPr>
      <w:r>
        <w:rPr>
          <w:w w:val="95"/>
        </w:rPr>
        <w:t>中</w:t>
      </w:r>
      <w:r>
        <w:rPr>
          <w:w w:val="95"/>
        </w:rPr>
        <w:t>英</w:t>
      </w:r>
      <w:r>
        <w:rPr>
          <w:w w:val="95"/>
        </w:rPr>
        <w:t>人</w:t>
      </w:r>
      <w:r>
        <w:rPr>
          <w:w w:val="95"/>
        </w:rPr>
        <w:t>寿</w:t>
      </w:r>
      <w:r>
        <w:rPr>
          <w:w w:val="95"/>
        </w:rPr>
        <w:t>乐</w:t>
      </w:r>
      <w:r>
        <w:rPr>
          <w:w w:val="95"/>
        </w:rPr>
        <w:t>相</w:t>
      </w:r>
      <w:r>
        <w:rPr>
          <w:w w:val="95"/>
        </w:rPr>
        <w:t>伴</w:t>
      </w:r>
      <w:r>
        <w:rPr>
          <w:w w:val="95"/>
        </w:rPr>
        <w:t>两</w:t>
      </w:r>
      <w:r>
        <w:rPr>
          <w:w w:val="95"/>
        </w:rPr>
        <w:t>全</w:t>
      </w:r>
      <w:r>
        <w:rPr>
          <w:w w:val="95"/>
        </w:rPr>
        <w:t>保</w:t>
      </w:r>
      <w:r>
        <w:rPr>
          <w:spacing w:val="-10"/>
          <w:w w:val="95"/>
        </w:rPr>
        <w:t>险</w:t>
      </w:r>
    </w:p>
    <w:p>
      <w:pPr>
        <w:pStyle w:val="BodyText"/>
        <w:rPr>
          <w:rFonts w:ascii="黑体"/>
          <w:b/>
          <w:sz w:val="28"/>
        </w:rPr>
      </w:pPr>
    </w:p>
    <w:p>
      <w:pPr>
        <w:pStyle w:val="BodyText"/>
        <w:spacing w:before="5"/>
        <w:rPr>
          <w:rFonts w:ascii="黑体"/>
          <w:b/>
          <w:sz w:val="33"/>
        </w:rPr>
      </w:pPr>
    </w:p>
    <w:p>
      <w:pPr>
        <w:spacing w:line="290" w:lineRule="auto" w:before="0"/>
        <w:ind w:left="960" w:right="625" w:firstLine="0"/>
        <w:jc w:val="left"/>
        <w:rPr>
          <w:rFonts w:ascii="Microsoft JhengHei" w:eastAsia="Microsoft JhengHei"/>
          <w:b/>
          <w:sz w:val="21"/>
        </w:rPr>
      </w:pPr>
      <w:r>
        <w:rPr>
          <w:rFonts w:ascii="Microsoft JhengHei" w:eastAsia="Microsoft JhengHei"/>
          <w:b/>
          <w:spacing w:val="-2"/>
          <w:sz w:val="21"/>
        </w:rPr>
        <w:t>阅读指引和条款目录仅供辅助理解保险条款使用，不构成保险合同的组成部分。对保险合</w:t>
      </w:r>
      <w:r>
        <w:rPr>
          <w:rFonts w:ascii="Microsoft JhengHei" w:eastAsia="Microsoft JhengHei"/>
          <w:b/>
          <w:spacing w:val="-2"/>
          <w:sz w:val="21"/>
        </w:rPr>
        <w:t>同的解释以保险条款为准。</w:t>
      </w:r>
    </w:p>
    <w:p>
      <w:pPr>
        <w:pStyle w:val="Heading1"/>
        <w:spacing w:before="12"/>
        <w:ind w:right="1115"/>
        <w:rPr>
          <w:rFonts w:ascii="Microsoft JhengHei" w:eastAsia="Microsoft JhengHei"/>
        </w:rPr>
      </w:pPr>
      <w:r>
        <w:rPr>
          <w:rFonts w:ascii="Microsoft JhengHei" w:eastAsia="Microsoft JhengHei"/>
          <w:spacing w:val="-3"/>
        </w:rPr>
        <w:t>阅读指引</w:t>
      </w:r>
    </w:p>
    <w:p>
      <w:pPr>
        <w:pStyle w:val="BodyText"/>
        <w:spacing w:before="15"/>
        <w:rPr>
          <w:rFonts w:ascii="Microsoft JhengHei"/>
          <w:b/>
          <w:sz w:val="30"/>
        </w:rPr>
      </w:pPr>
    </w:p>
    <w:p>
      <w:pPr>
        <w:pStyle w:val="Heading2"/>
        <w:spacing w:before="0"/>
        <w:ind w:left="960" w:firstLine="0"/>
      </w:pPr>
      <w:r>
        <w:rPr>
          <w:spacing w:val="-2"/>
        </w:rPr>
        <w:t>您享有的重要权益</w:t>
      </w:r>
    </w:p>
    <w:p>
      <w:pPr>
        <w:pStyle w:val="BodyText"/>
        <w:tabs>
          <w:tab w:pos="8007" w:val="left" w:leader="none"/>
        </w:tabs>
        <w:spacing w:before="151"/>
        <w:ind w:left="1171"/>
      </w:pPr>
      <w:r>
        <w:rPr>
          <w:spacing w:val="-2"/>
        </w:rPr>
        <w:t>签</w:t>
      </w:r>
      <w:r>
        <w:rPr>
          <w:spacing w:val="-2"/>
        </w:rPr>
        <w:t>收</w:t>
      </w:r>
      <w:r>
        <w:rPr>
          <w:spacing w:val="-2"/>
        </w:rPr>
        <w:t>本合</w:t>
      </w:r>
      <w:r>
        <w:rPr>
          <w:spacing w:val="-2"/>
        </w:rPr>
        <w:t>同</w:t>
      </w:r>
      <w:r>
        <w:rPr>
          <w:spacing w:val="-2"/>
        </w:rPr>
        <w:t>后</w:t>
      </w:r>
      <w:r>
        <w:rPr>
          <w:spacing w:val="-2"/>
        </w:rPr>
        <w:t>的</w:t>
      </w:r>
      <w:r>
        <w:rPr>
          <w:spacing w:val="-51"/>
        </w:rPr>
        <w:t> </w:t>
      </w:r>
      <w:r>
        <w:rPr>
          <w:rFonts w:ascii="Times New Roman" w:eastAsia="Times New Roman"/>
          <w:spacing w:val="-2"/>
        </w:rPr>
        <w:t>15</w:t>
      </w:r>
      <w:r>
        <w:rPr>
          <w:rFonts w:ascii="Times New Roman" w:eastAsia="Times New Roman"/>
          <w:spacing w:val="1"/>
        </w:rPr>
        <w:t> </w:t>
      </w:r>
      <w:r>
        <w:rPr>
          <w:spacing w:val="-2"/>
        </w:rPr>
        <w:t>天内，</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2"/>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7"/>
        <w:rPr>
          <w:sz w:val="15"/>
        </w:rPr>
      </w:pPr>
    </w:p>
    <w:p>
      <w:pPr>
        <w:pStyle w:val="BodyText"/>
        <w:tabs>
          <w:tab w:pos="8039" w:val="left" w:leader="none"/>
        </w:tabs>
        <w:ind w:left="1171"/>
      </w:pPr>
      <w:r>
        <w:rPr>
          <w:spacing w:val="-2"/>
        </w:rPr>
        <w:t>本</w:t>
      </w:r>
      <w:r>
        <w:rPr>
          <w:spacing w:val="-2"/>
        </w:rPr>
        <w:t>合</w:t>
      </w:r>
      <w:r>
        <w:rPr>
          <w:spacing w:val="-2"/>
        </w:rPr>
        <w:t>同提供的</w:t>
      </w:r>
      <w:r>
        <w:rPr>
          <w:spacing w:val="-2"/>
        </w:rPr>
        <w:t>保</w:t>
      </w:r>
      <w:r>
        <w:rPr>
          <w:spacing w:val="-10"/>
        </w:rPr>
        <w:t>障</w:t>
      </w:r>
      <w:r>
        <w:rPr>
          <w:rFonts w:ascii="Times New Roman" w:eastAsia="Times New Roman"/>
          <w:u w:val="single"/>
        </w:rPr>
        <w:tab/>
      </w:r>
      <w:r>
        <w:rPr/>
        <w:t>第</w:t>
      </w:r>
      <w:r>
        <w:rPr>
          <w:spacing w:val="-62"/>
        </w:rPr>
        <w:t> </w:t>
      </w:r>
      <w:r>
        <w:rPr>
          <w:rFonts w:ascii="Times New Roman" w:eastAsia="Times New Roman"/>
        </w:rPr>
        <w:t>2</w:t>
      </w:r>
      <w:r>
        <w:rPr>
          <w:rFonts w:ascii="Times New Roman" w:eastAsia="Times New Roman"/>
          <w:spacing w:val="-10"/>
        </w:rPr>
        <w:t> </w:t>
      </w:r>
      <w:r>
        <w:rPr/>
        <w:t>章第</w:t>
      </w:r>
      <w:r>
        <w:rPr>
          <w:spacing w:val="-62"/>
        </w:rPr>
        <w:t> </w:t>
      </w:r>
      <w:r>
        <w:rPr>
          <w:rFonts w:ascii="Times New Roman" w:eastAsia="Times New Roman"/>
        </w:rPr>
        <w:t>1</w:t>
      </w:r>
      <w:r>
        <w:rPr>
          <w:rFonts w:ascii="Times New Roman" w:eastAsia="Times New Roman"/>
          <w:spacing w:val="-10"/>
        </w:rPr>
        <w:t> </w:t>
      </w:r>
      <w:r>
        <w:rPr>
          <w:spacing w:val="-10"/>
        </w:rPr>
        <w:t>条</w:t>
      </w:r>
    </w:p>
    <w:p>
      <w:pPr>
        <w:pStyle w:val="BodyText"/>
        <w:spacing w:before="7"/>
        <w:rPr>
          <w:sz w:val="15"/>
        </w:rPr>
      </w:pPr>
    </w:p>
    <w:p>
      <w:pPr>
        <w:pStyle w:val="BodyText"/>
        <w:tabs>
          <w:tab w:pos="8670" w:val="left" w:leader="none"/>
        </w:tabs>
        <w:ind w:left="1171"/>
      </w:pPr>
      <w:r>
        <w:rPr>
          <w:spacing w:val="-2"/>
        </w:rPr>
        <w:t>您</w:t>
      </w:r>
      <w:r>
        <w:rPr>
          <w:spacing w:val="-2"/>
        </w:rPr>
        <w:t>拥</w:t>
      </w:r>
      <w:r>
        <w:rPr>
          <w:spacing w:val="-2"/>
        </w:rPr>
        <w:t>有保单借款的</w:t>
      </w:r>
      <w:r>
        <w:rPr>
          <w:spacing w:val="-2"/>
        </w:rPr>
        <w:t>权</w:t>
      </w:r>
      <w:r>
        <w:rPr>
          <w:spacing w:val="-10"/>
        </w:rPr>
        <w:t>利</w:t>
      </w:r>
      <w:r>
        <w:rPr>
          <w:rFonts w:ascii="Times New Roman" w:eastAsia="Times New Roman"/>
          <w:u w:val="single"/>
        </w:rPr>
        <w:tab/>
      </w:r>
      <w:r>
        <w:rPr>
          <w:spacing w:val="36"/>
        </w:rPr>
        <w:t>第</w:t>
      </w:r>
      <w:r>
        <w:rPr>
          <w:rFonts w:ascii="Times New Roman" w:eastAsia="Times New Roman"/>
        </w:rPr>
        <w:t>4</w:t>
      </w:r>
      <w:r>
        <w:rPr>
          <w:rFonts w:ascii="Times New Roman" w:eastAsia="Times New Roman"/>
          <w:spacing w:val="-19"/>
        </w:rPr>
        <w:t> </w:t>
      </w:r>
      <w:r>
        <w:rPr>
          <w:spacing w:val="-10"/>
        </w:rPr>
        <w:t>章</w:t>
      </w:r>
    </w:p>
    <w:p>
      <w:pPr>
        <w:pStyle w:val="BodyText"/>
        <w:tabs>
          <w:tab w:pos="8562" w:val="left" w:leader="none"/>
        </w:tabs>
        <w:spacing w:before="130"/>
        <w:ind w:left="1171"/>
      </w:pPr>
      <w:r>
        <w:rPr>
          <w:spacing w:val="-2"/>
        </w:rPr>
        <w:t>您</w:t>
      </w:r>
      <w:r>
        <w:rPr>
          <w:spacing w:val="-2"/>
        </w:rPr>
        <w:t>拥</w:t>
      </w:r>
      <w:r>
        <w:rPr>
          <w:spacing w:val="-2"/>
        </w:rPr>
        <w:t>有解除合同的</w:t>
      </w:r>
      <w:r>
        <w:rPr>
          <w:spacing w:val="-2"/>
        </w:rPr>
        <w:t>权</w:t>
      </w:r>
      <w:r>
        <w:rPr>
          <w:spacing w:val="-10"/>
        </w:rPr>
        <w:t>利</w:t>
      </w:r>
      <w:r>
        <w:rPr>
          <w:rFonts w:ascii="Times New Roman" w:eastAsia="Times New Roman"/>
          <w:u w:val="single"/>
        </w:rPr>
        <w:tab/>
      </w:r>
      <w:r>
        <w:rPr>
          <w:rFonts w:ascii="Microsoft JhengHei" w:eastAsia="Microsoft JhengHei"/>
          <w:b/>
        </w:rPr>
        <w:t>_</w:t>
      </w:r>
      <w:r>
        <w:rPr>
          <w:spacing w:val="36"/>
        </w:rPr>
        <w:t>第</w:t>
      </w:r>
      <w:r>
        <w:rPr>
          <w:rFonts w:ascii="Times New Roman" w:eastAsia="Times New Roman"/>
        </w:rPr>
        <w:t>9</w:t>
      </w:r>
      <w:r>
        <w:rPr>
          <w:rFonts w:ascii="Times New Roman" w:eastAsia="Times New Roman"/>
          <w:spacing w:val="-4"/>
        </w:rPr>
        <w:t> </w:t>
      </w:r>
      <w:r>
        <w:rPr>
          <w:spacing w:val="-10"/>
        </w:rPr>
        <w:t>章</w:t>
      </w:r>
    </w:p>
    <w:p>
      <w:pPr>
        <w:pStyle w:val="BodyText"/>
        <w:rPr>
          <w:sz w:val="22"/>
        </w:rPr>
      </w:pPr>
    </w:p>
    <w:p>
      <w:pPr>
        <w:pStyle w:val="BodyText"/>
        <w:spacing w:before="11"/>
        <w:rPr>
          <w:sz w:val="20"/>
        </w:rPr>
      </w:pPr>
    </w:p>
    <w:p>
      <w:pPr>
        <w:pStyle w:val="Heading2"/>
        <w:spacing w:before="1"/>
        <w:ind w:left="960" w:firstLine="0"/>
      </w:pPr>
      <w:r>
        <w:rPr>
          <w:spacing w:val="-3"/>
        </w:rPr>
        <w:t>您应当特别注意的事项</w:t>
      </w:r>
    </w:p>
    <w:p>
      <w:pPr>
        <w:pStyle w:val="BodyText"/>
        <w:tabs>
          <w:tab w:pos="8037" w:val="left" w:leader="none"/>
        </w:tabs>
        <w:spacing w:before="151"/>
        <w:ind w:left="1171"/>
      </w:pPr>
      <w:r>
        <w:rPr>
          <w:spacing w:val="-2"/>
        </w:rPr>
        <w:t>您</w:t>
      </w:r>
      <w:r>
        <w:rPr>
          <w:spacing w:val="-2"/>
        </w:rPr>
        <w:t>有</w:t>
      </w:r>
      <w:r>
        <w:rPr>
          <w:spacing w:val="-2"/>
        </w:rPr>
        <w:t>如实告知的义</w:t>
      </w:r>
      <w:r>
        <w:rPr>
          <w:spacing w:val="-10"/>
        </w:rPr>
        <w:t>务</w:t>
      </w:r>
      <w:r>
        <w:rPr>
          <w:rFonts w:ascii="Times New Roman" w:eastAsia="Times New Roman"/>
          <w:u w:val="single"/>
        </w:rPr>
        <w:tab/>
      </w:r>
      <w:r>
        <w:rPr/>
        <w:t>第</w:t>
      </w:r>
      <w:r>
        <w:rPr>
          <w:spacing w:val="-60"/>
        </w:rPr>
        <w:t> </w:t>
      </w:r>
      <w:r>
        <w:rPr>
          <w:rFonts w:ascii="Times New Roman" w:eastAsia="Times New Roman"/>
        </w:rPr>
        <w:t>1</w:t>
      </w:r>
      <w:r>
        <w:rPr>
          <w:rFonts w:ascii="Times New Roman" w:eastAsia="Times New Roman"/>
          <w:spacing w:val="-10"/>
        </w:rPr>
        <w:t> </w:t>
      </w:r>
      <w:r>
        <w:rPr/>
        <w:t>章第</w:t>
      </w:r>
      <w:r>
        <w:rPr>
          <w:spacing w:val="-60"/>
        </w:rPr>
        <w:t> </w:t>
      </w:r>
      <w:r>
        <w:rPr>
          <w:rFonts w:ascii="Times New Roman" w:eastAsia="Times New Roman"/>
        </w:rPr>
        <w:t>6</w:t>
      </w:r>
      <w:r>
        <w:rPr>
          <w:rFonts w:ascii="Times New Roman" w:eastAsia="Times New Roman"/>
          <w:spacing w:val="-10"/>
        </w:rPr>
        <w:t> </w:t>
      </w:r>
      <w:r>
        <w:rPr>
          <w:spacing w:val="-10"/>
        </w:rPr>
        <w:t>条</w:t>
      </w:r>
    </w:p>
    <w:p>
      <w:pPr>
        <w:pStyle w:val="BodyText"/>
        <w:spacing w:before="6"/>
        <w:rPr>
          <w:sz w:val="15"/>
        </w:rPr>
      </w:pPr>
    </w:p>
    <w:p>
      <w:pPr>
        <w:pStyle w:val="BodyText"/>
        <w:tabs>
          <w:tab w:pos="8010" w:val="left" w:leader="none"/>
        </w:tabs>
        <w:spacing w:before="1"/>
        <w:ind w:left="1171"/>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2"/>
        </w:rPr>
        <w:t> </w:t>
      </w:r>
      <w:r>
        <w:rPr>
          <w:rFonts w:ascii="Times New Roman" w:eastAsia="Times New Roman"/>
        </w:rPr>
        <w:t>2</w:t>
      </w:r>
      <w:r>
        <w:rPr>
          <w:rFonts w:ascii="Times New Roman" w:eastAsia="Times New Roman"/>
          <w:spacing w:val="-3"/>
        </w:rPr>
        <w:t> </w:t>
      </w:r>
      <w:r>
        <w:rPr/>
        <w:t>章第</w:t>
      </w:r>
      <w:r>
        <w:rPr>
          <w:spacing w:val="-55"/>
        </w:rPr>
        <w:t> </w:t>
      </w:r>
      <w:r>
        <w:rPr>
          <w:rFonts w:ascii="Times New Roman" w:eastAsia="Times New Roman"/>
        </w:rPr>
        <w:t>2</w:t>
      </w:r>
      <w:r>
        <w:rPr>
          <w:rFonts w:ascii="Times New Roman" w:eastAsia="Times New Roman"/>
          <w:spacing w:val="-3"/>
        </w:rPr>
        <w:t> </w:t>
      </w:r>
      <w:r>
        <w:rPr>
          <w:spacing w:val="-10"/>
        </w:rPr>
        <w:t>条</w:t>
      </w:r>
    </w:p>
    <w:p>
      <w:pPr>
        <w:pStyle w:val="BodyText"/>
        <w:spacing w:before="6"/>
        <w:rPr>
          <w:sz w:val="15"/>
        </w:rPr>
      </w:pPr>
    </w:p>
    <w:p>
      <w:pPr>
        <w:pStyle w:val="BodyText"/>
        <w:tabs>
          <w:tab w:pos="8670" w:val="left" w:leader="none"/>
        </w:tabs>
        <w:ind w:left="1171"/>
      </w:pPr>
      <w:r>
        <w:rPr>
          <w:spacing w:val="-2"/>
        </w:rPr>
        <w:t>您</w:t>
      </w:r>
      <w:r>
        <w:rPr>
          <w:spacing w:val="-2"/>
        </w:rPr>
        <w:t>应</w:t>
      </w:r>
      <w:r>
        <w:rPr>
          <w:spacing w:val="-2"/>
        </w:rPr>
        <w:t>当按时缴纳保</w:t>
      </w:r>
      <w:r>
        <w:rPr>
          <w:spacing w:val="-2"/>
        </w:rPr>
        <w:t>险</w:t>
      </w:r>
      <w:r>
        <w:rPr>
          <w:spacing w:val="-10"/>
        </w:rPr>
        <w:t>费</w:t>
      </w:r>
      <w:r>
        <w:rPr>
          <w:rFonts w:ascii="Times New Roman" w:eastAsia="Times New Roman"/>
          <w:u w:val="single"/>
        </w:rPr>
        <w:tab/>
      </w:r>
      <w:r>
        <w:rPr>
          <w:spacing w:val="36"/>
        </w:rPr>
        <w:t>第</w:t>
      </w:r>
      <w:r>
        <w:rPr>
          <w:rFonts w:ascii="Times New Roman" w:eastAsia="Times New Roman"/>
        </w:rPr>
        <w:t>3</w:t>
      </w:r>
      <w:r>
        <w:rPr>
          <w:rFonts w:ascii="Times New Roman" w:eastAsia="Times New Roman"/>
          <w:spacing w:val="-19"/>
        </w:rPr>
        <w:t> </w:t>
      </w:r>
      <w:r>
        <w:rPr>
          <w:spacing w:val="-10"/>
        </w:rPr>
        <w:t>章</w:t>
      </w:r>
    </w:p>
    <w:p>
      <w:pPr>
        <w:pStyle w:val="BodyText"/>
        <w:spacing w:before="7"/>
        <w:rPr>
          <w:sz w:val="15"/>
        </w:rPr>
      </w:pPr>
    </w:p>
    <w:p>
      <w:pPr>
        <w:pStyle w:val="BodyText"/>
        <w:tabs>
          <w:tab w:pos="8010" w:val="left" w:leader="none"/>
        </w:tabs>
        <w:spacing w:before="1"/>
        <w:ind w:left="1171"/>
      </w:pPr>
      <w:r>
        <w:rPr>
          <w:spacing w:val="-2"/>
        </w:rPr>
        <w:t>如</w:t>
      </w:r>
      <w:r>
        <w:rPr>
          <w:spacing w:val="-2"/>
        </w:rPr>
        <w:t>果</w:t>
      </w:r>
      <w:r>
        <w:rPr>
          <w:spacing w:val="-2"/>
        </w:rPr>
        <w:t>您未能及时缴纳保险费，保险费可能将自动垫</w:t>
      </w:r>
      <w:r>
        <w:rPr>
          <w:spacing w:val="-10"/>
        </w:rPr>
        <w:t>缴</w:t>
      </w:r>
      <w:r>
        <w:rPr>
          <w:rFonts w:ascii="Times New Roman" w:eastAsia="Times New Roman"/>
          <w:u w:val="single"/>
        </w:rPr>
        <w:tab/>
      </w:r>
      <w:r>
        <w:rPr/>
        <w:t>第</w:t>
      </w:r>
      <w:r>
        <w:rPr>
          <w:spacing w:val="-52"/>
        </w:rPr>
        <w:t> </w:t>
      </w:r>
      <w:r>
        <w:rPr>
          <w:rFonts w:ascii="Times New Roman" w:eastAsia="Times New Roman"/>
        </w:rPr>
        <w:t>3</w:t>
      </w:r>
      <w:r>
        <w:rPr>
          <w:rFonts w:ascii="Times New Roman" w:eastAsia="Times New Roman"/>
          <w:spacing w:val="-3"/>
        </w:rPr>
        <w:t> </w:t>
      </w:r>
      <w:r>
        <w:rPr/>
        <w:t>章第</w:t>
      </w:r>
      <w:r>
        <w:rPr>
          <w:spacing w:val="-55"/>
        </w:rPr>
        <w:t> </w:t>
      </w:r>
      <w:r>
        <w:rPr>
          <w:rFonts w:ascii="Times New Roman" w:eastAsia="Times New Roman"/>
        </w:rPr>
        <w:t>3</w:t>
      </w:r>
      <w:r>
        <w:rPr>
          <w:rFonts w:ascii="Times New Roman" w:eastAsia="Times New Roman"/>
          <w:spacing w:val="-3"/>
        </w:rPr>
        <w:t> </w:t>
      </w:r>
      <w:r>
        <w:rPr>
          <w:spacing w:val="-10"/>
        </w:rPr>
        <w:t>条</w:t>
      </w:r>
    </w:p>
    <w:p>
      <w:pPr>
        <w:pStyle w:val="BodyText"/>
        <w:spacing w:before="6"/>
        <w:rPr>
          <w:sz w:val="15"/>
        </w:rPr>
      </w:pPr>
    </w:p>
    <w:p>
      <w:pPr>
        <w:pStyle w:val="BodyText"/>
        <w:tabs>
          <w:tab w:pos="8010" w:val="left" w:leader="none"/>
        </w:tabs>
        <w:ind w:left="1171"/>
      </w:pPr>
      <w:r>
        <w:rPr>
          <w:spacing w:val="-4"/>
        </w:rPr>
        <w:t>发</w:t>
      </w:r>
      <w:r>
        <w:rPr>
          <w:spacing w:val="-4"/>
        </w:rPr>
        <w:t>生</w:t>
      </w:r>
      <w:r>
        <w:rPr>
          <w:spacing w:val="-4"/>
        </w:rPr>
        <w:t>保险事故后，您应当</w:t>
      </w:r>
      <w:r>
        <w:rPr>
          <w:spacing w:val="-4"/>
        </w:rPr>
        <w:t>及</w:t>
      </w:r>
      <w:r>
        <w:rPr>
          <w:spacing w:val="-4"/>
        </w:rPr>
        <w:t>时</w:t>
      </w:r>
      <w:r>
        <w:rPr>
          <w:spacing w:val="-4"/>
        </w:rPr>
        <w:t>通知</w:t>
      </w:r>
      <w:r>
        <w:rPr>
          <w:spacing w:val="-4"/>
        </w:rPr>
        <w:t>我</w:t>
      </w:r>
      <w:r>
        <w:rPr>
          <w:spacing w:val="-10"/>
        </w:rPr>
        <w:t>们</w:t>
      </w:r>
      <w:r>
        <w:rPr>
          <w:rFonts w:ascii="Times New Roman" w:eastAsia="Times New Roman"/>
          <w:u w:val="single"/>
        </w:rPr>
        <w:tab/>
      </w:r>
      <w:r>
        <w:rPr/>
        <w:t>第</w:t>
      </w:r>
      <w:r>
        <w:rPr>
          <w:spacing w:val="-54"/>
        </w:rPr>
        <w:t> </w:t>
      </w:r>
      <w:r>
        <w:rPr>
          <w:rFonts w:ascii="Times New Roman" w:eastAsia="Times New Roman"/>
        </w:rPr>
        <w:t>6 </w:t>
      </w:r>
      <w:r>
        <w:rPr/>
        <w:t>章第</w:t>
      </w:r>
      <w:r>
        <w:rPr>
          <w:spacing w:val="-55"/>
        </w:rPr>
        <w:t> </w:t>
      </w:r>
      <w:r>
        <w:rPr>
          <w:rFonts w:ascii="Times New Roman" w:eastAsia="Times New Roman"/>
        </w:rPr>
        <w:t>2</w:t>
      </w:r>
      <w:r>
        <w:rPr>
          <w:rFonts w:ascii="Times New Roman" w:eastAsia="Times New Roman"/>
          <w:spacing w:val="-3"/>
        </w:rPr>
        <w:t> </w:t>
      </w:r>
      <w:r>
        <w:rPr>
          <w:spacing w:val="-10"/>
        </w:rPr>
        <w:t>条</w:t>
      </w:r>
    </w:p>
    <w:p>
      <w:pPr>
        <w:pStyle w:val="BodyText"/>
        <w:spacing w:before="7"/>
        <w:rPr>
          <w:sz w:val="15"/>
        </w:rPr>
      </w:pPr>
    </w:p>
    <w:p>
      <w:pPr>
        <w:pStyle w:val="BodyText"/>
        <w:tabs>
          <w:tab w:pos="8034" w:val="left" w:leader="none"/>
        </w:tabs>
        <w:ind w:left="1171"/>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62"/>
        </w:rPr>
        <w:t> </w:t>
      </w:r>
      <w:r>
        <w:rPr>
          <w:rFonts w:ascii="Times New Roman" w:eastAsia="Times New Roman"/>
        </w:rPr>
        <w:t>6</w:t>
      </w:r>
      <w:r>
        <w:rPr>
          <w:rFonts w:ascii="Times New Roman" w:eastAsia="Times New Roman"/>
          <w:spacing w:val="-10"/>
        </w:rPr>
        <w:t> </w:t>
      </w:r>
      <w:r>
        <w:rPr/>
        <w:t>章第</w:t>
      </w:r>
      <w:r>
        <w:rPr>
          <w:spacing w:val="-60"/>
        </w:rPr>
        <w:t> </w:t>
      </w:r>
      <w:r>
        <w:rPr>
          <w:rFonts w:ascii="Times New Roman" w:eastAsia="Times New Roman"/>
        </w:rPr>
        <w:t>4</w:t>
      </w:r>
      <w:r>
        <w:rPr>
          <w:rFonts w:ascii="Times New Roman" w:eastAsia="Times New Roman"/>
          <w:spacing w:val="-7"/>
        </w:rPr>
        <w:t> </w:t>
      </w:r>
      <w:r>
        <w:rPr>
          <w:spacing w:val="-10"/>
        </w:rPr>
        <w:t>条</w:t>
      </w:r>
    </w:p>
    <w:p>
      <w:pPr>
        <w:pStyle w:val="BodyText"/>
        <w:spacing w:before="7"/>
        <w:rPr>
          <w:sz w:val="15"/>
        </w:rPr>
      </w:pPr>
    </w:p>
    <w:p>
      <w:pPr>
        <w:pStyle w:val="BodyText"/>
        <w:tabs>
          <w:tab w:pos="8641" w:val="left" w:leader="none"/>
        </w:tabs>
        <w:ind w:left="1171"/>
      </w:pPr>
      <w:r>
        <w:rPr>
          <w:spacing w:val="-4"/>
        </w:rPr>
        <w:t>在</w:t>
      </w:r>
      <w:r>
        <w:rPr>
          <w:spacing w:val="-4"/>
        </w:rPr>
        <w:t>某</w:t>
      </w:r>
      <w:r>
        <w:rPr>
          <w:spacing w:val="-4"/>
        </w:rPr>
        <w:t>些情</w:t>
      </w:r>
      <w:r>
        <w:rPr>
          <w:spacing w:val="-4"/>
        </w:rPr>
        <w:t>况</w:t>
      </w:r>
      <w:r>
        <w:rPr>
          <w:spacing w:val="-4"/>
        </w:rPr>
        <w:t>下</w:t>
      </w:r>
      <w:r>
        <w:rPr>
          <w:spacing w:val="-4"/>
        </w:rPr>
        <w:t>，我</w:t>
      </w:r>
      <w:r>
        <w:rPr>
          <w:spacing w:val="-4"/>
        </w:rPr>
        <w:t>们</w:t>
      </w:r>
      <w:r>
        <w:rPr>
          <w:spacing w:val="-4"/>
        </w:rPr>
        <w:t>有</w:t>
      </w:r>
      <w:r>
        <w:rPr>
          <w:spacing w:val="-4"/>
        </w:rPr>
        <w:t>权</w:t>
      </w:r>
      <w:r>
        <w:rPr>
          <w:spacing w:val="-4"/>
        </w:rPr>
        <w:t>扣</w:t>
      </w:r>
      <w:r>
        <w:rPr>
          <w:spacing w:val="-4"/>
        </w:rPr>
        <w:t>除</w:t>
      </w:r>
      <w:r>
        <w:rPr>
          <w:spacing w:val="-4"/>
        </w:rPr>
        <w:t>相关</w:t>
      </w:r>
      <w:r>
        <w:rPr>
          <w:spacing w:val="-4"/>
        </w:rPr>
        <w:t>欠</w:t>
      </w:r>
      <w:r>
        <w:rPr>
          <w:spacing w:val="-10"/>
        </w:rPr>
        <w:t>款</w:t>
      </w:r>
      <w:r>
        <w:rPr>
          <w:rFonts w:ascii="Times New Roman" w:eastAsia="Times New Roman"/>
          <w:u w:val="single"/>
        </w:rPr>
        <w:tab/>
      </w:r>
      <w:r>
        <w:rPr/>
        <w:t>第</w:t>
      </w:r>
      <w:r>
        <w:rPr>
          <w:spacing w:val="-55"/>
        </w:rPr>
        <w:t> </w:t>
      </w:r>
      <w:r>
        <w:rPr>
          <w:rFonts w:ascii="Times New Roman" w:eastAsia="Times New Roman"/>
        </w:rPr>
        <w:t>7</w:t>
      </w:r>
      <w:r>
        <w:rPr>
          <w:rFonts w:ascii="Times New Roman" w:eastAsia="Times New Roman"/>
          <w:spacing w:val="-3"/>
        </w:rPr>
        <w:t> </w:t>
      </w:r>
      <w:r>
        <w:rPr>
          <w:spacing w:val="-10"/>
        </w:rPr>
        <w:t>章</w:t>
      </w:r>
    </w:p>
    <w:p>
      <w:pPr>
        <w:pStyle w:val="BodyText"/>
        <w:spacing w:before="6"/>
        <w:rPr>
          <w:sz w:val="15"/>
        </w:rPr>
      </w:pPr>
    </w:p>
    <w:p>
      <w:pPr>
        <w:pStyle w:val="BodyText"/>
        <w:tabs>
          <w:tab w:pos="8639" w:val="left" w:leader="none"/>
        </w:tabs>
        <w:spacing w:before="1"/>
        <w:ind w:left="1171"/>
      </w:pPr>
      <w:r>
        <w:rPr>
          <w:spacing w:val="-4"/>
        </w:rPr>
        <w:t>您</w:t>
      </w:r>
      <w:r>
        <w:rPr>
          <w:spacing w:val="-4"/>
        </w:rPr>
        <w:t>可</w:t>
      </w:r>
      <w:r>
        <w:rPr>
          <w:spacing w:val="-4"/>
        </w:rPr>
        <w:t>以解除合同，请</w:t>
      </w:r>
      <w:r>
        <w:rPr>
          <w:spacing w:val="-4"/>
        </w:rPr>
        <w:t>您</w:t>
      </w:r>
      <w:r>
        <w:rPr>
          <w:spacing w:val="-4"/>
        </w:rPr>
        <w:t>慎</w:t>
      </w:r>
      <w:r>
        <w:rPr>
          <w:spacing w:val="-4"/>
        </w:rPr>
        <w:t>重</w:t>
      </w:r>
      <w:r>
        <w:rPr>
          <w:spacing w:val="-4"/>
        </w:rPr>
        <w:t>决</w:t>
      </w:r>
      <w:r>
        <w:rPr>
          <w:spacing w:val="-10"/>
        </w:rPr>
        <w:t>定</w:t>
      </w:r>
      <w:r>
        <w:rPr>
          <w:rFonts w:ascii="Times New Roman" w:eastAsia="Times New Roman"/>
          <w:u w:val="single"/>
        </w:rPr>
        <w:tab/>
      </w:r>
      <w:r>
        <w:rPr/>
        <w:t>第</w:t>
      </w:r>
      <w:r>
        <w:rPr>
          <w:spacing w:val="-55"/>
        </w:rPr>
        <w:t> </w:t>
      </w:r>
      <w:r>
        <w:rPr>
          <w:rFonts w:ascii="Times New Roman" w:eastAsia="Times New Roman"/>
        </w:rPr>
        <w:t>9 </w:t>
      </w:r>
      <w:r>
        <w:rPr>
          <w:spacing w:val="-10"/>
        </w:rPr>
        <w:t>章</w:t>
      </w:r>
    </w:p>
    <w:p>
      <w:pPr>
        <w:pStyle w:val="BodyText"/>
        <w:spacing w:before="6"/>
        <w:rPr>
          <w:sz w:val="15"/>
        </w:rPr>
      </w:pPr>
    </w:p>
    <w:p>
      <w:pPr>
        <w:pStyle w:val="BodyText"/>
        <w:tabs>
          <w:tab w:pos="8565" w:val="left" w:leader="none"/>
        </w:tabs>
        <w:ind w:left="1171"/>
      </w:pPr>
      <w:r>
        <w:rPr>
          <w:spacing w:val="-2"/>
        </w:rPr>
        <w:t>我</w:t>
      </w:r>
      <w:r>
        <w:rPr>
          <w:spacing w:val="-2"/>
        </w:rPr>
        <w:t>们</w:t>
      </w:r>
      <w:r>
        <w:rPr>
          <w:spacing w:val="-2"/>
        </w:rPr>
        <w:t>对各项名词的</w:t>
      </w:r>
      <w:r>
        <w:rPr>
          <w:spacing w:val="-2"/>
        </w:rPr>
        <w:t>解</w:t>
      </w:r>
      <w:r>
        <w:rPr>
          <w:spacing w:val="-10"/>
        </w:rPr>
        <w:t>释</w:t>
      </w:r>
      <w:r>
        <w:rPr>
          <w:rFonts w:ascii="Times New Roman" w:eastAsia="Times New Roman"/>
          <w:u w:val="single"/>
        </w:rPr>
        <w:tab/>
      </w:r>
      <w:r>
        <w:rPr>
          <w:spacing w:val="-4"/>
        </w:rPr>
        <w:t>第</w:t>
      </w:r>
      <w:r>
        <w:rPr>
          <w:spacing w:val="-68"/>
        </w:rPr>
        <w:t> </w:t>
      </w:r>
      <w:r>
        <w:rPr>
          <w:rFonts w:ascii="Times New Roman" w:eastAsia="Times New Roman"/>
          <w:spacing w:val="-4"/>
        </w:rPr>
        <w:t>11</w:t>
      </w:r>
      <w:r>
        <w:rPr>
          <w:rFonts w:ascii="Times New Roman" w:eastAsia="Times New Roman"/>
          <w:spacing w:val="-9"/>
        </w:rPr>
        <w:t> </w:t>
      </w:r>
      <w:r>
        <w:rPr>
          <w:spacing w:val="-10"/>
        </w:rPr>
        <w:t>章</w:t>
      </w:r>
    </w:p>
    <w:p>
      <w:pPr>
        <w:spacing w:after="0"/>
        <w:sectPr>
          <w:type w:val="continuous"/>
          <w:pgSz w:w="11910" w:h="16840"/>
          <w:pgMar w:top="1200" w:bottom="280" w:left="840" w:right="1180"/>
        </w:sectPr>
      </w:pPr>
    </w:p>
    <w:p>
      <w:pPr>
        <w:pStyle w:val="Heading1"/>
        <w:spacing w:line="458" w:lineRule="exact"/>
        <w:ind w:left="1060"/>
        <w:rPr>
          <w:rFonts w:ascii="Microsoft JhengHei" w:eastAsia="Microsoft JhengHei"/>
        </w:rPr>
      </w:pPr>
      <w:r>
        <w:rPr>
          <w:rFonts w:ascii="Microsoft JhengHei" w:eastAsia="Microsoft JhengHei"/>
          <w:spacing w:val="-3"/>
        </w:rPr>
        <w:t>条款目录</w:t>
      </w:r>
    </w:p>
    <w:p>
      <w:pPr>
        <w:pStyle w:val="BodyText"/>
        <w:spacing w:before="13"/>
        <w:rPr>
          <w:rFonts w:ascii="Microsoft JhengHei"/>
          <w:b/>
          <w:sz w:val="35"/>
        </w:rPr>
      </w:pPr>
    </w:p>
    <w:p>
      <w:pPr>
        <w:pStyle w:val="ListParagraph"/>
        <w:numPr>
          <w:ilvl w:val="0"/>
          <w:numId w:val="1"/>
        </w:numPr>
        <w:tabs>
          <w:tab w:pos="589" w:val="left" w:leader="none"/>
          <w:tab w:pos="5208" w:val="left" w:leader="none"/>
        </w:tabs>
        <w:spacing w:line="240" w:lineRule="auto" w:before="0" w:after="0"/>
        <w:ind w:left="588" w:right="0" w:hanging="241"/>
        <w:jc w:val="left"/>
        <w:rPr>
          <w:rFonts w:ascii="Microsoft JhengHei" w:eastAsia="Microsoft JhengHei"/>
          <w:b/>
          <w:sz w:val="24"/>
        </w:rPr>
      </w:pPr>
      <w:r>
        <w:rPr>
          <w:rFonts w:ascii="Microsoft JhengHei" w:eastAsia="Microsoft JhengHei"/>
          <w:b/>
          <w:sz w:val="24"/>
        </w:rPr>
        <w:t>您与我们的</w:t>
      </w:r>
      <w:r>
        <w:rPr>
          <w:rFonts w:ascii="Microsoft JhengHei" w:eastAsia="Microsoft JhengHei"/>
          <w:b/>
          <w:sz w:val="24"/>
        </w:rPr>
        <w:t>保险合</w:t>
      </w:r>
      <w:r>
        <w:rPr>
          <w:rFonts w:ascii="Microsoft JhengHei" w:eastAsia="Microsoft JhengHei"/>
          <w:b/>
          <w:spacing w:val="-10"/>
          <w:sz w:val="24"/>
        </w:rPr>
        <w:t>同</w:t>
      </w:r>
      <w:r>
        <w:rPr>
          <w:rFonts w:ascii="Microsoft JhengHei" w:eastAsia="Microsoft JhengHei"/>
          <w:b/>
          <w:sz w:val="24"/>
        </w:rPr>
        <w:tab/>
      </w:r>
      <w:r>
        <w:rPr>
          <w:rFonts w:ascii="Times New Roman" w:eastAsia="Times New Roman"/>
          <w:b/>
          <w:sz w:val="24"/>
        </w:rPr>
        <w:t>6</w:t>
      </w:r>
      <w:r>
        <w:rPr>
          <w:rFonts w:ascii="Times New Roman" w:eastAsia="Times New Roman"/>
          <w:b/>
          <w:spacing w:val="66"/>
          <w:sz w:val="24"/>
        </w:rPr>
        <w:t> </w:t>
      </w:r>
      <w:r>
        <w:rPr>
          <w:rFonts w:ascii="Microsoft JhengHei" w:eastAsia="Microsoft JhengHei"/>
          <w:b/>
          <w:sz w:val="24"/>
        </w:rPr>
        <w:t>保险金的给</w:t>
      </w:r>
      <w:r>
        <w:rPr>
          <w:rFonts w:ascii="Microsoft JhengHei" w:eastAsia="Microsoft JhengHei"/>
          <w:b/>
          <w:spacing w:val="-10"/>
          <w:sz w:val="24"/>
        </w:rPr>
        <w:t>付</w:t>
      </w:r>
    </w:p>
    <w:p>
      <w:pPr>
        <w:pStyle w:val="ListParagraph"/>
        <w:numPr>
          <w:ilvl w:val="1"/>
          <w:numId w:val="1"/>
        </w:numPr>
        <w:tabs>
          <w:tab w:pos="877" w:val="left" w:leader="none"/>
          <w:tab w:pos="5420" w:val="left" w:leader="none"/>
        </w:tabs>
        <w:spacing w:line="240" w:lineRule="auto" w:before="54" w:after="0"/>
        <w:ind w:left="876" w:right="0" w:hanging="318"/>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877" w:val="left" w:leader="none"/>
          <w:tab w:pos="5420" w:val="left" w:leader="none"/>
        </w:tabs>
        <w:spacing w:line="240" w:lineRule="auto" w:before="127" w:after="0"/>
        <w:ind w:left="876" w:right="0" w:hanging="318"/>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877" w:val="left" w:leader="none"/>
          <w:tab w:pos="5420" w:val="left" w:leader="none"/>
        </w:tabs>
        <w:spacing w:line="240" w:lineRule="auto" w:before="129" w:after="0"/>
        <w:ind w:left="876" w:right="0" w:hanging="318"/>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877" w:val="left" w:leader="none"/>
          <w:tab w:pos="5420" w:val="left" w:leader="none"/>
        </w:tabs>
        <w:spacing w:line="240" w:lineRule="auto" w:before="127" w:after="0"/>
        <w:ind w:left="876"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877" w:val="left" w:leader="none"/>
          <w:tab w:pos="5420" w:val="left" w:leader="none"/>
        </w:tabs>
        <w:spacing w:line="240" w:lineRule="auto" w:before="130" w:after="0"/>
        <w:ind w:left="876" w:right="0" w:hanging="318"/>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877" w:val="left" w:leader="none"/>
          <w:tab w:pos="5420" w:val="left" w:leader="none"/>
        </w:tabs>
        <w:spacing w:line="240" w:lineRule="auto" w:before="127" w:after="0"/>
        <w:ind w:left="876" w:right="0" w:hanging="318"/>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877" w:val="left" w:leader="none"/>
          <w:tab w:pos="5420" w:val="left" w:leader="none"/>
        </w:tabs>
        <w:spacing w:line="240" w:lineRule="auto" w:before="130" w:after="0"/>
        <w:ind w:left="876" w:right="0" w:hanging="318"/>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877" w:val="left" w:leader="none"/>
        </w:tabs>
        <w:spacing w:line="240" w:lineRule="auto" w:before="126" w:after="0"/>
        <w:ind w:left="876" w:right="0" w:hanging="318"/>
        <w:jc w:val="left"/>
        <w:rPr>
          <w:sz w:val="21"/>
        </w:rPr>
      </w:pPr>
      <w:r>
        <w:rPr>
          <w:spacing w:val="-3"/>
          <w:sz w:val="21"/>
        </w:rPr>
        <w:t>犹豫期内的合同解除权</w:t>
      </w:r>
    </w:p>
    <w:p>
      <w:pPr>
        <w:spacing w:line="420" w:lineRule="exact" w:before="28"/>
        <w:ind w:left="5209" w:right="0" w:firstLine="0"/>
        <w:jc w:val="left"/>
        <w:rPr>
          <w:rFonts w:ascii="Microsoft JhengHei" w:eastAsia="Microsoft JhengHei"/>
          <w:b/>
          <w:sz w:val="24"/>
        </w:rPr>
      </w:pPr>
      <w:r>
        <w:rPr>
          <w:rFonts w:ascii="Times New Roman" w:eastAsia="Times New Roman"/>
          <w:b/>
          <w:sz w:val="24"/>
        </w:rPr>
        <w:t>7</w:t>
      </w:r>
      <w:r>
        <w:rPr>
          <w:rFonts w:ascii="Times New Roman" w:eastAsia="Times New Roman"/>
          <w:b/>
          <w:spacing w:val="62"/>
          <w:sz w:val="24"/>
        </w:rPr>
        <w:t> </w:t>
      </w:r>
      <w:r>
        <w:rPr>
          <w:rFonts w:ascii="Microsoft JhengHei" w:eastAsia="Microsoft JhengHei"/>
          <w:b/>
          <w:spacing w:val="-3"/>
          <w:sz w:val="24"/>
        </w:rPr>
        <w:t>欠款的扣除</w:t>
      </w:r>
    </w:p>
    <w:p>
      <w:pPr>
        <w:pStyle w:val="ListParagraph"/>
        <w:numPr>
          <w:ilvl w:val="0"/>
          <w:numId w:val="1"/>
        </w:numPr>
        <w:tabs>
          <w:tab w:pos="589" w:val="left" w:leader="none"/>
        </w:tabs>
        <w:spacing w:line="420" w:lineRule="exact" w:before="0" w:after="0"/>
        <w:ind w:left="588" w:right="0" w:hanging="241"/>
        <w:jc w:val="left"/>
        <w:rPr>
          <w:rFonts w:ascii="Microsoft JhengHei" w:eastAsia="Microsoft JhengHei"/>
          <w:b/>
          <w:sz w:val="24"/>
        </w:rPr>
      </w:pPr>
      <w:r>
        <w:rPr>
          <w:rFonts w:ascii="Microsoft JhengHei" w:eastAsia="Microsoft JhengHei"/>
          <w:b/>
          <w:spacing w:val="-3"/>
          <w:sz w:val="24"/>
        </w:rPr>
        <w:t>保障范围</w:t>
      </w:r>
    </w:p>
    <w:p>
      <w:pPr>
        <w:pStyle w:val="ListParagraph"/>
        <w:numPr>
          <w:ilvl w:val="1"/>
          <w:numId w:val="1"/>
        </w:numPr>
        <w:tabs>
          <w:tab w:pos="877" w:val="left" w:leader="none"/>
          <w:tab w:pos="5208" w:val="left" w:leader="none"/>
        </w:tabs>
        <w:spacing w:line="396" w:lineRule="exact" w:before="0" w:after="0"/>
        <w:ind w:left="876" w:right="0" w:hanging="318"/>
        <w:jc w:val="left"/>
        <w:rPr>
          <w:rFonts w:ascii="Microsoft JhengHei" w:eastAsia="Microsoft JhengHei"/>
          <w:b/>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b/>
          <w:spacing w:val="66"/>
          <w:sz w:val="24"/>
        </w:rPr>
        <w:t> </w:t>
      </w:r>
      <w:r>
        <w:rPr>
          <w:rFonts w:ascii="Microsoft JhengHei" w:eastAsia="Microsoft JhengHei"/>
          <w:b/>
          <w:sz w:val="24"/>
        </w:rPr>
        <w:t>保险合同的</w:t>
      </w:r>
      <w:r>
        <w:rPr>
          <w:rFonts w:ascii="Microsoft JhengHei" w:eastAsia="Microsoft JhengHei"/>
          <w:b/>
          <w:sz w:val="24"/>
        </w:rPr>
        <w:t>变</w:t>
      </w:r>
      <w:r>
        <w:rPr>
          <w:rFonts w:ascii="Microsoft JhengHei" w:eastAsia="Microsoft JhengHei"/>
          <w:b/>
          <w:spacing w:val="-10"/>
          <w:sz w:val="24"/>
        </w:rPr>
        <w:t>更</w:t>
      </w:r>
    </w:p>
    <w:p>
      <w:pPr>
        <w:pStyle w:val="ListParagraph"/>
        <w:numPr>
          <w:ilvl w:val="1"/>
          <w:numId w:val="1"/>
        </w:numPr>
        <w:tabs>
          <w:tab w:pos="877" w:val="left" w:leader="none"/>
          <w:tab w:pos="4860" w:val="left" w:leader="none"/>
        </w:tabs>
        <w:spacing w:line="240" w:lineRule="auto" w:before="56" w:after="0"/>
        <w:ind w:left="876" w:right="2675" w:hanging="87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10"/>
          <w:sz w:val="21"/>
        </w:rPr>
        <w:t> </w:t>
      </w:r>
      <w:r>
        <w:rPr>
          <w:sz w:val="21"/>
        </w:rPr>
        <w:t>联系方式的</w:t>
      </w:r>
      <w:r>
        <w:rPr>
          <w:sz w:val="21"/>
        </w:rPr>
        <w:t>变</w:t>
      </w:r>
      <w:r>
        <w:rPr>
          <w:spacing w:val="-10"/>
          <w:sz w:val="21"/>
        </w:rPr>
        <w:t>更</w:t>
      </w:r>
    </w:p>
    <w:p>
      <w:pPr>
        <w:pStyle w:val="BodyText"/>
        <w:spacing w:before="127"/>
        <w:ind w:right="2675"/>
        <w:jc w:val="right"/>
      </w:pPr>
      <w:r>
        <w:rPr>
          <w:rFonts w:ascii="Times New Roman" w:eastAsia="Times New Roman"/>
        </w:rPr>
        <w:t>8.2</w:t>
      </w:r>
      <w:r>
        <w:rPr>
          <w:rFonts w:ascii="Times New Roman" w:eastAsia="Times New Roman"/>
          <w:spacing w:val="-9"/>
        </w:rPr>
        <w:t> </w:t>
      </w:r>
      <w:r>
        <w:rPr>
          <w:spacing w:val="-2"/>
        </w:rPr>
        <w:t>合同内容的变更</w:t>
      </w:r>
    </w:p>
    <w:p>
      <w:pPr>
        <w:pStyle w:val="ListParagraph"/>
        <w:numPr>
          <w:ilvl w:val="0"/>
          <w:numId w:val="1"/>
        </w:numPr>
        <w:tabs>
          <w:tab w:pos="589" w:val="left" w:leader="none"/>
          <w:tab w:pos="5072" w:val="left" w:leader="none"/>
        </w:tabs>
        <w:spacing w:line="240" w:lineRule="auto" w:before="28" w:after="0"/>
        <w:ind w:left="588" w:right="2675" w:hanging="589"/>
        <w:jc w:val="right"/>
        <w:rPr>
          <w:sz w:val="21"/>
        </w:rPr>
      </w:pPr>
      <w:r>
        <w:rPr>
          <w:rFonts w:ascii="Microsoft JhengHei" w:eastAsia="Microsoft JhengHei"/>
          <w:b/>
          <w:sz w:val="24"/>
        </w:rPr>
        <w:t>保</w:t>
      </w:r>
      <w:r>
        <w:rPr>
          <w:rFonts w:ascii="Microsoft JhengHei" w:eastAsia="Microsoft JhengHei"/>
          <w:b/>
          <w:sz w:val="24"/>
        </w:rPr>
        <w:t>险</w:t>
      </w:r>
      <w:r>
        <w:rPr>
          <w:rFonts w:ascii="Microsoft JhengHei" w:eastAsia="Microsoft JhengHei"/>
          <w:b/>
          <w:spacing w:val="-10"/>
          <w:sz w:val="24"/>
        </w:rPr>
        <w:t>费</w:t>
      </w:r>
      <w:r>
        <w:rPr>
          <w:rFonts w:ascii="Microsoft JhengHei" w:eastAsia="Microsoft JhengHei"/>
          <w:b/>
          <w:sz w:val="24"/>
        </w:rPr>
        <w:tab/>
      </w:r>
      <w:r>
        <w:rPr>
          <w:rFonts w:ascii="Times New Roman" w:eastAsia="Times New Roman"/>
          <w:position w:val="1"/>
          <w:sz w:val="21"/>
        </w:rPr>
        <w:t>8.3</w:t>
      </w:r>
      <w:r>
        <w:rPr>
          <w:rFonts w:ascii="Times New Roman" w:eastAsia="Times New Roman"/>
          <w:spacing w:val="-9"/>
          <w:position w:val="1"/>
          <w:sz w:val="21"/>
        </w:rPr>
        <w:t> </w:t>
      </w:r>
      <w:r>
        <w:rPr>
          <w:position w:val="1"/>
          <w:sz w:val="21"/>
        </w:rPr>
        <w:t>职业变更的</w:t>
      </w:r>
      <w:r>
        <w:rPr>
          <w:position w:val="1"/>
          <w:sz w:val="21"/>
        </w:rPr>
        <w:t>处</w:t>
      </w:r>
      <w:r>
        <w:rPr>
          <w:spacing w:val="-10"/>
          <w:position w:val="1"/>
          <w:sz w:val="21"/>
        </w:rPr>
        <w:t>理</w:t>
      </w:r>
    </w:p>
    <w:p>
      <w:pPr>
        <w:pStyle w:val="ListParagraph"/>
        <w:numPr>
          <w:ilvl w:val="1"/>
          <w:numId w:val="1"/>
        </w:numPr>
        <w:tabs>
          <w:tab w:pos="877" w:val="left" w:leader="none"/>
        </w:tabs>
        <w:spacing w:line="240" w:lineRule="auto" w:before="57" w:after="0"/>
        <w:ind w:left="876" w:right="0" w:hanging="318"/>
        <w:jc w:val="left"/>
        <w:rPr>
          <w:sz w:val="21"/>
        </w:rPr>
      </w:pPr>
      <w:r>
        <w:rPr>
          <w:spacing w:val="-4"/>
          <w:sz w:val="21"/>
        </w:rPr>
        <w:t>保险费的缴纳</w:t>
      </w:r>
    </w:p>
    <w:p>
      <w:pPr>
        <w:pStyle w:val="ListParagraph"/>
        <w:numPr>
          <w:ilvl w:val="1"/>
          <w:numId w:val="1"/>
        </w:numPr>
        <w:tabs>
          <w:tab w:pos="877" w:val="left" w:leader="none"/>
          <w:tab w:pos="5208" w:val="left" w:leader="none"/>
        </w:tabs>
        <w:spacing w:line="240" w:lineRule="auto" w:before="27" w:after="0"/>
        <w:ind w:left="876" w:right="0" w:hanging="318"/>
        <w:jc w:val="left"/>
        <w:rPr>
          <w:rFonts w:ascii="Microsoft JhengHei" w:eastAsia="Microsoft JhengHei"/>
          <w:b/>
          <w:sz w:val="24"/>
        </w:rPr>
      </w:pPr>
      <w:r>
        <w:rPr>
          <w:spacing w:val="-2"/>
          <w:position w:val="1"/>
          <w:sz w:val="21"/>
        </w:rPr>
        <w:t>宽</w:t>
      </w:r>
      <w:r>
        <w:rPr>
          <w:spacing w:val="-2"/>
          <w:position w:val="1"/>
          <w:sz w:val="21"/>
        </w:rPr>
        <w:t>限</w:t>
      </w:r>
      <w:r>
        <w:rPr>
          <w:spacing w:val="-10"/>
          <w:position w:val="1"/>
          <w:sz w:val="21"/>
        </w:rPr>
        <w:t>期</w:t>
      </w:r>
      <w:r>
        <w:rPr>
          <w:position w:val="1"/>
          <w:sz w:val="21"/>
        </w:rPr>
        <w:tab/>
      </w:r>
      <w:r>
        <w:rPr>
          <w:rFonts w:ascii="Times New Roman" w:eastAsia="Times New Roman"/>
          <w:b/>
          <w:sz w:val="24"/>
        </w:rPr>
        <w:t>9</w:t>
      </w:r>
      <w:r>
        <w:rPr>
          <w:rFonts w:ascii="Times New Roman" w:eastAsia="Times New Roman"/>
          <w:b/>
          <w:spacing w:val="66"/>
          <w:sz w:val="24"/>
        </w:rPr>
        <w:t> </w:t>
      </w:r>
      <w:r>
        <w:rPr>
          <w:rFonts w:ascii="Microsoft JhengHei" w:eastAsia="Microsoft JhengHei"/>
          <w:b/>
          <w:sz w:val="24"/>
        </w:rPr>
        <w:t>合同效力的</w:t>
      </w:r>
      <w:r>
        <w:rPr>
          <w:rFonts w:ascii="Microsoft JhengHei" w:eastAsia="Microsoft JhengHei"/>
          <w:b/>
          <w:sz w:val="24"/>
        </w:rPr>
        <w:t>终</w:t>
      </w:r>
      <w:r>
        <w:rPr>
          <w:rFonts w:ascii="Microsoft JhengHei" w:eastAsia="Microsoft JhengHei"/>
          <w:b/>
          <w:spacing w:val="-10"/>
          <w:sz w:val="24"/>
        </w:rPr>
        <w:t>止</w:t>
      </w:r>
    </w:p>
    <w:p>
      <w:pPr>
        <w:pStyle w:val="ListParagraph"/>
        <w:numPr>
          <w:ilvl w:val="1"/>
          <w:numId w:val="1"/>
        </w:numPr>
        <w:tabs>
          <w:tab w:pos="877" w:val="left" w:leader="none"/>
        </w:tabs>
        <w:spacing w:line="240" w:lineRule="auto" w:before="57" w:after="0"/>
        <w:ind w:left="876" w:right="0" w:hanging="318"/>
        <w:jc w:val="left"/>
        <w:rPr>
          <w:sz w:val="21"/>
        </w:rPr>
      </w:pPr>
      <w:r>
        <w:rPr>
          <w:spacing w:val="-4"/>
          <w:sz w:val="21"/>
        </w:rPr>
        <w:t>保险费的自动垫缴</w:t>
      </w:r>
    </w:p>
    <w:p>
      <w:pPr>
        <w:spacing w:after="0" w:line="240" w:lineRule="auto"/>
        <w:jc w:val="left"/>
        <w:rPr>
          <w:sz w:val="21"/>
        </w:rPr>
        <w:sectPr>
          <w:pgSz w:w="11910" w:h="16840"/>
          <w:pgMar w:top="1380" w:bottom="280" w:left="840" w:right="1180"/>
        </w:sectPr>
      </w:pPr>
    </w:p>
    <w:p>
      <w:pPr>
        <w:pStyle w:val="BodyText"/>
        <w:rPr>
          <w:sz w:val="33"/>
        </w:rPr>
      </w:pPr>
    </w:p>
    <w:p>
      <w:pPr>
        <w:pStyle w:val="ListParagraph"/>
        <w:numPr>
          <w:ilvl w:val="0"/>
          <w:numId w:val="1"/>
        </w:numPr>
        <w:tabs>
          <w:tab w:pos="589" w:val="left" w:leader="none"/>
        </w:tabs>
        <w:spacing w:line="240" w:lineRule="auto" w:before="0" w:after="0"/>
        <w:ind w:left="588" w:right="0" w:hanging="241"/>
        <w:jc w:val="left"/>
        <w:rPr>
          <w:rFonts w:ascii="Microsoft JhengHei" w:eastAsia="Microsoft JhengHei"/>
          <w:b/>
          <w:sz w:val="24"/>
        </w:rPr>
      </w:pPr>
      <w:r>
        <w:rPr>
          <w:rFonts w:ascii="Microsoft JhengHei" w:eastAsia="Microsoft JhengHei"/>
          <w:b/>
          <w:spacing w:val="-3"/>
          <w:sz w:val="24"/>
        </w:rPr>
        <w:t>保单借款</w:t>
      </w:r>
    </w:p>
    <w:p>
      <w:pPr>
        <w:pStyle w:val="BodyText"/>
        <w:spacing w:before="4"/>
        <w:rPr>
          <w:rFonts w:ascii="Microsoft JhengHei"/>
          <w:b/>
          <w:sz w:val="19"/>
        </w:rPr>
      </w:pPr>
    </w:p>
    <w:p>
      <w:pPr>
        <w:pStyle w:val="ListParagraph"/>
        <w:numPr>
          <w:ilvl w:val="0"/>
          <w:numId w:val="1"/>
        </w:numPr>
        <w:tabs>
          <w:tab w:pos="589" w:val="left" w:leader="none"/>
        </w:tabs>
        <w:spacing w:line="240" w:lineRule="auto" w:before="0" w:after="0"/>
        <w:ind w:left="588" w:right="0" w:hanging="241"/>
        <w:jc w:val="left"/>
        <w:rPr>
          <w:rFonts w:ascii="Microsoft JhengHei" w:eastAsia="Microsoft JhengHei"/>
          <w:b/>
          <w:sz w:val="24"/>
        </w:rPr>
      </w:pPr>
      <w:r>
        <w:rPr>
          <w:rFonts w:ascii="Microsoft JhengHei" w:eastAsia="Microsoft JhengHei"/>
          <w:b/>
          <w:spacing w:val="-1"/>
          <w:sz w:val="24"/>
        </w:rPr>
        <w:t>合同效力的中止和恢复</w:t>
      </w:r>
    </w:p>
    <w:p>
      <w:pPr>
        <w:pStyle w:val="ListParagraph"/>
        <w:numPr>
          <w:ilvl w:val="0"/>
          <w:numId w:val="2"/>
        </w:numPr>
        <w:tabs>
          <w:tab w:pos="709" w:val="left" w:leader="none"/>
        </w:tabs>
        <w:spacing w:line="240" w:lineRule="auto" w:before="27" w:after="0"/>
        <w:ind w:left="708" w:right="0" w:hanging="362"/>
        <w:jc w:val="left"/>
        <w:rPr>
          <w:rFonts w:ascii="Microsoft JhengHei" w:eastAsia="Microsoft JhengHei"/>
          <w:b/>
          <w:sz w:val="24"/>
        </w:rPr>
      </w:pPr>
      <w:r>
        <w:rPr>
          <w:rFonts w:ascii="Microsoft JhengHei" w:eastAsia="Microsoft JhengHei"/>
          <w:b/>
          <w:spacing w:val="2"/>
          <w:sz w:val="24"/>
        </w:rPr>
        <w:br w:type="column"/>
      </w:r>
      <w:r>
        <w:rPr>
          <w:rFonts w:ascii="Microsoft JhengHei" w:eastAsia="Microsoft JhengHei"/>
          <w:b/>
          <w:spacing w:val="-2"/>
          <w:sz w:val="24"/>
        </w:rPr>
        <w:t>争议的处理</w:t>
      </w:r>
    </w:p>
    <w:p>
      <w:pPr>
        <w:pStyle w:val="BodyText"/>
        <w:spacing w:before="4"/>
        <w:rPr>
          <w:rFonts w:ascii="Microsoft JhengHei"/>
          <w:b/>
          <w:sz w:val="19"/>
        </w:rPr>
      </w:pPr>
    </w:p>
    <w:p>
      <w:pPr>
        <w:pStyle w:val="ListParagraph"/>
        <w:numPr>
          <w:ilvl w:val="0"/>
          <w:numId w:val="2"/>
        </w:numPr>
        <w:tabs>
          <w:tab w:pos="694" w:val="left" w:leader="none"/>
        </w:tabs>
        <w:spacing w:line="240" w:lineRule="auto" w:before="0" w:after="0"/>
        <w:ind w:left="694" w:right="0" w:hanging="347"/>
        <w:jc w:val="left"/>
        <w:rPr>
          <w:rFonts w:ascii="Microsoft JhengHei" w:eastAsia="Microsoft JhengHei"/>
          <w:b/>
          <w:sz w:val="24"/>
        </w:rPr>
      </w:pPr>
      <w:r>
        <w:rPr>
          <w:rFonts w:ascii="Microsoft JhengHei" w:eastAsia="Microsoft JhengHei"/>
          <w:b/>
          <w:spacing w:val="-3"/>
          <w:sz w:val="24"/>
        </w:rPr>
        <w:t>名词释义</w:t>
      </w:r>
    </w:p>
    <w:p>
      <w:pPr>
        <w:spacing w:after="0" w:line="240" w:lineRule="auto"/>
        <w:jc w:val="left"/>
        <w:rPr>
          <w:rFonts w:ascii="Microsoft JhengHei" w:eastAsia="Microsoft JhengHei"/>
          <w:sz w:val="24"/>
        </w:rPr>
        <w:sectPr>
          <w:type w:val="continuous"/>
          <w:pgSz w:w="11910" w:h="16840"/>
          <w:pgMar w:top="1200" w:bottom="280" w:left="840" w:right="1180"/>
          <w:cols w:num="2" w:equalWidth="0">
            <w:col w:w="3038" w:space="1823"/>
            <w:col w:w="5029"/>
          </w:cols>
        </w:sectPr>
      </w:pPr>
    </w:p>
    <w:p>
      <w:pPr>
        <w:pStyle w:val="Heading1"/>
        <w:spacing w:before="43"/>
      </w:pPr>
      <w:r>
        <w:rPr>
          <w:w w:val="95"/>
        </w:rPr>
        <w:t>中</w:t>
      </w:r>
      <w:r>
        <w:rPr>
          <w:w w:val="95"/>
        </w:rPr>
        <w:t>英</w:t>
      </w:r>
      <w:r>
        <w:rPr>
          <w:w w:val="95"/>
        </w:rPr>
        <w:t>人</w:t>
      </w:r>
      <w:r>
        <w:rPr>
          <w:w w:val="95"/>
        </w:rPr>
        <w:t>寿</w:t>
      </w:r>
      <w:r>
        <w:rPr>
          <w:w w:val="95"/>
        </w:rPr>
        <w:t>乐</w:t>
      </w:r>
      <w:r>
        <w:rPr>
          <w:w w:val="95"/>
        </w:rPr>
        <w:t>相</w:t>
      </w:r>
      <w:r>
        <w:rPr>
          <w:w w:val="95"/>
        </w:rPr>
        <w:t>伴</w:t>
      </w:r>
      <w:r>
        <w:rPr>
          <w:w w:val="95"/>
        </w:rPr>
        <w:t>两</w:t>
      </w:r>
      <w:r>
        <w:rPr>
          <w:w w:val="95"/>
        </w:rPr>
        <w:t>全</w:t>
      </w:r>
      <w:r>
        <w:rPr>
          <w:w w:val="95"/>
        </w:rPr>
        <w:t>保</w:t>
      </w:r>
      <w:r>
        <w:rPr>
          <w:spacing w:val="-10"/>
          <w:w w:val="95"/>
        </w:rPr>
        <w:t>险</w:t>
      </w:r>
    </w:p>
    <w:p>
      <w:pPr>
        <w:pStyle w:val="BodyText"/>
        <w:spacing w:before="246"/>
        <w:ind w:left="1456" w:right="1618"/>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7"/>
        <w:rPr>
          <w:sz w:val="32"/>
        </w:rPr>
      </w:pPr>
    </w:p>
    <w:p>
      <w:pPr>
        <w:pStyle w:val="Heading2"/>
        <w:tabs>
          <w:tab w:pos="1171" w:val="left" w:leader="none"/>
        </w:tabs>
        <w:spacing w:before="1"/>
        <w:ind w:left="321" w:firstLine="0"/>
      </w:pPr>
      <w:r>
        <w:rPr/>
        <w:t>第</w:t>
      </w:r>
      <w:r>
        <w:rPr>
          <w:spacing w:val="3"/>
        </w:rPr>
        <w:t> </w:t>
      </w:r>
      <w:r>
        <w:rPr>
          <w:rFonts w:ascii="Times New Roman" w:eastAsia="Times New Roman"/>
        </w:rPr>
        <w:t>1</w:t>
      </w:r>
      <w:r>
        <w:rPr>
          <w:rFonts w:ascii="Times New Roman" w:eastAsia="Times New Roman"/>
          <w:spacing w:val="-3"/>
        </w:rPr>
        <w:t> </w:t>
      </w:r>
      <w:r>
        <w:rPr>
          <w:spacing w:val="-10"/>
        </w:rPr>
        <w:t>章</w:t>
      </w:r>
      <w:r>
        <w:rPr/>
        <w:tab/>
        <w:t>您与我们的保险合</w:t>
      </w:r>
      <w:r>
        <w:rPr>
          <w:spacing w:val="-10"/>
        </w:rPr>
        <w:t>同</w:t>
      </w:r>
    </w:p>
    <w:p>
      <w:pPr>
        <w:pStyle w:val="ListParagraph"/>
        <w:numPr>
          <w:ilvl w:val="1"/>
          <w:numId w:val="3"/>
        </w:numPr>
        <w:tabs>
          <w:tab w:pos="1172" w:val="left" w:leader="none"/>
        </w:tabs>
        <w:spacing w:line="223" w:lineRule="auto" w:before="147" w:after="0"/>
        <w:ind w:left="2868" w:right="268" w:hanging="2175"/>
        <w:jc w:val="both"/>
        <w:rPr>
          <w:sz w:val="21"/>
        </w:rPr>
      </w:pPr>
      <w:r>
        <w:rPr>
          <w:rFonts w:ascii="Microsoft JhengHei" w:eastAsia="Microsoft JhengHei"/>
          <w:b/>
          <w:sz w:val="21"/>
        </w:rPr>
        <w:t>保险合同的构成 </w:t>
      </w:r>
      <w:r>
        <w:rPr>
          <w:sz w:val="21"/>
        </w:rPr>
        <w:t>我们与您订立的《中英人寿乐相伴两全保险》合同（以下简称本合同）由</w:t>
      </w:r>
      <w:r>
        <w:rPr>
          <w:spacing w:val="-2"/>
          <w:sz w:val="21"/>
        </w:rPr>
        <w:t>保险单、保险条款、所附的投保书及其它与本合同有关的投保文件、合法</w:t>
      </w:r>
      <w:r>
        <w:rPr>
          <w:spacing w:val="-2"/>
          <w:sz w:val="21"/>
        </w:rPr>
        <w:t>有效的声明、批注、批单及其它书面协议构成。</w:t>
      </w:r>
    </w:p>
    <w:p>
      <w:pPr>
        <w:pStyle w:val="BodyText"/>
        <w:spacing w:before="12"/>
        <w:rPr>
          <w:sz w:val="11"/>
        </w:rPr>
      </w:pPr>
    </w:p>
    <w:p>
      <w:pPr>
        <w:spacing w:after="0"/>
        <w:rPr>
          <w:sz w:val="11"/>
        </w:rPr>
        <w:sectPr>
          <w:pgSz w:w="11910" w:h="16840"/>
          <w:pgMar w:top="1560" w:bottom="280" w:left="840" w:right="1180"/>
        </w:sectPr>
      </w:pPr>
    </w:p>
    <w:p>
      <w:pPr>
        <w:pStyle w:val="Heading2"/>
        <w:numPr>
          <w:ilvl w:val="1"/>
          <w:numId w:val="3"/>
        </w:numPr>
        <w:tabs>
          <w:tab w:pos="1172" w:val="left" w:leader="none"/>
        </w:tabs>
        <w:spacing w:line="170" w:lineRule="auto" w:before="107" w:after="0"/>
        <w:ind w:left="1171" w:right="0" w:hanging="478"/>
        <w:jc w:val="both"/>
      </w:pPr>
      <w:r>
        <w:rPr>
          <w:spacing w:val="-2"/>
        </w:rPr>
        <w:t>投保年龄、年龄</w:t>
      </w:r>
      <w:r>
        <w:rPr>
          <w:spacing w:val="-2"/>
        </w:rPr>
        <w:t>计算与错误的处</w:t>
      </w:r>
      <w:r>
        <w:rPr>
          <w:spacing w:val="-10"/>
        </w:rPr>
        <w:t>理</w:t>
      </w:r>
    </w:p>
    <w:p>
      <w:pPr>
        <w:pStyle w:val="BodyText"/>
        <w:spacing w:before="95"/>
        <w:ind w:left="178"/>
        <w:jc w:val="both"/>
      </w:pPr>
      <w:r>
        <w:rPr/>
        <w:br w:type="column"/>
      </w:r>
      <w:r>
        <w:rPr>
          <w:spacing w:val="-5"/>
        </w:rPr>
        <w:t>本合同接受的被保险人投保年龄为 </w:t>
      </w:r>
      <w:r>
        <w:rPr>
          <w:rFonts w:ascii="Times New Roman" w:eastAsia="Times New Roman"/>
          <w:spacing w:val="-2"/>
        </w:rPr>
        <w:t>18</w:t>
      </w:r>
      <w:r>
        <w:rPr>
          <w:rFonts w:ascii="Times New Roman" w:eastAsia="Times New Roman"/>
          <w:spacing w:val="3"/>
        </w:rPr>
        <w:t> </w:t>
      </w:r>
      <w:r>
        <w:rPr>
          <w:rFonts w:ascii="黑体" w:eastAsia="黑体"/>
          <w:spacing w:val="-2"/>
        </w:rPr>
        <w:t>周岁</w:t>
      </w:r>
      <w:r>
        <w:rPr>
          <w:spacing w:val="-2"/>
        </w:rPr>
        <w:t>（</w:t>
      </w:r>
      <w:r>
        <w:rPr>
          <w:spacing w:val="-26"/>
        </w:rPr>
        <w:t>见 </w:t>
      </w:r>
      <w:r>
        <w:rPr>
          <w:rFonts w:ascii="Times New Roman" w:eastAsia="Times New Roman"/>
          <w:spacing w:val="-2"/>
        </w:rPr>
        <w:t>11.1</w:t>
      </w:r>
      <w:r>
        <w:rPr>
          <w:spacing w:val="-2"/>
        </w:rPr>
        <w:t>）</w:t>
      </w:r>
      <w:r>
        <w:rPr>
          <w:spacing w:val="-26"/>
        </w:rPr>
        <w:t>至 </w:t>
      </w:r>
      <w:r>
        <w:rPr>
          <w:rFonts w:ascii="Times New Roman" w:eastAsia="Times New Roman"/>
          <w:spacing w:val="-2"/>
        </w:rPr>
        <w:t>55</w:t>
      </w:r>
      <w:r>
        <w:rPr>
          <w:rFonts w:ascii="Times New Roman" w:eastAsia="Times New Roman"/>
          <w:spacing w:val="4"/>
        </w:rPr>
        <w:t> </w:t>
      </w:r>
      <w:r>
        <w:rPr>
          <w:spacing w:val="-5"/>
        </w:rPr>
        <w:t>周岁。</w:t>
      </w:r>
    </w:p>
    <w:p>
      <w:pPr>
        <w:pStyle w:val="BodyText"/>
        <w:spacing w:before="2"/>
        <w:rPr>
          <w:sz w:val="19"/>
        </w:rPr>
      </w:pPr>
    </w:p>
    <w:p>
      <w:pPr>
        <w:pStyle w:val="BodyText"/>
        <w:spacing w:line="242" w:lineRule="auto"/>
        <w:ind w:left="178" w:right="269"/>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12"/>
        <w:rPr>
          <w:sz w:val="18"/>
        </w:rPr>
      </w:pPr>
    </w:p>
    <w:p>
      <w:pPr>
        <w:pStyle w:val="BodyText"/>
        <w:spacing w:line="242" w:lineRule="auto"/>
        <w:ind w:left="610" w:right="268" w:hanging="433"/>
        <w:jc w:val="both"/>
      </w:pPr>
      <w:r>
        <w:rPr>
          <w:rFonts w:ascii="Times New Roman" w:eastAsia="Times New Roman"/>
        </w:rPr>
        <w:t>1</w:t>
      </w:r>
      <w:r>
        <w:rPr>
          <w:spacing w:val="-4"/>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spacing w:val="-2"/>
        </w:rPr>
        <w:t>价值（</w:t>
      </w:r>
      <w:r>
        <w:rPr>
          <w:rFonts w:ascii="黑体" w:eastAsia="黑体"/>
          <w:spacing w:val="-14"/>
        </w:rPr>
        <w:t>见 </w:t>
      </w:r>
      <w:r>
        <w:rPr>
          <w:rFonts w:ascii="黑体" w:eastAsia="黑体"/>
          <w:spacing w:val="-2"/>
        </w:rPr>
        <w:t>11.2）给您。</w:t>
      </w:r>
      <w:r>
        <w:rPr>
          <w:spacing w:val="-4"/>
        </w:rPr>
        <w:t>我们行使合同解除权适用第 </w:t>
      </w:r>
      <w:r>
        <w:rPr>
          <w:rFonts w:ascii="Times New Roman" w:eastAsia="Times New Roman"/>
          <w:spacing w:val="-2"/>
        </w:rPr>
        <w:t>1.7</w:t>
      </w:r>
      <w:r>
        <w:rPr>
          <w:rFonts w:ascii="Times New Roman" w:eastAsia="Times New Roman"/>
          <w:spacing w:val="-10"/>
        </w:rPr>
        <w:t> </w:t>
      </w:r>
      <w:r>
        <w:rPr>
          <w:spacing w:val="-2"/>
        </w:rPr>
        <w:t>条的规定，我</w:t>
      </w:r>
      <w:r>
        <w:rPr>
          <w:spacing w:val="-3"/>
        </w:rPr>
        <w:t>们不解除合同的按本条第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2" w:lineRule="auto" w:before="2"/>
        <w:ind w:left="610" w:right="162" w:hanging="433"/>
      </w:pPr>
      <w:r>
        <w:rPr>
          <w:rFonts w:ascii="Times New Roman" w:eastAsia="Times New Roman"/>
        </w:rPr>
        <w:t>2</w:t>
      </w:r>
      <w:r>
        <w:rPr>
          <w:spacing w:val="-10"/>
        </w:rPr>
        <w:t>、 您申报的被保险人年龄不真实，致使您实付保险费少于应付保险费的，</w:t>
      </w:r>
      <w:r>
        <w:rPr>
          <w:spacing w:val="-2"/>
        </w:rPr>
        <w:t>我们有权更正并要求您补缴保险费。若已经发生保险事故，我们按实</w:t>
      </w:r>
      <w:r>
        <w:rPr>
          <w:spacing w:val="-2"/>
        </w:rPr>
        <w:t>付保险费和应付保险费的比例给付保险金。</w:t>
      </w:r>
    </w:p>
    <w:p>
      <w:pPr>
        <w:pStyle w:val="BodyText"/>
        <w:spacing w:line="242" w:lineRule="auto" w:before="4"/>
        <w:ind w:left="610" w:right="162" w:hanging="433"/>
      </w:pPr>
      <w:r>
        <w:rPr>
          <w:rFonts w:ascii="Times New Roman" w:eastAsia="Times New Roman"/>
        </w:rPr>
        <w:t>3</w:t>
      </w:r>
      <w:r>
        <w:rPr>
          <w:spacing w:val="-10"/>
        </w:rPr>
        <w:t>、 您申报的被保险人年龄不真实，致使您实付保险费多于应付保险费的，</w:t>
      </w:r>
      <w:r>
        <w:rPr>
          <w:spacing w:val="-2"/>
        </w:rPr>
        <w:t>我们会将多收的保险费退还给您，本合同的基本保险金额不因此而改</w:t>
      </w:r>
      <w:r>
        <w:rPr>
          <w:spacing w:val="-6"/>
        </w:rPr>
        <w:t>变。</w:t>
      </w:r>
    </w:p>
    <w:p>
      <w:pPr>
        <w:spacing w:after="0" w:line="242" w:lineRule="auto"/>
        <w:sectPr>
          <w:type w:val="continuous"/>
          <w:pgSz w:w="11910" w:h="16840"/>
          <w:pgMar w:top="1200" w:bottom="280" w:left="840" w:right="1180"/>
          <w:cols w:num="2" w:equalWidth="0">
            <w:col w:w="2651" w:space="40"/>
            <w:col w:w="7199"/>
          </w:cols>
        </w:sectPr>
      </w:pPr>
    </w:p>
    <w:p>
      <w:pPr>
        <w:pStyle w:val="BodyText"/>
        <w:spacing w:before="7"/>
        <w:rPr>
          <w:sz w:val="11"/>
        </w:rPr>
      </w:pPr>
    </w:p>
    <w:p>
      <w:pPr>
        <w:pStyle w:val="ListParagraph"/>
        <w:numPr>
          <w:ilvl w:val="1"/>
          <w:numId w:val="3"/>
        </w:numPr>
        <w:tabs>
          <w:tab w:pos="1172" w:val="left" w:leader="none"/>
        </w:tabs>
        <w:spacing w:line="206" w:lineRule="auto" w:before="65" w:after="0"/>
        <w:ind w:left="2868" w:right="269" w:hanging="2175"/>
        <w:jc w:val="both"/>
        <w:rPr>
          <w:sz w:val="21"/>
        </w:rPr>
      </w:pPr>
      <w:r>
        <w:rPr>
          <w:rFonts w:ascii="Microsoft JhengHei" w:eastAsia="Microsoft JhengHei"/>
          <w:b/>
          <w:spacing w:val="53"/>
          <w:sz w:val="21"/>
        </w:rPr>
        <w:t>合同的生效日 </w:t>
      </w:r>
      <w:r>
        <w:rPr>
          <w:sz w:val="21"/>
        </w:rPr>
        <w:t>本合同的生效日经我们同意承保，自您缴纳首期保险费当日的二十四时开</w:t>
      </w:r>
      <w:r>
        <w:rPr>
          <w:spacing w:val="-2"/>
          <w:sz w:val="21"/>
        </w:rPr>
        <w:t>始。我们将签发保险单作为承保的凭证。</w:t>
      </w:r>
    </w:p>
    <w:p>
      <w:pPr>
        <w:pStyle w:val="BodyText"/>
        <w:spacing w:before="8"/>
        <w:rPr>
          <w:sz w:val="19"/>
        </w:rPr>
      </w:pPr>
    </w:p>
    <w:p>
      <w:pPr>
        <w:pStyle w:val="BodyText"/>
        <w:spacing w:line="242" w:lineRule="auto"/>
        <w:ind w:left="2878" w:right="266"/>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rPr>
          <w:sz w:val="19"/>
        </w:rPr>
      </w:pPr>
    </w:p>
    <w:p>
      <w:pPr>
        <w:pStyle w:val="BodyText"/>
        <w:spacing w:line="242" w:lineRule="auto"/>
        <w:ind w:left="2878" w:right="267"/>
        <w:jc w:val="both"/>
      </w:pPr>
      <w:r>
        <w:rPr>
          <w:spacing w:val="-8"/>
        </w:rPr>
        <w:t>本合同的生效日以保险单所载的日期为准。</w:t>
      </w:r>
      <w:r>
        <w:rPr>
          <w:rFonts w:ascii="黑体" w:eastAsia="黑体"/>
          <w:spacing w:val="-8"/>
        </w:rPr>
        <w:t>保单周年日</w:t>
      </w:r>
      <w:r>
        <w:rPr>
          <w:spacing w:val="-8"/>
        </w:rPr>
        <w:t>（见 </w:t>
      </w:r>
      <w:r>
        <w:rPr>
          <w:rFonts w:ascii="Times New Roman" w:eastAsia="Times New Roman"/>
          <w:spacing w:val="7"/>
        </w:rPr>
        <w:t>1</w:t>
      </w:r>
      <w:r>
        <w:rPr>
          <w:rFonts w:ascii="Times New Roman" w:eastAsia="Times New Roman"/>
          <w:spacing w:val="12"/>
        </w:rPr>
        <w:t>1</w:t>
      </w:r>
      <w:r>
        <w:rPr>
          <w:rFonts w:ascii="Times New Roman" w:eastAsia="Times New Roman"/>
          <w:spacing w:val="15"/>
        </w:rPr>
        <w:t>.3</w:t>
      </w:r>
      <w:r>
        <w:rPr>
          <w:spacing w:val="-91"/>
        </w:rPr>
        <w:t>）</w:t>
      </w:r>
      <w:r>
        <w:rPr>
          <w:spacing w:val="-8"/>
        </w:rPr>
        <w:t>、</w:t>
      </w:r>
      <w:r>
        <w:rPr>
          <w:rFonts w:ascii="黑体" w:eastAsia="黑体"/>
          <w:spacing w:val="-8"/>
        </w:rPr>
        <w:t>保单年度</w:t>
      </w:r>
      <w:r>
        <w:rPr>
          <w:spacing w:val="-8"/>
        </w:rPr>
        <w:t>（</w:t>
      </w:r>
      <w:r>
        <w:rPr>
          <w:spacing w:val="-13"/>
        </w:rPr>
        <w:t>见 </w:t>
      </w:r>
      <w:r>
        <w:rPr>
          <w:rFonts w:ascii="Times New Roman" w:eastAsia="Times New Roman"/>
          <w:spacing w:val="7"/>
        </w:rPr>
        <w:t>1</w:t>
      </w:r>
      <w:r>
        <w:rPr>
          <w:rFonts w:ascii="Times New Roman" w:eastAsia="Times New Roman"/>
          <w:spacing w:val="15"/>
        </w:rPr>
        <w:t>1</w:t>
      </w:r>
      <w:r>
        <w:rPr>
          <w:rFonts w:ascii="Times New Roman" w:eastAsia="Times New Roman"/>
          <w:spacing w:val="12"/>
        </w:rPr>
        <w:t>.</w:t>
      </w:r>
      <w:r>
        <w:rPr>
          <w:rFonts w:ascii="Times New Roman" w:eastAsia="Times New Roman"/>
          <w:spacing w:val="15"/>
        </w:rPr>
        <w:t>4</w:t>
      </w:r>
      <w:r>
        <w:rPr>
          <w:spacing w:val="-91"/>
        </w:rPr>
        <w:t>）</w:t>
      </w:r>
      <w:r>
        <w:rPr>
          <w:spacing w:val="-8"/>
        </w:rPr>
        <w:t>、保单满期日和</w:t>
      </w:r>
      <w:r>
        <w:rPr>
          <w:rFonts w:ascii="黑体" w:eastAsia="黑体"/>
          <w:spacing w:val="-8"/>
        </w:rPr>
        <w:t>保险费到期日</w:t>
      </w:r>
      <w:r>
        <w:rPr>
          <w:spacing w:val="-8"/>
        </w:rPr>
        <w:t>（</w:t>
      </w:r>
      <w:r>
        <w:rPr>
          <w:spacing w:val="-13"/>
        </w:rPr>
        <w:t>见 </w:t>
      </w:r>
      <w:r>
        <w:rPr>
          <w:rFonts w:ascii="Times New Roman" w:eastAsia="Times New Roman"/>
          <w:spacing w:val="-8"/>
        </w:rPr>
        <w:t>11.5</w:t>
      </w:r>
      <w:r>
        <w:rPr>
          <w:spacing w:val="-8"/>
        </w:rPr>
        <w:t>）均以该日期为基准计</w:t>
      </w:r>
      <w:r>
        <w:rPr>
          <w:spacing w:val="-6"/>
        </w:rPr>
        <w:t>算。</w:t>
      </w:r>
    </w:p>
    <w:p>
      <w:pPr>
        <w:pStyle w:val="BodyText"/>
        <w:rPr>
          <w:sz w:val="19"/>
        </w:rPr>
      </w:pPr>
    </w:p>
    <w:p>
      <w:pPr>
        <w:pStyle w:val="BodyText"/>
        <w:ind w:left="2878"/>
        <w:jc w:val="both"/>
      </w:pPr>
      <w:r>
        <w:rPr>
          <w:spacing w:val="-6"/>
        </w:rPr>
        <w:t>本合同生效后，我们依照第 </w:t>
      </w:r>
      <w:r>
        <w:rPr>
          <w:rFonts w:ascii="Times New Roman" w:eastAsia="Times New Roman"/>
          <w:spacing w:val="-2"/>
        </w:rPr>
        <w:t>2.1</w:t>
      </w:r>
      <w:r>
        <w:rPr>
          <w:rFonts w:ascii="Times New Roman" w:eastAsia="Times New Roman"/>
          <w:spacing w:val="10"/>
        </w:rPr>
        <w:t> </w:t>
      </w:r>
      <w:r>
        <w:rPr>
          <w:spacing w:val="-3"/>
        </w:rPr>
        <w:t>条的约定开始承担保险责任。</w:t>
      </w:r>
    </w:p>
    <w:p>
      <w:pPr>
        <w:pStyle w:val="ListParagraph"/>
        <w:numPr>
          <w:ilvl w:val="1"/>
          <w:numId w:val="3"/>
        </w:numPr>
        <w:tabs>
          <w:tab w:pos="1172" w:val="left" w:leader="none"/>
          <w:tab w:pos="2868" w:val="left" w:leader="none"/>
        </w:tabs>
        <w:spacing w:line="223" w:lineRule="auto" w:before="197" w:after="0"/>
        <w:ind w:left="2868" w:right="265" w:hanging="2175"/>
        <w:jc w:val="both"/>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时</w:t>
      </w:r>
      <w:r>
        <w:rPr>
          <w:spacing w:val="-2"/>
          <w:sz w:val="21"/>
        </w:rPr>
        <w:t>起</w:t>
      </w:r>
      <w:r>
        <w:rPr>
          <w:spacing w:val="-2"/>
          <w:sz w:val="21"/>
        </w:rPr>
        <w:t>，</w:t>
      </w:r>
      <w:r>
        <w:rPr>
          <w:spacing w:val="-2"/>
          <w:sz w:val="21"/>
        </w:rPr>
        <w:t>至</w:t>
      </w:r>
      <w:r>
        <w:rPr>
          <w:spacing w:val="-2"/>
          <w:sz w:val="21"/>
        </w:rPr>
        <w:t>本</w:t>
      </w:r>
      <w:r>
        <w:rPr>
          <w:spacing w:val="-2"/>
          <w:sz w:val="21"/>
        </w:rPr>
        <w:t>合</w:t>
      </w:r>
      <w:r>
        <w:rPr>
          <w:spacing w:val="-2"/>
          <w:sz w:val="21"/>
        </w:rPr>
        <w:t>同</w:t>
      </w:r>
      <w:r>
        <w:rPr>
          <w:spacing w:val="-2"/>
          <w:sz w:val="21"/>
        </w:rPr>
        <w:t>约定</w:t>
      </w:r>
      <w:r>
        <w:rPr>
          <w:spacing w:val="-2"/>
          <w:sz w:val="21"/>
        </w:rPr>
        <w:t>终</w:t>
      </w:r>
      <w:r>
        <w:rPr>
          <w:spacing w:val="-4"/>
          <w:sz w:val="21"/>
        </w:rPr>
        <w:t>止</w:t>
      </w:r>
      <w:r>
        <w:rPr>
          <w:spacing w:val="-4"/>
          <w:sz w:val="21"/>
        </w:rPr>
        <w:t>时</w:t>
      </w:r>
      <w:r>
        <w:rPr>
          <w:spacing w:val="-4"/>
          <w:sz w:val="21"/>
        </w:rPr>
        <w:t>止。该保险期间根据</w:t>
      </w:r>
      <w:r>
        <w:rPr>
          <w:spacing w:val="-4"/>
          <w:sz w:val="21"/>
        </w:rPr>
        <w:t>您</w:t>
      </w:r>
      <w:r>
        <w:rPr>
          <w:spacing w:val="-4"/>
          <w:sz w:val="21"/>
        </w:rPr>
        <w:t>的</w:t>
      </w:r>
      <w:r>
        <w:rPr>
          <w:spacing w:val="-4"/>
          <w:sz w:val="21"/>
        </w:rPr>
        <w:t>选择并经我们同意，可以为</w:t>
      </w:r>
      <w:r>
        <w:rPr>
          <w:spacing w:val="-23"/>
          <w:sz w:val="21"/>
        </w:rPr>
        <w:t> </w:t>
      </w:r>
      <w:r>
        <w:rPr>
          <w:rFonts w:ascii="Times New Roman" w:eastAsia="Times New Roman"/>
          <w:spacing w:val="-4"/>
          <w:sz w:val="21"/>
        </w:rPr>
        <w:t>30</w:t>
      </w:r>
      <w:r>
        <w:rPr>
          <w:rFonts w:ascii="Times New Roman" w:eastAsia="Times New Roman"/>
          <w:spacing w:val="-6"/>
          <w:sz w:val="21"/>
        </w:rPr>
        <w:t> </w:t>
      </w:r>
      <w:r>
        <w:rPr>
          <w:spacing w:val="-4"/>
          <w:sz w:val="21"/>
        </w:rPr>
        <w:t>年或自本</w:t>
      </w:r>
      <w:r>
        <w:rPr>
          <w:spacing w:val="-4"/>
          <w:sz w:val="21"/>
        </w:rPr>
        <w:t>合</w:t>
      </w:r>
      <w:r>
        <w:rPr>
          <w:spacing w:val="-4"/>
          <w:sz w:val="21"/>
        </w:rPr>
        <w:t>同</w:t>
      </w:r>
      <w:r>
        <w:rPr>
          <w:sz w:val="21"/>
        </w:rPr>
        <w:t>生效时起，至被保险人年满</w:t>
      </w:r>
      <w:r>
        <w:rPr>
          <w:spacing w:val="-20"/>
          <w:sz w:val="21"/>
        </w:rPr>
        <w:t> </w:t>
      </w:r>
      <w:r>
        <w:rPr>
          <w:rFonts w:ascii="Times New Roman" w:eastAsia="Times New Roman"/>
          <w:sz w:val="21"/>
        </w:rPr>
        <w:t>75 </w:t>
      </w:r>
      <w:r>
        <w:rPr>
          <w:sz w:val="21"/>
        </w:rPr>
        <w:t>周岁后的首个保单周</w:t>
      </w:r>
      <w:r>
        <w:rPr>
          <w:sz w:val="21"/>
        </w:rPr>
        <w:t>年日止。</w:t>
      </w:r>
    </w:p>
    <w:p>
      <w:pPr>
        <w:pStyle w:val="BodyText"/>
        <w:rPr>
          <w:sz w:val="12"/>
        </w:rPr>
      </w:pPr>
    </w:p>
    <w:p>
      <w:pPr>
        <w:spacing w:after="0"/>
        <w:rPr>
          <w:sz w:val="12"/>
        </w:rPr>
        <w:sectPr>
          <w:type w:val="continuous"/>
          <w:pgSz w:w="11910" w:h="16840"/>
          <w:pgMar w:top="1200" w:bottom="280" w:left="840" w:right="1180"/>
        </w:sectPr>
      </w:pPr>
    </w:p>
    <w:p>
      <w:pPr>
        <w:pStyle w:val="Heading2"/>
        <w:numPr>
          <w:ilvl w:val="1"/>
          <w:numId w:val="3"/>
        </w:numPr>
        <w:tabs>
          <w:tab w:pos="1172" w:val="left" w:leader="none"/>
        </w:tabs>
        <w:spacing w:line="170" w:lineRule="auto" w:before="107" w:after="0"/>
        <w:ind w:left="1171" w:right="0" w:hanging="478"/>
        <w:jc w:val="both"/>
      </w:pPr>
      <w:r>
        <w:rPr>
          <w:spacing w:val="-2"/>
        </w:rPr>
        <w:t>基本保险金额与</w:t>
      </w:r>
      <w:r>
        <w:rPr>
          <w:spacing w:val="-2"/>
        </w:rPr>
        <w:t>申请减少基本保</w:t>
      </w:r>
      <w:r>
        <w:rPr>
          <w:spacing w:val="-4"/>
        </w:rPr>
        <w:t>险金额</w:t>
      </w:r>
    </w:p>
    <w:p>
      <w:pPr>
        <w:pStyle w:val="BodyText"/>
        <w:spacing w:line="242" w:lineRule="auto" w:before="95"/>
        <w:ind w:left="178" w:right="268"/>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11"/>
        <w:rPr>
          <w:sz w:val="18"/>
        </w:rPr>
      </w:pPr>
    </w:p>
    <w:p>
      <w:pPr>
        <w:pStyle w:val="BodyText"/>
        <w:spacing w:line="242" w:lineRule="auto"/>
        <w:ind w:left="178" w:right="267"/>
        <w:jc w:val="both"/>
      </w:pPr>
      <w:r>
        <w:rPr>
          <w:spacing w:val="-2"/>
        </w:rPr>
        <w:t>在本合同有效期内，您可以书面申请减少基本保险金额，但减少后的基本</w:t>
      </w:r>
      <w:r>
        <w:rPr>
          <w:spacing w:val="-2"/>
        </w:rPr>
        <w:t>保险金额不得低于您申请时我们规定的最低承保金额。基本保险金额的减</w:t>
      </w:r>
      <w:r>
        <w:rPr>
          <w:spacing w:val="-3"/>
        </w:rPr>
        <w:t>少部分视为终止合同，我们将退还基本保险金额减少部分所对应的现金价</w:t>
      </w:r>
    </w:p>
    <w:p>
      <w:pPr>
        <w:spacing w:after="0" w:line="242" w:lineRule="auto"/>
        <w:jc w:val="both"/>
        <w:sectPr>
          <w:type w:val="continuous"/>
          <w:pgSz w:w="11910" w:h="16840"/>
          <w:pgMar w:top="1200" w:bottom="280" w:left="840" w:right="1180"/>
          <w:cols w:num="2" w:equalWidth="0">
            <w:col w:w="2651" w:space="40"/>
            <w:col w:w="7199"/>
          </w:cols>
        </w:sectPr>
      </w:pPr>
    </w:p>
    <w:p>
      <w:pPr>
        <w:pStyle w:val="BodyText"/>
        <w:spacing w:before="61"/>
        <w:ind w:left="2868"/>
      </w:pPr>
      <w:r>
        <w:rPr>
          <w:spacing w:val="-5"/>
        </w:rPr>
        <w:t>值。</w:t>
      </w:r>
    </w:p>
    <w:p>
      <w:pPr>
        <w:pStyle w:val="BodyText"/>
        <w:spacing w:before="9"/>
        <w:rPr>
          <w:sz w:val="11"/>
        </w:rPr>
      </w:pPr>
    </w:p>
    <w:p>
      <w:pPr>
        <w:spacing w:after="0"/>
        <w:rPr>
          <w:sz w:val="11"/>
        </w:rPr>
        <w:sectPr>
          <w:pgSz w:w="11910" w:h="16840"/>
          <w:pgMar w:top="1220" w:bottom="280" w:left="840" w:right="1180"/>
        </w:sectPr>
      </w:pPr>
    </w:p>
    <w:p>
      <w:pPr>
        <w:pStyle w:val="Heading2"/>
        <w:numPr>
          <w:ilvl w:val="1"/>
          <w:numId w:val="3"/>
        </w:numPr>
        <w:tabs>
          <w:tab w:pos="1171" w:val="left" w:leader="none"/>
          <w:tab w:pos="1172" w:val="left" w:leader="none"/>
        </w:tabs>
        <w:spacing w:line="168" w:lineRule="auto" w:before="109" w:after="0"/>
        <w:ind w:left="1171" w:right="0" w:hanging="478"/>
        <w:jc w:val="left"/>
      </w:pPr>
      <w:r>
        <w:rPr>
          <w:spacing w:val="-2"/>
        </w:rPr>
        <w:t>明确说明与如实</w:t>
      </w:r>
      <w:r>
        <w:rPr>
          <w:spacing w:val="-6"/>
        </w:rPr>
        <w:t>告知</w:t>
      </w:r>
    </w:p>
    <w:p>
      <w:pPr>
        <w:pStyle w:val="BodyText"/>
        <w:spacing w:line="242" w:lineRule="auto" w:before="95"/>
        <w:ind w:left="178" w:right="267"/>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12"/>
        <w:rPr>
          <w:sz w:val="18"/>
        </w:rPr>
      </w:pPr>
    </w:p>
    <w:p>
      <w:pPr>
        <w:pStyle w:val="BodyText"/>
        <w:ind w:left="178"/>
      </w:pPr>
      <w:r>
        <w:rPr>
          <w:spacing w:val="-3"/>
        </w:rPr>
        <w:t>我们就您和被保险人的有关情况提出询问，您应当如实告知。</w:t>
      </w:r>
    </w:p>
    <w:p>
      <w:pPr>
        <w:pStyle w:val="BodyText"/>
        <w:spacing w:before="3"/>
        <w:rPr>
          <w:sz w:val="19"/>
        </w:rPr>
      </w:pPr>
    </w:p>
    <w:p>
      <w:pPr>
        <w:pStyle w:val="BodyText"/>
        <w:spacing w:line="242" w:lineRule="auto"/>
        <w:ind w:left="178" w:right="269"/>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spacing w:before="11"/>
        <w:rPr>
          <w:rFonts w:ascii="黑体"/>
          <w:sz w:val="18"/>
        </w:rPr>
      </w:pPr>
    </w:p>
    <w:p>
      <w:pPr>
        <w:pStyle w:val="BodyText"/>
        <w:spacing w:line="244" w:lineRule="auto"/>
        <w:ind w:left="178" w:right="269"/>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spacing w:before="8"/>
        <w:rPr>
          <w:rFonts w:ascii="黑体"/>
          <w:sz w:val="18"/>
        </w:rPr>
      </w:pPr>
    </w:p>
    <w:p>
      <w:pPr>
        <w:pStyle w:val="BodyText"/>
        <w:spacing w:line="242" w:lineRule="auto"/>
        <w:ind w:left="178" w:right="162"/>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w:t>
      </w:r>
      <w:r>
        <w:rPr>
          <w:rFonts w:ascii="黑体" w:eastAsia="黑体"/>
          <w:spacing w:val="-2"/>
        </w:rPr>
        <w:t>当退还保险费。</w:t>
      </w:r>
    </w:p>
    <w:p>
      <w:pPr>
        <w:pStyle w:val="BodyText"/>
        <w:rPr>
          <w:rFonts w:ascii="黑体"/>
          <w:sz w:val="19"/>
        </w:rPr>
      </w:pPr>
    </w:p>
    <w:p>
      <w:pPr>
        <w:pStyle w:val="BodyText"/>
        <w:spacing w:line="242" w:lineRule="auto"/>
        <w:ind w:left="178" w:right="267"/>
      </w:pPr>
      <w:r>
        <w:rPr>
          <w:spacing w:val="-2"/>
        </w:rPr>
        <w:t>我们在合同订立时已经知道您未如实告知的情况的，我们不得解除合同；</w:t>
      </w:r>
      <w:r>
        <w:rPr>
          <w:spacing w:val="-2"/>
        </w:rPr>
        <w:t>发生保险事故的，我们按本合同约定承担保险责任。</w:t>
      </w:r>
    </w:p>
    <w:p>
      <w:pPr>
        <w:spacing w:after="0" w:line="242" w:lineRule="auto"/>
        <w:sectPr>
          <w:type w:val="continuous"/>
          <w:pgSz w:w="11910" w:h="16840"/>
          <w:pgMar w:top="1200" w:bottom="280" w:left="840" w:right="1180"/>
          <w:cols w:num="2" w:equalWidth="0">
            <w:col w:w="2651" w:space="40"/>
            <w:col w:w="7199"/>
          </w:cols>
        </w:sectPr>
      </w:pPr>
    </w:p>
    <w:p>
      <w:pPr>
        <w:pStyle w:val="BodyText"/>
        <w:spacing w:before="5"/>
        <w:rPr>
          <w:sz w:val="11"/>
        </w:rPr>
      </w:pPr>
    </w:p>
    <w:p>
      <w:pPr>
        <w:spacing w:after="0"/>
        <w:rPr>
          <w:sz w:val="11"/>
        </w:rPr>
        <w:sectPr>
          <w:type w:val="continuous"/>
          <w:pgSz w:w="11910" w:h="16840"/>
          <w:pgMar w:top="1200" w:bottom="280" w:left="840" w:right="1180"/>
        </w:sectPr>
      </w:pPr>
    </w:p>
    <w:p>
      <w:pPr>
        <w:pStyle w:val="Heading2"/>
        <w:numPr>
          <w:ilvl w:val="1"/>
          <w:numId w:val="3"/>
        </w:numPr>
        <w:tabs>
          <w:tab w:pos="1171" w:val="left" w:leader="none"/>
          <w:tab w:pos="1172" w:val="left" w:leader="none"/>
        </w:tabs>
        <w:spacing w:line="170" w:lineRule="auto" w:before="107" w:after="0"/>
        <w:ind w:left="1171" w:right="0" w:hanging="478"/>
        <w:jc w:val="left"/>
      </w:pPr>
      <w:r>
        <w:rPr>
          <w:spacing w:val="-2"/>
        </w:rPr>
        <w:t>本公司合同解除</w:t>
      </w:r>
      <w:r>
        <w:rPr>
          <w:spacing w:val="-4"/>
        </w:rPr>
        <w:t>权的限制</w:t>
      </w:r>
    </w:p>
    <w:p>
      <w:pPr>
        <w:pStyle w:val="BodyText"/>
        <w:spacing w:line="242" w:lineRule="auto" w:before="95"/>
        <w:ind w:left="178" w:right="265"/>
        <w:jc w:val="both"/>
      </w:pPr>
      <w:r>
        <w:rPr/>
        <w:br w:type="column"/>
      </w:r>
      <w:r>
        <w:rPr>
          <w:spacing w:val="-5"/>
        </w:rPr>
        <w:t>前条规定的合同解除权，自我们知道有解除事由之日起，超过 </w:t>
      </w:r>
      <w:r>
        <w:rPr>
          <w:rFonts w:ascii="Times New Roman" w:eastAsia="Times New Roman"/>
          <w:spacing w:val="-4"/>
        </w:rPr>
        <w:t>30</w:t>
      </w:r>
      <w:r>
        <w:rPr>
          <w:rFonts w:ascii="Times New Roman" w:eastAsia="Times New Roman"/>
          <w:spacing w:val="-7"/>
        </w:rPr>
        <w:t> </w:t>
      </w:r>
      <w:r>
        <w:rPr>
          <w:spacing w:val="-4"/>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10" w:h="16840"/>
          <w:pgMar w:top="1200" w:bottom="280" w:left="840" w:right="1180"/>
          <w:cols w:num="2" w:equalWidth="0">
            <w:col w:w="2651" w:space="40"/>
            <w:col w:w="7199"/>
          </w:cols>
        </w:sectPr>
      </w:pPr>
    </w:p>
    <w:p>
      <w:pPr>
        <w:pStyle w:val="BodyText"/>
        <w:spacing w:before="8"/>
        <w:rPr>
          <w:sz w:val="11"/>
        </w:rPr>
      </w:pPr>
    </w:p>
    <w:p>
      <w:pPr>
        <w:spacing w:after="0"/>
        <w:rPr>
          <w:sz w:val="11"/>
        </w:rPr>
        <w:sectPr>
          <w:type w:val="continuous"/>
          <w:pgSz w:w="11910" w:h="16840"/>
          <w:pgMar w:top="1200" w:bottom="280" w:left="840" w:right="1180"/>
        </w:sectPr>
      </w:pPr>
    </w:p>
    <w:p>
      <w:pPr>
        <w:pStyle w:val="Heading2"/>
        <w:numPr>
          <w:ilvl w:val="1"/>
          <w:numId w:val="3"/>
        </w:numPr>
        <w:tabs>
          <w:tab w:pos="1171" w:val="left" w:leader="none"/>
          <w:tab w:pos="1172" w:val="left" w:leader="none"/>
        </w:tabs>
        <w:spacing w:line="170" w:lineRule="auto" w:before="107" w:after="0"/>
        <w:ind w:left="1171" w:right="0" w:hanging="478"/>
        <w:jc w:val="left"/>
      </w:pPr>
      <w:r>
        <w:rPr>
          <w:spacing w:val="-2"/>
        </w:rPr>
        <w:t>犹豫期内的合同</w:t>
      </w:r>
      <w:r>
        <w:rPr>
          <w:spacing w:val="-4"/>
        </w:rPr>
        <w:t>解除权</w:t>
      </w:r>
    </w:p>
    <w:p>
      <w:pPr>
        <w:pStyle w:val="BodyText"/>
        <w:spacing w:line="242" w:lineRule="auto" w:before="95"/>
        <w:ind w:left="178" w:right="268"/>
        <w:jc w:val="both"/>
      </w:pPr>
      <w:r>
        <w:rPr/>
        <w:br w:type="column"/>
      </w:r>
      <w:r>
        <w:rPr>
          <w:spacing w:val="-6"/>
        </w:rPr>
        <w:t>自您签收本合同之日起，有 </w:t>
      </w:r>
      <w:r>
        <w:rPr>
          <w:rFonts w:ascii="Times New Roman" w:eastAsia="Times New Roman"/>
          <w:spacing w:val="-4"/>
        </w:rPr>
        <w:t>15</w:t>
      </w:r>
      <w:r>
        <w:rPr>
          <w:rFonts w:ascii="Times New Roman" w:eastAsia="Times New Roman"/>
          <w:spacing w:val="-9"/>
        </w:rPr>
        <w:t> </w:t>
      </w:r>
      <w:r>
        <w:rPr>
          <w:spacing w:val="-4"/>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12"/>
        <w:rPr>
          <w:sz w:val="18"/>
        </w:rPr>
      </w:pPr>
    </w:p>
    <w:p>
      <w:pPr>
        <w:pStyle w:val="BodyText"/>
        <w:spacing w:line="242" w:lineRule="auto"/>
        <w:ind w:left="178" w:right="160"/>
        <w:rPr>
          <w:rFonts w:ascii="黑体" w:eastAsia="黑体"/>
        </w:rPr>
      </w:pPr>
      <w:r>
        <w:rPr>
          <w:rFonts w:ascii="黑体" w:eastAsia="黑体"/>
          <w:spacing w:val="-4"/>
        </w:rPr>
        <w:t>解除本合同时，您需要填写申请书，并提供您的保险合同及有效身份证件。</w:t>
      </w:r>
      <w:r>
        <w:rPr>
          <w:rFonts w:ascii="黑体" w:eastAsia="黑体"/>
          <w:spacing w:val="-2"/>
        </w:rPr>
        <w:t>自我们收到您解除合同的书面申请时起，本合同即被解除，合同解除前发</w:t>
      </w:r>
      <w:r>
        <w:rPr>
          <w:rFonts w:ascii="黑体" w:eastAsia="黑体"/>
          <w:spacing w:val="-2"/>
        </w:rPr>
        <w:t>生的保险事故我们不承担保险责任。</w:t>
      </w:r>
    </w:p>
    <w:p>
      <w:pPr>
        <w:spacing w:after="0" w:line="242" w:lineRule="auto"/>
        <w:rPr>
          <w:rFonts w:ascii="黑体" w:eastAsia="黑体"/>
        </w:rPr>
        <w:sectPr>
          <w:type w:val="continuous"/>
          <w:pgSz w:w="11910" w:h="16840"/>
          <w:pgMar w:top="1200" w:bottom="280" w:left="840" w:right="1180"/>
          <w:cols w:num="2" w:equalWidth="0">
            <w:col w:w="2651" w:space="40"/>
            <w:col w:w="7199"/>
          </w:cols>
        </w:sectPr>
      </w:pPr>
    </w:p>
    <w:p>
      <w:pPr>
        <w:pStyle w:val="BodyText"/>
        <w:rPr>
          <w:rFonts w:ascii="黑体"/>
          <w:sz w:val="20"/>
        </w:rPr>
      </w:pPr>
    </w:p>
    <w:p>
      <w:pPr>
        <w:pStyle w:val="Heading2"/>
        <w:tabs>
          <w:tab w:pos="1171" w:val="left" w:leader="none"/>
        </w:tabs>
        <w:spacing w:before="160"/>
        <w:ind w:left="107" w:firstLine="0"/>
      </w:pPr>
      <w:r>
        <w:rPr/>
        <w:t>第</w:t>
      </w:r>
      <w:r>
        <w:rPr>
          <w:spacing w:val="2"/>
        </w:rPr>
        <w:t> </w:t>
      </w:r>
      <w:r>
        <w:rPr>
          <w:rFonts w:ascii="Times New Roman" w:eastAsia="Times New Roman"/>
        </w:rPr>
        <w:t>2</w:t>
      </w:r>
      <w:r>
        <w:rPr>
          <w:rFonts w:ascii="Times New Roman" w:eastAsia="Times New Roman"/>
          <w:spacing w:val="-2"/>
        </w:rPr>
        <w:t> </w:t>
      </w:r>
      <w:r>
        <w:rPr>
          <w:spacing w:val="-10"/>
        </w:rPr>
        <w:t>章</w:t>
      </w:r>
      <w:r>
        <w:rPr/>
        <w:tab/>
        <w:t>保障范</w:t>
      </w:r>
      <w:r>
        <w:rPr>
          <w:spacing w:val="-10"/>
        </w:rPr>
        <w:t>围</w:t>
      </w:r>
    </w:p>
    <w:p>
      <w:pPr>
        <w:pStyle w:val="ListParagraph"/>
        <w:numPr>
          <w:ilvl w:val="1"/>
          <w:numId w:val="4"/>
        </w:numPr>
        <w:tabs>
          <w:tab w:pos="1171" w:val="left" w:leader="none"/>
          <w:tab w:pos="1172" w:val="left" w:leader="none"/>
          <w:tab w:pos="2868" w:val="left" w:leader="none"/>
        </w:tabs>
        <w:spacing w:line="240" w:lineRule="auto" w:before="128" w:after="0"/>
        <w:ind w:left="1171" w:right="0" w:hanging="478"/>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7"/>
        <w:ind w:left="2868"/>
        <w:jc w:val="both"/>
      </w:pPr>
      <w:r>
        <w:rPr>
          <w:rFonts w:ascii="Times New Roman" w:eastAsia="Times New Roman"/>
          <w:spacing w:val="-2"/>
        </w:rPr>
        <w:t>1</w:t>
      </w:r>
      <w:r>
        <w:rPr>
          <w:spacing w:val="-10"/>
        </w:rPr>
        <w:t>、 非意外身故或全残保险金</w:t>
      </w:r>
    </w:p>
    <w:p>
      <w:pPr>
        <w:pStyle w:val="BodyText"/>
        <w:spacing w:before="1"/>
        <w:rPr>
          <w:sz w:val="19"/>
        </w:rPr>
      </w:pPr>
    </w:p>
    <w:p>
      <w:pPr>
        <w:pStyle w:val="BodyText"/>
        <w:spacing w:line="244" w:lineRule="auto"/>
        <w:ind w:left="2866" w:right="270"/>
        <w:jc w:val="both"/>
      </w:pPr>
      <w:r>
        <w:rPr>
          <w:spacing w:val="-2"/>
        </w:rPr>
        <w:t>如果被保险人因</w:t>
      </w:r>
      <w:r>
        <w:rPr>
          <w:rFonts w:ascii="黑体" w:eastAsia="黑体"/>
          <w:spacing w:val="-2"/>
        </w:rPr>
        <w:t>意外伤害事故</w:t>
      </w:r>
      <w:r>
        <w:rPr>
          <w:spacing w:val="-2"/>
        </w:rPr>
        <w:t>（见 </w:t>
      </w:r>
      <w:r>
        <w:rPr>
          <w:rFonts w:ascii="Times New Roman" w:eastAsia="Times New Roman"/>
          <w:spacing w:val="-2"/>
        </w:rPr>
        <w:t>11.6</w:t>
      </w:r>
      <w:r>
        <w:rPr>
          <w:spacing w:val="-2"/>
        </w:rPr>
        <w:t>）以外的原因导致身故或全残，我</w:t>
      </w:r>
      <w:r>
        <w:rPr>
          <w:spacing w:val="-2"/>
        </w:rPr>
        <w:t>们按以下约定给付非意外身故或全残保险金，本合同终止。</w:t>
      </w:r>
    </w:p>
    <w:p>
      <w:pPr>
        <w:pStyle w:val="BodyText"/>
        <w:spacing w:before="8"/>
        <w:rPr>
          <w:sz w:val="18"/>
        </w:rPr>
      </w:pPr>
    </w:p>
    <w:p>
      <w:pPr>
        <w:pStyle w:val="ListParagraph"/>
        <w:numPr>
          <w:ilvl w:val="2"/>
          <w:numId w:val="4"/>
        </w:numPr>
        <w:tabs>
          <w:tab w:pos="3396" w:val="left" w:leader="none"/>
        </w:tabs>
        <w:spacing w:line="242" w:lineRule="auto" w:before="0" w:after="0"/>
        <w:ind w:left="2866" w:right="267" w:firstLine="0"/>
        <w:jc w:val="both"/>
        <w:rPr>
          <w:sz w:val="21"/>
        </w:rPr>
      </w:pPr>
      <w:r>
        <w:rPr>
          <w:spacing w:val="-3"/>
          <w:sz w:val="21"/>
        </w:rPr>
        <w:t>如果被保险人在年满 </w:t>
      </w:r>
      <w:r>
        <w:rPr>
          <w:rFonts w:ascii="Times New Roman" w:eastAsia="Times New Roman"/>
          <w:sz w:val="21"/>
        </w:rPr>
        <w:t>61</w:t>
      </w:r>
      <w:r>
        <w:rPr>
          <w:rFonts w:ascii="Times New Roman" w:eastAsia="Times New Roman"/>
          <w:spacing w:val="-13"/>
          <w:sz w:val="21"/>
        </w:rPr>
        <w:t> </w:t>
      </w:r>
      <w:r>
        <w:rPr>
          <w:sz w:val="21"/>
        </w:rPr>
        <w:t>周岁后的首个保单周年日（含）之前身故或</w:t>
      </w:r>
      <w:r>
        <w:rPr>
          <w:spacing w:val="-2"/>
          <w:sz w:val="21"/>
        </w:rPr>
        <w:t>全残，我们按被保险人身故或全残时本合同基本保险金额所对应的已缴保</w:t>
      </w:r>
      <w:r>
        <w:rPr>
          <w:spacing w:val="-11"/>
          <w:sz w:val="21"/>
        </w:rPr>
        <w:t>险费的 </w:t>
      </w:r>
      <w:r>
        <w:rPr>
          <w:rFonts w:ascii="Times New Roman" w:eastAsia="Times New Roman"/>
          <w:sz w:val="21"/>
        </w:rPr>
        <w:t>160%</w:t>
      </w:r>
      <w:r>
        <w:rPr>
          <w:sz w:val="21"/>
        </w:rPr>
        <w:t>给付非意外身故或全残保险金；</w:t>
      </w:r>
    </w:p>
    <w:p>
      <w:pPr>
        <w:pStyle w:val="ListParagraph"/>
        <w:numPr>
          <w:ilvl w:val="2"/>
          <w:numId w:val="4"/>
        </w:numPr>
        <w:tabs>
          <w:tab w:pos="3396" w:val="left" w:leader="none"/>
        </w:tabs>
        <w:spacing w:line="242" w:lineRule="auto" w:before="1" w:after="0"/>
        <w:ind w:left="2866" w:right="267" w:firstLine="0"/>
        <w:jc w:val="both"/>
        <w:rPr>
          <w:sz w:val="21"/>
        </w:rPr>
      </w:pPr>
      <w:r>
        <w:rPr>
          <w:spacing w:val="-3"/>
          <w:sz w:val="21"/>
        </w:rPr>
        <w:t>如果被保险人在年满 </w:t>
      </w:r>
      <w:r>
        <w:rPr>
          <w:rFonts w:ascii="Times New Roman" w:eastAsia="Times New Roman"/>
          <w:sz w:val="21"/>
        </w:rPr>
        <w:t>61</w:t>
      </w:r>
      <w:r>
        <w:rPr>
          <w:rFonts w:ascii="Times New Roman" w:eastAsia="Times New Roman"/>
          <w:spacing w:val="-13"/>
          <w:sz w:val="21"/>
        </w:rPr>
        <w:t> </w:t>
      </w:r>
      <w:r>
        <w:rPr>
          <w:sz w:val="21"/>
        </w:rPr>
        <w:t>周岁后的首个保单周年日（不含）之后身故</w:t>
      </w:r>
      <w:r>
        <w:rPr>
          <w:spacing w:val="-2"/>
          <w:sz w:val="21"/>
        </w:rPr>
        <w:t>或全残，我们按被保险人身故或全残时本合同基本保险金额所对应的已缴</w:t>
      </w:r>
      <w:r>
        <w:rPr>
          <w:spacing w:val="-9"/>
          <w:sz w:val="21"/>
        </w:rPr>
        <w:t>保险费的 </w:t>
      </w:r>
      <w:r>
        <w:rPr>
          <w:rFonts w:ascii="Times New Roman" w:eastAsia="Times New Roman"/>
          <w:sz w:val="21"/>
        </w:rPr>
        <w:t>120%</w:t>
      </w:r>
      <w:r>
        <w:rPr>
          <w:sz w:val="21"/>
        </w:rPr>
        <w:t>给付非意外身故或全残保险金。</w:t>
      </w:r>
    </w:p>
    <w:p>
      <w:pPr>
        <w:pStyle w:val="BodyText"/>
        <w:rPr>
          <w:sz w:val="19"/>
        </w:rPr>
      </w:pPr>
    </w:p>
    <w:p>
      <w:pPr>
        <w:pStyle w:val="BodyText"/>
        <w:spacing w:line="244" w:lineRule="auto"/>
        <w:ind w:left="2878" w:right="265" w:firstLine="2"/>
        <w:jc w:val="both"/>
      </w:pPr>
      <w:r>
        <w:rPr>
          <w:spacing w:val="-1"/>
        </w:rPr>
        <w:t>本合同基本保险金额所对应的已缴保险费包含依照本合同第 </w:t>
      </w:r>
      <w:r>
        <w:rPr>
          <w:rFonts w:ascii="Times New Roman" w:eastAsia="Times New Roman"/>
        </w:rPr>
        <w:t>3.3</w:t>
      </w:r>
      <w:r>
        <w:rPr>
          <w:rFonts w:ascii="Times New Roman" w:eastAsia="Times New Roman"/>
          <w:spacing w:val="11"/>
        </w:rPr>
        <w:t> </w:t>
      </w:r>
      <w:r>
        <w:rPr/>
        <w:t>条以保险</w:t>
      </w:r>
      <w:r>
        <w:rPr>
          <w:spacing w:val="-2"/>
        </w:rPr>
        <w:t>费自动垫缴方式垫缴的保险费。</w:t>
      </w:r>
    </w:p>
    <w:p>
      <w:pPr>
        <w:spacing w:after="0" w:line="244" w:lineRule="auto"/>
        <w:jc w:val="both"/>
        <w:sectPr>
          <w:type w:val="continuous"/>
          <w:pgSz w:w="11910" w:h="16840"/>
          <w:pgMar w:top="1200" w:bottom="280" w:left="840" w:right="1180"/>
        </w:sectPr>
      </w:pPr>
    </w:p>
    <w:p>
      <w:pPr>
        <w:pStyle w:val="BodyText"/>
        <w:spacing w:before="61"/>
        <w:ind w:left="2866"/>
      </w:pPr>
      <w:r>
        <w:rPr>
          <w:spacing w:val="-3"/>
        </w:rPr>
        <w:t>本合同所称全残，指被保险人在本合同有效期内发生下列任何一种情形：</w:t>
      </w:r>
    </w:p>
    <w:p>
      <w:pPr>
        <w:pStyle w:val="ListParagraph"/>
        <w:numPr>
          <w:ilvl w:val="0"/>
          <w:numId w:val="5"/>
        </w:numPr>
        <w:tabs>
          <w:tab w:pos="3396" w:val="left" w:leader="none"/>
        </w:tabs>
        <w:spacing w:line="240" w:lineRule="auto" w:before="2" w:after="0"/>
        <w:ind w:left="3395" w:right="0" w:hanging="530"/>
        <w:jc w:val="left"/>
        <w:rPr>
          <w:sz w:val="21"/>
        </w:rPr>
      </w:pPr>
      <w:r>
        <w:rPr>
          <w:spacing w:val="-2"/>
          <w:sz w:val="21"/>
        </w:rPr>
        <w:t>双目永久完全失明（注</w:t>
      </w:r>
      <w:r>
        <w:rPr>
          <w:spacing w:val="18"/>
          <w:sz w:val="21"/>
        </w:rPr>
        <w:t>🕔</w:t>
      </w:r>
      <w:r>
        <w:rPr>
          <w:spacing w:val="16"/>
          <w:sz w:val="21"/>
        </w:rPr>
        <w:t>，⑤</w:t>
      </w:r>
      <w:r>
        <w:rPr>
          <w:spacing w:val="-90"/>
          <w:sz w:val="21"/>
        </w:rPr>
        <w:t>）</w:t>
      </w:r>
      <w:r>
        <w:rPr>
          <w:spacing w:val="18"/>
          <w:sz w:val="21"/>
        </w:rPr>
        <w:t>；</w:t>
      </w:r>
    </w:p>
    <w:p>
      <w:pPr>
        <w:pStyle w:val="ListParagraph"/>
        <w:numPr>
          <w:ilvl w:val="0"/>
          <w:numId w:val="5"/>
        </w:numPr>
        <w:tabs>
          <w:tab w:pos="3396" w:val="left" w:leader="none"/>
        </w:tabs>
        <w:spacing w:line="240" w:lineRule="auto" w:before="5" w:after="0"/>
        <w:ind w:left="3395" w:right="0" w:hanging="530"/>
        <w:jc w:val="left"/>
        <w:rPr>
          <w:sz w:val="21"/>
        </w:rPr>
      </w:pPr>
      <w:r>
        <w:rPr>
          <w:spacing w:val="-3"/>
          <w:sz w:val="21"/>
        </w:rPr>
        <w:t>两上肢腕关节以上或两下肢踝关节以上缺失；</w:t>
      </w:r>
    </w:p>
    <w:p>
      <w:pPr>
        <w:pStyle w:val="ListParagraph"/>
        <w:numPr>
          <w:ilvl w:val="0"/>
          <w:numId w:val="5"/>
        </w:numPr>
        <w:tabs>
          <w:tab w:pos="3396" w:val="left" w:leader="none"/>
        </w:tabs>
        <w:spacing w:line="240" w:lineRule="auto" w:before="2" w:after="0"/>
        <w:ind w:left="3395" w:right="0" w:hanging="530"/>
        <w:jc w:val="left"/>
        <w:rPr>
          <w:sz w:val="21"/>
        </w:rPr>
      </w:pPr>
      <w:r>
        <w:rPr>
          <w:spacing w:val="-3"/>
          <w:sz w:val="21"/>
        </w:rPr>
        <w:t>一上肢腕关节以上及一下肢踝关节以上缺失；</w:t>
      </w:r>
    </w:p>
    <w:p>
      <w:pPr>
        <w:pStyle w:val="ListParagraph"/>
        <w:numPr>
          <w:ilvl w:val="0"/>
          <w:numId w:val="5"/>
        </w:numPr>
        <w:tabs>
          <w:tab w:pos="3396" w:val="left" w:leader="none"/>
        </w:tabs>
        <w:spacing w:line="240" w:lineRule="auto" w:before="5" w:after="0"/>
        <w:ind w:left="3395" w:right="0" w:hanging="530"/>
        <w:jc w:val="left"/>
        <w:rPr>
          <w:sz w:val="21"/>
        </w:rPr>
      </w:pPr>
      <w:r>
        <w:rPr>
          <w:spacing w:val="-2"/>
          <w:sz w:val="21"/>
        </w:rPr>
        <w:t>一目永久完全失明（注🕔，⑤）</w:t>
      </w:r>
      <w:r>
        <w:rPr>
          <w:spacing w:val="-3"/>
          <w:sz w:val="21"/>
        </w:rPr>
        <w:t>及一上肢腕关节以上缺失；</w:t>
      </w:r>
    </w:p>
    <w:p>
      <w:pPr>
        <w:pStyle w:val="ListParagraph"/>
        <w:numPr>
          <w:ilvl w:val="0"/>
          <w:numId w:val="5"/>
        </w:numPr>
        <w:tabs>
          <w:tab w:pos="3396" w:val="left" w:leader="none"/>
        </w:tabs>
        <w:spacing w:line="240" w:lineRule="auto" w:before="2" w:after="0"/>
        <w:ind w:left="3395" w:right="0" w:hanging="530"/>
        <w:jc w:val="left"/>
        <w:rPr>
          <w:sz w:val="21"/>
        </w:rPr>
      </w:pPr>
      <w:r>
        <w:rPr>
          <w:spacing w:val="-2"/>
          <w:sz w:val="21"/>
        </w:rPr>
        <w:t>一目永久完全失明（注🕔，⑤）</w:t>
      </w:r>
      <w:r>
        <w:rPr>
          <w:spacing w:val="-3"/>
          <w:sz w:val="21"/>
        </w:rPr>
        <w:t>及一下肢踝关节以上缺失；</w:t>
      </w:r>
    </w:p>
    <w:p>
      <w:pPr>
        <w:pStyle w:val="ListParagraph"/>
        <w:numPr>
          <w:ilvl w:val="0"/>
          <w:numId w:val="5"/>
        </w:numPr>
        <w:tabs>
          <w:tab w:pos="3396" w:val="left" w:leader="none"/>
        </w:tabs>
        <w:spacing w:line="240" w:lineRule="auto" w:before="4" w:after="0"/>
        <w:ind w:left="3395" w:right="0" w:hanging="530"/>
        <w:jc w:val="left"/>
        <w:rPr>
          <w:sz w:val="21"/>
        </w:rPr>
      </w:pPr>
      <w:r>
        <w:rPr>
          <w:spacing w:val="-2"/>
          <w:sz w:val="21"/>
        </w:rPr>
        <w:t>四肢关节机能永久完全丧失（</w:t>
      </w:r>
      <w:r>
        <w:rPr>
          <w:spacing w:val="12"/>
          <w:sz w:val="21"/>
        </w:rPr>
        <w:t>注②，⑤</w:t>
      </w:r>
      <w:r>
        <w:rPr>
          <w:spacing w:val="-90"/>
          <w:sz w:val="21"/>
        </w:rPr>
        <w:t>）</w:t>
      </w:r>
      <w:r>
        <w:rPr>
          <w:spacing w:val="18"/>
          <w:sz w:val="21"/>
        </w:rPr>
        <w:t>；</w:t>
      </w:r>
    </w:p>
    <w:p>
      <w:pPr>
        <w:pStyle w:val="ListParagraph"/>
        <w:numPr>
          <w:ilvl w:val="0"/>
          <w:numId w:val="5"/>
        </w:numPr>
        <w:tabs>
          <w:tab w:pos="3396" w:val="left" w:leader="none"/>
        </w:tabs>
        <w:spacing w:line="240" w:lineRule="auto" w:before="2" w:after="0"/>
        <w:ind w:left="3395" w:right="0" w:hanging="530"/>
        <w:jc w:val="left"/>
        <w:rPr>
          <w:sz w:val="21"/>
        </w:rPr>
      </w:pPr>
      <w:r>
        <w:rPr>
          <w:spacing w:val="-2"/>
          <w:sz w:val="21"/>
        </w:rPr>
        <w:t>咀嚼、吞咽机能永久完全丧失（</w:t>
      </w:r>
      <w:r>
        <w:rPr>
          <w:spacing w:val="12"/>
          <w:sz w:val="21"/>
        </w:rPr>
        <w:t>注③，⑤</w:t>
      </w:r>
      <w:r>
        <w:rPr>
          <w:spacing w:val="-86"/>
          <w:sz w:val="21"/>
        </w:rPr>
        <w:t>）</w:t>
      </w:r>
      <w:r>
        <w:rPr>
          <w:spacing w:val="20"/>
          <w:sz w:val="21"/>
        </w:rPr>
        <w:t>；</w:t>
      </w:r>
    </w:p>
    <w:p>
      <w:pPr>
        <w:pStyle w:val="ListParagraph"/>
        <w:numPr>
          <w:ilvl w:val="0"/>
          <w:numId w:val="5"/>
        </w:numPr>
        <w:tabs>
          <w:tab w:pos="3396" w:val="left" w:leader="none"/>
        </w:tabs>
        <w:spacing w:line="242" w:lineRule="auto" w:before="5" w:after="0"/>
        <w:ind w:left="2866" w:right="267" w:firstLine="0"/>
        <w:jc w:val="left"/>
        <w:rPr>
          <w:sz w:val="21"/>
        </w:rPr>
      </w:pPr>
      <w:r>
        <w:rPr>
          <w:spacing w:val="-2"/>
          <w:sz w:val="21"/>
        </w:rPr>
        <w:t>中枢神经系统机能或胸、腹部脏器机能极度障碍，终身不能从事任何工作，六项基本日常生活活动全需他人扶助（</w:t>
      </w:r>
      <w:r>
        <w:rPr>
          <w:spacing w:val="-3"/>
          <w:sz w:val="21"/>
        </w:rPr>
        <w:t>注④</w:t>
      </w:r>
      <w:r>
        <w:rPr>
          <w:spacing w:val="-108"/>
          <w:sz w:val="21"/>
        </w:rPr>
        <w:t>）</w:t>
      </w:r>
      <w:r>
        <w:rPr>
          <w:spacing w:val="-2"/>
          <w:sz w:val="21"/>
        </w:rPr>
        <w:t>。</w:t>
      </w:r>
    </w:p>
    <w:p>
      <w:pPr>
        <w:pStyle w:val="BodyText"/>
        <w:spacing w:line="242" w:lineRule="auto" w:before="1"/>
        <w:ind w:left="3394" w:right="265" w:hanging="420"/>
        <w:jc w:val="both"/>
      </w:pPr>
      <w:r>
        <w:rPr/>
        <w:t>注：🕔</w:t>
      </w:r>
      <w:r>
        <w:rPr>
          <w:spacing w:val="-2"/>
        </w:rPr>
        <w:t> 失明包括眼球缺失或摘除、或不能辨别明暗、或仅能辨别眼前手</w:t>
      </w:r>
      <w:r>
        <w:rPr/>
        <w:t>动者，最佳矫正视力低于国际标准视力表 </w:t>
      </w:r>
      <w:r>
        <w:rPr>
          <w:rFonts w:ascii="Times New Roman" w:eastAsia="Times New Roman"/>
        </w:rPr>
        <w:t>0.02</w:t>
      </w:r>
      <w:r>
        <w:rPr/>
        <w:t>，或视野半径小于 </w:t>
      </w:r>
      <w:r>
        <w:rPr>
          <w:rFonts w:ascii="Times New Roman" w:eastAsia="Times New Roman"/>
        </w:rPr>
        <w:t>5</w:t>
      </w:r>
      <w:r>
        <w:rPr>
          <w:spacing w:val="-2"/>
        </w:rPr>
        <w:t>度，并由我们指定的有资格的眼科医生出具医疗诊断证明。</w:t>
      </w:r>
    </w:p>
    <w:p>
      <w:pPr>
        <w:pStyle w:val="BodyText"/>
        <w:spacing w:line="244" w:lineRule="auto" w:before="2"/>
        <w:ind w:left="3394" w:right="268"/>
        <w:jc w:val="both"/>
      </w:pPr>
      <w:r>
        <w:rPr>
          <w:spacing w:val="-3"/>
        </w:rPr>
        <w:t>② 关节机能的丧失是指关节永久完全僵硬、或麻痹、或关节不能随</w:t>
      </w:r>
      <w:r>
        <w:rPr>
          <w:spacing w:val="-2"/>
        </w:rPr>
        <w:t>意识活动。</w:t>
      </w:r>
    </w:p>
    <w:p>
      <w:pPr>
        <w:pStyle w:val="BodyText"/>
        <w:spacing w:line="242" w:lineRule="auto"/>
        <w:ind w:left="3394" w:right="267"/>
        <w:jc w:val="both"/>
      </w:pPr>
      <w:r>
        <w:rPr>
          <w:spacing w:val="-3"/>
        </w:rPr>
        <w:t>③ 咀嚼、吞咽机能的丧失是指由于牙齿以外的原因引起器质障碍或</w:t>
      </w:r>
      <w:r>
        <w:rPr>
          <w:spacing w:val="-4"/>
        </w:rPr>
        <w:t>机能障碍，以致不能作咀嚼、吞咽运动，除流质食物外不能摄取或吞</w:t>
      </w:r>
      <w:r>
        <w:rPr>
          <w:spacing w:val="-2"/>
        </w:rPr>
        <w:t>咽的状态。</w:t>
      </w:r>
    </w:p>
    <w:p>
      <w:pPr>
        <w:pStyle w:val="BodyText"/>
        <w:ind w:left="3394"/>
        <w:jc w:val="both"/>
      </w:pPr>
      <w:r>
        <w:rPr>
          <w:spacing w:val="-10"/>
        </w:rPr>
        <w:t>④ 六项基本日常生活活动是指：</w:t>
      </w:r>
      <w:r>
        <w:rPr>
          <w:spacing w:val="27"/>
        </w:rPr>
        <w:t>（</w:t>
      </w:r>
      <w:r>
        <w:rPr>
          <w:rFonts w:ascii="Times New Roman" w:hAnsi="Times New Roman" w:eastAsia="Times New Roman"/>
          <w:spacing w:val="26"/>
        </w:rPr>
        <w:t>1</w:t>
      </w:r>
      <w:r>
        <w:rPr>
          <w:spacing w:val="24"/>
        </w:rPr>
        <w:t>）</w:t>
      </w:r>
      <w:r>
        <w:rPr>
          <w:spacing w:val="-1"/>
        </w:rPr>
        <w:t>穿衣：自己能够穿衣及脱衣；</w:t>
      </w:r>
    </w:p>
    <w:p>
      <w:pPr>
        <w:pStyle w:val="BodyText"/>
        <w:spacing w:line="242" w:lineRule="auto" w:before="1"/>
        <w:ind w:left="3394" w:right="162"/>
        <w:jc w:val="both"/>
      </w:pPr>
      <w:r>
        <w:rPr>
          <w:spacing w:val="-2"/>
        </w:rPr>
        <w:t>（</w:t>
      </w:r>
      <w:r>
        <w:rPr>
          <w:rFonts w:ascii="Times New Roman" w:eastAsia="Times New Roman"/>
          <w:spacing w:val="-2"/>
        </w:rPr>
        <w:t>2</w:t>
      </w:r>
      <w:r>
        <w:rPr>
          <w:spacing w:val="-2"/>
        </w:rPr>
        <w:t>）</w:t>
      </w:r>
      <w:r>
        <w:rPr>
          <w:spacing w:val="-7"/>
        </w:rPr>
        <w:t>移动：自己从一个房间到另一个房间；</w:t>
      </w:r>
      <w:r>
        <w:rPr>
          <w:spacing w:val="24"/>
        </w:rPr>
        <w:t>（</w:t>
      </w:r>
      <w:r>
        <w:rPr>
          <w:rFonts w:ascii="Times New Roman" w:eastAsia="Times New Roman"/>
          <w:spacing w:val="24"/>
        </w:rPr>
        <w:t>3</w:t>
      </w:r>
      <w:r>
        <w:rPr>
          <w:spacing w:val="24"/>
        </w:rPr>
        <w:t>）</w:t>
      </w:r>
      <w:r>
        <w:rPr>
          <w:spacing w:val="-2"/>
        </w:rPr>
        <w:t>行动：自己上下床</w:t>
      </w:r>
      <w:r>
        <w:rPr>
          <w:spacing w:val="-21"/>
        </w:rPr>
        <w:t>或上下轮椅；</w:t>
      </w:r>
      <w:r>
        <w:rPr>
          <w:spacing w:val="27"/>
        </w:rPr>
        <w:t>（</w:t>
      </w:r>
      <w:r>
        <w:rPr>
          <w:rFonts w:ascii="Times New Roman" w:eastAsia="Times New Roman"/>
          <w:spacing w:val="28"/>
        </w:rPr>
        <w:t>4</w:t>
      </w:r>
      <w:r>
        <w:rPr>
          <w:spacing w:val="11"/>
        </w:rPr>
        <w:t>）</w:t>
      </w:r>
      <w:r>
        <w:rPr>
          <w:spacing w:val="-13"/>
        </w:rPr>
        <w:t>如厕：自己控制进行大小便；</w:t>
      </w:r>
      <w:r>
        <w:rPr>
          <w:spacing w:val="28"/>
        </w:rPr>
        <w:t>（</w:t>
      </w:r>
      <w:r>
        <w:rPr>
          <w:rFonts w:ascii="Times New Roman" w:eastAsia="Times New Roman"/>
          <w:spacing w:val="25"/>
        </w:rPr>
        <w:t>5</w:t>
      </w:r>
      <w:r>
        <w:rPr>
          <w:spacing w:val="13"/>
        </w:rPr>
        <w:t>）</w:t>
      </w:r>
      <w:r>
        <w:rPr>
          <w:spacing w:val="-6"/>
        </w:rPr>
        <w:t>进食：自己从已</w:t>
      </w:r>
      <w:r>
        <w:rPr>
          <w:spacing w:val="-2"/>
        </w:rPr>
        <w:t>准备好的碗或碟中取食物放入口中</w:t>
      </w:r>
      <w:r>
        <w:rPr>
          <w:spacing w:val="-171"/>
        </w:rPr>
        <w:t>；</w:t>
      </w:r>
      <w:r>
        <w:rPr>
          <w:spacing w:val="-1"/>
        </w:rPr>
        <w:t>（</w:t>
      </w:r>
      <w:r>
        <w:rPr>
          <w:rFonts w:ascii="Times New Roman" w:eastAsia="Times New Roman"/>
        </w:rPr>
        <w:t>6</w:t>
      </w:r>
      <w:r>
        <w:rPr>
          <w:spacing w:val="-65"/>
        </w:rPr>
        <w:t>）</w:t>
      </w:r>
      <w:r>
        <w:rPr>
          <w:spacing w:val="-11"/>
        </w:rPr>
        <w:t>洗澡：自己进行淋浴或盆浴。</w:t>
      </w:r>
    </w:p>
    <w:p>
      <w:pPr>
        <w:pStyle w:val="BodyText"/>
        <w:spacing w:line="242" w:lineRule="auto" w:before="1"/>
        <w:ind w:left="3394" w:right="265"/>
        <w:jc w:val="both"/>
      </w:pPr>
      <w:r>
        <w:rPr>
          <w:spacing w:val="-7"/>
        </w:rPr>
        <w:t>⑤ 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4"/>
        </w:rPr>
        <w:t> </w:t>
      </w:r>
      <w:r>
        <w:rPr/>
        <w:t>天</w:t>
      </w:r>
      <w:r>
        <w:rPr>
          <w:spacing w:val="-4"/>
        </w:rPr>
        <w:t>的治疗，机能仍然完全丧失，但眼球摘除等明显无法复原的情况，不</w:t>
      </w:r>
      <w:r>
        <w:rPr>
          <w:spacing w:val="-4"/>
        </w:rPr>
        <w:t>在此限。</w:t>
      </w:r>
    </w:p>
    <w:p>
      <w:pPr>
        <w:pStyle w:val="BodyText"/>
        <w:spacing w:before="12"/>
        <w:rPr>
          <w:sz w:val="18"/>
        </w:rPr>
      </w:pPr>
    </w:p>
    <w:p>
      <w:pPr>
        <w:pStyle w:val="BodyText"/>
        <w:ind w:left="2868"/>
      </w:pPr>
      <w:r>
        <w:rPr>
          <w:rFonts w:ascii="Times New Roman" w:eastAsia="Times New Roman"/>
          <w:spacing w:val="-2"/>
        </w:rPr>
        <w:t>2</w:t>
      </w:r>
      <w:r>
        <w:rPr>
          <w:spacing w:val="-10"/>
        </w:rPr>
        <w:t>、 意外身故或全残保险金</w:t>
      </w:r>
    </w:p>
    <w:p>
      <w:pPr>
        <w:pStyle w:val="BodyText"/>
        <w:spacing w:before="1"/>
        <w:rPr>
          <w:sz w:val="19"/>
        </w:rPr>
      </w:pPr>
    </w:p>
    <w:p>
      <w:pPr>
        <w:pStyle w:val="BodyText"/>
        <w:spacing w:before="1"/>
        <w:ind w:left="2866"/>
      </w:pPr>
      <w:r>
        <w:rPr>
          <w:spacing w:val="1"/>
        </w:rPr>
        <w:t>如果被保险人遭遇意外伤害事故，并自意外伤害事故发生之日起 </w:t>
      </w:r>
      <w:r>
        <w:rPr>
          <w:rFonts w:ascii="Times New Roman" w:eastAsia="Times New Roman"/>
        </w:rPr>
        <w:t>180</w:t>
      </w:r>
      <w:r>
        <w:rPr>
          <w:rFonts w:ascii="Times New Roman" w:eastAsia="Times New Roman"/>
          <w:spacing w:val="64"/>
          <w:w w:val="150"/>
        </w:rPr>
        <w:t> </w:t>
      </w:r>
      <w:r>
        <w:rPr>
          <w:spacing w:val="-10"/>
        </w:rPr>
        <w:t>天</w:t>
      </w:r>
    </w:p>
    <w:p>
      <w:pPr>
        <w:pStyle w:val="BodyText"/>
        <w:spacing w:line="242" w:lineRule="auto" w:before="4"/>
        <w:ind w:left="2866" w:right="270"/>
      </w:pPr>
      <w:r>
        <w:rPr>
          <w:spacing w:val="-2"/>
        </w:rPr>
        <w:t>（含）内，以此为直接且单独的原因导致身故或全残，我们按本合同的基</w:t>
      </w:r>
      <w:r>
        <w:rPr>
          <w:spacing w:val="-2"/>
        </w:rPr>
        <w:t>本保险金额给付意外身故或全残保险金，本合同终止。</w:t>
      </w:r>
    </w:p>
    <w:p>
      <w:pPr>
        <w:pStyle w:val="BodyText"/>
        <w:rPr>
          <w:sz w:val="19"/>
        </w:rPr>
      </w:pPr>
    </w:p>
    <w:p>
      <w:pPr>
        <w:pStyle w:val="BodyText"/>
        <w:ind w:left="2880"/>
      </w:pPr>
      <w:r>
        <w:rPr>
          <w:rFonts w:ascii="Times New Roman" w:eastAsia="Times New Roman"/>
          <w:spacing w:val="-2"/>
        </w:rPr>
        <w:t>3</w:t>
      </w:r>
      <w:r>
        <w:rPr>
          <w:spacing w:val="-3"/>
        </w:rPr>
        <w:t>、特定交通工具意外身故或全残保险金</w:t>
      </w:r>
    </w:p>
    <w:p>
      <w:pPr>
        <w:pStyle w:val="BodyText"/>
        <w:spacing w:before="1"/>
        <w:rPr>
          <w:sz w:val="19"/>
        </w:rPr>
      </w:pPr>
    </w:p>
    <w:p>
      <w:pPr>
        <w:pStyle w:val="BodyText"/>
        <w:spacing w:line="242" w:lineRule="auto"/>
        <w:ind w:left="2878" w:right="265" w:firstLine="2"/>
        <w:jc w:val="both"/>
      </w:pPr>
      <w:r>
        <w:rPr>
          <w:w w:val="95"/>
        </w:rPr>
        <w:t>如</w:t>
      </w:r>
      <w:r>
        <w:rPr>
          <w:w w:val="95"/>
        </w:rPr>
        <w:t>果</w:t>
      </w:r>
      <w:r>
        <w:rPr>
          <w:w w:val="95"/>
        </w:rPr>
        <w:t>被保险人在</w:t>
      </w:r>
      <w:r>
        <w:rPr>
          <w:rFonts w:ascii="黑体" w:eastAsia="黑体"/>
          <w:w w:val="95"/>
        </w:rPr>
        <w:t>驾驶</w:t>
      </w:r>
      <w:r>
        <w:rPr>
          <w:w w:val="95"/>
        </w:rPr>
        <w:t>（</w:t>
      </w:r>
      <w:r>
        <w:rPr>
          <w:w w:val="95"/>
        </w:rPr>
        <w:t>见</w:t>
      </w:r>
      <w:r>
        <w:rPr>
          <w:spacing w:val="-10"/>
          <w:w w:val="95"/>
        </w:rPr>
        <w:t> </w:t>
      </w:r>
      <w:r>
        <w:rPr>
          <w:rFonts w:ascii="Times New Roman" w:eastAsia="Times New Roman"/>
          <w:w w:val="95"/>
        </w:rPr>
        <w:t>11.7</w:t>
      </w:r>
      <w:r>
        <w:rPr>
          <w:w w:val="95"/>
        </w:rPr>
        <w:t>）或</w:t>
      </w:r>
      <w:r>
        <w:rPr>
          <w:rFonts w:ascii="黑体" w:eastAsia="黑体"/>
          <w:w w:val="95"/>
        </w:rPr>
        <w:t>乘坐</w:t>
      </w:r>
      <w:r>
        <w:rPr>
          <w:w w:val="95"/>
        </w:rPr>
        <w:t>（</w:t>
      </w:r>
      <w:r>
        <w:rPr>
          <w:w w:val="95"/>
        </w:rPr>
        <w:t>见</w:t>
      </w:r>
      <w:r>
        <w:rPr>
          <w:spacing w:val="-10"/>
          <w:w w:val="95"/>
        </w:rPr>
        <w:t> </w:t>
      </w:r>
      <w:r>
        <w:rPr>
          <w:rFonts w:ascii="Times New Roman" w:eastAsia="Times New Roman"/>
          <w:w w:val="95"/>
        </w:rPr>
        <w:t>11.8</w:t>
      </w:r>
      <w:r>
        <w:rPr>
          <w:w w:val="95"/>
        </w:rPr>
        <w:t>）</w:t>
      </w:r>
      <w:r>
        <w:rPr>
          <w:rFonts w:ascii="黑体" w:eastAsia="黑体"/>
          <w:w w:val="95"/>
        </w:rPr>
        <w:t>私家车</w:t>
      </w:r>
      <w:r>
        <w:rPr>
          <w:w w:val="95"/>
        </w:rPr>
        <w:t>（</w:t>
      </w:r>
      <w:r>
        <w:rPr>
          <w:spacing w:val="-4"/>
          <w:w w:val="95"/>
        </w:rPr>
        <w:t>见 </w:t>
      </w:r>
      <w:r>
        <w:rPr>
          <w:rFonts w:ascii="Times New Roman" w:eastAsia="Times New Roman"/>
          <w:spacing w:val="13"/>
          <w:w w:val="95"/>
        </w:rPr>
        <w:t>1</w:t>
      </w:r>
      <w:r>
        <w:rPr>
          <w:rFonts w:ascii="Times New Roman" w:eastAsia="Times New Roman"/>
          <w:spacing w:val="23"/>
          <w:w w:val="95"/>
        </w:rPr>
        <w:t>1</w:t>
      </w:r>
      <w:r>
        <w:rPr>
          <w:rFonts w:ascii="Times New Roman" w:eastAsia="Times New Roman"/>
          <w:spacing w:val="22"/>
          <w:w w:val="95"/>
        </w:rPr>
        <w:t>.</w:t>
      </w:r>
      <w:r>
        <w:rPr>
          <w:rFonts w:ascii="Times New Roman" w:eastAsia="Times New Roman"/>
          <w:spacing w:val="23"/>
          <w:w w:val="95"/>
        </w:rPr>
        <w:t>9</w:t>
      </w:r>
      <w:r>
        <w:rPr>
          <w:spacing w:val="-83"/>
          <w:w w:val="95"/>
        </w:rPr>
        <w:t>）</w:t>
      </w:r>
      <w:r>
        <w:rPr>
          <w:w w:val="95"/>
        </w:rPr>
        <w:t>、</w:t>
      </w:r>
      <w:r>
        <w:rPr>
          <w:rFonts w:ascii="黑体" w:eastAsia="黑体"/>
          <w:w w:val="95"/>
        </w:rPr>
        <w:t>租</w:t>
      </w:r>
      <w:r>
        <w:rPr>
          <w:rFonts w:ascii="黑体" w:eastAsia="黑体"/>
          <w:w w:val="95"/>
        </w:rPr>
        <w:t>用</w:t>
      </w:r>
      <w:r>
        <w:rPr>
          <w:rFonts w:ascii="黑体" w:eastAsia="黑体"/>
          <w:spacing w:val="-2"/>
        </w:rPr>
        <w:t>车</w:t>
      </w:r>
      <w:r>
        <w:rPr>
          <w:spacing w:val="-2"/>
        </w:rPr>
        <w:t>（</w:t>
      </w:r>
      <w:r>
        <w:rPr>
          <w:spacing w:val="-13"/>
        </w:rPr>
        <w:t>见 </w:t>
      </w:r>
      <w:r>
        <w:rPr>
          <w:rFonts w:ascii="Times New Roman" w:eastAsia="Times New Roman"/>
          <w:spacing w:val="9"/>
        </w:rPr>
        <w:t>1</w:t>
      </w:r>
      <w:r>
        <w:rPr>
          <w:rFonts w:ascii="Times New Roman" w:eastAsia="Times New Roman"/>
          <w:spacing w:val="17"/>
        </w:rPr>
        <w:t>1</w:t>
      </w:r>
      <w:r>
        <w:rPr>
          <w:rFonts w:ascii="Times New Roman" w:eastAsia="Times New Roman"/>
          <w:spacing w:val="16"/>
        </w:rPr>
        <w:t>.</w:t>
      </w:r>
      <w:r>
        <w:rPr>
          <w:rFonts w:ascii="Times New Roman" w:eastAsia="Times New Roman"/>
          <w:spacing w:val="14"/>
        </w:rPr>
        <w:t>1</w:t>
      </w:r>
      <w:r>
        <w:rPr>
          <w:rFonts w:ascii="Times New Roman" w:eastAsia="Times New Roman"/>
          <w:spacing w:val="17"/>
        </w:rPr>
        <w:t>0</w:t>
      </w:r>
      <w:r>
        <w:rPr>
          <w:spacing w:val="-87"/>
        </w:rPr>
        <w:t>）</w:t>
      </w:r>
      <w:r>
        <w:rPr>
          <w:spacing w:val="-2"/>
        </w:rPr>
        <w:t>、</w:t>
      </w:r>
      <w:r>
        <w:rPr>
          <w:rFonts w:ascii="黑体" w:eastAsia="黑体"/>
          <w:spacing w:val="-2"/>
        </w:rPr>
        <w:t>单位公务或单位商务用车</w:t>
      </w:r>
      <w:r>
        <w:rPr>
          <w:spacing w:val="-2"/>
        </w:rPr>
        <w:t>（</w:t>
      </w:r>
      <w:r>
        <w:rPr>
          <w:spacing w:val="-12"/>
        </w:rPr>
        <w:t>见 </w:t>
      </w:r>
      <w:r>
        <w:rPr>
          <w:rFonts w:ascii="Times New Roman" w:eastAsia="Times New Roman"/>
          <w:spacing w:val="-2"/>
        </w:rPr>
        <w:t>11.11</w:t>
      </w:r>
      <w:r>
        <w:rPr>
          <w:spacing w:val="-2"/>
        </w:rPr>
        <w:t>）或乘坐</w:t>
      </w:r>
      <w:r>
        <w:rPr>
          <w:rFonts w:ascii="黑体" w:eastAsia="黑体"/>
          <w:spacing w:val="-2"/>
        </w:rPr>
        <w:t>网约车</w:t>
      </w:r>
      <w:r>
        <w:rPr>
          <w:spacing w:val="-2"/>
        </w:rPr>
        <w:t>（见</w:t>
      </w:r>
      <w:r>
        <w:rPr>
          <w:spacing w:val="-2"/>
        </w:rPr>
        <w:t> </w:t>
      </w:r>
      <w:r>
        <w:rPr>
          <w:rFonts w:ascii="Times New Roman" w:eastAsia="Times New Roman"/>
          <w:spacing w:val="-6"/>
        </w:rPr>
        <w:t>11.12</w:t>
      </w:r>
      <w:r>
        <w:rPr>
          <w:spacing w:val="-6"/>
        </w:rPr>
        <w:t>）时遭遇</w:t>
      </w:r>
      <w:r>
        <w:rPr>
          <w:rFonts w:ascii="黑体" w:eastAsia="黑体"/>
          <w:spacing w:val="-6"/>
        </w:rPr>
        <w:t>交通意外伤害事故</w:t>
      </w:r>
      <w:r>
        <w:rPr>
          <w:spacing w:val="-6"/>
        </w:rPr>
        <w:t>（见 </w:t>
      </w:r>
      <w:r>
        <w:rPr>
          <w:rFonts w:ascii="Times New Roman" w:eastAsia="Times New Roman"/>
          <w:spacing w:val="2"/>
        </w:rPr>
        <w:t>1</w:t>
      </w:r>
      <w:r>
        <w:rPr>
          <w:rFonts w:ascii="Times New Roman" w:eastAsia="Times New Roman"/>
          <w:spacing w:val="12"/>
        </w:rPr>
        <w:t>1</w:t>
      </w:r>
      <w:r>
        <w:rPr>
          <w:rFonts w:ascii="Times New Roman" w:eastAsia="Times New Roman"/>
          <w:spacing w:val="11"/>
        </w:rPr>
        <w:t>.</w:t>
      </w:r>
      <w:r>
        <w:rPr>
          <w:rFonts w:ascii="Times New Roman" w:eastAsia="Times New Roman"/>
          <w:spacing w:val="12"/>
        </w:rPr>
        <w:t>13</w:t>
      </w:r>
      <w:r>
        <w:rPr>
          <w:spacing w:val="-96"/>
        </w:rPr>
        <w:t>）</w:t>
      </w:r>
      <w:r>
        <w:rPr>
          <w:spacing w:val="-6"/>
        </w:rPr>
        <w:t>，并自交通意外伤害事故发生</w:t>
      </w:r>
      <w:r>
        <w:rPr>
          <w:spacing w:val="-11"/>
        </w:rPr>
        <w:t>之日起 </w:t>
      </w:r>
      <w:r>
        <w:rPr>
          <w:rFonts w:ascii="Times New Roman" w:eastAsia="Times New Roman"/>
          <w:spacing w:val="-2"/>
        </w:rPr>
        <w:t>180</w:t>
      </w:r>
      <w:r>
        <w:rPr>
          <w:rFonts w:ascii="Times New Roman" w:eastAsia="Times New Roman"/>
          <w:spacing w:val="17"/>
        </w:rPr>
        <w:t> </w:t>
      </w:r>
      <w:r>
        <w:rPr>
          <w:spacing w:val="-2"/>
        </w:rPr>
        <w:t>天（含）</w:t>
      </w:r>
      <w:r>
        <w:rPr>
          <w:spacing w:val="-3"/>
        </w:rPr>
        <w:t>内，以此为直接且单独的原因导致身故或全残，我们</w:t>
      </w:r>
    </w:p>
    <w:p>
      <w:pPr>
        <w:pStyle w:val="BodyText"/>
        <w:spacing w:line="242" w:lineRule="auto" w:before="4"/>
        <w:ind w:left="2878" w:right="179"/>
        <w:jc w:val="both"/>
      </w:pPr>
      <w:r>
        <w:rPr>
          <w:spacing w:val="-4"/>
        </w:rPr>
        <w:t>按本合同基本保险金额的 </w:t>
      </w:r>
      <w:r>
        <w:rPr>
          <w:rFonts w:ascii="Times New Roman" w:eastAsia="Times New Roman"/>
          <w:spacing w:val="-2"/>
        </w:rPr>
        <w:t>10</w:t>
      </w:r>
      <w:r>
        <w:rPr>
          <w:rFonts w:ascii="Times New Roman" w:eastAsia="Times New Roman"/>
          <w:spacing w:val="6"/>
        </w:rPr>
        <w:t> </w:t>
      </w:r>
      <w:r>
        <w:rPr>
          <w:spacing w:val="-2"/>
        </w:rPr>
        <w:t>倍给付特定交通工具意外身故或全残保险金，</w:t>
      </w:r>
      <w:r>
        <w:rPr>
          <w:spacing w:val="-2"/>
        </w:rPr>
        <w:t>本合同终止。</w:t>
      </w:r>
    </w:p>
    <w:p>
      <w:pPr>
        <w:pStyle w:val="BodyText"/>
        <w:spacing w:before="10"/>
        <w:rPr>
          <w:sz w:val="18"/>
        </w:rPr>
      </w:pPr>
    </w:p>
    <w:p>
      <w:pPr>
        <w:pStyle w:val="BodyText"/>
        <w:ind w:left="2866"/>
      </w:pPr>
      <w:r>
        <w:rPr>
          <w:rFonts w:ascii="Times New Roman" w:eastAsia="Times New Roman"/>
          <w:spacing w:val="-2"/>
        </w:rPr>
        <w:t>4</w:t>
      </w:r>
      <w:r>
        <w:rPr>
          <w:spacing w:val="-3"/>
        </w:rPr>
        <w:t>、公共交通工具意外身故或全残保险金</w:t>
      </w:r>
    </w:p>
    <w:p>
      <w:pPr>
        <w:pStyle w:val="BodyText"/>
        <w:spacing w:before="1"/>
        <w:rPr>
          <w:sz w:val="19"/>
        </w:rPr>
      </w:pPr>
    </w:p>
    <w:p>
      <w:pPr>
        <w:pStyle w:val="BodyText"/>
        <w:spacing w:line="242" w:lineRule="auto"/>
        <w:ind w:left="2878" w:right="160" w:firstLine="2"/>
      </w:pPr>
      <w:r>
        <w:rPr>
          <w:spacing w:val="-8"/>
        </w:rPr>
        <w:t>如果被保险人在乘坐</w:t>
      </w:r>
      <w:r>
        <w:rPr>
          <w:rFonts w:ascii="黑体" w:eastAsia="黑体"/>
          <w:spacing w:val="-8"/>
        </w:rPr>
        <w:t>轨道公共交通工具</w:t>
      </w:r>
      <w:r>
        <w:rPr>
          <w:spacing w:val="-8"/>
        </w:rPr>
        <w:t>（</w:t>
      </w:r>
      <w:r>
        <w:rPr>
          <w:spacing w:val="-31"/>
        </w:rPr>
        <w:t>见 </w:t>
      </w:r>
      <w:r>
        <w:rPr>
          <w:rFonts w:ascii="Times New Roman" w:eastAsia="Times New Roman"/>
          <w:spacing w:val="4"/>
        </w:rPr>
        <w:t>1</w:t>
      </w:r>
      <w:r>
        <w:rPr>
          <w:rFonts w:ascii="Times New Roman" w:eastAsia="Times New Roman"/>
          <w:spacing w:val="9"/>
        </w:rPr>
        <w:t>1</w:t>
      </w:r>
      <w:r>
        <w:rPr>
          <w:rFonts w:ascii="Times New Roman" w:eastAsia="Times New Roman"/>
          <w:spacing w:val="11"/>
        </w:rPr>
        <w:t>.</w:t>
      </w:r>
      <w:r>
        <w:rPr>
          <w:rFonts w:ascii="Times New Roman" w:eastAsia="Times New Roman"/>
          <w:spacing w:val="12"/>
        </w:rPr>
        <w:t>14</w:t>
      </w:r>
      <w:r>
        <w:rPr>
          <w:spacing w:val="-96"/>
        </w:rPr>
        <w:t>）</w:t>
      </w:r>
      <w:r>
        <w:rPr>
          <w:spacing w:val="-8"/>
        </w:rPr>
        <w:t>、</w:t>
      </w:r>
      <w:r>
        <w:rPr>
          <w:rFonts w:ascii="黑体" w:eastAsia="黑体"/>
          <w:spacing w:val="-8"/>
        </w:rPr>
        <w:t>公共汽车</w:t>
      </w:r>
      <w:r>
        <w:rPr>
          <w:spacing w:val="-8"/>
        </w:rPr>
        <w:t>（</w:t>
      </w:r>
      <w:r>
        <w:rPr>
          <w:spacing w:val="-31"/>
        </w:rPr>
        <w:t>见 </w:t>
      </w:r>
      <w:r>
        <w:rPr>
          <w:rFonts w:ascii="Times New Roman" w:eastAsia="Times New Roman"/>
          <w:spacing w:val="1"/>
        </w:rPr>
        <w:t>1</w:t>
      </w:r>
      <w:r>
        <w:rPr>
          <w:rFonts w:ascii="Times New Roman" w:eastAsia="Times New Roman"/>
          <w:spacing w:val="11"/>
        </w:rPr>
        <w:t>1</w:t>
      </w:r>
      <w:r>
        <w:rPr>
          <w:rFonts w:ascii="Times New Roman" w:eastAsia="Times New Roman"/>
          <w:spacing w:val="10"/>
        </w:rPr>
        <w:t>.</w:t>
      </w:r>
      <w:r>
        <w:rPr>
          <w:rFonts w:ascii="Times New Roman" w:eastAsia="Times New Roman"/>
          <w:spacing w:val="11"/>
        </w:rPr>
        <w:t>15</w:t>
      </w:r>
      <w:r>
        <w:rPr>
          <w:spacing w:val="-97"/>
        </w:rPr>
        <w:t>）</w:t>
      </w:r>
      <w:r>
        <w:rPr>
          <w:spacing w:val="-8"/>
        </w:rPr>
        <w:t>、</w:t>
      </w:r>
      <w:r>
        <w:rPr>
          <w:rFonts w:ascii="黑体" w:eastAsia="黑体"/>
        </w:rPr>
        <w:t>水上公共交通工具</w:t>
      </w:r>
      <w:r>
        <w:rPr/>
        <w:t>（</w:t>
      </w:r>
      <w:r>
        <w:rPr>
          <w:spacing w:val="-27"/>
        </w:rPr>
        <w:t>见 </w:t>
      </w:r>
      <w:r>
        <w:rPr>
          <w:rFonts w:ascii="Times New Roman" w:eastAsia="Times New Roman"/>
        </w:rPr>
        <w:t>11.16</w:t>
      </w:r>
      <w:r>
        <w:rPr/>
        <w:t>）时遭遇</w:t>
      </w:r>
      <w:r>
        <w:rPr>
          <w:rFonts w:ascii="黑体" w:eastAsia="黑体"/>
        </w:rPr>
        <w:t>交通意外伤害事故</w:t>
      </w:r>
      <w:r>
        <w:rPr/>
        <w:t>，并自交通意外伤</w:t>
      </w:r>
      <w:r>
        <w:rPr>
          <w:spacing w:val="-1"/>
        </w:rPr>
        <w:t>害事故发生之日起 </w:t>
      </w:r>
      <w:r>
        <w:rPr>
          <w:rFonts w:ascii="Times New Roman" w:eastAsia="Times New Roman"/>
        </w:rPr>
        <w:t>180 </w:t>
      </w:r>
      <w:r>
        <w:rPr/>
        <w:t>天（含）内，以此为直接且单独的原因导致身故或</w:t>
      </w:r>
    </w:p>
    <w:p>
      <w:pPr>
        <w:pStyle w:val="BodyText"/>
        <w:spacing w:line="242" w:lineRule="auto" w:before="4"/>
        <w:ind w:left="2878" w:right="267"/>
      </w:pPr>
      <w:r>
        <w:rPr>
          <w:spacing w:val="-14"/>
        </w:rPr>
        <w:t>全残，我们按本合同基本保险金额的 </w:t>
      </w:r>
      <w:r>
        <w:rPr>
          <w:rFonts w:ascii="Times New Roman" w:eastAsia="Times New Roman"/>
        </w:rPr>
        <w:t>10</w:t>
      </w:r>
      <w:r>
        <w:rPr>
          <w:rFonts w:ascii="Times New Roman" w:eastAsia="Times New Roman"/>
          <w:spacing w:val="-14"/>
        </w:rPr>
        <w:t> </w:t>
      </w:r>
      <w:r>
        <w:rPr/>
        <w:t>倍给付公共交通工具意外身故或全</w:t>
      </w:r>
      <w:r>
        <w:rPr>
          <w:spacing w:val="-2"/>
        </w:rPr>
        <w:t>残保险金，本合同终止。</w:t>
      </w:r>
    </w:p>
    <w:p>
      <w:pPr>
        <w:pStyle w:val="BodyText"/>
        <w:spacing w:before="10"/>
        <w:rPr>
          <w:sz w:val="18"/>
        </w:rPr>
      </w:pPr>
    </w:p>
    <w:p>
      <w:pPr>
        <w:pStyle w:val="BodyText"/>
        <w:ind w:left="2866"/>
      </w:pPr>
      <w:r>
        <w:rPr>
          <w:rFonts w:ascii="Times New Roman" w:eastAsia="Times New Roman"/>
          <w:spacing w:val="-2"/>
        </w:rPr>
        <w:t>5</w:t>
      </w:r>
      <w:r>
        <w:rPr>
          <w:spacing w:val="-3"/>
        </w:rPr>
        <w:t>、航空公共交通工具意外身故或全残保险金</w:t>
      </w:r>
    </w:p>
    <w:p>
      <w:pPr>
        <w:pStyle w:val="BodyText"/>
        <w:spacing w:before="2"/>
        <w:rPr>
          <w:sz w:val="19"/>
        </w:rPr>
      </w:pPr>
    </w:p>
    <w:p>
      <w:pPr>
        <w:pStyle w:val="BodyText"/>
        <w:spacing w:line="244" w:lineRule="auto"/>
        <w:ind w:left="2868" w:right="265"/>
        <w:jc w:val="both"/>
      </w:pPr>
      <w:r>
        <w:rPr>
          <w:spacing w:val="-4"/>
        </w:rPr>
        <w:t>如果被保险人在乘坐</w:t>
      </w:r>
      <w:r>
        <w:rPr>
          <w:rFonts w:ascii="黑体" w:eastAsia="黑体"/>
          <w:spacing w:val="-4"/>
        </w:rPr>
        <w:t>航空公共交通工具</w:t>
      </w:r>
      <w:r>
        <w:rPr>
          <w:spacing w:val="-4"/>
        </w:rPr>
        <w:t>（</w:t>
      </w:r>
      <w:r>
        <w:rPr>
          <w:spacing w:val="-13"/>
        </w:rPr>
        <w:t>见 </w:t>
      </w:r>
      <w:r>
        <w:rPr>
          <w:rFonts w:ascii="Times New Roman" w:eastAsia="Times New Roman"/>
          <w:spacing w:val="-4"/>
        </w:rPr>
        <w:t>11.17</w:t>
      </w:r>
      <w:r>
        <w:rPr>
          <w:spacing w:val="-4"/>
        </w:rPr>
        <w:t>）时遭遇</w:t>
      </w:r>
      <w:r>
        <w:rPr>
          <w:rFonts w:ascii="黑体" w:eastAsia="黑体"/>
          <w:spacing w:val="-4"/>
        </w:rPr>
        <w:t>交通意外伤害事</w:t>
      </w:r>
      <w:r>
        <w:rPr>
          <w:rFonts w:ascii="黑体" w:eastAsia="黑体"/>
          <w:spacing w:val="-2"/>
        </w:rPr>
        <w:t>故</w:t>
      </w:r>
      <w:r>
        <w:rPr>
          <w:spacing w:val="-4"/>
        </w:rPr>
        <w:t>，并自交通意外伤害事故发生之日起 </w:t>
      </w:r>
      <w:r>
        <w:rPr>
          <w:rFonts w:ascii="Times New Roman" w:eastAsia="Times New Roman"/>
          <w:spacing w:val="-2"/>
        </w:rPr>
        <w:t>180</w:t>
      </w:r>
      <w:r>
        <w:rPr>
          <w:rFonts w:ascii="Times New Roman" w:eastAsia="Times New Roman"/>
          <w:spacing w:val="23"/>
        </w:rPr>
        <w:t> </w:t>
      </w:r>
      <w:r>
        <w:rPr>
          <w:spacing w:val="-2"/>
        </w:rPr>
        <w:t>天（含）</w:t>
      </w:r>
      <w:r>
        <w:rPr>
          <w:spacing w:val="-3"/>
        </w:rPr>
        <w:t>内，以此为直接且单</w:t>
      </w:r>
    </w:p>
    <w:p>
      <w:pPr>
        <w:spacing w:after="0" w:line="244" w:lineRule="auto"/>
        <w:jc w:val="both"/>
        <w:sectPr>
          <w:pgSz w:w="11910" w:h="16840"/>
          <w:pgMar w:top="1220" w:bottom="280" w:left="840" w:right="1180"/>
        </w:sectPr>
      </w:pPr>
    </w:p>
    <w:p>
      <w:pPr>
        <w:pStyle w:val="BodyText"/>
        <w:spacing w:line="242" w:lineRule="auto" w:before="61"/>
        <w:ind w:left="2868" w:right="268"/>
        <w:jc w:val="both"/>
      </w:pPr>
      <w:r>
        <w:rPr>
          <w:spacing w:val="-10"/>
        </w:rPr>
        <w:t>独的原因导致身故或全残，我们按本合同基本保险金额的 </w:t>
      </w:r>
      <w:r>
        <w:rPr>
          <w:rFonts w:ascii="Times New Roman" w:eastAsia="Times New Roman"/>
          <w:spacing w:val="-2"/>
        </w:rPr>
        <w:t>50</w:t>
      </w:r>
      <w:r>
        <w:rPr>
          <w:rFonts w:ascii="Times New Roman" w:eastAsia="Times New Roman"/>
          <w:spacing w:val="10"/>
        </w:rPr>
        <w:t> </w:t>
      </w:r>
      <w:r>
        <w:rPr>
          <w:spacing w:val="-2"/>
        </w:rPr>
        <w:t>倍给付航空公</w:t>
      </w:r>
      <w:r>
        <w:rPr>
          <w:spacing w:val="-2"/>
        </w:rPr>
        <w:t>共交通工具意外身故或全残保险金，本合同终止。</w:t>
      </w:r>
    </w:p>
    <w:p>
      <w:pPr>
        <w:pStyle w:val="BodyText"/>
        <w:spacing w:before="11"/>
        <w:rPr>
          <w:sz w:val="18"/>
        </w:rPr>
      </w:pPr>
    </w:p>
    <w:p>
      <w:pPr>
        <w:pStyle w:val="BodyText"/>
        <w:ind w:left="2866"/>
      </w:pPr>
      <w:r>
        <w:rPr>
          <w:rFonts w:ascii="Times New Roman" w:eastAsia="Times New Roman"/>
          <w:spacing w:val="-2"/>
        </w:rPr>
        <w:t>6</w:t>
      </w:r>
      <w:r>
        <w:rPr>
          <w:spacing w:val="-3"/>
        </w:rPr>
        <w:t>、电梯意外身故或全残保险金</w:t>
      </w:r>
    </w:p>
    <w:p>
      <w:pPr>
        <w:pStyle w:val="BodyText"/>
        <w:spacing w:before="1"/>
        <w:rPr>
          <w:sz w:val="19"/>
        </w:rPr>
      </w:pPr>
    </w:p>
    <w:p>
      <w:pPr>
        <w:pStyle w:val="BodyText"/>
        <w:spacing w:line="244" w:lineRule="auto"/>
        <w:ind w:left="2868" w:right="265"/>
        <w:jc w:val="both"/>
      </w:pPr>
      <w:r>
        <w:rPr>
          <w:spacing w:val="-4"/>
        </w:rPr>
        <w:t>如果被保险人在乘坐</w:t>
      </w:r>
      <w:r>
        <w:rPr>
          <w:rFonts w:ascii="黑体" w:eastAsia="黑体"/>
          <w:spacing w:val="-4"/>
        </w:rPr>
        <w:t>电梯</w:t>
      </w:r>
      <w:r>
        <w:rPr>
          <w:spacing w:val="-4"/>
        </w:rPr>
        <w:t>（</w:t>
      </w:r>
      <w:r>
        <w:rPr>
          <w:spacing w:val="-13"/>
        </w:rPr>
        <w:t>见 </w:t>
      </w:r>
      <w:r>
        <w:rPr>
          <w:rFonts w:ascii="Times New Roman" w:eastAsia="Times New Roman"/>
          <w:spacing w:val="-4"/>
        </w:rPr>
        <w:t>11.18</w:t>
      </w:r>
      <w:r>
        <w:rPr>
          <w:spacing w:val="-4"/>
        </w:rPr>
        <w:t>）时因</w:t>
      </w:r>
      <w:r>
        <w:rPr>
          <w:rFonts w:ascii="黑体" w:eastAsia="黑体"/>
          <w:spacing w:val="-4"/>
        </w:rPr>
        <w:t>电梯故障</w:t>
      </w:r>
      <w:r>
        <w:rPr>
          <w:spacing w:val="-4"/>
        </w:rPr>
        <w:t>遭遇意外伤害事故，并</w:t>
      </w:r>
      <w:r>
        <w:rPr>
          <w:spacing w:val="-5"/>
        </w:rPr>
        <w:t>自意外伤害事故发生之日起 </w:t>
      </w:r>
      <w:r>
        <w:rPr>
          <w:rFonts w:ascii="Times New Roman" w:eastAsia="Times New Roman"/>
          <w:spacing w:val="-2"/>
        </w:rPr>
        <w:t>180</w:t>
      </w:r>
      <w:r>
        <w:rPr>
          <w:rFonts w:ascii="Times New Roman" w:eastAsia="Times New Roman"/>
          <w:spacing w:val="22"/>
        </w:rPr>
        <w:t> </w:t>
      </w:r>
      <w:r>
        <w:rPr>
          <w:spacing w:val="-2"/>
        </w:rPr>
        <w:t>天（含）</w:t>
      </w:r>
      <w:r>
        <w:rPr>
          <w:spacing w:val="-3"/>
        </w:rPr>
        <w:t>内，以此为直接且单独的原因导</w:t>
      </w:r>
    </w:p>
    <w:p>
      <w:pPr>
        <w:pStyle w:val="BodyText"/>
        <w:spacing w:line="244" w:lineRule="auto"/>
        <w:ind w:left="2868" w:right="268"/>
        <w:jc w:val="both"/>
      </w:pPr>
      <w:r>
        <w:rPr>
          <w:spacing w:val="-12"/>
        </w:rPr>
        <w:t>致身故或全残，我们按本合同基本保险金额的 </w:t>
      </w:r>
      <w:r>
        <w:rPr>
          <w:rFonts w:ascii="Times New Roman" w:eastAsia="Times New Roman"/>
          <w:spacing w:val="-2"/>
        </w:rPr>
        <w:t>10</w:t>
      </w:r>
      <w:r>
        <w:rPr>
          <w:rFonts w:ascii="Times New Roman" w:eastAsia="Times New Roman"/>
          <w:spacing w:val="10"/>
        </w:rPr>
        <w:t> </w:t>
      </w:r>
      <w:r>
        <w:rPr>
          <w:spacing w:val="-2"/>
        </w:rPr>
        <w:t>倍给付电梯意外身故或全</w:t>
      </w:r>
      <w:r>
        <w:rPr>
          <w:spacing w:val="-2"/>
        </w:rPr>
        <w:t>残保险金，本合同终止。</w:t>
      </w:r>
    </w:p>
    <w:p>
      <w:pPr>
        <w:pStyle w:val="BodyText"/>
        <w:spacing w:before="3"/>
        <w:rPr>
          <w:sz w:val="18"/>
        </w:rPr>
      </w:pPr>
    </w:p>
    <w:p>
      <w:pPr>
        <w:pStyle w:val="BodyText"/>
        <w:spacing w:before="1"/>
        <w:ind w:left="2880"/>
      </w:pPr>
      <w:r>
        <w:rPr>
          <w:rFonts w:ascii="Times New Roman" w:eastAsia="Times New Roman"/>
          <w:spacing w:val="-2"/>
        </w:rPr>
        <w:t>7</w:t>
      </w:r>
      <w:r>
        <w:rPr>
          <w:spacing w:val="-3"/>
        </w:rPr>
        <w:t>、重大自然灾害意外身故或全残保险金</w:t>
      </w:r>
    </w:p>
    <w:p>
      <w:pPr>
        <w:pStyle w:val="BodyText"/>
        <w:spacing w:before="1"/>
        <w:rPr>
          <w:sz w:val="19"/>
        </w:rPr>
      </w:pPr>
    </w:p>
    <w:p>
      <w:pPr>
        <w:pStyle w:val="BodyText"/>
        <w:spacing w:line="244" w:lineRule="auto"/>
        <w:ind w:left="2878" w:right="265" w:firstLine="2"/>
        <w:jc w:val="both"/>
      </w:pPr>
      <w:r>
        <w:rPr>
          <w:spacing w:val="-8"/>
        </w:rPr>
        <w:t>如果被保险人因本合同约定的 </w:t>
      </w:r>
      <w:r>
        <w:rPr>
          <w:rFonts w:ascii="Times New Roman" w:eastAsia="Times New Roman"/>
          <w:spacing w:val="-6"/>
        </w:rPr>
        <w:t>8</w:t>
      </w:r>
      <w:r>
        <w:rPr>
          <w:rFonts w:ascii="Times New Roman" w:eastAsia="Times New Roman"/>
          <w:spacing w:val="26"/>
        </w:rPr>
        <w:t> </w:t>
      </w:r>
      <w:r>
        <w:rPr>
          <w:spacing w:val="-6"/>
        </w:rPr>
        <w:t>种</w:t>
      </w:r>
      <w:r>
        <w:rPr>
          <w:rFonts w:ascii="黑体" w:eastAsia="黑体"/>
          <w:spacing w:val="-6"/>
        </w:rPr>
        <w:t>重大自然灾害</w:t>
      </w:r>
      <w:r>
        <w:rPr>
          <w:spacing w:val="-6"/>
        </w:rPr>
        <w:t>（</w:t>
      </w:r>
      <w:r>
        <w:rPr>
          <w:spacing w:val="-14"/>
        </w:rPr>
        <w:t>见 </w:t>
      </w:r>
      <w:r>
        <w:rPr>
          <w:rFonts w:ascii="Times New Roman" w:eastAsia="Times New Roman"/>
          <w:spacing w:val="-6"/>
        </w:rPr>
        <w:t>11.19</w:t>
      </w:r>
      <w:r>
        <w:rPr>
          <w:spacing w:val="-6"/>
        </w:rPr>
        <w:t>）而遭遇意外伤</w:t>
      </w:r>
      <w:r>
        <w:rPr>
          <w:spacing w:val="-4"/>
        </w:rPr>
        <w:t>害事故，并自意外伤害事故发生之日起 </w:t>
      </w:r>
      <w:r>
        <w:rPr>
          <w:rFonts w:ascii="Times New Roman" w:eastAsia="Times New Roman"/>
          <w:spacing w:val="-2"/>
        </w:rPr>
        <w:t>180</w:t>
      </w:r>
      <w:r>
        <w:rPr>
          <w:rFonts w:ascii="Times New Roman" w:eastAsia="Times New Roman"/>
          <w:spacing w:val="16"/>
        </w:rPr>
        <w:t> </w:t>
      </w:r>
      <w:r>
        <w:rPr>
          <w:spacing w:val="-2"/>
        </w:rPr>
        <w:t>天（含）</w:t>
      </w:r>
      <w:r>
        <w:rPr>
          <w:spacing w:val="-3"/>
        </w:rPr>
        <w:t>内，以此为直接且单</w:t>
      </w:r>
    </w:p>
    <w:p>
      <w:pPr>
        <w:pStyle w:val="BodyText"/>
        <w:spacing w:line="244" w:lineRule="auto"/>
        <w:ind w:left="2878" w:right="267"/>
        <w:jc w:val="both"/>
      </w:pPr>
      <w:r>
        <w:rPr>
          <w:spacing w:val="-11"/>
        </w:rPr>
        <w:t>独的原因导致身故或全残，我们按本合同基本保险金额的 </w:t>
      </w:r>
      <w:r>
        <w:rPr>
          <w:rFonts w:ascii="Times New Roman" w:eastAsia="Times New Roman"/>
          <w:spacing w:val="-2"/>
        </w:rPr>
        <w:t>10</w:t>
      </w:r>
      <w:r>
        <w:rPr>
          <w:rFonts w:ascii="Times New Roman" w:eastAsia="Times New Roman"/>
          <w:spacing w:val="10"/>
        </w:rPr>
        <w:t> </w:t>
      </w:r>
      <w:r>
        <w:rPr>
          <w:spacing w:val="-2"/>
        </w:rPr>
        <w:t>倍给付重大自</w:t>
      </w:r>
      <w:r>
        <w:rPr>
          <w:spacing w:val="-2"/>
        </w:rPr>
        <w:t>然灾害意外身故或全残保险金，本合同终止。</w:t>
      </w:r>
    </w:p>
    <w:p>
      <w:pPr>
        <w:pStyle w:val="BodyText"/>
        <w:spacing w:before="4"/>
        <w:rPr>
          <w:sz w:val="18"/>
        </w:rPr>
      </w:pPr>
    </w:p>
    <w:p>
      <w:pPr>
        <w:pStyle w:val="BodyText"/>
        <w:ind w:left="2880"/>
      </w:pPr>
      <w:r>
        <w:rPr>
          <w:rFonts w:ascii="Times New Roman" w:eastAsia="Times New Roman"/>
          <w:spacing w:val="-2"/>
        </w:rPr>
        <w:t>8</w:t>
      </w:r>
      <w:r>
        <w:rPr>
          <w:spacing w:val="-4"/>
        </w:rPr>
        <w:t>、满期保险金</w:t>
      </w:r>
    </w:p>
    <w:p>
      <w:pPr>
        <w:pStyle w:val="BodyText"/>
        <w:spacing w:before="1"/>
        <w:rPr>
          <w:sz w:val="19"/>
        </w:rPr>
      </w:pPr>
    </w:p>
    <w:p>
      <w:pPr>
        <w:pStyle w:val="BodyText"/>
        <w:spacing w:line="242" w:lineRule="auto"/>
        <w:ind w:left="2878" w:right="265" w:firstLine="2"/>
        <w:jc w:val="both"/>
      </w:pPr>
      <w:r>
        <w:rPr>
          <w:spacing w:val="-2"/>
        </w:rPr>
        <w:t>如果被保险人在本合同的保险期间届满时仍生存，我们按保险期间届满时</w:t>
      </w:r>
      <w:r>
        <w:rPr>
          <w:spacing w:val="-2"/>
        </w:rPr>
        <w:t>本合同基本保险金额所对应的已缴保险费的 </w:t>
      </w:r>
      <w:r>
        <w:rPr>
          <w:rFonts w:ascii="Times New Roman" w:eastAsia="Times New Roman"/>
        </w:rPr>
        <w:t>120</w:t>
      </w:r>
      <w:r>
        <w:rPr>
          <w:rFonts w:ascii="Times New Roman" w:eastAsia="Times New Roman"/>
          <w:spacing w:val="-2"/>
        </w:rPr>
        <w:t>% </w:t>
      </w:r>
      <w:r>
        <w:rPr/>
        <w:t>给付满期保险金，本合</w:t>
      </w:r>
      <w:r>
        <w:rPr>
          <w:spacing w:val="-4"/>
        </w:rPr>
        <w:t>同终止。</w:t>
      </w:r>
    </w:p>
    <w:p>
      <w:pPr>
        <w:pStyle w:val="BodyText"/>
        <w:rPr>
          <w:sz w:val="19"/>
        </w:rPr>
      </w:pPr>
    </w:p>
    <w:p>
      <w:pPr>
        <w:pStyle w:val="BodyText"/>
        <w:spacing w:line="242" w:lineRule="auto"/>
        <w:ind w:left="2878" w:right="265" w:firstLine="2"/>
        <w:jc w:val="both"/>
        <w:rPr>
          <w:rFonts w:ascii="黑体" w:eastAsia="黑体"/>
        </w:rPr>
      </w:pPr>
      <w:r>
        <w:rPr>
          <w:rFonts w:ascii="黑体" w:eastAsia="黑体"/>
          <w:spacing w:val="-2"/>
        </w:rPr>
        <w:t>本合同所列各项保险金，我们仅给付一项，且以一次为限。当保险事故同</w:t>
      </w:r>
      <w:r>
        <w:rPr>
          <w:rFonts w:ascii="黑体" w:eastAsia="黑体"/>
          <w:spacing w:val="-2"/>
        </w:rPr>
        <w:t>时符合上述两项或两项以上保险责任约定时，我们仅按金额最高的一项给</w:t>
      </w:r>
      <w:r>
        <w:rPr>
          <w:rFonts w:ascii="黑体" w:eastAsia="黑体"/>
          <w:spacing w:val="-2"/>
        </w:rPr>
        <w:t>付保险金；对于同一保险事故我们不会给付两项或两项以上的保险金。</w:t>
      </w:r>
    </w:p>
    <w:p>
      <w:pPr>
        <w:pStyle w:val="BodyText"/>
        <w:spacing w:before="8"/>
        <w:rPr>
          <w:rFonts w:ascii="黑体"/>
          <w:sz w:val="16"/>
        </w:rPr>
      </w:pPr>
    </w:p>
    <w:p>
      <w:pPr>
        <w:pStyle w:val="ListParagraph"/>
        <w:numPr>
          <w:ilvl w:val="1"/>
          <w:numId w:val="4"/>
        </w:numPr>
        <w:tabs>
          <w:tab w:pos="1171" w:val="left" w:leader="none"/>
          <w:tab w:pos="1172" w:val="left" w:leader="none"/>
          <w:tab w:pos="2868" w:val="left" w:leader="none"/>
        </w:tabs>
        <w:spacing w:line="206" w:lineRule="auto" w:before="0" w:after="0"/>
        <w:ind w:left="2868" w:right="268" w:hanging="2175"/>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rFonts w:ascii="黑体" w:eastAsia="黑体"/>
          <w:spacing w:val="-2"/>
          <w:sz w:val="21"/>
        </w:rPr>
        <w:t>（</w:t>
      </w:r>
      <w:r>
        <w:rPr>
          <w:rFonts w:ascii="黑体" w:eastAsia="黑体"/>
          <w:spacing w:val="-2"/>
          <w:sz w:val="21"/>
        </w:rPr>
        <w:t>一</w:t>
      </w:r>
      <w:r>
        <w:rPr>
          <w:rFonts w:ascii="黑体" w:eastAsia="黑体"/>
          <w:spacing w:val="-2"/>
          <w:sz w:val="21"/>
        </w:rPr>
        <w:t>）</w:t>
      </w:r>
      <w:r>
        <w:rPr>
          <w:rFonts w:ascii="黑体" w:eastAsia="黑体"/>
          <w:spacing w:val="-2"/>
          <w:sz w:val="21"/>
        </w:rPr>
        <w:t>由</w:t>
      </w:r>
      <w:r>
        <w:rPr>
          <w:rFonts w:ascii="黑体" w:eastAsia="黑体"/>
          <w:spacing w:val="-2"/>
          <w:sz w:val="21"/>
        </w:rPr>
        <w:t>于</w:t>
      </w:r>
      <w:r>
        <w:rPr>
          <w:rFonts w:ascii="黑体" w:eastAsia="黑体"/>
          <w:spacing w:val="-2"/>
          <w:sz w:val="21"/>
        </w:rPr>
        <w:t>以</w:t>
      </w:r>
      <w:r>
        <w:rPr>
          <w:rFonts w:ascii="黑体" w:eastAsia="黑体"/>
          <w:spacing w:val="-2"/>
          <w:sz w:val="21"/>
        </w:rPr>
        <w:t>下</w:t>
      </w:r>
      <w:r>
        <w:rPr>
          <w:rFonts w:ascii="黑体" w:eastAsia="黑体"/>
          <w:spacing w:val="-2"/>
          <w:sz w:val="21"/>
        </w:rPr>
        <w:t>任</w:t>
      </w:r>
      <w:r>
        <w:rPr>
          <w:rFonts w:ascii="黑体" w:eastAsia="黑体"/>
          <w:spacing w:val="-2"/>
          <w:sz w:val="21"/>
        </w:rPr>
        <w:t>何</w:t>
      </w:r>
      <w:r>
        <w:rPr>
          <w:rFonts w:ascii="黑体" w:eastAsia="黑体"/>
          <w:spacing w:val="-2"/>
          <w:sz w:val="21"/>
        </w:rPr>
        <w:t>一</w:t>
      </w:r>
      <w:r>
        <w:rPr>
          <w:rFonts w:ascii="黑体" w:eastAsia="黑体"/>
          <w:spacing w:val="-2"/>
          <w:sz w:val="21"/>
        </w:rPr>
        <w:t>种</w:t>
      </w:r>
      <w:r>
        <w:rPr>
          <w:rFonts w:ascii="黑体" w:eastAsia="黑体"/>
          <w:spacing w:val="-2"/>
          <w:sz w:val="21"/>
        </w:rPr>
        <w:t>情</w:t>
      </w:r>
      <w:r>
        <w:rPr>
          <w:rFonts w:ascii="黑体" w:eastAsia="黑体"/>
          <w:spacing w:val="-2"/>
          <w:sz w:val="21"/>
        </w:rPr>
        <w:t>形</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人身故或全残</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承担</w:t>
      </w:r>
      <w:r>
        <w:rPr>
          <w:rFonts w:ascii="黑体" w:eastAsia="黑体"/>
          <w:spacing w:val="-2"/>
          <w:sz w:val="21"/>
        </w:rPr>
        <w:t>给</w:t>
      </w:r>
      <w:r>
        <w:rPr>
          <w:rFonts w:ascii="黑体" w:eastAsia="黑体"/>
          <w:spacing w:val="-2"/>
          <w:sz w:val="21"/>
        </w:rPr>
        <w:t>付</w:t>
      </w:r>
      <w:r>
        <w:rPr>
          <w:rFonts w:ascii="黑体" w:eastAsia="黑体"/>
          <w:spacing w:val="-2"/>
          <w:sz w:val="21"/>
        </w:rPr>
        <w:t>非</w:t>
      </w:r>
      <w:r>
        <w:rPr>
          <w:rFonts w:ascii="黑体" w:eastAsia="黑体"/>
          <w:spacing w:val="-2"/>
          <w:sz w:val="21"/>
        </w:rPr>
        <w:t>意外身故或全残保险</w:t>
      </w:r>
      <w:r>
        <w:rPr>
          <w:rFonts w:ascii="黑体" w:eastAsia="黑体"/>
          <w:spacing w:val="-2"/>
          <w:sz w:val="21"/>
        </w:rPr>
        <w:t>金</w:t>
      </w:r>
      <w:r>
        <w:rPr>
          <w:rFonts w:ascii="黑体" w:eastAsia="黑体"/>
          <w:spacing w:val="-2"/>
          <w:sz w:val="21"/>
        </w:rPr>
        <w:t>的</w:t>
      </w:r>
      <w:r>
        <w:rPr>
          <w:rFonts w:ascii="黑体" w:eastAsia="黑体"/>
          <w:spacing w:val="-2"/>
          <w:sz w:val="21"/>
        </w:rPr>
        <w:t>责任，同时本合同终</w:t>
      </w:r>
      <w:r>
        <w:rPr>
          <w:rFonts w:ascii="黑体" w:eastAsia="黑体"/>
          <w:spacing w:val="-2"/>
          <w:sz w:val="21"/>
        </w:rPr>
        <w:t>止</w:t>
      </w:r>
      <w:r>
        <w:rPr>
          <w:rFonts w:ascii="黑体" w:eastAsia="黑体"/>
          <w:spacing w:val="-2"/>
          <w:sz w:val="21"/>
        </w:rPr>
        <w:t>：</w:t>
      </w:r>
    </w:p>
    <w:p>
      <w:pPr>
        <w:pStyle w:val="BodyText"/>
        <w:spacing w:before="1"/>
        <w:rPr>
          <w:rFonts w:ascii="黑体"/>
          <w:sz w:val="22"/>
        </w:rPr>
      </w:pPr>
    </w:p>
    <w:p>
      <w:pPr>
        <w:pStyle w:val="BodyText"/>
        <w:ind w:left="2870"/>
        <w:rPr>
          <w:rFonts w:ascii="黑体" w:eastAsia="黑体"/>
        </w:rPr>
      </w:pPr>
      <w:r>
        <w:rPr>
          <w:rFonts w:ascii="黑体" w:eastAsia="黑体"/>
        </w:rPr>
        <w:t>1</w:t>
      </w:r>
      <w:r>
        <w:rPr>
          <w:rFonts w:ascii="黑体" w:eastAsia="黑体"/>
          <w:spacing w:val="-6"/>
        </w:rPr>
        <w:t>、 投保人对被保险人的故意杀害、故意伤害；</w:t>
      </w:r>
    </w:p>
    <w:p>
      <w:pPr>
        <w:pStyle w:val="BodyText"/>
        <w:spacing w:before="4"/>
        <w:ind w:left="2870"/>
        <w:rPr>
          <w:rFonts w:ascii="黑体" w:eastAsia="黑体"/>
        </w:rPr>
      </w:pPr>
      <w:r>
        <w:rPr>
          <w:rFonts w:ascii="黑体" w:eastAsia="黑体"/>
        </w:rPr>
        <w:t>2</w:t>
      </w:r>
      <w:r>
        <w:rPr>
          <w:rFonts w:ascii="黑体" w:eastAsia="黑体"/>
          <w:spacing w:val="-6"/>
        </w:rPr>
        <w:t>、 被保险人故意犯罪或抗拒依法采取的刑事强制措施；</w:t>
      </w:r>
    </w:p>
    <w:p>
      <w:pPr>
        <w:pStyle w:val="BodyText"/>
        <w:spacing w:line="244" w:lineRule="auto" w:before="3"/>
        <w:ind w:left="3301" w:right="270" w:hanging="431"/>
        <w:rPr>
          <w:rFonts w:ascii="黑体" w:eastAsia="黑体"/>
        </w:rPr>
      </w:pPr>
      <w:r>
        <w:rPr>
          <w:rFonts w:ascii="黑体" w:eastAsia="黑体"/>
        </w:rPr>
        <w:t>3</w:t>
      </w:r>
      <w:r>
        <w:rPr>
          <w:rFonts w:ascii="黑体" w:eastAsia="黑体"/>
          <w:spacing w:val="-3"/>
        </w:rPr>
        <w:t>、 被保险人自伤，或自合同生效日起二年内或最后复效日起二年内</w:t>
      </w:r>
      <w:r>
        <w:rPr>
          <w:rFonts w:ascii="黑体" w:eastAsia="黑体"/>
        </w:rPr>
        <w:t>（以</w:t>
      </w:r>
      <w:r>
        <w:rPr>
          <w:rFonts w:ascii="黑体" w:eastAsia="黑体"/>
          <w:spacing w:val="-2"/>
        </w:rPr>
        <w:t>较迟者为准）</w:t>
      </w:r>
      <w:r>
        <w:rPr>
          <w:rFonts w:ascii="黑体" w:eastAsia="黑体"/>
          <w:spacing w:val="-3"/>
        </w:rPr>
        <w:t>自杀，但被保险人自杀时为无民事行为能力人的除外；</w:t>
      </w:r>
    </w:p>
    <w:p>
      <w:pPr>
        <w:pStyle w:val="BodyText"/>
        <w:spacing w:line="265" w:lineRule="exact"/>
        <w:ind w:left="2870"/>
        <w:rPr>
          <w:rFonts w:ascii="黑体" w:eastAsia="黑体"/>
        </w:rPr>
      </w:pPr>
      <w:r>
        <w:rPr>
          <w:rFonts w:ascii="黑体" w:eastAsia="黑体"/>
        </w:rPr>
        <w:t>4</w:t>
      </w:r>
      <w:r>
        <w:rPr>
          <w:rFonts w:ascii="黑体" w:eastAsia="黑体"/>
          <w:spacing w:val="-3"/>
        </w:rPr>
        <w:t>、 被保险人主动吸食或注射毒品</w:t>
      </w:r>
      <w:r>
        <w:rPr>
          <w:rFonts w:ascii="黑体" w:eastAsia="黑体"/>
        </w:rPr>
        <w:t>（</w:t>
      </w:r>
      <w:r>
        <w:rPr>
          <w:rFonts w:ascii="黑体" w:eastAsia="黑体"/>
          <w:spacing w:val="-27"/>
        </w:rPr>
        <w:t>见 </w:t>
      </w:r>
      <w:r>
        <w:rPr>
          <w:rFonts w:ascii="黑体" w:eastAsia="黑体"/>
          <w:spacing w:val="26"/>
        </w:rPr>
        <w:t>1</w:t>
      </w:r>
      <w:r>
        <w:rPr>
          <w:rFonts w:ascii="黑体" w:eastAsia="黑体"/>
          <w:spacing w:val="29"/>
        </w:rPr>
        <w:t>1</w:t>
      </w:r>
      <w:r>
        <w:rPr>
          <w:rFonts w:ascii="黑体" w:eastAsia="黑体"/>
          <w:spacing w:val="28"/>
        </w:rPr>
        <w:t>.</w:t>
      </w:r>
      <w:r>
        <w:rPr>
          <w:rFonts w:ascii="黑体" w:eastAsia="黑体"/>
          <w:spacing w:val="29"/>
        </w:rPr>
        <w:t>2</w:t>
      </w:r>
      <w:r>
        <w:rPr>
          <w:rFonts w:ascii="黑体" w:eastAsia="黑体"/>
          <w:spacing w:val="26"/>
        </w:rPr>
        <w:t>0</w:t>
      </w:r>
      <w:r>
        <w:rPr>
          <w:rFonts w:ascii="黑体" w:eastAsia="黑体"/>
          <w:spacing w:val="-77"/>
        </w:rPr>
        <w:t>）；</w:t>
      </w:r>
    </w:p>
    <w:p>
      <w:pPr>
        <w:pStyle w:val="BodyText"/>
        <w:spacing w:line="242" w:lineRule="auto" w:before="4"/>
        <w:ind w:left="3301" w:right="280" w:hanging="431"/>
        <w:rPr>
          <w:rFonts w:ascii="黑体" w:eastAsia="黑体"/>
        </w:rPr>
      </w:pPr>
      <w:r>
        <w:rPr>
          <w:rFonts w:ascii="黑体" w:eastAsia="黑体"/>
          <w:spacing w:val="-8"/>
        </w:rPr>
        <w:t>5</w:t>
      </w:r>
      <w:r>
        <w:rPr>
          <w:rFonts w:ascii="黑体" w:eastAsia="黑体"/>
          <w:spacing w:val="-11"/>
        </w:rPr>
        <w:t>、 被保险人酒后驾驶</w:t>
      </w:r>
      <w:r>
        <w:rPr>
          <w:rFonts w:ascii="黑体" w:eastAsia="黑体"/>
          <w:spacing w:val="-8"/>
        </w:rPr>
        <w:t>（</w:t>
      </w:r>
      <w:r>
        <w:rPr>
          <w:rFonts w:ascii="黑体" w:eastAsia="黑体"/>
          <w:spacing w:val="-31"/>
        </w:rPr>
        <w:t>见 </w:t>
      </w:r>
      <w:r>
        <w:rPr>
          <w:rFonts w:ascii="黑体" w:eastAsia="黑体"/>
          <w:spacing w:val="5"/>
        </w:rPr>
        <w:t>11</w:t>
      </w:r>
      <w:r>
        <w:rPr>
          <w:rFonts w:ascii="黑体" w:eastAsia="黑体"/>
          <w:spacing w:val="8"/>
        </w:rPr>
        <w:t>.21</w:t>
      </w:r>
      <w:r>
        <w:rPr>
          <w:rFonts w:ascii="黑体" w:eastAsia="黑体"/>
          <w:spacing w:val="-98"/>
        </w:rPr>
        <w:t>）</w:t>
      </w:r>
      <w:r>
        <w:rPr>
          <w:rFonts w:ascii="黑体" w:eastAsia="黑体"/>
          <w:spacing w:val="-8"/>
        </w:rPr>
        <w:t>，无合法有效驾驶证驾驶（</w:t>
      </w:r>
      <w:r>
        <w:rPr>
          <w:rFonts w:ascii="黑体" w:eastAsia="黑体"/>
          <w:spacing w:val="-31"/>
        </w:rPr>
        <w:t>见 </w:t>
      </w:r>
      <w:r>
        <w:rPr>
          <w:rFonts w:ascii="黑体" w:eastAsia="黑体"/>
          <w:spacing w:val="20"/>
        </w:rPr>
        <w:t>1</w:t>
      </w:r>
      <w:r>
        <w:rPr>
          <w:rFonts w:ascii="黑体" w:eastAsia="黑体"/>
          <w:spacing w:val="23"/>
        </w:rPr>
        <w:t>1</w:t>
      </w:r>
      <w:r>
        <w:rPr>
          <w:rFonts w:ascii="黑体" w:eastAsia="黑体"/>
          <w:spacing w:val="22"/>
        </w:rPr>
        <w:t>.</w:t>
      </w:r>
      <w:r>
        <w:rPr>
          <w:rFonts w:ascii="黑体" w:eastAsia="黑体"/>
          <w:spacing w:val="23"/>
        </w:rPr>
        <w:t>2</w:t>
      </w:r>
      <w:r>
        <w:rPr>
          <w:rFonts w:ascii="黑体" w:eastAsia="黑体"/>
          <w:spacing w:val="20"/>
        </w:rPr>
        <w:t>2</w:t>
      </w:r>
      <w:r>
        <w:rPr>
          <w:rFonts w:ascii="黑体" w:eastAsia="黑体"/>
          <w:spacing w:val="-83"/>
        </w:rPr>
        <w:t>），</w:t>
      </w:r>
      <w:r>
        <w:rPr>
          <w:rFonts w:ascii="黑体" w:eastAsia="黑体"/>
        </w:rPr>
        <w:t>或驾驶无有效行驶证（</w:t>
      </w:r>
      <w:r>
        <w:rPr>
          <w:rFonts w:ascii="黑体" w:eastAsia="黑体"/>
          <w:spacing w:val="-23"/>
        </w:rPr>
        <w:t>见 </w:t>
      </w:r>
      <w:r>
        <w:rPr>
          <w:rFonts w:ascii="黑体" w:eastAsia="黑体"/>
        </w:rPr>
        <w:t>11.23）的机动车；</w:t>
      </w:r>
    </w:p>
    <w:p>
      <w:pPr>
        <w:pStyle w:val="BodyText"/>
        <w:spacing w:before="1"/>
        <w:ind w:left="2870"/>
        <w:rPr>
          <w:rFonts w:ascii="黑体" w:eastAsia="黑体"/>
        </w:rPr>
      </w:pPr>
      <w:r>
        <w:rPr>
          <w:rFonts w:ascii="黑体" w:eastAsia="黑体"/>
        </w:rPr>
        <w:t>6</w:t>
      </w:r>
      <w:r>
        <w:rPr>
          <w:rFonts w:ascii="黑体" w:eastAsia="黑体"/>
          <w:spacing w:val="-4"/>
        </w:rPr>
        <w:t>、 战争、军事冲突、暴乱或武装叛乱；</w:t>
      </w:r>
    </w:p>
    <w:p>
      <w:pPr>
        <w:pStyle w:val="BodyText"/>
        <w:spacing w:before="3"/>
        <w:ind w:left="2870"/>
        <w:rPr>
          <w:rFonts w:ascii="黑体" w:eastAsia="黑体"/>
        </w:rPr>
      </w:pPr>
      <w:r>
        <w:rPr>
          <w:rFonts w:ascii="黑体" w:eastAsia="黑体"/>
        </w:rPr>
        <w:t>7</w:t>
      </w:r>
      <w:r>
        <w:rPr>
          <w:rFonts w:ascii="黑体" w:eastAsia="黑体"/>
          <w:spacing w:val="-4"/>
        </w:rPr>
        <w:t>、 核爆炸、核辐射或核污染。</w:t>
      </w:r>
    </w:p>
    <w:p>
      <w:pPr>
        <w:pStyle w:val="BodyText"/>
        <w:spacing w:before="7"/>
        <w:rPr>
          <w:rFonts w:ascii="黑体"/>
        </w:rPr>
      </w:pPr>
    </w:p>
    <w:p>
      <w:pPr>
        <w:pStyle w:val="BodyText"/>
        <w:spacing w:line="242" w:lineRule="auto"/>
        <w:ind w:left="2868" w:right="265"/>
        <w:jc w:val="both"/>
      </w:pPr>
      <w:r>
        <w:rPr>
          <w:spacing w:val="-5"/>
        </w:rPr>
        <w:t>发生上述第 </w:t>
      </w:r>
      <w:r>
        <w:rPr>
          <w:rFonts w:ascii="Times New Roman" w:eastAsia="Times New Roman"/>
        </w:rPr>
        <w:t>1</w:t>
      </w:r>
      <w:r>
        <w:rPr>
          <w:rFonts w:ascii="Times New Roman" w:eastAsia="Times New Roman"/>
          <w:spacing w:val="-13"/>
        </w:rPr>
        <w:t> </w:t>
      </w:r>
      <w:r>
        <w:rPr/>
        <w:t>种情形导致本合同终止的，如果您已缴足二年保险费，我们</w:t>
      </w:r>
      <w:r>
        <w:rPr>
          <w:spacing w:val="-2"/>
        </w:rPr>
        <w:t>将退还本合同终止时的现金价值给被保险人；如果被保险人身故的，我们</w:t>
      </w:r>
      <w:r>
        <w:rPr>
          <w:spacing w:val="-2"/>
        </w:rPr>
        <w:t>将该现金价值退还给被保险人的继承人。</w:t>
      </w:r>
    </w:p>
    <w:p>
      <w:pPr>
        <w:pStyle w:val="BodyText"/>
        <w:spacing w:before="12"/>
        <w:rPr>
          <w:sz w:val="18"/>
        </w:rPr>
      </w:pPr>
    </w:p>
    <w:p>
      <w:pPr>
        <w:pStyle w:val="BodyText"/>
        <w:spacing w:line="244" w:lineRule="auto"/>
        <w:ind w:left="2868" w:right="265"/>
        <w:jc w:val="both"/>
      </w:pPr>
      <w:r>
        <w:rPr>
          <w:spacing w:val="-5"/>
        </w:rPr>
        <w:t>发生上述第 </w:t>
      </w:r>
      <w:r>
        <w:rPr>
          <w:rFonts w:ascii="Times New Roman" w:eastAsia="Times New Roman"/>
        </w:rPr>
        <w:t>2</w:t>
      </w:r>
      <w:r>
        <w:rPr>
          <w:rFonts w:ascii="Times New Roman" w:eastAsia="Times New Roman"/>
          <w:spacing w:val="-13"/>
        </w:rPr>
        <w:t> </w:t>
      </w:r>
      <w:r>
        <w:rPr/>
        <w:t>种情形导致本合同终止的，如果您已缴足二年保险费，我们</w:t>
      </w:r>
      <w:r>
        <w:rPr>
          <w:spacing w:val="-2"/>
        </w:rPr>
        <w:t>将退还本合同终止时的现金价值给您。</w:t>
      </w:r>
    </w:p>
    <w:p>
      <w:pPr>
        <w:pStyle w:val="BodyText"/>
        <w:spacing w:before="8"/>
        <w:rPr>
          <w:sz w:val="18"/>
        </w:rPr>
      </w:pPr>
    </w:p>
    <w:p>
      <w:pPr>
        <w:pStyle w:val="BodyText"/>
        <w:spacing w:line="242" w:lineRule="auto"/>
        <w:ind w:left="2868" w:right="265"/>
        <w:jc w:val="both"/>
      </w:pPr>
      <w:r>
        <w:rPr>
          <w:spacing w:val="-5"/>
        </w:rPr>
        <w:t>发生上述第 </w:t>
      </w:r>
      <w:r>
        <w:rPr>
          <w:rFonts w:ascii="Times New Roman" w:eastAsia="Times New Roman"/>
        </w:rPr>
        <w:t>3</w:t>
      </w:r>
      <w:r>
        <w:rPr>
          <w:rFonts w:ascii="Times New Roman" w:eastAsia="Times New Roman"/>
          <w:spacing w:val="-13"/>
        </w:rPr>
        <w:t> </w:t>
      </w:r>
      <w:r>
        <w:rPr>
          <w:spacing w:val="-7"/>
        </w:rPr>
        <w:t>种至第 </w:t>
      </w:r>
      <w:r>
        <w:rPr>
          <w:rFonts w:ascii="Times New Roman" w:eastAsia="Times New Roman"/>
        </w:rPr>
        <w:t>7</w:t>
      </w:r>
      <w:r>
        <w:rPr>
          <w:rFonts w:ascii="Times New Roman" w:eastAsia="Times New Roman"/>
          <w:spacing w:val="-13"/>
        </w:rPr>
        <w:t> </w:t>
      </w:r>
      <w:r>
        <w:rPr/>
        <w:t>种情形导致本合同终止的，我们将本合同终止时的</w:t>
      </w:r>
      <w:r>
        <w:rPr>
          <w:spacing w:val="-2"/>
        </w:rPr>
        <w:t>现金价值退还给您。</w:t>
      </w:r>
    </w:p>
    <w:p>
      <w:pPr>
        <w:pStyle w:val="BodyText"/>
        <w:spacing w:before="11"/>
        <w:rPr>
          <w:sz w:val="18"/>
        </w:rPr>
      </w:pPr>
    </w:p>
    <w:p>
      <w:pPr>
        <w:pStyle w:val="BodyText"/>
        <w:spacing w:line="242" w:lineRule="auto"/>
        <w:ind w:left="2868" w:right="162"/>
        <w:jc w:val="both"/>
        <w:rPr>
          <w:rFonts w:ascii="黑体" w:eastAsia="黑体"/>
        </w:rPr>
      </w:pPr>
      <w:r>
        <w:rPr>
          <w:rFonts w:ascii="黑体" w:eastAsia="黑体"/>
          <w:spacing w:val="-2"/>
        </w:rPr>
        <w:t>（二）由于以下任何一种情形导致被保险人身故或全残的，我们不承担给</w:t>
      </w:r>
      <w:r>
        <w:rPr>
          <w:rFonts w:ascii="黑体" w:eastAsia="黑体"/>
          <w:spacing w:val="-2"/>
        </w:rPr>
        <w:t>付意外身故或全残保险金、特定交通工具意外身故或全残保险金、公共交</w:t>
      </w:r>
      <w:r>
        <w:rPr>
          <w:rFonts w:ascii="黑体" w:eastAsia="黑体"/>
          <w:spacing w:val="-8"/>
        </w:rPr>
        <w:t>通工具意外身故或全残保险金、航空公共交通工具意外身故或全残保险金、</w:t>
      </w:r>
    </w:p>
    <w:p>
      <w:pPr>
        <w:spacing w:after="0" w:line="242" w:lineRule="auto"/>
        <w:jc w:val="both"/>
        <w:rPr>
          <w:rFonts w:ascii="黑体" w:eastAsia="黑体"/>
        </w:rPr>
        <w:sectPr>
          <w:pgSz w:w="11910" w:h="16840"/>
          <w:pgMar w:top="1220" w:bottom="280" w:left="840" w:right="1180"/>
        </w:sectPr>
      </w:pPr>
    </w:p>
    <w:p>
      <w:pPr>
        <w:pStyle w:val="BodyText"/>
        <w:spacing w:line="242" w:lineRule="auto" w:before="61"/>
        <w:ind w:left="2868" w:right="162"/>
        <w:rPr>
          <w:rFonts w:ascii="黑体" w:eastAsia="黑体"/>
        </w:rPr>
      </w:pPr>
      <w:r>
        <w:rPr>
          <w:rFonts w:ascii="黑体" w:eastAsia="黑体"/>
          <w:spacing w:val="-9"/>
        </w:rPr>
        <w:t>电梯意外身故或全残保险金、重大自然灾害意外身故或全残保险金的责任，</w:t>
      </w:r>
      <w:r>
        <w:rPr>
          <w:rFonts w:ascii="黑体" w:eastAsia="黑体"/>
          <w:spacing w:val="-2"/>
        </w:rPr>
        <w:t>同时本合同终止：</w:t>
      </w:r>
    </w:p>
    <w:p>
      <w:pPr>
        <w:pStyle w:val="BodyText"/>
        <w:spacing w:before="4"/>
        <w:rPr>
          <w:rFonts w:ascii="黑体"/>
        </w:rPr>
      </w:pPr>
    </w:p>
    <w:p>
      <w:pPr>
        <w:pStyle w:val="BodyText"/>
        <w:ind w:left="2870"/>
        <w:rPr>
          <w:rFonts w:ascii="黑体" w:eastAsia="黑体"/>
        </w:rPr>
      </w:pPr>
      <w:r>
        <w:rPr>
          <w:rFonts w:ascii="黑体" w:eastAsia="黑体"/>
        </w:rPr>
        <w:t>1</w:t>
      </w:r>
      <w:r>
        <w:rPr>
          <w:rFonts w:ascii="黑体" w:eastAsia="黑体"/>
          <w:spacing w:val="-6"/>
        </w:rPr>
        <w:t>、 投保人对被保险人的故意杀害、故意伤害；</w:t>
      </w:r>
    </w:p>
    <w:p>
      <w:pPr>
        <w:pStyle w:val="BodyText"/>
        <w:spacing w:before="4"/>
        <w:ind w:left="2870"/>
        <w:rPr>
          <w:rFonts w:ascii="黑体" w:eastAsia="黑体"/>
        </w:rPr>
      </w:pPr>
      <w:r>
        <w:rPr>
          <w:rFonts w:ascii="黑体" w:eastAsia="黑体"/>
        </w:rPr>
        <w:t>2</w:t>
      </w:r>
      <w:r>
        <w:rPr>
          <w:rFonts w:ascii="黑体" w:eastAsia="黑体"/>
          <w:spacing w:val="-6"/>
        </w:rPr>
        <w:t>、 被保险人故意犯罪或抗拒依法采取的刑事强制措施；</w:t>
      </w:r>
    </w:p>
    <w:p>
      <w:pPr>
        <w:pStyle w:val="BodyText"/>
        <w:spacing w:line="244" w:lineRule="auto" w:before="2"/>
        <w:ind w:left="3301" w:right="270" w:hanging="431"/>
        <w:rPr>
          <w:rFonts w:ascii="黑体" w:eastAsia="黑体"/>
        </w:rPr>
      </w:pPr>
      <w:r>
        <w:rPr>
          <w:rFonts w:ascii="黑体" w:eastAsia="黑体"/>
        </w:rPr>
        <w:t>3</w:t>
      </w:r>
      <w:r>
        <w:rPr>
          <w:rFonts w:ascii="黑体" w:eastAsia="黑体"/>
          <w:spacing w:val="-3"/>
        </w:rPr>
        <w:t>、 被保险人自伤，或自合同生效日起二年内或最后复效日起二年内</w:t>
      </w:r>
      <w:r>
        <w:rPr>
          <w:rFonts w:ascii="黑体" w:eastAsia="黑体"/>
        </w:rPr>
        <w:t>（以</w:t>
      </w:r>
      <w:r>
        <w:rPr>
          <w:rFonts w:ascii="黑体" w:eastAsia="黑体"/>
          <w:spacing w:val="-2"/>
        </w:rPr>
        <w:t>较迟者为准）</w:t>
      </w:r>
      <w:r>
        <w:rPr>
          <w:rFonts w:ascii="黑体" w:eastAsia="黑体"/>
          <w:spacing w:val="-3"/>
        </w:rPr>
        <w:t>自杀，但被保险人自杀时为无民事行为能力人的除外；</w:t>
      </w:r>
    </w:p>
    <w:p>
      <w:pPr>
        <w:pStyle w:val="BodyText"/>
        <w:spacing w:line="265" w:lineRule="exact"/>
        <w:ind w:left="2870"/>
        <w:rPr>
          <w:rFonts w:ascii="黑体" w:eastAsia="黑体"/>
        </w:rPr>
      </w:pPr>
      <w:r>
        <w:rPr>
          <w:rFonts w:ascii="黑体" w:eastAsia="黑体"/>
        </w:rPr>
        <w:t>4</w:t>
      </w:r>
      <w:r>
        <w:rPr>
          <w:rFonts w:ascii="黑体" w:eastAsia="黑体"/>
          <w:spacing w:val="-4"/>
        </w:rPr>
        <w:t>、 被保险人主动吸食或注射毒品；</w:t>
      </w:r>
    </w:p>
    <w:p>
      <w:pPr>
        <w:pStyle w:val="BodyText"/>
        <w:spacing w:line="242" w:lineRule="auto" w:before="5"/>
        <w:ind w:left="3301" w:right="270" w:hanging="431"/>
        <w:rPr>
          <w:rFonts w:ascii="黑体" w:eastAsia="黑体"/>
        </w:rPr>
      </w:pPr>
      <w:r>
        <w:rPr>
          <w:rFonts w:ascii="黑体" w:eastAsia="黑体"/>
        </w:rPr>
        <w:t>5</w:t>
      </w:r>
      <w:r>
        <w:rPr>
          <w:rFonts w:ascii="黑体" w:eastAsia="黑体"/>
          <w:spacing w:val="-3"/>
        </w:rPr>
        <w:t>、 被保险人酒后驾驶，无合法有效驾驶证驾驶，或驾驶无有效行驶证的</w:t>
      </w:r>
      <w:r>
        <w:rPr>
          <w:rFonts w:ascii="黑体" w:eastAsia="黑体"/>
          <w:spacing w:val="-4"/>
        </w:rPr>
        <w:t>机动车；</w:t>
      </w:r>
    </w:p>
    <w:p>
      <w:pPr>
        <w:pStyle w:val="BodyText"/>
        <w:spacing w:line="242" w:lineRule="auto" w:before="1"/>
        <w:ind w:left="3301" w:right="270" w:hanging="431"/>
        <w:rPr>
          <w:rFonts w:ascii="黑体" w:eastAsia="黑体"/>
        </w:rPr>
      </w:pPr>
      <w:r>
        <w:rPr>
          <w:rFonts w:ascii="黑体" w:eastAsia="黑体"/>
        </w:rPr>
        <w:t>6</w:t>
      </w:r>
      <w:r>
        <w:rPr>
          <w:rFonts w:ascii="黑体" w:eastAsia="黑体"/>
          <w:spacing w:val="-3"/>
        </w:rPr>
        <w:t>、 战争、军事冲突、暴乱、武装叛乱、恐怖活动、生化武器、核爆炸、</w:t>
      </w:r>
      <w:r>
        <w:rPr>
          <w:rFonts w:ascii="黑体" w:eastAsia="黑体"/>
          <w:spacing w:val="-2"/>
        </w:rPr>
        <w:t>核辐射、核污染；</w:t>
      </w:r>
    </w:p>
    <w:p>
      <w:pPr>
        <w:pStyle w:val="BodyText"/>
        <w:spacing w:before="2"/>
        <w:ind w:left="2870"/>
        <w:rPr>
          <w:rFonts w:ascii="黑体" w:eastAsia="黑体"/>
        </w:rPr>
      </w:pPr>
      <w:r>
        <w:rPr>
          <w:rFonts w:ascii="黑体" w:eastAsia="黑体"/>
        </w:rPr>
        <w:t>7</w:t>
      </w:r>
      <w:r>
        <w:rPr>
          <w:rFonts w:ascii="黑体" w:eastAsia="黑体"/>
          <w:spacing w:val="-6"/>
        </w:rPr>
        <w:t>、 因被保险人挑衅或故意行为而导致的打斗、被袭击或被杀害；</w:t>
      </w:r>
    </w:p>
    <w:p>
      <w:pPr>
        <w:pStyle w:val="BodyText"/>
        <w:spacing w:before="2"/>
        <w:ind w:left="2870"/>
        <w:rPr>
          <w:rFonts w:ascii="黑体" w:eastAsia="黑体"/>
        </w:rPr>
      </w:pPr>
      <w:r>
        <w:rPr>
          <w:rFonts w:ascii="黑体" w:eastAsia="黑体"/>
          <w:spacing w:val="-2"/>
        </w:rPr>
        <w:t>8</w:t>
      </w:r>
      <w:r>
        <w:rPr>
          <w:rFonts w:ascii="黑体" w:eastAsia="黑体"/>
          <w:spacing w:val="-3"/>
        </w:rPr>
        <w:t>、 被保险人因酗酒或受酒精、毒品、国家管制药品影响而导致的伤害；</w:t>
      </w:r>
    </w:p>
    <w:p>
      <w:pPr>
        <w:pStyle w:val="BodyText"/>
        <w:spacing w:line="242" w:lineRule="auto" w:before="5"/>
        <w:ind w:left="3301" w:right="270" w:hanging="431"/>
        <w:rPr>
          <w:rFonts w:ascii="黑体" w:eastAsia="黑体"/>
        </w:rPr>
      </w:pPr>
      <w:r>
        <w:rPr>
          <w:rFonts w:ascii="黑体" w:eastAsia="黑体"/>
        </w:rPr>
        <w:t>9</w:t>
      </w:r>
      <w:r>
        <w:rPr>
          <w:rFonts w:ascii="黑体" w:eastAsia="黑体"/>
          <w:spacing w:val="-3"/>
        </w:rPr>
        <w:t>、 被保险人因精神疾病</w:t>
      </w:r>
      <w:r>
        <w:rPr>
          <w:rFonts w:ascii="黑体" w:eastAsia="黑体"/>
        </w:rPr>
        <w:t>（世界卫生组织颁布的《疾病和有关健康问题的</w:t>
      </w:r>
      <w:r>
        <w:rPr>
          <w:rFonts w:ascii="黑体" w:eastAsia="黑体"/>
          <w:spacing w:val="-2"/>
        </w:rPr>
        <w:t>国际统计分类（ICD-</w:t>
      </w:r>
      <w:r>
        <w:rPr>
          <w:rFonts w:ascii="黑体" w:eastAsia="黑体"/>
          <w:spacing w:val="34"/>
        </w:rPr>
        <w:t>10</w:t>
      </w:r>
      <w:r>
        <w:rPr>
          <w:rFonts w:ascii="黑体" w:eastAsia="黑体"/>
          <w:spacing w:val="-74"/>
        </w:rPr>
        <w:t>）</w:t>
      </w:r>
      <w:r>
        <w:rPr>
          <w:rFonts w:ascii="黑体" w:eastAsia="黑体"/>
          <w:spacing w:val="-2"/>
        </w:rPr>
        <w:t>》分类为精神疾病的疾病）导致的伤害；</w:t>
      </w:r>
    </w:p>
    <w:p>
      <w:pPr>
        <w:pStyle w:val="BodyText"/>
        <w:spacing w:line="244" w:lineRule="auto"/>
        <w:ind w:left="3301" w:right="270" w:hanging="431"/>
        <w:rPr>
          <w:rFonts w:ascii="黑体" w:eastAsia="黑体"/>
        </w:rPr>
      </w:pPr>
      <w:r>
        <w:rPr>
          <w:rFonts w:ascii="黑体" w:eastAsia="黑体"/>
          <w:spacing w:val="-2"/>
        </w:rPr>
        <w:t>10、药物过敏、食物中毒、整容手术、医疗事故、其它医疗，或前述所有</w:t>
      </w:r>
      <w:r>
        <w:rPr>
          <w:rFonts w:ascii="黑体" w:eastAsia="黑体"/>
          <w:spacing w:val="-2"/>
        </w:rPr>
        <w:t>情形导致的伤害；</w:t>
      </w:r>
    </w:p>
    <w:p>
      <w:pPr>
        <w:pStyle w:val="BodyText"/>
        <w:spacing w:line="265" w:lineRule="exact"/>
        <w:ind w:left="2870"/>
        <w:rPr>
          <w:rFonts w:ascii="黑体" w:eastAsia="黑体"/>
        </w:rPr>
      </w:pPr>
      <w:r>
        <w:rPr>
          <w:rFonts w:ascii="黑体" w:eastAsia="黑体"/>
          <w:spacing w:val="-2"/>
        </w:rPr>
        <w:t>11</w:t>
      </w:r>
      <w:r>
        <w:rPr>
          <w:rFonts w:ascii="黑体" w:eastAsia="黑体"/>
          <w:spacing w:val="-3"/>
        </w:rPr>
        <w:t>、被保险人妊娠、异位妊娠、妊娠并发症、流产、分娩；</w:t>
      </w:r>
    </w:p>
    <w:p>
      <w:pPr>
        <w:pStyle w:val="BodyText"/>
        <w:spacing w:before="3"/>
        <w:ind w:left="2870"/>
        <w:rPr>
          <w:rFonts w:ascii="黑体" w:eastAsia="黑体"/>
        </w:rPr>
      </w:pPr>
      <w:r>
        <w:rPr>
          <w:rFonts w:ascii="黑体" w:eastAsia="黑体"/>
          <w:spacing w:val="-2"/>
        </w:rPr>
        <w:t>12</w:t>
      </w:r>
      <w:r>
        <w:rPr>
          <w:rFonts w:ascii="黑体" w:eastAsia="黑体"/>
          <w:spacing w:val="-3"/>
        </w:rPr>
        <w:t>、被保险人未遵医嘱，私自服用、涂用、注射药物；</w:t>
      </w:r>
    </w:p>
    <w:p>
      <w:pPr>
        <w:pStyle w:val="BodyText"/>
        <w:spacing w:before="2"/>
        <w:ind w:left="2870"/>
        <w:rPr>
          <w:rFonts w:ascii="黑体" w:eastAsia="黑体"/>
        </w:rPr>
      </w:pPr>
      <w:r>
        <w:rPr>
          <w:rFonts w:ascii="黑体" w:eastAsia="黑体"/>
          <w:spacing w:val="-2"/>
        </w:rPr>
        <w:t>13、细菌或病毒感染（但因意外伤害事故致有伤口而感染者除外</w:t>
      </w:r>
      <w:r>
        <w:rPr>
          <w:rFonts w:ascii="黑体" w:eastAsia="黑体"/>
          <w:spacing w:val="-113"/>
        </w:rPr>
        <w:t>）</w:t>
      </w:r>
      <w:r>
        <w:rPr>
          <w:rFonts w:ascii="黑体" w:eastAsia="黑体"/>
          <w:spacing w:val="-5"/>
        </w:rPr>
        <w:t>；</w:t>
      </w:r>
    </w:p>
    <w:p>
      <w:pPr>
        <w:pStyle w:val="BodyText"/>
        <w:spacing w:before="5"/>
        <w:ind w:left="2870"/>
        <w:rPr>
          <w:rFonts w:ascii="黑体" w:eastAsia="黑体"/>
        </w:rPr>
      </w:pPr>
      <w:r>
        <w:rPr>
          <w:rFonts w:ascii="黑体" w:eastAsia="黑体"/>
          <w:spacing w:val="-10"/>
        </w:rPr>
        <w:t>14、被保险人进行潜水（</w:t>
      </w:r>
      <w:r>
        <w:rPr>
          <w:rFonts w:ascii="黑体" w:eastAsia="黑体"/>
          <w:spacing w:val="-20"/>
        </w:rPr>
        <w:t>见 </w:t>
      </w:r>
      <w:r>
        <w:rPr>
          <w:rFonts w:ascii="黑体" w:eastAsia="黑体"/>
          <w:spacing w:val="8"/>
        </w:rPr>
        <w:t>11</w:t>
      </w:r>
      <w:r>
        <w:rPr>
          <w:rFonts w:ascii="黑体" w:eastAsia="黑体"/>
          <w:spacing w:val="6"/>
        </w:rPr>
        <w:t>.</w:t>
      </w:r>
      <w:r>
        <w:rPr>
          <w:rFonts w:ascii="黑体" w:eastAsia="黑体"/>
          <w:spacing w:val="8"/>
        </w:rPr>
        <w:t>24</w:t>
      </w:r>
      <w:r>
        <w:rPr>
          <w:rFonts w:ascii="黑体" w:eastAsia="黑体"/>
          <w:spacing w:val="-100"/>
        </w:rPr>
        <w:t>）</w:t>
      </w:r>
      <w:r>
        <w:rPr>
          <w:rFonts w:ascii="黑体" w:eastAsia="黑体"/>
          <w:spacing w:val="-10"/>
        </w:rPr>
        <w:t>、跳伞、攀岩（</w:t>
      </w:r>
      <w:r>
        <w:rPr>
          <w:rFonts w:ascii="黑体" w:eastAsia="黑体"/>
          <w:spacing w:val="-19"/>
        </w:rPr>
        <w:t>见 </w:t>
      </w:r>
      <w:r>
        <w:rPr>
          <w:rFonts w:ascii="黑体" w:eastAsia="黑体"/>
          <w:spacing w:val="5"/>
        </w:rPr>
        <w:t>1</w:t>
      </w:r>
      <w:r>
        <w:rPr>
          <w:rFonts w:ascii="黑体" w:eastAsia="黑体"/>
          <w:spacing w:val="8"/>
        </w:rPr>
        <w:t>1.</w:t>
      </w:r>
      <w:r>
        <w:rPr>
          <w:rFonts w:ascii="黑体" w:eastAsia="黑体"/>
          <w:spacing w:val="5"/>
        </w:rPr>
        <w:t>2</w:t>
      </w:r>
      <w:r>
        <w:rPr>
          <w:rFonts w:ascii="黑体" w:eastAsia="黑体"/>
          <w:spacing w:val="8"/>
        </w:rPr>
        <w:t>5</w:t>
      </w:r>
      <w:r>
        <w:rPr>
          <w:rFonts w:ascii="黑体" w:eastAsia="黑体"/>
          <w:spacing w:val="-98"/>
        </w:rPr>
        <w:t>）</w:t>
      </w:r>
      <w:r>
        <w:rPr>
          <w:rFonts w:ascii="黑体" w:eastAsia="黑体"/>
          <w:spacing w:val="-10"/>
        </w:rPr>
        <w:t>、蹦极、探险</w:t>
      </w:r>
    </w:p>
    <w:p>
      <w:pPr>
        <w:pStyle w:val="BodyText"/>
        <w:spacing w:line="242" w:lineRule="auto" w:before="2"/>
        <w:ind w:left="3301" w:right="270"/>
        <w:jc w:val="both"/>
        <w:rPr>
          <w:rFonts w:ascii="黑体" w:eastAsia="黑体"/>
        </w:rPr>
      </w:pPr>
      <w:r>
        <w:rPr>
          <w:rFonts w:ascii="黑体" w:eastAsia="黑体"/>
          <w:spacing w:val="-10"/>
        </w:rPr>
        <w:t>（</w:t>
      </w:r>
      <w:r>
        <w:rPr>
          <w:rFonts w:ascii="黑体" w:eastAsia="黑体"/>
          <w:spacing w:val="-14"/>
        </w:rPr>
        <w:t>见 </w:t>
      </w:r>
      <w:r>
        <w:rPr>
          <w:rFonts w:ascii="黑体" w:eastAsia="黑体"/>
          <w:spacing w:val="5"/>
        </w:rPr>
        <w:t>1</w:t>
      </w:r>
      <w:r>
        <w:rPr>
          <w:rFonts w:ascii="黑体" w:eastAsia="黑体"/>
          <w:spacing w:val="8"/>
        </w:rPr>
        <w:t>1</w:t>
      </w:r>
      <w:r>
        <w:rPr>
          <w:rFonts w:ascii="黑体" w:eastAsia="黑体"/>
          <w:spacing w:val="7"/>
        </w:rPr>
        <w:t>.</w:t>
      </w:r>
      <w:r>
        <w:rPr>
          <w:rFonts w:ascii="黑体" w:eastAsia="黑体"/>
          <w:spacing w:val="8"/>
        </w:rPr>
        <w:t>2</w:t>
      </w:r>
      <w:r>
        <w:rPr>
          <w:rFonts w:ascii="黑体" w:eastAsia="黑体"/>
          <w:spacing w:val="5"/>
        </w:rPr>
        <w:t>6</w:t>
      </w:r>
      <w:r>
        <w:rPr>
          <w:rFonts w:ascii="黑体" w:eastAsia="黑体"/>
          <w:spacing w:val="-98"/>
        </w:rPr>
        <w:t>）</w:t>
      </w:r>
      <w:r>
        <w:rPr>
          <w:rFonts w:ascii="黑体" w:eastAsia="黑体"/>
          <w:spacing w:val="-10"/>
        </w:rPr>
        <w:t>、武术（</w:t>
      </w:r>
      <w:r>
        <w:rPr>
          <w:rFonts w:ascii="黑体" w:eastAsia="黑体"/>
          <w:spacing w:val="-13"/>
        </w:rPr>
        <w:t>见 </w:t>
      </w:r>
      <w:r>
        <w:rPr>
          <w:rFonts w:ascii="黑体" w:eastAsia="黑体"/>
          <w:spacing w:val="5"/>
        </w:rPr>
        <w:t>1</w:t>
      </w:r>
      <w:r>
        <w:rPr>
          <w:rFonts w:ascii="黑体" w:eastAsia="黑体"/>
          <w:spacing w:val="8"/>
        </w:rPr>
        <w:t>1</w:t>
      </w:r>
      <w:r>
        <w:rPr>
          <w:rFonts w:ascii="黑体" w:eastAsia="黑体"/>
          <w:spacing w:val="7"/>
        </w:rPr>
        <w:t>.</w:t>
      </w:r>
      <w:r>
        <w:rPr>
          <w:rFonts w:ascii="黑体" w:eastAsia="黑体"/>
          <w:spacing w:val="8"/>
        </w:rPr>
        <w:t>27</w:t>
      </w:r>
      <w:r>
        <w:rPr>
          <w:rFonts w:ascii="黑体" w:eastAsia="黑体"/>
          <w:spacing w:val="-100"/>
        </w:rPr>
        <w:t>）</w:t>
      </w:r>
      <w:r>
        <w:rPr>
          <w:rFonts w:ascii="黑体" w:eastAsia="黑体"/>
          <w:spacing w:val="-10"/>
        </w:rPr>
        <w:t>、摔跤、特技（</w:t>
      </w:r>
      <w:r>
        <w:rPr>
          <w:rFonts w:ascii="黑体" w:eastAsia="黑体"/>
          <w:spacing w:val="-13"/>
        </w:rPr>
        <w:t>见 </w:t>
      </w:r>
      <w:r>
        <w:rPr>
          <w:rFonts w:ascii="黑体" w:eastAsia="黑体"/>
          <w:spacing w:val="5"/>
        </w:rPr>
        <w:t>1</w:t>
      </w:r>
      <w:r>
        <w:rPr>
          <w:rFonts w:ascii="黑体" w:eastAsia="黑体"/>
          <w:spacing w:val="8"/>
        </w:rPr>
        <w:t>1.28</w:t>
      </w:r>
      <w:r>
        <w:rPr>
          <w:rFonts w:ascii="黑体" w:eastAsia="黑体"/>
          <w:spacing w:val="-100"/>
        </w:rPr>
        <w:t>）</w:t>
      </w:r>
      <w:r>
        <w:rPr>
          <w:rFonts w:ascii="黑体" w:eastAsia="黑体"/>
          <w:spacing w:val="-10"/>
        </w:rPr>
        <w:t>、赛马、赛</w:t>
      </w:r>
      <w:r>
        <w:rPr>
          <w:rFonts w:ascii="黑体" w:eastAsia="黑体"/>
          <w:spacing w:val="-2"/>
        </w:rPr>
        <w:t>车、卡丁车等高风险活动，或置身于任何飞机或空中运输工具（以乘</w:t>
      </w:r>
      <w:r>
        <w:rPr>
          <w:rFonts w:ascii="黑体" w:eastAsia="黑体"/>
          <w:spacing w:val="-2"/>
        </w:rPr>
        <w:t>客身份持有效客票乘坐商业航班者除外）期间。</w:t>
      </w:r>
    </w:p>
    <w:p>
      <w:pPr>
        <w:pStyle w:val="BodyText"/>
        <w:spacing w:before="9"/>
        <w:rPr>
          <w:rFonts w:ascii="黑体"/>
          <w:sz w:val="20"/>
        </w:rPr>
      </w:pPr>
    </w:p>
    <w:tbl>
      <w:tblPr>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1"/>
        <w:gridCol w:w="1589"/>
        <w:gridCol w:w="7015"/>
      </w:tblGrid>
      <w:tr>
        <w:trPr>
          <w:trHeight w:val="910" w:hRule="atLeast"/>
        </w:trPr>
        <w:tc>
          <w:tcPr>
            <w:tcW w:w="2380" w:type="dxa"/>
            <w:gridSpan w:val="2"/>
            <w:vMerge w:val="restart"/>
          </w:tcPr>
          <w:p>
            <w:pPr>
              <w:pStyle w:val="TableParagraph"/>
              <w:rPr>
                <w:rFonts w:ascii="Times New Roman"/>
                <w:sz w:val="20"/>
              </w:rPr>
            </w:pPr>
          </w:p>
        </w:tc>
        <w:tc>
          <w:tcPr>
            <w:tcW w:w="7015" w:type="dxa"/>
          </w:tcPr>
          <w:p>
            <w:pPr>
              <w:pStyle w:val="TableParagraph"/>
              <w:spacing w:line="247" w:lineRule="exact"/>
              <w:ind w:left="214"/>
              <w:rPr>
                <w:sz w:val="21"/>
              </w:rPr>
            </w:pPr>
            <w:r>
              <w:rPr>
                <w:spacing w:val="-7"/>
                <w:sz w:val="21"/>
              </w:rPr>
              <w:t>发生上述第 </w:t>
            </w:r>
            <w:r>
              <w:rPr>
                <w:rFonts w:ascii="Times New Roman" w:eastAsia="Times New Roman"/>
                <w:spacing w:val="-2"/>
                <w:sz w:val="21"/>
              </w:rPr>
              <w:t>1</w:t>
            </w:r>
            <w:r>
              <w:rPr>
                <w:rFonts w:ascii="Times New Roman" w:eastAsia="Times New Roman"/>
                <w:spacing w:val="22"/>
                <w:sz w:val="21"/>
              </w:rPr>
              <w:t> </w:t>
            </w:r>
            <w:r>
              <w:rPr>
                <w:spacing w:val="-3"/>
                <w:sz w:val="21"/>
              </w:rPr>
              <w:t>种情形导致本合同终止的，如果您已缴足二年保险费，我们</w:t>
            </w:r>
          </w:p>
          <w:p>
            <w:pPr>
              <w:pStyle w:val="TableParagraph"/>
              <w:spacing w:line="242" w:lineRule="auto" w:before="4"/>
              <w:ind w:left="214" w:right="50"/>
              <w:rPr>
                <w:sz w:val="21"/>
              </w:rPr>
            </w:pPr>
            <w:r>
              <w:rPr>
                <w:spacing w:val="-2"/>
                <w:sz w:val="21"/>
              </w:rPr>
              <w:t>将退还本合同终止时的现金价值给被保险人；如果被保险人身故的，我们</w:t>
            </w:r>
            <w:r>
              <w:rPr>
                <w:spacing w:val="-2"/>
                <w:sz w:val="21"/>
              </w:rPr>
              <w:t>将该现金价值退还给被保险人的继承人。</w:t>
            </w:r>
          </w:p>
        </w:tc>
      </w:tr>
      <w:tr>
        <w:trPr>
          <w:trHeight w:val="404" w:hRule="atLeast"/>
        </w:trPr>
        <w:tc>
          <w:tcPr>
            <w:tcW w:w="2380" w:type="dxa"/>
            <w:gridSpan w:val="2"/>
            <w:vMerge/>
            <w:tcBorders>
              <w:top w:val="nil"/>
            </w:tcBorders>
          </w:tcPr>
          <w:p>
            <w:pPr>
              <w:rPr>
                <w:sz w:val="2"/>
                <w:szCs w:val="2"/>
              </w:rPr>
            </w:pPr>
          </w:p>
        </w:tc>
        <w:tc>
          <w:tcPr>
            <w:tcW w:w="7015" w:type="dxa"/>
          </w:tcPr>
          <w:p>
            <w:pPr>
              <w:pStyle w:val="TableParagraph"/>
              <w:spacing w:line="259" w:lineRule="exact" w:before="126"/>
              <w:ind w:left="214"/>
              <w:rPr>
                <w:sz w:val="21"/>
              </w:rPr>
            </w:pPr>
            <w:r>
              <w:rPr>
                <w:spacing w:val="-7"/>
                <w:sz w:val="21"/>
              </w:rPr>
              <w:t>发生上述第 </w:t>
            </w:r>
            <w:r>
              <w:rPr>
                <w:rFonts w:ascii="Times New Roman" w:eastAsia="Times New Roman"/>
                <w:spacing w:val="-2"/>
                <w:sz w:val="21"/>
              </w:rPr>
              <w:t>2</w:t>
            </w:r>
            <w:r>
              <w:rPr>
                <w:rFonts w:ascii="Times New Roman" w:eastAsia="Times New Roman"/>
                <w:spacing w:val="22"/>
                <w:sz w:val="21"/>
              </w:rPr>
              <w:t> </w:t>
            </w:r>
            <w:r>
              <w:rPr>
                <w:spacing w:val="-3"/>
                <w:sz w:val="21"/>
              </w:rPr>
              <w:t>种情形导致本合同终止的，如果您已缴足二年保险费，我们</w:t>
            </w:r>
          </w:p>
        </w:tc>
      </w:tr>
      <w:tr>
        <w:trPr>
          <w:trHeight w:val="382" w:hRule="atLeast"/>
        </w:trPr>
        <w:tc>
          <w:tcPr>
            <w:tcW w:w="2380" w:type="dxa"/>
            <w:gridSpan w:val="2"/>
            <w:vMerge/>
            <w:tcBorders>
              <w:top w:val="nil"/>
            </w:tcBorders>
          </w:tcPr>
          <w:p>
            <w:pPr>
              <w:rPr>
                <w:sz w:val="2"/>
                <w:szCs w:val="2"/>
              </w:rPr>
            </w:pPr>
          </w:p>
        </w:tc>
        <w:tc>
          <w:tcPr>
            <w:tcW w:w="7015" w:type="dxa"/>
          </w:tcPr>
          <w:p>
            <w:pPr>
              <w:pStyle w:val="TableParagraph"/>
              <w:spacing w:line="264" w:lineRule="exact"/>
              <w:ind w:left="214"/>
              <w:rPr>
                <w:sz w:val="21"/>
              </w:rPr>
            </w:pPr>
            <w:r>
              <w:rPr>
                <w:spacing w:val="-3"/>
                <w:sz w:val="21"/>
              </w:rPr>
              <w:t>将退还本合同终止时的现金价值给您。</w:t>
            </w:r>
          </w:p>
        </w:tc>
      </w:tr>
      <w:tr>
        <w:trPr>
          <w:trHeight w:val="905" w:hRule="atLeast"/>
        </w:trPr>
        <w:tc>
          <w:tcPr>
            <w:tcW w:w="2380" w:type="dxa"/>
            <w:gridSpan w:val="2"/>
            <w:vMerge/>
            <w:tcBorders>
              <w:top w:val="nil"/>
            </w:tcBorders>
          </w:tcPr>
          <w:p>
            <w:pPr>
              <w:rPr>
                <w:sz w:val="2"/>
                <w:szCs w:val="2"/>
              </w:rPr>
            </w:pPr>
          </w:p>
        </w:tc>
        <w:tc>
          <w:tcPr>
            <w:tcW w:w="7015" w:type="dxa"/>
          </w:tcPr>
          <w:p>
            <w:pPr>
              <w:pStyle w:val="TableParagraph"/>
              <w:spacing w:line="242" w:lineRule="auto" w:before="126"/>
              <w:ind w:left="214" w:right="51"/>
              <w:rPr>
                <w:sz w:val="21"/>
              </w:rPr>
            </w:pPr>
            <w:r>
              <w:rPr>
                <w:spacing w:val="-9"/>
                <w:sz w:val="21"/>
              </w:rPr>
              <w:t>发生上述第 </w:t>
            </w:r>
            <w:r>
              <w:rPr>
                <w:rFonts w:ascii="Times New Roman" w:eastAsia="Times New Roman"/>
                <w:sz w:val="21"/>
              </w:rPr>
              <w:t>3</w:t>
            </w:r>
            <w:r>
              <w:rPr>
                <w:rFonts w:ascii="Times New Roman" w:eastAsia="Times New Roman"/>
                <w:spacing w:val="-14"/>
                <w:sz w:val="21"/>
              </w:rPr>
              <w:t> </w:t>
            </w:r>
            <w:r>
              <w:rPr>
                <w:spacing w:val="-14"/>
                <w:sz w:val="21"/>
              </w:rPr>
              <w:t>种至第 </w:t>
            </w:r>
            <w:r>
              <w:rPr>
                <w:rFonts w:ascii="Times New Roman" w:eastAsia="Times New Roman"/>
                <w:sz w:val="21"/>
              </w:rPr>
              <w:t>14</w:t>
            </w:r>
            <w:r>
              <w:rPr>
                <w:rFonts w:ascii="Times New Roman" w:eastAsia="Times New Roman"/>
                <w:spacing w:val="-13"/>
                <w:sz w:val="21"/>
              </w:rPr>
              <w:t> </w:t>
            </w:r>
            <w:r>
              <w:rPr>
                <w:spacing w:val="-8"/>
                <w:sz w:val="21"/>
              </w:rPr>
              <w:t>种情形导致本合同终止的，我们将本合同终止时的</w:t>
            </w:r>
            <w:r>
              <w:rPr>
                <w:spacing w:val="-2"/>
                <w:sz w:val="21"/>
              </w:rPr>
              <w:t>现金价值退还给您。</w:t>
            </w:r>
          </w:p>
        </w:tc>
      </w:tr>
      <w:tr>
        <w:trPr>
          <w:trHeight w:val="634" w:hRule="atLeast"/>
        </w:trPr>
        <w:tc>
          <w:tcPr>
            <w:tcW w:w="791" w:type="dxa"/>
          </w:tcPr>
          <w:p>
            <w:pPr>
              <w:pStyle w:val="TableParagraph"/>
              <w:spacing w:before="178"/>
              <w:ind w:right="104"/>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3</w:t>
            </w:r>
            <w:r>
              <w:rPr>
                <w:rFonts w:ascii="Times New Roman" w:eastAsia="Times New Roman"/>
                <w:b/>
                <w:spacing w:val="-3"/>
                <w:sz w:val="21"/>
              </w:rPr>
              <w:t> </w:t>
            </w:r>
            <w:r>
              <w:rPr>
                <w:rFonts w:ascii="Microsoft JhengHei" w:eastAsia="Microsoft JhengHei"/>
                <w:b/>
                <w:spacing w:val="-10"/>
                <w:sz w:val="21"/>
              </w:rPr>
              <w:t>章</w:t>
            </w:r>
          </w:p>
        </w:tc>
        <w:tc>
          <w:tcPr>
            <w:tcW w:w="1589" w:type="dxa"/>
          </w:tcPr>
          <w:p>
            <w:pPr>
              <w:pStyle w:val="TableParagraph"/>
              <w:spacing w:before="178"/>
              <w:ind w:left="106"/>
              <w:rPr>
                <w:rFonts w:ascii="Microsoft JhengHei" w:eastAsia="Microsoft JhengHei"/>
                <w:b/>
                <w:sz w:val="21"/>
              </w:rPr>
            </w:pPr>
            <w:r>
              <w:rPr>
                <w:rFonts w:ascii="Microsoft JhengHei" w:eastAsia="Microsoft JhengHei"/>
                <w:b/>
                <w:spacing w:val="-4"/>
                <w:sz w:val="21"/>
              </w:rPr>
              <w:t>保险费</w:t>
            </w:r>
          </w:p>
        </w:tc>
        <w:tc>
          <w:tcPr>
            <w:tcW w:w="7015" w:type="dxa"/>
          </w:tcPr>
          <w:p>
            <w:pPr>
              <w:pStyle w:val="TableParagraph"/>
              <w:rPr>
                <w:rFonts w:ascii="Times New Roman"/>
                <w:sz w:val="20"/>
              </w:rPr>
            </w:pPr>
          </w:p>
        </w:tc>
      </w:tr>
      <w:tr>
        <w:trPr>
          <w:trHeight w:val="517" w:hRule="atLeast"/>
        </w:trPr>
        <w:tc>
          <w:tcPr>
            <w:tcW w:w="791" w:type="dxa"/>
          </w:tcPr>
          <w:p>
            <w:pPr>
              <w:pStyle w:val="TableParagraph"/>
              <w:spacing w:before="124"/>
              <w:ind w:right="104"/>
              <w:jc w:val="right"/>
              <w:rPr>
                <w:rFonts w:ascii="Times New Roman"/>
                <w:b/>
                <w:sz w:val="21"/>
              </w:rPr>
            </w:pPr>
            <w:r>
              <w:rPr>
                <w:rFonts w:ascii="Times New Roman"/>
                <w:b/>
                <w:spacing w:val="-5"/>
                <w:sz w:val="21"/>
              </w:rPr>
              <w:t>3.1</w:t>
            </w:r>
          </w:p>
        </w:tc>
        <w:tc>
          <w:tcPr>
            <w:tcW w:w="1589" w:type="dxa"/>
          </w:tcPr>
          <w:p>
            <w:pPr>
              <w:pStyle w:val="TableParagraph"/>
              <w:spacing w:before="57"/>
              <w:ind w:left="106"/>
              <w:rPr>
                <w:rFonts w:ascii="Microsoft JhengHei" w:eastAsia="Microsoft JhengHei"/>
                <w:b/>
                <w:sz w:val="21"/>
              </w:rPr>
            </w:pPr>
            <w:r>
              <w:rPr>
                <w:rFonts w:ascii="Microsoft JhengHei" w:eastAsia="Microsoft JhengHei"/>
                <w:b/>
                <w:spacing w:val="-2"/>
                <w:sz w:val="21"/>
              </w:rPr>
              <w:t>保险费的缴纳</w:t>
            </w:r>
          </w:p>
        </w:tc>
        <w:tc>
          <w:tcPr>
            <w:tcW w:w="7015" w:type="dxa"/>
          </w:tcPr>
          <w:p>
            <w:pPr>
              <w:pStyle w:val="TableParagraph"/>
              <w:spacing w:before="126"/>
              <w:ind w:left="214"/>
              <w:rPr>
                <w:sz w:val="21"/>
              </w:rPr>
            </w:pPr>
            <w:r>
              <w:rPr>
                <w:spacing w:val="-3"/>
                <w:sz w:val="21"/>
              </w:rPr>
              <w:t>本合同的保险费金额、缴费期间和缴费方式将在保险单上载明。</w:t>
            </w:r>
          </w:p>
        </w:tc>
      </w:tr>
      <w:tr>
        <w:trPr>
          <w:trHeight w:val="393"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line="251" w:lineRule="exact" w:before="122"/>
              <w:ind w:left="214"/>
              <w:rPr>
                <w:sz w:val="21"/>
              </w:rPr>
            </w:pPr>
            <w:r>
              <w:rPr>
                <w:spacing w:val="-3"/>
                <w:sz w:val="21"/>
              </w:rPr>
              <w:t>保险费按照我们核定的保险费率计算，根据您与我们约定的基本保险金额</w:t>
            </w:r>
          </w:p>
        </w:tc>
      </w:tr>
      <w:tr>
        <w:trPr>
          <w:trHeight w:val="393"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before="2"/>
              <w:ind w:left="214"/>
              <w:rPr>
                <w:sz w:val="21"/>
              </w:rPr>
            </w:pPr>
            <w:r>
              <w:rPr>
                <w:spacing w:val="-4"/>
                <w:sz w:val="21"/>
              </w:rPr>
              <w:t>确定。</w:t>
            </w:r>
          </w:p>
        </w:tc>
      </w:tr>
      <w:tr>
        <w:trPr>
          <w:trHeight w:val="501"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before="122"/>
              <w:ind w:left="214"/>
              <w:rPr>
                <w:sz w:val="21"/>
              </w:rPr>
            </w:pPr>
            <w:r>
              <w:rPr>
                <w:spacing w:val="-3"/>
                <w:sz w:val="21"/>
              </w:rPr>
              <w:t>您应于保险费到期日或之前向我们缴纳保险费。</w:t>
            </w:r>
          </w:p>
        </w:tc>
      </w:tr>
      <w:tr>
        <w:trPr>
          <w:trHeight w:val="676" w:hRule="atLeast"/>
        </w:trPr>
        <w:tc>
          <w:tcPr>
            <w:tcW w:w="791" w:type="dxa"/>
          </w:tcPr>
          <w:p>
            <w:pPr>
              <w:pStyle w:val="TableParagraph"/>
              <w:spacing w:before="131"/>
              <w:ind w:right="104"/>
              <w:jc w:val="right"/>
              <w:rPr>
                <w:rFonts w:ascii="Times New Roman"/>
                <w:b/>
                <w:sz w:val="21"/>
              </w:rPr>
            </w:pPr>
            <w:r>
              <w:rPr>
                <w:rFonts w:ascii="Times New Roman"/>
                <w:b/>
                <w:spacing w:val="-5"/>
                <w:sz w:val="21"/>
              </w:rPr>
              <w:t>3.2</w:t>
            </w:r>
          </w:p>
        </w:tc>
        <w:tc>
          <w:tcPr>
            <w:tcW w:w="1589" w:type="dxa"/>
          </w:tcPr>
          <w:p>
            <w:pPr>
              <w:pStyle w:val="TableParagraph"/>
              <w:spacing w:before="65"/>
              <w:ind w:left="106"/>
              <w:rPr>
                <w:rFonts w:ascii="Microsoft JhengHei" w:eastAsia="Microsoft JhengHei"/>
                <w:b/>
                <w:sz w:val="21"/>
              </w:rPr>
            </w:pPr>
            <w:r>
              <w:rPr>
                <w:rFonts w:ascii="Microsoft JhengHei" w:eastAsia="Microsoft JhengHei"/>
                <w:b/>
                <w:spacing w:val="-4"/>
                <w:sz w:val="21"/>
              </w:rPr>
              <w:t>宽限期</w:t>
            </w:r>
          </w:p>
        </w:tc>
        <w:tc>
          <w:tcPr>
            <w:tcW w:w="7015" w:type="dxa"/>
          </w:tcPr>
          <w:p>
            <w:pPr>
              <w:pStyle w:val="TableParagraph"/>
              <w:spacing w:line="270" w:lineRule="atLeast" w:before="116"/>
              <w:ind w:left="214" w:right="50"/>
              <w:rPr>
                <w:sz w:val="21"/>
              </w:rPr>
            </w:pPr>
            <w:r>
              <w:rPr>
                <w:spacing w:val="-9"/>
                <w:sz w:val="21"/>
              </w:rPr>
              <w:t>如果您没有按期缴纳保险费，自保险费到期日次日零时起 </w:t>
            </w:r>
            <w:r>
              <w:rPr>
                <w:rFonts w:ascii="Times New Roman" w:eastAsia="Times New Roman"/>
                <w:sz w:val="21"/>
              </w:rPr>
              <w:t>60</w:t>
            </w:r>
            <w:r>
              <w:rPr>
                <w:rFonts w:ascii="Times New Roman" w:eastAsia="Times New Roman"/>
                <w:spacing w:val="-14"/>
                <w:sz w:val="21"/>
              </w:rPr>
              <w:t> </w:t>
            </w:r>
            <w:r>
              <w:rPr>
                <w:sz w:val="21"/>
              </w:rPr>
              <w:t>天为我们给予</w:t>
            </w:r>
            <w:r>
              <w:rPr>
                <w:spacing w:val="-3"/>
                <w:sz w:val="21"/>
              </w:rPr>
              <w:t>您的宽限期。宽限期内，您的保险合同继续有效，如果发生保险事故，我</w:t>
            </w:r>
          </w:p>
        </w:tc>
      </w:tr>
      <w:tr>
        <w:trPr>
          <w:trHeight w:val="272"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line="250" w:lineRule="exact" w:before="2"/>
              <w:ind w:left="214"/>
              <w:rPr>
                <w:sz w:val="21"/>
              </w:rPr>
            </w:pPr>
            <w:r>
              <w:rPr>
                <w:spacing w:val="-3"/>
                <w:sz w:val="21"/>
              </w:rPr>
              <w:t>们仍按本合同约定承担保险责任，但在给付保险金时会扣减您欠缴的保险</w:t>
            </w:r>
          </w:p>
        </w:tc>
      </w:tr>
      <w:tr>
        <w:trPr>
          <w:trHeight w:val="393"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before="1"/>
              <w:ind w:left="214"/>
              <w:rPr>
                <w:sz w:val="21"/>
              </w:rPr>
            </w:pPr>
            <w:r>
              <w:rPr>
                <w:spacing w:val="-5"/>
                <w:sz w:val="21"/>
              </w:rPr>
              <w:t>费。</w:t>
            </w:r>
          </w:p>
        </w:tc>
      </w:tr>
      <w:tr>
        <w:trPr>
          <w:trHeight w:val="393" w:hRule="atLeast"/>
        </w:trPr>
        <w:tc>
          <w:tcPr>
            <w:tcW w:w="791" w:type="dxa"/>
          </w:tcPr>
          <w:p>
            <w:pPr>
              <w:pStyle w:val="TableParagraph"/>
              <w:rPr>
                <w:rFonts w:ascii="Times New Roman"/>
                <w:sz w:val="20"/>
              </w:rPr>
            </w:pPr>
          </w:p>
        </w:tc>
        <w:tc>
          <w:tcPr>
            <w:tcW w:w="1589" w:type="dxa"/>
          </w:tcPr>
          <w:p>
            <w:pPr>
              <w:pStyle w:val="TableParagraph"/>
              <w:rPr>
                <w:rFonts w:ascii="Times New Roman"/>
                <w:sz w:val="20"/>
              </w:rPr>
            </w:pPr>
          </w:p>
        </w:tc>
        <w:tc>
          <w:tcPr>
            <w:tcW w:w="7015" w:type="dxa"/>
          </w:tcPr>
          <w:p>
            <w:pPr>
              <w:pStyle w:val="TableParagraph"/>
              <w:spacing w:line="250" w:lineRule="exact" w:before="124"/>
              <w:ind w:left="214"/>
              <w:rPr>
                <w:rFonts w:ascii="黑体" w:eastAsia="黑体"/>
                <w:sz w:val="21"/>
              </w:rPr>
            </w:pPr>
            <w:r>
              <w:rPr>
                <w:rFonts w:ascii="黑体" w:eastAsia="黑体"/>
                <w:spacing w:val="-3"/>
                <w:sz w:val="21"/>
              </w:rPr>
              <w:t>除本合同其它条款另有约定，如果宽限期结束后您仍未缴纳保险费，本合</w:t>
            </w:r>
          </w:p>
        </w:tc>
      </w:tr>
      <w:tr>
        <w:trPr>
          <w:trHeight w:val="241" w:hRule="atLeast"/>
        </w:trPr>
        <w:tc>
          <w:tcPr>
            <w:tcW w:w="791" w:type="dxa"/>
          </w:tcPr>
          <w:p>
            <w:pPr>
              <w:pStyle w:val="TableParagraph"/>
              <w:rPr>
                <w:rFonts w:ascii="Times New Roman"/>
                <w:sz w:val="16"/>
              </w:rPr>
            </w:pPr>
          </w:p>
        </w:tc>
        <w:tc>
          <w:tcPr>
            <w:tcW w:w="1589" w:type="dxa"/>
          </w:tcPr>
          <w:p>
            <w:pPr>
              <w:pStyle w:val="TableParagraph"/>
              <w:rPr>
                <w:rFonts w:ascii="Times New Roman"/>
                <w:sz w:val="16"/>
              </w:rPr>
            </w:pPr>
          </w:p>
        </w:tc>
        <w:tc>
          <w:tcPr>
            <w:tcW w:w="7015" w:type="dxa"/>
          </w:tcPr>
          <w:p>
            <w:pPr>
              <w:pStyle w:val="TableParagraph"/>
              <w:spacing w:line="220" w:lineRule="exact" w:before="1"/>
              <w:ind w:left="214"/>
              <w:rPr>
                <w:rFonts w:ascii="黑体" w:eastAsia="黑体"/>
                <w:sz w:val="21"/>
              </w:rPr>
            </w:pPr>
            <w:r>
              <w:rPr>
                <w:rFonts w:ascii="黑体" w:eastAsia="黑体"/>
                <w:spacing w:val="-3"/>
                <w:sz w:val="21"/>
              </w:rPr>
              <w:t>同自宽限期满当日二十四时起效力中止。</w:t>
            </w:r>
          </w:p>
        </w:tc>
      </w:tr>
    </w:tbl>
    <w:p>
      <w:pPr>
        <w:spacing w:after="0" w:line="220" w:lineRule="exact"/>
        <w:rPr>
          <w:rFonts w:ascii="黑体" w:eastAsia="黑体"/>
          <w:sz w:val="21"/>
        </w:rPr>
        <w:sectPr>
          <w:pgSz w:w="11910" w:h="16840"/>
          <w:pgMar w:top="1220" w:bottom="280" w:left="840" w:right="1180"/>
        </w:sectPr>
      </w:pPr>
    </w:p>
    <w:p>
      <w:pPr>
        <w:pStyle w:val="Heading2"/>
        <w:tabs>
          <w:tab w:pos="1171" w:val="left" w:leader="none"/>
        </w:tabs>
        <w:spacing w:line="170" w:lineRule="auto" w:before="152"/>
      </w:pPr>
      <w:r>
        <w:rPr>
          <w:rFonts w:ascii="Times New Roman" w:eastAsia="Times New Roman"/>
          <w:spacing w:val="-4"/>
          <w:position w:val="2"/>
        </w:rPr>
        <w:t>3.3</w:t>
      </w:r>
      <w:r>
        <w:rPr>
          <w:rFonts w:ascii="Times New Roman" w:eastAsia="Times New Roman"/>
          <w:position w:val="2"/>
        </w:rPr>
        <w:tab/>
      </w:r>
      <w:r>
        <w:rPr>
          <w:spacing w:val="-2"/>
        </w:rPr>
        <w:t>保险费的自动垫</w:t>
      </w:r>
      <w:r>
        <w:rPr>
          <w:spacing w:val="-10"/>
        </w:rPr>
        <w:t>缴</w:t>
      </w:r>
    </w:p>
    <w:p>
      <w:pPr>
        <w:pStyle w:val="BodyText"/>
        <w:spacing w:line="242" w:lineRule="auto" w:before="140"/>
        <w:ind w:left="178" w:right="265"/>
        <w:jc w:val="both"/>
        <w:rPr>
          <w:rFonts w:ascii="黑体" w:eastAsia="黑体"/>
        </w:rPr>
      </w:pPr>
      <w:r>
        <w:rPr/>
        <w:br w:type="column"/>
      </w:r>
      <w:r>
        <w:rPr>
          <w:spacing w:val="-2"/>
        </w:rPr>
        <w:t>当宽限期结束后您仍未缴纳到期保险费时，如果本合同当时的现金价值扣</w:t>
      </w:r>
      <w:r>
        <w:rPr>
          <w:spacing w:val="-4"/>
        </w:rPr>
        <w:t>除您尚未偿清的保单借款本金和</w:t>
      </w:r>
      <w:r>
        <w:rPr>
          <w:rFonts w:ascii="黑体" w:eastAsia="黑体"/>
          <w:spacing w:val="-4"/>
        </w:rPr>
        <w:t>利息</w:t>
      </w:r>
      <w:r>
        <w:rPr>
          <w:spacing w:val="-4"/>
        </w:rPr>
        <w:t>（</w:t>
      </w:r>
      <w:r>
        <w:rPr>
          <w:spacing w:val="-13"/>
        </w:rPr>
        <w:t>见 </w:t>
      </w:r>
      <w:r>
        <w:rPr>
          <w:rFonts w:ascii="Times New Roman" w:eastAsia="Times New Roman"/>
          <w:spacing w:val="-4"/>
        </w:rPr>
        <w:t>11.29</w:t>
      </w:r>
      <w:r>
        <w:rPr>
          <w:spacing w:val="-4"/>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2" w:lineRule="auto"/>
        <w:jc w:val="both"/>
        <w:rPr>
          <w:rFonts w:ascii="黑体" w:eastAsia="黑体"/>
        </w:rPr>
        <w:sectPr>
          <w:pgSz w:w="11910" w:h="16840"/>
          <w:pgMar w:top="1580" w:bottom="280" w:left="840" w:right="1180"/>
          <w:cols w:num="2" w:equalWidth="0">
            <w:col w:w="2651" w:space="40"/>
            <w:col w:w="7199"/>
          </w:cols>
        </w:sectPr>
      </w:pPr>
    </w:p>
    <w:p>
      <w:pPr>
        <w:pStyle w:val="BodyText"/>
        <w:rPr>
          <w:rFonts w:ascii="黑体"/>
          <w:sz w:val="20"/>
        </w:rPr>
      </w:pPr>
    </w:p>
    <w:p>
      <w:pPr>
        <w:pStyle w:val="BodyText"/>
        <w:tabs>
          <w:tab w:pos="2868" w:val="left" w:leader="none"/>
        </w:tabs>
        <w:spacing w:line="230" w:lineRule="auto" w:before="172"/>
        <w:ind w:left="2868" w:right="265" w:hanging="2545"/>
        <w:jc w:val="both"/>
      </w:pPr>
      <w:r>
        <w:rPr>
          <w:rFonts w:ascii="Microsoft JhengHei" w:eastAsia="Microsoft JhengHei"/>
          <w:b/>
        </w:rPr>
        <w:t>第 </w:t>
      </w:r>
      <w:r>
        <w:rPr>
          <w:rFonts w:ascii="Times New Roman" w:eastAsia="Times New Roman"/>
          <w:b/>
        </w:rPr>
        <w:t>4 </w:t>
      </w:r>
      <w:r>
        <w:rPr>
          <w:rFonts w:ascii="Microsoft JhengHei" w:eastAsia="Microsoft JhengHei"/>
          <w:b/>
        </w:rPr>
        <w:t>章</w:t>
      </w:r>
      <w:r>
        <w:rPr>
          <w:rFonts w:ascii="Microsoft JhengHei" w:eastAsia="Microsoft JhengHei"/>
          <w:b/>
          <w:spacing w:val="160"/>
        </w:rPr>
        <w:t> </w:t>
      </w:r>
      <w:r>
        <w:rPr>
          <w:rFonts w:ascii="Microsoft JhengHei" w:eastAsia="Microsoft JhengHei"/>
          <w:b/>
        </w:rPr>
        <w:t>保单借款</w:t>
        <w:tab/>
      </w:r>
      <w:r>
        <w:rPr>
          <w:spacing w:val="-2"/>
        </w:rPr>
        <w:t>在</w:t>
      </w:r>
      <w:r>
        <w:rPr>
          <w:spacing w:val="-2"/>
        </w:rPr>
        <w:t>本</w:t>
      </w:r>
      <w:r>
        <w:rPr>
          <w:spacing w:val="-2"/>
        </w:rPr>
        <w:t>合</w:t>
      </w:r>
      <w:r>
        <w:rPr>
          <w:spacing w:val="-2"/>
        </w:rPr>
        <w:t>同</w:t>
      </w:r>
      <w:r>
        <w:rPr>
          <w:spacing w:val="-2"/>
        </w:rPr>
        <w:t>有</w:t>
      </w:r>
      <w:r>
        <w:rPr>
          <w:spacing w:val="-2"/>
        </w:rPr>
        <w:t>效</w:t>
      </w:r>
      <w:r>
        <w:rPr>
          <w:spacing w:val="-2"/>
        </w:rPr>
        <w:t>期</w:t>
      </w:r>
      <w:r>
        <w:rPr>
          <w:spacing w:val="-2"/>
        </w:rPr>
        <w:t>内，</w:t>
      </w:r>
      <w:r>
        <w:rPr>
          <w:spacing w:val="-2"/>
        </w:rPr>
        <w:t>经</w:t>
      </w:r>
      <w:r>
        <w:rPr>
          <w:spacing w:val="-2"/>
        </w:rPr>
        <w:t>被</w:t>
      </w:r>
      <w:r>
        <w:rPr>
          <w:spacing w:val="-2"/>
        </w:rPr>
        <w:t>保</w:t>
      </w:r>
      <w:r>
        <w:rPr>
          <w:spacing w:val="-2"/>
        </w:rPr>
        <w:t>险</w:t>
      </w:r>
      <w:r>
        <w:rPr>
          <w:spacing w:val="-2"/>
        </w:rPr>
        <w:t>人</w:t>
      </w:r>
      <w:r>
        <w:rPr>
          <w:spacing w:val="-2"/>
        </w:rPr>
        <w:t>书</w:t>
      </w:r>
      <w:r>
        <w:rPr>
          <w:spacing w:val="-2"/>
        </w:rPr>
        <w:t>面</w:t>
      </w:r>
      <w:r>
        <w:rPr>
          <w:spacing w:val="-2"/>
        </w:rPr>
        <w:t>同</w:t>
      </w:r>
      <w:r>
        <w:rPr>
          <w:spacing w:val="-2"/>
        </w:rPr>
        <w:t>意</w:t>
      </w:r>
      <w:r>
        <w:rPr>
          <w:spacing w:val="-2"/>
        </w:rPr>
        <w:t>，</w:t>
      </w:r>
      <w:r>
        <w:rPr>
          <w:spacing w:val="-2"/>
        </w:rPr>
        <w:t>您</w:t>
      </w:r>
      <w:r>
        <w:rPr>
          <w:spacing w:val="-2"/>
        </w:rPr>
        <w:t>可</w:t>
      </w:r>
      <w:r>
        <w:rPr>
          <w:spacing w:val="-2"/>
        </w:rPr>
        <w:t>以</w:t>
      </w:r>
      <w:r>
        <w:rPr>
          <w:spacing w:val="-2"/>
        </w:rPr>
        <w:t>书</w:t>
      </w:r>
      <w:r>
        <w:rPr>
          <w:spacing w:val="-2"/>
        </w:rPr>
        <w:t>面</w:t>
      </w:r>
      <w:r>
        <w:rPr>
          <w:spacing w:val="-2"/>
        </w:rPr>
        <w:t>形</w:t>
      </w:r>
      <w:r>
        <w:rPr>
          <w:spacing w:val="-2"/>
        </w:rPr>
        <w:t>式</w:t>
      </w:r>
      <w:r>
        <w:rPr>
          <w:spacing w:val="-2"/>
        </w:rPr>
        <w:t>向</w:t>
      </w:r>
      <w:r>
        <w:rPr>
          <w:spacing w:val="-2"/>
        </w:rPr>
        <w:t>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w:t>
      </w:r>
      <w:r>
        <w:rPr>
          <w:spacing w:val="-2"/>
        </w:rPr>
        <w:t>借</w:t>
      </w:r>
      <w:r>
        <w:rPr>
          <w:spacing w:val="-2"/>
        </w:rPr>
        <w:t>款</w:t>
      </w:r>
      <w:r>
        <w:rPr>
          <w:spacing w:val="-2"/>
        </w:rPr>
        <w:t>期</w:t>
      </w:r>
      <w:r>
        <w:rPr>
          <w:spacing w:val="-2"/>
        </w:rPr>
        <w:t>限</w:t>
      </w:r>
      <w:r>
        <w:rPr>
          <w:spacing w:val="-2"/>
        </w:rPr>
        <w:t>一</w:t>
      </w:r>
      <w:r>
        <w:rPr>
          <w:spacing w:val="-2"/>
        </w:rPr>
        <w:t>般</w:t>
      </w:r>
      <w:r>
        <w:rPr>
          <w:spacing w:val="-2"/>
        </w:rPr>
        <w:t>不</w:t>
      </w:r>
      <w:r>
        <w:rPr>
          <w:spacing w:val="-2"/>
        </w:rPr>
        <w:t>超</w:t>
      </w:r>
      <w:r>
        <w:rPr>
          <w:spacing w:val="-2"/>
        </w:rPr>
        <w:t>过</w:t>
      </w:r>
      <w:r>
        <w:rPr>
          <w:spacing w:val="-2"/>
        </w:rPr>
        <w:t>六</w:t>
      </w:r>
      <w:r>
        <w:rPr>
          <w:spacing w:val="-2"/>
        </w:rPr>
        <w:t>个</w:t>
      </w:r>
      <w:r>
        <w:rPr>
          <w:spacing w:val="-2"/>
        </w:rPr>
        <w:t>月</w:t>
      </w:r>
      <w:r>
        <w:rPr>
          <w:spacing w:val="-2"/>
        </w:rPr>
        <w:t>，</w:t>
      </w:r>
      <w:r>
        <w:rPr>
          <w:spacing w:val="-2"/>
        </w:rPr>
        <w:t>申</w:t>
      </w:r>
      <w:r>
        <w:rPr>
          <w:spacing w:val="-2"/>
        </w:rPr>
        <w:t>请</w:t>
      </w:r>
      <w:r>
        <w:rPr>
          <w:spacing w:val="-2"/>
        </w:rPr>
        <w:t>借</w:t>
      </w:r>
      <w:r>
        <w:rPr>
          <w:spacing w:val="-2"/>
        </w:rPr>
        <w:t>款</w:t>
      </w:r>
      <w:r>
        <w:rPr>
          <w:spacing w:val="-2"/>
        </w:rPr>
        <w:t>时</w:t>
      </w:r>
      <w:r>
        <w:rPr>
          <w:spacing w:val="-2"/>
        </w:rPr>
        <w:t>累</w:t>
      </w:r>
      <w:r>
        <w:rPr>
          <w:spacing w:val="-2"/>
        </w:rPr>
        <w:t>计</w:t>
      </w:r>
      <w:r>
        <w:rPr>
          <w:spacing w:val="-2"/>
        </w:rPr>
        <w:t>借</w:t>
      </w:r>
      <w:r>
        <w:rPr>
          <w:spacing w:val="-2"/>
        </w:rPr>
        <w:t>款</w:t>
      </w:r>
      <w:r>
        <w:rPr>
          <w:spacing w:val="-2"/>
        </w:rPr>
        <w:t>金</w:t>
      </w:r>
      <w:r>
        <w:rPr>
          <w:spacing w:val="-2"/>
        </w:rPr>
        <w:t>额</w:t>
      </w:r>
      <w:r>
        <w:rPr>
          <w:spacing w:val="-2"/>
        </w:rPr>
        <w:t>本</w:t>
      </w:r>
      <w:r>
        <w:rPr>
          <w:spacing w:val="-2"/>
        </w:rPr>
        <w:t>金</w:t>
      </w:r>
      <w:r>
        <w:rPr>
          <w:spacing w:val="-2"/>
        </w:rPr>
        <w:t>和</w:t>
      </w:r>
      <w:r>
        <w:rPr>
          <w:spacing w:val="-2"/>
        </w:rPr>
        <w:t>利</w:t>
      </w:r>
      <w:r>
        <w:rPr>
          <w:spacing w:val="-2"/>
        </w:rPr>
        <w:t>息</w:t>
      </w:r>
      <w:r>
        <w:rPr>
          <w:spacing w:val="-2"/>
        </w:rPr>
        <w:t>最</w:t>
      </w:r>
      <w:r>
        <w:rPr>
          <w:spacing w:val="-2"/>
        </w:rPr>
        <w:t>高不得超过本合同当</w:t>
      </w:r>
      <w:r>
        <w:rPr>
          <w:spacing w:val="-2"/>
        </w:rPr>
        <w:t>时</w:t>
      </w:r>
      <w:r>
        <w:rPr>
          <w:spacing w:val="-2"/>
        </w:rPr>
        <w:t>现</w:t>
      </w:r>
      <w:r>
        <w:rPr>
          <w:spacing w:val="-2"/>
        </w:rPr>
        <w:t>金价值的</w:t>
      </w:r>
      <w:r>
        <w:rPr>
          <w:spacing w:val="-8"/>
        </w:rPr>
        <w:t> </w:t>
      </w:r>
      <w:r>
        <w:rPr>
          <w:rFonts w:ascii="Times New Roman" w:eastAsia="Times New Roman"/>
          <w:spacing w:val="-2"/>
        </w:rPr>
        <w:t>80%</w:t>
      </w:r>
      <w:r>
        <w:rPr>
          <w:spacing w:val="-2"/>
        </w:rPr>
        <w:t>（因垫</w:t>
      </w:r>
      <w:r>
        <w:rPr>
          <w:spacing w:val="-2"/>
        </w:rPr>
        <w:t>缴</w:t>
      </w:r>
      <w:r>
        <w:rPr>
          <w:spacing w:val="-2"/>
        </w:rPr>
        <w:t>到</w:t>
      </w:r>
      <w:r>
        <w:rPr>
          <w:spacing w:val="-2"/>
        </w:rPr>
        <w:t>期保险费则不受</w:t>
      </w:r>
      <w:r>
        <w:rPr>
          <w:spacing w:val="-2"/>
        </w:rPr>
        <w:t>此</w:t>
      </w:r>
      <w:r>
        <w:rPr>
          <w:spacing w:val="-6"/>
        </w:rPr>
        <w:t>限</w:t>
      </w:r>
      <w:r>
        <w:rPr>
          <w:spacing w:val="-106"/>
        </w:rPr>
        <w:t>）</w:t>
      </w:r>
      <w:r>
        <w:rPr>
          <w:spacing w:val="-6"/>
        </w:rPr>
        <w:t>。</w:t>
      </w:r>
    </w:p>
    <w:p>
      <w:pPr>
        <w:pStyle w:val="BodyText"/>
        <w:spacing w:before="4"/>
        <w:rPr>
          <w:sz w:val="16"/>
        </w:rPr>
      </w:pPr>
    </w:p>
    <w:p>
      <w:pPr>
        <w:pStyle w:val="BodyText"/>
        <w:spacing w:line="242" w:lineRule="auto" w:before="1"/>
        <w:ind w:left="2868" w:right="265"/>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6"/>
        </w:rPr>
        <w:t>率上浮 </w:t>
      </w:r>
      <w:r>
        <w:rPr>
          <w:rFonts w:ascii="Times New Roman" w:eastAsia="Times New Roman"/>
        </w:rPr>
        <w:t>0.25%</w:t>
      </w:r>
      <w:r>
        <w:rPr/>
        <w:t>。您应于每个保单周年日前缴纳借款利息，至借款金额全部</w:t>
      </w:r>
      <w:r>
        <w:rPr>
          <w:spacing w:val="-2"/>
        </w:rPr>
        <w:t>偿清时止；若逾期未付，则所有应付而未付的利息将并入借款金额中计算</w:t>
      </w:r>
      <w:r>
        <w:rPr>
          <w:spacing w:val="-4"/>
        </w:rPr>
        <w:t>利息。</w:t>
      </w:r>
    </w:p>
    <w:p>
      <w:pPr>
        <w:pStyle w:val="BodyText"/>
        <w:rPr>
          <w:sz w:val="19"/>
        </w:rPr>
      </w:pPr>
    </w:p>
    <w:p>
      <w:pPr>
        <w:pStyle w:val="BodyText"/>
        <w:spacing w:line="244" w:lineRule="auto" w:before="1"/>
        <w:ind w:left="2868" w:right="268"/>
        <w:rPr>
          <w:rFonts w:ascii="黑体" w:eastAsia="黑体"/>
        </w:rPr>
      </w:pPr>
      <w:r>
        <w:rPr>
          <w:rFonts w:ascii="黑体" w:eastAsia="黑体"/>
          <w:spacing w:val="-2"/>
        </w:rPr>
        <w:t>若您尚未偿清的保单借款本金和利息等于或超过本合同的现金价值，本合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type w:val="continuous"/>
          <w:pgSz w:w="11910" w:h="16840"/>
          <w:pgMar w:top="1200" w:bottom="280" w:left="840" w:right="1180"/>
        </w:sectPr>
      </w:pPr>
    </w:p>
    <w:p>
      <w:pPr>
        <w:pStyle w:val="Heading2"/>
        <w:tabs>
          <w:tab w:pos="1171" w:val="left" w:leader="none"/>
        </w:tabs>
        <w:spacing w:line="329" w:lineRule="exact" w:before="155"/>
        <w:ind w:left="324" w:firstLine="0"/>
      </w:pPr>
      <w:r>
        <w:rPr/>
        <w:t>第</w:t>
      </w:r>
      <w:r>
        <w:rPr>
          <w:spacing w:val="3"/>
        </w:rPr>
        <w:t> </w:t>
      </w:r>
      <w:r>
        <w:rPr>
          <w:rFonts w:ascii="Times New Roman" w:eastAsia="Times New Roman"/>
        </w:rPr>
        <w:t>5</w:t>
      </w:r>
      <w:r>
        <w:rPr>
          <w:rFonts w:ascii="Times New Roman" w:eastAsia="Times New Roman"/>
          <w:spacing w:val="-3"/>
        </w:rPr>
        <w:t> </w:t>
      </w:r>
      <w:r>
        <w:rPr>
          <w:spacing w:val="-10"/>
        </w:rPr>
        <w:t>章</w:t>
      </w:r>
      <w:r>
        <w:rPr/>
        <w:tab/>
        <w:t>合同效力的中</w:t>
      </w:r>
      <w:r>
        <w:rPr>
          <w:spacing w:val="-10"/>
        </w:rPr>
        <w:t>止</w:t>
      </w:r>
    </w:p>
    <w:p>
      <w:pPr>
        <w:spacing w:line="170" w:lineRule="auto" w:before="23"/>
        <w:ind w:left="1171" w:right="0" w:firstLine="0"/>
        <w:jc w:val="left"/>
        <w:rPr>
          <w:rFonts w:ascii="Microsoft JhengHei" w:hAnsi="Microsoft JhengHei" w:eastAsia="Microsoft JhengHei"/>
          <w:b/>
          <w:sz w:val="21"/>
        </w:rPr>
      </w:pPr>
      <w:r>
        <w:rPr>
          <w:rFonts w:ascii="Microsoft JhengHei" w:hAnsi="Microsoft JhengHei" w:eastAsia="Microsoft JhengHei"/>
          <w:b/>
          <w:spacing w:val="-35"/>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3"/>
        <w:rPr>
          <w:rFonts w:ascii="Microsoft JhengHei"/>
          <w:b/>
          <w:sz w:val="12"/>
        </w:rPr>
      </w:pPr>
      <w:r>
        <w:rPr/>
        <w:br w:type="column"/>
      </w:r>
      <w:r>
        <w:rPr>
          <w:rFonts w:ascii="Microsoft JhengHei"/>
          <w:b/>
          <w:sz w:val="12"/>
        </w:rPr>
      </w:r>
    </w:p>
    <w:p>
      <w:pPr>
        <w:pStyle w:val="BodyText"/>
        <w:ind w:left="175"/>
        <w:rPr>
          <w:rFonts w:ascii="黑体" w:eastAsia="黑体"/>
        </w:rPr>
      </w:pPr>
      <w:r>
        <w:rPr>
          <w:rFonts w:ascii="黑体" w:eastAsia="黑体"/>
          <w:spacing w:val="-3"/>
        </w:rPr>
        <w:t>在本合同效力中止期间，我们不承担保险责任。</w:t>
      </w:r>
    </w:p>
    <w:p>
      <w:pPr>
        <w:pStyle w:val="BodyText"/>
        <w:spacing w:before="2"/>
        <w:rPr>
          <w:rFonts w:ascii="黑体"/>
          <w:sz w:val="19"/>
        </w:rPr>
      </w:pPr>
    </w:p>
    <w:p>
      <w:pPr>
        <w:pStyle w:val="BodyText"/>
        <w:spacing w:line="242" w:lineRule="auto"/>
        <w:ind w:left="175" w:right="267"/>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1"/>
        <w:rPr>
          <w:sz w:val="19"/>
        </w:rPr>
      </w:pPr>
    </w:p>
    <w:p>
      <w:pPr>
        <w:pStyle w:val="BodyText"/>
        <w:spacing w:line="242" w:lineRule="auto"/>
        <w:ind w:left="175" w:right="269"/>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2" w:lineRule="auto"/>
        <w:sectPr>
          <w:type w:val="continuous"/>
          <w:pgSz w:w="11910" w:h="16840"/>
          <w:pgMar w:top="1200" w:bottom="280" w:left="840" w:right="1180"/>
          <w:cols w:num="2" w:equalWidth="0">
            <w:col w:w="2653" w:space="40"/>
            <w:col w:w="7197"/>
          </w:cols>
        </w:sectPr>
      </w:pPr>
    </w:p>
    <w:p>
      <w:pPr>
        <w:pStyle w:val="BodyText"/>
        <w:rPr>
          <w:sz w:val="20"/>
        </w:rPr>
      </w:pPr>
    </w:p>
    <w:p>
      <w:pPr>
        <w:pStyle w:val="Heading2"/>
        <w:tabs>
          <w:tab w:pos="1171" w:val="left" w:leader="none"/>
        </w:tabs>
        <w:spacing w:before="158"/>
        <w:ind w:left="324" w:firstLine="0"/>
      </w:pPr>
      <w:r>
        <w:rPr/>
        <w:t>第</w:t>
      </w:r>
      <w:r>
        <w:rPr>
          <w:spacing w:val="3"/>
        </w:rPr>
        <w:t> </w:t>
      </w:r>
      <w:r>
        <w:rPr>
          <w:rFonts w:ascii="Times New Roman" w:eastAsia="Times New Roman"/>
        </w:rPr>
        <w:t>6</w:t>
      </w:r>
      <w:r>
        <w:rPr>
          <w:rFonts w:ascii="Times New Roman" w:eastAsia="Times New Roman"/>
          <w:spacing w:val="-3"/>
        </w:rPr>
        <w:t> </w:t>
      </w:r>
      <w:r>
        <w:rPr>
          <w:spacing w:val="-10"/>
        </w:rPr>
        <w:t>章</w:t>
      </w:r>
      <w:r>
        <w:rPr/>
        <w:tab/>
        <w:t>保险金的给</w:t>
      </w:r>
      <w:r>
        <w:rPr>
          <w:spacing w:val="-10"/>
        </w:rPr>
        <w:t>付</w:t>
      </w:r>
    </w:p>
    <w:p>
      <w:pPr>
        <w:pStyle w:val="BodyText"/>
        <w:spacing w:before="10"/>
        <w:rPr>
          <w:rFonts w:ascii="Microsoft JhengHei"/>
          <w:b/>
          <w:sz w:val="5"/>
        </w:rPr>
      </w:pPr>
    </w:p>
    <w:p>
      <w:pPr>
        <w:spacing w:after="0"/>
        <w:rPr>
          <w:rFonts w:ascii="Microsoft JhengHei"/>
          <w:sz w:val="5"/>
        </w:rPr>
        <w:sectPr>
          <w:type w:val="continuous"/>
          <w:pgSz w:w="11910" w:h="16840"/>
          <w:pgMar w:top="1200" w:bottom="280" w:left="840" w:right="1180"/>
        </w:sectPr>
      </w:pPr>
    </w:p>
    <w:p>
      <w:pPr>
        <w:pStyle w:val="ListParagraph"/>
        <w:numPr>
          <w:ilvl w:val="1"/>
          <w:numId w:val="6"/>
        </w:numPr>
        <w:tabs>
          <w:tab w:pos="1171" w:val="left" w:leader="none"/>
          <w:tab w:pos="1172" w:val="left" w:leader="none"/>
        </w:tabs>
        <w:spacing w:line="168" w:lineRule="auto" w:before="110" w:after="0"/>
        <w:ind w:left="1171" w:right="0" w:hanging="478"/>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2" w:lineRule="auto" w:before="95"/>
        <w:ind w:left="178" w:right="269"/>
      </w:pPr>
      <w:r>
        <w:rPr/>
        <w:br w:type="column"/>
      </w:r>
      <w:r>
        <w:rPr>
          <w:spacing w:val="-2"/>
        </w:rPr>
        <w:t>本合同受益人向我们请求给付保险金的诉讼时效期间为🖂年，自其知道或</w:t>
      </w:r>
      <w:r>
        <w:rPr>
          <w:spacing w:val="-2"/>
        </w:rPr>
        <w:t>应当知道保险事故发生之日起计算。</w:t>
      </w:r>
    </w:p>
    <w:p>
      <w:pPr>
        <w:spacing w:after="0" w:line="242" w:lineRule="auto"/>
        <w:sectPr>
          <w:type w:val="continuous"/>
          <w:pgSz w:w="11910" w:h="16840"/>
          <w:pgMar w:top="1200" w:bottom="280" w:left="840" w:right="1180"/>
          <w:cols w:num="2" w:equalWidth="0">
            <w:col w:w="2651" w:space="40"/>
            <w:col w:w="7199"/>
          </w:cols>
        </w:sectPr>
      </w:pPr>
    </w:p>
    <w:p>
      <w:pPr>
        <w:pStyle w:val="BodyText"/>
        <w:spacing w:before="9"/>
        <w:rPr>
          <w:sz w:val="10"/>
        </w:rPr>
      </w:pPr>
    </w:p>
    <w:p>
      <w:pPr>
        <w:pStyle w:val="ListParagraph"/>
        <w:numPr>
          <w:ilvl w:val="1"/>
          <w:numId w:val="6"/>
        </w:numPr>
        <w:tabs>
          <w:tab w:pos="1171" w:val="left" w:leader="none"/>
          <w:tab w:pos="1172" w:val="left" w:leader="none"/>
          <w:tab w:pos="2868" w:val="left" w:leader="none"/>
        </w:tabs>
        <w:spacing w:line="223" w:lineRule="auto" w:before="45" w:after="0"/>
        <w:ind w:left="2868" w:right="186" w:hanging="2175"/>
        <w:jc w:val="left"/>
        <w:rPr>
          <w:rFonts w:ascii="黑体" w:eastAsia="黑体"/>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通</w:t>
      </w:r>
      <w:r>
        <w:rPr>
          <w:rFonts w:ascii="Microsoft JhengHei" w:eastAsia="Microsoft JhengHei"/>
          <w:b/>
          <w:spacing w:val="-2"/>
          <w:sz w:val="21"/>
        </w:rPr>
        <w:t>知</w:t>
      </w:r>
      <w:r>
        <w:rPr>
          <w:rFonts w:ascii="Microsoft JhengHei" w:eastAsia="Microsoft JhengHei"/>
          <w:b/>
          <w:sz w:val="21"/>
        </w:rPr>
        <w:tab/>
      </w:r>
      <w:r>
        <w:rPr>
          <w:rFonts w:ascii="黑体" w:eastAsia="黑体"/>
          <w:sz w:val="21"/>
        </w:rPr>
        <w:t>您或保险金受益人应在知</w:t>
      </w:r>
      <w:r>
        <w:rPr>
          <w:rFonts w:ascii="黑体" w:eastAsia="黑体"/>
          <w:sz w:val="21"/>
        </w:rPr>
        <w:t>道保险事故发生之日起</w:t>
      </w:r>
      <w:r>
        <w:rPr>
          <w:rFonts w:ascii="黑体" w:eastAsia="黑体"/>
          <w:spacing w:val="-52"/>
          <w:sz w:val="21"/>
        </w:rPr>
        <w:t> </w:t>
      </w:r>
      <w:r>
        <w:rPr>
          <w:rFonts w:ascii="黑体" w:eastAsia="黑体"/>
          <w:sz w:val="21"/>
        </w:rPr>
        <w:t>10</w:t>
      </w:r>
      <w:r>
        <w:rPr>
          <w:rFonts w:ascii="黑体" w:eastAsia="黑体"/>
          <w:spacing w:val="-55"/>
          <w:sz w:val="21"/>
        </w:rPr>
        <w:t> </w:t>
      </w:r>
      <w:r>
        <w:rPr>
          <w:rFonts w:ascii="黑体" w:eastAsia="黑体"/>
          <w:sz w:val="21"/>
        </w:rPr>
        <w:t>个工作日内通知我们，</w:t>
      </w:r>
      <w:r>
        <w:rPr>
          <w:rFonts w:ascii="黑体" w:eastAsia="黑体"/>
          <w:spacing w:val="-2"/>
          <w:sz w:val="21"/>
        </w:rPr>
        <w:t>如</w:t>
      </w:r>
      <w:r>
        <w:rPr>
          <w:rFonts w:ascii="黑体" w:eastAsia="黑体"/>
          <w:spacing w:val="-2"/>
          <w:sz w:val="21"/>
        </w:rPr>
        <w:t>果</w:t>
      </w:r>
      <w:r>
        <w:rPr>
          <w:rFonts w:ascii="黑体" w:eastAsia="黑体"/>
          <w:spacing w:val="-2"/>
          <w:sz w:val="21"/>
        </w:rPr>
        <w:t>您</w:t>
      </w:r>
      <w:r>
        <w:rPr>
          <w:rFonts w:ascii="黑体" w:eastAsia="黑体"/>
          <w:spacing w:val="-2"/>
          <w:sz w:val="21"/>
        </w:rPr>
        <w:t>或</w:t>
      </w:r>
      <w:r>
        <w:rPr>
          <w:rFonts w:ascii="黑体" w:eastAsia="黑体"/>
          <w:spacing w:val="-2"/>
          <w:sz w:val="21"/>
        </w:rPr>
        <w:t>受</w:t>
      </w:r>
      <w:r>
        <w:rPr>
          <w:rFonts w:ascii="黑体" w:eastAsia="黑体"/>
          <w:spacing w:val="-2"/>
          <w:sz w:val="21"/>
        </w:rPr>
        <w:t>益</w:t>
      </w:r>
      <w:r>
        <w:rPr>
          <w:rFonts w:ascii="黑体" w:eastAsia="黑体"/>
          <w:spacing w:val="-2"/>
          <w:sz w:val="21"/>
        </w:rPr>
        <w:t>人</w:t>
      </w:r>
      <w:r>
        <w:rPr>
          <w:rFonts w:ascii="黑体" w:eastAsia="黑体"/>
          <w:spacing w:val="-2"/>
          <w:sz w:val="21"/>
        </w:rPr>
        <w:t>故</w:t>
      </w:r>
      <w:r>
        <w:rPr>
          <w:rFonts w:ascii="黑体" w:eastAsia="黑体"/>
          <w:spacing w:val="-2"/>
          <w:sz w:val="21"/>
        </w:rPr>
        <w:t>意</w:t>
      </w:r>
      <w:r>
        <w:rPr>
          <w:rFonts w:ascii="黑体" w:eastAsia="黑体"/>
          <w:spacing w:val="-2"/>
          <w:sz w:val="21"/>
        </w:rPr>
        <w:t>或</w:t>
      </w:r>
      <w:r>
        <w:rPr>
          <w:rFonts w:ascii="黑体" w:eastAsia="黑体"/>
          <w:spacing w:val="-2"/>
          <w:sz w:val="21"/>
        </w:rPr>
        <w:t>因</w:t>
      </w:r>
      <w:r>
        <w:rPr>
          <w:rFonts w:ascii="黑体" w:eastAsia="黑体"/>
          <w:spacing w:val="-2"/>
          <w:sz w:val="21"/>
        </w:rPr>
        <w:t>重</w:t>
      </w:r>
      <w:r>
        <w:rPr>
          <w:rFonts w:ascii="黑体" w:eastAsia="黑体"/>
          <w:spacing w:val="-2"/>
          <w:sz w:val="21"/>
        </w:rPr>
        <w:t>大</w:t>
      </w:r>
      <w:r>
        <w:rPr>
          <w:rFonts w:ascii="黑体" w:eastAsia="黑体"/>
          <w:spacing w:val="-2"/>
          <w:sz w:val="21"/>
        </w:rPr>
        <w:t>过</w:t>
      </w:r>
      <w:r>
        <w:rPr>
          <w:rFonts w:ascii="黑体" w:eastAsia="黑体"/>
          <w:spacing w:val="-2"/>
          <w:sz w:val="21"/>
        </w:rPr>
        <w:t>失</w:t>
      </w:r>
      <w:r>
        <w:rPr>
          <w:rFonts w:ascii="黑体" w:eastAsia="黑体"/>
          <w:spacing w:val="-2"/>
          <w:sz w:val="21"/>
        </w:rPr>
        <w:t>未</w:t>
      </w:r>
      <w:r>
        <w:rPr>
          <w:rFonts w:ascii="黑体" w:eastAsia="黑体"/>
          <w:spacing w:val="-2"/>
          <w:sz w:val="21"/>
        </w:rPr>
        <w:t>及</w:t>
      </w:r>
      <w:r>
        <w:rPr>
          <w:rFonts w:ascii="黑体" w:eastAsia="黑体"/>
          <w:spacing w:val="-2"/>
          <w:sz w:val="21"/>
        </w:rPr>
        <w:t>时</w:t>
      </w:r>
      <w:r>
        <w:rPr>
          <w:rFonts w:ascii="黑体" w:eastAsia="黑体"/>
          <w:spacing w:val="-2"/>
          <w:sz w:val="21"/>
        </w:rPr>
        <w:t>通</w:t>
      </w:r>
      <w:r>
        <w:rPr>
          <w:rFonts w:ascii="黑体" w:eastAsia="黑体"/>
          <w:spacing w:val="-2"/>
          <w:sz w:val="21"/>
        </w:rPr>
        <w:t>知</w:t>
      </w:r>
      <w:r>
        <w:rPr>
          <w:rFonts w:ascii="黑体" w:eastAsia="黑体"/>
          <w:spacing w:val="-2"/>
          <w:sz w:val="21"/>
        </w:rPr>
        <w:t>，致</w:t>
      </w:r>
      <w:r>
        <w:rPr>
          <w:rFonts w:ascii="黑体" w:eastAsia="黑体"/>
          <w:spacing w:val="-2"/>
          <w:sz w:val="21"/>
        </w:rPr>
        <w:t>使</w:t>
      </w:r>
      <w:r>
        <w:rPr>
          <w:rFonts w:ascii="黑体" w:eastAsia="黑体"/>
          <w:spacing w:val="-2"/>
          <w:sz w:val="21"/>
        </w:rPr>
        <w:t>保</w:t>
      </w:r>
      <w:r>
        <w:rPr>
          <w:rFonts w:ascii="黑体" w:eastAsia="黑体"/>
          <w:spacing w:val="-2"/>
          <w:sz w:val="21"/>
        </w:rPr>
        <w:t>险</w:t>
      </w:r>
      <w:r>
        <w:rPr>
          <w:rFonts w:ascii="黑体" w:eastAsia="黑体"/>
          <w:spacing w:val="-2"/>
          <w:sz w:val="21"/>
        </w:rPr>
        <w:t>事</w:t>
      </w:r>
      <w:r>
        <w:rPr>
          <w:rFonts w:ascii="黑体" w:eastAsia="黑体"/>
          <w:spacing w:val="-2"/>
          <w:sz w:val="21"/>
        </w:rPr>
        <w:t>故</w:t>
      </w:r>
      <w:r>
        <w:rPr>
          <w:rFonts w:ascii="黑体" w:eastAsia="黑体"/>
          <w:spacing w:val="-2"/>
          <w:sz w:val="21"/>
        </w:rPr>
        <w:t>的</w:t>
      </w:r>
      <w:r>
        <w:rPr>
          <w:rFonts w:ascii="黑体" w:eastAsia="黑体"/>
          <w:spacing w:val="-2"/>
          <w:sz w:val="21"/>
        </w:rPr>
        <w:t>性</w:t>
      </w:r>
      <w:r>
        <w:rPr>
          <w:rFonts w:ascii="黑体" w:eastAsia="黑体"/>
          <w:spacing w:val="-2"/>
          <w:sz w:val="21"/>
        </w:rPr>
        <w:t>质</w:t>
      </w:r>
      <w:r>
        <w:rPr>
          <w:rFonts w:ascii="黑体" w:eastAsia="黑体"/>
          <w:spacing w:val="-2"/>
          <w:sz w:val="21"/>
        </w:rPr>
        <w:t>、</w:t>
      </w:r>
      <w:r>
        <w:rPr>
          <w:rFonts w:ascii="黑体" w:eastAsia="黑体"/>
          <w:spacing w:val="-2"/>
          <w:sz w:val="21"/>
        </w:rPr>
        <w:t>原</w:t>
      </w:r>
      <w:r>
        <w:rPr>
          <w:rFonts w:ascii="黑体" w:eastAsia="黑体"/>
          <w:spacing w:val="-2"/>
          <w:sz w:val="21"/>
        </w:rPr>
        <w:t>因</w:t>
      </w:r>
      <w:r>
        <w:rPr>
          <w:rFonts w:ascii="黑体" w:eastAsia="黑体"/>
          <w:spacing w:val="-2"/>
          <w:sz w:val="21"/>
        </w:rPr>
        <w:t>、</w:t>
      </w:r>
      <w:r>
        <w:rPr>
          <w:rFonts w:ascii="黑体" w:eastAsia="黑体"/>
          <w:spacing w:val="-2"/>
          <w:sz w:val="21"/>
        </w:rPr>
        <w:t>损</w:t>
      </w:r>
      <w:r>
        <w:rPr>
          <w:rFonts w:ascii="黑体" w:eastAsia="黑体"/>
          <w:spacing w:val="-2"/>
          <w:sz w:val="21"/>
        </w:rPr>
        <w:t>失</w:t>
      </w:r>
      <w:r>
        <w:rPr>
          <w:rFonts w:ascii="黑体" w:eastAsia="黑体"/>
          <w:spacing w:val="-2"/>
          <w:sz w:val="21"/>
        </w:rPr>
        <w:t>程</w:t>
      </w:r>
      <w:r>
        <w:rPr>
          <w:rFonts w:ascii="黑体" w:eastAsia="黑体"/>
          <w:spacing w:val="-2"/>
          <w:sz w:val="21"/>
        </w:rPr>
        <w:t>度</w:t>
      </w:r>
      <w:r>
        <w:rPr>
          <w:rFonts w:ascii="黑体" w:eastAsia="黑体"/>
          <w:spacing w:val="-2"/>
          <w:sz w:val="21"/>
        </w:rPr>
        <w:t>等</w:t>
      </w:r>
      <w:r>
        <w:rPr>
          <w:rFonts w:ascii="黑体" w:eastAsia="黑体"/>
          <w:spacing w:val="-2"/>
          <w:sz w:val="21"/>
        </w:rPr>
        <w:t>难</w:t>
      </w:r>
      <w:r>
        <w:rPr>
          <w:rFonts w:ascii="黑体" w:eastAsia="黑体"/>
          <w:spacing w:val="-2"/>
          <w:sz w:val="21"/>
        </w:rPr>
        <w:t>以</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对</w:t>
      </w:r>
      <w:r>
        <w:rPr>
          <w:rFonts w:ascii="黑体" w:eastAsia="黑体"/>
          <w:spacing w:val="-2"/>
          <w:sz w:val="21"/>
        </w:rPr>
        <w:t>无</w:t>
      </w:r>
      <w:r>
        <w:rPr>
          <w:rFonts w:ascii="黑体" w:eastAsia="黑体"/>
          <w:spacing w:val="-2"/>
          <w:sz w:val="21"/>
        </w:rPr>
        <w:t>法</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部</w:t>
      </w:r>
      <w:r>
        <w:rPr>
          <w:rFonts w:ascii="黑体" w:eastAsia="黑体"/>
          <w:spacing w:val="-2"/>
          <w:sz w:val="21"/>
        </w:rPr>
        <w:t>分</w:t>
      </w:r>
      <w:r>
        <w:rPr>
          <w:rFonts w:ascii="黑体" w:eastAsia="黑体"/>
          <w:spacing w:val="-2"/>
          <w:sz w:val="21"/>
        </w:rPr>
        <w:t>，</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p>
    <w:p>
      <w:pPr>
        <w:pStyle w:val="BodyText"/>
        <w:spacing w:line="242" w:lineRule="auto" w:before="6"/>
        <w:ind w:left="2868" w:right="269"/>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7"/>
        <w:rPr>
          <w:rFonts w:ascii="黑体"/>
          <w:sz w:val="11"/>
        </w:rPr>
      </w:pPr>
    </w:p>
    <w:p>
      <w:pPr>
        <w:spacing w:after="0"/>
        <w:rPr>
          <w:rFonts w:ascii="黑体"/>
          <w:sz w:val="11"/>
        </w:rPr>
        <w:sectPr>
          <w:type w:val="continuous"/>
          <w:pgSz w:w="11910" w:h="16840"/>
          <w:pgMar w:top="1200" w:bottom="280" w:left="840" w:right="1180"/>
        </w:sectPr>
      </w:pPr>
    </w:p>
    <w:p>
      <w:pPr>
        <w:pStyle w:val="Heading2"/>
        <w:numPr>
          <w:ilvl w:val="1"/>
          <w:numId w:val="6"/>
        </w:numPr>
        <w:tabs>
          <w:tab w:pos="1171" w:val="left" w:leader="none"/>
          <w:tab w:pos="1172" w:val="left" w:leader="none"/>
        </w:tabs>
        <w:spacing w:line="168" w:lineRule="auto" w:before="110" w:after="0"/>
        <w:ind w:left="1171" w:right="0" w:hanging="478"/>
        <w:jc w:val="left"/>
      </w:pPr>
      <w:r>
        <w:rPr>
          <w:spacing w:val="-2"/>
        </w:rPr>
        <w:t>保险金受益人的</w:t>
      </w:r>
      <w:r>
        <w:rPr>
          <w:spacing w:val="-2"/>
        </w:rPr>
        <w:t>指定与变更</w:t>
      </w:r>
    </w:p>
    <w:p>
      <w:pPr>
        <w:pStyle w:val="BodyText"/>
        <w:spacing w:before="95"/>
        <w:ind w:left="178"/>
      </w:pPr>
      <w:r>
        <w:rPr/>
        <w:br w:type="column"/>
      </w:r>
      <w:r>
        <w:rPr>
          <w:spacing w:val="-3"/>
        </w:rPr>
        <w:t>除另有指定外，本合同全残保险金的受益人是被保险人本人。</w:t>
      </w:r>
    </w:p>
    <w:p>
      <w:pPr>
        <w:pStyle w:val="BodyText"/>
        <w:spacing w:before="2"/>
        <w:rPr>
          <w:sz w:val="19"/>
        </w:rPr>
      </w:pPr>
    </w:p>
    <w:p>
      <w:pPr>
        <w:pStyle w:val="BodyText"/>
        <w:spacing w:line="242" w:lineRule="auto"/>
        <w:ind w:left="178" w:right="267"/>
        <w:jc w:val="both"/>
      </w:pPr>
      <w:r>
        <w:rPr>
          <w:spacing w:val="-2"/>
        </w:rPr>
        <w:t>您或被保险人可以指定一人或多人为满期保险金受益人和身故保险金受益</w:t>
      </w:r>
      <w:r>
        <w:rPr>
          <w:spacing w:val="-2"/>
        </w:rPr>
        <w:t>人。满期保险金受益人和身故保险金受益人为多人时，可以确定受益顺序</w:t>
      </w:r>
      <w:r>
        <w:rPr>
          <w:spacing w:val="-3"/>
        </w:rPr>
        <w:t>和受益份额；如果没有确定份额，各受益人按照相等份额享有受益权。被</w:t>
      </w:r>
    </w:p>
    <w:p>
      <w:pPr>
        <w:spacing w:after="0" w:line="242" w:lineRule="auto"/>
        <w:jc w:val="both"/>
        <w:sectPr>
          <w:type w:val="continuous"/>
          <w:pgSz w:w="11910" w:h="16840"/>
          <w:pgMar w:top="1200" w:bottom="280" w:left="840" w:right="1180"/>
          <w:cols w:num="2" w:equalWidth="0">
            <w:col w:w="2651" w:space="40"/>
            <w:col w:w="7199"/>
          </w:cols>
        </w:sectPr>
      </w:pPr>
    </w:p>
    <w:p>
      <w:pPr>
        <w:pStyle w:val="BodyText"/>
        <w:spacing w:line="242" w:lineRule="auto" w:before="61"/>
        <w:ind w:left="2868" w:right="269"/>
      </w:pPr>
      <w:r>
        <w:rPr>
          <w:spacing w:val="-2"/>
        </w:rPr>
        <w:t>保险人为无民事行为能力人或限制民事行为能力人的，可以由其监护人指</w:t>
      </w:r>
      <w:r>
        <w:rPr>
          <w:spacing w:val="-2"/>
        </w:rPr>
        <w:t>定受益人。</w:t>
      </w:r>
    </w:p>
    <w:p>
      <w:pPr>
        <w:pStyle w:val="BodyText"/>
        <w:spacing w:before="11"/>
        <w:rPr>
          <w:sz w:val="18"/>
        </w:rPr>
      </w:pPr>
    </w:p>
    <w:p>
      <w:pPr>
        <w:pStyle w:val="BodyText"/>
        <w:spacing w:line="242" w:lineRule="auto"/>
        <w:ind w:left="2868" w:right="268"/>
        <w:jc w:val="both"/>
      </w:pPr>
      <w:r>
        <w:rPr>
          <w:spacing w:val="-2"/>
        </w:rPr>
        <w:t>您或被保险人可以变更满期保险金受益人和身故保险金受益人并书面通知</w:t>
      </w:r>
      <w:r>
        <w:rPr>
          <w:spacing w:val="-2"/>
        </w:rPr>
        <w:t>我们。我们收到变更受益人的书面通知后，在保险单或其它保险凭证上批</w:t>
      </w:r>
      <w:r>
        <w:rPr>
          <w:spacing w:val="-2"/>
        </w:rPr>
        <w:t>注或附贴批单。</w:t>
      </w:r>
    </w:p>
    <w:p>
      <w:pPr>
        <w:pStyle w:val="BodyText"/>
        <w:spacing w:before="12"/>
        <w:rPr>
          <w:sz w:val="18"/>
        </w:rPr>
      </w:pPr>
    </w:p>
    <w:p>
      <w:pPr>
        <w:pStyle w:val="BodyText"/>
        <w:spacing w:line="244" w:lineRule="auto"/>
        <w:ind w:left="2868" w:right="268"/>
      </w:pPr>
      <w:r>
        <w:rPr>
          <w:spacing w:val="-2"/>
        </w:rPr>
        <w:t>您在指定和变更满期保险金受益人和身故保险金受益人时，必须经过被保</w:t>
      </w:r>
      <w:r>
        <w:rPr>
          <w:spacing w:val="-2"/>
        </w:rPr>
        <w:t>险人同意。</w:t>
      </w:r>
    </w:p>
    <w:p>
      <w:pPr>
        <w:pStyle w:val="BodyText"/>
        <w:spacing w:before="8"/>
        <w:rPr>
          <w:sz w:val="18"/>
        </w:rPr>
      </w:pPr>
    </w:p>
    <w:p>
      <w:pPr>
        <w:pStyle w:val="BodyText"/>
        <w:spacing w:line="242" w:lineRule="auto"/>
        <w:ind w:left="2868" w:right="162"/>
      </w:pPr>
      <w:r>
        <w:rPr>
          <w:spacing w:val="-11"/>
        </w:rPr>
        <w:t>本合同满期时，我们将应付的满期保险金支付给生存的满期保险金受益人。</w:t>
      </w:r>
      <w:r>
        <w:rPr>
          <w:spacing w:val="-2"/>
        </w:rPr>
        <w:t>如果没有指定满期保险金受益人，或所有满期保险金受益人先于被保险人</w:t>
      </w:r>
      <w:r>
        <w:rPr>
          <w:spacing w:val="-2"/>
        </w:rPr>
        <w:t>身故或依法丧失受益权或放弃受益权，则本合同应付的满期保险金将支付</w:t>
      </w:r>
      <w:r>
        <w:rPr>
          <w:spacing w:val="-2"/>
        </w:rPr>
        <w:t>给被保险人。</w:t>
      </w:r>
    </w:p>
    <w:p>
      <w:pPr>
        <w:pStyle w:val="BodyText"/>
        <w:spacing w:before="2"/>
        <w:rPr>
          <w:sz w:val="19"/>
        </w:rPr>
      </w:pPr>
    </w:p>
    <w:p>
      <w:pPr>
        <w:pStyle w:val="BodyText"/>
        <w:spacing w:line="242" w:lineRule="auto"/>
        <w:ind w:left="2868" w:right="269"/>
      </w:pPr>
      <w:r>
        <w:rPr>
          <w:spacing w:val="-2"/>
        </w:rPr>
        <w:t>被保险人身故后，有下列情形之一的，保险金作为被保险人的遗产，由我</w:t>
      </w:r>
      <w:r>
        <w:rPr>
          <w:spacing w:val="-2"/>
        </w:rPr>
        <w:t>们依照《中华人民共和国继承法》的规定履行给付保险金的义务：</w:t>
      </w:r>
    </w:p>
    <w:p>
      <w:pPr>
        <w:pStyle w:val="BodyText"/>
        <w:spacing w:line="268" w:lineRule="exact"/>
        <w:ind w:left="2868"/>
      </w:pPr>
      <w:r>
        <w:rPr>
          <w:rFonts w:ascii="Times New Roman" w:eastAsia="Times New Roman"/>
          <w:spacing w:val="-2"/>
        </w:rPr>
        <w:t>1</w:t>
      </w:r>
      <w:r>
        <w:rPr>
          <w:spacing w:val="-3"/>
        </w:rPr>
        <w:t>、没有指定受益人，或受益人指定不明无法确定的；</w:t>
      </w:r>
    </w:p>
    <w:p>
      <w:pPr>
        <w:pStyle w:val="BodyText"/>
        <w:spacing w:before="5"/>
        <w:ind w:left="2868"/>
      </w:pPr>
      <w:r>
        <w:rPr>
          <w:rFonts w:ascii="Times New Roman" w:eastAsia="Times New Roman"/>
          <w:spacing w:val="-2"/>
        </w:rPr>
        <w:t>2</w:t>
      </w:r>
      <w:r>
        <w:rPr>
          <w:spacing w:val="-3"/>
        </w:rPr>
        <w:t>、受益人先于被保险人身故，没有其他受益人的；</w:t>
      </w:r>
    </w:p>
    <w:p>
      <w:pPr>
        <w:pStyle w:val="BodyText"/>
        <w:spacing w:before="2"/>
        <w:ind w:left="2868"/>
      </w:pPr>
      <w:r>
        <w:rPr>
          <w:rFonts w:ascii="Times New Roman" w:eastAsia="Times New Roman"/>
          <w:spacing w:val="-2"/>
        </w:rPr>
        <w:t>3</w:t>
      </w:r>
      <w:r>
        <w:rPr>
          <w:spacing w:val="-3"/>
        </w:rPr>
        <w:t>、受益人依法丧失受益权或放弃受益权，没有其他受益人的。</w:t>
      </w:r>
    </w:p>
    <w:p>
      <w:pPr>
        <w:pStyle w:val="BodyText"/>
        <w:spacing w:before="3"/>
        <w:rPr>
          <w:sz w:val="19"/>
        </w:rPr>
      </w:pPr>
    </w:p>
    <w:p>
      <w:pPr>
        <w:pStyle w:val="BodyText"/>
        <w:spacing w:line="242" w:lineRule="auto"/>
        <w:ind w:left="2868" w:right="269"/>
      </w:pPr>
      <w:r>
        <w:rPr>
          <w:spacing w:val="-2"/>
        </w:rPr>
        <w:t>受益人与被保险人在同一事件中身故，且不能确定身故先后顺序的，推定</w:t>
      </w:r>
      <w:r>
        <w:rPr>
          <w:spacing w:val="-2"/>
        </w:rPr>
        <w:t>受益人身故在先。</w:t>
      </w:r>
    </w:p>
    <w:p>
      <w:pPr>
        <w:pStyle w:val="BodyText"/>
        <w:spacing w:before="11"/>
        <w:rPr>
          <w:sz w:val="18"/>
        </w:rPr>
      </w:pPr>
    </w:p>
    <w:p>
      <w:pPr>
        <w:pStyle w:val="BodyText"/>
        <w:spacing w:line="244" w:lineRule="auto"/>
        <w:ind w:left="2868" w:right="269"/>
      </w:pPr>
      <w:r>
        <w:rPr>
          <w:spacing w:val="-2"/>
        </w:rPr>
        <w:t>受益人故意造成被保险人身故、伤残、疾病的，或故意杀害被保险人未遂</w:t>
      </w:r>
      <w:r>
        <w:rPr>
          <w:spacing w:val="-2"/>
        </w:rPr>
        <w:t>的，该受益人丧失受益权。</w:t>
      </w:r>
    </w:p>
    <w:p>
      <w:pPr>
        <w:pStyle w:val="BodyText"/>
        <w:spacing w:before="10"/>
        <w:rPr>
          <w:sz w:val="14"/>
        </w:rPr>
      </w:pPr>
    </w:p>
    <w:p>
      <w:pPr>
        <w:pStyle w:val="ListParagraph"/>
        <w:numPr>
          <w:ilvl w:val="1"/>
          <w:numId w:val="6"/>
        </w:numPr>
        <w:tabs>
          <w:tab w:pos="1172" w:val="left" w:leader="none"/>
        </w:tabs>
        <w:spacing w:line="223" w:lineRule="auto" w:before="0" w:after="0"/>
        <w:ind w:left="2868" w:right="268" w:hanging="2175"/>
        <w:jc w:val="both"/>
        <w:rPr>
          <w:sz w:val="21"/>
        </w:rPr>
      </w:pPr>
      <w:r>
        <w:rPr>
          <w:rFonts w:ascii="Microsoft JhengHei" w:eastAsia="Microsoft JhengHei"/>
          <w:b/>
          <w:sz w:val="21"/>
        </w:rPr>
        <w:t>如何申请保险金 </w:t>
      </w:r>
      <w:r>
        <w:rPr>
          <w:rFonts w:ascii="Times New Roman" w:eastAsia="Times New Roman"/>
          <w:sz w:val="21"/>
        </w:rPr>
        <w:t>1</w:t>
      </w:r>
      <w:r>
        <w:rPr>
          <w:sz w:val="21"/>
        </w:rPr>
        <w:t>、申请非意外身故保险金、意外身故保险金、特定交通工具意外身故保险</w:t>
      </w:r>
      <w:r>
        <w:rPr>
          <w:spacing w:val="-2"/>
          <w:sz w:val="21"/>
        </w:rPr>
        <w:t>金、公共交通工具意外身故保险金、航空公共交通工具意外身故保险金、</w:t>
      </w:r>
      <w:r>
        <w:rPr>
          <w:spacing w:val="-2"/>
          <w:sz w:val="21"/>
        </w:rPr>
        <w:t>电梯意外身故保险金、重大自然灾害意外身故保险金时，申请人须填写理</w:t>
      </w:r>
    </w:p>
    <w:p>
      <w:pPr>
        <w:pStyle w:val="BodyText"/>
        <w:spacing w:before="6"/>
        <w:ind w:left="2868"/>
      </w:pPr>
      <w:r>
        <w:rPr>
          <w:spacing w:val="-3"/>
        </w:rPr>
        <w:t>赔申请书，并提供下列证明和资料原件：</w:t>
      </w:r>
    </w:p>
    <w:p>
      <w:pPr>
        <w:pStyle w:val="ListParagraph"/>
        <w:numPr>
          <w:ilvl w:val="2"/>
          <w:numId w:val="6"/>
        </w:numPr>
        <w:tabs>
          <w:tab w:pos="3421" w:val="left" w:leader="none"/>
        </w:tabs>
        <w:spacing w:line="240" w:lineRule="auto" w:before="4" w:after="0"/>
        <w:ind w:left="3421" w:right="0" w:hanging="541"/>
        <w:jc w:val="left"/>
        <w:rPr>
          <w:sz w:val="21"/>
        </w:rPr>
      </w:pPr>
      <w:r>
        <w:rPr>
          <w:spacing w:val="-4"/>
          <w:sz w:val="21"/>
        </w:rPr>
        <w:t>保险合同；</w:t>
      </w:r>
    </w:p>
    <w:p>
      <w:pPr>
        <w:pStyle w:val="ListParagraph"/>
        <w:numPr>
          <w:ilvl w:val="2"/>
          <w:numId w:val="6"/>
        </w:numPr>
        <w:tabs>
          <w:tab w:pos="3421" w:val="left" w:leader="none"/>
        </w:tabs>
        <w:spacing w:line="240" w:lineRule="auto" w:before="3" w:after="0"/>
        <w:ind w:left="3421" w:right="0" w:hanging="541"/>
        <w:jc w:val="left"/>
        <w:rPr>
          <w:sz w:val="21"/>
        </w:rPr>
      </w:pPr>
      <w:r>
        <w:rPr>
          <w:spacing w:val="-3"/>
          <w:sz w:val="21"/>
        </w:rPr>
        <w:t>身故保险金受益人的有效身份证件，与被保险人的关系证明；</w:t>
      </w:r>
    </w:p>
    <w:p>
      <w:pPr>
        <w:pStyle w:val="ListParagraph"/>
        <w:numPr>
          <w:ilvl w:val="2"/>
          <w:numId w:val="6"/>
        </w:numPr>
        <w:tabs>
          <w:tab w:pos="3421" w:val="left" w:leader="none"/>
        </w:tabs>
        <w:spacing w:line="240" w:lineRule="auto" w:before="4" w:after="0"/>
        <w:ind w:left="3421" w:right="0" w:hanging="541"/>
        <w:jc w:val="left"/>
        <w:rPr>
          <w:sz w:val="21"/>
        </w:rPr>
      </w:pPr>
      <w:r>
        <w:rPr>
          <w:spacing w:val="-3"/>
          <w:sz w:val="21"/>
        </w:rPr>
        <w:t>被保险人的有效身份证件，户籍注销证明；</w:t>
      </w:r>
    </w:p>
    <w:p>
      <w:pPr>
        <w:pStyle w:val="ListParagraph"/>
        <w:numPr>
          <w:ilvl w:val="2"/>
          <w:numId w:val="6"/>
        </w:numPr>
        <w:tabs>
          <w:tab w:pos="3421" w:val="left" w:leader="none"/>
        </w:tabs>
        <w:spacing w:line="242" w:lineRule="auto" w:before="2" w:after="0"/>
        <w:ind w:left="3421" w:right="269" w:hanging="541"/>
        <w:jc w:val="left"/>
        <w:rPr>
          <w:sz w:val="21"/>
        </w:rPr>
      </w:pPr>
      <w:r>
        <w:rPr>
          <w:spacing w:val="-2"/>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2"/>
          <w:numId w:val="6"/>
        </w:numPr>
        <w:tabs>
          <w:tab w:pos="3421" w:val="left" w:leader="none"/>
        </w:tabs>
        <w:spacing w:line="240" w:lineRule="auto" w:before="2" w:after="0"/>
        <w:ind w:left="3421" w:right="0" w:hanging="541"/>
        <w:jc w:val="left"/>
        <w:rPr>
          <w:sz w:val="21"/>
        </w:rPr>
      </w:pPr>
      <w:r>
        <w:rPr>
          <w:spacing w:val="-3"/>
          <w:sz w:val="21"/>
        </w:rPr>
        <w:t>所能提供的与确认保险事故的性质、原因等有关的其它证明和资料。</w:t>
      </w:r>
    </w:p>
    <w:p>
      <w:pPr>
        <w:pStyle w:val="BodyText"/>
        <w:rPr>
          <w:sz w:val="22"/>
        </w:rPr>
      </w:pPr>
    </w:p>
    <w:p>
      <w:pPr>
        <w:pStyle w:val="BodyText"/>
        <w:rPr>
          <w:sz w:val="16"/>
        </w:rPr>
      </w:pPr>
    </w:p>
    <w:p>
      <w:pPr>
        <w:pStyle w:val="BodyText"/>
        <w:spacing w:line="242" w:lineRule="auto"/>
        <w:ind w:left="2868" w:right="268"/>
        <w:jc w:val="both"/>
      </w:pPr>
      <w:r>
        <w:rPr>
          <w:rFonts w:ascii="Times New Roman" w:eastAsia="Times New Roman"/>
          <w:spacing w:val="-4"/>
        </w:rPr>
        <w:t>2</w:t>
      </w:r>
      <w:r>
        <w:rPr>
          <w:spacing w:val="-4"/>
        </w:rPr>
        <w:t>、申请非意外全残保险金、意外全残保险金、特定交通工具意外全残保险</w:t>
      </w:r>
      <w:r>
        <w:rPr>
          <w:spacing w:val="-2"/>
        </w:rPr>
        <w:t>金、公共交通工具意外全残保险金、航空公共交通工具意外全残保险金、</w:t>
      </w:r>
      <w:r>
        <w:rPr>
          <w:spacing w:val="-2"/>
        </w:rPr>
        <w:t>电梯意外全残保险金、重大自然灾害意外全残保险金时，申请人须填写理</w:t>
      </w:r>
      <w:r>
        <w:rPr>
          <w:spacing w:val="-2"/>
        </w:rPr>
        <w:t>赔申请书，并提供下列证明和资料原件：</w:t>
      </w:r>
    </w:p>
    <w:p>
      <w:pPr>
        <w:pStyle w:val="ListParagraph"/>
        <w:numPr>
          <w:ilvl w:val="0"/>
          <w:numId w:val="7"/>
        </w:numPr>
        <w:tabs>
          <w:tab w:pos="3421" w:val="left" w:leader="none"/>
        </w:tabs>
        <w:spacing w:line="240" w:lineRule="auto" w:before="3" w:after="0"/>
        <w:ind w:left="3421" w:right="0" w:hanging="541"/>
        <w:jc w:val="left"/>
        <w:rPr>
          <w:sz w:val="21"/>
        </w:rPr>
      </w:pPr>
      <w:r>
        <w:rPr>
          <w:spacing w:val="-4"/>
          <w:sz w:val="21"/>
        </w:rPr>
        <w:t>保险合同；</w:t>
      </w:r>
    </w:p>
    <w:p>
      <w:pPr>
        <w:pStyle w:val="ListParagraph"/>
        <w:numPr>
          <w:ilvl w:val="0"/>
          <w:numId w:val="7"/>
        </w:numPr>
        <w:tabs>
          <w:tab w:pos="3421" w:val="left" w:leader="none"/>
        </w:tabs>
        <w:spacing w:line="240" w:lineRule="auto" w:before="2" w:after="0"/>
        <w:ind w:left="3421" w:right="0" w:hanging="541"/>
        <w:jc w:val="left"/>
        <w:rPr>
          <w:sz w:val="21"/>
        </w:rPr>
      </w:pPr>
      <w:r>
        <w:rPr>
          <w:spacing w:val="-3"/>
          <w:sz w:val="21"/>
        </w:rPr>
        <w:t>被保险人的有效身份证件；</w:t>
      </w:r>
    </w:p>
    <w:p>
      <w:pPr>
        <w:pStyle w:val="ListParagraph"/>
        <w:numPr>
          <w:ilvl w:val="0"/>
          <w:numId w:val="7"/>
        </w:numPr>
        <w:tabs>
          <w:tab w:pos="3421" w:val="left" w:leader="none"/>
        </w:tabs>
        <w:spacing w:line="242" w:lineRule="auto" w:before="4" w:after="0"/>
        <w:ind w:left="3421" w:right="265" w:hanging="541"/>
        <w:jc w:val="left"/>
        <w:rPr>
          <w:sz w:val="21"/>
        </w:rPr>
      </w:pPr>
      <w:r>
        <w:rPr>
          <w:rFonts w:ascii="黑体" w:eastAsia="黑体"/>
          <w:spacing w:val="-2"/>
          <w:sz w:val="21"/>
        </w:rPr>
        <w:t>医院</w:t>
      </w:r>
      <w:r>
        <w:rPr>
          <w:spacing w:val="-2"/>
          <w:sz w:val="21"/>
        </w:rPr>
        <w:t>（</w:t>
      </w:r>
      <w:r>
        <w:rPr>
          <w:spacing w:val="-20"/>
          <w:sz w:val="21"/>
        </w:rPr>
        <w:t>见 </w:t>
      </w:r>
      <w:r>
        <w:rPr>
          <w:rFonts w:ascii="Times New Roman" w:eastAsia="Times New Roman"/>
          <w:spacing w:val="-2"/>
          <w:sz w:val="21"/>
        </w:rPr>
        <w:t>11.30</w:t>
      </w:r>
      <w:r>
        <w:rPr>
          <w:spacing w:val="-2"/>
          <w:sz w:val="21"/>
        </w:rPr>
        <w:t>）诊断证明（包括完整的门诊病历、出院小结或出院</w:t>
      </w:r>
      <w:r>
        <w:rPr>
          <w:spacing w:val="-2"/>
          <w:sz w:val="21"/>
        </w:rPr>
        <w:t>证明、相关的检查检验报告等</w:t>
      </w:r>
      <w:r>
        <w:rPr>
          <w:spacing w:val="-108"/>
          <w:sz w:val="21"/>
        </w:rPr>
        <w:t>）</w:t>
      </w:r>
      <w:r>
        <w:rPr>
          <w:sz w:val="21"/>
        </w:rPr>
        <w:t>；</w:t>
      </w:r>
    </w:p>
    <w:p>
      <w:pPr>
        <w:pStyle w:val="ListParagraph"/>
        <w:numPr>
          <w:ilvl w:val="0"/>
          <w:numId w:val="7"/>
        </w:numPr>
        <w:tabs>
          <w:tab w:pos="3421" w:val="left" w:leader="none"/>
        </w:tabs>
        <w:spacing w:line="244" w:lineRule="auto" w:before="0" w:after="0"/>
        <w:ind w:left="3421" w:right="269" w:hanging="541"/>
        <w:jc w:val="left"/>
        <w:rPr>
          <w:sz w:val="21"/>
        </w:rPr>
      </w:pPr>
      <w:r>
        <w:rPr>
          <w:spacing w:val="-2"/>
          <w:sz w:val="21"/>
        </w:rPr>
        <w:t>国家卫生行政机构评定的三级医院或我们指定的医疗机构、鉴定机</w:t>
      </w:r>
      <w:r>
        <w:rPr>
          <w:spacing w:val="-2"/>
          <w:sz w:val="21"/>
        </w:rPr>
        <w:t>构出具的残疾程度鉴定书；</w:t>
      </w:r>
    </w:p>
    <w:p>
      <w:pPr>
        <w:pStyle w:val="ListParagraph"/>
        <w:numPr>
          <w:ilvl w:val="0"/>
          <w:numId w:val="7"/>
        </w:numPr>
        <w:tabs>
          <w:tab w:pos="3421" w:val="left" w:leader="none"/>
        </w:tabs>
        <w:spacing w:line="265" w:lineRule="exact" w:before="0" w:after="0"/>
        <w:ind w:left="3421" w:right="0" w:hanging="541"/>
        <w:jc w:val="left"/>
        <w:rPr>
          <w:sz w:val="21"/>
        </w:rPr>
      </w:pPr>
      <w:r>
        <w:rPr>
          <w:spacing w:val="-3"/>
          <w:sz w:val="21"/>
        </w:rPr>
        <w:t>所能提供的与确认保险事故的性质、原因等有关的其它证明和资料。</w:t>
      </w:r>
    </w:p>
    <w:p>
      <w:pPr>
        <w:pStyle w:val="BodyText"/>
        <w:rPr>
          <w:sz w:val="22"/>
        </w:rPr>
      </w:pPr>
    </w:p>
    <w:p>
      <w:pPr>
        <w:pStyle w:val="BodyText"/>
        <w:rPr>
          <w:sz w:val="16"/>
        </w:rPr>
      </w:pPr>
    </w:p>
    <w:p>
      <w:pPr>
        <w:pStyle w:val="BodyText"/>
        <w:ind w:left="2868"/>
      </w:pPr>
      <w:r>
        <w:rPr>
          <w:rFonts w:ascii="Times New Roman" w:eastAsia="Times New Roman"/>
          <w:spacing w:val="-2"/>
        </w:rPr>
        <w:t>3</w:t>
      </w:r>
      <w:r>
        <w:rPr>
          <w:spacing w:val="-3"/>
        </w:rPr>
        <w:t>、申请满期保险金时，申请人应提供下列证明和资料原件：</w:t>
      </w:r>
    </w:p>
    <w:p>
      <w:pPr>
        <w:spacing w:after="0"/>
        <w:sectPr>
          <w:pgSz w:w="11910" w:h="16840"/>
          <w:pgMar w:top="1220" w:bottom="280" w:left="840" w:right="1180"/>
        </w:sectPr>
      </w:pPr>
    </w:p>
    <w:p>
      <w:pPr>
        <w:pStyle w:val="ListParagraph"/>
        <w:numPr>
          <w:ilvl w:val="0"/>
          <w:numId w:val="8"/>
        </w:numPr>
        <w:tabs>
          <w:tab w:pos="3417" w:val="left" w:leader="none"/>
        </w:tabs>
        <w:spacing w:line="240" w:lineRule="auto" w:before="61" w:after="0"/>
        <w:ind w:left="3416" w:right="0" w:hanging="549"/>
        <w:jc w:val="left"/>
        <w:rPr>
          <w:sz w:val="21"/>
        </w:rPr>
      </w:pPr>
      <w:r>
        <w:rPr>
          <w:spacing w:val="-4"/>
          <w:sz w:val="21"/>
        </w:rPr>
        <w:t>保险合同；</w:t>
      </w:r>
    </w:p>
    <w:p>
      <w:pPr>
        <w:pStyle w:val="ListParagraph"/>
        <w:numPr>
          <w:ilvl w:val="0"/>
          <w:numId w:val="8"/>
        </w:numPr>
        <w:tabs>
          <w:tab w:pos="3417" w:val="left" w:leader="none"/>
        </w:tabs>
        <w:spacing w:line="240" w:lineRule="auto" w:before="2" w:after="0"/>
        <w:ind w:left="3416" w:right="0" w:hanging="549"/>
        <w:jc w:val="left"/>
        <w:rPr>
          <w:sz w:val="21"/>
        </w:rPr>
      </w:pPr>
      <w:r>
        <w:rPr>
          <w:spacing w:val="-3"/>
          <w:sz w:val="21"/>
        </w:rPr>
        <w:t>满期保险金受益人的有效身份证件；</w:t>
      </w:r>
    </w:p>
    <w:p>
      <w:pPr>
        <w:pStyle w:val="ListParagraph"/>
        <w:numPr>
          <w:ilvl w:val="0"/>
          <w:numId w:val="8"/>
        </w:numPr>
        <w:tabs>
          <w:tab w:pos="3417" w:val="left" w:leader="none"/>
        </w:tabs>
        <w:spacing w:line="240" w:lineRule="auto" w:before="5" w:after="0"/>
        <w:ind w:left="3416" w:right="0" w:hanging="549"/>
        <w:jc w:val="left"/>
        <w:rPr>
          <w:sz w:val="21"/>
        </w:rPr>
      </w:pPr>
      <w:r>
        <w:rPr>
          <w:spacing w:val="-3"/>
          <w:sz w:val="21"/>
        </w:rPr>
        <w:t>被保险人的户籍证明、有效身份证件；</w:t>
      </w:r>
    </w:p>
    <w:p>
      <w:pPr>
        <w:pStyle w:val="ListParagraph"/>
        <w:numPr>
          <w:ilvl w:val="0"/>
          <w:numId w:val="8"/>
        </w:numPr>
        <w:tabs>
          <w:tab w:pos="3417" w:val="left" w:leader="none"/>
        </w:tabs>
        <w:spacing w:line="240" w:lineRule="auto" w:before="2" w:after="0"/>
        <w:ind w:left="3416" w:right="0" w:hanging="549"/>
        <w:jc w:val="left"/>
        <w:rPr>
          <w:sz w:val="21"/>
        </w:rPr>
      </w:pPr>
      <w:r>
        <w:rPr>
          <w:spacing w:val="-3"/>
          <w:sz w:val="21"/>
        </w:rPr>
        <w:t>所能提供的其它相关的证明和资料。</w:t>
      </w:r>
    </w:p>
    <w:p>
      <w:pPr>
        <w:pStyle w:val="BodyText"/>
        <w:spacing w:before="1"/>
        <w:rPr>
          <w:sz w:val="19"/>
        </w:rPr>
      </w:pPr>
    </w:p>
    <w:p>
      <w:pPr>
        <w:pStyle w:val="BodyText"/>
        <w:spacing w:line="244" w:lineRule="auto"/>
        <w:ind w:left="2868" w:right="268"/>
      </w:pPr>
      <w:r>
        <w:rPr>
          <w:spacing w:val="-2"/>
        </w:rPr>
        <w:t>保险金作为被保险人遗产时，申请人必须提供可证明合法继承权的相关权</w:t>
      </w:r>
      <w:r>
        <w:rPr>
          <w:spacing w:val="-4"/>
        </w:rPr>
        <w:t>利文件。</w:t>
      </w:r>
    </w:p>
    <w:p>
      <w:pPr>
        <w:pStyle w:val="BodyText"/>
        <w:spacing w:before="8"/>
        <w:rPr>
          <w:sz w:val="18"/>
        </w:rPr>
      </w:pPr>
    </w:p>
    <w:p>
      <w:pPr>
        <w:pStyle w:val="BodyText"/>
        <w:spacing w:line="242" w:lineRule="auto"/>
        <w:ind w:left="2868" w:right="269"/>
      </w:pPr>
      <w:r>
        <w:rPr>
          <w:spacing w:val="-2"/>
        </w:rPr>
        <w:t>以上证明和资料不完整的，我们将及时一次性通知申请人补充提供有关证</w:t>
      </w:r>
      <w:r>
        <w:rPr>
          <w:spacing w:val="-2"/>
        </w:rPr>
        <w:t>明和资料。</w:t>
      </w:r>
    </w:p>
    <w:p>
      <w:pPr>
        <w:pStyle w:val="BodyText"/>
        <w:spacing w:before="5"/>
        <w:rPr>
          <w:sz w:val="11"/>
        </w:rPr>
      </w:pPr>
    </w:p>
    <w:p>
      <w:pPr>
        <w:spacing w:after="0"/>
        <w:rPr>
          <w:sz w:val="11"/>
        </w:rPr>
        <w:sectPr>
          <w:pgSz w:w="11910" w:h="16840"/>
          <w:pgMar w:top="1220" w:bottom="280" w:left="840" w:right="1180"/>
        </w:sectPr>
      </w:pPr>
    </w:p>
    <w:p>
      <w:pPr>
        <w:pStyle w:val="Heading2"/>
        <w:numPr>
          <w:ilvl w:val="1"/>
          <w:numId w:val="6"/>
        </w:numPr>
        <w:tabs>
          <w:tab w:pos="1171" w:val="left" w:leader="none"/>
          <w:tab w:pos="1172" w:val="left" w:leader="none"/>
        </w:tabs>
        <w:spacing w:line="170" w:lineRule="auto" w:before="107" w:after="0"/>
        <w:ind w:left="1171" w:right="0" w:hanging="478"/>
        <w:jc w:val="left"/>
      </w:pPr>
      <w:r>
        <w:rPr>
          <w:spacing w:val="-2"/>
        </w:rPr>
        <w:t>保险金的给付时</w:t>
      </w:r>
      <w:r>
        <w:rPr>
          <w:spacing w:val="-10"/>
        </w:rPr>
        <w:t>效</w:t>
      </w:r>
    </w:p>
    <w:p>
      <w:pPr>
        <w:pStyle w:val="BodyText"/>
        <w:spacing w:line="244" w:lineRule="auto" w:before="95"/>
        <w:ind w:left="176" w:right="268"/>
      </w:pPr>
      <w:r>
        <w:rPr/>
        <w:br w:type="column"/>
      </w:r>
      <w:r>
        <w:rPr>
          <w:spacing w:val="-2"/>
        </w:rPr>
        <w:t>我们在收到理赔申请书及合同约定的证明和资料后，会及时作出核定；情</w:t>
      </w:r>
      <w:r>
        <w:rPr>
          <w:spacing w:val="-12"/>
        </w:rPr>
        <w:t>形复杂的，在 </w:t>
      </w:r>
      <w:r>
        <w:rPr>
          <w:rFonts w:ascii="Times New Roman" w:eastAsia="Times New Roman"/>
          <w:spacing w:val="-4"/>
        </w:rPr>
        <w:t>30</w:t>
      </w:r>
      <w:r>
        <w:rPr>
          <w:rFonts w:ascii="Times New Roman" w:eastAsia="Times New Roman"/>
          <w:spacing w:val="2"/>
        </w:rPr>
        <w:t> </w:t>
      </w:r>
      <w:r>
        <w:rPr>
          <w:spacing w:val="-5"/>
        </w:rPr>
        <w:t>日内作出核定。对属于保险责任的，我们在与受益人达成</w:t>
      </w:r>
    </w:p>
    <w:p>
      <w:pPr>
        <w:pStyle w:val="BodyText"/>
        <w:spacing w:line="266" w:lineRule="exact"/>
        <w:ind w:left="176"/>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4"/>
        <w:rPr>
          <w:sz w:val="19"/>
        </w:rPr>
      </w:pPr>
    </w:p>
    <w:p>
      <w:pPr>
        <w:pStyle w:val="BodyText"/>
        <w:spacing w:line="242" w:lineRule="auto"/>
        <w:ind w:left="176" w:right="269"/>
      </w:pPr>
      <w:r>
        <w:rPr>
          <w:spacing w:val="-2"/>
        </w:rPr>
        <w:t>我们未及时履行前款规定义务的，除支付保险金外，应当赔偿受益人因此</w:t>
      </w:r>
      <w:r>
        <w:rPr>
          <w:spacing w:val="-2"/>
        </w:rPr>
        <w:t>受到的损失。</w:t>
      </w:r>
    </w:p>
    <w:p>
      <w:pPr>
        <w:pStyle w:val="BodyText"/>
        <w:spacing w:before="10"/>
        <w:rPr>
          <w:sz w:val="18"/>
        </w:rPr>
      </w:pPr>
    </w:p>
    <w:p>
      <w:pPr>
        <w:pStyle w:val="BodyText"/>
        <w:spacing w:line="244" w:lineRule="auto"/>
        <w:ind w:left="176" w:right="265"/>
      </w:pPr>
      <w:r>
        <w:rPr>
          <w:spacing w:val="-2"/>
        </w:rPr>
        <w:t>对不属于保险责任的，我们自作出核定之日起 </w:t>
      </w:r>
      <w:r>
        <w:rPr>
          <w:rFonts w:ascii="Times New Roman" w:eastAsia="Times New Roman"/>
        </w:rPr>
        <w:t>3</w:t>
      </w:r>
      <w:r>
        <w:rPr>
          <w:rFonts w:ascii="Times New Roman" w:eastAsia="Times New Roman"/>
          <w:spacing w:val="-11"/>
        </w:rPr>
        <w:t> </w:t>
      </w:r>
      <w:r>
        <w:rPr/>
        <w:t>日内向受益人发出拒绝给</w:t>
      </w:r>
      <w:r>
        <w:rPr>
          <w:spacing w:val="-2"/>
        </w:rPr>
        <w:t>付保险金通知书并说明理由。</w:t>
      </w:r>
    </w:p>
    <w:p>
      <w:pPr>
        <w:pStyle w:val="BodyText"/>
        <w:spacing w:before="8"/>
        <w:rPr>
          <w:sz w:val="18"/>
        </w:rPr>
      </w:pPr>
    </w:p>
    <w:p>
      <w:pPr>
        <w:pStyle w:val="BodyText"/>
        <w:spacing w:line="242" w:lineRule="auto"/>
        <w:ind w:left="176" w:right="268"/>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9"/>
        </w:rPr>
        <w:t> </w:t>
      </w:r>
      <w:r>
        <w:rPr>
          <w:spacing w:val="-1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2" w:lineRule="auto"/>
        <w:jc w:val="both"/>
        <w:sectPr>
          <w:type w:val="continuous"/>
          <w:pgSz w:w="11910" w:h="16840"/>
          <w:pgMar w:top="1200" w:bottom="280" w:left="840" w:right="1180"/>
          <w:cols w:num="2" w:equalWidth="0">
            <w:col w:w="2653" w:space="40"/>
            <w:col w:w="7197"/>
          </w:cols>
        </w:sectPr>
      </w:pPr>
    </w:p>
    <w:p>
      <w:pPr>
        <w:pStyle w:val="BodyText"/>
        <w:spacing w:before="7"/>
        <w:rPr>
          <w:sz w:val="11"/>
        </w:rPr>
      </w:pPr>
    </w:p>
    <w:p>
      <w:pPr>
        <w:spacing w:after="0"/>
        <w:rPr>
          <w:sz w:val="11"/>
        </w:rPr>
        <w:sectPr>
          <w:type w:val="continuous"/>
          <w:pgSz w:w="11910" w:h="16840"/>
          <w:pgMar w:top="1200" w:bottom="280" w:left="840" w:right="1180"/>
        </w:sectPr>
      </w:pPr>
    </w:p>
    <w:p>
      <w:pPr>
        <w:pStyle w:val="Heading2"/>
        <w:numPr>
          <w:ilvl w:val="1"/>
          <w:numId w:val="6"/>
        </w:numPr>
        <w:tabs>
          <w:tab w:pos="1171" w:val="left" w:leader="none"/>
          <w:tab w:pos="1172" w:val="left" w:leader="none"/>
        </w:tabs>
        <w:spacing w:line="168" w:lineRule="auto" w:before="110" w:after="0"/>
        <w:ind w:left="1171" w:right="0" w:hanging="478"/>
        <w:jc w:val="left"/>
      </w:pPr>
      <w:r>
        <w:rPr>
          <w:spacing w:val="-2"/>
        </w:rPr>
        <w:t>身体检查与司法</w:t>
      </w:r>
      <w:r>
        <w:rPr>
          <w:spacing w:val="-6"/>
        </w:rPr>
        <w:t>鉴定</w:t>
      </w:r>
    </w:p>
    <w:p>
      <w:pPr>
        <w:pStyle w:val="BodyText"/>
        <w:spacing w:line="242" w:lineRule="auto" w:before="95"/>
        <w:ind w:left="176" w:right="162"/>
      </w:pPr>
      <w:r>
        <w:rPr/>
        <w:br w:type="column"/>
      </w:r>
      <w:r>
        <w:rPr>
          <w:spacing w:val="-2"/>
        </w:rPr>
        <w:t>申请保险金时，我们有权要求被保险人在我们指定的机构做身体检查及鉴</w:t>
      </w:r>
      <w:r>
        <w:rPr>
          <w:spacing w:val="-4"/>
        </w:rPr>
        <w:t>定。申请身故保险金时，我们有权通过司法鉴定机构对保险事故进行鉴定。</w:t>
      </w:r>
    </w:p>
    <w:p>
      <w:pPr>
        <w:spacing w:after="0" w:line="242" w:lineRule="auto"/>
        <w:sectPr>
          <w:type w:val="continuous"/>
          <w:pgSz w:w="11910" w:h="16840"/>
          <w:pgMar w:top="1200" w:bottom="280" w:left="840" w:right="1180"/>
          <w:cols w:num="2" w:equalWidth="0">
            <w:col w:w="2653" w:space="40"/>
            <w:col w:w="7197"/>
          </w:cols>
        </w:sectPr>
      </w:pPr>
    </w:p>
    <w:p>
      <w:pPr>
        <w:pStyle w:val="BodyText"/>
        <w:spacing w:before="7"/>
        <w:rPr>
          <w:sz w:val="10"/>
        </w:rPr>
      </w:pPr>
    </w:p>
    <w:p>
      <w:pPr>
        <w:pStyle w:val="ListParagraph"/>
        <w:numPr>
          <w:ilvl w:val="1"/>
          <w:numId w:val="6"/>
        </w:numPr>
        <w:tabs>
          <w:tab w:pos="1172" w:val="left" w:leader="none"/>
          <w:tab w:pos="2868" w:val="left" w:leader="none"/>
        </w:tabs>
        <w:spacing w:line="230" w:lineRule="auto" w:before="37" w:after="0"/>
        <w:ind w:left="2868" w:right="267" w:hanging="2175"/>
        <w:jc w:val="both"/>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失</w:t>
      </w:r>
      <w:r>
        <w:rPr>
          <w:spacing w:val="-2"/>
          <w:sz w:val="21"/>
        </w:rPr>
        <w:t>踪</w:t>
      </w:r>
      <w:r>
        <w:rPr>
          <w:spacing w:val="-2"/>
          <w:sz w:val="21"/>
        </w:rPr>
        <w:t>，</w:t>
      </w:r>
      <w:r>
        <w:rPr>
          <w:spacing w:val="-2"/>
          <w:sz w:val="21"/>
        </w:rPr>
        <w:t>而</w:t>
      </w:r>
      <w:r>
        <w:rPr>
          <w:spacing w:val="-2"/>
          <w:sz w:val="21"/>
        </w:rPr>
        <w:t>且</w:t>
      </w:r>
      <w:r>
        <w:rPr>
          <w:spacing w:val="-2"/>
          <w:sz w:val="21"/>
        </w:rPr>
        <w:t>被</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w:t>
      </w:r>
      <w:r>
        <w:rPr>
          <w:spacing w:val="-2"/>
          <w:sz w:val="21"/>
        </w:rPr>
        <w:t>我</w:t>
      </w:r>
      <w:r>
        <w:rPr>
          <w:spacing w:val="-2"/>
          <w:sz w:val="21"/>
        </w:rPr>
        <w:t>们</w:t>
      </w:r>
      <w:r>
        <w:rPr>
          <w:spacing w:val="-2"/>
          <w:sz w:val="21"/>
        </w:rPr>
        <w:t>以</w:t>
      </w:r>
      <w:r>
        <w:rPr>
          <w:spacing w:val="-2"/>
          <w:sz w:val="21"/>
        </w:rPr>
        <w:t>判</w:t>
      </w:r>
      <w:r>
        <w:rPr>
          <w:spacing w:val="-2"/>
          <w:sz w:val="21"/>
        </w:rPr>
        <w:t>决书</w:t>
      </w:r>
      <w:r>
        <w:rPr>
          <w:spacing w:val="-2"/>
          <w:sz w:val="21"/>
        </w:rPr>
        <w:t>所</w:t>
      </w:r>
      <w:r>
        <w:rPr>
          <w:spacing w:val="-2"/>
          <w:sz w:val="21"/>
        </w:rPr>
        <w:t>确</w:t>
      </w:r>
      <w:r>
        <w:rPr>
          <w:spacing w:val="-2"/>
          <w:sz w:val="21"/>
        </w:rPr>
        <w:t>定</w:t>
      </w:r>
      <w:r>
        <w:rPr>
          <w:spacing w:val="-2"/>
          <w:sz w:val="21"/>
        </w:rPr>
        <w:t>的</w:t>
      </w:r>
      <w:r>
        <w:rPr>
          <w:spacing w:val="-2"/>
          <w:sz w:val="21"/>
        </w:rPr>
        <w:t>身</w:t>
      </w:r>
      <w:r>
        <w:rPr>
          <w:spacing w:val="-2"/>
          <w:sz w:val="21"/>
        </w:rPr>
        <w:t>故</w:t>
      </w:r>
      <w:r>
        <w:rPr>
          <w:spacing w:val="-2"/>
          <w:sz w:val="21"/>
        </w:rPr>
        <w:t>日</w:t>
      </w:r>
      <w:r>
        <w:rPr>
          <w:spacing w:val="-2"/>
          <w:sz w:val="21"/>
        </w:rPr>
        <w:t>为</w:t>
      </w:r>
      <w:r>
        <w:rPr>
          <w:spacing w:val="-2"/>
          <w:sz w:val="21"/>
        </w:rPr>
        <w:t>准，</w:t>
      </w:r>
      <w:r>
        <w:rPr>
          <w:spacing w:val="-2"/>
          <w:sz w:val="21"/>
        </w:rPr>
        <w:t>按</w:t>
      </w:r>
      <w:r>
        <w:rPr>
          <w:spacing w:val="-2"/>
          <w:sz w:val="21"/>
        </w:rPr>
        <w:t>照</w:t>
      </w:r>
      <w:r>
        <w:rPr>
          <w:spacing w:val="-2"/>
          <w:sz w:val="21"/>
        </w:rPr>
        <w:t>本</w:t>
      </w:r>
      <w:r>
        <w:rPr>
          <w:spacing w:val="-2"/>
          <w:sz w:val="21"/>
        </w:rPr>
        <w:t>合</w:t>
      </w:r>
      <w:r>
        <w:rPr>
          <w:spacing w:val="-2"/>
          <w:sz w:val="21"/>
        </w:rPr>
        <w:t>同</w:t>
      </w:r>
      <w:r>
        <w:rPr>
          <w:spacing w:val="-2"/>
          <w:sz w:val="21"/>
        </w:rPr>
        <w:t>的</w:t>
      </w:r>
      <w:r>
        <w:rPr>
          <w:spacing w:val="-2"/>
          <w:sz w:val="21"/>
        </w:rPr>
        <w:t>约</w:t>
      </w:r>
      <w:r>
        <w:rPr>
          <w:spacing w:val="-2"/>
          <w:sz w:val="21"/>
        </w:rPr>
        <w:t>定</w:t>
      </w:r>
      <w:r>
        <w:rPr>
          <w:spacing w:val="-2"/>
          <w:sz w:val="21"/>
        </w:rPr>
        <w:t>给</w:t>
      </w:r>
      <w:r>
        <w:rPr>
          <w:spacing w:val="-2"/>
          <w:sz w:val="21"/>
        </w:rPr>
        <w:t>付</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w:t>
      </w:r>
      <w:r>
        <w:rPr>
          <w:spacing w:val="-2"/>
          <w:sz w:val="21"/>
        </w:rPr>
        <w:t>如</w:t>
      </w:r>
      <w:r>
        <w:rPr>
          <w:spacing w:val="-2"/>
          <w:sz w:val="21"/>
        </w:rPr>
        <w:t>果</w:t>
      </w:r>
      <w:r>
        <w:rPr>
          <w:spacing w:val="-2"/>
          <w:sz w:val="21"/>
        </w:rPr>
        <w:t>您</w:t>
      </w:r>
      <w:r>
        <w:rPr>
          <w:spacing w:val="-2"/>
          <w:sz w:val="21"/>
        </w:rPr>
        <w:t>或</w:t>
      </w:r>
      <w:r>
        <w:rPr>
          <w:spacing w:val="-2"/>
          <w:sz w:val="21"/>
        </w:rPr>
        <w:t>身故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能</w:t>
      </w:r>
      <w:r>
        <w:rPr>
          <w:spacing w:val="-2"/>
          <w:sz w:val="21"/>
        </w:rPr>
        <w:t>提</w:t>
      </w:r>
      <w:r>
        <w:rPr>
          <w:spacing w:val="-2"/>
          <w:sz w:val="21"/>
        </w:rPr>
        <w:t>供</w:t>
      </w:r>
      <w:r>
        <w:rPr>
          <w:spacing w:val="-2"/>
          <w:sz w:val="21"/>
        </w:rPr>
        <w:t>证</w:t>
      </w:r>
      <w:r>
        <w:rPr>
          <w:spacing w:val="-2"/>
          <w:sz w:val="21"/>
        </w:rPr>
        <w:t>明</w:t>
      </w:r>
      <w:r>
        <w:rPr>
          <w:spacing w:val="-2"/>
          <w:sz w:val="21"/>
        </w:rPr>
        <w:t>文</w:t>
      </w:r>
      <w:r>
        <w:rPr>
          <w:spacing w:val="-2"/>
          <w:sz w:val="21"/>
        </w:rPr>
        <w:t>件</w:t>
      </w:r>
      <w:r>
        <w:rPr>
          <w:spacing w:val="-2"/>
          <w:sz w:val="21"/>
        </w:rPr>
        <w:t>，</w:t>
      </w:r>
      <w:r>
        <w:rPr>
          <w:spacing w:val="-2"/>
          <w:sz w:val="21"/>
        </w:rPr>
        <w:t>足</w:t>
      </w:r>
      <w:r>
        <w:rPr>
          <w:spacing w:val="-2"/>
          <w:sz w:val="21"/>
        </w:rPr>
        <w:t>以</w:t>
      </w:r>
      <w:r>
        <w:rPr>
          <w:spacing w:val="-2"/>
          <w:sz w:val="21"/>
        </w:rPr>
        <w:t>证</w:t>
      </w:r>
      <w:r>
        <w:rPr>
          <w:spacing w:val="-2"/>
          <w:sz w:val="21"/>
        </w:rPr>
        <w:t>明</w:t>
      </w:r>
      <w:r>
        <w:rPr>
          <w:spacing w:val="-2"/>
          <w:sz w:val="21"/>
        </w:rPr>
        <w:t>被</w:t>
      </w:r>
      <w:r>
        <w:rPr>
          <w:spacing w:val="-2"/>
          <w:sz w:val="21"/>
        </w:rPr>
        <w:t>保</w:t>
      </w:r>
      <w:r>
        <w:rPr>
          <w:spacing w:val="-2"/>
          <w:sz w:val="21"/>
        </w:rPr>
        <w:t>险</w:t>
      </w:r>
      <w:r>
        <w:rPr>
          <w:spacing w:val="-2"/>
          <w:sz w:val="21"/>
        </w:rPr>
        <w:t>人</w:t>
      </w:r>
      <w:r>
        <w:rPr>
          <w:spacing w:val="-2"/>
          <w:sz w:val="21"/>
        </w:rPr>
        <w:t>因意</w:t>
      </w:r>
      <w:r>
        <w:rPr>
          <w:spacing w:val="-2"/>
          <w:sz w:val="21"/>
        </w:rPr>
        <w:t>外</w:t>
      </w:r>
      <w:r>
        <w:rPr>
          <w:spacing w:val="-2"/>
          <w:sz w:val="21"/>
        </w:rPr>
        <w:t>伤</w:t>
      </w:r>
      <w:r>
        <w:rPr>
          <w:spacing w:val="-2"/>
          <w:sz w:val="21"/>
        </w:rPr>
        <w:t>害</w:t>
      </w:r>
      <w:r>
        <w:rPr>
          <w:spacing w:val="-2"/>
          <w:sz w:val="21"/>
        </w:rPr>
        <w:t>事</w:t>
      </w:r>
      <w:r>
        <w:rPr>
          <w:spacing w:val="-2"/>
          <w:sz w:val="21"/>
        </w:rPr>
        <w:t>故</w:t>
      </w:r>
      <w:r>
        <w:rPr>
          <w:spacing w:val="-2"/>
          <w:sz w:val="21"/>
        </w:rPr>
        <w:t>身</w:t>
      </w:r>
      <w:r>
        <w:rPr>
          <w:spacing w:val="-2"/>
          <w:sz w:val="21"/>
        </w:rPr>
        <w:t>故的</w:t>
      </w:r>
      <w:r>
        <w:rPr>
          <w:spacing w:val="-2"/>
          <w:sz w:val="21"/>
        </w:rPr>
        <w:t>，</w:t>
      </w:r>
      <w:r>
        <w:rPr>
          <w:spacing w:val="-2"/>
          <w:sz w:val="21"/>
        </w:rPr>
        <w:t>我</w:t>
      </w:r>
      <w:r>
        <w:rPr>
          <w:spacing w:val="-2"/>
          <w:sz w:val="21"/>
        </w:rPr>
        <w:t>们</w:t>
      </w:r>
      <w:r>
        <w:rPr>
          <w:spacing w:val="-2"/>
          <w:sz w:val="21"/>
        </w:rPr>
        <w:t>将以意外伤害事故发</w:t>
      </w:r>
      <w:r>
        <w:rPr>
          <w:spacing w:val="-2"/>
          <w:sz w:val="21"/>
        </w:rPr>
        <w:t>生</w:t>
      </w:r>
      <w:r>
        <w:rPr>
          <w:spacing w:val="-2"/>
          <w:sz w:val="21"/>
        </w:rPr>
        <w:t>日</w:t>
      </w:r>
      <w:r>
        <w:rPr>
          <w:spacing w:val="-2"/>
          <w:sz w:val="21"/>
        </w:rPr>
        <w:t>为准，按照本合同约</w:t>
      </w:r>
      <w:r>
        <w:rPr>
          <w:spacing w:val="-2"/>
          <w:sz w:val="21"/>
        </w:rPr>
        <w:t>定</w:t>
      </w:r>
      <w:r>
        <w:rPr>
          <w:spacing w:val="-2"/>
          <w:sz w:val="21"/>
        </w:rPr>
        <w:t>给</w:t>
      </w:r>
      <w:r>
        <w:rPr>
          <w:spacing w:val="-2"/>
          <w:sz w:val="21"/>
        </w:rPr>
        <w:t>付身故保险</w:t>
      </w:r>
      <w:r>
        <w:rPr>
          <w:spacing w:val="-2"/>
          <w:sz w:val="21"/>
        </w:rPr>
        <w:t>金</w:t>
      </w:r>
      <w:r>
        <w:rPr>
          <w:spacing w:val="-2"/>
          <w:sz w:val="21"/>
        </w:rPr>
        <w:t>。</w:t>
      </w:r>
    </w:p>
    <w:p>
      <w:pPr>
        <w:pStyle w:val="BodyText"/>
        <w:spacing w:before="1"/>
        <w:rPr>
          <w:sz w:val="19"/>
        </w:rPr>
      </w:pPr>
    </w:p>
    <w:p>
      <w:pPr>
        <w:pStyle w:val="BodyText"/>
        <w:spacing w:line="242" w:lineRule="auto"/>
        <w:ind w:left="2868" w:right="162"/>
      </w:pPr>
      <w:r>
        <w:rPr>
          <w:spacing w:val="-6"/>
        </w:rPr>
        <w:t>如果领取我们因被保险人身故而给付的保险金后，发现被保险人仍然生存，</w:t>
      </w:r>
      <w:r>
        <w:rPr>
          <w:spacing w:val="-2"/>
        </w:rPr>
        <w:t>保险金领取人必须于知道被保险人仍然生存之日起一个月内将我们因被保</w:t>
      </w:r>
      <w:r>
        <w:rPr>
          <w:spacing w:val="-2"/>
        </w:rPr>
        <w:t>险人身故而给付的保险金归还我们，在被保险人失踪期间，如果有其它应</w:t>
      </w:r>
      <w:r>
        <w:rPr>
          <w:spacing w:val="-2"/>
        </w:rPr>
        <w:t>给付的保险金的，我们将依约给付。</w:t>
      </w:r>
    </w:p>
    <w:p>
      <w:pPr>
        <w:pStyle w:val="BodyText"/>
        <w:rPr>
          <w:sz w:val="20"/>
        </w:rPr>
      </w:pPr>
    </w:p>
    <w:p>
      <w:pPr>
        <w:pStyle w:val="BodyText"/>
        <w:tabs>
          <w:tab w:pos="1171" w:val="left" w:leader="none"/>
          <w:tab w:pos="2868" w:val="left" w:leader="none"/>
        </w:tabs>
        <w:spacing w:line="223" w:lineRule="auto" w:before="179"/>
        <w:ind w:left="2868" w:right="162" w:hanging="2545"/>
        <w:rPr>
          <w:rFonts w:ascii="黑体" w:eastAsia="黑体"/>
        </w:rPr>
      </w:pPr>
      <w:r>
        <w:rPr>
          <w:rFonts w:ascii="Microsoft JhengHei" w:eastAsia="Microsoft JhengHei"/>
          <w:b/>
        </w:rPr>
        <w:t>第 </w:t>
      </w:r>
      <w:r>
        <w:rPr>
          <w:rFonts w:ascii="Times New Roman" w:eastAsia="Times New Roman"/>
          <w:b/>
        </w:rPr>
        <w:t>7 </w:t>
      </w:r>
      <w:r>
        <w:rPr>
          <w:rFonts w:ascii="Microsoft JhengHei" w:eastAsia="Microsoft JhengHei"/>
          <w:b/>
        </w:rPr>
        <w:t>章</w:t>
        <w:tab/>
      </w:r>
      <w:r>
        <w:rPr>
          <w:rFonts w:ascii="Microsoft JhengHei" w:eastAsia="Microsoft JhengHei"/>
          <w:b/>
          <w:spacing w:val="-4"/>
        </w:rPr>
        <w:t>欠</w:t>
      </w:r>
      <w:r>
        <w:rPr>
          <w:rFonts w:ascii="Microsoft JhengHei" w:eastAsia="Microsoft JhengHei"/>
          <w:b/>
          <w:spacing w:val="-4"/>
        </w:rPr>
        <w:t>款</w:t>
      </w:r>
      <w:r>
        <w:rPr>
          <w:rFonts w:ascii="Microsoft JhengHei" w:eastAsia="Microsoft JhengHei"/>
          <w:b/>
          <w:spacing w:val="-4"/>
        </w:rPr>
        <w:t>的</w:t>
      </w:r>
      <w:r>
        <w:rPr>
          <w:rFonts w:ascii="Microsoft JhengHei" w:eastAsia="Microsoft JhengHei"/>
          <w:b/>
          <w:spacing w:val="-4"/>
        </w:rPr>
        <w:t>扣</w:t>
      </w:r>
      <w:r>
        <w:rPr>
          <w:rFonts w:ascii="Microsoft JhengHei" w:eastAsia="Microsoft JhengHei"/>
          <w:b/>
          <w:spacing w:val="-4"/>
        </w:rPr>
        <w:t>除</w:t>
      </w:r>
      <w:r>
        <w:rPr>
          <w:rFonts w:ascii="Microsoft JhengHei" w:eastAsia="Microsoft JhengHei"/>
          <w:b/>
        </w:rPr>
        <w:tab/>
      </w:r>
      <w:r>
        <w:rPr>
          <w:rFonts w:ascii="黑体" w:eastAsia="黑体"/>
          <w:spacing w:val="-2"/>
        </w:rPr>
        <w:t>我</w:t>
      </w:r>
      <w:r>
        <w:rPr>
          <w:rFonts w:ascii="黑体" w:eastAsia="黑体"/>
          <w:spacing w:val="-2"/>
        </w:rPr>
        <w:t>们</w:t>
      </w:r>
      <w:r>
        <w:rPr>
          <w:rFonts w:ascii="黑体" w:eastAsia="黑体"/>
          <w:spacing w:val="-2"/>
        </w:rPr>
        <w:t>在</w:t>
      </w:r>
      <w:r>
        <w:rPr>
          <w:rFonts w:ascii="黑体" w:eastAsia="黑体"/>
          <w:spacing w:val="-2"/>
        </w:rPr>
        <w:t>给</w:t>
      </w:r>
      <w:r>
        <w:rPr>
          <w:rFonts w:ascii="黑体" w:eastAsia="黑体"/>
          <w:spacing w:val="-2"/>
        </w:rPr>
        <w:t>付</w:t>
      </w:r>
      <w:r>
        <w:rPr>
          <w:rFonts w:ascii="黑体" w:eastAsia="黑体"/>
          <w:spacing w:val="-2"/>
        </w:rPr>
        <w:t>保</w:t>
      </w:r>
      <w:r>
        <w:rPr>
          <w:rFonts w:ascii="黑体" w:eastAsia="黑体"/>
          <w:spacing w:val="-2"/>
        </w:rPr>
        <w:t>险</w:t>
      </w:r>
      <w:r>
        <w:rPr>
          <w:rFonts w:ascii="黑体" w:eastAsia="黑体"/>
          <w:spacing w:val="-2"/>
        </w:rPr>
        <w:t>金</w:t>
      </w:r>
      <w:r>
        <w:rPr>
          <w:rFonts w:ascii="黑体" w:eastAsia="黑体"/>
          <w:spacing w:val="-2"/>
        </w:rPr>
        <w:t>、</w:t>
      </w:r>
      <w:r>
        <w:rPr>
          <w:rFonts w:ascii="黑体" w:eastAsia="黑体"/>
          <w:spacing w:val="-2"/>
        </w:rPr>
        <w:t>退</w:t>
      </w:r>
      <w:r>
        <w:rPr>
          <w:rFonts w:ascii="黑体" w:eastAsia="黑体"/>
          <w:spacing w:val="-2"/>
        </w:rPr>
        <w:t>还</w:t>
      </w:r>
      <w:r>
        <w:rPr>
          <w:rFonts w:ascii="黑体" w:eastAsia="黑体"/>
          <w:spacing w:val="-2"/>
        </w:rPr>
        <w:t>本</w:t>
      </w:r>
      <w:r>
        <w:rPr>
          <w:rFonts w:ascii="黑体" w:eastAsia="黑体"/>
          <w:spacing w:val="-2"/>
        </w:rPr>
        <w:t>合</w:t>
      </w:r>
      <w:r>
        <w:rPr>
          <w:rFonts w:ascii="黑体" w:eastAsia="黑体"/>
          <w:spacing w:val="-2"/>
        </w:rPr>
        <w:t>同</w:t>
      </w:r>
      <w:r>
        <w:rPr>
          <w:rFonts w:ascii="黑体" w:eastAsia="黑体"/>
          <w:spacing w:val="-2"/>
        </w:rPr>
        <w:t>现</w:t>
      </w:r>
      <w:r>
        <w:rPr>
          <w:rFonts w:ascii="黑体" w:eastAsia="黑体"/>
          <w:spacing w:val="-2"/>
        </w:rPr>
        <w:t>金</w:t>
      </w:r>
      <w:r>
        <w:rPr>
          <w:rFonts w:ascii="黑体" w:eastAsia="黑体"/>
          <w:spacing w:val="-2"/>
        </w:rPr>
        <w:t>价</w:t>
      </w:r>
      <w:r>
        <w:rPr>
          <w:rFonts w:ascii="黑体" w:eastAsia="黑体"/>
          <w:spacing w:val="-2"/>
        </w:rPr>
        <w:t>值</w:t>
      </w:r>
      <w:r>
        <w:rPr>
          <w:rFonts w:ascii="黑体" w:eastAsia="黑体"/>
          <w:spacing w:val="-2"/>
        </w:rPr>
        <w:t>或</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时</w:t>
      </w:r>
      <w:r>
        <w:rPr>
          <w:rFonts w:ascii="黑体" w:eastAsia="黑体"/>
          <w:spacing w:val="-2"/>
        </w:rPr>
        <w:t>，</w:t>
      </w:r>
      <w:r>
        <w:rPr>
          <w:rFonts w:ascii="黑体" w:eastAsia="黑体"/>
          <w:spacing w:val="-2"/>
        </w:rPr>
        <w:t>如</w:t>
      </w:r>
      <w:r>
        <w:rPr>
          <w:rFonts w:ascii="黑体" w:eastAsia="黑体"/>
          <w:spacing w:val="-2"/>
        </w:rPr>
        <w:t>果</w:t>
      </w:r>
      <w:r>
        <w:rPr>
          <w:rFonts w:ascii="黑体" w:eastAsia="黑体"/>
          <w:spacing w:val="-2"/>
        </w:rPr>
        <w:t>您</w:t>
      </w:r>
      <w:r>
        <w:rPr>
          <w:rFonts w:ascii="黑体" w:eastAsia="黑体"/>
          <w:spacing w:val="-2"/>
        </w:rPr>
        <w:t>有</w:t>
      </w:r>
      <w:r>
        <w:rPr>
          <w:rFonts w:ascii="黑体" w:eastAsia="黑体"/>
          <w:spacing w:val="-2"/>
        </w:rPr>
        <w:t>任</w:t>
      </w:r>
      <w:r>
        <w:rPr>
          <w:rFonts w:ascii="黑体" w:eastAsia="黑体"/>
          <w:spacing w:val="-2"/>
        </w:rPr>
        <w:t>何尚</w:t>
      </w:r>
      <w:r>
        <w:rPr>
          <w:rFonts w:ascii="黑体" w:eastAsia="黑体"/>
          <w:spacing w:val="-2"/>
        </w:rPr>
        <w:t>未</w:t>
      </w:r>
      <w:r>
        <w:rPr>
          <w:rFonts w:ascii="黑体" w:eastAsia="黑体"/>
          <w:spacing w:val="-2"/>
        </w:rPr>
        <w:t>偿</w:t>
      </w:r>
      <w:r>
        <w:rPr>
          <w:rFonts w:ascii="黑体" w:eastAsia="黑体"/>
          <w:spacing w:val="-2"/>
        </w:rPr>
        <w:t>清</w:t>
      </w:r>
      <w:r>
        <w:rPr>
          <w:rFonts w:ascii="黑体" w:eastAsia="黑体"/>
          <w:spacing w:val="-2"/>
        </w:rPr>
        <w:t>的保单借款</w:t>
      </w:r>
      <w:r>
        <w:rPr>
          <w:rFonts w:ascii="黑体" w:eastAsia="黑体"/>
          <w:spacing w:val="-82"/>
        </w:rPr>
        <w:t>、</w:t>
      </w:r>
      <w:r>
        <w:rPr>
          <w:rFonts w:ascii="黑体" w:eastAsia="黑体"/>
          <w:spacing w:val="-2"/>
        </w:rPr>
        <w:t>自动</w:t>
      </w:r>
      <w:r>
        <w:rPr>
          <w:rFonts w:ascii="黑体" w:eastAsia="黑体"/>
          <w:spacing w:val="-2"/>
        </w:rPr>
        <w:t>垫</w:t>
      </w:r>
      <w:r>
        <w:rPr>
          <w:rFonts w:ascii="黑体" w:eastAsia="黑体"/>
          <w:spacing w:val="-2"/>
        </w:rPr>
        <w:t>缴</w:t>
      </w:r>
      <w:r>
        <w:rPr>
          <w:rFonts w:ascii="黑体" w:eastAsia="黑体"/>
          <w:spacing w:val="-2"/>
        </w:rPr>
        <w:t>的</w:t>
      </w:r>
      <w:r>
        <w:rPr>
          <w:rFonts w:ascii="黑体" w:eastAsia="黑体"/>
          <w:spacing w:val="-2"/>
        </w:rPr>
        <w:t>保</w:t>
      </w:r>
      <w:r>
        <w:rPr>
          <w:rFonts w:ascii="黑体" w:eastAsia="黑体"/>
          <w:spacing w:val="-2"/>
        </w:rPr>
        <w:t>险费等款项的本金和</w:t>
      </w:r>
      <w:r>
        <w:rPr>
          <w:rFonts w:ascii="黑体" w:eastAsia="黑体"/>
          <w:spacing w:val="-2"/>
        </w:rPr>
        <w:t>利</w:t>
      </w:r>
      <w:r>
        <w:rPr>
          <w:rFonts w:ascii="黑体" w:eastAsia="黑体"/>
          <w:spacing w:val="-2"/>
        </w:rPr>
        <w:t>息</w:t>
      </w:r>
      <w:r>
        <w:rPr>
          <w:rFonts w:ascii="黑体" w:eastAsia="黑体"/>
          <w:spacing w:val="-2"/>
        </w:rPr>
        <w:t>或欠缴的保险费，</w:t>
      </w:r>
      <w:r>
        <w:rPr>
          <w:rFonts w:ascii="黑体" w:eastAsia="黑体"/>
          <w:spacing w:val="-2"/>
        </w:rPr>
        <w:t>我</w:t>
      </w:r>
      <w:r>
        <w:rPr>
          <w:rFonts w:ascii="黑体" w:eastAsia="黑体"/>
          <w:spacing w:val="-2"/>
        </w:rPr>
        <w:t>们</w:t>
      </w:r>
      <w:r>
        <w:rPr>
          <w:rFonts w:ascii="黑体" w:eastAsia="黑体"/>
          <w:spacing w:val="-2"/>
        </w:rPr>
        <w:t>有权先行扣除上述欠</w:t>
      </w:r>
      <w:r>
        <w:rPr>
          <w:rFonts w:ascii="黑体" w:eastAsia="黑体"/>
          <w:spacing w:val="-2"/>
        </w:rPr>
        <w:t>款</w:t>
      </w:r>
      <w:r>
        <w:rPr>
          <w:rFonts w:ascii="黑体" w:eastAsia="黑体"/>
          <w:spacing w:val="-2"/>
        </w:rPr>
        <w:t>。</w:t>
      </w:r>
    </w:p>
    <w:p>
      <w:pPr>
        <w:pStyle w:val="BodyText"/>
        <w:rPr>
          <w:rFonts w:ascii="黑体"/>
          <w:sz w:val="20"/>
        </w:rPr>
      </w:pPr>
    </w:p>
    <w:p>
      <w:pPr>
        <w:pStyle w:val="Heading2"/>
        <w:tabs>
          <w:tab w:pos="1171" w:val="left" w:leader="none"/>
        </w:tabs>
        <w:spacing w:before="166"/>
        <w:ind w:left="324" w:firstLine="0"/>
      </w:pPr>
      <w:r>
        <w:rPr/>
        <w:t>第</w:t>
      </w:r>
      <w:r>
        <w:rPr>
          <w:spacing w:val="3"/>
        </w:rPr>
        <w:t> </w:t>
      </w:r>
      <w:r>
        <w:rPr>
          <w:rFonts w:ascii="Times New Roman" w:eastAsia="Times New Roman"/>
        </w:rPr>
        <w:t>8</w:t>
      </w:r>
      <w:r>
        <w:rPr>
          <w:rFonts w:ascii="Times New Roman" w:eastAsia="Times New Roman"/>
          <w:spacing w:val="-3"/>
        </w:rPr>
        <w:t> </w:t>
      </w:r>
      <w:r>
        <w:rPr>
          <w:spacing w:val="-10"/>
        </w:rPr>
        <w:t>章</w:t>
      </w:r>
      <w:r>
        <w:rPr/>
        <w:tab/>
        <w:t>保险合同的变</w:t>
      </w:r>
      <w:r>
        <w:rPr>
          <w:spacing w:val="-10"/>
        </w:rPr>
        <w:t>更</w:t>
      </w:r>
    </w:p>
    <w:p>
      <w:pPr>
        <w:pStyle w:val="ListParagraph"/>
        <w:numPr>
          <w:ilvl w:val="1"/>
          <w:numId w:val="9"/>
        </w:numPr>
        <w:tabs>
          <w:tab w:pos="1172" w:val="left" w:leader="none"/>
        </w:tabs>
        <w:spacing w:line="206" w:lineRule="auto" w:before="166" w:after="0"/>
        <w:ind w:left="2868" w:right="267" w:hanging="2175"/>
        <w:jc w:val="both"/>
        <w:rPr>
          <w:sz w:val="21"/>
        </w:rPr>
      </w:pPr>
      <w:r>
        <w:rPr>
          <w:rFonts w:ascii="Microsoft JhengHei" w:eastAsia="Microsoft JhengHei"/>
          <w:b/>
          <w:spacing w:val="20"/>
          <w:sz w:val="21"/>
        </w:rPr>
        <w:t>联系方式的变更 </w:t>
      </w:r>
      <w:r>
        <w:rPr>
          <w:sz w:val="21"/>
        </w:rPr>
        <w:t>您的联系方式（包括住所、通讯地址、联系电话、电子邮箱等）变更时，</w:t>
      </w:r>
      <w:r>
        <w:rPr>
          <w:spacing w:val="-2"/>
          <w:sz w:val="21"/>
        </w:rPr>
        <w:t>应及时通知我们。</w:t>
      </w:r>
    </w:p>
    <w:p>
      <w:pPr>
        <w:pStyle w:val="BodyText"/>
        <w:spacing w:before="8"/>
        <w:rPr>
          <w:sz w:val="19"/>
        </w:rPr>
      </w:pPr>
    </w:p>
    <w:p>
      <w:pPr>
        <w:pStyle w:val="BodyText"/>
        <w:spacing w:line="242" w:lineRule="auto"/>
        <w:ind w:left="2868" w:right="268"/>
        <w:jc w:val="both"/>
        <w:rPr>
          <w:rFonts w:ascii="黑体" w:eastAsia="黑体"/>
        </w:rPr>
      </w:pPr>
      <w:r>
        <w:rPr>
          <w:spacing w:val="-2"/>
        </w:rPr>
        <w:t>如果您没有及时通知我们，我们按所知的最后联系方式所发送的通知，均</w:t>
      </w:r>
      <w:r>
        <w:rPr>
          <w:spacing w:val="-2"/>
        </w:rPr>
        <w:t>视为已经送达。</w:t>
      </w:r>
      <w:r>
        <w:rPr>
          <w:rFonts w:ascii="黑体" w:eastAsia="黑体"/>
          <w:spacing w:val="-2"/>
        </w:rPr>
        <w:t>如果因您未能及时通知我们，而使我们无法提供给您相应</w:t>
      </w:r>
      <w:r>
        <w:rPr>
          <w:rFonts w:ascii="黑体" w:eastAsia="黑体"/>
          <w:spacing w:val="-2"/>
        </w:rPr>
        <w:t>的服务，我们将不承担责任。</w:t>
      </w:r>
    </w:p>
    <w:p>
      <w:pPr>
        <w:spacing w:after="0" w:line="242" w:lineRule="auto"/>
        <w:jc w:val="both"/>
        <w:rPr>
          <w:rFonts w:ascii="黑体" w:eastAsia="黑体"/>
        </w:rPr>
        <w:sectPr>
          <w:type w:val="continuous"/>
          <w:pgSz w:w="11910" w:h="16840"/>
          <w:pgMar w:top="1200" w:bottom="280" w:left="840" w:right="1180"/>
        </w:sectPr>
      </w:pPr>
    </w:p>
    <w:tbl>
      <w:tblPr>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1"/>
        <w:gridCol w:w="1668"/>
        <w:gridCol w:w="6936"/>
      </w:tblGrid>
      <w:tr>
        <w:trPr>
          <w:trHeight w:val="931" w:hRule="atLeast"/>
        </w:trPr>
        <w:tc>
          <w:tcPr>
            <w:tcW w:w="791" w:type="dxa"/>
          </w:tcPr>
          <w:p>
            <w:pPr>
              <w:pStyle w:val="TableParagraph"/>
              <w:spacing w:line="234" w:lineRule="exact"/>
              <w:ind w:right="104"/>
              <w:jc w:val="right"/>
              <w:rPr>
                <w:rFonts w:ascii="Times New Roman"/>
                <w:b/>
                <w:sz w:val="21"/>
              </w:rPr>
            </w:pPr>
            <w:r>
              <w:rPr>
                <w:rFonts w:ascii="Times New Roman"/>
                <w:b/>
                <w:spacing w:val="-5"/>
                <w:sz w:val="21"/>
              </w:rPr>
              <w:t>8.2</w:t>
            </w:r>
          </w:p>
        </w:tc>
        <w:tc>
          <w:tcPr>
            <w:tcW w:w="1668" w:type="dxa"/>
          </w:tcPr>
          <w:p>
            <w:pPr>
              <w:pStyle w:val="TableParagraph"/>
              <w:spacing w:line="312" w:lineRule="exact"/>
              <w:ind w:left="97" w:right="74"/>
              <w:jc w:val="center"/>
              <w:rPr>
                <w:rFonts w:ascii="Microsoft JhengHei" w:eastAsia="Microsoft JhengHei"/>
                <w:b/>
                <w:sz w:val="21"/>
              </w:rPr>
            </w:pPr>
            <w:r>
              <w:rPr>
                <w:rFonts w:ascii="Microsoft JhengHei" w:eastAsia="Microsoft JhengHei"/>
                <w:b/>
                <w:spacing w:val="-2"/>
                <w:sz w:val="21"/>
              </w:rPr>
              <w:t>合同内容的变更</w:t>
            </w:r>
          </w:p>
        </w:tc>
        <w:tc>
          <w:tcPr>
            <w:tcW w:w="6936" w:type="dxa"/>
          </w:tcPr>
          <w:p>
            <w:pPr>
              <w:pStyle w:val="TableParagraph"/>
              <w:spacing w:line="242" w:lineRule="auto"/>
              <w:ind w:left="135" w:right="51"/>
              <w:jc w:val="both"/>
              <w:rPr>
                <w:sz w:val="21"/>
              </w:rPr>
            </w:pPr>
            <w:r>
              <w:rPr>
                <w:spacing w:val="-2"/>
                <w:sz w:val="21"/>
              </w:rPr>
              <w:t>在本合同有效期内，您可以书面形式向我们申请变更本合同的有关内容。</w:t>
            </w:r>
            <w:r>
              <w:rPr>
                <w:spacing w:val="-2"/>
                <w:sz w:val="21"/>
              </w:rPr>
              <w:t>该项变更须符合我们的规定，经我们审核同意并在本合同上批注或出具批</w:t>
            </w:r>
            <w:r>
              <w:rPr>
                <w:spacing w:val="-2"/>
                <w:sz w:val="21"/>
              </w:rPr>
              <w:t>单或与您订立书面变更协议后生效。</w:t>
            </w:r>
          </w:p>
        </w:tc>
      </w:tr>
      <w:tr>
        <w:trPr>
          <w:trHeight w:val="501"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before="122"/>
              <w:ind w:left="135"/>
              <w:rPr>
                <w:sz w:val="21"/>
              </w:rPr>
            </w:pPr>
            <w:r>
              <w:rPr>
                <w:spacing w:val="-3"/>
                <w:sz w:val="21"/>
              </w:rPr>
              <w:t>若被保险人身故，则我们不接受本合同任何内容的变更申请。</w:t>
            </w:r>
          </w:p>
        </w:tc>
      </w:tr>
      <w:tr>
        <w:trPr>
          <w:trHeight w:val="400" w:hRule="atLeast"/>
        </w:trPr>
        <w:tc>
          <w:tcPr>
            <w:tcW w:w="791" w:type="dxa"/>
          </w:tcPr>
          <w:p>
            <w:pPr>
              <w:pStyle w:val="TableParagraph"/>
              <w:spacing w:before="131"/>
              <w:ind w:right="104"/>
              <w:jc w:val="right"/>
              <w:rPr>
                <w:rFonts w:ascii="Times New Roman"/>
                <w:b/>
                <w:sz w:val="21"/>
              </w:rPr>
            </w:pPr>
            <w:r>
              <w:rPr>
                <w:rFonts w:ascii="Times New Roman"/>
                <w:b/>
                <w:spacing w:val="-5"/>
                <w:sz w:val="21"/>
              </w:rPr>
              <w:t>8.3</w:t>
            </w:r>
          </w:p>
        </w:tc>
        <w:tc>
          <w:tcPr>
            <w:tcW w:w="1668" w:type="dxa"/>
          </w:tcPr>
          <w:p>
            <w:pPr>
              <w:pStyle w:val="TableParagraph"/>
              <w:spacing w:line="316" w:lineRule="exact" w:before="65"/>
              <w:ind w:left="97" w:right="74"/>
              <w:jc w:val="center"/>
              <w:rPr>
                <w:rFonts w:ascii="Microsoft JhengHei" w:eastAsia="Microsoft JhengHei"/>
                <w:b/>
                <w:sz w:val="21"/>
              </w:rPr>
            </w:pPr>
            <w:r>
              <w:rPr>
                <w:rFonts w:ascii="Microsoft JhengHei" w:eastAsia="Microsoft JhengHei"/>
                <w:b/>
                <w:spacing w:val="-2"/>
                <w:sz w:val="21"/>
              </w:rPr>
              <w:t>职业变更的处理</w:t>
            </w:r>
          </w:p>
        </w:tc>
        <w:tc>
          <w:tcPr>
            <w:tcW w:w="6936" w:type="dxa"/>
          </w:tcPr>
          <w:p>
            <w:pPr>
              <w:pStyle w:val="TableParagraph"/>
              <w:spacing w:line="246" w:lineRule="exact" w:before="134"/>
              <w:ind w:left="135"/>
              <w:rPr>
                <w:sz w:val="21"/>
              </w:rPr>
            </w:pPr>
            <w:r>
              <w:rPr>
                <w:spacing w:val="-3"/>
                <w:sz w:val="21"/>
              </w:rPr>
              <w:t>在本合同的有效期内，被保险人变更其职业或工作内容时，您或被保险人</w:t>
            </w:r>
          </w:p>
        </w:tc>
      </w:tr>
      <w:tr>
        <w:trPr>
          <w:trHeight w:val="404"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before="5"/>
              <w:ind w:left="135"/>
              <w:rPr>
                <w:sz w:val="21"/>
              </w:rPr>
            </w:pPr>
            <w:r>
              <w:rPr>
                <w:spacing w:val="-5"/>
                <w:sz w:val="21"/>
              </w:rPr>
              <w:t>应在其变更职业或工作内容之日起 </w:t>
            </w:r>
            <w:r>
              <w:rPr>
                <w:rFonts w:ascii="Times New Roman" w:eastAsia="Times New Roman"/>
                <w:spacing w:val="-2"/>
                <w:sz w:val="21"/>
              </w:rPr>
              <w:t>10</w:t>
            </w:r>
            <w:r>
              <w:rPr>
                <w:rFonts w:ascii="Times New Roman" w:eastAsia="Times New Roman"/>
                <w:spacing w:val="9"/>
                <w:sz w:val="21"/>
              </w:rPr>
              <w:t> </w:t>
            </w:r>
            <w:r>
              <w:rPr>
                <w:spacing w:val="-3"/>
                <w:sz w:val="21"/>
              </w:rPr>
              <w:t>天内以书面形式通知我们。</w:t>
            </w:r>
          </w:p>
        </w:tc>
      </w:tr>
      <w:tr>
        <w:trPr>
          <w:trHeight w:val="382"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line="246" w:lineRule="exact" w:before="116"/>
              <w:ind w:left="135"/>
              <w:rPr>
                <w:sz w:val="21"/>
              </w:rPr>
            </w:pPr>
            <w:r>
              <w:rPr>
                <w:spacing w:val="-3"/>
                <w:sz w:val="21"/>
              </w:rPr>
              <w:t>依照本公司职业分类，如果被保险人所变更的职业或工作内容不在我们承</w:t>
            </w:r>
          </w:p>
        </w:tc>
      </w:tr>
      <w:tr>
        <w:trPr>
          <w:trHeight w:val="668"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line="242" w:lineRule="auto" w:before="5"/>
              <w:ind w:left="135" w:right="48"/>
              <w:rPr>
                <w:sz w:val="21"/>
              </w:rPr>
            </w:pPr>
            <w:r>
              <w:rPr>
                <w:spacing w:val="-6"/>
                <w:sz w:val="21"/>
              </w:rPr>
              <w:t>保范围内，我们在接到通知后解除本合同，并自解除之日起 </w:t>
            </w:r>
            <w:r>
              <w:rPr>
                <w:rFonts w:ascii="Times New Roman" w:eastAsia="Times New Roman"/>
                <w:spacing w:val="-4"/>
                <w:sz w:val="21"/>
              </w:rPr>
              <w:t>30 </w:t>
            </w:r>
            <w:r>
              <w:rPr>
                <w:spacing w:val="-4"/>
                <w:sz w:val="21"/>
              </w:rPr>
              <w:t>日内按合同</w:t>
            </w:r>
            <w:r>
              <w:rPr>
                <w:spacing w:val="-2"/>
                <w:sz w:val="21"/>
              </w:rPr>
              <w:t>约定退还现金价值给您。</w:t>
            </w:r>
          </w:p>
        </w:tc>
      </w:tr>
      <w:tr>
        <w:trPr>
          <w:trHeight w:val="393"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line="250" w:lineRule="exact" w:before="124"/>
              <w:ind w:left="82"/>
              <w:rPr>
                <w:rFonts w:ascii="黑体" w:eastAsia="黑体"/>
                <w:sz w:val="21"/>
              </w:rPr>
            </w:pPr>
            <w:r>
              <w:rPr>
                <w:rFonts w:ascii="黑体" w:eastAsia="黑体"/>
                <w:spacing w:val="-1"/>
                <w:sz w:val="21"/>
              </w:rPr>
              <w:t>如果被保险人所变更的职业或工作内容不在本公司承保范围内，且未依前</w:t>
            </w:r>
          </w:p>
        </w:tc>
      </w:tr>
      <w:tr>
        <w:trPr>
          <w:trHeight w:val="510"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before="1"/>
              <w:ind w:left="82"/>
              <w:rPr>
                <w:rFonts w:ascii="黑体" w:eastAsia="黑体"/>
                <w:sz w:val="21"/>
              </w:rPr>
            </w:pPr>
            <w:r>
              <w:rPr>
                <w:rFonts w:ascii="黑体" w:eastAsia="黑体"/>
                <w:spacing w:val="-3"/>
                <w:sz w:val="21"/>
              </w:rPr>
              <w:t>项约定通知而发生保险事故者，本公司不承担赔偿或给付保险金的责任。</w:t>
            </w:r>
          </w:p>
        </w:tc>
      </w:tr>
      <w:tr>
        <w:trPr>
          <w:trHeight w:val="642" w:hRule="atLeast"/>
        </w:trPr>
        <w:tc>
          <w:tcPr>
            <w:tcW w:w="791" w:type="dxa"/>
          </w:tcPr>
          <w:p>
            <w:pPr>
              <w:pStyle w:val="TableParagraph"/>
              <w:spacing w:before="178"/>
              <w:ind w:right="104"/>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b/>
                <w:spacing w:val="-3"/>
                <w:sz w:val="21"/>
              </w:rPr>
              <w:t> </w:t>
            </w:r>
            <w:r>
              <w:rPr>
                <w:rFonts w:ascii="Microsoft JhengHei" w:eastAsia="Microsoft JhengHei"/>
                <w:b/>
                <w:spacing w:val="-10"/>
                <w:sz w:val="21"/>
              </w:rPr>
              <w:t>章</w:t>
            </w:r>
          </w:p>
        </w:tc>
        <w:tc>
          <w:tcPr>
            <w:tcW w:w="1668" w:type="dxa"/>
          </w:tcPr>
          <w:p>
            <w:pPr>
              <w:pStyle w:val="TableParagraph"/>
              <w:spacing w:before="178"/>
              <w:ind w:left="97" w:right="74"/>
              <w:jc w:val="center"/>
              <w:rPr>
                <w:rFonts w:ascii="Microsoft JhengHei" w:eastAsia="Microsoft JhengHei"/>
                <w:b/>
                <w:sz w:val="21"/>
              </w:rPr>
            </w:pPr>
            <w:r>
              <w:rPr>
                <w:rFonts w:ascii="Microsoft JhengHei" w:eastAsia="Microsoft JhengHei"/>
                <w:b/>
                <w:spacing w:val="-2"/>
                <w:sz w:val="21"/>
              </w:rPr>
              <w:t>合同效力的终止</w:t>
            </w:r>
          </w:p>
        </w:tc>
        <w:tc>
          <w:tcPr>
            <w:tcW w:w="6936" w:type="dxa"/>
          </w:tcPr>
          <w:p>
            <w:pPr>
              <w:pStyle w:val="TableParagraph"/>
              <w:spacing w:before="3"/>
              <w:rPr>
                <w:rFonts w:ascii="黑体"/>
                <w:sz w:val="19"/>
              </w:rPr>
            </w:pPr>
          </w:p>
          <w:p>
            <w:pPr>
              <w:pStyle w:val="TableParagraph"/>
              <w:spacing w:before="1"/>
              <w:ind w:left="135"/>
              <w:rPr>
                <w:sz w:val="21"/>
              </w:rPr>
            </w:pPr>
            <w:r>
              <w:rPr>
                <w:spacing w:val="-3"/>
                <w:sz w:val="21"/>
              </w:rPr>
              <w:t>发生下列任何一种情形时，本合同终止：</w:t>
            </w:r>
          </w:p>
        </w:tc>
      </w:tr>
      <w:tr>
        <w:trPr>
          <w:trHeight w:val="373" w:hRule="atLeast"/>
        </w:trPr>
        <w:tc>
          <w:tcPr>
            <w:tcW w:w="791" w:type="dxa"/>
          </w:tcPr>
          <w:p>
            <w:pPr>
              <w:pStyle w:val="TableParagraph"/>
              <w:rPr>
                <w:rFonts w:ascii="Times New Roman"/>
                <w:sz w:val="20"/>
              </w:rPr>
            </w:pPr>
          </w:p>
        </w:tc>
        <w:tc>
          <w:tcPr>
            <w:tcW w:w="1668" w:type="dxa"/>
          </w:tcPr>
          <w:p>
            <w:pPr>
              <w:pStyle w:val="TableParagraph"/>
              <w:rPr>
                <w:rFonts w:ascii="Times New Roman"/>
                <w:sz w:val="20"/>
              </w:rPr>
            </w:pPr>
          </w:p>
        </w:tc>
        <w:tc>
          <w:tcPr>
            <w:tcW w:w="6936" w:type="dxa"/>
          </w:tcPr>
          <w:p>
            <w:pPr>
              <w:pStyle w:val="TableParagraph"/>
              <w:spacing w:line="236" w:lineRule="exact" w:before="118"/>
              <w:ind w:left="137"/>
              <w:rPr>
                <w:sz w:val="21"/>
              </w:rPr>
            </w:pPr>
            <w:r>
              <w:rPr>
                <w:rFonts w:ascii="Times New Roman" w:eastAsia="Times New Roman"/>
                <w:sz w:val="21"/>
              </w:rPr>
              <w:t>1</w:t>
            </w:r>
            <w:r>
              <w:rPr>
                <w:spacing w:val="-6"/>
                <w:sz w:val="21"/>
              </w:rPr>
              <w:t>、 投保人解除合同。如果您在犹豫期后申请解除本合同，请填写解除合</w:t>
            </w:r>
          </w:p>
        </w:tc>
      </w:tr>
    </w:tbl>
    <w:p>
      <w:pPr>
        <w:pStyle w:val="BodyText"/>
        <w:spacing w:before="27"/>
        <w:ind w:left="3301"/>
      </w:pPr>
      <w:r>
        <w:rPr>
          <w:spacing w:val="-3"/>
        </w:rPr>
        <w:t>同申请书并向我们提供下列资料：</w:t>
      </w:r>
    </w:p>
    <w:p>
      <w:pPr>
        <w:pStyle w:val="ListParagraph"/>
        <w:numPr>
          <w:ilvl w:val="2"/>
          <w:numId w:val="9"/>
        </w:numPr>
        <w:tabs>
          <w:tab w:pos="3821" w:val="left" w:leader="none"/>
        </w:tabs>
        <w:spacing w:line="240" w:lineRule="auto" w:before="5" w:after="0"/>
        <w:ind w:left="3820" w:right="0" w:hanging="530"/>
        <w:jc w:val="left"/>
        <w:rPr>
          <w:sz w:val="21"/>
        </w:rPr>
      </w:pPr>
      <w:r>
        <w:rPr>
          <w:spacing w:val="-4"/>
          <w:sz w:val="21"/>
        </w:rPr>
        <w:t>保险合同</w:t>
      </w:r>
    </w:p>
    <w:p>
      <w:pPr>
        <w:pStyle w:val="ListParagraph"/>
        <w:numPr>
          <w:ilvl w:val="2"/>
          <w:numId w:val="9"/>
        </w:numPr>
        <w:tabs>
          <w:tab w:pos="3821" w:val="left" w:leader="none"/>
        </w:tabs>
        <w:spacing w:line="240" w:lineRule="auto" w:before="2" w:after="0"/>
        <w:ind w:left="3820" w:right="0" w:hanging="530"/>
        <w:jc w:val="left"/>
        <w:rPr>
          <w:sz w:val="21"/>
        </w:rPr>
      </w:pPr>
      <w:r>
        <w:rPr>
          <w:spacing w:val="-3"/>
          <w:sz w:val="21"/>
        </w:rPr>
        <w:t>投保人的有效身份证件</w:t>
      </w:r>
    </w:p>
    <w:p>
      <w:pPr>
        <w:pStyle w:val="BodyText"/>
        <w:spacing w:line="242" w:lineRule="auto" w:before="5" w:after="23"/>
        <w:ind w:left="3241" w:right="234"/>
        <w:jc w:val="both"/>
      </w:pPr>
      <w:r>
        <w:rPr>
          <w:spacing w:val="-2"/>
        </w:rPr>
        <w:t>自我们收到解除合同申请书时起，本合同终止。我们自收到解除合同</w:t>
      </w:r>
      <w:r>
        <w:rPr>
          <w:spacing w:val="-6"/>
        </w:rPr>
        <w:t>申请书之日起 </w:t>
      </w:r>
      <w:r>
        <w:rPr>
          <w:rFonts w:ascii="Times New Roman" w:eastAsia="Times New Roman"/>
          <w:spacing w:val="-2"/>
        </w:rPr>
        <w:t>30</w:t>
      </w:r>
      <w:r>
        <w:rPr>
          <w:rFonts w:ascii="Times New Roman" w:eastAsia="Times New Roman"/>
          <w:spacing w:val="4"/>
        </w:rPr>
        <w:t> </w:t>
      </w:r>
      <w:r>
        <w:rPr>
          <w:spacing w:val="-2"/>
        </w:rPr>
        <w:t>日内按合同约定向您退还本合同终止时的现金价值。</w:t>
      </w:r>
      <w:r>
        <w:rPr>
          <w:spacing w:val="-2"/>
        </w:rPr>
        <w:t>您在犹豫期后解除合同可能会遭受一定损失；</w:t>
      </w: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6"/>
        <w:gridCol w:w="1694"/>
        <w:gridCol w:w="7012"/>
      </w:tblGrid>
      <w:tr>
        <w:trPr>
          <w:trHeight w:val="494" w:hRule="atLeast"/>
        </w:trPr>
        <w:tc>
          <w:tcPr>
            <w:tcW w:w="2590" w:type="dxa"/>
            <w:gridSpan w:val="2"/>
          </w:tcPr>
          <w:p>
            <w:pPr>
              <w:pStyle w:val="TableParagraph"/>
              <w:rPr>
                <w:rFonts w:ascii="Times New Roman"/>
                <w:sz w:val="20"/>
              </w:rPr>
            </w:pPr>
          </w:p>
        </w:tc>
        <w:tc>
          <w:tcPr>
            <w:tcW w:w="7012" w:type="dxa"/>
          </w:tcPr>
          <w:p>
            <w:pPr>
              <w:pStyle w:val="TableParagraph"/>
              <w:spacing w:line="247" w:lineRule="exact"/>
              <w:ind w:left="112"/>
              <w:rPr>
                <w:sz w:val="21"/>
              </w:rPr>
            </w:pPr>
            <w:r>
              <w:rPr>
                <w:rFonts w:ascii="Times New Roman" w:eastAsia="Times New Roman"/>
                <w:sz w:val="21"/>
              </w:rPr>
              <w:t>2</w:t>
            </w:r>
            <w:r>
              <w:rPr>
                <w:spacing w:val="-6"/>
                <w:sz w:val="21"/>
              </w:rPr>
              <w:t>、 因本合同其它条款或其附加合同条款所列情况而终止。</w:t>
            </w:r>
          </w:p>
        </w:tc>
      </w:tr>
      <w:tr>
        <w:trPr>
          <w:trHeight w:val="1019" w:hRule="atLeast"/>
        </w:trPr>
        <w:tc>
          <w:tcPr>
            <w:tcW w:w="896" w:type="dxa"/>
          </w:tcPr>
          <w:p>
            <w:pPr>
              <w:pStyle w:val="TableParagraph"/>
              <w:spacing w:before="170"/>
              <w:ind w:right="106"/>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10</w:t>
            </w:r>
            <w:r>
              <w:rPr>
                <w:rFonts w:ascii="Times New Roman" w:eastAsia="Times New Roman"/>
                <w:b/>
                <w:spacing w:val="-4"/>
                <w:sz w:val="21"/>
              </w:rPr>
              <w:t> </w:t>
            </w:r>
            <w:r>
              <w:rPr>
                <w:rFonts w:ascii="Microsoft JhengHei" w:eastAsia="Microsoft JhengHei"/>
                <w:b/>
                <w:spacing w:val="-10"/>
                <w:sz w:val="21"/>
              </w:rPr>
              <w:t>章</w:t>
            </w:r>
          </w:p>
        </w:tc>
        <w:tc>
          <w:tcPr>
            <w:tcW w:w="1694" w:type="dxa"/>
          </w:tcPr>
          <w:p>
            <w:pPr>
              <w:pStyle w:val="TableParagraph"/>
              <w:spacing w:before="170"/>
              <w:ind w:left="107"/>
              <w:rPr>
                <w:rFonts w:ascii="Microsoft JhengHei" w:eastAsia="Microsoft JhengHei"/>
                <w:b/>
                <w:sz w:val="21"/>
              </w:rPr>
            </w:pPr>
            <w:r>
              <w:rPr>
                <w:rFonts w:ascii="Microsoft JhengHei" w:eastAsia="Microsoft JhengHei"/>
                <w:b/>
                <w:spacing w:val="-2"/>
                <w:sz w:val="21"/>
              </w:rPr>
              <w:t>争议的处理</w:t>
            </w:r>
          </w:p>
        </w:tc>
        <w:tc>
          <w:tcPr>
            <w:tcW w:w="7012" w:type="dxa"/>
          </w:tcPr>
          <w:p>
            <w:pPr>
              <w:pStyle w:val="TableParagraph"/>
              <w:spacing w:before="8"/>
              <w:rPr>
                <w:sz w:val="18"/>
              </w:rPr>
            </w:pPr>
          </w:p>
          <w:p>
            <w:pPr>
              <w:pStyle w:val="TableParagraph"/>
              <w:spacing w:line="242" w:lineRule="auto"/>
              <w:ind w:left="109" w:right="153"/>
              <w:rPr>
                <w:sz w:val="21"/>
              </w:rPr>
            </w:pPr>
            <w:r>
              <w:rPr>
                <w:spacing w:val="-2"/>
                <w:sz w:val="21"/>
              </w:rPr>
              <w:t>在本合同履行过程中发生任何争议，双方应首先通过协商解决。若双方协</w:t>
            </w:r>
            <w:r>
              <w:rPr>
                <w:spacing w:val="-2"/>
                <w:sz w:val="21"/>
              </w:rPr>
              <w:t>商无效的，可依法向人民法院提出诉讼。</w:t>
            </w:r>
          </w:p>
        </w:tc>
      </w:tr>
      <w:tr>
        <w:trPr>
          <w:trHeight w:val="618" w:hRule="atLeast"/>
        </w:trPr>
        <w:tc>
          <w:tcPr>
            <w:tcW w:w="896" w:type="dxa"/>
          </w:tcPr>
          <w:p>
            <w:pPr>
              <w:pStyle w:val="TableParagraph"/>
              <w:spacing w:before="178"/>
              <w:ind w:right="106"/>
              <w:jc w:val="right"/>
              <w:rPr>
                <w:rFonts w:ascii="Microsoft JhengHei" w:eastAsia="Microsoft JhengHei"/>
                <w:b/>
                <w:sz w:val="21"/>
              </w:rPr>
            </w:pPr>
            <w:r>
              <w:rPr>
                <w:rFonts w:ascii="Microsoft JhengHei" w:eastAsia="Microsoft JhengHei"/>
                <w:b/>
                <w:spacing w:val="-3"/>
                <w:sz w:val="21"/>
              </w:rPr>
              <w:t>第 </w:t>
            </w:r>
            <w:r>
              <w:rPr>
                <w:rFonts w:ascii="Times New Roman" w:eastAsia="Times New Roman"/>
                <w:b/>
                <w:sz w:val="21"/>
              </w:rPr>
              <w:t>11</w:t>
            </w:r>
            <w:r>
              <w:rPr>
                <w:rFonts w:ascii="Times New Roman" w:eastAsia="Times New Roman"/>
                <w:b/>
                <w:spacing w:val="-10"/>
                <w:sz w:val="21"/>
              </w:rPr>
              <w:t> </w:t>
            </w:r>
            <w:r>
              <w:rPr>
                <w:rFonts w:ascii="Microsoft JhengHei" w:eastAsia="Microsoft JhengHei"/>
                <w:b/>
                <w:spacing w:val="-10"/>
                <w:sz w:val="21"/>
              </w:rPr>
              <w:t>章</w:t>
            </w:r>
          </w:p>
        </w:tc>
        <w:tc>
          <w:tcPr>
            <w:tcW w:w="1694" w:type="dxa"/>
          </w:tcPr>
          <w:p>
            <w:pPr>
              <w:pStyle w:val="TableParagraph"/>
              <w:spacing w:before="178"/>
              <w:ind w:left="107"/>
              <w:rPr>
                <w:rFonts w:ascii="Microsoft JhengHei" w:eastAsia="Microsoft JhengHei"/>
                <w:b/>
                <w:sz w:val="21"/>
              </w:rPr>
            </w:pPr>
            <w:r>
              <w:rPr>
                <w:rFonts w:ascii="Microsoft JhengHei" w:eastAsia="Microsoft JhengHei"/>
                <w:b/>
                <w:spacing w:val="-3"/>
                <w:sz w:val="21"/>
              </w:rPr>
              <w:t>名词释义</w:t>
            </w:r>
          </w:p>
        </w:tc>
        <w:tc>
          <w:tcPr>
            <w:tcW w:w="7012" w:type="dxa"/>
          </w:tcPr>
          <w:p>
            <w:pPr>
              <w:pStyle w:val="TableParagraph"/>
              <w:rPr>
                <w:rFonts w:ascii="Times New Roman"/>
                <w:sz w:val="20"/>
              </w:rPr>
            </w:pPr>
          </w:p>
        </w:tc>
      </w:tr>
      <w:tr>
        <w:trPr>
          <w:trHeight w:val="381" w:hRule="atLeast"/>
        </w:trPr>
        <w:tc>
          <w:tcPr>
            <w:tcW w:w="896" w:type="dxa"/>
          </w:tcPr>
          <w:p>
            <w:pPr>
              <w:pStyle w:val="TableParagraph"/>
              <w:spacing w:before="108"/>
              <w:ind w:right="104"/>
              <w:jc w:val="right"/>
              <w:rPr>
                <w:rFonts w:ascii="Times New Roman"/>
                <w:b/>
                <w:sz w:val="21"/>
              </w:rPr>
            </w:pPr>
            <w:r>
              <w:rPr>
                <w:rFonts w:ascii="Times New Roman"/>
                <w:b/>
                <w:spacing w:val="-4"/>
                <w:sz w:val="21"/>
              </w:rPr>
              <w:t>11.1</w:t>
            </w:r>
          </w:p>
        </w:tc>
        <w:tc>
          <w:tcPr>
            <w:tcW w:w="1694" w:type="dxa"/>
          </w:tcPr>
          <w:p>
            <w:pPr>
              <w:pStyle w:val="TableParagraph"/>
              <w:spacing w:line="320" w:lineRule="exact" w:before="41"/>
              <w:ind w:left="107"/>
              <w:rPr>
                <w:rFonts w:ascii="Microsoft JhengHei" w:eastAsia="Microsoft JhengHei"/>
                <w:b/>
                <w:sz w:val="21"/>
              </w:rPr>
            </w:pPr>
            <w:r>
              <w:rPr>
                <w:rFonts w:ascii="Microsoft JhengHei" w:eastAsia="Microsoft JhengHei"/>
                <w:b/>
                <w:spacing w:val="-4"/>
                <w:sz w:val="21"/>
              </w:rPr>
              <w:t>周岁：</w:t>
            </w:r>
          </w:p>
        </w:tc>
        <w:tc>
          <w:tcPr>
            <w:tcW w:w="7012" w:type="dxa"/>
          </w:tcPr>
          <w:p>
            <w:pPr>
              <w:pStyle w:val="TableParagraph"/>
              <w:spacing w:line="251" w:lineRule="exact" w:before="111"/>
              <w:ind w:left="109"/>
              <w:rPr>
                <w:sz w:val="21"/>
              </w:rPr>
            </w:pPr>
            <w:r>
              <w:rPr>
                <w:spacing w:val="-7"/>
                <w:sz w:val="21"/>
              </w:rPr>
              <w:t>指按有效身份证件中记载的出生日期计算的年龄，自出生之日起为零周岁，</w:t>
            </w:r>
          </w:p>
        </w:tc>
      </w:tr>
      <w:tr>
        <w:trPr>
          <w:trHeight w:val="383"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before="2"/>
              <w:ind w:left="109"/>
              <w:rPr>
                <w:sz w:val="21"/>
              </w:rPr>
            </w:pPr>
            <w:r>
              <w:rPr>
                <w:spacing w:val="-3"/>
                <w:sz w:val="21"/>
              </w:rPr>
              <w:t>每经过一年增加一岁，不足一年的不计。</w:t>
            </w:r>
          </w:p>
        </w:tc>
      </w:tr>
      <w:tr>
        <w:trPr>
          <w:trHeight w:val="405" w:hRule="atLeast"/>
        </w:trPr>
        <w:tc>
          <w:tcPr>
            <w:tcW w:w="896" w:type="dxa"/>
          </w:tcPr>
          <w:p>
            <w:pPr>
              <w:pStyle w:val="TableParagraph"/>
              <w:spacing w:before="132"/>
              <w:ind w:right="104"/>
              <w:jc w:val="right"/>
              <w:rPr>
                <w:rFonts w:ascii="Times New Roman"/>
                <w:b/>
                <w:sz w:val="21"/>
              </w:rPr>
            </w:pPr>
            <w:r>
              <w:rPr>
                <w:rFonts w:ascii="Times New Roman"/>
                <w:b/>
                <w:spacing w:val="-4"/>
                <w:sz w:val="21"/>
              </w:rPr>
              <w:t>11.2</w:t>
            </w:r>
          </w:p>
        </w:tc>
        <w:tc>
          <w:tcPr>
            <w:tcW w:w="1694" w:type="dxa"/>
          </w:tcPr>
          <w:p>
            <w:pPr>
              <w:pStyle w:val="TableParagraph"/>
              <w:spacing w:line="319" w:lineRule="exact" w:before="66"/>
              <w:ind w:left="107"/>
              <w:rPr>
                <w:rFonts w:ascii="Microsoft JhengHei" w:eastAsia="Microsoft JhengHei"/>
                <w:b/>
                <w:sz w:val="21"/>
              </w:rPr>
            </w:pPr>
            <w:r>
              <w:rPr>
                <w:rFonts w:ascii="Microsoft JhengHei" w:eastAsia="Microsoft JhengHei"/>
                <w:b/>
                <w:spacing w:val="-2"/>
                <w:sz w:val="21"/>
              </w:rPr>
              <w:t>现金价值：</w:t>
            </w:r>
          </w:p>
        </w:tc>
        <w:tc>
          <w:tcPr>
            <w:tcW w:w="7012" w:type="dxa"/>
          </w:tcPr>
          <w:p>
            <w:pPr>
              <w:pStyle w:val="TableParagraph"/>
              <w:spacing w:line="250" w:lineRule="exact" w:before="135"/>
              <w:ind w:left="109"/>
              <w:rPr>
                <w:sz w:val="21"/>
              </w:rPr>
            </w:pPr>
            <w:r>
              <w:rPr>
                <w:spacing w:val="-3"/>
                <w:sz w:val="21"/>
              </w:rPr>
              <w:t>指本合同所具有的价值，通常体现为解除合同时，根据精算原理计算的，</w:t>
            </w:r>
          </w:p>
        </w:tc>
      </w:tr>
      <w:tr>
        <w:trPr>
          <w:trHeight w:val="272"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line="251" w:lineRule="exact" w:before="1"/>
              <w:ind w:left="109"/>
              <w:rPr>
                <w:sz w:val="21"/>
              </w:rPr>
            </w:pPr>
            <w:r>
              <w:rPr>
                <w:spacing w:val="-3"/>
                <w:sz w:val="21"/>
              </w:rPr>
              <w:t>由我们退还的那部分金额。我们会在保险单或批注上载明本合同保单年度</w:t>
            </w:r>
          </w:p>
        </w:tc>
      </w:tr>
      <w:tr>
        <w:trPr>
          <w:trHeight w:val="381"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before="2"/>
              <w:ind w:left="109"/>
              <w:rPr>
                <w:sz w:val="21"/>
              </w:rPr>
            </w:pPr>
            <w:r>
              <w:rPr>
                <w:spacing w:val="-4"/>
                <w:sz w:val="21"/>
              </w:rPr>
              <w:t>末的现金价值。</w:t>
            </w:r>
          </w:p>
        </w:tc>
      </w:tr>
      <w:tr>
        <w:trPr>
          <w:trHeight w:val="404" w:hRule="atLeast"/>
        </w:trPr>
        <w:tc>
          <w:tcPr>
            <w:tcW w:w="896" w:type="dxa"/>
          </w:tcPr>
          <w:p>
            <w:pPr>
              <w:pStyle w:val="TableParagraph"/>
              <w:spacing w:before="131"/>
              <w:ind w:right="104"/>
              <w:jc w:val="right"/>
              <w:rPr>
                <w:rFonts w:ascii="Times New Roman"/>
                <w:b/>
                <w:sz w:val="21"/>
              </w:rPr>
            </w:pPr>
            <w:r>
              <w:rPr>
                <w:rFonts w:ascii="Times New Roman"/>
                <w:b/>
                <w:spacing w:val="-4"/>
                <w:sz w:val="21"/>
              </w:rPr>
              <w:t>11.3</w:t>
            </w:r>
          </w:p>
        </w:tc>
        <w:tc>
          <w:tcPr>
            <w:tcW w:w="1694" w:type="dxa"/>
          </w:tcPr>
          <w:p>
            <w:pPr>
              <w:pStyle w:val="TableParagraph"/>
              <w:spacing w:line="319" w:lineRule="exact" w:before="65"/>
              <w:ind w:left="107"/>
              <w:rPr>
                <w:rFonts w:ascii="Microsoft JhengHei" w:eastAsia="Microsoft JhengHei"/>
                <w:b/>
                <w:sz w:val="21"/>
              </w:rPr>
            </w:pPr>
            <w:r>
              <w:rPr>
                <w:rFonts w:ascii="Microsoft JhengHei" w:eastAsia="Microsoft JhengHei"/>
                <w:b/>
                <w:spacing w:val="-2"/>
                <w:sz w:val="21"/>
              </w:rPr>
              <w:t>保单周年日：</w:t>
            </w:r>
          </w:p>
        </w:tc>
        <w:tc>
          <w:tcPr>
            <w:tcW w:w="7012" w:type="dxa"/>
          </w:tcPr>
          <w:p>
            <w:pPr>
              <w:pStyle w:val="TableParagraph"/>
              <w:spacing w:line="250" w:lineRule="exact" w:before="134"/>
              <w:ind w:left="109"/>
              <w:rPr>
                <w:sz w:val="21"/>
              </w:rPr>
            </w:pPr>
            <w:r>
              <w:rPr>
                <w:spacing w:val="-3"/>
                <w:sz w:val="21"/>
              </w:rPr>
              <w:t>指本合同生效日在以后每年的对应日，如果当年无对应的同一日，则以合</w:t>
            </w:r>
          </w:p>
        </w:tc>
      </w:tr>
      <w:tr>
        <w:trPr>
          <w:trHeight w:val="381"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before="1"/>
              <w:ind w:left="109"/>
              <w:rPr>
                <w:sz w:val="21"/>
              </w:rPr>
            </w:pPr>
            <w:r>
              <w:rPr>
                <w:spacing w:val="-3"/>
                <w:sz w:val="21"/>
              </w:rPr>
              <w:t>同生效日所在月份最后一日为对应日。</w:t>
            </w:r>
          </w:p>
        </w:tc>
      </w:tr>
      <w:tr>
        <w:trPr>
          <w:trHeight w:val="406" w:hRule="atLeast"/>
        </w:trPr>
        <w:tc>
          <w:tcPr>
            <w:tcW w:w="896" w:type="dxa"/>
          </w:tcPr>
          <w:p>
            <w:pPr>
              <w:pStyle w:val="TableParagraph"/>
              <w:spacing w:before="132"/>
              <w:ind w:right="104"/>
              <w:jc w:val="right"/>
              <w:rPr>
                <w:rFonts w:ascii="Times New Roman"/>
                <w:b/>
                <w:sz w:val="21"/>
              </w:rPr>
            </w:pPr>
            <w:r>
              <w:rPr>
                <w:rFonts w:ascii="Times New Roman"/>
                <w:b/>
                <w:spacing w:val="-4"/>
                <w:sz w:val="21"/>
              </w:rPr>
              <w:t>11.4</w:t>
            </w:r>
          </w:p>
        </w:tc>
        <w:tc>
          <w:tcPr>
            <w:tcW w:w="1694" w:type="dxa"/>
          </w:tcPr>
          <w:p>
            <w:pPr>
              <w:pStyle w:val="TableParagraph"/>
              <w:spacing w:line="320" w:lineRule="exact" w:before="66"/>
              <w:ind w:left="107"/>
              <w:rPr>
                <w:rFonts w:ascii="Microsoft JhengHei" w:eastAsia="Microsoft JhengHei"/>
                <w:b/>
                <w:sz w:val="21"/>
              </w:rPr>
            </w:pPr>
            <w:r>
              <w:rPr>
                <w:rFonts w:ascii="Microsoft JhengHei" w:eastAsia="Microsoft JhengHei"/>
                <w:b/>
                <w:spacing w:val="-2"/>
                <w:sz w:val="21"/>
              </w:rPr>
              <w:t>保单年度：</w:t>
            </w:r>
          </w:p>
        </w:tc>
        <w:tc>
          <w:tcPr>
            <w:tcW w:w="7012" w:type="dxa"/>
          </w:tcPr>
          <w:p>
            <w:pPr>
              <w:pStyle w:val="TableParagraph"/>
              <w:spacing w:line="251" w:lineRule="exact" w:before="135"/>
              <w:ind w:left="109"/>
              <w:rPr>
                <w:sz w:val="21"/>
              </w:rPr>
            </w:pPr>
            <w:r>
              <w:rPr>
                <w:spacing w:val="-3"/>
                <w:sz w:val="21"/>
              </w:rPr>
              <w:t>从本合同生效日或以后每一年之对应日二十四时起，至下一年度合同生效</w:t>
            </w:r>
          </w:p>
        </w:tc>
      </w:tr>
      <w:tr>
        <w:trPr>
          <w:trHeight w:val="272"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line="250" w:lineRule="exact" w:before="2"/>
              <w:ind w:left="109"/>
              <w:rPr>
                <w:sz w:val="21"/>
              </w:rPr>
            </w:pPr>
            <w:r>
              <w:rPr>
                <w:spacing w:val="-3"/>
                <w:sz w:val="21"/>
              </w:rPr>
              <w:t>日之对应日二十四时止，为一个保单年度，如果当年无对应的同一日，则</w:t>
            </w:r>
          </w:p>
        </w:tc>
      </w:tr>
      <w:tr>
        <w:trPr>
          <w:trHeight w:val="380"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before="1"/>
              <w:ind w:left="109"/>
              <w:rPr>
                <w:sz w:val="21"/>
              </w:rPr>
            </w:pPr>
            <w:r>
              <w:rPr>
                <w:spacing w:val="-3"/>
                <w:sz w:val="21"/>
              </w:rPr>
              <w:t>以合同生效日所在月份最后一日为对应日。</w:t>
            </w:r>
          </w:p>
        </w:tc>
      </w:tr>
      <w:tr>
        <w:trPr>
          <w:trHeight w:val="405" w:hRule="atLeast"/>
        </w:trPr>
        <w:tc>
          <w:tcPr>
            <w:tcW w:w="896" w:type="dxa"/>
          </w:tcPr>
          <w:p>
            <w:pPr>
              <w:pStyle w:val="TableParagraph"/>
              <w:spacing w:before="131"/>
              <w:ind w:right="104"/>
              <w:jc w:val="right"/>
              <w:rPr>
                <w:rFonts w:ascii="Times New Roman"/>
                <w:b/>
                <w:sz w:val="21"/>
              </w:rPr>
            </w:pPr>
            <w:r>
              <w:rPr>
                <w:rFonts w:ascii="Times New Roman"/>
                <w:b/>
                <w:spacing w:val="-4"/>
                <w:sz w:val="21"/>
              </w:rPr>
              <w:t>11.5</w:t>
            </w:r>
          </w:p>
        </w:tc>
        <w:tc>
          <w:tcPr>
            <w:tcW w:w="1694" w:type="dxa"/>
          </w:tcPr>
          <w:p>
            <w:pPr>
              <w:pStyle w:val="TableParagraph"/>
              <w:spacing w:line="320" w:lineRule="exact" w:before="65"/>
              <w:ind w:left="107"/>
              <w:rPr>
                <w:rFonts w:ascii="Microsoft JhengHei" w:eastAsia="Microsoft JhengHei"/>
                <w:b/>
                <w:sz w:val="21"/>
              </w:rPr>
            </w:pPr>
            <w:r>
              <w:rPr>
                <w:rFonts w:ascii="Microsoft JhengHei" w:eastAsia="Microsoft JhengHei"/>
                <w:b/>
                <w:spacing w:val="-2"/>
                <w:sz w:val="21"/>
              </w:rPr>
              <w:t>保险费到期日：</w:t>
            </w:r>
          </w:p>
        </w:tc>
        <w:tc>
          <w:tcPr>
            <w:tcW w:w="7012" w:type="dxa"/>
          </w:tcPr>
          <w:p>
            <w:pPr>
              <w:pStyle w:val="TableParagraph"/>
              <w:spacing w:line="251" w:lineRule="exact" w:before="134"/>
              <w:ind w:left="109"/>
              <w:rPr>
                <w:sz w:val="21"/>
              </w:rPr>
            </w:pPr>
            <w:r>
              <w:rPr>
                <w:spacing w:val="-2"/>
                <w:sz w:val="21"/>
              </w:rPr>
              <w:t>指本合同生效日在每月或每年（根据缴费方式确定）</w:t>
            </w:r>
            <w:r>
              <w:rPr>
                <w:spacing w:val="-3"/>
                <w:sz w:val="21"/>
              </w:rPr>
              <w:t>的对应日，如果当月</w:t>
            </w:r>
          </w:p>
        </w:tc>
      </w:tr>
      <w:tr>
        <w:trPr>
          <w:trHeight w:val="382" w:hRule="atLeast"/>
        </w:trPr>
        <w:tc>
          <w:tcPr>
            <w:tcW w:w="896" w:type="dxa"/>
          </w:tcPr>
          <w:p>
            <w:pPr>
              <w:pStyle w:val="TableParagraph"/>
              <w:rPr>
                <w:rFonts w:ascii="Times New Roman"/>
                <w:sz w:val="20"/>
              </w:rPr>
            </w:pPr>
          </w:p>
        </w:tc>
        <w:tc>
          <w:tcPr>
            <w:tcW w:w="1694" w:type="dxa"/>
          </w:tcPr>
          <w:p>
            <w:pPr>
              <w:pStyle w:val="TableParagraph"/>
              <w:rPr>
                <w:rFonts w:ascii="Times New Roman"/>
                <w:sz w:val="20"/>
              </w:rPr>
            </w:pPr>
          </w:p>
        </w:tc>
        <w:tc>
          <w:tcPr>
            <w:tcW w:w="7012" w:type="dxa"/>
          </w:tcPr>
          <w:p>
            <w:pPr>
              <w:pStyle w:val="TableParagraph"/>
              <w:spacing w:before="2"/>
              <w:ind w:left="109"/>
              <w:rPr>
                <w:sz w:val="21"/>
              </w:rPr>
            </w:pPr>
            <w:r>
              <w:rPr>
                <w:spacing w:val="-3"/>
                <w:sz w:val="21"/>
              </w:rPr>
              <w:t>无对应的同一日，则以该月最后一日为对应日。</w:t>
            </w:r>
          </w:p>
        </w:tc>
      </w:tr>
      <w:tr>
        <w:trPr>
          <w:trHeight w:val="405" w:hRule="atLeast"/>
        </w:trPr>
        <w:tc>
          <w:tcPr>
            <w:tcW w:w="896" w:type="dxa"/>
          </w:tcPr>
          <w:p>
            <w:pPr>
              <w:pStyle w:val="TableParagraph"/>
              <w:spacing w:before="131"/>
              <w:ind w:right="104"/>
              <w:jc w:val="right"/>
              <w:rPr>
                <w:rFonts w:ascii="Times New Roman"/>
                <w:b/>
                <w:sz w:val="21"/>
              </w:rPr>
            </w:pPr>
            <w:r>
              <w:rPr>
                <w:rFonts w:ascii="Times New Roman"/>
                <w:b/>
                <w:spacing w:val="-4"/>
                <w:sz w:val="21"/>
              </w:rPr>
              <w:t>11.6</w:t>
            </w:r>
          </w:p>
        </w:tc>
        <w:tc>
          <w:tcPr>
            <w:tcW w:w="1694" w:type="dxa"/>
          </w:tcPr>
          <w:p>
            <w:pPr>
              <w:pStyle w:val="TableParagraph"/>
              <w:spacing w:line="320" w:lineRule="exact" w:before="65"/>
              <w:ind w:left="107"/>
              <w:rPr>
                <w:rFonts w:ascii="Microsoft JhengHei" w:eastAsia="Microsoft JhengHei"/>
                <w:b/>
                <w:sz w:val="21"/>
              </w:rPr>
            </w:pPr>
            <w:r>
              <w:rPr>
                <w:rFonts w:ascii="Microsoft JhengHei" w:eastAsia="Microsoft JhengHei"/>
                <w:b/>
                <w:spacing w:val="-2"/>
                <w:sz w:val="21"/>
              </w:rPr>
              <w:t>意外伤害事故：</w:t>
            </w:r>
          </w:p>
        </w:tc>
        <w:tc>
          <w:tcPr>
            <w:tcW w:w="7012" w:type="dxa"/>
          </w:tcPr>
          <w:p>
            <w:pPr>
              <w:pStyle w:val="TableParagraph"/>
              <w:spacing w:line="251" w:lineRule="exact" w:before="134"/>
              <w:ind w:left="109"/>
              <w:rPr>
                <w:sz w:val="21"/>
              </w:rPr>
            </w:pPr>
            <w:r>
              <w:rPr>
                <w:spacing w:val="-3"/>
                <w:sz w:val="21"/>
              </w:rPr>
              <w:t>指外来的、不可预知的、突发的、非本意的、非由疾病引起的使身体受到</w:t>
            </w:r>
          </w:p>
        </w:tc>
      </w:tr>
      <w:tr>
        <w:trPr>
          <w:trHeight w:val="242" w:hRule="atLeast"/>
        </w:trPr>
        <w:tc>
          <w:tcPr>
            <w:tcW w:w="896" w:type="dxa"/>
          </w:tcPr>
          <w:p>
            <w:pPr>
              <w:pStyle w:val="TableParagraph"/>
              <w:rPr>
                <w:rFonts w:ascii="Times New Roman"/>
                <w:sz w:val="16"/>
              </w:rPr>
            </w:pPr>
          </w:p>
        </w:tc>
        <w:tc>
          <w:tcPr>
            <w:tcW w:w="1694" w:type="dxa"/>
          </w:tcPr>
          <w:p>
            <w:pPr>
              <w:pStyle w:val="TableParagraph"/>
              <w:rPr>
                <w:rFonts w:ascii="Times New Roman"/>
                <w:sz w:val="16"/>
              </w:rPr>
            </w:pPr>
          </w:p>
        </w:tc>
        <w:tc>
          <w:tcPr>
            <w:tcW w:w="7012" w:type="dxa"/>
          </w:tcPr>
          <w:p>
            <w:pPr>
              <w:pStyle w:val="TableParagraph"/>
              <w:spacing w:line="220" w:lineRule="exact" w:before="2"/>
              <w:ind w:left="109"/>
              <w:rPr>
                <w:rFonts w:ascii="黑体" w:eastAsia="黑体"/>
                <w:sz w:val="21"/>
              </w:rPr>
            </w:pPr>
            <w:r>
              <w:rPr>
                <w:spacing w:val="-2"/>
                <w:sz w:val="21"/>
              </w:rPr>
              <w:t>伤害的客观事件。</w:t>
            </w:r>
            <w:r>
              <w:rPr>
                <w:rFonts w:ascii="黑体" w:eastAsia="黑体"/>
                <w:spacing w:val="-3"/>
                <w:sz w:val="21"/>
              </w:rPr>
              <w:t>猝死不属于意外伤害事故。</w:t>
            </w:r>
          </w:p>
        </w:tc>
      </w:tr>
    </w:tbl>
    <w:p>
      <w:pPr>
        <w:spacing w:after="0" w:line="220" w:lineRule="exact"/>
        <w:rPr>
          <w:rFonts w:ascii="黑体" w:eastAsia="黑体"/>
          <w:sz w:val="21"/>
        </w:rPr>
        <w:sectPr>
          <w:pgSz w:w="11910" w:h="16840"/>
          <w:pgMar w:top="1280" w:bottom="280" w:left="840" w:right="1180"/>
        </w:sectPr>
      </w:pPr>
    </w:p>
    <w:p>
      <w:pPr>
        <w:pStyle w:val="BodyText"/>
        <w:spacing w:before="9"/>
        <w:rPr>
          <w:sz w:val="14"/>
        </w:rPr>
      </w:pPr>
    </w:p>
    <w:tbl>
      <w:tblPr>
        <w:tblW w:w="0" w:type="auto"/>
        <w:jc w:val="left"/>
        <w:tblInd w:w="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0"/>
        <w:gridCol w:w="1695"/>
        <w:gridCol w:w="7011"/>
      </w:tblGrid>
      <w:tr>
        <w:trPr>
          <w:trHeight w:val="647" w:hRule="atLeast"/>
        </w:trPr>
        <w:tc>
          <w:tcPr>
            <w:tcW w:w="620" w:type="dxa"/>
          </w:tcPr>
          <w:p>
            <w:pPr>
              <w:pStyle w:val="TableParagraph"/>
              <w:spacing w:line="234" w:lineRule="exact"/>
              <w:ind w:right="104"/>
              <w:jc w:val="right"/>
              <w:rPr>
                <w:rFonts w:ascii="Times New Roman"/>
                <w:b/>
                <w:sz w:val="21"/>
              </w:rPr>
            </w:pPr>
            <w:r>
              <w:rPr>
                <w:rFonts w:ascii="Times New Roman"/>
                <w:b/>
                <w:spacing w:val="-4"/>
                <w:sz w:val="21"/>
              </w:rPr>
              <w:t>11.7</w:t>
            </w:r>
          </w:p>
        </w:tc>
        <w:tc>
          <w:tcPr>
            <w:tcW w:w="1695" w:type="dxa"/>
          </w:tcPr>
          <w:p>
            <w:pPr>
              <w:pStyle w:val="TableParagraph"/>
              <w:spacing w:line="312" w:lineRule="exact"/>
              <w:ind w:left="106"/>
              <w:rPr>
                <w:rFonts w:ascii="Microsoft JhengHei" w:eastAsia="Microsoft JhengHei"/>
                <w:b/>
                <w:sz w:val="21"/>
              </w:rPr>
            </w:pPr>
            <w:r>
              <w:rPr>
                <w:rFonts w:ascii="Microsoft JhengHei" w:eastAsia="Microsoft JhengHei"/>
                <w:b/>
                <w:spacing w:val="-4"/>
                <w:sz w:val="21"/>
              </w:rPr>
              <w:t>驾驶：</w:t>
            </w:r>
          </w:p>
        </w:tc>
        <w:tc>
          <w:tcPr>
            <w:tcW w:w="7011" w:type="dxa"/>
          </w:tcPr>
          <w:p>
            <w:pPr>
              <w:pStyle w:val="TableParagraph"/>
              <w:spacing w:line="244" w:lineRule="auto"/>
              <w:ind w:left="108" w:right="153"/>
              <w:rPr>
                <w:sz w:val="21"/>
              </w:rPr>
            </w:pPr>
            <w:r>
              <w:rPr>
                <w:spacing w:val="-2"/>
                <w:sz w:val="21"/>
              </w:rPr>
              <w:t>指被保险人持合法有效驾驶证，从踏入自驾车车厢时开始，至离开自驾车</w:t>
            </w:r>
            <w:r>
              <w:rPr>
                <w:spacing w:val="-2"/>
                <w:sz w:val="21"/>
              </w:rPr>
              <w:t>车厢时终止。</w:t>
            </w:r>
          </w:p>
        </w:tc>
      </w:tr>
      <w:tr>
        <w:trPr>
          <w:trHeight w:val="404" w:hRule="atLeast"/>
        </w:trPr>
        <w:tc>
          <w:tcPr>
            <w:tcW w:w="620" w:type="dxa"/>
          </w:tcPr>
          <w:p>
            <w:pPr>
              <w:pStyle w:val="TableParagraph"/>
              <w:spacing w:before="131"/>
              <w:ind w:right="104"/>
              <w:jc w:val="right"/>
              <w:rPr>
                <w:rFonts w:ascii="Times New Roman"/>
                <w:b/>
                <w:sz w:val="21"/>
              </w:rPr>
            </w:pPr>
            <w:r>
              <w:rPr>
                <w:rFonts w:ascii="Times New Roman"/>
                <w:b/>
                <w:spacing w:val="-4"/>
                <w:sz w:val="21"/>
              </w:rPr>
              <w:t>11.8</w:t>
            </w:r>
          </w:p>
        </w:tc>
        <w:tc>
          <w:tcPr>
            <w:tcW w:w="1695" w:type="dxa"/>
          </w:tcPr>
          <w:p>
            <w:pPr>
              <w:pStyle w:val="TableParagraph"/>
              <w:spacing w:line="319" w:lineRule="exact" w:before="65"/>
              <w:ind w:left="106"/>
              <w:rPr>
                <w:rFonts w:ascii="Microsoft JhengHei" w:eastAsia="Microsoft JhengHei"/>
                <w:b/>
                <w:sz w:val="21"/>
              </w:rPr>
            </w:pPr>
            <w:r>
              <w:rPr>
                <w:rFonts w:ascii="Microsoft JhengHei" w:eastAsia="Microsoft JhengHei"/>
                <w:b/>
                <w:spacing w:val="-4"/>
                <w:sz w:val="21"/>
              </w:rPr>
              <w:t>乘坐：</w:t>
            </w:r>
          </w:p>
        </w:tc>
        <w:tc>
          <w:tcPr>
            <w:tcW w:w="7011" w:type="dxa"/>
          </w:tcPr>
          <w:p>
            <w:pPr>
              <w:pStyle w:val="TableParagraph"/>
              <w:spacing w:line="250" w:lineRule="exact" w:before="134"/>
              <w:ind w:left="108"/>
              <w:rPr>
                <w:sz w:val="21"/>
              </w:rPr>
            </w:pPr>
            <w:r>
              <w:rPr>
                <w:spacing w:val="-5"/>
                <w:sz w:val="21"/>
              </w:rPr>
              <w:t>指被保险人以乘客身份从踏入私家车、租用车、单位公务或单位商务用车、</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
              <w:ind w:left="108"/>
              <w:rPr>
                <w:sz w:val="21"/>
              </w:rPr>
            </w:pPr>
            <w:r>
              <w:rPr>
                <w:spacing w:val="-3"/>
                <w:sz w:val="21"/>
              </w:rPr>
              <w:t>网约车车厢，或正在执行公共运营任务的轨道公共交通工具、公共汽车车</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0" w:lineRule="exact" w:before="2"/>
              <w:ind w:left="108"/>
              <w:rPr>
                <w:sz w:val="21"/>
              </w:rPr>
            </w:pPr>
            <w:r>
              <w:rPr>
                <w:spacing w:val="-3"/>
                <w:sz w:val="21"/>
              </w:rPr>
              <w:t>厢、水上公共交通工具甲板、航空公共交通工具机舱时开始，至离开上述</w:t>
            </w:r>
          </w:p>
        </w:tc>
      </w:tr>
      <w:tr>
        <w:trPr>
          <w:trHeight w:val="39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1"/>
              <w:ind w:left="108"/>
              <w:rPr>
                <w:sz w:val="21"/>
              </w:rPr>
            </w:pPr>
            <w:r>
              <w:rPr>
                <w:spacing w:val="-3"/>
                <w:sz w:val="21"/>
              </w:rPr>
              <w:t>交通工具车厢、甲板或机舱时终止。</w:t>
            </w:r>
          </w:p>
        </w:tc>
      </w:tr>
      <w:tr>
        <w:trPr>
          <w:trHeight w:val="39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22"/>
              <w:ind w:left="108"/>
              <w:rPr>
                <w:sz w:val="21"/>
              </w:rPr>
            </w:pPr>
            <w:r>
              <w:rPr>
                <w:spacing w:val="-3"/>
                <w:sz w:val="21"/>
              </w:rPr>
              <w:t>被保险人在乘坐轨道公共交通工具、公共汽车、水上公共交通工具、航空</w:t>
            </w:r>
          </w:p>
        </w:tc>
      </w:tr>
      <w:tr>
        <w:trPr>
          <w:trHeight w:val="381"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sz w:val="21"/>
              </w:rPr>
            </w:pPr>
            <w:r>
              <w:rPr>
                <w:spacing w:val="-3"/>
                <w:sz w:val="21"/>
              </w:rPr>
              <w:t>公共交通工具时应购买相关合法票证，遵守承运人关于安全乘坐的规定。</w:t>
            </w:r>
          </w:p>
        </w:tc>
      </w:tr>
      <w:tr>
        <w:trPr>
          <w:trHeight w:val="401" w:hRule="atLeast"/>
        </w:trPr>
        <w:tc>
          <w:tcPr>
            <w:tcW w:w="620" w:type="dxa"/>
          </w:tcPr>
          <w:p>
            <w:pPr>
              <w:pStyle w:val="TableParagraph"/>
              <w:spacing w:before="131"/>
              <w:ind w:right="104"/>
              <w:jc w:val="right"/>
              <w:rPr>
                <w:rFonts w:ascii="Times New Roman"/>
                <w:b/>
                <w:sz w:val="21"/>
              </w:rPr>
            </w:pPr>
            <w:r>
              <w:rPr>
                <w:rFonts w:ascii="Times New Roman"/>
                <w:b/>
                <w:spacing w:val="-4"/>
                <w:sz w:val="21"/>
              </w:rPr>
              <w:t>11.9</w:t>
            </w:r>
          </w:p>
        </w:tc>
        <w:tc>
          <w:tcPr>
            <w:tcW w:w="1695" w:type="dxa"/>
          </w:tcPr>
          <w:p>
            <w:pPr>
              <w:pStyle w:val="TableParagraph"/>
              <w:spacing w:line="316" w:lineRule="exact" w:before="65"/>
              <w:ind w:left="106"/>
              <w:rPr>
                <w:rFonts w:ascii="Microsoft JhengHei" w:eastAsia="Microsoft JhengHei"/>
                <w:b/>
                <w:sz w:val="21"/>
              </w:rPr>
            </w:pPr>
            <w:r>
              <w:rPr>
                <w:rFonts w:ascii="Microsoft JhengHei" w:eastAsia="Microsoft JhengHei"/>
                <w:b/>
                <w:spacing w:val="-3"/>
                <w:sz w:val="21"/>
              </w:rPr>
              <w:t>私家车：</w:t>
            </w:r>
          </w:p>
        </w:tc>
        <w:tc>
          <w:tcPr>
            <w:tcW w:w="7011" w:type="dxa"/>
          </w:tcPr>
          <w:p>
            <w:pPr>
              <w:pStyle w:val="TableParagraph"/>
              <w:spacing w:line="247" w:lineRule="exact" w:before="134"/>
              <w:ind w:left="108"/>
              <w:rPr>
                <w:sz w:val="21"/>
              </w:rPr>
            </w:pPr>
            <w:r>
              <w:rPr>
                <w:spacing w:val="-3"/>
                <w:sz w:val="21"/>
              </w:rPr>
              <w:t>指符合以下规定的车辆：</w:t>
            </w:r>
          </w:p>
        </w:tc>
      </w:tr>
      <w:tr>
        <w:trPr>
          <w:trHeight w:val="149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5"/>
              <w:ind w:left="108"/>
              <w:rPr>
                <w:sz w:val="21"/>
              </w:rPr>
            </w:pPr>
            <w:r>
              <w:rPr>
                <w:rFonts w:ascii="Times New Roman" w:hAnsi="Times New Roman" w:eastAsia="Times New Roman"/>
                <w:spacing w:val="15"/>
                <w:sz w:val="21"/>
              </w:rPr>
              <w:t>1</w:t>
            </w:r>
            <w:r>
              <w:rPr>
                <w:spacing w:val="10"/>
                <w:sz w:val="21"/>
              </w:rPr>
              <w:t>、符合《中华人民共和国国家标准—汽车和挂车类型的术语和定义》</w:t>
            </w:r>
          </w:p>
          <w:p>
            <w:pPr>
              <w:pStyle w:val="TableParagraph"/>
              <w:spacing w:before="4"/>
              <w:ind w:left="108"/>
              <w:rPr>
                <w:sz w:val="21"/>
              </w:rPr>
            </w:pPr>
            <w:r>
              <w:rPr>
                <w:spacing w:val="-2"/>
                <w:sz w:val="21"/>
              </w:rPr>
              <w:t>（</w:t>
            </w:r>
            <w:r>
              <w:rPr>
                <w:rFonts w:ascii="Times New Roman" w:eastAsia="Times New Roman"/>
                <w:spacing w:val="-2"/>
                <w:sz w:val="21"/>
              </w:rPr>
              <w:t>GB/T3730.1-2001</w:t>
            </w:r>
            <w:r>
              <w:rPr>
                <w:spacing w:val="-2"/>
                <w:sz w:val="21"/>
              </w:rPr>
              <w:t>）</w:t>
            </w:r>
            <w:r>
              <w:rPr>
                <w:spacing w:val="-4"/>
                <w:sz w:val="21"/>
              </w:rPr>
              <w:t>中的乘用车定义；</w:t>
            </w:r>
          </w:p>
          <w:p>
            <w:pPr>
              <w:pStyle w:val="TableParagraph"/>
              <w:spacing w:before="3"/>
              <w:ind w:left="108"/>
              <w:rPr>
                <w:sz w:val="21"/>
              </w:rPr>
            </w:pPr>
            <w:r>
              <w:rPr>
                <w:rFonts w:ascii="Times New Roman" w:eastAsia="Times New Roman"/>
                <w:spacing w:val="-2"/>
                <w:sz w:val="21"/>
              </w:rPr>
              <w:t>2</w:t>
            </w:r>
            <w:r>
              <w:rPr>
                <w:spacing w:val="-3"/>
                <w:sz w:val="21"/>
              </w:rPr>
              <w:t>、车主为自然人的非商业营利性用途汽车；</w:t>
            </w:r>
          </w:p>
          <w:p>
            <w:pPr>
              <w:pStyle w:val="TableParagraph"/>
              <w:spacing w:before="4"/>
              <w:ind w:left="108"/>
              <w:rPr>
                <w:sz w:val="21"/>
              </w:rPr>
            </w:pPr>
            <w:r>
              <w:rPr>
                <w:rFonts w:ascii="Times New Roman" w:eastAsia="Times New Roman"/>
                <w:spacing w:val="-2"/>
                <w:sz w:val="21"/>
              </w:rPr>
              <w:t>3</w:t>
            </w:r>
            <w:r>
              <w:rPr>
                <w:spacing w:val="-3"/>
                <w:sz w:val="21"/>
              </w:rPr>
              <w:t>、主要用于载运乘客及其随身行李或临时物品；</w:t>
            </w:r>
          </w:p>
          <w:p>
            <w:pPr>
              <w:pStyle w:val="TableParagraph"/>
              <w:spacing w:before="2"/>
              <w:ind w:left="108"/>
              <w:rPr>
                <w:sz w:val="21"/>
              </w:rPr>
            </w:pPr>
            <w:r>
              <w:rPr>
                <w:rFonts w:ascii="Times New Roman" w:eastAsia="Times New Roman"/>
                <w:spacing w:val="-2"/>
                <w:sz w:val="21"/>
              </w:rPr>
              <w:t>4</w:t>
            </w:r>
            <w:r>
              <w:rPr>
                <w:spacing w:val="-5"/>
                <w:sz w:val="21"/>
              </w:rPr>
              <w:t>、包括驾驶员座位在内最多不超过 </w:t>
            </w:r>
            <w:r>
              <w:rPr>
                <w:rFonts w:ascii="Times New Roman" w:eastAsia="Times New Roman"/>
                <w:spacing w:val="-2"/>
                <w:sz w:val="21"/>
              </w:rPr>
              <w:t>9</w:t>
            </w:r>
            <w:r>
              <w:rPr>
                <w:rFonts w:ascii="Times New Roman" w:eastAsia="Times New Roman"/>
                <w:spacing w:val="6"/>
                <w:sz w:val="21"/>
              </w:rPr>
              <w:t> </w:t>
            </w:r>
            <w:r>
              <w:rPr>
                <w:spacing w:val="-4"/>
                <w:sz w:val="21"/>
              </w:rPr>
              <w:t>个座位的乘用车。</w:t>
            </w:r>
          </w:p>
        </w:tc>
      </w:tr>
      <w:tr>
        <w:trPr>
          <w:trHeight w:val="385"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14"/>
              <w:ind w:left="108"/>
              <w:rPr>
                <w:sz w:val="21"/>
              </w:rPr>
            </w:pPr>
            <w:r>
              <w:rPr>
                <w:spacing w:val="-2"/>
                <w:sz w:val="21"/>
              </w:rPr>
              <w:t>登记为非营业性运输（非营运）</w:t>
            </w:r>
            <w:r>
              <w:rPr>
                <w:spacing w:val="-3"/>
                <w:sz w:val="21"/>
              </w:rPr>
              <w:t>的机动车，如从事以牟利为目的的旅客运</w:t>
            </w:r>
          </w:p>
        </w:tc>
      </w:tr>
      <w:tr>
        <w:trPr>
          <w:trHeight w:val="39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sz w:val="21"/>
              </w:rPr>
            </w:pPr>
            <w:r>
              <w:rPr>
                <w:spacing w:val="-2"/>
                <w:sz w:val="21"/>
              </w:rPr>
              <w:t>输、货物运输的行为，视为营业性运输（营运</w:t>
            </w:r>
            <w:r>
              <w:rPr>
                <w:spacing w:val="-106"/>
                <w:sz w:val="21"/>
              </w:rPr>
              <w:t>）</w:t>
            </w:r>
            <w:r>
              <w:rPr>
                <w:spacing w:val="-10"/>
                <w:sz w:val="21"/>
              </w:rPr>
              <w:t>。</w:t>
            </w:r>
          </w:p>
        </w:tc>
      </w:tr>
      <w:tr>
        <w:trPr>
          <w:trHeight w:val="39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0" w:lineRule="exact" w:before="122"/>
              <w:ind w:left="108"/>
              <w:rPr>
                <w:rFonts w:ascii="黑体" w:eastAsia="黑体"/>
                <w:sz w:val="21"/>
              </w:rPr>
            </w:pPr>
            <w:r>
              <w:rPr>
                <w:rFonts w:ascii="黑体" w:eastAsia="黑体"/>
                <w:spacing w:val="-3"/>
                <w:sz w:val="21"/>
              </w:rPr>
              <w:t>不包括以下车辆：警车、救护车、消防车、工程抢险车、工程作业车、公</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
              <w:ind w:left="108"/>
              <w:rPr>
                <w:rFonts w:ascii="黑体" w:eastAsia="黑体"/>
                <w:sz w:val="21"/>
              </w:rPr>
            </w:pPr>
            <w:r>
              <w:rPr>
                <w:rFonts w:ascii="黑体" w:eastAsia="黑体"/>
                <w:spacing w:val="-3"/>
                <w:sz w:val="21"/>
              </w:rPr>
              <w:t>路监督检查专用车、公路养护车、清障车、救援车、洒水车、清扫车、拖</w:t>
            </w:r>
          </w:p>
        </w:tc>
      </w:tr>
      <w:tr>
        <w:trPr>
          <w:trHeight w:val="397"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rFonts w:ascii="黑体" w:eastAsia="黑体"/>
                <w:sz w:val="21"/>
              </w:rPr>
            </w:pPr>
            <w:r>
              <w:rPr>
                <w:rFonts w:ascii="黑体" w:eastAsia="黑体"/>
                <w:spacing w:val="-2"/>
                <w:sz w:val="21"/>
              </w:rPr>
              <w:t>拉机、货车、客车、公司（单位）</w:t>
            </w:r>
            <w:r>
              <w:rPr>
                <w:rFonts w:ascii="黑体" w:eastAsia="黑体"/>
                <w:spacing w:val="-3"/>
                <w:sz w:val="21"/>
              </w:rPr>
              <w:t>上下班班车以及农用车等车辆。</w:t>
            </w:r>
          </w:p>
        </w:tc>
      </w:tr>
      <w:tr>
        <w:trPr>
          <w:trHeight w:val="416" w:hRule="atLeast"/>
        </w:trPr>
        <w:tc>
          <w:tcPr>
            <w:tcW w:w="620" w:type="dxa"/>
          </w:tcPr>
          <w:p>
            <w:pPr>
              <w:pStyle w:val="TableParagraph"/>
              <w:spacing w:before="147"/>
              <w:ind w:right="104"/>
              <w:jc w:val="right"/>
              <w:rPr>
                <w:rFonts w:ascii="Times New Roman"/>
                <w:b/>
                <w:sz w:val="21"/>
              </w:rPr>
            </w:pPr>
            <w:r>
              <w:rPr>
                <w:rFonts w:ascii="Times New Roman"/>
                <w:b/>
                <w:spacing w:val="-2"/>
                <w:sz w:val="21"/>
              </w:rPr>
              <w:t>11.10</w:t>
            </w:r>
          </w:p>
        </w:tc>
        <w:tc>
          <w:tcPr>
            <w:tcW w:w="1695" w:type="dxa"/>
          </w:tcPr>
          <w:p>
            <w:pPr>
              <w:pStyle w:val="TableParagraph"/>
              <w:spacing w:line="316" w:lineRule="exact" w:before="81"/>
              <w:ind w:left="106"/>
              <w:rPr>
                <w:rFonts w:ascii="Microsoft JhengHei" w:eastAsia="Microsoft JhengHei"/>
                <w:b/>
                <w:sz w:val="21"/>
              </w:rPr>
            </w:pPr>
            <w:r>
              <w:rPr>
                <w:rFonts w:ascii="Microsoft JhengHei" w:eastAsia="Microsoft JhengHei"/>
                <w:b/>
                <w:spacing w:val="-3"/>
                <w:sz w:val="21"/>
              </w:rPr>
              <w:t>租用车：</w:t>
            </w:r>
          </w:p>
        </w:tc>
        <w:tc>
          <w:tcPr>
            <w:tcW w:w="7011" w:type="dxa"/>
          </w:tcPr>
          <w:p>
            <w:pPr>
              <w:pStyle w:val="TableParagraph"/>
              <w:spacing w:line="246" w:lineRule="exact" w:before="150"/>
              <w:ind w:left="108"/>
              <w:rPr>
                <w:sz w:val="21"/>
              </w:rPr>
            </w:pPr>
            <w:r>
              <w:rPr>
                <w:spacing w:val="-3"/>
                <w:sz w:val="21"/>
              </w:rPr>
              <w:t>指被保险人不以商业运营为目的而租赁的，符合《中华人民共和国国家标</w:t>
            </w:r>
          </w:p>
        </w:tc>
      </w:tr>
      <w:tr>
        <w:trPr>
          <w:trHeight w:val="28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9" w:lineRule="exact" w:before="5"/>
              <w:ind w:left="108"/>
              <w:rPr>
                <w:sz w:val="21"/>
              </w:rPr>
            </w:pPr>
            <w:r>
              <w:rPr>
                <w:spacing w:val="-2"/>
                <w:sz w:val="21"/>
              </w:rPr>
              <w:t>准—汽车和挂车类型的术语和定义</w:t>
            </w:r>
            <w:r>
              <w:rPr>
                <w:spacing w:val="-123"/>
                <w:sz w:val="21"/>
              </w:rPr>
              <w:t>》</w:t>
            </w:r>
            <w:r>
              <w:rPr>
                <w:spacing w:val="-2"/>
                <w:sz w:val="21"/>
              </w:rPr>
              <w:t>（</w:t>
            </w:r>
            <w:r>
              <w:rPr>
                <w:rFonts w:ascii="Times New Roman" w:hAnsi="Times New Roman" w:eastAsia="Times New Roman"/>
                <w:spacing w:val="-2"/>
                <w:sz w:val="21"/>
              </w:rPr>
              <w:t>GB</w:t>
            </w:r>
            <w:r>
              <w:rPr>
                <w:spacing w:val="-2"/>
                <w:sz w:val="21"/>
              </w:rPr>
              <w:t>／</w:t>
            </w:r>
            <w:r>
              <w:rPr>
                <w:rFonts w:ascii="Times New Roman" w:hAnsi="Times New Roman" w:eastAsia="Times New Roman"/>
                <w:spacing w:val="-2"/>
                <w:sz w:val="21"/>
              </w:rPr>
              <w:t>T3730.1</w:t>
            </w:r>
            <w:r>
              <w:rPr>
                <w:spacing w:val="-2"/>
                <w:sz w:val="21"/>
              </w:rPr>
              <w:t>－</w:t>
            </w:r>
            <w:r>
              <w:rPr>
                <w:rFonts w:ascii="Times New Roman" w:hAnsi="Times New Roman" w:eastAsia="Times New Roman"/>
                <w:spacing w:val="-2"/>
                <w:sz w:val="21"/>
              </w:rPr>
              <w:t>2001</w:t>
            </w:r>
            <w:r>
              <w:rPr>
                <w:spacing w:val="-2"/>
                <w:sz w:val="21"/>
              </w:rPr>
              <w:t>）</w:t>
            </w:r>
            <w:r>
              <w:rPr>
                <w:spacing w:val="-4"/>
                <w:sz w:val="21"/>
              </w:rPr>
              <w:t>中的乘用车定</w:t>
            </w:r>
          </w:p>
        </w:tc>
      </w:tr>
      <w:tr>
        <w:trPr>
          <w:trHeight w:val="261" w:hRule="atLeast"/>
        </w:trPr>
        <w:tc>
          <w:tcPr>
            <w:tcW w:w="620" w:type="dxa"/>
          </w:tcPr>
          <w:p>
            <w:pPr>
              <w:pStyle w:val="TableParagraph"/>
              <w:rPr>
                <w:rFonts w:ascii="Times New Roman"/>
                <w:sz w:val="18"/>
              </w:rPr>
            </w:pPr>
          </w:p>
        </w:tc>
        <w:tc>
          <w:tcPr>
            <w:tcW w:w="1695" w:type="dxa"/>
          </w:tcPr>
          <w:p>
            <w:pPr>
              <w:pStyle w:val="TableParagraph"/>
              <w:rPr>
                <w:rFonts w:ascii="Times New Roman"/>
                <w:sz w:val="18"/>
              </w:rPr>
            </w:pPr>
          </w:p>
        </w:tc>
        <w:tc>
          <w:tcPr>
            <w:tcW w:w="7011" w:type="dxa"/>
          </w:tcPr>
          <w:p>
            <w:pPr>
              <w:pStyle w:val="TableParagraph"/>
              <w:spacing w:line="241" w:lineRule="exact"/>
              <w:ind w:left="108"/>
              <w:rPr>
                <w:sz w:val="21"/>
              </w:rPr>
            </w:pPr>
            <w:r>
              <w:rPr>
                <w:spacing w:val="-3"/>
                <w:sz w:val="21"/>
              </w:rPr>
              <w:t>义，主要用于载运乘客及其随身行李或临时物品，包括驾驶员座位在内最</w:t>
            </w:r>
          </w:p>
        </w:tc>
      </w:tr>
      <w:tr>
        <w:trPr>
          <w:trHeight w:val="391"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5"/>
              <w:ind w:left="108"/>
              <w:rPr>
                <w:sz w:val="21"/>
              </w:rPr>
            </w:pPr>
            <w:r>
              <w:rPr>
                <w:spacing w:val="-11"/>
                <w:sz w:val="21"/>
              </w:rPr>
              <w:t>多不超过 </w:t>
            </w:r>
            <w:r>
              <w:rPr>
                <w:rFonts w:ascii="Times New Roman" w:eastAsia="Times New Roman"/>
                <w:spacing w:val="-2"/>
                <w:sz w:val="21"/>
              </w:rPr>
              <w:t>9</w:t>
            </w:r>
            <w:r>
              <w:rPr>
                <w:rFonts w:ascii="Times New Roman" w:eastAsia="Times New Roman"/>
                <w:spacing w:val="8"/>
                <w:sz w:val="21"/>
              </w:rPr>
              <w:t> </w:t>
            </w:r>
            <w:r>
              <w:rPr>
                <w:spacing w:val="-3"/>
                <w:sz w:val="21"/>
              </w:rPr>
              <w:t>个座位，车主为租车公司或租车企业的汽车。</w:t>
            </w:r>
          </w:p>
        </w:tc>
      </w:tr>
      <w:tr>
        <w:trPr>
          <w:trHeight w:val="950" w:hRule="atLeast"/>
        </w:trPr>
        <w:tc>
          <w:tcPr>
            <w:tcW w:w="620" w:type="dxa"/>
          </w:tcPr>
          <w:p>
            <w:pPr>
              <w:pStyle w:val="TableParagraph"/>
              <w:spacing w:before="123"/>
              <w:ind w:right="104"/>
              <w:jc w:val="right"/>
              <w:rPr>
                <w:rFonts w:ascii="Times New Roman"/>
                <w:b/>
                <w:sz w:val="21"/>
              </w:rPr>
            </w:pPr>
            <w:r>
              <w:rPr>
                <w:rFonts w:ascii="Times New Roman"/>
                <w:b/>
                <w:spacing w:val="-2"/>
                <w:sz w:val="21"/>
              </w:rPr>
              <w:t>11.11</w:t>
            </w:r>
          </w:p>
        </w:tc>
        <w:tc>
          <w:tcPr>
            <w:tcW w:w="1695" w:type="dxa"/>
          </w:tcPr>
          <w:p>
            <w:pPr>
              <w:pStyle w:val="TableParagraph"/>
              <w:spacing w:line="170" w:lineRule="auto" w:before="138"/>
              <w:ind w:left="106" w:right="105"/>
              <w:rPr>
                <w:rFonts w:ascii="Microsoft JhengHei" w:eastAsia="Microsoft JhengHei"/>
                <w:b/>
                <w:sz w:val="21"/>
              </w:rPr>
            </w:pPr>
            <w:r>
              <w:rPr>
                <w:rFonts w:ascii="Microsoft JhengHei" w:eastAsia="Microsoft JhengHei"/>
                <w:b/>
                <w:spacing w:val="-2"/>
                <w:sz w:val="21"/>
              </w:rPr>
              <w:t>单位公务或单位</w:t>
            </w:r>
            <w:r>
              <w:rPr>
                <w:rFonts w:ascii="Microsoft JhengHei" w:eastAsia="Microsoft JhengHei"/>
                <w:b/>
                <w:spacing w:val="-2"/>
                <w:sz w:val="21"/>
              </w:rPr>
              <w:t>商务用车：</w:t>
            </w:r>
          </w:p>
        </w:tc>
        <w:tc>
          <w:tcPr>
            <w:tcW w:w="7011" w:type="dxa"/>
          </w:tcPr>
          <w:p>
            <w:pPr>
              <w:pStyle w:val="TableParagraph"/>
              <w:spacing w:before="126"/>
              <w:ind w:left="108"/>
              <w:rPr>
                <w:rFonts w:ascii="Times New Roman" w:hAnsi="Times New Roman" w:eastAsia="Times New Roman"/>
                <w:sz w:val="21"/>
              </w:rPr>
            </w:pPr>
            <w:r>
              <w:rPr>
                <w:spacing w:val="-4"/>
                <w:sz w:val="21"/>
              </w:rPr>
              <w:t>指符合《中华人民共和国国家标准—汽车和挂车类型的术语和定义》</w:t>
            </w:r>
            <w:r>
              <w:rPr>
                <w:spacing w:val="-5"/>
                <w:sz w:val="21"/>
              </w:rPr>
              <w:t>（</w:t>
            </w:r>
            <w:r>
              <w:rPr>
                <w:rFonts w:ascii="Times New Roman" w:hAnsi="Times New Roman" w:eastAsia="Times New Roman"/>
                <w:spacing w:val="-5"/>
                <w:sz w:val="21"/>
              </w:rPr>
              <w:t>GB</w:t>
            </w:r>
          </w:p>
          <w:p>
            <w:pPr>
              <w:pStyle w:val="TableParagraph"/>
              <w:spacing w:line="270" w:lineRule="atLeast"/>
              <w:ind w:left="108" w:right="150"/>
              <w:rPr>
                <w:sz w:val="21"/>
              </w:rPr>
            </w:pPr>
            <w:r>
              <w:rPr>
                <w:spacing w:val="-2"/>
                <w:sz w:val="21"/>
              </w:rPr>
              <w:t>／</w:t>
            </w:r>
            <w:r>
              <w:rPr>
                <w:rFonts w:ascii="Times New Roman" w:eastAsia="Times New Roman"/>
                <w:spacing w:val="-2"/>
                <w:sz w:val="21"/>
              </w:rPr>
              <w:t>T3730.1</w:t>
            </w:r>
            <w:r>
              <w:rPr>
                <w:spacing w:val="-2"/>
                <w:sz w:val="21"/>
              </w:rPr>
              <w:t>－</w:t>
            </w:r>
            <w:r>
              <w:rPr>
                <w:rFonts w:ascii="Times New Roman" w:eastAsia="Times New Roman"/>
                <w:spacing w:val="-2"/>
                <w:sz w:val="21"/>
              </w:rPr>
              <w:t>2001</w:t>
            </w:r>
            <w:r>
              <w:rPr>
                <w:spacing w:val="-2"/>
                <w:sz w:val="21"/>
              </w:rPr>
              <w:t>）中的乘用车定义，主要用于载运乘客及其随身行李或临</w:t>
            </w:r>
            <w:r>
              <w:rPr>
                <w:spacing w:val="-4"/>
                <w:sz w:val="21"/>
              </w:rPr>
              <w:t>时物品，包括驾驶员座位在内最多不超过 </w:t>
            </w:r>
            <w:r>
              <w:rPr>
                <w:rFonts w:ascii="Times New Roman" w:eastAsia="Times New Roman"/>
                <w:spacing w:val="-2"/>
                <w:sz w:val="21"/>
              </w:rPr>
              <w:t>9</w:t>
            </w:r>
            <w:r>
              <w:rPr>
                <w:rFonts w:ascii="Times New Roman" w:eastAsia="Times New Roman"/>
                <w:spacing w:val="22"/>
                <w:sz w:val="21"/>
              </w:rPr>
              <w:t> </w:t>
            </w:r>
            <w:r>
              <w:rPr>
                <w:spacing w:val="-3"/>
                <w:sz w:val="21"/>
              </w:rPr>
              <w:t>个座位，车主为被保险人专职</w:t>
            </w:r>
          </w:p>
        </w:tc>
      </w:tr>
      <w:tr>
        <w:trPr>
          <w:trHeight w:val="37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64" w:lineRule="exact"/>
              <w:ind w:left="108"/>
              <w:rPr>
                <w:sz w:val="21"/>
              </w:rPr>
            </w:pPr>
            <w:r>
              <w:rPr>
                <w:spacing w:val="-3"/>
                <w:sz w:val="21"/>
              </w:rPr>
              <w:t>工作的国家机关、企事业单位或社会团体的汽车。</w:t>
            </w:r>
          </w:p>
        </w:tc>
      </w:tr>
      <w:tr>
        <w:trPr>
          <w:trHeight w:val="401" w:hRule="atLeast"/>
        </w:trPr>
        <w:tc>
          <w:tcPr>
            <w:tcW w:w="620" w:type="dxa"/>
          </w:tcPr>
          <w:p>
            <w:pPr>
              <w:pStyle w:val="TableParagraph"/>
              <w:spacing w:before="131"/>
              <w:ind w:right="104"/>
              <w:jc w:val="right"/>
              <w:rPr>
                <w:rFonts w:ascii="Times New Roman"/>
                <w:b/>
                <w:sz w:val="21"/>
              </w:rPr>
            </w:pPr>
            <w:r>
              <w:rPr>
                <w:rFonts w:ascii="Times New Roman"/>
                <w:b/>
                <w:spacing w:val="-2"/>
                <w:sz w:val="21"/>
              </w:rPr>
              <w:t>11.12</w:t>
            </w:r>
          </w:p>
        </w:tc>
        <w:tc>
          <w:tcPr>
            <w:tcW w:w="1695" w:type="dxa"/>
          </w:tcPr>
          <w:p>
            <w:pPr>
              <w:pStyle w:val="TableParagraph"/>
              <w:spacing w:line="316" w:lineRule="exact" w:before="65"/>
              <w:ind w:left="106"/>
              <w:rPr>
                <w:rFonts w:ascii="Microsoft JhengHei" w:eastAsia="Microsoft JhengHei"/>
                <w:b/>
                <w:sz w:val="21"/>
              </w:rPr>
            </w:pPr>
            <w:r>
              <w:rPr>
                <w:rFonts w:ascii="Microsoft JhengHei" w:eastAsia="Microsoft JhengHei"/>
                <w:b/>
                <w:spacing w:val="-3"/>
                <w:sz w:val="21"/>
              </w:rPr>
              <w:t>网约车：</w:t>
            </w:r>
          </w:p>
        </w:tc>
        <w:tc>
          <w:tcPr>
            <w:tcW w:w="7011" w:type="dxa"/>
          </w:tcPr>
          <w:p>
            <w:pPr>
              <w:pStyle w:val="TableParagraph"/>
              <w:spacing w:line="247" w:lineRule="exact" w:before="134"/>
              <w:ind w:left="108"/>
              <w:rPr>
                <w:sz w:val="21"/>
              </w:rPr>
            </w:pPr>
            <w:r>
              <w:rPr>
                <w:spacing w:val="-2"/>
                <w:sz w:val="21"/>
              </w:rPr>
              <w:t>指网络预约出租汽车，同时符合以下🖂</w:t>
            </w:r>
            <w:r>
              <w:rPr>
                <w:spacing w:val="-4"/>
                <w:sz w:val="21"/>
              </w:rPr>
              <w:t>条规定的车辆：</w:t>
            </w:r>
          </w:p>
        </w:tc>
      </w:tr>
      <w:tr>
        <w:trPr>
          <w:trHeight w:val="136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5"/>
              <w:ind w:left="108"/>
              <w:rPr>
                <w:rFonts w:ascii="Times New Roman" w:hAnsi="Times New Roman" w:eastAsia="Times New Roman"/>
                <w:sz w:val="21"/>
              </w:rPr>
            </w:pPr>
            <w:r>
              <w:rPr>
                <w:rFonts w:ascii="Times New Roman" w:hAnsi="Times New Roman" w:eastAsia="Times New Roman"/>
                <w:spacing w:val="-4"/>
                <w:sz w:val="21"/>
              </w:rPr>
              <w:t>1</w:t>
            </w:r>
            <w:r>
              <w:rPr>
                <w:spacing w:val="-4"/>
                <w:sz w:val="21"/>
              </w:rPr>
              <w:t>、符合《中华人民共和国国家标准—汽车和挂车类型的术语和定义</w:t>
            </w:r>
            <w:r>
              <w:rPr>
                <w:spacing w:val="-125"/>
                <w:sz w:val="21"/>
              </w:rPr>
              <w:t>》</w:t>
            </w:r>
            <w:r>
              <w:rPr>
                <w:spacing w:val="-5"/>
                <w:sz w:val="21"/>
              </w:rPr>
              <w:t>（</w:t>
            </w:r>
            <w:r>
              <w:rPr>
                <w:rFonts w:ascii="Times New Roman" w:hAnsi="Times New Roman" w:eastAsia="Times New Roman"/>
                <w:spacing w:val="-5"/>
                <w:sz w:val="21"/>
              </w:rPr>
              <w:t>GB</w:t>
            </w:r>
          </w:p>
          <w:p>
            <w:pPr>
              <w:pStyle w:val="TableParagraph"/>
              <w:spacing w:before="4"/>
              <w:ind w:left="108"/>
              <w:rPr>
                <w:sz w:val="21"/>
              </w:rPr>
            </w:pPr>
            <w:r>
              <w:rPr>
                <w:spacing w:val="-2"/>
                <w:sz w:val="21"/>
              </w:rPr>
              <w:t>／</w:t>
            </w:r>
            <w:r>
              <w:rPr>
                <w:rFonts w:ascii="Times New Roman" w:eastAsia="Times New Roman"/>
                <w:spacing w:val="-2"/>
                <w:sz w:val="21"/>
              </w:rPr>
              <w:t>T3730.1</w:t>
            </w:r>
            <w:r>
              <w:rPr>
                <w:spacing w:val="-2"/>
                <w:sz w:val="21"/>
              </w:rPr>
              <w:t>－</w:t>
            </w:r>
            <w:r>
              <w:rPr>
                <w:rFonts w:ascii="Times New Roman" w:eastAsia="Times New Roman"/>
                <w:spacing w:val="-2"/>
                <w:sz w:val="21"/>
              </w:rPr>
              <w:t>2001</w:t>
            </w:r>
            <w:r>
              <w:rPr>
                <w:spacing w:val="-2"/>
                <w:sz w:val="21"/>
              </w:rPr>
              <w:t>）</w:t>
            </w:r>
            <w:r>
              <w:rPr>
                <w:spacing w:val="-4"/>
                <w:sz w:val="21"/>
              </w:rPr>
              <w:t>中的乘用车定义；</w:t>
            </w:r>
          </w:p>
          <w:p>
            <w:pPr>
              <w:pStyle w:val="TableParagraph"/>
              <w:spacing w:before="3"/>
              <w:ind w:left="108"/>
              <w:rPr>
                <w:sz w:val="21"/>
              </w:rPr>
            </w:pPr>
            <w:r>
              <w:rPr>
                <w:rFonts w:ascii="Times New Roman" w:eastAsia="Times New Roman"/>
                <w:spacing w:val="-2"/>
                <w:sz w:val="21"/>
              </w:rPr>
              <w:t>2</w:t>
            </w:r>
            <w:r>
              <w:rPr>
                <w:spacing w:val="-3"/>
                <w:sz w:val="21"/>
              </w:rPr>
              <w:t>、主要用于载运乘客及其随身行李或临时物品；</w:t>
            </w:r>
          </w:p>
          <w:p>
            <w:pPr>
              <w:pStyle w:val="TableParagraph"/>
              <w:spacing w:line="270" w:lineRule="atLeast"/>
              <w:ind w:left="108" w:right="152"/>
              <w:rPr>
                <w:sz w:val="21"/>
              </w:rPr>
            </w:pPr>
            <w:r>
              <w:rPr>
                <w:rFonts w:ascii="Times New Roman" w:eastAsia="Times New Roman"/>
                <w:spacing w:val="-4"/>
                <w:sz w:val="21"/>
              </w:rPr>
              <w:t>3</w:t>
            </w:r>
            <w:r>
              <w:rPr>
                <w:spacing w:val="-7"/>
                <w:sz w:val="21"/>
              </w:rPr>
              <w:t>、包括驾驶员座位在内最多不超过 </w:t>
            </w:r>
            <w:r>
              <w:rPr>
                <w:rFonts w:ascii="Times New Roman" w:eastAsia="Times New Roman"/>
                <w:spacing w:val="-4"/>
                <w:sz w:val="21"/>
              </w:rPr>
              <w:t>7 </w:t>
            </w:r>
            <w:r>
              <w:rPr>
                <w:spacing w:val="-4"/>
                <w:sz w:val="21"/>
              </w:rPr>
              <w:t>个座位且获得《网络预约出租汽车运</w:t>
            </w:r>
            <w:r>
              <w:rPr>
                <w:spacing w:val="-31"/>
                <w:sz w:val="21"/>
              </w:rPr>
              <w:t>输证》；</w:t>
            </w:r>
          </w:p>
        </w:tc>
      </w:tr>
      <w:tr>
        <w:trPr>
          <w:trHeight w:val="556"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6"/>
              <w:ind w:left="108"/>
              <w:rPr>
                <w:sz w:val="21"/>
              </w:rPr>
            </w:pPr>
            <w:r>
              <w:rPr>
                <w:rFonts w:ascii="Times New Roman" w:eastAsia="Times New Roman"/>
                <w:spacing w:val="-2"/>
                <w:sz w:val="21"/>
              </w:rPr>
              <w:t>4</w:t>
            </w:r>
            <w:r>
              <w:rPr>
                <w:spacing w:val="-3"/>
                <w:sz w:val="21"/>
              </w:rPr>
              <w:t>、车主为合法汽车租赁企业或个人；</w:t>
            </w:r>
          </w:p>
          <w:p>
            <w:pPr>
              <w:pStyle w:val="TableParagraph"/>
              <w:spacing w:line="259" w:lineRule="exact" w:before="2"/>
              <w:ind w:left="108"/>
              <w:rPr>
                <w:sz w:val="21"/>
              </w:rPr>
            </w:pPr>
            <w:r>
              <w:rPr>
                <w:rFonts w:ascii="Times New Roman" w:eastAsia="Times New Roman"/>
                <w:spacing w:val="-4"/>
                <w:sz w:val="21"/>
              </w:rPr>
              <w:t>5</w:t>
            </w:r>
            <w:r>
              <w:rPr>
                <w:spacing w:val="-5"/>
                <w:sz w:val="21"/>
              </w:rPr>
              <w:t>、驾驶人员具备《网络预约出租汽车驾驶员证》且与网约车平台公司正式</w:t>
            </w:r>
          </w:p>
        </w:tc>
      </w:tr>
      <w:tr>
        <w:trPr>
          <w:trHeight w:val="264" w:hRule="atLeast"/>
        </w:trPr>
        <w:tc>
          <w:tcPr>
            <w:tcW w:w="620" w:type="dxa"/>
          </w:tcPr>
          <w:p>
            <w:pPr>
              <w:pStyle w:val="TableParagraph"/>
              <w:rPr>
                <w:rFonts w:ascii="Times New Roman"/>
                <w:sz w:val="18"/>
              </w:rPr>
            </w:pPr>
          </w:p>
        </w:tc>
        <w:tc>
          <w:tcPr>
            <w:tcW w:w="1695" w:type="dxa"/>
          </w:tcPr>
          <w:p>
            <w:pPr>
              <w:pStyle w:val="TableParagraph"/>
              <w:rPr>
                <w:rFonts w:ascii="Times New Roman"/>
                <w:sz w:val="18"/>
              </w:rPr>
            </w:pPr>
          </w:p>
        </w:tc>
        <w:tc>
          <w:tcPr>
            <w:tcW w:w="7011" w:type="dxa"/>
          </w:tcPr>
          <w:p>
            <w:pPr>
              <w:pStyle w:val="TableParagraph"/>
              <w:spacing w:line="244" w:lineRule="exact"/>
              <w:ind w:left="108"/>
              <w:rPr>
                <w:sz w:val="21"/>
              </w:rPr>
            </w:pPr>
            <w:r>
              <w:rPr>
                <w:spacing w:val="-4"/>
                <w:sz w:val="21"/>
              </w:rPr>
              <w:t>签署服务合同。</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
              <w:ind w:left="108"/>
              <w:rPr>
                <w:rFonts w:ascii="黑体" w:eastAsia="黑体"/>
                <w:sz w:val="21"/>
              </w:rPr>
            </w:pPr>
            <w:r>
              <w:rPr>
                <w:rFonts w:ascii="黑体" w:eastAsia="黑体"/>
                <w:spacing w:val="-2"/>
                <w:sz w:val="21"/>
              </w:rPr>
              <w:t>不能同时符合以上五项规定的车辆，以及私人小客车合乘（</w:t>
            </w:r>
            <w:r>
              <w:rPr>
                <w:rFonts w:ascii="黑体" w:eastAsia="黑体"/>
                <w:spacing w:val="-4"/>
                <w:sz w:val="21"/>
              </w:rPr>
              <w:t>也称拼车、顺</w:t>
            </w:r>
          </w:p>
        </w:tc>
      </w:tr>
      <w:tr>
        <w:trPr>
          <w:trHeight w:val="381"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rFonts w:ascii="黑体" w:eastAsia="黑体"/>
                <w:sz w:val="21"/>
              </w:rPr>
            </w:pPr>
            <w:r>
              <w:rPr>
                <w:rFonts w:ascii="黑体" w:eastAsia="黑体"/>
                <w:spacing w:val="-2"/>
                <w:sz w:val="21"/>
              </w:rPr>
              <w:t>风车</w:t>
            </w:r>
            <w:r>
              <w:rPr>
                <w:rFonts w:ascii="黑体" w:eastAsia="黑体"/>
                <w:spacing w:val="-108"/>
                <w:sz w:val="21"/>
              </w:rPr>
              <w:t>）</w:t>
            </w:r>
            <w:r>
              <w:rPr>
                <w:rFonts w:ascii="黑体" w:eastAsia="黑体"/>
                <w:spacing w:val="-3"/>
                <w:sz w:val="21"/>
              </w:rPr>
              <w:t>，均不属于本合同定义的网络预约出租汽车范畴。</w:t>
            </w:r>
          </w:p>
        </w:tc>
      </w:tr>
      <w:tr>
        <w:trPr>
          <w:trHeight w:val="404" w:hRule="atLeast"/>
        </w:trPr>
        <w:tc>
          <w:tcPr>
            <w:tcW w:w="620" w:type="dxa"/>
          </w:tcPr>
          <w:p>
            <w:pPr>
              <w:pStyle w:val="TableParagraph"/>
              <w:spacing w:before="131"/>
              <w:ind w:right="104"/>
              <w:jc w:val="right"/>
              <w:rPr>
                <w:rFonts w:ascii="Times New Roman"/>
                <w:b/>
                <w:sz w:val="21"/>
              </w:rPr>
            </w:pPr>
            <w:r>
              <w:rPr>
                <w:rFonts w:ascii="Times New Roman"/>
                <w:b/>
                <w:spacing w:val="-2"/>
                <w:sz w:val="21"/>
              </w:rPr>
              <w:t>11.13</w:t>
            </w:r>
          </w:p>
        </w:tc>
        <w:tc>
          <w:tcPr>
            <w:tcW w:w="1695" w:type="dxa"/>
          </w:tcPr>
          <w:p>
            <w:pPr>
              <w:pStyle w:val="TableParagraph"/>
              <w:spacing w:line="319" w:lineRule="exact" w:before="65"/>
              <w:ind w:left="106"/>
              <w:rPr>
                <w:rFonts w:ascii="Microsoft JhengHei" w:eastAsia="Microsoft JhengHei"/>
                <w:b/>
                <w:sz w:val="21"/>
              </w:rPr>
            </w:pPr>
            <w:r>
              <w:rPr>
                <w:rFonts w:ascii="Microsoft JhengHei" w:eastAsia="Microsoft JhengHei"/>
                <w:b/>
                <w:spacing w:val="-2"/>
                <w:sz w:val="21"/>
              </w:rPr>
              <w:t>交通意外伤害事</w:t>
            </w:r>
          </w:p>
        </w:tc>
        <w:tc>
          <w:tcPr>
            <w:tcW w:w="7011" w:type="dxa"/>
          </w:tcPr>
          <w:p>
            <w:pPr>
              <w:pStyle w:val="TableParagraph"/>
              <w:spacing w:line="250" w:lineRule="exact" w:before="134"/>
              <w:ind w:left="108"/>
              <w:rPr>
                <w:sz w:val="21"/>
              </w:rPr>
            </w:pPr>
            <w:r>
              <w:rPr>
                <w:spacing w:val="-3"/>
                <w:sz w:val="21"/>
              </w:rPr>
              <w:t>指被保险人在驾驶或乘坐私家车、租用车、单位公务或单位商务用车或乘</w:t>
            </w:r>
          </w:p>
        </w:tc>
      </w:tr>
      <w:tr>
        <w:trPr>
          <w:trHeight w:val="272" w:hRule="atLeast"/>
        </w:trPr>
        <w:tc>
          <w:tcPr>
            <w:tcW w:w="620" w:type="dxa"/>
          </w:tcPr>
          <w:p>
            <w:pPr>
              <w:pStyle w:val="TableParagraph"/>
              <w:rPr>
                <w:rFonts w:ascii="Times New Roman"/>
                <w:sz w:val="20"/>
              </w:rPr>
            </w:pPr>
          </w:p>
        </w:tc>
        <w:tc>
          <w:tcPr>
            <w:tcW w:w="1695" w:type="dxa"/>
          </w:tcPr>
          <w:p>
            <w:pPr>
              <w:pStyle w:val="TableParagraph"/>
              <w:spacing w:line="253" w:lineRule="exact"/>
              <w:ind w:left="106"/>
              <w:rPr>
                <w:rFonts w:ascii="Microsoft JhengHei" w:eastAsia="Microsoft JhengHei"/>
                <w:b/>
                <w:sz w:val="21"/>
              </w:rPr>
            </w:pPr>
            <w:r>
              <w:rPr>
                <w:rFonts w:ascii="Microsoft JhengHei" w:eastAsia="Microsoft JhengHei"/>
                <w:b/>
                <w:spacing w:val="-5"/>
                <w:sz w:val="21"/>
              </w:rPr>
              <w:t>故：</w:t>
            </w:r>
          </w:p>
        </w:tc>
        <w:tc>
          <w:tcPr>
            <w:tcW w:w="7011" w:type="dxa"/>
          </w:tcPr>
          <w:p>
            <w:pPr>
              <w:pStyle w:val="TableParagraph"/>
              <w:spacing w:line="251" w:lineRule="exact" w:before="1"/>
              <w:ind w:left="108"/>
              <w:rPr>
                <w:sz w:val="21"/>
              </w:rPr>
            </w:pPr>
            <w:r>
              <w:rPr>
                <w:spacing w:val="-3"/>
                <w:sz w:val="21"/>
              </w:rPr>
              <w:t>坐网约车期间，因该交通工具发生不可预知的、突发的、非出于被保险</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0" w:lineRule="exact" w:before="2"/>
              <w:ind w:left="108"/>
              <w:rPr>
                <w:sz w:val="21"/>
              </w:rPr>
            </w:pPr>
            <w:r>
              <w:rPr>
                <w:spacing w:val="-3"/>
                <w:sz w:val="21"/>
              </w:rPr>
              <w:t>人本意的倾覆、出轨、坠落、沉没、起火、爆炸、与其它物体碰撞，致使</w:t>
            </w:r>
          </w:p>
        </w:tc>
      </w:tr>
      <w:tr>
        <w:trPr>
          <w:trHeight w:val="241" w:hRule="atLeast"/>
        </w:trPr>
        <w:tc>
          <w:tcPr>
            <w:tcW w:w="620" w:type="dxa"/>
          </w:tcPr>
          <w:p>
            <w:pPr>
              <w:pStyle w:val="TableParagraph"/>
              <w:rPr>
                <w:rFonts w:ascii="Times New Roman"/>
                <w:sz w:val="16"/>
              </w:rPr>
            </w:pPr>
          </w:p>
        </w:tc>
        <w:tc>
          <w:tcPr>
            <w:tcW w:w="1695" w:type="dxa"/>
          </w:tcPr>
          <w:p>
            <w:pPr>
              <w:pStyle w:val="TableParagraph"/>
              <w:rPr>
                <w:rFonts w:ascii="Times New Roman"/>
                <w:sz w:val="16"/>
              </w:rPr>
            </w:pPr>
          </w:p>
        </w:tc>
        <w:tc>
          <w:tcPr>
            <w:tcW w:w="7011" w:type="dxa"/>
          </w:tcPr>
          <w:p>
            <w:pPr>
              <w:pStyle w:val="TableParagraph"/>
              <w:spacing w:line="220" w:lineRule="exact" w:before="1"/>
              <w:ind w:left="108"/>
              <w:rPr>
                <w:sz w:val="21"/>
              </w:rPr>
            </w:pPr>
            <w:r>
              <w:rPr>
                <w:spacing w:val="-3"/>
                <w:sz w:val="21"/>
              </w:rPr>
              <w:t>被保险人身体受到伤害的客观事件。</w:t>
            </w:r>
          </w:p>
        </w:tc>
      </w:tr>
    </w:tbl>
    <w:p>
      <w:pPr>
        <w:spacing w:after="0" w:line="220" w:lineRule="exact"/>
        <w:rPr>
          <w:sz w:val="21"/>
        </w:rPr>
        <w:sectPr>
          <w:pgSz w:w="11910" w:h="16840"/>
          <w:pgMar w:top="1580" w:bottom="280" w:left="840" w:right="1180"/>
        </w:sectPr>
      </w:pPr>
    </w:p>
    <w:p>
      <w:pPr>
        <w:pStyle w:val="BodyText"/>
        <w:spacing w:before="9"/>
        <w:rPr>
          <w:sz w:val="14"/>
        </w:rPr>
      </w:pPr>
    </w:p>
    <w:tbl>
      <w:tblPr>
        <w:tblW w:w="0" w:type="auto"/>
        <w:jc w:val="left"/>
        <w:tblInd w:w="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0"/>
        <w:gridCol w:w="1695"/>
        <w:gridCol w:w="7011"/>
      </w:tblGrid>
      <w:tr>
        <w:trPr>
          <w:trHeight w:val="918" w:hRule="atLeast"/>
        </w:trPr>
        <w:tc>
          <w:tcPr>
            <w:tcW w:w="620" w:type="dxa"/>
          </w:tcPr>
          <w:p>
            <w:pPr>
              <w:pStyle w:val="TableParagraph"/>
              <w:spacing w:line="234" w:lineRule="exact"/>
              <w:ind w:left="50"/>
              <w:rPr>
                <w:rFonts w:ascii="Times New Roman"/>
                <w:b/>
                <w:sz w:val="21"/>
              </w:rPr>
            </w:pPr>
            <w:r>
              <w:rPr>
                <w:rFonts w:ascii="Times New Roman"/>
                <w:b/>
                <w:spacing w:val="-2"/>
                <w:sz w:val="21"/>
              </w:rPr>
              <w:t>11.14</w:t>
            </w:r>
          </w:p>
        </w:tc>
        <w:tc>
          <w:tcPr>
            <w:tcW w:w="1695" w:type="dxa"/>
          </w:tcPr>
          <w:p>
            <w:pPr>
              <w:pStyle w:val="TableParagraph"/>
              <w:spacing w:line="170" w:lineRule="auto" w:before="6"/>
              <w:ind w:left="106" w:right="105"/>
              <w:rPr>
                <w:rFonts w:ascii="Microsoft JhengHei" w:eastAsia="Microsoft JhengHei"/>
                <w:b/>
                <w:sz w:val="21"/>
              </w:rPr>
            </w:pPr>
            <w:r>
              <w:rPr>
                <w:rFonts w:ascii="Microsoft JhengHei" w:eastAsia="Microsoft JhengHei"/>
                <w:b/>
                <w:spacing w:val="-2"/>
                <w:sz w:val="21"/>
              </w:rPr>
              <w:t>轨道公共交通工</w:t>
            </w:r>
            <w:r>
              <w:rPr>
                <w:rFonts w:ascii="Microsoft JhengHei" w:eastAsia="Microsoft JhengHei"/>
                <w:b/>
                <w:spacing w:val="-6"/>
                <w:sz w:val="21"/>
              </w:rPr>
              <w:t>具：</w:t>
            </w:r>
          </w:p>
        </w:tc>
        <w:tc>
          <w:tcPr>
            <w:tcW w:w="7011" w:type="dxa"/>
          </w:tcPr>
          <w:p>
            <w:pPr>
              <w:pStyle w:val="TableParagraph"/>
              <w:spacing w:line="242" w:lineRule="auto"/>
              <w:ind w:left="108" w:right="153"/>
              <w:jc w:val="both"/>
              <w:rPr>
                <w:sz w:val="21"/>
              </w:rPr>
            </w:pPr>
            <w:r>
              <w:rPr>
                <w:spacing w:val="-2"/>
                <w:sz w:val="21"/>
              </w:rPr>
              <w:t>指在国家行政管理部门登记注册并领有公共交通营运执照，以公共交通为</w:t>
            </w:r>
            <w:r>
              <w:rPr>
                <w:spacing w:val="-2"/>
                <w:sz w:val="21"/>
              </w:rPr>
              <w:t>目的，以收费的方式合法载客，不限乘客类别的以下交通工具：火车、地</w:t>
            </w:r>
            <w:r>
              <w:rPr>
                <w:spacing w:val="-2"/>
                <w:sz w:val="21"/>
              </w:rPr>
              <w:t>铁、轻轨及磁悬浮列车。</w:t>
            </w:r>
          </w:p>
        </w:tc>
      </w:tr>
      <w:tr>
        <w:trPr>
          <w:trHeight w:val="405" w:hRule="atLeast"/>
        </w:trPr>
        <w:tc>
          <w:tcPr>
            <w:tcW w:w="620" w:type="dxa"/>
          </w:tcPr>
          <w:p>
            <w:pPr>
              <w:pStyle w:val="TableParagraph"/>
              <w:spacing w:before="131"/>
              <w:ind w:left="50"/>
              <w:rPr>
                <w:rFonts w:ascii="Times New Roman"/>
                <w:b/>
                <w:sz w:val="21"/>
              </w:rPr>
            </w:pPr>
            <w:r>
              <w:rPr>
                <w:rFonts w:ascii="Times New Roman"/>
                <w:b/>
                <w:spacing w:val="-2"/>
                <w:sz w:val="21"/>
              </w:rPr>
              <w:t>11.15</w:t>
            </w:r>
          </w:p>
        </w:tc>
        <w:tc>
          <w:tcPr>
            <w:tcW w:w="1695" w:type="dxa"/>
          </w:tcPr>
          <w:p>
            <w:pPr>
              <w:pStyle w:val="TableParagraph"/>
              <w:spacing w:line="320" w:lineRule="exact" w:before="65"/>
              <w:ind w:left="106"/>
              <w:rPr>
                <w:rFonts w:ascii="Microsoft JhengHei" w:eastAsia="Microsoft JhengHei"/>
                <w:b/>
                <w:sz w:val="21"/>
              </w:rPr>
            </w:pPr>
            <w:r>
              <w:rPr>
                <w:rFonts w:ascii="Microsoft JhengHei" w:eastAsia="Microsoft JhengHei"/>
                <w:b/>
                <w:spacing w:val="-2"/>
                <w:sz w:val="21"/>
              </w:rPr>
              <w:t>公共汽车：</w:t>
            </w:r>
          </w:p>
        </w:tc>
        <w:tc>
          <w:tcPr>
            <w:tcW w:w="7011" w:type="dxa"/>
          </w:tcPr>
          <w:p>
            <w:pPr>
              <w:pStyle w:val="TableParagraph"/>
              <w:spacing w:line="251" w:lineRule="exact" w:before="134"/>
              <w:ind w:left="108"/>
              <w:rPr>
                <w:sz w:val="21"/>
              </w:rPr>
            </w:pPr>
            <w:r>
              <w:rPr>
                <w:spacing w:val="-3"/>
                <w:sz w:val="21"/>
              </w:rPr>
              <w:t>指在国家行政管理部门登记注册并领有公共交通营运执照，以公共交通为</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0" w:lineRule="exact" w:before="2"/>
              <w:ind w:left="108"/>
              <w:rPr>
                <w:sz w:val="21"/>
              </w:rPr>
            </w:pPr>
            <w:r>
              <w:rPr>
                <w:spacing w:val="-3"/>
                <w:sz w:val="21"/>
              </w:rPr>
              <w:t>目的，以收费的方式合法载客，不限乘客类别的以下交通工具：市内公共</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
              <w:ind w:left="108"/>
              <w:rPr>
                <w:sz w:val="21"/>
              </w:rPr>
            </w:pPr>
            <w:r>
              <w:rPr>
                <w:spacing w:val="-3"/>
                <w:sz w:val="21"/>
              </w:rPr>
              <w:t>汽车或电车、长途公共汽车、出租车及有固定营运路线和时间的机场客运</w:t>
            </w:r>
          </w:p>
        </w:tc>
      </w:tr>
      <w:tr>
        <w:trPr>
          <w:trHeight w:val="381"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sz w:val="21"/>
              </w:rPr>
            </w:pPr>
            <w:r>
              <w:rPr>
                <w:spacing w:val="-4"/>
                <w:sz w:val="21"/>
              </w:rPr>
              <w:t>交通工具。</w:t>
            </w:r>
          </w:p>
        </w:tc>
      </w:tr>
      <w:tr>
        <w:trPr>
          <w:trHeight w:val="404" w:hRule="atLeast"/>
        </w:trPr>
        <w:tc>
          <w:tcPr>
            <w:tcW w:w="620" w:type="dxa"/>
          </w:tcPr>
          <w:p>
            <w:pPr>
              <w:pStyle w:val="TableParagraph"/>
              <w:spacing w:before="131"/>
              <w:ind w:left="50"/>
              <w:rPr>
                <w:rFonts w:ascii="Times New Roman"/>
                <w:b/>
                <w:sz w:val="21"/>
              </w:rPr>
            </w:pPr>
            <w:r>
              <w:rPr>
                <w:rFonts w:ascii="Times New Roman"/>
                <w:b/>
                <w:spacing w:val="-2"/>
                <w:sz w:val="21"/>
              </w:rPr>
              <w:t>11.16</w:t>
            </w:r>
          </w:p>
        </w:tc>
        <w:tc>
          <w:tcPr>
            <w:tcW w:w="1695" w:type="dxa"/>
          </w:tcPr>
          <w:p>
            <w:pPr>
              <w:pStyle w:val="TableParagraph"/>
              <w:spacing w:line="319" w:lineRule="exact" w:before="65"/>
              <w:ind w:left="106"/>
              <w:rPr>
                <w:rFonts w:ascii="Microsoft JhengHei" w:eastAsia="Microsoft JhengHei"/>
                <w:b/>
                <w:sz w:val="21"/>
              </w:rPr>
            </w:pPr>
            <w:r>
              <w:rPr>
                <w:rFonts w:ascii="Microsoft JhengHei" w:eastAsia="Microsoft JhengHei"/>
                <w:b/>
                <w:spacing w:val="-2"/>
                <w:sz w:val="21"/>
              </w:rPr>
              <w:t>水上公共交通工</w:t>
            </w:r>
          </w:p>
        </w:tc>
        <w:tc>
          <w:tcPr>
            <w:tcW w:w="7011" w:type="dxa"/>
          </w:tcPr>
          <w:p>
            <w:pPr>
              <w:pStyle w:val="TableParagraph"/>
              <w:spacing w:line="250" w:lineRule="exact" w:before="134"/>
              <w:ind w:left="108"/>
              <w:rPr>
                <w:sz w:val="21"/>
              </w:rPr>
            </w:pPr>
            <w:r>
              <w:rPr>
                <w:spacing w:val="-3"/>
                <w:sz w:val="21"/>
              </w:rPr>
              <w:t>指在国家行政管理部门登记注册并领有公共交通营运执照，以公共交通为</w:t>
            </w:r>
          </w:p>
        </w:tc>
      </w:tr>
      <w:tr>
        <w:trPr>
          <w:trHeight w:val="272" w:hRule="atLeast"/>
        </w:trPr>
        <w:tc>
          <w:tcPr>
            <w:tcW w:w="620" w:type="dxa"/>
          </w:tcPr>
          <w:p>
            <w:pPr>
              <w:pStyle w:val="TableParagraph"/>
              <w:rPr>
                <w:rFonts w:ascii="Times New Roman"/>
                <w:sz w:val="20"/>
              </w:rPr>
            </w:pPr>
          </w:p>
        </w:tc>
        <w:tc>
          <w:tcPr>
            <w:tcW w:w="1695" w:type="dxa"/>
          </w:tcPr>
          <w:p>
            <w:pPr>
              <w:pStyle w:val="TableParagraph"/>
              <w:spacing w:line="253" w:lineRule="exact"/>
              <w:ind w:left="106"/>
              <w:rPr>
                <w:rFonts w:ascii="Microsoft JhengHei" w:eastAsia="Microsoft JhengHei"/>
                <w:b/>
                <w:sz w:val="21"/>
              </w:rPr>
            </w:pPr>
            <w:r>
              <w:rPr>
                <w:rFonts w:ascii="Microsoft JhengHei" w:eastAsia="Microsoft JhengHei"/>
                <w:b/>
                <w:spacing w:val="-5"/>
                <w:sz w:val="21"/>
              </w:rPr>
              <w:t>具：</w:t>
            </w:r>
          </w:p>
        </w:tc>
        <w:tc>
          <w:tcPr>
            <w:tcW w:w="7011" w:type="dxa"/>
          </w:tcPr>
          <w:p>
            <w:pPr>
              <w:pStyle w:val="TableParagraph"/>
              <w:spacing w:line="251" w:lineRule="exact" w:before="1"/>
              <w:ind w:left="108"/>
              <w:rPr>
                <w:sz w:val="21"/>
              </w:rPr>
            </w:pPr>
            <w:r>
              <w:rPr>
                <w:spacing w:val="-3"/>
                <w:sz w:val="21"/>
              </w:rPr>
              <w:t>目的，以收费的方式合法载客，不限乘客类别的以下交通工具：轮船及轮</w:t>
            </w:r>
          </w:p>
        </w:tc>
      </w:tr>
      <w:tr>
        <w:trPr>
          <w:trHeight w:val="38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3"/>
              <w:ind w:left="108"/>
              <w:rPr>
                <w:sz w:val="21"/>
              </w:rPr>
            </w:pPr>
            <w:r>
              <w:rPr>
                <w:spacing w:val="-4"/>
                <w:sz w:val="21"/>
              </w:rPr>
              <w:t>渡客船。</w:t>
            </w:r>
          </w:p>
        </w:tc>
      </w:tr>
      <w:tr>
        <w:trPr>
          <w:trHeight w:val="404" w:hRule="atLeast"/>
        </w:trPr>
        <w:tc>
          <w:tcPr>
            <w:tcW w:w="620" w:type="dxa"/>
          </w:tcPr>
          <w:p>
            <w:pPr>
              <w:pStyle w:val="TableParagraph"/>
              <w:spacing w:before="131"/>
              <w:ind w:left="50"/>
              <w:rPr>
                <w:rFonts w:ascii="Times New Roman"/>
                <w:b/>
                <w:sz w:val="21"/>
              </w:rPr>
            </w:pPr>
            <w:r>
              <w:rPr>
                <w:rFonts w:ascii="Times New Roman"/>
                <w:b/>
                <w:spacing w:val="-2"/>
                <w:sz w:val="21"/>
              </w:rPr>
              <w:t>11.17</w:t>
            </w:r>
          </w:p>
        </w:tc>
        <w:tc>
          <w:tcPr>
            <w:tcW w:w="1695" w:type="dxa"/>
          </w:tcPr>
          <w:p>
            <w:pPr>
              <w:pStyle w:val="TableParagraph"/>
              <w:spacing w:line="319" w:lineRule="exact" w:before="65"/>
              <w:ind w:left="106"/>
              <w:rPr>
                <w:rFonts w:ascii="Microsoft JhengHei" w:eastAsia="Microsoft JhengHei"/>
                <w:b/>
                <w:sz w:val="21"/>
              </w:rPr>
            </w:pPr>
            <w:r>
              <w:rPr>
                <w:rFonts w:ascii="Microsoft JhengHei" w:eastAsia="Microsoft JhengHei"/>
                <w:b/>
                <w:spacing w:val="-2"/>
                <w:sz w:val="21"/>
              </w:rPr>
              <w:t>航空公共交通工</w:t>
            </w:r>
          </w:p>
        </w:tc>
        <w:tc>
          <w:tcPr>
            <w:tcW w:w="7011" w:type="dxa"/>
          </w:tcPr>
          <w:p>
            <w:pPr>
              <w:pStyle w:val="TableParagraph"/>
              <w:spacing w:line="250" w:lineRule="exact" w:before="134"/>
              <w:ind w:left="108"/>
              <w:rPr>
                <w:sz w:val="21"/>
              </w:rPr>
            </w:pPr>
            <w:r>
              <w:rPr>
                <w:spacing w:val="-3"/>
                <w:sz w:val="21"/>
              </w:rPr>
              <w:t>指在国家行政管理部门登记注册并领有公共交通营运执照，以公共交通为</w:t>
            </w:r>
          </w:p>
        </w:tc>
      </w:tr>
      <w:tr>
        <w:trPr>
          <w:trHeight w:val="380" w:hRule="atLeast"/>
        </w:trPr>
        <w:tc>
          <w:tcPr>
            <w:tcW w:w="620" w:type="dxa"/>
          </w:tcPr>
          <w:p>
            <w:pPr>
              <w:pStyle w:val="TableParagraph"/>
              <w:rPr>
                <w:rFonts w:ascii="Times New Roman"/>
                <w:sz w:val="20"/>
              </w:rPr>
            </w:pPr>
          </w:p>
        </w:tc>
        <w:tc>
          <w:tcPr>
            <w:tcW w:w="1695" w:type="dxa"/>
          </w:tcPr>
          <w:p>
            <w:pPr>
              <w:pStyle w:val="TableParagraph"/>
              <w:spacing w:line="318" w:lineRule="exact"/>
              <w:ind w:left="106"/>
              <w:rPr>
                <w:rFonts w:ascii="Microsoft JhengHei" w:eastAsia="Microsoft JhengHei"/>
                <w:b/>
                <w:sz w:val="21"/>
              </w:rPr>
            </w:pPr>
            <w:r>
              <w:rPr>
                <w:rFonts w:ascii="Microsoft JhengHei" w:eastAsia="Microsoft JhengHei"/>
                <w:b/>
                <w:spacing w:val="-5"/>
                <w:sz w:val="21"/>
              </w:rPr>
              <w:t>具：</w:t>
            </w:r>
          </w:p>
        </w:tc>
        <w:tc>
          <w:tcPr>
            <w:tcW w:w="7011" w:type="dxa"/>
          </w:tcPr>
          <w:p>
            <w:pPr>
              <w:pStyle w:val="TableParagraph"/>
              <w:spacing w:before="1"/>
              <w:ind w:left="108"/>
              <w:rPr>
                <w:sz w:val="21"/>
              </w:rPr>
            </w:pPr>
            <w:r>
              <w:rPr>
                <w:spacing w:val="-3"/>
                <w:sz w:val="21"/>
              </w:rPr>
              <w:t>目的，以收费的方式合法载客的商业航班班机。</w:t>
            </w:r>
          </w:p>
        </w:tc>
      </w:tr>
      <w:tr>
        <w:trPr>
          <w:trHeight w:val="402" w:hRule="atLeast"/>
        </w:trPr>
        <w:tc>
          <w:tcPr>
            <w:tcW w:w="620" w:type="dxa"/>
          </w:tcPr>
          <w:p>
            <w:pPr>
              <w:pStyle w:val="TableParagraph"/>
              <w:spacing w:before="131"/>
              <w:ind w:left="50"/>
              <w:rPr>
                <w:rFonts w:ascii="Times New Roman"/>
                <w:b/>
                <w:sz w:val="21"/>
              </w:rPr>
            </w:pPr>
            <w:r>
              <w:rPr>
                <w:rFonts w:ascii="Times New Roman"/>
                <w:b/>
                <w:spacing w:val="-2"/>
                <w:sz w:val="21"/>
              </w:rPr>
              <w:t>11.18</w:t>
            </w:r>
          </w:p>
        </w:tc>
        <w:tc>
          <w:tcPr>
            <w:tcW w:w="1695" w:type="dxa"/>
          </w:tcPr>
          <w:p>
            <w:pPr>
              <w:pStyle w:val="TableParagraph"/>
              <w:spacing w:line="317" w:lineRule="exact" w:before="65"/>
              <w:ind w:left="106"/>
              <w:rPr>
                <w:rFonts w:ascii="Microsoft JhengHei" w:eastAsia="Microsoft JhengHei"/>
                <w:b/>
                <w:sz w:val="21"/>
              </w:rPr>
            </w:pPr>
            <w:r>
              <w:rPr>
                <w:rFonts w:ascii="Microsoft JhengHei" w:eastAsia="Microsoft JhengHei"/>
                <w:b/>
                <w:spacing w:val="-4"/>
                <w:sz w:val="21"/>
              </w:rPr>
              <w:t>电梯：</w:t>
            </w:r>
          </w:p>
        </w:tc>
        <w:tc>
          <w:tcPr>
            <w:tcW w:w="7011" w:type="dxa"/>
          </w:tcPr>
          <w:p>
            <w:pPr>
              <w:pStyle w:val="TableParagraph"/>
              <w:spacing w:line="248" w:lineRule="exact" w:before="134"/>
              <w:ind w:left="108"/>
              <w:rPr>
                <w:sz w:val="21"/>
              </w:rPr>
            </w:pPr>
            <w:r>
              <w:rPr>
                <w:spacing w:val="-3"/>
                <w:sz w:val="21"/>
              </w:rPr>
              <w:t>指符合以下三项规定的设备：</w:t>
            </w:r>
          </w:p>
        </w:tc>
      </w:tr>
      <w:tr>
        <w:trPr>
          <w:trHeight w:val="544"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152"/>
              <w:rPr>
                <w:sz w:val="21"/>
              </w:rPr>
            </w:pPr>
            <w:r>
              <w:rPr>
                <w:rFonts w:ascii="Times New Roman" w:eastAsia="Times New Roman"/>
                <w:spacing w:val="-4"/>
                <w:sz w:val="21"/>
              </w:rPr>
              <w:t>1</w:t>
            </w:r>
            <w:r>
              <w:rPr>
                <w:spacing w:val="-4"/>
                <w:sz w:val="21"/>
              </w:rPr>
              <w:t>、以电力驱动的曳引式或强制式乘客电梯、载货电梯、客货电梯、病床电</w:t>
            </w:r>
            <w:r>
              <w:rPr>
                <w:spacing w:val="-2"/>
                <w:sz w:val="21"/>
              </w:rPr>
              <w:t>梯、自动扶梯及自动人行道；</w:t>
            </w:r>
          </w:p>
        </w:tc>
      </w:tr>
      <w:tr>
        <w:trPr>
          <w:trHeight w:val="109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6"/>
              <w:ind w:left="108"/>
              <w:rPr>
                <w:sz w:val="21"/>
              </w:rPr>
            </w:pPr>
            <w:r>
              <w:rPr>
                <w:rFonts w:ascii="Times New Roman" w:eastAsia="Times New Roman"/>
                <w:sz w:val="21"/>
              </w:rPr>
              <w:t>2</w:t>
            </w:r>
            <w:r>
              <w:rPr>
                <w:spacing w:val="-1"/>
                <w:sz w:val="21"/>
              </w:rPr>
              <w:t>、轿厢由液压缸支承或由钢丝绳或链条悬挂并在与垂直面倾斜度不大于</w:t>
            </w:r>
          </w:p>
          <w:p>
            <w:pPr>
              <w:pStyle w:val="TableParagraph"/>
              <w:spacing w:before="2"/>
              <w:ind w:left="108"/>
              <w:rPr>
                <w:sz w:val="21"/>
              </w:rPr>
            </w:pPr>
            <w:r>
              <w:rPr>
                <w:rFonts w:ascii="Times New Roman" w:hAnsi="Times New Roman" w:eastAsia="Times New Roman"/>
                <w:spacing w:val="-2"/>
                <w:sz w:val="21"/>
              </w:rPr>
              <w:t>15</w:t>
            </w:r>
            <w:r>
              <w:rPr>
                <w:spacing w:val="-3"/>
                <w:sz w:val="21"/>
              </w:rPr>
              <w:t>°的导轨间运行，用于运送乘客或货物至指定层站的液压电梯；</w:t>
            </w:r>
          </w:p>
          <w:p>
            <w:pPr>
              <w:pStyle w:val="TableParagraph"/>
              <w:spacing w:line="270" w:lineRule="atLeast"/>
              <w:ind w:left="108" w:right="149"/>
              <w:rPr>
                <w:rFonts w:ascii="黑体" w:eastAsia="黑体"/>
                <w:sz w:val="21"/>
              </w:rPr>
            </w:pPr>
            <w:r>
              <w:rPr>
                <w:rFonts w:ascii="Times New Roman" w:eastAsia="Times New Roman"/>
                <w:spacing w:val="-4"/>
                <w:sz w:val="21"/>
              </w:rPr>
              <w:t>3</w:t>
            </w:r>
            <w:r>
              <w:rPr>
                <w:spacing w:val="-4"/>
                <w:sz w:val="21"/>
              </w:rPr>
              <w:t>、</w:t>
            </w:r>
            <w:r>
              <w:rPr>
                <w:rFonts w:ascii="黑体" w:eastAsia="黑体"/>
                <w:spacing w:val="-4"/>
                <w:sz w:val="21"/>
              </w:rPr>
              <w:t>本合同所述的电梯不包括杂物电梯、提升设备，如链斗式升降机、矿井</w:t>
            </w:r>
            <w:r>
              <w:rPr>
                <w:rFonts w:ascii="黑体" w:eastAsia="黑体"/>
                <w:spacing w:val="-3"/>
                <w:sz w:val="21"/>
              </w:rPr>
              <w:t>提升机、剧院升降机、自动吊笼、料车设备、施工升降机、船用升降机、</w:t>
            </w:r>
          </w:p>
        </w:tc>
      </w:tr>
      <w:tr>
        <w:trPr>
          <w:trHeight w:val="38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before="2"/>
              <w:ind w:left="108"/>
              <w:rPr>
                <w:rFonts w:ascii="黑体" w:eastAsia="黑体"/>
                <w:sz w:val="21"/>
              </w:rPr>
            </w:pPr>
            <w:r>
              <w:rPr>
                <w:rFonts w:ascii="黑体" w:eastAsia="黑体"/>
                <w:spacing w:val="-3"/>
                <w:sz w:val="21"/>
              </w:rPr>
              <w:t>海上勘探和钻井平台及建筑维修的升降设备。</w:t>
            </w:r>
          </w:p>
        </w:tc>
      </w:tr>
      <w:tr>
        <w:trPr>
          <w:trHeight w:val="530" w:hRule="atLeast"/>
        </w:trPr>
        <w:tc>
          <w:tcPr>
            <w:tcW w:w="620" w:type="dxa"/>
          </w:tcPr>
          <w:p>
            <w:pPr>
              <w:pStyle w:val="TableParagraph"/>
              <w:spacing w:before="131"/>
              <w:ind w:left="50"/>
              <w:rPr>
                <w:rFonts w:ascii="Times New Roman"/>
                <w:b/>
                <w:sz w:val="21"/>
              </w:rPr>
            </w:pPr>
            <w:r>
              <w:rPr>
                <w:rFonts w:ascii="Times New Roman"/>
                <w:b/>
                <w:spacing w:val="-2"/>
                <w:sz w:val="21"/>
              </w:rPr>
              <w:t>11.19</w:t>
            </w:r>
          </w:p>
        </w:tc>
        <w:tc>
          <w:tcPr>
            <w:tcW w:w="1695" w:type="dxa"/>
          </w:tcPr>
          <w:p>
            <w:pPr>
              <w:pStyle w:val="TableParagraph"/>
              <w:spacing w:before="65"/>
              <w:ind w:left="106"/>
              <w:rPr>
                <w:rFonts w:ascii="Microsoft JhengHei" w:eastAsia="Microsoft JhengHei"/>
                <w:b/>
                <w:sz w:val="21"/>
              </w:rPr>
            </w:pPr>
            <w:r>
              <w:rPr>
                <w:rFonts w:ascii="Microsoft JhengHei" w:eastAsia="Microsoft JhengHei"/>
                <w:b/>
                <w:spacing w:val="-2"/>
                <w:sz w:val="21"/>
              </w:rPr>
              <w:t>重大自然灾害：</w:t>
            </w:r>
          </w:p>
        </w:tc>
        <w:tc>
          <w:tcPr>
            <w:tcW w:w="7011" w:type="dxa"/>
          </w:tcPr>
          <w:p>
            <w:pPr>
              <w:pStyle w:val="TableParagraph"/>
              <w:spacing w:before="134"/>
              <w:ind w:left="108"/>
              <w:rPr>
                <w:sz w:val="21"/>
              </w:rPr>
            </w:pPr>
            <w:r>
              <w:rPr>
                <w:spacing w:val="-13"/>
                <w:sz w:val="21"/>
              </w:rPr>
              <w:t>指以下 </w:t>
            </w:r>
            <w:r>
              <w:rPr>
                <w:rFonts w:ascii="Times New Roman" w:eastAsia="Times New Roman"/>
                <w:sz w:val="21"/>
              </w:rPr>
              <w:t>8</w:t>
            </w:r>
            <w:r>
              <w:rPr>
                <w:rFonts w:ascii="Times New Roman" w:eastAsia="Times New Roman"/>
                <w:spacing w:val="-12"/>
                <w:sz w:val="21"/>
              </w:rPr>
              <w:t> </w:t>
            </w:r>
            <w:r>
              <w:rPr>
                <w:spacing w:val="-2"/>
                <w:sz w:val="21"/>
              </w:rPr>
              <w:t>种自然灾害。</w:t>
            </w:r>
          </w:p>
        </w:tc>
      </w:tr>
      <w:tr>
        <w:trPr>
          <w:trHeight w:val="656"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before="97"/>
              <w:ind w:left="108" w:right="152"/>
              <w:rPr>
                <w:sz w:val="21"/>
              </w:rPr>
            </w:pPr>
            <w:r>
              <w:rPr>
                <w:rFonts w:ascii="Times New Roman" w:eastAsia="Times New Roman"/>
                <w:spacing w:val="-2"/>
                <w:sz w:val="21"/>
              </w:rPr>
              <w:t>1</w:t>
            </w:r>
            <w:r>
              <w:rPr>
                <w:spacing w:val="-9"/>
                <w:sz w:val="21"/>
              </w:rPr>
              <w:t>、地震：指里氏 </w:t>
            </w:r>
            <w:r>
              <w:rPr>
                <w:rFonts w:ascii="Times New Roman" w:eastAsia="Times New Roman"/>
                <w:spacing w:val="-2"/>
                <w:sz w:val="21"/>
              </w:rPr>
              <w:t>4.5</w:t>
            </w:r>
            <w:r>
              <w:rPr>
                <w:rFonts w:ascii="Times New Roman" w:eastAsia="Times New Roman"/>
                <w:spacing w:val="14"/>
                <w:sz w:val="21"/>
              </w:rPr>
              <w:t> </w:t>
            </w:r>
            <w:r>
              <w:rPr>
                <w:spacing w:val="-2"/>
                <w:sz w:val="21"/>
              </w:rPr>
              <w:t>级以上地震，以国家地震局或相关政府主管机构宣布</w:t>
            </w:r>
            <w:r>
              <w:rPr>
                <w:spacing w:val="-4"/>
                <w:sz w:val="21"/>
              </w:rPr>
              <w:t>为准；</w:t>
            </w:r>
          </w:p>
        </w:tc>
      </w:tr>
      <w:tr>
        <w:trPr>
          <w:trHeight w:val="544"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70"/>
              <w:rPr>
                <w:sz w:val="21"/>
              </w:rPr>
            </w:pPr>
            <w:r>
              <w:rPr>
                <w:rFonts w:ascii="Times New Roman" w:eastAsia="Times New Roman"/>
                <w:spacing w:val="-2"/>
                <w:sz w:val="21"/>
              </w:rPr>
              <w:t>2</w:t>
            </w:r>
            <w:r>
              <w:rPr>
                <w:spacing w:val="-2"/>
                <w:sz w:val="21"/>
              </w:rPr>
              <w:t>、洪水：指水流脱离水道或人工的限制并危及人们生命财产安全的现象，</w:t>
            </w:r>
            <w:r>
              <w:rPr>
                <w:spacing w:val="-2"/>
                <w:sz w:val="21"/>
              </w:rPr>
              <w:t>以国家主管部门认定的为准；</w:t>
            </w:r>
          </w:p>
        </w:tc>
      </w:tr>
      <w:tr>
        <w:trPr>
          <w:trHeight w:val="544"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152"/>
              <w:rPr>
                <w:sz w:val="21"/>
              </w:rPr>
            </w:pPr>
            <w:r>
              <w:rPr>
                <w:rFonts w:ascii="Times New Roman" w:eastAsia="Times New Roman"/>
                <w:spacing w:val="-4"/>
                <w:sz w:val="21"/>
              </w:rPr>
              <w:t>3</w:t>
            </w:r>
            <w:r>
              <w:rPr>
                <w:spacing w:val="-4"/>
                <w:sz w:val="21"/>
              </w:rPr>
              <w:t>、海啸：指由海底地震、海底火山喷发、海岸山崩或山体滑坡、小行星和</w:t>
            </w:r>
            <w:r>
              <w:rPr>
                <w:spacing w:val="-2"/>
                <w:sz w:val="21"/>
              </w:rPr>
              <w:t>彗星溅落大洋以及海底核爆炸等产生的具有超大波长（几百千米）</w:t>
            </w:r>
            <w:r>
              <w:rPr>
                <w:spacing w:val="-5"/>
                <w:sz w:val="21"/>
              </w:rPr>
              <w:t>和较大</w:t>
            </w:r>
          </w:p>
        </w:tc>
      </w:tr>
      <w:tr>
        <w:trPr>
          <w:trHeight w:val="544"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152"/>
              <w:rPr>
                <w:sz w:val="21"/>
              </w:rPr>
            </w:pPr>
            <w:r>
              <w:rPr>
                <w:spacing w:val="-2"/>
                <w:sz w:val="21"/>
              </w:rPr>
              <w:t>周期（</w:t>
            </w:r>
            <w:r>
              <w:rPr>
                <w:rFonts w:ascii="Times New Roman" w:eastAsia="Times New Roman"/>
                <w:spacing w:val="-2"/>
                <w:sz w:val="21"/>
              </w:rPr>
              <w:t>10-60</w:t>
            </w:r>
            <w:r>
              <w:rPr>
                <w:rFonts w:ascii="Times New Roman" w:eastAsia="Times New Roman"/>
                <w:spacing w:val="40"/>
                <w:sz w:val="21"/>
              </w:rPr>
              <w:t> </w:t>
            </w:r>
            <w:r>
              <w:rPr>
                <w:spacing w:val="-2"/>
                <w:sz w:val="21"/>
              </w:rPr>
              <w:t>分钟</w:t>
            </w:r>
            <w:r>
              <w:rPr>
                <w:spacing w:val="-108"/>
                <w:sz w:val="21"/>
              </w:rPr>
              <w:t>）</w:t>
            </w:r>
            <w:r>
              <w:rPr>
                <w:spacing w:val="-2"/>
                <w:sz w:val="21"/>
              </w:rPr>
              <w:t>、极具破坏力的大洋行波，以国家地震局或相关政府主</w:t>
            </w:r>
            <w:r>
              <w:rPr>
                <w:spacing w:val="-2"/>
                <w:sz w:val="21"/>
              </w:rPr>
              <w:t>管机构宣布为准；</w:t>
            </w:r>
          </w:p>
        </w:tc>
      </w:tr>
      <w:tr>
        <w:trPr>
          <w:trHeight w:val="545"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152"/>
              <w:rPr>
                <w:sz w:val="21"/>
              </w:rPr>
            </w:pPr>
            <w:r>
              <w:rPr>
                <w:rFonts w:ascii="Times New Roman" w:eastAsia="Times New Roman"/>
                <w:sz w:val="21"/>
              </w:rPr>
              <w:t>4</w:t>
            </w:r>
            <w:r>
              <w:rPr>
                <w:spacing w:val="-1"/>
                <w:sz w:val="21"/>
              </w:rPr>
              <w:t>、台风：指中心附近最大风力达到 </w:t>
            </w:r>
            <w:r>
              <w:rPr>
                <w:rFonts w:ascii="Times New Roman" w:eastAsia="Times New Roman"/>
                <w:sz w:val="21"/>
              </w:rPr>
              <w:t>8</w:t>
            </w:r>
            <w:r>
              <w:rPr>
                <w:rFonts w:ascii="Times New Roman" w:eastAsia="Times New Roman"/>
                <w:spacing w:val="40"/>
                <w:sz w:val="21"/>
              </w:rPr>
              <w:t> </w:t>
            </w:r>
            <w:r>
              <w:rPr>
                <w:sz w:val="21"/>
              </w:rPr>
              <w:t>级或以上的热带气旋，以国家气象</w:t>
            </w:r>
            <w:r>
              <w:rPr>
                <w:spacing w:val="-2"/>
                <w:sz w:val="21"/>
              </w:rPr>
              <w:t>局或相关政府主管机构宣布为准；</w:t>
            </w:r>
          </w:p>
        </w:tc>
      </w:tr>
      <w:tr>
        <w:trPr>
          <w:trHeight w:val="544"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149"/>
              <w:rPr>
                <w:sz w:val="21"/>
              </w:rPr>
            </w:pPr>
            <w:r>
              <w:rPr>
                <w:rFonts w:ascii="Times New Roman" w:eastAsia="Times New Roman"/>
                <w:spacing w:val="-4"/>
                <w:sz w:val="21"/>
              </w:rPr>
              <w:t>5</w:t>
            </w:r>
            <w:r>
              <w:rPr>
                <w:spacing w:val="-4"/>
                <w:sz w:val="21"/>
              </w:rPr>
              <w:t>、龙卷风：指一种伴随着高速旋转的漏斗状的强风涡旋，以国家气象局或</w:t>
            </w:r>
            <w:r>
              <w:rPr>
                <w:spacing w:val="-2"/>
                <w:sz w:val="21"/>
              </w:rPr>
              <w:t>相关政府主管机构宣布为准；</w:t>
            </w:r>
          </w:p>
        </w:tc>
      </w:tr>
      <w:tr>
        <w:trPr>
          <w:trHeight w:val="54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70" w:lineRule="atLeast"/>
              <w:ind w:left="108" w:right="46"/>
              <w:rPr>
                <w:sz w:val="21"/>
              </w:rPr>
            </w:pPr>
            <w:r>
              <w:rPr>
                <w:rFonts w:ascii="Times New Roman" w:eastAsia="Times New Roman"/>
                <w:spacing w:val="-6"/>
                <w:sz w:val="21"/>
              </w:rPr>
              <w:t>6</w:t>
            </w:r>
            <w:r>
              <w:rPr>
                <w:spacing w:val="-6"/>
                <w:sz w:val="21"/>
              </w:rPr>
              <w:t>、冰雹：为坚硬的球状、锥状或形状不规则的固态降水，常伴随雷暴出现，</w:t>
            </w:r>
            <w:r>
              <w:rPr>
                <w:spacing w:val="-2"/>
                <w:sz w:val="21"/>
              </w:rPr>
              <w:t>以国家主管部门认定为准；</w:t>
            </w:r>
          </w:p>
        </w:tc>
      </w:tr>
      <w:tr>
        <w:trPr>
          <w:trHeight w:val="28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9" w:lineRule="exact" w:before="5"/>
              <w:ind w:left="108"/>
              <w:rPr>
                <w:sz w:val="21"/>
              </w:rPr>
            </w:pPr>
            <w:r>
              <w:rPr>
                <w:rFonts w:ascii="Times New Roman" w:eastAsia="Times New Roman"/>
                <w:spacing w:val="-4"/>
                <w:sz w:val="21"/>
              </w:rPr>
              <w:t>7</w:t>
            </w:r>
            <w:r>
              <w:rPr>
                <w:spacing w:val="-5"/>
                <w:sz w:val="21"/>
              </w:rPr>
              <w:t>、泥石流：指在山区沟谷中，因暴雨、冰雪融化等水源激发的、含有大量</w:t>
            </w:r>
          </w:p>
        </w:tc>
      </w:tr>
      <w:tr>
        <w:trPr>
          <w:trHeight w:val="261" w:hRule="atLeast"/>
        </w:trPr>
        <w:tc>
          <w:tcPr>
            <w:tcW w:w="620" w:type="dxa"/>
          </w:tcPr>
          <w:p>
            <w:pPr>
              <w:pStyle w:val="TableParagraph"/>
              <w:rPr>
                <w:rFonts w:ascii="Times New Roman"/>
                <w:sz w:val="18"/>
              </w:rPr>
            </w:pPr>
          </w:p>
        </w:tc>
        <w:tc>
          <w:tcPr>
            <w:tcW w:w="1695" w:type="dxa"/>
          </w:tcPr>
          <w:p>
            <w:pPr>
              <w:pStyle w:val="TableParagraph"/>
              <w:rPr>
                <w:rFonts w:ascii="Times New Roman"/>
                <w:sz w:val="18"/>
              </w:rPr>
            </w:pPr>
          </w:p>
        </w:tc>
        <w:tc>
          <w:tcPr>
            <w:tcW w:w="7011" w:type="dxa"/>
          </w:tcPr>
          <w:p>
            <w:pPr>
              <w:pStyle w:val="TableParagraph"/>
              <w:spacing w:line="241" w:lineRule="exact"/>
              <w:ind w:left="108"/>
              <w:rPr>
                <w:sz w:val="21"/>
              </w:rPr>
            </w:pPr>
            <w:r>
              <w:rPr>
                <w:spacing w:val="-3"/>
                <w:sz w:val="21"/>
              </w:rPr>
              <w:t>泥沙石块的特殊洪流，以国家主管部门认定的为准；</w:t>
            </w:r>
          </w:p>
        </w:tc>
      </w:tr>
      <w:tr>
        <w:trPr>
          <w:trHeight w:val="28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9" w:lineRule="exact" w:before="5"/>
              <w:ind w:left="108"/>
              <w:rPr>
                <w:sz w:val="21"/>
              </w:rPr>
            </w:pPr>
            <w:r>
              <w:rPr>
                <w:rFonts w:ascii="Times New Roman" w:eastAsia="Times New Roman"/>
                <w:spacing w:val="-4"/>
                <w:sz w:val="21"/>
              </w:rPr>
              <w:t>8</w:t>
            </w:r>
            <w:r>
              <w:rPr>
                <w:spacing w:val="-5"/>
                <w:sz w:val="21"/>
              </w:rPr>
              <w:t>、滑坡：指滑坡上的岩石山体由于种种原因在重力作用下沿一定的软弱面</w:t>
            </w:r>
          </w:p>
        </w:tc>
      </w:tr>
      <w:tr>
        <w:trPr>
          <w:trHeight w:val="373"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64" w:lineRule="exact"/>
              <w:ind w:left="108"/>
              <w:rPr>
                <w:sz w:val="21"/>
              </w:rPr>
            </w:pPr>
            <w:r>
              <w:rPr>
                <w:spacing w:val="-2"/>
                <w:sz w:val="21"/>
              </w:rPr>
              <w:t>（或软弱带）</w:t>
            </w:r>
            <w:r>
              <w:rPr>
                <w:spacing w:val="-3"/>
                <w:sz w:val="21"/>
              </w:rPr>
              <w:t>整体地向下滑动的现象，以国家主管部门认定的为准。</w:t>
            </w:r>
          </w:p>
        </w:tc>
      </w:tr>
      <w:tr>
        <w:trPr>
          <w:trHeight w:val="404" w:hRule="atLeast"/>
        </w:trPr>
        <w:tc>
          <w:tcPr>
            <w:tcW w:w="620" w:type="dxa"/>
          </w:tcPr>
          <w:p>
            <w:pPr>
              <w:pStyle w:val="TableParagraph"/>
              <w:spacing w:before="131"/>
              <w:ind w:left="50"/>
              <w:rPr>
                <w:rFonts w:ascii="Times New Roman"/>
                <w:b/>
                <w:sz w:val="21"/>
              </w:rPr>
            </w:pPr>
            <w:r>
              <w:rPr>
                <w:rFonts w:ascii="Times New Roman"/>
                <w:b/>
                <w:spacing w:val="-2"/>
                <w:sz w:val="21"/>
              </w:rPr>
              <w:t>11.20</w:t>
            </w:r>
          </w:p>
        </w:tc>
        <w:tc>
          <w:tcPr>
            <w:tcW w:w="1695" w:type="dxa"/>
          </w:tcPr>
          <w:p>
            <w:pPr>
              <w:pStyle w:val="TableParagraph"/>
              <w:spacing w:line="319" w:lineRule="exact" w:before="65"/>
              <w:ind w:left="106"/>
              <w:rPr>
                <w:rFonts w:ascii="Microsoft JhengHei" w:eastAsia="Microsoft JhengHei"/>
                <w:b/>
                <w:sz w:val="21"/>
              </w:rPr>
            </w:pPr>
            <w:r>
              <w:rPr>
                <w:rFonts w:ascii="Microsoft JhengHei" w:eastAsia="Microsoft JhengHei"/>
                <w:b/>
                <w:spacing w:val="-4"/>
                <w:sz w:val="21"/>
              </w:rPr>
              <w:t>毒品：</w:t>
            </w:r>
          </w:p>
        </w:tc>
        <w:tc>
          <w:tcPr>
            <w:tcW w:w="7011" w:type="dxa"/>
          </w:tcPr>
          <w:p>
            <w:pPr>
              <w:pStyle w:val="TableParagraph"/>
              <w:spacing w:line="250" w:lineRule="exact" w:before="134"/>
              <w:ind w:left="108"/>
              <w:rPr>
                <w:sz w:val="21"/>
              </w:rPr>
            </w:pPr>
            <w:r>
              <w:rPr>
                <w:spacing w:val="-4"/>
                <w:sz w:val="21"/>
              </w:rPr>
              <w:t>指《中华人民共和国刑法》规定的鸦片、海洛因、甲基苯丙胺（冰毒</w:t>
            </w:r>
            <w:r>
              <w:rPr>
                <w:spacing w:val="-106"/>
                <w:sz w:val="21"/>
              </w:rPr>
              <w:t>）</w:t>
            </w:r>
            <w:r>
              <w:rPr>
                <w:spacing w:val="-7"/>
                <w:sz w:val="21"/>
              </w:rPr>
              <w:t>、吗</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1" w:lineRule="exact" w:before="1"/>
              <w:ind w:left="108"/>
              <w:rPr>
                <w:sz w:val="21"/>
              </w:rPr>
            </w:pPr>
            <w:r>
              <w:rPr>
                <w:spacing w:val="-3"/>
                <w:sz w:val="21"/>
              </w:rPr>
              <w:t>啡、大麻、可卡因以及国家规定管制的其它能够使人形成瘾癖的麻醉药品</w:t>
            </w:r>
          </w:p>
        </w:tc>
      </w:tr>
      <w:tr>
        <w:trPr>
          <w:trHeight w:val="272" w:hRule="atLeast"/>
        </w:trPr>
        <w:tc>
          <w:tcPr>
            <w:tcW w:w="620" w:type="dxa"/>
          </w:tcPr>
          <w:p>
            <w:pPr>
              <w:pStyle w:val="TableParagraph"/>
              <w:rPr>
                <w:rFonts w:ascii="Times New Roman"/>
                <w:sz w:val="20"/>
              </w:rPr>
            </w:pPr>
          </w:p>
        </w:tc>
        <w:tc>
          <w:tcPr>
            <w:tcW w:w="1695" w:type="dxa"/>
          </w:tcPr>
          <w:p>
            <w:pPr>
              <w:pStyle w:val="TableParagraph"/>
              <w:rPr>
                <w:rFonts w:ascii="Times New Roman"/>
                <w:sz w:val="20"/>
              </w:rPr>
            </w:pPr>
          </w:p>
        </w:tc>
        <w:tc>
          <w:tcPr>
            <w:tcW w:w="7011" w:type="dxa"/>
          </w:tcPr>
          <w:p>
            <w:pPr>
              <w:pStyle w:val="TableParagraph"/>
              <w:spacing w:line="250" w:lineRule="exact" w:before="3"/>
              <w:ind w:left="108"/>
              <w:rPr>
                <w:sz w:val="21"/>
              </w:rPr>
            </w:pPr>
            <w:r>
              <w:rPr>
                <w:spacing w:val="-3"/>
                <w:sz w:val="21"/>
              </w:rPr>
              <w:t>和精神药品，但不包括由医生开具并遵医嘱使用的用于治疗疾病但含有毒</w:t>
            </w:r>
          </w:p>
        </w:tc>
      </w:tr>
      <w:tr>
        <w:trPr>
          <w:trHeight w:val="241" w:hRule="atLeast"/>
        </w:trPr>
        <w:tc>
          <w:tcPr>
            <w:tcW w:w="620" w:type="dxa"/>
          </w:tcPr>
          <w:p>
            <w:pPr>
              <w:pStyle w:val="TableParagraph"/>
              <w:rPr>
                <w:rFonts w:ascii="Times New Roman"/>
                <w:sz w:val="16"/>
              </w:rPr>
            </w:pPr>
          </w:p>
        </w:tc>
        <w:tc>
          <w:tcPr>
            <w:tcW w:w="1695" w:type="dxa"/>
          </w:tcPr>
          <w:p>
            <w:pPr>
              <w:pStyle w:val="TableParagraph"/>
              <w:rPr>
                <w:rFonts w:ascii="Times New Roman"/>
                <w:sz w:val="16"/>
              </w:rPr>
            </w:pPr>
          </w:p>
        </w:tc>
        <w:tc>
          <w:tcPr>
            <w:tcW w:w="7011" w:type="dxa"/>
          </w:tcPr>
          <w:p>
            <w:pPr>
              <w:pStyle w:val="TableParagraph"/>
              <w:spacing w:line="220" w:lineRule="exact" w:before="1"/>
              <w:ind w:left="108"/>
              <w:rPr>
                <w:sz w:val="21"/>
              </w:rPr>
            </w:pPr>
            <w:r>
              <w:rPr>
                <w:spacing w:val="-3"/>
                <w:sz w:val="21"/>
              </w:rPr>
              <w:t>品成分的处方药品。</w:t>
            </w:r>
          </w:p>
        </w:tc>
      </w:tr>
    </w:tbl>
    <w:p>
      <w:pPr>
        <w:spacing w:after="0" w:line="220" w:lineRule="exact"/>
        <w:rPr>
          <w:sz w:val="21"/>
        </w:rPr>
        <w:sectPr>
          <w:pgSz w:w="11910" w:h="16840"/>
          <w:pgMar w:top="1580" w:bottom="1262" w:left="840" w:right="1180"/>
        </w:sectPr>
      </w:pPr>
    </w:p>
    <w:tbl>
      <w:tblPr>
        <w:tblW w:w="0" w:type="auto"/>
        <w:jc w:val="left"/>
        <w:tblInd w:w="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0"/>
        <w:gridCol w:w="1669"/>
        <w:gridCol w:w="7037"/>
      </w:tblGrid>
      <w:tr>
        <w:trPr>
          <w:trHeight w:val="919" w:hRule="atLeast"/>
        </w:trPr>
        <w:tc>
          <w:tcPr>
            <w:tcW w:w="620" w:type="dxa"/>
          </w:tcPr>
          <w:p>
            <w:pPr>
              <w:pStyle w:val="TableParagraph"/>
              <w:spacing w:line="234" w:lineRule="exact"/>
              <w:ind w:left="50"/>
              <w:rPr>
                <w:rFonts w:ascii="Times New Roman"/>
                <w:b/>
                <w:sz w:val="21"/>
              </w:rPr>
            </w:pPr>
            <w:r>
              <w:rPr>
                <w:rFonts w:ascii="Times New Roman"/>
                <w:b/>
                <w:spacing w:val="-2"/>
                <w:sz w:val="21"/>
              </w:rPr>
              <w:t>11.21</w:t>
            </w:r>
          </w:p>
        </w:tc>
        <w:tc>
          <w:tcPr>
            <w:tcW w:w="1669" w:type="dxa"/>
          </w:tcPr>
          <w:p>
            <w:pPr>
              <w:pStyle w:val="TableParagraph"/>
              <w:spacing w:line="312" w:lineRule="exact"/>
              <w:ind w:left="106"/>
              <w:rPr>
                <w:rFonts w:ascii="Microsoft JhengHei" w:eastAsia="Microsoft JhengHei"/>
                <w:b/>
                <w:sz w:val="21"/>
              </w:rPr>
            </w:pPr>
            <w:r>
              <w:rPr>
                <w:rFonts w:ascii="Microsoft JhengHei" w:eastAsia="Microsoft JhengHei"/>
                <w:b/>
                <w:spacing w:val="-2"/>
                <w:sz w:val="21"/>
              </w:rPr>
              <w:t>酒后驾驶：</w:t>
            </w:r>
          </w:p>
        </w:tc>
        <w:tc>
          <w:tcPr>
            <w:tcW w:w="7037" w:type="dxa"/>
          </w:tcPr>
          <w:p>
            <w:pPr>
              <w:pStyle w:val="TableParagraph"/>
              <w:spacing w:line="242" w:lineRule="auto"/>
              <w:ind w:left="134" w:right="174"/>
              <w:jc w:val="both"/>
              <w:rPr>
                <w:sz w:val="21"/>
              </w:rPr>
            </w:pPr>
            <w:r>
              <w:rPr>
                <w:spacing w:val="-2"/>
                <w:sz w:val="21"/>
              </w:rPr>
              <w:t>指经检测或鉴定，发生事故时车辆驾驶人员每百毫升血液中的酒精含量达</w:t>
            </w:r>
            <w:r>
              <w:rPr>
                <w:spacing w:val="-2"/>
                <w:sz w:val="21"/>
              </w:rPr>
              <w:t>到或超过一定的标准，公安机关交通管理部门依据《中华人民共和国道路</w:t>
            </w:r>
            <w:r>
              <w:rPr>
                <w:spacing w:val="-2"/>
                <w:sz w:val="21"/>
              </w:rPr>
              <w:t>交通安全法》的规定认定为饮酒后驾驶或醉酒后驾驶。</w:t>
            </w:r>
          </w:p>
        </w:tc>
      </w:tr>
      <w:tr>
        <w:trPr>
          <w:trHeight w:val="400" w:hRule="atLeast"/>
        </w:trPr>
        <w:tc>
          <w:tcPr>
            <w:tcW w:w="620" w:type="dxa"/>
          </w:tcPr>
          <w:p>
            <w:pPr>
              <w:pStyle w:val="TableParagraph"/>
              <w:spacing w:before="131"/>
              <w:ind w:left="50"/>
              <w:rPr>
                <w:rFonts w:ascii="Times New Roman"/>
                <w:b/>
                <w:sz w:val="21"/>
              </w:rPr>
            </w:pPr>
            <w:r>
              <w:rPr>
                <w:rFonts w:ascii="Times New Roman"/>
                <w:b/>
                <w:spacing w:val="-2"/>
                <w:sz w:val="21"/>
              </w:rPr>
              <w:t>11.22</w:t>
            </w:r>
          </w:p>
        </w:tc>
        <w:tc>
          <w:tcPr>
            <w:tcW w:w="1669" w:type="dxa"/>
          </w:tcPr>
          <w:p>
            <w:pPr>
              <w:pStyle w:val="TableParagraph"/>
              <w:spacing w:line="316" w:lineRule="exact" w:before="65"/>
              <w:ind w:left="106"/>
              <w:rPr>
                <w:rFonts w:ascii="Microsoft JhengHei" w:eastAsia="Microsoft JhengHei"/>
                <w:b/>
                <w:sz w:val="21"/>
              </w:rPr>
            </w:pPr>
            <w:r>
              <w:rPr>
                <w:rFonts w:ascii="Microsoft JhengHei" w:eastAsia="Microsoft JhengHei"/>
                <w:b/>
                <w:spacing w:val="-2"/>
                <w:sz w:val="21"/>
              </w:rPr>
              <w:t>无合法有效驾驶</w:t>
            </w:r>
          </w:p>
        </w:tc>
        <w:tc>
          <w:tcPr>
            <w:tcW w:w="7037" w:type="dxa"/>
          </w:tcPr>
          <w:p>
            <w:pPr>
              <w:pStyle w:val="TableParagraph"/>
              <w:spacing w:line="246" w:lineRule="exact" w:before="134"/>
              <w:ind w:left="134"/>
              <w:rPr>
                <w:sz w:val="21"/>
              </w:rPr>
            </w:pPr>
            <w:r>
              <w:rPr>
                <w:spacing w:val="-4"/>
                <w:sz w:val="21"/>
              </w:rPr>
              <w:t>指下列情形之一：</w:t>
            </w:r>
          </w:p>
        </w:tc>
      </w:tr>
      <w:tr>
        <w:trPr>
          <w:trHeight w:val="1473" w:hRule="atLeast"/>
        </w:trPr>
        <w:tc>
          <w:tcPr>
            <w:tcW w:w="620" w:type="dxa"/>
          </w:tcPr>
          <w:p>
            <w:pPr>
              <w:pStyle w:val="TableParagraph"/>
              <w:rPr>
                <w:rFonts w:ascii="Times New Roman"/>
                <w:sz w:val="20"/>
              </w:rPr>
            </w:pPr>
          </w:p>
        </w:tc>
        <w:tc>
          <w:tcPr>
            <w:tcW w:w="1669" w:type="dxa"/>
          </w:tcPr>
          <w:p>
            <w:pPr>
              <w:pStyle w:val="TableParagraph"/>
              <w:spacing w:line="322" w:lineRule="exact"/>
              <w:ind w:left="106"/>
              <w:rPr>
                <w:rFonts w:ascii="Microsoft JhengHei" w:eastAsia="Microsoft JhengHei"/>
                <w:b/>
                <w:sz w:val="21"/>
              </w:rPr>
            </w:pPr>
            <w:r>
              <w:rPr>
                <w:rFonts w:ascii="Microsoft JhengHei" w:eastAsia="Microsoft JhengHei"/>
                <w:b/>
                <w:spacing w:val="-3"/>
                <w:sz w:val="21"/>
              </w:rPr>
              <w:t>证驾驶：</w:t>
            </w:r>
          </w:p>
        </w:tc>
        <w:tc>
          <w:tcPr>
            <w:tcW w:w="7037" w:type="dxa"/>
          </w:tcPr>
          <w:p>
            <w:pPr>
              <w:pStyle w:val="TableParagraph"/>
              <w:spacing w:before="5"/>
              <w:ind w:left="134"/>
              <w:rPr>
                <w:sz w:val="21"/>
              </w:rPr>
            </w:pPr>
            <w:r>
              <w:rPr>
                <w:rFonts w:ascii="Times New Roman" w:eastAsia="Times New Roman"/>
                <w:spacing w:val="-2"/>
                <w:sz w:val="21"/>
              </w:rPr>
              <w:t>1</w:t>
            </w:r>
            <w:r>
              <w:rPr>
                <w:spacing w:val="-3"/>
                <w:sz w:val="21"/>
              </w:rPr>
              <w:t>、没有取得驾驶资格；</w:t>
            </w:r>
          </w:p>
          <w:p>
            <w:pPr>
              <w:pStyle w:val="TableParagraph"/>
              <w:spacing w:before="4"/>
              <w:ind w:left="134"/>
              <w:rPr>
                <w:sz w:val="21"/>
              </w:rPr>
            </w:pPr>
            <w:r>
              <w:rPr>
                <w:rFonts w:ascii="Times New Roman" w:eastAsia="Times New Roman"/>
                <w:spacing w:val="-2"/>
                <w:sz w:val="21"/>
              </w:rPr>
              <w:t>2</w:t>
            </w:r>
            <w:r>
              <w:rPr>
                <w:spacing w:val="-3"/>
                <w:sz w:val="21"/>
              </w:rPr>
              <w:t>、驾驶与驾驶证准驾车型不相符合的车辆；</w:t>
            </w:r>
          </w:p>
          <w:p>
            <w:pPr>
              <w:pStyle w:val="TableParagraph"/>
              <w:spacing w:before="2"/>
              <w:ind w:left="134"/>
              <w:rPr>
                <w:sz w:val="21"/>
              </w:rPr>
            </w:pPr>
            <w:r>
              <w:rPr>
                <w:rFonts w:ascii="Times New Roman" w:eastAsia="Times New Roman"/>
                <w:spacing w:val="-2"/>
                <w:sz w:val="21"/>
              </w:rPr>
              <w:t>3</w:t>
            </w:r>
            <w:r>
              <w:rPr>
                <w:spacing w:val="-3"/>
                <w:sz w:val="21"/>
              </w:rPr>
              <w:t>、持审验不合格的驾驶证驾驶；</w:t>
            </w:r>
          </w:p>
          <w:p>
            <w:pPr>
              <w:pStyle w:val="TableParagraph"/>
              <w:spacing w:line="242" w:lineRule="auto" w:before="5"/>
              <w:ind w:left="134" w:right="152"/>
              <w:rPr>
                <w:sz w:val="21"/>
              </w:rPr>
            </w:pPr>
            <w:r>
              <w:rPr>
                <w:rFonts w:ascii="Times New Roman" w:eastAsia="Times New Roman"/>
                <w:spacing w:val="-4"/>
                <w:sz w:val="21"/>
              </w:rPr>
              <w:t>4</w:t>
            </w:r>
            <w:r>
              <w:rPr>
                <w:spacing w:val="-4"/>
                <w:sz w:val="21"/>
              </w:rPr>
              <w:t>、持学习驾驶证学习驾车时，无教练员随车指导，或不按指定时间、路线</w:t>
            </w:r>
            <w:r>
              <w:rPr>
                <w:spacing w:val="-2"/>
                <w:sz w:val="21"/>
              </w:rPr>
              <w:t>学习驾车。</w:t>
            </w:r>
          </w:p>
        </w:tc>
      </w:tr>
      <w:tr>
        <w:trPr>
          <w:trHeight w:val="402" w:hRule="atLeast"/>
        </w:trPr>
        <w:tc>
          <w:tcPr>
            <w:tcW w:w="620" w:type="dxa"/>
          </w:tcPr>
          <w:p>
            <w:pPr>
              <w:pStyle w:val="TableParagraph"/>
              <w:spacing w:before="131"/>
              <w:ind w:left="50"/>
              <w:rPr>
                <w:rFonts w:ascii="Times New Roman"/>
                <w:b/>
                <w:sz w:val="21"/>
              </w:rPr>
            </w:pPr>
            <w:r>
              <w:rPr>
                <w:rFonts w:ascii="Times New Roman"/>
                <w:b/>
                <w:spacing w:val="-2"/>
                <w:sz w:val="21"/>
              </w:rPr>
              <w:t>11.23</w:t>
            </w:r>
          </w:p>
        </w:tc>
        <w:tc>
          <w:tcPr>
            <w:tcW w:w="1669" w:type="dxa"/>
          </w:tcPr>
          <w:p>
            <w:pPr>
              <w:pStyle w:val="TableParagraph"/>
              <w:spacing w:line="317" w:lineRule="exact" w:before="65"/>
              <w:ind w:left="106"/>
              <w:rPr>
                <w:rFonts w:ascii="Microsoft JhengHei" w:eastAsia="Microsoft JhengHei"/>
                <w:b/>
                <w:sz w:val="21"/>
              </w:rPr>
            </w:pPr>
            <w:r>
              <w:rPr>
                <w:rFonts w:ascii="Microsoft JhengHei" w:eastAsia="Microsoft JhengHei"/>
                <w:b/>
                <w:spacing w:val="-2"/>
                <w:sz w:val="21"/>
              </w:rPr>
              <w:t>无有效行驶证：</w:t>
            </w:r>
          </w:p>
        </w:tc>
        <w:tc>
          <w:tcPr>
            <w:tcW w:w="7037" w:type="dxa"/>
          </w:tcPr>
          <w:p>
            <w:pPr>
              <w:pStyle w:val="TableParagraph"/>
              <w:spacing w:line="248" w:lineRule="exact" w:before="134"/>
              <w:ind w:left="134"/>
              <w:rPr>
                <w:sz w:val="21"/>
              </w:rPr>
            </w:pPr>
            <w:r>
              <w:rPr>
                <w:spacing w:val="-4"/>
                <w:sz w:val="21"/>
              </w:rPr>
              <w:t>指下列情形之一：</w:t>
            </w:r>
          </w:p>
        </w:tc>
      </w:tr>
      <w:tr>
        <w:trPr>
          <w:trHeight w:val="664"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before="6"/>
              <w:ind w:left="134"/>
              <w:rPr>
                <w:sz w:val="21"/>
              </w:rPr>
            </w:pPr>
            <w:r>
              <w:rPr>
                <w:rFonts w:ascii="Times New Roman" w:eastAsia="Times New Roman"/>
                <w:spacing w:val="-2"/>
                <w:sz w:val="21"/>
              </w:rPr>
              <w:t>1</w:t>
            </w:r>
            <w:r>
              <w:rPr>
                <w:spacing w:val="-3"/>
                <w:sz w:val="21"/>
              </w:rPr>
              <w:t>、机动车被依法注销登记的；</w:t>
            </w:r>
          </w:p>
          <w:p>
            <w:pPr>
              <w:pStyle w:val="TableParagraph"/>
              <w:spacing w:before="2"/>
              <w:ind w:left="134"/>
              <w:rPr>
                <w:sz w:val="21"/>
              </w:rPr>
            </w:pPr>
            <w:r>
              <w:rPr>
                <w:rFonts w:ascii="Times New Roman" w:eastAsia="Times New Roman"/>
                <w:spacing w:val="-2"/>
                <w:sz w:val="21"/>
              </w:rPr>
              <w:t>2</w:t>
            </w:r>
            <w:r>
              <w:rPr>
                <w:spacing w:val="-3"/>
                <w:sz w:val="21"/>
              </w:rPr>
              <w:t>、未依法按时进行或通过机动车安全技术检验。</w:t>
            </w:r>
          </w:p>
        </w:tc>
      </w:tr>
      <w:tr>
        <w:trPr>
          <w:trHeight w:val="643" w:hRule="atLeast"/>
        </w:trPr>
        <w:tc>
          <w:tcPr>
            <w:tcW w:w="620" w:type="dxa"/>
          </w:tcPr>
          <w:p>
            <w:pPr>
              <w:pStyle w:val="TableParagraph"/>
              <w:spacing w:before="123"/>
              <w:ind w:left="50"/>
              <w:rPr>
                <w:rFonts w:ascii="Times New Roman"/>
                <w:b/>
                <w:sz w:val="21"/>
              </w:rPr>
            </w:pPr>
            <w:r>
              <w:rPr>
                <w:rFonts w:ascii="Times New Roman"/>
                <w:b/>
                <w:spacing w:val="-2"/>
                <w:sz w:val="21"/>
              </w:rPr>
              <w:t>11.24</w:t>
            </w:r>
          </w:p>
        </w:tc>
        <w:tc>
          <w:tcPr>
            <w:tcW w:w="1669" w:type="dxa"/>
          </w:tcPr>
          <w:p>
            <w:pPr>
              <w:pStyle w:val="TableParagraph"/>
              <w:spacing w:before="57"/>
              <w:ind w:left="106"/>
              <w:rPr>
                <w:rFonts w:ascii="Microsoft JhengHei" w:eastAsia="Microsoft JhengHei"/>
                <w:b/>
                <w:sz w:val="21"/>
              </w:rPr>
            </w:pPr>
            <w:r>
              <w:rPr>
                <w:rFonts w:ascii="Microsoft JhengHei" w:eastAsia="Microsoft JhengHei"/>
                <w:b/>
                <w:spacing w:val="-4"/>
                <w:sz w:val="21"/>
              </w:rPr>
              <w:t>潜水：</w:t>
            </w:r>
          </w:p>
        </w:tc>
        <w:tc>
          <w:tcPr>
            <w:tcW w:w="7037" w:type="dxa"/>
          </w:tcPr>
          <w:p>
            <w:pPr>
              <w:pStyle w:val="TableParagraph"/>
              <w:spacing w:before="126"/>
              <w:ind w:left="134"/>
              <w:rPr>
                <w:sz w:val="21"/>
              </w:rPr>
            </w:pPr>
            <w:r>
              <w:rPr>
                <w:spacing w:val="-5"/>
                <w:sz w:val="21"/>
              </w:rPr>
              <w:t>指以辅助呼吸器材在江、河、湖、海、水库、运河等水域进行的水下活动。</w:t>
            </w:r>
          </w:p>
        </w:tc>
      </w:tr>
      <w:tr>
        <w:trPr>
          <w:trHeight w:val="788" w:hRule="atLeast"/>
        </w:trPr>
        <w:tc>
          <w:tcPr>
            <w:tcW w:w="620" w:type="dxa"/>
          </w:tcPr>
          <w:p>
            <w:pPr>
              <w:pStyle w:val="TableParagraph"/>
              <w:rPr>
                <w:sz w:val="21"/>
              </w:rPr>
            </w:pPr>
          </w:p>
          <w:p>
            <w:pPr>
              <w:pStyle w:val="TableParagraph"/>
              <w:ind w:left="50"/>
              <w:rPr>
                <w:rFonts w:ascii="Times New Roman"/>
                <w:b/>
                <w:sz w:val="21"/>
              </w:rPr>
            </w:pPr>
            <w:r>
              <w:rPr>
                <w:rFonts w:ascii="Times New Roman"/>
                <w:b/>
                <w:spacing w:val="-2"/>
                <w:sz w:val="21"/>
              </w:rPr>
              <w:t>11.25</w:t>
            </w:r>
          </w:p>
        </w:tc>
        <w:tc>
          <w:tcPr>
            <w:tcW w:w="1669" w:type="dxa"/>
          </w:tcPr>
          <w:p>
            <w:pPr>
              <w:pStyle w:val="TableParagraph"/>
              <w:spacing w:before="10"/>
              <w:rPr>
                <w:sz w:val="15"/>
              </w:rPr>
            </w:pPr>
          </w:p>
          <w:p>
            <w:pPr>
              <w:pStyle w:val="TableParagraph"/>
              <w:spacing w:before="1"/>
              <w:ind w:left="106"/>
              <w:rPr>
                <w:rFonts w:ascii="Microsoft JhengHei" w:eastAsia="Microsoft JhengHei"/>
                <w:b/>
                <w:sz w:val="21"/>
              </w:rPr>
            </w:pPr>
            <w:r>
              <w:rPr>
                <w:rFonts w:ascii="Microsoft JhengHei" w:eastAsia="Microsoft JhengHei"/>
                <w:b/>
                <w:spacing w:val="-4"/>
                <w:sz w:val="21"/>
              </w:rPr>
              <w:t>攀岩：</w:t>
            </w:r>
          </w:p>
        </w:tc>
        <w:tc>
          <w:tcPr>
            <w:tcW w:w="7037" w:type="dxa"/>
          </w:tcPr>
          <w:p>
            <w:pPr>
              <w:pStyle w:val="TableParagraph"/>
              <w:spacing w:before="3"/>
              <w:rPr>
                <w:sz w:val="21"/>
              </w:rPr>
            </w:pPr>
          </w:p>
          <w:p>
            <w:pPr>
              <w:pStyle w:val="TableParagraph"/>
              <w:ind w:left="134"/>
              <w:rPr>
                <w:sz w:val="21"/>
              </w:rPr>
            </w:pPr>
            <w:r>
              <w:rPr>
                <w:spacing w:val="-3"/>
                <w:sz w:val="21"/>
              </w:rPr>
              <w:t>指攀登悬崖、楼宇外墙、人造悬崖、冰崖、冰山等运动。</w:t>
            </w:r>
          </w:p>
        </w:tc>
      </w:tr>
      <w:tr>
        <w:trPr>
          <w:trHeight w:val="542" w:hRule="atLeast"/>
        </w:trPr>
        <w:tc>
          <w:tcPr>
            <w:tcW w:w="620" w:type="dxa"/>
          </w:tcPr>
          <w:p>
            <w:pPr>
              <w:pStyle w:val="TableParagraph"/>
              <w:spacing w:before="12"/>
              <w:rPr>
                <w:sz w:val="20"/>
              </w:rPr>
            </w:pPr>
          </w:p>
          <w:p>
            <w:pPr>
              <w:pStyle w:val="TableParagraph"/>
              <w:ind w:left="50"/>
              <w:rPr>
                <w:rFonts w:ascii="Times New Roman"/>
                <w:b/>
                <w:sz w:val="21"/>
              </w:rPr>
            </w:pPr>
            <w:r>
              <w:rPr>
                <w:rFonts w:ascii="Times New Roman"/>
                <w:b/>
                <w:spacing w:val="-2"/>
                <w:sz w:val="21"/>
              </w:rPr>
              <w:t>11.26</w:t>
            </w:r>
          </w:p>
        </w:tc>
        <w:tc>
          <w:tcPr>
            <w:tcW w:w="1669" w:type="dxa"/>
          </w:tcPr>
          <w:p>
            <w:pPr>
              <w:pStyle w:val="TableParagraph"/>
              <w:spacing w:before="9"/>
              <w:rPr>
                <w:sz w:val="15"/>
              </w:rPr>
            </w:pPr>
          </w:p>
          <w:p>
            <w:pPr>
              <w:pStyle w:val="TableParagraph"/>
              <w:spacing w:line="320" w:lineRule="exact"/>
              <w:ind w:left="106"/>
              <w:rPr>
                <w:rFonts w:ascii="Microsoft JhengHei" w:eastAsia="Microsoft JhengHei"/>
                <w:b/>
                <w:sz w:val="21"/>
              </w:rPr>
            </w:pPr>
            <w:r>
              <w:rPr>
                <w:rFonts w:ascii="Microsoft JhengHei" w:eastAsia="Microsoft JhengHei"/>
                <w:b/>
                <w:spacing w:val="-4"/>
                <w:sz w:val="21"/>
              </w:rPr>
              <w:t>探险：</w:t>
            </w:r>
          </w:p>
        </w:tc>
        <w:tc>
          <w:tcPr>
            <w:tcW w:w="7037" w:type="dxa"/>
          </w:tcPr>
          <w:p>
            <w:pPr>
              <w:pStyle w:val="TableParagraph"/>
              <w:spacing w:before="2"/>
              <w:rPr>
                <w:sz w:val="21"/>
              </w:rPr>
            </w:pPr>
          </w:p>
          <w:p>
            <w:pPr>
              <w:pStyle w:val="TableParagraph"/>
              <w:spacing w:line="251" w:lineRule="exact"/>
              <w:ind w:left="134"/>
              <w:rPr>
                <w:sz w:val="21"/>
              </w:rPr>
            </w:pPr>
            <w:r>
              <w:rPr>
                <w:spacing w:val="-3"/>
                <w:sz w:val="21"/>
              </w:rPr>
              <w:t>指明知在某种特定的自然条件下有失去生命或使身体受到伤害的危险，而</w:t>
            </w:r>
          </w:p>
        </w:tc>
      </w:tr>
      <w:tr>
        <w:trPr>
          <w:trHeight w:val="272"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0" w:lineRule="exact" w:before="2"/>
              <w:ind w:left="134"/>
              <w:rPr>
                <w:sz w:val="21"/>
              </w:rPr>
            </w:pPr>
            <w:r>
              <w:rPr>
                <w:spacing w:val="-3"/>
                <w:sz w:val="21"/>
              </w:rPr>
              <w:t>故意使自己置身其中的行为。如江河漂流、徒步穿越沙漠或人迹罕至的原</w:t>
            </w:r>
          </w:p>
        </w:tc>
      </w:tr>
      <w:tr>
        <w:trPr>
          <w:trHeight w:val="380"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before="1"/>
              <w:ind w:left="134"/>
              <w:rPr>
                <w:sz w:val="21"/>
              </w:rPr>
            </w:pPr>
            <w:r>
              <w:rPr>
                <w:spacing w:val="-4"/>
                <w:sz w:val="21"/>
              </w:rPr>
              <w:t>始森林等活动。</w:t>
            </w:r>
          </w:p>
        </w:tc>
      </w:tr>
      <w:tr>
        <w:trPr>
          <w:trHeight w:val="405" w:hRule="atLeast"/>
        </w:trPr>
        <w:tc>
          <w:tcPr>
            <w:tcW w:w="620" w:type="dxa"/>
          </w:tcPr>
          <w:p>
            <w:pPr>
              <w:pStyle w:val="TableParagraph"/>
              <w:spacing w:before="131"/>
              <w:ind w:left="50"/>
              <w:rPr>
                <w:rFonts w:ascii="Times New Roman"/>
                <w:b/>
                <w:sz w:val="21"/>
              </w:rPr>
            </w:pPr>
            <w:r>
              <w:rPr>
                <w:rFonts w:ascii="Times New Roman"/>
                <w:b/>
                <w:spacing w:val="-2"/>
                <w:sz w:val="21"/>
              </w:rPr>
              <w:t>11.27</w:t>
            </w:r>
          </w:p>
        </w:tc>
        <w:tc>
          <w:tcPr>
            <w:tcW w:w="1669" w:type="dxa"/>
          </w:tcPr>
          <w:p>
            <w:pPr>
              <w:pStyle w:val="TableParagraph"/>
              <w:spacing w:line="320" w:lineRule="exact" w:before="65"/>
              <w:ind w:left="106"/>
              <w:rPr>
                <w:rFonts w:ascii="Microsoft JhengHei" w:eastAsia="Microsoft JhengHei"/>
                <w:b/>
                <w:sz w:val="21"/>
              </w:rPr>
            </w:pPr>
            <w:r>
              <w:rPr>
                <w:rFonts w:ascii="Microsoft JhengHei" w:eastAsia="Microsoft JhengHei"/>
                <w:b/>
                <w:spacing w:val="-4"/>
                <w:sz w:val="21"/>
              </w:rPr>
              <w:t>武术：</w:t>
            </w:r>
          </w:p>
        </w:tc>
        <w:tc>
          <w:tcPr>
            <w:tcW w:w="7037" w:type="dxa"/>
          </w:tcPr>
          <w:p>
            <w:pPr>
              <w:pStyle w:val="TableParagraph"/>
              <w:spacing w:line="251" w:lineRule="exact" w:before="134"/>
              <w:ind w:left="134"/>
              <w:rPr>
                <w:sz w:val="21"/>
              </w:rPr>
            </w:pPr>
            <w:r>
              <w:rPr>
                <w:spacing w:val="-3"/>
                <w:sz w:val="21"/>
              </w:rPr>
              <w:t>指两人或两人以上对抗柔道、空手道、跆拳道、散打、拳击等各种拳术及</w:t>
            </w:r>
          </w:p>
        </w:tc>
      </w:tr>
      <w:tr>
        <w:trPr>
          <w:trHeight w:val="382"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before="3"/>
              <w:ind w:left="134"/>
              <w:rPr>
                <w:sz w:val="21"/>
              </w:rPr>
            </w:pPr>
            <w:r>
              <w:rPr>
                <w:spacing w:val="-3"/>
                <w:sz w:val="21"/>
              </w:rPr>
              <w:t>各种使用器械的对抗性比赛。</w:t>
            </w:r>
          </w:p>
        </w:tc>
      </w:tr>
      <w:tr>
        <w:trPr>
          <w:trHeight w:val="651" w:hRule="atLeast"/>
        </w:trPr>
        <w:tc>
          <w:tcPr>
            <w:tcW w:w="620" w:type="dxa"/>
          </w:tcPr>
          <w:p>
            <w:pPr>
              <w:pStyle w:val="TableParagraph"/>
              <w:spacing w:before="131"/>
              <w:ind w:left="50"/>
              <w:rPr>
                <w:rFonts w:ascii="Times New Roman"/>
                <w:b/>
                <w:sz w:val="21"/>
              </w:rPr>
            </w:pPr>
            <w:r>
              <w:rPr>
                <w:rFonts w:ascii="Times New Roman"/>
                <w:b/>
                <w:spacing w:val="-2"/>
                <w:sz w:val="21"/>
              </w:rPr>
              <w:t>11.28</w:t>
            </w:r>
          </w:p>
        </w:tc>
        <w:tc>
          <w:tcPr>
            <w:tcW w:w="1669" w:type="dxa"/>
          </w:tcPr>
          <w:p>
            <w:pPr>
              <w:pStyle w:val="TableParagraph"/>
              <w:spacing w:before="65"/>
              <w:ind w:left="106"/>
              <w:rPr>
                <w:rFonts w:ascii="Microsoft JhengHei" w:eastAsia="Microsoft JhengHei"/>
                <w:b/>
                <w:sz w:val="21"/>
              </w:rPr>
            </w:pPr>
            <w:r>
              <w:rPr>
                <w:rFonts w:ascii="Microsoft JhengHei" w:eastAsia="Microsoft JhengHei"/>
                <w:b/>
                <w:spacing w:val="-4"/>
                <w:sz w:val="21"/>
              </w:rPr>
              <w:t>特技：</w:t>
            </w:r>
          </w:p>
        </w:tc>
        <w:tc>
          <w:tcPr>
            <w:tcW w:w="7037" w:type="dxa"/>
          </w:tcPr>
          <w:p>
            <w:pPr>
              <w:pStyle w:val="TableParagraph"/>
              <w:spacing w:before="134"/>
              <w:ind w:left="81"/>
              <w:rPr>
                <w:sz w:val="21"/>
              </w:rPr>
            </w:pPr>
            <w:r>
              <w:rPr>
                <w:spacing w:val="-3"/>
                <w:sz w:val="21"/>
              </w:rPr>
              <w:t>指从事马术、杂技、驯兽等特殊技能的活动。</w:t>
            </w:r>
          </w:p>
        </w:tc>
      </w:tr>
      <w:tr>
        <w:trPr>
          <w:trHeight w:val="923" w:hRule="atLeast"/>
        </w:trPr>
        <w:tc>
          <w:tcPr>
            <w:tcW w:w="620" w:type="dxa"/>
          </w:tcPr>
          <w:p>
            <w:pPr>
              <w:pStyle w:val="TableParagraph"/>
              <w:rPr>
                <w:sz w:val="21"/>
              </w:rPr>
            </w:pPr>
          </w:p>
          <w:p>
            <w:pPr>
              <w:pStyle w:val="TableParagraph"/>
              <w:ind w:left="50"/>
              <w:rPr>
                <w:rFonts w:ascii="Times New Roman"/>
                <w:b/>
                <w:sz w:val="21"/>
              </w:rPr>
            </w:pPr>
            <w:r>
              <w:rPr>
                <w:rFonts w:ascii="Times New Roman"/>
                <w:b/>
                <w:spacing w:val="-2"/>
                <w:sz w:val="21"/>
              </w:rPr>
              <w:t>11.29</w:t>
            </w:r>
          </w:p>
        </w:tc>
        <w:tc>
          <w:tcPr>
            <w:tcW w:w="1669" w:type="dxa"/>
          </w:tcPr>
          <w:p>
            <w:pPr>
              <w:pStyle w:val="TableParagraph"/>
              <w:spacing w:before="10"/>
              <w:rPr>
                <w:sz w:val="15"/>
              </w:rPr>
            </w:pPr>
          </w:p>
          <w:p>
            <w:pPr>
              <w:pStyle w:val="TableParagraph"/>
              <w:spacing w:before="1"/>
              <w:ind w:left="106"/>
              <w:rPr>
                <w:rFonts w:ascii="Microsoft JhengHei" w:eastAsia="Microsoft JhengHei"/>
                <w:b/>
                <w:sz w:val="21"/>
              </w:rPr>
            </w:pPr>
            <w:r>
              <w:rPr>
                <w:rFonts w:ascii="Microsoft JhengHei" w:eastAsia="Microsoft JhengHei"/>
                <w:b/>
                <w:spacing w:val="-4"/>
                <w:sz w:val="21"/>
              </w:rPr>
              <w:t>利息：</w:t>
            </w:r>
          </w:p>
        </w:tc>
        <w:tc>
          <w:tcPr>
            <w:tcW w:w="7037" w:type="dxa"/>
          </w:tcPr>
          <w:p>
            <w:pPr>
              <w:pStyle w:val="TableParagraph"/>
              <w:spacing w:before="3"/>
              <w:rPr>
                <w:sz w:val="21"/>
              </w:rPr>
            </w:pPr>
          </w:p>
          <w:p>
            <w:pPr>
              <w:pStyle w:val="TableParagraph"/>
              <w:spacing w:line="242" w:lineRule="auto"/>
              <w:ind w:left="134" w:right="149"/>
              <w:rPr>
                <w:sz w:val="21"/>
              </w:rPr>
            </w:pPr>
            <w:r>
              <w:rPr>
                <w:spacing w:val="-6"/>
                <w:sz w:val="21"/>
              </w:rPr>
              <w:t>指保单借款和自动垫缴的保险费等欠款所产生的利息，该利息按第 </w:t>
            </w:r>
            <w:r>
              <w:rPr>
                <w:rFonts w:ascii="Times New Roman" w:eastAsia="Times New Roman"/>
                <w:sz w:val="21"/>
              </w:rPr>
              <w:t>4</w:t>
            </w:r>
            <w:r>
              <w:rPr>
                <w:rFonts w:ascii="Times New Roman" w:eastAsia="Times New Roman"/>
                <w:spacing w:val="-14"/>
                <w:sz w:val="21"/>
              </w:rPr>
              <w:t> </w:t>
            </w:r>
            <w:r>
              <w:rPr>
                <w:spacing w:val="-32"/>
                <w:sz w:val="21"/>
              </w:rPr>
              <w:t>章《保</w:t>
            </w:r>
            <w:r>
              <w:rPr>
                <w:spacing w:val="-2"/>
                <w:sz w:val="21"/>
              </w:rPr>
              <w:t>单借款》规定的保单借款利率计算。</w:t>
            </w:r>
          </w:p>
        </w:tc>
      </w:tr>
      <w:tr>
        <w:trPr>
          <w:trHeight w:val="406" w:hRule="atLeast"/>
        </w:trPr>
        <w:tc>
          <w:tcPr>
            <w:tcW w:w="620" w:type="dxa"/>
          </w:tcPr>
          <w:p>
            <w:pPr>
              <w:pStyle w:val="TableParagraph"/>
              <w:spacing w:before="132"/>
              <w:ind w:left="50"/>
              <w:rPr>
                <w:rFonts w:ascii="Times New Roman"/>
                <w:b/>
                <w:sz w:val="21"/>
              </w:rPr>
            </w:pPr>
            <w:r>
              <w:rPr>
                <w:rFonts w:ascii="Times New Roman"/>
                <w:b/>
                <w:spacing w:val="-2"/>
                <w:sz w:val="21"/>
              </w:rPr>
              <w:t>11.30</w:t>
            </w:r>
          </w:p>
        </w:tc>
        <w:tc>
          <w:tcPr>
            <w:tcW w:w="1669" w:type="dxa"/>
          </w:tcPr>
          <w:p>
            <w:pPr>
              <w:pStyle w:val="TableParagraph"/>
              <w:spacing w:line="320" w:lineRule="exact" w:before="66"/>
              <w:ind w:left="106"/>
              <w:rPr>
                <w:rFonts w:ascii="Microsoft JhengHei" w:eastAsia="Microsoft JhengHei"/>
                <w:b/>
                <w:sz w:val="21"/>
              </w:rPr>
            </w:pPr>
            <w:r>
              <w:rPr>
                <w:rFonts w:ascii="Microsoft JhengHei" w:eastAsia="Microsoft JhengHei"/>
                <w:b/>
                <w:spacing w:val="-4"/>
                <w:sz w:val="21"/>
              </w:rPr>
              <w:t>医院：</w:t>
            </w:r>
          </w:p>
        </w:tc>
        <w:tc>
          <w:tcPr>
            <w:tcW w:w="7037" w:type="dxa"/>
          </w:tcPr>
          <w:p>
            <w:pPr>
              <w:pStyle w:val="TableParagraph"/>
              <w:spacing w:line="251" w:lineRule="exact" w:before="135"/>
              <w:ind w:left="81"/>
              <w:rPr>
                <w:sz w:val="21"/>
              </w:rPr>
            </w:pPr>
            <w:r>
              <w:rPr>
                <w:spacing w:val="-1"/>
                <w:sz w:val="21"/>
              </w:rPr>
              <w:t>指我们指定的医院或经中华人民共和国卫生部门评审确定的二级或以上的</w:t>
            </w:r>
          </w:p>
        </w:tc>
      </w:tr>
      <w:tr>
        <w:trPr>
          <w:trHeight w:val="272"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0" w:lineRule="exact" w:before="2"/>
              <w:ind w:left="81"/>
              <w:rPr>
                <w:rFonts w:ascii="黑体" w:eastAsia="黑体"/>
                <w:sz w:val="21"/>
              </w:rPr>
            </w:pPr>
            <w:r>
              <w:rPr>
                <w:sz w:val="21"/>
              </w:rPr>
              <w:t>公立医院，</w:t>
            </w:r>
            <w:r>
              <w:rPr>
                <w:rFonts w:ascii="黑体" w:eastAsia="黑体"/>
                <w:spacing w:val="-1"/>
                <w:sz w:val="21"/>
              </w:rPr>
              <w:t>但不包括精神病院及专供康复、护理、疗养、戒酒、戒毒、养</w:t>
            </w:r>
          </w:p>
        </w:tc>
      </w:tr>
      <w:tr>
        <w:trPr>
          <w:trHeight w:val="272"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1" w:lineRule="exact" w:before="1"/>
              <w:ind w:left="81"/>
              <w:rPr>
                <w:sz w:val="21"/>
              </w:rPr>
            </w:pPr>
            <w:r>
              <w:rPr>
                <w:rFonts w:ascii="黑体" w:eastAsia="黑体"/>
                <w:sz w:val="21"/>
              </w:rPr>
              <w:t>老等非以直接诊治病人为目的之医疗机构。</w:t>
            </w:r>
            <w:r>
              <w:rPr>
                <w:spacing w:val="-1"/>
                <w:sz w:val="21"/>
              </w:rPr>
              <w:t>该医院必须具有符合国家有关</w:t>
            </w:r>
          </w:p>
        </w:tc>
      </w:tr>
      <w:tr>
        <w:trPr>
          <w:trHeight w:val="272"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0" w:lineRule="exact" w:before="2"/>
              <w:ind w:left="81"/>
              <w:rPr>
                <w:sz w:val="21"/>
              </w:rPr>
            </w:pPr>
            <w:r>
              <w:rPr>
                <w:spacing w:val="-1"/>
                <w:sz w:val="21"/>
              </w:rPr>
              <w:t>医院管理规则设置标准的医疗设备，且全天二十四小时有合格的医生和护</w:t>
            </w:r>
          </w:p>
        </w:tc>
      </w:tr>
      <w:tr>
        <w:trPr>
          <w:trHeight w:val="271"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0" w:lineRule="exact" w:before="2"/>
              <w:ind w:left="81"/>
              <w:rPr>
                <w:sz w:val="21"/>
              </w:rPr>
            </w:pPr>
            <w:r>
              <w:rPr>
                <w:spacing w:val="-1"/>
                <w:sz w:val="21"/>
              </w:rPr>
              <w:t>士驻院提供医疗和护理服务。当被保险人因遭遇意外伤害事故须急救时不</w:t>
            </w:r>
          </w:p>
        </w:tc>
      </w:tr>
      <w:tr>
        <w:trPr>
          <w:trHeight w:val="393"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before="1"/>
              <w:ind w:left="81"/>
              <w:rPr>
                <w:sz w:val="21"/>
              </w:rPr>
            </w:pPr>
            <w:r>
              <w:rPr>
                <w:spacing w:val="-3"/>
                <w:sz w:val="21"/>
              </w:rPr>
              <w:t>受此限，但经急救处理伤情稳定后，必须及时转入本合同所指医院治疗。</w:t>
            </w:r>
          </w:p>
        </w:tc>
      </w:tr>
      <w:tr>
        <w:trPr>
          <w:trHeight w:val="393" w:hRule="atLeast"/>
        </w:trPr>
        <w:tc>
          <w:tcPr>
            <w:tcW w:w="620" w:type="dxa"/>
          </w:tcPr>
          <w:p>
            <w:pPr>
              <w:pStyle w:val="TableParagraph"/>
              <w:rPr>
                <w:rFonts w:ascii="Times New Roman"/>
                <w:sz w:val="20"/>
              </w:rPr>
            </w:pPr>
          </w:p>
        </w:tc>
        <w:tc>
          <w:tcPr>
            <w:tcW w:w="1669" w:type="dxa"/>
          </w:tcPr>
          <w:p>
            <w:pPr>
              <w:pStyle w:val="TableParagraph"/>
              <w:rPr>
                <w:rFonts w:ascii="Times New Roman"/>
                <w:sz w:val="20"/>
              </w:rPr>
            </w:pPr>
          </w:p>
        </w:tc>
        <w:tc>
          <w:tcPr>
            <w:tcW w:w="7037" w:type="dxa"/>
          </w:tcPr>
          <w:p>
            <w:pPr>
              <w:pStyle w:val="TableParagraph"/>
              <w:spacing w:line="250" w:lineRule="exact" w:before="124"/>
              <w:ind w:left="134"/>
              <w:rPr>
                <w:sz w:val="21"/>
              </w:rPr>
            </w:pPr>
            <w:r>
              <w:rPr>
                <w:spacing w:val="-3"/>
                <w:sz w:val="21"/>
              </w:rPr>
              <w:t>医生是指领有执业医师执照、在医院内行医并拥有处方权的医生，且非您</w:t>
            </w:r>
          </w:p>
        </w:tc>
      </w:tr>
      <w:tr>
        <w:trPr>
          <w:trHeight w:val="241" w:hRule="atLeast"/>
        </w:trPr>
        <w:tc>
          <w:tcPr>
            <w:tcW w:w="620" w:type="dxa"/>
          </w:tcPr>
          <w:p>
            <w:pPr>
              <w:pStyle w:val="TableParagraph"/>
              <w:rPr>
                <w:rFonts w:ascii="Times New Roman"/>
                <w:sz w:val="16"/>
              </w:rPr>
            </w:pPr>
          </w:p>
        </w:tc>
        <w:tc>
          <w:tcPr>
            <w:tcW w:w="1669" w:type="dxa"/>
          </w:tcPr>
          <w:p>
            <w:pPr>
              <w:pStyle w:val="TableParagraph"/>
              <w:rPr>
                <w:rFonts w:ascii="Times New Roman"/>
                <w:sz w:val="16"/>
              </w:rPr>
            </w:pPr>
          </w:p>
        </w:tc>
        <w:tc>
          <w:tcPr>
            <w:tcW w:w="7037" w:type="dxa"/>
          </w:tcPr>
          <w:p>
            <w:pPr>
              <w:pStyle w:val="TableParagraph"/>
              <w:spacing w:line="220" w:lineRule="exact" w:before="1"/>
              <w:ind w:left="134"/>
              <w:rPr>
                <w:sz w:val="21"/>
              </w:rPr>
            </w:pPr>
            <w:r>
              <w:rPr>
                <w:spacing w:val="-3"/>
                <w:sz w:val="21"/>
              </w:rPr>
              <w:t>或被保险人以及您或被保险人的配偶、父母、子女。</w:t>
            </w:r>
          </w:p>
        </w:tc>
      </w:tr>
    </w:tbl>
    <w:sectPr>
      <w:type w:val="continuous"/>
      <w:pgSz w:w="11910" w:h="16840"/>
      <w:pgMar w:top="1280" w:bottom="280" w:left="840" w:right="11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8"/>
      <w:numFmt w:val="decimal"/>
      <w:lvlText w:val="%1"/>
      <w:lvlJc w:val="left"/>
      <w:pPr>
        <w:ind w:left="2868" w:hanging="478"/>
        <w:jc w:val="left"/>
      </w:pPr>
      <w:rPr>
        <w:rFonts w:hint="default"/>
        <w:lang w:val="en-US" w:eastAsia="zh-CN" w:bidi="ar-SA"/>
      </w:rPr>
    </w:lvl>
    <w:lvl w:ilvl="1">
      <w:start w:val="1"/>
      <w:numFmt w:val="decimal"/>
      <w:lvlText w:val="%1.%2"/>
      <w:lvlJc w:val="left"/>
      <w:pPr>
        <w:ind w:left="2868"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820"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68"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516" w:hanging="529"/>
      </w:pPr>
      <w:rPr>
        <w:rFonts w:hint="default"/>
        <w:lang w:val="en-US" w:eastAsia="zh-CN" w:bidi="ar-SA"/>
      </w:rPr>
    </w:lvl>
    <w:lvl w:ilvl="6">
      <w:start w:val="0"/>
      <w:numFmt w:val="bullet"/>
      <w:lvlText w:val="•"/>
      <w:lvlJc w:val="left"/>
      <w:pPr>
        <w:ind w:left="7190" w:hanging="529"/>
      </w:pPr>
      <w:rPr>
        <w:rFonts w:hint="default"/>
        <w:lang w:val="en-US" w:eastAsia="zh-CN" w:bidi="ar-SA"/>
      </w:rPr>
    </w:lvl>
    <w:lvl w:ilvl="7">
      <w:start w:val="0"/>
      <w:numFmt w:val="bullet"/>
      <w:lvlText w:val="•"/>
      <w:lvlJc w:val="left"/>
      <w:pPr>
        <w:ind w:left="7864" w:hanging="529"/>
      </w:pPr>
      <w:rPr>
        <w:rFonts w:hint="default"/>
        <w:lang w:val="en-US" w:eastAsia="zh-CN" w:bidi="ar-SA"/>
      </w:rPr>
    </w:lvl>
    <w:lvl w:ilvl="8">
      <w:start w:val="0"/>
      <w:numFmt w:val="bullet"/>
      <w:lvlText w:val="•"/>
      <w:lvlJc w:val="left"/>
      <w:pPr>
        <w:ind w:left="8538" w:hanging="529"/>
      </w:pPr>
      <w:rPr>
        <w:rFonts w:hint="default"/>
        <w:lang w:val="en-US" w:eastAsia="zh-CN" w:bidi="ar-SA"/>
      </w:rPr>
    </w:lvl>
  </w:abstractNum>
  <w:abstractNum w:abstractNumId="7">
    <w:multiLevelType w:val="hybridMultilevel"/>
    <w:lvl w:ilvl="0">
      <w:start w:val="1"/>
      <w:numFmt w:val="decimal"/>
      <w:lvlText w:val="（%1）"/>
      <w:lvlJc w:val="left"/>
      <w:pPr>
        <w:ind w:left="3416" w:hanging="54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6" w:hanging="548"/>
      </w:pPr>
      <w:rPr>
        <w:rFonts w:hint="default"/>
        <w:lang w:val="en-US" w:eastAsia="zh-CN" w:bidi="ar-SA"/>
      </w:rPr>
    </w:lvl>
    <w:lvl w:ilvl="2">
      <w:start w:val="0"/>
      <w:numFmt w:val="bullet"/>
      <w:lvlText w:val="•"/>
      <w:lvlJc w:val="left"/>
      <w:pPr>
        <w:ind w:left="4713" w:hanging="548"/>
      </w:pPr>
      <w:rPr>
        <w:rFonts w:hint="default"/>
        <w:lang w:val="en-US" w:eastAsia="zh-CN" w:bidi="ar-SA"/>
      </w:rPr>
    </w:lvl>
    <w:lvl w:ilvl="3">
      <w:start w:val="0"/>
      <w:numFmt w:val="bullet"/>
      <w:lvlText w:val="•"/>
      <w:lvlJc w:val="left"/>
      <w:pPr>
        <w:ind w:left="5359" w:hanging="548"/>
      </w:pPr>
      <w:rPr>
        <w:rFonts w:hint="default"/>
        <w:lang w:val="en-US" w:eastAsia="zh-CN" w:bidi="ar-SA"/>
      </w:rPr>
    </w:lvl>
    <w:lvl w:ilvl="4">
      <w:start w:val="0"/>
      <w:numFmt w:val="bullet"/>
      <w:lvlText w:val="•"/>
      <w:lvlJc w:val="left"/>
      <w:pPr>
        <w:ind w:left="6006" w:hanging="548"/>
      </w:pPr>
      <w:rPr>
        <w:rFonts w:hint="default"/>
        <w:lang w:val="en-US" w:eastAsia="zh-CN" w:bidi="ar-SA"/>
      </w:rPr>
    </w:lvl>
    <w:lvl w:ilvl="5">
      <w:start w:val="0"/>
      <w:numFmt w:val="bullet"/>
      <w:lvlText w:val="•"/>
      <w:lvlJc w:val="left"/>
      <w:pPr>
        <w:ind w:left="6653" w:hanging="548"/>
      </w:pPr>
      <w:rPr>
        <w:rFonts w:hint="default"/>
        <w:lang w:val="en-US" w:eastAsia="zh-CN" w:bidi="ar-SA"/>
      </w:rPr>
    </w:lvl>
    <w:lvl w:ilvl="6">
      <w:start w:val="0"/>
      <w:numFmt w:val="bullet"/>
      <w:lvlText w:val="•"/>
      <w:lvlJc w:val="left"/>
      <w:pPr>
        <w:ind w:left="7299" w:hanging="548"/>
      </w:pPr>
      <w:rPr>
        <w:rFonts w:hint="default"/>
        <w:lang w:val="en-US" w:eastAsia="zh-CN" w:bidi="ar-SA"/>
      </w:rPr>
    </w:lvl>
    <w:lvl w:ilvl="7">
      <w:start w:val="0"/>
      <w:numFmt w:val="bullet"/>
      <w:lvlText w:val="•"/>
      <w:lvlJc w:val="left"/>
      <w:pPr>
        <w:ind w:left="7946" w:hanging="548"/>
      </w:pPr>
      <w:rPr>
        <w:rFonts w:hint="default"/>
        <w:lang w:val="en-US" w:eastAsia="zh-CN" w:bidi="ar-SA"/>
      </w:rPr>
    </w:lvl>
    <w:lvl w:ilvl="8">
      <w:start w:val="0"/>
      <w:numFmt w:val="bullet"/>
      <w:lvlText w:val="•"/>
      <w:lvlJc w:val="left"/>
      <w:pPr>
        <w:ind w:left="8593" w:hanging="548"/>
      </w:pPr>
      <w:rPr>
        <w:rFonts w:hint="default"/>
        <w:lang w:val="en-US" w:eastAsia="zh-CN" w:bidi="ar-SA"/>
      </w:rPr>
    </w:lvl>
  </w:abstractNum>
  <w:abstractNum w:abstractNumId="6">
    <w:multiLevelType w:val="hybridMultilevel"/>
    <w:lvl w:ilvl="0">
      <w:start w:val="1"/>
      <w:numFmt w:val="decimal"/>
      <w:lvlText w:val="（%1）"/>
      <w:lvlJc w:val="left"/>
      <w:pPr>
        <w:ind w:left="3421" w:hanging="541"/>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66" w:hanging="541"/>
      </w:pPr>
      <w:rPr>
        <w:rFonts w:hint="default"/>
        <w:lang w:val="en-US" w:eastAsia="zh-CN" w:bidi="ar-SA"/>
      </w:rPr>
    </w:lvl>
    <w:lvl w:ilvl="2">
      <w:start w:val="0"/>
      <w:numFmt w:val="bullet"/>
      <w:lvlText w:val="•"/>
      <w:lvlJc w:val="left"/>
      <w:pPr>
        <w:ind w:left="4713" w:hanging="541"/>
      </w:pPr>
      <w:rPr>
        <w:rFonts w:hint="default"/>
        <w:lang w:val="en-US" w:eastAsia="zh-CN" w:bidi="ar-SA"/>
      </w:rPr>
    </w:lvl>
    <w:lvl w:ilvl="3">
      <w:start w:val="0"/>
      <w:numFmt w:val="bullet"/>
      <w:lvlText w:val="•"/>
      <w:lvlJc w:val="left"/>
      <w:pPr>
        <w:ind w:left="5359" w:hanging="541"/>
      </w:pPr>
      <w:rPr>
        <w:rFonts w:hint="default"/>
        <w:lang w:val="en-US" w:eastAsia="zh-CN" w:bidi="ar-SA"/>
      </w:rPr>
    </w:lvl>
    <w:lvl w:ilvl="4">
      <w:start w:val="0"/>
      <w:numFmt w:val="bullet"/>
      <w:lvlText w:val="•"/>
      <w:lvlJc w:val="left"/>
      <w:pPr>
        <w:ind w:left="6006" w:hanging="541"/>
      </w:pPr>
      <w:rPr>
        <w:rFonts w:hint="default"/>
        <w:lang w:val="en-US" w:eastAsia="zh-CN" w:bidi="ar-SA"/>
      </w:rPr>
    </w:lvl>
    <w:lvl w:ilvl="5">
      <w:start w:val="0"/>
      <w:numFmt w:val="bullet"/>
      <w:lvlText w:val="•"/>
      <w:lvlJc w:val="left"/>
      <w:pPr>
        <w:ind w:left="6653" w:hanging="541"/>
      </w:pPr>
      <w:rPr>
        <w:rFonts w:hint="default"/>
        <w:lang w:val="en-US" w:eastAsia="zh-CN" w:bidi="ar-SA"/>
      </w:rPr>
    </w:lvl>
    <w:lvl w:ilvl="6">
      <w:start w:val="0"/>
      <w:numFmt w:val="bullet"/>
      <w:lvlText w:val="•"/>
      <w:lvlJc w:val="left"/>
      <w:pPr>
        <w:ind w:left="7299" w:hanging="541"/>
      </w:pPr>
      <w:rPr>
        <w:rFonts w:hint="default"/>
        <w:lang w:val="en-US" w:eastAsia="zh-CN" w:bidi="ar-SA"/>
      </w:rPr>
    </w:lvl>
    <w:lvl w:ilvl="7">
      <w:start w:val="0"/>
      <w:numFmt w:val="bullet"/>
      <w:lvlText w:val="•"/>
      <w:lvlJc w:val="left"/>
      <w:pPr>
        <w:ind w:left="7946" w:hanging="541"/>
      </w:pPr>
      <w:rPr>
        <w:rFonts w:hint="default"/>
        <w:lang w:val="en-US" w:eastAsia="zh-CN" w:bidi="ar-SA"/>
      </w:rPr>
    </w:lvl>
    <w:lvl w:ilvl="8">
      <w:start w:val="0"/>
      <w:numFmt w:val="bullet"/>
      <w:lvlText w:val="•"/>
      <w:lvlJc w:val="left"/>
      <w:pPr>
        <w:ind w:left="8593" w:hanging="541"/>
      </w:pPr>
      <w:rPr>
        <w:rFonts w:hint="default"/>
        <w:lang w:val="en-US" w:eastAsia="zh-CN" w:bidi="ar-SA"/>
      </w:rPr>
    </w:lvl>
  </w:abstractNum>
  <w:abstractNum w:abstractNumId="5">
    <w:multiLevelType w:val="hybridMultilevel"/>
    <w:lvl w:ilvl="0">
      <w:start w:val="6"/>
      <w:numFmt w:val="decimal"/>
      <w:lvlText w:val="%1"/>
      <w:lvlJc w:val="left"/>
      <w:pPr>
        <w:ind w:left="1171" w:hanging="478"/>
        <w:jc w:val="left"/>
      </w:pPr>
      <w:rPr>
        <w:rFonts w:hint="default"/>
        <w:lang w:val="en-US" w:eastAsia="zh-CN" w:bidi="ar-SA"/>
      </w:rPr>
    </w:lvl>
    <w:lvl w:ilvl="1">
      <w:start w:val="1"/>
      <w:numFmt w:val="decimal"/>
      <w:lvlText w:val="%1.%2"/>
      <w:lvlJc w:val="left"/>
      <w:pPr>
        <w:ind w:left="1171"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21" w:hanging="541"/>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248" w:hanging="541"/>
      </w:pPr>
      <w:rPr>
        <w:rFonts w:hint="default"/>
        <w:lang w:val="en-US" w:eastAsia="zh-CN" w:bidi="ar-SA"/>
      </w:rPr>
    </w:lvl>
    <w:lvl w:ilvl="4">
      <w:start w:val="0"/>
      <w:numFmt w:val="bullet"/>
      <w:lvlText w:val="•"/>
      <w:lvlJc w:val="left"/>
      <w:pPr>
        <w:ind w:left="3163" w:hanging="541"/>
      </w:pPr>
      <w:rPr>
        <w:rFonts w:hint="default"/>
        <w:lang w:val="en-US" w:eastAsia="zh-CN" w:bidi="ar-SA"/>
      </w:rPr>
    </w:lvl>
    <w:lvl w:ilvl="5">
      <w:start w:val="0"/>
      <w:numFmt w:val="bullet"/>
      <w:lvlText w:val="•"/>
      <w:lvlJc w:val="left"/>
      <w:pPr>
        <w:ind w:left="3077" w:hanging="541"/>
      </w:pPr>
      <w:rPr>
        <w:rFonts w:hint="default"/>
        <w:lang w:val="en-US" w:eastAsia="zh-CN" w:bidi="ar-SA"/>
      </w:rPr>
    </w:lvl>
    <w:lvl w:ilvl="6">
      <w:start w:val="0"/>
      <w:numFmt w:val="bullet"/>
      <w:lvlText w:val="•"/>
      <w:lvlJc w:val="left"/>
      <w:pPr>
        <w:ind w:left="2992" w:hanging="541"/>
      </w:pPr>
      <w:rPr>
        <w:rFonts w:hint="default"/>
        <w:lang w:val="en-US" w:eastAsia="zh-CN" w:bidi="ar-SA"/>
      </w:rPr>
    </w:lvl>
    <w:lvl w:ilvl="7">
      <w:start w:val="0"/>
      <w:numFmt w:val="bullet"/>
      <w:lvlText w:val="•"/>
      <w:lvlJc w:val="left"/>
      <w:pPr>
        <w:ind w:left="2906" w:hanging="541"/>
      </w:pPr>
      <w:rPr>
        <w:rFonts w:hint="default"/>
        <w:lang w:val="en-US" w:eastAsia="zh-CN" w:bidi="ar-SA"/>
      </w:rPr>
    </w:lvl>
    <w:lvl w:ilvl="8">
      <w:start w:val="0"/>
      <w:numFmt w:val="bullet"/>
      <w:lvlText w:val="•"/>
      <w:lvlJc w:val="left"/>
      <w:pPr>
        <w:ind w:left="2821" w:hanging="541"/>
      </w:pPr>
      <w:rPr>
        <w:rFonts w:hint="default"/>
        <w:lang w:val="en-US" w:eastAsia="zh-CN" w:bidi="ar-SA"/>
      </w:rPr>
    </w:lvl>
  </w:abstractNum>
  <w:abstractNum w:abstractNumId="4">
    <w:multiLevelType w:val="hybridMultilevel"/>
    <w:lvl w:ilvl="0">
      <w:start w:val="1"/>
      <w:numFmt w:val="decimal"/>
      <w:lvlText w:val="（%1）"/>
      <w:lvlJc w:val="left"/>
      <w:pPr>
        <w:ind w:left="339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048" w:hanging="530"/>
      </w:pPr>
      <w:rPr>
        <w:rFonts w:hint="default"/>
        <w:lang w:val="en-US" w:eastAsia="zh-CN" w:bidi="ar-SA"/>
      </w:rPr>
    </w:lvl>
    <w:lvl w:ilvl="2">
      <w:start w:val="0"/>
      <w:numFmt w:val="bullet"/>
      <w:lvlText w:val="•"/>
      <w:lvlJc w:val="left"/>
      <w:pPr>
        <w:ind w:left="4697" w:hanging="530"/>
      </w:pPr>
      <w:rPr>
        <w:rFonts w:hint="default"/>
        <w:lang w:val="en-US" w:eastAsia="zh-CN" w:bidi="ar-SA"/>
      </w:rPr>
    </w:lvl>
    <w:lvl w:ilvl="3">
      <w:start w:val="0"/>
      <w:numFmt w:val="bullet"/>
      <w:lvlText w:val="•"/>
      <w:lvlJc w:val="left"/>
      <w:pPr>
        <w:ind w:left="5345" w:hanging="530"/>
      </w:pPr>
      <w:rPr>
        <w:rFonts w:hint="default"/>
        <w:lang w:val="en-US" w:eastAsia="zh-CN" w:bidi="ar-SA"/>
      </w:rPr>
    </w:lvl>
    <w:lvl w:ilvl="4">
      <w:start w:val="0"/>
      <w:numFmt w:val="bullet"/>
      <w:lvlText w:val="•"/>
      <w:lvlJc w:val="left"/>
      <w:pPr>
        <w:ind w:left="5994" w:hanging="530"/>
      </w:pPr>
      <w:rPr>
        <w:rFonts w:hint="default"/>
        <w:lang w:val="en-US" w:eastAsia="zh-CN" w:bidi="ar-SA"/>
      </w:rPr>
    </w:lvl>
    <w:lvl w:ilvl="5">
      <w:start w:val="0"/>
      <w:numFmt w:val="bullet"/>
      <w:lvlText w:val="•"/>
      <w:lvlJc w:val="left"/>
      <w:pPr>
        <w:ind w:left="6643" w:hanging="530"/>
      </w:pPr>
      <w:rPr>
        <w:rFonts w:hint="default"/>
        <w:lang w:val="en-US" w:eastAsia="zh-CN" w:bidi="ar-SA"/>
      </w:rPr>
    </w:lvl>
    <w:lvl w:ilvl="6">
      <w:start w:val="0"/>
      <w:numFmt w:val="bullet"/>
      <w:lvlText w:val="•"/>
      <w:lvlJc w:val="left"/>
      <w:pPr>
        <w:ind w:left="7291" w:hanging="530"/>
      </w:pPr>
      <w:rPr>
        <w:rFonts w:hint="default"/>
        <w:lang w:val="en-US" w:eastAsia="zh-CN" w:bidi="ar-SA"/>
      </w:rPr>
    </w:lvl>
    <w:lvl w:ilvl="7">
      <w:start w:val="0"/>
      <w:numFmt w:val="bullet"/>
      <w:lvlText w:val="•"/>
      <w:lvlJc w:val="left"/>
      <w:pPr>
        <w:ind w:left="7940" w:hanging="530"/>
      </w:pPr>
      <w:rPr>
        <w:rFonts w:hint="default"/>
        <w:lang w:val="en-US" w:eastAsia="zh-CN" w:bidi="ar-SA"/>
      </w:rPr>
    </w:lvl>
    <w:lvl w:ilvl="8">
      <w:start w:val="0"/>
      <w:numFmt w:val="bullet"/>
      <w:lvlText w:val="•"/>
      <w:lvlJc w:val="left"/>
      <w:pPr>
        <w:ind w:left="8589" w:hanging="530"/>
      </w:pPr>
      <w:rPr>
        <w:rFonts w:hint="default"/>
        <w:lang w:val="en-US" w:eastAsia="zh-CN" w:bidi="ar-SA"/>
      </w:rPr>
    </w:lvl>
  </w:abstractNum>
  <w:abstractNum w:abstractNumId="3">
    <w:multiLevelType w:val="hybridMultilevel"/>
    <w:lvl w:ilvl="0">
      <w:start w:val="2"/>
      <w:numFmt w:val="decimal"/>
      <w:lvlText w:val="%1"/>
      <w:lvlJc w:val="left"/>
      <w:pPr>
        <w:ind w:left="1171" w:hanging="478"/>
        <w:jc w:val="left"/>
      </w:pPr>
      <w:rPr>
        <w:rFonts w:hint="default"/>
        <w:lang w:val="en-US" w:eastAsia="zh-CN" w:bidi="ar-SA"/>
      </w:rPr>
    </w:lvl>
    <w:lvl w:ilvl="1">
      <w:start w:val="1"/>
      <w:numFmt w:val="decimal"/>
      <w:lvlText w:val="%1.%2"/>
      <w:lvlJc w:val="left"/>
      <w:pPr>
        <w:ind w:left="1171"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2866"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421" w:hanging="530"/>
      </w:pPr>
      <w:rPr>
        <w:rFonts w:hint="default"/>
        <w:lang w:val="en-US" w:eastAsia="zh-CN" w:bidi="ar-SA"/>
      </w:rPr>
    </w:lvl>
    <w:lvl w:ilvl="4">
      <w:start w:val="0"/>
      <w:numFmt w:val="bullet"/>
      <w:lvlText w:val="•"/>
      <w:lvlJc w:val="left"/>
      <w:pPr>
        <w:ind w:left="5202" w:hanging="530"/>
      </w:pPr>
      <w:rPr>
        <w:rFonts w:hint="default"/>
        <w:lang w:val="en-US" w:eastAsia="zh-CN" w:bidi="ar-SA"/>
      </w:rPr>
    </w:lvl>
    <w:lvl w:ilvl="5">
      <w:start w:val="0"/>
      <w:numFmt w:val="bullet"/>
      <w:lvlText w:val="•"/>
      <w:lvlJc w:val="left"/>
      <w:pPr>
        <w:ind w:left="5982" w:hanging="530"/>
      </w:pPr>
      <w:rPr>
        <w:rFonts w:hint="default"/>
        <w:lang w:val="en-US" w:eastAsia="zh-CN" w:bidi="ar-SA"/>
      </w:rPr>
    </w:lvl>
    <w:lvl w:ilvl="6">
      <w:start w:val="0"/>
      <w:numFmt w:val="bullet"/>
      <w:lvlText w:val="•"/>
      <w:lvlJc w:val="left"/>
      <w:pPr>
        <w:ind w:left="6763" w:hanging="530"/>
      </w:pPr>
      <w:rPr>
        <w:rFonts w:hint="default"/>
        <w:lang w:val="en-US" w:eastAsia="zh-CN" w:bidi="ar-SA"/>
      </w:rPr>
    </w:lvl>
    <w:lvl w:ilvl="7">
      <w:start w:val="0"/>
      <w:numFmt w:val="bullet"/>
      <w:lvlText w:val="•"/>
      <w:lvlJc w:val="left"/>
      <w:pPr>
        <w:ind w:left="7544" w:hanging="530"/>
      </w:pPr>
      <w:rPr>
        <w:rFonts w:hint="default"/>
        <w:lang w:val="en-US" w:eastAsia="zh-CN" w:bidi="ar-SA"/>
      </w:rPr>
    </w:lvl>
    <w:lvl w:ilvl="8">
      <w:start w:val="0"/>
      <w:numFmt w:val="bullet"/>
      <w:lvlText w:val="•"/>
      <w:lvlJc w:val="left"/>
      <w:pPr>
        <w:ind w:left="8324" w:hanging="530"/>
      </w:pPr>
      <w:rPr>
        <w:rFonts w:hint="default"/>
        <w:lang w:val="en-US" w:eastAsia="zh-CN" w:bidi="ar-SA"/>
      </w:rPr>
    </w:lvl>
  </w:abstractNum>
  <w:abstractNum w:abstractNumId="2">
    <w:multiLevelType w:val="hybridMultilevel"/>
    <w:lvl w:ilvl="0">
      <w:start w:val="1"/>
      <w:numFmt w:val="decimal"/>
      <w:lvlText w:val="%1"/>
      <w:lvlJc w:val="left"/>
      <w:pPr>
        <w:ind w:left="2868" w:hanging="478"/>
        <w:jc w:val="left"/>
      </w:pPr>
      <w:rPr>
        <w:rFonts w:hint="default"/>
        <w:lang w:val="en-US" w:eastAsia="zh-CN" w:bidi="ar-SA"/>
      </w:rPr>
    </w:lvl>
    <w:lvl w:ilvl="1">
      <w:start w:val="1"/>
      <w:numFmt w:val="decimal"/>
      <w:lvlText w:val="%1.%2"/>
      <w:lvlJc w:val="left"/>
      <w:pPr>
        <w:ind w:left="2868"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65" w:hanging="478"/>
      </w:pPr>
      <w:rPr>
        <w:rFonts w:hint="default"/>
        <w:lang w:val="en-US" w:eastAsia="zh-CN" w:bidi="ar-SA"/>
      </w:rPr>
    </w:lvl>
    <w:lvl w:ilvl="3">
      <w:start w:val="0"/>
      <w:numFmt w:val="bullet"/>
      <w:lvlText w:val="•"/>
      <w:lvlJc w:val="left"/>
      <w:pPr>
        <w:ind w:left="4967" w:hanging="478"/>
      </w:pPr>
      <w:rPr>
        <w:rFonts w:hint="default"/>
        <w:lang w:val="en-US" w:eastAsia="zh-CN" w:bidi="ar-SA"/>
      </w:rPr>
    </w:lvl>
    <w:lvl w:ilvl="4">
      <w:start w:val="0"/>
      <w:numFmt w:val="bullet"/>
      <w:lvlText w:val="•"/>
      <w:lvlJc w:val="left"/>
      <w:pPr>
        <w:ind w:left="5670" w:hanging="478"/>
      </w:pPr>
      <w:rPr>
        <w:rFonts w:hint="default"/>
        <w:lang w:val="en-US" w:eastAsia="zh-CN" w:bidi="ar-SA"/>
      </w:rPr>
    </w:lvl>
    <w:lvl w:ilvl="5">
      <w:start w:val="0"/>
      <w:numFmt w:val="bullet"/>
      <w:lvlText w:val="•"/>
      <w:lvlJc w:val="left"/>
      <w:pPr>
        <w:ind w:left="6373" w:hanging="478"/>
      </w:pPr>
      <w:rPr>
        <w:rFonts w:hint="default"/>
        <w:lang w:val="en-US" w:eastAsia="zh-CN" w:bidi="ar-SA"/>
      </w:rPr>
    </w:lvl>
    <w:lvl w:ilvl="6">
      <w:start w:val="0"/>
      <w:numFmt w:val="bullet"/>
      <w:lvlText w:val="•"/>
      <w:lvlJc w:val="left"/>
      <w:pPr>
        <w:ind w:left="7075" w:hanging="478"/>
      </w:pPr>
      <w:rPr>
        <w:rFonts w:hint="default"/>
        <w:lang w:val="en-US" w:eastAsia="zh-CN" w:bidi="ar-SA"/>
      </w:rPr>
    </w:lvl>
    <w:lvl w:ilvl="7">
      <w:start w:val="0"/>
      <w:numFmt w:val="bullet"/>
      <w:lvlText w:val="•"/>
      <w:lvlJc w:val="left"/>
      <w:pPr>
        <w:ind w:left="7778" w:hanging="478"/>
      </w:pPr>
      <w:rPr>
        <w:rFonts w:hint="default"/>
        <w:lang w:val="en-US" w:eastAsia="zh-CN" w:bidi="ar-SA"/>
      </w:rPr>
    </w:lvl>
    <w:lvl w:ilvl="8">
      <w:start w:val="0"/>
      <w:numFmt w:val="bullet"/>
      <w:lvlText w:val="•"/>
      <w:lvlJc w:val="left"/>
      <w:pPr>
        <w:ind w:left="8481" w:hanging="478"/>
      </w:pPr>
      <w:rPr>
        <w:rFonts w:hint="default"/>
        <w:lang w:val="en-US" w:eastAsia="zh-CN" w:bidi="ar-SA"/>
      </w:rPr>
    </w:lvl>
  </w:abstractNum>
  <w:abstractNum w:abstractNumId="1">
    <w:multiLevelType w:val="hybridMultilevel"/>
    <w:lvl w:ilvl="0">
      <w:start w:val="10"/>
      <w:numFmt w:val="decimal"/>
      <w:lvlText w:val="%1"/>
      <w:lvlJc w:val="left"/>
      <w:pPr>
        <w:ind w:left="708" w:hanging="361"/>
        <w:jc w:val="left"/>
      </w:pPr>
      <w:rPr>
        <w:rFonts w:hint="default" w:ascii="Times New Roman" w:hAnsi="Times New Roman" w:eastAsia="Times New Roman" w:cs="Times New Roman"/>
        <w:b/>
        <w:bCs/>
        <w:i w:val="0"/>
        <w:iCs w:val="0"/>
        <w:w w:val="100"/>
        <w:sz w:val="24"/>
        <w:szCs w:val="24"/>
        <w:lang w:val="en-US" w:eastAsia="zh-CN" w:bidi="ar-SA"/>
      </w:rPr>
    </w:lvl>
    <w:lvl w:ilvl="1">
      <w:start w:val="0"/>
      <w:numFmt w:val="bullet"/>
      <w:lvlText w:val="•"/>
      <w:lvlJc w:val="left"/>
      <w:pPr>
        <w:ind w:left="1132" w:hanging="361"/>
      </w:pPr>
      <w:rPr>
        <w:rFonts w:hint="default"/>
        <w:lang w:val="en-US" w:eastAsia="zh-CN" w:bidi="ar-SA"/>
      </w:rPr>
    </w:lvl>
    <w:lvl w:ilvl="2">
      <w:start w:val="0"/>
      <w:numFmt w:val="bullet"/>
      <w:lvlText w:val="•"/>
      <w:lvlJc w:val="left"/>
      <w:pPr>
        <w:ind w:left="1565" w:hanging="361"/>
      </w:pPr>
      <w:rPr>
        <w:rFonts w:hint="default"/>
        <w:lang w:val="en-US" w:eastAsia="zh-CN" w:bidi="ar-SA"/>
      </w:rPr>
    </w:lvl>
    <w:lvl w:ilvl="3">
      <w:start w:val="0"/>
      <w:numFmt w:val="bullet"/>
      <w:lvlText w:val="•"/>
      <w:lvlJc w:val="left"/>
      <w:pPr>
        <w:ind w:left="1997" w:hanging="361"/>
      </w:pPr>
      <w:rPr>
        <w:rFonts w:hint="default"/>
        <w:lang w:val="en-US" w:eastAsia="zh-CN" w:bidi="ar-SA"/>
      </w:rPr>
    </w:lvl>
    <w:lvl w:ilvl="4">
      <w:start w:val="0"/>
      <w:numFmt w:val="bullet"/>
      <w:lvlText w:val="•"/>
      <w:lvlJc w:val="left"/>
      <w:pPr>
        <w:ind w:left="2430" w:hanging="361"/>
      </w:pPr>
      <w:rPr>
        <w:rFonts w:hint="default"/>
        <w:lang w:val="en-US" w:eastAsia="zh-CN" w:bidi="ar-SA"/>
      </w:rPr>
    </w:lvl>
    <w:lvl w:ilvl="5">
      <w:start w:val="0"/>
      <w:numFmt w:val="bullet"/>
      <w:lvlText w:val="•"/>
      <w:lvlJc w:val="left"/>
      <w:pPr>
        <w:ind w:left="2862" w:hanging="361"/>
      </w:pPr>
      <w:rPr>
        <w:rFonts w:hint="default"/>
        <w:lang w:val="en-US" w:eastAsia="zh-CN" w:bidi="ar-SA"/>
      </w:rPr>
    </w:lvl>
    <w:lvl w:ilvl="6">
      <w:start w:val="0"/>
      <w:numFmt w:val="bullet"/>
      <w:lvlText w:val="•"/>
      <w:lvlJc w:val="left"/>
      <w:pPr>
        <w:ind w:left="3295" w:hanging="361"/>
      </w:pPr>
      <w:rPr>
        <w:rFonts w:hint="default"/>
        <w:lang w:val="en-US" w:eastAsia="zh-CN" w:bidi="ar-SA"/>
      </w:rPr>
    </w:lvl>
    <w:lvl w:ilvl="7">
      <w:start w:val="0"/>
      <w:numFmt w:val="bullet"/>
      <w:lvlText w:val="•"/>
      <w:lvlJc w:val="left"/>
      <w:pPr>
        <w:ind w:left="3727" w:hanging="361"/>
      </w:pPr>
      <w:rPr>
        <w:rFonts w:hint="default"/>
        <w:lang w:val="en-US" w:eastAsia="zh-CN" w:bidi="ar-SA"/>
      </w:rPr>
    </w:lvl>
    <w:lvl w:ilvl="8">
      <w:start w:val="0"/>
      <w:numFmt w:val="bullet"/>
      <w:lvlText w:val="•"/>
      <w:lvlJc w:val="left"/>
      <w:pPr>
        <w:ind w:left="4160" w:hanging="361"/>
      </w:pPr>
      <w:rPr>
        <w:rFonts w:hint="default"/>
        <w:lang w:val="en-US" w:eastAsia="zh-CN" w:bidi="ar-SA"/>
      </w:rPr>
    </w:lvl>
  </w:abstractNum>
  <w:abstractNum w:abstractNumId="0">
    <w:multiLevelType w:val="hybridMultilevel"/>
    <w:lvl w:ilvl="0">
      <w:start w:val="1"/>
      <w:numFmt w:val="decimal"/>
      <w:lvlText w:val="%1"/>
      <w:lvlJc w:val="left"/>
      <w:pPr>
        <w:ind w:left="588" w:hanging="241"/>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87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880" w:hanging="317"/>
      </w:pPr>
      <w:rPr>
        <w:rFonts w:hint="default"/>
        <w:lang w:val="en-US" w:eastAsia="zh-CN" w:bidi="ar-SA"/>
      </w:rPr>
    </w:lvl>
    <w:lvl w:ilvl="3">
      <w:start w:val="0"/>
      <w:numFmt w:val="bullet"/>
      <w:lvlText w:val="•"/>
      <w:lvlJc w:val="left"/>
      <w:pPr>
        <w:ind w:left="2881" w:hanging="317"/>
      </w:pPr>
      <w:rPr>
        <w:rFonts w:hint="default"/>
        <w:lang w:val="en-US" w:eastAsia="zh-CN" w:bidi="ar-SA"/>
      </w:rPr>
    </w:lvl>
    <w:lvl w:ilvl="4">
      <w:start w:val="0"/>
      <w:numFmt w:val="bullet"/>
      <w:lvlText w:val="•"/>
      <w:lvlJc w:val="left"/>
      <w:pPr>
        <w:ind w:left="3882" w:hanging="317"/>
      </w:pPr>
      <w:rPr>
        <w:rFonts w:hint="default"/>
        <w:lang w:val="en-US" w:eastAsia="zh-CN" w:bidi="ar-SA"/>
      </w:rPr>
    </w:lvl>
    <w:lvl w:ilvl="5">
      <w:start w:val="0"/>
      <w:numFmt w:val="bullet"/>
      <w:lvlText w:val="•"/>
      <w:lvlJc w:val="left"/>
      <w:pPr>
        <w:ind w:left="4882" w:hanging="317"/>
      </w:pPr>
      <w:rPr>
        <w:rFonts w:hint="default"/>
        <w:lang w:val="en-US" w:eastAsia="zh-CN" w:bidi="ar-SA"/>
      </w:rPr>
    </w:lvl>
    <w:lvl w:ilvl="6">
      <w:start w:val="0"/>
      <w:numFmt w:val="bullet"/>
      <w:lvlText w:val="•"/>
      <w:lvlJc w:val="left"/>
      <w:pPr>
        <w:ind w:left="5883" w:hanging="317"/>
      </w:pPr>
      <w:rPr>
        <w:rFonts w:hint="default"/>
        <w:lang w:val="en-US" w:eastAsia="zh-CN" w:bidi="ar-SA"/>
      </w:rPr>
    </w:lvl>
    <w:lvl w:ilvl="7">
      <w:start w:val="0"/>
      <w:numFmt w:val="bullet"/>
      <w:lvlText w:val="•"/>
      <w:lvlJc w:val="left"/>
      <w:pPr>
        <w:ind w:left="6884" w:hanging="317"/>
      </w:pPr>
      <w:rPr>
        <w:rFonts w:hint="default"/>
        <w:lang w:val="en-US" w:eastAsia="zh-CN" w:bidi="ar-SA"/>
      </w:rPr>
    </w:lvl>
    <w:lvl w:ilvl="8">
      <w:start w:val="0"/>
      <w:numFmt w:val="bullet"/>
      <w:lvlText w:val="•"/>
      <w:lvlJc w:val="left"/>
      <w:pPr>
        <w:ind w:left="7884" w:hanging="317"/>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456" w:right="1618"/>
      <w:jc w:val="center"/>
      <w:outlineLvl w:val="1"/>
    </w:pPr>
    <w:rPr>
      <w:rFonts w:ascii="黑体" w:hAnsi="黑体" w:eastAsia="黑体" w:cs="黑体"/>
      <w:b/>
      <w:bCs/>
      <w:sz w:val="28"/>
      <w:szCs w:val="28"/>
      <w:lang w:val="en-US" w:eastAsia="zh-CN" w:bidi="ar-SA"/>
    </w:rPr>
  </w:style>
  <w:style w:styleId="Heading2" w:type="paragraph">
    <w:name w:val="Heading 2"/>
    <w:basedOn w:val="Normal"/>
    <w:uiPriority w:val="1"/>
    <w:qFormat/>
    <w:pPr>
      <w:spacing w:before="107"/>
      <w:ind w:left="1171" w:hanging="478"/>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876" w:hanging="31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2023-06-02T02:48:09Z</dcterms:created>
  <dcterms:modified xsi:type="dcterms:W3CDTF">2023-06-02T02:48:09Z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