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64"/>
        <w:ind w:left="5997"/>
      </w:pPr>
      <w:r>
        <w:drawing>
          <wp:anchor distT="0" distB="0" distL="0" distR="0" simplePos="0" relativeHeight="251659264" behindDoc="0" locked="0" layoutInCell="1" allowOverlap="1">
            <wp:simplePos x="0" y="0"/>
            <wp:positionH relativeFrom="page">
              <wp:posOffset>5144770</wp:posOffset>
            </wp:positionH>
            <wp:positionV relativeFrom="paragraph">
              <wp:posOffset>238125</wp:posOffset>
            </wp:positionV>
            <wp:extent cx="723900" cy="72390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[2018]</w:t>
      </w:r>
      <w:r>
        <w:rPr>
          <w:spacing w:val="-11"/>
        </w:rPr>
        <w:t xml:space="preserve">医疗保险 </w:t>
      </w:r>
      <w:r>
        <w:rPr>
          <w:rFonts w:ascii="Times New Roman" w:eastAsia="Times New Roman"/>
          <w:spacing w:val="-2"/>
        </w:rPr>
        <w:t>070</w:t>
      </w:r>
      <w:r>
        <w:rPr>
          <w:rFonts w:ascii="Times New Roman" w:eastAsia="Times New Roman"/>
          <w:spacing w:val="8"/>
        </w:rPr>
        <w:t xml:space="preserve"> </w:t>
      </w:r>
      <w:r>
        <w:rPr>
          <w:spacing w:val="-10"/>
        </w:rPr>
        <w:t>号</w:t>
      </w:r>
    </w:p>
    <w:p>
      <w:pPr>
        <w:pStyle w:val="4"/>
        <w:spacing w:before="37"/>
        <w:ind w:left="6287"/>
      </w:pPr>
      <w:r>
        <w:rPr>
          <w:spacing w:val="-3"/>
        </w:rPr>
        <w:t>请扫描以查询验证条款</w:t>
      </w:r>
    </w:p>
    <w:p>
      <w:pPr>
        <w:pStyle w:val="4"/>
        <w:spacing w:before="8"/>
      </w:pPr>
    </w:p>
    <w:p>
      <w:pPr>
        <w:pStyle w:val="2"/>
        <w:spacing w:before="1"/>
        <w:ind w:right="1177"/>
        <w:rPr>
          <w:rFonts w:hint="eastAsia" w:ascii="黑体" w:eastAsia="黑体"/>
        </w:rPr>
      </w:pPr>
      <w:r>
        <w:rPr>
          <w:rFonts w:hint="eastAsia" w:ascii="黑体" w:eastAsia="黑体"/>
          <w:w w:val="95"/>
        </w:rPr>
        <w:t>中英人寿康悦年华医疗保险（社保型</w:t>
      </w:r>
      <w:r>
        <w:rPr>
          <w:rFonts w:hint="eastAsia" w:ascii="黑体" w:eastAsia="黑体"/>
          <w:spacing w:val="-10"/>
          <w:w w:val="95"/>
        </w:rPr>
        <w:t>）</w:t>
      </w:r>
    </w:p>
    <w:p>
      <w:pPr>
        <w:pStyle w:val="4"/>
        <w:rPr>
          <w:rFonts w:ascii="黑体"/>
          <w:b/>
          <w:sz w:val="28"/>
        </w:rPr>
      </w:pPr>
    </w:p>
    <w:p>
      <w:pPr>
        <w:pStyle w:val="4"/>
        <w:spacing w:before="5"/>
        <w:rPr>
          <w:rFonts w:ascii="黑体"/>
          <w:b/>
          <w:sz w:val="33"/>
        </w:rPr>
      </w:pPr>
    </w:p>
    <w:p>
      <w:pPr>
        <w:spacing w:before="0" w:line="290" w:lineRule="auto"/>
        <w:ind w:left="560" w:right="860" w:firstLine="0"/>
        <w:jc w:val="left"/>
        <w:rPr>
          <w:rFonts w:ascii="Microsoft JhengHei" w:eastAsia="Microsoft JhengHei"/>
          <w:b/>
          <w:sz w:val="21"/>
        </w:rPr>
      </w:pPr>
      <w:r>
        <w:rPr>
          <w:rFonts w:ascii="Microsoft JhengHei" w:eastAsia="Microsoft JhengHei"/>
          <w:b/>
          <w:spacing w:val="-2"/>
          <w:sz w:val="21"/>
        </w:rPr>
        <w:t>阅读指引和条款目录仅供辅助理解保险条款使用，不构成保险合同的组成部分。对保险合同的解释以保险条款为准。</w:t>
      </w:r>
    </w:p>
    <w:p>
      <w:pPr>
        <w:pStyle w:val="2"/>
        <w:spacing w:before="12"/>
      </w:pPr>
      <w:r>
        <w:rPr>
          <w:spacing w:val="-3"/>
        </w:rPr>
        <w:t>阅读指引</w:t>
      </w:r>
    </w:p>
    <w:p>
      <w:pPr>
        <w:pStyle w:val="4"/>
        <w:spacing w:before="15"/>
        <w:rPr>
          <w:rFonts w:ascii="Microsoft JhengHei"/>
          <w:b/>
          <w:sz w:val="30"/>
        </w:rPr>
      </w:pPr>
    </w:p>
    <w:p>
      <w:pPr>
        <w:pStyle w:val="3"/>
        <w:ind w:left="560"/>
      </w:pPr>
      <w:r>
        <w:rPr>
          <w:spacing w:val="-2"/>
        </w:rPr>
        <w:t>您享有的重要权益</w:t>
      </w:r>
    </w:p>
    <w:p>
      <w:pPr>
        <w:pStyle w:val="4"/>
        <w:tabs>
          <w:tab w:val="left" w:pos="7639"/>
        </w:tabs>
        <w:spacing w:before="151"/>
        <w:ind w:left="771"/>
      </w:pPr>
      <w:r>
        <w:rPr>
          <w:spacing w:val="-2"/>
        </w:rPr>
        <w:t>本合同提供的保</w:t>
      </w:r>
      <w:r>
        <w:rPr>
          <w:spacing w:val="-10"/>
        </w:rPr>
        <w:t>障</w:t>
      </w:r>
      <w:r>
        <w:rPr>
          <w:rFonts w:ascii="Times New Roman" w:eastAsia="Times New Roman"/>
          <w:u w:val="single"/>
        </w:rPr>
        <w:tab/>
      </w:r>
      <w:r>
        <w:t>第</w:t>
      </w:r>
      <w:r>
        <w:rPr>
          <w:spacing w:val="-62"/>
        </w:rPr>
        <w:t xml:space="preserve"> </w:t>
      </w:r>
      <w:r>
        <w:rPr>
          <w:rFonts w:ascii="Times New Roman" w:eastAsia="Times New Roman"/>
        </w:rPr>
        <w:t>2</w:t>
      </w:r>
      <w:r>
        <w:rPr>
          <w:rFonts w:ascii="Times New Roman" w:eastAsia="Times New Roman"/>
          <w:spacing w:val="-10"/>
        </w:rPr>
        <w:t xml:space="preserve"> </w:t>
      </w:r>
      <w:r>
        <w:t>章第</w:t>
      </w:r>
      <w:r>
        <w:rPr>
          <w:spacing w:val="-62"/>
        </w:rPr>
        <w:t xml:space="preserve"> </w:t>
      </w:r>
      <w:r>
        <w:rPr>
          <w:rFonts w:ascii="Times New Roman" w:eastAsia="Times New Roman"/>
        </w:rPr>
        <w:t>1</w:t>
      </w:r>
      <w:r>
        <w:rPr>
          <w:rFonts w:ascii="Times New Roman" w:eastAsia="Times New Roman"/>
          <w:spacing w:val="-10"/>
        </w:rPr>
        <w:t xml:space="preserve"> </w:t>
      </w:r>
      <w:r>
        <w:rPr>
          <w:spacing w:val="-10"/>
        </w:rPr>
        <w:t>条</w:t>
      </w:r>
    </w:p>
    <w:p>
      <w:pPr>
        <w:pStyle w:val="4"/>
        <w:spacing w:before="7"/>
        <w:rPr>
          <w:sz w:val="15"/>
        </w:rPr>
      </w:pPr>
    </w:p>
    <w:p>
      <w:pPr>
        <w:pStyle w:val="4"/>
        <w:tabs>
          <w:tab w:val="left" w:pos="8270"/>
        </w:tabs>
        <w:ind w:left="771"/>
      </w:pPr>
      <w:r>
        <w:rPr>
          <w:spacing w:val="-2"/>
        </w:rPr>
        <w:t>您拥有解除合同的权</w:t>
      </w:r>
      <w:r>
        <w:rPr>
          <w:spacing w:val="-10"/>
        </w:rPr>
        <w:t>利</w:t>
      </w:r>
      <w:r>
        <w:rPr>
          <w:rFonts w:ascii="Times New Roman" w:eastAsia="Times New Roman"/>
          <w:u w:val="single"/>
        </w:rPr>
        <w:tab/>
      </w:r>
      <w:r>
        <w:rPr>
          <w:spacing w:val="36"/>
        </w:rPr>
        <w:t>第</w:t>
      </w:r>
      <w:r>
        <w:rPr>
          <w:rFonts w:ascii="Times New Roman" w:eastAsia="Times New Roman"/>
        </w:rPr>
        <w:t>6</w:t>
      </w:r>
      <w:r>
        <w:rPr>
          <w:rFonts w:ascii="Times New Roman" w:eastAsia="Times New Roman"/>
          <w:spacing w:val="-19"/>
        </w:rPr>
        <w:t xml:space="preserve"> </w:t>
      </w:r>
      <w:r>
        <w:rPr>
          <w:spacing w:val="-10"/>
        </w:rPr>
        <w:t>章</w:t>
      </w:r>
    </w:p>
    <w:p>
      <w:pPr>
        <w:pStyle w:val="4"/>
        <w:rPr>
          <w:sz w:val="22"/>
        </w:rPr>
      </w:pPr>
    </w:p>
    <w:p>
      <w:pPr>
        <w:pStyle w:val="4"/>
        <w:spacing w:before="9"/>
        <w:rPr>
          <w:sz w:val="24"/>
        </w:rPr>
      </w:pPr>
    </w:p>
    <w:p>
      <w:pPr>
        <w:pStyle w:val="3"/>
        <w:ind w:left="560"/>
      </w:pPr>
      <w:r>
        <w:rPr>
          <w:spacing w:val="-3"/>
        </w:rPr>
        <w:t>您应当特别注意的事项</w:t>
      </w:r>
    </w:p>
    <w:p>
      <w:pPr>
        <w:pStyle w:val="4"/>
        <w:tabs>
          <w:tab w:val="left" w:pos="7637"/>
        </w:tabs>
        <w:spacing w:before="151"/>
        <w:ind w:left="771"/>
      </w:pPr>
      <w:r>
        <w:rPr>
          <w:spacing w:val="-2"/>
        </w:rPr>
        <w:t>您有如实告知的义</w:t>
      </w:r>
      <w:r>
        <w:rPr>
          <w:spacing w:val="-10"/>
        </w:rPr>
        <w:t>务</w:t>
      </w:r>
      <w:r>
        <w:rPr>
          <w:rFonts w:ascii="Times New Roman" w:eastAsia="Times New Roman"/>
          <w:u w:val="single"/>
        </w:rPr>
        <w:tab/>
      </w:r>
      <w:r>
        <w:rPr>
          <w:spacing w:val="-2"/>
        </w:rPr>
        <w:t>第１章第</w:t>
      </w:r>
      <w:r>
        <w:rPr>
          <w:spacing w:val="-66"/>
        </w:rPr>
        <w:t xml:space="preserve"> </w:t>
      </w:r>
      <w:r>
        <w:rPr>
          <w:rFonts w:ascii="Times New Roman" w:eastAsia="Times New Roman"/>
          <w:spacing w:val="-2"/>
        </w:rPr>
        <w:t>7</w:t>
      </w:r>
      <w:r>
        <w:rPr>
          <w:rFonts w:ascii="Times New Roman" w:eastAsia="Times New Roman"/>
          <w:spacing w:val="-13"/>
        </w:rPr>
        <w:t xml:space="preserve"> </w:t>
      </w:r>
      <w:r>
        <w:rPr>
          <w:spacing w:val="-10"/>
        </w:rPr>
        <w:t>条</w:t>
      </w:r>
    </w:p>
    <w:p>
      <w:pPr>
        <w:pStyle w:val="4"/>
        <w:spacing w:before="7"/>
        <w:rPr>
          <w:sz w:val="15"/>
        </w:rPr>
      </w:pPr>
    </w:p>
    <w:p>
      <w:pPr>
        <w:pStyle w:val="4"/>
        <w:tabs>
          <w:tab w:val="left" w:pos="7610"/>
        </w:tabs>
        <w:ind w:left="771"/>
      </w:pPr>
      <w:r>
        <w:rPr>
          <w:spacing w:val="-2"/>
        </w:rPr>
        <w:t>在责任免除条款约定的情况下，我们不承担保险责</w:t>
      </w:r>
      <w:r>
        <w:rPr>
          <w:spacing w:val="-10"/>
        </w:rPr>
        <w:t>任</w:t>
      </w:r>
      <w:r>
        <w:rPr>
          <w:rFonts w:ascii="Times New Roman" w:eastAsia="Times New Roman"/>
          <w:u w:val="single"/>
        </w:rPr>
        <w:tab/>
      </w:r>
      <w:r>
        <w:t>第</w:t>
      </w:r>
      <w:r>
        <w:rPr>
          <w:spacing w:val="-52"/>
        </w:rPr>
        <w:t xml:space="preserve"> </w:t>
      </w:r>
      <w:r>
        <w:rPr>
          <w:rFonts w:ascii="Times New Roman" w:eastAsia="Times New Roman"/>
        </w:rPr>
        <w:t>2</w:t>
      </w:r>
      <w:r>
        <w:rPr>
          <w:rFonts w:ascii="Times New Roman" w:eastAsia="Times New Roman"/>
          <w:spacing w:val="-3"/>
        </w:rPr>
        <w:t xml:space="preserve"> </w:t>
      </w:r>
      <w:r>
        <w:t>章第</w:t>
      </w:r>
      <w:r>
        <w:rPr>
          <w:spacing w:val="-55"/>
        </w:rPr>
        <w:t xml:space="preserve"> </w:t>
      </w:r>
      <w:r>
        <w:rPr>
          <w:rFonts w:ascii="Times New Roman" w:eastAsia="Times New Roman"/>
        </w:rPr>
        <w:t>2</w:t>
      </w:r>
      <w:r>
        <w:rPr>
          <w:rFonts w:ascii="Times New Roman" w:eastAsia="Times New Roman"/>
          <w:spacing w:val="-3"/>
        </w:rPr>
        <w:t xml:space="preserve"> </w:t>
      </w:r>
      <w:r>
        <w:rPr>
          <w:spacing w:val="-10"/>
        </w:rPr>
        <w:t>条</w:t>
      </w:r>
    </w:p>
    <w:p>
      <w:pPr>
        <w:pStyle w:val="4"/>
        <w:spacing w:before="6"/>
        <w:rPr>
          <w:sz w:val="15"/>
        </w:rPr>
      </w:pPr>
    </w:p>
    <w:p>
      <w:pPr>
        <w:pStyle w:val="4"/>
        <w:tabs>
          <w:tab w:val="left" w:pos="8270"/>
        </w:tabs>
        <w:ind w:left="771"/>
      </w:pPr>
      <w:r>
        <w:rPr>
          <w:spacing w:val="-2"/>
        </w:rPr>
        <w:t>您应当按时缴纳保险</w:t>
      </w:r>
      <w:r>
        <w:rPr>
          <w:spacing w:val="-10"/>
        </w:rPr>
        <w:t>费</w:t>
      </w:r>
      <w:r>
        <w:rPr>
          <w:rFonts w:ascii="Times New Roman" w:eastAsia="Times New Roman"/>
          <w:u w:val="single"/>
        </w:rPr>
        <w:tab/>
      </w:r>
      <w:r>
        <w:rPr>
          <w:spacing w:val="36"/>
        </w:rPr>
        <w:t>第</w:t>
      </w:r>
      <w:r>
        <w:rPr>
          <w:rFonts w:ascii="Times New Roman" w:eastAsia="Times New Roman"/>
        </w:rPr>
        <w:t>3</w:t>
      </w:r>
      <w:r>
        <w:rPr>
          <w:rFonts w:ascii="Times New Roman" w:eastAsia="Times New Roman"/>
          <w:spacing w:val="-19"/>
        </w:rPr>
        <w:t xml:space="preserve"> </w:t>
      </w:r>
      <w:r>
        <w:rPr>
          <w:spacing w:val="-10"/>
        </w:rPr>
        <w:t>章</w:t>
      </w:r>
    </w:p>
    <w:p>
      <w:pPr>
        <w:pStyle w:val="4"/>
        <w:spacing w:before="7"/>
        <w:rPr>
          <w:sz w:val="15"/>
        </w:rPr>
      </w:pPr>
    </w:p>
    <w:p>
      <w:pPr>
        <w:pStyle w:val="4"/>
        <w:tabs>
          <w:tab w:val="left" w:pos="7610"/>
        </w:tabs>
        <w:ind w:left="771"/>
      </w:pPr>
      <w:r>
        <w:rPr>
          <w:spacing w:val="-4"/>
        </w:rPr>
        <w:t>发生保险事故后，您应当及时通知我</w:t>
      </w:r>
      <w:r>
        <w:rPr>
          <w:spacing w:val="-10"/>
        </w:rPr>
        <w:t>们</w:t>
      </w:r>
      <w:r>
        <w:rPr>
          <w:rFonts w:ascii="Times New Roman" w:eastAsia="Times New Roman"/>
          <w:u w:val="single"/>
        </w:rPr>
        <w:tab/>
      </w:r>
      <w:r>
        <w:t>第</w:t>
      </w:r>
      <w:r>
        <w:rPr>
          <w:spacing w:val="-54"/>
        </w:rPr>
        <w:t xml:space="preserve"> </w:t>
      </w:r>
      <w:r>
        <w:rPr>
          <w:rFonts w:ascii="Times New Roman" w:eastAsia="Times New Roman"/>
        </w:rPr>
        <w:t xml:space="preserve">4 </w:t>
      </w:r>
      <w:r>
        <w:t>章第</w:t>
      </w:r>
      <w:r>
        <w:rPr>
          <w:spacing w:val="-55"/>
        </w:rPr>
        <w:t xml:space="preserve"> </w:t>
      </w:r>
      <w:r>
        <w:rPr>
          <w:rFonts w:ascii="Times New Roman" w:eastAsia="Times New Roman"/>
        </w:rPr>
        <w:t>2</w:t>
      </w:r>
      <w:r>
        <w:rPr>
          <w:rFonts w:ascii="Times New Roman" w:eastAsia="Times New Roman"/>
          <w:spacing w:val="-3"/>
        </w:rPr>
        <w:t xml:space="preserve"> </w:t>
      </w:r>
      <w:r>
        <w:rPr>
          <w:spacing w:val="-10"/>
        </w:rPr>
        <w:t>条</w:t>
      </w:r>
    </w:p>
    <w:p>
      <w:pPr>
        <w:pStyle w:val="4"/>
        <w:spacing w:before="7"/>
        <w:rPr>
          <w:sz w:val="15"/>
        </w:rPr>
      </w:pPr>
    </w:p>
    <w:p>
      <w:pPr>
        <w:pStyle w:val="4"/>
        <w:tabs>
          <w:tab w:val="left" w:pos="7634"/>
        </w:tabs>
        <w:ind w:left="771"/>
      </w:pPr>
      <w:r>
        <w:rPr>
          <w:spacing w:val="-2"/>
        </w:rPr>
        <w:t>应当如何向我们申请保险</w:t>
      </w:r>
      <w:r>
        <w:rPr>
          <w:spacing w:val="-10"/>
        </w:rPr>
        <w:t>金</w:t>
      </w:r>
      <w:r>
        <w:rPr>
          <w:rFonts w:ascii="Times New Roman" w:eastAsia="Times New Roman"/>
          <w:u w:val="single"/>
        </w:rPr>
        <w:tab/>
      </w:r>
      <w:r>
        <w:t>第</w:t>
      </w:r>
      <w:r>
        <w:rPr>
          <w:spacing w:val="-62"/>
        </w:rPr>
        <w:t xml:space="preserve"> </w:t>
      </w:r>
      <w:r>
        <w:rPr>
          <w:rFonts w:ascii="Times New Roman" w:eastAsia="Times New Roman"/>
        </w:rPr>
        <w:t>4</w:t>
      </w:r>
      <w:r>
        <w:rPr>
          <w:rFonts w:ascii="Times New Roman" w:eastAsia="Times New Roman"/>
          <w:spacing w:val="-10"/>
        </w:rPr>
        <w:t xml:space="preserve"> </w:t>
      </w:r>
      <w:r>
        <w:t>章第</w:t>
      </w:r>
      <w:r>
        <w:rPr>
          <w:spacing w:val="-60"/>
        </w:rPr>
        <w:t xml:space="preserve"> </w:t>
      </w:r>
      <w:r>
        <w:rPr>
          <w:rFonts w:ascii="Times New Roman" w:eastAsia="Times New Roman"/>
        </w:rPr>
        <w:t>4</w:t>
      </w:r>
      <w:r>
        <w:rPr>
          <w:rFonts w:ascii="Times New Roman" w:eastAsia="Times New Roman"/>
          <w:spacing w:val="-7"/>
        </w:rPr>
        <w:t xml:space="preserve"> </w:t>
      </w:r>
      <w:r>
        <w:rPr>
          <w:spacing w:val="-10"/>
        </w:rPr>
        <w:t>条</w:t>
      </w:r>
    </w:p>
    <w:p>
      <w:pPr>
        <w:pStyle w:val="4"/>
        <w:spacing w:before="7"/>
        <w:rPr>
          <w:sz w:val="15"/>
        </w:rPr>
      </w:pPr>
    </w:p>
    <w:p>
      <w:pPr>
        <w:pStyle w:val="4"/>
        <w:tabs>
          <w:tab w:val="left" w:pos="7610"/>
        </w:tabs>
        <w:ind w:left="771"/>
      </w:pPr>
      <w:r>
        <w:rPr>
          <w:spacing w:val="-4"/>
        </w:rPr>
        <w:t>职业变更后，应当及时通知我</w:t>
      </w:r>
      <w:r>
        <w:rPr>
          <w:spacing w:val="-10"/>
        </w:rPr>
        <w:t>们</w:t>
      </w:r>
      <w:r>
        <w:rPr>
          <w:rFonts w:ascii="Times New Roman" w:eastAsia="Times New Roman"/>
          <w:u w:val="single"/>
        </w:rPr>
        <w:tab/>
      </w:r>
      <w:r>
        <w:t>第</w:t>
      </w:r>
      <w:r>
        <w:rPr>
          <w:spacing w:val="-54"/>
        </w:rPr>
        <w:t xml:space="preserve"> </w:t>
      </w:r>
      <w:r>
        <w:rPr>
          <w:rFonts w:ascii="Times New Roman" w:eastAsia="Times New Roman"/>
        </w:rPr>
        <w:t xml:space="preserve">5 </w:t>
      </w:r>
      <w:r>
        <w:t>章第</w:t>
      </w:r>
      <w:r>
        <w:rPr>
          <w:spacing w:val="-55"/>
        </w:rPr>
        <w:t xml:space="preserve"> </w:t>
      </w:r>
      <w:r>
        <w:rPr>
          <w:rFonts w:ascii="Times New Roman" w:eastAsia="Times New Roman"/>
        </w:rPr>
        <w:t>3</w:t>
      </w:r>
      <w:r>
        <w:rPr>
          <w:rFonts w:ascii="Times New Roman" w:eastAsia="Times New Roman"/>
          <w:spacing w:val="-3"/>
        </w:rPr>
        <w:t xml:space="preserve"> </w:t>
      </w:r>
      <w:r>
        <w:rPr>
          <w:spacing w:val="-10"/>
        </w:rPr>
        <w:t>条</w:t>
      </w:r>
    </w:p>
    <w:p>
      <w:pPr>
        <w:pStyle w:val="4"/>
        <w:spacing w:before="7"/>
        <w:rPr>
          <w:sz w:val="15"/>
        </w:rPr>
      </w:pPr>
    </w:p>
    <w:p>
      <w:pPr>
        <w:pStyle w:val="4"/>
        <w:tabs>
          <w:tab w:val="left" w:pos="8239"/>
        </w:tabs>
        <w:ind w:left="771"/>
      </w:pPr>
      <w:r>
        <w:rPr>
          <w:spacing w:val="-4"/>
        </w:rPr>
        <w:t>您可以解除合同，请您慎重决</w:t>
      </w:r>
      <w:r>
        <w:rPr>
          <w:spacing w:val="-10"/>
        </w:rPr>
        <w:t>定</w:t>
      </w:r>
      <w:r>
        <w:rPr>
          <w:rFonts w:ascii="Times New Roman" w:eastAsia="Times New Roman"/>
          <w:u w:val="single"/>
        </w:rPr>
        <w:tab/>
      </w:r>
      <w:r>
        <w:t>第</w:t>
      </w:r>
      <w:r>
        <w:rPr>
          <w:spacing w:val="-55"/>
        </w:rPr>
        <w:t xml:space="preserve"> </w:t>
      </w:r>
      <w:r>
        <w:rPr>
          <w:rFonts w:ascii="Times New Roman" w:eastAsia="Times New Roman"/>
        </w:rPr>
        <w:t xml:space="preserve">6 </w:t>
      </w:r>
      <w:r>
        <w:rPr>
          <w:spacing w:val="-10"/>
        </w:rPr>
        <w:t>章</w:t>
      </w:r>
    </w:p>
    <w:p>
      <w:pPr>
        <w:pStyle w:val="4"/>
        <w:spacing w:before="7"/>
        <w:rPr>
          <w:sz w:val="15"/>
        </w:rPr>
      </w:pPr>
    </w:p>
    <w:p>
      <w:pPr>
        <w:pStyle w:val="4"/>
        <w:tabs>
          <w:tab w:val="left" w:pos="8270"/>
        </w:tabs>
        <w:ind w:left="771"/>
      </w:pPr>
      <w:r>
        <w:rPr>
          <w:spacing w:val="-2"/>
        </w:rPr>
        <w:t>我们对各项名词的解</w:t>
      </w:r>
      <w:r>
        <w:rPr>
          <w:spacing w:val="-10"/>
        </w:rPr>
        <w:t>释</w:t>
      </w:r>
      <w:r>
        <w:rPr>
          <w:rFonts w:ascii="Times New Roman" w:eastAsia="Times New Roman"/>
          <w:u w:val="single"/>
        </w:rPr>
        <w:tab/>
      </w:r>
      <w:r>
        <w:rPr>
          <w:spacing w:val="36"/>
        </w:rPr>
        <w:t>第</w:t>
      </w:r>
      <w:r>
        <w:rPr>
          <w:rFonts w:ascii="Times New Roman" w:eastAsia="Times New Roman"/>
        </w:rPr>
        <w:t>8</w:t>
      </w:r>
      <w:r>
        <w:rPr>
          <w:rFonts w:ascii="Times New Roman" w:eastAsia="Times New Roman"/>
          <w:spacing w:val="-19"/>
        </w:rPr>
        <w:t xml:space="preserve"> </w:t>
      </w:r>
      <w:r>
        <w:rPr>
          <w:spacing w:val="-10"/>
        </w:rPr>
        <w:t>章</w:t>
      </w:r>
    </w:p>
    <w:p>
      <w:pPr>
        <w:spacing w:after="0"/>
        <w:sectPr>
          <w:type w:val="continuous"/>
          <w:pgSz w:w="11910" w:h="16840"/>
          <w:pgMar w:top="1200" w:right="940" w:bottom="280" w:left="1240" w:header="720" w:footer="720" w:gutter="0"/>
          <w:cols w:space="720" w:num="1"/>
        </w:sectPr>
      </w:pPr>
    </w:p>
    <w:p>
      <w:pPr>
        <w:pStyle w:val="2"/>
        <w:spacing w:line="468" w:lineRule="exact"/>
      </w:pPr>
      <w:r>
        <w:rPr>
          <w:spacing w:val="-3"/>
        </w:rPr>
        <w:t>条款目录</w:t>
      </w:r>
    </w:p>
    <w:p>
      <w:pPr>
        <w:pStyle w:val="8"/>
        <w:numPr>
          <w:ilvl w:val="0"/>
          <w:numId w:val="1"/>
        </w:numPr>
        <w:tabs>
          <w:tab w:val="left" w:pos="801"/>
          <w:tab w:val="left" w:pos="4421"/>
        </w:tabs>
        <w:spacing w:before="215" w:after="0" w:line="240" w:lineRule="auto"/>
        <w:ind w:left="800" w:right="2495" w:hanging="801"/>
        <w:jc w:val="left"/>
        <w:rPr>
          <w:rFonts w:ascii="Times New Roman" w:eastAsia="Times New Roman"/>
          <w:b/>
          <w:sz w:val="24"/>
        </w:rPr>
      </w:pPr>
      <w:r>
        <w:rPr>
          <w:rFonts w:ascii="Microsoft JhengHei" w:eastAsia="Microsoft JhengHei"/>
          <w:b/>
          <w:sz w:val="24"/>
        </w:rPr>
        <w:t>您与我们的保险合</w:t>
      </w:r>
      <w:r>
        <w:rPr>
          <w:rFonts w:ascii="Microsoft JhengHei" w:eastAsia="Microsoft JhengHei"/>
          <w:b/>
          <w:spacing w:val="-10"/>
          <w:sz w:val="24"/>
        </w:rPr>
        <w:t>同</w:t>
      </w:r>
      <w:r>
        <w:rPr>
          <w:rFonts w:ascii="Microsoft JhengHei" w:eastAsia="Microsoft JhengHei"/>
          <w:b/>
          <w:sz w:val="24"/>
        </w:rPr>
        <w:tab/>
      </w:r>
      <w:r>
        <w:rPr>
          <w:rFonts w:ascii="Times New Roman" w:eastAsia="Times New Roman"/>
          <w:b/>
          <w:sz w:val="24"/>
        </w:rPr>
        <w:t>4</w:t>
      </w:r>
      <w:r>
        <w:rPr>
          <w:rFonts w:ascii="Times New Roman" w:eastAsia="Times New Roman"/>
          <w:b/>
          <w:spacing w:val="66"/>
          <w:sz w:val="24"/>
        </w:rPr>
        <w:t xml:space="preserve"> </w:t>
      </w:r>
      <w:r>
        <w:rPr>
          <w:rFonts w:ascii="Microsoft JhengHei" w:eastAsia="Microsoft JhengHei"/>
          <w:b/>
          <w:sz w:val="24"/>
        </w:rPr>
        <w:t>保险金的给</w:t>
      </w:r>
      <w:r>
        <w:rPr>
          <w:rFonts w:ascii="Microsoft JhengHei" w:eastAsia="Microsoft JhengHei"/>
          <w:b/>
          <w:spacing w:val="-10"/>
          <w:sz w:val="24"/>
        </w:rPr>
        <w:t>付</w:t>
      </w:r>
    </w:p>
    <w:p>
      <w:pPr>
        <w:pStyle w:val="8"/>
        <w:numPr>
          <w:ilvl w:val="1"/>
          <w:numId w:val="1"/>
        </w:numPr>
        <w:tabs>
          <w:tab w:val="left" w:pos="1089"/>
          <w:tab w:val="left" w:pos="5193"/>
        </w:tabs>
        <w:spacing w:before="33" w:after="0" w:line="240" w:lineRule="auto"/>
        <w:ind w:left="1088" w:right="0" w:hanging="318"/>
        <w:jc w:val="left"/>
        <w:rPr>
          <w:sz w:val="21"/>
        </w:rPr>
      </w:pPr>
      <w:r>
        <w:rPr>
          <w:spacing w:val="-2"/>
          <w:sz w:val="21"/>
        </w:rPr>
        <w:t>保险合同的构</w:t>
      </w:r>
      <w:r>
        <w:rPr>
          <w:spacing w:val="-10"/>
          <w:sz w:val="21"/>
        </w:rPr>
        <w:t>成</w:t>
      </w:r>
      <w:r>
        <w:rPr>
          <w:sz w:val="21"/>
        </w:rPr>
        <w:tab/>
      </w:r>
      <w:r>
        <w:rPr>
          <w:rFonts w:ascii="Times New Roman" w:eastAsia="Times New Roman"/>
          <w:spacing w:val="-2"/>
          <w:sz w:val="21"/>
        </w:rPr>
        <w:t>4.1</w:t>
      </w:r>
      <w:r>
        <w:rPr>
          <w:rFonts w:ascii="Times New Roman" w:eastAsia="Times New Roman"/>
          <w:spacing w:val="10"/>
          <w:sz w:val="21"/>
        </w:rPr>
        <w:t xml:space="preserve"> </w:t>
      </w:r>
      <w:r>
        <w:rPr>
          <w:spacing w:val="-2"/>
          <w:sz w:val="21"/>
        </w:rPr>
        <w:t>请求给付保险金的诉讼时</w:t>
      </w:r>
      <w:r>
        <w:rPr>
          <w:spacing w:val="-10"/>
          <w:sz w:val="21"/>
        </w:rPr>
        <w:t>效</w:t>
      </w:r>
    </w:p>
    <w:p>
      <w:pPr>
        <w:pStyle w:val="8"/>
        <w:numPr>
          <w:ilvl w:val="1"/>
          <w:numId w:val="1"/>
        </w:numPr>
        <w:tabs>
          <w:tab w:val="left" w:pos="1089"/>
          <w:tab w:val="left" w:pos="5193"/>
        </w:tabs>
        <w:spacing w:before="105" w:after="0" w:line="240" w:lineRule="auto"/>
        <w:ind w:left="1088" w:right="0" w:hanging="318"/>
        <w:jc w:val="left"/>
        <w:rPr>
          <w:sz w:val="21"/>
        </w:rPr>
      </w:pPr>
      <w:r>
        <w:rPr>
          <w:spacing w:val="-2"/>
          <w:sz w:val="21"/>
        </w:rPr>
        <w:t>投保范</w:t>
      </w:r>
      <w:r>
        <w:rPr>
          <w:spacing w:val="-10"/>
          <w:sz w:val="21"/>
        </w:rPr>
        <w:t>围</w:t>
      </w:r>
      <w:r>
        <w:rPr>
          <w:sz w:val="21"/>
        </w:rPr>
        <w:tab/>
      </w:r>
      <w:r>
        <w:rPr>
          <w:rFonts w:ascii="Times New Roman" w:eastAsia="Times New Roman"/>
          <w:sz w:val="21"/>
        </w:rPr>
        <w:t>4.2</w:t>
      </w:r>
      <w:r>
        <w:rPr>
          <w:rFonts w:ascii="Times New Roman" w:eastAsia="Times New Roman"/>
          <w:spacing w:val="-11"/>
          <w:sz w:val="21"/>
        </w:rPr>
        <w:t xml:space="preserve"> </w:t>
      </w:r>
      <w:r>
        <w:rPr>
          <w:sz w:val="21"/>
        </w:rPr>
        <w:t>保险事故的通</w:t>
      </w:r>
      <w:r>
        <w:rPr>
          <w:spacing w:val="-10"/>
          <w:sz w:val="21"/>
        </w:rPr>
        <w:t>知</w:t>
      </w:r>
    </w:p>
    <w:p>
      <w:pPr>
        <w:pStyle w:val="8"/>
        <w:numPr>
          <w:ilvl w:val="1"/>
          <w:numId w:val="1"/>
        </w:numPr>
        <w:tabs>
          <w:tab w:val="left" w:pos="1089"/>
          <w:tab w:val="left" w:pos="5193"/>
        </w:tabs>
        <w:spacing w:before="105" w:after="0" w:line="240" w:lineRule="auto"/>
        <w:ind w:left="1088" w:right="0" w:hanging="318"/>
        <w:jc w:val="left"/>
        <w:rPr>
          <w:sz w:val="21"/>
        </w:rPr>
      </w:pPr>
      <w:r>
        <w:rPr>
          <w:spacing w:val="-2"/>
          <w:sz w:val="21"/>
        </w:rPr>
        <w:t>投保年龄、年龄计算与错误的处</w:t>
      </w:r>
      <w:r>
        <w:rPr>
          <w:spacing w:val="-10"/>
          <w:sz w:val="21"/>
        </w:rPr>
        <w:t>理</w:t>
      </w:r>
      <w:r>
        <w:rPr>
          <w:sz w:val="21"/>
        </w:rPr>
        <w:tab/>
      </w:r>
      <w:r>
        <w:rPr>
          <w:rFonts w:ascii="Times New Roman" w:eastAsia="Times New Roman"/>
          <w:sz w:val="21"/>
        </w:rPr>
        <w:t>4.3</w:t>
      </w:r>
      <w:r>
        <w:rPr>
          <w:rFonts w:ascii="Times New Roman" w:eastAsia="Times New Roman"/>
          <w:spacing w:val="-12"/>
          <w:sz w:val="21"/>
        </w:rPr>
        <w:t xml:space="preserve"> </w:t>
      </w:r>
      <w:r>
        <w:rPr>
          <w:sz w:val="21"/>
        </w:rPr>
        <w:t>保险金受益人的指</w:t>
      </w:r>
      <w:r>
        <w:rPr>
          <w:spacing w:val="-10"/>
          <w:sz w:val="21"/>
        </w:rPr>
        <w:t>定</w:t>
      </w:r>
    </w:p>
    <w:p>
      <w:pPr>
        <w:pStyle w:val="8"/>
        <w:numPr>
          <w:ilvl w:val="1"/>
          <w:numId w:val="1"/>
        </w:numPr>
        <w:tabs>
          <w:tab w:val="left" w:pos="1089"/>
          <w:tab w:val="left" w:pos="5193"/>
        </w:tabs>
        <w:spacing w:before="108" w:after="0" w:line="240" w:lineRule="auto"/>
        <w:ind w:left="1088" w:right="0" w:hanging="318"/>
        <w:jc w:val="left"/>
        <w:rPr>
          <w:sz w:val="21"/>
        </w:rPr>
      </w:pPr>
      <w:r>
        <w:rPr>
          <w:spacing w:val="-2"/>
          <w:sz w:val="21"/>
        </w:rPr>
        <w:t>合同的生效</w:t>
      </w:r>
      <w:r>
        <w:rPr>
          <w:spacing w:val="-10"/>
          <w:sz w:val="21"/>
        </w:rPr>
        <w:t>日</w:t>
      </w:r>
      <w:r>
        <w:rPr>
          <w:sz w:val="21"/>
        </w:rPr>
        <w:tab/>
      </w:r>
      <w:r>
        <w:rPr>
          <w:rFonts w:ascii="Times New Roman" w:eastAsia="Times New Roman"/>
          <w:sz w:val="21"/>
        </w:rPr>
        <w:t>4.4</w:t>
      </w:r>
      <w:r>
        <w:rPr>
          <w:rFonts w:ascii="Times New Roman" w:eastAsia="Times New Roman"/>
          <w:spacing w:val="-11"/>
          <w:sz w:val="21"/>
        </w:rPr>
        <w:t xml:space="preserve"> </w:t>
      </w:r>
      <w:r>
        <w:rPr>
          <w:sz w:val="21"/>
        </w:rPr>
        <w:t>如何申请保险</w:t>
      </w:r>
      <w:r>
        <w:rPr>
          <w:spacing w:val="-10"/>
          <w:sz w:val="21"/>
        </w:rPr>
        <w:t>金</w:t>
      </w:r>
    </w:p>
    <w:p>
      <w:pPr>
        <w:pStyle w:val="8"/>
        <w:numPr>
          <w:ilvl w:val="1"/>
          <w:numId w:val="1"/>
        </w:numPr>
        <w:tabs>
          <w:tab w:val="left" w:pos="1089"/>
          <w:tab w:val="left" w:pos="5193"/>
        </w:tabs>
        <w:spacing w:before="105" w:after="0" w:line="240" w:lineRule="auto"/>
        <w:ind w:left="1088" w:right="0" w:hanging="318"/>
        <w:jc w:val="left"/>
        <w:rPr>
          <w:sz w:val="21"/>
        </w:rPr>
      </w:pPr>
      <w:r>
        <w:rPr>
          <w:spacing w:val="-2"/>
          <w:sz w:val="21"/>
        </w:rPr>
        <w:t>保险期间与续</w:t>
      </w:r>
      <w:r>
        <w:rPr>
          <w:spacing w:val="-12"/>
          <w:sz w:val="21"/>
        </w:rPr>
        <w:t>保</w:t>
      </w:r>
      <w:r>
        <w:rPr>
          <w:sz w:val="21"/>
        </w:rPr>
        <w:tab/>
      </w:r>
      <w:r>
        <w:rPr>
          <w:rFonts w:ascii="Times New Roman" w:eastAsia="Times New Roman"/>
          <w:sz w:val="21"/>
        </w:rPr>
        <w:t>4.5</w:t>
      </w:r>
      <w:r>
        <w:rPr>
          <w:rFonts w:ascii="Times New Roman" w:eastAsia="Times New Roman"/>
          <w:spacing w:val="-12"/>
          <w:sz w:val="21"/>
        </w:rPr>
        <w:t xml:space="preserve"> </w:t>
      </w:r>
      <w:r>
        <w:rPr>
          <w:sz w:val="21"/>
        </w:rPr>
        <w:t>保险金的给付时</w:t>
      </w:r>
      <w:r>
        <w:rPr>
          <w:spacing w:val="-10"/>
          <w:sz w:val="21"/>
        </w:rPr>
        <w:t>效</w:t>
      </w:r>
    </w:p>
    <w:p>
      <w:pPr>
        <w:pStyle w:val="8"/>
        <w:numPr>
          <w:ilvl w:val="1"/>
          <w:numId w:val="1"/>
        </w:numPr>
        <w:tabs>
          <w:tab w:val="left" w:pos="1089"/>
          <w:tab w:val="left" w:pos="5193"/>
        </w:tabs>
        <w:spacing w:before="106" w:after="0" w:line="240" w:lineRule="auto"/>
        <w:ind w:left="1088" w:right="0" w:hanging="318"/>
        <w:jc w:val="left"/>
        <w:rPr>
          <w:sz w:val="21"/>
        </w:rPr>
      </w:pPr>
      <w:r>
        <w:rPr>
          <w:spacing w:val="-2"/>
          <w:sz w:val="21"/>
        </w:rPr>
        <w:t>保险金</w:t>
      </w:r>
      <w:r>
        <w:rPr>
          <w:spacing w:val="-10"/>
          <w:sz w:val="21"/>
        </w:rPr>
        <w:t>额</w:t>
      </w:r>
      <w:r>
        <w:rPr>
          <w:sz w:val="21"/>
        </w:rPr>
        <w:tab/>
      </w:r>
      <w:r>
        <w:rPr>
          <w:rFonts w:ascii="Times New Roman" w:eastAsia="Times New Roman"/>
          <w:sz w:val="21"/>
        </w:rPr>
        <w:t>4.6</w:t>
      </w:r>
      <w:r>
        <w:rPr>
          <w:rFonts w:ascii="Times New Roman" w:eastAsia="Times New Roman"/>
          <w:spacing w:val="-11"/>
          <w:sz w:val="21"/>
        </w:rPr>
        <w:t xml:space="preserve"> </w:t>
      </w:r>
      <w:r>
        <w:rPr>
          <w:sz w:val="21"/>
        </w:rPr>
        <w:t>身体检查与鉴</w:t>
      </w:r>
      <w:r>
        <w:rPr>
          <w:spacing w:val="-10"/>
          <w:sz w:val="21"/>
        </w:rPr>
        <w:t>定</w:t>
      </w:r>
    </w:p>
    <w:p>
      <w:pPr>
        <w:pStyle w:val="8"/>
        <w:numPr>
          <w:ilvl w:val="1"/>
          <w:numId w:val="1"/>
        </w:numPr>
        <w:tabs>
          <w:tab w:val="left" w:pos="1089"/>
        </w:tabs>
        <w:spacing w:before="106" w:after="0" w:line="240" w:lineRule="auto"/>
        <w:ind w:left="1088" w:right="0" w:hanging="318"/>
        <w:jc w:val="left"/>
        <w:rPr>
          <w:sz w:val="21"/>
        </w:rPr>
      </w:pPr>
      <w:r>
        <w:rPr>
          <w:spacing w:val="-3"/>
          <w:sz w:val="21"/>
        </w:rPr>
        <w:t>明确说明与如实告知</w:t>
      </w:r>
    </w:p>
    <w:p>
      <w:pPr>
        <w:pStyle w:val="8"/>
        <w:numPr>
          <w:ilvl w:val="1"/>
          <w:numId w:val="1"/>
        </w:numPr>
        <w:tabs>
          <w:tab w:val="left" w:pos="1089"/>
          <w:tab w:val="left" w:pos="4981"/>
        </w:tabs>
        <w:spacing w:before="8" w:after="0" w:line="240" w:lineRule="auto"/>
        <w:ind w:left="1088" w:right="0" w:hanging="318"/>
        <w:jc w:val="left"/>
        <w:rPr>
          <w:rFonts w:ascii="Microsoft JhengHei" w:eastAsia="Microsoft JhengHei"/>
          <w:b/>
          <w:sz w:val="24"/>
        </w:rPr>
      </w:pPr>
      <w:r>
        <w:rPr>
          <w:spacing w:val="-2"/>
          <w:position w:val="1"/>
          <w:sz w:val="21"/>
        </w:rPr>
        <w:t>本公司合同解除权的限</w:t>
      </w:r>
      <w:r>
        <w:rPr>
          <w:spacing w:val="-10"/>
          <w:position w:val="1"/>
          <w:sz w:val="21"/>
        </w:rPr>
        <w:t>制</w:t>
      </w:r>
      <w:r>
        <w:rPr>
          <w:position w:val="1"/>
          <w:sz w:val="21"/>
        </w:rPr>
        <w:tab/>
      </w:r>
      <w:r>
        <w:rPr>
          <w:rFonts w:ascii="Times New Roman" w:eastAsia="Times New Roman"/>
          <w:b/>
          <w:sz w:val="24"/>
        </w:rPr>
        <w:t>5</w:t>
      </w:r>
      <w:r>
        <w:rPr>
          <w:rFonts w:ascii="Times New Roman" w:eastAsia="Times New Roman"/>
          <w:b/>
          <w:spacing w:val="64"/>
          <w:sz w:val="24"/>
        </w:rPr>
        <w:t xml:space="preserve"> </w:t>
      </w:r>
      <w:r>
        <w:rPr>
          <w:rFonts w:ascii="Microsoft JhengHei" w:eastAsia="Microsoft JhengHei"/>
          <w:b/>
          <w:sz w:val="24"/>
        </w:rPr>
        <w:t>保险合同的变</w:t>
      </w:r>
      <w:r>
        <w:rPr>
          <w:rFonts w:ascii="Microsoft JhengHei" w:eastAsia="Microsoft JhengHei"/>
          <w:b/>
          <w:spacing w:val="-10"/>
          <w:sz w:val="24"/>
        </w:rPr>
        <w:t>更</w:t>
      </w:r>
    </w:p>
    <w:p>
      <w:pPr>
        <w:pStyle w:val="4"/>
        <w:spacing w:before="32"/>
        <w:ind w:right="2742"/>
        <w:jc w:val="right"/>
      </w:pPr>
      <w:r>
        <w:rPr>
          <w:rFonts w:ascii="Times New Roman" w:eastAsia="Times New Roman"/>
        </w:rPr>
        <w:t>5.1</w:t>
      </w:r>
      <w:r>
        <w:rPr>
          <w:rFonts w:ascii="Times New Roman" w:eastAsia="Times New Roman"/>
          <w:spacing w:val="-10"/>
        </w:rPr>
        <w:t xml:space="preserve"> </w:t>
      </w:r>
      <w:r>
        <w:rPr>
          <w:spacing w:val="-2"/>
        </w:rPr>
        <w:t>联系方式的变更</w:t>
      </w:r>
    </w:p>
    <w:p>
      <w:pPr>
        <w:pStyle w:val="8"/>
        <w:numPr>
          <w:ilvl w:val="0"/>
          <w:numId w:val="1"/>
        </w:numPr>
        <w:tabs>
          <w:tab w:val="left" w:pos="240"/>
          <w:tab w:val="left" w:pos="4632"/>
        </w:tabs>
        <w:spacing w:before="6" w:after="0" w:line="240" w:lineRule="auto"/>
        <w:ind w:left="239" w:right="2742" w:hanging="240"/>
        <w:jc w:val="right"/>
        <w:rPr>
          <w:rFonts w:ascii="Times New Roman" w:eastAsia="Times New Roman"/>
          <w:b/>
          <w:sz w:val="24"/>
        </w:rPr>
      </w:pPr>
      <w:r>
        <w:rPr>
          <w:rFonts w:ascii="Microsoft JhengHei" w:eastAsia="Microsoft JhengHei"/>
          <w:b/>
          <w:sz w:val="24"/>
        </w:rPr>
        <w:t>保障范</w:t>
      </w:r>
      <w:r>
        <w:rPr>
          <w:rFonts w:ascii="Microsoft JhengHei" w:eastAsia="Microsoft JhengHei"/>
          <w:b/>
          <w:spacing w:val="-10"/>
          <w:sz w:val="24"/>
        </w:rPr>
        <w:t>围</w:t>
      </w:r>
      <w:r>
        <w:rPr>
          <w:rFonts w:ascii="Microsoft JhengHei" w:eastAsia="Microsoft JhengHei"/>
          <w:b/>
          <w:sz w:val="24"/>
        </w:rPr>
        <w:tab/>
      </w:r>
      <w:r>
        <w:rPr>
          <w:rFonts w:ascii="Times New Roman" w:eastAsia="Times New Roman"/>
          <w:position w:val="1"/>
          <w:sz w:val="21"/>
        </w:rPr>
        <w:t>5.2</w:t>
      </w:r>
      <w:r>
        <w:rPr>
          <w:rFonts w:ascii="Times New Roman" w:eastAsia="Times New Roman"/>
          <w:spacing w:val="-9"/>
          <w:position w:val="1"/>
          <w:sz w:val="21"/>
        </w:rPr>
        <w:t xml:space="preserve"> </w:t>
      </w:r>
      <w:r>
        <w:rPr>
          <w:position w:val="1"/>
          <w:sz w:val="21"/>
        </w:rPr>
        <w:t>合同内容的变</w:t>
      </w:r>
      <w:r>
        <w:rPr>
          <w:spacing w:val="-10"/>
          <w:position w:val="1"/>
          <w:sz w:val="21"/>
        </w:rPr>
        <w:t>更</w:t>
      </w:r>
    </w:p>
    <w:p>
      <w:pPr>
        <w:pStyle w:val="8"/>
        <w:numPr>
          <w:ilvl w:val="1"/>
          <w:numId w:val="1"/>
        </w:numPr>
        <w:tabs>
          <w:tab w:val="left" w:pos="1118"/>
          <w:tab w:val="left" w:pos="5193"/>
        </w:tabs>
        <w:spacing w:before="33" w:after="0" w:line="240" w:lineRule="auto"/>
        <w:ind w:left="1117" w:right="0" w:hanging="318"/>
        <w:jc w:val="left"/>
        <w:rPr>
          <w:sz w:val="21"/>
        </w:rPr>
      </w:pPr>
      <w:r>
        <w:rPr>
          <w:spacing w:val="-2"/>
          <w:sz w:val="21"/>
        </w:rPr>
        <w:t>保险责</w:t>
      </w:r>
      <w:r>
        <w:rPr>
          <w:spacing w:val="-10"/>
          <w:sz w:val="21"/>
        </w:rPr>
        <w:t>任</w:t>
      </w:r>
      <w:r>
        <w:rPr>
          <w:sz w:val="21"/>
        </w:rPr>
        <w:tab/>
      </w:r>
      <w:r>
        <w:rPr>
          <w:rFonts w:ascii="Times New Roman" w:eastAsia="Times New Roman"/>
          <w:sz w:val="21"/>
        </w:rPr>
        <w:t>5.3</w:t>
      </w:r>
      <w:r>
        <w:rPr>
          <w:rFonts w:ascii="Times New Roman" w:eastAsia="Times New Roman"/>
          <w:spacing w:val="-9"/>
          <w:sz w:val="21"/>
        </w:rPr>
        <w:t xml:space="preserve"> </w:t>
      </w:r>
      <w:r>
        <w:rPr>
          <w:sz w:val="21"/>
        </w:rPr>
        <w:t>职业变更的处</w:t>
      </w:r>
      <w:r>
        <w:rPr>
          <w:spacing w:val="-10"/>
          <w:sz w:val="21"/>
        </w:rPr>
        <w:t>理</w:t>
      </w:r>
    </w:p>
    <w:p>
      <w:pPr>
        <w:pStyle w:val="8"/>
        <w:numPr>
          <w:ilvl w:val="1"/>
          <w:numId w:val="1"/>
        </w:numPr>
        <w:tabs>
          <w:tab w:val="left" w:pos="1089"/>
        </w:tabs>
        <w:spacing w:before="107" w:after="0" w:line="240" w:lineRule="auto"/>
        <w:ind w:left="1088" w:right="0" w:hanging="318"/>
        <w:jc w:val="left"/>
        <w:rPr>
          <w:sz w:val="21"/>
        </w:rPr>
      </w:pPr>
      <w:r>
        <w:rPr>
          <w:spacing w:val="-4"/>
          <w:sz w:val="21"/>
        </w:rPr>
        <w:t>责任免除</w:t>
      </w:r>
    </w:p>
    <w:p>
      <w:pPr>
        <w:spacing w:before="6" w:line="408" w:lineRule="exact"/>
        <w:ind w:left="4981" w:right="0" w:firstLine="0"/>
        <w:jc w:val="left"/>
        <w:rPr>
          <w:rFonts w:ascii="Microsoft JhengHei" w:eastAsia="Microsoft JhengHei"/>
          <w:b/>
          <w:sz w:val="24"/>
        </w:rPr>
      </w:pPr>
      <w:r>
        <w:rPr>
          <w:rFonts w:ascii="Times New Roman" w:eastAsia="Times New Roman"/>
          <w:b/>
          <w:sz w:val="24"/>
        </w:rPr>
        <w:t>6</w:t>
      </w:r>
      <w:r>
        <w:rPr>
          <w:rFonts w:ascii="Times New Roman" w:eastAsia="Times New Roman"/>
          <w:b/>
          <w:spacing w:val="66"/>
          <w:sz w:val="24"/>
        </w:rPr>
        <w:t xml:space="preserve"> </w:t>
      </w:r>
      <w:r>
        <w:rPr>
          <w:rFonts w:ascii="Microsoft JhengHei" w:eastAsia="Microsoft JhengHei"/>
          <w:b/>
          <w:spacing w:val="-2"/>
          <w:sz w:val="24"/>
        </w:rPr>
        <w:t>合同效力的终止</w:t>
      </w:r>
    </w:p>
    <w:p>
      <w:pPr>
        <w:pStyle w:val="8"/>
        <w:numPr>
          <w:ilvl w:val="0"/>
          <w:numId w:val="1"/>
        </w:numPr>
        <w:tabs>
          <w:tab w:val="left" w:pos="801"/>
        </w:tabs>
        <w:spacing w:before="0" w:after="0" w:line="408" w:lineRule="exact"/>
        <w:ind w:left="800" w:right="0" w:hanging="241"/>
        <w:jc w:val="left"/>
        <w:rPr>
          <w:rFonts w:ascii="Times New Roman" w:eastAsia="Times New Roman"/>
          <w:b/>
          <w:sz w:val="24"/>
        </w:rPr>
      </w:pPr>
      <w:r>
        <w:rPr>
          <w:rFonts w:ascii="Microsoft JhengHei" w:eastAsia="Microsoft JhengHei"/>
          <w:b/>
          <w:spacing w:val="-4"/>
          <w:sz w:val="24"/>
        </w:rPr>
        <w:t>保险费</w:t>
      </w:r>
    </w:p>
    <w:p>
      <w:pPr>
        <w:pStyle w:val="8"/>
        <w:numPr>
          <w:ilvl w:val="1"/>
          <w:numId w:val="1"/>
        </w:numPr>
        <w:tabs>
          <w:tab w:val="left" w:pos="1089"/>
          <w:tab w:val="left" w:pos="4981"/>
        </w:tabs>
        <w:spacing w:before="0" w:after="0" w:line="375" w:lineRule="exact"/>
        <w:ind w:left="1088" w:right="0" w:hanging="318"/>
        <w:jc w:val="left"/>
        <w:rPr>
          <w:rFonts w:ascii="Microsoft JhengHei" w:eastAsia="Microsoft JhengHei"/>
          <w:b/>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7</w:t>
      </w:r>
      <w:r>
        <w:rPr>
          <w:rFonts w:ascii="Times New Roman" w:eastAsia="Times New Roman"/>
          <w:b/>
          <w:spacing w:val="64"/>
          <w:sz w:val="24"/>
        </w:rPr>
        <w:t xml:space="preserve"> </w:t>
      </w:r>
      <w:r>
        <w:rPr>
          <w:rFonts w:ascii="Microsoft JhengHei" w:eastAsia="Microsoft JhengHei"/>
          <w:b/>
          <w:sz w:val="24"/>
        </w:rPr>
        <w:t>争议的处</w:t>
      </w:r>
      <w:r>
        <w:rPr>
          <w:rFonts w:ascii="Microsoft JhengHei" w:eastAsia="Microsoft JhengHei"/>
          <w:b/>
          <w:spacing w:val="-10"/>
          <w:sz w:val="24"/>
        </w:rPr>
        <w:t>理</w:t>
      </w:r>
    </w:p>
    <w:p>
      <w:pPr>
        <w:pStyle w:val="8"/>
        <w:numPr>
          <w:ilvl w:val="1"/>
          <w:numId w:val="1"/>
        </w:numPr>
        <w:tabs>
          <w:tab w:val="left" w:pos="1089"/>
        </w:tabs>
        <w:spacing w:before="35" w:after="0" w:line="240" w:lineRule="auto"/>
        <w:ind w:left="1088" w:right="0" w:hanging="318"/>
        <w:jc w:val="left"/>
        <w:rPr>
          <w:sz w:val="21"/>
        </w:rPr>
      </w:pPr>
      <w:r>
        <w:rPr>
          <w:spacing w:val="-4"/>
          <w:sz w:val="21"/>
        </w:rPr>
        <w:t>保险费率的调整</w:t>
      </w:r>
    </w:p>
    <w:p>
      <w:pPr>
        <w:spacing w:before="6" w:line="408" w:lineRule="exact"/>
        <w:ind w:left="4981" w:right="0" w:firstLine="0"/>
        <w:jc w:val="left"/>
        <w:rPr>
          <w:rFonts w:ascii="Microsoft JhengHei" w:eastAsia="Microsoft JhengHei"/>
          <w:b/>
          <w:sz w:val="24"/>
        </w:rPr>
      </w:pPr>
      <w:r>
        <w:rPr>
          <w:rFonts w:ascii="Times New Roman" w:eastAsia="Times New Roman"/>
          <w:b/>
          <w:sz w:val="24"/>
        </w:rPr>
        <w:t>8</w:t>
      </w:r>
      <w:r>
        <w:rPr>
          <w:rFonts w:ascii="Times New Roman" w:eastAsia="Times New Roman"/>
          <w:b/>
          <w:spacing w:val="64"/>
          <w:sz w:val="24"/>
        </w:rPr>
        <w:t xml:space="preserve"> </w:t>
      </w:r>
      <w:r>
        <w:rPr>
          <w:rFonts w:ascii="Microsoft JhengHei" w:eastAsia="Microsoft JhengHei"/>
          <w:b/>
          <w:spacing w:val="-3"/>
          <w:sz w:val="24"/>
        </w:rPr>
        <w:t>名词释义</w:t>
      </w:r>
    </w:p>
    <w:p>
      <w:pPr>
        <w:spacing w:before="14" w:line="204" w:lineRule="auto"/>
        <w:ind w:left="4981" w:right="2333" w:firstLine="0"/>
        <w:jc w:val="left"/>
        <w:rPr>
          <w:rFonts w:ascii="Microsoft JhengHei" w:eastAsia="Microsoft JhengHei"/>
          <w:b/>
          <w:sz w:val="24"/>
        </w:rPr>
      </w:pPr>
      <w:r>
        <w:rPr>
          <w:rFonts w:ascii="Microsoft JhengHei" w:eastAsia="Microsoft JhengHei"/>
          <w:b/>
          <w:spacing w:val="-2"/>
          <w:sz w:val="24"/>
        </w:rPr>
        <w:t>附表一：保险计划列表附表二：费率表</w:t>
      </w:r>
    </w:p>
    <w:p>
      <w:pPr>
        <w:spacing w:after="0" w:line="204" w:lineRule="auto"/>
        <w:jc w:val="left"/>
        <w:rPr>
          <w:rFonts w:ascii="Microsoft JhengHei" w:eastAsia="Microsoft JhengHei"/>
          <w:sz w:val="24"/>
        </w:rPr>
        <w:sectPr>
          <w:pgSz w:w="11910" w:h="16840"/>
          <w:pgMar w:top="1560" w:right="940" w:bottom="280" w:left="1240" w:header="720" w:footer="720" w:gutter="0"/>
          <w:cols w:space="720" w:num="1"/>
        </w:sectPr>
      </w:pPr>
    </w:p>
    <w:p>
      <w:pPr>
        <w:pStyle w:val="2"/>
        <w:spacing w:before="45"/>
        <w:ind w:left="1293" w:right="1618"/>
        <w:rPr>
          <w:rFonts w:hint="eastAsia" w:ascii="黑体" w:eastAsia="黑体"/>
        </w:rPr>
      </w:pPr>
      <w:r>
        <w:rPr>
          <w:rFonts w:hint="eastAsia" w:ascii="黑体" w:eastAsia="黑体"/>
          <w:w w:val="95"/>
        </w:rPr>
        <w:t>中英人寿康悦年华医疗保险（社保型</w:t>
      </w:r>
      <w:r>
        <w:rPr>
          <w:rFonts w:hint="eastAsia" w:ascii="黑体" w:eastAsia="黑体"/>
          <w:spacing w:val="-10"/>
          <w:w w:val="95"/>
        </w:rPr>
        <w:t>）</w:t>
      </w:r>
    </w:p>
    <w:p>
      <w:pPr>
        <w:pStyle w:val="4"/>
        <w:rPr>
          <w:rFonts w:ascii="黑体"/>
          <w:b/>
          <w:sz w:val="20"/>
        </w:rPr>
      </w:pPr>
    </w:p>
    <w:p>
      <w:pPr>
        <w:pStyle w:val="4"/>
        <w:ind w:left="1296" w:right="1618"/>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4"/>
        <w:rPr>
          <w:sz w:val="22"/>
        </w:rPr>
      </w:pPr>
    </w:p>
    <w:p>
      <w:pPr>
        <w:pStyle w:val="3"/>
        <w:tabs>
          <w:tab w:val="left" w:pos="1011"/>
        </w:tabs>
        <w:spacing w:before="147"/>
        <w:ind w:left="162"/>
      </w:pPr>
      <w:r>
        <w:t>第</w:t>
      </w:r>
      <w:r>
        <w:rPr>
          <w:spacing w:val="2"/>
        </w:rPr>
        <w:t xml:space="preserve"> </w:t>
      </w:r>
      <w:r>
        <w:rPr>
          <w:rFonts w:ascii="Times New Roman" w:eastAsia="Times New Roman"/>
        </w:rPr>
        <w:t>1</w:t>
      </w:r>
      <w:r>
        <w:rPr>
          <w:rFonts w:ascii="Times New Roman" w:eastAsia="Times New Roman"/>
          <w:spacing w:val="-3"/>
        </w:rPr>
        <w:t xml:space="preserve"> </w:t>
      </w:r>
      <w:r>
        <w:rPr>
          <w:spacing w:val="-10"/>
        </w:rPr>
        <w:t>章</w:t>
      </w:r>
      <w:r>
        <w:tab/>
      </w:r>
      <w:r>
        <w:t>您与我们的保险合</w:t>
      </w:r>
      <w:r>
        <w:rPr>
          <w:spacing w:val="-10"/>
        </w:rPr>
        <w:t>同</w:t>
      </w:r>
    </w:p>
    <w:p>
      <w:pPr>
        <w:pStyle w:val="8"/>
        <w:numPr>
          <w:ilvl w:val="1"/>
          <w:numId w:val="2"/>
        </w:numPr>
        <w:tabs>
          <w:tab w:val="left" w:pos="1012"/>
        </w:tabs>
        <w:spacing w:before="147" w:after="0" w:line="223" w:lineRule="auto"/>
        <w:ind w:left="2709" w:right="267" w:hanging="2175"/>
        <w:jc w:val="both"/>
        <w:rPr>
          <w:sz w:val="21"/>
        </w:rPr>
      </w:pPr>
      <w:r>
        <w:rPr>
          <w:rFonts w:ascii="Microsoft JhengHei" w:eastAsia="Microsoft JhengHei"/>
          <w:b/>
          <w:sz w:val="21"/>
        </w:rPr>
        <w:t xml:space="preserve">保险合同的构成 </w:t>
      </w:r>
      <w:r>
        <w:rPr>
          <w:sz w:val="21"/>
        </w:rPr>
        <w:t>我们与您订立的《中英人寿康悦年华医疗保险（社保型</w:t>
      </w:r>
      <w:r>
        <w:rPr>
          <w:spacing w:val="-108"/>
          <w:sz w:val="21"/>
        </w:rPr>
        <w:t>）</w:t>
      </w:r>
      <w:r>
        <w:rPr>
          <w:sz w:val="21"/>
        </w:rPr>
        <w:t>》合同（以下简称</w:t>
      </w:r>
      <w:r>
        <w:rPr>
          <w:spacing w:val="-2"/>
          <w:sz w:val="21"/>
        </w:rPr>
        <w:t>本合同）由保险单、保险条款、所附的投保书及其它与本合同有关的投保文件、合法有效的声明、批注、批单及其它书面协议构成。</w:t>
      </w:r>
    </w:p>
    <w:p>
      <w:pPr>
        <w:pStyle w:val="4"/>
        <w:spacing w:before="11"/>
        <w:rPr>
          <w:sz w:val="16"/>
        </w:rPr>
      </w:pPr>
    </w:p>
    <w:p>
      <w:pPr>
        <w:pStyle w:val="8"/>
        <w:numPr>
          <w:ilvl w:val="1"/>
          <w:numId w:val="2"/>
        </w:numPr>
        <w:tabs>
          <w:tab w:val="left" w:pos="1012"/>
          <w:tab w:val="left" w:pos="2708"/>
        </w:tabs>
        <w:spacing w:before="0" w:after="0" w:line="208" w:lineRule="auto"/>
        <w:ind w:left="2709" w:right="267" w:hanging="2175"/>
        <w:jc w:val="both"/>
        <w:rPr>
          <w:sz w:val="21"/>
        </w:rPr>
      </w:pPr>
      <w:r>
        <w:rPr>
          <w:rFonts w:ascii="Microsoft JhengHei" w:eastAsia="Microsoft JhengHei"/>
          <w:b/>
          <w:spacing w:val="-4"/>
          <w:sz w:val="21"/>
        </w:rPr>
        <w:t>投保范围</w:t>
      </w:r>
      <w:r>
        <w:rPr>
          <w:rFonts w:ascii="Microsoft JhengHei" w:eastAsia="Microsoft JhengHei"/>
          <w:b/>
          <w:sz w:val="21"/>
        </w:rPr>
        <w:tab/>
      </w:r>
      <w:r>
        <w:rPr>
          <w:spacing w:val="-4"/>
          <w:sz w:val="21"/>
        </w:rPr>
        <w:t>享有</w:t>
      </w:r>
      <w:r>
        <w:rPr>
          <w:rFonts w:ascii="黑体" w:eastAsia="黑体"/>
          <w:spacing w:val="-4"/>
          <w:sz w:val="21"/>
        </w:rPr>
        <w:t>社会医疗保险</w:t>
      </w:r>
      <w:r>
        <w:rPr>
          <w:spacing w:val="-4"/>
          <w:sz w:val="21"/>
        </w:rPr>
        <w:t>（见</w:t>
      </w:r>
      <w:r>
        <w:rPr>
          <w:spacing w:val="-23"/>
          <w:sz w:val="21"/>
        </w:rPr>
        <w:t xml:space="preserve"> </w:t>
      </w:r>
      <w:r>
        <w:rPr>
          <w:rFonts w:ascii="Times New Roman" w:eastAsia="Times New Roman"/>
          <w:spacing w:val="-4"/>
          <w:sz w:val="21"/>
        </w:rPr>
        <w:t>8.1</w:t>
      </w:r>
      <w:r>
        <w:rPr>
          <w:spacing w:val="-4"/>
          <w:sz w:val="21"/>
        </w:rPr>
        <w:t>）或公费医疗保障的人群可作为本合同的被保险</w:t>
      </w:r>
      <w:r>
        <w:rPr>
          <w:spacing w:val="-6"/>
          <w:sz w:val="21"/>
        </w:rPr>
        <w:t>人。</w:t>
      </w:r>
    </w:p>
    <w:p>
      <w:pPr>
        <w:pStyle w:val="4"/>
        <w:spacing w:before="2"/>
        <w:rPr>
          <w:sz w:val="12"/>
        </w:rPr>
      </w:pPr>
    </w:p>
    <w:p>
      <w:pPr>
        <w:spacing w:after="0"/>
        <w:rPr>
          <w:sz w:val="12"/>
        </w:rPr>
        <w:sectPr>
          <w:pgSz w:w="11910" w:h="16840"/>
          <w:pgMar w:top="1560" w:right="940" w:bottom="280" w:left="1240" w:header="720" w:footer="720" w:gutter="0"/>
          <w:cols w:space="720" w:num="1"/>
        </w:sectPr>
      </w:pPr>
    </w:p>
    <w:p>
      <w:pPr>
        <w:pStyle w:val="3"/>
        <w:numPr>
          <w:ilvl w:val="1"/>
          <w:numId w:val="2"/>
        </w:numPr>
        <w:tabs>
          <w:tab w:val="left" w:pos="1012"/>
        </w:tabs>
        <w:spacing w:before="107" w:after="0" w:line="170" w:lineRule="auto"/>
        <w:ind w:left="1011" w:right="0" w:hanging="478"/>
        <w:jc w:val="both"/>
      </w:pPr>
      <w:r>
        <w:rPr>
          <w:spacing w:val="-2"/>
        </w:rPr>
        <w:t>投保年龄、年龄计算与错误的处</w:t>
      </w:r>
      <w:r>
        <w:rPr>
          <w:spacing w:val="-10"/>
        </w:rPr>
        <w:t>理</w:t>
      </w:r>
    </w:p>
    <w:p>
      <w:pPr>
        <w:pStyle w:val="4"/>
        <w:spacing w:before="95"/>
        <w:ind w:left="178"/>
      </w:pPr>
      <w:r>
        <w:br w:type="column"/>
      </w:r>
      <w:r>
        <w:rPr>
          <w:spacing w:val="-8"/>
        </w:rPr>
        <w:t xml:space="preserve">本合同接受的被保险人投保年龄为 </w:t>
      </w:r>
      <w:r>
        <w:rPr>
          <w:rFonts w:ascii="Times New Roman" w:eastAsia="Times New Roman"/>
          <w:spacing w:val="-4"/>
        </w:rPr>
        <w:t>0</w:t>
      </w:r>
      <w:r>
        <w:rPr>
          <w:rFonts w:ascii="Times New Roman" w:eastAsia="Times New Roman"/>
          <w:spacing w:val="-6"/>
        </w:rPr>
        <w:t xml:space="preserve"> </w:t>
      </w:r>
      <w:r>
        <w:rPr>
          <w:spacing w:val="-99"/>
        </w:rPr>
        <w:t>岁</w:t>
      </w:r>
      <w:r>
        <w:rPr>
          <w:spacing w:val="-4"/>
        </w:rPr>
        <w:t>（</w:t>
      </w:r>
      <w:r>
        <w:rPr>
          <w:spacing w:val="-17"/>
        </w:rPr>
        <w:t xml:space="preserve">出生满 </w:t>
      </w:r>
      <w:r>
        <w:rPr>
          <w:rFonts w:ascii="Times New Roman" w:eastAsia="Times New Roman"/>
          <w:spacing w:val="-4"/>
        </w:rPr>
        <w:t>30</w:t>
      </w:r>
      <w:r>
        <w:rPr>
          <w:rFonts w:ascii="Times New Roman" w:eastAsia="Times New Roman"/>
          <w:spacing w:val="-3"/>
        </w:rPr>
        <w:t xml:space="preserve"> </w:t>
      </w:r>
      <w:r>
        <w:rPr>
          <w:spacing w:val="-4"/>
        </w:rPr>
        <w:t>天</w:t>
      </w:r>
      <w:r>
        <w:rPr>
          <w:spacing w:val="-98"/>
        </w:rPr>
        <w:t>）</w:t>
      </w:r>
      <w:r>
        <w:rPr>
          <w:spacing w:val="-29"/>
        </w:rPr>
        <w:t xml:space="preserve">至 </w:t>
      </w:r>
      <w:r>
        <w:rPr>
          <w:rFonts w:ascii="Times New Roman" w:eastAsia="Times New Roman"/>
          <w:spacing w:val="-4"/>
        </w:rPr>
        <w:t>60</w:t>
      </w:r>
      <w:r>
        <w:rPr>
          <w:rFonts w:ascii="Times New Roman" w:eastAsia="Times New Roman"/>
        </w:rPr>
        <w:t xml:space="preserve"> </w:t>
      </w:r>
      <w:r>
        <w:rPr>
          <w:rFonts w:ascii="黑体" w:eastAsia="黑体"/>
          <w:spacing w:val="-52"/>
        </w:rPr>
        <w:t>周岁</w:t>
      </w:r>
      <w:r>
        <w:rPr>
          <w:spacing w:val="-4"/>
        </w:rPr>
        <w:t>（</w:t>
      </w:r>
      <w:r>
        <w:rPr>
          <w:spacing w:val="-29"/>
        </w:rPr>
        <w:t xml:space="preserve">见 </w:t>
      </w:r>
      <w:r>
        <w:rPr>
          <w:rFonts w:ascii="Times New Roman" w:eastAsia="Times New Roman"/>
          <w:spacing w:val="20"/>
        </w:rPr>
        <w:t>8</w:t>
      </w:r>
      <w:r>
        <w:rPr>
          <w:rFonts w:ascii="Times New Roman" w:eastAsia="Times New Roman"/>
          <w:spacing w:val="23"/>
        </w:rPr>
        <w:t>.2</w:t>
      </w:r>
      <w:r>
        <w:rPr>
          <w:spacing w:val="-85"/>
        </w:rPr>
        <w:t>）</w:t>
      </w:r>
      <w:r>
        <w:rPr>
          <w:spacing w:val="-10"/>
        </w:rPr>
        <w:t>。</w:t>
      </w:r>
    </w:p>
    <w:p>
      <w:pPr>
        <w:pStyle w:val="4"/>
        <w:spacing w:before="1"/>
        <w:rPr>
          <w:sz w:val="19"/>
        </w:rPr>
      </w:pPr>
    </w:p>
    <w:p>
      <w:pPr>
        <w:pStyle w:val="4"/>
        <w:spacing w:line="242" w:lineRule="auto"/>
        <w:ind w:left="178" w:right="268"/>
        <w:jc w:val="both"/>
      </w:pPr>
      <w:r>
        <w:rPr>
          <w:spacing w:val="-2"/>
        </w:rPr>
        <w:t>被保险人的投保年龄，以有效身份证件登记的周岁年龄为准。您在申请投保时，应将与有效身份证件相符的被保险人的出生日期在投保书上填明，如果发生错误按照下列方式办理：</w:t>
      </w:r>
    </w:p>
    <w:p>
      <w:pPr>
        <w:pStyle w:val="4"/>
        <w:rPr>
          <w:sz w:val="19"/>
        </w:rPr>
      </w:pPr>
    </w:p>
    <w:p>
      <w:pPr>
        <w:pStyle w:val="4"/>
        <w:spacing w:line="242" w:lineRule="auto"/>
        <w:ind w:left="610" w:right="265" w:hanging="432"/>
        <w:jc w:val="both"/>
      </w:pPr>
      <w:r>
        <w:rPr>
          <w:rFonts w:ascii="Times New Roman" w:eastAsia="Times New Roman"/>
        </w:rPr>
        <w:t>1</w:t>
      </w:r>
      <w:r>
        <w:rPr>
          <w:spacing w:val="-3"/>
        </w:rPr>
        <w:t xml:space="preserve">、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保年龄限制的，我们有权解除合同，对于本合同解除前发生的保险事故，不承担赔偿或给付保险金的责任，但将退还本合同终止时的现金</w:t>
      </w:r>
      <w:r>
        <w:rPr>
          <w:rFonts w:ascii="黑体" w:eastAsia="黑体"/>
          <w:spacing w:val="-4"/>
        </w:rPr>
        <w:t>价值（</w:t>
      </w:r>
      <w:r>
        <w:rPr>
          <w:rFonts w:ascii="黑体" w:eastAsia="黑体"/>
          <w:spacing w:val="-14"/>
        </w:rPr>
        <w:t xml:space="preserve">见 </w:t>
      </w:r>
      <w:r>
        <w:rPr>
          <w:rFonts w:ascii="Times New Roman" w:eastAsia="Times New Roman"/>
          <w:spacing w:val="-4"/>
        </w:rPr>
        <w:t>8.3</w:t>
      </w:r>
      <w:r>
        <w:rPr>
          <w:rFonts w:ascii="黑体" w:eastAsia="黑体"/>
          <w:spacing w:val="-4"/>
        </w:rPr>
        <w:t>）给您。</w:t>
      </w:r>
      <w:r>
        <w:rPr>
          <w:spacing w:val="-6"/>
        </w:rPr>
        <w:t xml:space="preserve">我们行使合同解除权适用第 </w:t>
      </w:r>
      <w:r>
        <w:rPr>
          <w:rFonts w:ascii="Times New Roman" w:eastAsia="Times New Roman"/>
          <w:spacing w:val="-4"/>
        </w:rPr>
        <w:t>1.8</w:t>
      </w:r>
      <w:r>
        <w:rPr>
          <w:rFonts w:ascii="Times New Roman" w:eastAsia="Times New Roman"/>
          <w:spacing w:val="3"/>
        </w:rPr>
        <w:t xml:space="preserve"> </w:t>
      </w:r>
      <w:r>
        <w:rPr>
          <w:spacing w:val="-4"/>
        </w:rPr>
        <w:t>条的规定，我们</w:t>
      </w:r>
      <w:r>
        <w:rPr>
          <w:spacing w:val="-2"/>
        </w:rPr>
        <w:t xml:space="preserve">不解除合同的按本条第 </w:t>
      </w:r>
      <w:r>
        <w:rPr>
          <w:rFonts w:ascii="Times New Roman" w:eastAsia="Times New Roman"/>
        </w:rPr>
        <w:t>2</w:t>
      </w:r>
      <w:r>
        <w:t>、</w:t>
      </w:r>
      <w:r>
        <w:rPr>
          <w:rFonts w:ascii="Times New Roman" w:eastAsia="Times New Roman"/>
        </w:rPr>
        <w:t xml:space="preserve">3 </w:t>
      </w:r>
      <w:r>
        <w:t>款办理。</w:t>
      </w:r>
    </w:p>
    <w:p>
      <w:pPr>
        <w:pStyle w:val="4"/>
        <w:spacing w:before="2" w:line="242" w:lineRule="auto"/>
        <w:ind w:left="610" w:right="162" w:hanging="432"/>
      </w:pPr>
      <w:r>
        <w:rPr>
          <w:rFonts w:ascii="Times New Roman" w:eastAsia="Times New Roman"/>
        </w:rPr>
        <w:t>2</w:t>
      </w:r>
      <w:r>
        <w:rPr>
          <w:spacing w:val="-10"/>
        </w:rPr>
        <w:t>、 您申报的被保险人年龄不真实，致使您实付保险费少于应付保险费的，</w:t>
      </w:r>
      <w:r>
        <w:rPr>
          <w:spacing w:val="-2"/>
        </w:rPr>
        <w:t>我们有权更正并要求您补缴保险费。若已经发生保险事故，我们按实付保险费和应付保险费的比例给付保险金。</w:t>
      </w:r>
    </w:p>
    <w:p>
      <w:pPr>
        <w:pStyle w:val="4"/>
        <w:spacing w:before="3" w:line="242" w:lineRule="auto"/>
        <w:ind w:left="610" w:right="162" w:hanging="432"/>
      </w:pPr>
      <w:r>
        <w:rPr>
          <w:rFonts w:ascii="Times New Roman" w:eastAsia="Times New Roman"/>
        </w:rPr>
        <w:t>3</w:t>
      </w:r>
      <w:r>
        <w:rPr>
          <w:spacing w:val="-10"/>
        </w:rPr>
        <w:t>、 您申报的被保险人年龄不真实，致使您实付保险费多于应付保险费的，</w:t>
      </w:r>
      <w:r>
        <w:rPr>
          <w:spacing w:val="-2"/>
        </w:rPr>
        <w:t>我们会将多收的保险费退还给您，本合同的保险金额不因此而改变。</w:t>
      </w:r>
    </w:p>
    <w:p>
      <w:pPr>
        <w:spacing w:after="0" w:line="242" w:lineRule="auto"/>
        <w:sectPr>
          <w:type w:val="continuous"/>
          <w:pgSz w:w="11910" w:h="16840"/>
          <w:pgMar w:top="1200" w:right="940" w:bottom="280" w:left="1240" w:header="720" w:footer="720" w:gutter="0"/>
          <w:cols w:equalWidth="0" w:num="2">
            <w:col w:w="2491" w:space="40"/>
            <w:col w:w="7199"/>
          </w:cols>
        </w:sectPr>
      </w:pPr>
    </w:p>
    <w:p>
      <w:pPr>
        <w:pStyle w:val="4"/>
        <w:spacing w:before="6"/>
        <w:rPr>
          <w:sz w:val="11"/>
        </w:rPr>
      </w:pPr>
    </w:p>
    <w:p>
      <w:pPr>
        <w:pStyle w:val="8"/>
        <w:numPr>
          <w:ilvl w:val="1"/>
          <w:numId w:val="2"/>
        </w:numPr>
        <w:tabs>
          <w:tab w:val="left" w:pos="1011"/>
          <w:tab w:val="left" w:pos="1012"/>
          <w:tab w:val="left" w:pos="2708"/>
        </w:tabs>
        <w:spacing w:before="65" w:after="0" w:line="206" w:lineRule="auto"/>
        <w:ind w:left="2709" w:right="268" w:hanging="2175"/>
        <w:jc w:val="left"/>
        <w:rPr>
          <w:sz w:val="21"/>
        </w:rPr>
      </w:pPr>
      <w:r>
        <w:rPr>
          <w:rFonts w:ascii="Microsoft JhengHei" w:eastAsia="Microsoft JhengHei"/>
          <w:b/>
          <w:spacing w:val="-2"/>
          <w:sz w:val="21"/>
        </w:rPr>
        <w:t>合同的生效日</w:t>
      </w:r>
      <w:r>
        <w:rPr>
          <w:rFonts w:ascii="Microsoft JhengHei" w:eastAsia="Microsoft JhengHei"/>
          <w:b/>
          <w:sz w:val="21"/>
        </w:rPr>
        <w:tab/>
      </w:r>
      <w:r>
        <w:rPr>
          <w:spacing w:val="-2"/>
          <w:sz w:val="21"/>
        </w:rPr>
        <w:t>本合同的生效日经我们同意承保，自您缴纳保险费当日的二十四时开始。我们将签发保险单作为承保的凭证。</w:t>
      </w:r>
    </w:p>
    <w:p>
      <w:pPr>
        <w:pStyle w:val="4"/>
        <w:spacing w:before="10"/>
        <w:rPr>
          <w:sz w:val="19"/>
        </w:rPr>
      </w:pPr>
    </w:p>
    <w:p>
      <w:pPr>
        <w:pStyle w:val="4"/>
        <w:spacing w:line="242" w:lineRule="auto"/>
        <w:ind w:left="2709" w:right="268"/>
        <w:jc w:val="both"/>
      </w:pPr>
      <w:r>
        <w:rPr>
          <w:spacing w:val="-2"/>
        </w:rPr>
        <w:t>在我们签发保险单之前，如果您已缴纳保险费，且您已履行如实告知义务并符合我们的承保条件，则本合同的生效日将追溯至您缴纳保险费当日二十四时开始。</w:t>
      </w:r>
    </w:p>
    <w:p>
      <w:pPr>
        <w:pStyle w:val="4"/>
        <w:rPr>
          <w:sz w:val="19"/>
        </w:rPr>
      </w:pPr>
    </w:p>
    <w:p>
      <w:pPr>
        <w:pStyle w:val="4"/>
        <w:spacing w:line="242" w:lineRule="auto"/>
        <w:ind w:left="2709" w:right="162"/>
        <w:jc w:val="both"/>
      </w:pPr>
      <w:r>
        <w:rPr>
          <w:spacing w:val="-2"/>
        </w:rPr>
        <w:t>本合同的生效日以保险单所载的日期为准。</w:t>
      </w:r>
      <w:r>
        <w:rPr>
          <w:rFonts w:ascii="黑体" w:eastAsia="黑体"/>
          <w:spacing w:val="-2"/>
        </w:rPr>
        <w:t>保单周年日</w:t>
      </w:r>
      <w:r>
        <w:rPr>
          <w:spacing w:val="-2"/>
        </w:rPr>
        <w:t xml:space="preserve">（见 </w:t>
      </w:r>
      <w:r>
        <w:rPr>
          <w:rFonts w:ascii="Times New Roman" w:eastAsia="Times New Roman"/>
          <w:spacing w:val="25"/>
        </w:rPr>
        <w:t>8</w:t>
      </w:r>
      <w:r>
        <w:rPr>
          <w:rFonts w:ascii="Times New Roman" w:eastAsia="Times New Roman"/>
          <w:spacing w:val="22"/>
        </w:rPr>
        <w:t>.</w:t>
      </w:r>
      <w:r>
        <w:rPr>
          <w:rFonts w:ascii="Times New Roman" w:eastAsia="Times New Roman"/>
          <w:spacing w:val="25"/>
        </w:rPr>
        <w:t>4</w:t>
      </w:r>
      <w:r>
        <w:rPr>
          <w:spacing w:val="-81"/>
        </w:rPr>
        <w:t>）</w:t>
      </w:r>
      <w:r>
        <w:rPr>
          <w:spacing w:val="-2"/>
        </w:rPr>
        <w:t>、</w:t>
      </w:r>
      <w:r>
        <w:rPr>
          <w:rFonts w:ascii="黑体" w:eastAsia="黑体"/>
          <w:spacing w:val="-2"/>
        </w:rPr>
        <w:t>保单年</w:t>
      </w:r>
      <w:r>
        <w:rPr>
          <w:rFonts w:ascii="黑体" w:eastAsia="黑体"/>
          <w:spacing w:val="-10"/>
        </w:rPr>
        <w:t>度</w:t>
      </w:r>
      <w:r>
        <w:rPr>
          <w:spacing w:val="-10"/>
        </w:rPr>
        <w:t>（</w:t>
      </w:r>
      <w:r>
        <w:rPr>
          <w:spacing w:val="-25"/>
        </w:rPr>
        <w:t xml:space="preserve">见 </w:t>
      </w:r>
      <w:r>
        <w:rPr>
          <w:rFonts w:ascii="Times New Roman" w:eastAsia="Times New Roman"/>
          <w:spacing w:val="17"/>
        </w:rPr>
        <w:t>8</w:t>
      </w:r>
      <w:r>
        <w:rPr>
          <w:rFonts w:ascii="Times New Roman" w:eastAsia="Times New Roman"/>
          <w:spacing w:val="14"/>
        </w:rPr>
        <w:t>.</w:t>
      </w:r>
      <w:r>
        <w:rPr>
          <w:rFonts w:ascii="Times New Roman" w:eastAsia="Times New Roman"/>
          <w:spacing w:val="17"/>
        </w:rPr>
        <w:t>5</w:t>
      </w:r>
      <w:r>
        <w:rPr>
          <w:spacing w:val="-91"/>
        </w:rPr>
        <w:t>）</w:t>
      </w:r>
      <w:r>
        <w:rPr>
          <w:spacing w:val="-10"/>
        </w:rPr>
        <w:t>、保单满期日和</w:t>
      </w:r>
      <w:r>
        <w:rPr>
          <w:rFonts w:ascii="黑体" w:eastAsia="黑体"/>
          <w:spacing w:val="-10"/>
        </w:rPr>
        <w:t>保险费到期日</w:t>
      </w:r>
      <w:r>
        <w:rPr>
          <w:spacing w:val="-10"/>
        </w:rPr>
        <w:t>（</w:t>
      </w:r>
      <w:r>
        <w:rPr>
          <w:spacing w:val="-26"/>
        </w:rPr>
        <w:t xml:space="preserve">见 </w:t>
      </w:r>
      <w:r>
        <w:rPr>
          <w:rFonts w:ascii="Times New Roman" w:eastAsia="Times New Roman"/>
          <w:spacing w:val="-10"/>
        </w:rPr>
        <w:t>8.6</w:t>
      </w:r>
      <w:r>
        <w:rPr>
          <w:spacing w:val="-10"/>
        </w:rPr>
        <w:t>）均以该日期为基准计算。</w:t>
      </w:r>
    </w:p>
    <w:p>
      <w:pPr>
        <w:pStyle w:val="4"/>
        <w:spacing w:before="11"/>
        <w:rPr>
          <w:sz w:val="18"/>
        </w:rPr>
      </w:pPr>
    </w:p>
    <w:p>
      <w:pPr>
        <w:pStyle w:val="4"/>
        <w:ind w:left="2709"/>
        <w:jc w:val="both"/>
      </w:pPr>
      <w:r>
        <w:rPr>
          <w:spacing w:val="-6"/>
        </w:rPr>
        <w:t xml:space="preserve">本合同生效后，我们依照第 </w:t>
      </w:r>
      <w:r>
        <w:rPr>
          <w:rFonts w:ascii="Times New Roman" w:eastAsia="Times New Roman"/>
          <w:spacing w:val="-2"/>
        </w:rPr>
        <w:t>2.1</w:t>
      </w:r>
      <w:r>
        <w:rPr>
          <w:rFonts w:ascii="Times New Roman" w:eastAsia="Times New Roman"/>
          <w:spacing w:val="9"/>
        </w:rPr>
        <w:t xml:space="preserve"> </w:t>
      </w:r>
      <w:r>
        <w:rPr>
          <w:spacing w:val="-3"/>
        </w:rPr>
        <w:t>条的约定开始承担保险责任。</w:t>
      </w:r>
    </w:p>
    <w:p>
      <w:pPr>
        <w:pStyle w:val="8"/>
        <w:numPr>
          <w:ilvl w:val="1"/>
          <w:numId w:val="2"/>
        </w:numPr>
        <w:tabs>
          <w:tab w:val="left" w:pos="1011"/>
          <w:tab w:val="left" w:pos="1012"/>
          <w:tab w:val="left" w:pos="2708"/>
        </w:tabs>
        <w:spacing w:before="175" w:after="0" w:line="240" w:lineRule="auto"/>
        <w:ind w:left="2709" w:right="0" w:hanging="2175"/>
        <w:jc w:val="left"/>
        <w:rPr>
          <w:sz w:val="21"/>
        </w:rPr>
      </w:pPr>
      <w:r>
        <w:rPr>
          <w:rFonts w:ascii="Microsoft JhengHei" w:eastAsia="Microsoft JhengHei"/>
          <w:b/>
          <w:sz w:val="21"/>
        </w:rPr>
        <w:t>保险期间与续</w:t>
      </w:r>
      <w:r>
        <w:rPr>
          <w:rFonts w:ascii="Microsoft JhengHei" w:eastAsia="Microsoft JhengHei"/>
          <w:b/>
          <w:spacing w:val="-10"/>
          <w:sz w:val="21"/>
        </w:rPr>
        <w:t>保</w:t>
      </w:r>
      <w:r>
        <w:rPr>
          <w:rFonts w:ascii="Microsoft JhengHei" w:eastAsia="Microsoft JhengHei"/>
          <w:b/>
          <w:sz w:val="21"/>
        </w:rPr>
        <w:tab/>
      </w:r>
      <w:r>
        <w:rPr>
          <w:spacing w:val="-2"/>
          <w:sz w:val="21"/>
        </w:rPr>
        <w:t>本合同的保险期间为</w:t>
      </w:r>
      <w:r>
        <w:rPr>
          <w:spacing w:val="-44"/>
          <w:sz w:val="21"/>
        </w:rPr>
        <w:t xml:space="preserve"> </w:t>
      </w:r>
      <w:r>
        <w:rPr>
          <w:rFonts w:ascii="Times New Roman" w:eastAsia="Times New Roman"/>
          <w:spacing w:val="-2"/>
          <w:sz w:val="21"/>
        </w:rPr>
        <w:t>1</w:t>
      </w:r>
      <w:r>
        <w:rPr>
          <w:rFonts w:ascii="Times New Roman" w:eastAsia="Times New Roman"/>
          <w:spacing w:val="11"/>
          <w:sz w:val="21"/>
        </w:rPr>
        <w:t xml:space="preserve"> </w:t>
      </w:r>
      <w:r>
        <w:rPr>
          <w:spacing w:val="-2"/>
          <w:sz w:val="21"/>
        </w:rPr>
        <w:t>年，自本合同生效时起，至本合同约定终止时止</w:t>
      </w:r>
      <w:r>
        <w:rPr>
          <w:spacing w:val="-10"/>
          <w:sz w:val="21"/>
        </w:rPr>
        <w:t>。</w:t>
      </w:r>
    </w:p>
    <w:p>
      <w:pPr>
        <w:pStyle w:val="4"/>
        <w:spacing w:before="199" w:line="242" w:lineRule="auto"/>
        <w:ind w:left="2709" w:right="265"/>
        <w:jc w:val="both"/>
      </w:pPr>
      <w:r>
        <w:rPr>
          <w:spacing w:val="-2"/>
        </w:rPr>
        <w:t>如果您选择了自动申请续保的方式，则本合同每一保险期间届满时，如果</w:t>
      </w:r>
      <w:r>
        <w:rPr>
          <w:spacing w:val="-1"/>
        </w:rPr>
        <w:t xml:space="preserve">我们审核后同意续保并收取续保保险费的，本合同延续有效 </w:t>
      </w:r>
      <w:r>
        <w:rPr>
          <w:rFonts w:ascii="Times New Roman" w:eastAsia="Times New Roman"/>
        </w:rPr>
        <w:t>1</w:t>
      </w:r>
      <w:r>
        <w:rPr>
          <w:rFonts w:ascii="Times New Roman" w:eastAsia="Times New Roman"/>
          <w:spacing w:val="-13"/>
        </w:rPr>
        <w:t xml:space="preserve"> </w:t>
      </w:r>
      <w:r>
        <w:t>年。如果我</w:t>
      </w:r>
      <w:r>
        <w:rPr>
          <w:spacing w:val="-2"/>
        </w:rPr>
        <w:t>们审核后不同意续保，或我们在保险期间届满前收到您不再申请续保的书面通知，则本合同在保险期间届满时终止。</w:t>
      </w:r>
    </w:p>
    <w:p>
      <w:pPr>
        <w:pStyle w:val="4"/>
        <w:rPr>
          <w:sz w:val="19"/>
        </w:rPr>
      </w:pPr>
    </w:p>
    <w:p>
      <w:pPr>
        <w:pStyle w:val="4"/>
        <w:spacing w:line="244" w:lineRule="auto"/>
        <w:ind w:left="2709" w:right="268"/>
      </w:pPr>
      <w:r>
        <w:rPr>
          <w:spacing w:val="-2"/>
        </w:rPr>
        <w:t>如果您未选择自动申请续保的方式，则在本合同每一保险期间届满前，您</w:t>
      </w:r>
      <w:r>
        <w:rPr>
          <w:spacing w:val="-3"/>
        </w:rPr>
        <w:t>可以申请续保，如果我们审核后同意续保并收取续保保险费的，本合同延</w:t>
      </w:r>
    </w:p>
    <w:p>
      <w:pPr>
        <w:spacing w:after="0" w:line="244" w:lineRule="auto"/>
        <w:sectPr>
          <w:type w:val="continuous"/>
          <w:pgSz w:w="11910" w:h="16840"/>
          <w:pgMar w:top="1200" w:right="940" w:bottom="280" w:left="1240" w:header="720" w:footer="720" w:gutter="0"/>
          <w:cols w:space="720" w:num="1"/>
        </w:sectPr>
      </w:pPr>
    </w:p>
    <w:p>
      <w:pPr>
        <w:pStyle w:val="4"/>
        <w:spacing w:before="63" w:line="242" w:lineRule="auto"/>
        <w:ind w:left="2709" w:right="265"/>
      </w:pPr>
      <w:r>
        <w:rPr>
          <w:spacing w:val="-11"/>
        </w:rPr>
        <w:t xml:space="preserve">续有效 </w:t>
      </w:r>
      <w:r>
        <w:rPr>
          <w:rFonts w:ascii="Times New Roman" w:eastAsia="Times New Roman"/>
        </w:rPr>
        <w:t>1</w:t>
      </w:r>
      <w:r>
        <w:rPr>
          <w:rFonts w:ascii="Times New Roman" w:eastAsia="Times New Roman"/>
          <w:spacing w:val="-11"/>
        </w:rPr>
        <w:t xml:space="preserve"> </w:t>
      </w:r>
      <w:r>
        <w:t>年。如果我们审核后不同意续保，或在保险期间届满前您未申请</w:t>
      </w:r>
      <w:r>
        <w:rPr>
          <w:spacing w:val="-2"/>
        </w:rPr>
        <w:t>续保，则本合同在保险期间届满时终止。</w:t>
      </w:r>
    </w:p>
    <w:p>
      <w:pPr>
        <w:pStyle w:val="4"/>
        <w:spacing w:before="11"/>
        <w:rPr>
          <w:sz w:val="18"/>
        </w:rPr>
      </w:pPr>
    </w:p>
    <w:p>
      <w:pPr>
        <w:pStyle w:val="4"/>
        <w:spacing w:line="244" w:lineRule="auto"/>
        <w:ind w:left="2709" w:right="268"/>
        <w:rPr>
          <w:rFonts w:ascii="黑体" w:eastAsia="黑体"/>
        </w:rPr>
      </w:pPr>
      <w:r>
        <w:rPr>
          <w:rFonts w:ascii="黑体" w:eastAsia="黑体"/>
          <w:spacing w:val="-2"/>
        </w:rPr>
        <w:t>如果我们审核后不同意续保的，我们将在本合同保险期间届满前，以书面形式通知您。</w:t>
      </w:r>
    </w:p>
    <w:p>
      <w:pPr>
        <w:pStyle w:val="4"/>
        <w:spacing w:line="265" w:lineRule="exact"/>
        <w:ind w:left="2709"/>
        <w:rPr>
          <w:rFonts w:ascii="黑体" w:eastAsia="黑体"/>
        </w:rPr>
      </w:pPr>
      <w:r>
        <w:rPr>
          <w:rFonts w:ascii="黑体" w:eastAsia="黑体"/>
          <w:color w:val="0D0D0D"/>
          <w:spacing w:val="-3"/>
        </w:rPr>
        <w:t>如果发生下列任何一种情形，我们不接受续保：</w:t>
      </w:r>
    </w:p>
    <w:p>
      <w:pPr>
        <w:pStyle w:val="4"/>
        <w:spacing w:before="5"/>
        <w:ind w:left="2709"/>
      </w:pPr>
      <w:r>
        <w:rPr>
          <w:rFonts w:ascii="Times New Roman" w:eastAsia="Times New Roman"/>
          <w:color w:val="0D0D0D"/>
          <w:spacing w:val="-2"/>
        </w:rPr>
        <w:t>1</w:t>
      </w:r>
      <w:r>
        <w:rPr>
          <w:color w:val="0D0D0D"/>
          <w:spacing w:val="-29"/>
        </w:rPr>
        <w:t xml:space="preserve">、 </w:t>
      </w:r>
      <w:r>
        <w:rPr>
          <w:rFonts w:ascii="黑体" w:eastAsia="黑体"/>
          <w:color w:val="0D0D0D"/>
          <w:spacing w:val="-2"/>
        </w:rPr>
        <w:t>本产品停售</w:t>
      </w:r>
      <w:r>
        <w:rPr>
          <w:color w:val="0D0D0D"/>
          <w:spacing w:val="-10"/>
        </w:rPr>
        <w:t>；</w:t>
      </w:r>
    </w:p>
    <w:p>
      <w:pPr>
        <w:pStyle w:val="4"/>
        <w:spacing w:before="2"/>
        <w:ind w:left="2709"/>
      </w:pPr>
      <w:r>
        <w:rPr>
          <w:rFonts w:ascii="Times New Roman" w:eastAsia="Times New Roman"/>
          <w:color w:val="0D0D0D"/>
          <w:spacing w:val="-2"/>
        </w:rPr>
        <w:t>2</w:t>
      </w:r>
      <w:r>
        <w:rPr>
          <w:color w:val="0D0D0D"/>
          <w:spacing w:val="-31"/>
        </w:rPr>
        <w:t xml:space="preserve">、 </w:t>
      </w:r>
      <w:r>
        <w:rPr>
          <w:rFonts w:ascii="黑体" w:eastAsia="黑体"/>
          <w:color w:val="0D0D0D"/>
          <w:spacing w:val="-6"/>
        </w:rPr>
        <w:t xml:space="preserve">续保时被保险人的年龄超过 </w:t>
      </w:r>
      <w:r>
        <w:rPr>
          <w:rFonts w:ascii="Times New Roman" w:eastAsia="Times New Roman"/>
          <w:color w:val="0D0D0D"/>
          <w:spacing w:val="-2"/>
        </w:rPr>
        <w:t>80</w:t>
      </w:r>
      <w:r>
        <w:rPr>
          <w:rFonts w:ascii="Times New Roman" w:eastAsia="Times New Roman"/>
          <w:color w:val="0D0D0D"/>
          <w:spacing w:val="4"/>
        </w:rPr>
        <w:t xml:space="preserve"> </w:t>
      </w:r>
      <w:r>
        <w:rPr>
          <w:rFonts w:ascii="黑体" w:eastAsia="黑体"/>
          <w:color w:val="0D0D0D"/>
          <w:spacing w:val="-2"/>
        </w:rPr>
        <w:t>周岁</w:t>
      </w:r>
      <w:r>
        <w:rPr>
          <w:color w:val="0D0D0D"/>
          <w:spacing w:val="-10"/>
        </w:rPr>
        <w:t>。</w:t>
      </w:r>
    </w:p>
    <w:p>
      <w:pPr>
        <w:pStyle w:val="8"/>
        <w:numPr>
          <w:ilvl w:val="1"/>
          <w:numId w:val="2"/>
        </w:numPr>
        <w:tabs>
          <w:tab w:val="left" w:pos="1012"/>
          <w:tab w:val="left" w:pos="2708"/>
        </w:tabs>
        <w:spacing w:before="195" w:after="0" w:line="223" w:lineRule="auto"/>
        <w:ind w:left="2709" w:right="267" w:hanging="2175"/>
        <w:jc w:val="both"/>
        <w:rPr>
          <w:sz w:val="21"/>
        </w:rPr>
      </w:pPr>
      <w:r>
        <w:rPr>
          <w:rFonts w:ascii="Microsoft JhengHei" w:eastAsia="Microsoft JhengHei"/>
          <w:b/>
          <w:spacing w:val="-4"/>
          <w:sz w:val="21"/>
        </w:rPr>
        <w:t>保险金额</w:t>
      </w:r>
      <w:r>
        <w:rPr>
          <w:rFonts w:ascii="Microsoft JhengHei" w:eastAsia="Microsoft JhengHei"/>
          <w:b/>
          <w:sz w:val="21"/>
        </w:rPr>
        <w:tab/>
      </w:r>
      <w:r>
        <w:rPr>
          <w:spacing w:val="-2"/>
          <w:sz w:val="21"/>
        </w:rPr>
        <w:t>本合同的保险金额是指我们承担给付保险金责任的最高限额，根据您和我们约定的保险计划确定，并在保险单中载明。各保险计划中的各项保险责任及费用所对应的给付限额详见本合同附表一。</w:t>
      </w:r>
    </w:p>
    <w:p>
      <w:pPr>
        <w:pStyle w:val="4"/>
        <w:rPr>
          <w:sz w:val="12"/>
        </w:rPr>
      </w:pPr>
    </w:p>
    <w:p>
      <w:pPr>
        <w:spacing w:after="0"/>
        <w:rPr>
          <w:sz w:val="12"/>
        </w:rPr>
        <w:sectPr>
          <w:pgSz w:w="11910" w:h="16840"/>
          <w:pgMar w:top="1220" w:right="940" w:bottom="280" w:left="1240" w:header="720" w:footer="720" w:gutter="0"/>
          <w:cols w:space="720" w:num="1"/>
        </w:sectPr>
      </w:pPr>
    </w:p>
    <w:p>
      <w:pPr>
        <w:pStyle w:val="3"/>
        <w:numPr>
          <w:ilvl w:val="1"/>
          <w:numId w:val="2"/>
        </w:numPr>
        <w:tabs>
          <w:tab w:val="left" w:pos="1011"/>
          <w:tab w:val="left" w:pos="1012"/>
        </w:tabs>
        <w:spacing w:before="107" w:after="0" w:line="170" w:lineRule="auto"/>
        <w:ind w:left="1011" w:right="0" w:hanging="478"/>
        <w:jc w:val="left"/>
      </w:pPr>
      <w:r>
        <w:rPr>
          <w:spacing w:val="-2"/>
        </w:rPr>
        <w:t>明确说明与如实</w:t>
      </w:r>
      <w:r>
        <w:rPr>
          <w:spacing w:val="-6"/>
        </w:rPr>
        <w:t>告知</w:t>
      </w:r>
    </w:p>
    <w:p>
      <w:pPr>
        <w:pStyle w:val="4"/>
        <w:spacing w:before="95" w:line="242" w:lineRule="auto"/>
        <w:ind w:left="178" w:right="268"/>
        <w:jc w:val="both"/>
      </w:pPr>
      <w:r>
        <w:br w:type="column"/>
      </w:r>
      <w:r>
        <w:rPr>
          <w:spacing w:val="-2"/>
        </w:rPr>
        <w:t>订立本合同时，我们应向您说明本合同的内容。对保险条款中免除我们责任的条款，我们在订立合同时应当在投保书、保险单或其它保险凭证上作出足以引起您注意的提示，并对该条款的内容以书面或口头形式向您作出明确说明，未作提示或明确说明的，该条款不产生效力。</w:t>
      </w:r>
    </w:p>
    <w:p>
      <w:pPr>
        <w:pStyle w:val="4"/>
        <w:spacing w:before="2"/>
        <w:rPr>
          <w:sz w:val="19"/>
        </w:rPr>
      </w:pPr>
    </w:p>
    <w:p>
      <w:pPr>
        <w:pStyle w:val="4"/>
        <w:ind w:left="178"/>
      </w:pPr>
      <w:r>
        <w:rPr>
          <w:spacing w:val="-3"/>
        </w:rPr>
        <w:t>我们就您和被保险人的有关情况提出询问，您应当如实告知。</w:t>
      </w:r>
    </w:p>
    <w:p>
      <w:pPr>
        <w:pStyle w:val="4"/>
        <w:spacing w:before="1"/>
        <w:rPr>
          <w:sz w:val="19"/>
        </w:rPr>
      </w:pPr>
    </w:p>
    <w:p>
      <w:pPr>
        <w:pStyle w:val="4"/>
        <w:spacing w:line="242" w:lineRule="auto"/>
        <w:ind w:left="178" w:right="268"/>
        <w:rPr>
          <w:rFonts w:ascii="黑体" w:eastAsia="黑体"/>
        </w:rPr>
      </w:pPr>
      <w:r>
        <w:rPr>
          <w:rFonts w:ascii="黑体" w:eastAsia="黑体"/>
          <w:spacing w:val="-2"/>
        </w:rPr>
        <w:t>如果您故意或因重大过失未履行前款规定的如实告知义务，足以影响我们决定是否同意承保或提高保险费率的，我们有权解除本合同。</w:t>
      </w:r>
    </w:p>
    <w:p>
      <w:pPr>
        <w:pStyle w:val="4"/>
        <w:spacing w:before="10"/>
        <w:rPr>
          <w:rFonts w:ascii="黑体"/>
          <w:sz w:val="18"/>
        </w:rPr>
      </w:pPr>
    </w:p>
    <w:p>
      <w:pPr>
        <w:pStyle w:val="4"/>
        <w:spacing w:before="1" w:line="244" w:lineRule="auto"/>
        <w:ind w:left="178" w:right="268"/>
        <w:rPr>
          <w:rFonts w:ascii="黑体" w:eastAsia="黑体"/>
        </w:rPr>
      </w:pPr>
      <w:r>
        <w:rPr>
          <w:rFonts w:ascii="黑体" w:eastAsia="黑体"/>
          <w:spacing w:val="-2"/>
        </w:rPr>
        <w:t>如果您故意不履行如实告知义务，对于本合同解除前发生的保险事故，我们不承担给付保险金的责任，并不退还保险费。</w:t>
      </w:r>
    </w:p>
    <w:p>
      <w:pPr>
        <w:pStyle w:val="4"/>
        <w:spacing w:before="7"/>
        <w:rPr>
          <w:rFonts w:ascii="黑体"/>
          <w:sz w:val="18"/>
        </w:rPr>
      </w:pPr>
    </w:p>
    <w:p>
      <w:pPr>
        <w:pStyle w:val="4"/>
        <w:spacing w:before="1" w:line="242" w:lineRule="auto"/>
        <w:ind w:left="178" w:right="162"/>
        <w:rPr>
          <w:rFonts w:ascii="黑体" w:eastAsia="黑体"/>
        </w:rPr>
      </w:pPr>
      <w:r>
        <w:rPr>
          <w:rFonts w:ascii="黑体" w:eastAsia="黑体"/>
          <w:spacing w:val="-7"/>
        </w:rPr>
        <w:t>如果您因重大过失未履行如实告知义务，对保险事故的发生有严重影响的，</w:t>
      </w:r>
      <w:r>
        <w:rPr>
          <w:rFonts w:ascii="黑体" w:eastAsia="黑体"/>
          <w:spacing w:val="-2"/>
        </w:rPr>
        <w:t>对于本合同解除前发生的保险事故，我们不承担给付保险金的责任，但应当退还保险费。</w:t>
      </w:r>
    </w:p>
    <w:p>
      <w:pPr>
        <w:pStyle w:val="4"/>
        <w:spacing w:before="12"/>
        <w:rPr>
          <w:rFonts w:ascii="黑体"/>
          <w:sz w:val="18"/>
        </w:rPr>
      </w:pPr>
    </w:p>
    <w:p>
      <w:pPr>
        <w:pStyle w:val="4"/>
        <w:spacing w:line="244" w:lineRule="auto"/>
        <w:ind w:left="178" w:right="268"/>
      </w:pPr>
      <w:r>
        <w:rPr>
          <w:spacing w:val="-2"/>
        </w:rPr>
        <w:t>我们在合同订立时已经知道您未如实告知的情况的，我们不得解除合同；发生保险事故的，我们按本合同约定承担保险责任。</w:t>
      </w:r>
    </w:p>
    <w:p>
      <w:pPr>
        <w:spacing w:after="0" w:line="244" w:lineRule="auto"/>
        <w:sectPr>
          <w:type w:val="continuous"/>
          <w:pgSz w:w="11910" w:h="16840"/>
          <w:pgMar w:top="1200" w:right="940" w:bottom="280" w:left="1240" w:header="720" w:footer="720" w:gutter="0"/>
          <w:cols w:equalWidth="0" w:num="2">
            <w:col w:w="2491" w:space="40"/>
            <w:col w:w="7199"/>
          </w:cols>
        </w:sectPr>
      </w:pPr>
    </w:p>
    <w:p>
      <w:pPr>
        <w:pStyle w:val="4"/>
        <w:spacing w:before="2"/>
        <w:rPr>
          <w:sz w:val="11"/>
        </w:rPr>
      </w:pPr>
    </w:p>
    <w:p>
      <w:pPr>
        <w:spacing w:after="0"/>
        <w:rPr>
          <w:sz w:val="11"/>
        </w:rPr>
        <w:sectPr>
          <w:type w:val="continuous"/>
          <w:pgSz w:w="11910" w:h="16840"/>
          <w:pgMar w:top="1200" w:right="940" w:bottom="280" w:left="1240" w:header="720" w:footer="720" w:gutter="0"/>
          <w:cols w:space="720" w:num="1"/>
        </w:sectPr>
      </w:pPr>
    </w:p>
    <w:p>
      <w:pPr>
        <w:pStyle w:val="3"/>
        <w:numPr>
          <w:ilvl w:val="1"/>
          <w:numId w:val="2"/>
        </w:numPr>
        <w:tabs>
          <w:tab w:val="left" w:pos="1011"/>
          <w:tab w:val="left" w:pos="1012"/>
        </w:tabs>
        <w:spacing w:before="110" w:after="0" w:line="168" w:lineRule="auto"/>
        <w:ind w:left="1011" w:right="0" w:hanging="478"/>
        <w:jc w:val="left"/>
      </w:pPr>
      <w:r>
        <w:rPr>
          <w:spacing w:val="-2"/>
        </w:rPr>
        <w:t>本公司合同解除</w:t>
      </w:r>
      <w:r>
        <w:rPr>
          <w:spacing w:val="-4"/>
        </w:rPr>
        <w:t>权的限制</w:t>
      </w:r>
    </w:p>
    <w:p>
      <w:pPr>
        <w:pStyle w:val="4"/>
        <w:spacing w:before="96" w:line="242" w:lineRule="auto"/>
        <w:ind w:left="178" w:right="265"/>
      </w:pPr>
      <w:r>
        <w:br w:type="column"/>
      </w:r>
      <w:r>
        <w:rPr>
          <w:spacing w:val="-4"/>
        </w:rPr>
        <w:t xml:space="preserve">前条规定的合同解除权，自我们知道有解除事由之日起，超过 </w:t>
      </w:r>
      <w:r>
        <w:rPr>
          <w:rFonts w:ascii="Times New Roman" w:eastAsia="Times New Roman"/>
          <w:spacing w:val="-2"/>
        </w:rPr>
        <w:t>30</w:t>
      </w:r>
      <w:r>
        <w:rPr>
          <w:rFonts w:ascii="Times New Roman" w:eastAsia="Times New Roman"/>
          <w:spacing w:val="-12"/>
        </w:rPr>
        <w:t xml:space="preserve"> </w:t>
      </w:r>
      <w:r>
        <w:rPr>
          <w:spacing w:val="-2"/>
        </w:rPr>
        <w:t>日不行使</w:t>
      </w:r>
      <w:r>
        <w:rPr>
          <w:spacing w:val="-4"/>
        </w:rPr>
        <w:t>而消灭。</w:t>
      </w:r>
    </w:p>
    <w:p>
      <w:pPr>
        <w:spacing w:after="0" w:line="242" w:lineRule="auto"/>
        <w:sectPr>
          <w:type w:val="continuous"/>
          <w:pgSz w:w="11910" w:h="16840"/>
          <w:pgMar w:top="1200" w:right="940" w:bottom="280" w:left="1240" w:header="720" w:footer="720" w:gutter="0"/>
          <w:cols w:equalWidth="0" w:num="2">
            <w:col w:w="2491" w:space="40"/>
            <w:col w:w="7199"/>
          </w:cols>
        </w:sectPr>
      </w:pPr>
    </w:p>
    <w:p>
      <w:pPr>
        <w:pStyle w:val="4"/>
        <w:rPr>
          <w:sz w:val="20"/>
        </w:rPr>
      </w:pPr>
    </w:p>
    <w:p>
      <w:pPr>
        <w:pStyle w:val="3"/>
        <w:tabs>
          <w:tab w:val="left" w:pos="1011"/>
        </w:tabs>
        <w:spacing w:before="147"/>
        <w:ind w:left="164"/>
      </w:pPr>
      <w:r>
        <w:t>第</w:t>
      </w:r>
      <w:r>
        <w:rPr>
          <w:spacing w:val="2"/>
        </w:rPr>
        <w:t xml:space="preserve"> </w:t>
      </w:r>
      <w:r>
        <w:rPr>
          <w:rFonts w:ascii="Times New Roman" w:eastAsia="Times New Roman"/>
        </w:rPr>
        <w:t>2</w:t>
      </w:r>
      <w:r>
        <w:rPr>
          <w:rFonts w:ascii="Times New Roman" w:eastAsia="Times New Roman"/>
          <w:spacing w:val="-3"/>
        </w:rPr>
        <w:t xml:space="preserve"> </w:t>
      </w:r>
      <w:r>
        <w:rPr>
          <w:spacing w:val="-10"/>
        </w:rPr>
        <w:t>章</w:t>
      </w:r>
      <w:r>
        <w:tab/>
      </w:r>
      <w:r>
        <w:t>保障范</w:t>
      </w:r>
      <w:r>
        <w:rPr>
          <w:spacing w:val="-10"/>
        </w:rPr>
        <w:t>围</w:t>
      </w:r>
    </w:p>
    <w:p>
      <w:pPr>
        <w:pStyle w:val="8"/>
        <w:numPr>
          <w:ilvl w:val="1"/>
          <w:numId w:val="3"/>
        </w:numPr>
        <w:tabs>
          <w:tab w:val="left" w:pos="1011"/>
          <w:tab w:val="left" w:pos="1012"/>
          <w:tab w:val="left" w:pos="2708"/>
        </w:tabs>
        <w:spacing w:before="96" w:after="0" w:line="365" w:lineRule="exact"/>
        <w:ind w:left="1011" w:right="0" w:hanging="478"/>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在本合同有效期内，我们根据您所选择的保险计划，对于被保险人发生</w:t>
      </w:r>
      <w:r>
        <w:rPr>
          <w:spacing w:val="-10"/>
          <w:sz w:val="21"/>
        </w:rPr>
        <w:t>在</w:t>
      </w:r>
    </w:p>
    <w:p>
      <w:pPr>
        <w:pStyle w:val="4"/>
        <w:spacing w:line="247" w:lineRule="exact"/>
        <w:ind w:left="2709"/>
        <w:jc w:val="both"/>
      </w:pPr>
      <w:r>
        <w:rPr>
          <w:rFonts w:ascii="黑体" w:eastAsia="黑体"/>
          <w:spacing w:val="-2"/>
        </w:rPr>
        <w:t>中国境内</w:t>
      </w:r>
      <w:r>
        <w:rPr>
          <w:spacing w:val="-2"/>
        </w:rPr>
        <w:t>（</w:t>
      </w:r>
      <w:r>
        <w:rPr>
          <w:spacing w:val="-18"/>
        </w:rPr>
        <w:t xml:space="preserve">见 </w:t>
      </w:r>
      <w:r>
        <w:rPr>
          <w:rFonts w:ascii="Times New Roman" w:eastAsia="Times New Roman"/>
          <w:spacing w:val="-2"/>
        </w:rPr>
        <w:t>8.7</w:t>
      </w:r>
      <w:r>
        <w:rPr>
          <w:spacing w:val="-2"/>
        </w:rPr>
        <w:t>）</w:t>
      </w:r>
      <w:r>
        <w:rPr>
          <w:spacing w:val="-3"/>
        </w:rPr>
        <w:t>的各项就医费用，按照本合同约定承担保险责任。</w:t>
      </w:r>
    </w:p>
    <w:p>
      <w:pPr>
        <w:pStyle w:val="4"/>
        <w:spacing w:before="10"/>
        <w:rPr>
          <w:sz w:val="16"/>
        </w:rPr>
      </w:pPr>
    </w:p>
    <w:p>
      <w:pPr>
        <w:pStyle w:val="8"/>
        <w:numPr>
          <w:ilvl w:val="2"/>
          <w:numId w:val="4"/>
        </w:numPr>
        <w:tabs>
          <w:tab w:val="left" w:pos="1011"/>
          <w:tab w:val="left" w:pos="1012"/>
          <w:tab w:val="left" w:pos="2708"/>
        </w:tabs>
        <w:spacing w:before="0" w:after="0" w:line="206" w:lineRule="auto"/>
        <w:ind w:left="2709" w:right="267" w:hanging="2334"/>
        <w:jc w:val="left"/>
        <w:rPr>
          <w:rFonts w:ascii="黑体" w:eastAsia="黑体"/>
          <w:sz w:val="21"/>
        </w:rPr>
      </w:pPr>
      <w:r>
        <w:rPr>
          <w:rFonts w:ascii="Microsoft JhengHei" w:eastAsia="Microsoft JhengHei"/>
          <w:b/>
          <w:spacing w:val="-4"/>
          <w:sz w:val="21"/>
        </w:rPr>
        <w:t>等待期</w:t>
      </w:r>
      <w:r>
        <w:rPr>
          <w:rFonts w:ascii="Microsoft JhengHei" w:eastAsia="Microsoft JhengHei"/>
          <w:b/>
          <w:sz w:val="21"/>
        </w:rPr>
        <w:tab/>
      </w:r>
      <w:r>
        <w:rPr>
          <w:rFonts w:ascii="黑体" w:eastAsia="黑体"/>
          <w:sz w:val="21"/>
        </w:rPr>
        <w:t>被保险人因疾病（见</w:t>
      </w:r>
      <w:r>
        <w:rPr>
          <w:rFonts w:ascii="黑体" w:eastAsia="黑体"/>
          <w:spacing w:val="-41"/>
          <w:sz w:val="21"/>
        </w:rPr>
        <w:t xml:space="preserve"> </w:t>
      </w:r>
      <w:r>
        <w:rPr>
          <w:rFonts w:ascii="Times New Roman" w:eastAsia="Times New Roman"/>
          <w:sz w:val="21"/>
        </w:rPr>
        <w:t>8.8</w:t>
      </w:r>
      <w:r>
        <w:rPr>
          <w:rFonts w:ascii="黑体" w:eastAsia="黑体"/>
          <w:sz w:val="21"/>
        </w:rPr>
        <w:t>）需要住院（见</w:t>
      </w:r>
      <w:r>
        <w:rPr>
          <w:rFonts w:ascii="黑体" w:eastAsia="黑体"/>
          <w:spacing w:val="-41"/>
          <w:sz w:val="21"/>
        </w:rPr>
        <w:t xml:space="preserve"> </w:t>
      </w:r>
      <w:r>
        <w:rPr>
          <w:rFonts w:ascii="Times New Roman" w:eastAsia="Times New Roman"/>
          <w:sz w:val="21"/>
        </w:rPr>
        <w:t>8.9</w:t>
      </w:r>
      <w:r>
        <w:rPr>
          <w:rFonts w:ascii="黑体" w:eastAsia="黑体"/>
          <w:sz w:val="21"/>
        </w:rPr>
        <w:t>）治疗或特殊门急诊治疗的，自本合同生效日起</w:t>
      </w:r>
      <w:r>
        <w:rPr>
          <w:rFonts w:ascii="黑体" w:eastAsia="黑体"/>
          <w:spacing w:val="-15"/>
          <w:sz w:val="21"/>
        </w:rPr>
        <w:t xml:space="preserve"> </w:t>
      </w:r>
      <w:r>
        <w:rPr>
          <w:rFonts w:ascii="Times New Roman" w:eastAsia="Times New Roman"/>
          <w:sz w:val="21"/>
        </w:rPr>
        <w:t xml:space="preserve">30 </w:t>
      </w:r>
      <w:r>
        <w:rPr>
          <w:rFonts w:ascii="黑体" w:eastAsia="黑体"/>
          <w:sz w:val="21"/>
        </w:rPr>
        <w:t>天内（含第</w:t>
      </w:r>
      <w:r>
        <w:rPr>
          <w:rFonts w:ascii="黑体" w:eastAsia="黑体"/>
          <w:spacing w:val="-13"/>
          <w:sz w:val="21"/>
        </w:rPr>
        <w:t xml:space="preserve"> </w:t>
      </w:r>
      <w:r>
        <w:rPr>
          <w:rFonts w:ascii="Times New Roman" w:eastAsia="Times New Roman"/>
          <w:sz w:val="21"/>
        </w:rPr>
        <w:t xml:space="preserve">30 </w:t>
      </w:r>
      <w:r>
        <w:rPr>
          <w:rFonts w:ascii="黑体" w:eastAsia="黑体"/>
          <w:sz w:val="21"/>
        </w:rPr>
        <w:t>天）为等待期。</w:t>
      </w:r>
    </w:p>
    <w:p>
      <w:pPr>
        <w:pStyle w:val="4"/>
        <w:spacing w:before="11" w:line="242" w:lineRule="auto"/>
        <w:ind w:left="2709" w:right="268"/>
        <w:rPr>
          <w:rFonts w:ascii="黑体" w:eastAsia="黑体"/>
        </w:rPr>
      </w:pPr>
      <w:r>
        <w:rPr>
          <w:rFonts w:ascii="黑体" w:eastAsia="黑体"/>
          <w:spacing w:val="-2"/>
        </w:rPr>
        <w:t>被保险人在等待期内发生的疾病，无论治疗是否发生在等待期内，我们均不承担给付保险金的责任。</w:t>
      </w:r>
    </w:p>
    <w:p>
      <w:pPr>
        <w:pStyle w:val="4"/>
        <w:spacing w:before="2" w:line="242" w:lineRule="auto"/>
        <w:ind w:left="2709" w:right="162"/>
        <w:jc w:val="both"/>
      </w:pPr>
      <w:r>
        <w:rPr>
          <w:spacing w:val="-4"/>
        </w:rPr>
        <w:t>续保或因遭受</w:t>
      </w:r>
      <w:r>
        <w:rPr>
          <w:rFonts w:ascii="黑体" w:eastAsia="黑体"/>
          <w:spacing w:val="-4"/>
        </w:rPr>
        <w:t>意外伤害事故</w:t>
      </w:r>
      <w:r>
        <w:rPr>
          <w:spacing w:val="-4"/>
        </w:rPr>
        <w:t>（</w:t>
      </w:r>
      <w:r>
        <w:rPr>
          <w:spacing w:val="-14"/>
        </w:rPr>
        <w:t xml:space="preserve">见 </w:t>
      </w:r>
      <w:r>
        <w:rPr>
          <w:rFonts w:ascii="Times New Roman" w:eastAsia="Times New Roman"/>
          <w:spacing w:val="-4"/>
        </w:rPr>
        <w:t>8.10</w:t>
      </w:r>
      <w:r>
        <w:rPr>
          <w:spacing w:val="-4"/>
        </w:rPr>
        <w:t>）需要住院治疗或特殊门急诊治疗的，</w:t>
      </w:r>
      <w:r>
        <w:rPr>
          <w:spacing w:val="-2"/>
        </w:rPr>
        <w:t>无等待期。</w:t>
      </w:r>
    </w:p>
    <w:p>
      <w:pPr>
        <w:pStyle w:val="8"/>
        <w:numPr>
          <w:ilvl w:val="2"/>
          <w:numId w:val="4"/>
        </w:numPr>
        <w:tabs>
          <w:tab w:val="left" w:pos="1011"/>
          <w:tab w:val="left" w:pos="1012"/>
          <w:tab w:val="left" w:pos="2708"/>
        </w:tabs>
        <w:spacing w:before="172" w:after="0" w:line="240" w:lineRule="auto"/>
        <w:ind w:left="1011" w:right="0" w:hanging="637"/>
        <w:jc w:val="left"/>
        <w:rPr>
          <w:sz w:val="21"/>
        </w:rPr>
      </w:pPr>
      <w:r>
        <w:rPr>
          <w:rFonts w:ascii="Microsoft JhengHei" w:eastAsia="Microsoft JhengHei"/>
          <w:b/>
          <w:sz w:val="21"/>
        </w:rPr>
        <w:t>保障内</w:t>
      </w:r>
      <w:r>
        <w:rPr>
          <w:rFonts w:ascii="Microsoft JhengHei" w:eastAsia="Microsoft JhengHei"/>
          <w:b/>
          <w:spacing w:val="-10"/>
          <w:sz w:val="21"/>
        </w:rPr>
        <w:t>容</w:t>
      </w:r>
      <w:r>
        <w:rPr>
          <w:rFonts w:ascii="Microsoft JhengHei" w:eastAsia="Microsoft JhengHei"/>
          <w:b/>
          <w:sz w:val="21"/>
        </w:rPr>
        <w:tab/>
      </w:r>
      <w:r>
        <w:rPr>
          <w:rFonts w:ascii="Times New Roman" w:eastAsia="Times New Roman"/>
          <w:sz w:val="21"/>
        </w:rPr>
        <w:t>1</w:t>
      </w:r>
      <w:r>
        <w:rPr>
          <w:sz w:val="21"/>
        </w:rPr>
        <w:t>、</w:t>
      </w:r>
      <w:r>
        <w:rPr>
          <w:spacing w:val="-8"/>
          <w:sz w:val="21"/>
        </w:rPr>
        <w:t xml:space="preserve"> </w:t>
      </w:r>
      <w:r>
        <w:rPr>
          <w:sz w:val="21"/>
        </w:rPr>
        <w:t>住院医疗保险</w:t>
      </w:r>
      <w:r>
        <w:rPr>
          <w:spacing w:val="-10"/>
          <w:sz w:val="21"/>
        </w:rPr>
        <w:t>金</w:t>
      </w:r>
    </w:p>
    <w:p>
      <w:pPr>
        <w:pStyle w:val="4"/>
        <w:spacing w:before="197" w:line="242" w:lineRule="auto"/>
        <w:ind w:left="2709" w:right="267"/>
        <w:jc w:val="both"/>
        <w:rPr>
          <w:rFonts w:ascii="黑体" w:eastAsia="黑体"/>
        </w:rPr>
      </w:pPr>
      <w:r>
        <w:rPr>
          <w:spacing w:val="-2"/>
        </w:rPr>
        <w:t>被保险人因遭受意外伤害事故或</w:t>
      </w:r>
      <w:r>
        <w:rPr>
          <w:rFonts w:ascii="黑体" w:eastAsia="黑体"/>
          <w:spacing w:val="-2"/>
        </w:rPr>
        <w:t>在等待期后</w:t>
      </w:r>
      <w:r>
        <w:rPr>
          <w:spacing w:val="-2"/>
        </w:rPr>
        <w:t>因疾病在</w:t>
      </w:r>
      <w:r>
        <w:rPr>
          <w:rFonts w:ascii="黑体" w:eastAsia="黑体"/>
          <w:spacing w:val="-2"/>
        </w:rPr>
        <w:t>医院</w:t>
      </w:r>
      <w:r>
        <w:rPr>
          <w:spacing w:val="-2"/>
        </w:rPr>
        <w:t xml:space="preserve">（见 </w:t>
      </w:r>
      <w:r>
        <w:rPr>
          <w:rFonts w:ascii="Times New Roman" w:eastAsia="Times New Roman"/>
          <w:spacing w:val="-2"/>
        </w:rPr>
        <w:t>8.11</w:t>
      </w:r>
      <w:r>
        <w:rPr>
          <w:spacing w:val="-2"/>
        </w:rPr>
        <w:t>）住院治疗，从而发生</w:t>
      </w:r>
      <w:r>
        <w:rPr>
          <w:rFonts w:ascii="黑体" w:eastAsia="黑体"/>
          <w:spacing w:val="-2"/>
        </w:rPr>
        <w:t>属于本合同约定范围内</w:t>
      </w:r>
      <w:r>
        <w:rPr>
          <w:spacing w:val="-2"/>
        </w:rPr>
        <w:t>的住院医疗费用，对于被保险人</w:t>
      </w:r>
      <w:r>
        <w:rPr>
          <w:rFonts w:ascii="黑体" w:eastAsia="黑体"/>
          <w:spacing w:val="-2"/>
        </w:rPr>
        <w:t>实际支出的、必需且合理</w:t>
      </w:r>
      <w:r>
        <w:rPr>
          <w:spacing w:val="-2"/>
        </w:rPr>
        <w:t>的部分，我们将按以下方法，</w:t>
      </w:r>
      <w:r>
        <w:rPr>
          <w:rFonts w:ascii="黑体" w:eastAsia="黑体"/>
          <w:spacing w:val="-3"/>
        </w:rPr>
        <w:t>在各项限额和医院范</w:t>
      </w:r>
    </w:p>
    <w:p>
      <w:pPr>
        <w:spacing w:after="0" w:line="242" w:lineRule="auto"/>
        <w:jc w:val="both"/>
        <w:rPr>
          <w:rFonts w:ascii="黑体" w:eastAsia="黑体"/>
        </w:rPr>
        <w:sectPr>
          <w:type w:val="continuous"/>
          <w:pgSz w:w="11910" w:h="16840"/>
          <w:pgMar w:top="1200" w:right="940" w:bottom="280" w:left="1240" w:header="720" w:footer="720" w:gutter="0"/>
          <w:cols w:space="720" w:num="1"/>
        </w:sectPr>
      </w:pPr>
    </w:p>
    <w:p>
      <w:pPr>
        <w:pStyle w:val="4"/>
        <w:spacing w:before="43"/>
        <w:ind w:left="2709"/>
      </w:pPr>
      <w:r>
        <w:rPr>
          <w:rFonts w:ascii="黑体" w:eastAsia="黑体"/>
          <w:spacing w:val="-2"/>
        </w:rPr>
        <w:t>围内</w:t>
      </w:r>
      <w:r>
        <w:rPr>
          <w:spacing w:val="-2"/>
        </w:rPr>
        <w:t>（见附表一</w:t>
      </w:r>
      <w:r>
        <w:rPr>
          <w:spacing w:val="-106"/>
        </w:rPr>
        <w:t>）</w:t>
      </w:r>
      <w:r>
        <w:rPr>
          <w:spacing w:val="-4"/>
        </w:rPr>
        <w:t>，计算并给付住院医疗保险金：</w:t>
      </w:r>
    </w:p>
    <w:p>
      <w:pPr>
        <w:pStyle w:val="4"/>
        <w:spacing w:before="7"/>
      </w:pPr>
    </w:p>
    <w:p>
      <w:pPr>
        <w:pStyle w:val="4"/>
        <w:spacing w:line="242" w:lineRule="auto"/>
        <w:ind w:left="2709" w:right="268"/>
      </w:pPr>
      <w:r>
        <w:rPr>
          <w:spacing w:val="-2"/>
        </w:rPr>
        <w:t>住院医疗保险金＝（住院医疗费用-</w:t>
      </w:r>
      <w:r>
        <w:rPr>
          <w:rFonts w:ascii="黑体" w:hAnsi="黑体" w:eastAsia="黑体"/>
          <w:spacing w:val="-2"/>
        </w:rPr>
        <w:t>任何已获得的补偿费用</w:t>
      </w:r>
      <w:r>
        <w:rPr>
          <w:spacing w:val="-2"/>
        </w:rPr>
        <w:t>-</w:t>
      </w:r>
      <w:r>
        <w:rPr>
          <w:rFonts w:ascii="黑体" w:hAnsi="黑体" w:eastAsia="黑体"/>
          <w:spacing w:val="-2"/>
        </w:rPr>
        <w:t>免赔额</w:t>
      </w:r>
      <w:r>
        <w:rPr>
          <w:spacing w:val="-2"/>
        </w:rPr>
        <w:t>）×给</w:t>
      </w:r>
      <w:r>
        <w:rPr>
          <w:spacing w:val="-4"/>
        </w:rPr>
        <w:t>付比例</w:t>
      </w:r>
    </w:p>
    <w:p>
      <w:pPr>
        <w:pStyle w:val="4"/>
        <w:spacing w:before="4"/>
      </w:pPr>
    </w:p>
    <w:p>
      <w:pPr>
        <w:pStyle w:val="8"/>
        <w:numPr>
          <w:ilvl w:val="3"/>
          <w:numId w:val="4"/>
        </w:numPr>
        <w:tabs>
          <w:tab w:val="left" w:pos="3535"/>
        </w:tabs>
        <w:spacing w:before="0" w:after="0" w:line="240" w:lineRule="auto"/>
        <w:ind w:left="3534" w:right="0" w:hanging="721"/>
        <w:jc w:val="both"/>
        <w:rPr>
          <w:sz w:val="21"/>
        </w:rPr>
      </w:pPr>
      <w:r>
        <w:rPr>
          <w:spacing w:val="-10"/>
          <w:sz w:val="21"/>
        </w:rPr>
        <w:t>住院医疗费用：指被保险人在医院住院部病房内支出的以下费用：</w:t>
      </w:r>
    </w:p>
    <w:p>
      <w:pPr>
        <w:pStyle w:val="8"/>
        <w:numPr>
          <w:ilvl w:val="4"/>
          <w:numId w:val="4"/>
        </w:numPr>
        <w:tabs>
          <w:tab w:val="left" w:pos="3955"/>
        </w:tabs>
        <w:spacing w:before="4" w:after="0" w:line="242" w:lineRule="auto"/>
        <w:ind w:left="3954" w:right="268" w:hanging="420"/>
        <w:jc w:val="both"/>
        <w:rPr>
          <w:sz w:val="21"/>
        </w:rPr>
      </w:pPr>
      <w:r>
        <w:rPr>
          <w:spacing w:val="-8"/>
          <w:sz w:val="21"/>
        </w:rPr>
        <w:t>医疗费用包括：</w:t>
      </w:r>
      <w:r>
        <w:rPr>
          <w:rFonts w:ascii="黑体" w:eastAsia="黑体"/>
          <w:spacing w:val="-8"/>
          <w:sz w:val="21"/>
        </w:rPr>
        <w:t>床位费</w:t>
      </w:r>
      <w:r>
        <w:rPr>
          <w:spacing w:val="-8"/>
          <w:sz w:val="21"/>
        </w:rPr>
        <w:t>（</w:t>
      </w:r>
      <w:r>
        <w:rPr>
          <w:spacing w:val="-14"/>
          <w:sz w:val="21"/>
        </w:rPr>
        <w:t xml:space="preserve">见 </w:t>
      </w:r>
      <w:r>
        <w:rPr>
          <w:rFonts w:ascii="Times New Roman" w:eastAsia="Times New Roman"/>
          <w:spacing w:val="13"/>
          <w:sz w:val="21"/>
        </w:rPr>
        <w:t>8.1</w:t>
      </w:r>
      <w:r>
        <w:rPr>
          <w:rFonts w:ascii="Times New Roman" w:eastAsia="Times New Roman"/>
          <w:spacing w:val="10"/>
          <w:sz w:val="21"/>
        </w:rPr>
        <w:t>2</w:t>
      </w:r>
      <w:r>
        <w:rPr>
          <w:spacing w:val="-93"/>
          <w:sz w:val="21"/>
        </w:rPr>
        <w:t>）</w:t>
      </w:r>
      <w:r>
        <w:rPr>
          <w:spacing w:val="-8"/>
          <w:sz w:val="21"/>
        </w:rPr>
        <w:t>、</w:t>
      </w:r>
      <w:r>
        <w:rPr>
          <w:rFonts w:ascii="黑体" w:eastAsia="黑体"/>
          <w:spacing w:val="-8"/>
          <w:sz w:val="21"/>
        </w:rPr>
        <w:t>膳食费</w:t>
      </w:r>
      <w:r>
        <w:rPr>
          <w:spacing w:val="-8"/>
          <w:sz w:val="21"/>
        </w:rPr>
        <w:t>（</w:t>
      </w:r>
      <w:r>
        <w:rPr>
          <w:spacing w:val="-13"/>
          <w:sz w:val="21"/>
        </w:rPr>
        <w:t xml:space="preserve">见 </w:t>
      </w:r>
      <w:r>
        <w:rPr>
          <w:rFonts w:ascii="Times New Roman" w:eastAsia="Times New Roman"/>
          <w:spacing w:val="13"/>
          <w:sz w:val="21"/>
        </w:rPr>
        <w:t>8.1</w:t>
      </w:r>
      <w:r>
        <w:rPr>
          <w:rFonts w:ascii="Times New Roman" w:eastAsia="Times New Roman"/>
          <w:spacing w:val="10"/>
          <w:sz w:val="21"/>
        </w:rPr>
        <w:t>3</w:t>
      </w:r>
      <w:r>
        <w:rPr>
          <w:spacing w:val="-93"/>
          <w:sz w:val="21"/>
        </w:rPr>
        <w:t>）</w:t>
      </w:r>
      <w:r>
        <w:rPr>
          <w:spacing w:val="-8"/>
          <w:sz w:val="21"/>
        </w:rPr>
        <w:t>、</w:t>
      </w:r>
      <w:r>
        <w:rPr>
          <w:rFonts w:ascii="黑体" w:eastAsia="黑体"/>
          <w:spacing w:val="-8"/>
          <w:sz w:val="21"/>
        </w:rPr>
        <w:t>药品费</w:t>
      </w:r>
      <w:r>
        <w:rPr>
          <w:spacing w:val="-8"/>
          <w:sz w:val="21"/>
        </w:rPr>
        <w:t>（</w:t>
      </w:r>
      <w:r>
        <w:rPr>
          <w:spacing w:val="-14"/>
          <w:sz w:val="21"/>
        </w:rPr>
        <w:t xml:space="preserve">见 </w:t>
      </w:r>
      <w:r>
        <w:rPr>
          <w:rFonts w:ascii="Times New Roman" w:eastAsia="Times New Roman"/>
          <w:spacing w:val="13"/>
          <w:sz w:val="21"/>
        </w:rPr>
        <w:t>8.1</w:t>
      </w:r>
      <w:r>
        <w:rPr>
          <w:rFonts w:ascii="Times New Roman" w:eastAsia="Times New Roman"/>
          <w:spacing w:val="10"/>
          <w:sz w:val="21"/>
        </w:rPr>
        <w:t>4</w:t>
      </w:r>
      <w:r>
        <w:rPr>
          <w:spacing w:val="-93"/>
          <w:sz w:val="21"/>
        </w:rPr>
        <w:t>）</w:t>
      </w:r>
      <w:r>
        <w:rPr>
          <w:spacing w:val="-8"/>
          <w:sz w:val="21"/>
        </w:rPr>
        <w:t>、</w:t>
      </w:r>
      <w:r>
        <w:rPr>
          <w:rFonts w:ascii="黑体" w:eastAsia="黑体"/>
          <w:spacing w:val="-8"/>
          <w:sz w:val="21"/>
        </w:rPr>
        <w:t>救护车费</w:t>
      </w:r>
      <w:r>
        <w:rPr>
          <w:spacing w:val="-8"/>
          <w:sz w:val="21"/>
        </w:rPr>
        <w:t>（</w:t>
      </w:r>
      <w:r>
        <w:rPr>
          <w:spacing w:val="-13"/>
          <w:sz w:val="21"/>
        </w:rPr>
        <w:t xml:space="preserve">见 </w:t>
      </w:r>
      <w:r>
        <w:rPr>
          <w:rFonts w:ascii="Times New Roman" w:eastAsia="Times New Roman"/>
          <w:spacing w:val="13"/>
          <w:sz w:val="21"/>
        </w:rPr>
        <w:t>8.1</w:t>
      </w:r>
      <w:r>
        <w:rPr>
          <w:rFonts w:ascii="Times New Roman" w:eastAsia="Times New Roman"/>
          <w:spacing w:val="10"/>
          <w:sz w:val="21"/>
        </w:rPr>
        <w:t>5</w:t>
      </w:r>
      <w:r>
        <w:rPr>
          <w:spacing w:val="-93"/>
          <w:sz w:val="21"/>
        </w:rPr>
        <w:t>）</w:t>
      </w:r>
      <w:r>
        <w:rPr>
          <w:spacing w:val="-8"/>
          <w:sz w:val="21"/>
        </w:rPr>
        <w:t>、透析费、诊疗费、治疗</w:t>
      </w:r>
      <w:r>
        <w:rPr>
          <w:spacing w:val="-2"/>
          <w:sz w:val="21"/>
        </w:rPr>
        <w:t>费、护理费、检查费、注射费、输血费、输氧费、化验费、输液费和材料费（敷料、石膏、夹板及固定支架费</w:t>
      </w:r>
      <w:r>
        <w:rPr>
          <w:spacing w:val="-108"/>
          <w:sz w:val="21"/>
        </w:rPr>
        <w:t>）</w:t>
      </w:r>
      <w:r>
        <w:rPr>
          <w:spacing w:val="-2"/>
          <w:sz w:val="21"/>
        </w:rPr>
        <w:t>。</w:t>
      </w:r>
    </w:p>
    <w:p>
      <w:pPr>
        <w:pStyle w:val="8"/>
        <w:numPr>
          <w:ilvl w:val="4"/>
          <w:numId w:val="4"/>
        </w:numPr>
        <w:tabs>
          <w:tab w:val="left" w:pos="3955"/>
        </w:tabs>
        <w:spacing w:before="1" w:after="0" w:line="242" w:lineRule="auto"/>
        <w:ind w:left="3954" w:right="266" w:hanging="420"/>
        <w:jc w:val="both"/>
        <w:rPr>
          <w:sz w:val="21"/>
        </w:rPr>
      </w:pPr>
      <w:r>
        <w:rPr>
          <w:spacing w:val="-2"/>
          <w:sz w:val="21"/>
        </w:rPr>
        <w:t>住院手术费包括：手术室费、麻醉费、手术监测费、手术辅助费、材料费、术中用药费和手术设备费。若因器官移植而发生的手术费用，</w:t>
      </w:r>
      <w:r>
        <w:rPr>
          <w:rFonts w:ascii="黑体" w:eastAsia="黑体"/>
          <w:spacing w:val="-2"/>
          <w:sz w:val="21"/>
        </w:rPr>
        <w:t>不包括器官本身的费用和获取器官过程中</w:t>
      </w:r>
      <w:r>
        <w:rPr>
          <w:rFonts w:ascii="黑体" w:eastAsia="黑体"/>
          <w:spacing w:val="-4"/>
          <w:sz w:val="21"/>
        </w:rPr>
        <w:t>的费用</w:t>
      </w:r>
      <w:r>
        <w:rPr>
          <w:spacing w:val="-4"/>
          <w:sz w:val="21"/>
        </w:rPr>
        <w:t>。</w:t>
      </w:r>
    </w:p>
    <w:p>
      <w:pPr>
        <w:pStyle w:val="8"/>
        <w:numPr>
          <w:ilvl w:val="3"/>
          <w:numId w:val="4"/>
        </w:numPr>
        <w:tabs>
          <w:tab w:val="left" w:pos="3535"/>
        </w:tabs>
        <w:spacing w:before="3" w:after="0" w:line="242" w:lineRule="auto"/>
        <w:ind w:left="3534" w:right="269" w:hanging="720"/>
        <w:jc w:val="both"/>
        <w:rPr>
          <w:sz w:val="21"/>
        </w:rPr>
      </w:pPr>
      <w:r>
        <w:rPr>
          <w:spacing w:val="-2"/>
          <w:sz w:val="21"/>
        </w:rPr>
        <w:t>任何已获得的补偿费用：指从社会医疗保险及公费医疗保障、所有商业性费用补偿型医疗保险、其他机构或个人等所获得的任何费用补偿。</w:t>
      </w:r>
    </w:p>
    <w:p>
      <w:pPr>
        <w:pStyle w:val="8"/>
        <w:numPr>
          <w:ilvl w:val="3"/>
          <w:numId w:val="4"/>
        </w:numPr>
        <w:tabs>
          <w:tab w:val="left" w:pos="3535"/>
        </w:tabs>
        <w:spacing w:before="3" w:after="0" w:line="240" w:lineRule="auto"/>
        <w:ind w:left="3534" w:right="0" w:hanging="721"/>
        <w:jc w:val="both"/>
        <w:rPr>
          <w:rFonts w:ascii="黑体" w:hAnsi="黑体" w:eastAsia="黑体"/>
          <w:sz w:val="21"/>
        </w:rPr>
      </w:pPr>
      <w:r>
        <w:rPr>
          <w:rFonts w:ascii="黑体" w:hAnsi="黑体" w:eastAsia="黑体"/>
          <w:spacing w:val="-2"/>
          <w:sz w:val="21"/>
        </w:rPr>
        <w:t>免赔额和给付比例详见本合同“</w:t>
      </w:r>
      <w:r>
        <w:rPr>
          <w:rFonts w:ascii="Times New Roman" w:hAnsi="Times New Roman" w:eastAsia="Times New Roman"/>
          <w:spacing w:val="-2"/>
          <w:sz w:val="21"/>
        </w:rPr>
        <w:t>2.1.3</w:t>
      </w:r>
      <w:r>
        <w:rPr>
          <w:rFonts w:ascii="Times New Roman" w:hAnsi="Times New Roman" w:eastAsia="Times New Roman"/>
          <w:spacing w:val="19"/>
          <w:sz w:val="21"/>
        </w:rPr>
        <w:t xml:space="preserve"> </w:t>
      </w:r>
      <w:r>
        <w:rPr>
          <w:rFonts w:ascii="黑体" w:hAnsi="黑体" w:eastAsia="黑体"/>
          <w:spacing w:val="-14"/>
          <w:sz w:val="21"/>
        </w:rPr>
        <w:t>给付比例和免赔额”。</w:t>
      </w:r>
    </w:p>
    <w:p>
      <w:pPr>
        <w:pStyle w:val="4"/>
        <w:spacing w:before="6"/>
        <w:rPr>
          <w:rFonts w:ascii="黑体"/>
        </w:rPr>
      </w:pPr>
    </w:p>
    <w:p>
      <w:pPr>
        <w:pStyle w:val="4"/>
        <w:spacing w:before="1"/>
        <w:ind w:left="2709"/>
        <w:jc w:val="both"/>
      </w:pPr>
      <w:r>
        <w:rPr>
          <w:rFonts w:ascii="Times New Roman" w:eastAsia="Times New Roman"/>
        </w:rPr>
        <w:t>2</w:t>
      </w:r>
      <w:r>
        <w:rPr>
          <w:spacing w:val="-5"/>
        </w:rPr>
        <w:t>、 特殊门急诊医疗保险金</w:t>
      </w:r>
    </w:p>
    <w:p>
      <w:pPr>
        <w:pStyle w:val="4"/>
        <w:rPr>
          <w:sz w:val="19"/>
        </w:rPr>
      </w:pPr>
    </w:p>
    <w:p>
      <w:pPr>
        <w:pStyle w:val="4"/>
        <w:spacing w:before="1" w:line="242" w:lineRule="auto"/>
        <w:ind w:left="2709" w:right="267"/>
        <w:jc w:val="both"/>
      </w:pPr>
      <w:r>
        <w:rPr>
          <w:spacing w:val="-2"/>
        </w:rPr>
        <w:t>被保险人因遭受意外伤害事故或</w:t>
      </w:r>
      <w:r>
        <w:rPr>
          <w:rFonts w:ascii="黑体" w:eastAsia="黑体"/>
          <w:spacing w:val="-2"/>
        </w:rPr>
        <w:t>在等待期后</w:t>
      </w:r>
      <w:r>
        <w:rPr>
          <w:spacing w:val="-2"/>
        </w:rPr>
        <w:t>因疾病在医院接受特殊门急诊治疗，从而发生</w:t>
      </w:r>
      <w:r>
        <w:rPr>
          <w:rFonts w:ascii="黑体" w:eastAsia="黑体"/>
          <w:spacing w:val="-2"/>
        </w:rPr>
        <w:t>属于本合同约定范围内</w:t>
      </w:r>
      <w:r>
        <w:rPr>
          <w:spacing w:val="-2"/>
        </w:rPr>
        <w:t>的特殊门急诊治疗费用，对于被保险人</w:t>
      </w:r>
      <w:r>
        <w:rPr>
          <w:rFonts w:ascii="黑体" w:eastAsia="黑体"/>
          <w:spacing w:val="-2"/>
        </w:rPr>
        <w:t>实际支出的、必需且合理</w:t>
      </w:r>
      <w:r>
        <w:rPr>
          <w:spacing w:val="-2"/>
        </w:rPr>
        <w:t>的部分，我们将按以下方法，</w:t>
      </w:r>
      <w:r>
        <w:rPr>
          <w:rFonts w:ascii="黑体" w:eastAsia="黑体"/>
          <w:spacing w:val="-2"/>
        </w:rPr>
        <w:t>在各项限额和医院范围内</w:t>
      </w:r>
      <w:r>
        <w:rPr>
          <w:spacing w:val="-2"/>
        </w:rPr>
        <w:t>（见附表一</w:t>
      </w:r>
      <w:r>
        <w:rPr>
          <w:spacing w:val="-108"/>
        </w:rPr>
        <w:t>）</w:t>
      </w:r>
      <w:r>
        <w:rPr>
          <w:spacing w:val="-3"/>
        </w:rPr>
        <w:t>，计算并给付特殊门急诊医疗保险金：</w:t>
      </w:r>
    </w:p>
    <w:p>
      <w:pPr>
        <w:pStyle w:val="4"/>
        <w:spacing w:before="12"/>
        <w:rPr>
          <w:sz w:val="18"/>
        </w:rPr>
      </w:pPr>
    </w:p>
    <w:p>
      <w:pPr>
        <w:pStyle w:val="4"/>
        <w:ind w:left="2709"/>
      </w:pPr>
      <w:r>
        <w:rPr>
          <w:spacing w:val="-2"/>
        </w:rPr>
        <w:t>特殊门急诊医疗保险金＝（特殊门急诊医疗费用-</w:t>
      </w:r>
      <w:r>
        <w:rPr>
          <w:rFonts w:ascii="黑体" w:eastAsia="黑体"/>
          <w:spacing w:val="-2"/>
        </w:rPr>
        <w:t>任何已获得的补偿费用</w:t>
      </w:r>
      <w:r>
        <w:rPr>
          <w:spacing w:val="-10"/>
        </w:rPr>
        <w:t>）</w:t>
      </w:r>
    </w:p>
    <w:p>
      <w:pPr>
        <w:pStyle w:val="4"/>
        <w:spacing w:before="5"/>
        <w:ind w:left="2709"/>
      </w:pPr>
      <w:r>
        <w:rPr>
          <w:spacing w:val="-4"/>
        </w:rPr>
        <w:t>×给付比例</w:t>
      </w:r>
    </w:p>
    <w:p>
      <w:pPr>
        <w:pStyle w:val="4"/>
        <w:rPr>
          <w:sz w:val="19"/>
        </w:rPr>
      </w:pPr>
    </w:p>
    <w:p>
      <w:pPr>
        <w:pStyle w:val="8"/>
        <w:numPr>
          <w:ilvl w:val="0"/>
          <w:numId w:val="5"/>
        </w:numPr>
        <w:tabs>
          <w:tab w:val="left" w:pos="3535"/>
        </w:tabs>
        <w:spacing w:before="1" w:after="0" w:line="242" w:lineRule="auto"/>
        <w:ind w:left="3534" w:right="268" w:hanging="720"/>
        <w:jc w:val="left"/>
        <w:rPr>
          <w:sz w:val="21"/>
        </w:rPr>
      </w:pPr>
      <w:r>
        <w:rPr>
          <w:spacing w:val="-2"/>
          <w:sz w:val="21"/>
        </w:rPr>
        <w:t>特殊门急诊医疗费用：指被保险人在医院门急诊内支出的以下费</w:t>
      </w:r>
      <w:r>
        <w:rPr>
          <w:spacing w:val="-6"/>
          <w:sz w:val="21"/>
        </w:rPr>
        <w:t>用：</w:t>
      </w:r>
    </w:p>
    <w:p>
      <w:pPr>
        <w:pStyle w:val="8"/>
        <w:numPr>
          <w:ilvl w:val="1"/>
          <w:numId w:val="5"/>
        </w:numPr>
        <w:tabs>
          <w:tab w:val="left" w:pos="3954"/>
          <w:tab w:val="left" w:pos="3955"/>
        </w:tabs>
        <w:spacing w:before="1" w:after="0" w:line="240" w:lineRule="auto"/>
        <w:ind w:left="3954" w:right="0" w:hanging="421"/>
        <w:jc w:val="left"/>
        <w:rPr>
          <w:sz w:val="21"/>
        </w:rPr>
      </w:pPr>
      <w:r>
        <w:rPr>
          <w:spacing w:val="-2"/>
          <w:sz w:val="21"/>
        </w:rPr>
        <w:t>因</w:t>
      </w:r>
      <w:r>
        <w:rPr>
          <w:rFonts w:ascii="黑体" w:eastAsia="黑体"/>
          <w:spacing w:val="-2"/>
          <w:sz w:val="21"/>
        </w:rPr>
        <w:t>恶性肿瘤放化疗</w:t>
      </w:r>
      <w:r>
        <w:rPr>
          <w:spacing w:val="-2"/>
          <w:sz w:val="21"/>
        </w:rPr>
        <w:t>（</w:t>
      </w:r>
      <w:r>
        <w:rPr>
          <w:spacing w:val="-21"/>
          <w:sz w:val="21"/>
        </w:rPr>
        <w:t xml:space="preserve">见 </w:t>
      </w:r>
      <w:r>
        <w:rPr>
          <w:rFonts w:ascii="Times New Roman" w:eastAsia="Times New Roman"/>
          <w:spacing w:val="-2"/>
          <w:sz w:val="21"/>
        </w:rPr>
        <w:t>8.16</w:t>
      </w:r>
      <w:r>
        <w:rPr>
          <w:spacing w:val="-2"/>
          <w:sz w:val="21"/>
        </w:rPr>
        <w:t>）</w:t>
      </w:r>
      <w:r>
        <w:rPr>
          <w:spacing w:val="-3"/>
          <w:sz w:val="21"/>
        </w:rPr>
        <w:t>而发生的门急诊费用；</w:t>
      </w:r>
    </w:p>
    <w:p>
      <w:pPr>
        <w:pStyle w:val="8"/>
        <w:numPr>
          <w:ilvl w:val="1"/>
          <w:numId w:val="5"/>
        </w:numPr>
        <w:tabs>
          <w:tab w:val="left" w:pos="3954"/>
          <w:tab w:val="left" w:pos="3955"/>
        </w:tabs>
        <w:spacing w:before="2" w:after="0" w:line="240" w:lineRule="auto"/>
        <w:ind w:left="3954" w:right="0" w:hanging="421"/>
        <w:jc w:val="left"/>
        <w:rPr>
          <w:sz w:val="21"/>
        </w:rPr>
      </w:pPr>
      <w:r>
        <w:rPr>
          <w:spacing w:val="-2"/>
          <w:sz w:val="21"/>
        </w:rPr>
        <w:t>因</w:t>
      </w:r>
      <w:r>
        <w:rPr>
          <w:rFonts w:ascii="黑体" w:eastAsia="黑体"/>
          <w:spacing w:val="-2"/>
          <w:sz w:val="21"/>
        </w:rPr>
        <w:t>肾透析（</w:t>
      </w:r>
      <w:r>
        <w:rPr>
          <w:spacing w:val="-21"/>
          <w:sz w:val="21"/>
        </w:rPr>
        <w:t xml:space="preserve">见 </w:t>
      </w:r>
      <w:r>
        <w:rPr>
          <w:rFonts w:ascii="Times New Roman" w:eastAsia="Times New Roman"/>
          <w:spacing w:val="-2"/>
          <w:sz w:val="21"/>
        </w:rPr>
        <w:t>8.17</w:t>
      </w:r>
      <w:r>
        <w:rPr>
          <w:rFonts w:ascii="黑体" w:eastAsia="黑体"/>
          <w:spacing w:val="-2"/>
          <w:sz w:val="21"/>
        </w:rPr>
        <w:t>）</w:t>
      </w:r>
      <w:r>
        <w:rPr>
          <w:spacing w:val="-3"/>
          <w:sz w:val="21"/>
        </w:rPr>
        <w:t>而发生的门急诊费用；</w:t>
      </w:r>
    </w:p>
    <w:p>
      <w:pPr>
        <w:pStyle w:val="8"/>
        <w:numPr>
          <w:ilvl w:val="1"/>
          <w:numId w:val="5"/>
        </w:numPr>
        <w:tabs>
          <w:tab w:val="left" w:pos="3954"/>
          <w:tab w:val="left" w:pos="3955"/>
        </w:tabs>
        <w:spacing w:before="5" w:after="0" w:line="240" w:lineRule="auto"/>
        <w:ind w:left="3954" w:right="0" w:hanging="421"/>
        <w:jc w:val="left"/>
        <w:rPr>
          <w:sz w:val="21"/>
        </w:rPr>
      </w:pPr>
      <w:r>
        <w:rPr>
          <w:spacing w:val="-3"/>
          <w:sz w:val="21"/>
        </w:rPr>
        <w:t>因器官移植后的门急诊抗排异治疗而发生的门急诊费用；</w:t>
      </w:r>
    </w:p>
    <w:p>
      <w:pPr>
        <w:pStyle w:val="8"/>
        <w:numPr>
          <w:ilvl w:val="1"/>
          <w:numId w:val="5"/>
        </w:numPr>
        <w:tabs>
          <w:tab w:val="left" w:pos="3954"/>
          <w:tab w:val="left" w:pos="3955"/>
        </w:tabs>
        <w:spacing w:before="2" w:after="0" w:line="242" w:lineRule="auto"/>
        <w:ind w:left="3954" w:right="162" w:hanging="420"/>
        <w:jc w:val="left"/>
        <w:rPr>
          <w:sz w:val="21"/>
        </w:rPr>
      </w:pPr>
      <w:r>
        <w:rPr>
          <w:spacing w:val="-11"/>
          <w:w w:val="100"/>
          <w:sz w:val="21"/>
        </w:rPr>
        <w:t>住院前后门急诊医疗费用：指若被保险人在</w:t>
      </w:r>
      <w:r>
        <w:rPr>
          <w:rFonts w:ascii="黑体" w:eastAsia="黑体"/>
          <w:spacing w:val="-2"/>
          <w:w w:val="100"/>
          <w:sz w:val="21"/>
        </w:rPr>
        <w:t>住院前</w:t>
      </w:r>
      <w:r>
        <w:rPr>
          <w:rFonts w:ascii="黑体" w:eastAsia="黑体"/>
          <w:spacing w:val="-53"/>
          <w:sz w:val="21"/>
        </w:rPr>
        <w:t xml:space="preserve"> </w:t>
      </w:r>
      <w:r>
        <w:rPr>
          <w:rFonts w:ascii="Times New Roman" w:eastAsia="Times New Roman"/>
          <w:spacing w:val="-3"/>
          <w:w w:val="100"/>
          <w:sz w:val="21"/>
        </w:rPr>
        <w:t>1</w:t>
      </w:r>
      <w:r>
        <w:rPr>
          <w:rFonts w:ascii="Times New Roman" w:eastAsia="Times New Roman"/>
          <w:w w:val="100"/>
          <w:sz w:val="21"/>
        </w:rPr>
        <w:t>4</w:t>
      </w:r>
      <w:r>
        <w:rPr>
          <w:rFonts w:ascii="Times New Roman" w:eastAsia="Times New Roman"/>
          <w:spacing w:val="-3"/>
          <w:sz w:val="21"/>
        </w:rPr>
        <w:t xml:space="preserve"> </w:t>
      </w:r>
      <w:r>
        <w:rPr>
          <w:rFonts w:ascii="黑体" w:eastAsia="黑体"/>
          <w:spacing w:val="-87"/>
          <w:w w:val="100"/>
          <w:sz w:val="21"/>
        </w:rPr>
        <w:t>天</w:t>
      </w:r>
      <w:r>
        <w:rPr>
          <w:rFonts w:ascii="黑体" w:eastAsia="黑体"/>
          <w:w w:val="100"/>
          <w:sz w:val="21"/>
        </w:rPr>
        <w:t>（含）</w:t>
      </w:r>
      <w:r>
        <w:rPr>
          <w:rFonts w:ascii="黑体" w:eastAsia="黑体"/>
          <w:spacing w:val="-1"/>
          <w:w w:val="100"/>
          <w:sz w:val="21"/>
        </w:rPr>
        <w:t>及出院后</w:t>
      </w:r>
      <w:r>
        <w:rPr>
          <w:rFonts w:ascii="黑体" w:eastAsia="黑体"/>
          <w:spacing w:val="-53"/>
          <w:sz w:val="21"/>
        </w:rPr>
        <w:t xml:space="preserve"> </w:t>
      </w:r>
      <w:r>
        <w:rPr>
          <w:rFonts w:ascii="Times New Roman" w:eastAsia="Times New Roman"/>
          <w:spacing w:val="-3"/>
          <w:w w:val="100"/>
          <w:sz w:val="21"/>
        </w:rPr>
        <w:t>3</w:t>
      </w:r>
      <w:r>
        <w:rPr>
          <w:rFonts w:ascii="Times New Roman" w:eastAsia="Times New Roman"/>
          <w:w w:val="100"/>
          <w:sz w:val="21"/>
        </w:rPr>
        <w:t>0</w:t>
      </w:r>
      <w:r>
        <w:rPr>
          <w:rFonts w:ascii="Times New Roman" w:eastAsia="Times New Roman"/>
          <w:sz w:val="21"/>
        </w:rPr>
        <w:t xml:space="preserve"> </w:t>
      </w:r>
      <w:r>
        <w:rPr>
          <w:rFonts w:ascii="黑体" w:eastAsia="黑体"/>
          <w:spacing w:val="-25"/>
          <w:w w:val="100"/>
          <w:sz w:val="21"/>
        </w:rPr>
        <w:t>天</w:t>
      </w:r>
      <w:r>
        <w:rPr>
          <w:rFonts w:ascii="黑体" w:eastAsia="黑体"/>
          <w:w w:val="100"/>
          <w:sz w:val="21"/>
        </w:rPr>
        <w:t>（</w:t>
      </w:r>
      <w:r>
        <w:rPr>
          <w:rFonts w:ascii="黑体" w:eastAsia="黑体"/>
          <w:spacing w:val="-3"/>
          <w:w w:val="100"/>
          <w:sz w:val="21"/>
        </w:rPr>
        <w:t>含</w:t>
      </w:r>
      <w:r>
        <w:rPr>
          <w:rFonts w:ascii="黑体" w:eastAsia="黑体"/>
          <w:spacing w:val="-25"/>
          <w:w w:val="100"/>
          <w:sz w:val="21"/>
        </w:rPr>
        <w:t>）</w:t>
      </w:r>
      <w:r>
        <w:rPr>
          <w:rFonts w:ascii="黑体" w:eastAsia="黑体"/>
          <w:w w:val="100"/>
          <w:sz w:val="21"/>
        </w:rPr>
        <w:t>内</w:t>
      </w:r>
      <w:r>
        <w:rPr>
          <w:spacing w:val="-6"/>
          <w:w w:val="100"/>
          <w:sz w:val="21"/>
        </w:rPr>
        <w:t>，因与住院相同的原因进行门急诊医</w:t>
      </w:r>
      <w:r>
        <w:rPr>
          <w:w w:val="100"/>
          <w:sz w:val="21"/>
        </w:rPr>
        <w:t>疗的费用，包括：挂号费、门急诊诊疗费（含普通门诊、特</w:t>
      </w:r>
      <w:r>
        <w:rPr>
          <w:spacing w:val="-3"/>
          <w:w w:val="100"/>
          <w:sz w:val="21"/>
        </w:rPr>
        <w:t>诊、急诊、专家门诊</w:t>
      </w:r>
      <w:r>
        <w:rPr>
          <w:spacing w:val="-106"/>
          <w:w w:val="100"/>
          <w:sz w:val="21"/>
        </w:rPr>
        <w:t>）</w:t>
      </w:r>
      <w:r>
        <w:rPr>
          <w:spacing w:val="-3"/>
          <w:w w:val="100"/>
          <w:sz w:val="21"/>
        </w:rPr>
        <w:t>、药品费、院外会诊费、病历工本费、</w:t>
      </w:r>
      <w:r>
        <w:rPr>
          <w:spacing w:val="-2"/>
          <w:w w:val="100"/>
          <w:sz w:val="21"/>
        </w:rPr>
        <w:t>救护车费用、检查费、化验费、护理费、材料费和门诊手术费。</w:t>
      </w:r>
    </w:p>
    <w:p>
      <w:pPr>
        <w:pStyle w:val="8"/>
        <w:numPr>
          <w:ilvl w:val="0"/>
          <w:numId w:val="5"/>
        </w:numPr>
        <w:tabs>
          <w:tab w:val="left" w:pos="3535"/>
        </w:tabs>
        <w:spacing w:before="4" w:after="0" w:line="242" w:lineRule="auto"/>
        <w:ind w:left="3534" w:right="269" w:hanging="720"/>
        <w:jc w:val="both"/>
        <w:rPr>
          <w:sz w:val="21"/>
        </w:rPr>
      </w:pPr>
      <w:r>
        <w:rPr>
          <w:spacing w:val="-2"/>
          <w:sz w:val="21"/>
        </w:rPr>
        <w:t>任何已获得的补偿费用：指从社会医疗保险及公费医疗保障、所有商业性费用补偿型医疗保险、其他机构或个人等所获得的任何费用补偿。</w:t>
      </w:r>
    </w:p>
    <w:p>
      <w:pPr>
        <w:pStyle w:val="8"/>
        <w:numPr>
          <w:ilvl w:val="0"/>
          <w:numId w:val="5"/>
        </w:numPr>
        <w:tabs>
          <w:tab w:val="left" w:pos="3535"/>
        </w:tabs>
        <w:spacing w:before="3" w:after="0" w:line="240" w:lineRule="auto"/>
        <w:ind w:left="3534" w:right="0" w:hanging="721"/>
        <w:jc w:val="both"/>
        <w:rPr>
          <w:rFonts w:ascii="黑体" w:hAnsi="黑体" w:eastAsia="黑体"/>
          <w:sz w:val="21"/>
        </w:rPr>
      </w:pPr>
      <w:r>
        <w:rPr>
          <w:rFonts w:ascii="黑体" w:hAnsi="黑体" w:eastAsia="黑体"/>
          <w:spacing w:val="-2"/>
          <w:sz w:val="21"/>
        </w:rPr>
        <w:t>给付比例详见本合同“</w:t>
      </w:r>
      <w:r>
        <w:rPr>
          <w:rFonts w:ascii="Times New Roman" w:hAnsi="Times New Roman" w:eastAsia="Times New Roman"/>
          <w:spacing w:val="-2"/>
          <w:sz w:val="21"/>
        </w:rPr>
        <w:t>2.1.3</w:t>
      </w:r>
      <w:r>
        <w:rPr>
          <w:rFonts w:ascii="Times New Roman" w:hAnsi="Times New Roman" w:eastAsia="Times New Roman"/>
          <w:spacing w:val="14"/>
          <w:sz w:val="21"/>
        </w:rPr>
        <w:t xml:space="preserve"> </w:t>
      </w:r>
      <w:r>
        <w:rPr>
          <w:rFonts w:ascii="黑体" w:hAnsi="黑体" w:eastAsia="黑体"/>
          <w:spacing w:val="-14"/>
          <w:sz w:val="21"/>
        </w:rPr>
        <w:t>给付比例和免赔额”。</w:t>
      </w:r>
    </w:p>
    <w:p>
      <w:pPr>
        <w:pStyle w:val="4"/>
        <w:spacing w:before="1"/>
        <w:rPr>
          <w:rFonts w:ascii="黑体"/>
          <w:sz w:val="19"/>
        </w:rPr>
      </w:pPr>
    </w:p>
    <w:p>
      <w:pPr>
        <w:pStyle w:val="4"/>
        <w:spacing w:line="242" w:lineRule="auto"/>
        <w:ind w:left="2721" w:right="268"/>
        <w:jc w:val="both"/>
        <w:rPr>
          <w:rFonts w:ascii="黑体" w:eastAsia="黑体"/>
        </w:rPr>
      </w:pPr>
      <w:r>
        <w:rPr>
          <w:rFonts w:ascii="黑体" w:eastAsia="黑体"/>
          <w:spacing w:val="-2"/>
        </w:rPr>
        <w:t>以上各项住院医疗费用和特殊门急诊医疗费用不包括：空调费、取暖费、护工费、陪人费、陪床费、其它费、水电费、通讯费、特需服务费、营养性药品、杂费。</w:t>
      </w:r>
    </w:p>
    <w:p>
      <w:pPr>
        <w:pStyle w:val="4"/>
        <w:rPr>
          <w:rFonts w:ascii="黑体"/>
          <w:sz w:val="19"/>
        </w:rPr>
      </w:pPr>
    </w:p>
    <w:p>
      <w:pPr>
        <w:pStyle w:val="4"/>
        <w:spacing w:line="242" w:lineRule="auto"/>
        <w:ind w:left="2709" w:right="289"/>
        <w:jc w:val="both"/>
        <w:rPr>
          <w:rFonts w:ascii="黑体" w:eastAsia="黑体"/>
        </w:rPr>
      </w:pPr>
      <w:r>
        <w:rPr>
          <w:rFonts w:ascii="黑体" w:eastAsia="黑体"/>
          <w:spacing w:val="-2"/>
        </w:rPr>
        <w:t>我们给付的各项保险金及对应的各项费用在同一保单年度内的日限额、年限额见本合同附表一所示，同时须符合以下限制：在同一保单年度内，我</w:t>
      </w:r>
      <w:r>
        <w:rPr>
          <w:rFonts w:ascii="黑体" w:eastAsia="黑体"/>
          <w:spacing w:val="-3"/>
        </w:rPr>
        <w:t>们累计给付的各项保险金之和以本合同保险金额为限，当各项保险金累计</w:t>
      </w:r>
    </w:p>
    <w:p>
      <w:pPr>
        <w:spacing w:after="0" w:line="242" w:lineRule="auto"/>
        <w:jc w:val="both"/>
        <w:rPr>
          <w:rFonts w:ascii="黑体" w:eastAsia="黑体"/>
        </w:rPr>
        <w:sectPr>
          <w:pgSz w:w="11910" w:h="16840"/>
          <w:pgMar w:top="1240" w:right="940" w:bottom="280" w:left="1240" w:header="720" w:footer="720" w:gutter="0"/>
          <w:cols w:space="720" w:num="1"/>
        </w:sectPr>
      </w:pPr>
    </w:p>
    <w:p>
      <w:pPr>
        <w:pStyle w:val="4"/>
        <w:spacing w:before="43"/>
        <w:ind w:left="2709"/>
        <w:rPr>
          <w:rFonts w:ascii="黑体" w:eastAsia="黑体"/>
        </w:rPr>
      </w:pPr>
      <w:r>
        <w:rPr>
          <w:rFonts w:ascii="黑体" w:eastAsia="黑体"/>
          <w:spacing w:val="-3"/>
        </w:rPr>
        <w:t>给付达到本合同保险金额时，本合同各项保险责任均终止。</w:t>
      </w:r>
    </w:p>
    <w:p>
      <w:pPr>
        <w:pStyle w:val="4"/>
        <w:spacing w:before="2"/>
        <w:rPr>
          <w:rFonts w:ascii="黑体"/>
          <w:sz w:val="14"/>
        </w:rPr>
      </w:pPr>
    </w:p>
    <w:p>
      <w:pPr>
        <w:spacing w:after="0"/>
        <w:rPr>
          <w:rFonts w:ascii="黑体"/>
          <w:sz w:val="14"/>
        </w:rPr>
        <w:sectPr>
          <w:pgSz w:w="11910" w:h="16840"/>
          <w:pgMar w:top="1240" w:right="940" w:bottom="280" w:left="1240" w:header="720" w:footer="720" w:gutter="0"/>
          <w:cols w:space="720" w:num="1"/>
        </w:sectPr>
      </w:pPr>
    </w:p>
    <w:p>
      <w:pPr>
        <w:pStyle w:val="3"/>
        <w:numPr>
          <w:ilvl w:val="2"/>
          <w:numId w:val="4"/>
        </w:numPr>
        <w:tabs>
          <w:tab w:val="left" w:pos="1011"/>
          <w:tab w:val="left" w:pos="1012"/>
        </w:tabs>
        <w:spacing w:before="26" w:after="0" w:line="329" w:lineRule="exact"/>
        <w:ind w:left="1011" w:right="0" w:hanging="637"/>
        <w:jc w:val="left"/>
      </w:pPr>
      <w:r>
        <w:rPr>
          <w:spacing w:val="-2"/>
        </w:rPr>
        <w:t>给付比例和免赔</w:t>
      </w:r>
    </w:p>
    <w:p>
      <w:pPr>
        <w:spacing w:before="0" w:line="329" w:lineRule="exact"/>
        <w:ind w:left="1011" w:right="0" w:firstLine="0"/>
        <w:jc w:val="left"/>
        <w:rPr>
          <w:rFonts w:ascii="Microsoft JhengHei" w:eastAsia="Microsoft JhengHei"/>
          <w:b/>
          <w:sz w:val="21"/>
        </w:rPr>
      </w:pPr>
      <w:r>
        <w:rPr>
          <w:rFonts w:ascii="Microsoft JhengHei" w:eastAsia="Microsoft JhengHei"/>
          <w:b/>
          <w:w w:val="100"/>
          <w:sz w:val="21"/>
        </w:rPr>
        <w:t>额</w:t>
      </w:r>
    </w:p>
    <w:p>
      <w:pPr>
        <w:pStyle w:val="4"/>
        <w:spacing w:before="95" w:line="235" w:lineRule="exact"/>
        <w:ind w:left="178"/>
      </w:pPr>
      <w:r>
        <w:br w:type="column"/>
      </w:r>
      <w:r>
        <w:rPr>
          <w:rFonts w:ascii="Times New Roman" w:eastAsia="Times New Roman"/>
        </w:rPr>
        <w:t>1</w:t>
      </w:r>
      <w:r>
        <w:rPr>
          <w:spacing w:val="-4"/>
        </w:rPr>
        <w:t>、 给付比例</w:t>
      </w:r>
    </w:p>
    <w:p>
      <w:pPr>
        <w:pStyle w:val="4"/>
        <w:spacing w:line="353" w:lineRule="exact"/>
        <w:ind w:left="178"/>
        <w:rPr>
          <w:rFonts w:ascii="Microsoft JhengHei" w:eastAsia="Microsoft JhengHei"/>
          <w:b/>
        </w:rPr>
      </w:pPr>
      <w:r>
        <w:pict>
          <v:shape id="docshape1" o:spid="_x0000_s1026" o:spt="202" type="#_x0000_t202" style="position:absolute;left:0pt;margin-left:197.4pt;margin-top:15.4pt;height:107.05pt;width:311.1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5"/>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36"/>
                    <w:gridCol w:w="1844"/>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3236" w:type="dxa"/>
                      </w:tcPr>
                      <w:p>
                        <w:pPr>
                          <w:pStyle w:val="9"/>
                          <w:spacing w:before="106"/>
                          <w:ind w:left="1184" w:right="1178"/>
                          <w:jc w:val="center"/>
                          <w:rPr>
                            <w:rFonts w:ascii="宋体" w:eastAsia="宋体"/>
                            <w:sz w:val="21"/>
                          </w:rPr>
                        </w:pPr>
                        <w:r>
                          <w:rPr>
                            <w:rFonts w:ascii="宋体" w:eastAsia="宋体"/>
                            <w:spacing w:val="-4"/>
                            <w:sz w:val="21"/>
                          </w:rPr>
                          <w:t>给付条件</w:t>
                        </w:r>
                      </w:p>
                    </w:tc>
                    <w:tc>
                      <w:tcPr>
                        <w:tcW w:w="1844" w:type="dxa"/>
                      </w:tcPr>
                      <w:p>
                        <w:pPr>
                          <w:pStyle w:val="9"/>
                          <w:spacing w:before="106"/>
                          <w:ind w:left="501"/>
                          <w:rPr>
                            <w:rFonts w:ascii="宋体" w:eastAsia="宋体"/>
                            <w:sz w:val="21"/>
                          </w:rPr>
                        </w:pPr>
                        <w:r>
                          <w:rPr>
                            <w:rFonts w:ascii="宋体" w:eastAsia="宋体"/>
                            <w:spacing w:val="-4"/>
                            <w:sz w:val="21"/>
                          </w:rPr>
                          <w:t>保险计划</w:t>
                        </w:r>
                      </w:p>
                    </w:tc>
                    <w:tc>
                      <w:tcPr>
                        <w:tcW w:w="1133" w:type="dxa"/>
                      </w:tcPr>
                      <w:p>
                        <w:pPr>
                          <w:pStyle w:val="9"/>
                          <w:spacing w:before="106"/>
                          <w:ind w:left="132" w:right="127"/>
                          <w:jc w:val="center"/>
                          <w:rPr>
                            <w:rFonts w:ascii="黑体" w:eastAsia="黑体"/>
                            <w:sz w:val="21"/>
                          </w:rPr>
                        </w:pPr>
                        <w:r>
                          <w:rPr>
                            <w:rFonts w:ascii="黑体" w:eastAsia="黑体"/>
                            <w:spacing w:val="-4"/>
                            <w:sz w:val="21"/>
                          </w:rPr>
                          <w:t>给付比例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7" w:hRule="atLeast"/>
                    </w:trPr>
                    <w:tc>
                      <w:tcPr>
                        <w:tcW w:w="3236" w:type="dxa"/>
                      </w:tcPr>
                      <w:p>
                        <w:pPr>
                          <w:pStyle w:val="9"/>
                          <w:spacing w:before="54" w:line="242" w:lineRule="auto"/>
                          <w:ind w:left="107" w:right="98"/>
                          <w:rPr>
                            <w:rFonts w:ascii="宋体" w:eastAsia="宋体"/>
                            <w:sz w:val="21"/>
                          </w:rPr>
                        </w:pPr>
                        <w:r>
                          <w:rPr>
                            <w:rFonts w:ascii="宋体" w:eastAsia="宋体"/>
                            <w:spacing w:val="-2"/>
                            <w:sz w:val="21"/>
                          </w:rPr>
                          <w:t>被保险人已从社会医疗保险或公费医疗保障获得医疗费用补偿</w:t>
                        </w:r>
                      </w:p>
                    </w:tc>
                    <w:tc>
                      <w:tcPr>
                        <w:tcW w:w="1844" w:type="dxa"/>
                      </w:tcPr>
                      <w:p>
                        <w:pPr>
                          <w:pStyle w:val="9"/>
                          <w:spacing w:before="54" w:line="242" w:lineRule="auto"/>
                          <w:ind w:left="184" w:right="41" w:hanging="77"/>
                          <w:rPr>
                            <w:rFonts w:ascii="宋体" w:eastAsia="宋体"/>
                            <w:sz w:val="21"/>
                          </w:rPr>
                        </w:pPr>
                        <w:r>
                          <w:rPr>
                            <w:rFonts w:ascii="宋体" w:eastAsia="宋体"/>
                            <w:spacing w:val="-2"/>
                            <w:sz w:val="21"/>
                          </w:rPr>
                          <w:t>普惠版、佳惠版、尊享版、超享版</w:t>
                        </w:r>
                      </w:p>
                    </w:tc>
                    <w:tc>
                      <w:tcPr>
                        <w:tcW w:w="1133" w:type="dxa"/>
                      </w:tcPr>
                      <w:p>
                        <w:pPr>
                          <w:pStyle w:val="9"/>
                          <w:spacing w:before="197"/>
                          <w:ind w:left="132" w:right="126"/>
                          <w:jc w:val="center"/>
                          <w:rPr>
                            <w:rFonts w:ascii="Times New Roman"/>
                            <w:sz w:val="21"/>
                          </w:rPr>
                        </w:pPr>
                        <w:r>
                          <w:rPr>
                            <w:rFonts w:ascii="Times New Roman"/>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3236" w:type="dxa"/>
                        <w:vMerge w:val="restart"/>
                      </w:tcPr>
                      <w:p>
                        <w:pPr>
                          <w:pStyle w:val="9"/>
                          <w:spacing w:before="12"/>
                          <w:rPr>
                            <w:rFonts w:ascii="黑体"/>
                            <w:sz w:val="16"/>
                          </w:rPr>
                        </w:pPr>
                      </w:p>
                      <w:p>
                        <w:pPr>
                          <w:pStyle w:val="9"/>
                          <w:spacing w:before="0" w:line="242" w:lineRule="auto"/>
                          <w:ind w:left="107" w:right="98"/>
                          <w:rPr>
                            <w:rFonts w:ascii="宋体" w:eastAsia="宋体"/>
                            <w:sz w:val="21"/>
                          </w:rPr>
                        </w:pPr>
                        <w:r>
                          <w:rPr>
                            <w:rFonts w:ascii="宋体" w:eastAsia="宋体"/>
                            <w:spacing w:val="-2"/>
                            <w:sz w:val="21"/>
                          </w:rPr>
                          <w:t>被保险人未从社会医疗保险或公费医疗保障获得医疗费用补偿</w:t>
                        </w:r>
                      </w:p>
                    </w:tc>
                    <w:tc>
                      <w:tcPr>
                        <w:tcW w:w="1844" w:type="dxa"/>
                      </w:tcPr>
                      <w:p>
                        <w:pPr>
                          <w:pStyle w:val="9"/>
                          <w:spacing w:before="73"/>
                          <w:ind w:left="107"/>
                          <w:rPr>
                            <w:rFonts w:ascii="黑体" w:eastAsia="黑体"/>
                            <w:sz w:val="21"/>
                          </w:rPr>
                        </w:pPr>
                        <w:r>
                          <w:rPr>
                            <w:rFonts w:ascii="黑体" w:eastAsia="黑体"/>
                            <w:spacing w:val="-4"/>
                            <w:sz w:val="21"/>
                          </w:rPr>
                          <w:t>普惠版、佳惠版</w:t>
                        </w:r>
                      </w:p>
                    </w:tc>
                    <w:tc>
                      <w:tcPr>
                        <w:tcW w:w="1133" w:type="dxa"/>
                      </w:tcPr>
                      <w:p>
                        <w:pPr>
                          <w:pStyle w:val="9"/>
                          <w:spacing w:before="84"/>
                          <w:ind w:left="130" w:right="127"/>
                          <w:jc w:val="center"/>
                          <w:rPr>
                            <w:rFonts w:ascii="Times New Roman"/>
                            <w:b/>
                            <w:sz w:val="21"/>
                          </w:rPr>
                        </w:pPr>
                        <w:r>
                          <w:rPr>
                            <w:rFonts w:ascii="Times New Roman"/>
                            <w:b/>
                            <w:spacing w:val="-5"/>
                            <w:sz w:val="21"/>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236" w:type="dxa"/>
                        <w:vMerge w:val="continue"/>
                        <w:tcBorders>
                          <w:top w:val="nil"/>
                        </w:tcBorders>
                      </w:tcPr>
                      <w:p>
                        <w:pPr>
                          <w:rPr>
                            <w:sz w:val="2"/>
                            <w:szCs w:val="2"/>
                          </w:rPr>
                        </w:pPr>
                      </w:p>
                    </w:tc>
                    <w:tc>
                      <w:tcPr>
                        <w:tcW w:w="1844" w:type="dxa"/>
                      </w:tcPr>
                      <w:p>
                        <w:pPr>
                          <w:pStyle w:val="9"/>
                          <w:spacing w:before="140"/>
                          <w:ind w:left="107"/>
                          <w:rPr>
                            <w:rFonts w:ascii="黑体" w:eastAsia="黑体"/>
                            <w:sz w:val="21"/>
                          </w:rPr>
                        </w:pPr>
                        <w:r>
                          <w:rPr>
                            <w:rFonts w:ascii="黑体" w:eastAsia="黑体"/>
                            <w:spacing w:val="-4"/>
                            <w:sz w:val="21"/>
                          </w:rPr>
                          <w:t>尊享版、超享版</w:t>
                        </w:r>
                      </w:p>
                    </w:tc>
                    <w:tc>
                      <w:tcPr>
                        <w:tcW w:w="1133" w:type="dxa"/>
                      </w:tcPr>
                      <w:p>
                        <w:pPr>
                          <w:pStyle w:val="9"/>
                          <w:spacing w:before="151"/>
                          <w:ind w:left="130" w:right="127"/>
                          <w:jc w:val="center"/>
                          <w:rPr>
                            <w:rFonts w:ascii="Times New Roman"/>
                            <w:b/>
                            <w:sz w:val="21"/>
                          </w:rPr>
                        </w:pPr>
                        <w:r>
                          <w:rPr>
                            <w:rFonts w:ascii="Times New Roman"/>
                            <w:b/>
                            <w:spacing w:val="-5"/>
                            <w:sz w:val="21"/>
                          </w:rPr>
                          <w:t>75%</w:t>
                        </w:r>
                      </w:p>
                    </w:tc>
                  </w:tr>
                </w:tbl>
                <w:p>
                  <w:pPr>
                    <w:pStyle w:val="4"/>
                  </w:pPr>
                </w:p>
              </w:txbxContent>
            </v:textbox>
          </v:shape>
        </w:pict>
      </w:r>
      <w:r>
        <w:rPr>
          <w:spacing w:val="-2"/>
        </w:rPr>
        <w:t>本合同住院医疗保险金和特殊门急诊医疗保险金的给付比例详见下表</w:t>
      </w:r>
      <w:r>
        <w:rPr>
          <w:rFonts w:ascii="Microsoft JhengHei" w:eastAsia="Microsoft JhengHei"/>
          <w:b/>
          <w:spacing w:val="-10"/>
        </w:rPr>
        <w:t>：</w:t>
      </w:r>
    </w:p>
    <w:p>
      <w:pPr>
        <w:pStyle w:val="4"/>
        <w:rPr>
          <w:rFonts w:ascii="Microsoft JhengHei"/>
          <w:b/>
          <w:sz w:val="20"/>
        </w:rPr>
      </w:pPr>
    </w:p>
    <w:p>
      <w:pPr>
        <w:pStyle w:val="4"/>
        <w:rPr>
          <w:rFonts w:ascii="Microsoft JhengHei"/>
          <w:b/>
          <w:sz w:val="20"/>
        </w:rPr>
      </w:pPr>
    </w:p>
    <w:p>
      <w:pPr>
        <w:pStyle w:val="4"/>
        <w:rPr>
          <w:rFonts w:ascii="Microsoft JhengHei"/>
          <w:b/>
          <w:sz w:val="20"/>
        </w:rPr>
      </w:pPr>
    </w:p>
    <w:p>
      <w:pPr>
        <w:pStyle w:val="4"/>
        <w:rPr>
          <w:rFonts w:ascii="Microsoft JhengHei"/>
          <w:b/>
          <w:sz w:val="20"/>
        </w:rPr>
      </w:pPr>
    </w:p>
    <w:p>
      <w:pPr>
        <w:pStyle w:val="4"/>
        <w:rPr>
          <w:rFonts w:ascii="Microsoft JhengHei"/>
          <w:b/>
          <w:sz w:val="20"/>
        </w:rPr>
      </w:pPr>
    </w:p>
    <w:p>
      <w:pPr>
        <w:pStyle w:val="4"/>
        <w:spacing w:before="7"/>
        <w:rPr>
          <w:rFonts w:ascii="Microsoft JhengHei"/>
          <w:b/>
          <w:sz w:val="27"/>
        </w:rPr>
      </w:pPr>
    </w:p>
    <w:p>
      <w:pPr>
        <w:pStyle w:val="4"/>
        <w:spacing w:before="1"/>
        <w:ind w:left="178"/>
        <w:rPr>
          <w:rFonts w:ascii="黑体" w:eastAsia="黑体"/>
        </w:rPr>
      </w:pPr>
      <w:r>
        <w:rPr>
          <w:rFonts w:ascii="黑体" w:eastAsia="黑体"/>
        </w:rPr>
        <w:t>2</w:t>
      </w:r>
      <w:r>
        <w:rPr>
          <w:rFonts w:ascii="黑体" w:eastAsia="黑体"/>
          <w:spacing w:val="-3"/>
        </w:rPr>
        <w:t>、 免赔额</w:t>
      </w:r>
    </w:p>
    <w:p>
      <w:pPr>
        <w:pStyle w:val="4"/>
        <w:spacing w:before="2"/>
        <w:ind w:left="178"/>
        <w:rPr>
          <w:rFonts w:ascii="黑体" w:eastAsia="黑体"/>
        </w:rPr>
      </w:pPr>
      <w:r>
        <w:rPr>
          <w:rFonts w:ascii="黑体" w:eastAsia="黑体"/>
          <w:spacing w:val="-3"/>
        </w:rPr>
        <w:t>本合同住院医疗保险金在每个保单年度内对应的的免赔额详见下表：</w:t>
      </w:r>
    </w:p>
    <w:tbl>
      <w:tblPr>
        <w:tblStyle w:val="5"/>
        <w:tblW w:w="0" w:type="auto"/>
        <w:tblInd w:w="1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17"/>
        <w:gridCol w:w="994"/>
        <w:gridCol w:w="991"/>
        <w:gridCol w:w="991"/>
        <w:gridCol w:w="9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817" w:type="dxa"/>
          </w:tcPr>
          <w:p>
            <w:pPr>
              <w:pStyle w:val="9"/>
              <w:spacing w:before="99"/>
              <w:ind w:left="476" w:right="467"/>
              <w:jc w:val="center"/>
              <w:rPr>
                <w:rFonts w:ascii="宋体" w:eastAsia="宋体"/>
                <w:sz w:val="21"/>
              </w:rPr>
            </w:pPr>
            <w:r>
              <w:rPr>
                <w:rFonts w:ascii="宋体" w:eastAsia="宋体"/>
                <w:spacing w:val="-4"/>
                <w:sz w:val="21"/>
              </w:rPr>
              <w:t>保险计划</w:t>
            </w:r>
          </w:p>
        </w:tc>
        <w:tc>
          <w:tcPr>
            <w:tcW w:w="994" w:type="dxa"/>
          </w:tcPr>
          <w:p>
            <w:pPr>
              <w:pStyle w:val="9"/>
              <w:spacing w:before="99"/>
              <w:ind w:left="166" w:right="158"/>
              <w:jc w:val="center"/>
              <w:rPr>
                <w:rFonts w:ascii="宋体" w:eastAsia="宋体"/>
                <w:sz w:val="21"/>
              </w:rPr>
            </w:pPr>
            <w:r>
              <w:rPr>
                <w:rFonts w:ascii="宋体" w:eastAsia="宋体"/>
                <w:spacing w:val="-4"/>
                <w:sz w:val="21"/>
              </w:rPr>
              <w:t>普惠版</w:t>
            </w:r>
          </w:p>
        </w:tc>
        <w:tc>
          <w:tcPr>
            <w:tcW w:w="991" w:type="dxa"/>
          </w:tcPr>
          <w:p>
            <w:pPr>
              <w:pStyle w:val="9"/>
              <w:spacing w:before="99"/>
              <w:ind w:left="89" w:right="82"/>
              <w:jc w:val="center"/>
              <w:rPr>
                <w:rFonts w:ascii="宋体" w:eastAsia="宋体"/>
                <w:sz w:val="21"/>
              </w:rPr>
            </w:pPr>
            <w:r>
              <w:rPr>
                <w:rFonts w:ascii="宋体" w:eastAsia="宋体"/>
                <w:spacing w:val="-4"/>
                <w:sz w:val="21"/>
              </w:rPr>
              <w:t>佳惠版</w:t>
            </w:r>
          </w:p>
        </w:tc>
        <w:tc>
          <w:tcPr>
            <w:tcW w:w="991" w:type="dxa"/>
          </w:tcPr>
          <w:p>
            <w:pPr>
              <w:pStyle w:val="9"/>
              <w:spacing w:before="99"/>
              <w:ind w:left="94" w:right="82"/>
              <w:jc w:val="center"/>
              <w:rPr>
                <w:rFonts w:ascii="黑体" w:eastAsia="黑体"/>
                <w:sz w:val="21"/>
              </w:rPr>
            </w:pPr>
            <w:r>
              <w:rPr>
                <w:rFonts w:ascii="黑体" w:eastAsia="黑体"/>
                <w:spacing w:val="-4"/>
                <w:sz w:val="21"/>
              </w:rPr>
              <w:t>尊享版</w:t>
            </w:r>
          </w:p>
        </w:tc>
        <w:tc>
          <w:tcPr>
            <w:tcW w:w="994" w:type="dxa"/>
          </w:tcPr>
          <w:p>
            <w:pPr>
              <w:pStyle w:val="9"/>
              <w:spacing w:before="99"/>
              <w:ind w:left="167" w:right="157"/>
              <w:jc w:val="center"/>
              <w:rPr>
                <w:rFonts w:ascii="宋体" w:eastAsia="宋体"/>
                <w:sz w:val="21"/>
              </w:rPr>
            </w:pPr>
            <w:r>
              <w:rPr>
                <w:rFonts w:ascii="宋体" w:eastAsia="宋体"/>
                <w:spacing w:val="-4"/>
                <w:sz w:val="21"/>
              </w:rPr>
              <w:t>超享版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1817" w:type="dxa"/>
          </w:tcPr>
          <w:p>
            <w:pPr>
              <w:pStyle w:val="9"/>
              <w:spacing w:before="135"/>
              <w:ind w:left="476" w:right="465"/>
              <w:jc w:val="center"/>
              <w:rPr>
                <w:rFonts w:ascii="宋体" w:eastAsia="宋体"/>
                <w:sz w:val="21"/>
              </w:rPr>
            </w:pPr>
            <w:r>
              <w:rPr>
                <w:rFonts w:ascii="宋体" w:eastAsia="宋体"/>
                <w:spacing w:val="-4"/>
                <w:sz w:val="21"/>
              </w:rPr>
              <w:t>免赔额</w:t>
            </w:r>
          </w:p>
        </w:tc>
        <w:tc>
          <w:tcPr>
            <w:tcW w:w="994" w:type="dxa"/>
          </w:tcPr>
          <w:p>
            <w:pPr>
              <w:pStyle w:val="9"/>
              <w:spacing w:before="135"/>
              <w:ind w:left="166" w:right="158"/>
              <w:jc w:val="center"/>
              <w:rPr>
                <w:rFonts w:ascii="宋体" w:eastAsia="宋体"/>
                <w:sz w:val="21"/>
              </w:rPr>
            </w:pPr>
            <w:r>
              <w:rPr>
                <w:rFonts w:ascii="Times New Roman" w:eastAsia="Times New Roman"/>
                <w:sz w:val="21"/>
              </w:rPr>
              <w:t xml:space="preserve">0 </w:t>
            </w:r>
            <w:r>
              <w:rPr>
                <w:rFonts w:ascii="宋体" w:eastAsia="宋体"/>
                <w:spacing w:val="-10"/>
                <w:sz w:val="21"/>
              </w:rPr>
              <w:t>元</w:t>
            </w:r>
          </w:p>
        </w:tc>
        <w:tc>
          <w:tcPr>
            <w:tcW w:w="991" w:type="dxa"/>
          </w:tcPr>
          <w:p>
            <w:pPr>
              <w:pStyle w:val="9"/>
              <w:spacing w:before="135"/>
              <w:ind w:left="89" w:right="82"/>
              <w:jc w:val="center"/>
              <w:rPr>
                <w:rFonts w:ascii="宋体" w:eastAsia="宋体"/>
                <w:sz w:val="21"/>
              </w:rPr>
            </w:pPr>
            <w:r>
              <w:rPr>
                <w:rFonts w:ascii="Times New Roman" w:eastAsia="Times New Roman"/>
                <w:sz w:val="21"/>
              </w:rPr>
              <w:t xml:space="preserve">0 </w:t>
            </w:r>
            <w:r>
              <w:rPr>
                <w:rFonts w:ascii="宋体" w:eastAsia="宋体"/>
                <w:spacing w:val="-10"/>
                <w:sz w:val="21"/>
              </w:rPr>
              <w:t>元</w:t>
            </w:r>
          </w:p>
        </w:tc>
        <w:tc>
          <w:tcPr>
            <w:tcW w:w="991" w:type="dxa"/>
          </w:tcPr>
          <w:p>
            <w:pPr>
              <w:pStyle w:val="9"/>
              <w:spacing w:before="135"/>
              <w:ind w:left="94" w:right="82"/>
              <w:jc w:val="center"/>
              <w:rPr>
                <w:rFonts w:hint="eastAsia" w:ascii="黑体" w:eastAsia="黑体"/>
                <w:b/>
                <w:sz w:val="21"/>
              </w:rPr>
            </w:pPr>
            <w:r>
              <w:rPr>
                <w:rFonts w:ascii="Times New Roman" w:eastAsia="Times New Roman"/>
                <w:b/>
                <w:sz w:val="21"/>
              </w:rPr>
              <w:t>20000</w:t>
            </w:r>
            <w:r>
              <w:rPr>
                <w:rFonts w:ascii="Times New Roman" w:eastAsia="Times New Roman"/>
                <w:b/>
                <w:spacing w:val="-15"/>
                <w:sz w:val="21"/>
              </w:rPr>
              <w:t xml:space="preserve"> </w:t>
            </w:r>
            <w:r>
              <w:rPr>
                <w:rFonts w:hint="eastAsia" w:ascii="黑体" w:eastAsia="黑体"/>
                <w:b/>
                <w:spacing w:val="-10"/>
                <w:sz w:val="21"/>
              </w:rPr>
              <w:t>元</w:t>
            </w:r>
          </w:p>
        </w:tc>
        <w:tc>
          <w:tcPr>
            <w:tcW w:w="994" w:type="dxa"/>
          </w:tcPr>
          <w:p>
            <w:pPr>
              <w:pStyle w:val="9"/>
              <w:spacing w:before="135"/>
              <w:ind w:left="167" w:right="157"/>
              <w:jc w:val="center"/>
              <w:rPr>
                <w:rFonts w:ascii="宋体" w:eastAsia="宋体"/>
                <w:sz w:val="21"/>
              </w:rPr>
            </w:pPr>
            <w:r>
              <w:rPr>
                <w:rFonts w:ascii="Times New Roman" w:eastAsia="Times New Roman"/>
                <w:sz w:val="21"/>
              </w:rPr>
              <w:t xml:space="preserve">0 </w:t>
            </w:r>
            <w:r>
              <w:rPr>
                <w:rFonts w:ascii="宋体" w:eastAsia="宋体"/>
                <w:spacing w:val="-10"/>
                <w:sz w:val="21"/>
              </w:rPr>
              <w:t>元</w:t>
            </w:r>
          </w:p>
        </w:tc>
      </w:tr>
    </w:tbl>
    <w:p>
      <w:pPr>
        <w:pStyle w:val="4"/>
        <w:spacing w:before="1"/>
        <w:ind w:left="178"/>
      </w:pPr>
      <w:r>
        <w:rPr>
          <w:spacing w:val="-3"/>
        </w:rPr>
        <w:t>注：特殊门急诊医疗保险金没有免赔额。</w:t>
      </w:r>
    </w:p>
    <w:p>
      <w:pPr>
        <w:spacing w:after="0"/>
        <w:sectPr>
          <w:type w:val="continuous"/>
          <w:pgSz w:w="11910" w:h="16840"/>
          <w:pgMar w:top="1200" w:right="940" w:bottom="280" w:left="1240" w:header="720" w:footer="720" w:gutter="0"/>
          <w:cols w:equalWidth="0" w:num="2">
            <w:col w:w="2491" w:space="40"/>
            <w:col w:w="7199"/>
          </w:cols>
        </w:sectPr>
      </w:pPr>
    </w:p>
    <w:p>
      <w:pPr>
        <w:pStyle w:val="4"/>
        <w:spacing w:before="8"/>
        <w:rPr>
          <w:sz w:val="11"/>
        </w:rPr>
      </w:pPr>
    </w:p>
    <w:p>
      <w:pPr>
        <w:pStyle w:val="8"/>
        <w:numPr>
          <w:ilvl w:val="2"/>
          <w:numId w:val="4"/>
        </w:numPr>
        <w:tabs>
          <w:tab w:val="left" w:pos="1011"/>
          <w:tab w:val="left" w:pos="1012"/>
          <w:tab w:val="left" w:pos="2708"/>
        </w:tabs>
        <w:spacing w:before="26" w:after="0" w:line="240" w:lineRule="auto"/>
        <w:ind w:left="1011" w:right="0" w:hanging="637"/>
        <w:jc w:val="left"/>
        <w:rPr>
          <w:sz w:val="21"/>
        </w:rPr>
      </w:pPr>
      <w:r>
        <w:pict>
          <v:shape id="docshape2" o:spid="_x0000_s1027" o:spt="202" type="#_x0000_t202" style="position:absolute;left:0pt;margin-left:197.4pt;margin-top:18.25pt;height:106.45pt;width:318.2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5"/>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9"/>
                    <w:gridCol w:w="1275"/>
                    <w:gridCol w:w="994"/>
                    <w:gridCol w:w="1416"/>
                    <w:gridCol w:w="1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09" w:type="dxa"/>
                      </w:tcPr>
                      <w:p>
                        <w:pPr>
                          <w:pStyle w:val="9"/>
                          <w:spacing w:before="99"/>
                          <w:ind w:right="120"/>
                          <w:jc w:val="right"/>
                          <w:rPr>
                            <w:rFonts w:ascii="宋体" w:eastAsia="宋体"/>
                            <w:sz w:val="21"/>
                          </w:rPr>
                        </w:pPr>
                        <w:r>
                          <w:rPr>
                            <w:rFonts w:ascii="宋体" w:eastAsia="宋体"/>
                            <w:spacing w:val="-4"/>
                            <w:sz w:val="21"/>
                          </w:rPr>
                          <w:t>保险计划</w:t>
                        </w:r>
                      </w:p>
                    </w:tc>
                    <w:tc>
                      <w:tcPr>
                        <w:tcW w:w="1275" w:type="dxa"/>
                        <w:tcBorders>
                          <w:right w:val="single" w:color="000000" w:sz="6" w:space="0"/>
                        </w:tcBorders>
                      </w:tcPr>
                      <w:p>
                        <w:pPr>
                          <w:pStyle w:val="9"/>
                          <w:spacing w:before="99"/>
                          <w:ind w:left="318"/>
                          <w:rPr>
                            <w:rFonts w:ascii="宋体" w:eastAsia="宋体"/>
                            <w:sz w:val="21"/>
                          </w:rPr>
                        </w:pPr>
                        <w:r>
                          <w:rPr>
                            <w:rFonts w:ascii="宋体" w:eastAsia="宋体"/>
                            <w:spacing w:val="-4"/>
                            <w:sz w:val="21"/>
                          </w:rPr>
                          <w:t>普惠版</w:t>
                        </w:r>
                      </w:p>
                    </w:tc>
                    <w:tc>
                      <w:tcPr>
                        <w:tcW w:w="994" w:type="dxa"/>
                        <w:tcBorders>
                          <w:left w:val="single" w:color="000000" w:sz="6" w:space="0"/>
                        </w:tcBorders>
                      </w:tcPr>
                      <w:p>
                        <w:pPr>
                          <w:pStyle w:val="9"/>
                          <w:spacing w:before="99"/>
                          <w:ind w:left="176"/>
                          <w:rPr>
                            <w:rFonts w:ascii="宋体" w:eastAsia="宋体"/>
                            <w:sz w:val="21"/>
                          </w:rPr>
                        </w:pPr>
                        <w:r>
                          <w:rPr>
                            <w:rFonts w:ascii="宋体" w:eastAsia="宋体"/>
                            <w:spacing w:val="-4"/>
                            <w:sz w:val="21"/>
                          </w:rPr>
                          <w:t>佳惠版</w:t>
                        </w:r>
                      </w:p>
                    </w:tc>
                    <w:tc>
                      <w:tcPr>
                        <w:tcW w:w="1416" w:type="dxa"/>
                      </w:tcPr>
                      <w:p>
                        <w:pPr>
                          <w:pStyle w:val="9"/>
                          <w:spacing w:before="99"/>
                          <w:ind w:left="390"/>
                          <w:rPr>
                            <w:rFonts w:ascii="宋体" w:eastAsia="宋体"/>
                            <w:sz w:val="21"/>
                          </w:rPr>
                        </w:pPr>
                        <w:r>
                          <w:rPr>
                            <w:rFonts w:ascii="宋体" w:eastAsia="宋体"/>
                            <w:spacing w:val="-4"/>
                            <w:sz w:val="21"/>
                          </w:rPr>
                          <w:t>尊享版</w:t>
                        </w:r>
                      </w:p>
                    </w:tc>
                    <w:tc>
                      <w:tcPr>
                        <w:tcW w:w="1561" w:type="dxa"/>
                      </w:tcPr>
                      <w:p>
                        <w:pPr>
                          <w:pStyle w:val="9"/>
                          <w:spacing w:before="99"/>
                          <w:ind w:left="462"/>
                          <w:rPr>
                            <w:rFonts w:ascii="宋体" w:eastAsia="宋体"/>
                            <w:sz w:val="21"/>
                          </w:rPr>
                        </w:pPr>
                        <w:r>
                          <w:rPr>
                            <w:rFonts w:ascii="宋体" w:eastAsia="宋体"/>
                            <w:spacing w:val="-4"/>
                            <w:sz w:val="21"/>
                          </w:rPr>
                          <w:t>超享版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4" w:hRule="atLeast"/>
                    </w:trPr>
                    <w:tc>
                      <w:tcPr>
                        <w:tcW w:w="1109" w:type="dxa"/>
                      </w:tcPr>
                      <w:p>
                        <w:pPr>
                          <w:pStyle w:val="9"/>
                          <w:spacing w:before="0"/>
                          <w:rPr>
                            <w:rFonts w:ascii="黑体"/>
                            <w:sz w:val="20"/>
                          </w:rPr>
                        </w:pPr>
                      </w:p>
                      <w:p>
                        <w:pPr>
                          <w:pStyle w:val="9"/>
                          <w:spacing w:before="0"/>
                          <w:rPr>
                            <w:rFonts w:ascii="黑体"/>
                            <w:sz w:val="20"/>
                          </w:rPr>
                        </w:pPr>
                      </w:p>
                      <w:p>
                        <w:pPr>
                          <w:pStyle w:val="9"/>
                          <w:spacing w:before="170"/>
                          <w:ind w:right="120"/>
                          <w:jc w:val="right"/>
                          <w:rPr>
                            <w:rFonts w:ascii="宋体" w:eastAsia="宋体"/>
                            <w:sz w:val="21"/>
                          </w:rPr>
                        </w:pPr>
                        <w:r>
                          <w:rPr>
                            <w:rFonts w:ascii="宋体" w:eastAsia="宋体"/>
                            <w:spacing w:val="-4"/>
                            <w:sz w:val="21"/>
                          </w:rPr>
                          <w:t>医院范围</w:t>
                        </w:r>
                      </w:p>
                    </w:tc>
                    <w:tc>
                      <w:tcPr>
                        <w:tcW w:w="2269" w:type="dxa"/>
                        <w:gridSpan w:val="2"/>
                      </w:tcPr>
                      <w:p>
                        <w:pPr>
                          <w:pStyle w:val="9"/>
                          <w:spacing w:before="137" w:line="242" w:lineRule="auto"/>
                          <w:ind w:left="107" w:right="94"/>
                          <w:rPr>
                            <w:rFonts w:ascii="宋体" w:eastAsia="宋体"/>
                            <w:sz w:val="21"/>
                          </w:rPr>
                        </w:pPr>
                        <w:r>
                          <w:rPr>
                            <w:rFonts w:ascii="宋体" w:eastAsia="宋体"/>
                            <w:spacing w:val="-2"/>
                            <w:sz w:val="21"/>
                          </w:rPr>
                          <w:t>二级或二级以上公立</w:t>
                        </w:r>
                        <w:r>
                          <w:rPr>
                            <w:rFonts w:ascii="宋体" w:eastAsia="宋体"/>
                            <w:spacing w:val="-6"/>
                            <w:sz w:val="21"/>
                          </w:rPr>
                          <w:t>医院（含特需部、特需病房、外宾病房、干部</w:t>
                        </w:r>
                        <w:r>
                          <w:rPr>
                            <w:rFonts w:ascii="宋体" w:eastAsia="宋体"/>
                            <w:spacing w:val="-2"/>
                            <w:sz w:val="21"/>
                          </w:rPr>
                          <w:t>病房、</w:t>
                        </w:r>
                        <w:r>
                          <w:rPr>
                            <w:rFonts w:ascii="Times New Roman" w:eastAsia="Times New Roman"/>
                            <w:spacing w:val="-2"/>
                            <w:sz w:val="21"/>
                          </w:rPr>
                          <w:t>VIP</w:t>
                        </w:r>
                        <w:r>
                          <w:rPr>
                            <w:rFonts w:ascii="Times New Roman" w:eastAsia="Times New Roman"/>
                            <w:spacing w:val="-12"/>
                            <w:sz w:val="21"/>
                          </w:rPr>
                          <w:t xml:space="preserve"> </w:t>
                        </w:r>
                        <w:r>
                          <w:rPr>
                            <w:rFonts w:ascii="宋体" w:eastAsia="宋体"/>
                            <w:spacing w:val="-2"/>
                            <w:sz w:val="21"/>
                          </w:rPr>
                          <w:t>病房及国际医疗部病房）</w:t>
                        </w:r>
                      </w:p>
                    </w:tc>
                    <w:tc>
                      <w:tcPr>
                        <w:tcW w:w="2977" w:type="dxa"/>
                        <w:gridSpan w:val="2"/>
                      </w:tcPr>
                      <w:p>
                        <w:pPr>
                          <w:pStyle w:val="9"/>
                          <w:numPr>
                            <w:ilvl w:val="0"/>
                            <w:numId w:val="6"/>
                          </w:numPr>
                          <w:tabs>
                            <w:tab w:val="left" w:pos="466"/>
                            <w:tab w:val="left" w:pos="467"/>
                          </w:tabs>
                          <w:spacing w:before="1" w:after="0" w:line="240" w:lineRule="auto"/>
                          <w:ind w:left="467" w:right="0" w:hanging="360"/>
                          <w:jc w:val="left"/>
                          <w:rPr>
                            <w:rFonts w:ascii="宋体" w:eastAsia="宋体"/>
                            <w:sz w:val="21"/>
                          </w:rPr>
                        </w:pPr>
                        <w:r>
                          <w:rPr>
                            <w:rFonts w:ascii="宋体" w:eastAsia="宋体"/>
                            <w:spacing w:val="-3"/>
                            <w:sz w:val="21"/>
                          </w:rPr>
                          <w:t>二级或二级以上公立医院</w:t>
                        </w:r>
                      </w:p>
                      <w:p>
                        <w:pPr>
                          <w:pStyle w:val="9"/>
                          <w:spacing w:before="4" w:line="242" w:lineRule="auto"/>
                          <w:ind w:left="467" w:right="97"/>
                          <w:rPr>
                            <w:rFonts w:ascii="宋体" w:eastAsia="宋体"/>
                            <w:sz w:val="21"/>
                          </w:rPr>
                        </w:pPr>
                        <w:r>
                          <w:rPr>
                            <w:rFonts w:ascii="宋体" w:eastAsia="宋体"/>
                            <w:spacing w:val="-2"/>
                            <w:sz w:val="21"/>
                          </w:rPr>
                          <w:t>（含特需部、特需病房、</w:t>
                        </w:r>
                        <w:r>
                          <w:rPr>
                            <w:rFonts w:ascii="宋体" w:eastAsia="宋体"/>
                            <w:spacing w:val="-4"/>
                            <w:sz w:val="21"/>
                          </w:rPr>
                          <w:t>外宾病房、干部病房、</w:t>
                        </w:r>
                        <w:r>
                          <w:rPr>
                            <w:rFonts w:ascii="Times New Roman" w:eastAsia="Times New Roman"/>
                            <w:spacing w:val="-4"/>
                            <w:sz w:val="21"/>
                          </w:rPr>
                          <w:t>VIP</w:t>
                        </w:r>
                        <w:r>
                          <w:rPr>
                            <w:rFonts w:ascii="宋体" w:eastAsia="宋体"/>
                            <w:spacing w:val="-2"/>
                            <w:sz w:val="21"/>
                          </w:rPr>
                          <w:t>病房及国际医疗部病房）</w:t>
                        </w:r>
                      </w:p>
                      <w:p>
                        <w:pPr>
                          <w:pStyle w:val="9"/>
                          <w:numPr>
                            <w:ilvl w:val="0"/>
                            <w:numId w:val="6"/>
                          </w:numPr>
                          <w:tabs>
                            <w:tab w:val="left" w:pos="466"/>
                            <w:tab w:val="left" w:pos="467"/>
                          </w:tabs>
                          <w:spacing w:before="1" w:after="0" w:line="240" w:lineRule="auto"/>
                          <w:ind w:left="467" w:right="0" w:hanging="360"/>
                          <w:jc w:val="left"/>
                          <w:rPr>
                            <w:rFonts w:ascii="黑体" w:eastAsia="黑体"/>
                            <w:sz w:val="21"/>
                          </w:rPr>
                        </w:pPr>
                        <w:r>
                          <w:rPr>
                            <w:rFonts w:ascii="黑体" w:eastAsia="黑体"/>
                            <w:spacing w:val="-10"/>
                            <w:sz w:val="21"/>
                          </w:rPr>
                          <w:t>私立医院</w:t>
                        </w:r>
                        <w:r>
                          <w:rPr>
                            <w:rFonts w:ascii="宋体" w:eastAsia="宋体"/>
                            <w:spacing w:val="-10"/>
                            <w:sz w:val="21"/>
                          </w:rPr>
                          <w:t>（</w:t>
                        </w:r>
                        <w:r>
                          <w:rPr>
                            <w:rFonts w:ascii="宋体" w:eastAsia="宋体"/>
                            <w:spacing w:val="-31"/>
                            <w:sz w:val="21"/>
                          </w:rPr>
                          <w:t xml:space="preserve">见 </w:t>
                        </w:r>
                        <w:r>
                          <w:rPr>
                            <w:rFonts w:ascii="Times New Roman" w:eastAsia="Times New Roman"/>
                            <w:spacing w:val="6"/>
                            <w:sz w:val="21"/>
                          </w:rPr>
                          <w:t>8</w:t>
                        </w:r>
                        <w:r>
                          <w:rPr>
                            <w:rFonts w:ascii="Times New Roman" w:eastAsia="Times New Roman"/>
                            <w:spacing w:val="9"/>
                            <w:sz w:val="21"/>
                          </w:rPr>
                          <w:t>.18</w:t>
                        </w:r>
                        <w:r>
                          <w:rPr>
                            <w:rFonts w:ascii="宋体" w:eastAsia="宋体"/>
                            <w:spacing w:val="-99"/>
                            <w:sz w:val="21"/>
                          </w:rPr>
                          <w:t>）</w:t>
                        </w:r>
                        <w:r>
                          <w:rPr>
                            <w:rFonts w:ascii="宋体" w:eastAsia="宋体"/>
                            <w:spacing w:val="-5"/>
                            <w:sz w:val="21"/>
                          </w:rPr>
                          <w:t>，但</w:t>
                        </w:r>
                        <w:r>
                          <w:rPr>
                            <w:rFonts w:ascii="黑体" w:eastAsia="黑体"/>
                            <w:spacing w:val="-10"/>
                            <w:sz w:val="21"/>
                          </w:rPr>
                          <w:t>昂</w:t>
                        </w:r>
                      </w:p>
                      <w:p>
                        <w:pPr>
                          <w:pStyle w:val="9"/>
                          <w:spacing w:before="5" w:line="250" w:lineRule="exact"/>
                          <w:ind w:left="467"/>
                          <w:rPr>
                            <w:rFonts w:ascii="黑体" w:eastAsia="黑体"/>
                            <w:sz w:val="21"/>
                          </w:rPr>
                        </w:pPr>
                        <w:r>
                          <w:rPr>
                            <w:rFonts w:ascii="黑体" w:eastAsia="黑体"/>
                            <w:spacing w:val="-2"/>
                            <w:sz w:val="21"/>
                          </w:rPr>
                          <w:t>贵医院</w:t>
                        </w:r>
                        <w:r>
                          <w:rPr>
                            <w:rFonts w:ascii="宋体" w:eastAsia="宋体"/>
                            <w:spacing w:val="-2"/>
                            <w:sz w:val="21"/>
                          </w:rPr>
                          <w:t>（见附表一）</w:t>
                        </w:r>
                        <w:r>
                          <w:rPr>
                            <w:rFonts w:ascii="黑体" w:eastAsia="黑体"/>
                            <w:spacing w:val="-6"/>
                            <w:sz w:val="21"/>
                          </w:rPr>
                          <w:t>除外</w:t>
                        </w:r>
                      </w:p>
                    </w:tc>
                  </w:tr>
                </w:tbl>
                <w:p>
                  <w:pPr>
                    <w:pStyle w:val="4"/>
                  </w:pPr>
                </w:p>
              </w:txbxContent>
            </v:textbox>
          </v:shape>
        </w:pict>
      </w:r>
      <w:r>
        <w:rPr>
          <w:rFonts w:ascii="Microsoft JhengHei" w:eastAsia="Microsoft JhengHei"/>
          <w:b/>
          <w:sz w:val="21"/>
        </w:rPr>
        <w:t>医院范</w:t>
      </w:r>
      <w:r>
        <w:rPr>
          <w:rFonts w:ascii="Microsoft JhengHei" w:eastAsia="Microsoft JhengHei"/>
          <w:b/>
          <w:spacing w:val="-10"/>
          <w:sz w:val="21"/>
        </w:rPr>
        <w:t>围</w:t>
      </w:r>
      <w:r>
        <w:rPr>
          <w:rFonts w:ascii="Microsoft JhengHei" w:eastAsia="Microsoft JhengHei"/>
          <w:b/>
          <w:sz w:val="21"/>
        </w:rPr>
        <w:tab/>
      </w:r>
      <w:r>
        <w:rPr>
          <w:spacing w:val="-2"/>
          <w:sz w:val="21"/>
        </w:rPr>
        <w:t>本合同住院医疗保险金和特殊门急诊医疗保险金的医院范围详见下表</w:t>
      </w:r>
      <w:r>
        <w:rPr>
          <w:spacing w:val="-10"/>
          <w:sz w:val="21"/>
        </w:rPr>
        <w:t>：</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spacing w:after="0"/>
        <w:rPr>
          <w:sz w:val="20"/>
        </w:rPr>
        <w:sectPr>
          <w:type w:val="continuous"/>
          <w:pgSz w:w="11910" w:h="16840"/>
          <w:pgMar w:top="1200" w:right="940" w:bottom="280" w:left="1240" w:header="720" w:footer="720" w:gutter="0"/>
          <w:cols w:space="720" w:num="1"/>
        </w:sectPr>
      </w:pPr>
    </w:p>
    <w:p>
      <w:pPr>
        <w:pStyle w:val="3"/>
        <w:numPr>
          <w:ilvl w:val="2"/>
          <w:numId w:val="4"/>
        </w:numPr>
        <w:tabs>
          <w:tab w:val="left" w:pos="1011"/>
          <w:tab w:val="left" w:pos="1012"/>
        </w:tabs>
        <w:spacing w:before="193" w:after="0" w:line="329" w:lineRule="exact"/>
        <w:ind w:left="1011" w:right="0" w:hanging="637"/>
        <w:jc w:val="left"/>
      </w:pPr>
      <w:r>
        <w:rPr>
          <w:spacing w:val="-2"/>
        </w:rPr>
        <w:t>住院医疗保险金</w:t>
      </w:r>
    </w:p>
    <w:p>
      <w:pPr>
        <w:spacing w:before="0" w:line="329" w:lineRule="exact"/>
        <w:ind w:left="1011" w:right="0" w:firstLine="0"/>
        <w:jc w:val="left"/>
        <w:rPr>
          <w:rFonts w:ascii="Microsoft JhengHei" w:eastAsia="Microsoft JhengHei"/>
          <w:b/>
          <w:sz w:val="21"/>
        </w:rPr>
      </w:pPr>
      <w:r>
        <w:rPr>
          <w:rFonts w:ascii="Microsoft JhengHei" w:eastAsia="Microsoft JhengHei"/>
          <w:b/>
          <w:spacing w:val="-2"/>
          <w:sz w:val="21"/>
        </w:rPr>
        <w:t>责任的延续</w:t>
      </w:r>
    </w:p>
    <w:p>
      <w:pPr>
        <w:spacing w:before="4" w:line="240" w:lineRule="auto"/>
        <w:rPr>
          <w:rFonts w:ascii="Microsoft JhengHei"/>
          <w:b/>
          <w:sz w:val="14"/>
        </w:rPr>
      </w:pPr>
      <w:r>
        <w:br w:type="column"/>
      </w:r>
    </w:p>
    <w:p>
      <w:pPr>
        <w:pStyle w:val="4"/>
        <w:spacing w:before="1" w:line="242" w:lineRule="auto"/>
        <w:ind w:left="178" w:right="267"/>
        <w:jc w:val="both"/>
      </w:pPr>
      <w:r>
        <w:rPr>
          <w:spacing w:val="-2"/>
        </w:rPr>
        <w:t>若本合同不再续保，对等待期后至保险期间届满前发生的且延续至保险期</w:t>
      </w:r>
      <w:r>
        <w:rPr>
          <w:spacing w:val="-8"/>
        </w:rPr>
        <w:t xml:space="preserve">间届满后 </w:t>
      </w:r>
      <w:r>
        <w:rPr>
          <w:rFonts w:ascii="Times New Roman" w:eastAsia="Times New Roman"/>
          <w:spacing w:val="-4"/>
        </w:rPr>
        <w:t>30</w:t>
      </w:r>
      <w:r>
        <w:rPr>
          <w:rFonts w:ascii="Times New Roman" w:eastAsia="Times New Roman"/>
          <w:spacing w:val="-9"/>
        </w:rPr>
        <w:t xml:space="preserve"> </w:t>
      </w:r>
      <w:r>
        <w:rPr>
          <w:spacing w:val="-4"/>
        </w:rPr>
        <w:t>天（含）内的住院治疗，我们</w:t>
      </w:r>
      <w:r>
        <w:rPr>
          <w:rFonts w:ascii="黑体" w:eastAsia="黑体"/>
          <w:spacing w:val="-4"/>
        </w:rPr>
        <w:t>在各项限额和医院范围内</w:t>
      </w:r>
      <w:r>
        <w:rPr>
          <w:spacing w:val="-4"/>
        </w:rPr>
        <w:t>（见附</w:t>
      </w:r>
      <w:r>
        <w:rPr>
          <w:spacing w:val="-2"/>
        </w:rPr>
        <w:t>表一）仍然承担给付住院医疗保险金的责任。</w:t>
      </w:r>
    </w:p>
    <w:p>
      <w:pPr>
        <w:spacing w:after="0" w:line="242" w:lineRule="auto"/>
        <w:jc w:val="both"/>
        <w:sectPr>
          <w:type w:val="continuous"/>
          <w:pgSz w:w="11910" w:h="16840"/>
          <w:pgMar w:top="1200" w:right="940" w:bottom="280" w:left="1240" w:header="720" w:footer="720" w:gutter="0"/>
          <w:cols w:equalWidth="0" w:num="2">
            <w:col w:w="2491" w:space="40"/>
            <w:col w:w="7199"/>
          </w:cols>
        </w:sectPr>
      </w:pPr>
    </w:p>
    <w:p>
      <w:pPr>
        <w:pStyle w:val="4"/>
        <w:spacing w:before="7"/>
        <w:rPr>
          <w:sz w:val="11"/>
        </w:rPr>
      </w:pPr>
    </w:p>
    <w:p>
      <w:pPr>
        <w:pStyle w:val="8"/>
        <w:numPr>
          <w:ilvl w:val="2"/>
          <w:numId w:val="4"/>
        </w:numPr>
        <w:tabs>
          <w:tab w:val="left" w:pos="1012"/>
          <w:tab w:val="left" w:pos="2708"/>
        </w:tabs>
        <w:spacing w:before="45" w:after="0" w:line="223" w:lineRule="auto"/>
        <w:ind w:left="2709" w:right="265" w:hanging="2334"/>
        <w:jc w:val="both"/>
        <w:rPr>
          <w:sz w:val="21"/>
        </w:rPr>
      </w:pPr>
      <w:r>
        <w:rPr>
          <w:rFonts w:ascii="Microsoft JhengHei" w:eastAsia="Microsoft JhengHei"/>
          <w:b/>
          <w:spacing w:val="-2"/>
          <w:sz w:val="21"/>
        </w:rPr>
        <w:t>无理赔优惠</w:t>
      </w:r>
      <w:r>
        <w:rPr>
          <w:rFonts w:ascii="Microsoft JhengHei" w:eastAsia="Microsoft JhengHei"/>
          <w:b/>
          <w:sz w:val="21"/>
        </w:rPr>
        <w:tab/>
      </w:r>
      <w:r>
        <w:rPr>
          <w:sz w:val="21"/>
        </w:rPr>
        <w:t>如果本合同持续生效满</w:t>
      </w:r>
      <w:r>
        <w:rPr>
          <w:spacing w:val="-27"/>
          <w:sz w:val="21"/>
        </w:rPr>
        <w:t xml:space="preserve"> </w:t>
      </w:r>
      <w:r>
        <w:rPr>
          <w:rFonts w:ascii="Times New Roman" w:eastAsia="Times New Roman"/>
          <w:sz w:val="21"/>
        </w:rPr>
        <w:t>3</w:t>
      </w:r>
      <w:r>
        <w:rPr>
          <w:rFonts w:ascii="Times New Roman" w:eastAsia="Times New Roman"/>
          <w:spacing w:val="-13"/>
          <w:sz w:val="21"/>
        </w:rPr>
        <w:t xml:space="preserve"> </w:t>
      </w:r>
      <w:r>
        <w:rPr>
          <w:sz w:val="21"/>
        </w:rPr>
        <w:t>个保单年度，且被保险人在该</w:t>
      </w:r>
      <w:r>
        <w:rPr>
          <w:spacing w:val="-26"/>
          <w:sz w:val="21"/>
        </w:rPr>
        <w:t xml:space="preserve"> </w:t>
      </w:r>
      <w:r>
        <w:rPr>
          <w:rFonts w:ascii="Times New Roman" w:eastAsia="Times New Roman"/>
          <w:sz w:val="21"/>
        </w:rPr>
        <w:t>3</w:t>
      </w:r>
      <w:r>
        <w:rPr>
          <w:rFonts w:ascii="Times New Roman" w:eastAsia="Times New Roman"/>
          <w:spacing w:val="-13"/>
          <w:sz w:val="21"/>
        </w:rPr>
        <w:t xml:space="preserve"> </w:t>
      </w:r>
      <w:r>
        <w:rPr>
          <w:sz w:val="21"/>
        </w:rPr>
        <w:t>个保单年度内未发生理赔，则在第</w:t>
      </w:r>
      <w:r>
        <w:rPr>
          <w:spacing w:val="-27"/>
          <w:sz w:val="21"/>
        </w:rPr>
        <w:t xml:space="preserve"> </w:t>
      </w:r>
      <w:r>
        <w:rPr>
          <w:rFonts w:ascii="Times New Roman" w:eastAsia="Times New Roman"/>
          <w:sz w:val="21"/>
        </w:rPr>
        <w:t>3</w:t>
      </w:r>
      <w:r>
        <w:rPr>
          <w:rFonts w:ascii="Times New Roman" w:eastAsia="Times New Roman"/>
          <w:spacing w:val="-13"/>
          <w:sz w:val="21"/>
        </w:rPr>
        <w:t xml:space="preserve"> </w:t>
      </w:r>
      <w:r>
        <w:rPr>
          <w:sz w:val="21"/>
        </w:rPr>
        <w:t>个保单年度届满且本合同续保时，您可享受无理赔优惠，该优惠相当于第</w:t>
      </w:r>
      <w:r>
        <w:rPr>
          <w:spacing w:val="-51"/>
          <w:sz w:val="21"/>
        </w:rPr>
        <w:t xml:space="preserve"> </w:t>
      </w:r>
      <w:r>
        <w:rPr>
          <w:rFonts w:ascii="Times New Roman" w:eastAsia="Times New Roman"/>
          <w:sz w:val="21"/>
        </w:rPr>
        <w:t>4</w:t>
      </w:r>
      <w:r>
        <w:rPr>
          <w:rFonts w:ascii="Times New Roman" w:eastAsia="Times New Roman"/>
          <w:spacing w:val="-14"/>
          <w:sz w:val="21"/>
        </w:rPr>
        <w:t xml:space="preserve"> </w:t>
      </w:r>
      <w:r>
        <w:rPr>
          <w:sz w:val="21"/>
        </w:rPr>
        <w:t>个保单年度本合同应缴保险费的</w:t>
      </w:r>
      <w:r>
        <w:rPr>
          <w:spacing w:val="-50"/>
          <w:sz w:val="21"/>
        </w:rPr>
        <w:t xml:space="preserve"> </w:t>
      </w:r>
      <w:r>
        <w:rPr>
          <w:rFonts w:ascii="Times New Roman" w:eastAsia="Times New Roman"/>
          <w:sz w:val="21"/>
        </w:rPr>
        <w:t>10%</w:t>
      </w:r>
      <w:r>
        <w:rPr>
          <w:sz w:val="21"/>
        </w:rPr>
        <w:t>，用于抵缴第</w:t>
      </w:r>
    </w:p>
    <w:p>
      <w:pPr>
        <w:pStyle w:val="8"/>
        <w:numPr>
          <w:ilvl w:val="0"/>
          <w:numId w:val="1"/>
        </w:numPr>
        <w:tabs>
          <w:tab w:val="left" w:pos="2868"/>
        </w:tabs>
        <w:spacing w:before="7" w:after="0" w:line="240" w:lineRule="auto"/>
        <w:ind w:left="2867" w:right="0" w:hanging="159"/>
        <w:jc w:val="both"/>
        <w:rPr>
          <w:rFonts w:ascii="Times New Roman" w:eastAsia="Times New Roman"/>
          <w:sz w:val="21"/>
        </w:rPr>
      </w:pPr>
      <w:r>
        <w:rPr>
          <w:spacing w:val="-3"/>
          <w:sz w:val="21"/>
        </w:rPr>
        <w:t>个保单年度本合同的保险费。</w:t>
      </w:r>
    </w:p>
    <w:p>
      <w:pPr>
        <w:pStyle w:val="4"/>
        <w:spacing w:before="1"/>
        <w:rPr>
          <w:sz w:val="19"/>
        </w:rPr>
      </w:pPr>
    </w:p>
    <w:p>
      <w:pPr>
        <w:pStyle w:val="4"/>
        <w:ind w:left="2709"/>
        <w:rPr>
          <w:rFonts w:ascii="Times New Roman" w:eastAsia="Times New Roman"/>
        </w:rPr>
      </w:pPr>
      <w:r>
        <w:rPr>
          <w:spacing w:val="-8"/>
        </w:rPr>
        <w:t xml:space="preserve">该优惠可以持续享受，即第 </w:t>
      </w:r>
      <w:r>
        <w:rPr>
          <w:rFonts w:ascii="Times New Roman" w:eastAsia="Times New Roman"/>
          <w:spacing w:val="-4"/>
        </w:rPr>
        <w:t>1</w:t>
      </w:r>
      <w:r>
        <w:rPr>
          <w:spacing w:val="-21"/>
        </w:rPr>
        <w:t xml:space="preserve">、第 </w:t>
      </w:r>
      <w:r>
        <w:rPr>
          <w:rFonts w:ascii="Times New Roman" w:eastAsia="Times New Roman"/>
          <w:spacing w:val="-4"/>
        </w:rPr>
        <w:t>2</w:t>
      </w:r>
      <w:r>
        <w:rPr>
          <w:rFonts w:ascii="Times New Roman" w:eastAsia="Times New Roman"/>
          <w:spacing w:val="2"/>
        </w:rPr>
        <w:t xml:space="preserve"> </w:t>
      </w:r>
      <w:r>
        <w:rPr>
          <w:spacing w:val="-20"/>
        </w:rPr>
        <w:t xml:space="preserve">和第 </w:t>
      </w:r>
      <w:r>
        <w:rPr>
          <w:rFonts w:ascii="Times New Roman" w:eastAsia="Times New Roman"/>
          <w:spacing w:val="-4"/>
        </w:rPr>
        <w:t>3</w:t>
      </w:r>
      <w:r>
        <w:rPr>
          <w:rFonts w:ascii="Times New Roman" w:eastAsia="Times New Roman"/>
          <w:spacing w:val="-3"/>
        </w:rPr>
        <w:t xml:space="preserve"> </w:t>
      </w:r>
      <w:r>
        <w:rPr>
          <w:spacing w:val="-8"/>
        </w:rPr>
        <w:t xml:space="preserve">个保单年度未发生理赔，则第 </w:t>
      </w:r>
      <w:r>
        <w:rPr>
          <w:rFonts w:ascii="Times New Roman" w:eastAsia="Times New Roman"/>
          <w:spacing w:val="-10"/>
        </w:rPr>
        <w:t>4</w:t>
      </w:r>
    </w:p>
    <w:p>
      <w:pPr>
        <w:pStyle w:val="4"/>
        <w:spacing w:before="5"/>
        <w:ind w:left="2709"/>
      </w:pPr>
      <w:r>
        <w:rPr>
          <w:spacing w:val="-2"/>
        </w:rPr>
        <w:t xml:space="preserve">个保单年度续保时可享受无理赔优惠，第 </w:t>
      </w:r>
      <w:r>
        <w:rPr>
          <w:rFonts w:ascii="Times New Roman" w:eastAsia="Times New Roman"/>
        </w:rPr>
        <w:t>2</w:t>
      </w:r>
      <w:r>
        <w:rPr>
          <w:spacing w:val="-13"/>
        </w:rPr>
        <w:t xml:space="preserve">、第 </w:t>
      </w:r>
      <w:r>
        <w:rPr>
          <w:rFonts w:ascii="Times New Roman" w:eastAsia="Times New Roman"/>
        </w:rPr>
        <w:t>3</w:t>
      </w:r>
      <w:r>
        <w:rPr>
          <w:rFonts w:ascii="Times New Roman" w:eastAsia="Times New Roman"/>
          <w:spacing w:val="-11"/>
        </w:rPr>
        <w:t xml:space="preserve"> </w:t>
      </w:r>
      <w:r>
        <w:rPr>
          <w:spacing w:val="-13"/>
        </w:rPr>
        <w:t xml:space="preserve">和第 </w:t>
      </w:r>
      <w:r>
        <w:rPr>
          <w:rFonts w:ascii="Times New Roman" w:eastAsia="Times New Roman"/>
        </w:rPr>
        <w:t>4</w:t>
      </w:r>
      <w:r>
        <w:rPr>
          <w:rFonts w:ascii="Times New Roman" w:eastAsia="Times New Roman"/>
          <w:spacing w:val="4"/>
        </w:rPr>
        <w:t xml:space="preserve"> </w:t>
      </w:r>
      <w:r>
        <w:rPr>
          <w:spacing w:val="-2"/>
        </w:rPr>
        <w:t>个保单年度未发</w:t>
      </w:r>
    </w:p>
    <w:p>
      <w:pPr>
        <w:pStyle w:val="4"/>
        <w:spacing w:before="2"/>
        <w:ind w:left="2709"/>
      </w:pPr>
      <w:r>
        <w:rPr>
          <w:spacing w:val="-8"/>
        </w:rPr>
        <w:t xml:space="preserve">生理赔，则第 </w:t>
      </w:r>
      <w:r>
        <w:rPr>
          <w:rFonts w:ascii="Times New Roman" w:eastAsia="Times New Roman"/>
          <w:spacing w:val="-2"/>
        </w:rPr>
        <w:t>5</w:t>
      </w:r>
      <w:r>
        <w:rPr>
          <w:rFonts w:ascii="Times New Roman" w:eastAsia="Times New Roman"/>
          <w:spacing w:val="8"/>
        </w:rPr>
        <w:t xml:space="preserve"> </w:t>
      </w:r>
      <w:r>
        <w:rPr>
          <w:spacing w:val="-3"/>
        </w:rPr>
        <w:t>个保单年度续保时仍可享受无理赔优惠，以此类推。</w:t>
      </w:r>
    </w:p>
    <w:p>
      <w:pPr>
        <w:pStyle w:val="4"/>
        <w:spacing w:before="9"/>
        <w:rPr>
          <w:sz w:val="16"/>
        </w:rPr>
      </w:pPr>
    </w:p>
    <w:p>
      <w:pPr>
        <w:pStyle w:val="8"/>
        <w:numPr>
          <w:ilvl w:val="1"/>
          <w:numId w:val="3"/>
        </w:numPr>
        <w:tabs>
          <w:tab w:val="left" w:pos="1011"/>
          <w:tab w:val="left" w:pos="1012"/>
          <w:tab w:val="left" w:pos="2708"/>
        </w:tabs>
        <w:spacing w:before="0" w:after="0" w:line="206" w:lineRule="auto"/>
        <w:ind w:left="2709" w:right="267" w:hanging="2175"/>
        <w:jc w:val="left"/>
        <w:rPr>
          <w:rFonts w:ascii="黑体" w:eastAsia="黑体"/>
          <w:sz w:val="21"/>
        </w:rPr>
      </w:pPr>
      <w:r>
        <w:rPr>
          <w:rFonts w:ascii="Microsoft JhengHei" w:eastAsia="Microsoft JhengHei"/>
          <w:b/>
          <w:spacing w:val="-4"/>
          <w:sz w:val="21"/>
        </w:rPr>
        <w:t>责任免除</w:t>
      </w:r>
      <w:r>
        <w:rPr>
          <w:rFonts w:ascii="Microsoft JhengHei" w:eastAsia="Microsoft JhengHei"/>
          <w:b/>
          <w:sz w:val="21"/>
        </w:rPr>
        <w:tab/>
      </w:r>
      <w:r>
        <w:rPr>
          <w:rFonts w:ascii="黑体" w:eastAsia="黑体"/>
          <w:spacing w:val="-2"/>
          <w:sz w:val="21"/>
        </w:rPr>
        <w:t>如果被保险人在下列期间接受住院治疗或门急诊治疗，或由于以下任何一种情形导致被保险人接受住院治疗或门急诊治疗，我们不承担保险责任：</w:t>
      </w:r>
    </w:p>
    <w:p>
      <w:pPr>
        <w:pStyle w:val="4"/>
        <w:spacing w:before="10"/>
        <w:rPr>
          <w:rFonts w:ascii="黑体"/>
          <w:sz w:val="19"/>
        </w:rPr>
      </w:pPr>
    </w:p>
    <w:p>
      <w:pPr>
        <w:pStyle w:val="4"/>
        <w:ind w:left="2709"/>
        <w:rPr>
          <w:rFonts w:ascii="黑体" w:eastAsia="黑体"/>
        </w:rPr>
      </w:pPr>
      <w:r>
        <w:rPr>
          <w:rFonts w:ascii="Times New Roman" w:eastAsia="Times New Roman"/>
        </w:rPr>
        <w:t>1</w:t>
      </w:r>
      <w:r>
        <w:rPr>
          <w:spacing w:val="-14"/>
        </w:rPr>
        <w:t xml:space="preserve">、 </w:t>
      </w:r>
      <w:r>
        <w:rPr>
          <w:rFonts w:ascii="黑体" w:eastAsia="黑体"/>
          <w:spacing w:val="-1"/>
        </w:rPr>
        <w:t>投保人对被保险人的故意杀害、故意伤害；</w:t>
      </w:r>
    </w:p>
    <w:p>
      <w:pPr>
        <w:pStyle w:val="4"/>
        <w:spacing w:before="3"/>
        <w:ind w:left="2709"/>
        <w:rPr>
          <w:rFonts w:ascii="黑体" w:eastAsia="黑体"/>
        </w:rPr>
      </w:pPr>
      <w:r>
        <w:rPr>
          <w:rFonts w:ascii="Times New Roman" w:eastAsia="Times New Roman"/>
          <w:spacing w:val="-2"/>
        </w:rPr>
        <w:t>2</w:t>
      </w:r>
      <w:r>
        <w:rPr>
          <w:spacing w:val="6"/>
        </w:rPr>
        <w:t xml:space="preserve">、 </w:t>
      </w:r>
      <w:r>
        <w:rPr>
          <w:rFonts w:ascii="黑体" w:eastAsia="黑体"/>
          <w:spacing w:val="-3"/>
        </w:rPr>
        <w:t>被保险人故意犯罪或抗拒依法采取的刑事强制措施；</w:t>
      </w:r>
    </w:p>
    <w:p>
      <w:pPr>
        <w:pStyle w:val="4"/>
        <w:spacing w:before="5"/>
        <w:ind w:left="2709"/>
        <w:rPr>
          <w:rFonts w:ascii="黑体" w:eastAsia="黑体"/>
        </w:rPr>
      </w:pPr>
      <w:r>
        <w:rPr>
          <w:rFonts w:ascii="Times New Roman" w:eastAsia="Times New Roman"/>
          <w:spacing w:val="-2"/>
        </w:rPr>
        <w:t>3</w:t>
      </w:r>
      <w:r>
        <w:rPr>
          <w:spacing w:val="8"/>
        </w:rPr>
        <w:t xml:space="preserve">、 </w:t>
      </w:r>
      <w:r>
        <w:rPr>
          <w:rFonts w:ascii="黑体" w:eastAsia="黑体"/>
          <w:spacing w:val="-10"/>
        </w:rPr>
        <w:t>被保险人自伤或自杀，但被保险人自杀时为无民事行为能力人的除外；</w:t>
      </w:r>
    </w:p>
    <w:p>
      <w:pPr>
        <w:pStyle w:val="4"/>
        <w:spacing w:before="2"/>
        <w:ind w:left="2709"/>
        <w:rPr>
          <w:rFonts w:ascii="黑体" w:eastAsia="黑体"/>
        </w:rPr>
      </w:pPr>
      <w:r>
        <w:rPr>
          <w:rFonts w:ascii="Times New Roman" w:eastAsia="Times New Roman"/>
        </w:rPr>
        <w:t>4</w:t>
      </w:r>
      <w:r>
        <w:rPr>
          <w:spacing w:val="-10"/>
        </w:rPr>
        <w:t xml:space="preserve">、 </w:t>
      </w:r>
      <w:r>
        <w:rPr>
          <w:rFonts w:ascii="黑体" w:eastAsia="黑体"/>
        </w:rPr>
        <w:t>被保险人主动吸食或注射毒品（</w:t>
      </w:r>
      <w:r>
        <w:rPr>
          <w:rFonts w:ascii="黑体" w:eastAsia="黑体"/>
          <w:spacing w:val="-27"/>
        </w:rPr>
        <w:t xml:space="preserve">见 </w:t>
      </w:r>
      <w:r>
        <w:rPr>
          <w:rFonts w:ascii="Times New Roman" w:eastAsia="Times New Roman"/>
          <w:spacing w:val="16"/>
        </w:rPr>
        <w:t>8</w:t>
      </w:r>
      <w:r>
        <w:rPr>
          <w:rFonts w:ascii="Times New Roman" w:eastAsia="Times New Roman"/>
          <w:spacing w:val="13"/>
        </w:rPr>
        <w:t>.</w:t>
      </w:r>
      <w:r>
        <w:rPr>
          <w:rFonts w:ascii="Times New Roman" w:eastAsia="Times New Roman"/>
          <w:spacing w:val="16"/>
        </w:rPr>
        <w:t>19</w:t>
      </w:r>
      <w:r>
        <w:rPr>
          <w:rFonts w:ascii="黑体" w:eastAsia="黑体"/>
          <w:spacing w:val="-92"/>
        </w:rPr>
        <w:t>）</w:t>
      </w:r>
      <w:r>
        <w:rPr>
          <w:rFonts w:ascii="黑体" w:eastAsia="黑体"/>
          <w:spacing w:val="16"/>
        </w:rPr>
        <w:t>；</w:t>
      </w:r>
    </w:p>
    <w:p>
      <w:pPr>
        <w:pStyle w:val="4"/>
        <w:spacing w:before="4"/>
        <w:ind w:left="2709"/>
        <w:rPr>
          <w:rFonts w:ascii="黑体" w:eastAsia="黑体"/>
        </w:rPr>
      </w:pPr>
      <w:r>
        <w:rPr>
          <w:rFonts w:ascii="Times New Roman" w:eastAsia="Times New Roman"/>
          <w:spacing w:val="-2"/>
        </w:rPr>
        <w:t>5</w:t>
      </w:r>
      <w:r>
        <w:rPr>
          <w:spacing w:val="8"/>
        </w:rPr>
        <w:t xml:space="preserve">、 </w:t>
      </w:r>
      <w:r>
        <w:rPr>
          <w:rFonts w:ascii="黑体" w:eastAsia="黑体"/>
          <w:spacing w:val="-3"/>
        </w:rPr>
        <w:t>被保险人因酗酒或受酒精、毒品、国家管制药品的影响；</w:t>
      </w:r>
    </w:p>
    <w:p>
      <w:pPr>
        <w:spacing w:after="0"/>
        <w:rPr>
          <w:rFonts w:ascii="黑体" w:eastAsia="黑体"/>
        </w:rPr>
        <w:sectPr>
          <w:type w:val="continuous"/>
          <w:pgSz w:w="11910" w:h="16840"/>
          <w:pgMar w:top="1200" w:right="940" w:bottom="280" w:left="1240" w:header="720" w:footer="720" w:gutter="0"/>
          <w:cols w:space="720" w:num="1"/>
        </w:sectPr>
      </w:pPr>
    </w:p>
    <w:p>
      <w:pPr>
        <w:pStyle w:val="4"/>
        <w:spacing w:before="63" w:line="242" w:lineRule="auto"/>
        <w:ind w:left="3129" w:right="270" w:hanging="420"/>
        <w:rPr>
          <w:rFonts w:ascii="黑体" w:eastAsia="黑体"/>
        </w:rPr>
      </w:pPr>
      <w:r>
        <w:rPr>
          <w:rFonts w:ascii="Times New Roman" w:eastAsia="Times New Roman"/>
          <w:spacing w:val="-6"/>
        </w:rPr>
        <w:t>6</w:t>
      </w:r>
      <w:r>
        <w:rPr>
          <w:spacing w:val="-10"/>
        </w:rPr>
        <w:t xml:space="preserve">、 </w:t>
      </w:r>
      <w:r>
        <w:rPr>
          <w:rFonts w:ascii="黑体" w:eastAsia="黑体"/>
          <w:spacing w:val="-6"/>
        </w:rPr>
        <w:t>被保险人酒后驾驶（</w:t>
      </w:r>
      <w:r>
        <w:rPr>
          <w:rFonts w:ascii="黑体" w:eastAsia="黑体"/>
          <w:spacing w:val="-23"/>
        </w:rPr>
        <w:t xml:space="preserve">见 </w:t>
      </w:r>
      <w:r>
        <w:rPr>
          <w:rFonts w:ascii="Times New Roman" w:eastAsia="Times New Roman"/>
          <w:spacing w:val="12"/>
        </w:rPr>
        <w:t>8</w:t>
      </w:r>
      <w:r>
        <w:rPr>
          <w:rFonts w:ascii="Times New Roman" w:eastAsia="Times New Roman"/>
          <w:spacing w:val="9"/>
        </w:rPr>
        <w:t>.2</w:t>
      </w:r>
      <w:r>
        <w:rPr>
          <w:rFonts w:ascii="Times New Roman" w:eastAsia="Times New Roman"/>
          <w:spacing w:val="12"/>
        </w:rPr>
        <w:t>0</w:t>
      </w:r>
      <w:r>
        <w:rPr>
          <w:rFonts w:ascii="黑体" w:eastAsia="黑体"/>
          <w:spacing w:val="-94"/>
        </w:rPr>
        <w:t>）</w:t>
      </w:r>
      <w:r>
        <w:rPr>
          <w:rFonts w:ascii="黑体" w:eastAsia="黑体"/>
          <w:spacing w:val="-6"/>
        </w:rPr>
        <w:t>，无合法有效驾驶证驾驶（</w:t>
      </w:r>
      <w:r>
        <w:rPr>
          <w:rFonts w:ascii="黑体" w:eastAsia="黑体"/>
          <w:spacing w:val="-24"/>
        </w:rPr>
        <w:t xml:space="preserve">见 </w:t>
      </w:r>
      <w:r>
        <w:rPr>
          <w:rFonts w:ascii="Times New Roman" w:eastAsia="Times New Roman"/>
          <w:spacing w:val="12"/>
        </w:rPr>
        <w:t>8.2</w:t>
      </w:r>
      <w:r>
        <w:rPr>
          <w:rFonts w:ascii="Times New Roman" w:eastAsia="Times New Roman"/>
          <w:spacing w:val="9"/>
        </w:rPr>
        <w:t>1</w:t>
      </w:r>
      <w:r>
        <w:rPr>
          <w:rFonts w:ascii="黑体" w:eastAsia="黑体"/>
          <w:spacing w:val="-94"/>
        </w:rPr>
        <w:t>）</w:t>
      </w:r>
      <w:r>
        <w:rPr>
          <w:rFonts w:ascii="黑体" w:eastAsia="黑体"/>
          <w:spacing w:val="1"/>
        </w:rPr>
        <w:t>，或</w:t>
      </w:r>
      <w:r>
        <w:rPr>
          <w:rFonts w:ascii="黑体" w:eastAsia="黑体"/>
        </w:rPr>
        <w:t>驾驶无有效行驶证（</w:t>
      </w:r>
      <w:r>
        <w:rPr>
          <w:rFonts w:ascii="黑体" w:eastAsia="黑体"/>
          <w:spacing w:val="-20"/>
        </w:rPr>
        <w:t xml:space="preserve">见 </w:t>
      </w:r>
      <w:r>
        <w:rPr>
          <w:rFonts w:ascii="Times New Roman" w:eastAsia="Times New Roman"/>
        </w:rPr>
        <w:t>8.22</w:t>
      </w:r>
      <w:r>
        <w:rPr>
          <w:rFonts w:ascii="黑体" w:eastAsia="黑体"/>
        </w:rPr>
        <w:t>）的机动车；</w:t>
      </w:r>
    </w:p>
    <w:p>
      <w:pPr>
        <w:pStyle w:val="4"/>
        <w:spacing w:before="2"/>
        <w:ind w:left="2709"/>
        <w:rPr>
          <w:rFonts w:ascii="黑体" w:eastAsia="黑体"/>
        </w:rPr>
      </w:pPr>
      <w:r>
        <w:rPr>
          <w:rFonts w:ascii="Times New Roman" w:eastAsia="Times New Roman"/>
          <w:spacing w:val="-2"/>
        </w:rPr>
        <w:t>7</w:t>
      </w:r>
      <w:r>
        <w:rPr>
          <w:spacing w:val="7"/>
        </w:rPr>
        <w:t xml:space="preserve">、 </w:t>
      </w:r>
      <w:r>
        <w:rPr>
          <w:rFonts w:ascii="黑体" w:eastAsia="黑体"/>
          <w:spacing w:val="-3"/>
        </w:rPr>
        <w:t>战争、军事冲突、暴乱或武装叛乱、生化武器、恐怖活动；</w:t>
      </w:r>
    </w:p>
    <w:p>
      <w:pPr>
        <w:pStyle w:val="4"/>
        <w:spacing w:before="2"/>
        <w:ind w:left="2709"/>
        <w:rPr>
          <w:rFonts w:ascii="黑体" w:eastAsia="黑体"/>
        </w:rPr>
      </w:pPr>
      <w:r>
        <w:rPr>
          <w:rFonts w:ascii="Times New Roman" w:eastAsia="Times New Roman"/>
        </w:rPr>
        <w:t>8</w:t>
      </w:r>
      <w:r>
        <w:rPr>
          <w:spacing w:val="-10"/>
        </w:rPr>
        <w:t xml:space="preserve">、 </w:t>
      </w:r>
      <w:r>
        <w:rPr>
          <w:rFonts w:ascii="黑体" w:eastAsia="黑体"/>
          <w:spacing w:val="-1"/>
        </w:rPr>
        <w:t>核爆炸、核辐射或核污染；</w:t>
      </w:r>
    </w:p>
    <w:p>
      <w:pPr>
        <w:pStyle w:val="4"/>
        <w:spacing w:before="5"/>
        <w:ind w:left="2709"/>
        <w:rPr>
          <w:rFonts w:ascii="黑体" w:eastAsia="黑体"/>
        </w:rPr>
      </w:pPr>
      <w:r>
        <w:rPr>
          <w:rFonts w:ascii="Times New Roman" w:eastAsia="Times New Roman"/>
          <w:spacing w:val="-2"/>
        </w:rPr>
        <w:t>9</w:t>
      </w:r>
      <w:r>
        <w:rPr>
          <w:spacing w:val="7"/>
        </w:rPr>
        <w:t xml:space="preserve">、 </w:t>
      </w:r>
      <w:r>
        <w:rPr>
          <w:rFonts w:ascii="黑体" w:eastAsia="黑体"/>
          <w:spacing w:val="-3"/>
        </w:rPr>
        <w:t>因被保险人挑衅或故意行为而导致打斗、被袭击或被杀害；</w:t>
      </w:r>
    </w:p>
    <w:p>
      <w:pPr>
        <w:pStyle w:val="4"/>
        <w:spacing w:before="2" w:line="242" w:lineRule="auto"/>
        <w:ind w:left="3129" w:right="160" w:hanging="420"/>
        <w:rPr>
          <w:rFonts w:ascii="黑体" w:eastAsia="黑体"/>
        </w:rPr>
      </w:pPr>
      <w:r>
        <w:rPr>
          <w:rFonts w:ascii="Times New Roman" w:eastAsia="Times New Roman"/>
        </w:rPr>
        <w:t>10</w:t>
      </w:r>
      <w:r>
        <w:t>、</w:t>
      </w:r>
      <w:r>
        <w:rPr>
          <w:rFonts w:ascii="黑体" w:eastAsia="黑体"/>
        </w:rPr>
        <w:t xml:space="preserve">被保险人非医疗必需（见 </w:t>
      </w:r>
      <w:r>
        <w:rPr>
          <w:rFonts w:ascii="Times New Roman" w:eastAsia="Times New Roman"/>
        </w:rPr>
        <w:t>8.23</w:t>
      </w:r>
      <w:r>
        <w:rPr>
          <w:rFonts w:ascii="黑体" w:eastAsia="黑体"/>
        </w:rPr>
        <w:t>）的检验、检查、诊断或治疗，或被保</w:t>
      </w:r>
      <w:r>
        <w:rPr>
          <w:rFonts w:ascii="黑体" w:eastAsia="黑体"/>
          <w:spacing w:val="-4"/>
        </w:rPr>
        <w:t>险人以捐献身体器官为目的的医疗行为，或被保险人进行疗养、静养、</w:t>
      </w:r>
      <w:r>
        <w:rPr>
          <w:rFonts w:ascii="黑体" w:eastAsia="黑体"/>
          <w:spacing w:val="-2"/>
        </w:rPr>
        <w:t>康复性治疗；</w:t>
      </w:r>
    </w:p>
    <w:p>
      <w:pPr>
        <w:pStyle w:val="4"/>
        <w:spacing w:before="1" w:line="244" w:lineRule="auto"/>
        <w:ind w:left="3129" w:right="265" w:hanging="420"/>
        <w:rPr>
          <w:rFonts w:ascii="黑体" w:eastAsia="黑体"/>
        </w:rPr>
      </w:pPr>
      <w:r>
        <w:rPr>
          <w:rFonts w:ascii="Times New Roman" w:eastAsia="Times New Roman"/>
          <w:spacing w:val="-6"/>
        </w:rPr>
        <w:t>11</w:t>
      </w:r>
      <w:r>
        <w:rPr>
          <w:spacing w:val="-6"/>
        </w:rPr>
        <w:t>、</w:t>
      </w:r>
      <w:r>
        <w:rPr>
          <w:rFonts w:ascii="黑体" w:eastAsia="黑体"/>
          <w:spacing w:val="-6"/>
        </w:rPr>
        <w:t>被保险人因任何遗传性疾病（</w:t>
      </w:r>
      <w:r>
        <w:rPr>
          <w:rFonts w:ascii="黑体" w:eastAsia="黑体"/>
          <w:spacing w:val="-28"/>
        </w:rPr>
        <w:t xml:space="preserve">见 </w:t>
      </w:r>
      <w:r>
        <w:rPr>
          <w:rFonts w:ascii="Times New Roman" w:eastAsia="Times New Roman"/>
          <w:spacing w:val="16"/>
        </w:rPr>
        <w:t>8.</w:t>
      </w:r>
      <w:r>
        <w:rPr>
          <w:rFonts w:ascii="Times New Roman" w:eastAsia="Times New Roman"/>
          <w:spacing w:val="13"/>
        </w:rPr>
        <w:t>2</w:t>
      </w:r>
      <w:r>
        <w:rPr>
          <w:rFonts w:ascii="Times New Roman" w:eastAsia="Times New Roman"/>
          <w:spacing w:val="16"/>
        </w:rPr>
        <w:t>4</w:t>
      </w:r>
      <w:r>
        <w:rPr>
          <w:rFonts w:ascii="黑体" w:eastAsia="黑体"/>
          <w:spacing w:val="-92"/>
        </w:rPr>
        <w:t>）</w:t>
      </w:r>
      <w:r>
        <w:rPr>
          <w:rFonts w:ascii="黑体" w:eastAsia="黑体"/>
          <w:spacing w:val="-6"/>
        </w:rPr>
        <w:t>、先天性畸形、变形或染色体异</w:t>
      </w:r>
      <w:r>
        <w:rPr>
          <w:rFonts w:ascii="黑体" w:eastAsia="黑体"/>
        </w:rPr>
        <w:t>常（</w:t>
      </w:r>
      <w:r>
        <w:rPr>
          <w:rFonts w:ascii="黑体" w:eastAsia="黑体"/>
          <w:spacing w:val="-21"/>
        </w:rPr>
        <w:t xml:space="preserve">见 </w:t>
      </w:r>
      <w:r>
        <w:rPr>
          <w:rFonts w:ascii="Times New Roman" w:eastAsia="Times New Roman"/>
        </w:rPr>
        <w:t>8.25</w:t>
      </w:r>
      <w:r>
        <w:rPr>
          <w:rFonts w:ascii="黑体" w:eastAsia="黑体"/>
        </w:rPr>
        <w:t>）所引起的治疗或手术；</w:t>
      </w:r>
    </w:p>
    <w:p>
      <w:pPr>
        <w:pStyle w:val="4"/>
        <w:spacing w:line="265" w:lineRule="exact"/>
        <w:ind w:left="2709"/>
        <w:rPr>
          <w:rFonts w:ascii="黑体" w:eastAsia="黑体"/>
        </w:rPr>
      </w:pPr>
      <w:r>
        <w:rPr>
          <w:rFonts w:ascii="Times New Roman" w:eastAsia="Times New Roman"/>
          <w:spacing w:val="-6"/>
        </w:rPr>
        <w:t>12</w:t>
      </w:r>
      <w:r>
        <w:rPr>
          <w:spacing w:val="-6"/>
        </w:rPr>
        <w:t>、</w:t>
      </w:r>
      <w:r>
        <w:rPr>
          <w:rFonts w:ascii="黑体" w:eastAsia="黑体"/>
          <w:spacing w:val="-6"/>
        </w:rPr>
        <w:t>被保险人所患既往症（</w:t>
      </w:r>
      <w:r>
        <w:rPr>
          <w:rFonts w:ascii="黑体" w:eastAsia="黑体"/>
          <w:spacing w:val="-7"/>
        </w:rPr>
        <w:t xml:space="preserve">见 </w:t>
      </w:r>
      <w:r>
        <w:rPr>
          <w:rFonts w:ascii="Times New Roman" w:eastAsia="Times New Roman"/>
          <w:spacing w:val="12"/>
        </w:rPr>
        <w:t>8.26</w:t>
      </w:r>
      <w:r>
        <w:rPr>
          <w:rFonts w:ascii="黑体" w:eastAsia="黑体"/>
          <w:spacing w:val="-96"/>
        </w:rPr>
        <w:t>）</w:t>
      </w:r>
      <w:r>
        <w:rPr>
          <w:rFonts w:ascii="黑体" w:eastAsia="黑体"/>
          <w:spacing w:val="-7"/>
        </w:rPr>
        <w:t>，包括受伤、异常症状和疾病；</w:t>
      </w:r>
    </w:p>
    <w:p>
      <w:pPr>
        <w:pStyle w:val="4"/>
        <w:spacing w:before="4" w:line="242" w:lineRule="auto"/>
        <w:ind w:left="3129" w:right="270" w:hanging="420"/>
        <w:rPr>
          <w:rFonts w:ascii="黑体" w:eastAsia="黑体"/>
        </w:rPr>
      </w:pPr>
      <w:r>
        <w:rPr>
          <w:rFonts w:ascii="Times New Roman" w:eastAsia="Times New Roman"/>
          <w:spacing w:val="-2"/>
        </w:rPr>
        <w:t>13</w:t>
      </w:r>
      <w:r>
        <w:rPr>
          <w:spacing w:val="-2"/>
        </w:rPr>
        <w:t>、</w:t>
      </w:r>
      <w:r>
        <w:rPr>
          <w:rFonts w:ascii="黑体" w:eastAsia="黑体"/>
          <w:spacing w:val="-2"/>
        </w:rPr>
        <w:t>不孕不育治疗、产前产后检查、妊娠、异位妊娠、妊娠并发症、流产或分娩以及避孕、节育（含绝育</w:t>
      </w:r>
      <w:r>
        <w:rPr>
          <w:rFonts w:ascii="黑体" w:eastAsia="黑体"/>
          <w:spacing w:val="-106"/>
        </w:rPr>
        <w:t>）</w:t>
      </w:r>
      <w:r>
        <w:rPr>
          <w:rFonts w:ascii="黑体" w:eastAsia="黑体"/>
        </w:rPr>
        <w:t>；</w:t>
      </w:r>
    </w:p>
    <w:p>
      <w:pPr>
        <w:pStyle w:val="4"/>
        <w:spacing w:before="2"/>
        <w:ind w:right="261"/>
        <w:jc w:val="right"/>
        <w:rPr>
          <w:rFonts w:ascii="黑体" w:eastAsia="黑体"/>
        </w:rPr>
      </w:pPr>
      <w:r>
        <w:rPr>
          <w:rFonts w:ascii="Times New Roman" w:eastAsia="Times New Roman"/>
        </w:rPr>
        <w:t>14</w:t>
      </w:r>
      <w:r>
        <w:t>、</w:t>
      </w:r>
      <w:r>
        <w:rPr>
          <w:rFonts w:ascii="黑体" w:eastAsia="黑体"/>
        </w:rPr>
        <w:t>被保险人以职业运动员身份参加的运动，或被保险人进行潜水（</w:t>
      </w:r>
      <w:r>
        <w:rPr>
          <w:rFonts w:ascii="黑体" w:eastAsia="黑体"/>
          <w:spacing w:val="-10"/>
        </w:rPr>
        <w:t>见</w:t>
      </w:r>
    </w:p>
    <w:p>
      <w:pPr>
        <w:pStyle w:val="4"/>
        <w:spacing w:before="2"/>
        <w:ind w:right="267"/>
        <w:jc w:val="right"/>
        <w:rPr>
          <w:rFonts w:ascii="黑体" w:eastAsia="黑体"/>
        </w:rPr>
      </w:pPr>
      <w:r>
        <w:rPr>
          <w:rFonts w:ascii="Times New Roman" w:eastAsia="Times New Roman"/>
          <w:spacing w:val="5"/>
        </w:rPr>
        <w:t>8.27</w:t>
      </w:r>
      <w:r>
        <w:rPr>
          <w:rFonts w:ascii="黑体" w:eastAsia="黑体"/>
          <w:spacing w:val="-103"/>
        </w:rPr>
        <w:t>）</w:t>
      </w:r>
      <w:r>
        <w:rPr>
          <w:rFonts w:ascii="黑体" w:eastAsia="黑体"/>
          <w:spacing w:val="-16"/>
        </w:rPr>
        <w:t>、跳伞、攀岩（</w:t>
      </w:r>
      <w:r>
        <w:rPr>
          <w:rFonts w:ascii="黑体" w:eastAsia="黑体"/>
          <w:spacing w:val="-31"/>
        </w:rPr>
        <w:t xml:space="preserve">见 </w:t>
      </w:r>
      <w:r>
        <w:rPr>
          <w:rFonts w:ascii="Times New Roman" w:eastAsia="Times New Roman"/>
          <w:spacing w:val="5"/>
        </w:rPr>
        <w:t>8.</w:t>
      </w:r>
      <w:r>
        <w:rPr>
          <w:rFonts w:ascii="Times New Roman" w:eastAsia="Times New Roman"/>
          <w:spacing w:val="2"/>
        </w:rPr>
        <w:t>2</w:t>
      </w:r>
      <w:r>
        <w:rPr>
          <w:rFonts w:ascii="Times New Roman" w:eastAsia="Times New Roman"/>
          <w:spacing w:val="5"/>
        </w:rPr>
        <w:t>8</w:t>
      </w:r>
      <w:r>
        <w:rPr>
          <w:rFonts w:ascii="黑体" w:eastAsia="黑体"/>
          <w:spacing w:val="-101"/>
        </w:rPr>
        <w:t>）</w:t>
      </w:r>
      <w:r>
        <w:rPr>
          <w:rFonts w:ascii="黑体" w:eastAsia="黑体"/>
          <w:spacing w:val="-16"/>
        </w:rPr>
        <w:t>、蹦极、探险（</w:t>
      </w:r>
      <w:r>
        <w:rPr>
          <w:rFonts w:ascii="黑体" w:eastAsia="黑体"/>
          <w:spacing w:val="-29"/>
        </w:rPr>
        <w:t xml:space="preserve">见 </w:t>
      </w:r>
      <w:r>
        <w:rPr>
          <w:rFonts w:ascii="Times New Roman" w:eastAsia="Times New Roman"/>
          <w:spacing w:val="6"/>
        </w:rPr>
        <w:t>8.</w:t>
      </w:r>
      <w:r>
        <w:rPr>
          <w:rFonts w:ascii="Times New Roman" w:eastAsia="Times New Roman"/>
          <w:spacing w:val="3"/>
        </w:rPr>
        <w:t>2</w:t>
      </w:r>
      <w:r>
        <w:rPr>
          <w:rFonts w:ascii="Times New Roman" w:eastAsia="Times New Roman"/>
          <w:spacing w:val="6"/>
        </w:rPr>
        <w:t>9</w:t>
      </w:r>
      <w:r>
        <w:rPr>
          <w:rFonts w:ascii="黑体" w:eastAsia="黑体"/>
          <w:spacing w:val="-102"/>
        </w:rPr>
        <w:t>）</w:t>
      </w:r>
      <w:r>
        <w:rPr>
          <w:rFonts w:ascii="黑体" w:eastAsia="黑体"/>
          <w:spacing w:val="-16"/>
        </w:rPr>
        <w:t>、摔跤、武术（见</w:t>
      </w:r>
    </w:p>
    <w:p>
      <w:pPr>
        <w:pStyle w:val="4"/>
        <w:spacing w:before="5" w:line="242" w:lineRule="auto"/>
        <w:ind w:left="3129" w:right="266"/>
        <w:jc w:val="both"/>
        <w:rPr>
          <w:rFonts w:ascii="黑体" w:eastAsia="黑体"/>
        </w:rPr>
      </w:pPr>
      <w:r>
        <w:rPr>
          <w:rFonts w:ascii="Times New Roman" w:eastAsia="Times New Roman"/>
          <w:spacing w:val="15"/>
        </w:rPr>
        <w:t>8.30</w:t>
      </w:r>
      <w:r>
        <w:rPr>
          <w:rFonts w:ascii="黑体" w:eastAsia="黑体"/>
          <w:spacing w:val="-91"/>
        </w:rPr>
        <w:t>）</w:t>
      </w:r>
      <w:r>
        <w:rPr>
          <w:rFonts w:ascii="黑体" w:eastAsia="黑体"/>
          <w:spacing w:val="-6"/>
        </w:rPr>
        <w:t xml:space="preserve">、特技（见 </w:t>
      </w:r>
      <w:r>
        <w:rPr>
          <w:rFonts w:ascii="Times New Roman" w:eastAsia="Times New Roman"/>
          <w:spacing w:val="15"/>
        </w:rPr>
        <w:t>8.3</w:t>
      </w:r>
      <w:r>
        <w:rPr>
          <w:rFonts w:ascii="Times New Roman" w:eastAsia="Times New Roman"/>
          <w:spacing w:val="13"/>
        </w:rPr>
        <w:t>1</w:t>
      </w:r>
      <w:r>
        <w:rPr>
          <w:rFonts w:ascii="黑体" w:eastAsia="黑体"/>
          <w:spacing w:val="-89"/>
        </w:rPr>
        <w:t>）</w:t>
      </w:r>
      <w:r>
        <w:rPr>
          <w:rFonts w:ascii="黑体" w:eastAsia="黑体"/>
          <w:spacing w:val="-6"/>
        </w:rPr>
        <w:t>、赛马、赛车、卡丁车、高空飞行（以乘客身</w:t>
      </w:r>
      <w:r>
        <w:rPr>
          <w:rFonts w:ascii="黑体" w:eastAsia="黑体"/>
          <w:spacing w:val="-2"/>
        </w:rPr>
        <w:t>份持有效客票乘坐商业航班者除外）等高风险活动；</w:t>
      </w:r>
    </w:p>
    <w:p>
      <w:pPr>
        <w:pStyle w:val="4"/>
        <w:spacing w:before="1"/>
        <w:ind w:left="2709"/>
        <w:jc w:val="both"/>
        <w:rPr>
          <w:rFonts w:ascii="黑体" w:eastAsia="黑体"/>
        </w:rPr>
      </w:pPr>
      <w:r>
        <w:rPr>
          <w:rFonts w:ascii="Times New Roman" w:eastAsia="Times New Roman"/>
          <w:spacing w:val="-8"/>
        </w:rPr>
        <w:t>15</w:t>
      </w:r>
      <w:r>
        <w:rPr>
          <w:spacing w:val="-8"/>
        </w:rPr>
        <w:t>、</w:t>
      </w:r>
      <w:r>
        <w:rPr>
          <w:rFonts w:ascii="黑体" w:eastAsia="黑体"/>
          <w:spacing w:val="-8"/>
        </w:rPr>
        <w:t>被保险人患艾滋病</w:t>
      </w:r>
      <w:r>
        <w:rPr>
          <w:rFonts w:ascii="黑体" w:eastAsia="黑体"/>
          <w:spacing w:val="5"/>
        </w:rPr>
        <w:t>（</w:t>
      </w:r>
      <w:r>
        <w:rPr>
          <w:rFonts w:ascii="Times New Roman" w:eastAsia="Times New Roman"/>
          <w:spacing w:val="8"/>
        </w:rPr>
        <w:t>A</w:t>
      </w:r>
      <w:r>
        <w:rPr>
          <w:rFonts w:ascii="Times New Roman" w:eastAsia="Times New Roman"/>
          <w:spacing w:val="4"/>
        </w:rPr>
        <w:t>I</w:t>
      </w:r>
      <w:r>
        <w:rPr>
          <w:rFonts w:ascii="Times New Roman" w:eastAsia="Times New Roman"/>
          <w:spacing w:val="8"/>
        </w:rPr>
        <w:t>D</w:t>
      </w:r>
      <w:r>
        <w:rPr>
          <w:rFonts w:ascii="Times New Roman" w:eastAsia="Times New Roman"/>
          <w:spacing w:val="6"/>
        </w:rPr>
        <w:t>S</w:t>
      </w:r>
      <w:r>
        <w:rPr>
          <w:rFonts w:ascii="黑体" w:eastAsia="黑体"/>
          <w:spacing w:val="-98"/>
        </w:rPr>
        <w:t>）</w:t>
      </w:r>
      <w:r>
        <w:rPr>
          <w:rFonts w:ascii="黑体" w:eastAsia="黑体"/>
          <w:spacing w:val="8"/>
        </w:rPr>
        <w:t>（</w:t>
      </w:r>
      <w:r>
        <w:rPr>
          <w:rFonts w:ascii="黑体" w:eastAsia="黑体"/>
          <w:spacing w:val="-6"/>
        </w:rPr>
        <w:t xml:space="preserve">见 </w:t>
      </w:r>
      <w:r>
        <w:rPr>
          <w:rFonts w:ascii="Times New Roman" w:eastAsia="Times New Roman"/>
          <w:spacing w:val="-8"/>
        </w:rPr>
        <w:t>8.32</w:t>
      </w:r>
      <w:r>
        <w:rPr>
          <w:rFonts w:ascii="黑体" w:eastAsia="黑体"/>
          <w:spacing w:val="-8"/>
        </w:rPr>
        <w:t>）或感染艾滋病病毒</w:t>
      </w:r>
      <w:r>
        <w:rPr>
          <w:rFonts w:ascii="黑体" w:eastAsia="黑体"/>
          <w:spacing w:val="8"/>
        </w:rPr>
        <w:t>（</w:t>
      </w:r>
      <w:r>
        <w:rPr>
          <w:rFonts w:ascii="Times New Roman" w:eastAsia="Times New Roman"/>
          <w:spacing w:val="11"/>
        </w:rPr>
        <w:t>H</w:t>
      </w:r>
      <w:r>
        <w:rPr>
          <w:rFonts w:ascii="Times New Roman" w:eastAsia="Times New Roman"/>
          <w:spacing w:val="7"/>
        </w:rPr>
        <w:t>I</w:t>
      </w:r>
      <w:r>
        <w:rPr>
          <w:rFonts w:ascii="Times New Roman" w:eastAsia="Times New Roman"/>
          <w:spacing w:val="12"/>
        </w:rPr>
        <w:t>V</w:t>
      </w:r>
      <w:r>
        <w:rPr>
          <w:rFonts w:ascii="黑体" w:eastAsia="黑体"/>
          <w:spacing w:val="-97"/>
        </w:rPr>
        <w:t>）</w:t>
      </w:r>
      <w:r>
        <w:rPr>
          <w:rFonts w:ascii="黑体" w:eastAsia="黑体"/>
          <w:spacing w:val="11"/>
        </w:rPr>
        <w:t>（</w:t>
      </w:r>
      <w:r>
        <w:rPr>
          <w:rFonts w:ascii="黑体" w:eastAsia="黑体"/>
          <w:spacing w:val="-10"/>
        </w:rPr>
        <w:t>见</w:t>
      </w:r>
    </w:p>
    <w:p>
      <w:pPr>
        <w:pStyle w:val="4"/>
        <w:spacing w:before="2" w:line="242" w:lineRule="auto"/>
        <w:ind w:left="3129" w:right="267"/>
        <w:jc w:val="both"/>
        <w:rPr>
          <w:rFonts w:ascii="黑体" w:eastAsia="黑体"/>
        </w:rPr>
      </w:pPr>
      <w:r>
        <w:rPr>
          <w:rFonts w:ascii="Times New Roman" w:eastAsia="Times New Roman"/>
          <w:spacing w:val="12"/>
        </w:rPr>
        <w:t>8.33</w:t>
      </w:r>
      <w:r>
        <w:rPr>
          <w:rFonts w:ascii="黑体" w:eastAsia="黑体"/>
          <w:spacing w:val="-96"/>
        </w:rPr>
        <w:t>）</w:t>
      </w:r>
      <w:r>
        <w:rPr>
          <w:rFonts w:ascii="黑体" w:eastAsia="黑体"/>
          <w:spacing w:val="-6"/>
        </w:rPr>
        <w:t>，或患性传播疾病（</w:t>
      </w:r>
      <w:r>
        <w:rPr>
          <w:rFonts w:ascii="黑体" w:eastAsia="黑体"/>
          <w:spacing w:val="-14"/>
        </w:rPr>
        <w:t xml:space="preserve">见 </w:t>
      </w:r>
      <w:r>
        <w:rPr>
          <w:rFonts w:ascii="Times New Roman" w:eastAsia="Times New Roman"/>
          <w:spacing w:val="-6"/>
        </w:rPr>
        <w:t>8.34</w:t>
      </w:r>
      <w:r>
        <w:rPr>
          <w:rFonts w:ascii="黑体" w:eastAsia="黑体"/>
          <w:spacing w:val="-6"/>
        </w:rPr>
        <w:t>）或特定传染病（</w:t>
      </w:r>
      <w:r>
        <w:rPr>
          <w:rFonts w:ascii="黑体" w:eastAsia="黑体"/>
          <w:spacing w:val="-13"/>
        </w:rPr>
        <w:t xml:space="preserve">见 </w:t>
      </w:r>
      <w:r>
        <w:rPr>
          <w:rFonts w:ascii="Times New Roman" w:eastAsia="Times New Roman"/>
          <w:spacing w:val="12"/>
        </w:rPr>
        <w:t>8.</w:t>
      </w:r>
      <w:r>
        <w:rPr>
          <w:rFonts w:ascii="Times New Roman" w:eastAsia="Times New Roman"/>
          <w:spacing w:val="9"/>
        </w:rPr>
        <w:t>3</w:t>
      </w:r>
      <w:r>
        <w:rPr>
          <w:rFonts w:ascii="Times New Roman" w:eastAsia="Times New Roman"/>
          <w:spacing w:val="12"/>
        </w:rPr>
        <w:t>5</w:t>
      </w:r>
      <w:r>
        <w:rPr>
          <w:rFonts w:ascii="黑体" w:eastAsia="黑体"/>
          <w:spacing w:val="-94"/>
        </w:rPr>
        <w:t>）</w:t>
      </w:r>
      <w:r>
        <w:rPr>
          <w:rFonts w:ascii="黑体" w:eastAsia="黑体"/>
          <w:spacing w:val="-3"/>
        </w:rPr>
        <w:t>，或患精</w:t>
      </w:r>
      <w:r>
        <w:rPr>
          <w:rFonts w:ascii="黑体" w:eastAsia="黑体"/>
          <w:spacing w:val="-2"/>
        </w:rPr>
        <w:t>神疾病（以世界卫生组织颁布的《疾病和有关健康问题的国际统计分类（</w:t>
      </w:r>
      <w:r>
        <w:rPr>
          <w:rFonts w:ascii="Times New Roman" w:eastAsia="Times New Roman"/>
          <w:spacing w:val="-2"/>
        </w:rPr>
        <w:t>ICD-</w:t>
      </w:r>
      <w:r>
        <w:rPr>
          <w:rFonts w:ascii="Times New Roman" w:eastAsia="Times New Roman"/>
          <w:spacing w:val="33"/>
        </w:rPr>
        <w:t>10</w:t>
      </w:r>
      <w:r>
        <w:rPr>
          <w:rFonts w:ascii="黑体" w:eastAsia="黑体"/>
          <w:spacing w:val="-73"/>
        </w:rPr>
        <w:t>）</w:t>
      </w:r>
      <w:r>
        <w:rPr>
          <w:rFonts w:ascii="黑体" w:eastAsia="黑体"/>
          <w:spacing w:val="-2"/>
        </w:rPr>
        <w:t>》为准</w:t>
      </w:r>
      <w:r>
        <w:rPr>
          <w:rFonts w:ascii="黑体" w:eastAsia="黑体"/>
          <w:spacing w:val="-106"/>
        </w:rPr>
        <w:t>）</w:t>
      </w:r>
      <w:r>
        <w:rPr>
          <w:rFonts w:ascii="黑体" w:eastAsia="黑体"/>
        </w:rPr>
        <w:t>；</w:t>
      </w:r>
    </w:p>
    <w:p>
      <w:pPr>
        <w:pStyle w:val="4"/>
        <w:spacing w:before="3" w:after="23" w:line="242" w:lineRule="auto"/>
        <w:ind w:left="3129" w:right="162" w:hanging="420"/>
        <w:jc w:val="both"/>
        <w:rPr>
          <w:rFonts w:ascii="黑体" w:eastAsia="黑体"/>
        </w:rPr>
      </w:pPr>
      <w:r>
        <w:rPr>
          <w:rFonts w:ascii="Times New Roman" w:eastAsia="Times New Roman"/>
          <w:spacing w:val="-2"/>
        </w:rPr>
        <w:t>16</w:t>
      </w:r>
      <w:r>
        <w:rPr>
          <w:spacing w:val="-2"/>
        </w:rPr>
        <w:t>、</w:t>
      </w:r>
      <w:r>
        <w:rPr>
          <w:rFonts w:ascii="黑体" w:eastAsia="黑体"/>
          <w:spacing w:val="-18"/>
        </w:rPr>
        <w:t>牙科治疗</w:t>
      </w:r>
      <w:r>
        <w:rPr>
          <w:rFonts w:ascii="黑体" w:eastAsia="黑体"/>
          <w:spacing w:val="-2"/>
        </w:rPr>
        <w:t>（因意外伤害事故引起除外</w:t>
      </w:r>
      <w:r>
        <w:rPr>
          <w:rFonts w:ascii="黑体" w:eastAsia="黑体"/>
          <w:spacing w:val="-86"/>
        </w:rPr>
        <w:t>）</w:t>
      </w:r>
      <w:r>
        <w:rPr>
          <w:rFonts w:ascii="黑体" w:eastAsia="黑体"/>
          <w:spacing w:val="-15"/>
        </w:rPr>
        <w:t>，或任何原因导致的矫形、整容、</w:t>
      </w:r>
      <w:r>
        <w:rPr>
          <w:rFonts w:ascii="黑体" w:eastAsia="黑体"/>
          <w:spacing w:val="-4"/>
        </w:rPr>
        <w:t>美容手术、牙科修复或整形，或验光配镜，或安装及购买假牙、假眼、</w:t>
      </w:r>
      <w:r>
        <w:rPr>
          <w:rFonts w:ascii="黑体" w:eastAsia="黑体"/>
          <w:spacing w:val="-2"/>
        </w:rPr>
        <w:t>假肢、助听器等残疾用具，或心理咨询等；</w:t>
      </w:r>
    </w:p>
    <w:tbl>
      <w:tblPr>
        <w:tblStyle w:val="5"/>
        <w:tblW w:w="0" w:type="auto"/>
        <w:tblInd w:w="1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0"/>
        <w:gridCol w:w="1694"/>
        <w:gridCol w:w="7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2484" w:type="dxa"/>
            <w:gridSpan w:val="2"/>
            <w:vMerge w:val="restart"/>
          </w:tcPr>
          <w:p>
            <w:pPr>
              <w:pStyle w:val="9"/>
              <w:spacing w:before="0"/>
              <w:rPr>
                <w:rFonts w:ascii="Times New Roman"/>
                <w:sz w:val="20"/>
              </w:rPr>
            </w:pPr>
          </w:p>
        </w:tc>
        <w:tc>
          <w:tcPr>
            <w:tcW w:w="7012" w:type="dxa"/>
          </w:tcPr>
          <w:p>
            <w:pPr>
              <w:pStyle w:val="9"/>
              <w:spacing w:before="0" w:line="247" w:lineRule="exact"/>
              <w:ind w:left="110"/>
              <w:rPr>
                <w:rFonts w:ascii="黑体" w:eastAsia="黑体"/>
                <w:sz w:val="21"/>
              </w:rPr>
            </w:pPr>
            <w:r>
              <w:rPr>
                <w:rFonts w:ascii="Times New Roman" w:eastAsia="Times New Roman"/>
                <w:spacing w:val="-2"/>
                <w:sz w:val="21"/>
              </w:rPr>
              <w:t>17</w:t>
            </w:r>
            <w:r>
              <w:rPr>
                <w:rFonts w:ascii="宋体" w:eastAsia="宋体"/>
                <w:spacing w:val="-2"/>
                <w:sz w:val="21"/>
              </w:rPr>
              <w:t>、</w:t>
            </w:r>
            <w:r>
              <w:rPr>
                <w:rFonts w:ascii="黑体" w:eastAsia="黑体"/>
                <w:spacing w:val="-3"/>
                <w:sz w:val="21"/>
              </w:rPr>
              <w:t>地震、台风、洪水及火山爆发。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2484" w:type="dxa"/>
            <w:gridSpan w:val="2"/>
            <w:vMerge w:val="continue"/>
            <w:tcBorders>
              <w:top w:val="nil"/>
            </w:tcBorders>
          </w:tcPr>
          <w:p>
            <w:pPr>
              <w:rPr>
                <w:sz w:val="2"/>
                <w:szCs w:val="2"/>
              </w:rPr>
            </w:pPr>
          </w:p>
        </w:tc>
        <w:tc>
          <w:tcPr>
            <w:tcW w:w="7012" w:type="dxa"/>
          </w:tcPr>
          <w:p>
            <w:pPr>
              <w:pStyle w:val="9"/>
              <w:spacing w:before="118" w:line="259" w:lineRule="exact"/>
              <w:ind w:left="112"/>
              <w:rPr>
                <w:rFonts w:ascii="宋体" w:eastAsia="宋体"/>
                <w:sz w:val="21"/>
              </w:rPr>
            </w:pPr>
            <w:r>
              <w:rPr>
                <w:rFonts w:ascii="宋体" w:eastAsia="宋体"/>
                <w:spacing w:val="-8"/>
                <w:sz w:val="21"/>
              </w:rPr>
              <w:t xml:space="preserve">发生上述第 </w:t>
            </w:r>
            <w:r>
              <w:rPr>
                <w:rFonts w:ascii="Times New Roman" w:eastAsia="Times New Roman"/>
                <w:spacing w:val="-2"/>
                <w:sz w:val="21"/>
              </w:rPr>
              <w:t>1</w:t>
            </w:r>
            <w:r>
              <w:rPr>
                <w:rFonts w:ascii="Times New Roman" w:eastAsia="Times New Roman"/>
                <w:spacing w:val="20"/>
                <w:sz w:val="21"/>
              </w:rPr>
              <w:t xml:space="preserve"> </w:t>
            </w:r>
            <w:r>
              <w:rPr>
                <w:rFonts w:ascii="宋体" w:eastAsia="宋体"/>
                <w:spacing w:val="-3"/>
                <w:sz w:val="21"/>
              </w:rPr>
              <w:t>种情形导致被保险人身故的，本合同终止，我们将本合同终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2484" w:type="dxa"/>
            <w:gridSpan w:val="2"/>
            <w:vMerge w:val="continue"/>
            <w:tcBorders>
              <w:top w:val="nil"/>
            </w:tcBorders>
          </w:tcPr>
          <w:p>
            <w:pPr>
              <w:rPr>
                <w:sz w:val="2"/>
                <w:szCs w:val="2"/>
              </w:rPr>
            </w:pPr>
          </w:p>
        </w:tc>
        <w:tc>
          <w:tcPr>
            <w:tcW w:w="7012" w:type="dxa"/>
          </w:tcPr>
          <w:p>
            <w:pPr>
              <w:pStyle w:val="9"/>
              <w:spacing w:before="0" w:line="264" w:lineRule="exact"/>
              <w:ind w:left="112"/>
              <w:rPr>
                <w:rFonts w:ascii="宋体" w:eastAsia="宋体"/>
                <w:sz w:val="21"/>
              </w:rPr>
            </w:pPr>
            <w:r>
              <w:rPr>
                <w:rFonts w:ascii="宋体" w:eastAsia="宋体"/>
                <w:spacing w:val="-3"/>
                <w:sz w:val="21"/>
              </w:rPr>
              <w:t>止时的现金价值作为被保险人的遗产处理。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6" w:hRule="atLeast"/>
        </w:trPr>
        <w:tc>
          <w:tcPr>
            <w:tcW w:w="2484" w:type="dxa"/>
            <w:gridSpan w:val="2"/>
            <w:vMerge w:val="continue"/>
            <w:tcBorders>
              <w:top w:val="nil"/>
            </w:tcBorders>
          </w:tcPr>
          <w:p>
            <w:pPr>
              <w:rPr>
                <w:sz w:val="2"/>
                <w:szCs w:val="2"/>
              </w:rPr>
            </w:pPr>
          </w:p>
        </w:tc>
        <w:tc>
          <w:tcPr>
            <w:tcW w:w="7012" w:type="dxa"/>
          </w:tcPr>
          <w:p>
            <w:pPr>
              <w:pStyle w:val="9"/>
              <w:spacing w:before="126" w:line="242" w:lineRule="auto"/>
              <w:ind w:left="110" w:right="151"/>
              <w:rPr>
                <w:rFonts w:ascii="宋体" w:eastAsia="宋体"/>
                <w:sz w:val="21"/>
              </w:rPr>
            </w:pPr>
            <w:r>
              <w:rPr>
                <w:rFonts w:ascii="宋体" w:eastAsia="宋体"/>
                <w:spacing w:val="-11"/>
                <w:sz w:val="21"/>
              </w:rPr>
              <w:t xml:space="preserve">发生上述第 </w:t>
            </w:r>
            <w:r>
              <w:rPr>
                <w:rFonts w:ascii="Times New Roman" w:eastAsia="Times New Roman"/>
                <w:spacing w:val="-2"/>
                <w:sz w:val="21"/>
              </w:rPr>
              <w:t>2</w:t>
            </w:r>
            <w:r>
              <w:rPr>
                <w:rFonts w:ascii="Times New Roman" w:eastAsia="Times New Roman"/>
                <w:spacing w:val="-12"/>
                <w:sz w:val="21"/>
              </w:rPr>
              <w:t xml:space="preserve"> </w:t>
            </w:r>
            <w:r>
              <w:rPr>
                <w:rFonts w:ascii="宋体" w:eastAsia="宋体"/>
                <w:spacing w:val="-28"/>
                <w:sz w:val="21"/>
              </w:rPr>
              <w:t xml:space="preserve">至 </w:t>
            </w:r>
            <w:r>
              <w:rPr>
                <w:rFonts w:ascii="Times New Roman" w:eastAsia="Times New Roman"/>
                <w:spacing w:val="-2"/>
                <w:sz w:val="21"/>
              </w:rPr>
              <w:t>17</w:t>
            </w:r>
            <w:r>
              <w:rPr>
                <w:rFonts w:ascii="Times New Roman" w:eastAsia="Times New Roman"/>
                <w:spacing w:val="-11"/>
                <w:sz w:val="21"/>
              </w:rPr>
              <w:t xml:space="preserve"> </w:t>
            </w:r>
            <w:r>
              <w:rPr>
                <w:rFonts w:ascii="宋体" w:eastAsia="宋体"/>
                <w:spacing w:val="-2"/>
                <w:sz w:val="21"/>
              </w:rPr>
              <w:t>种情形导致被保险人身故的，本合同终止，我们将本合同终止时的现金价值退还给您。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trPr>
        <w:tc>
          <w:tcPr>
            <w:tcW w:w="790" w:type="dxa"/>
          </w:tcPr>
          <w:p>
            <w:pPr>
              <w:pStyle w:val="9"/>
              <w:spacing w:before="178"/>
              <w:ind w:right="104"/>
              <w:jc w:val="right"/>
              <w:rPr>
                <w:rFonts w:ascii="Microsoft JhengHei" w:eastAsia="Microsoft JhengHei"/>
                <w:b/>
                <w:sz w:val="21"/>
              </w:rPr>
            </w:pPr>
            <w:r>
              <w:rPr>
                <w:rFonts w:ascii="Microsoft JhengHei" w:eastAsia="Microsoft JhengHei"/>
                <w:b/>
                <w:spacing w:val="1"/>
                <w:sz w:val="21"/>
              </w:rPr>
              <w:t xml:space="preserve">第 </w:t>
            </w:r>
            <w:r>
              <w:rPr>
                <w:rFonts w:ascii="Times New Roman" w:eastAsia="Times New Roman"/>
                <w:b/>
                <w:sz w:val="21"/>
              </w:rPr>
              <w:t>3</w:t>
            </w:r>
            <w:r>
              <w:rPr>
                <w:rFonts w:ascii="Times New Roman" w:eastAsia="Times New Roman"/>
                <w:b/>
                <w:spacing w:val="-3"/>
                <w:sz w:val="21"/>
              </w:rPr>
              <w:t xml:space="preserve"> </w:t>
            </w:r>
            <w:r>
              <w:rPr>
                <w:rFonts w:ascii="Microsoft JhengHei" w:eastAsia="Microsoft JhengHei"/>
                <w:b/>
                <w:spacing w:val="-10"/>
                <w:sz w:val="21"/>
              </w:rPr>
              <w:t>章</w:t>
            </w:r>
          </w:p>
        </w:tc>
        <w:tc>
          <w:tcPr>
            <w:tcW w:w="1694" w:type="dxa"/>
          </w:tcPr>
          <w:p>
            <w:pPr>
              <w:pStyle w:val="9"/>
              <w:spacing w:before="178"/>
              <w:ind w:left="107"/>
              <w:rPr>
                <w:rFonts w:ascii="Microsoft JhengHei" w:eastAsia="Microsoft JhengHei"/>
                <w:b/>
                <w:sz w:val="21"/>
              </w:rPr>
            </w:pPr>
            <w:r>
              <w:rPr>
                <w:rFonts w:ascii="Microsoft JhengHei" w:eastAsia="Microsoft JhengHei"/>
                <w:b/>
                <w:spacing w:val="-4"/>
                <w:sz w:val="21"/>
              </w:rPr>
              <w:t>保险费</w:t>
            </w:r>
          </w:p>
        </w:tc>
        <w:tc>
          <w:tcPr>
            <w:tcW w:w="7012" w:type="dxa"/>
          </w:tcPr>
          <w:p>
            <w:pPr>
              <w:pStyle w:val="9"/>
              <w:spacing w:before="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790" w:type="dxa"/>
          </w:tcPr>
          <w:p>
            <w:pPr>
              <w:pStyle w:val="9"/>
              <w:spacing w:before="86"/>
              <w:ind w:right="104"/>
              <w:jc w:val="right"/>
              <w:rPr>
                <w:rFonts w:ascii="Times New Roman"/>
                <w:b/>
                <w:sz w:val="21"/>
              </w:rPr>
            </w:pPr>
            <w:r>
              <w:rPr>
                <w:rFonts w:ascii="Times New Roman"/>
                <w:b/>
                <w:spacing w:val="-5"/>
                <w:sz w:val="21"/>
              </w:rPr>
              <w:t>3.1</w:t>
            </w:r>
          </w:p>
        </w:tc>
        <w:tc>
          <w:tcPr>
            <w:tcW w:w="1694" w:type="dxa"/>
          </w:tcPr>
          <w:p>
            <w:pPr>
              <w:pStyle w:val="9"/>
              <w:spacing w:before="20"/>
              <w:ind w:left="107"/>
              <w:rPr>
                <w:rFonts w:ascii="Microsoft JhengHei" w:eastAsia="Microsoft JhengHei"/>
                <w:b/>
                <w:sz w:val="21"/>
              </w:rPr>
            </w:pPr>
            <w:r>
              <w:rPr>
                <w:rFonts w:ascii="Microsoft JhengHei" w:eastAsia="Microsoft JhengHei"/>
                <w:b/>
                <w:spacing w:val="-2"/>
                <w:sz w:val="21"/>
              </w:rPr>
              <w:t>保险费的缴纳</w:t>
            </w:r>
          </w:p>
        </w:tc>
        <w:tc>
          <w:tcPr>
            <w:tcW w:w="7012" w:type="dxa"/>
          </w:tcPr>
          <w:p>
            <w:pPr>
              <w:pStyle w:val="9"/>
              <w:spacing w:before="89"/>
              <w:ind w:left="110"/>
              <w:rPr>
                <w:rFonts w:ascii="宋体" w:eastAsia="宋体"/>
                <w:sz w:val="21"/>
              </w:rPr>
            </w:pPr>
            <w:r>
              <w:rPr>
                <w:rFonts w:ascii="宋体" w:eastAsia="宋体"/>
                <w:spacing w:val="-3"/>
                <w:sz w:val="21"/>
              </w:rPr>
              <w:t>本合同的保险费金额、缴费期间和缴费方式将在保险单上载明。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122"/>
              <w:ind w:left="110"/>
              <w:rPr>
                <w:rFonts w:ascii="宋体" w:eastAsia="宋体"/>
                <w:sz w:val="21"/>
              </w:rPr>
            </w:pPr>
            <w:r>
              <w:rPr>
                <w:rFonts w:ascii="宋体" w:eastAsia="宋体"/>
                <w:spacing w:val="-8"/>
                <w:sz w:val="21"/>
              </w:rPr>
              <w:t>保险费按照我们核定的保险费率计算，根据您与我们约定的保险计划确定。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790" w:type="dxa"/>
          </w:tcPr>
          <w:p>
            <w:pPr>
              <w:pStyle w:val="9"/>
              <w:spacing w:before="132"/>
              <w:ind w:right="104"/>
              <w:jc w:val="right"/>
              <w:rPr>
                <w:rFonts w:ascii="Times New Roman"/>
                <w:b/>
                <w:sz w:val="21"/>
              </w:rPr>
            </w:pPr>
            <w:r>
              <w:rPr>
                <w:rFonts w:ascii="Times New Roman"/>
                <w:b/>
                <w:spacing w:val="-5"/>
                <w:sz w:val="21"/>
              </w:rPr>
              <w:t>3.2</w:t>
            </w:r>
          </w:p>
        </w:tc>
        <w:tc>
          <w:tcPr>
            <w:tcW w:w="1694" w:type="dxa"/>
          </w:tcPr>
          <w:p>
            <w:pPr>
              <w:pStyle w:val="9"/>
              <w:spacing w:before="65" w:line="320" w:lineRule="exact"/>
              <w:ind w:left="107"/>
              <w:rPr>
                <w:rFonts w:ascii="Microsoft JhengHei" w:eastAsia="Microsoft JhengHei"/>
                <w:b/>
                <w:sz w:val="21"/>
              </w:rPr>
            </w:pPr>
            <w:r>
              <w:rPr>
                <w:rFonts w:ascii="Microsoft JhengHei" w:eastAsia="Microsoft JhengHei"/>
                <w:b/>
                <w:spacing w:val="-2"/>
                <w:sz w:val="21"/>
              </w:rPr>
              <w:t>保险费率的调整</w:t>
            </w:r>
          </w:p>
        </w:tc>
        <w:tc>
          <w:tcPr>
            <w:tcW w:w="7012" w:type="dxa"/>
          </w:tcPr>
          <w:p>
            <w:pPr>
              <w:pStyle w:val="9"/>
              <w:spacing w:before="134" w:line="251" w:lineRule="exact"/>
              <w:ind w:left="110"/>
              <w:rPr>
                <w:rFonts w:ascii="宋体" w:eastAsia="宋体"/>
                <w:sz w:val="21"/>
              </w:rPr>
            </w:pPr>
            <w:r>
              <w:rPr>
                <w:rFonts w:ascii="宋体" w:eastAsia="宋体"/>
                <w:spacing w:val="-3"/>
                <w:sz w:val="21"/>
              </w:rPr>
              <w:t>您为被保险人续保时，我们有权根据本合同计算保险费率所用的计算基础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2" w:line="250" w:lineRule="exact"/>
              <w:ind w:left="110"/>
              <w:rPr>
                <w:rFonts w:ascii="宋体" w:eastAsia="宋体"/>
                <w:sz w:val="21"/>
              </w:rPr>
            </w:pPr>
            <w:r>
              <w:rPr>
                <w:rFonts w:ascii="宋体" w:eastAsia="宋体"/>
                <w:spacing w:val="-3"/>
                <w:sz w:val="21"/>
              </w:rPr>
              <w:t>与实际情况的偏差程度，决定续保时的保险费率是否调整。保险费率的调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1" w:line="251" w:lineRule="exact"/>
              <w:ind w:left="110"/>
              <w:rPr>
                <w:rFonts w:ascii="宋体" w:eastAsia="宋体"/>
                <w:sz w:val="21"/>
              </w:rPr>
            </w:pPr>
            <w:r>
              <w:rPr>
                <w:rFonts w:ascii="宋体" w:eastAsia="宋体"/>
                <w:spacing w:val="-3"/>
                <w:sz w:val="21"/>
              </w:rPr>
              <w:t>整适用于本合同的所有被保险人或者同一投保年龄的所有被保险人，且须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9"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2"/>
              <w:ind w:left="110"/>
              <w:rPr>
                <w:rFonts w:ascii="宋体" w:eastAsia="宋体"/>
                <w:sz w:val="21"/>
              </w:rPr>
            </w:pPr>
            <w:r>
              <w:rPr>
                <w:rFonts w:ascii="宋体" w:eastAsia="宋体"/>
                <w:spacing w:val="-3"/>
                <w:sz w:val="21"/>
              </w:rPr>
              <w:t>符合国务院保险监督管理机构的相关规定。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138" w:line="250" w:lineRule="exact"/>
              <w:ind w:left="110"/>
              <w:rPr>
                <w:rFonts w:ascii="宋体" w:eastAsia="宋体"/>
                <w:sz w:val="21"/>
              </w:rPr>
            </w:pPr>
            <w:r>
              <w:rPr>
                <w:rFonts w:ascii="宋体" w:eastAsia="宋体"/>
                <w:spacing w:val="-3"/>
                <w:sz w:val="21"/>
              </w:rPr>
              <w:t>如果我们决定调整保险费率，将在本合同保险期间届满前以书面形式通知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1" w:line="251" w:lineRule="exact"/>
              <w:ind w:left="110"/>
              <w:rPr>
                <w:rFonts w:ascii="宋体" w:eastAsia="宋体"/>
                <w:sz w:val="21"/>
              </w:rPr>
            </w:pPr>
            <w:r>
              <w:rPr>
                <w:rFonts w:ascii="宋体" w:eastAsia="宋体"/>
                <w:spacing w:val="-3"/>
                <w:sz w:val="21"/>
              </w:rPr>
              <w:t>您。如果在本合同保险期间届满前，您通知我们您同意保险费率调整的，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2"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2" w:line="250" w:lineRule="exact"/>
              <w:ind w:left="110"/>
              <w:rPr>
                <w:rFonts w:ascii="黑体" w:eastAsia="黑体"/>
                <w:sz w:val="21"/>
              </w:rPr>
            </w:pPr>
            <w:r>
              <w:rPr>
                <w:rFonts w:ascii="宋体" w:eastAsia="宋体"/>
                <w:spacing w:val="-2"/>
                <w:sz w:val="21"/>
              </w:rPr>
              <w:t>经我们审核同意后可以续保；</w:t>
            </w:r>
            <w:r>
              <w:rPr>
                <w:rFonts w:ascii="黑体" w:eastAsia="黑体"/>
                <w:spacing w:val="-3"/>
                <w:sz w:val="21"/>
              </w:rPr>
              <w:t>如果在本合同保险期间届满前，您未通知我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790" w:type="dxa"/>
          </w:tcPr>
          <w:p>
            <w:pPr>
              <w:pStyle w:val="9"/>
              <w:spacing w:before="0"/>
              <w:rPr>
                <w:rFonts w:ascii="Times New Roman"/>
                <w:sz w:val="20"/>
              </w:rPr>
            </w:pPr>
          </w:p>
        </w:tc>
        <w:tc>
          <w:tcPr>
            <w:tcW w:w="1694" w:type="dxa"/>
          </w:tcPr>
          <w:p>
            <w:pPr>
              <w:pStyle w:val="9"/>
              <w:spacing w:before="0"/>
              <w:rPr>
                <w:rFonts w:ascii="Times New Roman"/>
                <w:sz w:val="20"/>
              </w:rPr>
            </w:pPr>
          </w:p>
        </w:tc>
        <w:tc>
          <w:tcPr>
            <w:tcW w:w="7012" w:type="dxa"/>
          </w:tcPr>
          <w:p>
            <w:pPr>
              <w:pStyle w:val="9"/>
              <w:spacing w:before="1"/>
              <w:ind w:left="110"/>
              <w:rPr>
                <w:rFonts w:ascii="黑体" w:eastAsia="黑体"/>
                <w:sz w:val="21"/>
              </w:rPr>
            </w:pPr>
            <w:r>
              <w:rPr>
                <w:rFonts w:ascii="黑体" w:eastAsia="黑体"/>
                <w:spacing w:val="-3"/>
                <w:sz w:val="21"/>
              </w:rPr>
              <w:t>们您同意保险费率调整的，则本合同在保险期间届满时终止。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3" w:hRule="atLeast"/>
        </w:trPr>
        <w:tc>
          <w:tcPr>
            <w:tcW w:w="790" w:type="dxa"/>
          </w:tcPr>
          <w:p>
            <w:pPr>
              <w:pStyle w:val="9"/>
              <w:spacing w:before="178" w:line="305" w:lineRule="exact"/>
              <w:ind w:right="104"/>
              <w:jc w:val="right"/>
              <w:rPr>
                <w:rFonts w:ascii="Microsoft JhengHei" w:eastAsia="Microsoft JhengHei"/>
                <w:b/>
                <w:sz w:val="21"/>
              </w:rPr>
            </w:pPr>
            <w:r>
              <w:rPr>
                <w:rFonts w:ascii="Microsoft JhengHei" w:eastAsia="Microsoft JhengHei"/>
                <w:b/>
                <w:spacing w:val="1"/>
                <w:sz w:val="21"/>
              </w:rPr>
              <w:t xml:space="preserve">第 </w:t>
            </w:r>
            <w:r>
              <w:rPr>
                <w:rFonts w:ascii="Times New Roman" w:eastAsia="Times New Roman"/>
                <w:b/>
                <w:sz w:val="21"/>
              </w:rPr>
              <w:t>4</w:t>
            </w:r>
            <w:r>
              <w:rPr>
                <w:rFonts w:ascii="Times New Roman" w:eastAsia="Times New Roman"/>
                <w:b/>
                <w:spacing w:val="-3"/>
                <w:sz w:val="21"/>
              </w:rPr>
              <w:t xml:space="preserve"> </w:t>
            </w:r>
            <w:r>
              <w:rPr>
                <w:rFonts w:ascii="Microsoft JhengHei" w:eastAsia="Microsoft JhengHei"/>
                <w:b/>
                <w:spacing w:val="-10"/>
                <w:sz w:val="21"/>
              </w:rPr>
              <w:t>章</w:t>
            </w:r>
          </w:p>
        </w:tc>
        <w:tc>
          <w:tcPr>
            <w:tcW w:w="1694" w:type="dxa"/>
          </w:tcPr>
          <w:p>
            <w:pPr>
              <w:pStyle w:val="9"/>
              <w:spacing w:before="178" w:line="305" w:lineRule="exact"/>
              <w:ind w:left="107"/>
              <w:rPr>
                <w:rFonts w:ascii="Microsoft JhengHei" w:eastAsia="Microsoft JhengHei"/>
                <w:b/>
                <w:sz w:val="21"/>
              </w:rPr>
            </w:pPr>
            <w:r>
              <w:rPr>
                <w:rFonts w:ascii="Microsoft JhengHei" w:eastAsia="Microsoft JhengHei"/>
                <w:b/>
                <w:spacing w:val="-2"/>
                <w:sz w:val="21"/>
              </w:rPr>
              <w:t>保险金的给付</w:t>
            </w:r>
          </w:p>
        </w:tc>
        <w:tc>
          <w:tcPr>
            <w:tcW w:w="7012" w:type="dxa"/>
          </w:tcPr>
          <w:p>
            <w:pPr>
              <w:pStyle w:val="9"/>
              <w:spacing w:before="0"/>
              <w:rPr>
                <w:rFonts w:ascii="Times New Roman"/>
                <w:sz w:val="20"/>
              </w:rPr>
            </w:pPr>
          </w:p>
        </w:tc>
      </w:tr>
    </w:tbl>
    <w:p>
      <w:pPr>
        <w:spacing w:after="0"/>
        <w:rPr>
          <w:rFonts w:ascii="Times New Roman"/>
          <w:sz w:val="20"/>
        </w:rPr>
        <w:sectPr>
          <w:pgSz w:w="11910" w:h="16840"/>
          <w:pgMar w:top="1220" w:right="940" w:bottom="280" w:left="1240" w:header="720" w:footer="720" w:gutter="0"/>
          <w:cols w:space="720" w:num="1"/>
        </w:sectPr>
      </w:pPr>
    </w:p>
    <w:p>
      <w:pPr>
        <w:pStyle w:val="3"/>
        <w:numPr>
          <w:ilvl w:val="1"/>
          <w:numId w:val="7"/>
        </w:numPr>
        <w:tabs>
          <w:tab w:val="left" w:pos="1011"/>
          <w:tab w:val="left" w:pos="1012"/>
        </w:tabs>
        <w:spacing w:before="98" w:after="0" w:line="168" w:lineRule="auto"/>
        <w:ind w:left="1011" w:right="0" w:hanging="478"/>
        <w:jc w:val="left"/>
      </w:pPr>
      <w:r>
        <w:rPr>
          <w:spacing w:val="-2"/>
        </w:rPr>
        <w:t>请求给付保险金的诉讼时效</w:t>
      </w:r>
    </w:p>
    <w:p>
      <w:pPr>
        <w:pStyle w:val="4"/>
        <w:spacing w:before="83" w:line="242" w:lineRule="auto"/>
        <w:ind w:left="178" w:right="268"/>
      </w:pPr>
      <w:r>
        <w:br w:type="column"/>
      </w:r>
      <w:r>
        <w:rPr>
          <w:spacing w:val="-2"/>
        </w:rPr>
        <w:t>本合同受益人向我们请求给付保险金的诉讼时效期间为二年，自其知道或应当知道保险事故发生之日起计算。</w:t>
      </w:r>
    </w:p>
    <w:p>
      <w:pPr>
        <w:spacing w:after="0" w:line="242" w:lineRule="auto"/>
        <w:sectPr>
          <w:pgSz w:w="11910" w:h="16840"/>
          <w:pgMar w:top="1200" w:right="940" w:bottom="280" w:left="1240" w:header="720" w:footer="720" w:gutter="0"/>
          <w:cols w:equalWidth="0" w:num="2">
            <w:col w:w="2491" w:space="40"/>
            <w:col w:w="7199"/>
          </w:cols>
        </w:sectPr>
      </w:pPr>
    </w:p>
    <w:p>
      <w:pPr>
        <w:pStyle w:val="4"/>
        <w:spacing w:before="7"/>
        <w:rPr>
          <w:sz w:val="10"/>
        </w:rPr>
      </w:pPr>
    </w:p>
    <w:p>
      <w:pPr>
        <w:pStyle w:val="8"/>
        <w:numPr>
          <w:ilvl w:val="1"/>
          <w:numId w:val="7"/>
        </w:numPr>
        <w:tabs>
          <w:tab w:val="left" w:pos="1011"/>
          <w:tab w:val="left" w:pos="1012"/>
          <w:tab w:val="left" w:pos="2708"/>
        </w:tabs>
        <w:spacing w:before="45" w:after="0" w:line="223" w:lineRule="auto"/>
        <w:ind w:left="2709" w:right="186" w:hanging="2175"/>
        <w:jc w:val="left"/>
        <w:rPr>
          <w:rFonts w:ascii="黑体" w:eastAsia="黑体"/>
          <w:sz w:val="21"/>
        </w:rPr>
      </w:pPr>
      <w:r>
        <w:rPr>
          <w:rFonts w:ascii="Microsoft JhengHei" w:eastAsia="Microsoft JhengHei"/>
          <w:b/>
          <w:spacing w:val="-2"/>
          <w:sz w:val="21"/>
        </w:rPr>
        <w:t>保险事故的通知</w:t>
      </w:r>
      <w:r>
        <w:rPr>
          <w:rFonts w:ascii="Microsoft JhengHei" w:eastAsia="Microsoft JhengHei"/>
          <w:b/>
          <w:sz w:val="21"/>
        </w:rPr>
        <w:tab/>
      </w:r>
      <w:r>
        <w:rPr>
          <w:rFonts w:ascii="黑体" w:eastAsia="黑体"/>
          <w:sz w:val="21"/>
        </w:rPr>
        <w:t>您或保险金受益人应在知道保险事故发生之日起</w:t>
      </w:r>
      <w:r>
        <w:rPr>
          <w:rFonts w:ascii="黑体" w:eastAsia="黑体"/>
          <w:spacing w:val="-53"/>
          <w:sz w:val="21"/>
        </w:rPr>
        <w:t xml:space="preserve"> </w:t>
      </w:r>
      <w:r>
        <w:rPr>
          <w:rFonts w:ascii="Times New Roman" w:eastAsia="Times New Roman"/>
          <w:sz w:val="21"/>
        </w:rPr>
        <w:t>10</w:t>
      </w:r>
      <w:r>
        <w:rPr>
          <w:rFonts w:ascii="Times New Roman" w:eastAsia="Times New Roman"/>
          <w:spacing w:val="-14"/>
          <w:sz w:val="21"/>
        </w:rPr>
        <w:t xml:space="preserve"> </w:t>
      </w:r>
      <w:r>
        <w:rPr>
          <w:rFonts w:ascii="黑体" w:eastAsia="黑体"/>
          <w:sz w:val="21"/>
        </w:rPr>
        <w:t>个工作日内通知我们，</w:t>
      </w:r>
      <w:r>
        <w:rPr>
          <w:rFonts w:ascii="黑体" w:eastAsia="黑体"/>
          <w:spacing w:val="-2"/>
          <w:sz w:val="21"/>
        </w:rPr>
        <w:t>如果您或受益人故意或因重大过失未及时通知，致使保险事故的性质、原因、损失程度等难以确定的，我们对无法确定的部分，不承担给付保险金</w:t>
      </w:r>
    </w:p>
    <w:p>
      <w:pPr>
        <w:pStyle w:val="4"/>
        <w:spacing w:before="9" w:line="242" w:lineRule="auto"/>
        <w:ind w:left="2709" w:right="268"/>
        <w:jc w:val="both"/>
        <w:rPr>
          <w:rFonts w:ascii="黑体" w:eastAsia="黑体"/>
        </w:rPr>
      </w:pPr>
      <w:r>
        <w:rPr>
          <w:rFonts w:ascii="黑体" w:eastAsia="黑体"/>
          <w:spacing w:val="-2"/>
        </w:rPr>
        <w:t>的责任，但我们通过其它途径已经及时知道或应当及时知道保险事故发生或虽未及时通知但不影响我们确定保险事故的性质、原因、损失程度的除</w:t>
      </w:r>
      <w:r>
        <w:rPr>
          <w:rFonts w:ascii="黑体" w:eastAsia="黑体"/>
          <w:spacing w:val="-6"/>
        </w:rPr>
        <w:t>外。</w:t>
      </w:r>
    </w:p>
    <w:p>
      <w:pPr>
        <w:pStyle w:val="4"/>
        <w:spacing w:before="7"/>
        <w:rPr>
          <w:rFonts w:ascii="黑体"/>
          <w:sz w:val="11"/>
        </w:rPr>
      </w:pPr>
    </w:p>
    <w:p>
      <w:pPr>
        <w:spacing w:after="0"/>
        <w:rPr>
          <w:rFonts w:ascii="黑体"/>
          <w:sz w:val="11"/>
        </w:rPr>
        <w:sectPr>
          <w:type w:val="continuous"/>
          <w:pgSz w:w="11910" w:h="16840"/>
          <w:pgMar w:top="1200" w:right="940" w:bottom="280" w:left="1240" w:header="720" w:footer="720" w:gutter="0"/>
          <w:cols w:space="720" w:num="1"/>
        </w:sectPr>
      </w:pPr>
    </w:p>
    <w:p>
      <w:pPr>
        <w:pStyle w:val="3"/>
        <w:numPr>
          <w:ilvl w:val="1"/>
          <w:numId w:val="7"/>
        </w:numPr>
        <w:tabs>
          <w:tab w:val="left" w:pos="1011"/>
          <w:tab w:val="left" w:pos="1012"/>
        </w:tabs>
        <w:spacing w:before="109" w:after="0" w:line="168" w:lineRule="auto"/>
        <w:ind w:left="1011" w:right="0" w:hanging="478"/>
        <w:jc w:val="left"/>
      </w:pPr>
      <w:r>
        <w:rPr>
          <w:spacing w:val="-2"/>
        </w:rPr>
        <w:t>保险金受益人的</w:t>
      </w:r>
      <w:r>
        <w:rPr>
          <w:spacing w:val="-6"/>
        </w:rPr>
        <w:t>指定</w:t>
      </w:r>
    </w:p>
    <w:p>
      <w:pPr>
        <w:pStyle w:val="4"/>
        <w:spacing w:before="95"/>
        <w:ind w:left="178"/>
      </w:pPr>
      <w:r>
        <w:br w:type="column"/>
      </w:r>
      <w:r>
        <w:rPr>
          <w:spacing w:val="-3"/>
        </w:rPr>
        <w:t>除另有指定外，本合同保险金的受益人为被保险人本人。</w:t>
      </w:r>
    </w:p>
    <w:p>
      <w:pPr>
        <w:spacing w:after="0"/>
        <w:sectPr>
          <w:type w:val="continuous"/>
          <w:pgSz w:w="11910" w:h="16840"/>
          <w:pgMar w:top="1200" w:right="940" w:bottom="280" w:left="1240" w:header="720" w:footer="720" w:gutter="0"/>
          <w:cols w:equalWidth="0" w:num="2">
            <w:col w:w="2491" w:space="40"/>
            <w:col w:w="7199"/>
          </w:cols>
        </w:sectPr>
      </w:pPr>
    </w:p>
    <w:p>
      <w:pPr>
        <w:pStyle w:val="4"/>
        <w:spacing w:before="7"/>
        <w:rPr>
          <w:sz w:val="10"/>
        </w:rPr>
      </w:pPr>
    </w:p>
    <w:p>
      <w:pPr>
        <w:pStyle w:val="8"/>
        <w:numPr>
          <w:ilvl w:val="1"/>
          <w:numId w:val="7"/>
        </w:numPr>
        <w:tabs>
          <w:tab w:val="left" w:pos="1011"/>
          <w:tab w:val="left" w:pos="1012"/>
          <w:tab w:val="left" w:pos="2708"/>
        </w:tabs>
        <w:spacing w:before="65" w:after="0" w:line="206" w:lineRule="auto"/>
        <w:ind w:left="2709" w:right="268" w:hanging="2175"/>
        <w:jc w:val="left"/>
        <w:rPr>
          <w:sz w:val="21"/>
        </w:rPr>
      </w:pPr>
      <w:r>
        <w:rPr>
          <w:rFonts w:ascii="Microsoft JhengHei" w:eastAsia="Microsoft JhengHei"/>
          <w:b/>
          <w:spacing w:val="-2"/>
          <w:sz w:val="21"/>
        </w:rPr>
        <w:t>如何申请保险金</w:t>
      </w:r>
      <w:r>
        <w:rPr>
          <w:rFonts w:ascii="Microsoft JhengHei" w:eastAsia="Microsoft JhengHei"/>
          <w:b/>
          <w:sz w:val="21"/>
        </w:rPr>
        <w:tab/>
      </w:r>
      <w:r>
        <w:rPr>
          <w:spacing w:val="-2"/>
          <w:sz w:val="21"/>
        </w:rPr>
        <w:t>请您在被保险人已按社会医疗保险或公费医疗保障有关规定取得医疗费用补偿后，按照下列方式办理。</w:t>
      </w:r>
    </w:p>
    <w:p>
      <w:pPr>
        <w:pStyle w:val="4"/>
        <w:spacing w:before="10"/>
        <w:rPr>
          <w:sz w:val="19"/>
        </w:rPr>
      </w:pPr>
    </w:p>
    <w:p>
      <w:pPr>
        <w:pStyle w:val="4"/>
        <w:spacing w:before="1"/>
        <w:ind w:left="2709"/>
      </w:pPr>
      <w:r>
        <w:rPr>
          <w:spacing w:val="-3"/>
        </w:rPr>
        <w:t>申请保险金时，申请人须填写理赔申请书，并提供下列证明和资料原件：</w:t>
      </w:r>
    </w:p>
    <w:p>
      <w:pPr>
        <w:pStyle w:val="4"/>
        <w:spacing w:before="2"/>
        <w:ind w:left="2709"/>
      </w:pPr>
      <w:r>
        <w:rPr>
          <w:rFonts w:ascii="Times New Roman" w:eastAsia="Times New Roman"/>
        </w:rPr>
        <w:t>1</w:t>
      </w:r>
      <w:r>
        <w:rPr>
          <w:spacing w:val="-4"/>
        </w:rPr>
        <w:t>、 保险合同；</w:t>
      </w:r>
    </w:p>
    <w:p>
      <w:pPr>
        <w:pStyle w:val="4"/>
        <w:spacing w:before="4"/>
        <w:ind w:left="2709"/>
      </w:pPr>
      <w:r>
        <w:rPr>
          <w:rFonts w:ascii="Times New Roman" w:eastAsia="Times New Roman"/>
        </w:rPr>
        <w:t>2</w:t>
      </w:r>
      <w:r>
        <w:rPr>
          <w:spacing w:val="-6"/>
        </w:rPr>
        <w:t>、 被保险人的有效身份证件；</w:t>
      </w:r>
    </w:p>
    <w:p>
      <w:pPr>
        <w:pStyle w:val="4"/>
        <w:spacing w:before="2" w:line="244" w:lineRule="auto"/>
        <w:ind w:left="3129" w:right="271" w:hanging="420"/>
        <w:jc w:val="both"/>
      </w:pPr>
      <w:r>
        <w:rPr>
          <w:rFonts w:ascii="Times New Roman" w:eastAsia="Times New Roman"/>
        </w:rPr>
        <w:t>3</w:t>
      </w:r>
      <w:r>
        <w:rPr>
          <w:spacing w:val="-3"/>
        </w:rPr>
        <w:t>、 医院诊断证明</w:t>
      </w:r>
      <w:r>
        <w:t>（包括完整的门诊病历、出院小结或出院证明、相关的</w:t>
      </w:r>
      <w:r>
        <w:rPr>
          <w:spacing w:val="-2"/>
        </w:rPr>
        <w:t>检查检验报告等</w:t>
      </w:r>
      <w:r>
        <w:rPr>
          <w:spacing w:val="-106"/>
        </w:rPr>
        <w:t>）</w:t>
      </w:r>
      <w:r>
        <w:t>；</w:t>
      </w:r>
    </w:p>
    <w:p>
      <w:pPr>
        <w:pStyle w:val="4"/>
        <w:spacing w:line="242" w:lineRule="auto"/>
        <w:ind w:left="3129" w:right="265" w:hanging="420"/>
        <w:jc w:val="both"/>
      </w:pPr>
      <w:r>
        <w:rPr>
          <w:rFonts w:ascii="Times New Roman" w:eastAsia="Times New Roman"/>
          <w:spacing w:val="-2"/>
        </w:rPr>
        <w:t>4</w:t>
      </w:r>
      <w:r>
        <w:rPr>
          <w:spacing w:val="-6"/>
        </w:rPr>
        <w:t>、 医疗费用正式收据及费用清单</w:t>
      </w:r>
      <w:r>
        <w:rPr>
          <w:spacing w:val="-2"/>
        </w:rPr>
        <w:t>（包括门诊、住院及手术等</w:t>
      </w:r>
      <w:r>
        <w:rPr>
          <w:spacing w:val="-68"/>
        </w:rPr>
        <w:t>）</w:t>
      </w:r>
      <w:r>
        <w:rPr>
          <w:spacing w:val="-16"/>
        </w:rPr>
        <w:t>；发生理赔</w:t>
      </w:r>
      <w:r>
        <w:rPr>
          <w:spacing w:val="-2"/>
        </w:rPr>
        <w:t>给付后，我们将留存医疗费用收据原件作为给付依据；若有需要，我们将出具相关证明；</w:t>
      </w:r>
    </w:p>
    <w:p>
      <w:pPr>
        <w:pStyle w:val="4"/>
        <w:spacing w:line="242" w:lineRule="auto"/>
        <w:ind w:left="3129" w:right="271" w:hanging="420"/>
        <w:jc w:val="both"/>
      </w:pPr>
      <w:r>
        <w:rPr>
          <w:rFonts w:ascii="Times New Roman" w:eastAsia="Times New Roman"/>
        </w:rPr>
        <w:t>5</w:t>
      </w:r>
      <w:r>
        <w:rPr>
          <w:spacing w:val="-3"/>
        </w:rPr>
        <w:t>、 从社会医疗保险及公费医疗保障、所有商业性费用补偿型医疗保险、</w:t>
      </w:r>
      <w:r>
        <w:rPr>
          <w:spacing w:val="-2"/>
        </w:rPr>
        <w:t>其他机构或个人等取得医疗费用补偿的有效证明；</w:t>
      </w:r>
    </w:p>
    <w:p>
      <w:pPr>
        <w:pStyle w:val="4"/>
        <w:spacing w:before="1"/>
        <w:ind w:left="2709"/>
        <w:jc w:val="both"/>
      </w:pPr>
      <w:r>
        <w:rPr>
          <w:rFonts w:ascii="Times New Roman" w:eastAsia="Times New Roman"/>
          <w:spacing w:val="-2"/>
        </w:rPr>
        <w:t>6</w:t>
      </w:r>
      <w:r>
        <w:rPr>
          <w:spacing w:val="-3"/>
        </w:rPr>
        <w:t>、 所能提供的与确认保险事故的性质、原因等有关的其它证明和资料。</w:t>
      </w:r>
    </w:p>
    <w:p>
      <w:pPr>
        <w:pStyle w:val="4"/>
        <w:spacing w:before="1"/>
        <w:rPr>
          <w:sz w:val="19"/>
        </w:rPr>
      </w:pPr>
    </w:p>
    <w:p>
      <w:pPr>
        <w:pStyle w:val="4"/>
        <w:spacing w:line="242" w:lineRule="auto"/>
        <w:ind w:left="2709" w:right="268"/>
      </w:pPr>
      <w:r>
        <w:rPr>
          <w:spacing w:val="-2"/>
        </w:rPr>
        <w:t>以上证明和资料不完整的，我们将及时一次性通知申请人补充提供有关证明和资料。</w:t>
      </w:r>
    </w:p>
    <w:p>
      <w:pPr>
        <w:pStyle w:val="4"/>
        <w:spacing w:before="6"/>
        <w:rPr>
          <w:sz w:val="11"/>
        </w:rPr>
      </w:pPr>
    </w:p>
    <w:p>
      <w:pPr>
        <w:spacing w:after="0"/>
        <w:rPr>
          <w:sz w:val="11"/>
        </w:rPr>
        <w:sectPr>
          <w:type w:val="continuous"/>
          <w:pgSz w:w="11910" w:h="16840"/>
          <w:pgMar w:top="1200" w:right="940" w:bottom="280" w:left="1240" w:header="720" w:footer="720" w:gutter="0"/>
          <w:cols w:space="720" w:num="1"/>
        </w:sectPr>
      </w:pPr>
    </w:p>
    <w:p>
      <w:pPr>
        <w:pStyle w:val="3"/>
        <w:numPr>
          <w:ilvl w:val="1"/>
          <w:numId w:val="7"/>
        </w:numPr>
        <w:tabs>
          <w:tab w:val="left" w:pos="1011"/>
          <w:tab w:val="left" w:pos="1012"/>
        </w:tabs>
        <w:spacing w:before="106" w:after="0" w:line="170" w:lineRule="auto"/>
        <w:ind w:left="1011" w:right="0" w:hanging="478"/>
        <w:jc w:val="left"/>
      </w:pPr>
      <w:r>
        <w:rPr>
          <w:spacing w:val="-2"/>
        </w:rPr>
        <w:t>保险金的给付时</w:t>
      </w:r>
      <w:r>
        <w:rPr>
          <w:spacing w:val="-10"/>
        </w:rPr>
        <w:t>效</w:t>
      </w:r>
    </w:p>
    <w:p>
      <w:pPr>
        <w:pStyle w:val="4"/>
        <w:spacing w:before="95" w:line="244" w:lineRule="auto"/>
        <w:ind w:left="178" w:right="268"/>
      </w:pPr>
      <w:r>
        <w:br w:type="column"/>
      </w:r>
      <w:r>
        <w:rPr>
          <w:spacing w:val="-2"/>
        </w:rPr>
        <w:t>我们在收到理赔申请书及合同约定的证明和资料后，会及时作出核定；情</w:t>
      </w:r>
      <w:r>
        <w:rPr>
          <w:spacing w:val="-12"/>
        </w:rPr>
        <w:t xml:space="preserve">形复杂的，在 </w:t>
      </w:r>
      <w:r>
        <w:rPr>
          <w:rFonts w:ascii="Times New Roman" w:eastAsia="Times New Roman"/>
          <w:spacing w:val="-4"/>
        </w:rPr>
        <w:t>30</w:t>
      </w:r>
      <w:r>
        <w:rPr>
          <w:rFonts w:ascii="Times New Roman" w:eastAsia="Times New Roman"/>
          <w:spacing w:val="2"/>
        </w:rPr>
        <w:t xml:space="preserve"> </w:t>
      </w:r>
      <w:r>
        <w:rPr>
          <w:spacing w:val="-5"/>
        </w:rPr>
        <w:t>日内作出核定。对属于保险责任的，我们在与受益人达成</w:t>
      </w:r>
    </w:p>
    <w:p>
      <w:pPr>
        <w:pStyle w:val="4"/>
        <w:spacing w:line="265" w:lineRule="exact"/>
        <w:ind w:left="178"/>
      </w:pPr>
      <w:r>
        <w:rPr>
          <w:spacing w:val="-7"/>
        </w:rPr>
        <w:t xml:space="preserve">给付保险金的协议后 </w:t>
      </w:r>
      <w:r>
        <w:rPr>
          <w:rFonts w:ascii="Times New Roman" w:eastAsia="Times New Roman"/>
          <w:spacing w:val="-2"/>
        </w:rPr>
        <w:t>10</w:t>
      </w:r>
      <w:r>
        <w:rPr>
          <w:rFonts w:ascii="Times New Roman" w:eastAsia="Times New Roman"/>
          <w:spacing w:val="5"/>
        </w:rPr>
        <w:t xml:space="preserve"> </w:t>
      </w:r>
      <w:r>
        <w:rPr>
          <w:spacing w:val="-3"/>
        </w:rPr>
        <w:t>日内，履行给付保险金义务。</w:t>
      </w:r>
    </w:p>
    <w:p>
      <w:pPr>
        <w:pStyle w:val="4"/>
        <w:spacing w:before="1"/>
        <w:rPr>
          <w:sz w:val="19"/>
        </w:rPr>
      </w:pPr>
    </w:p>
    <w:p>
      <w:pPr>
        <w:pStyle w:val="4"/>
        <w:spacing w:line="244" w:lineRule="auto"/>
        <w:ind w:left="178" w:right="268"/>
      </w:pPr>
      <w:r>
        <w:rPr>
          <w:spacing w:val="-2"/>
        </w:rPr>
        <w:t>我们未及时履行前款规定义务的，除支付保险金外，应当赔偿受益人因此受到的损失。</w:t>
      </w:r>
    </w:p>
    <w:p>
      <w:pPr>
        <w:pStyle w:val="4"/>
        <w:spacing w:before="8"/>
        <w:rPr>
          <w:sz w:val="18"/>
        </w:rPr>
      </w:pPr>
    </w:p>
    <w:p>
      <w:pPr>
        <w:pStyle w:val="4"/>
        <w:spacing w:line="242" w:lineRule="auto"/>
        <w:ind w:left="178" w:right="265"/>
      </w:pPr>
      <w:r>
        <w:rPr>
          <w:spacing w:val="-2"/>
        </w:rPr>
        <w:t xml:space="preserve">对不属于保险责任的，我们自作出核定之日起 </w:t>
      </w:r>
      <w:r>
        <w:rPr>
          <w:rFonts w:ascii="Times New Roman" w:eastAsia="Times New Roman"/>
        </w:rPr>
        <w:t>3</w:t>
      </w:r>
      <w:r>
        <w:rPr>
          <w:rFonts w:ascii="Times New Roman" w:eastAsia="Times New Roman"/>
          <w:spacing w:val="-11"/>
        </w:rPr>
        <w:t xml:space="preserve"> </w:t>
      </w:r>
      <w:r>
        <w:t>日内向受益人发出拒绝给</w:t>
      </w:r>
      <w:r>
        <w:rPr>
          <w:spacing w:val="-2"/>
        </w:rPr>
        <w:t>付保险金通知书并说明理由。</w:t>
      </w:r>
    </w:p>
    <w:p>
      <w:pPr>
        <w:pStyle w:val="4"/>
        <w:spacing w:before="11"/>
        <w:rPr>
          <w:sz w:val="18"/>
        </w:rPr>
      </w:pPr>
    </w:p>
    <w:p>
      <w:pPr>
        <w:pStyle w:val="4"/>
        <w:spacing w:line="242" w:lineRule="auto"/>
        <w:ind w:left="178" w:right="268"/>
        <w:jc w:val="both"/>
      </w:pPr>
      <w:r>
        <w:rPr>
          <w:spacing w:val="-4"/>
        </w:rPr>
        <w:t xml:space="preserve">我们在收到理赔申请书及有关证明和资料之日起 </w:t>
      </w:r>
      <w:r>
        <w:rPr>
          <w:rFonts w:ascii="Times New Roman" w:eastAsia="Times New Roman"/>
          <w:spacing w:val="-2"/>
        </w:rPr>
        <w:t>60</w:t>
      </w:r>
      <w:r>
        <w:rPr>
          <w:rFonts w:ascii="Times New Roman" w:eastAsia="Times New Roman"/>
          <w:spacing w:val="9"/>
        </w:rPr>
        <w:t xml:space="preserve"> </w:t>
      </w:r>
      <w:r>
        <w:rPr>
          <w:spacing w:val="-12"/>
        </w:rPr>
        <w:t>日内，对给付保险金的</w:t>
      </w:r>
      <w:r>
        <w:rPr>
          <w:spacing w:val="-2"/>
        </w:rPr>
        <w:t>数额不能确定的，根据已有证明和资料可以确定的数额先予支付；我们最终确定给付保险金的数额后，将支付相应的差额。</w:t>
      </w:r>
    </w:p>
    <w:p>
      <w:pPr>
        <w:spacing w:after="0" w:line="242" w:lineRule="auto"/>
        <w:jc w:val="both"/>
        <w:sectPr>
          <w:type w:val="continuous"/>
          <w:pgSz w:w="11910" w:h="16840"/>
          <w:pgMar w:top="1200" w:right="940" w:bottom="280" w:left="1240" w:header="720" w:footer="720" w:gutter="0"/>
          <w:cols w:equalWidth="0" w:num="2">
            <w:col w:w="2491" w:space="40"/>
            <w:col w:w="7199"/>
          </w:cols>
        </w:sectPr>
      </w:pPr>
    </w:p>
    <w:p>
      <w:pPr>
        <w:pStyle w:val="4"/>
        <w:spacing w:before="9"/>
        <w:rPr>
          <w:sz w:val="11"/>
        </w:rPr>
      </w:pPr>
    </w:p>
    <w:p>
      <w:pPr>
        <w:pStyle w:val="8"/>
        <w:numPr>
          <w:ilvl w:val="1"/>
          <w:numId w:val="7"/>
        </w:numPr>
        <w:tabs>
          <w:tab w:val="left" w:pos="1011"/>
          <w:tab w:val="left" w:pos="1012"/>
          <w:tab w:val="left" w:pos="2708"/>
        </w:tabs>
        <w:spacing w:before="65" w:after="0" w:line="206" w:lineRule="auto"/>
        <w:ind w:left="2709" w:right="268" w:hanging="2175"/>
        <w:jc w:val="left"/>
        <w:rPr>
          <w:sz w:val="21"/>
        </w:rPr>
      </w:pPr>
      <w:r>
        <w:rPr>
          <w:rFonts w:ascii="Microsoft JhengHei" w:eastAsia="Microsoft JhengHei"/>
          <w:b/>
          <w:spacing w:val="-2"/>
          <w:sz w:val="21"/>
        </w:rPr>
        <w:t>身体检查与鉴定</w:t>
      </w:r>
      <w:r>
        <w:rPr>
          <w:rFonts w:ascii="Microsoft JhengHei" w:eastAsia="Microsoft JhengHei"/>
          <w:b/>
          <w:sz w:val="21"/>
        </w:rPr>
        <w:tab/>
      </w:r>
      <w:r>
        <w:rPr>
          <w:spacing w:val="-2"/>
          <w:sz w:val="21"/>
        </w:rPr>
        <w:t>申请保险金时，我们有权要求被保险人在我们指定的机构做身体检查及鉴</w:t>
      </w:r>
      <w:r>
        <w:rPr>
          <w:spacing w:val="-6"/>
          <w:sz w:val="21"/>
        </w:rPr>
        <w:t>定。</w:t>
      </w:r>
    </w:p>
    <w:p>
      <w:pPr>
        <w:pStyle w:val="4"/>
        <w:rPr>
          <w:sz w:val="20"/>
        </w:rPr>
      </w:pPr>
    </w:p>
    <w:p>
      <w:pPr>
        <w:pStyle w:val="3"/>
        <w:tabs>
          <w:tab w:val="left" w:pos="1011"/>
        </w:tabs>
        <w:spacing w:before="168"/>
        <w:ind w:left="164"/>
      </w:pPr>
      <w:r>
        <w:t>第</w:t>
      </w:r>
      <w:r>
        <w:rPr>
          <w:spacing w:val="2"/>
        </w:rPr>
        <w:t xml:space="preserve"> </w:t>
      </w:r>
      <w:r>
        <w:rPr>
          <w:rFonts w:ascii="Times New Roman" w:eastAsia="Times New Roman"/>
        </w:rPr>
        <w:t>5</w:t>
      </w:r>
      <w:r>
        <w:rPr>
          <w:rFonts w:ascii="Times New Roman" w:eastAsia="Times New Roman"/>
          <w:spacing w:val="-3"/>
        </w:rPr>
        <w:t xml:space="preserve"> </w:t>
      </w:r>
      <w:r>
        <w:rPr>
          <w:spacing w:val="-10"/>
        </w:rPr>
        <w:t>章</w:t>
      </w:r>
      <w:r>
        <w:tab/>
      </w:r>
      <w:r>
        <w:t>保险合同的变</w:t>
      </w:r>
      <w:r>
        <w:rPr>
          <w:spacing w:val="-10"/>
        </w:rPr>
        <w:t>更</w:t>
      </w:r>
    </w:p>
    <w:p>
      <w:pPr>
        <w:pStyle w:val="4"/>
        <w:spacing w:before="7"/>
        <w:rPr>
          <w:rFonts w:ascii="Microsoft JhengHei"/>
          <w:b/>
          <w:sz w:val="12"/>
        </w:rPr>
      </w:pPr>
    </w:p>
    <w:p>
      <w:pPr>
        <w:pStyle w:val="8"/>
        <w:numPr>
          <w:ilvl w:val="1"/>
          <w:numId w:val="8"/>
        </w:numPr>
        <w:tabs>
          <w:tab w:val="left" w:pos="1011"/>
          <w:tab w:val="left" w:pos="1012"/>
          <w:tab w:val="left" w:pos="2708"/>
        </w:tabs>
        <w:spacing w:before="0" w:after="0" w:line="206" w:lineRule="auto"/>
        <w:ind w:left="2709" w:right="268" w:hanging="2175"/>
        <w:jc w:val="left"/>
        <w:rPr>
          <w:sz w:val="21"/>
        </w:rPr>
      </w:pPr>
      <w:r>
        <w:rPr>
          <w:rFonts w:ascii="Microsoft JhengHei" w:eastAsia="Microsoft JhengHei"/>
          <w:b/>
          <w:spacing w:val="-2"/>
          <w:sz w:val="21"/>
        </w:rPr>
        <w:t>联系方式的变更</w:t>
      </w:r>
      <w:r>
        <w:rPr>
          <w:rFonts w:ascii="Microsoft JhengHei" w:eastAsia="Microsoft JhengHei"/>
          <w:b/>
          <w:sz w:val="21"/>
        </w:rPr>
        <w:tab/>
      </w:r>
      <w:r>
        <w:rPr>
          <w:spacing w:val="-2"/>
          <w:sz w:val="21"/>
        </w:rPr>
        <w:t>您的联系方式（包括住所、通讯地址、联系电话、电子邮箱等）变更时</w:t>
      </w:r>
      <w:r>
        <w:rPr>
          <w:color w:val="0D0D0D"/>
          <w:spacing w:val="-2"/>
          <w:sz w:val="21"/>
        </w:rPr>
        <w:t>，应及时书面通知我们。</w:t>
      </w:r>
    </w:p>
    <w:p>
      <w:pPr>
        <w:spacing w:after="0" w:line="206" w:lineRule="auto"/>
        <w:jc w:val="left"/>
        <w:rPr>
          <w:sz w:val="21"/>
        </w:rPr>
        <w:sectPr>
          <w:type w:val="continuous"/>
          <w:pgSz w:w="11910" w:h="16840"/>
          <w:pgMar w:top="1200" w:right="940" w:bottom="280" w:left="1240" w:header="720" w:footer="720" w:gutter="0"/>
          <w:cols w:space="720" w:num="1"/>
        </w:sectPr>
      </w:pPr>
    </w:p>
    <w:tbl>
      <w:tblPr>
        <w:tblStyle w:val="5"/>
        <w:tblW w:w="0" w:type="auto"/>
        <w:tblInd w:w="1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4"/>
        <w:gridCol w:w="1695"/>
        <w:gridCol w:w="70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2459" w:type="dxa"/>
            <w:gridSpan w:val="2"/>
            <w:vMerge w:val="restart"/>
          </w:tcPr>
          <w:p>
            <w:pPr>
              <w:pStyle w:val="9"/>
              <w:spacing w:before="0"/>
              <w:rPr>
                <w:rFonts w:ascii="Times New Roman"/>
                <w:sz w:val="20"/>
              </w:rPr>
            </w:pPr>
          </w:p>
        </w:tc>
        <w:tc>
          <w:tcPr>
            <w:tcW w:w="7039" w:type="dxa"/>
          </w:tcPr>
          <w:p>
            <w:pPr>
              <w:pStyle w:val="9"/>
              <w:spacing w:before="0" w:line="222" w:lineRule="exact"/>
              <w:ind w:left="135"/>
              <w:rPr>
                <w:rFonts w:ascii="宋体" w:eastAsia="宋体"/>
                <w:sz w:val="21"/>
              </w:rPr>
            </w:pPr>
            <w:r>
              <w:rPr>
                <w:rFonts w:ascii="宋体" w:eastAsia="宋体"/>
                <w:spacing w:val="-3"/>
                <w:sz w:val="21"/>
              </w:rPr>
              <w:t>如果您没有及时通知我们，我们按所知的最后联系方式所发送的通知，均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2459" w:type="dxa"/>
            <w:gridSpan w:val="2"/>
            <w:vMerge w:val="continue"/>
            <w:tcBorders>
              <w:top w:val="nil"/>
            </w:tcBorders>
          </w:tcPr>
          <w:p>
            <w:pPr>
              <w:rPr>
                <w:sz w:val="2"/>
                <w:szCs w:val="2"/>
              </w:rPr>
            </w:pPr>
          </w:p>
        </w:tc>
        <w:tc>
          <w:tcPr>
            <w:tcW w:w="7039" w:type="dxa"/>
          </w:tcPr>
          <w:p>
            <w:pPr>
              <w:pStyle w:val="9"/>
              <w:spacing w:before="0" w:line="252" w:lineRule="exact"/>
              <w:ind w:left="135"/>
              <w:rPr>
                <w:rFonts w:ascii="黑体" w:eastAsia="黑体"/>
                <w:sz w:val="21"/>
              </w:rPr>
            </w:pPr>
            <w:r>
              <w:rPr>
                <w:rFonts w:ascii="宋体" w:eastAsia="宋体"/>
                <w:spacing w:val="-2"/>
                <w:sz w:val="21"/>
              </w:rPr>
              <w:t>视为已经送达。</w:t>
            </w:r>
            <w:r>
              <w:rPr>
                <w:rFonts w:ascii="黑体" w:eastAsia="黑体"/>
                <w:spacing w:val="-3"/>
                <w:sz w:val="21"/>
              </w:rPr>
              <w:t>如果因您未能及时通知我们，而使我们无法提供给您相应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2459" w:type="dxa"/>
            <w:gridSpan w:val="2"/>
            <w:vMerge w:val="continue"/>
            <w:tcBorders>
              <w:top w:val="nil"/>
            </w:tcBorders>
          </w:tcPr>
          <w:p>
            <w:pPr>
              <w:rPr>
                <w:sz w:val="2"/>
                <w:szCs w:val="2"/>
              </w:rPr>
            </w:pPr>
          </w:p>
        </w:tc>
        <w:tc>
          <w:tcPr>
            <w:tcW w:w="7039" w:type="dxa"/>
          </w:tcPr>
          <w:p>
            <w:pPr>
              <w:pStyle w:val="9"/>
              <w:spacing w:before="0" w:line="263" w:lineRule="exact"/>
              <w:ind w:left="135"/>
              <w:rPr>
                <w:rFonts w:ascii="黑体" w:eastAsia="黑体"/>
                <w:sz w:val="21"/>
              </w:rPr>
            </w:pPr>
            <w:r>
              <w:rPr>
                <w:rFonts w:ascii="黑体" w:eastAsia="黑体"/>
                <w:spacing w:val="-3"/>
                <w:sz w:val="21"/>
              </w:rPr>
              <w:t>的服务，我们将不承担责任。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764" w:type="dxa"/>
          </w:tcPr>
          <w:p>
            <w:pPr>
              <w:pStyle w:val="9"/>
              <w:spacing w:before="124"/>
              <w:ind w:right="78"/>
              <w:jc w:val="right"/>
              <w:rPr>
                <w:rFonts w:ascii="Times New Roman"/>
                <w:b/>
                <w:sz w:val="21"/>
              </w:rPr>
            </w:pPr>
            <w:r>
              <w:rPr>
                <w:rFonts w:ascii="Times New Roman"/>
                <w:b/>
                <w:spacing w:val="-5"/>
                <w:sz w:val="21"/>
              </w:rPr>
              <w:t>5.2</w:t>
            </w:r>
          </w:p>
        </w:tc>
        <w:tc>
          <w:tcPr>
            <w:tcW w:w="1695" w:type="dxa"/>
          </w:tcPr>
          <w:p>
            <w:pPr>
              <w:pStyle w:val="9"/>
              <w:spacing w:before="57" w:line="328" w:lineRule="exact"/>
              <w:ind w:left="73" w:right="24"/>
              <w:jc w:val="center"/>
              <w:rPr>
                <w:rFonts w:ascii="Microsoft JhengHei" w:eastAsia="Microsoft JhengHei"/>
                <w:b/>
                <w:sz w:val="21"/>
              </w:rPr>
            </w:pPr>
            <w:r>
              <w:rPr>
                <w:rFonts w:ascii="Microsoft JhengHei" w:eastAsia="Microsoft JhengHei"/>
                <w:b/>
                <w:spacing w:val="-2"/>
                <w:sz w:val="21"/>
              </w:rPr>
              <w:t>合同内容的变更</w:t>
            </w:r>
          </w:p>
        </w:tc>
        <w:tc>
          <w:tcPr>
            <w:tcW w:w="7039" w:type="dxa"/>
          </w:tcPr>
          <w:p>
            <w:pPr>
              <w:pStyle w:val="9"/>
              <w:spacing w:before="127" w:line="258" w:lineRule="exact"/>
              <w:ind w:left="135"/>
              <w:rPr>
                <w:rFonts w:ascii="宋体" w:eastAsia="宋体"/>
                <w:sz w:val="21"/>
              </w:rPr>
            </w:pPr>
            <w:r>
              <w:rPr>
                <w:rFonts w:ascii="宋体" w:eastAsia="宋体"/>
                <w:spacing w:val="-3"/>
                <w:sz w:val="21"/>
              </w:rPr>
              <w:t>在本合同有效期内，您可以书面形式向我们申请变更本合同的有关内容。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52" w:lineRule="exact"/>
              <w:ind w:left="135"/>
              <w:rPr>
                <w:rFonts w:ascii="宋体" w:eastAsia="宋体"/>
                <w:sz w:val="21"/>
              </w:rPr>
            </w:pPr>
            <w:r>
              <w:rPr>
                <w:rFonts w:ascii="宋体" w:eastAsia="宋体"/>
                <w:spacing w:val="-3"/>
                <w:sz w:val="21"/>
              </w:rPr>
              <w:t>该项变更须符合我们的规定，经我们审核同意并在本合同上批注或出具批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63" w:lineRule="exact"/>
              <w:ind w:left="135"/>
              <w:rPr>
                <w:rFonts w:ascii="宋体" w:eastAsia="宋体"/>
                <w:sz w:val="21"/>
              </w:rPr>
            </w:pPr>
            <w:r>
              <w:rPr>
                <w:rFonts w:ascii="宋体" w:eastAsia="宋体"/>
                <w:spacing w:val="-3"/>
                <w:sz w:val="21"/>
              </w:rPr>
              <w:t>单或与您订立书面变更协议后生效。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115"/>
              <w:ind w:left="135"/>
              <w:rPr>
                <w:rFonts w:ascii="宋体" w:eastAsia="宋体"/>
                <w:sz w:val="21"/>
              </w:rPr>
            </w:pPr>
            <w:r>
              <w:rPr>
                <w:rFonts w:ascii="宋体" w:eastAsia="宋体"/>
                <w:spacing w:val="-3"/>
                <w:sz w:val="21"/>
              </w:rPr>
              <w:t>若被保险人身故，则我们不接受本合同任何内容的变更申请。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2" w:hRule="atLeast"/>
        </w:trPr>
        <w:tc>
          <w:tcPr>
            <w:tcW w:w="764" w:type="dxa"/>
          </w:tcPr>
          <w:p>
            <w:pPr>
              <w:pStyle w:val="9"/>
              <w:spacing w:before="124"/>
              <w:ind w:right="78"/>
              <w:jc w:val="right"/>
              <w:rPr>
                <w:rFonts w:ascii="Times New Roman"/>
                <w:b/>
                <w:sz w:val="21"/>
              </w:rPr>
            </w:pPr>
            <w:r>
              <w:rPr>
                <w:rFonts w:ascii="Times New Roman"/>
                <w:b/>
                <w:spacing w:val="-5"/>
                <w:sz w:val="21"/>
              </w:rPr>
              <w:t>5.3</w:t>
            </w:r>
          </w:p>
        </w:tc>
        <w:tc>
          <w:tcPr>
            <w:tcW w:w="1695" w:type="dxa"/>
          </w:tcPr>
          <w:p>
            <w:pPr>
              <w:pStyle w:val="9"/>
              <w:spacing w:before="57" w:line="324" w:lineRule="exact"/>
              <w:ind w:left="73" w:right="24"/>
              <w:jc w:val="center"/>
              <w:rPr>
                <w:rFonts w:ascii="Microsoft JhengHei" w:eastAsia="Microsoft JhengHei"/>
                <w:b/>
                <w:sz w:val="21"/>
              </w:rPr>
            </w:pPr>
            <w:r>
              <w:rPr>
                <w:rFonts w:ascii="Microsoft JhengHei" w:eastAsia="Microsoft JhengHei"/>
                <w:b/>
                <w:spacing w:val="-2"/>
                <w:sz w:val="21"/>
              </w:rPr>
              <w:t>职业变更的处理</w:t>
            </w:r>
          </w:p>
        </w:tc>
        <w:tc>
          <w:tcPr>
            <w:tcW w:w="7039" w:type="dxa"/>
          </w:tcPr>
          <w:p>
            <w:pPr>
              <w:pStyle w:val="9"/>
              <w:spacing w:before="127" w:line="255" w:lineRule="exact"/>
              <w:ind w:left="135"/>
              <w:rPr>
                <w:rFonts w:ascii="宋体" w:eastAsia="宋体"/>
                <w:sz w:val="21"/>
              </w:rPr>
            </w:pPr>
            <w:r>
              <w:rPr>
                <w:rFonts w:ascii="宋体" w:eastAsia="宋体"/>
                <w:spacing w:val="-3"/>
                <w:sz w:val="21"/>
              </w:rPr>
              <w:t>在本合同有效期内，被保险人变更其职业或工作内容时，您或被保险人应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68" w:lineRule="exact"/>
              <w:ind w:left="135"/>
              <w:rPr>
                <w:rFonts w:ascii="宋体" w:eastAsia="宋体"/>
                <w:sz w:val="21"/>
              </w:rPr>
            </w:pPr>
            <w:r>
              <w:rPr>
                <w:rFonts w:ascii="宋体" w:eastAsia="宋体"/>
                <w:spacing w:val="-5"/>
                <w:sz w:val="21"/>
              </w:rPr>
              <w:t xml:space="preserve">在其变更职业或工作内容之日起 </w:t>
            </w:r>
            <w:r>
              <w:rPr>
                <w:rFonts w:ascii="Times New Roman" w:eastAsia="Times New Roman"/>
                <w:spacing w:val="-2"/>
                <w:sz w:val="21"/>
              </w:rPr>
              <w:t>10</w:t>
            </w:r>
            <w:r>
              <w:rPr>
                <w:rFonts w:ascii="Times New Roman" w:eastAsia="Times New Roman"/>
                <w:spacing w:val="8"/>
                <w:sz w:val="21"/>
              </w:rPr>
              <w:t xml:space="preserve"> </w:t>
            </w:r>
            <w:r>
              <w:rPr>
                <w:rFonts w:ascii="宋体" w:eastAsia="宋体"/>
                <w:spacing w:val="-3"/>
                <w:sz w:val="21"/>
              </w:rPr>
              <w:t>天内以书面形式通知我们。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107" w:line="258" w:lineRule="exact"/>
              <w:ind w:left="135"/>
              <w:rPr>
                <w:rFonts w:ascii="宋体" w:eastAsia="宋体"/>
                <w:sz w:val="21"/>
              </w:rPr>
            </w:pPr>
            <w:r>
              <w:rPr>
                <w:rFonts w:ascii="宋体" w:eastAsia="宋体"/>
                <w:spacing w:val="-9"/>
                <w:sz w:val="21"/>
              </w:rPr>
              <w:t>被保险人所变更的职业或工作内容，依照本公司职业分类其危险性减低时，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64" w:lineRule="exact"/>
              <w:ind w:left="135"/>
              <w:rPr>
                <w:rFonts w:ascii="宋体" w:eastAsia="宋体"/>
                <w:sz w:val="21"/>
              </w:rPr>
            </w:pPr>
            <w:r>
              <w:rPr>
                <w:rFonts w:ascii="宋体" w:eastAsia="宋体"/>
                <w:sz w:val="21"/>
              </w:rPr>
              <w:t>我们自批注之日起，就其差额按日计算退还已缴纳的</w:t>
            </w:r>
            <w:r>
              <w:rPr>
                <w:rFonts w:ascii="黑体" w:eastAsia="黑体"/>
                <w:sz w:val="21"/>
              </w:rPr>
              <w:t>未到期保险费</w:t>
            </w:r>
            <w:r>
              <w:rPr>
                <w:rFonts w:ascii="宋体" w:eastAsia="宋体"/>
                <w:sz w:val="21"/>
              </w:rPr>
              <w:t>（</w:t>
            </w:r>
            <w:r>
              <w:rPr>
                <w:rFonts w:ascii="宋体" w:eastAsia="宋体"/>
                <w:spacing w:val="-10"/>
                <w:sz w:val="21"/>
              </w:rPr>
              <w:t>见</w:t>
            </w:r>
          </w:p>
          <w:p>
            <w:pPr>
              <w:pStyle w:val="9"/>
              <w:spacing w:before="2"/>
              <w:ind w:left="135"/>
              <w:rPr>
                <w:rFonts w:ascii="宋体" w:eastAsia="宋体"/>
                <w:sz w:val="21"/>
              </w:rPr>
            </w:pPr>
            <w:r>
              <w:rPr>
                <w:rFonts w:ascii="Times New Roman" w:eastAsia="Times New Roman"/>
                <w:spacing w:val="13"/>
                <w:sz w:val="21"/>
              </w:rPr>
              <w:t>8.2</w:t>
            </w:r>
            <w:r>
              <w:rPr>
                <w:rFonts w:ascii="宋体" w:eastAsia="宋体"/>
                <w:spacing w:val="-93"/>
                <w:sz w:val="21"/>
              </w:rPr>
              <w:t>）</w:t>
            </w:r>
            <w:r>
              <w:rPr>
                <w:rFonts w:ascii="宋体" w:eastAsia="宋体"/>
                <w:spacing w:val="-9"/>
                <w:sz w:val="21"/>
              </w:rPr>
              <w:t>，本合同的保险金额不变。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5"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107" w:line="258" w:lineRule="exact"/>
              <w:ind w:left="135"/>
              <w:rPr>
                <w:rFonts w:ascii="宋体" w:eastAsia="宋体"/>
                <w:sz w:val="21"/>
              </w:rPr>
            </w:pPr>
            <w:r>
              <w:rPr>
                <w:rFonts w:ascii="宋体" w:eastAsia="宋体"/>
                <w:spacing w:val="-9"/>
                <w:sz w:val="21"/>
              </w:rPr>
              <w:t>被保险人所变更的职业或工作内容，依照本公司职业分类其危险性增加时，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52" w:lineRule="exact"/>
              <w:ind w:left="135"/>
              <w:rPr>
                <w:rFonts w:ascii="宋体" w:eastAsia="宋体"/>
                <w:sz w:val="21"/>
              </w:rPr>
            </w:pPr>
            <w:r>
              <w:rPr>
                <w:rFonts w:ascii="宋体" w:eastAsia="宋体"/>
                <w:spacing w:val="-3"/>
                <w:sz w:val="21"/>
              </w:rPr>
              <w:t>我们自批注之日起，就其差额按日计算增收未到期保险费；但如果被保险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764" w:type="dxa"/>
          </w:tcPr>
          <w:p>
            <w:pPr>
              <w:pStyle w:val="9"/>
              <w:spacing w:before="0"/>
              <w:rPr>
                <w:rFonts w:ascii="Times New Roman"/>
                <w:sz w:val="18"/>
              </w:rPr>
            </w:pPr>
          </w:p>
        </w:tc>
        <w:tc>
          <w:tcPr>
            <w:tcW w:w="1695" w:type="dxa"/>
          </w:tcPr>
          <w:p>
            <w:pPr>
              <w:pStyle w:val="9"/>
              <w:spacing w:before="0"/>
              <w:rPr>
                <w:rFonts w:ascii="Times New Roman"/>
                <w:sz w:val="18"/>
              </w:rPr>
            </w:pPr>
          </w:p>
        </w:tc>
        <w:tc>
          <w:tcPr>
            <w:tcW w:w="7039" w:type="dxa"/>
          </w:tcPr>
          <w:p>
            <w:pPr>
              <w:pStyle w:val="9"/>
              <w:spacing w:before="0" w:line="249" w:lineRule="exact"/>
              <w:ind w:left="135"/>
              <w:rPr>
                <w:rFonts w:ascii="宋体" w:eastAsia="宋体"/>
                <w:sz w:val="21"/>
              </w:rPr>
            </w:pPr>
            <w:r>
              <w:rPr>
                <w:rFonts w:ascii="宋体" w:eastAsia="宋体"/>
                <w:spacing w:val="-3"/>
                <w:sz w:val="21"/>
              </w:rPr>
              <w:t>人所变更的职业或工作内容不在本公司承保范围内，我们在接到通知后解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68" w:lineRule="exact"/>
              <w:ind w:left="135"/>
              <w:rPr>
                <w:rFonts w:ascii="宋体" w:eastAsia="宋体"/>
                <w:sz w:val="21"/>
              </w:rPr>
            </w:pPr>
            <w:r>
              <w:rPr>
                <w:rFonts w:ascii="宋体" w:eastAsia="宋体"/>
                <w:spacing w:val="-5"/>
                <w:sz w:val="21"/>
              </w:rPr>
              <w:t xml:space="preserve">除本合同，并自解除合同之日起 </w:t>
            </w:r>
            <w:r>
              <w:rPr>
                <w:rFonts w:ascii="Times New Roman" w:eastAsia="Times New Roman"/>
                <w:spacing w:val="-2"/>
                <w:sz w:val="21"/>
              </w:rPr>
              <w:t>30</w:t>
            </w:r>
            <w:r>
              <w:rPr>
                <w:rFonts w:ascii="Times New Roman" w:eastAsia="Times New Roman"/>
                <w:spacing w:val="9"/>
                <w:sz w:val="21"/>
              </w:rPr>
              <w:t xml:space="preserve"> </w:t>
            </w:r>
            <w:r>
              <w:rPr>
                <w:rFonts w:ascii="宋体" w:eastAsia="宋体"/>
                <w:spacing w:val="-3"/>
                <w:sz w:val="21"/>
              </w:rPr>
              <w:t>日内按合同约定退还现金价值给您。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4"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107" w:line="257" w:lineRule="exact"/>
              <w:ind w:left="135"/>
              <w:rPr>
                <w:rFonts w:ascii="黑体" w:eastAsia="黑体"/>
                <w:sz w:val="21"/>
              </w:rPr>
            </w:pPr>
            <w:r>
              <w:rPr>
                <w:rFonts w:ascii="黑体" w:eastAsia="黑体"/>
                <w:spacing w:val="-3"/>
                <w:sz w:val="21"/>
              </w:rPr>
              <w:t>被保险人所变更的职业或工作内容，依照本公司职业分类其危险性增加，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52" w:lineRule="exact"/>
              <w:ind w:left="135"/>
              <w:rPr>
                <w:rFonts w:ascii="黑体" w:eastAsia="黑体"/>
                <w:sz w:val="21"/>
              </w:rPr>
            </w:pPr>
            <w:r>
              <w:rPr>
                <w:rFonts w:ascii="黑体" w:eastAsia="黑体"/>
                <w:spacing w:val="-3"/>
                <w:sz w:val="21"/>
              </w:rPr>
              <w:t>未依前项约定通知而发生保险事故者，我们按实收保险费与应收保险费的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53" w:lineRule="exact"/>
              <w:ind w:left="135"/>
              <w:rPr>
                <w:rFonts w:ascii="黑体" w:eastAsia="黑体"/>
                <w:sz w:val="21"/>
              </w:rPr>
            </w:pPr>
            <w:r>
              <w:rPr>
                <w:rFonts w:ascii="黑体" w:eastAsia="黑体"/>
                <w:spacing w:val="-3"/>
                <w:sz w:val="21"/>
              </w:rPr>
              <w:t>比例给付保险金；但如果被保险人所变更的职业或工作内容不在本公司承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0" w:line="263" w:lineRule="exact"/>
              <w:ind w:left="135"/>
              <w:rPr>
                <w:rFonts w:ascii="黑体" w:eastAsia="黑体"/>
                <w:sz w:val="21"/>
              </w:rPr>
            </w:pPr>
            <w:r>
              <w:rPr>
                <w:rFonts w:ascii="黑体" w:eastAsia="黑体"/>
                <w:spacing w:val="-3"/>
                <w:sz w:val="21"/>
              </w:rPr>
              <w:t>保范围内，本公司不承担赔偿或给付保险金的责任。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trPr>
        <w:tc>
          <w:tcPr>
            <w:tcW w:w="764" w:type="dxa"/>
          </w:tcPr>
          <w:p>
            <w:pPr>
              <w:pStyle w:val="9"/>
              <w:spacing w:before="170"/>
              <w:ind w:right="78"/>
              <w:jc w:val="right"/>
              <w:rPr>
                <w:rFonts w:ascii="Microsoft JhengHei" w:eastAsia="Microsoft JhengHei"/>
                <w:b/>
                <w:sz w:val="21"/>
              </w:rPr>
            </w:pPr>
            <w:r>
              <w:rPr>
                <w:rFonts w:ascii="Microsoft JhengHei" w:eastAsia="Microsoft JhengHei"/>
                <w:b/>
                <w:spacing w:val="1"/>
                <w:sz w:val="21"/>
              </w:rPr>
              <w:t xml:space="preserve">第 </w:t>
            </w:r>
            <w:r>
              <w:rPr>
                <w:rFonts w:ascii="Times New Roman" w:eastAsia="Times New Roman"/>
                <w:b/>
                <w:sz w:val="21"/>
              </w:rPr>
              <w:t>6</w:t>
            </w:r>
            <w:r>
              <w:rPr>
                <w:rFonts w:ascii="Times New Roman" w:eastAsia="Times New Roman"/>
                <w:b/>
                <w:spacing w:val="-3"/>
                <w:sz w:val="21"/>
              </w:rPr>
              <w:t xml:space="preserve"> </w:t>
            </w:r>
            <w:r>
              <w:rPr>
                <w:rFonts w:ascii="Microsoft JhengHei" w:eastAsia="Microsoft JhengHei"/>
                <w:b/>
                <w:spacing w:val="-10"/>
                <w:sz w:val="21"/>
              </w:rPr>
              <w:t>章</w:t>
            </w:r>
          </w:p>
        </w:tc>
        <w:tc>
          <w:tcPr>
            <w:tcW w:w="1695" w:type="dxa"/>
          </w:tcPr>
          <w:p>
            <w:pPr>
              <w:pStyle w:val="9"/>
              <w:spacing w:before="170"/>
              <w:ind w:left="22" w:right="75"/>
              <w:jc w:val="center"/>
              <w:rPr>
                <w:rFonts w:ascii="Microsoft JhengHei" w:eastAsia="Microsoft JhengHei"/>
                <w:b/>
                <w:sz w:val="21"/>
              </w:rPr>
            </w:pPr>
            <w:r>
              <w:rPr>
                <w:rFonts w:ascii="Microsoft JhengHei" w:eastAsia="Microsoft JhengHei"/>
                <w:b/>
                <w:spacing w:val="-2"/>
                <w:sz w:val="21"/>
              </w:rPr>
              <w:t>合同效力的终止</w:t>
            </w:r>
          </w:p>
        </w:tc>
        <w:tc>
          <w:tcPr>
            <w:tcW w:w="7039" w:type="dxa"/>
          </w:tcPr>
          <w:p>
            <w:pPr>
              <w:pStyle w:val="9"/>
              <w:spacing w:before="9"/>
              <w:rPr>
                <w:rFonts w:ascii="宋体"/>
                <w:sz w:val="18"/>
              </w:rPr>
            </w:pPr>
          </w:p>
          <w:p>
            <w:pPr>
              <w:pStyle w:val="9"/>
              <w:spacing w:before="0"/>
              <w:ind w:left="82"/>
              <w:rPr>
                <w:rFonts w:ascii="宋体" w:eastAsia="宋体"/>
                <w:sz w:val="21"/>
              </w:rPr>
            </w:pPr>
            <w:r>
              <w:rPr>
                <w:rFonts w:ascii="宋体" w:eastAsia="宋体"/>
                <w:spacing w:val="-3"/>
                <w:sz w:val="21"/>
              </w:rPr>
              <w:t>发生下列任何一种情形时，本合同终止：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110" w:line="243" w:lineRule="exact"/>
              <w:ind w:left="135"/>
              <w:rPr>
                <w:rFonts w:ascii="宋体" w:eastAsia="宋体"/>
                <w:sz w:val="21"/>
              </w:rPr>
            </w:pPr>
            <w:r>
              <w:rPr>
                <w:rFonts w:ascii="Times New Roman" w:eastAsia="Times New Roman"/>
                <w:spacing w:val="-2"/>
                <w:sz w:val="21"/>
              </w:rPr>
              <w:t>1</w:t>
            </w:r>
            <w:r>
              <w:rPr>
                <w:rFonts w:ascii="宋体" w:eastAsia="宋体"/>
                <w:spacing w:val="-9"/>
                <w:sz w:val="21"/>
              </w:rPr>
              <w:t>、 投保人解除合同。请您填写解除合同申请书并向我们提供下列资料：</w:t>
            </w:r>
          </w:p>
        </w:tc>
      </w:tr>
    </w:tbl>
    <w:p>
      <w:pPr>
        <w:pStyle w:val="8"/>
        <w:numPr>
          <w:ilvl w:val="2"/>
          <w:numId w:val="8"/>
        </w:numPr>
        <w:tabs>
          <w:tab w:val="left" w:pos="3553"/>
        </w:tabs>
        <w:spacing w:before="18" w:after="0" w:line="240" w:lineRule="auto"/>
        <w:ind w:left="3552" w:right="0" w:hanging="530"/>
        <w:jc w:val="left"/>
        <w:rPr>
          <w:sz w:val="21"/>
        </w:rPr>
      </w:pPr>
      <w:r>
        <w:rPr>
          <w:spacing w:val="-4"/>
          <w:sz w:val="21"/>
        </w:rPr>
        <w:t>保险合同</w:t>
      </w:r>
    </w:p>
    <w:p>
      <w:pPr>
        <w:pStyle w:val="8"/>
        <w:numPr>
          <w:ilvl w:val="2"/>
          <w:numId w:val="8"/>
        </w:numPr>
        <w:tabs>
          <w:tab w:val="left" w:pos="3553"/>
        </w:tabs>
        <w:spacing w:before="5" w:after="0" w:line="240" w:lineRule="auto"/>
        <w:ind w:left="3552" w:right="0" w:hanging="530"/>
        <w:jc w:val="left"/>
        <w:rPr>
          <w:sz w:val="21"/>
        </w:rPr>
      </w:pPr>
      <w:r>
        <w:rPr>
          <w:spacing w:val="-3"/>
          <w:sz w:val="21"/>
        </w:rPr>
        <w:t>投保人的有效身份证件</w:t>
      </w:r>
    </w:p>
    <w:p>
      <w:pPr>
        <w:pStyle w:val="4"/>
        <w:spacing w:before="2" w:line="244" w:lineRule="auto"/>
        <w:ind w:left="3129" w:right="186"/>
      </w:pPr>
      <w:r>
        <w:rPr>
          <w:spacing w:val="-2"/>
        </w:rPr>
        <w:t>自我们收到解除合同申请书时起，本合同终止。我们自收到解除合同</w:t>
      </w:r>
      <w:r>
        <w:rPr>
          <w:spacing w:val="-8"/>
        </w:rPr>
        <w:t xml:space="preserve">申请书之日起 </w:t>
      </w:r>
      <w:r>
        <w:rPr>
          <w:rFonts w:ascii="Times New Roman" w:eastAsia="Times New Roman"/>
        </w:rPr>
        <w:t>30</w:t>
      </w:r>
      <w:r>
        <w:rPr>
          <w:rFonts w:ascii="Times New Roman" w:eastAsia="Times New Roman"/>
          <w:spacing w:val="-14"/>
        </w:rPr>
        <w:t xml:space="preserve"> </w:t>
      </w:r>
      <w:r>
        <w:t>日内按合同约定向您退还本合同终止时的现金价值；</w:t>
      </w:r>
    </w:p>
    <w:p>
      <w:pPr>
        <w:pStyle w:val="4"/>
        <w:spacing w:after="15" w:line="244" w:lineRule="auto"/>
        <w:ind w:left="3069" w:right="269" w:hanging="360"/>
      </w:pPr>
      <w:r>
        <w:rPr>
          <w:rFonts w:ascii="Times New Roman" w:eastAsia="Times New Roman"/>
        </w:rPr>
        <w:t>2</w:t>
      </w:r>
      <w:r>
        <w:rPr>
          <w:spacing w:val="-8"/>
        </w:rPr>
        <w:t>、 本合同保险期间届满，</w:t>
      </w:r>
      <w:r>
        <w:rPr>
          <w:color w:val="0D0D0D"/>
        </w:rPr>
        <w:t>且未续保的，</w:t>
      </w:r>
      <w:r>
        <w:t>本合同效力于保单满期日二十四</w:t>
      </w:r>
      <w:r>
        <w:rPr>
          <w:spacing w:val="-2"/>
        </w:rPr>
        <w:t>时自动终止；</w:t>
      </w:r>
    </w:p>
    <w:tbl>
      <w:tblPr>
        <w:tblStyle w:val="5"/>
        <w:tblW w:w="0" w:type="auto"/>
        <w:tblInd w:w="1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4"/>
        <w:gridCol w:w="1695"/>
        <w:gridCol w:w="70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7" w:hRule="atLeast"/>
        </w:trPr>
        <w:tc>
          <w:tcPr>
            <w:tcW w:w="2459" w:type="dxa"/>
            <w:gridSpan w:val="2"/>
          </w:tcPr>
          <w:p>
            <w:pPr>
              <w:pStyle w:val="9"/>
              <w:spacing w:before="0"/>
              <w:rPr>
                <w:rFonts w:ascii="Times New Roman"/>
                <w:sz w:val="20"/>
              </w:rPr>
            </w:pPr>
          </w:p>
        </w:tc>
        <w:tc>
          <w:tcPr>
            <w:tcW w:w="7039" w:type="dxa"/>
          </w:tcPr>
          <w:p>
            <w:pPr>
              <w:pStyle w:val="9"/>
              <w:spacing w:before="0" w:line="247" w:lineRule="exact"/>
              <w:ind w:left="135"/>
              <w:rPr>
                <w:rFonts w:ascii="宋体" w:eastAsia="宋体"/>
                <w:sz w:val="21"/>
              </w:rPr>
            </w:pPr>
            <w:r>
              <w:rPr>
                <w:rFonts w:ascii="Times New Roman" w:eastAsia="Times New Roman"/>
                <w:spacing w:val="-2"/>
                <w:sz w:val="21"/>
              </w:rPr>
              <w:t>3</w:t>
            </w:r>
            <w:r>
              <w:rPr>
                <w:rFonts w:ascii="宋体" w:eastAsia="宋体"/>
                <w:spacing w:val="-10"/>
                <w:sz w:val="21"/>
              </w:rPr>
              <w:t>、 被保险人身故；</w:t>
            </w:r>
          </w:p>
          <w:p>
            <w:pPr>
              <w:pStyle w:val="9"/>
              <w:spacing w:before="4"/>
              <w:ind w:left="135"/>
              <w:rPr>
                <w:rFonts w:ascii="宋体" w:eastAsia="宋体"/>
                <w:sz w:val="21"/>
              </w:rPr>
            </w:pPr>
            <w:r>
              <w:rPr>
                <w:rFonts w:ascii="Times New Roman" w:eastAsia="Times New Roman"/>
                <w:spacing w:val="-2"/>
                <w:sz w:val="21"/>
              </w:rPr>
              <w:t>4</w:t>
            </w:r>
            <w:r>
              <w:rPr>
                <w:rFonts w:ascii="宋体" w:eastAsia="宋体"/>
                <w:spacing w:val="-10"/>
                <w:sz w:val="21"/>
              </w:rPr>
              <w:t>、 因本合同其它条款所列情况而终止。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764" w:type="dxa"/>
          </w:tcPr>
          <w:p>
            <w:pPr>
              <w:pStyle w:val="9"/>
              <w:spacing w:before="168"/>
              <w:ind w:right="78"/>
              <w:jc w:val="right"/>
              <w:rPr>
                <w:rFonts w:ascii="Microsoft JhengHei" w:eastAsia="Microsoft JhengHei"/>
                <w:b/>
                <w:sz w:val="21"/>
              </w:rPr>
            </w:pPr>
            <w:r>
              <w:rPr>
                <w:rFonts w:ascii="Microsoft JhengHei" w:eastAsia="Microsoft JhengHei"/>
                <w:b/>
                <w:spacing w:val="1"/>
                <w:sz w:val="21"/>
              </w:rPr>
              <w:t xml:space="preserve">第 </w:t>
            </w:r>
            <w:r>
              <w:rPr>
                <w:rFonts w:ascii="Times New Roman" w:eastAsia="Times New Roman"/>
                <w:b/>
                <w:sz w:val="21"/>
              </w:rPr>
              <w:t>7</w:t>
            </w:r>
            <w:r>
              <w:rPr>
                <w:rFonts w:ascii="Times New Roman" w:eastAsia="Times New Roman"/>
                <w:b/>
                <w:spacing w:val="-3"/>
                <w:sz w:val="21"/>
              </w:rPr>
              <w:t xml:space="preserve"> </w:t>
            </w:r>
            <w:r>
              <w:rPr>
                <w:rFonts w:ascii="Microsoft JhengHei" w:eastAsia="Microsoft JhengHei"/>
                <w:b/>
                <w:spacing w:val="-10"/>
                <w:sz w:val="21"/>
              </w:rPr>
              <w:t>章</w:t>
            </w:r>
          </w:p>
        </w:tc>
        <w:tc>
          <w:tcPr>
            <w:tcW w:w="1695" w:type="dxa"/>
          </w:tcPr>
          <w:p>
            <w:pPr>
              <w:pStyle w:val="9"/>
              <w:spacing w:before="168"/>
              <w:ind w:left="80"/>
              <w:rPr>
                <w:rFonts w:ascii="Microsoft JhengHei" w:eastAsia="Microsoft JhengHei"/>
                <w:b/>
                <w:sz w:val="21"/>
              </w:rPr>
            </w:pPr>
            <w:r>
              <w:rPr>
                <w:rFonts w:ascii="Microsoft JhengHei" w:eastAsia="Microsoft JhengHei"/>
                <w:b/>
                <w:spacing w:val="-2"/>
                <w:sz w:val="21"/>
              </w:rPr>
              <w:t>争议的处理</w:t>
            </w:r>
          </w:p>
        </w:tc>
        <w:tc>
          <w:tcPr>
            <w:tcW w:w="7039" w:type="dxa"/>
          </w:tcPr>
          <w:p>
            <w:pPr>
              <w:pStyle w:val="9"/>
              <w:spacing w:before="7"/>
              <w:rPr>
                <w:rFonts w:ascii="宋体"/>
                <w:sz w:val="18"/>
              </w:rPr>
            </w:pPr>
          </w:p>
          <w:p>
            <w:pPr>
              <w:pStyle w:val="9"/>
              <w:spacing w:before="0" w:line="244" w:lineRule="auto"/>
              <w:ind w:left="135" w:right="154"/>
              <w:rPr>
                <w:rFonts w:ascii="宋体" w:eastAsia="宋体"/>
                <w:sz w:val="21"/>
              </w:rPr>
            </w:pPr>
            <w:r>
              <w:rPr>
                <w:rFonts w:ascii="宋体" w:eastAsia="宋体"/>
                <w:spacing w:val="-2"/>
                <w:sz w:val="21"/>
              </w:rPr>
              <w:t>在本合同履行过程中发生任何争议，双方应首先通过协商解决。若双方协商无效的，可依法向人民法院提出诉讼。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8" w:hRule="atLeast"/>
        </w:trPr>
        <w:tc>
          <w:tcPr>
            <w:tcW w:w="764" w:type="dxa"/>
          </w:tcPr>
          <w:p>
            <w:pPr>
              <w:pStyle w:val="9"/>
              <w:spacing w:before="178"/>
              <w:ind w:right="80"/>
              <w:jc w:val="right"/>
              <w:rPr>
                <w:rFonts w:ascii="Microsoft JhengHei" w:eastAsia="Microsoft JhengHei"/>
                <w:b/>
                <w:sz w:val="21"/>
              </w:rPr>
            </w:pPr>
            <w:r>
              <w:rPr>
                <w:rFonts w:ascii="Microsoft JhengHei" w:eastAsia="Microsoft JhengHei"/>
                <w:b/>
                <w:sz w:val="21"/>
              </w:rPr>
              <w:t xml:space="preserve">第 </w:t>
            </w:r>
            <w:r>
              <w:rPr>
                <w:rFonts w:ascii="Times New Roman" w:eastAsia="Times New Roman"/>
                <w:b/>
                <w:sz w:val="21"/>
              </w:rPr>
              <w:t>8</w:t>
            </w:r>
            <w:r>
              <w:rPr>
                <w:rFonts w:ascii="Times New Roman" w:eastAsia="Times New Roman"/>
                <w:b/>
                <w:spacing w:val="-3"/>
                <w:sz w:val="21"/>
              </w:rPr>
              <w:t xml:space="preserve"> </w:t>
            </w:r>
            <w:r>
              <w:rPr>
                <w:rFonts w:ascii="Microsoft JhengHei" w:eastAsia="Microsoft JhengHei"/>
                <w:b/>
                <w:spacing w:val="-10"/>
                <w:sz w:val="21"/>
              </w:rPr>
              <w:t>章</w:t>
            </w:r>
          </w:p>
        </w:tc>
        <w:tc>
          <w:tcPr>
            <w:tcW w:w="1695" w:type="dxa"/>
          </w:tcPr>
          <w:p>
            <w:pPr>
              <w:pStyle w:val="9"/>
              <w:spacing w:before="178"/>
              <w:ind w:left="80"/>
              <w:rPr>
                <w:rFonts w:ascii="Microsoft JhengHei" w:eastAsia="Microsoft JhengHei"/>
                <w:b/>
                <w:sz w:val="21"/>
              </w:rPr>
            </w:pPr>
            <w:r>
              <w:rPr>
                <w:rFonts w:ascii="Microsoft JhengHei" w:eastAsia="Microsoft JhengHei"/>
                <w:b/>
                <w:spacing w:val="-3"/>
                <w:sz w:val="21"/>
              </w:rPr>
              <w:t>名词释义</w:t>
            </w:r>
          </w:p>
        </w:tc>
        <w:tc>
          <w:tcPr>
            <w:tcW w:w="7039" w:type="dxa"/>
          </w:tcPr>
          <w:p>
            <w:pPr>
              <w:pStyle w:val="9"/>
              <w:spacing w:before="0"/>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64" w:type="dxa"/>
          </w:tcPr>
          <w:p>
            <w:pPr>
              <w:pStyle w:val="9"/>
              <w:spacing w:before="108"/>
              <w:ind w:right="78"/>
              <w:jc w:val="right"/>
              <w:rPr>
                <w:rFonts w:ascii="Times New Roman"/>
                <w:b/>
                <w:sz w:val="21"/>
              </w:rPr>
            </w:pPr>
            <w:r>
              <w:rPr>
                <w:rFonts w:ascii="Times New Roman"/>
                <w:b/>
                <w:spacing w:val="-5"/>
                <w:sz w:val="21"/>
              </w:rPr>
              <w:t>8.1</w:t>
            </w:r>
          </w:p>
        </w:tc>
        <w:tc>
          <w:tcPr>
            <w:tcW w:w="1695" w:type="dxa"/>
          </w:tcPr>
          <w:p>
            <w:pPr>
              <w:pStyle w:val="9"/>
              <w:spacing w:before="41" w:line="319" w:lineRule="exact"/>
              <w:ind w:left="80"/>
              <w:rPr>
                <w:rFonts w:ascii="Microsoft JhengHei" w:eastAsia="Microsoft JhengHei"/>
                <w:b/>
                <w:sz w:val="21"/>
              </w:rPr>
            </w:pPr>
            <w:r>
              <w:rPr>
                <w:rFonts w:ascii="Microsoft JhengHei" w:eastAsia="Microsoft JhengHei"/>
                <w:b/>
                <w:spacing w:val="-2"/>
                <w:sz w:val="21"/>
              </w:rPr>
              <w:t>社会医疗保险：</w:t>
            </w:r>
          </w:p>
        </w:tc>
        <w:tc>
          <w:tcPr>
            <w:tcW w:w="7039" w:type="dxa"/>
          </w:tcPr>
          <w:p>
            <w:pPr>
              <w:pStyle w:val="9"/>
              <w:spacing w:before="111" w:line="250" w:lineRule="exact"/>
              <w:ind w:left="135"/>
              <w:rPr>
                <w:rFonts w:ascii="宋体" w:eastAsia="宋体"/>
                <w:sz w:val="21"/>
              </w:rPr>
            </w:pPr>
            <w:r>
              <w:rPr>
                <w:rFonts w:ascii="宋体" w:eastAsia="宋体"/>
                <w:color w:val="0D0D0D"/>
                <w:spacing w:val="-3"/>
                <w:sz w:val="21"/>
              </w:rPr>
              <w:t>指包括职工基本医疗保险、新型农村合作医疗、城镇居民基本医疗保险等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64" w:type="dxa"/>
          </w:tcPr>
          <w:p>
            <w:pPr>
              <w:pStyle w:val="9"/>
              <w:spacing w:before="0"/>
              <w:rPr>
                <w:rFonts w:ascii="Times New Roman"/>
                <w:sz w:val="20"/>
              </w:rPr>
            </w:pPr>
          </w:p>
        </w:tc>
        <w:tc>
          <w:tcPr>
            <w:tcW w:w="1695" w:type="dxa"/>
          </w:tcPr>
          <w:p>
            <w:pPr>
              <w:pStyle w:val="9"/>
              <w:spacing w:before="0"/>
              <w:rPr>
                <w:rFonts w:ascii="Times New Roman"/>
                <w:sz w:val="20"/>
              </w:rPr>
            </w:pPr>
          </w:p>
        </w:tc>
        <w:tc>
          <w:tcPr>
            <w:tcW w:w="7039" w:type="dxa"/>
          </w:tcPr>
          <w:p>
            <w:pPr>
              <w:pStyle w:val="9"/>
              <w:spacing w:before="1"/>
              <w:ind w:left="135"/>
              <w:rPr>
                <w:rFonts w:ascii="宋体" w:eastAsia="宋体"/>
                <w:sz w:val="21"/>
              </w:rPr>
            </w:pPr>
            <w:r>
              <w:rPr>
                <w:rFonts w:ascii="宋体" w:eastAsia="宋体"/>
                <w:color w:val="0D0D0D"/>
                <w:spacing w:val="-3"/>
                <w:sz w:val="21"/>
              </w:rPr>
              <w:t>政府举办的基本医疗保障项目。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764" w:type="dxa"/>
          </w:tcPr>
          <w:p>
            <w:pPr>
              <w:pStyle w:val="9"/>
              <w:spacing w:before="131"/>
              <w:ind w:right="78"/>
              <w:jc w:val="right"/>
              <w:rPr>
                <w:rFonts w:ascii="Times New Roman"/>
                <w:b/>
                <w:sz w:val="21"/>
              </w:rPr>
            </w:pPr>
            <w:r>
              <w:rPr>
                <w:rFonts w:ascii="Times New Roman"/>
                <w:b/>
                <w:spacing w:val="-5"/>
                <w:sz w:val="21"/>
              </w:rPr>
              <w:t>8.2</w:t>
            </w:r>
          </w:p>
        </w:tc>
        <w:tc>
          <w:tcPr>
            <w:tcW w:w="1695" w:type="dxa"/>
          </w:tcPr>
          <w:p>
            <w:pPr>
              <w:pStyle w:val="9"/>
              <w:spacing w:before="65" w:line="320" w:lineRule="exact"/>
              <w:ind w:left="80"/>
              <w:rPr>
                <w:rFonts w:ascii="Microsoft JhengHei" w:eastAsia="Microsoft JhengHei"/>
                <w:b/>
                <w:sz w:val="21"/>
              </w:rPr>
            </w:pPr>
            <w:r>
              <w:rPr>
                <w:rFonts w:ascii="Microsoft JhengHei" w:eastAsia="Microsoft JhengHei"/>
                <w:b/>
                <w:spacing w:val="-4"/>
                <w:sz w:val="21"/>
              </w:rPr>
              <w:t>周岁：</w:t>
            </w:r>
          </w:p>
        </w:tc>
        <w:tc>
          <w:tcPr>
            <w:tcW w:w="7039" w:type="dxa"/>
          </w:tcPr>
          <w:p>
            <w:pPr>
              <w:pStyle w:val="9"/>
              <w:spacing w:before="134" w:line="251" w:lineRule="exact"/>
              <w:ind w:left="135"/>
              <w:rPr>
                <w:rFonts w:ascii="宋体" w:eastAsia="宋体"/>
                <w:sz w:val="21"/>
              </w:rPr>
            </w:pPr>
            <w:r>
              <w:rPr>
                <w:rFonts w:ascii="宋体" w:eastAsia="宋体"/>
                <w:spacing w:val="-7"/>
                <w:sz w:val="21"/>
              </w:rPr>
              <w:t>指按有效身份证件中记载的出生日期计算的年龄，自出生之日起为零周岁，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764" w:type="dxa"/>
          </w:tcPr>
          <w:p>
            <w:pPr>
              <w:pStyle w:val="9"/>
              <w:spacing w:before="0"/>
              <w:rPr>
                <w:rFonts w:ascii="Times New Roman"/>
                <w:sz w:val="16"/>
              </w:rPr>
            </w:pPr>
          </w:p>
        </w:tc>
        <w:tc>
          <w:tcPr>
            <w:tcW w:w="1695" w:type="dxa"/>
          </w:tcPr>
          <w:p>
            <w:pPr>
              <w:pStyle w:val="9"/>
              <w:spacing w:before="0"/>
              <w:rPr>
                <w:rFonts w:ascii="Times New Roman"/>
                <w:sz w:val="16"/>
              </w:rPr>
            </w:pPr>
          </w:p>
        </w:tc>
        <w:tc>
          <w:tcPr>
            <w:tcW w:w="7039" w:type="dxa"/>
          </w:tcPr>
          <w:p>
            <w:pPr>
              <w:pStyle w:val="9"/>
              <w:spacing w:before="2" w:line="220" w:lineRule="exact"/>
              <w:ind w:left="135"/>
              <w:rPr>
                <w:rFonts w:ascii="宋体" w:eastAsia="宋体"/>
                <w:sz w:val="21"/>
              </w:rPr>
            </w:pPr>
            <w:r>
              <w:rPr>
                <w:rFonts w:ascii="宋体" w:eastAsia="宋体"/>
                <w:spacing w:val="-3"/>
                <w:sz w:val="21"/>
              </w:rPr>
              <w:t>每经过一年增加一岁，不足一年的不计。</w:t>
            </w:r>
          </w:p>
        </w:tc>
      </w:tr>
    </w:tbl>
    <w:p>
      <w:pPr>
        <w:spacing w:after="0" w:line="220" w:lineRule="exact"/>
        <w:rPr>
          <w:rFonts w:ascii="宋体" w:eastAsia="宋体"/>
          <w:sz w:val="21"/>
        </w:rPr>
        <w:sectPr>
          <w:pgSz w:w="11910" w:h="16840"/>
          <w:pgMar w:top="1560" w:right="940" w:bottom="280" w:left="1240" w:header="720" w:footer="720" w:gutter="0"/>
          <w:cols w:space="720" w:num="1"/>
        </w:sectPr>
      </w:pPr>
    </w:p>
    <w:p>
      <w:pPr>
        <w:pStyle w:val="8"/>
        <w:numPr>
          <w:ilvl w:val="1"/>
          <w:numId w:val="9"/>
        </w:numPr>
        <w:tabs>
          <w:tab w:val="left" w:pos="1012"/>
          <w:tab w:val="left" w:pos="2708"/>
        </w:tabs>
        <w:spacing w:before="34" w:after="0" w:line="223" w:lineRule="auto"/>
        <w:ind w:left="2709" w:right="162" w:hanging="2175"/>
        <w:jc w:val="both"/>
        <w:rPr>
          <w:sz w:val="21"/>
        </w:rPr>
      </w:pPr>
      <w:r>
        <w:rPr>
          <w:rFonts w:ascii="Microsoft JhengHei" w:eastAsia="Microsoft JhengHei"/>
          <w:b/>
          <w:spacing w:val="-2"/>
          <w:sz w:val="21"/>
        </w:rPr>
        <w:t>现金价值：</w:t>
      </w:r>
      <w:r>
        <w:rPr>
          <w:rFonts w:ascii="Microsoft JhengHei" w:eastAsia="Microsoft JhengHei"/>
          <w:b/>
          <w:sz w:val="21"/>
        </w:rPr>
        <w:tab/>
      </w:r>
      <w:r>
        <w:rPr>
          <w:spacing w:val="-2"/>
          <w:sz w:val="21"/>
        </w:rPr>
        <w:t>指本合同所具有的价值，通常体现为解除合同时，根据精算原理计算的，由我们退还的那部分金额。本合同的现金价值为未到期保险费扣除手续费</w:t>
      </w:r>
      <w:r>
        <w:rPr>
          <w:spacing w:val="-4"/>
          <w:sz w:val="21"/>
        </w:rPr>
        <w:t>后的余额。其中手续费为每张保险合同平均承担的营业费用、佣金的总和。</w:t>
      </w:r>
    </w:p>
    <w:p>
      <w:pPr>
        <w:pStyle w:val="4"/>
        <w:spacing w:before="5"/>
        <w:rPr>
          <w:sz w:val="19"/>
        </w:rPr>
      </w:pPr>
    </w:p>
    <w:p>
      <w:pPr>
        <w:pStyle w:val="4"/>
        <w:spacing w:line="242" w:lineRule="auto"/>
        <w:ind w:left="2656" w:right="265"/>
        <w:jc w:val="both"/>
      </w:pPr>
      <w:r>
        <w:rPr>
          <w:spacing w:val="-2"/>
        </w:rPr>
        <w:t>未到期保险费＝已缴纳的保险费×</w:t>
      </w:r>
      <w:r>
        <w:rPr>
          <w:rFonts w:ascii="Times New Roman" w:hAnsi="Times New Roman" w:eastAsia="Times New Roman"/>
          <w:spacing w:val="-2"/>
        </w:rPr>
        <w:t>[1</w:t>
      </w:r>
      <w:r>
        <w:rPr>
          <w:spacing w:val="-2"/>
        </w:rPr>
        <w:t>-（合同生效日至合同终止日经过的天数（不含合同生效日当天）÷保险期间对应的天数）</w:t>
      </w:r>
      <w:r>
        <w:rPr>
          <w:rFonts w:ascii="Times New Roman" w:hAnsi="Times New Roman" w:eastAsia="Times New Roman"/>
          <w:spacing w:val="-2"/>
        </w:rPr>
        <w:t>]</w:t>
      </w:r>
      <w:r>
        <w:rPr>
          <w:spacing w:val="-2"/>
        </w:rPr>
        <w:t>。其中经过天数不足一天的按一天计算。</w:t>
      </w:r>
    </w:p>
    <w:p>
      <w:pPr>
        <w:pStyle w:val="4"/>
        <w:spacing w:before="5"/>
      </w:pPr>
    </w:p>
    <w:p>
      <w:pPr>
        <w:pStyle w:val="4"/>
        <w:ind w:left="2709"/>
      </w:pPr>
      <w:r>
        <w:rPr>
          <w:spacing w:val="-2"/>
        </w:rPr>
        <w:t>手续费＝未到期保险费</w:t>
      </w:r>
      <w:r>
        <w:rPr>
          <w:spacing w:val="-4"/>
        </w:rPr>
        <w:t>×35％</w:t>
      </w:r>
    </w:p>
    <w:p>
      <w:pPr>
        <w:pStyle w:val="4"/>
        <w:spacing w:before="9"/>
        <w:rPr>
          <w:sz w:val="16"/>
        </w:rPr>
      </w:pPr>
    </w:p>
    <w:p>
      <w:pPr>
        <w:pStyle w:val="8"/>
        <w:numPr>
          <w:ilvl w:val="1"/>
          <w:numId w:val="9"/>
        </w:numPr>
        <w:tabs>
          <w:tab w:val="left" w:pos="1012"/>
        </w:tabs>
        <w:spacing w:before="1" w:after="0" w:line="206" w:lineRule="auto"/>
        <w:ind w:left="2709" w:right="268" w:hanging="2175"/>
        <w:jc w:val="both"/>
        <w:rPr>
          <w:sz w:val="21"/>
        </w:rPr>
      </w:pPr>
      <w:r>
        <w:rPr>
          <w:rFonts w:ascii="Microsoft JhengHei" w:eastAsia="Microsoft JhengHei"/>
          <w:b/>
          <w:spacing w:val="53"/>
          <w:sz w:val="21"/>
        </w:rPr>
        <w:t xml:space="preserve">保单周年日： </w:t>
      </w:r>
      <w:r>
        <w:rPr>
          <w:sz w:val="21"/>
        </w:rPr>
        <w:t>指本合同生效日在以后每年的对应日，如果当年无对应的同一日，则以合</w:t>
      </w:r>
      <w:r>
        <w:rPr>
          <w:spacing w:val="-2"/>
          <w:sz w:val="21"/>
        </w:rPr>
        <w:t>同生效日所在月份最后一日为对应日。</w:t>
      </w:r>
    </w:p>
    <w:p>
      <w:pPr>
        <w:pStyle w:val="4"/>
        <w:spacing w:before="10"/>
        <w:rPr>
          <w:sz w:val="15"/>
        </w:rPr>
      </w:pPr>
    </w:p>
    <w:p>
      <w:pPr>
        <w:pStyle w:val="8"/>
        <w:numPr>
          <w:ilvl w:val="1"/>
          <w:numId w:val="9"/>
        </w:numPr>
        <w:tabs>
          <w:tab w:val="left" w:pos="1012"/>
          <w:tab w:val="left" w:pos="2708"/>
        </w:tabs>
        <w:spacing w:before="0" w:after="0" w:line="223" w:lineRule="auto"/>
        <w:ind w:left="2709" w:right="268" w:hanging="2175"/>
        <w:jc w:val="both"/>
        <w:rPr>
          <w:sz w:val="21"/>
        </w:rPr>
      </w:pPr>
      <w:r>
        <w:rPr>
          <w:rFonts w:ascii="Microsoft JhengHei" w:eastAsia="Microsoft JhengHei"/>
          <w:b/>
          <w:spacing w:val="-2"/>
          <w:sz w:val="21"/>
        </w:rPr>
        <w:t>保单年度：</w:t>
      </w:r>
      <w:r>
        <w:rPr>
          <w:rFonts w:ascii="Microsoft JhengHei" w:eastAsia="Microsoft JhengHei"/>
          <w:b/>
          <w:sz w:val="21"/>
        </w:rPr>
        <w:tab/>
      </w:r>
      <w:r>
        <w:rPr>
          <w:spacing w:val="-2"/>
          <w:sz w:val="21"/>
        </w:rPr>
        <w:t>从本合同生效日或以后每一年之对应日二十四时起，至下一年度合同生效日之对应日二十四时止，为一个保单年度，如果当年无对应的同一日，则以合同生效日所在月份最后一日为对应日。</w:t>
      </w:r>
    </w:p>
    <w:p>
      <w:pPr>
        <w:pStyle w:val="4"/>
        <w:rPr>
          <w:sz w:val="17"/>
        </w:rPr>
      </w:pPr>
    </w:p>
    <w:p>
      <w:pPr>
        <w:pStyle w:val="8"/>
        <w:numPr>
          <w:ilvl w:val="1"/>
          <w:numId w:val="9"/>
        </w:numPr>
        <w:tabs>
          <w:tab w:val="left" w:pos="1012"/>
        </w:tabs>
        <w:spacing w:before="0" w:after="0" w:line="206" w:lineRule="auto"/>
        <w:ind w:left="2709" w:right="268" w:hanging="2175"/>
        <w:jc w:val="both"/>
        <w:rPr>
          <w:sz w:val="21"/>
        </w:rPr>
      </w:pPr>
      <w:r>
        <w:rPr>
          <w:rFonts w:ascii="Microsoft JhengHei" w:eastAsia="Microsoft JhengHei"/>
          <w:b/>
          <w:sz w:val="21"/>
        </w:rPr>
        <w:t xml:space="preserve">保险费到期日： </w:t>
      </w:r>
      <w:r>
        <w:rPr>
          <w:sz w:val="21"/>
        </w:rPr>
        <w:t>指本合同生效日在每年的对应日，如果当月无对应的同一日，则以该月最</w:t>
      </w:r>
      <w:r>
        <w:rPr>
          <w:spacing w:val="-2"/>
          <w:sz w:val="21"/>
        </w:rPr>
        <w:t>后一日为对应日。</w:t>
      </w:r>
    </w:p>
    <w:p>
      <w:pPr>
        <w:pStyle w:val="4"/>
        <w:spacing w:before="5"/>
        <w:rPr>
          <w:sz w:val="14"/>
        </w:rPr>
      </w:pPr>
    </w:p>
    <w:p>
      <w:pPr>
        <w:pStyle w:val="8"/>
        <w:numPr>
          <w:ilvl w:val="1"/>
          <w:numId w:val="9"/>
        </w:numPr>
        <w:tabs>
          <w:tab w:val="left" w:pos="1011"/>
          <w:tab w:val="left" w:pos="1012"/>
          <w:tab w:val="left" w:pos="2708"/>
        </w:tabs>
        <w:spacing w:before="1" w:after="0" w:line="240" w:lineRule="auto"/>
        <w:ind w:left="1011" w:right="0" w:hanging="478"/>
        <w:jc w:val="left"/>
        <w:rPr>
          <w:rFonts w:ascii="黑体" w:eastAsia="黑体"/>
          <w:sz w:val="21"/>
        </w:rPr>
      </w:pPr>
      <w:r>
        <w:rPr>
          <w:rFonts w:ascii="Microsoft JhengHei" w:eastAsia="Microsoft JhengHei"/>
          <w:b/>
          <w:sz w:val="21"/>
        </w:rPr>
        <w:t>中国境内</w:t>
      </w:r>
      <w:r>
        <w:rPr>
          <w:rFonts w:ascii="Microsoft JhengHei" w:eastAsia="Microsoft JhengHei"/>
          <w:b/>
          <w:spacing w:val="-10"/>
          <w:sz w:val="21"/>
        </w:rPr>
        <w:t>：</w:t>
      </w:r>
      <w:r>
        <w:rPr>
          <w:rFonts w:ascii="Microsoft JhengHei" w:eastAsia="Microsoft JhengHei"/>
          <w:b/>
          <w:sz w:val="21"/>
        </w:rPr>
        <w:tab/>
      </w:r>
      <w:r>
        <w:rPr>
          <w:spacing w:val="-2"/>
          <w:sz w:val="21"/>
        </w:rPr>
        <w:t>指中华人民共和国境内，</w:t>
      </w:r>
      <w:r>
        <w:rPr>
          <w:rFonts w:ascii="黑体" w:eastAsia="黑体"/>
          <w:spacing w:val="-2"/>
          <w:sz w:val="21"/>
        </w:rPr>
        <w:t>不包括香港、澳门及台湾地区</w:t>
      </w:r>
      <w:r>
        <w:rPr>
          <w:rFonts w:ascii="黑体" w:eastAsia="黑体"/>
          <w:spacing w:val="-10"/>
          <w:sz w:val="21"/>
        </w:rPr>
        <w:t>。</w:t>
      </w:r>
    </w:p>
    <w:p>
      <w:pPr>
        <w:pStyle w:val="8"/>
        <w:numPr>
          <w:ilvl w:val="1"/>
          <w:numId w:val="9"/>
        </w:numPr>
        <w:tabs>
          <w:tab w:val="left" w:pos="1012"/>
          <w:tab w:val="left" w:pos="2708"/>
        </w:tabs>
        <w:spacing w:before="166" w:after="0" w:line="206" w:lineRule="auto"/>
        <w:ind w:left="2709" w:right="268" w:hanging="2175"/>
        <w:jc w:val="both"/>
        <w:rPr>
          <w:rFonts w:ascii="黑体" w:eastAsia="黑体"/>
          <w:sz w:val="21"/>
        </w:rPr>
      </w:pPr>
      <w:r>
        <w:rPr>
          <w:rFonts w:ascii="Microsoft JhengHei" w:eastAsia="Microsoft JhengHei"/>
          <w:b/>
          <w:spacing w:val="-4"/>
          <w:sz w:val="21"/>
        </w:rPr>
        <w:t>疾病：</w:t>
      </w:r>
      <w:r>
        <w:rPr>
          <w:rFonts w:ascii="Microsoft JhengHei" w:eastAsia="Microsoft JhengHei"/>
          <w:b/>
          <w:sz w:val="21"/>
        </w:rPr>
        <w:tab/>
      </w:r>
      <w:r>
        <w:rPr>
          <w:rFonts w:ascii="黑体" w:eastAsia="黑体"/>
          <w:spacing w:val="-6"/>
          <w:sz w:val="21"/>
        </w:rPr>
        <w:t>指被保险人自本合同生效日起</w:t>
      </w:r>
      <w:r>
        <w:rPr>
          <w:rFonts w:ascii="黑体" w:eastAsia="黑体"/>
          <w:spacing w:val="-10"/>
          <w:sz w:val="21"/>
        </w:rPr>
        <w:t xml:space="preserve"> </w:t>
      </w:r>
      <w:r>
        <w:rPr>
          <w:rFonts w:ascii="黑体" w:eastAsia="黑体"/>
          <w:spacing w:val="-6"/>
          <w:sz w:val="21"/>
        </w:rPr>
        <w:t>30</w:t>
      </w:r>
      <w:r>
        <w:rPr>
          <w:rFonts w:ascii="黑体" w:eastAsia="黑体"/>
          <w:spacing w:val="-10"/>
          <w:sz w:val="21"/>
        </w:rPr>
        <w:t xml:space="preserve"> </w:t>
      </w:r>
      <w:r>
        <w:rPr>
          <w:rFonts w:ascii="黑体" w:eastAsia="黑体"/>
          <w:spacing w:val="-6"/>
          <w:sz w:val="21"/>
        </w:rPr>
        <w:t>天后，首次出现的疾病或症状，不包括本</w:t>
      </w:r>
      <w:r>
        <w:rPr>
          <w:rFonts w:ascii="黑体" w:eastAsia="黑体"/>
          <w:spacing w:val="-2"/>
          <w:sz w:val="21"/>
        </w:rPr>
        <w:t>合同生效前的任何疾病或症状。</w:t>
      </w:r>
    </w:p>
    <w:p>
      <w:pPr>
        <w:pStyle w:val="4"/>
        <w:spacing w:before="12"/>
        <w:rPr>
          <w:rFonts w:ascii="黑体"/>
          <w:sz w:val="15"/>
        </w:rPr>
      </w:pPr>
    </w:p>
    <w:p>
      <w:pPr>
        <w:pStyle w:val="8"/>
        <w:numPr>
          <w:ilvl w:val="1"/>
          <w:numId w:val="9"/>
        </w:numPr>
        <w:tabs>
          <w:tab w:val="left" w:pos="1012"/>
          <w:tab w:val="left" w:pos="2708"/>
        </w:tabs>
        <w:spacing w:before="0" w:after="0" w:line="223" w:lineRule="auto"/>
        <w:ind w:left="2709" w:right="268" w:hanging="2175"/>
        <w:jc w:val="both"/>
        <w:rPr>
          <w:rFonts w:ascii="黑体" w:eastAsia="黑体"/>
          <w:sz w:val="21"/>
        </w:rPr>
      </w:pPr>
      <w:r>
        <w:rPr>
          <w:rFonts w:ascii="Microsoft JhengHei" w:eastAsia="Microsoft JhengHei"/>
          <w:b/>
          <w:spacing w:val="-4"/>
          <w:sz w:val="21"/>
        </w:rPr>
        <w:t>住院：</w:t>
      </w:r>
      <w:r>
        <w:rPr>
          <w:rFonts w:ascii="Microsoft JhengHei" w:eastAsia="Microsoft JhengHei"/>
          <w:b/>
          <w:sz w:val="21"/>
        </w:rPr>
        <w:tab/>
      </w:r>
      <w:r>
        <w:rPr>
          <w:spacing w:val="-2"/>
          <w:sz w:val="21"/>
        </w:rPr>
        <w:t>指被保险人因疾病或意外伤害事故以及因此而产生的并发症，经医生诊断必须住院治疗。所住之病房为医院正式病房，并须办理入、出院手续，</w:t>
      </w:r>
      <w:r>
        <w:rPr>
          <w:rFonts w:ascii="黑体" w:eastAsia="黑体"/>
          <w:spacing w:val="-2"/>
          <w:sz w:val="21"/>
        </w:rPr>
        <w:t>但不包括入住门（急）诊观察室、家庭病床、其它非正式病房。</w:t>
      </w:r>
    </w:p>
    <w:p>
      <w:pPr>
        <w:pStyle w:val="4"/>
        <w:spacing w:before="1"/>
        <w:rPr>
          <w:rFonts w:ascii="黑体"/>
          <w:sz w:val="17"/>
        </w:rPr>
      </w:pPr>
    </w:p>
    <w:p>
      <w:pPr>
        <w:pStyle w:val="8"/>
        <w:numPr>
          <w:ilvl w:val="1"/>
          <w:numId w:val="9"/>
        </w:numPr>
        <w:tabs>
          <w:tab w:val="left" w:pos="1012"/>
        </w:tabs>
        <w:spacing w:before="0" w:after="0" w:line="206" w:lineRule="auto"/>
        <w:ind w:left="2709" w:right="268" w:hanging="2281"/>
        <w:jc w:val="both"/>
        <w:rPr>
          <w:sz w:val="21"/>
        </w:rPr>
      </w:pPr>
      <w:r>
        <w:rPr>
          <w:rFonts w:ascii="Microsoft JhengHei" w:eastAsia="Microsoft JhengHei"/>
          <w:b/>
          <w:sz w:val="21"/>
        </w:rPr>
        <w:t xml:space="preserve">意外伤害事故： </w:t>
      </w:r>
      <w:r>
        <w:rPr>
          <w:sz w:val="21"/>
        </w:rPr>
        <w:t>指外来的、不可预知的、突发的、非本意的、非由疾病引起的使身体受到</w:t>
      </w:r>
      <w:r>
        <w:rPr>
          <w:spacing w:val="-2"/>
          <w:sz w:val="21"/>
        </w:rPr>
        <w:t>伤害的客观事件。</w:t>
      </w:r>
    </w:p>
    <w:p>
      <w:pPr>
        <w:pStyle w:val="4"/>
        <w:spacing w:before="9"/>
        <w:rPr>
          <w:sz w:val="15"/>
        </w:rPr>
      </w:pPr>
    </w:p>
    <w:p>
      <w:pPr>
        <w:pStyle w:val="8"/>
        <w:numPr>
          <w:ilvl w:val="1"/>
          <w:numId w:val="9"/>
        </w:numPr>
        <w:tabs>
          <w:tab w:val="left" w:pos="1012"/>
          <w:tab w:val="left" w:pos="2708"/>
        </w:tabs>
        <w:spacing w:before="1" w:after="0" w:line="223" w:lineRule="auto"/>
        <w:ind w:left="2709" w:right="267" w:hanging="2269"/>
        <w:jc w:val="both"/>
        <w:rPr>
          <w:sz w:val="21"/>
        </w:rPr>
      </w:pPr>
      <w:r>
        <w:rPr>
          <w:rFonts w:ascii="Microsoft JhengHei" w:eastAsia="Microsoft JhengHei"/>
          <w:b/>
          <w:spacing w:val="-4"/>
          <w:sz w:val="21"/>
        </w:rPr>
        <w:t>医院：</w:t>
      </w:r>
      <w:r>
        <w:rPr>
          <w:rFonts w:ascii="Microsoft JhengHei" w:eastAsia="Microsoft JhengHei"/>
          <w:b/>
          <w:sz w:val="21"/>
        </w:rPr>
        <w:tab/>
      </w:r>
      <w:r>
        <w:rPr>
          <w:spacing w:val="-2"/>
          <w:sz w:val="21"/>
        </w:rPr>
        <w:t>指我们指定的医院或经中华人民共和国卫生部门评审确定的医院，</w:t>
      </w:r>
      <w:r>
        <w:rPr>
          <w:rFonts w:ascii="黑体" w:eastAsia="黑体"/>
          <w:spacing w:val="-2"/>
          <w:sz w:val="21"/>
        </w:rPr>
        <w:t>但不包括精神病院及专供康复、护理、疗养、戒酒、戒毒、养老等非以直接诊治病人为目的之医疗机构。</w:t>
      </w:r>
      <w:r>
        <w:rPr>
          <w:spacing w:val="-2"/>
          <w:sz w:val="21"/>
        </w:rPr>
        <w:t>该医院必须具有符合国家有关医院管理规则设置</w:t>
      </w:r>
    </w:p>
    <w:p>
      <w:pPr>
        <w:pStyle w:val="4"/>
        <w:spacing w:before="8" w:line="242" w:lineRule="auto"/>
        <w:ind w:left="2709" w:right="268"/>
        <w:jc w:val="both"/>
      </w:pPr>
      <w:r>
        <w:rPr>
          <w:spacing w:val="-2"/>
        </w:rPr>
        <w:t>标准的医疗设备，且全天二十四小时有合格的医生和护士驻院提供医疗和护理服务。当被保险人因遭受意外伤害事故须急救时不受此限，但经急救处理伤情稳定后，必须及时转入本合同所指医院治疗。</w:t>
      </w:r>
    </w:p>
    <w:p>
      <w:pPr>
        <w:pStyle w:val="4"/>
        <w:rPr>
          <w:sz w:val="19"/>
        </w:rPr>
      </w:pPr>
    </w:p>
    <w:p>
      <w:pPr>
        <w:pStyle w:val="4"/>
        <w:spacing w:before="1"/>
        <w:ind w:left="2709"/>
      </w:pPr>
      <w:r>
        <w:rPr>
          <w:spacing w:val="-2"/>
        </w:rPr>
        <w:t>各保险计划对应的医院范围详见本合同“</w:t>
      </w:r>
      <w:r>
        <w:rPr>
          <w:rFonts w:ascii="Times New Roman" w:hAnsi="Times New Roman" w:eastAsia="Times New Roman"/>
          <w:spacing w:val="-2"/>
        </w:rPr>
        <w:t>2.1.4</w:t>
      </w:r>
      <w:r>
        <w:rPr>
          <w:rFonts w:ascii="Times New Roman" w:hAnsi="Times New Roman" w:eastAsia="Times New Roman"/>
          <w:spacing w:val="19"/>
        </w:rPr>
        <w:t xml:space="preserve"> </w:t>
      </w:r>
      <w:r>
        <w:rPr>
          <w:spacing w:val="-22"/>
        </w:rPr>
        <w:t>医院范围”。</w:t>
      </w:r>
    </w:p>
    <w:p>
      <w:pPr>
        <w:pStyle w:val="4"/>
        <w:rPr>
          <w:sz w:val="19"/>
        </w:rPr>
      </w:pPr>
    </w:p>
    <w:p>
      <w:pPr>
        <w:pStyle w:val="4"/>
        <w:spacing w:before="1" w:line="242" w:lineRule="auto"/>
        <w:ind w:left="2709" w:right="268"/>
      </w:pPr>
      <w:r>
        <w:rPr>
          <w:spacing w:val="-2"/>
        </w:rPr>
        <w:t>医生是指领有执业医师执照、在医院内行医并拥有处方权的医生、且非您或被保险人以及您或被保险人的配偶、父母、子女。</w:t>
      </w:r>
    </w:p>
    <w:p>
      <w:pPr>
        <w:pStyle w:val="4"/>
        <w:spacing w:before="6"/>
        <w:rPr>
          <w:sz w:val="16"/>
        </w:rPr>
      </w:pPr>
    </w:p>
    <w:p>
      <w:pPr>
        <w:pStyle w:val="8"/>
        <w:numPr>
          <w:ilvl w:val="1"/>
          <w:numId w:val="9"/>
        </w:numPr>
        <w:tabs>
          <w:tab w:val="left" w:pos="1012"/>
          <w:tab w:val="left" w:pos="2708"/>
        </w:tabs>
        <w:spacing w:before="0" w:after="0" w:line="206" w:lineRule="auto"/>
        <w:ind w:left="2709" w:right="268" w:hanging="2281"/>
        <w:jc w:val="both"/>
        <w:rPr>
          <w:sz w:val="21"/>
        </w:rPr>
      </w:pPr>
      <w:r>
        <w:rPr>
          <w:rFonts w:ascii="Microsoft JhengHei" w:eastAsia="Microsoft JhengHei"/>
          <w:b/>
          <w:spacing w:val="-4"/>
          <w:sz w:val="21"/>
        </w:rPr>
        <w:t>床位费：</w:t>
      </w:r>
      <w:r>
        <w:rPr>
          <w:rFonts w:ascii="Microsoft JhengHei" w:eastAsia="Microsoft JhengHei"/>
          <w:b/>
          <w:sz w:val="21"/>
        </w:rPr>
        <w:tab/>
      </w:r>
      <w:r>
        <w:rPr>
          <w:spacing w:val="-2"/>
          <w:sz w:val="21"/>
        </w:rPr>
        <w:t>指被保险人在住院期间发生的医院床位的费用，包括普通床位费和重症监护室床位费，</w:t>
      </w:r>
      <w:r>
        <w:rPr>
          <w:rFonts w:ascii="黑体" w:eastAsia="黑体"/>
          <w:spacing w:val="-2"/>
          <w:sz w:val="21"/>
        </w:rPr>
        <w:t>不包括陪人床、观察病床位和家庭病床的费用</w:t>
      </w:r>
      <w:r>
        <w:rPr>
          <w:spacing w:val="-2"/>
          <w:sz w:val="21"/>
        </w:rPr>
        <w:t>。</w:t>
      </w:r>
    </w:p>
    <w:p>
      <w:pPr>
        <w:pStyle w:val="4"/>
        <w:spacing w:before="5"/>
        <w:rPr>
          <w:sz w:val="17"/>
        </w:rPr>
      </w:pPr>
    </w:p>
    <w:p>
      <w:pPr>
        <w:pStyle w:val="8"/>
        <w:numPr>
          <w:ilvl w:val="1"/>
          <w:numId w:val="9"/>
        </w:numPr>
        <w:tabs>
          <w:tab w:val="left" w:pos="1012"/>
          <w:tab w:val="left" w:pos="2708"/>
        </w:tabs>
        <w:spacing w:before="1" w:after="0" w:line="206" w:lineRule="auto"/>
        <w:ind w:left="2709" w:right="268" w:hanging="2281"/>
        <w:jc w:val="both"/>
        <w:rPr>
          <w:sz w:val="21"/>
        </w:rPr>
      </w:pPr>
      <w:r>
        <w:rPr>
          <w:rFonts w:ascii="Microsoft JhengHei" w:eastAsia="Microsoft JhengHei"/>
          <w:b/>
          <w:spacing w:val="-4"/>
          <w:sz w:val="21"/>
        </w:rPr>
        <w:t>膳食费：</w:t>
      </w:r>
      <w:r>
        <w:rPr>
          <w:rFonts w:ascii="Microsoft JhengHei" w:eastAsia="Microsoft JhengHei"/>
          <w:b/>
          <w:sz w:val="21"/>
        </w:rPr>
        <w:tab/>
      </w:r>
      <w:r>
        <w:rPr>
          <w:spacing w:val="-2"/>
          <w:sz w:val="21"/>
        </w:rPr>
        <w:t>指根据医生的医嘱，由医院专设或指定外包为住院病人配餐的食堂或饮食单位所配送膳食的费用，且该费用须符合惯常标准。</w:t>
      </w:r>
    </w:p>
    <w:p>
      <w:pPr>
        <w:pStyle w:val="4"/>
        <w:spacing w:before="2"/>
        <w:rPr>
          <w:sz w:val="14"/>
        </w:rPr>
      </w:pPr>
    </w:p>
    <w:p>
      <w:pPr>
        <w:pStyle w:val="8"/>
        <w:numPr>
          <w:ilvl w:val="1"/>
          <w:numId w:val="9"/>
        </w:numPr>
        <w:tabs>
          <w:tab w:val="left" w:pos="1011"/>
          <w:tab w:val="left" w:pos="1012"/>
          <w:tab w:val="left" w:pos="2708"/>
        </w:tabs>
        <w:spacing w:before="0" w:after="0" w:line="365" w:lineRule="exact"/>
        <w:ind w:left="1011" w:right="0" w:hanging="584"/>
        <w:jc w:val="left"/>
        <w:rPr>
          <w:rFonts w:ascii="黑体" w:eastAsia="黑体"/>
          <w:sz w:val="21"/>
        </w:rPr>
      </w:pPr>
      <w:r>
        <w:rPr>
          <w:rFonts w:ascii="Microsoft JhengHei" w:eastAsia="Microsoft JhengHei"/>
          <w:b/>
          <w:sz w:val="21"/>
        </w:rPr>
        <w:t>药品费</w:t>
      </w:r>
      <w:r>
        <w:rPr>
          <w:rFonts w:ascii="Microsoft JhengHei" w:eastAsia="Microsoft JhengHei"/>
          <w:b/>
          <w:spacing w:val="-10"/>
          <w:sz w:val="21"/>
        </w:rPr>
        <w:t>：</w:t>
      </w:r>
      <w:r>
        <w:rPr>
          <w:rFonts w:ascii="Microsoft JhengHei" w:eastAsia="Microsoft JhengHei"/>
          <w:b/>
          <w:sz w:val="21"/>
        </w:rPr>
        <w:tab/>
      </w:r>
      <w:r>
        <w:rPr>
          <w:spacing w:val="-4"/>
          <w:sz w:val="21"/>
        </w:rPr>
        <w:t>指根据医生处方使用的西药、中成药和中草药。</w:t>
      </w:r>
      <w:r>
        <w:rPr>
          <w:rFonts w:ascii="黑体" w:eastAsia="黑体"/>
          <w:spacing w:val="-4"/>
          <w:sz w:val="21"/>
        </w:rPr>
        <w:t>但不包括下列中药类药品</w:t>
      </w:r>
      <w:r>
        <w:rPr>
          <w:rFonts w:ascii="黑体" w:eastAsia="黑体"/>
          <w:spacing w:val="-10"/>
          <w:sz w:val="21"/>
        </w:rPr>
        <w:t>：</w:t>
      </w:r>
    </w:p>
    <w:p>
      <w:pPr>
        <w:pStyle w:val="4"/>
        <w:spacing w:line="248" w:lineRule="exact"/>
        <w:ind w:left="2709"/>
        <w:rPr>
          <w:rFonts w:ascii="黑体" w:eastAsia="黑体"/>
        </w:rPr>
      </w:pPr>
      <w:r>
        <w:rPr>
          <w:rFonts w:ascii="黑体" w:eastAsia="黑体"/>
          <w:spacing w:val="-6"/>
        </w:rPr>
        <w:t>（</w:t>
      </w:r>
      <w:r>
        <w:rPr>
          <w:rFonts w:ascii="Times New Roman" w:eastAsia="Times New Roman"/>
          <w:spacing w:val="-6"/>
        </w:rPr>
        <w:t>1</w:t>
      </w:r>
      <w:r>
        <w:rPr>
          <w:rFonts w:ascii="黑体" w:eastAsia="黑体"/>
          <w:spacing w:val="-6"/>
        </w:rPr>
        <w:t>）</w:t>
      </w:r>
      <w:r>
        <w:rPr>
          <w:rFonts w:ascii="黑体" w:eastAsia="黑体"/>
          <w:spacing w:val="-7"/>
        </w:rPr>
        <w:t>主要起营养滋补作用的单方、复方中药或中成药品，如花旗参、白糖</w:t>
      </w:r>
    </w:p>
    <w:p>
      <w:pPr>
        <w:pStyle w:val="4"/>
        <w:spacing w:before="3"/>
        <w:ind w:left="2709"/>
        <w:rPr>
          <w:rFonts w:ascii="黑体" w:eastAsia="黑体"/>
        </w:rPr>
      </w:pPr>
      <w:r>
        <w:rPr>
          <w:rFonts w:ascii="黑体" w:eastAsia="黑体"/>
          <w:spacing w:val="-3"/>
        </w:rPr>
        <w:t>参、朝鲜红参、玳瑁、蛤蚧、珊瑚、狗宝、海马、红参、琥珀、灵芝、羚</w:t>
      </w:r>
    </w:p>
    <w:p>
      <w:pPr>
        <w:spacing w:after="0"/>
        <w:rPr>
          <w:rFonts w:ascii="黑体" w:eastAsia="黑体"/>
        </w:rPr>
        <w:sectPr>
          <w:pgSz w:w="11910" w:h="16840"/>
          <w:pgMar w:top="1200" w:right="940" w:bottom="280" w:left="1240" w:header="720" w:footer="720" w:gutter="0"/>
          <w:cols w:space="720" w:num="1"/>
        </w:sectPr>
      </w:pPr>
    </w:p>
    <w:tbl>
      <w:tblPr>
        <w:tblStyle w:val="5"/>
        <w:tblW w:w="0" w:type="auto"/>
        <w:tblInd w:w="3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6"/>
        <w:gridCol w:w="1718"/>
        <w:gridCol w:w="6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 w:hRule="atLeast"/>
        </w:trPr>
        <w:tc>
          <w:tcPr>
            <w:tcW w:w="2244" w:type="dxa"/>
            <w:gridSpan w:val="2"/>
            <w:vMerge w:val="restart"/>
          </w:tcPr>
          <w:p>
            <w:pPr>
              <w:pStyle w:val="9"/>
              <w:spacing w:before="0"/>
              <w:rPr>
                <w:rFonts w:ascii="Times New Roman"/>
                <w:sz w:val="20"/>
              </w:rPr>
            </w:pPr>
          </w:p>
        </w:tc>
        <w:tc>
          <w:tcPr>
            <w:tcW w:w="6988" w:type="dxa"/>
          </w:tcPr>
          <w:p>
            <w:pPr>
              <w:pStyle w:val="9"/>
              <w:spacing w:before="0" w:line="218" w:lineRule="exact"/>
              <w:ind w:left="86"/>
              <w:rPr>
                <w:rFonts w:ascii="黑体" w:eastAsia="黑体"/>
                <w:sz w:val="21"/>
              </w:rPr>
            </w:pPr>
            <w:r>
              <w:rPr>
                <w:rFonts w:ascii="黑体" w:eastAsia="黑体"/>
                <w:spacing w:val="-3"/>
                <w:sz w:val="21"/>
              </w:rPr>
              <w:t>羊角尖粉、马宝、玛瑙、牛黄、麝香、西红花、血竭、燕窝、野山参、移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2244" w:type="dxa"/>
            <w:gridSpan w:val="2"/>
            <w:vMerge w:val="continue"/>
            <w:tcBorders>
              <w:top w:val="nil"/>
            </w:tcBorders>
          </w:tcPr>
          <w:p>
            <w:pPr>
              <w:rPr>
                <w:sz w:val="2"/>
                <w:szCs w:val="2"/>
              </w:rPr>
            </w:pPr>
          </w:p>
        </w:tc>
        <w:tc>
          <w:tcPr>
            <w:tcW w:w="6988" w:type="dxa"/>
          </w:tcPr>
          <w:p>
            <w:pPr>
              <w:pStyle w:val="9"/>
              <w:spacing w:before="0" w:line="264" w:lineRule="exact"/>
              <w:ind w:left="86"/>
              <w:rPr>
                <w:rFonts w:ascii="黑体" w:eastAsia="黑体"/>
                <w:sz w:val="21"/>
              </w:rPr>
            </w:pPr>
            <w:r>
              <w:rPr>
                <w:rFonts w:ascii="黑体" w:eastAsia="黑体"/>
                <w:spacing w:val="-2"/>
                <w:sz w:val="21"/>
              </w:rPr>
              <w:t>山参、珍珠</w:t>
            </w:r>
            <w:r>
              <w:rPr>
                <w:rFonts w:ascii="Times New Roman" w:eastAsia="Times New Roman"/>
                <w:spacing w:val="-2"/>
                <w:sz w:val="21"/>
              </w:rPr>
              <w:t>(</w:t>
            </w:r>
            <w:r>
              <w:rPr>
                <w:rFonts w:ascii="黑体" w:eastAsia="黑体"/>
                <w:spacing w:val="-2"/>
                <w:sz w:val="21"/>
              </w:rPr>
              <w:t>粉</w:t>
            </w:r>
            <w:r>
              <w:rPr>
                <w:rFonts w:ascii="Times New Roman" w:eastAsia="Times New Roman"/>
                <w:spacing w:val="-2"/>
                <w:sz w:val="21"/>
              </w:rPr>
              <w:t>)</w:t>
            </w:r>
            <w:r>
              <w:rPr>
                <w:rFonts w:ascii="黑体" w:eastAsia="黑体"/>
                <w:spacing w:val="-3"/>
                <w:sz w:val="21"/>
              </w:rPr>
              <w:t xml:space="preserve">、紫河车、阿胶、阿胶珠、冬虫草；血宝胶囊、红桃 </w:t>
            </w:r>
            <w:r>
              <w:rPr>
                <w:rFonts w:ascii="Times New Roman" w:eastAsia="Times New Roman"/>
                <w:spacing w:val="-2"/>
                <w:sz w:val="21"/>
              </w:rPr>
              <w:t>K</w:t>
            </w:r>
            <w:r>
              <w:rPr>
                <w:rFonts w:ascii="Times New Roman" w:eastAsia="Times New Roman"/>
                <w:spacing w:val="31"/>
                <w:sz w:val="21"/>
              </w:rPr>
              <w:t xml:space="preserve"> </w:t>
            </w:r>
            <w:r>
              <w:rPr>
                <w:rFonts w:ascii="黑体" w:eastAsia="黑体"/>
                <w:spacing w:val="-10"/>
                <w:sz w:val="21"/>
              </w:rPr>
              <w:t>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244" w:type="dxa"/>
            <w:gridSpan w:val="2"/>
            <w:vMerge w:val="continue"/>
            <w:tcBorders>
              <w:top w:val="nil"/>
            </w:tcBorders>
          </w:tcPr>
          <w:p>
            <w:pPr>
              <w:rPr>
                <w:sz w:val="2"/>
                <w:szCs w:val="2"/>
              </w:rPr>
            </w:pPr>
          </w:p>
        </w:tc>
        <w:tc>
          <w:tcPr>
            <w:tcW w:w="6988" w:type="dxa"/>
          </w:tcPr>
          <w:p>
            <w:pPr>
              <w:pStyle w:val="9"/>
              <w:spacing w:before="0" w:line="241" w:lineRule="exact"/>
              <w:ind w:left="86"/>
              <w:rPr>
                <w:rFonts w:ascii="黑体" w:eastAsia="黑体"/>
                <w:sz w:val="21"/>
              </w:rPr>
            </w:pPr>
            <w:r>
              <w:rPr>
                <w:rFonts w:ascii="黑体" w:eastAsia="黑体"/>
                <w:spacing w:val="-3"/>
                <w:sz w:val="21"/>
              </w:rPr>
              <w:t>服液、十全大补丸、十全大补膏等；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2244" w:type="dxa"/>
            <w:gridSpan w:val="2"/>
            <w:vMerge w:val="continue"/>
            <w:tcBorders>
              <w:top w:val="nil"/>
            </w:tcBorders>
          </w:tcPr>
          <w:p>
            <w:pPr>
              <w:rPr>
                <w:sz w:val="2"/>
                <w:szCs w:val="2"/>
              </w:rPr>
            </w:pPr>
          </w:p>
        </w:tc>
        <w:tc>
          <w:tcPr>
            <w:tcW w:w="6988" w:type="dxa"/>
          </w:tcPr>
          <w:p>
            <w:pPr>
              <w:pStyle w:val="9"/>
              <w:spacing w:before="0" w:line="264" w:lineRule="exact"/>
              <w:ind w:left="86"/>
              <w:rPr>
                <w:rFonts w:ascii="黑体" w:eastAsia="黑体"/>
                <w:sz w:val="21"/>
              </w:rPr>
            </w:pPr>
            <w:r>
              <w:rPr>
                <w:rFonts w:ascii="黑体" w:eastAsia="黑体"/>
                <w:spacing w:val="-8"/>
                <w:sz w:val="21"/>
              </w:rPr>
              <w:t>（</w:t>
            </w:r>
            <w:r>
              <w:rPr>
                <w:rFonts w:ascii="Times New Roman" w:eastAsia="Times New Roman"/>
                <w:spacing w:val="-8"/>
                <w:sz w:val="21"/>
              </w:rPr>
              <w:t>2</w:t>
            </w:r>
            <w:r>
              <w:rPr>
                <w:rFonts w:ascii="黑体" w:eastAsia="黑体"/>
                <w:spacing w:val="-8"/>
                <w:sz w:val="21"/>
              </w:rPr>
              <w:t>）</w:t>
            </w:r>
            <w:r>
              <w:rPr>
                <w:rFonts w:ascii="黑体" w:eastAsia="黑体"/>
                <w:spacing w:val="-9"/>
                <w:sz w:val="21"/>
              </w:rPr>
              <w:t>部分可以入药的动物及动物脏器，如鹿茸、海马、胎盘、鞭、尾、筋、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244" w:type="dxa"/>
            <w:gridSpan w:val="2"/>
            <w:vMerge w:val="continue"/>
            <w:tcBorders>
              <w:top w:val="nil"/>
            </w:tcBorders>
          </w:tcPr>
          <w:p>
            <w:pPr>
              <w:rPr>
                <w:sz w:val="2"/>
                <w:szCs w:val="2"/>
              </w:rPr>
            </w:pPr>
          </w:p>
        </w:tc>
        <w:tc>
          <w:tcPr>
            <w:tcW w:w="6988" w:type="dxa"/>
          </w:tcPr>
          <w:p>
            <w:pPr>
              <w:pStyle w:val="9"/>
              <w:spacing w:before="0" w:line="241" w:lineRule="exact"/>
              <w:ind w:left="86"/>
              <w:rPr>
                <w:rFonts w:ascii="黑体" w:eastAsia="黑体"/>
                <w:sz w:val="21"/>
              </w:rPr>
            </w:pPr>
            <w:r>
              <w:rPr>
                <w:rFonts w:ascii="黑体" w:eastAsia="黑体"/>
                <w:spacing w:val="-4"/>
                <w:sz w:val="21"/>
              </w:rPr>
              <w:t>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2244" w:type="dxa"/>
            <w:gridSpan w:val="2"/>
            <w:vMerge w:val="continue"/>
            <w:tcBorders>
              <w:top w:val="nil"/>
            </w:tcBorders>
          </w:tcPr>
          <w:p>
            <w:pPr>
              <w:rPr>
                <w:sz w:val="2"/>
                <w:szCs w:val="2"/>
              </w:rPr>
            </w:pPr>
          </w:p>
        </w:tc>
        <w:tc>
          <w:tcPr>
            <w:tcW w:w="6988" w:type="dxa"/>
          </w:tcPr>
          <w:p>
            <w:pPr>
              <w:pStyle w:val="9"/>
              <w:spacing w:before="0" w:line="266" w:lineRule="exact"/>
              <w:ind w:left="86"/>
              <w:rPr>
                <w:rFonts w:ascii="黑体" w:eastAsia="黑体"/>
                <w:sz w:val="21"/>
              </w:rPr>
            </w:pPr>
            <w:r>
              <w:rPr>
                <w:rFonts w:ascii="黑体" w:eastAsia="黑体"/>
                <w:spacing w:val="-2"/>
                <w:sz w:val="21"/>
              </w:rPr>
              <w:t>（</w:t>
            </w:r>
            <w:r>
              <w:rPr>
                <w:rFonts w:ascii="Times New Roman" w:eastAsia="Times New Roman"/>
                <w:spacing w:val="-2"/>
                <w:sz w:val="21"/>
              </w:rPr>
              <w:t>3</w:t>
            </w:r>
            <w:r>
              <w:rPr>
                <w:rFonts w:ascii="黑体" w:eastAsia="黑体"/>
                <w:spacing w:val="-2"/>
                <w:sz w:val="21"/>
              </w:rPr>
              <w:t>）</w:t>
            </w:r>
            <w:r>
              <w:rPr>
                <w:rFonts w:ascii="黑体" w:eastAsia="黑体"/>
                <w:spacing w:val="-3"/>
                <w:sz w:val="21"/>
              </w:rPr>
              <w:t>用中药材和中药饮片炮制的各类酒制剂等。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526" w:type="dxa"/>
          </w:tcPr>
          <w:p>
            <w:pPr>
              <w:pStyle w:val="9"/>
              <w:spacing w:before="115"/>
              <w:ind w:left="50"/>
              <w:rPr>
                <w:rFonts w:ascii="Times New Roman"/>
                <w:b/>
                <w:sz w:val="21"/>
              </w:rPr>
            </w:pPr>
            <w:r>
              <w:rPr>
                <w:rFonts w:ascii="Times New Roman"/>
                <w:b/>
                <w:spacing w:val="-4"/>
                <w:sz w:val="21"/>
              </w:rPr>
              <w:t>8.15</w:t>
            </w:r>
          </w:p>
        </w:tc>
        <w:tc>
          <w:tcPr>
            <w:tcW w:w="1718" w:type="dxa"/>
          </w:tcPr>
          <w:p>
            <w:pPr>
              <w:pStyle w:val="9"/>
              <w:spacing w:before="49" w:line="328" w:lineRule="exact"/>
              <w:ind w:left="107"/>
              <w:rPr>
                <w:rFonts w:ascii="Microsoft JhengHei" w:eastAsia="Microsoft JhengHei"/>
                <w:b/>
                <w:sz w:val="21"/>
              </w:rPr>
            </w:pPr>
            <w:r>
              <w:rPr>
                <w:rFonts w:ascii="Microsoft JhengHei" w:eastAsia="Microsoft JhengHei"/>
                <w:b/>
                <w:spacing w:val="-2"/>
                <w:sz w:val="21"/>
              </w:rPr>
              <w:t>救护车费：</w:t>
            </w:r>
          </w:p>
        </w:tc>
        <w:tc>
          <w:tcPr>
            <w:tcW w:w="6988" w:type="dxa"/>
          </w:tcPr>
          <w:p>
            <w:pPr>
              <w:pStyle w:val="9"/>
              <w:spacing w:before="118" w:line="259" w:lineRule="exact"/>
              <w:ind w:left="86"/>
              <w:rPr>
                <w:rFonts w:ascii="宋体" w:eastAsia="宋体"/>
                <w:sz w:val="21"/>
              </w:rPr>
            </w:pPr>
            <w:r>
              <w:rPr>
                <w:rFonts w:ascii="宋体" w:eastAsia="宋体"/>
                <w:spacing w:val="-3"/>
                <w:sz w:val="21"/>
              </w:rPr>
              <w:t>指医院或急救中心的医疗专用救护车送被保险人入住医院的费用，包括救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4" w:lineRule="exact"/>
              <w:ind w:left="86"/>
              <w:rPr>
                <w:rFonts w:ascii="宋体" w:eastAsia="宋体"/>
                <w:sz w:val="21"/>
              </w:rPr>
            </w:pPr>
            <w:r>
              <w:rPr>
                <w:rFonts w:ascii="宋体" w:eastAsia="宋体"/>
                <w:spacing w:val="-3"/>
                <w:sz w:val="21"/>
              </w:rPr>
              <w:t>护车出诊费以及担架员出诊费。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26" w:type="dxa"/>
          </w:tcPr>
          <w:p>
            <w:pPr>
              <w:pStyle w:val="9"/>
              <w:spacing w:before="123"/>
              <w:ind w:left="50"/>
              <w:rPr>
                <w:rFonts w:ascii="Times New Roman"/>
                <w:b/>
                <w:sz w:val="21"/>
              </w:rPr>
            </w:pPr>
            <w:r>
              <w:rPr>
                <w:rFonts w:ascii="Times New Roman"/>
                <w:b/>
                <w:spacing w:val="-4"/>
                <w:sz w:val="21"/>
              </w:rPr>
              <w:t>8.16</w:t>
            </w:r>
          </w:p>
        </w:tc>
        <w:tc>
          <w:tcPr>
            <w:tcW w:w="1718" w:type="dxa"/>
          </w:tcPr>
          <w:p>
            <w:pPr>
              <w:pStyle w:val="9"/>
              <w:spacing w:before="57" w:line="327" w:lineRule="exact"/>
              <w:ind w:left="107"/>
              <w:rPr>
                <w:rFonts w:ascii="Microsoft JhengHei" w:eastAsia="Microsoft JhengHei"/>
                <w:b/>
                <w:sz w:val="21"/>
              </w:rPr>
            </w:pPr>
            <w:r>
              <w:rPr>
                <w:rFonts w:ascii="Microsoft JhengHei" w:eastAsia="Microsoft JhengHei"/>
                <w:b/>
                <w:spacing w:val="34"/>
                <w:sz w:val="21"/>
              </w:rPr>
              <w:t>恶性肿瘤放化</w:t>
            </w:r>
            <w:r>
              <w:rPr>
                <w:rFonts w:ascii="Microsoft JhengHei" w:eastAsia="Microsoft JhengHei"/>
                <w:b/>
                <w:spacing w:val="-10"/>
                <w:sz w:val="21"/>
              </w:rPr>
              <w:t xml:space="preserve"> </w:t>
            </w:r>
          </w:p>
        </w:tc>
        <w:tc>
          <w:tcPr>
            <w:tcW w:w="6988" w:type="dxa"/>
          </w:tcPr>
          <w:p>
            <w:pPr>
              <w:pStyle w:val="9"/>
              <w:spacing w:before="126" w:line="258" w:lineRule="exact"/>
              <w:ind w:left="86"/>
              <w:rPr>
                <w:rFonts w:ascii="宋体" w:eastAsia="宋体"/>
                <w:sz w:val="21"/>
              </w:rPr>
            </w:pPr>
            <w:r>
              <w:rPr>
                <w:rFonts w:ascii="宋体" w:eastAsia="宋体"/>
                <w:spacing w:val="-3"/>
                <w:sz w:val="21"/>
              </w:rPr>
              <w:t>指利用特殊设备产生的高剂量射线照射肿瘤部位，或者按特定方案单独或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2" w:hRule="atLeast"/>
        </w:trPr>
        <w:tc>
          <w:tcPr>
            <w:tcW w:w="526" w:type="dxa"/>
          </w:tcPr>
          <w:p>
            <w:pPr>
              <w:pStyle w:val="9"/>
              <w:spacing w:before="0"/>
              <w:rPr>
                <w:rFonts w:ascii="Times New Roman"/>
                <w:sz w:val="20"/>
              </w:rPr>
            </w:pPr>
          </w:p>
        </w:tc>
        <w:tc>
          <w:tcPr>
            <w:tcW w:w="1718" w:type="dxa"/>
          </w:tcPr>
          <w:p>
            <w:pPr>
              <w:pStyle w:val="9"/>
              <w:spacing w:before="0" w:line="310" w:lineRule="exact"/>
              <w:ind w:left="107"/>
              <w:rPr>
                <w:rFonts w:ascii="Microsoft JhengHei" w:eastAsia="Microsoft JhengHei"/>
                <w:b/>
                <w:sz w:val="21"/>
              </w:rPr>
            </w:pPr>
            <w:r>
              <w:rPr>
                <w:rFonts w:ascii="Microsoft JhengHei" w:eastAsia="Microsoft JhengHei"/>
                <w:b/>
                <w:spacing w:val="-5"/>
                <w:sz w:val="21"/>
              </w:rPr>
              <w:t>疗：</w:t>
            </w:r>
          </w:p>
        </w:tc>
        <w:tc>
          <w:tcPr>
            <w:tcW w:w="6988" w:type="dxa"/>
          </w:tcPr>
          <w:p>
            <w:pPr>
              <w:pStyle w:val="9"/>
              <w:spacing w:before="0" w:line="263" w:lineRule="exact"/>
              <w:ind w:left="86"/>
              <w:rPr>
                <w:rFonts w:ascii="宋体" w:eastAsia="宋体"/>
                <w:sz w:val="21"/>
              </w:rPr>
            </w:pPr>
            <w:r>
              <w:rPr>
                <w:rFonts w:ascii="宋体" w:eastAsia="宋体"/>
                <w:spacing w:val="-9"/>
                <w:sz w:val="21"/>
              </w:rPr>
              <w:t>者联合应用化疗药物杀死肿瘤细胞、抑制肿瘤细胞的生长繁殖的治疗方式。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115" w:line="259" w:lineRule="exact"/>
              <w:ind w:left="86"/>
              <w:rPr>
                <w:rFonts w:ascii="宋体" w:hAnsi="宋体" w:eastAsia="宋体"/>
                <w:sz w:val="21"/>
              </w:rPr>
            </w:pPr>
            <w:r>
              <w:rPr>
                <w:rFonts w:ascii="宋体" w:hAnsi="宋体" w:eastAsia="宋体"/>
                <w:spacing w:val="-3"/>
                <w:sz w:val="21"/>
              </w:rPr>
              <w:t>本合同所称“恶性肿瘤”，是指恶性细胞不受控制的进行性增长和扩散，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宋体" w:eastAsia="宋体"/>
                <w:spacing w:val="-3"/>
                <w:sz w:val="21"/>
              </w:rPr>
              <w:t>浸润和破坏周围正常组织，可以经血管、淋巴管和体腔扩散转移到身体其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26" w:type="dxa"/>
          </w:tcPr>
          <w:p>
            <w:pPr>
              <w:pStyle w:val="9"/>
              <w:spacing w:before="0"/>
              <w:rPr>
                <w:rFonts w:ascii="Times New Roman"/>
                <w:sz w:val="18"/>
              </w:rPr>
            </w:pPr>
          </w:p>
        </w:tc>
        <w:tc>
          <w:tcPr>
            <w:tcW w:w="1718" w:type="dxa"/>
          </w:tcPr>
          <w:p>
            <w:pPr>
              <w:pStyle w:val="9"/>
              <w:spacing w:before="0"/>
              <w:rPr>
                <w:rFonts w:ascii="Times New Roman"/>
                <w:sz w:val="18"/>
              </w:rPr>
            </w:pPr>
          </w:p>
        </w:tc>
        <w:tc>
          <w:tcPr>
            <w:tcW w:w="6988" w:type="dxa"/>
          </w:tcPr>
          <w:p>
            <w:pPr>
              <w:pStyle w:val="9"/>
              <w:spacing w:before="0" w:line="249" w:lineRule="exact"/>
              <w:ind w:left="86"/>
              <w:rPr>
                <w:rFonts w:ascii="宋体" w:eastAsia="宋体"/>
                <w:sz w:val="21"/>
              </w:rPr>
            </w:pPr>
            <w:r>
              <w:rPr>
                <w:rFonts w:ascii="宋体" w:eastAsia="宋体"/>
                <w:spacing w:val="-3"/>
                <w:sz w:val="21"/>
              </w:rPr>
              <w:t>它部位的疾病。经病理学检查结果确诊，临床诊断属于世界卫生组织《疾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7" w:lineRule="exact"/>
              <w:ind w:left="86"/>
              <w:rPr>
                <w:rFonts w:ascii="宋体" w:eastAsia="宋体"/>
                <w:sz w:val="21"/>
              </w:rPr>
            </w:pPr>
            <w:r>
              <w:rPr>
                <w:rFonts w:ascii="宋体" w:eastAsia="宋体"/>
                <w:spacing w:val="-2"/>
                <w:sz w:val="21"/>
              </w:rPr>
              <w:t>病和有关健康问题的国际统计分类》（</w:t>
            </w:r>
            <w:r>
              <w:rPr>
                <w:rFonts w:ascii="Times New Roman" w:eastAsia="Times New Roman"/>
                <w:spacing w:val="-2"/>
                <w:sz w:val="21"/>
              </w:rPr>
              <w:t>ICD-10</w:t>
            </w:r>
            <w:r>
              <w:rPr>
                <w:rFonts w:ascii="宋体" w:eastAsia="宋体"/>
                <w:spacing w:val="-2"/>
                <w:sz w:val="21"/>
              </w:rPr>
              <w:t>）</w:t>
            </w:r>
            <w:r>
              <w:rPr>
                <w:rFonts w:ascii="宋体" w:eastAsia="宋体"/>
                <w:spacing w:val="-4"/>
                <w:sz w:val="21"/>
              </w:rPr>
              <w:t>的恶性肿瘤范畴。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107" w:line="254" w:lineRule="exact"/>
              <w:ind w:left="86"/>
              <w:rPr>
                <w:rFonts w:ascii="黑体" w:hAnsi="黑体" w:eastAsia="黑体"/>
                <w:sz w:val="21"/>
              </w:rPr>
            </w:pPr>
            <w:r>
              <w:rPr>
                <w:rFonts w:ascii="黑体" w:hAnsi="黑体" w:eastAsia="黑体"/>
                <w:spacing w:val="-4"/>
                <w:sz w:val="21"/>
              </w:rPr>
              <w:t>下列疾病不属于本合同所称“恶性肿瘤”：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0" w:lineRule="exact"/>
              <w:ind w:left="86"/>
              <w:rPr>
                <w:rFonts w:ascii="黑体" w:eastAsia="黑体"/>
                <w:sz w:val="21"/>
              </w:rPr>
            </w:pPr>
            <w:r>
              <w:rPr>
                <w:rFonts w:ascii="黑体" w:eastAsia="黑体"/>
                <w:spacing w:val="-2"/>
                <w:sz w:val="21"/>
              </w:rPr>
              <w:t>（</w:t>
            </w:r>
            <w:r>
              <w:rPr>
                <w:rFonts w:ascii="Times New Roman" w:eastAsia="Times New Roman"/>
                <w:spacing w:val="-2"/>
                <w:sz w:val="21"/>
              </w:rPr>
              <w:t>1</w:t>
            </w:r>
            <w:r>
              <w:rPr>
                <w:rFonts w:ascii="黑体" w:eastAsia="黑体"/>
                <w:spacing w:val="-2"/>
                <w:sz w:val="21"/>
              </w:rPr>
              <w:t>）</w:t>
            </w:r>
            <w:r>
              <w:rPr>
                <w:rFonts w:ascii="黑体" w:eastAsia="黑体"/>
                <w:spacing w:val="-5"/>
                <w:sz w:val="21"/>
              </w:rPr>
              <w:t>原位癌；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黑体" w:eastAsia="黑体"/>
                <w:sz w:val="21"/>
              </w:rPr>
            </w:pPr>
            <w:r>
              <w:rPr>
                <w:rFonts w:ascii="黑体" w:eastAsia="黑体"/>
                <w:sz w:val="21"/>
              </w:rPr>
              <w:t>（</w:t>
            </w:r>
            <w:r>
              <w:rPr>
                <w:rFonts w:ascii="Times New Roman" w:eastAsia="Times New Roman"/>
                <w:sz w:val="21"/>
              </w:rPr>
              <w:t>2</w:t>
            </w:r>
            <w:r>
              <w:rPr>
                <w:rFonts w:ascii="黑体" w:eastAsia="黑体"/>
                <w:sz w:val="21"/>
              </w:rPr>
              <w:t>）</w:t>
            </w:r>
            <w:r>
              <w:rPr>
                <w:rFonts w:ascii="黑体" w:eastAsia="黑体"/>
                <w:spacing w:val="-14"/>
                <w:sz w:val="21"/>
              </w:rPr>
              <w:t xml:space="preserve">相当于 </w:t>
            </w:r>
            <w:r>
              <w:rPr>
                <w:rFonts w:ascii="Times New Roman" w:eastAsia="Times New Roman"/>
                <w:sz w:val="21"/>
              </w:rPr>
              <w:t>Binet</w:t>
            </w:r>
            <w:r>
              <w:rPr>
                <w:rFonts w:ascii="Times New Roman" w:eastAsia="Times New Roman"/>
                <w:spacing w:val="-14"/>
                <w:sz w:val="21"/>
              </w:rPr>
              <w:t xml:space="preserve"> </w:t>
            </w:r>
            <w:r>
              <w:rPr>
                <w:rFonts w:ascii="黑体" w:eastAsia="黑体"/>
                <w:spacing w:val="10"/>
                <w:sz w:val="21"/>
              </w:rPr>
              <w:t>分期方案</w:t>
            </w:r>
            <w:r>
              <w:rPr>
                <w:rFonts w:ascii="Times New Roman" w:eastAsia="Times New Roman"/>
                <w:sz w:val="21"/>
              </w:rPr>
              <w:t>A</w:t>
            </w:r>
            <w:r>
              <w:rPr>
                <w:rFonts w:ascii="Times New Roman" w:eastAsia="Times New Roman"/>
                <w:spacing w:val="-11"/>
                <w:sz w:val="21"/>
              </w:rPr>
              <w:t xml:space="preserve"> </w:t>
            </w:r>
            <w:r>
              <w:rPr>
                <w:rFonts w:ascii="黑体" w:eastAsia="黑体"/>
                <w:spacing w:val="-1"/>
                <w:sz w:val="21"/>
              </w:rPr>
              <w:t>期程度的慢性淋巴细胞白血病；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黑体" w:eastAsia="黑体"/>
                <w:sz w:val="21"/>
              </w:rPr>
            </w:pPr>
            <w:r>
              <w:rPr>
                <w:rFonts w:ascii="黑体" w:eastAsia="黑体"/>
                <w:sz w:val="21"/>
              </w:rPr>
              <w:t>（</w:t>
            </w:r>
            <w:r>
              <w:rPr>
                <w:rFonts w:ascii="Times New Roman" w:eastAsia="Times New Roman"/>
                <w:sz w:val="21"/>
              </w:rPr>
              <w:t>3</w:t>
            </w:r>
            <w:r>
              <w:rPr>
                <w:rFonts w:ascii="黑体" w:eastAsia="黑体"/>
                <w:sz w:val="21"/>
              </w:rPr>
              <w:t>）</w:t>
            </w:r>
            <w:r>
              <w:rPr>
                <w:rFonts w:ascii="黑体" w:eastAsia="黑体"/>
                <w:spacing w:val="16"/>
                <w:sz w:val="21"/>
              </w:rPr>
              <w:t>相当于</w:t>
            </w:r>
            <w:r>
              <w:rPr>
                <w:rFonts w:ascii="Times New Roman" w:eastAsia="Times New Roman"/>
                <w:sz w:val="21"/>
              </w:rPr>
              <w:t>Ann</w:t>
            </w:r>
            <w:r>
              <w:rPr>
                <w:rFonts w:ascii="Times New Roman" w:eastAsia="Times New Roman"/>
                <w:spacing w:val="-16"/>
                <w:sz w:val="21"/>
              </w:rPr>
              <w:t xml:space="preserve"> </w:t>
            </w:r>
            <w:r>
              <w:rPr>
                <w:rFonts w:ascii="Times New Roman" w:eastAsia="Times New Roman"/>
                <w:sz w:val="21"/>
              </w:rPr>
              <w:t>Arbor</w:t>
            </w:r>
            <w:r>
              <w:rPr>
                <w:rFonts w:ascii="Times New Roman" w:eastAsia="Times New Roman"/>
                <w:spacing w:val="-9"/>
                <w:sz w:val="21"/>
              </w:rPr>
              <w:t xml:space="preserve"> </w:t>
            </w:r>
            <w:r>
              <w:rPr>
                <w:rFonts w:ascii="黑体" w:eastAsia="黑体"/>
                <w:spacing w:val="-11"/>
                <w:sz w:val="21"/>
              </w:rPr>
              <w:t xml:space="preserve">分期方案 </w:t>
            </w:r>
            <w:r>
              <w:rPr>
                <w:rFonts w:ascii="Times New Roman" w:eastAsia="Times New Roman"/>
                <w:sz w:val="21"/>
              </w:rPr>
              <w:t>I</w:t>
            </w:r>
            <w:r>
              <w:rPr>
                <w:rFonts w:ascii="Times New Roman" w:eastAsia="Times New Roman"/>
                <w:spacing w:val="-8"/>
                <w:sz w:val="21"/>
              </w:rPr>
              <w:t xml:space="preserve"> </w:t>
            </w:r>
            <w:r>
              <w:rPr>
                <w:rFonts w:ascii="黑体" w:eastAsia="黑体"/>
                <w:spacing w:val="-1"/>
                <w:sz w:val="21"/>
              </w:rPr>
              <w:t>期程度的何杰金氏病；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黑体" w:eastAsia="黑体"/>
                <w:sz w:val="21"/>
              </w:rPr>
            </w:pPr>
            <w:r>
              <w:rPr>
                <w:rFonts w:ascii="黑体" w:eastAsia="黑体"/>
                <w:spacing w:val="-2"/>
                <w:sz w:val="21"/>
              </w:rPr>
              <w:t>（</w:t>
            </w:r>
            <w:r>
              <w:rPr>
                <w:rFonts w:ascii="Times New Roman" w:eastAsia="Times New Roman"/>
                <w:spacing w:val="-2"/>
                <w:sz w:val="21"/>
              </w:rPr>
              <w:t>4</w:t>
            </w:r>
            <w:r>
              <w:rPr>
                <w:rFonts w:ascii="黑体" w:eastAsia="黑体"/>
                <w:spacing w:val="-2"/>
                <w:sz w:val="21"/>
              </w:rPr>
              <w:t>）皮肤癌（不包括恶性黑色素瘤及已发生转移的皮肤癌</w:t>
            </w:r>
            <w:r>
              <w:rPr>
                <w:rFonts w:ascii="黑体" w:eastAsia="黑体"/>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7"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numPr>
                <w:ilvl w:val="0"/>
                <w:numId w:val="10"/>
              </w:numPr>
              <w:tabs>
                <w:tab w:val="left" w:pos="616"/>
              </w:tabs>
              <w:spacing w:before="0" w:after="0" w:line="258" w:lineRule="exact"/>
              <w:ind w:left="615" w:right="0" w:hanging="530"/>
              <w:jc w:val="left"/>
              <w:rPr>
                <w:rFonts w:ascii="黑体" w:eastAsia="黑体"/>
                <w:sz w:val="21"/>
              </w:rPr>
            </w:pPr>
            <w:r>
              <w:rPr>
                <w:rFonts w:ascii="Times New Roman" w:eastAsia="Times New Roman"/>
                <w:spacing w:val="-2"/>
                <w:sz w:val="21"/>
              </w:rPr>
              <w:t>TNM</w:t>
            </w:r>
            <w:r>
              <w:rPr>
                <w:rFonts w:ascii="Times New Roman" w:eastAsia="Times New Roman"/>
                <w:spacing w:val="6"/>
                <w:sz w:val="21"/>
              </w:rPr>
              <w:t xml:space="preserve"> </w:t>
            </w:r>
            <w:r>
              <w:rPr>
                <w:rFonts w:ascii="黑体" w:eastAsia="黑体"/>
                <w:spacing w:val="-14"/>
                <w:sz w:val="21"/>
              </w:rPr>
              <w:t xml:space="preserve">分期为 </w:t>
            </w:r>
            <w:r>
              <w:rPr>
                <w:rFonts w:ascii="Times New Roman" w:eastAsia="Times New Roman"/>
                <w:spacing w:val="-2"/>
                <w:sz w:val="21"/>
              </w:rPr>
              <w:t>T</w:t>
            </w:r>
            <w:r>
              <w:rPr>
                <w:rFonts w:ascii="Times New Roman" w:eastAsia="Times New Roman"/>
                <w:spacing w:val="-2"/>
                <w:sz w:val="21"/>
                <w:vertAlign w:val="subscript"/>
              </w:rPr>
              <w:t>1</w:t>
            </w:r>
            <w:r>
              <w:rPr>
                <w:rFonts w:ascii="Times New Roman" w:eastAsia="Times New Roman"/>
                <w:spacing w:val="-2"/>
                <w:sz w:val="21"/>
                <w:vertAlign w:val="baseline"/>
              </w:rPr>
              <w:t>N</w:t>
            </w:r>
            <w:r>
              <w:rPr>
                <w:rFonts w:ascii="Times New Roman" w:eastAsia="Times New Roman"/>
                <w:spacing w:val="-2"/>
                <w:sz w:val="14"/>
                <w:vertAlign w:val="baseline"/>
              </w:rPr>
              <w:t>0</w:t>
            </w:r>
            <w:r>
              <w:rPr>
                <w:rFonts w:ascii="Times New Roman" w:eastAsia="Times New Roman"/>
                <w:spacing w:val="-2"/>
                <w:sz w:val="21"/>
                <w:vertAlign w:val="baseline"/>
              </w:rPr>
              <w:t>M</w:t>
            </w:r>
            <w:r>
              <w:rPr>
                <w:rFonts w:ascii="Times New Roman" w:eastAsia="Times New Roman"/>
                <w:spacing w:val="-2"/>
                <w:sz w:val="21"/>
                <w:vertAlign w:val="subscript"/>
              </w:rPr>
              <w:t>0</w:t>
            </w:r>
            <w:r>
              <w:rPr>
                <w:rFonts w:ascii="Times New Roman" w:eastAsia="Times New Roman"/>
                <w:spacing w:val="-15"/>
                <w:sz w:val="21"/>
                <w:vertAlign w:val="baseline"/>
              </w:rPr>
              <w:t xml:space="preserve"> </w:t>
            </w:r>
            <w:r>
              <w:rPr>
                <w:rFonts w:ascii="黑体" w:eastAsia="黑体"/>
                <w:spacing w:val="-3"/>
                <w:sz w:val="21"/>
                <w:vertAlign w:val="baseline"/>
              </w:rPr>
              <w:t>期或更轻分期的前列腺癌；</w:t>
            </w:r>
          </w:p>
          <w:p>
            <w:pPr>
              <w:pStyle w:val="9"/>
              <w:numPr>
                <w:ilvl w:val="0"/>
                <w:numId w:val="10"/>
              </w:numPr>
              <w:tabs>
                <w:tab w:val="left" w:pos="616"/>
              </w:tabs>
              <w:spacing w:before="4" w:after="0" w:line="240" w:lineRule="auto"/>
              <w:ind w:left="615" w:right="0" w:hanging="530"/>
              <w:jc w:val="left"/>
              <w:rPr>
                <w:rFonts w:ascii="黑体" w:eastAsia="黑体"/>
                <w:sz w:val="21"/>
              </w:rPr>
            </w:pPr>
            <w:r>
              <w:rPr>
                <w:rFonts w:ascii="黑体" w:eastAsia="黑体"/>
                <w:spacing w:val="-3"/>
                <w:sz w:val="21"/>
              </w:rPr>
              <w:t>感染艾滋病病毒或患艾滋病期间所患恶性肿瘤。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526" w:type="dxa"/>
          </w:tcPr>
          <w:p>
            <w:pPr>
              <w:pStyle w:val="9"/>
              <w:spacing w:before="116"/>
              <w:ind w:left="50"/>
              <w:rPr>
                <w:rFonts w:ascii="Times New Roman"/>
                <w:b/>
                <w:sz w:val="21"/>
              </w:rPr>
            </w:pPr>
            <w:r>
              <w:rPr>
                <w:rFonts w:ascii="Times New Roman"/>
                <w:b/>
                <w:spacing w:val="-4"/>
                <w:sz w:val="21"/>
              </w:rPr>
              <w:t>8.17</w:t>
            </w:r>
          </w:p>
        </w:tc>
        <w:tc>
          <w:tcPr>
            <w:tcW w:w="1718" w:type="dxa"/>
          </w:tcPr>
          <w:p>
            <w:pPr>
              <w:pStyle w:val="9"/>
              <w:spacing w:before="49" w:line="327" w:lineRule="exact"/>
              <w:ind w:left="107"/>
              <w:rPr>
                <w:rFonts w:ascii="Microsoft JhengHei" w:eastAsia="Microsoft JhengHei"/>
                <w:b/>
                <w:sz w:val="21"/>
              </w:rPr>
            </w:pPr>
            <w:r>
              <w:rPr>
                <w:rFonts w:ascii="Microsoft JhengHei" w:eastAsia="Microsoft JhengHei"/>
                <w:b/>
                <w:spacing w:val="-3"/>
                <w:sz w:val="21"/>
              </w:rPr>
              <w:t>肾透析：</w:t>
            </w:r>
          </w:p>
        </w:tc>
        <w:tc>
          <w:tcPr>
            <w:tcW w:w="6988" w:type="dxa"/>
          </w:tcPr>
          <w:p>
            <w:pPr>
              <w:pStyle w:val="9"/>
              <w:spacing w:before="118" w:line="258" w:lineRule="exact"/>
              <w:ind w:left="86"/>
              <w:rPr>
                <w:rFonts w:ascii="宋体" w:eastAsia="宋体"/>
                <w:sz w:val="21"/>
              </w:rPr>
            </w:pPr>
            <w:r>
              <w:rPr>
                <w:rFonts w:ascii="宋体" w:eastAsia="宋体"/>
                <w:spacing w:val="-3"/>
                <w:sz w:val="21"/>
              </w:rPr>
              <w:t>指根据半透膜的膜平衡原理，使用一定浓度的电解质和葡萄糖组成的透析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宋体" w:eastAsia="宋体"/>
                <w:spacing w:val="-3"/>
                <w:sz w:val="21"/>
              </w:rPr>
              <w:t>液和血液中积累的代谢产物、水及电解质进行渗透交换，从而达到治疗终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4" w:lineRule="exact"/>
              <w:ind w:left="86"/>
              <w:rPr>
                <w:rFonts w:ascii="宋体" w:eastAsia="宋体"/>
                <w:sz w:val="21"/>
              </w:rPr>
            </w:pPr>
            <w:r>
              <w:rPr>
                <w:rFonts w:ascii="宋体" w:eastAsia="宋体"/>
                <w:spacing w:val="-3"/>
                <w:sz w:val="21"/>
              </w:rPr>
              <w:t>末期肾病目的的治疗方式。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26" w:type="dxa"/>
          </w:tcPr>
          <w:p>
            <w:pPr>
              <w:pStyle w:val="9"/>
              <w:spacing w:before="123"/>
              <w:ind w:left="50"/>
              <w:rPr>
                <w:rFonts w:ascii="Times New Roman"/>
                <w:b/>
                <w:sz w:val="21"/>
              </w:rPr>
            </w:pPr>
            <w:r>
              <w:rPr>
                <w:rFonts w:ascii="Times New Roman"/>
                <w:b/>
                <w:spacing w:val="-4"/>
                <w:sz w:val="21"/>
              </w:rPr>
              <w:t>8.18</w:t>
            </w:r>
          </w:p>
        </w:tc>
        <w:tc>
          <w:tcPr>
            <w:tcW w:w="1718" w:type="dxa"/>
          </w:tcPr>
          <w:p>
            <w:pPr>
              <w:pStyle w:val="9"/>
              <w:spacing w:before="57" w:line="327" w:lineRule="exact"/>
              <w:ind w:left="107"/>
              <w:rPr>
                <w:rFonts w:ascii="Microsoft JhengHei" w:eastAsia="Microsoft JhengHei"/>
                <w:b/>
                <w:sz w:val="21"/>
              </w:rPr>
            </w:pPr>
            <w:r>
              <w:rPr>
                <w:rFonts w:ascii="Microsoft JhengHei" w:eastAsia="Microsoft JhengHei"/>
                <w:b/>
                <w:spacing w:val="-2"/>
                <w:sz w:val="21"/>
              </w:rPr>
              <w:t>私立医院：</w:t>
            </w:r>
          </w:p>
        </w:tc>
        <w:tc>
          <w:tcPr>
            <w:tcW w:w="6988" w:type="dxa"/>
          </w:tcPr>
          <w:p>
            <w:pPr>
              <w:pStyle w:val="9"/>
              <w:spacing w:before="126" w:line="258" w:lineRule="exact"/>
              <w:ind w:left="86"/>
              <w:rPr>
                <w:rFonts w:ascii="宋体" w:eastAsia="宋体"/>
                <w:sz w:val="21"/>
              </w:rPr>
            </w:pPr>
            <w:r>
              <w:rPr>
                <w:rFonts w:ascii="宋体" w:eastAsia="宋体"/>
                <w:spacing w:val="-7"/>
                <w:sz w:val="21"/>
              </w:rPr>
              <w:t>指经中华人民共和国卫生行政部门批准成立的，以非公有资金为投入主体，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宋体" w:eastAsia="宋体"/>
                <w:spacing w:val="-3"/>
                <w:sz w:val="21"/>
              </w:rPr>
              <w:t>实行自主经营、自负盈亏、独立核算、独立承担民事责任的医院，并且还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宋体" w:eastAsia="宋体"/>
                <w:spacing w:val="-3"/>
                <w:sz w:val="21"/>
              </w:rPr>
              <w:t>必须具有符合国家有关医院管理规则设置标准的医疗设备，且全天二十四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黑体" w:eastAsia="黑体"/>
                <w:sz w:val="21"/>
              </w:rPr>
            </w:pPr>
            <w:r>
              <w:rPr>
                <w:rFonts w:ascii="宋体" w:eastAsia="宋体"/>
                <w:spacing w:val="-2"/>
                <w:sz w:val="21"/>
              </w:rPr>
              <w:t>小时有合格的医生和护士驻院提供医疗和护理服务。</w:t>
            </w:r>
            <w:r>
              <w:rPr>
                <w:rFonts w:ascii="黑体" w:eastAsia="黑体"/>
                <w:spacing w:val="-3"/>
                <w:sz w:val="21"/>
              </w:rPr>
              <w:t>但不包括精神病院及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黑体" w:eastAsia="黑体"/>
                <w:sz w:val="21"/>
              </w:rPr>
            </w:pPr>
            <w:r>
              <w:rPr>
                <w:rFonts w:ascii="黑体" w:eastAsia="黑体"/>
                <w:spacing w:val="-3"/>
                <w:sz w:val="21"/>
              </w:rPr>
              <w:t>专供康复、护理、疗养、戒酒、戒毒、养老等非以直接诊治病人为目的之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3" w:lineRule="exact"/>
              <w:ind w:left="86"/>
              <w:rPr>
                <w:rFonts w:ascii="黑体" w:eastAsia="黑体"/>
                <w:sz w:val="21"/>
              </w:rPr>
            </w:pPr>
            <w:r>
              <w:rPr>
                <w:rFonts w:ascii="黑体" w:eastAsia="黑体"/>
                <w:spacing w:val="-4"/>
                <w:sz w:val="21"/>
              </w:rPr>
              <w:t>医疗机构。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26" w:type="dxa"/>
          </w:tcPr>
          <w:p>
            <w:pPr>
              <w:pStyle w:val="9"/>
              <w:spacing w:before="123"/>
              <w:ind w:left="50"/>
              <w:rPr>
                <w:rFonts w:ascii="Times New Roman"/>
                <w:b/>
                <w:sz w:val="21"/>
              </w:rPr>
            </w:pPr>
            <w:r>
              <w:rPr>
                <w:rFonts w:ascii="Times New Roman"/>
                <w:b/>
                <w:spacing w:val="-4"/>
                <w:sz w:val="21"/>
              </w:rPr>
              <w:t>8.19</w:t>
            </w:r>
          </w:p>
        </w:tc>
        <w:tc>
          <w:tcPr>
            <w:tcW w:w="1718" w:type="dxa"/>
          </w:tcPr>
          <w:p>
            <w:pPr>
              <w:pStyle w:val="9"/>
              <w:spacing w:before="57" w:line="328" w:lineRule="exact"/>
              <w:ind w:left="107"/>
              <w:rPr>
                <w:rFonts w:ascii="Microsoft JhengHei" w:eastAsia="Microsoft JhengHei"/>
                <w:b/>
                <w:sz w:val="21"/>
              </w:rPr>
            </w:pPr>
            <w:r>
              <w:rPr>
                <w:rFonts w:ascii="Microsoft JhengHei" w:eastAsia="Microsoft JhengHei"/>
                <w:b/>
                <w:spacing w:val="-4"/>
                <w:sz w:val="21"/>
              </w:rPr>
              <w:t>毒品：</w:t>
            </w:r>
          </w:p>
        </w:tc>
        <w:tc>
          <w:tcPr>
            <w:tcW w:w="6988" w:type="dxa"/>
          </w:tcPr>
          <w:p>
            <w:pPr>
              <w:pStyle w:val="9"/>
              <w:spacing w:before="126" w:line="259" w:lineRule="exact"/>
              <w:ind w:left="86"/>
              <w:rPr>
                <w:rFonts w:ascii="宋体" w:eastAsia="宋体"/>
                <w:sz w:val="21"/>
              </w:rPr>
            </w:pPr>
            <w:r>
              <w:rPr>
                <w:rFonts w:ascii="宋体" w:eastAsia="宋体"/>
                <w:spacing w:val="-4"/>
                <w:sz w:val="21"/>
              </w:rPr>
              <w:t>指《中华人民共和国刑法》规定的鸦片、海洛因、甲基苯丙胺（冰毒</w:t>
            </w:r>
            <w:r>
              <w:rPr>
                <w:rFonts w:ascii="宋体" w:eastAsia="宋体"/>
                <w:spacing w:val="-106"/>
                <w:sz w:val="21"/>
              </w:rPr>
              <w:t>）</w:t>
            </w:r>
            <w:r>
              <w:rPr>
                <w:rFonts w:ascii="宋体" w:eastAsia="宋体"/>
                <w:spacing w:val="-7"/>
                <w:sz w:val="21"/>
              </w:rPr>
              <w:t>、吗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3" w:lineRule="exact"/>
              <w:ind w:left="86"/>
              <w:rPr>
                <w:rFonts w:ascii="宋体" w:eastAsia="宋体"/>
                <w:sz w:val="21"/>
              </w:rPr>
            </w:pPr>
            <w:r>
              <w:rPr>
                <w:rFonts w:ascii="宋体" w:eastAsia="宋体"/>
                <w:spacing w:val="-3"/>
                <w:sz w:val="21"/>
              </w:rPr>
              <w:t>啡、大麻、可卡因以及国家规定管制的其它能够使人形成瘾癖的麻醉药品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宋体" w:eastAsia="宋体"/>
                <w:spacing w:val="-3"/>
                <w:sz w:val="21"/>
              </w:rPr>
              <w:t>和精神药品，但不包括由医生开具并遵医嘱使用的用于治疗疾病但含有毒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4" w:lineRule="exact"/>
              <w:ind w:left="86"/>
              <w:rPr>
                <w:rFonts w:ascii="宋体" w:eastAsia="宋体"/>
                <w:sz w:val="21"/>
              </w:rPr>
            </w:pPr>
            <w:r>
              <w:rPr>
                <w:rFonts w:ascii="宋体" w:eastAsia="宋体"/>
                <w:spacing w:val="-3"/>
                <w:sz w:val="21"/>
              </w:rPr>
              <w:t>品成分的处方药品。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26" w:type="dxa"/>
          </w:tcPr>
          <w:p>
            <w:pPr>
              <w:pStyle w:val="9"/>
              <w:spacing w:before="123"/>
              <w:ind w:left="50"/>
              <w:rPr>
                <w:rFonts w:ascii="Times New Roman"/>
                <w:b/>
                <w:sz w:val="21"/>
              </w:rPr>
            </w:pPr>
            <w:r>
              <w:rPr>
                <w:rFonts w:ascii="Times New Roman"/>
                <w:b/>
                <w:spacing w:val="-4"/>
                <w:sz w:val="21"/>
              </w:rPr>
              <w:t>8.20</w:t>
            </w:r>
          </w:p>
        </w:tc>
        <w:tc>
          <w:tcPr>
            <w:tcW w:w="1718" w:type="dxa"/>
          </w:tcPr>
          <w:p>
            <w:pPr>
              <w:pStyle w:val="9"/>
              <w:spacing w:before="57" w:line="327" w:lineRule="exact"/>
              <w:ind w:left="107"/>
              <w:rPr>
                <w:rFonts w:ascii="Microsoft JhengHei" w:eastAsia="Microsoft JhengHei"/>
                <w:b/>
                <w:sz w:val="21"/>
              </w:rPr>
            </w:pPr>
            <w:r>
              <w:rPr>
                <w:rFonts w:ascii="Microsoft JhengHei" w:eastAsia="Microsoft JhengHei"/>
                <w:b/>
                <w:spacing w:val="-2"/>
                <w:sz w:val="21"/>
              </w:rPr>
              <w:t>酒后驾驶：</w:t>
            </w:r>
          </w:p>
        </w:tc>
        <w:tc>
          <w:tcPr>
            <w:tcW w:w="6988" w:type="dxa"/>
          </w:tcPr>
          <w:p>
            <w:pPr>
              <w:pStyle w:val="9"/>
              <w:spacing w:before="126" w:line="258" w:lineRule="exact"/>
              <w:ind w:left="86"/>
              <w:rPr>
                <w:rFonts w:ascii="宋体" w:eastAsia="宋体"/>
                <w:sz w:val="21"/>
              </w:rPr>
            </w:pPr>
            <w:r>
              <w:rPr>
                <w:rFonts w:ascii="宋体" w:eastAsia="宋体"/>
                <w:spacing w:val="-3"/>
                <w:sz w:val="21"/>
              </w:rPr>
              <w:t>指经检测或鉴定，发生事故时车辆驾驶人员每百毫升血液中的酒精含量达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宋体" w:eastAsia="宋体"/>
                <w:spacing w:val="-3"/>
                <w:sz w:val="21"/>
              </w:rPr>
              <w:t>到或超过一定的标准，公安机关交通管理部门依据《中华人民共和国道路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4" w:lineRule="exact"/>
              <w:ind w:left="86"/>
              <w:rPr>
                <w:rFonts w:ascii="宋体" w:eastAsia="宋体"/>
                <w:sz w:val="21"/>
              </w:rPr>
            </w:pPr>
            <w:r>
              <w:rPr>
                <w:rFonts w:ascii="宋体" w:eastAsia="宋体"/>
                <w:spacing w:val="-3"/>
                <w:sz w:val="21"/>
              </w:rPr>
              <w:t>交通安全法》的规定认定为饮酒后驾驶或醉酒后驾驶。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526" w:type="dxa"/>
          </w:tcPr>
          <w:p>
            <w:pPr>
              <w:pStyle w:val="9"/>
              <w:spacing w:before="123"/>
              <w:ind w:left="50"/>
              <w:rPr>
                <w:rFonts w:ascii="Times New Roman"/>
                <w:b/>
                <w:sz w:val="21"/>
              </w:rPr>
            </w:pPr>
            <w:r>
              <w:rPr>
                <w:rFonts w:ascii="Times New Roman"/>
                <w:b/>
                <w:spacing w:val="-4"/>
                <w:sz w:val="21"/>
              </w:rPr>
              <w:t>8.21</w:t>
            </w:r>
          </w:p>
        </w:tc>
        <w:tc>
          <w:tcPr>
            <w:tcW w:w="1718" w:type="dxa"/>
          </w:tcPr>
          <w:p>
            <w:pPr>
              <w:pStyle w:val="9"/>
              <w:spacing w:before="57" w:line="324" w:lineRule="exact"/>
              <w:ind w:left="107"/>
              <w:rPr>
                <w:rFonts w:ascii="Microsoft JhengHei" w:eastAsia="Microsoft JhengHei"/>
                <w:b/>
                <w:sz w:val="21"/>
              </w:rPr>
            </w:pPr>
            <w:r>
              <w:rPr>
                <w:rFonts w:ascii="Microsoft JhengHei" w:eastAsia="Microsoft JhengHei"/>
                <w:b/>
                <w:spacing w:val="-2"/>
                <w:sz w:val="21"/>
              </w:rPr>
              <w:t>无合法有效驾驶</w:t>
            </w:r>
          </w:p>
        </w:tc>
        <w:tc>
          <w:tcPr>
            <w:tcW w:w="6988" w:type="dxa"/>
          </w:tcPr>
          <w:p>
            <w:pPr>
              <w:pStyle w:val="9"/>
              <w:spacing w:before="126" w:line="254" w:lineRule="exact"/>
              <w:ind w:left="86"/>
              <w:rPr>
                <w:rFonts w:ascii="宋体" w:eastAsia="宋体"/>
                <w:sz w:val="21"/>
              </w:rPr>
            </w:pPr>
            <w:r>
              <w:rPr>
                <w:rFonts w:ascii="宋体" w:eastAsia="宋体"/>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trPr>
        <w:tc>
          <w:tcPr>
            <w:tcW w:w="526" w:type="dxa"/>
          </w:tcPr>
          <w:p>
            <w:pPr>
              <w:pStyle w:val="9"/>
              <w:spacing w:before="0"/>
              <w:rPr>
                <w:rFonts w:ascii="Times New Roman"/>
                <w:sz w:val="20"/>
              </w:rPr>
            </w:pPr>
          </w:p>
        </w:tc>
        <w:tc>
          <w:tcPr>
            <w:tcW w:w="1718" w:type="dxa"/>
          </w:tcPr>
          <w:p>
            <w:pPr>
              <w:pStyle w:val="9"/>
              <w:spacing w:before="0" w:line="260" w:lineRule="exact"/>
              <w:ind w:left="107"/>
              <w:rPr>
                <w:rFonts w:ascii="Microsoft JhengHei" w:eastAsia="Microsoft JhengHei"/>
                <w:b/>
                <w:sz w:val="21"/>
              </w:rPr>
            </w:pPr>
            <w:r>
              <w:rPr>
                <w:rFonts w:ascii="Microsoft JhengHei" w:eastAsia="Microsoft JhengHei"/>
                <w:b/>
                <w:spacing w:val="-3"/>
                <w:sz w:val="21"/>
              </w:rPr>
              <w:t>证驾驶：</w:t>
            </w:r>
          </w:p>
        </w:tc>
        <w:tc>
          <w:tcPr>
            <w:tcW w:w="6988" w:type="dxa"/>
          </w:tcPr>
          <w:p>
            <w:pPr>
              <w:pStyle w:val="9"/>
              <w:spacing w:before="0" w:line="260" w:lineRule="exact"/>
              <w:ind w:left="86"/>
              <w:rPr>
                <w:rFonts w:ascii="宋体" w:eastAsia="宋体"/>
                <w:sz w:val="21"/>
              </w:rPr>
            </w:pPr>
            <w:r>
              <w:rPr>
                <w:rFonts w:ascii="Times New Roman" w:eastAsia="Times New Roman"/>
                <w:spacing w:val="-2"/>
                <w:sz w:val="21"/>
              </w:rPr>
              <w:t>1</w:t>
            </w:r>
            <w:r>
              <w:rPr>
                <w:rFonts w:ascii="宋体" w:eastAsia="宋体"/>
                <w:spacing w:val="-3"/>
                <w:sz w:val="21"/>
              </w:rPr>
              <w:t>、没有取得驾驶资格；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2" w:lineRule="exact"/>
              <w:ind w:left="86"/>
              <w:rPr>
                <w:rFonts w:ascii="宋体" w:eastAsia="宋体"/>
                <w:sz w:val="21"/>
              </w:rPr>
            </w:pPr>
            <w:r>
              <w:rPr>
                <w:rFonts w:ascii="Times New Roman" w:eastAsia="Times New Roman"/>
                <w:spacing w:val="-2"/>
                <w:sz w:val="21"/>
              </w:rPr>
              <w:t>2</w:t>
            </w:r>
            <w:r>
              <w:rPr>
                <w:rFonts w:ascii="宋体" w:eastAsia="宋体"/>
                <w:spacing w:val="-3"/>
                <w:sz w:val="21"/>
              </w:rPr>
              <w:t>、驾驶与驾驶证准驾车型不相符合的车辆；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53" w:lineRule="exact"/>
              <w:ind w:left="86"/>
              <w:rPr>
                <w:rFonts w:ascii="宋体" w:eastAsia="宋体"/>
                <w:sz w:val="21"/>
              </w:rPr>
            </w:pPr>
            <w:r>
              <w:rPr>
                <w:rFonts w:ascii="Times New Roman" w:eastAsia="Times New Roman"/>
                <w:spacing w:val="-2"/>
                <w:sz w:val="21"/>
              </w:rPr>
              <w:t>3</w:t>
            </w:r>
            <w:r>
              <w:rPr>
                <w:rFonts w:ascii="宋体" w:eastAsia="宋体"/>
                <w:spacing w:val="-3"/>
                <w:sz w:val="21"/>
              </w:rPr>
              <w:t>、持审验不合格的驾驶证驾驶；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3" w:hRule="atLeast"/>
        </w:trPr>
        <w:tc>
          <w:tcPr>
            <w:tcW w:w="526" w:type="dxa"/>
          </w:tcPr>
          <w:p>
            <w:pPr>
              <w:pStyle w:val="9"/>
              <w:spacing w:before="0"/>
              <w:rPr>
                <w:rFonts w:ascii="Times New Roman"/>
                <w:sz w:val="18"/>
              </w:rPr>
            </w:pPr>
          </w:p>
        </w:tc>
        <w:tc>
          <w:tcPr>
            <w:tcW w:w="1718" w:type="dxa"/>
          </w:tcPr>
          <w:p>
            <w:pPr>
              <w:pStyle w:val="9"/>
              <w:spacing w:before="0"/>
              <w:rPr>
                <w:rFonts w:ascii="Times New Roman"/>
                <w:sz w:val="18"/>
              </w:rPr>
            </w:pPr>
          </w:p>
        </w:tc>
        <w:tc>
          <w:tcPr>
            <w:tcW w:w="6988" w:type="dxa"/>
          </w:tcPr>
          <w:p>
            <w:pPr>
              <w:pStyle w:val="9"/>
              <w:spacing w:before="0" w:line="234" w:lineRule="exact"/>
              <w:ind w:left="86"/>
              <w:rPr>
                <w:rFonts w:ascii="宋体" w:eastAsia="宋体"/>
                <w:sz w:val="21"/>
              </w:rPr>
            </w:pPr>
            <w:r>
              <w:rPr>
                <w:rFonts w:ascii="Times New Roman" w:eastAsia="Times New Roman"/>
                <w:spacing w:val="-4"/>
                <w:sz w:val="21"/>
              </w:rPr>
              <w:t>4</w:t>
            </w:r>
            <w:r>
              <w:rPr>
                <w:rFonts w:ascii="宋体" w:eastAsia="宋体"/>
                <w:spacing w:val="-5"/>
                <w:sz w:val="21"/>
              </w:rPr>
              <w:t>、持学习驾驶证学习驾车时，无教练员随车指导，或不按指定时间、路线</w:t>
            </w:r>
          </w:p>
        </w:tc>
      </w:tr>
    </w:tbl>
    <w:p>
      <w:pPr>
        <w:pStyle w:val="4"/>
        <w:spacing w:before="28"/>
        <w:ind w:left="3023"/>
      </w:pPr>
      <w:r>
        <w:rPr>
          <w:spacing w:val="-4"/>
        </w:rPr>
        <w:t>学习驾车。</w:t>
      </w:r>
    </w:p>
    <w:p>
      <w:pPr>
        <w:spacing w:after="0"/>
        <w:sectPr>
          <w:pgSz w:w="11910" w:h="16840"/>
          <w:pgMar w:top="1320" w:right="940" w:bottom="280" w:left="1240" w:header="720" w:footer="720" w:gutter="0"/>
          <w:cols w:space="720" w:num="1"/>
        </w:sectPr>
      </w:pPr>
    </w:p>
    <w:tbl>
      <w:tblPr>
        <w:tblStyle w:val="5"/>
        <w:tblW w:w="0" w:type="auto"/>
        <w:tblInd w:w="38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26"/>
        <w:gridCol w:w="1718"/>
        <w:gridCol w:w="6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7" w:hRule="atLeast"/>
        </w:trPr>
        <w:tc>
          <w:tcPr>
            <w:tcW w:w="526" w:type="dxa"/>
          </w:tcPr>
          <w:p>
            <w:pPr>
              <w:pStyle w:val="9"/>
              <w:spacing w:before="0" w:line="234" w:lineRule="exact"/>
              <w:ind w:left="50"/>
              <w:rPr>
                <w:rFonts w:ascii="Times New Roman"/>
                <w:b/>
                <w:sz w:val="21"/>
              </w:rPr>
            </w:pPr>
            <w:r>
              <w:rPr>
                <w:rFonts w:ascii="Times New Roman"/>
                <w:b/>
                <w:spacing w:val="-4"/>
                <w:sz w:val="21"/>
              </w:rPr>
              <w:t>8.22</w:t>
            </w:r>
          </w:p>
        </w:tc>
        <w:tc>
          <w:tcPr>
            <w:tcW w:w="1718" w:type="dxa"/>
          </w:tcPr>
          <w:p>
            <w:pPr>
              <w:pStyle w:val="9"/>
              <w:spacing w:before="0" w:line="312" w:lineRule="exact"/>
              <w:ind w:left="107"/>
              <w:rPr>
                <w:rFonts w:ascii="Microsoft JhengHei" w:eastAsia="Microsoft JhengHei"/>
                <w:b/>
                <w:sz w:val="21"/>
              </w:rPr>
            </w:pPr>
            <w:r>
              <w:rPr>
                <w:rFonts w:ascii="Microsoft JhengHei" w:eastAsia="Microsoft JhengHei"/>
                <w:b/>
                <w:spacing w:val="-2"/>
                <w:sz w:val="21"/>
              </w:rPr>
              <w:t>无有效行驶证：</w:t>
            </w:r>
          </w:p>
        </w:tc>
        <w:tc>
          <w:tcPr>
            <w:tcW w:w="6988" w:type="dxa"/>
          </w:tcPr>
          <w:p>
            <w:pPr>
              <w:pStyle w:val="9"/>
              <w:spacing w:before="0" w:line="264" w:lineRule="exact"/>
              <w:ind w:left="86"/>
              <w:rPr>
                <w:rFonts w:ascii="宋体" w:eastAsia="宋体"/>
                <w:sz w:val="21"/>
              </w:rPr>
            </w:pPr>
            <w:r>
              <w:rPr>
                <w:rFonts w:ascii="宋体" w:eastAsia="宋体"/>
                <w:spacing w:val="-4"/>
                <w:sz w:val="21"/>
              </w:rPr>
              <w:t>指下列情形之一：</w:t>
            </w:r>
          </w:p>
          <w:p>
            <w:pPr>
              <w:pStyle w:val="9"/>
              <w:spacing w:before="2"/>
              <w:ind w:left="86"/>
              <w:rPr>
                <w:rFonts w:ascii="宋体" w:eastAsia="宋体"/>
                <w:sz w:val="21"/>
              </w:rPr>
            </w:pPr>
            <w:r>
              <w:rPr>
                <w:rFonts w:ascii="Times New Roman" w:eastAsia="Times New Roman"/>
                <w:spacing w:val="-2"/>
                <w:sz w:val="21"/>
              </w:rPr>
              <w:t>1</w:t>
            </w:r>
            <w:r>
              <w:rPr>
                <w:rFonts w:ascii="宋体" w:eastAsia="宋体"/>
                <w:spacing w:val="-3"/>
                <w:sz w:val="21"/>
              </w:rPr>
              <w:t>、机动车被依法注销登记的；</w:t>
            </w:r>
          </w:p>
          <w:p>
            <w:pPr>
              <w:pStyle w:val="9"/>
              <w:spacing w:before="5"/>
              <w:ind w:left="86"/>
              <w:rPr>
                <w:rFonts w:ascii="宋体" w:eastAsia="宋体"/>
                <w:sz w:val="21"/>
              </w:rPr>
            </w:pPr>
            <w:r>
              <w:rPr>
                <w:rFonts w:ascii="Times New Roman" w:eastAsia="Times New Roman"/>
                <w:spacing w:val="-2"/>
                <w:sz w:val="21"/>
              </w:rPr>
              <w:t>2</w:t>
            </w:r>
            <w:r>
              <w:rPr>
                <w:rFonts w:ascii="宋体" w:eastAsia="宋体"/>
                <w:spacing w:val="-3"/>
                <w:sz w:val="21"/>
              </w:rPr>
              <w:t>、未依法按时进行或通过机动车安全技术检验。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6" w:hRule="atLeast"/>
        </w:trPr>
        <w:tc>
          <w:tcPr>
            <w:tcW w:w="526" w:type="dxa"/>
          </w:tcPr>
          <w:p>
            <w:pPr>
              <w:pStyle w:val="9"/>
              <w:spacing w:before="123"/>
              <w:ind w:left="50"/>
              <w:rPr>
                <w:rFonts w:ascii="Times New Roman"/>
                <w:b/>
                <w:sz w:val="21"/>
              </w:rPr>
            </w:pPr>
            <w:r>
              <w:rPr>
                <w:rFonts w:ascii="Times New Roman"/>
                <w:b/>
                <w:spacing w:val="-4"/>
                <w:sz w:val="21"/>
              </w:rPr>
              <w:t>8.23</w:t>
            </w:r>
          </w:p>
        </w:tc>
        <w:tc>
          <w:tcPr>
            <w:tcW w:w="1718" w:type="dxa"/>
          </w:tcPr>
          <w:p>
            <w:pPr>
              <w:pStyle w:val="9"/>
              <w:spacing w:before="57" w:line="319" w:lineRule="exact"/>
              <w:ind w:left="107"/>
              <w:rPr>
                <w:rFonts w:ascii="Microsoft JhengHei" w:eastAsia="Microsoft JhengHei"/>
                <w:b/>
                <w:sz w:val="21"/>
              </w:rPr>
            </w:pPr>
            <w:r>
              <w:rPr>
                <w:rFonts w:ascii="Microsoft JhengHei" w:eastAsia="Microsoft JhengHei"/>
                <w:b/>
                <w:spacing w:val="-2"/>
                <w:sz w:val="21"/>
              </w:rPr>
              <w:t>医疗必需：</w:t>
            </w:r>
          </w:p>
        </w:tc>
        <w:tc>
          <w:tcPr>
            <w:tcW w:w="6988" w:type="dxa"/>
          </w:tcPr>
          <w:p>
            <w:pPr>
              <w:pStyle w:val="9"/>
              <w:spacing w:before="126" w:line="250" w:lineRule="exact"/>
              <w:ind w:left="86"/>
              <w:rPr>
                <w:rFonts w:ascii="宋体" w:eastAsia="宋体"/>
                <w:sz w:val="21"/>
              </w:rPr>
            </w:pPr>
            <w:r>
              <w:rPr>
                <w:rFonts w:ascii="宋体" w:eastAsia="宋体"/>
                <w:spacing w:val="-3"/>
                <w:sz w:val="21"/>
              </w:rPr>
              <w:t>指针对伤害或疾病本身的医疗服务以及治疗，并有确实的医疗需要，治疗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80"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1"/>
              <w:ind w:left="86"/>
              <w:rPr>
                <w:rFonts w:ascii="宋体" w:eastAsia="宋体"/>
                <w:sz w:val="21"/>
              </w:rPr>
            </w:pPr>
            <w:r>
              <w:rPr>
                <w:rFonts w:ascii="宋体" w:eastAsia="宋体"/>
                <w:spacing w:val="-3"/>
                <w:sz w:val="21"/>
              </w:rPr>
              <w:t>应具医学依据并符合医学上的普遍标准。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26" w:type="dxa"/>
          </w:tcPr>
          <w:p>
            <w:pPr>
              <w:pStyle w:val="9"/>
              <w:spacing w:before="131"/>
              <w:ind w:left="50"/>
              <w:rPr>
                <w:rFonts w:ascii="Times New Roman"/>
                <w:b/>
                <w:sz w:val="21"/>
              </w:rPr>
            </w:pPr>
            <w:r>
              <w:rPr>
                <w:rFonts w:ascii="Times New Roman"/>
                <w:b/>
                <w:spacing w:val="-4"/>
                <w:sz w:val="21"/>
              </w:rPr>
              <w:t>8.24</w:t>
            </w:r>
          </w:p>
        </w:tc>
        <w:tc>
          <w:tcPr>
            <w:tcW w:w="1718" w:type="dxa"/>
          </w:tcPr>
          <w:p>
            <w:pPr>
              <w:pStyle w:val="9"/>
              <w:spacing w:before="65" w:line="320" w:lineRule="exact"/>
              <w:ind w:left="107"/>
              <w:rPr>
                <w:rFonts w:ascii="Microsoft JhengHei" w:eastAsia="Microsoft JhengHei"/>
                <w:b/>
                <w:sz w:val="21"/>
              </w:rPr>
            </w:pPr>
            <w:r>
              <w:rPr>
                <w:rFonts w:ascii="Microsoft JhengHei" w:eastAsia="Microsoft JhengHei"/>
                <w:b/>
                <w:spacing w:val="-2"/>
                <w:sz w:val="21"/>
              </w:rPr>
              <w:t>遗传性疾病：</w:t>
            </w:r>
          </w:p>
        </w:tc>
        <w:tc>
          <w:tcPr>
            <w:tcW w:w="6988" w:type="dxa"/>
          </w:tcPr>
          <w:p>
            <w:pPr>
              <w:pStyle w:val="9"/>
              <w:spacing w:before="134" w:line="251" w:lineRule="exact"/>
              <w:ind w:left="86"/>
              <w:rPr>
                <w:rFonts w:ascii="宋体" w:eastAsia="宋体"/>
                <w:sz w:val="21"/>
              </w:rPr>
            </w:pPr>
            <w:r>
              <w:rPr>
                <w:rFonts w:ascii="宋体" w:eastAsia="宋体"/>
                <w:spacing w:val="-2"/>
                <w:sz w:val="21"/>
              </w:rPr>
              <w:t>指生殖细胞或受精卵的遗传物质（染色体和基因）</w:t>
            </w:r>
            <w:r>
              <w:rPr>
                <w:rFonts w:ascii="宋体" w:eastAsia="宋体"/>
                <w:spacing w:val="-3"/>
                <w:sz w:val="21"/>
              </w:rPr>
              <w:t>发生突变或畸变所引起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2"/>
              <w:ind w:left="86"/>
              <w:rPr>
                <w:rFonts w:ascii="宋体" w:eastAsia="宋体"/>
                <w:sz w:val="21"/>
              </w:rPr>
            </w:pPr>
            <w:r>
              <w:rPr>
                <w:rFonts w:ascii="宋体" w:eastAsia="宋体"/>
                <w:spacing w:val="-3"/>
                <w:sz w:val="21"/>
              </w:rPr>
              <w:t>的疾病，通常具有由亲代传至后代的垂直传递的特征。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26" w:type="dxa"/>
          </w:tcPr>
          <w:p>
            <w:pPr>
              <w:pStyle w:val="9"/>
              <w:spacing w:before="131"/>
              <w:ind w:left="50"/>
              <w:rPr>
                <w:rFonts w:ascii="Times New Roman"/>
                <w:b/>
                <w:sz w:val="21"/>
              </w:rPr>
            </w:pPr>
            <w:r>
              <w:rPr>
                <w:rFonts w:ascii="Times New Roman"/>
                <w:b/>
                <w:spacing w:val="-4"/>
                <w:sz w:val="21"/>
              </w:rPr>
              <w:t>8.25</w:t>
            </w:r>
          </w:p>
        </w:tc>
        <w:tc>
          <w:tcPr>
            <w:tcW w:w="1718" w:type="dxa"/>
          </w:tcPr>
          <w:p>
            <w:pPr>
              <w:pStyle w:val="9"/>
              <w:spacing w:before="65" w:line="319" w:lineRule="exact"/>
              <w:ind w:left="107"/>
              <w:rPr>
                <w:rFonts w:ascii="Microsoft JhengHei" w:eastAsia="Microsoft JhengHei"/>
                <w:b/>
                <w:sz w:val="21"/>
              </w:rPr>
            </w:pPr>
            <w:r>
              <w:rPr>
                <w:rFonts w:ascii="Microsoft JhengHei" w:eastAsia="Microsoft JhengHei"/>
                <w:b/>
                <w:spacing w:val="-2"/>
                <w:sz w:val="21"/>
              </w:rPr>
              <w:t>先天性畸形、变</w:t>
            </w:r>
          </w:p>
        </w:tc>
        <w:tc>
          <w:tcPr>
            <w:tcW w:w="6988" w:type="dxa"/>
          </w:tcPr>
          <w:p>
            <w:pPr>
              <w:pStyle w:val="9"/>
              <w:spacing w:before="134" w:line="250" w:lineRule="exact"/>
              <w:ind w:left="86"/>
              <w:rPr>
                <w:rFonts w:ascii="宋体" w:eastAsia="宋体"/>
                <w:sz w:val="21"/>
              </w:rPr>
            </w:pPr>
            <w:r>
              <w:rPr>
                <w:rFonts w:ascii="宋体" w:eastAsia="宋体"/>
                <w:spacing w:val="-3"/>
                <w:sz w:val="21"/>
              </w:rPr>
              <w:t>指被保险人出生时就具有的畸形、变形或染色体异常。先天性畸形、变形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26" w:type="dxa"/>
          </w:tcPr>
          <w:p>
            <w:pPr>
              <w:pStyle w:val="9"/>
              <w:spacing w:before="0"/>
              <w:rPr>
                <w:rFonts w:ascii="Times New Roman"/>
                <w:sz w:val="18"/>
              </w:rPr>
            </w:pPr>
          </w:p>
        </w:tc>
        <w:tc>
          <w:tcPr>
            <w:tcW w:w="1718" w:type="dxa"/>
          </w:tcPr>
          <w:p>
            <w:pPr>
              <w:pStyle w:val="9"/>
              <w:spacing w:before="0" w:line="249" w:lineRule="exact"/>
              <w:ind w:left="107"/>
              <w:rPr>
                <w:rFonts w:ascii="Microsoft JhengHei" w:eastAsia="Microsoft JhengHei"/>
                <w:b/>
                <w:sz w:val="21"/>
              </w:rPr>
            </w:pPr>
            <w:r>
              <w:rPr>
                <w:rFonts w:ascii="Microsoft JhengHei" w:eastAsia="Microsoft JhengHei"/>
                <w:b/>
                <w:spacing w:val="34"/>
                <w:sz w:val="21"/>
              </w:rPr>
              <w:t>形或染色体异</w:t>
            </w:r>
            <w:r>
              <w:rPr>
                <w:rFonts w:ascii="Microsoft JhengHei" w:eastAsia="Microsoft JhengHei"/>
                <w:b/>
                <w:spacing w:val="-10"/>
                <w:sz w:val="21"/>
              </w:rPr>
              <w:t xml:space="preserve"> </w:t>
            </w:r>
          </w:p>
        </w:tc>
        <w:tc>
          <w:tcPr>
            <w:tcW w:w="6988" w:type="dxa"/>
          </w:tcPr>
          <w:p>
            <w:pPr>
              <w:pStyle w:val="9"/>
              <w:spacing w:before="1" w:line="248" w:lineRule="exact"/>
              <w:ind w:left="86"/>
              <w:rPr>
                <w:rFonts w:ascii="宋体" w:eastAsia="宋体"/>
                <w:sz w:val="21"/>
              </w:rPr>
            </w:pPr>
            <w:r>
              <w:rPr>
                <w:rFonts w:ascii="宋体" w:eastAsia="宋体"/>
                <w:spacing w:val="-1"/>
                <w:sz w:val="21"/>
              </w:rPr>
              <w:t>和染色体异常依照世界卫生组织《疾病和有关健康问题的国际统计分类》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3" w:hRule="atLeast"/>
        </w:trPr>
        <w:tc>
          <w:tcPr>
            <w:tcW w:w="526" w:type="dxa"/>
          </w:tcPr>
          <w:p>
            <w:pPr>
              <w:pStyle w:val="9"/>
              <w:spacing w:before="0"/>
              <w:rPr>
                <w:rFonts w:ascii="Times New Roman"/>
                <w:sz w:val="20"/>
              </w:rPr>
            </w:pPr>
          </w:p>
        </w:tc>
        <w:tc>
          <w:tcPr>
            <w:tcW w:w="1718" w:type="dxa"/>
          </w:tcPr>
          <w:p>
            <w:pPr>
              <w:pStyle w:val="9"/>
              <w:spacing w:before="0" w:line="323" w:lineRule="exact"/>
              <w:ind w:left="107"/>
              <w:rPr>
                <w:rFonts w:ascii="Microsoft JhengHei" w:eastAsia="Microsoft JhengHei"/>
                <w:b/>
                <w:sz w:val="21"/>
              </w:rPr>
            </w:pPr>
            <w:r>
              <w:rPr>
                <w:rFonts w:ascii="Microsoft JhengHei" w:eastAsia="Microsoft JhengHei"/>
                <w:b/>
                <w:spacing w:val="-5"/>
                <w:sz w:val="21"/>
              </w:rPr>
              <w:t>常：</w:t>
            </w:r>
          </w:p>
        </w:tc>
        <w:tc>
          <w:tcPr>
            <w:tcW w:w="6988" w:type="dxa"/>
          </w:tcPr>
          <w:p>
            <w:pPr>
              <w:pStyle w:val="9"/>
              <w:spacing w:before="6"/>
              <w:ind w:left="86"/>
              <w:rPr>
                <w:rFonts w:ascii="宋体" w:eastAsia="宋体"/>
                <w:sz w:val="21"/>
              </w:rPr>
            </w:pPr>
            <w:r>
              <w:rPr>
                <w:rFonts w:ascii="宋体" w:eastAsia="宋体"/>
                <w:spacing w:val="-2"/>
                <w:sz w:val="21"/>
              </w:rPr>
              <w:t>（</w:t>
            </w:r>
            <w:r>
              <w:rPr>
                <w:rFonts w:ascii="Times New Roman" w:eastAsia="Times New Roman"/>
                <w:spacing w:val="-2"/>
                <w:sz w:val="21"/>
              </w:rPr>
              <w:t>ICD-10</w:t>
            </w:r>
            <w:r>
              <w:rPr>
                <w:rFonts w:ascii="宋体" w:eastAsia="宋体"/>
                <w:spacing w:val="-2"/>
                <w:sz w:val="21"/>
              </w:rPr>
              <w:t>）</w:t>
            </w:r>
            <w:r>
              <w:rPr>
                <w:rFonts w:ascii="宋体" w:eastAsia="宋体"/>
                <w:spacing w:val="-5"/>
                <w:sz w:val="21"/>
              </w:rPr>
              <w:t>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7" w:hRule="atLeast"/>
        </w:trPr>
        <w:tc>
          <w:tcPr>
            <w:tcW w:w="526" w:type="dxa"/>
          </w:tcPr>
          <w:p>
            <w:pPr>
              <w:pStyle w:val="9"/>
              <w:spacing w:before="124"/>
              <w:ind w:left="50"/>
              <w:rPr>
                <w:rFonts w:ascii="Times New Roman"/>
                <w:b/>
                <w:sz w:val="21"/>
              </w:rPr>
            </w:pPr>
            <w:r>
              <w:rPr>
                <w:rFonts w:ascii="Times New Roman"/>
                <w:b/>
                <w:spacing w:val="-4"/>
                <w:sz w:val="21"/>
              </w:rPr>
              <w:t>8.26</w:t>
            </w:r>
          </w:p>
        </w:tc>
        <w:tc>
          <w:tcPr>
            <w:tcW w:w="1718" w:type="dxa"/>
          </w:tcPr>
          <w:p>
            <w:pPr>
              <w:pStyle w:val="9"/>
              <w:spacing w:before="57"/>
              <w:ind w:left="107"/>
              <w:rPr>
                <w:rFonts w:ascii="Microsoft JhengHei" w:eastAsia="Microsoft JhengHei"/>
                <w:b/>
                <w:sz w:val="21"/>
              </w:rPr>
            </w:pPr>
            <w:r>
              <w:rPr>
                <w:rFonts w:ascii="Microsoft JhengHei" w:eastAsia="Microsoft JhengHei"/>
                <w:b/>
                <w:spacing w:val="-3"/>
                <w:sz w:val="21"/>
              </w:rPr>
              <w:t>既往症：</w:t>
            </w:r>
          </w:p>
        </w:tc>
        <w:tc>
          <w:tcPr>
            <w:tcW w:w="6988" w:type="dxa"/>
          </w:tcPr>
          <w:p>
            <w:pPr>
              <w:pStyle w:val="9"/>
              <w:spacing w:before="126" w:line="242" w:lineRule="auto"/>
              <w:ind w:left="86" w:right="152"/>
              <w:rPr>
                <w:rFonts w:ascii="宋体" w:eastAsia="宋体"/>
                <w:sz w:val="21"/>
              </w:rPr>
            </w:pPr>
            <w:r>
              <w:rPr>
                <w:rFonts w:ascii="宋体" w:eastAsia="宋体"/>
                <w:spacing w:val="-2"/>
                <w:sz w:val="21"/>
              </w:rPr>
              <w:t>被保险人在投保前根据常识已知的，或已经接受诊断</w:t>
            </w:r>
            <w:r>
              <w:rPr>
                <w:rFonts w:ascii="Times New Roman" w:eastAsia="Times New Roman"/>
                <w:spacing w:val="-2"/>
                <w:sz w:val="21"/>
              </w:rPr>
              <w:t>/</w:t>
            </w:r>
            <w:r>
              <w:rPr>
                <w:rFonts w:ascii="宋体" w:eastAsia="宋体"/>
                <w:spacing w:val="-2"/>
                <w:sz w:val="21"/>
              </w:rPr>
              <w:t>治疗的受伤、异常症状或疾病。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26" w:type="dxa"/>
          </w:tcPr>
          <w:p>
            <w:pPr>
              <w:pStyle w:val="9"/>
              <w:spacing w:before="131"/>
              <w:ind w:left="50"/>
              <w:rPr>
                <w:rFonts w:ascii="Times New Roman"/>
                <w:b/>
                <w:sz w:val="21"/>
              </w:rPr>
            </w:pPr>
            <w:r>
              <w:rPr>
                <w:rFonts w:ascii="Times New Roman"/>
                <w:b/>
                <w:spacing w:val="-4"/>
                <w:sz w:val="21"/>
              </w:rPr>
              <w:t>8.27</w:t>
            </w:r>
          </w:p>
        </w:tc>
        <w:tc>
          <w:tcPr>
            <w:tcW w:w="1718" w:type="dxa"/>
          </w:tcPr>
          <w:p>
            <w:pPr>
              <w:pStyle w:val="9"/>
              <w:spacing w:before="65" w:line="320" w:lineRule="exact"/>
              <w:ind w:left="107"/>
              <w:rPr>
                <w:rFonts w:ascii="Microsoft JhengHei" w:eastAsia="Microsoft JhengHei"/>
                <w:b/>
                <w:sz w:val="21"/>
              </w:rPr>
            </w:pPr>
            <w:r>
              <w:rPr>
                <w:rFonts w:ascii="Microsoft JhengHei" w:eastAsia="Microsoft JhengHei"/>
                <w:b/>
                <w:spacing w:val="-4"/>
                <w:sz w:val="21"/>
              </w:rPr>
              <w:t>潜水：</w:t>
            </w:r>
          </w:p>
        </w:tc>
        <w:tc>
          <w:tcPr>
            <w:tcW w:w="6988" w:type="dxa"/>
          </w:tcPr>
          <w:p>
            <w:pPr>
              <w:pStyle w:val="9"/>
              <w:spacing w:before="134" w:line="251" w:lineRule="exact"/>
              <w:ind w:left="86"/>
              <w:rPr>
                <w:rFonts w:ascii="宋体" w:eastAsia="宋体"/>
                <w:sz w:val="21"/>
              </w:rPr>
            </w:pPr>
            <w:r>
              <w:rPr>
                <w:rFonts w:ascii="宋体" w:eastAsia="宋体"/>
                <w:spacing w:val="-3"/>
                <w:sz w:val="21"/>
              </w:rPr>
              <w:t>指经辅助呼吸器材在江、河、湖、海、水库、运河等水域进行的水下运动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2"/>
              <w:ind w:left="86"/>
              <w:rPr>
                <w:rFonts w:ascii="宋体" w:eastAsia="宋体"/>
                <w:sz w:val="21"/>
              </w:rPr>
            </w:pPr>
            <w:r>
              <w:rPr>
                <w:rFonts w:ascii="宋体" w:eastAsia="宋体"/>
                <w:spacing w:val="-4"/>
                <w:sz w:val="21"/>
              </w:rPr>
              <w:t>或作业。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3" w:hRule="atLeast"/>
        </w:trPr>
        <w:tc>
          <w:tcPr>
            <w:tcW w:w="526" w:type="dxa"/>
          </w:tcPr>
          <w:p>
            <w:pPr>
              <w:pStyle w:val="9"/>
              <w:spacing w:before="131"/>
              <w:ind w:left="50"/>
              <w:rPr>
                <w:rFonts w:ascii="Times New Roman"/>
                <w:b/>
                <w:sz w:val="21"/>
              </w:rPr>
            </w:pPr>
            <w:r>
              <w:rPr>
                <w:rFonts w:ascii="Times New Roman"/>
                <w:b/>
                <w:spacing w:val="-4"/>
                <w:sz w:val="21"/>
              </w:rPr>
              <w:t>8.28</w:t>
            </w:r>
          </w:p>
        </w:tc>
        <w:tc>
          <w:tcPr>
            <w:tcW w:w="1718" w:type="dxa"/>
          </w:tcPr>
          <w:p>
            <w:pPr>
              <w:pStyle w:val="9"/>
              <w:spacing w:before="65"/>
              <w:ind w:left="107"/>
              <w:rPr>
                <w:rFonts w:ascii="Microsoft JhengHei" w:eastAsia="Microsoft JhengHei"/>
                <w:b/>
                <w:sz w:val="21"/>
              </w:rPr>
            </w:pPr>
            <w:r>
              <w:rPr>
                <w:rFonts w:ascii="Microsoft JhengHei" w:eastAsia="Microsoft JhengHei"/>
                <w:b/>
                <w:spacing w:val="-4"/>
                <w:sz w:val="21"/>
              </w:rPr>
              <w:t>攀岩：</w:t>
            </w:r>
          </w:p>
        </w:tc>
        <w:tc>
          <w:tcPr>
            <w:tcW w:w="6988" w:type="dxa"/>
          </w:tcPr>
          <w:p>
            <w:pPr>
              <w:pStyle w:val="9"/>
              <w:spacing w:before="134"/>
              <w:ind w:left="86"/>
              <w:rPr>
                <w:rFonts w:ascii="宋体" w:eastAsia="宋体"/>
                <w:sz w:val="21"/>
              </w:rPr>
            </w:pPr>
            <w:r>
              <w:rPr>
                <w:rFonts w:ascii="宋体" w:eastAsia="宋体"/>
                <w:spacing w:val="-3"/>
                <w:sz w:val="21"/>
              </w:rPr>
              <w:t>指攀登悬崖、楼宇外墙、人造悬崖、冰崖、冰山等运动。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26" w:type="dxa"/>
          </w:tcPr>
          <w:p>
            <w:pPr>
              <w:pStyle w:val="9"/>
              <w:spacing w:before="131"/>
              <w:ind w:left="50"/>
              <w:rPr>
                <w:rFonts w:ascii="Times New Roman"/>
                <w:b/>
                <w:sz w:val="21"/>
              </w:rPr>
            </w:pPr>
            <w:r>
              <w:rPr>
                <w:rFonts w:ascii="Times New Roman"/>
                <w:b/>
                <w:spacing w:val="-4"/>
                <w:sz w:val="21"/>
              </w:rPr>
              <w:t>8.29</w:t>
            </w:r>
          </w:p>
        </w:tc>
        <w:tc>
          <w:tcPr>
            <w:tcW w:w="1718" w:type="dxa"/>
          </w:tcPr>
          <w:p>
            <w:pPr>
              <w:pStyle w:val="9"/>
              <w:spacing w:before="65" w:line="320" w:lineRule="exact"/>
              <w:ind w:left="107"/>
              <w:rPr>
                <w:rFonts w:ascii="Microsoft JhengHei" w:eastAsia="Microsoft JhengHei"/>
                <w:b/>
                <w:sz w:val="21"/>
              </w:rPr>
            </w:pPr>
            <w:r>
              <w:rPr>
                <w:rFonts w:ascii="Microsoft JhengHei" w:eastAsia="Microsoft JhengHei"/>
                <w:b/>
                <w:spacing w:val="-4"/>
                <w:sz w:val="21"/>
              </w:rPr>
              <w:t>探险：</w:t>
            </w:r>
          </w:p>
        </w:tc>
        <w:tc>
          <w:tcPr>
            <w:tcW w:w="6988" w:type="dxa"/>
          </w:tcPr>
          <w:p>
            <w:pPr>
              <w:pStyle w:val="9"/>
              <w:spacing w:before="134" w:line="251" w:lineRule="exact"/>
              <w:ind w:left="86"/>
              <w:rPr>
                <w:rFonts w:ascii="宋体" w:eastAsia="宋体"/>
                <w:sz w:val="21"/>
              </w:rPr>
            </w:pPr>
            <w:r>
              <w:rPr>
                <w:rFonts w:ascii="宋体" w:eastAsia="宋体"/>
                <w:spacing w:val="-3"/>
                <w:sz w:val="21"/>
              </w:rPr>
              <w:t>指明知在某种特定的自然条件下有失去生命或使身体受到伤害的危险，而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2" w:line="250" w:lineRule="exact"/>
              <w:ind w:left="86"/>
              <w:rPr>
                <w:rFonts w:ascii="宋体" w:eastAsia="宋体"/>
                <w:sz w:val="21"/>
              </w:rPr>
            </w:pPr>
            <w:r>
              <w:rPr>
                <w:rFonts w:ascii="宋体" w:eastAsia="宋体"/>
                <w:spacing w:val="-3"/>
                <w:sz w:val="21"/>
              </w:rPr>
              <w:t>故意使自己置身其中的行为。如江河漂流、徒步穿越沙漠或人迹罕至的原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1"/>
              <w:ind w:left="86"/>
              <w:rPr>
                <w:rFonts w:ascii="宋体" w:eastAsia="宋体"/>
                <w:sz w:val="21"/>
              </w:rPr>
            </w:pPr>
            <w:r>
              <w:rPr>
                <w:rFonts w:ascii="宋体" w:eastAsia="宋体"/>
                <w:spacing w:val="-4"/>
                <w:sz w:val="21"/>
              </w:rPr>
              <w:t>始森林等运动。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526" w:type="dxa"/>
          </w:tcPr>
          <w:p>
            <w:pPr>
              <w:pStyle w:val="9"/>
              <w:spacing w:before="131"/>
              <w:ind w:left="50"/>
              <w:rPr>
                <w:rFonts w:ascii="Times New Roman"/>
                <w:b/>
                <w:sz w:val="21"/>
              </w:rPr>
            </w:pPr>
            <w:r>
              <w:rPr>
                <w:rFonts w:ascii="Times New Roman"/>
                <w:b/>
                <w:spacing w:val="-4"/>
                <w:sz w:val="21"/>
              </w:rPr>
              <w:t>8.30</w:t>
            </w:r>
          </w:p>
        </w:tc>
        <w:tc>
          <w:tcPr>
            <w:tcW w:w="1718" w:type="dxa"/>
          </w:tcPr>
          <w:p>
            <w:pPr>
              <w:pStyle w:val="9"/>
              <w:spacing w:before="65" w:line="320" w:lineRule="exact"/>
              <w:ind w:left="107"/>
              <w:rPr>
                <w:rFonts w:ascii="Microsoft JhengHei" w:eastAsia="Microsoft JhengHei"/>
                <w:b/>
                <w:sz w:val="21"/>
              </w:rPr>
            </w:pPr>
            <w:r>
              <w:rPr>
                <w:rFonts w:ascii="Microsoft JhengHei" w:eastAsia="Microsoft JhengHei"/>
                <w:b/>
                <w:spacing w:val="-4"/>
                <w:sz w:val="21"/>
              </w:rPr>
              <w:t>武术：</w:t>
            </w:r>
          </w:p>
        </w:tc>
        <w:tc>
          <w:tcPr>
            <w:tcW w:w="6988" w:type="dxa"/>
          </w:tcPr>
          <w:p>
            <w:pPr>
              <w:pStyle w:val="9"/>
              <w:spacing w:before="134" w:line="251" w:lineRule="exact"/>
              <w:ind w:left="86"/>
              <w:rPr>
                <w:rFonts w:ascii="宋体" w:eastAsia="宋体"/>
                <w:sz w:val="21"/>
              </w:rPr>
            </w:pPr>
            <w:r>
              <w:rPr>
                <w:rFonts w:ascii="宋体" w:eastAsia="宋体"/>
                <w:spacing w:val="-3"/>
                <w:sz w:val="21"/>
              </w:rPr>
              <w:t>指两人或两人以上对抗柔道、空手道、跆拳道、散打、拳击等各种拳术及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1"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2"/>
              <w:ind w:left="86"/>
              <w:rPr>
                <w:rFonts w:ascii="宋体" w:eastAsia="宋体"/>
                <w:sz w:val="21"/>
              </w:rPr>
            </w:pPr>
            <w:r>
              <w:rPr>
                <w:rFonts w:ascii="宋体" w:eastAsia="宋体"/>
                <w:spacing w:val="-3"/>
                <w:sz w:val="21"/>
              </w:rPr>
              <w:t>各种使用器械的对抗性比赛。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526" w:type="dxa"/>
          </w:tcPr>
          <w:p>
            <w:pPr>
              <w:pStyle w:val="9"/>
              <w:spacing w:before="131"/>
              <w:ind w:left="50"/>
              <w:rPr>
                <w:rFonts w:ascii="Times New Roman"/>
                <w:b/>
                <w:sz w:val="21"/>
              </w:rPr>
            </w:pPr>
            <w:r>
              <w:rPr>
                <w:rFonts w:ascii="Times New Roman"/>
                <w:b/>
                <w:spacing w:val="-4"/>
                <w:sz w:val="21"/>
              </w:rPr>
              <w:t>8.31</w:t>
            </w:r>
          </w:p>
        </w:tc>
        <w:tc>
          <w:tcPr>
            <w:tcW w:w="1718" w:type="dxa"/>
          </w:tcPr>
          <w:p>
            <w:pPr>
              <w:pStyle w:val="9"/>
              <w:spacing w:before="65"/>
              <w:ind w:left="107"/>
              <w:rPr>
                <w:rFonts w:ascii="Microsoft JhengHei" w:eastAsia="Microsoft JhengHei"/>
                <w:b/>
                <w:sz w:val="21"/>
              </w:rPr>
            </w:pPr>
            <w:r>
              <w:rPr>
                <w:rFonts w:ascii="Microsoft JhengHei" w:eastAsia="Microsoft JhengHei"/>
                <w:b/>
                <w:spacing w:val="-4"/>
                <w:sz w:val="21"/>
              </w:rPr>
              <w:t>特技：</w:t>
            </w:r>
          </w:p>
        </w:tc>
        <w:tc>
          <w:tcPr>
            <w:tcW w:w="6988" w:type="dxa"/>
          </w:tcPr>
          <w:p>
            <w:pPr>
              <w:pStyle w:val="9"/>
              <w:spacing w:before="134"/>
              <w:ind w:left="86"/>
              <w:rPr>
                <w:rFonts w:ascii="宋体" w:eastAsia="宋体"/>
                <w:sz w:val="21"/>
              </w:rPr>
            </w:pPr>
            <w:r>
              <w:rPr>
                <w:rFonts w:ascii="宋体" w:eastAsia="宋体"/>
                <w:spacing w:val="-3"/>
                <w:sz w:val="21"/>
              </w:rPr>
              <w:t>指从事马术、杂技、驯兽等特殊技能的活动。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6" w:hRule="atLeast"/>
        </w:trPr>
        <w:tc>
          <w:tcPr>
            <w:tcW w:w="526" w:type="dxa"/>
          </w:tcPr>
          <w:p>
            <w:pPr>
              <w:pStyle w:val="9"/>
              <w:spacing w:before="94"/>
              <w:ind w:left="50"/>
              <w:rPr>
                <w:rFonts w:ascii="Times New Roman"/>
                <w:b/>
                <w:sz w:val="21"/>
              </w:rPr>
            </w:pPr>
            <w:r>
              <w:rPr>
                <w:rFonts w:ascii="Times New Roman"/>
                <w:b/>
                <w:spacing w:val="-4"/>
                <w:sz w:val="21"/>
              </w:rPr>
              <w:t>8.32</w:t>
            </w:r>
          </w:p>
        </w:tc>
        <w:tc>
          <w:tcPr>
            <w:tcW w:w="1718" w:type="dxa"/>
          </w:tcPr>
          <w:p>
            <w:pPr>
              <w:pStyle w:val="9"/>
              <w:spacing w:before="28" w:line="328" w:lineRule="exact"/>
              <w:ind w:left="107"/>
              <w:rPr>
                <w:rFonts w:ascii="Microsoft JhengHei" w:eastAsia="Microsoft JhengHei"/>
                <w:b/>
                <w:sz w:val="21"/>
              </w:rPr>
            </w:pPr>
            <w:r>
              <w:rPr>
                <w:rFonts w:ascii="Microsoft JhengHei" w:eastAsia="Microsoft JhengHei"/>
                <w:b/>
                <w:spacing w:val="-25"/>
                <w:sz w:val="21"/>
              </w:rPr>
              <w:t>艾滋病</w:t>
            </w:r>
            <w:r>
              <w:rPr>
                <w:rFonts w:ascii="Microsoft JhengHei" w:eastAsia="Microsoft JhengHei"/>
                <w:b/>
                <w:spacing w:val="17"/>
                <w:sz w:val="21"/>
              </w:rPr>
              <w:t>（</w:t>
            </w:r>
            <w:r>
              <w:rPr>
                <w:rFonts w:ascii="Times New Roman" w:eastAsia="Times New Roman"/>
                <w:b/>
                <w:spacing w:val="16"/>
                <w:sz w:val="21"/>
              </w:rPr>
              <w:t>A</w:t>
            </w:r>
            <w:r>
              <w:rPr>
                <w:rFonts w:ascii="Times New Roman" w:eastAsia="Times New Roman"/>
                <w:b/>
                <w:spacing w:val="18"/>
                <w:sz w:val="21"/>
              </w:rPr>
              <w:t>I</w:t>
            </w:r>
            <w:r>
              <w:rPr>
                <w:rFonts w:ascii="Times New Roman" w:eastAsia="Times New Roman"/>
                <w:b/>
                <w:spacing w:val="16"/>
                <w:sz w:val="21"/>
              </w:rPr>
              <w:t>D</w:t>
            </w:r>
            <w:r>
              <w:rPr>
                <w:rFonts w:ascii="Times New Roman" w:eastAsia="Times New Roman"/>
                <w:b/>
                <w:spacing w:val="15"/>
                <w:sz w:val="21"/>
              </w:rPr>
              <w:t>S</w:t>
            </w:r>
            <w:r>
              <w:rPr>
                <w:rFonts w:ascii="Microsoft JhengHei" w:eastAsia="Microsoft JhengHei"/>
                <w:b/>
                <w:spacing w:val="-88"/>
                <w:sz w:val="21"/>
              </w:rPr>
              <w:t>）：</w:t>
            </w:r>
          </w:p>
        </w:tc>
        <w:tc>
          <w:tcPr>
            <w:tcW w:w="6988" w:type="dxa"/>
          </w:tcPr>
          <w:p>
            <w:pPr>
              <w:pStyle w:val="9"/>
              <w:spacing w:before="97" w:line="259" w:lineRule="exact"/>
              <w:ind w:left="86"/>
              <w:rPr>
                <w:rFonts w:ascii="宋体" w:eastAsia="宋体"/>
                <w:sz w:val="21"/>
              </w:rPr>
            </w:pPr>
            <w:r>
              <w:rPr>
                <w:rFonts w:ascii="宋体" w:eastAsia="宋体"/>
                <w:spacing w:val="-4"/>
                <w:sz w:val="21"/>
              </w:rPr>
              <w:t>指获得性免疫缺陷综合征</w:t>
            </w:r>
            <w:r>
              <w:rPr>
                <w:rFonts w:ascii="宋体" w:eastAsia="宋体"/>
                <w:spacing w:val="16"/>
                <w:sz w:val="21"/>
              </w:rPr>
              <w:t>（</w:t>
            </w:r>
            <w:r>
              <w:rPr>
                <w:rFonts w:ascii="Times New Roman" w:eastAsia="Times New Roman"/>
                <w:spacing w:val="13"/>
                <w:sz w:val="21"/>
              </w:rPr>
              <w:t>A</w:t>
            </w:r>
            <w:r>
              <w:rPr>
                <w:rFonts w:ascii="Times New Roman" w:eastAsia="Times New Roman"/>
                <w:spacing w:val="9"/>
                <w:sz w:val="21"/>
              </w:rPr>
              <w:t>I</w:t>
            </w:r>
            <w:r>
              <w:rPr>
                <w:rFonts w:ascii="Times New Roman" w:eastAsia="Times New Roman"/>
                <w:spacing w:val="11"/>
                <w:sz w:val="21"/>
              </w:rPr>
              <w:t>D</w:t>
            </w:r>
            <w:r>
              <w:rPr>
                <w:rFonts w:ascii="Times New Roman" w:eastAsia="Times New Roman"/>
                <w:spacing w:val="15"/>
                <w:sz w:val="21"/>
              </w:rPr>
              <w:t>S</w:t>
            </w:r>
            <w:r>
              <w:rPr>
                <w:rFonts w:ascii="宋体" w:eastAsia="宋体"/>
                <w:spacing w:val="-93"/>
                <w:sz w:val="21"/>
              </w:rPr>
              <w:t>）</w:t>
            </w:r>
            <w:r>
              <w:rPr>
                <w:rFonts w:ascii="宋体" w:eastAsia="宋体"/>
                <w:spacing w:val="-5"/>
                <w:sz w:val="21"/>
              </w:rPr>
              <w:t>。获得性免疫缺陷综合征的定义应按世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3"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0" w:line="264" w:lineRule="exact"/>
              <w:ind w:left="86"/>
              <w:rPr>
                <w:rFonts w:ascii="宋体" w:eastAsia="宋体"/>
                <w:sz w:val="21"/>
              </w:rPr>
            </w:pPr>
            <w:r>
              <w:rPr>
                <w:rFonts w:ascii="宋体" w:eastAsia="宋体"/>
                <w:spacing w:val="-3"/>
                <w:sz w:val="21"/>
              </w:rPr>
              <w:t>界卫生组织的定义为准。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2" w:hRule="atLeast"/>
        </w:trPr>
        <w:tc>
          <w:tcPr>
            <w:tcW w:w="526" w:type="dxa"/>
          </w:tcPr>
          <w:p>
            <w:pPr>
              <w:pStyle w:val="9"/>
              <w:spacing w:before="131"/>
              <w:ind w:left="50"/>
              <w:rPr>
                <w:rFonts w:ascii="Times New Roman"/>
                <w:b/>
                <w:sz w:val="21"/>
              </w:rPr>
            </w:pPr>
            <w:r>
              <w:rPr>
                <w:rFonts w:ascii="Times New Roman"/>
                <w:b/>
                <w:spacing w:val="-4"/>
                <w:sz w:val="21"/>
              </w:rPr>
              <w:t>8.33</w:t>
            </w:r>
          </w:p>
        </w:tc>
        <w:tc>
          <w:tcPr>
            <w:tcW w:w="1718" w:type="dxa"/>
          </w:tcPr>
          <w:p>
            <w:pPr>
              <w:pStyle w:val="9"/>
              <w:spacing w:before="65" w:line="329" w:lineRule="exact"/>
              <w:ind w:left="107"/>
              <w:rPr>
                <w:rFonts w:ascii="Microsoft JhengHei" w:eastAsia="Microsoft JhengHei"/>
                <w:b/>
                <w:sz w:val="21"/>
              </w:rPr>
            </w:pPr>
            <w:r>
              <w:rPr>
                <w:rFonts w:ascii="Microsoft JhengHei" w:eastAsia="Microsoft JhengHei"/>
                <w:b/>
                <w:spacing w:val="20"/>
                <w:sz w:val="21"/>
              </w:rPr>
              <w:t>艾 滋 病 病 毒</w:t>
            </w:r>
          </w:p>
          <w:p>
            <w:pPr>
              <w:pStyle w:val="9"/>
              <w:spacing w:before="0" w:line="329" w:lineRule="exact"/>
              <w:ind w:left="107"/>
              <w:rPr>
                <w:rFonts w:ascii="Microsoft JhengHei" w:eastAsia="Microsoft JhengHei"/>
                <w:b/>
                <w:sz w:val="21"/>
              </w:rPr>
            </w:pPr>
            <w:r>
              <w:rPr>
                <w:rFonts w:ascii="Microsoft JhengHei" w:eastAsia="Microsoft JhengHei"/>
                <w:b/>
                <w:spacing w:val="33"/>
                <w:sz w:val="21"/>
              </w:rPr>
              <w:t>（</w:t>
            </w:r>
            <w:r>
              <w:rPr>
                <w:rFonts w:ascii="Times New Roman" w:eastAsia="Times New Roman"/>
                <w:b/>
                <w:spacing w:val="29"/>
                <w:sz w:val="21"/>
              </w:rPr>
              <w:t>H</w:t>
            </w:r>
            <w:r>
              <w:rPr>
                <w:rFonts w:ascii="Times New Roman" w:eastAsia="Times New Roman"/>
                <w:b/>
                <w:spacing w:val="31"/>
                <w:sz w:val="21"/>
              </w:rPr>
              <w:t>I</w:t>
            </w:r>
            <w:r>
              <w:rPr>
                <w:rFonts w:ascii="Times New Roman" w:eastAsia="Times New Roman"/>
                <w:b/>
                <w:spacing w:val="26"/>
                <w:sz w:val="21"/>
              </w:rPr>
              <w:t>V</w:t>
            </w:r>
            <w:r>
              <w:rPr>
                <w:rFonts w:ascii="Microsoft JhengHei" w:eastAsia="Microsoft JhengHei"/>
                <w:b/>
                <w:spacing w:val="-75"/>
                <w:sz w:val="21"/>
              </w:rPr>
              <w:t>）：</w:t>
            </w:r>
          </w:p>
        </w:tc>
        <w:tc>
          <w:tcPr>
            <w:tcW w:w="6988" w:type="dxa"/>
          </w:tcPr>
          <w:p>
            <w:pPr>
              <w:pStyle w:val="9"/>
              <w:spacing w:before="134" w:line="242" w:lineRule="auto"/>
              <w:ind w:left="86" w:right="152"/>
              <w:rPr>
                <w:rFonts w:ascii="宋体" w:eastAsia="宋体"/>
                <w:sz w:val="21"/>
              </w:rPr>
            </w:pPr>
            <w:r>
              <w:rPr>
                <w:rFonts w:ascii="宋体" w:eastAsia="宋体"/>
                <w:spacing w:val="-6"/>
                <w:sz w:val="21"/>
              </w:rPr>
              <w:t>指人类免疫缺陷病毒</w:t>
            </w:r>
            <w:r>
              <w:rPr>
                <w:rFonts w:ascii="宋体" w:eastAsia="宋体"/>
                <w:spacing w:val="13"/>
                <w:sz w:val="21"/>
              </w:rPr>
              <w:t>（</w:t>
            </w:r>
            <w:r>
              <w:rPr>
                <w:rFonts w:ascii="Times New Roman" w:eastAsia="Times New Roman"/>
                <w:spacing w:val="16"/>
                <w:sz w:val="21"/>
              </w:rPr>
              <w:t>H</w:t>
            </w:r>
            <w:r>
              <w:rPr>
                <w:rFonts w:ascii="Times New Roman" w:eastAsia="Times New Roman"/>
                <w:spacing w:val="12"/>
                <w:sz w:val="21"/>
              </w:rPr>
              <w:t>I</w:t>
            </w:r>
            <w:r>
              <w:rPr>
                <w:rFonts w:ascii="Times New Roman" w:eastAsia="Times New Roman"/>
                <w:spacing w:val="15"/>
                <w:sz w:val="21"/>
              </w:rPr>
              <w:t>V</w:t>
            </w:r>
            <w:r>
              <w:rPr>
                <w:rFonts w:ascii="宋体" w:eastAsia="宋体"/>
                <w:spacing w:val="-90"/>
                <w:sz w:val="21"/>
              </w:rPr>
              <w:t>）</w:t>
            </w:r>
            <w:r>
              <w:rPr>
                <w:rFonts w:ascii="宋体" w:eastAsia="宋体"/>
                <w:spacing w:val="-10"/>
                <w:sz w:val="21"/>
              </w:rPr>
              <w:t xml:space="preserve">。若在被保险人的血液样本中发现 </w:t>
            </w:r>
            <w:r>
              <w:rPr>
                <w:rFonts w:ascii="Times New Roman" w:eastAsia="Times New Roman"/>
                <w:spacing w:val="-6"/>
                <w:sz w:val="21"/>
              </w:rPr>
              <w:t>HIV</w:t>
            </w:r>
            <w:r>
              <w:rPr>
                <w:rFonts w:ascii="Times New Roman" w:eastAsia="Times New Roman"/>
                <w:spacing w:val="-8"/>
                <w:sz w:val="21"/>
              </w:rPr>
              <w:t xml:space="preserve"> </w:t>
            </w:r>
            <w:r>
              <w:rPr>
                <w:rFonts w:ascii="宋体" w:eastAsia="宋体"/>
                <w:spacing w:val="-6"/>
                <w:sz w:val="21"/>
              </w:rPr>
              <w:t>或其抗</w:t>
            </w:r>
            <w:r>
              <w:rPr>
                <w:rFonts w:ascii="宋体" w:eastAsia="宋体"/>
                <w:spacing w:val="-2"/>
                <w:sz w:val="21"/>
              </w:rPr>
              <w:t>体，则认定被保险人已受该病毒感染。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trPr>
        <w:tc>
          <w:tcPr>
            <w:tcW w:w="526" w:type="dxa"/>
          </w:tcPr>
          <w:p>
            <w:pPr>
              <w:pStyle w:val="9"/>
              <w:spacing w:before="123"/>
              <w:ind w:left="50"/>
              <w:rPr>
                <w:rFonts w:ascii="Times New Roman"/>
                <w:b/>
                <w:sz w:val="21"/>
              </w:rPr>
            </w:pPr>
            <w:r>
              <w:rPr>
                <w:rFonts w:ascii="Times New Roman"/>
                <w:b/>
                <w:spacing w:val="-4"/>
                <w:sz w:val="21"/>
              </w:rPr>
              <w:t>8.34</w:t>
            </w:r>
          </w:p>
        </w:tc>
        <w:tc>
          <w:tcPr>
            <w:tcW w:w="1718" w:type="dxa"/>
          </w:tcPr>
          <w:p>
            <w:pPr>
              <w:pStyle w:val="9"/>
              <w:spacing w:before="57" w:line="320" w:lineRule="exact"/>
              <w:ind w:left="107"/>
              <w:rPr>
                <w:rFonts w:ascii="Microsoft JhengHei" w:eastAsia="Microsoft JhengHei"/>
                <w:b/>
                <w:sz w:val="21"/>
              </w:rPr>
            </w:pPr>
            <w:r>
              <w:rPr>
                <w:rFonts w:ascii="Microsoft JhengHei" w:eastAsia="Microsoft JhengHei"/>
                <w:b/>
                <w:spacing w:val="-2"/>
                <w:sz w:val="21"/>
              </w:rPr>
              <w:t>性传播疾病：</w:t>
            </w:r>
          </w:p>
        </w:tc>
        <w:tc>
          <w:tcPr>
            <w:tcW w:w="6988" w:type="dxa"/>
          </w:tcPr>
          <w:p>
            <w:pPr>
              <w:pStyle w:val="9"/>
              <w:spacing w:before="126" w:line="251" w:lineRule="exact"/>
              <w:ind w:left="86"/>
              <w:rPr>
                <w:rFonts w:ascii="宋体" w:eastAsia="宋体"/>
                <w:sz w:val="21"/>
              </w:rPr>
            </w:pPr>
            <w:r>
              <w:rPr>
                <w:rFonts w:ascii="宋体" w:eastAsia="宋体"/>
                <w:spacing w:val="-3"/>
                <w:sz w:val="21"/>
              </w:rPr>
              <w:t>指发生在生殖器官的内源性或外源性通过性行为或非性行为传播的传播性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2"/>
              <w:ind w:left="86"/>
              <w:rPr>
                <w:rFonts w:ascii="宋体" w:eastAsia="宋体"/>
                <w:sz w:val="21"/>
              </w:rPr>
            </w:pPr>
            <w:r>
              <w:rPr>
                <w:rFonts w:ascii="宋体" w:eastAsia="宋体"/>
                <w:spacing w:val="-4"/>
                <w:sz w:val="21"/>
              </w:rPr>
              <w:t>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526" w:type="dxa"/>
          </w:tcPr>
          <w:p>
            <w:pPr>
              <w:pStyle w:val="9"/>
              <w:spacing w:before="132"/>
              <w:ind w:left="50"/>
              <w:rPr>
                <w:rFonts w:ascii="Times New Roman"/>
                <w:b/>
                <w:sz w:val="21"/>
              </w:rPr>
            </w:pPr>
            <w:r>
              <w:rPr>
                <w:rFonts w:ascii="Times New Roman"/>
                <w:b/>
                <w:spacing w:val="-4"/>
                <w:sz w:val="21"/>
              </w:rPr>
              <w:t>8.35</w:t>
            </w:r>
          </w:p>
        </w:tc>
        <w:tc>
          <w:tcPr>
            <w:tcW w:w="1718" w:type="dxa"/>
          </w:tcPr>
          <w:p>
            <w:pPr>
              <w:pStyle w:val="9"/>
              <w:spacing w:before="65" w:line="319" w:lineRule="exact"/>
              <w:ind w:left="107"/>
              <w:rPr>
                <w:rFonts w:ascii="Microsoft JhengHei" w:eastAsia="Microsoft JhengHei"/>
                <w:b/>
                <w:sz w:val="21"/>
              </w:rPr>
            </w:pPr>
            <w:r>
              <w:rPr>
                <w:rFonts w:ascii="Microsoft JhengHei" w:eastAsia="Microsoft JhengHei"/>
                <w:b/>
                <w:spacing w:val="-2"/>
                <w:sz w:val="21"/>
              </w:rPr>
              <w:t>特定传染病：</w:t>
            </w:r>
          </w:p>
        </w:tc>
        <w:tc>
          <w:tcPr>
            <w:tcW w:w="6988" w:type="dxa"/>
          </w:tcPr>
          <w:p>
            <w:pPr>
              <w:pStyle w:val="9"/>
              <w:spacing w:before="134" w:line="250" w:lineRule="exact"/>
              <w:ind w:left="86"/>
              <w:rPr>
                <w:rFonts w:ascii="宋体" w:eastAsia="宋体"/>
                <w:sz w:val="21"/>
              </w:rPr>
            </w:pPr>
            <w:r>
              <w:rPr>
                <w:rFonts w:ascii="宋体" w:eastAsia="宋体"/>
                <w:spacing w:val="-3"/>
                <w:sz w:val="21"/>
              </w:rPr>
              <w:t>特指下列法定传染病发生暴发流行病疫情情况。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1" w:line="251" w:lineRule="exact"/>
              <w:ind w:left="86"/>
              <w:rPr>
                <w:rFonts w:ascii="宋体" w:eastAsia="宋体"/>
                <w:sz w:val="21"/>
              </w:rPr>
            </w:pPr>
            <w:r>
              <w:rPr>
                <w:rFonts w:ascii="宋体" w:eastAsia="宋体"/>
                <w:spacing w:val="-3"/>
                <w:sz w:val="21"/>
              </w:rPr>
              <w:t>甲类：鼠疫、霍乱或副霍乱、天花。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2" w:line="250" w:lineRule="exact"/>
              <w:ind w:left="86"/>
              <w:rPr>
                <w:rFonts w:ascii="宋体" w:eastAsia="宋体"/>
                <w:sz w:val="21"/>
              </w:rPr>
            </w:pPr>
            <w:r>
              <w:rPr>
                <w:rFonts w:ascii="宋体" w:eastAsia="宋体"/>
                <w:spacing w:val="-8"/>
                <w:sz w:val="21"/>
              </w:rPr>
              <w:t>乙类：白喉、流行性脑脊膜炎、痢疾（菌痢和阿米巴痢疾</w:t>
            </w:r>
            <w:r>
              <w:rPr>
                <w:rFonts w:ascii="宋体" w:eastAsia="宋体"/>
                <w:spacing w:val="-106"/>
                <w:sz w:val="21"/>
              </w:rPr>
              <w:t>）</w:t>
            </w:r>
            <w:r>
              <w:rPr>
                <w:rFonts w:ascii="宋体" w:eastAsia="宋体"/>
                <w:spacing w:val="-9"/>
                <w:sz w:val="21"/>
              </w:rPr>
              <w:t>、伤寒及副伤寒、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526" w:type="dxa"/>
          </w:tcPr>
          <w:p>
            <w:pPr>
              <w:pStyle w:val="9"/>
              <w:spacing w:before="0"/>
              <w:rPr>
                <w:rFonts w:ascii="Times New Roman"/>
                <w:sz w:val="20"/>
              </w:rPr>
            </w:pPr>
          </w:p>
        </w:tc>
        <w:tc>
          <w:tcPr>
            <w:tcW w:w="1718" w:type="dxa"/>
          </w:tcPr>
          <w:p>
            <w:pPr>
              <w:pStyle w:val="9"/>
              <w:spacing w:before="0"/>
              <w:rPr>
                <w:rFonts w:ascii="Times New Roman"/>
                <w:sz w:val="20"/>
              </w:rPr>
            </w:pPr>
          </w:p>
        </w:tc>
        <w:tc>
          <w:tcPr>
            <w:tcW w:w="6988" w:type="dxa"/>
          </w:tcPr>
          <w:p>
            <w:pPr>
              <w:pStyle w:val="9"/>
              <w:spacing w:before="1" w:line="251" w:lineRule="exact"/>
              <w:ind w:left="86"/>
              <w:rPr>
                <w:rFonts w:ascii="宋体" w:eastAsia="宋体"/>
                <w:sz w:val="21"/>
              </w:rPr>
            </w:pPr>
            <w:r>
              <w:rPr>
                <w:rFonts w:ascii="宋体" w:eastAsia="宋体"/>
                <w:spacing w:val="-3"/>
                <w:sz w:val="21"/>
              </w:rPr>
              <w:t>病毒性肝炎、疟疾、斑疹伤寒、回归热、黑热病、森林脑炎、恙虫病、出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 w:hRule="atLeast"/>
        </w:trPr>
        <w:tc>
          <w:tcPr>
            <w:tcW w:w="526" w:type="dxa"/>
          </w:tcPr>
          <w:p>
            <w:pPr>
              <w:pStyle w:val="9"/>
              <w:spacing w:before="0"/>
              <w:rPr>
                <w:rFonts w:ascii="Times New Roman"/>
                <w:sz w:val="16"/>
              </w:rPr>
            </w:pPr>
          </w:p>
        </w:tc>
        <w:tc>
          <w:tcPr>
            <w:tcW w:w="1718" w:type="dxa"/>
          </w:tcPr>
          <w:p>
            <w:pPr>
              <w:pStyle w:val="9"/>
              <w:spacing w:before="0"/>
              <w:rPr>
                <w:rFonts w:ascii="Times New Roman"/>
                <w:sz w:val="16"/>
              </w:rPr>
            </w:pPr>
          </w:p>
        </w:tc>
        <w:tc>
          <w:tcPr>
            <w:tcW w:w="6988" w:type="dxa"/>
          </w:tcPr>
          <w:p>
            <w:pPr>
              <w:pStyle w:val="9"/>
              <w:spacing w:before="2" w:line="220" w:lineRule="exact"/>
              <w:ind w:left="86"/>
              <w:rPr>
                <w:rFonts w:ascii="宋体" w:eastAsia="宋体"/>
                <w:sz w:val="21"/>
              </w:rPr>
            </w:pPr>
            <w:r>
              <w:rPr>
                <w:rFonts w:ascii="宋体" w:eastAsia="宋体"/>
                <w:spacing w:val="-3"/>
                <w:sz w:val="21"/>
              </w:rPr>
              <w:t>血热、钩端螺旋体、布鲁氏菌病。</w:t>
            </w:r>
          </w:p>
        </w:tc>
      </w:tr>
    </w:tbl>
    <w:p>
      <w:pPr>
        <w:spacing w:after="0" w:line="220" w:lineRule="exact"/>
        <w:rPr>
          <w:rFonts w:ascii="宋体" w:eastAsia="宋体"/>
          <w:sz w:val="21"/>
        </w:rPr>
        <w:sectPr>
          <w:pgSz w:w="11910" w:h="16840"/>
          <w:pgMar w:top="1280" w:right="940" w:bottom="280" w:left="1240" w:header="720" w:footer="720" w:gutter="0"/>
          <w:cols w:space="720" w:num="1"/>
        </w:sectPr>
      </w:pPr>
    </w:p>
    <w:p>
      <w:pPr>
        <w:pStyle w:val="2"/>
        <w:spacing w:line="466" w:lineRule="exact"/>
      </w:pPr>
      <w:r>
        <w:rPr>
          <w:spacing w:val="-1"/>
        </w:rPr>
        <w:t>附表一：保险计划列表</w:t>
      </w:r>
    </w:p>
    <w:p>
      <w:pPr>
        <w:spacing w:before="182"/>
        <w:ind w:left="560" w:right="0" w:firstLine="0"/>
        <w:jc w:val="left"/>
        <w:rPr>
          <w:rFonts w:ascii="Microsoft JhengHei" w:eastAsia="Microsoft JhengHei"/>
          <w:b/>
          <w:sz w:val="24"/>
        </w:rPr>
      </w:pPr>
      <w:r>
        <w:pict>
          <v:shape id="docshape3" o:spid="_x0000_s1028" o:spt="202" type="#_x0000_t202" style="position:absolute;left:0pt;margin-left:82.7pt;margin-top:28.65pt;height:301.05pt;width:438.1pt;mso-position-horizontal-relative:page;z-index:251661312;mso-width-relative:page;mso-height-relative:page;" filled="f" stroked="f" coordsize="21600,21600">
            <v:path/>
            <v:fill on="f" focussize="0,0"/>
            <v:stroke on="f" joinstyle="miter"/>
            <v:imagedata o:title=""/>
            <o:lock v:ext="edit"/>
            <v:textbox inset="0mm,0mm,0mm,0mm">
              <w:txbxContent>
                <w:tbl>
                  <w:tblPr>
                    <w:tblStyle w:val="5"/>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0"/>
                    <w:gridCol w:w="1983"/>
                    <w:gridCol w:w="1418"/>
                    <w:gridCol w:w="1560"/>
                    <w:gridCol w:w="1459"/>
                    <w:gridCol w:w="16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8" w:hRule="atLeast"/>
                    </w:trPr>
                    <w:tc>
                      <w:tcPr>
                        <w:tcW w:w="710" w:type="dxa"/>
                        <w:shd w:val="clear" w:color="auto" w:fill="BEBEBE"/>
                      </w:tcPr>
                      <w:p>
                        <w:pPr>
                          <w:pStyle w:val="9"/>
                          <w:spacing w:before="74"/>
                          <w:ind w:left="100" w:right="90"/>
                          <w:jc w:val="center"/>
                          <w:rPr>
                            <w:rFonts w:ascii="Microsoft JhengHei" w:eastAsia="Microsoft JhengHei"/>
                            <w:b/>
                            <w:sz w:val="24"/>
                          </w:rPr>
                        </w:pPr>
                        <w:r>
                          <w:rPr>
                            <w:rFonts w:ascii="Microsoft JhengHei" w:eastAsia="Microsoft JhengHei"/>
                            <w:b/>
                            <w:spacing w:val="-5"/>
                            <w:sz w:val="24"/>
                          </w:rPr>
                          <w:t>序号</w:t>
                        </w:r>
                      </w:p>
                    </w:tc>
                    <w:tc>
                      <w:tcPr>
                        <w:tcW w:w="1983" w:type="dxa"/>
                        <w:shd w:val="clear" w:color="auto" w:fill="BEBEBE"/>
                      </w:tcPr>
                      <w:p>
                        <w:pPr>
                          <w:pStyle w:val="9"/>
                          <w:spacing w:before="74"/>
                          <w:ind w:left="136" w:right="127"/>
                          <w:jc w:val="center"/>
                          <w:rPr>
                            <w:rFonts w:ascii="Microsoft JhengHei" w:eastAsia="Microsoft JhengHei"/>
                            <w:b/>
                            <w:sz w:val="24"/>
                          </w:rPr>
                        </w:pPr>
                        <w:r>
                          <w:rPr>
                            <w:rFonts w:ascii="Microsoft JhengHei" w:eastAsia="Microsoft JhengHei"/>
                            <w:b/>
                            <w:spacing w:val="-3"/>
                            <w:sz w:val="24"/>
                          </w:rPr>
                          <w:t>保险计划</w:t>
                        </w:r>
                      </w:p>
                    </w:tc>
                    <w:tc>
                      <w:tcPr>
                        <w:tcW w:w="1418" w:type="dxa"/>
                        <w:shd w:val="clear" w:color="auto" w:fill="BEBEBE"/>
                      </w:tcPr>
                      <w:p>
                        <w:pPr>
                          <w:pStyle w:val="9"/>
                          <w:spacing w:before="74"/>
                          <w:ind w:left="332" w:right="327"/>
                          <w:jc w:val="center"/>
                          <w:rPr>
                            <w:rFonts w:ascii="Microsoft JhengHei" w:eastAsia="Microsoft JhengHei"/>
                            <w:b/>
                            <w:sz w:val="24"/>
                          </w:rPr>
                        </w:pPr>
                        <w:r>
                          <w:rPr>
                            <w:rFonts w:ascii="Microsoft JhengHei" w:eastAsia="Microsoft JhengHei"/>
                            <w:b/>
                            <w:spacing w:val="-4"/>
                            <w:sz w:val="24"/>
                          </w:rPr>
                          <w:t>普惠版</w:t>
                        </w:r>
                      </w:p>
                    </w:tc>
                    <w:tc>
                      <w:tcPr>
                        <w:tcW w:w="1560" w:type="dxa"/>
                        <w:shd w:val="clear" w:color="auto" w:fill="BEBEBE"/>
                      </w:tcPr>
                      <w:p>
                        <w:pPr>
                          <w:pStyle w:val="9"/>
                          <w:spacing w:before="74"/>
                          <w:ind w:left="405" w:right="397"/>
                          <w:jc w:val="center"/>
                          <w:rPr>
                            <w:rFonts w:ascii="Microsoft JhengHei" w:eastAsia="Microsoft JhengHei"/>
                            <w:b/>
                            <w:sz w:val="24"/>
                          </w:rPr>
                        </w:pPr>
                        <w:r>
                          <w:rPr>
                            <w:rFonts w:ascii="Microsoft JhengHei" w:eastAsia="Microsoft JhengHei"/>
                            <w:b/>
                            <w:spacing w:val="-4"/>
                            <w:sz w:val="24"/>
                          </w:rPr>
                          <w:t>佳惠版</w:t>
                        </w:r>
                      </w:p>
                    </w:tc>
                    <w:tc>
                      <w:tcPr>
                        <w:tcW w:w="1459" w:type="dxa"/>
                        <w:shd w:val="clear" w:color="auto" w:fill="BEBEBE"/>
                      </w:tcPr>
                      <w:p>
                        <w:pPr>
                          <w:pStyle w:val="9"/>
                          <w:spacing w:before="74"/>
                          <w:ind w:left="346" w:right="337"/>
                          <w:jc w:val="center"/>
                          <w:rPr>
                            <w:rFonts w:ascii="Microsoft JhengHei" w:eastAsia="Microsoft JhengHei"/>
                            <w:b/>
                            <w:sz w:val="24"/>
                          </w:rPr>
                        </w:pPr>
                        <w:r>
                          <w:rPr>
                            <w:rFonts w:ascii="Microsoft JhengHei" w:eastAsia="Microsoft JhengHei"/>
                            <w:b/>
                            <w:spacing w:val="-4"/>
                            <w:sz w:val="24"/>
                          </w:rPr>
                          <w:t>尊享版</w:t>
                        </w:r>
                      </w:p>
                    </w:tc>
                    <w:tc>
                      <w:tcPr>
                        <w:tcW w:w="1620" w:type="dxa"/>
                        <w:shd w:val="clear" w:color="auto" w:fill="BEBEBE"/>
                      </w:tcPr>
                      <w:p>
                        <w:pPr>
                          <w:pStyle w:val="9"/>
                          <w:spacing w:before="74"/>
                          <w:ind w:left="431" w:right="418"/>
                          <w:jc w:val="center"/>
                          <w:rPr>
                            <w:rFonts w:ascii="Microsoft JhengHei" w:eastAsia="Microsoft JhengHei"/>
                            <w:b/>
                            <w:sz w:val="24"/>
                          </w:rPr>
                        </w:pPr>
                        <w:r>
                          <w:rPr>
                            <w:rFonts w:ascii="Microsoft JhengHei" w:eastAsia="Microsoft JhengHei"/>
                            <w:b/>
                            <w:spacing w:val="-4"/>
                            <w:sz w:val="24"/>
                          </w:rPr>
                          <w:t>超享版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710" w:type="dxa"/>
                      </w:tcPr>
                      <w:p>
                        <w:pPr>
                          <w:pStyle w:val="9"/>
                          <w:spacing w:before="205"/>
                          <w:ind w:left="10"/>
                          <w:jc w:val="center"/>
                          <w:rPr>
                            <w:rFonts w:ascii="Times New Roman"/>
                            <w:sz w:val="24"/>
                          </w:rPr>
                        </w:pPr>
                        <w:r>
                          <w:rPr>
                            <w:rFonts w:ascii="Times New Roman"/>
                            <w:sz w:val="24"/>
                          </w:rPr>
                          <w:t>1</w:t>
                        </w:r>
                      </w:p>
                    </w:tc>
                    <w:tc>
                      <w:tcPr>
                        <w:tcW w:w="1983" w:type="dxa"/>
                      </w:tcPr>
                      <w:p>
                        <w:pPr>
                          <w:pStyle w:val="9"/>
                          <w:spacing w:before="115"/>
                          <w:ind w:left="136" w:right="127"/>
                          <w:jc w:val="center"/>
                          <w:rPr>
                            <w:rFonts w:ascii="Microsoft JhengHei" w:eastAsia="Microsoft JhengHei"/>
                            <w:b/>
                            <w:sz w:val="24"/>
                          </w:rPr>
                        </w:pPr>
                        <w:r>
                          <w:rPr>
                            <w:rFonts w:ascii="Microsoft JhengHei" w:eastAsia="Microsoft JhengHei"/>
                            <w:b/>
                            <w:spacing w:val="-3"/>
                            <w:sz w:val="24"/>
                          </w:rPr>
                          <w:t>保险金额</w:t>
                        </w:r>
                      </w:p>
                    </w:tc>
                    <w:tc>
                      <w:tcPr>
                        <w:tcW w:w="1418" w:type="dxa"/>
                      </w:tcPr>
                      <w:p>
                        <w:pPr>
                          <w:pStyle w:val="9"/>
                          <w:spacing w:before="5"/>
                          <w:rPr>
                            <w:rFonts w:ascii="黑体"/>
                            <w:sz w:val="17"/>
                          </w:rPr>
                        </w:pPr>
                      </w:p>
                      <w:p>
                        <w:pPr>
                          <w:pStyle w:val="9"/>
                          <w:spacing w:before="1"/>
                          <w:ind w:left="332" w:right="324"/>
                          <w:jc w:val="center"/>
                          <w:rPr>
                            <w:rFonts w:ascii="Times New Roman"/>
                            <w:sz w:val="21"/>
                          </w:rPr>
                        </w:pPr>
                        <w:r>
                          <w:rPr>
                            <w:rFonts w:ascii="Times New Roman"/>
                            <w:spacing w:val="-2"/>
                            <w:sz w:val="21"/>
                          </w:rPr>
                          <w:t>100000</w:t>
                        </w:r>
                      </w:p>
                    </w:tc>
                    <w:tc>
                      <w:tcPr>
                        <w:tcW w:w="1560" w:type="dxa"/>
                      </w:tcPr>
                      <w:p>
                        <w:pPr>
                          <w:pStyle w:val="9"/>
                          <w:spacing w:before="5"/>
                          <w:rPr>
                            <w:rFonts w:ascii="黑体"/>
                            <w:sz w:val="17"/>
                          </w:rPr>
                        </w:pPr>
                      </w:p>
                      <w:p>
                        <w:pPr>
                          <w:pStyle w:val="9"/>
                          <w:spacing w:before="1"/>
                          <w:ind w:left="405" w:right="394"/>
                          <w:jc w:val="center"/>
                          <w:rPr>
                            <w:rFonts w:ascii="Times New Roman"/>
                            <w:sz w:val="21"/>
                          </w:rPr>
                        </w:pPr>
                        <w:r>
                          <w:rPr>
                            <w:rFonts w:ascii="Times New Roman"/>
                            <w:spacing w:val="-2"/>
                            <w:sz w:val="21"/>
                          </w:rPr>
                          <w:t>200000</w:t>
                        </w:r>
                      </w:p>
                    </w:tc>
                    <w:tc>
                      <w:tcPr>
                        <w:tcW w:w="1459" w:type="dxa"/>
                      </w:tcPr>
                      <w:p>
                        <w:pPr>
                          <w:pStyle w:val="9"/>
                          <w:spacing w:before="5"/>
                          <w:rPr>
                            <w:rFonts w:ascii="黑体"/>
                            <w:sz w:val="17"/>
                          </w:rPr>
                        </w:pPr>
                      </w:p>
                      <w:p>
                        <w:pPr>
                          <w:pStyle w:val="9"/>
                          <w:spacing w:before="1"/>
                          <w:ind w:left="351" w:right="337"/>
                          <w:jc w:val="center"/>
                          <w:rPr>
                            <w:rFonts w:ascii="Times New Roman"/>
                            <w:sz w:val="21"/>
                          </w:rPr>
                        </w:pPr>
                        <w:r>
                          <w:rPr>
                            <w:rFonts w:ascii="Times New Roman"/>
                            <w:spacing w:val="-2"/>
                            <w:sz w:val="21"/>
                          </w:rPr>
                          <w:t>1000000</w:t>
                        </w:r>
                      </w:p>
                    </w:tc>
                    <w:tc>
                      <w:tcPr>
                        <w:tcW w:w="1620" w:type="dxa"/>
                      </w:tcPr>
                      <w:p>
                        <w:pPr>
                          <w:pStyle w:val="9"/>
                          <w:spacing w:before="5"/>
                          <w:rPr>
                            <w:rFonts w:ascii="黑体"/>
                            <w:sz w:val="17"/>
                          </w:rPr>
                        </w:pPr>
                      </w:p>
                      <w:p>
                        <w:pPr>
                          <w:pStyle w:val="9"/>
                          <w:spacing w:before="1"/>
                          <w:ind w:left="431" w:right="418"/>
                          <w:jc w:val="center"/>
                          <w:rPr>
                            <w:rFonts w:ascii="Times New Roman"/>
                            <w:sz w:val="21"/>
                          </w:rPr>
                        </w:pPr>
                        <w:r>
                          <w:rPr>
                            <w:rFonts w:ascii="Times New Roman"/>
                            <w:spacing w:val="-2"/>
                            <w:sz w:val="21"/>
                          </w:rPr>
                          <w:t>1000000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710" w:type="dxa"/>
                      </w:tcPr>
                      <w:p>
                        <w:pPr>
                          <w:pStyle w:val="9"/>
                          <w:spacing w:before="0"/>
                          <w:rPr>
                            <w:rFonts w:ascii="黑体"/>
                            <w:sz w:val="26"/>
                          </w:rPr>
                        </w:pPr>
                      </w:p>
                      <w:p>
                        <w:pPr>
                          <w:pStyle w:val="9"/>
                          <w:spacing w:before="8"/>
                          <w:rPr>
                            <w:rFonts w:ascii="黑体"/>
                            <w:sz w:val="21"/>
                          </w:rPr>
                        </w:pPr>
                      </w:p>
                      <w:p>
                        <w:pPr>
                          <w:pStyle w:val="9"/>
                          <w:spacing w:before="0"/>
                          <w:ind w:left="10"/>
                          <w:jc w:val="center"/>
                          <w:rPr>
                            <w:rFonts w:ascii="Times New Roman"/>
                            <w:sz w:val="24"/>
                          </w:rPr>
                        </w:pPr>
                        <w:r>
                          <w:rPr>
                            <w:rFonts w:ascii="Times New Roman"/>
                            <w:sz w:val="24"/>
                          </w:rPr>
                          <w:t>2</w:t>
                        </w:r>
                      </w:p>
                    </w:tc>
                    <w:tc>
                      <w:tcPr>
                        <w:tcW w:w="1983" w:type="dxa"/>
                      </w:tcPr>
                      <w:p>
                        <w:pPr>
                          <w:pStyle w:val="9"/>
                          <w:spacing w:before="0"/>
                          <w:rPr>
                            <w:rFonts w:ascii="黑体"/>
                            <w:sz w:val="24"/>
                          </w:rPr>
                        </w:pPr>
                      </w:p>
                      <w:p>
                        <w:pPr>
                          <w:pStyle w:val="9"/>
                          <w:spacing w:before="215"/>
                          <w:ind w:left="136" w:right="127"/>
                          <w:jc w:val="center"/>
                          <w:rPr>
                            <w:rFonts w:ascii="Microsoft JhengHei" w:eastAsia="Microsoft JhengHei"/>
                            <w:b/>
                            <w:sz w:val="24"/>
                          </w:rPr>
                        </w:pPr>
                        <w:r>
                          <w:rPr>
                            <w:rFonts w:ascii="Microsoft JhengHei" w:eastAsia="Microsoft JhengHei"/>
                            <w:b/>
                            <w:spacing w:val="-3"/>
                            <w:sz w:val="24"/>
                          </w:rPr>
                          <w:t>医院范围</w:t>
                        </w:r>
                      </w:p>
                    </w:tc>
                    <w:tc>
                      <w:tcPr>
                        <w:tcW w:w="2978" w:type="dxa"/>
                        <w:gridSpan w:val="2"/>
                      </w:tcPr>
                      <w:p>
                        <w:pPr>
                          <w:pStyle w:val="9"/>
                          <w:spacing w:before="9"/>
                          <w:rPr>
                            <w:rFonts w:ascii="黑体"/>
                            <w:sz w:val="16"/>
                          </w:rPr>
                        </w:pPr>
                      </w:p>
                      <w:p>
                        <w:pPr>
                          <w:pStyle w:val="9"/>
                          <w:spacing w:before="0" w:line="242" w:lineRule="auto"/>
                          <w:ind w:left="108" w:right="-15" w:hanging="106"/>
                          <w:jc w:val="center"/>
                          <w:rPr>
                            <w:rFonts w:ascii="宋体" w:eastAsia="宋体"/>
                            <w:sz w:val="21"/>
                          </w:rPr>
                        </w:pPr>
                        <w:r>
                          <w:rPr>
                            <w:rFonts w:ascii="宋体" w:eastAsia="宋体"/>
                            <w:spacing w:val="-2"/>
                            <w:sz w:val="21"/>
                          </w:rPr>
                          <w:t>二级或二级以上公立医院（含</w:t>
                        </w:r>
                        <w:r>
                          <w:rPr>
                            <w:rFonts w:ascii="宋体" w:eastAsia="宋体"/>
                            <w:spacing w:val="40"/>
                            <w:sz w:val="21"/>
                          </w:rPr>
                          <w:t xml:space="preserve"> </w:t>
                        </w:r>
                        <w:r>
                          <w:rPr>
                            <w:rFonts w:ascii="宋体" w:eastAsia="宋体"/>
                            <w:spacing w:val="-6"/>
                            <w:sz w:val="21"/>
                          </w:rPr>
                          <w:t>特需部、特需病房、外宾病房、</w:t>
                        </w:r>
                        <w:r>
                          <w:rPr>
                            <w:rFonts w:ascii="宋体" w:eastAsia="宋体"/>
                            <w:sz w:val="21"/>
                          </w:rPr>
                          <w:t>干部病房、</w:t>
                        </w:r>
                        <w:r>
                          <w:rPr>
                            <w:rFonts w:ascii="Times New Roman" w:eastAsia="Times New Roman"/>
                            <w:sz w:val="21"/>
                          </w:rPr>
                          <w:t xml:space="preserve">VIP </w:t>
                        </w:r>
                        <w:r>
                          <w:rPr>
                            <w:rFonts w:ascii="宋体" w:eastAsia="宋体"/>
                            <w:sz w:val="21"/>
                          </w:rPr>
                          <w:t>病房及国际医</w:t>
                        </w:r>
                        <w:r>
                          <w:rPr>
                            <w:rFonts w:ascii="宋体" w:eastAsia="宋体"/>
                            <w:spacing w:val="-2"/>
                            <w:sz w:val="21"/>
                          </w:rPr>
                          <w:t>疗部病房）</w:t>
                        </w:r>
                      </w:p>
                    </w:tc>
                    <w:tc>
                      <w:tcPr>
                        <w:tcW w:w="3079" w:type="dxa"/>
                        <w:gridSpan w:val="2"/>
                      </w:tcPr>
                      <w:p>
                        <w:pPr>
                          <w:pStyle w:val="9"/>
                          <w:spacing w:before="78" w:line="242" w:lineRule="auto"/>
                          <w:ind w:left="108" w:right="92"/>
                          <w:jc w:val="center"/>
                          <w:rPr>
                            <w:rFonts w:ascii="宋体" w:eastAsia="宋体"/>
                            <w:sz w:val="21"/>
                          </w:rPr>
                        </w:pPr>
                        <w:r>
                          <w:rPr>
                            <w:rFonts w:ascii="宋体" w:eastAsia="宋体"/>
                            <w:spacing w:val="-10"/>
                            <w:sz w:val="21"/>
                          </w:rPr>
                          <w:t>二级或二级以上公立医院</w:t>
                        </w:r>
                        <w:r>
                          <w:rPr>
                            <w:rFonts w:ascii="宋体" w:eastAsia="宋体"/>
                            <w:spacing w:val="-2"/>
                            <w:sz w:val="21"/>
                          </w:rPr>
                          <w:t>（含特</w:t>
                        </w:r>
                        <w:r>
                          <w:rPr>
                            <w:rFonts w:ascii="宋体" w:eastAsia="宋体"/>
                            <w:spacing w:val="-6"/>
                            <w:sz w:val="21"/>
                          </w:rPr>
                          <w:t>需部、特需病房、外宾病房、干</w:t>
                        </w:r>
                        <w:r>
                          <w:rPr>
                            <w:rFonts w:ascii="宋体" w:eastAsia="宋体"/>
                            <w:spacing w:val="-4"/>
                            <w:sz w:val="21"/>
                          </w:rPr>
                          <w:t>部病房、</w:t>
                        </w:r>
                        <w:r>
                          <w:rPr>
                            <w:rFonts w:ascii="Times New Roman" w:eastAsia="Times New Roman"/>
                            <w:spacing w:val="-4"/>
                            <w:sz w:val="21"/>
                          </w:rPr>
                          <w:t>VIP</w:t>
                        </w:r>
                        <w:r>
                          <w:rPr>
                            <w:rFonts w:ascii="Times New Roman" w:eastAsia="Times New Roman"/>
                            <w:spacing w:val="-10"/>
                            <w:sz w:val="21"/>
                          </w:rPr>
                          <w:t xml:space="preserve"> </w:t>
                        </w:r>
                        <w:r>
                          <w:rPr>
                            <w:rFonts w:ascii="宋体" w:eastAsia="宋体"/>
                            <w:spacing w:val="-4"/>
                            <w:sz w:val="21"/>
                          </w:rPr>
                          <w:t>病房及国际医疗部</w:t>
                        </w:r>
                        <w:r>
                          <w:rPr>
                            <w:rFonts w:ascii="宋体" w:eastAsia="宋体"/>
                            <w:spacing w:val="-2"/>
                            <w:sz w:val="21"/>
                          </w:rPr>
                          <w:t>病房</w:t>
                        </w:r>
                        <w:r>
                          <w:rPr>
                            <w:rFonts w:ascii="宋体" w:eastAsia="宋体"/>
                            <w:spacing w:val="-108"/>
                            <w:sz w:val="21"/>
                          </w:rPr>
                          <w:t>）</w:t>
                        </w:r>
                        <w:r>
                          <w:rPr>
                            <w:rFonts w:ascii="宋体" w:eastAsia="宋体"/>
                            <w:spacing w:val="-2"/>
                            <w:sz w:val="21"/>
                          </w:rPr>
                          <w:t>、私立医院</w:t>
                        </w:r>
                      </w:p>
                      <w:p>
                        <w:pPr>
                          <w:pStyle w:val="9"/>
                          <w:spacing w:before="3"/>
                          <w:ind w:left="104" w:right="92"/>
                          <w:jc w:val="center"/>
                          <w:rPr>
                            <w:rFonts w:ascii="黑体" w:eastAsia="黑体"/>
                            <w:sz w:val="21"/>
                          </w:rPr>
                        </w:pPr>
                        <w:r>
                          <w:rPr>
                            <w:rFonts w:ascii="黑体" w:eastAsia="黑体"/>
                            <w:spacing w:val="-2"/>
                            <w:sz w:val="21"/>
                          </w:rPr>
                          <w:t>（</w:t>
                        </w:r>
                        <w:r>
                          <w:rPr>
                            <w:rFonts w:ascii="Times New Roman" w:eastAsia="Times New Roman"/>
                            <w:spacing w:val="-2"/>
                            <w:sz w:val="21"/>
                          </w:rPr>
                          <w:t>*</w:t>
                        </w:r>
                        <w:r>
                          <w:rPr>
                            <w:rFonts w:ascii="黑体" w:eastAsia="黑体"/>
                            <w:spacing w:val="-2"/>
                            <w:sz w:val="21"/>
                          </w:rPr>
                          <w:t>昂贵医院除外</w:t>
                        </w:r>
                        <w:r>
                          <w:rPr>
                            <w:rFonts w:ascii="黑体" w:eastAsia="黑体"/>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710" w:type="dxa"/>
                        <w:shd w:val="clear" w:color="auto" w:fill="BEBEBE"/>
                      </w:tcPr>
                      <w:p>
                        <w:pPr>
                          <w:pStyle w:val="9"/>
                          <w:spacing w:before="210"/>
                          <w:ind w:left="10"/>
                          <w:jc w:val="center"/>
                          <w:rPr>
                            <w:rFonts w:ascii="Times New Roman"/>
                            <w:sz w:val="24"/>
                          </w:rPr>
                        </w:pPr>
                        <w:r>
                          <w:rPr>
                            <w:rFonts w:ascii="Times New Roman"/>
                            <w:sz w:val="24"/>
                          </w:rPr>
                          <w:t>3</w:t>
                        </w:r>
                      </w:p>
                    </w:tc>
                    <w:tc>
                      <w:tcPr>
                        <w:tcW w:w="1983" w:type="dxa"/>
                        <w:shd w:val="clear" w:color="auto" w:fill="BEBEBE"/>
                      </w:tcPr>
                      <w:p>
                        <w:pPr>
                          <w:pStyle w:val="9"/>
                          <w:spacing w:before="122"/>
                          <w:ind w:left="136" w:right="130"/>
                          <w:jc w:val="center"/>
                          <w:rPr>
                            <w:rFonts w:ascii="Microsoft JhengHei" w:eastAsia="Microsoft JhengHei"/>
                            <w:b/>
                            <w:sz w:val="24"/>
                          </w:rPr>
                        </w:pPr>
                        <w:r>
                          <w:rPr>
                            <w:rFonts w:ascii="Microsoft JhengHei" w:eastAsia="Microsoft JhengHei"/>
                            <w:b/>
                            <w:spacing w:val="-2"/>
                            <w:sz w:val="24"/>
                          </w:rPr>
                          <w:t>住院医疗保险金</w:t>
                        </w:r>
                      </w:p>
                    </w:tc>
                    <w:tc>
                      <w:tcPr>
                        <w:tcW w:w="1418" w:type="dxa"/>
                        <w:shd w:val="clear" w:color="auto" w:fill="BEBEBE"/>
                      </w:tcPr>
                      <w:p>
                        <w:pPr>
                          <w:pStyle w:val="9"/>
                          <w:spacing w:before="85" w:line="242" w:lineRule="auto"/>
                          <w:ind w:left="391" w:right="381"/>
                          <w:rPr>
                            <w:rFonts w:ascii="黑体" w:eastAsia="黑体"/>
                            <w:sz w:val="21"/>
                          </w:rPr>
                        </w:pPr>
                        <w:r>
                          <w:rPr>
                            <w:rFonts w:ascii="黑体" w:eastAsia="黑体"/>
                            <w:spacing w:val="-4"/>
                            <w:sz w:val="21"/>
                          </w:rPr>
                          <w:t xml:space="preserve">年限额 </w:t>
                        </w:r>
                        <w:r>
                          <w:rPr>
                            <w:rFonts w:ascii="黑体" w:eastAsia="黑体"/>
                            <w:spacing w:val="-2"/>
                            <w:sz w:val="21"/>
                          </w:rPr>
                          <w:t>100000</w:t>
                        </w:r>
                      </w:p>
                    </w:tc>
                    <w:tc>
                      <w:tcPr>
                        <w:tcW w:w="1560" w:type="dxa"/>
                        <w:shd w:val="clear" w:color="auto" w:fill="BEBEBE"/>
                      </w:tcPr>
                      <w:p>
                        <w:pPr>
                          <w:pStyle w:val="9"/>
                          <w:spacing w:before="85" w:line="242" w:lineRule="auto"/>
                          <w:ind w:left="463" w:right="450"/>
                          <w:rPr>
                            <w:rFonts w:ascii="黑体" w:eastAsia="黑体"/>
                            <w:sz w:val="21"/>
                          </w:rPr>
                        </w:pPr>
                        <w:r>
                          <w:rPr>
                            <w:rFonts w:ascii="黑体" w:eastAsia="黑体"/>
                            <w:spacing w:val="-4"/>
                            <w:sz w:val="21"/>
                          </w:rPr>
                          <w:t xml:space="preserve">年限额 </w:t>
                        </w:r>
                        <w:r>
                          <w:rPr>
                            <w:rFonts w:ascii="黑体" w:eastAsia="黑体"/>
                            <w:spacing w:val="-2"/>
                            <w:sz w:val="21"/>
                          </w:rPr>
                          <w:t>200000</w:t>
                        </w:r>
                      </w:p>
                    </w:tc>
                    <w:tc>
                      <w:tcPr>
                        <w:tcW w:w="1459" w:type="dxa"/>
                        <w:shd w:val="clear" w:color="auto" w:fill="BEBEBE"/>
                      </w:tcPr>
                      <w:p>
                        <w:pPr>
                          <w:pStyle w:val="9"/>
                          <w:spacing w:before="85" w:line="242" w:lineRule="auto"/>
                          <w:ind w:left="363" w:right="346" w:firstLine="50"/>
                          <w:rPr>
                            <w:rFonts w:ascii="黑体" w:eastAsia="黑体"/>
                            <w:sz w:val="21"/>
                          </w:rPr>
                        </w:pPr>
                        <w:r>
                          <w:rPr>
                            <w:rFonts w:ascii="黑体" w:eastAsia="黑体"/>
                            <w:spacing w:val="-4"/>
                            <w:sz w:val="21"/>
                          </w:rPr>
                          <w:t xml:space="preserve">年限额 </w:t>
                        </w:r>
                        <w:r>
                          <w:rPr>
                            <w:rFonts w:ascii="黑体" w:eastAsia="黑体"/>
                            <w:spacing w:val="-2"/>
                            <w:sz w:val="21"/>
                          </w:rPr>
                          <w:t>1000000</w:t>
                        </w:r>
                      </w:p>
                    </w:tc>
                    <w:tc>
                      <w:tcPr>
                        <w:tcW w:w="1620" w:type="dxa"/>
                        <w:shd w:val="clear" w:color="auto" w:fill="BEBEBE"/>
                      </w:tcPr>
                      <w:p>
                        <w:pPr>
                          <w:pStyle w:val="9"/>
                          <w:spacing w:before="85" w:line="242" w:lineRule="auto"/>
                          <w:ind w:left="443" w:right="427" w:firstLine="52"/>
                          <w:rPr>
                            <w:rFonts w:ascii="黑体" w:eastAsia="黑体"/>
                            <w:sz w:val="21"/>
                          </w:rPr>
                        </w:pPr>
                        <w:r>
                          <w:rPr>
                            <w:rFonts w:ascii="黑体" w:eastAsia="黑体"/>
                            <w:spacing w:val="-4"/>
                            <w:sz w:val="21"/>
                          </w:rPr>
                          <w:t xml:space="preserve">年限额 </w:t>
                        </w:r>
                        <w:r>
                          <w:rPr>
                            <w:rFonts w:ascii="黑体" w:eastAsia="黑体"/>
                            <w:spacing w:val="-2"/>
                            <w:sz w:val="21"/>
                          </w:rPr>
                          <w:t>1000000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710" w:type="dxa"/>
                      </w:tcPr>
                      <w:p>
                        <w:pPr>
                          <w:pStyle w:val="9"/>
                          <w:spacing w:before="109"/>
                          <w:ind w:left="97" w:right="90"/>
                          <w:jc w:val="center"/>
                          <w:rPr>
                            <w:rFonts w:ascii="Times New Roman"/>
                            <w:sz w:val="24"/>
                          </w:rPr>
                        </w:pPr>
                        <w:r>
                          <w:rPr>
                            <w:rFonts w:ascii="Times New Roman"/>
                            <w:spacing w:val="-5"/>
                            <w:sz w:val="24"/>
                          </w:rPr>
                          <w:t>3.1</w:t>
                        </w:r>
                      </w:p>
                    </w:tc>
                    <w:tc>
                      <w:tcPr>
                        <w:tcW w:w="1983" w:type="dxa"/>
                      </w:tcPr>
                      <w:p>
                        <w:pPr>
                          <w:pStyle w:val="9"/>
                          <w:spacing w:before="100"/>
                          <w:ind w:left="136" w:right="127"/>
                          <w:jc w:val="center"/>
                          <w:rPr>
                            <w:rFonts w:ascii="黑体" w:eastAsia="黑体"/>
                            <w:sz w:val="24"/>
                          </w:rPr>
                        </w:pPr>
                        <w:r>
                          <w:rPr>
                            <w:rFonts w:ascii="黑体" w:eastAsia="黑体"/>
                            <w:spacing w:val="-4"/>
                            <w:sz w:val="24"/>
                          </w:rPr>
                          <w:t>免赔额</w:t>
                        </w:r>
                      </w:p>
                    </w:tc>
                    <w:tc>
                      <w:tcPr>
                        <w:tcW w:w="1418" w:type="dxa"/>
                      </w:tcPr>
                      <w:p>
                        <w:pPr>
                          <w:pStyle w:val="9"/>
                          <w:spacing w:before="121"/>
                          <w:ind w:left="8"/>
                          <w:jc w:val="center"/>
                          <w:rPr>
                            <w:rFonts w:ascii="宋体" w:eastAsia="宋体"/>
                            <w:sz w:val="21"/>
                          </w:rPr>
                        </w:pPr>
                        <w:r>
                          <w:rPr>
                            <w:rFonts w:ascii="宋体" w:eastAsia="宋体"/>
                            <w:w w:val="100"/>
                            <w:sz w:val="21"/>
                          </w:rPr>
                          <w:t>无</w:t>
                        </w:r>
                      </w:p>
                    </w:tc>
                    <w:tc>
                      <w:tcPr>
                        <w:tcW w:w="1560" w:type="dxa"/>
                      </w:tcPr>
                      <w:p>
                        <w:pPr>
                          <w:pStyle w:val="9"/>
                          <w:spacing w:before="121"/>
                          <w:ind w:left="11"/>
                          <w:jc w:val="center"/>
                          <w:rPr>
                            <w:rFonts w:ascii="宋体" w:eastAsia="宋体"/>
                            <w:sz w:val="21"/>
                          </w:rPr>
                        </w:pPr>
                        <w:r>
                          <w:rPr>
                            <w:rFonts w:ascii="宋体" w:eastAsia="宋体"/>
                            <w:w w:val="100"/>
                            <w:sz w:val="21"/>
                          </w:rPr>
                          <w:t>无</w:t>
                        </w:r>
                      </w:p>
                    </w:tc>
                    <w:tc>
                      <w:tcPr>
                        <w:tcW w:w="1459" w:type="dxa"/>
                      </w:tcPr>
                      <w:p>
                        <w:pPr>
                          <w:pStyle w:val="9"/>
                          <w:spacing w:before="121"/>
                          <w:ind w:left="349" w:right="337"/>
                          <w:jc w:val="center"/>
                          <w:rPr>
                            <w:rFonts w:ascii="黑体"/>
                            <w:sz w:val="21"/>
                          </w:rPr>
                        </w:pPr>
                        <w:r>
                          <w:rPr>
                            <w:rFonts w:ascii="黑体"/>
                            <w:spacing w:val="-2"/>
                            <w:sz w:val="21"/>
                          </w:rPr>
                          <w:t>20000</w:t>
                        </w:r>
                      </w:p>
                    </w:tc>
                    <w:tc>
                      <w:tcPr>
                        <w:tcW w:w="1620" w:type="dxa"/>
                      </w:tcPr>
                      <w:p>
                        <w:pPr>
                          <w:pStyle w:val="9"/>
                          <w:spacing w:before="121"/>
                          <w:ind w:left="11"/>
                          <w:jc w:val="center"/>
                          <w:rPr>
                            <w:rFonts w:ascii="宋体" w:eastAsia="宋体"/>
                            <w:sz w:val="21"/>
                          </w:rPr>
                        </w:pPr>
                        <w:r>
                          <w:rPr>
                            <w:rFonts w:ascii="宋体" w:eastAsia="宋体"/>
                            <w:w w:val="100"/>
                            <w:sz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10" w:type="dxa"/>
                      </w:tcPr>
                      <w:p>
                        <w:pPr>
                          <w:pStyle w:val="9"/>
                          <w:spacing w:before="205"/>
                          <w:ind w:left="97" w:right="90"/>
                          <w:jc w:val="center"/>
                          <w:rPr>
                            <w:rFonts w:ascii="Times New Roman"/>
                            <w:sz w:val="24"/>
                          </w:rPr>
                        </w:pPr>
                        <w:r>
                          <w:rPr>
                            <w:rFonts w:ascii="Times New Roman"/>
                            <w:spacing w:val="-5"/>
                            <w:sz w:val="24"/>
                          </w:rPr>
                          <w:t>3.2</w:t>
                        </w:r>
                      </w:p>
                    </w:tc>
                    <w:tc>
                      <w:tcPr>
                        <w:tcW w:w="1983" w:type="dxa"/>
                      </w:tcPr>
                      <w:p>
                        <w:pPr>
                          <w:pStyle w:val="9"/>
                          <w:spacing w:before="40" w:line="242" w:lineRule="auto"/>
                          <w:ind w:left="751" w:right="139" w:hanging="600"/>
                          <w:rPr>
                            <w:rFonts w:ascii="黑体" w:eastAsia="黑体"/>
                            <w:sz w:val="24"/>
                          </w:rPr>
                        </w:pPr>
                        <w:r>
                          <w:rPr>
                            <w:rFonts w:ascii="黑体" w:eastAsia="黑体"/>
                            <w:spacing w:val="-2"/>
                            <w:sz w:val="24"/>
                          </w:rPr>
                          <w:t>床位费和膳食费</w:t>
                        </w:r>
                        <w:r>
                          <w:rPr>
                            <w:rFonts w:ascii="黑体" w:eastAsia="黑体"/>
                            <w:spacing w:val="-6"/>
                            <w:sz w:val="24"/>
                          </w:rPr>
                          <w:t>之和</w:t>
                        </w:r>
                      </w:p>
                    </w:tc>
                    <w:tc>
                      <w:tcPr>
                        <w:tcW w:w="1418" w:type="dxa"/>
                      </w:tcPr>
                      <w:p>
                        <w:pPr>
                          <w:pStyle w:val="9"/>
                          <w:spacing w:before="80" w:line="242" w:lineRule="auto"/>
                          <w:ind w:left="549" w:right="381" w:hanging="159"/>
                          <w:rPr>
                            <w:rFonts w:ascii="黑体" w:eastAsia="黑体"/>
                            <w:sz w:val="21"/>
                          </w:rPr>
                        </w:pPr>
                        <w:r>
                          <w:rPr>
                            <w:rFonts w:ascii="黑体" w:eastAsia="黑体"/>
                            <w:spacing w:val="-4"/>
                            <w:sz w:val="21"/>
                          </w:rPr>
                          <w:t>日限额 200</w:t>
                        </w:r>
                      </w:p>
                    </w:tc>
                    <w:tc>
                      <w:tcPr>
                        <w:tcW w:w="1560" w:type="dxa"/>
                      </w:tcPr>
                      <w:p>
                        <w:pPr>
                          <w:pStyle w:val="9"/>
                          <w:spacing w:before="80" w:line="242" w:lineRule="auto"/>
                          <w:ind w:left="622" w:right="450" w:hanging="159"/>
                          <w:rPr>
                            <w:rFonts w:ascii="黑体" w:eastAsia="黑体"/>
                            <w:sz w:val="21"/>
                          </w:rPr>
                        </w:pPr>
                        <w:r>
                          <w:rPr>
                            <w:rFonts w:ascii="黑体" w:eastAsia="黑体"/>
                            <w:spacing w:val="-4"/>
                            <w:sz w:val="21"/>
                          </w:rPr>
                          <w:t>日限额 200</w:t>
                        </w:r>
                      </w:p>
                    </w:tc>
                    <w:tc>
                      <w:tcPr>
                        <w:tcW w:w="1459" w:type="dxa"/>
                      </w:tcPr>
                      <w:p>
                        <w:pPr>
                          <w:pStyle w:val="9"/>
                          <w:spacing w:before="80" w:line="242" w:lineRule="auto"/>
                          <w:ind w:left="519" w:right="399" w:hanging="106"/>
                          <w:rPr>
                            <w:rFonts w:ascii="黑体" w:eastAsia="黑体"/>
                            <w:sz w:val="21"/>
                          </w:rPr>
                        </w:pPr>
                        <w:r>
                          <w:rPr>
                            <w:rFonts w:ascii="黑体" w:eastAsia="黑体"/>
                            <w:spacing w:val="-4"/>
                            <w:sz w:val="21"/>
                          </w:rPr>
                          <w:t>日限额 1000</w:t>
                        </w:r>
                      </w:p>
                    </w:tc>
                    <w:tc>
                      <w:tcPr>
                        <w:tcW w:w="1620" w:type="dxa"/>
                      </w:tcPr>
                      <w:p>
                        <w:pPr>
                          <w:pStyle w:val="9"/>
                          <w:spacing w:before="80" w:line="242" w:lineRule="auto"/>
                          <w:ind w:left="601" w:right="478" w:hanging="106"/>
                          <w:rPr>
                            <w:rFonts w:ascii="黑体" w:eastAsia="黑体"/>
                            <w:sz w:val="21"/>
                          </w:rPr>
                        </w:pPr>
                        <w:r>
                          <w:rPr>
                            <w:rFonts w:ascii="黑体" w:eastAsia="黑体"/>
                            <w:spacing w:val="-4"/>
                            <w:sz w:val="21"/>
                          </w:rPr>
                          <w:t>日限额 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710" w:type="dxa"/>
                      </w:tcPr>
                      <w:p>
                        <w:pPr>
                          <w:pStyle w:val="9"/>
                          <w:spacing w:before="131"/>
                          <w:ind w:left="97" w:right="90"/>
                          <w:jc w:val="center"/>
                          <w:rPr>
                            <w:rFonts w:ascii="Times New Roman"/>
                            <w:sz w:val="24"/>
                          </w:rPr>
                        </w:pPr>
                        <w:r>
                          <w:rPr>
                            <w:rFonts w:ascii="Times New Roman"/>
                            <w:spacing w:val="-5"/>
                            <w:sz w:val="24"/>
                          </w:rPr>
                          <w:t>3.3</w:t>
                        </w:r>
                      </w:p>
                    </w:tc>
                    <w:tc>
                      <w:tcPr>
                        <w:tcW w:w="1983" w:type="dxa"/>
                      </w:tcPr>
                      <w:p>
                        <w:pPr>
                          <w:pStyle w:val="9"/>
                          <w:spacing w:before="122"/>
                          <w:ind w:left="136" w:right="127"/>
                          <w:jc w:val="center"/>
                          <w:rPr>
                            <w:rFonts w:ascii="黑体" w:eastAsia="黑体"/>
                            <w:sz w:val="24"/>
                          </w:rPr>
                        </w:pPr>
                        <w:r>
                          <w:rPr>
                            <w:rFonts w:ascii="黑体" w:eastAsia="黑体"/>
                            <w:spacing w:val="-4"/>
                            <w:sz w:val="24"/>
                          </w:rPr>
                          <w:t>药品费</w:t>
                        </w:r>
                      </w:p>
                    </w:tc>
                    <w:tc>
                      <w:tcPr>
                        <w:tcW w:w="2978" w:type="dxa"/>
                        <w:gridSpan w:val="2"/>
                      </w:tcPr>
                      <w:p>
                        <w:pPr>
                          <w:pStyle w:val="9"/>
                          <w:spacing w:before="142"/>
                          <w:ind w:left="148"/>
                          <w:rPr>
                            <w:rFonts w:ascii="黑体" w:eastAsia="黑体"/>
                            <w:sz w:val="21"/>
                          </w:rPr>
                        </w:pPr>
                        <w:r>
                          <w:rPr>
                            <w:rFonts w:ascii="黑体" w:eastAsia="黑体"/>
                            <w:spacing w:val="-6"/>
                            <w:sz w:val="21"/>
                          </w:rPr>
                          <w:t xml:space="preserve">住院医疗保险金年限额的 </w:t>
                        </w:r>
                        <w:r>
                          <w:rPr>
                            <w:rFonts w:ascii="黑体" w:eastAsia="黑体"/>
                            <w:spacing w:val="-5"/>
                            <w:sz w:val="21"/>
                          </w:rPr>
                          <w:t>50%</w:t>
                        </w:r>
                      </w:p>
                    </w:tc>
                    <w:tc>
                      <w:tcPr>
                        <w:tcW w:w="3079" w:type="dxa"/>
                        <w:gridSpan w:val="2"/>
                      </w:tcPr>
                      <w:p>
                        <w:pPr>
                          <w:pStyle w:val="9"/>
                          <w:spacing w:before="142"/>
                          <w:ind w:left="200"/>
                          <w:rPr>
                            <w:rFonts w:ascii="黑体" w:eastAsia="黑体"/>
                            <w:sz w:val="21"/>
                          </w:rPr>
                        </w:pPr>
                        <w:r>
                          <w:rPr>
                            <w:rFonts w:ascii="黑体" w:eastAsia="黑体"/>
                            <w:spacing w:val="-6"/>
                            <w:sz w:val="21"/>
                          </w:rPr>
                          <w:t xml:space="preserve">住院医疗保险金年限额的 </w:t>
                        </w:r>
                        <w:r>
                          <w:rPr>
                            <w:rFonts w:ascii="黑体" w:eastAsia="黑体"/>
                            <w:spacing w:val="-5"/>
                            <w:sz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710" w:type="dxa"/>
                        <w:shd w:val="clear" w:color="auto" w:fill="BEBEBE"/>
                      </w:tcPr>
                      <w:p>
                        <w:pPr>
                          <w:pStyle w:val="9"/>
                          <w:spacing w:before="167"/>
                          <w:ind w:left="10"/>
                          <w:jc w:val="center"/>
                          <w:rPr>
                            <w:rFonts w:ascii="Times New Roman"/>
                            <w:sz w:val="24"/>
                          </w:rPr>
                        </w:pPr>
                        <w:r>
                          <w:rPr>
                            <w:rFonts w:ascii="Times New Roman"/>
                            <w:sz w:val="24"/>
                          </w:rPr>
                          <w:t>4</w:t>
                        </w:r>
                      </w:p>
                    </w:tc>
                    <w:tc>
                      <w:tcPr>
                        <w:tcW w:w="1983" w:type="dxa"/>
                        <w:shd w:val="clear" w:color="auto" w:fill="BEBEBE"/>
                      </w:tcPr>
                      <w:p>
                        <w:pPr>
                          <w:pStyle w:val="9"/>
                          <w:spacing w:before="0" w:line="297" w:lineRule="exact"/>
                          <w:ind w:left="136" w:right="130"/>
                          <w:jc w:val="center"/>
                          <w:rPr>
                            <w:rFonts w:ascii="Microsoft JhengHei" w:eastAsia="Microsoft JhengHei"/>
                            <w:b/>
                            <w:sz w:val="24"/>
                          </w:rPr>
                        </w:pPr>
                        <w:r>
                          <w:rPr>
                            <w:rFonts w:ascii="Microsoft JhengHei" w:eastAsia="Microsoft JhengHei"/>
                            <w:b/>
                            <w:spacing w:val="-2"/>
                            <w:sz w:val="24"/>
                          </w:rPr>
                          <w:t>特殊门急诊医疗</w:t>
                        </w:r>
                      </w:p>
                      <w:p>
                        <w:pPr>
                          <w:pStyle w:val="9"/>
                          <w:spacing w:before="0" w:line="307" w:lineRule="exact"/>
                          <w:ind w:left="136" w:right="129"/>
                          <w:jc w:val="center"/>
                          <w:rPr>
                            <w:rFonts w:ascii="Microsoft JhengHei" w:eastAsia="Microsoft JhengHei"/>
                            <w:b/>
                            <w:sz w:val="24"/>
                          </w:rPr>
                        </w:pPr>
                        <w:r>
                          <w:rPr>
                            <w:rFonts w:ascii="Microsoft JhengHei" w:eastAsia="Microsoft JhengHei"/>
                            <w:b/>
                            <w:spacing w:val="-4"/>
                            <w:sz w:val="24"/>
                          </w:rPr>
                          <w:t>保险金</w:t>
                        </w:r>
                      </w:p>
                    </w:tc>
                    <w:tc>
                      <w:tcPr>
                        <w:tcW w:w="1418" w:type="dxa"/>
                        <w:shd w:val="clear" w:color="auto" w:fill="BEBEBE"/>
                      </w:tcPr>
                      <w:p>
                        <w:pPr>
                          <w:pStyle w:val="9"/>
                          <w:spacing w:before="56" w:line="268" w:lineRule="exact"/>
                          <w:ind w:left="391"/>
                          <w:rPr>
                            <w:rFonts w:ascii="黑体" w:eastAsia="黑体"/>
                            <w:sz w:val="21"/>
                          </w:rPr>
                        </w:pPr>
                        <w:r>
                          <w:rPr>
                            <w:rFonts w:ascii="黑体" w:eastAsia="黑体"/>
                            <w:spacing w:val="-4"/>
                            <w:sz w:val="21"/>
                          </w:rPr>
                          <w:t>年限额</w:t>
                        </w:r>
                      </w:p>
                      <w:p>
                        <w:pPr>
                          <w:pStyle w:val="9"/>
                          <w:spacing w:before="0" w:line="240" w:lineRule="exact"/>
                          <w:ind w:left="444"/>
                          <w:rPr>
                            <w:rFonts w:ascii="Times New Roman"/>
                            <w:sz w:val="21"/>
                          </w:rPr>
                        </w:pPr>
                        <w:r>
                          <w:rPr>
                            <w:rFonts w:ascii="Times New Roman"/>
                            <w:spacing w:val="-2"/>
                            <w:sz w:val="21"/>
                          </w:rPr>
                          <w:t>40000</w:t>
                        </w:r>
                      </w:p>
                    </w:tc>
                    <w:tc>
                      <w:tcPr>
                        <w:tcW w:w="1560" w:type="dxa"/>
                        <w:shd w:val="clear" w:color="auto" w:fill="BEBEBE"/>
                      </w:tcPr>
                      <w:p>
                        <w:pPr>
                          <w:pStyle w:val="9"/>
                          <w:spacing w:before="56" w:line="268" w:lineRule="exact"/>
                          <w:ind w:left="463"/>
                          <w:rPr>
                            <w:rFonts w:ascii="黑体" w:eastAsia="黑体"/>
                            <w:sz w:val="21"/>
                          </w:rPr>
                        </w:pPr>
                        <w:r>
                          <w:rPr>
                            <w:rFonts w:ascii="黑体" w:eastAsia="黑体"/>
                            <w:spacing w:val="-4"/>
                            <w:sz w:val="21"/>
                          </w:rPr>
                          <w:t>年限额</w:t>
                        </w:r>
                      </w:p>
                      <w:p>
                        <w:pPr>
                          <w:pStyle w:val="9"/>
                          <w:spacing w:before="0" w:line="240" w:lineRule="exact"/>
                          <w:ind w:left="516"/>
                          <w:rPr>
                            <w:rFonts w:ascii="Times New Roman"/>
                            <w:sz w:val="21"/>
                          </w:rPr>
                        </w:pPr>
                        <w:r>
                          <w:rPr>
                            <w:rFonts w:ascii="Times New Roman"/>
                            <w:spacing w:val="-2"/>
                            <w:sz w:val="21"/>
                          </w:rPr>
                          <w:t>80000</w:t>
                        </w:r>
                      </w:p>
                    </w:tc>
                    <w:tc>
                      <w:tcPr>
                        <w:tcW w:w="1459" w:type="dxa"/>
                        <w:shd w:val="clear" w:color="auto" w:fill="BEBEBE"/>
                      </w:tcPr>
                      <w:p>
                        <w:pPr>
                          <w:pStyle w:val="9"/>
                          <w:spacing w:before="56" w:line="268" w:lineRule="exact"/>
                          <w:ind w:left="413"/>
                          <w:rPr>
                            <w:rFonts w:ascii="黑体" w:eastAsia="黑体"/>
                            <w:sz w:val="21"/>
                          </w:rPr>
                        </w:pPr>
                        <w:r>
                          <w:rPr>
                            <w:rFonts w:ascii="黑体" w:eastAsia="黑体"/>
                            <w:spacing w:val="-4"/>
                            <w:sz w:val="21"/>
                          </w:rPr>
                          <w:t>年限额</w:t>
                        </w:r>
                      </w:p>
                      <w:p>
                        <w:pPr>
                          <w:pStyle w:val="9"/>
                          <w:spacing w:before="0" w:line="240" w:lineRule="exact"/>
                          <w:ind w:left="413"/>
                          <w:rPr>
                            <w:rFonts w:ascii="Times New Roman"/>
                            <w:sz w:val="21"/>
                          </w:rPr>
                        </w:pPr>
                        <w:r>
                          <w:rPr>
                            <w:rFonts w:ascii="Times New Roman"/>
                            <w:spacing w:val="-2"/>
                            <w:sz w:val="21"/>
                          </w:rPr>
                          <w:t>200000</w:t>
                        </w:r>
                      </w:p>
                    </w:tc>
                    <w:tc>
                      <w:tcPr>
                        <w:tcW w:w="1620" w:type="dxa"/>
                        <w:shd w:val="clear" w:color="auto" w:fill="BEBEBE"/>
                      </w:tcPr>
                      <w:p>
                        <w:pPr>
                          <w:pStyle w:val="9"/>
                          <w:spacing w:before="56" w:line="268" w:lineRule="exact"/>
                          <w:ind w:left="496"/>
                          <w:rPr>
                            <w:rFonts w:ascii="黑体" w:eastAsia="黑体"/>
                            <w:sz w:val="21"/>
                          </w:rPr>
                        </w:pPr>
                        <w:r>
                          <w:rPr>
                            <w:rFonts w:ascii="黑体" w:eastAsia="黑体"/>
                            <w:spacing w:val="-4"/>
                            <w:sz w:val="21"/>
                          </w:rPr>
                          <w:t>年限额</w:t>
                        </w:r>
                      </w:p>
                      <w:p>
                        <w:pPr>
                          <w:pStyle w:val="9"/>
                          <w:spacing w:before="0" w:line="240" w:lineRule="exact"/>
                          <w:ind w:left="496"/>
                          <w:rPr>
                            <w:rFonts w:ascii="Times New Roman"/>
                            <w:sz w:val="21"/>
                          </w:rPr>
                        </w:pPr>
                        <w:r>
                          <w:rPr>
                            <w:rFonts w:ascii="Times New Roman"/>
                            <w:spacing w:val="-2"/>
                            <w:sz w:val="21"/>
                          </w:rPr>
                          <w:t>200000</w:t>
                        </w:r>
                      </w:p>
                    </w:tc>
                  </w:tr>
                </w:tbl>
                <w:p>
                  <w:pPr>
                    <w:pStyle w:val="4"/>
                  </w:pPr>
                </w:p>
              </w:txbxContent>
            </v:textbox>
          </v:shape>
        </w:pict>
      </w:r>
      <w:r>
        <w:rPr>
          <w:rFonts w:ascii="Microsoft JhengHei" w:eastAsia="Microsoft JhengHei"/>
          <w:b/>
          <w:spacing w:val="-1"/>
          <w:sz w:val="24"/>
        </w:rPr>
        <w:t>除明确标明外，以下所有金额均以人民币计算，单位为元。</w:t>
      </w: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rPr>
          <w:rFonts w:ascii="Microsoft JhengHei"/>
          <w:b/>
          <w:sz w:val="24"/>
        </w:rPr>
      </w:pPr>
    </w:p>
    <w:p>
      <w:pPr>
        <w:pStyle w:val="4"/>
        <w:spacing w:before="11"/>
        <w:rPr>
          <w:rFonts w:ascii="Microsoft JhengHei"/>
          <w:b/>
          <w:sz w:val="23"/>
        </w:rPr>
      </w:pPr>
    </w:p>
    <w:p>
      <w:pPr>
        <w:spacing w:before="0"/>
        <w:ind w:left="560" w:right="0" w:firstLine="0"/>
        <w:jc w:val="left"/>
        <w:rPr>
          <w:rFonts w:ascii="Microsoft JhengHei" w:eastAsia="Microsoft JhengHei"/>
          <w:b/>
          <w:sz w:val="24"/>
        </w:rPr>
      </w:pPr>
      <w:r>
        <w:pict>
          <v:shape id="docshape4" o:spid="_x0000_s1029" o:spt="202" type="#_x0000_t202" style="position:absolute;left:0pt;margin-left:83.85pt;margin-top:19.55pt;height:120.95pt;width:454.7pt;mso-position-horizontal-relative:page;z-index:251661312;mso-width-relative:page;mso-height-relative:page;" filled="f" stroked="f" coordsize="21600,21600">
            <v:path/>
            <v:fill on="f" focussize="0,0"/>
            <v:stroke on="f"/>
            <v:imagedata o:title=""/>
            <o:lock v:ext="edit" aspectratio="f"/>
            <v:textbox inset="0mm,0mm,0mm,0mm">
              <w:txbxContent>
                <w:tbl>
                  <w:tblPr>
                    <w:tblStyle w:val="5"/>
                    <w:tblW w:w="1156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2"/>
                    <w:gridCol w:w="2324"/>
                    <w:gridCol w:w="724"/>
                    <w:gridCol w:w="2029"/>
                    <w:gridCol w:w="724"/>
                    <w:gridCol w:w="2464"/>
                    <w:gridCol w:w="24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832" w:type="dxa"/>
                        <w:shd w:val="clear" w:color="auto" w:fill="BEBEBE"/>
                      </w:tcPr>
                      <w:p>
                        <w:pPr>
                          <w:pStyle w:val="9"/>
                          <w:spacing w:before="0" w:line="433" w:lineRule="exact"/>
                          <w:ind w:left="152" w:right="141"/>
                          <w:jc w:val="center"/>
                          <w:rPr>
                            <w:rFonts w:ascii="Microsoft JhengHei" w:eastAsia="Microsoft JhengHei"/>
                            <w:b/>
                            <w:sz w:val="24"/>
                          </w:rPr>
                        </w:pPr>
                        <w:r>
                          <w:rPr>
                            <w:rFonts w:ascii="Microsoft JhengHei" w:eastAsia="Microsoft JhengHei"/>
                            <w:b/>
                            <w:spacing w:val="-5"/>
                            <w:sz w:val="24"/>
                          </w:rPr>
                          <w:t>序号</w:t>
                        </w:r>
                      </w:p>
                    </w:tc>
                    <w:tc>
                      <w:tcPr>
                        <w:tcW w:w="2324" w:type="dxa"/>
                        <w:shd w:val="clear" w:color="auto" w:fill="BEBEBE"/>
                      </w:tcPr>
                      <w:p>
                        <w:pPr>
                          <w:pStyle w:val="9"/>
                          <w:spacing w:before="0" w:line="433" w:lineRule="exact"/>
                          <w:ind w:left="652"/>
                          <w:rPr>
                            <w:rFonts w:ascii="Microsoft JhengHei" w:eastAsia="Microsoft JhengHei"/>
                            <w:b/>
                            <w:sz w:val="24"/>
                          </w:rPr>
                        </w:pPr>
                        <w:r>
                          <w:rPr>
                            <w:rFonts w:ascii="Microsoft JhengHei" w:eastAsia="Microsoft JhengHei"/>
                            <w:b/>
                            <w:spacing w:val="-3"/>
                            <w:sz w:val="24"/>
                          </w:rPr>
                          <w:t>医院名称</w:t>
                        </w:r>
                      </w:p>
                    </w:tc>
                    <w:tc>
                      <w:tcPr>
                        <w:tcW w:w="724" w:type="dxa"/>
                        <w:shd w:val="clear" w:color="auto" w:fill="BEBEBE"/>
                      </w:tcPr>
                      <w:p>
                        <w:pPr>
                          <w:pStyle w:val="9"/>
                          <w:spacing w:before="0" w:line="433" w:lineRule="exact"/>
                          <w:ind w:left="94" w:right="86"/>
                          <w:jc w:val="center"/>
                          <w:rPr>
                            <w:rFonts w:ascii="Microsoft JhengHei" w:eastAsia="Microsoft JhengHei"/>
                            <w:b/>
                            <w:sz w:val="24"/>
                          </w:rPr>
                        </w:pPr>
                        <w:r>
                          <w:rPr>
                            <w:rFonts w:ascii="Microsoft JhengHei" w:eastAsia="Microsoft JhengHei"/>
                            <w:b/>
                            <w:spacing w:val="-5"/>
                            <w:sz w:val="24"/>
                          </w:rPr>
                          <w:t>序号</w:t>
                        </w:r>
                      </w:p>
                    </w:tc>
                    <w:tc>
                      <w:tcPr>
                        <w:tcW w:w="2029" w:type="dxa"/>
                        <w:shd w:val="clear" w:color="auto" w:fill="BEBEBE"/>
                      </w:tcPr>
                      <w:p>
                        <w:pPr>
                          <w:pStyle w:val="9"/>
                          <w:spacing w:before="0" w:line="433" w:lineRule="exact"/>
                          <w:ind w:left="506"/>
                          <w:rPr>
                            <w:rFonts w:ascii="Microsoft JhengHei" w:eastAsia="Microsoft JhengHei"/>
                            <w:b/>
                            <w:sz w:val="24"/>
                          </w:rPr>
                        </w:pPr>
                        <w:r>
                          <w:rPr>
                            <w:rFonts w:ascii="Microsoft JhengHei" w:eastAsia="Microsoft JhengHei"/>
                            <w:b/>
                            <w:spacing w:val="-3"/>
                            <w:sz w:val="24"/>
                          </w:rPr>
                          <w:t>医院名称</w:t>
                        </w:r>
                      </w:p>
                    </w:tc>
                    <w:tc>
                      <w:tcPr>
                        <w:tcW w:w="724" w:type="dxa"/>
                        <w:shd w:val="clear" w:color="auto" w:fill="BEBEBE"/>
                      </w:tcPr>
                      <w:p>
                        <w:pPr>
                          <w:pStyle w:val="9"/>
                          <w:spacing w:before="0" w:line="433" w:lineRule="exact"/>
                          <w:ind w:left="90" w:right="90"/>
                          <w:jc w:val="center"/>
                          <w:rPr>
                            <w:rFonts w:ascii="Microsoft JhengHei" w:eastAsia="Microsoft JhengHei"/>
                            <w:b/>
                            <w:sz w:val="24"/>
                          </w:rPr>
                        </w:pPr>
                        <w:r>
                          <w:rPr>
                            <w:rFonts w:ascii="Microsoft JhengHei" w:eastAsia="Microsoft JhengHei"/>
                            <w:b/>
                            <w:spacing w:val="-5"/>
                            <w:sz w:val="24"/>
                          </w:rPr>
                          <w:t>序号</w:t>
                        </w:r>
                      </w:p>
                    </w:tc>
                    <w:tc>
                      <w:tcPr>
                        <w:tcW w:w="2464" w:type="dxa"/>
                        <w:shd w:val="clear" w:color="auto" w:fill="BEBEBE"/>
                      </w:tcPr>
                      <w:p>
                        <w:pPr>
                          <w:pStyle w:val="9"/>
                          <w:spacing w:before="0" w:line="433" w:lineRule="exact"/>
                          <w:ind w:left="716"/>
                          <w:rPr>
                            <w:rFonts w:ascii="Microsoft JhengHei" w:eastAsia="Microsoft JhengHei"/>
                            <w:b/>
                            <w:sz w:val="24"/>
                          </w:rPr>
                        </w:pPr>
                        <w:r>
                          <w:rPr>
                            <w:rFonts w:ascii="Microsoft JhengHei" w:eastAsia="Microsoft JhengHei"/>
                            <w:b/>
                            <w:spacing w:val="-3"/>
                            <w:sz w:val="24"/>
                          </w:rPr>
                          <w:t>医院名称</w:t>
                        </w:r>
                      </w:p>
                    </w:tc>
                    <w:tc>
                      <w:tcPr>
                        <w:tcW w:w="2464" w:type="dxa"/>
                        <w:shd w:val="clear" w:color="auto" w:fill="BEBEBE"/>
                      </w:tcPr>
                      <w:p>
                        <w:pPr>
                          <w:pStyle w:val="9"/>
                          <w:spacing w:before="0" w:line="433" w:lineRule="exact"/>
                          <w:ind w:left="716"/>
                          <w:rPr>
                            <w:rFonts w:ascii="Microsoft JhengHei" w:eastAsia="Microsoft JhengHei"/>
                            <w:b/>
                            <w:spacing w:val="-3"/>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832" w:type="dxa"/>
                      </w:tcPr>
                      <w:p>
                        <w:pPr>
                          <w:pStyle w:val="9"/>
                          <w:spacing w:before="92"/>
                          <w:ind w:left="6"/>
                          <w:jc w:val="center"/>
                          <w:rPr>
                            <w:rFonts w:ascii="宋体"/>
                            <w:sz w:val="21"/>
                          </w:rPr>
                        </w:pPr>
                        <w:r>
                          <w:rPr>
                            <w:rFonts w:ascii="宋体"/>
                            <w:w w:val="100"/>
                            <w:sz w:val="21"/>
                          </w:rPr>
                          <w:t>1</w:t>
                        </w:r>
                      </w:p>
                    </w:tc>
                    <w:tc>
                      <w:tcPr>
                        <w:tcW w:w="2324" w:type="dxa"/>
                      </w:tcPr>
                      <w:p>
                        <w:pPr>
                          <w:pStyle w:val="9"/>
                          <w:spacing w:before="92"/>
                          <w:ind w:left="107"/>
                          <w:rPr>
                            <w:rFonts w:ascii="宋体" w:eastAsia="宋体"/>
                            <w:sz w:val="21"/>
                          </w:rPr>
                        </w:pPr>
                        <w:r>
                          <w:rPr>
                            <w:rFonts w:ascii="宋体" w:eastAsia="宋体"/>
                            <w:spacing w:val="-4"/>
                            <w:sz w:val="21"/>
                          </w:rPr>
                          <w:t>和睦家医院和诊所</w:t>
                        </w:r>
                      </w:p>
                    </w:tc>
                    <w:tc>
                      <w:tcPr>
                        <w:tcW w:w="724" w:type="dxa"/>
                      </w:tcPr>
                      <w:p>
                        <w:pPr>
                          <w:pStyle w:val="9"/>
                          <w:spacing w:before="92"/>
                          <w:ind w:left="4"/>
                          <w:jc w:val="center"/>
                          <w:rPr>
                            <w:rFonts w:ascii="宋体"/>
                            <w:sz w:val="21"/>
                          </w:rPr>
                        </w:pPr>
                        <w:r>
                          <w:rPr>
                            <w:rFonts w:ascii="宋体"/>
                            <w:w w:val="100"/>
                            <w:sz w:val="21"/>
                          </w:rPr>
                          <w:t>7</w:t>
                        </w:r>
                      </w:p>
                    </w:tc>
                    <w:tc>
                      <w:tcPr>
                        <w:tcW w:w="2029" w:type="dxa"/>
                      </w:tcPr>
                      <w:p>
                        <w:pPr>
                          <w:pStyle w:val="9"/>
                          <w:spacing w:before="92"/>
                          <w:ind w:left="105"/>
                          <w:rPr>
                            <w:rFonts w:ascii="宋体" w:eastAsia="宋体"/>
                            <w:sz w:val="21"/>
                          </w:rPr>
                        </w:pPr>
                        <w:r>
                          <w:rPr>
                            <w:rFonts w:ascii="宋体" w:eastAsia="宋体"/>
                            <w:spacing w:val="-4"/>
                            <w:sz w:val="21"/>
                          </w:rPr>
                          <w:t>上海东方联合医院</w:t>
                        </w:r>
                      </w:p>
                    </w:tc>
                    <w:tc>
                      <w:tcPr>
                        <w:tcW w:w="724" w:type="dxa"/>
                      </w:tcPr>
                      <w:p>
                        <w:pPr>
                          <w:pStyle w:val="9"/>
                          <w:spacing w:before="92"/>
                          <w:ind w:left="88" w:right="90"/>
                          <w:jc w:val="center"/>
                          <w:rPr>
                            <w:rFonts w:ascii="宋体"/>
                            <w:sz w:val="21"/>
                          </w:rPr>
                        </w:pPr>
                        <w:r>
                          <w:rPr>
                            <w:rFonts w:ascii="宋体"/>
                            <w:spacing w:val="-5"/>
                            <w:sz w:val="21"/>
                          </w:rPr>
                          <w:t>13</w:t>
                        </w:r>
                      </w:p>
                    </w:tc>
                    <w:tc>
                      <w:tcPr>
                        <w:tcW w:w="2464" w:type="dxa"/>
                      </w:tcPr>
                      <w:p>
                        <w:pPr>
                          <w:pStyle w:val="9"/>
                          <w:spacing w:before="92"/>
                          <w:ind w:left="101"/>
                          <w:rPr>
                            <w:rFonts w:ascii="宋体" w:eastAsia="宋体"/>
                            <w:sz w:val="21"/>
                          </w:rPr>
                        </w:pPr>
                        <w:r>
                          <w:rPr>
                            <w:rFonts w:ascii="宋体" w:eastAsia="宋体"/>
                            <w:spacing w:val="-4"/>
                            <w:sz w:val="21"/>
                          </w:rPr>
                          <w:t>国际外科手术中心</w:t>
                        </w:r>
                      </w:p>
                    </w:tc>
                    <w:tc>
                      <w:tcPr>
                        <w:tcW w:w="2464" w:type="dxa"/>
                      </w:tcPr>
                      <w:p>
                        <w:pPr>
                          <w:pStyle w:val="9"/>
                          <w:spacing w:before="92"/>
                          <w:ind w:left="101"/>
                          <w:rPr>
                            <w:rFonts w:ascii="宋体" w:eastAsia="宋体"/>
                            <w:spacing w:val="-4"/>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832" w:type="dxa"/>
                      </w:tcPr>
                      <w:p>
                        <w:pPr>
                          <w:pStyle w:val="9"/>
                          <w:spacing w:before="92"/>
                          <w:ind w:left="6"/>
                          <w:jc w:val="center"/>
                          <w:rPr>
                            <w:rFonts w:ascii="宋体"/>
                            <w:sz w:val="21"/>
                          </w:rPr>
                        </w:pPr>
                        <w:r>
                          <w:rPr>
                            <w:rFonts w:ascii="宋体"/>
                            <w:w w:val="100"/>
                            <w:sz w:val="21"/>
                          </w:rPr>
                          <w:t>2</w:t>
                        </w:r>
                      </w:p>
                    </w:tc>
                    <w:tc>
                      <w:tcPr>
                        <w:tcW w:w="2324" w:type="dxa"/>
                      </w:tcPr>
                      <w:p>
                        <w:pPr>
                          <w:pStyle w:val="9"/>
                          <w:spacing w:before="92"/>
                          <w:ind w:left="107"/>
                          <w:rPr>
                            <w:rFonts w:ascii="宋体" w:eastAsia="宋体"/>
                            <w:sz w:val="21"/>
                          </w:rPr>
                        </w:pPr>
                        <w:r>
                          <w:rPr>
                            <w:rFonts w:ascii="宋体" w:eastAsia="宋体"/>
                            <w:spacing w:val="-4"/>
                            <w:sz w:val="21"/>
                          </w:rPr>
                          <w:t>百汇医疗集团</w:t>
                        </w:r>
                      </w:p>
                    </w:tc>
                    <w:tc>
                      <w:tcPr>
                        <w:tcW w:w="724" w:type="dxa"/>
                      </w:tcPr>
                      <w:p>
                        <w:pPr>
                          <w:pStyle w:val="9"/>
                          <w:spacing w:before="92"/>
                          <w:ind w:left="4"/>
                          <w:jc w:val="center"/>
                          <w:rPr>
                            <w:rFonts w:ascii="宋体"/>
                            <w:sz w:val="21"/>
                          </w:rPr>
                        </w:pPr>
                        <w:r>
                          <w:rPr>
                            <w:rFonts w:ascii="宋体"/>
                            <w:w w:val="100"/>
                            <w:sz w:val="21"/>
                          </w:rPr>
                          <w:t>8</w:t>
                        </w:r>
                      </w:p>
                    </w:tc>
                    <w:tc>
                      <w:tcPr>
                        <w:tcW w:w="2029" w:type="dxa"/>
                      </w:tcPr>
                      <w:p>
                        <w:pPr>
                          <w:pStyle w:val="9"/>
                          <w:spacing w:before="92"/>
                          <w:ind w:left="105"/>
                          <w:rPr>
                            <w:rFonts w:ascii="宋体" w:eastAsia="宋体"/>
                            <w:sz w:val="21"/>
                          </w:rPr>
                        </w:pPr>
                        <w:r>
                          <w:rPr>
                            <w:rFonts w:ascii="宋体" w:eastAsia="宋体"/>
                            <w:spacing w:val="-19"/>
                            <w:sz w:val="21"/>
                          </w:rPr>
                          <w:t xml:space="preserve">国际 </w:t>
                        </w:r>
                        <w:r>
                          <w:rPr>
                            <w:rFonts w:ascii="宋体" w:eastAsia="宋体"/>
                            <w:spacing w:val="-2"/>
                            <w:sz w:val="21"/>
                          </w:rPr>
                          <w:t>SOS</w:t>
                        </w:r>
                        <w:r>
                          <w:rPr>
                            <w:rFonts w:ascii="宋体" w:eastAsia="宋体"/>
                            <w:spacing w:val="-20"/>
                            <w:sz w:val="21"/>
                          </w:rPr>
                          <w:t xml:space="preserve"> 诊所</w:t>
                        </w:r>
                      </w:p>
                    </w:tc>
                    <w:tc>
                      <w:tcPr>
                        <w:tcW w:w="724" w:type="dxa"/>
                      </w:tcPr>
                      <w:p>
                        <w:pPr>
                          <w:pStyle w:val="9"/>
                          <w:spacing w:before="92"/>
                          <w:ind w:left="88" w:right="90"/>
                          <w:jc w:val="center"/>
                          <w:rPr>
                            <w:rFonts w:ascii="宋体"/>
                            <w:sz w:val="21"/>
                          </w:rPr>
                        </w:pPr>
                        <w:r>
                          <w:rPr>
                            <w:rFonts w:ascii="宋体"/>
                            <w:spacing w:val="-5"/>
                            <w:sz w:val="21"/>
                          </w:rPr>
                          <w:t>14</w:t>
                        </w:r>
                      </w:p>
                    </w:tc>
                    <w:tc>
                      <w:tcPr>
                        <w:tcW w:w="2464" w:type="dxa"/>
                      </w:tcPr>
                      <w:p>
                        <w:pPr>
                          <w:pStyle w:val="9"/>
                          <w:spacing w:before="92"/>
                          <w:ind w:left="101"/>
                          <w:rPr>
                            <w:rFonts w:ascii="宋体" w:eastAsia="宋体"/>
                            <w:sz w:val="21"/>
                          </w:rPr>
                        </w:pPr>
                        <w:r>
                          <w:rPr>
                            <w:rFonts w:ascii="宋体" w:eastAsia="宋体"/>
                            <w:spacing w:val="-4"/>
                            <w:sz w:val="21"/>
                          </w:rPr>
                          <w:t>加美医疗中心</w:t>
                        </w:r>
                      </w:p>
                    </w:tc>
                    <w:tc>
                      <w:tcPr>
                        <w:tcW w:w="2464" w:type="dxa"/>
                      </w:tcPr>
                      <w:p>
                        <w:pPr>
                          <w:pStyle w:val="9"/>
                          <w:spacing w:before="92"/>
                          <w:ind w:left="101"/>
                          <w:rPr>
                            <w:rFonts w:ascii="宋体" w:eastAsia="宋体"/>
                            <w:spacing w:val="-4"/>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trPr>
                    <w:tc>
                      <w:tcPr>
                        <w:tcW w:w="832" w:type="dxa"/>
                      </w:tcPr>
                      <w:p>
                        <w:pPr>
                          <w:pStyle w:val="9"/>
                          <w:spacing w:before="92"/>
                          <w:ind w:left="6"/>
                          <w:jc w:val="center"/>
                          <w:rPr>
                            <w:rFonts w:ascii="宋体"/>
                            <w:sz w:val="21"/>
                          </w:rPr>
                        </w:pPr>
                        <w:r>
                          <w:rPr>
                            <w:rFonts w:ascii="宋体"/>
                            <w:w w:val="100"/>
                            <w:sz w:val="21"/>
                          </w:rPr>
                          <w:t>3</w:t>
                        </w:r>
                      </w:p>
                    </w:tc>
                    <w:tc>
                      <w:tcPr>
                        <w:tcW w:w="2324" w:type="dxa"/>
                      </w:tcPr>
                      <w:p>
                        <w:pPr>
                          <w:pStyle w:val="9"/>
                          <w:spacing w:before="92"/>
                          <w:ind w:left="107"/>
                          <w:rPr>
                            <w:rFonts w:ascii="宋体" w:eastAsia="宋体"/>
                            <w:sz w:val="21"/>
                          </w:rPr>
                        </w:pPr>
                        <w:r>
                          <w:rPr>
                            <w:rFonts w:ascii="宋体" w:eastAsia="宋体"/>
                            <w:spacing w:val="-4"/>
                            <w:sz w:val="21"/>
                          </w:rPr>
                          <w:t>盛和康复</w:t>
                        </w:r>
                      </w:p>
                    </w:tc>
                    <w:tc>
                      <w:tcPr>
                        <w:tcW w:w="724" w:type="dxa"/>
                      </w:tcPr>
                      <w:p>
                        <w:pPr>
                          <w:pStyle w:val="9"/>
                          <w:spacing w:before="92"/>
                          <w:ind w:left="4"/>
                          <w:jc w:val="center"/>
                          <w:rPr>
                            <w:rFonts w:ascii="宋体"/>
                            <w:sz w:val="21"/>
                          </w:rPr>
                        </w:pPr>
                        <w:r>
                          <w:rPr>
                            <w:rFonts w:ascii="宋体"/>
                            <w:w w:val="100"/>
                            <w:sz w:val="21"/>
                          </w:rPr>
                          <w:t>9</w:t>
                        </w:r>
                      </w:p>
                    </w:tc>
                    <w:tc>
                      <w:tcPr>
                        <w:tcW w:w="2029" w:type="dxa"/>
                      </w:tcPr>
                      <w:p>
                        <w:pPr>
                          <w:pStyle w:val="9"/>
                          <w:spacing w:before="92"/>
                          <w:ind w:left="105"/>
                          <w:rPr>
                            <w:rFonts w:ascii="宋体" w:eastAsia="宋体"/>
                            <w:sz w:val="21"/>
                          </w:rPr>
                        </w:pPr>
                        <w:r>
                          <w:rPr>
                            <w:rFonts w:ascii="宋体" w:eastAsia="宋体"/>
                            <w:spacing w:val="-4"/>
                            <w:sz w:val="21"/>
                          </w:rPr>
                          <w:t>上海德西门诊部</w:t>
                        </w:r>
                      </w:p>
                    </w:tc>
                    <w:tc>
                      <w:tcPr>
                        <w:tcW w:w="724" w:type="dxa"/>
                      </w:tcPr>
                      <w:p>
                        <w:pPr>
                          <w:pStyle w:val="9"/>
                          <w:spacing w:before="92"/>
                          <w:ind w:left="88" w:right="90"/>
                          <w:jc w:val="center"/>
                          <w:rPr>
                            <w:rFonts w:ascii="宋体"/>
                            <w:sz w:val="21"/>
                          </w:rPr>
                        </w:pPr>
                        <w:r>
                          <w:rPr>
                            <w:rFonts w:ascii="宋体"/>
                            <w:spacing w:val="-5"/>
                            <w:sz w:val="21"/>
                          </w:rPr>
                          <w:t>15</w:t>
                        </w:r>
                      </w:p>
                    </w:tc>
                    <w:tc>
                      <w:tcPr>
                        <w:tcW w:w="2464" w:type="dxa"/>
                      </w:tcPr>
                      <w:p>
                        <w:pPr>
                          <w:pStyle w:val="9"/>
                          <w:spacing w:before="92"/>
                          <w:ind w:left="101"/>
                          <w:rPr>
                            <w:rFonts w:ascii="宋体" w:eastAsia="宋体"/>
                            <w:sz w:val="21"/>
                          </w:rPr>
                        </w:pPr>
                        <w:r>
                          <w:rPr>
                            <w:rFonts w:ascii="宋体" w:eastAsia="宋体"/>
                            <w:spacing w:val="-4"/>
                            <w:sz w:val="21"/>
                          </w:rPr>
                          <w:t>北京天坛普华医院</w:t>
                        </w:r>
                      </w:p>
                    </w:tc>
                    <w:tc>
                      <w:tcPr>
                        <w:tcW w:w="2464" w:type="dxa"/>
                      </w:tcPr>
                      <w:p>
                        <w:pPr>
                          <w:pStyle w:val="9"/>
                          <w:spacing w:before="92"/>
                          <w:ind w:left="101"/>
                          <w:rPr>
                            <w:rFonts w:ascii="宋体" w:eastAsia="宋体"/>
                            <w:spacing w:val="-4"/>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6" w:hRule="atLeast"/>
                    </w:trPr>
                    <w:tc>
                      <w:tcPr>
                        <w:tcW w:w="832" w:type="dxa"/>
                      </w:tcPr>
                      <w:p>
                        <w:pPr>
                          <w:pStyle w:val="9"/>
                          <w:spacing w:before="92"/>
                          <w:ind w:left="6"/>
                          <w:jc w:val="center"/>
                          <w:rPr>
                            <w:rFonts w:ascii="宋体"/>
                            <w:sz w:val="21"/>
                          </w:rPr>
                        </w:pPr>
                        <w:r>
                          <w:rPr>
                            <w:rFonts w:ascii="宋体"/>
                            <w:w w:val="100"/>
                            <w:sz w:val="21"/>
                          </w:rPr>
                          <w:t>4</w:t>
                        </w:r>
                      </w:p>
                    </w:tc>
                    <w:tc>
                      <w:tcPr>
                        <w:tcW w:w="2324" w:type="dxa"/>
                      </w:tcPr>
                      <w:p>
                        <w:pPr>
                          <w:pStyle w:val="9"/>
                          <w:spacing w:before="92"/>
                          <w:ind w:left="107"/>
                          <w:rPr>
                            <w:rFonts w:ascii="宋体" w:eastAsia="宋体"/>
                            <w:sz w:val="21"/>
                          </w:rPr>
                        </w:pPr>
                        <w:r>
                          <w:rPr>
                            <w:rFonts w:ascii="宋体" w:eastAsia="宋体"/>
                            <w:spacing w:val="-4"/>
                            <w:sz w:val="21"/>
                          </w:rPr>
                          <w:t>上海全康医疗</w:t>
                        </w:r>
                      </w:p>
                    </w:tc>
                    <w:tc>
                      <w:tcPr>
                        <w:tcW w:w="724" w:type="dxa"/>
                      </w:tcPr>
                      <w:p>
                        <w:pPr>
                          <w:pStyle w:val="9"/>
                          <w:spacing w:before="92"/>
                          <w:ind w:left="94" w:right="90"/>
                          <w:jc w:val="center"/>
                          <w:rPr>
                            <w:rFonts w:ascii="宋体"/>
                            <w:sz w:val="21"/>
                          </w:rPr>
                        </w:pPr>
                        <w:r>
                          <w:rPr>
                            <w:rFonts w:ascii="宋体"/>
                            <w:spacing w:val="-5"/>
                            <w:sz w:val="21"/>
                          </w:rPr>
                          <w:t>10</w:t>
                        </w:r>
                      </w:p>
                    </w:tc>
                    <w:tc>
                      <w:tcPr>
                        <w:tcW w:w="2029" w:type="dxa"/>
                      </w:tcPr>
                      <w:p>
                        <w:pPr>
                          <w:pStyle w:val="9"/>
                          <w:spacing w:before="92"/>
                          <w:ind w:left="105"/>
                          <w:rPr>
                            <w:rFonts w:ascii="宋体" w:eastAsia="宋体"/>
                            <w:sz w:val="21"/>
                          </w:rPr>
                        </w:pPr>
                        <w:r>
                          <w:rPr>
                            <w:rFonts w:ascii="宋体" w:eastAsia="宋体"/>
                            <w:spacing w:val="-4"/>
                            <w:sz w:val="21"/>
                          </w:rPr>
                          <w:t>华山国际医疗中心</w:t>
                        </w:r>
                      </w:p>
                    </w:tc>
                    <w:tc>
                      <w:tcPr>
                        <w:tcW w:w="724" w:type="dxa"/>
                      </w:tcPr>
                      <w:p>
                        <w:pPr>
                          <w:pStyle w:val="9"/>
                          <w:spacing w:before="92"/>
                          <w:ind w:left="88" w:right="90"/>
                          <w:jc w:val="center"/>
                          <w:rPr>
                            <w:rFonts w:ascii="宋体"/>
                            <w:sz w:val="21"/>
                          </w:rPr>
                        </w:pPr>
                        <w:r>
                          <w:rPr>
                            <w:rFonts w:ascii="宋体"/>
                            <w:spacing w:val="-5"/>
                            <w:sz w:val="21"/>
                          </w:rPr>
                          <w:t>16</w:t>
                        </w:r>
                      </w:p>
                    </w:tc>
                    <w:tc>
                      <w:tcPr>
                        <w:tcW w:w="2464" w:type="dxa"/>
                      </w:tcPr>
                      <w:p>
                        <w:pPr>
                          <w:pStyle w:val="9"/>
                          <w:spacing w:before="92"/>
                          <w:ind w:left="101"/>
                          <w:rPr>
                            <w:rFonts w:ascii="宋体" w:eastAsia="宋体"/>
                            <w:sz w:val="21"/>
                          </w:rPr>
                        </w:pPr>
                        <w:r>
                          <w:rPr>
                            <w:rFonts w:ascii="宋体" w:eastAsia="宋体"/>
                            <w:spacing w:val="-3"/>
                            <w:sz w:val="21"/>
                          </w:rPr>
                          <w:t>上海东方国际医疗中心</w:t>
                        </w:r>
                      </w:p>
                    </w:tc>
                    <w:tc>
                      <w:tcPr>
                        <w:tcW w:w="2464" w:type="dxa"/>
                      </w:tcPr>
                      <w:p>
                        <w:pPr>
                          <w:pStyle w:val="9"/>
                          <w:spacing w:before="92"/>
                          <w:ind w:left="101"/>
                          <w:rPr>
                            <w:rFonts w:ascii="宋体" w:eastAsia="宋体"/>
                            <w:spacing w:val="-3"/>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32" w:type="dxa"/>
                      </w:tcPr>
                      <w:p>
                        <w:pPr>
                          <w:pStyle w:val="9"/>
                          <w:spacing w:before="93"/>
                          <w:ind w:left="6"/>
                          <w:jc w:val="center"/>
                          <w:rPr>
                            <w:rFonts w:ascii="宋体"/>
                            <w:sz w:val="21"/>
                          </w:rPr>
                        </w:pPr>
                        <w:r>
                          <w:rPr>
                            <w:rFonts w:ascii="宋体"/>
                            <w:w w:val="100"/>
                            <w:sz w:val="21"/>
                          </w:rPr>
                          <w:t>5</w:t>
                        </w:r>
                      </w:p>
                    </w:tc>
                    <w:tc>
                      <w:tcPr>
                        <w:tcW w:w="2324" w:type="dxa"/>
                      </w:tcPr>
                      <w:p>
                        <w:pPr>
                          <w:pStyle w:val="9"/>
                          <w:spacing w:before="93"/>
                          <w:ind w:left="107"/>
                          <w:rPr>
                            <w:rFonts w:ascii="宋体" w:eastAsia="宋体"/>
                            <w:sz w:val="21"/>
                          </w:rPr>
                        </w:pPr>
                        <w:r>
                          <w:rPr>
                            <w:rFonts w:ascii="宋体" w:eastAsia="宋体"/>
                            <w:spacing w:val="-4"/>
                            <w:sz w:val="21"/>
                          </w:rPr>
                          <w:t>上海沃德医疗中心</w:t>
                        </w:r>
                      </w:p>
                    </w:tc>
                    <w:tc>
                      <w:tcPr>
                        <w:tcW w:w="724" w:type="dxa"/>
                      </w:tcPr>
                      <w:p>
                        <w:pPr>
                          <w:pStyle w:val="9"/>
                          <w:spacing w:before="93"/>
                          <w:ind w:left="94" w:right="90"/>
                          <w:jc w:val="center"/>
                          <w:rPr>
                            <w:rFonts w:ascii="宋体"/>
                            <w:sz w:val="21"/>
                          </w:rPr>
                        </w:pPr>
                        <w:r>
                          <w:rPr>
                            <w:rFonts w:ascii="宋体"/>
                            <w:spacing w:val="-5"/>
                            <w:sz w:val="21"/>
                          </w:rPr>
                          <w:t>11</w:t>
                        </w:r>
                      </w:p>
                    </w:tc>
                    <w:tc>
                      <w:tcPr>
                        <w:tcW w:w="2029" w:type="dxa"/>
                      </w:tcPr>
                      <w:p>
                        <w:pPr>
                          <w:pStyle w:val="9"/>
                          <w:spacing w:before="93"/>
                          <w:ind w:left="105"/>
                          <w:rPr>
                            <w:rFonts w:ascii="宋体" w:eastAsia="宋体"/>
                            <w:sz w:val="21"/>
                          </w:rPr>
                        </w:pPr>
                        <w:r>
                          <w:rPr>
                            <w:rFonts w:ascii="宋体" w:eastAsia="宋体"/>
                            <w:spacing w:val="-4"/>
                            <w:sz w:val="21"/>
                          </w:rPr>
                          <w:t>北京国际医疗中心</w:t>
                        </w:r>
                      </w:p>
                    </w:tc>
                    <w:tc>
                      <w:tcPr>
                        <w:tcW w:w="724" w:type="dxa"/>
                      </w:tcPr>
                      <w:p>
                        <w:pPr>
                          <w:pStyle w:val="9"/>
                          <w:spacing w:before="93"/>
                          <w:ind w:left="88" w:right="90"/>
                          <w:jc w:val="center"/>
                          <w:rPr>
                            <w:rFonts w:ascii="宋体"/>
                            <w:sz w:val="21"/>
                          </w:rPr>
                        </w:pPr>
                        <w:r>
                          <w:rPr>
                            <w:rFonts w:ascii="宋体"/>
                            <w:spacing w:val="-5"/>
                            <w:sz w:val="21"/>
                          </w:rPr>
                          <w:t>17</w:t>
                        </w:r>
                      </w:p>
                    </w:tc>
                    <w:tc>
                      <w:tcPr>
                        <w:tcW w:w="2464" w:type="dxa"/>
                      </w:tcPr>
                      <w:p>
                        <w:pPr>
                          <w:pStyle w:val="9"/>
                          <w:spacing w:before="93"/>
                          <w:ind w:left="101"/>
                          <w:rPr>
                            <w:rFonts w:ascii="宋体" w:eastAsia="宋体"/>
                            <w:spacing w:val="-3"/>
                            <w:sz w:val="21"/>
                          </w:rPr>
                        </w:pPr>
                        <w:r>
                          <w:rPr>
                            <w:rFonts w:ascii="宋体" w:eastAsia="宋体"/>
                            <w:spacing w:val="-3"/>
                            <w:sz w:val="21"/>
                          </w:rPr>
                          <w:t>北京普华国际门诊部</w:t>
                        </w:r>
                      </w:p>
                      <w:p>
                        <w:pPr>
                          <w:pStyle w:val="9"/>
                          <w:spacing w:before="93"/>
                          <w:ind w:left="101"/>
                          <w:rPr>
                            <w:rFonts w:ascii="宋体" w:eastAsia="宋体"/>
                            <w:spacing w:val="-3"/>
                            <w:sz w:val="21"/>
                          </w:rPr>
                        </w:pPr>
                      </w:p>
                      <w:p>
                        <w:pPr>
                          <w:pStyle w:val="9"/>
                          <w:spacing w:before="93"/>
                          <w:ind w:left="101"/>
                          <w:rPr>
                            <w:rFonts w:ascii="宋体" w:eastAsia="宋体"/>
                            <w:spacing w:val="-3"/>
                            <w:sz w:val="21"/>
                          </w:rPr>
                        </w:pPr>
                      </w:p>
                    </w:tc>
                    <w:tc>
                      <w:tcPr>
                        <w:tcW w:w="2464" w:type="dxa"/>
                      </w:tcPr>
                      <w:p>
                        <w:pPr>
                          <w:pStyle w:val="9"/>
                          <w:spacing w:before="93"/>
                          <w:ind w:left="101"/>
                          <w:rPr>
                            <w:rFonts w:ascii="宋体" w:eastAsia="宋体"/>
                            <w:spacing w:val="-3"/>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832" w:type="dxa"/>
                      </w:tcPr>
                      <w:p>
                        <w:pPr>
                          <w:pStyle w:val="9"/>
                          <w:spacing w:before="93"/>
                          <w:ind w:left="6"/>
                          <w:jc w:val="center"/>
                          <w:rPr>
                            <w:rFonts w:ascii="宋体"/>
                            <w:w w:val="100"/>
                            <w:sz w:val="21"/>
                          </w:rPr>
                        </w:pPr>
                      </w:p>
                    </w:tc>
                    <w:tc>
                      <w:tcPr>
                        <w:tcW w:w="2324" w:type="dxa"/>
                      </w:tcPr>
                      <w:p>
                        <w:pPr>
                          <w:pStyle w:val="9"/>
                          <w:spacing w:before="93"/>
                          <w:ind w:left="107"/>
                          <w:rPr>
                            <w:rFonts w:ascii="宋体" w:eastAsia="宋体"/>
                            <w:spacing w:val="-4"/>
                            <w:sz w:val="21"/>
                          </w:rPr>
                        </w:pPr>
                      </w:p>
                    </w:tc>
                    <w:tc>
                      <w:tcPr>
                        <w:tcW w:w="724" w:type="dxa"/>
                      </w:tcPr>
                      <w:p>
                        <w:pPr>
                          <w:pStyle w:val="9"/>
                          <w:spacing w:before="93"/>
                          <w:ind w:left="94" w:right="90"/>
                          <w:jc w:val="center"/>
                          <w:rPr>
                            <w:rFonts w:ascii="宋体"/>
                            <w:spacing w:val="-5"/>
                            <w:sz w:val="21"/>
                          </w:rPr>
                        </w:pPr>
                      </w:p>
                    </w:tc>
                    <w:tc>
                      <w:tcPr>
                        <w:tcW w:w="2029" w:type="dxa"/>
                      </w:tcPr>
                      <w:p>
                        <w:pPr>
                          <w:pStyle w:val="9"/>
                          <w:spacing w:before="93"/>
                          <w:ind w:left="105"/>
                          <w:rPr>
                            <w:rFonts w:ascii="宋体" w:eastAsia="宋体"/>
                            <w:spacing w:val="-4"/>
                            <w:sz w:val="21"/>
                          </w:rPr>
                        </w:pPr>
                      </w:p>
                    </w:tc>
                    <w:tc>
                      <w:tcPr>
                        <w:tcW w:w="724" w:type="dxa"/>
                      </w:tcPr>
                      <w:p>
                        <w:pPr>
                          <w:pStyle w:val="9"/>
                          <w:spacing w:before="93"/>
                          <w:ind w:left="88" w:right="90"/>
                          <w:jc w:val="center"/>
                          <w:rPr>
                            <w:rFonts w:ascii="宋体"/>
                            <w:spacing w:val="-5"/>
                            <w:sz w:val="21"/>
                          </w:rPr>
                        </w:pPr>
                      </w:p>
                    </w:tc>
                    <w:tc>
                      <w:tcPr>
                        <w:tcW w:w="2464" w:type="dxa"/>
                      </w:tcPr>
                      <w:p>
                        <w:pPr>
                          <w:pStyle w:val="9"/>
                          <w:spacing w:before="93"/>
                          <w:ind w:left="101"/>
                          <w:rPr>
                            <w:rFonts w:ascii="宋体" w:eastAsia="宋体"/>
                            <w:spacing w:val="-3"/>
                            <w:sz w:val="21"/>
                          </w:rPr>
                        </w:pPr>
                      </w:p>
                    </w:tc>
                    <w:tc>
                      <w:tcPr>
                        <w:tcW w:w="2464" w:type="dxa"/>
                      </w:tcPr>
                      <w:p>
                        <w:pPr>
                          <w:pStyle w:val="9"/>
                          <w:spacing w:before="93"/>
                          <w:ind w:left="101"/>
                          <w:rPr>
                            <w:rFonts w:ascii="宋体" w:eastAsia="宋体"/>
                            <w:spacing w:val="-3"/>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832" w:type="dxa"/>
                      </w:tcPr>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p>
                        <w:pPr>
                          <w:pStyle w:val="9"/>
                          <w:spacing w:before="93"/>
                          <w:ind w:left="6"/>
                          <w:jc w:val="both"/>
                          <w:rPr>
                            <w:rFonts w:ascii="宋体"/>
                            <w:w w:val="100"/>
                            <w:sz w:val="21"/>
                          </w:rPr>
                        </w:pPr>
                      </w:p>
                    </w:tc>
                    <w:tc>
                      <w:tcPr>
                        <w:tcW w:w="2324" w:type="dxa"/>
                      </w:tcPr>
                      <w:p>
                        <w:pPr>
                          <w:pStyle w:val="9"/>
                          <w:spacing w:before="93"/>
                          <w:ind w:left="107"/>
                          <w:rPr>
                            <w:rFonts w:ascii="宋体" w:eastAsia="宋体"/>
                            <w:spacing w:val="-4"/>
                            <w:sz w:val="21"/>
                          </w:rPr>
                        </w:pPr>
                      </w:p>
                    </w:tc>
                    <w:tc>
                      <w:tcPr>
                        <w:tcW w:w="724" w:type="dxa"/>
                      </w:tcPr>
                      <w:p>
                        <w:pPr>
                          <w:pStyle w:val="9"/>
                          <w:spacing w:before="93"/>
                          <w:ind w:left="94" w:right="90"/>
                          <w:jc w:val="center"/>
                          <w:rPr>
                            <w:rFonts w:ascii="宋体"/>
                            <w:spacing w:val="-5"/>
                            <w:sz w:val="21"/>
                          </w:rPr>
                        </w:pPr>
                      </w:p>
                    </w:tc>
                    <w:tc>
                      <w:tcPr>
                        <w:tcW w:w="2029" w:type="dxa"/>
                      </w:tcPr>
                      <w:p>
                        <w:pPr>
                          <w:pStyle w:val="9"/>
                          <w:spacing w:before="93"/>
                          <w:ind w:left="105"/>
                          <w:rPr>
                            <w:rFonts w:ascii="宋体" w:eastAsia="宋体"/>
                            <w:spacing w:val="-4"/>
                            <w:sz w:val="21"/>
                          </w:rPr>
                        </w:pPr>
                      </w:p>
                    </w:tc>
                    <w:tc>
                      <w:tcPr>
                        <w:tcW w:w="724" w:type="dxa"/>
                      </w:tcPr>
                      <w:p>
                        <w:pPr>
                          <w:pStyle w:val="9"/>
                          <w:spacing w:before="93"/>
                          <w:ind w:left="88" w:right="90"/>
                          <w:jc w:val="center"/>
                          <w:rPr>
                            <w:rFonts w:ascii="宋体"/>
                            <w:spacing w:val="-5"/>
                            <w:sz w:val="21"/>
                          </w:rPr>
                        </w:pPr>
                      </w:p>
                    </w:tc>
                    <w:tc>
                      <w:tcPr>
                        <w:tcW w:w="2464" w:type="dxa"/>
                      </w:tcPr>
                      <w:p>
                        <w:pPr>
                          <w:pStyle w:val="9"/>
                          <w:spacing w:before="93"/>
                          <w:ind w:left="101"/>
                          <w:rPr>
                            <w:rFonts w:ascii="宋体" w:eastAsia="宋体"/>
                            <w:spacing w:val="-3"/>
                            <w:sz w:val="21"/>
                          </w:rPr>
                        </w:pPr>
                      </w:p>
                    </w:tc>
                    <w:tc>
                      <w:tcPr>
                        <w:tcW w:w="2464" w:type="dxa"/>
                      </w:tcPr>
                      <w:p>
                        <w:pPr>
                          <w:pStyle w:val="9"/>
                          <w:spacing w:before="93"/>
                          <w:ind w:left="101"/>
                          <w:rPr>
                            <w:rFonts w:ascii="宋体" w:eastAsia="宋体"/>
                            <w:spacing w:val="-3"/>
                            <w:sz w:val="21"/>
                          </w:rPr>
                        </w:pPr>
                      </w:p>
                    </w:tc>
                  </w:tr>
                </w:tbl>
                <w:p/>
              </w:txbxContent>
            </v:textbox>
          </v:shape>
        </w:pict>
      </w:r>
      <w:r>
        <w:rPr>
          <w:rFonts w:ascii="Times New Roman" w:eastAsia="Times New Roman"/>
          <w:b/>
          <w:sz w:val="24"/>
        </w:rPr>
        <w:t>*</w:t>
      </w:r>
      <w:r>
        <w:rPr>
          <w:rFonts w:ascii="Microsoft JhengHei" w:eastAsia="Microsoft JhengHei"/>
          <w:b/>
          <w:spacing w:val="-2"/>
          <w:sz w:val="24"/>
        </w:rPr>
        <w:t>昂贵医院列表</w:t>
      </w:r>
    </w:p>
    <w:p>
      <w:pPr>
        <w:pStyle w:val="4"/>
        <w:rPr>
          <w:rFonts w:ascii="Microsoft JhengHei"/>
          <w:b/>
          <w:sz w:val="26"/>
        </w:rPr>
      </w:pPr>
    </w:p>
    <w:p>
      <w:pPr>
        <w:pStyle w:val="4"/>
        <w:rPr>
          <w:rFonts w:ascii="Microsoft JhengHei"/>
          <w:b/>
          <w:sz w:val="26"/>
        </w:rPr>
      </w:pPr>
    </w:p>
    <w:p>
      <w:pPr>
        <w:pStyle w:val="4"/>
        <w:rPr>
          <w:rFonts w:ascii="Microsoft JhengHei"/>
          <w:b/>
          <w:sz w:val="26"/>
        </w:rPr>
      </w:pPr>
    </w:p>
    <w:p>
      <w:pPr>
        <w:pStyle w:val="4"/>
        <w:rPr>
          <w:rFonts w:ascii="Microsoft JhengHei"/>
          <w:b/>
          <w:sz w:val="26"/>
        </w:rPr>
      </w:pPr>
    </w:p>
    <w:p>
      <w:pPr>
        <w:pStyle w:val="4"/>
        <w:rPr>
          <w:rFonts w:ascii="Microsoft JhengHei"/>
          <w:b/>
          <w:sz w:val="26"/>
        </w:rPr>
      </w:pPr>
    </w:p>
    <w:tbl>
      <w:tblPr>
        <w:tblStyle w:val="5"/>
        <w:tblpPr w:leftFromText="180" w:rightFromText="180" w:vertAnchor="text" w:horzAnchor="page" w:tblpX="1648" w:tblpY="179"/>
        <w:tblOverlap w:val="never"/>
        <w:tblW w:w="909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2"/>
        <w:gridCol w:w="2324"/>
        <w:gridCol w:w="724"/>
        <w:gridCol w:w="2029"/>
        <w:gridCol w:w="724"/>
        <w:gridCol w:w="24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7" w:hRule="atLeast"/>
        </w:trPr>
        <w:tc>
          <w:tcPr>
            <w:tcW w:w="832" w:type="dxa"/>
          </w:tcPr>
          <w:p>
            <w:pPr>
              <w:pStyle w:val="9"/>
              <w:spacing w:before="92"/>
              <w:ind w:left="6"/>
              <w:jc w:val="center"/>
              <w:rPr>
                <w:rFonts w:ascii="宋体"/>
                <w:sz w:val="21"/>
              </w:rPr>
            </w:pPr>
            <w:r>
              <w:rPr>
                <w:rFonts w:ascii="宋体"/>
                <w:w w:val="100"/>
                <w:sz w:val="21"/>
              </w:rPr>
              <w:t>6</w:t>
            </w:r>
          </w:p>
        </w:tc>
        <w:tc>
          <w:tcPr>
            <w:tcW w:w="2324" w:type="dxa"/>
          </w:tcPr>
          <w:p>
            <w:pPr>
              <w:pStyle w:val="9"/>
              <w:spacing w:before="92"/>
              <w:ind w:left="107"/>
              <w:rPr>
                <w:rFonts w:ascii="宋体" w:eastAsia="宋体"/>
                <w:sz w:val="21"/>
              </w:rPr>
            </w:pPr>
            <w:r>
              <w:rPr>
                <w:rFonts w:ascii="宋体" w:eastAsia="宋体"/>
                <w:spacing w:val="-4"/>
                <w:sz w:val="21"/>
              </w:rPr>
              <w:t>上海天坛普华医院</w:t>
            </w:r>
          </w:p>
        </w:tc>
        <w:tc>
          <w:tcPr>
            <w:tcW w:w="724" w:type="dxa"/>
          </w:tcPr>
          <w:p>
            <w:pPr>
              <w:pStyle w:val="9"/>
              <w:spacing w:before="92"/>
              <w:ind w:left="94" w:right="90"/>
              <w:jc w:val="center"/>
              <w:rPr>
                <w:rFonts w:ascii="宋体"/>
                <w:sz w:val="21"/>
              </w:rPr>
            </w:pPr>
            <w:r>
              <w:rPr>
                <w:rFonts w:ascii="宋体"/>
                <w:spacing w:val="-5"/>
                <w:sz w:val="21"/>
              </w:rPr>
              <w:t>12</w:t>
            </w:r>
          </w:p>
        </w:tc>
        <w:tc>
          <w:tcPr>
            <w:tcW w:w="2029" w:type="dxa"/>
          </w:tcPr>
          <w:p>
            <w:pPr>
              <w:pStyle w:val="9"/>
              <w:spacing w:before="92"/>
              <w:ind w:left="105"/>
              <w:rPr>
                <w:rFonts w:ascii="宋体" w:eastAsia="宋体"/>
                <w:sz w:val="21"/>
              </w:rPr>
            </w:pPr>
            <w:r>
              <w:rPr>
                <w:rFonts w:ascii="宋体" w:eastAsia="宋体"/>
                <w:spacing w:val="-4"/>
                <w:sz w:val="21"/>
              </w:rPr>
              <w:t>北京明德医院</w:t>
            </w:r>
          </w:p>
        </w:tc>
        <w:tc>
          <w:tcPr>
            <w:tcW w:w="724" w:type="dxa"/>
          </w:tcPr>
          <w:p>
            <w:pPr>
              <w:pStyle w:val="9"/>
              <w:spacing w:before="92"/>
              <w:ind w:left="88" w:right="90"/>
              <w:jc w:val="center"/>
              <w:rPr>
                <w:rFonts w:ascii="宋体"/>
                <w:sz w:val="21"/>
              </w:rPr>
            </w:pPr>
            <w:r>
              <w:rPr>
                <w:rFonts w:ascii="宋体"/>
                <w:spacing w:val="-5"/>
                <w:sz w:val="21"/>
              </w:rPr>
              <w:t>18</w:t>
            </w:r>
          </w:p>
        </w:tc>
        <w:tc>
          <w:tcPr>
            <w:tcW w:w="2464" w:type="dxa"/>
          </w:tcPr>
          <w:p>
            <w:pPr>
              <w:pStyle w:val="9"/>
              <w:spacing w:before="92"/>
              <w:ind w:left="101"/>
              <w:rPr>
                <w:rFonts w:ascii="宋体" w:eastAsia="宋体"/>
                <w:sz w:val="21"/>
              </w:rPr>
            </w:pPr>
            <w:r>
              <w:rPr>
                <w:rFonts w:ascii="宋体" w:eastAsia="宋体"/>
                <w:spacing w:val="-4"/>
                <w:sz w:val="21"/>
              </w:rPr>
              <w:t>上海戴世凯诊所</w:t>
            </w:r>
          </w:p>
        </w:tc>
      </w:tr>
    </w:tbl>
    <w:p>
      <w:pPr>
        <w:pStyle w:val="4"/>
        <w:spacing w:line="242" w:lineRule="auto"/>
        <w:ind w:right="851"/>
        <w:jc w:val="both"/>
        <w:rPr>
          <w:spacing w:val="-4"/>
        </w:rPr>
      </w:pPr>
      <w:bookmarkStart w:id="0" w:name="_GoBack"/>
      <w:bookmarkEnd w:id="0"/>
    </w:p>
    <w:p>
      <w:pPr>
        <w:pStyle w:val="4"/>
        <w:spacing w:line="242" w:lineRule="auto"/>
        <w:ind w:left="560" w:right="851"/>
        <w:jc w:val="both"/>
        <w:rPr>
          <w:rFonts w:hint="default" w:eastAsia="宋体"/>
          <w:spacing w:val="-22"/>
          <w:lang w:val="en-US" w:eastAsia="zh-CN"/>
        </w:rPr>
      </w:pPr>
      <w:r>
        <w:rPr>
          <w:spacing w:val="-4"/>
        </w:rPr>
        <w:t>注：如果我们决定对昂贵医院的范围进行调整，将在本合同保险期间届满前以书面形式通知</w:t>
      </w:r>
    </w:p>
    <w:p>
      <w:pPr>
        <w:pStyle w:val="4"/>
        <w:spacing w:line="242" w:lineRule="auto"/>
        <w:ind w:left="560" w:right="851"/>
        <w:jc w:val="both"/>
        <w:rPr>
          <w:rFonts w:ascii="黑体" w:eastAsia="黑体"/>
        </w:rPr>
      </w:pPr>
      <w:r>
        <w:rPr>
          <w:spacing w:val="-22"/>
        </w:rPr>
        <w:t>您。如果在本合同保险期间届满前，您通知我们您同意调整的，经我们审核同意后可以续保；</w:t>
      </w:r>
      <w:r>
        <w:rPr>
          <w:rFonts w:ascii="黑体" w:eastAsia="黑体"/>
          <w:spacing w:val="-8"/>
        </w:rPr>
        <w:t>如果在本合同保险期间届满前，您未通知我们您同意调整的，则本合同在保险期间届满时终</w:t>
      </w:r>
      <w:r>
        <w:rPr>
          <w:rFonts w:ascii="黑体" w:eastAsia="黑体"/>
          <w:spacing w:val="-6"/>
        </w:rPr>
        <w:t>止。</w:t>
      </w:r>
    </w:p>
    <w:p>
      <w:pPr>
        <w:spacing w:after="0" w:line="242" w:lineRule="auto"/>
        <w:jc w:val="both"/>
        <w:rPr>
          <w:rFonts w:ascii="黑体" w:eastAsia="黑体"/>
        </w:rPr>
        <w:sectPr>
          <w:pgSz w:w="11910" w:h="16840"/>
          <w:pgMar w:top="1240" w:right="940" w:bottom="280" w:left="1240" w:header="720" w:footer="720" w:gutter="0"/>
          <w:cols w:space="720" w:num="1"/>
        </w:sectPr>
      </w:pPr>
    </w:p>
    <w:p>
      <w:pPr>
        <w:pStyle w:val="2"/>
        <w:spacing w:before="62" w:line="168" w:lineRule="auto"/>
        <w:ind w:left="4292" w:right="2243" w:hanging="2343"/>
        <w:jc w:val="left"/>
      </w:pPr>
      <w:r>
        <w:rPr>
          <w:spacing w:val="-2"/>
        </w:rPr>
        <w:t>附表二：中英人寿康悦年华医疗保险</w:t>
      </w:r>
      <w:r>
        <w:rPr>
          <w:rFonts w:ascii="Times New Roman" w:eastAsia="Times New Roman"/>
          <w:spacing w:val="-2"/>
        </w:rPr>
        <w:t>(</w:t>
      </w:r>
      <w:r>
        <w:rPr>
          <w:spacing w:val="-2"/>
        </w:rPr>
        <w:t>社保型</w:t>
      </w:r>
      <w:r>
        <w:rPr>
          <w:rFonts w:ascii="Times New Roman" w:eastAsia="Times New Roman"/>
          <w:spacing w:val="-2"/>
        </w:rPr>
        <w:t>)</w:t>
      </w:r>
      <w:r>
        <w:rPr>
          <w:spacing w:val="-4"/>
        </w:rPr>
        <w:t>费率表</w:t>
      </w:r>
    </w:p>
    <w:p>
      <w:pPr>
        <w:spacing w:before="0" w:line="284" w:lineRule="exact"/>
        <w:ind w:left="960" w:right="1618" w:firstLine="0"/>
        <w:jc w:val="center"/>
        <w:rPr>
          <w:rFonts w:ascii="Microsoft JhengHei" w:eastAsia="Microsoft JhengHei"/>
          <w:b/>
          <w:sz w:val="21"/>
        </w:rPr>
      </w:pPr>
      <w:r>
        <w:rPr>
          <w:rFonts w:ascii="Microsoft JhengHei" w:eastAsia="Microsoft JhengHei"/>
          <w:b/>
          <w:spacing w:val="-2"/>
          <w:sz w:val="21"/>
        </w:rPr>
        <w:t>（年缴，单位：人民币元</w:t>
      </w:r>
      <w:r>
        <w:rPr>
          <w:rFonts w:ascii="Microsoft JhengHei" w:eastAsia="Microsoft JhengHei"/>
          <w:b/>
          <w:spacing w:val="-10"/>
          <w:sz w:val="21"/>
        </w:rPr>
        <w:t>）</w:t>
      </w:r>
    </w:p>
    <w:p>
      <w:pPr>
        <w:spacing w:before="0" w:line="336" w:lineRule="exact"/>
        <w:ind w:left="740" w:right="0" w:firstLine="0"/>
        <w:jc w:val="left"/>
        <w:rPr>
          <w:rFonts w:ascii="Microsoft JhengHei" w:eastAsia="Microsoft JhengHei"/>
          <w:b/>
          <w:sz w:val="24"/>
        </w:rPr>
      </w:pPr>
      <w:r>
        <w:drawing>
          <wp:anchor distT="0" distB="0" distL="0" distR="0" simplePos="0" relativeHeight="251662336" behindDoc="1" locked="0" layoutInCell="1" allowOverlap="1">
            <wp:simplePos x="0" y="0"/>
            <wp:positionH relativeFrom="page">
              <wp:posOffset>1575435</wp:posOffset>
            </wp:positionH>
            <wp:positionV relativeFrom="paragraph">
              <wp:posOffset>492125</wp:posOffset>
            </wp:positionV>
            <wp:extent cx="1104900" cy="50482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1105167" cy="504825"/>
                    </a:xfrm>
                    <a:prstGeom prst="rect">
                      <a:avLst/>
                    </a:prstGeom>
                  </pic:spPr>
                </pic:pic>
              </a:graphicData>
            </a:graphic>
          </wp:anchor>
        </w:drawing>
      </w:r>
      <w:r>
        <w:rPr>
          <w:rFonts w:ascii="Times New Roman" w:eastAsia="Times New Roman"/>
          <w:b/>
          <w:sz w:val="24"/>
        </w:rPr>
        <w:t>1</w:t>
      </w:r>
      <w:r>
        <w:rPr>
          <w:rFonts w:ascii="Microsoft JhengHei" w:eastAsia="Microsoft JhengHei"/>
          <w:b/>
          <w:spacing w:val="-2"/>
          <w:sz w:val="24"/>
        </w:rPr>
        <w:t>、首年费率表</w:t>
      </w:r>
    </w:p>
    <w:p>
      <w:pPr>
        <w:pStyle w:val="4"/>
        <w:spacing w:before="9"/>
        <w:rPr>
          <w:rFonts w:ascii="Microsoft JhengHei"/>
          <w:b/>
          <w:sz w:val="8"/>
        </w:rPr>
      </w:pPr>
    </w:p>
    <w:tbl>
      <w:tblPr>
        <w:tblStyle w:val="5"/>
        <w:tblW w:w="0" w:type="auto"/>
        <w:tblInd w:w="12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29"/>
        <w:gridCol w:w="1277"/>
        <w:gridCol w:w="1417"/>
        <w:gridCol w:w="1419"/>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6" w:line="242" w:lineRule="exact"/>
              <w:ind w:left="256" w:right="253"/>
              <w:jc w:val="center"/>
              <w:rPr>
                <w:rFonts w:ascii="宋体" w:eastAsia="宋体"/>
                <w:sz w:val="20"/>
              </w:rPr>
            </w:pPr>
            <w:r>
              <w:rPr>
                <w:rFonts w:ascii="宋体" w:eastAsia="宋体"/>
                <w:w w:val="95"/>
                <w:sz w:val="20"/>
              </w:rPr>
              <w:t>保险计</w:t>
            </w:r>
            <w:r>
              <w:rPr>
                <w:rFonts w:ascii="宋体" w:eastAsia="宋体"/>
                <w:spacing w:val="-10"/>
                <w:w w:val="95"/>
                <w:sz w:val="20"/>
              </w:rPr>
              <w:t>划</w:t>
            </w:r>
          </w:p>
        </w:tc>
        <w:tc>
          <w:tcPr>
            <w:tcW w:w="1277" w:type="dxa"/>
          </w:tcPr>
          <w:p>
            <w:pPr>
              <w:pStyle w:val="9"/>
              <w:spacing w:before="6" w:line="242" w:lineRule="exact"/>
              <w:ind w:left="337"/>
              <w:rPr>
                <w:rFonts w:ascii="宋体" w:eastAsia="宋体"/>
                <w:sz w:val="20"/>
              </w:rPr>
            </w:pPr>
            <w:r>
              <w:rPr>
                <w:rFonts w:ascii="宋体" w:eastAsia="宋体"/>
                <w:w w:val="95"/>
                <w:sz w:val="20"/>
              </w:rPr>
              <w:t>普惠</w:t>
            </w:r>
            <w:r>
              <w:rPr>
                <w:rFonts w:ascii="宋体" w:eastAsia="宋体"/>
                <w:spacing w:val="-10"/>
                <w:w w:val="95"/>
                <w:sz w:val="20"/>
              </w:rPr>
              <w:t>版</w:t>
            </w:r>
          </w:p>
        </w:tc>
        <w:tc>
          <w:tcPr>
            <w:tcW w:w="1417" w:type="dxa"/>
          </w:tcPr>
          <w:p>
            <w:pPr>
              <w:pStyle w:val="9"/>
              <w:spacing w:before="6" w:line="242" w:lineRule="exact"/>
              <w:ind w:right="400"/>
              <w:jc w:val="right"/>
              <w:rPr>
                <w:rFonts w:ascii="宋体" w:eastAsia="宋体"/>
                <w:sz w:val="20"/>
              </w:rPr>
            </w:pPr>
            <w:r>
              <w:rPr>
                <w:rFonts w:ascii="宋体" w:eastAsia="宋体"/>
                <w:w w:val="95"/>
                <w:sz w:val="20"/>
              </w:rPr>
              <w:t>佳惠</w:t>
            </w:r>
            <w:r>
              <w:rPr>
                <w:rFonts w:ascii="宋体" w:eastAsia="宋体"/>
                <w:spacing w:val="-10"/>
                <w:w w:val="95"/>
                <w:sz w:val="20"/>
              </w:rPr>
              <w:t>版</w:t>
            </w:r>
          </w:p>
        </w:tc>
        <w:tc>
          <w:tcPr>
            <w:tcW w:w="1419" w:type="dxa"/>
          </w:tcPr>
          <w:p>
            <w:pPr>
              <w:pStyle w:val="9"/>
              <w:spacing w:before="6" w:line="242" w:lineRule="exact"/>
              <w:ind w:left="406"/>
              <w:rPr>
                <w:rFonts w:ascii="宋体" w:eastAsia="宋体"/>
                <w:sz w:val="20"/>
              </w:rPr>
            </w:pPr>
            <w:r>
              <w:rPr>
                <w:rFonts w:ascii="宋体" w:eastAsia="宋体"/>
                <w:w w:val="95"/>
                <w:sz w:val="20"/>
              </w:rPr>
              <w:t>尊享</w:t>
            </w:r>
            <w:r>
              <w:rPr>
                <w:rFonts w:ascii="宋体" w:eastAsia="宋体"/>
                <w:spacing w:val="-10"/>
                <w:w w:val="95"/>
                <w:sz w:val="20"/>
              </w:rPr>
              <w:t>版</w:t>
            </w:r>
          </w:p>
        </w:tc>
        <w:tc>
          <w:tcPr>
            <w:tcW w:w="1278" w:type="dxa"/>
          </w:tcPr>
          <w:p>
            <w:pPr>
              <w:pStyle w:val="9"/>
              <w:spacing w:before="6" w:line="242" w:lineRule="exact"/>
              <w:ind w:left="210" w:right="208"/>
              <w:jc w:val="center"/>
              <w:rPr>
                <w:rFonts w:ascii="宋体" w:eastAsia="宋体"/>
                <w:sz w:val="20"/>
              </w:rPr>
            </w:pPr>
            <w:r>
              <w:rPr>
                <w:rFonts w:ascii="宋体" w:eastAsia="宋体"/>
                <w:w w:val="95"/>
                <w:sz w:val="20"/>
              </w:rPr>
              <w:t>超享</w:t>
            </w:r>
            <w:r>
              <w:rPr>
                <w:rFonts w:ascii="宋体" w:eastAsia="宋体"/>
                <w:spacing w:val="-10"/>
                <w:w w:val="95"/>
                <w:sz w:val="20"/>
              </w:rPr>
              <w:t>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1729" w:type="dxa"/>
          </w:tcPr>
          <w:p>
            <w:pPr>
              <w:pStyle w:val="9"/>
              <w:spacing w:before="4" w:line="242" w:lineRule="auto"/>
              <w:ind w:left="1065" w:right="253"/>
              <w:jc w:val="center"/>
              <w:rPr>
                <w:rFonts w:ascii="宋体" w:eastAsia="宋体"/>
                <w:sz w:val="20"/>
              </w:rPr>
            </w:pPr>
            <w:r>
              <w:rPr>
                <w:rFonts w:ascii="宋体" w:eastAsia="宋体"/>
                <w:spacing w:val="-6"/>
                <w:sz w:val="20"/>
              </w:rPr>
              <w:t>保险</w:t>
            </w:r>
            <w:r>
              <w:rPr>
                <w:rFonts w:ascii="宋体" w:eastAsia="宋体"/>
                <w:w w:val="95"/>
                <w:sz w:val="20"/>
              </w:rPr>
              <w:t>金</w:t>
            </w:r>
            <w:r>
              <w:rPr>
                <w:rFonts w:ascii="宋体" w:eastAsia="宋体"/>
                <w:spacing w:val="-10"/>
                <w:sz w:val="20"/>
              </w:rPr>
              <w:t>额</w:t>
            </w:r>
          </w:p>
          <w:p>
            <w:pPr>
              <w:pStyle w:val="9"/>
              <w:spacing w:before="0" w:line="237" w:lineRule="exact"/>
              <w:ind w:left="362" w:right="253"/>
              <w:jc w:val="center"/>
              <w:rPr>
                <w:rFonts w:ascii="宋体" w:eastAsia="宋体"/>
                <w:sz w:val="20"/>
              </w:rPr>
            </w:pPr>
            <w:r>
              <w:rPr>
                <w:rFonts w:ascii="宋体" w:eastAsia="宋体"/>
                <w:w w:val="95"/>
                <w:sz w:val="20"/>
              </w:rPr>
              <w:t>年</w:t>
            </w:r>
            <w:r>
              <w:rPr>
                <w:rFonts w:ascii="宋体" w:eastAsia="宋体"/>
                <w:spacing w:val="-10"/>
                <w:sz w:val="20"/>
              </w:rPr>
              <w:t>龄</w:t>
            </w:r>
          </w:p>
        </w:tc>
        <w:tc>
          <w:tcPr>
            <w:tcW w:w="1277" w:type="dxa"/>
          </w:tcPr>
          <w:p>
            <w:pPr>
              <w:pStyle w:val="9"/>
              <w:spacing w:before="5"/>
              <w:rPr>
                <w:rFonts w:ascii="Microsoft JhengHei"/>
                <w:b/>
                <w:sz w:val="14"/>
              </w:rPr>
            </w:pPr>
          </w:p>
          <w:p>
            <w:pPr>
              <w:pStyle w:val="9"/>
              <w:spacing w:before="0"/>
              <w:ind w:left="402"/>
              <w:rPr>
                <w:rFonts w:ascii="宋体" w:eastAsia="宋体"/>
                <w:sz w:val="20"/>
              </w:rPr>
            </w:pPr>
            <w:r>
              <w:rPr>
                <w:w w:val="95"/>
                <w:sz w:val="20"/>
              </w:rPr>
              <w:t>10</w:t>
            </w:r>
            <w:r>
              <w:rPr>
                <w:spacing w:val="-3"/>
                <w:w w:val="95"/>
                <w:sz w:val="20"/>
              </w:rPr>
              <w:t xml:space="preserve"> </w:t>
            </w:r>
            <w:r>
              <w:rPr>
                <w:rFonts w:ascii="宋体" w:eastAsia="宋体"/>
                <w:spacing w:val="-10"/>
                <w:sz w:val="20"/>
              </w:rPr>
              <w:t>万</w:t>
            </w:r>
          </w:p>
        </w:tc>
        <w:tc>
          <w:tcPr>
            <w:tcW w:w="1417" w:type="dxa"/>
          </w:tcPr>
          <w:p>
            <w:pPr>
              <w:pStyle w:val="9"/>
              <w:spacing w:before="5"/>
              <w:rPr>
                <w:rFonts w:ascii="Microsoft JhengHei"/>
                <w:b/>
                <w:sz w:val="14"/>
              </w:rPr>
            </w:pPr>
          </w:p>
          <w:p>
            <w:pPr>
              <w:pStyle w:val="9"/>
              <w:spacing w:before="0"/>
              <w:ind w:left="279" w:right="277"/>
              <w:jc w:val="center"/>
              <w:rPr>
                <w:rFonts w:ascii="宋体" w:eastAsia="宋体"/>
                <w:sz w:val="20"/>
              </w:rPr>
            </w:pPr>
            <w:r>
              <w:rPr>
                <w:w w:val="95"/>
                <w:sz w:val="20"/>
              </w:rPr>
              <w:t>20</w:t>
            </w:r>
            <w:r>
              <w:rPr>
                <w:spacing w:val="-3"/>
                <w:w w:val="95"/>
                <w:sz w:val="20"/>
              </w:rPr>
              <w:t xml:space="preserve"> </w:t>
            </w:r>
            <w:r>
              <w:rPr>
                <w:rFonts w:ascii="宋体" w:eastAsia="宋体"/>
                <w:spacing w:val="-10"/>
                <w:sz w:val="20"/>
              </w:rPr>
              <w:t>万</w:t>
            </w:r>
          </w:p>
        </w:tc>
        <w:tc>
          <w:tcPr>
            <w:tcW w:w="1419" w:type="dxa"/>
          </w:tcPr>
          <w:p>
            <w:pPr>
              <w:pStyle w:val="9"/>
              <w:spacing w:before="5"/>
              <w:rPr>
                <w:rFonts w:ascii="Microsoft JhengHei"/>
                <w:b/>
                <w:sz w:val="14"/>
              </w:rPr>
            </w:pPr>
          </w:p>
          <w:p>
            <w:pPr>
              <w:pStyle w:val="9"/>
              <w:spacing w:before="0"/>
              <w:ind w:left="418"/>
              <w:rPr>
                <w:rFonts w:ascii="宋体" w:eastAsia="宋体"/>
                <w:sz w:val="20"/>
              </w:rPr>
            </w:pPr>
            <w:r>
              <w:rPr>
                <w:spacing w:val="-2"/>
                <w:sz w:val="20"/>
              </w:rPr>
              <w:t>100</w:t>
            </w:r>
            <w:r>
              <w:rPr>
                <w:spacing w:val="-11"/>
                <w:sz w:val="20"/>
              </w:rPr>
              <w:t xml:space="preserve"> </w:t>
            </w:r>
            <w:r>
              <w:rPr>
                <w:rFonts w:ascii="宋体" w:eastAsia="宋体"/>
                <w:spacing w:val="-10"/>
                <w:sz w:val="20"/>
              </w:rPr>
              <w:t>万</w:t>
            </w:r>
          </w:p>
        </w:tc>
        <w:tc>
          <w:tcPr>
            <w:tcW w:w="1278" w:type="dxa"/>
          </w:tcPr>
          <w:p>
            <w:pPr>
              <w:pStyle w:val="9"/>
              <w:spacing w:before="5"/>
              <w:rPr>
                <w:rFonts w:ascii="Microsoft JhengHei"/>
                <w:b/>
                <w:sz w:val="14"/>
              </w:rPr>
            </w:pPr>
          </w:p>
          <w:p>
            <w:pPr>
              <w:pStyle w:val="9"/>
              <w:spacing w:before="0"/>
              <w:ind w:left="208" w:right="208"/>
              <w:jc w:val="center"/>
              <w:rPr>
                <w:rFonts w:ascii="宋体" w:eastAsia="宋体"/>
                <w:sz w:val="20"/>
              </w:rPr>
            </w:pPr>
            <w:r>
              <w:rPr>
                <w:sz w:val="20"/>
              </w:rPr>
              <w:t>100</w:t>
            </w:r>
            <w:r>
              <w:rPr>
                <w:spacing w:val="-16"/>
                <w:sz w:val="20"/>
              </w:rPr>
              <w:t xml:space="preserve"> </w:t>
            </w:r>
            <w:r>
              <w:rPr>
                <w:rFonts w:ascii="宋体" w:eastAsia="宋体"/>
                <w:spacing w:val="-10"/>
                <w:sz w:val="20"/>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6"/>
              <w:jc w:val="center"/>
              <w:rPr>
                <w:sz w:val="20"/>
              </w:rPr>
            </w:pPr>
            <w:r>
              <w:rPr>
                <w:w w:val="99"/>
                <w:sz w:val="20"/>
              </w:rPr>
              <w:t>0</w:t>
            </w:r>
          </w:p>
        </w:tc>
        <w:tc>
          <w:tcPr>
            <w:tcW w:w="1277" w:type="dxa"/>
          </w:tcPr>
          <w:p>
            <w:pPr>
              <w:pStyle w:val="9"/>
              <w:spacing w:before="13" w:line="235" w:lineRule="exact"/>
              <w:ind w:left="280"/>
              <w:rPr>
                <w:sz w:val="20"/>
              </w:rPr>
            </w:pPr>
            <w:r>
              <w:rPr>
                <w:spacing w:val="-2"/>
                <w:sz w:val="20"/>
              </w:rPr>
              <w:t>3056.70</w:t>
            </w:r>
          </w:p>
        </w:tc>
        <w:tc>
          <w:tcPr>
            <w:tcW w:w="1417" w:type="dxa"/>
          </w:tcPr>
          <w:p>
            <w:pPr>
              <w:pStyle w:val="9"/>
              <w:spacing w:before="13" w:line="235" w:lineRule="exact"/>
              <w:ind w:right="342"/>
              <w:jc w:val="right"/>
              <w:rPr>
                <w:sz w:val="20"/>
              </w:rPr>
            </w:pPr>
            <w:r>
              <w:rPr>
                <w:spacing w:val="-2"/>
                <w:sz w:val="20"/>
              </w:rPr>
              <w:t>3406.09</w:t>
            </w:r>
          </w:p>
        </w:tc>
        <w:tc>
          <w:tcPr>
            <w:tcW w:w="1419" w:type="dxa"/>
          </w:tcPr>
          <w:p>
            <w:pPr>
              <w:pStyle w:val="9"/>
              <w:spacing w:before="13" w:line="235" w:lineRule="exact"/>
              <w:ind w:left="349"/>
              <w:rPr>
                <w:sz w:val="20"/>
              </w:rPr>
            </w:pPr>
            <w:r>
              <w:rPr>
                <w:spacing w:val="-2"/>
                <w:sz w:val="20"/>
              </w:rPr>
              <w:t>3832.03</w:t>
            </w:r>
          </w:p>
        </w:tc>
        <w:tc>
          <w:tcPr>
            <w:tcW w:w="1278" w:type="dxa"/>
          </w:tcPr>
          <w:p>
            <w:pPr>
              <w:pStyle w:val="9"/>
              <w:spacing w:before="13" w:line="235" w:lineRule="exact"/>
              <w:ind w:left="210" w:right="208"/>
              <w:jc w:val="center"/>
              <w:rPr>
                <w:sz w:val="20"/>
              </w:rPr>
            </w:pPr>
            <w:r>
              <w:rPr>
                <w:spacing w:val="-2"/>
                <w:sz w:val="20"/>
              </w:rPr>
              <w:t>6705.73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6"/>
              <w:jc w:val="center"/>
              <w:rPr>
                <w:sz w:val="20"/>
              </w:rPr>
            </w:pPr>
            <w:r>
              <w:rPr>
                <w:w w:val="99"/>
                <w:sz w:val="20"/>
              </w:rPr>
              <w:t>1</w:t>
            </w:r>
          </w:p>
        </w:tc>
        <w:tc>
          <w:tcPr>
            <w:tcW w:w="1277" w:type="dxa"/>
          </w:tcPr>
          <w:p>
            <w:pPr>
              <w:pStyle w:val="9"/>
              <w:spacing w:before="15" w:line="235" w:lineRule="exact"/>
              <w:ind w:left="280"/>
              <w:rPr>
                <w:sz w:val="20"/>
              </w:rPr>
            </w:pPr>
            <w:r>
              <w:rPr>
                <w:spacing w:val="-2"/>
                <w:sz w:val="20"/>
              </w:rPr>
              <w:t>2501.67</w:t>
            </w:r>
          </w:p>
        </w:tc>
        <w:tc>
          <w:tcPr>
            <w:tcW w:w="1417" w:type="dxa"/>
          </w:tcPr>
          <w:p>
            <w:pPr>
              <w:pStyle w:val="9"/>
              <w:spacing w:before="15" w:line="235" w:lineRule="exact"/>
              <w:ind w:right="342"/>
              <w:jc w:val="right"/>
              <w:rPr>
                <w:sz w:val="20"/>
              </w:rPr>
            </w:pPr>
            <w:r>
              <w:rPr>
                <w:spacing w:val="-2"/>
                <w:sz w:val="20"/>
              </w:rPr>
              <w:t>2789.20</w:t>
            </w:r>
          </w:p>
        </w:tc>
        <w:tc>
          <w:tcPr>
            <w:tcW w:w="1419" w:type="dxa"/>
          </w:tcPr>
          <w:p>
            <w:pPr>
              <w:pStyle w:val="9"/>
              <w:spacing w:before="15" w:line="235" w:lineRule="exact"/>
              <w:ind w:left="349"/>
              <w:rPr>
                <w:sz w:val="20"/>
              </w:rPr>
            </w:pPr>
            <w:r>
              <w:rPr>
                <w:spacing w:val="-2"/>
                <w:sz w:val="20"/>
              </w:rPr>
              <w:t>3631.15</w:t>
            </w:r>
          </w:p>
        </w:tc>
        <w:tc>
          <w:tcPr>
            <w:tcW w:w="1278" w:type="dxa"/>
          </w:tcPr>
          <w:p>
            <w:pPr>
              <w:pStyle w:val="9"/>
              <w:spacing w:before="15" w:line="235" w:lineRule="exact"/>
              <w:ind w:left="210" w:right="208"/>
              <w:jc w:val="center"/>
              <w:rPr>
                <w:sz w:val="20"/>
              </w:rPr>
            </w:pPr>
            <w:r>
              <w:rPr>
                <w:spacing w:val="-2"/>
                <w:sz w:val="20"/>
              </w:rPr>
              <w:t>5559.97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6"/>
              <w:jc w:val="center"/>
              <w:rPr>
                <w:sz w:val="20"/>
              </w:rPr>
            </w:pPr>
            <w:r>
              <w:rPr>
                <w:w w:val="99"/>
                <w:sz w:val="20"/>
              </w:rPr>
              <w:t>2</w:t>
            </w:r>
          </w:p>
        </w:tc>
        <w:tc>
          <w:tcPr>
            <w:tcW w:w="1277" w:type="dxa"/>
          </w:tcPr>
          <w:p>
            <w:pPr>
              <w:pStyle w:val="9"/>
              <w:spacing w:before="13" w:line="237" w:lineRule="exact"/>
              <w:ind w:left="280"/>
              <w:rPr>
                <w:sz w:val="20"/>
              </w:rPr>
            </w:pPr>
            <w:r>
              <w:rPr>
                <w:spacing w:val="-2"/>
                <w:sz w:val="20"/>
              </w:rPr>
              <w:t>2094.79</w:t>
            </w:r>
          </w:p>
        </w:tc>
        <w:tc>
          <w:tcPr>
            <w:tcW w:w="1417" w:type="dxa"/>
          </w:tcPr>
          <w:p>
            <w:pPr>
              <w:pStyle w:val="9"/>
              <w:spacing w:before="13" w:line="237" w:lineRule="exact"/>
              <w:ind w:right="342"/>
              <w:jc w:val="right"/>
              <w:rPr>
                <w:sz w:val="20"/>
              </w:rPr>
            </w:pPr>
            <w:r>
              <w:rPr>
                <w:spacing w:val="-2"/>
                <w:sz w:val="20"/>
              </w:rPr>
              <w:t>2340.31</w:t>
            </w:r>
          </w:p>
        </w:tc>
        <w:tc>
          <w:tcPr>
            <w:tcW w:w="1419" w:type="dxa"/>
          </w:tcPr>
          <w:p>
            <w:pPr>
              <w:pStyle w:val="9"/>
              <w:spacing w:before="13" w:line="237" w:lineRule="exact"/>
              <w:ind w:left="349"/>
              <w:rPr>
                <w:sz w:val="20"/>
              </w:rPr>
            </w:pPr>
            <w:r>
              <w:rPr>
                <w:spacing w:val="-2"/>
                <w:sz w:val="20"/>
              </w:rPr>
              <w:t>2998.75</w:t>
            </w:r>
          </w:p>
        </w:tc>
        <w:tc>
          <w:tcPr>
            <w:tcW w:w="1278" w:type="dxa"/>
          </w:tcPr>
          <w:p>
            <w:pPr>
              <w:pStyle w:val="9"/>
              <w:spacing w:before="13" w:line="237" w:lineRule="exact"/>
              <w:ind w:left="210" w:right="208"/>
              <w:jc w:val="center"/>
              <w:rPr>
                <w:sz w:val="20"/>
              </w:rPr>
            </w:pPr>
            <w:r>
              <w:rPr>
                <w:spacing w:val="-2"/>
                <w:sz w:val="20"/>
              </w:rPr>
              <w:t>4570.45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4" w:line="235" w:lineRule="exact"/>
              <w:ind w:left="6"/>
              <w:jc w:val="center"/>
              <w:rPr>
                <w:sz w:val="20"/>
              </w:rPr>
            </w:pPr>
            <w:r>
              <w:rPr>
                <w:w w:val="99"/>
                <w:sz w:val="20"/>
              </w:rPr>
              <w:t>3</w:t>
            </w:r>
          </w:p>
        </w:tc>
        <w:tc>
          <w:tcPr>
            <w:tcW w:w="1277" w:type="dxa"/>
          </w:tcPr>
          <w:p>
            <w:pPr>
              <w:pStyle w:val="9"/>
              <w:spacing w:before="14" w:line="235" w:lineRule="exact"/>
              <w:ind w:left="280"/>
              <w:rPr>
                <w:sz w:val="20"/>
              </w:rPr>
            </w:pPr>
            <w:r>
              <w:rPr>
                <w:spacing w:val="-2"/>
                <w:sz w:val="20"/>
              </w:rPr>
              <w:t>1702.86</w:t>
            </w:r>
          </w:p>
        </w:tc>
        <w:tc>
          <w:tcPr>
            <w:tcW w:w="1417" w:type="dxa"/>
          </w:tcPr>
          <w:p>
            <w:pPr>
              <w:pStyle w:val="9"/>
              <w:spacing w:before="14" w:line="235" w:lineRule="exact"/>
              <w:ind w:right="342"/>
              <w:jc w:val="right"/>
              <w:rPr>
                <w:sz w:val="20"/>
              </w:rPr>
            </w:pPr>
            <w:r>
              <w:rPr>
                <w:spacing w:val="-2"/>
                <w:sz w:val="20"/>
              </w:rPr>
              <w:t>1904.04</w:t>
            </w:r>
          </w:p>
        </w:tc>
        <w:tc>
          <w:tcPr>
            <w:tcW w:w="1419" w:type="dxa"/>
          </w:tcPr>
          <w:p>
            <w:pPr>
              <w:pStyle w:val="9"/>
              <w:spacing w:before="14" w:line="235" w:lineRule="exact"/>
              <w:ind w:left="349"/>
              <w:rPr>
                <w:sz w:val="20"/>
              </w:rPr>
            </w:pPr>
            <w:r>
              <w:rPr>
                <w:spacing w:val="-2"/>
                <w:sz w:val="20"/>
              </w:rPr>
              <w:t>2987.59</w:t>
            </w:r>
          </w:p>
        </w:tc>
        <w:tc>
          <w:tcPr>
            <w:tcW w:w="1278" w:type="dxa"/>
          </w:tcPr>
          <w:p>
            <w:pPr>
              <w:pStyle w:val="9"/>
              <w:spacing w:before="14" w:line="235" w:lineRule="exact"/>
              <w:ind w:left="210" w:right="208"/>
              <w:jc w:val="center"/>
              <w:rPr>
                <w:sz w:val="20"/>
              </w:rPr>
            </w:pPr>
            <w:r>
              <w:rPr>
                <w:spacing w:val="-2"/>
                <w:sz w:val="20"/>
              </w:rPr>
              <w:t>4568.59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6"/>
              <w:jc w:val="center"/>
              <w:rPr>
                <w:sz w:val="20"/>
              </w:rPr>
            </w:pPr>
            <w:r>
              <w:rPr>
                <w:w w:val="99"/>
                <w:sz w:val="20"/>
              </w:rPr>
              <w:t>4</w:t>
            </w:r>
          </w:p>
        </w:tc>
        <w:tc>
          <w:tcPr>
            <w:tcW w:w="1277" w:type="dxa"/>
          </w:tcPr>
          <w:p>
            <w:pPr>
              <w:pStyle w:val="9"/>
              <w:spacing w:before="15" w:line="235" w:lineRule="exact"/>
              <w:ind w:left="280"/>
              <w:rPr>
                <w:sz w:val="20"/>
              </w:rPr>
            </w:pPr>
            <w:r>
              <w:rPr>
                <w:spacing w:val="-2"/>
                <w:sz w:val="20"/>
              </w:rPr>
              <w:t>1642.81</w:t>
            </w:r>
          </w:p>
        </w:tc>
        <w:tc>
          <w:tcPr>
            <w:tcW w:w="1417" w:type="dxa"/>
          </w:tcPr>
          <w:p>
            <w:pPr>
              <w:pStyle w:val="9"/>
              <w:spacing w:before="15" w:line="235" w:lineRule="exact"/>
              <w:ind w:right="342"/>
              <w:jc w:val="right"/>
              <w:rPr>
                <w:sz w:val="20"/>
              </w:rPr>
            </w:pPr>
            <w:r>
              <w:rPr>
                <w:spacing w:val="-2"/>
                <w:sz w:val="20"/>
              </w:rPr>
              <w:t>1836.99</w:t>
            </w:r>
          </w:p>
        </w:tc>
        <w:tc>
          <w:tcPr>
            <w:tcW w:w="1419" w:type="dxa"/>
          </w:tcPr>
          <w:p>
            <w:pPr>
              <w:pStyle w:val="9"/>
              <w:spacing w:before="15" w:line="235" w:lineRule="exact"/>
              <w:ind w:left="349"/>
              <w:rPr>
                <w:sz w:val="20"/>
              </w:rPr>
            </w:pPr>
            <w:r>
              <w:rPr>
                <w:spacing w:val="-2"/>
                <w:sz w:val="20"/>
              </w:rPr>
              <w:t>2998.75</w:t>
            </w:r>
          </w:p>
        </w:tc>
        <w:tc>
          <w:tcPr>
            <w:tcW w:w="1278" w:type="dxa"/>
          </w:tcPr>
          <w:p>
            <w:pPr>
              <w:pStyle w:val="9"/>
              <w:spacing w:before="15" w:line="235" w:lineRule="exact"/>
              <w:ind w:left="210" w:right="208"/>
              <w:jc w:val="center"/>
              <w:rPr>
                <w:sz w:val="20"/>
              </w:rPr>
            </w:pPr>
            <w:r>
              <w:rPr>
                <w:spacing w:val="-2"/>
                <w:sz w:val="20"/>
              </w:rPr>
              <w:t>4620.67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6"/>
              <w:jc w:val="center"/>
              <w:rPr>
                <w:sz w:val="20"/>
              </w:rPr>
            </w:pPr>
            <w:r>
              <w:rPr>
                <w:w w:val="99"/>
                <w:sz w:val="20"/>
              </w:rPr>
              <w:t>5</w:t>
            </w:r>
          </w:p>
        </w:tc>
        <w:tc>
          <w:tcPr>
            <w:tcW w:w="1277" w:type="dxa"/>
          </w:tcPr>
          <w:p>
            <w:pPr>
              <w:pStyle w:val="9"/>
              <w:spacing w:before="13" w:line="237" w:lineRule="exact"/>
              <w:ind w:left="280"/>
              <w:rPr>
                <w:sz w:val="20"/>
              </w:rPr>
            </w:pPr>
            <w:r>
              <w:rPr>
                <w:spacing w:val="-2"/>
                <w:sz w:val="20"/>
              </w:rPr>
              <w:t>1544.39</w:t>
            </w:r>
          </w:p>
        </w:tc>
        <w:tc>
          <w:tcPr>
            <w:tcW w:w="1417" w:type="dxa"/>
          </w:tcPr>
          <w:p>
            <w:pPr>
              <w:pStyle w:val="9"/>
              <w:spacing w:before="13" w:line="237" w:lineRule="exact"/>
              <w:ind w:right="342"/>
              <w:jc w:val="right"/>
              <w:rPr>
                <w:sz w:val="20"/>
              </w:rPr>
            </w:pPr>
            <w:r>
              <w:rPr>
                <w:spacing w:val="-2"/>
                <w:sz w:val="20"/>
              </w:rPr>
              <w:t>1726.32</w:t>
            </w:r>
          </w:p>
        </w:tc>
        <w:tc>
          <w:tcPr>
            <w:tcW w:w="1419" w:type="dxa"/>
          </w:tcPr>
          <w:p>
            <w:pPr>
              <w:pStyle w:val="9"/>
              <w:spacing w:before="13" w:line="237" w:lineRule="exact"/>
              <w:ind w:left="349"/>
              <w:rPr>
                <w:sz w:val="20"/>
              </w:rPr>
            </w:pPr>
            <w:r>
              <w:rPr>
                <w:spacing w:val="-2"/>
                <w:sz w:val="20"/>
              </w:rPr>
              <w:t>2383.09</w:t>
            </w:r>
          </w:p>
        </w:tc>
        <w:tc>
          <w:tcPr>
            <w:tcW w:w="1278" w:type="dxa"/>
          </w:tcPr>
          <w:p>
            <w:pPr>
              <w:pStyle w:val="9"/>
              <w:spacing w:before="13" w:line="237" w:lineRule="exact"/>
              <w:ind w:left="210" w:right="208"/>
              <w:jc w:val="center"/>
              <w:rPr>
                <w:sz w:val="20"/>
              </w:rPr>
            </w:pPr>
            <w:r>
              <w:rPr>
                <w:spacing w:val="-2"/>
                <w:sz w:val="20"/>
              </w:rPr>
              <w:t>3670.21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6"/>
              <w:jc w:val="center"/>
              <w:rPr>
                <w:sz w:val="20"/>
              </w:rPr>
            </w:pPr>
            <w:r>
              <w:rPr>
                <w:w w:val="99"/>
                <w:sz w:val="20"/>
              </w:rPr>
              <w:t>6</w:t>
            </w:r>
          </w:p>
        </w:tc>
        <w:tc>
          <w:tcPr>
            <w:tcW w:w="1277" w:type="dxa"/>
          </w:tcPr>
          <w:p>
            <w:pPr>
              <w:pStyle w:val="9"/>
              <w:spacing w:before="13" w:line="235" w:lineRule="exact"/>
              <w:ind w:left="280"/>
              <w:rPr>
                <w:sz w:val="20"/>
              </w:rPr>
            </w:pPr>
            <w:r>
              <w:rPr>
                <w:spacing w:val="-2"/>
                <w:sz w:val="20"/>
              </w:rPr>
              <w:t>1495.15</w:t>
            </w:r>
          </w:p>
        </w:tc>
        <w:tc>
          <w:tcPr>
            <w:tcW w:w="1417" w:type="dxa"/>
          </w:tcPr>
          <w:p>
            <w:pPr>
              <w:pStyle w:val="9"/>
              <w:spacing w:before="13" w:line="235" w:lineRule="exact"/>
              <w:ind w:right="342"/>
              <w:jc w:val="right"/>
              <w:rPr>
                <w:sz w:val="20"/>
              </w:rPr>
            </w:pPr>
            <w:r>
              <w:rPr>
                <w:spacing w:val="-2"/>
                <w:sz w:val="20"/>
              </w:rPr>
              <w:t>1669.82</w:t>
            </w:r>
          </w:p>
        </w:tc>
        <w:tc>
          <w:tcPr>
            <w:tcW w:w="1419" w:type="dxa"/>
          </w:tcPr>
          <w:p>
            <w:pPr>
              <w:pStyle w:val="9"/>
              <w:spacing w:before="13" w:line="235" w:lineRule="exact"/>
              <w:ind w:left="349"/>
              <w:rPr>
                <w:sz w:val="20"/>
              </w:rPr>
            </w:pPr>
            <w:r>
              <w:rPr>
                <w:spacing w:val="-2"/>
                <w:sz w:val="20"/>
              </w:rPr>
              <w:t>2167.77</w:t>
            </w:r>
          </w:p>
        </w:tc>
        <w:tc>
          <w:tcPr>
            <w:tcW w:w="1278" w:type="dxa"/>
          </w:tcPr>
          <w:p>
            <w:pPr>
              <w:pStyle w:val="9"/>
              <w:spacing w:before="13" w:line="235" w:lineRule="exact"/>
              <w:ind w:left="210" w:right="208"/>
              <w:jc w:val="center"/>
              <w:rPr>
                <w:sz w:val="20"/>
              </w:rPr>
            </w:pPr>
            <w:r>
              <w:rPr>
                <w:spacing w:val="-2"/>
                <w:sz w:val="20"/>
              </w:rPr>
              <w:t>3343.06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6"/>
              <w:jc w:val="center"/>
              <w:rPr>
                <w:sz w:val="20"/>
              </w:rPr>
            </w:pPr>
            <w:r>
              <w:rPr>
                <w:w w:val="99"/>
                <w:sz w:val="20"/>
              </w:rPr>
              <w:t>7</w:t>
            </w:r>
          </w:p>
        </w:tc>
        <w:tc>
          <w:tcPr>
            <w:tcW w:w="1277" w:type="dxa"/>
          </w:tcPr>
          <w:p>
            <w:pPr>
              <w:pStyle w:val="9"/>
              <w:spacing w:before="15" w:line="235" w:lineRule="exact"/>
              <w:ind w:left="280"/>
              <w:rPr>
                <w:sz w:val="20"/>
              </w:rPr>
            </w:pPr>
            <w:r>
              <w:rPr>
                <w:spacing w:val="-2"/>
                <w:sz w:val="20"/>
              </w:rPr>
              <w:t>1089.40</w:t>
            </w:r>
          </w:p>
        </w:tc>
        <w:tc>
          <w:tcPr>
            <w:tcW w:w="1417" w:type="dxa"/>
          </w:tcPr>
          <w:p>
            <w:pPr>
              <w:pStyle w:val="9"/>
              <w:spacing w:before="15" w:line="235" w:lineRule="exact"/>
              <w:ind w:right="342"/>
              <w:jc w:val="right"/>
              <w:rPr>
                <w:sz w:val="20"/>
              </w:rPr>
            </w:pPr>
            <w:r>
              <w:rPr>
                <w:spacing w:val="-2"/>
                <w:sz w:val="20"/>
              </w:rPr>
              <w:t>1216.50</w:t>
            </w:r>
          </w:p>
        </w:tc>
        <w:tc>
          <w:tcPr>
            <w:tcW w:w="1419" w:type="dxa"/>
          </w:tcPr>
          <w:p>
            <w:pPr>
              <w:pStyle w:val="9"/>
              <w:spacing w:before="15" w:line="235" w:lineRule="exact"/>
              <w:ind w:left="349"/>
              <w:rPr>
                <w:sz w:val="20"/>
              </w:rPr>
            </w:pPr>
            <w:r>
              <w:rPr>
                <w:spacing w:val="-2"/>
                <w:sz w:val="20"/>
              </w:rPr>
              <w:t>2111.57</w:t>
            </w:r>
          </w:p>
        </w:tc>
        <w:tc>
          <w:tcPr>
            <w:tcW w:w="1278" w:type="dxa"/>
          </w:tcPr>
          <w:p>
            <w:pPr>
              <w:pStyle w:val="9"/>
              <w:spacing w:before="15" w:line="235" w:lineRule="exact"/>
              <w:ind w:left="210" w:right="208"/>
              <w:jc w:val="center"/>
              <w:rPr>
                <w:sz w:val="20"/>
              </w:rPr>
            </w:pPr>
            <w:r>
              <w:rPr>
                <w:spacing w:val="-2"/>
                <w:sz w:val="20"/>
              </w:rPr>
              <w:t>3260.84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6"/>
              <w:jc w:val="center"/>
              <w:rPr>
                <w:sz w:val="20"/>
              </w:rPr>
            </w:pPr>
            <w:r>
              <w:rPr>
                <w:w w:val="99"/>
                <w:sz w:val="20"/>
              </w:rPr>
              <w:t>8</w:t>
            </w:r>
          </w:p>
        </w:tc>
        <w:tc>
          <w:tcPr>
            <w:tcW w:w="1277" w:type="dxa"/>
          </w:tcPr>
          <w:p>
            <w:pPr>
              <w:pStyle w:val="9"/>
              <w:spacing w:before="13" w:line="237" w:lineRule="exact"/>
              <w:ind w:left="280"/>
              <w:rPr>
                <w:sz w:val="20"/>
              </w:rPr>
            </w:pPr>
            <w:r>
              <w:rPr>
                <w:spacing w:val="-2"/>
                <w:sz w:val="20"/>
              </w:rPr>
              <w:t>1071.09</w:t>
            </w:r>
          </w:p>
        </w:tc>
        <w:tc>
          <w:tcPr>
            <w:tcW w:w="1417" w:type="dxa"/>
          </w:tcPr>
          <w:p>
            <w:pPr>
              <w:pStyle w:val="9"/>
              <w:spacing w:before="13" w:line="237" w:lineRule="exact"/>
              <w:ind w:right="342"/>
              <w:jc w:val="right"/>
              <w:rPr>
                <w:sz w:val="20"/>
              </w:rPr>
            </w:pPr>
            <w:r>
              <w:rPr>
                <w:spacing w:val="-2"/>
                <w:sz w:val="20"/>
              </w:rPr>
              <w:t>1198.71</w:t>
            </w:r>
          </w:p>
        </w:tc>
        <w:tc>
          <w:tcPr>
            <w:tcW w:w="1419" w:type="dxa"/>
          </w:tcPr>
          <w:p>
            <w:pPr>
              <w:pStyle w:val="9"/>
              <w:spacing w:before="13" w:line="237" w:lineRule="exact"/>
              <w:ind w:left="349"/>
              <w:rPr>
                <w:sz w:val="20"/>
              </w:rPr>
            </w:pPr>
            <w:r>
              <w:rPr>
                <w:spacing w:val="-2"/>
                <w:sz w:val="20"/>
              </w:rPr>
              <w:t>1958.08</w:t>
            </w:r>
          </w:p>
        </w:tc>
        <w:tc>
          <w:tcPr>
            <w:tcW w:w="1278" w:type="dxa"/>
          </w:tcPr>
          <w:p>
            <w:pPr>
              <w:pStyle w:val="9"/>
              <w:spacing w:before="13" w:line="237" w:lineRule="exact"/>
              <w:ind w:left="210" w:right="208"/>
              <w:jc w:val="center"/>
              <w:rPr>
                <w:sz w:val="20"/>
              </w:rPr>
            </w:pPr>
            <w:r>
              <w:rPr>
                <w:spacing w:val="-2"/>
                <w:sz w:val="20"/>
              </w:rPr>
              <w:t>3014.18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6"/>
              <w:jc w:val="center"/>
              <w:rPr>
                <w:sz w:val="20"/>
              </w:rPr>
            </w:pPr>
            <w:r>
              <w:rPr>
                <w:w w:val="99"/>
                <w:sz w:val="20"/>
              </w:rPr>
              <w:t>9</w:t>
            </w:r>
          </w:p>
        </w:tc>
        <w:tc>
          <w:tcPr>
            <w:tcW w:w="1277" w:type="dxa"/>
          </w:tcPr>
          <w:p>
            <w:pPr>
              <w:pStyle w:val="9"/>
              <w:spacing w:before="13" w:line="235" w:lineRule="exact"/>
              <w:ind w:left="280"/>
              <w:rPr>
                <w:sz w:val="20"/>
              </w:rPr>
            </w:pPr>
            <w:r>
              <w:rPr>
                <w:spacing w:val="-2"/>
                <w:sz w:val="20"/>
              </w:rPr>
              <w:t>1059.06</w:t>
            </w:r>
          </w:p>
        </w:tc>
        <w:tc>
          <w:tcPr>
            <w:tcW w:w="1417" w:type="dxa"/>
          </w:tcPr>
          <w:p>
            <w:pPr>
              <w:pStyle w:val="9"/>
              <w:spacing w:before="13" w:line="235" w:lineRule="exact"/>
              <w:ind w:right="342"/>
              <w:jc w:val="right"/>
              <w:rPr>
                <w:sz w:val="20"/>
              </w:rPr>
            </w:pPr>
            <w:r>
              <w:rPr>
                <w:spacing w:val="-2"/>
                <w:sz w:val="20"/>
              </w:rPr>
              <w:t>1187.40</w:t>
            </w:r>
          </w:p>
        </w:tc>
        <w:tc>
          <w:tcPr>
            <w:tcW w:w="1419" w:type="dxa"/>
          </w:tcPr>
          <w:p>
            <w:pPr>
              <w:pStyle w:val="9"/>
              <w:spacing w:before="13" w:line="235" w:lineRule="exact"/>
              <w:ind w:left="349"/>
              <w:rPr>
                <w:sz w:val="20"/>
              </w:rPr>
            </w:pPr>
            <w:r>
              <w:rPr>
                <w:spacing w:val="-2"/>
                <w:sz w:val="20"/>
              </w:rPr>
              <w:t>1677.72</w:t>
            </w:r>
          </w:p>
        </w:tc>
        <w:tc>
          <w:tcPr>
            <w:tcW w:w="1278" w:type="dxa"/>
          </w:tcPr>
          <w:p>
            <w:pPr>
              <w:pStyle w:val="9"/>
              <w:spacing w:before="13" w:line="235" w:lineRule="exact"/>
              <w:ind w:left="210" w:right="208"/>
              <w:jc w:val="center"/>
              <w:rPr>
                <w:sz w:val="20"/>
              </w:rPr>
            </w:pPr>
            <w:r>
              <w:rPr>
                <w:spacing w:val="-2"/>
                <w:sz w:val="20"/>
              </w:rPr>
              <w:t>2572.81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10</w:t>
            </w:r>
          </w:p>
        </w:tc>
        <w:tc>
          <w:tcPr>
            <w:tcW w:w="1277" w:type="dxa"/>
          </w:tcPr>
          <w:p>
            <w:pPr>
              <w:pStyle w:val="9"/>
              <w:spacing w:before="15" w:line="235" w:lineRule="exact"/>
              <w:ind w:left="280"/>
              <w:rPr>
                <w:sz w:val="20"/>
              </w:rPr>
            </w:pPr>
            <w:r>
              <w:rPr>
                <w:spacing w:val="-2"/>
                <w:sz w:val="20"/>
              </w:rPr>
              <w:t>1047.47</w:t>
            </w:r>
          </w:p>
        </w:tc>
        <w:tc>
          <w:tcPr>
            <w:tcW w:w="1417" w:type="dxa"/>
          </w:tcPr>
          <w:p>
            <w:pPr>
              <w:pStyle w:val="9"/>
              <w:spacing w:before="15" w:line="235" w:lineRule="exact"/>
              <w:ind w:right="342"/>
              <w:jc w:val="right"/>
              <w:rPr>
                <w:sz w:val="20"/>
              </w:rPr>
            </w:pPr>
            <w:r>
              <w:rPr>
                <w:spacing w:val="-2"/>
                <w:sz w:val="20"/>
              </w:rPr>
              <w:t>1178.81</w:t>
            </w:r>
          </w:p>
        </w:tc>
        <w:tc>
          <w:tcPr>
            <w:tcW w:w="1419" w:type="dxa"/>
          </w:tcPr>
          <w:p>
            <w:pPr>
              <w:pStyle w:val="9"/>
              <w:spacing w:before="15" w:line="235" w:lineRule="exact"/>
              <w:ind w:left="349"/>
              <w:rPr>
                <w:sz w:val="20"/>
              </w:rPr>
            </w:pPr>
            <w:r>
              <w:rPr>
                <w:spacing w:val="-2"/>
                <w:sz w:val="20"/>
              </w:rPr>
              <w:t>1580.14</w:t>
            </w:r>
          </w:p>
        </w:tc>
        <w:tc>
          <w:tcPr>
            <w:tcW w:w="1278" w:type="dxa"/>
          </w:tcPr>
          <w:p>
            <w:pPr>
              <w:pStyle w:val="9"/>
              <w:spacing w:before="15" w:line="235" w:lineRule="exact"/>
              <w:ind w:left="210" w:right="208"/>
              <w:jc w:val="center"/>
              <w:rPr>
                <w:sz w:val="20"/>
              </w:rPr>
            </w:pPr>
            <w:r>
              <w:rPr>
                <w:spacing w:val="-2"/>
                <w:sz w:val="20"/>
              </w:rPr>
              <w:t>2411.99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11</w:t>
            </w:r>
          </w:p>
        </w:tc>
        <w:tc>
          <w:tcPr>
            <w:tcW w:w="1277" w:type="dxa"/>
          </w:tcPr>
          <w:p>
            <w:pPr>
              <w:pStyle w:val="9"/>
              <w:spacing w:before="13" w:line="237" w:lineRule="exact"/>
              <w:ind w:left="280"/>
              <w:rPr>
                <w:sz w:val="20"/>
              </w:rPr>
            </w:pPr>
            <w:r>
              <w:rPr>
                <w:spacing w:val="-2"/>
                <w:sz w:val="20"/>
              </w:rPr>
              <w:t>1032.36</w:t>
            </w:r>
          </w:p>
        </w:tc>
        <w:tc>
          <w:tcPr>
            <w:tcW w:w="1417" w:type="dxa"/>
          </w:tcPr>
          <w:p>
            <w:pPr>
              <w:pStyle w:val="9"/>
              <w:spacing w:before="13" w:line="237" w:lineRule="exact"/>
              <w:ind w:right="342"/>
              <w:jc w:val="right"/>
              <w:rPr>
                <w:sz w:val="20"/>
              </w:rPr>
            </w:pPr>
            <w:r>
              <w:rPr>
                <w:spacing w:val="-2"/>
                <w:sz w:val="20"/>
              </w:rPr>
              <w:t>1161.01</w:t>
            </w:r>
          </w:p>
        </w:tc>
        <w:tc>
          <w:tcPr>
            <w:tcW w:w="1419" w:type="dxa"/>
          </w:tcPr>
          <w:p>
            <w:pPr>
              <w:pStyle w:val="9"/>
              <w:spacing w:before="13" w:line="237" w:lineRule="exact"/>
              <w:ind w:left="349"/>
              <w:rPr>
                <w:sz w:val="20"/>
              </w:rPr>
            </w:pPr>
            <w:r>
              <w:rPr>
                <w:spacing w:val="-2"/>
                <w:sz w:val="20"/>
              </w:rPr>
              <w:t>1530.89</w:t>
            </w:r>
          </w:p>
        </w:tc>
        <w:tc>
          <w:tcPr>
            <w:tcW w:w="1278" w:type="dxa"/>
          </w:tcPr>
          <w:p>
            <w:pPr>
              <w:pStyle w:val="9"/>
              <w:spacing w:before="13" w:line="237" w:lineRule="exact"/>
              <w:ind w:left="210" w:right="208"/>
              <w:jc w:val="center"/>
              <w:rPr>
                <w:sz w:val="20"/>
              </w:rPr>
            </w:pPr>
            <w:r>
              <w:rPr>
                <w:spacing w:val="-2"/>
                <w:sz w:val="20"/>
              </w:rPr>
              <w:t>2330.97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12</w:t>
            </w:r>
          </w:p>
        </w:tc>
        <w:tc>
          <w:tcPr>
            <w:tcW w:w="1277" w:type="dxa"/>
          </w:tcPr>
          <w:p>
            <w:pPr>
              <w:pStyle w:val="9"/>
              <w:spacing w:before="13" w:line="235" w:lineRule="exact"/>
              <w:ind w:left="333"/>
              <w:rPr>
                <w:sz w:val="20"/>
              </w:rPr>
            </w:pPr>
            <w:r>
              <w:rPr>
                <w:spacing w:val="-2"/>
                <w:sz w:val="20"/>
              </w:rPr>
              <w:t>976.07</w:t>
            </w:r>
          </w:p>
        </w:tc>
        <w:tc>
          <w:tcPr>
            <w:tcW w:w="1417" w:type="dxa"/>
          </w:tcPr>
          <w:p>
            <w:pPr>
              <w:pStyle w:val="9"/>
              <w:spacing w:before="13" w:line="235" w:lineRule="exact"/>
              <w:ind w:right="342"/>
              <w:jc w:val="right"/>
              <w:rPr>
                <w:sz w:val="20"/>
              </w:rPr>
            </w:pPr>
            <w:r>
              <w:rPr>
                <w:spacing w:val="-2"/>
                <w:sz w:val="20"/>
              </w:rPr>
              <w:t>1096.68</w:t>
            </w:r>
          </w:p>
        </w:tc>
        <w:tc>
          <w:tcPr>
            <w:tcW w:w="1419" w:type="dxa"/>
          </w:tcPr>
          <w:p>
            <w:pPr>
              <w:pStyle w:val="9"/>
              <w:spacing w:before="13" w:line="235" w:lineRule="exact"/>
              <w:ind w:left="349"/>
              <w:rPr>
                <w:sz w:val="20"/>
              </w:rPr>
            </w:pPr>
            <w:r>
              <w:rPr>
                <w:spacing w:val="-2"/>
                <w:sz w:val="20"/>
              </w:rPr>
              <w:t>1406.26</w:t>
            </w:r>
          </w:p>
        </w:tc>
        <w:tc>
          <w:tcPr>
            <w:tcW w:w="1278" w:type="dxa"/>
          </w:tcPr>
          <w:p>
            <w:pPr>
              <w:pStyle w:val="9"/>
              <w:spacing w:before="13" w:line="235" w:lineRule="exact"/>
              <w:ind w:left="210" w:right="208"/>
              <w:jc w:val="center"/>
              <w:rPr>
                <w:sz w:val="20"/>
              </w:rPr>
            </w:pPr>
            <w:r>
              <w:rPr>
                <w:spacing w:val="-2"/>
                <w:sz w:val="20"/>
              </w:rPr>
              <w:t>2133.96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13</w:t>
            </w:r>
          </w:p>
        </w:tc>
        <w:tc>
          <w:tcPr>
            <w:tcW w:w="1277" w:type="dxa"/>
          </w:tcPr>
          <w:p>
            <w:pPr>
              <w:pStyle w:val="9"/>
              <w:spacing w:before="15" w:line="235" w:lineRule="exact"/>
              <w:ind w:left="333"/>
              <w:rPr>
                <w:sz w:val="20"/>
              </w:rPr>
            </w:pPr>
            <w:r>
              <w:rPr>
                <w:spacing w:val="-2"/>
                <w:sz w:val="20"/>
              </w:rPr>
              <w:t>943.90</w:t>
            </w:r>
          </w:p>
        </w:tc>
        <w:tc>
          <w:tcPr>
            <w:tcW w:w="1417" w:type="dxa"/>
          </w:tcPr>
          <w:p>
            <w:pPr>
              <w:pStyle w:val="9"/>
              <w:spacing w:before="15" w:line="235" w:lineRule="exact"/>
              <w:ind w:right="342"/>
              <w:jc w:val="right"/>
              <w:rPr>
                <w:sz w:val="20"/>
              </w:rPr>
            </w:pPr>
            <w:r>
              <w:rPr>
                <w:spacing w:val="-2"/>
                <w:sz w:val="20"/>
              </w:rPr>
              <w:t>1064.52</w:t>
            </w:r>
          </w:p>
        </w:tc>
        <w:tc>
          <w:tcPr>
            <w:tcW w:w="1419" w:type="dxa"/>
          </w:tcPr>
          <w:p>
            <w:pPr>
              <w:pStyle w:val="9"/>
              <w:spacing w:before="15" w:line="235" w:lineRule="exact"/>
              <w:ind w:left="349"/>
              <w:rPr>
                <w:sz w:val="20"/>
              </w:rPr>
            </w:pPr>
            <w:r>
              <w:rPr>
                <w:spacing w:val="-2"/>
                <w:sz w:val="20"/>
              </w:rPr>
              <w:t>1349.97</w:t>
            </w:r>
          </w:p>
        </w:tc>
        <w:tc>
          <w:tcPr>
            <w:tcW w:w="1278" w:type="dxa"/>
          </w:tcPr>
          <w:p>
            <w:pPr>
              <w:pStyle w:val="9"/>
              <w:spacing w:before="15" w:line="235" w:lineRule="exact"/>
              <w:ind w:left="210" w:right="208"/>
              <w:jc w:val="center"/>
              <w:rPr>
                <w:sz w:val="20"/>
              </w:rPr>
            </w:pPr>
            <w:r>
              <w:rPr>
                <w:spacing w:val="-2"/>
                <w:sz w:val="20"/>
              </w:rPr>
              <w:t>2037.47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14</w:t>
            </w:r>
          </w:p>
        </w:tc>
        <w:tc>
          <w:tcPr>
            <w:tcW w:w="1277" w:type="dxa"/>
          </w:tcPr>
          <w:p>
            <w:pPr>
              <w:pStyle w:val="9"/>
              <w:spacing w:before="13" w:line="237" w:lineRule="exact"/>
              <w:ind w:left="333"/>
              <w:rPr>
                <w:sz w:val="20"/>
              </w:rPr>
            </w:pPr>
            <w:r>
              <w:rPr>
                <w:spacing w:val="-2"/>
                <w:sz w:val="20"/>
              </w:rPr>
              <w:t>942.79</w:t>
            </w:r>
          </w:p>
        </w:tc>
        <w:tc>
          <w:tcPr>
            <w:tcW w:w="1417" w:type="dxa"/>
          </w:tcPr>
          <w:p>
            <w:pPr>
              <w:pStyle w:val="9"/>
              <w:spacing w:before="13" w:line="237" w:lineRule="exact"/>
              <w:ind w:right="342"/>
              <w:jc w:val="right"/>
              <w:rPr>
                <w:sz w:val="20"/>
              </w:rPr>
            </w:pPr>
            <w:r>
              <w:rPr>
                <w:spacing w:val="-2"/>
                <w:sz w:val="20"/>
              </w:rPr>
              <w:t>1063.78</w:t>
            </w:r>
          </w:p>
        </w:tc>
        <w:tc>
          <w:tcPr>
            <w:tcW w:w="1419" w:type="dxa"/>
          </w:tcPr>
          <w:p>
            <w:pPr>
              <w:pStyle w:val="9"/>
              <w:spacing w:before="13" w:line="237" w:lineRule="exact"/>
              <w:ind w:left="349"/>
              <w:rPr>
                <w:sz w:val="20"/>
              </w:rPr>
            </w:pPr>
            <w:r>
              <w:rPr>
                <w:spacing w:val="-2"/>
                <w:sz w:val="20"/>
              </w:rPr>
              <w:t>1337.92</w:t>
            </w:r>
          </w:p>
        </w:tc>
        <w:tc>
          <w:tcPr>
            <w:tcW w:w="1278" w:type="dxa"/>
          </w:tcPr>
          <w:p>
            <w:pPr>
              <w:pStyle w:val="9"/>
              <w:spacing w:before="13" w:line="237" w:lineRule="exact"/>
              <w:ind w:left="210" w:right="208"/>
              <w:jc w:val="center"/>
              <w:rPr>
                <w:sz w:val="20"/>
              </w:rPr>
            </w:pPr>
            <w:r>
              <w:rPr>
                <w:spacing w:val="-2"/>
                <w:sz w:val="20"/>
              </w:rPr>
              <w:t>2013.35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15</w:t>
            </w:r>
          </w:p>
        </w:tc>
        <w:tc>
          <w:tcPr>
            <w:tcW w:w="1277" w:type="dxa"/>
          </w:tcPr>
          <w:p>
            <w:pPr>
              <w:pStyle w:val="9"/>
              <w:spacing w:before="13" w:line="235" w:lineRule="exact"/>
              <w:ind w:left="333"/>
              <w:rPr>
                <w:sz w:val="20"/>
              </w:rPr>
            </w:pPr>
            <w:r>
              <w:rPr>
                <w:spacing w:val="-2"/>
                <w:sz w:val="20"/>
              </w:rPr>
              <w:t>948.79</w:t>
            </w:r>
          </w:p>
        </w:tc>
        <w:tc>
          <w:tcPr>
            <w:tcW w:w="1417" w:type="dxa"/>
          </w:tcPr>
          <w:p>
            <w:pPr>
              <w:pStyle w:val="9"/>
              <w:spacing w:before="13" w:line="235" w:lineRule="exact"/>
              <w:ind w:right="342"/>
              <w:jc w:val="right"/>
              <w:rPr>
                <w:sz w:val="20"/>
              </w:rPr>
            </w:pPr>
            <w:r>
              <w:rPr>
                <w:spacing w:val="-2"/>
                <w:sz w:val="20"/>
              </w:rPr>
              <w:t>1075.78</w:t>
            </w:r>
          </w:p>
        </w:tc>
        <w:tc>
          <w:tcPr>
            <w:tcW w:w="1419" w:type="dxa"/>
          </w:tcPr>
          <w:p>
            <w:pPr>
              <w:pStyle w:val="9"/>
              <w:spacing w:before="13" w:line="235" w:lineRule="exact"/>
              <w:ind w:left="349"/>
              <w:rPr>
                <w:sz w:val="20"/>
              </w:rPr>
            </w:pPr>
            <w:r>
              <w:rPr>
                <w:spacing w:val="-2"/>
                <w:sz w:val="20"/>
              </w:rPr>
              <w:t>1349.97</w:t>
            </w:r>
          </w:p>
        </w:tc>
        <w:tc>
          <w:tcPr>
            <w:tcW w:w="1278" w:type="dxa"/>
          </w:tcPr>
          <w:p>
            <w:pPr>
              <w:pStyle w:val="9"/>
              <w:spacing w:before="13" w:line="235" w:lineRule="exact"/>
              <w:ind w:left="210" w:right="208"/>
              <w:jc w:val="center"/>
              <w:rPr>
                <w:sz w:val="20"/>
              </w:rPr>
            </w:pPr>
            <w:r>
              <w:rPr>
                <w:spacing w:val="-2"/>
                <w:sz w:val="20"/>
              </w:rPr>
              <w:t>2033.45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16</w:t>
            </w:r>
          </w:p>
        </w:tc>
        <w:tc>
          <w:tcPr>
            <w:tcW w:w="1277" w:type="dxa"/>
          </w:tcPr>
          <w:p>
            <w:pPr>
              <w:pStyle w:val="9"/>
              <w:spacing w:before="15" w:line="235" w:lineRule="exact"/>
              <w:ind w:left="333"/>
              <w:rPr>
                <w:sz w:val="20"/>
              </w:rPr>
            </w:pPr>
            <w:r>
              <w:rPr>
                <w:spacing w:val="-2"/>
                <w:sz w:val="20"/>
              </w:rPr>
              <w:t>954.07</w:t>
            </w:r>
          </w:p>
        </w:tc>
        <w:tc>
          <w:tcPr>
            <w:tcW w:w="1417" w:type="dxa"/>
          </w:tcPr>
          <w:p>
            <w:pPr>
              <w:pStyle w:val="9"/>
              <w:spacing w:before="15" w:line="235" w:lineRule="exact"/>
              <w:ind w:right="342"/>
              <w:jc w:val="right"/>
              <w:rPr>
                <w:sz w:val="20"/>
              </w:rPr>
            </w:pPr>
            <w:r>
              <w:rPr>
                <w:spacing w:val="-2"/>
                <w:sz w:val="20"/>
              </w:rPr>
              <w:t>1081.03</w:t>
            </w:r>
          </w:p>
        </w:tc>
        <w:tc>
          <w:tcPr>
            <w:tcW w:w="1419" w:type="dxa"/>
          </w:tcPr>
          <w:p>
            <w:pPr>
              <w:pStyle w:val="9"/>
              <w:spacing w:before="15" w:line="235" w:lineRule="exact"/>
              <w:ind w:left="349"/>
              <w:rPr>
                <w:sz w:val="20"/>
              </w:rPr>
            </w:pPr>
            <w:r>
              <w:rPr>
                <w:spacing w:val="-2"/>
                <w:sz w:val="20"/>
              </w:rPr>
              <w:t>1386.16</w:t>
            </w:r>
          </w:p>
        </w:tc>
        <w:tc>
          <w:tcPr>
            <w:tcW w:w="1278" w:type="dxa"/>
          </w:tcPr>
          <w:p>
            <w:pPr>
              <w:pStyle w:val="9"/>
              <w:spacing w:before="15" w:line="235" w:lineRule="exact"/>
              <w:ind w:left="210" w:right="208"/>
              <w:jc w:val="center"/>
              <w:rPr>
                <w:sz w:val="20"/>
              </w:rPr>
            </w:pPr>
            <w:r>
              <w:rPr>
                <w:spacing w:val="-2"/>
                <w:sz w:val="20"/>
              </w:rPr>
              <w:t>2085.72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17</w:t>
            </w:r>
          </w:p>
        </w:tc>
        <w:tc>
          <w:tcPr>
            <w:tcW w:w="1277" w:type="dxa"/>
          </w:tcPr>
          <w:p>
            <w:pPr>
              <w:pStyle w:val="9"/>
              <w:spacing w:before="13" w:line="237" w:lineRule="exact"/>
              <w:ind w:left="333"/>
              <w:rPr>
                <w:sz w:val="20"/>
              </w:rPr>
            </w:pPr>
            <w:r>
              <w:rPr>
                <w:spacing w:val="-2"/>
                <w:sz w:val="20"/>
              </w:rPr>
              <w:t>955.72</w:t>
            </w:r>
          </w:p>
        </w:tc>
        <w:tc>
          <w:tcPr>
            <w:tcW w:w="1417" w:type="dxa"/>
          </w:tcPr>
          <w:p>
            <w:pPr>
              <w:pStyle w:val="9"/>
              <w:spacing w:before="13" w:line="237" w:lineRule="exact"/>
              <w:ind w:right="342"/>
              <w:jc w:val="right"/>
              <w:rPr>
                <w:sz w:val="20"/>
              </w:rPr>
            </w:pPr>
            <w:r>
              <w:rPr>
                <w:spacing w:val="-2"/>
                <w:sz w:val="20"/>
              </w:rPr>
              <w:t>1084.06</w:t>
            </w:r>
          </w:p>
        </w:tc>
        <w:tc>
          <w:tcPr>
            <w:tcW w:w="1419" w:type="dxa"/>
          </w:tcPr>
          <w:p>
            <w:pPr>
              <w:pStyle w:val="9"/>
              <w:spacing w:before="13" w:line="237" w:lineRule="exact"/>
              <w:ind w:left="349"/>
              <w:rPr>
                <w:sz w:val="20"/>
              </w:rPr>
            </w:pPr>
            <w:r>
              <w:rPr>
                <w:spacing w:val="-2"/>
                <w:sz w:val="20"/>
              </w:rPr>
              <w:t>1422.34</w:t>
            </w:r>
          </w:p>
        </w:tc>
        <w:tc>
          <w:tcPr>
            <w:tcW w:w="1278" w:type="dxa"/>
          </w:tcPr>
          <w:p>
            <w:pPr>
              <w:pStyle w:val="9"/>
              <w:spacing w:before="13" w:line="237" w:lineRule="exact"/>
              <w:ind w:left="210" w:right="208"/>
              <w:jc w:val="center"/>
              <w:rPr>
                <w:sz w:val="20"/>
              </w:rPr>
            </w:pPr>
            <w:r>
              <w:rPr>
                <w:spacing w:val="-2"/>
                <w:sz w:val="20"/>
              </w:rPr>
              <w:t>2129.94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18</w:t>
            </w:r>
          </w:p>
        </w:tc>
        <w:tc>
          <w:tcPr>
            <w:tcW w:w="1277" w:type="dxa"/>
          </w:tcPr>
          <w:p>
            <w:pPr>
              <w:pStyle w:val="9"/>
              <w:spacing w:before="13" w:line="235" w:lineRule="exact"/>
              <w:ind w:left="333"/>
              <w:rPr>
                <w:sz w:val="20"/>
              </w:rPr>
            </w:pPr>
            <w:r>
              <w:rPr>
                <w:spacing w:val="-2"/>
                <w:sz w:val="20"/>
              </w:rPr>
              <w:t>959.76</w:t>
            </w:r>
          </w:p>
        </w:tc>
        <w:tc>
          <w:tcPr>
            <w:tcW w:w="1417" w:type="dxa"/>
          </w:tcPr>
          <w:p>
            <w:pPr>
              <w:pStyle w:val="9"/>
              <w:spacing w:before="13" w:line="235" w:lineRule="exact"/>
              <w:ind w:right="342"/>
              <w:jc w:val="right"/>
              <w:rPr>
                <w:sz w:val="20"/>
              </w:rPr>
            </w:pPr>
            <w:r>
              <w:rPr>
                <w:spacing w:val="-2"/>
                <w:sz w:val="20"/>
              </w:rPr>
              <w:t>1090.17</w:t>
            </w:r>
          </w:p>
        </w:tc>
        <w:tc>
          <w:tcPr>
            <w:tcW w:w="1419" w:type="dxa"/>
          </w:tcPr>
          <w:p>
            <w:pPr>
              <w:pStyle w:val="9"/>
              <w:spacing w:before="13" w:line="235" w:lineRule="exact"/>
              <w:ind w:left="349"/>
              <w:rPr>
                <w:sz w:val="20"/>
              </w:rPr>
            </w:pPr>
            <w:r>
              <w:rPr>
                <w:spacing w:val="-2"/>
                <w:sz w:val="20"/>
              </w:rPr>
              <w:t>1535.73</w:t>
            </w:r>
          </w:p>
        </w:tc>
        <w:tc>
          <w:tcPr>
            <w:tcW w:w="1278" w:type="dxa"/>
          </w:tcPr>
          <w:p>
            <w:pPr>
              <w:pStyle w:val="9"/>
              <w:spacing w:before="13" w:line="235" w:lineRule="exact"/>
              <w:ind w:left="210" w:right="208"/>
              <w:jc w:val="center"/>
              <w:rPr>
                <w:sz w:val="20"/>
              </w:rPr>
            </w:pPr>
            <w:r>
              <w:rPr>
                <w:spacing w:val="-2"/>
                <w:sz w:val="20"/>
              </w:rPr>
              <w:t>2281.10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19</w:t>
            </w:r>
          </w:p>
        </w:tc>
        <w:tc>
          <w:tcPr>
            <w:tcW w:w="1277" w:type="dxa"/>
          </w:tcPr>
          <w:p>
            <w:pPr>
              <w:pStyle w:val="9"/>
              <w:spacing w:before="15" w:line="235" w:lineRule="exact"/>
              <w:ind w:left="333"/>
              <w:rPr>
                <w:sz w:val="20"/>
              </w:rPr>
            </w:pPr>
            <w:r>
              <w:rPr>
                <w:spacing w:val="-2"/>
                <w:sz w:val="20"/>
              </w:rPr>
              <w:t>965.80</w:t>
            </w:r>
          </w:p>
        </w:tc>
        <w:tc>
          <w:tcPr>
            <w:tcW w:w="1417" w:type="dxa"/>
          </w:tcPr>
          <w:p>
            <w:pPr>
              <w:pStyle w:val="9"/>
              <w:spacing w:before="15" w:line="235" w:lineRule="exact"/>
              <w:ind w:right="342"/>
              <w:jc w:val="right"/>
              <w:rPr>
                <w:sz w:val="20"/>
              </w:rPr>
            </w:pPr>
            <w:r>
              <w:rPr>
                <w:spacing w:val="-2"/>
                <w:sz w:val="20"/>
              </w:rPr>
              <w:t>1091.24</w:t>
            </w:r>
          </w:p>
        </w:tc>
        <w:tc>
          <w:tcPr>
            <w:tcW w:w="1419" w:type="dxa"/>
          </w:tcPr>
          <w:p>
            <w:pPr>
              <w:pStyle w:val="9"/>
              <w:spacing w:before="15" w:line="235" w:lineRule="exact"/>
              <w:ind w:left="349"/>
              <w:rPr>
                <w:sz w:val="20"/>
              </w:rPr>
            </w:pPr>
            <w:r>
              <w:rPr>
                <w:spacing w:val="-2"/>
                <w:sz w:val="20"/>
              </w:rPr>
              <w:t>1549.92</w:t>
            </w:r>
          </w:p>
        </w:tc>
        <w:tc>
          <w:tcPr>
            <w:tcW w:w="1278" w:type="dxa"/>
          </w:tcPr>
          <w:p>
            <w:pPr>
              <w:pStyle w:val="9"/>
              <w:spacing w:before="15" w:line="235" w:lineRule="exact"/>
              <w:ind w:left="210" w:right="208"/>
              <w:jc w:val="center"/>
              <w:rPr>
                <w:sz w:val="20"/>
              </w:rPr>
            </w:pPr>
            <w:r>
              <w:rPr>
                <w:spacing w:val="-2"/>
                <w:sz w:val="20"/>
              </w:rPr>
              <w:t>2298.70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20</w:t>
            </w:r>
          </w:p>
        </w:tc>
        <w:tc>
          <w:tcPr>
            <w:tcW w:w="1277" w:type="dxa"/>
          </w:tcPr>
          <w:p>
            <w:pPr>
              <w:pStyle w:val="9"/>
              <w:spacing w:before="13" w:line="237" w:lineRule="exact"/>
              <w:ind w:left="333"/>
              <w:rPr>
                <w:sz w:val="20"/>
              </w:rPr>
            </w:pPr>
            <w:r>
              <w:rPr>
                <w:spacing w:val="-2"/>
                <w:sz w:val="20"/>
              </w:rPr>
              <w:t>966.72</w:t>
            </w:r>
          </w:p>
        </w:tc>
        <w:tc>
          <w:tcPr>
            <w:tcW w:w="1417" w:type="dxa"/>
          </w:tcPr>
          <w:p>
            <w:pPr>
              <w:pStyle w:val="9"/>
              <w:spacing w:before="13" w:line="237" w:lineRule="exact"/>
              <w:ind w:right="342"/>
              <w:jc w:val="right"/>
              <w:rPr>
                <w:sz w:val="20"/>
              </w:rPr>
            </w:pPr>
            <w:r>
              <w:rPr>
                <w:spacing w:val="-2"/>
                <w:sz w:val="20"/>
              </w:rPr>
              <w:t>1095.41</w:t>
            </w:r>
          </w:p>
        </w:tc>
        <w:tc>
          <w:tcPr>
            <w:tcW w:w="1419" w:type="dxa"/>
          </w:tcPr>
          <w:p>
            <w:pPr>
              <w:pStyle w:val="9"/>
              <w:spacing w:before="13" w:line="237" w:lineRule="exact"/>
              <w:ind w:left="349"/>
              <w:rPr>
                <w:sz w:val="20"/>
              </w:rPr>
            </w:pPr>
            <w:r>
              <w:rPr>
                <w:spacing w:val="-2"/>
                <w:sz w:val="20"/>
              </w:rPr>
              <w:t>1580.79</w:t>
            </w:r>
          </w:p>
        </w:tc>
        <w:tc>
          <w:tcPr>
            <w:tcW w:w="1278" w:type="dxa"/>
          </w:tcPr>
          <w:p>
            <w:pPr>
              <w:pStyle w:val="9"/>
              <w:spacing w:before="13" w:line="237" w:lineRule="exact"/>
              <w:ind w:left="210" w:right="208"/>
              <w:jc w:val="center"/>
              <w:rPr>
                <w:sz w:val="20"/>
              </w:rPr>
            </w:pPr>
            <w:r>
              <w:rPr>
                <w:spacing w:val="-2"/>
                <w:sz w:val="20"/>
              </w:rPr>
              <w:t>2338.26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21</w:t>
            </w:r>
          </w:p>
        </w:tc>
        <w:tc>
          <w:tcPr>
            <w:tcW w:w="1277" w:type="dxa"/>
          </w:tcPr>
          <w:p>
            <w:pPr>
              <w:pStyle w:val="9"/>
              <w:spacing w:before="13" w:line="235" w:lineRule="exact"/>
              <w:ind w:left="333"/>
              <w:rPr>
                <w:sz w:val="20"/>
              </w:rPr>
            </w:pPr>
            <w:r>
              <w:rPr>
                <w:spacing w:val="-2"/>
                <w:sz w:val="20"/>
              </w:rPr>
              <w:t>974.30</w:t>
            </w:r>
          </w:p>
        </w:tc>
        <w:tc>
          <w:tcPr>
            <w:tcW w:w="1417" w:type="dxa"/>
          </w:tcPr>
          <w:p>
            <w:pPr>
              <w:pStyle w:val="9"/>
              <w:spacing w:before="13" w:line="235" w:lineRule="exact"/>
              <w:ind w:right="342"/>
              <w:jc w:val="right"/>
              <w:rPr>
                <w:sz w:val="20"/>
              </w:rPr>
            </w:pPr>
            <w:r>
              <w:rPr>
                <w:spacing w:val="-2"/>
                <w:sz w:val="20"/>
              </w:rPr>
              <w:t>1101.88</w:t>
            </w:r>
          </w:p>
        </w:tc>
        <w:tc>
          <w:tcPr>
            <w:tcW w:w="1419" w:type="dxa"/>
          </w:tcPr>
          <w:p>
            <w:pPr>
              <w:pStyle w:val="9"/>
              <w:spacing w:before="13" w:line="235" w:lineRule="exact"/>
              <w:ind w:left="349"/>
              <w:rPr>
                <w:sz w:val="20"/>
              </w:rPr>
            </w:pPr>
            <w:r>
              <w:rPr>
                <w:spacing w:val="-2"/>
                <w:sz w:val="20"/>
              </w:rPr>
              <w:t>1598.41</w:t>
            </w:r>
          </w:p>
        </w:tc>
        <w:tc>
          <w:tcPr>
            <w:tcW w:w="1278" w:type="dxa"/>
          </w:tcPr>
          <w:p>
            <w:pPr>
              <w:pStyle w:val="9"/>
              <w:spacing w:before="13" w:line="235" w:lineRule="exact"/>
              <w:ind w:left="210" w:right="208"/>
              <w:jc w:val="center"/>
              <w:rPr>
                <w:sz w:val="20"/>
              </w:rPr>
            </w:pPr>
            <w:r>
              <w:rPr>
                <w:spacing w:val="-2"/>
                <w:sz w:val="20"/>
              </w:rPr>
              <w:t>2360.45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22</w:t>
            </w:r>
          </w:p>
        </w:tc>
        <w:tc>
          <w:tcPr>
            <w:tcW w:w="1277" w:type="dxa"/>
          </w:tcPr>
          <w:p>
            <w:pPr>
              <w:pStyle w:val="9"/>
              <w:spacing w:before="15" w:line="235" w:lineRule="exact"/>
              <w:ind w:left="333"/>
              <w:rPr>
                <w:sz w:val="20"/>
              </w:rPr>
            </w:pPr>
            <w:r>
              <w:rPr>
                <w:spacing w:val="-2"/>
                <w:sz w:val="20"/>
              </w:rPr>
              <w:t>978.23</w:t>
            </w:r>
          </w:p>
        </w:tc>
        <w:tc>
          <w:tcPr>
            <w:tcW w:w="1417" w:type="dxa"/>
          </w:tcPr>
          <w:p>
            <w:pPr>
              <w:pStyle w:val="9"/>
              <w:spacing w:before="15" w:line="235" w:lineRule="exact"/>
              <w:ind w:right="342"/>
              <w:jc w:val="right"/>
              <w:rPr>
                <w:sz w:val="20"/>
              </w:rPr>
            </w:pPr>
            <w:r>
              <w:rPr>
                <w:spacing w:val="-2"/>
                <w:sz w:val="20"/>
              </w:rPr>
              <w:t>1104.90</w:t>
            </w:r>
          </w:p>
        </w:tc>
        <w:tc>
          <w:tcPr>
            <w:tcW w:w="1419" w:type="dxa"/>
          </w:tcPr>
          <w:p>
            <w:pPr>
              <w:pStyle w:val="9"/>
              <w:spacing w:before="15" w:line="235" w:lineRule="exact"/>
              <w:ind w:left="349"/>
              <w:rPr>
                <w:sz w:val="20"/>
              </w:rPr>
            </w:pPr>
            <w:r>
              <w:rPr>
                <w:spacing w:val="-2"/>
                <w:sz w:val="20"/>
              </w:rPr>
              <w:t>1604.86</w:t>
            </w:r>
          </w:p>
        </w:tc>
        <w:tc>
          <w:tcPr>
            <w:tcW w:w="1278" w:type="dxa"/>
          </w:tcPr>
          <w:p>
            <w:pPr>
              <w:pStyle w:val="9"/>
              <w:spacing w:before="15" w:line="235" w:lineRule="exact"/>
              <w:ind w:left="210" w:right="208"/>
              <w:jc w:val="center"/>
              <w:rPr>
                <w:sz w:val="20"/>
              </w:rPr>
            </w:pPr>
            <w:r>
              <w:rPr>
                <w:spacing w:val="-2"/>
                <w:sz w:val="20"/>
              </w:rPr>
              <w:t>2374.80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23</w:t>
            </w:r>
          </w:p>
        </w:tc>
        <w:tc>
          <w:tcPr>
            <w:tcW w:w="1277" w:type="dxa"/>
          </w:tcPr>
          <w:p>
            <w:pPr>
              <w:pStyle w:val="9"/>
              <w:spacing w:before="13" w:line="237" w:lineRule="exact"/>
              <w:ind w:left="333"/>
              <w:rPr>
                <w:sz w:val="20"/>
              </w:rPr>
            </w:pPr>
            <w:r>
              <w:rPr>
                <w:spacing w:val="-2"/>
                <w:sz w:val="20"/>
              </w:rPr>
              <w:t>982.56</w:t>
            </w:r>
          </w:p>
        </w:tc>
        <w:tc>
          <w:tcPr>
            <w:tcW w:w="1417" w:type="dxa"/>
          </w:tcPr>
          <w:p>
            <w:pPr>
              <w:pStyle w:val="9"/>
              <w:spacing w:before="13" w:line="237" w:lineRule="exact"/>
              <w:ind w:right="342"/>
              <w:jc w:val="right"/>
              <w:rPr>
                <w:sz w:val="20"/>
              </w:rPr>
            </w:pPr>
            <w:r>
              <w:rPr>
                <w:spacing w:val="-2"/>
                <w:sz w:val="20"/>
              </w:rPr>
              <w:t>1114.22</w:t>
            </w:r>
          </w:p>
        </w:tc>
        <w:tc>
          <w:tcPr>
            <w:tcW w:w="1419" w:type="dxa"/>
          </w:tcPr>
          <w:p>
            <w:pPr>
              <w:pStyle w:val="9"/>
              <w:spacing w:before="13" w:line="237" w:lineRule="exact"/>
              <w:ind w:left="349"/>
              <w:rPr>
                <w:sz w:val="20"/>
              </w:rPr>
            </w:pPr>
            <w:r>
              <w:rPr>
                <w:spacing w:val="-2"/>
                <w:sz w:val="20"/>
              </w:rPr>
              <w:t>1625.56</w:t>
            </w:r>
          </w:p>
        </w:tc>
        <w:tc>
          <w:tcPr>
            <w:tcW w:w="1278" w:type="dxa"/>
          </w:tcPr>
          <w:p>
            <w:pPr>
              <w:pStyle w:val="9"/>
              <w:spacing w:before="13" w:line="237" w:lineRule="exact"/>
              <w:ind w:left="210" w:right="208"/>
              <w:jc w:val="center"/>
              <w:rPr>
                <w:sz w:val="20"/>
              </w:rPr>
            </w:pPr>
            <w:r>
              <w:rPr>
                <w:spacing w:val="-2"/>
                <w:sz w:val="20"/>
              </w:rPr>
              <w:t>2381.83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24</w:t>
            </w:r>
          </w:p>
        </w:tc>
        <w:tc>
          <w:tcPr>
            <w:tcW w:w="1277" w:type="dxa"/>
          </w:tcPr>
          <w:p>
            <w:pPr>
              <w:pStyle w:val="9"/>
              <w:spacing w:before="13" w:line="235" w:lineRule="exact"/>
              <w:ind w:left="333"/>
              <w:rPr>
                <w:sz w:val="20"/>
              </w:rPr>
            </w:pPr>
            <w:r>
              <w:rPr>
                <w:spacing w:val="-2"/>
                <w:sz w:val="20"/>
              </w:rPr>
              <w:t>990.55</w:t>
            </w:r>
          </w:p>
        </w:tc>
        <w:tc>
          <w:tcPr>
            <w:tcW w:w="1417" w:type="dxa"/>
          </w:tcPr>
          <w:p>
            <w:pPr>
              <w:pStyle w:val="9"/>
              <w:spacing w:before="13" w:line="235" w:lineRule="exact"/>
              <w:ind w:right="342"/>
              <w:jc w:val="right"/>
              <w:rPr>
                <w:sz w:val="20"/>
              </w:rPr>
            </w:pPr>
            <w:r>
              <w:rPr>
                <w:spacing w:val="-2"/>
                <w:sz w:val="20"/>
              </w:rPr>
              <w:t>1124.82</w:t>
            </w:r>
          </w:p>
        </w:tc>
        <w:tc>
          <w:tcPr>
            <w:tcW w:w="1419" w:type="dxa"/>
          </w:tcPr>
          <w:p>
            <w:pPr>
              <w:pStyle w:val="9"/>
              <w:spacing w:before="13" w:line="235" w:lineRule="exact"/>
              <w:ind w:left="349"/>
              <w:rPr>
                <w:sz w:val="20"/>
              </w:rPr>
            </w:pPr>
            <w:r>
              <w:rPr>
                <w:spacing w:val="-2"/>
                <w:sz w:val="20"/>
              </w:rPr>
              <w:t>1641.43</w:t>
            </w:r>
          </w:p>
        </w:tc>
        <w:tc>
          <w:tcPr>
            <w:tcW w:w="1278" w:type="dxa"/>
          </w:tcPr>
          <w:p>
            <w:pPr>
              <w:pStyle w:val="9"/>
              <w:spacing w:before="13" w:line="235" w:lineRule="exact"/>
              <w:ind w:left="210" w:right="208"/>
              <w:jc w:val="center"/>
              <w:rPr>
                <w:sz w:val="20"/>
              </w:rPr>
            </w:pPr>
            <w:r>
              <w:rPr>
                <w:spacing w:val="-2"/>
                <w:sz w:val="20"/>
              </w:rPr>
              <w:t>2397.40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25</w:t>
            </w:r>
          </w:p>
        </w:tc>
        <w:tc>
          <w:tcPr>
            <w:tcW w:w="1277" w:type="dxa"/>
          </w:tcPr>
          <w:p>
            <w:pPr>
              <w:pStyle w:val="9"/>
              <w:spacing w:before="15" w:line="235" w:lineRule="exact"/>
              <w:ind w:left="280"/>
              <w:rPr>
                <w:sz w:val="20"/>
              </w:rPr>
            </w:pPr>
            <w:r>
              <w:rPr>
                <w:spacing w:val="-2"/>
                <w:sz w:val="20"/>
              </w:rPr>
              <w:t>1002.87</w:t>
            </w:r>
          </w:p>
        </w:tc>
        <w:tc>
          <w:tcPr>
            <w:tcW w:w="1417" w:type="dxa"/>
          </w:tcPr>
          <w:p>
            <w:pPr>
              <w:pStyle w:val="9"/>
              <w:spacing w:before="15" w:line="235" w:lineRule="exact"/>
              <w:ind w:right="342"/>
              <w:jc w:val="right"/>
              <w:rPr>
                <w:sz w:val="20"/>
              </w:rPr>
            </w:pPr>
            <w:r>
              <w:rPr>
                <w:spacing w:val="-2"/>
                <w:sz w:val="20"/>
              </w:rPr>
              <w:t>1138.08</w:t>
            </w:r>
          </w:p>
        </w:tc>
        <w:tc>
          <w:tcPr>
            <w:tcW w:w="1419" w:type="dxa"/>
          </w:tcPr>
          <w:p>
            <w:pPr>
              <w:pStyle w:val="9"/>
              <w:spacing w:before="15" w:line="235" w:lineRule="exact"/>
              <w:ind w:left="349"/>
              <w:rPr>
                <w:sz w:val="20"/>
              </w:rPr>
            </w:pPr>
            <w:r>
              <w:rPr>
                <w:spacing w:val="-2"/>
                <w:sz w:val="20"/>
              </w:rPr>
              <w:t>1654.57</w:t>
            </w:r>
          </w:p>
        </w:tc>
        <w:tc>
          <w:tcPr>
            <w:tcW w:w="1278" w:type="dxa"/>
          </w:tcPr>
          <w:p>
            <w:pPr>
              <w:pStyle w:val="9"/>
              <w:spacing w:before="15" w:line="235" w:lineRule="exact"/>
              <w:ind w:left="210" w:right="208"/>
              <w:jc w:val="center"/>
              <w:rPr>
                <w:sz w:val="20"/>
              </w:rPr>
            </w:pPr>
            <w:r>
              <w:rPr>
                <w:spacing w:val="-2"/>
                <w:sz w:val="20"/>
              </w:rPr>
              <w:t>2406.33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13" w:line="238" w:lineRule="exact"/>
              <w:ind w:left="256" w:right="253"/>
              <w:jc w:val="center"/>
              <w:rPr>
                <w:sz w:val="20"/>
              </w:rPr>
            </w:pPr>
            <w:r>
              <w:rPr>
                <w:spacing w:val="-5"/>
                <w:sz w:val="20"/>
              </w:rPr>
              <w:t>26</w:t>
            </w:r>
          </w:p>
        </w:tc>
        <w:tc>
          <w:tcPr>
            <w:tcW w:w="1277" w:type="dxa"/>
          </w:tcPr>
          <w:p>
            <w:pPr>
              <w:pStyle w:val="9"/>
              <w:spacing w:before="13" w:line="238" w:lineRule="exact"/>
              <w:ind w:left="280"/>
              <w:rPr>
                <w:sz w:val="20"/>
              </w:rPr>
            </w:pPr>
            <w:r>
              <w:rPr>
                <w:spacing w:val="-2"/>
                <w:sz w:val="20"/>
              </w:rPr>
              <w:t>1016.14</w:t>
            </w:r>
          </w:p>
        </w:tc>
        <w:tc>
          <w:tcPr>
            <w:tcW w:w="1417" w:type="dxa"/>
          </w:tcPr>
          <w:p>
            <w:pPr>
              <w:pStyle w:val="9"/>
              <w:spacing w:before="13" w:line="238" w:lineRule="exact"/>
              <w:ind w:right="342"/>
              <w:jc w:val="right"/>
              <w:rPr>
                <w:sz w:val="20"/>
              </w:rPr>
            </w:pPr>
            <w:r>
              <w:rPr>
                <w:spacing w:val="-2"/>
                <w:sz w:val="20"/>
              </w:rPr>
              <w:t>1155.20</w:t>
            </w:r>
          </w:p>
        </w:tc>
        <w:tc>
          <w:tcPr>
            <w:tcW w:w="1419" w:type="dxa"/>
          </w:tcPr>
          <w:p>
            <w:pPr>
              <w:pStyle w:val="9"/>
              <w:spacing w:before="13" w:line="238" w:lineRule="exact"/>
              <w:ind w:left="349"/>
              <w:rPr>
                <w:sz w:val="20"/>
              </w:rPr>
            </w:pPr>
            <w:r>
              <w:rPr>
                <w:spacing w:val="-2"/>
                <w:sz w:val="20"/>
              </w:rPr>
              <w:t>1669.19</w:t>
            </w:r>
          </w:p>
        </w:tc>
        <w:tc>
          <w:tcPr>
            <w:tcW w:w="1278" w:type="dxa"/>
          </w:tcPr>
          <w:p>
            <w:pPr>
              <w:pStyle w:val="9"/>
              <w:spacing w:before="13" w:line="238" w:lineRule="exact"/>
              <w:ind w:left="210" w:right="208"/>
              <w:jc w:val="center"/>
              <w:rPr>
                <w:sz w:val="20"/>
              </w:rPr>
            </w:pPr>
            <w:r>
              <w:rPr>
                <w:spacing w:val="-2"/>
                <w:sz w:val="20"/>
              </w:rPr>
              <w:t>2427.44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27</w:t>
            </w:r>
          </w:p>
        </w:tc>
        <w:tc>
          <w:tcPr>
            <w:tcW w:w="1277" w:type="dxa"/>
          </w:tcPr>
          <w:p>
            <w:pPr>
              <w:pStyle w:val="9"/>
              <w:spacing w:before="13" w:line="235" w:lineRule="exact"/>
              <w:ind w:left="280"/>
              <w:rPr>
                <w:sz w:val="20"/>
              </w:rPr>
            </w:pPr>
            <w:r>
              <w:rPr>
                <w:spacing w:val="-2"/>
                <w:sz w:val="20"/>
              </w:rPr>
              <w:t>1020.71</w:t>
            </w:r>
          </w:p>
        </w:tc>
        <w:tc>
          <w:tcPr>
            <w:tcW w:w="1417" w:type="dxa"/>
          </w:tcPr>
          <w:p>
            <w:pPr>
              <w:pStyle w:val="9"/>
              <w:spacing w:before="13" w:line="235" w:lineRule="exact"/>
              <w:ind w:right="342"/>
              <w:jc w:val="right"/>
              <w:rPr>
                <w:sz w:val="20"/>
              </w:rPr>
            </w:pPr>
            <w:r>
              <w:rPr>
                <w:spacing w:val="-2"/>
                <w:sz w:val="20"/>
              </w:rPr>
              <w:t>1164.22</w:t>
            </w:r>
          </w:p>
        </w:tc>
        <w:tc>
          <w:tcPr>
            <w:tcW w:w="1419" w:type="dxa"/>
          </w:tcPr>
          <w:p>
            <w:pPr>
              <w:pStyle w:val="9"/>
              <w:spacing w:before="13" w:line="235" w:lineRule="exact"/>
              <w:ind w:left="349"/>
              <w:rPr>
                <w:sz w:val="20"/>
              </w:rPr>
            </w:pPr>
            <w:r>
              <w:rPr>
                <w:spacing w:val="-2"/>
                <w:sz w:val="20"/>
              </w:rPr>
              <w:t>1677.43</w:t>
            </w:r>
          </w:p>
        </w:tc>
        <w:tc>
          <w:tcPr>
            <w:tcW w:w="1278" w:type="dxa"/>
          </w:tcPr>
          <w:p>
            <w:pPr>
              <w:pStyle w:val="9"/>
              <w:spacing w:before="13" w:line="235" w:lineRule="exact"/>
              <w:ind w:left="210" w:right="208"/>
              <w:jc w:val="center"/>
              <w:rPr>
                <w:sz w:val="20"/>
              </w:rPr>
            </w:pPr>
            <w:r>
              <w:rPr>
                <w:spacing w:val="-2"/>
                <w:sz w:val="20"/>
              </w:rPr>
              <w:t>2430.54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28</w:t>
            </w:r>
          </w:p>
        </w:tc>
        <w:tc>
          <w:tcPr>
            <w:tcW w:w="1277" w:type="dxa"/>
          </w:tcPr>
          <w:p>
            <w:pPr>
              <w:pStyle w:val="9"/>
              <w:spacing w:before="15" w:line="235" w:lineRule="exact"/>
              <w:ind w:left="280"/>
              <w:rPr>
                <w:sz w:val="20"/>
              </w:rPr>
            </w:pPr>
            <w:r>
              <w:rPr>
                <w:spacing w:val="-2"/>
                <w:sz w:val="20"/>
              </w:rPr>
              <w:t>1037.25</w:t>
            </w:r>
          </w:p>
        </w:tc>
        <w:tc>
          <w:tcPr>
            <w:tcW w:w="1417" w:type="dxa"/>
          </w:tcPr>
          <w:p>
            <w:pPr>
              <w:pStyle w:val="9"/>
              <w:spacing w:before="15" w:line="235" w:lineRule="exact"/>
              <w:ind w:right="342"/>
              <w:jc w:val="right"/>
              <w:rPr>
                <w:sz w:val="20"/>
              </w:rPr>
            </w:pPr>
            <w:r>
              <w:rPr>
                <w:spacing w:val="-2"/>
                <w:sz w:val="20"/>
              </w:rPr>
              <w:t>1183.28</w:t>
            </w:r>
          </w:p>
        </w:tc>
        <w:tc>
          <w:tcPr>
            <w:tcW w:w="1419" w:type="dxa"/>
          </w:tcPr>
          <w:p>
            <w:pPr>
              <w:pStyle w:val="9"/>
              <w:spacing w:before="15" w:line="235" w:lineRule="exact"/>
              <w:ind w:left="349"/>
              <w:rPr>
                <w:sz w:val="20"/>
              </w:rPr>
            </w:pPr>
            <w:r>
              <w:rPr>
                <w:spacing w:val="-2"/>
                <w:sz w:val="20"/>
              </w:rPr>
              <w:t>1686.25</w:t>
            </w:r>
          </w:p>
        </w:tc>
        <w:tc>
          <w:tcPr>
            <w:tcW w:w="1278" w:type="dxa"/>
          </w:tcPr>
          <w:p>
            <w:pPr>
              <w:pStyle w:val="9"/>
              <w:spacing w:before="15" w:line="235" w:lineRule="exact"/>
              <w:ind w:left="210" w:right="208"/>
              <w:jc w:val="center"/>
              <w:rPr>
                <w:sz w:val="20"/>
              </w:rPr>
            </w:pPr>
            <w:r>
              <w:rPr>
                <w:spacing w:val="-2"/>
                <w:sz w:val="20"/>
              </w:rPr>
              <w:t>2445.07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29</w:t>
            </w:r>
          </w:p>
        </w:tc>
        <w:tc>
          <w:tcPr>
            <w:tcW w:w="1277" w:type="dxa"/>
          </w:tcPr>
          <w:p>
            <w:pPr>
              <w:pStyle w:val="9"/>
              <w:spacing w:before="13" w:line="237" w:lineRule="exact"/>
              <w:ind w:left="280"/>
              <w:rPr>
                <w:sz w:val="20"/>
              </w:rPr>
            </w:pPr>
            <w:r>
              <w:rPr>
                <w:spacing w:val="-2"/>
                <w:sz w:val="20"/>
              </w:rPr>
              <w:t>1053.56</w:t>
            </w:r>
          </w:p>
        </w:tc>
        <w:tc>
          <w:tcPr>
            <w:tcW w:w="1417" w:type="dxa"/>
          </w:tcPr>
          <w:p>
            <w:pPr>
              <w:pStyle w:val="9"/>
              <w:spacing w:before="13" w:line="237" w:lineRule="exact"/>
              <w:ind w:right="342"/>
              <w:jc w:val="right"/>
              <w:rPr>
                <w:sz w:val="20"/>
              </w:rPr>
            </w:pPr>
            <w:r>
              <w:rPr>
                <w:spacing w:val="-2"/>
                <w:sz w:val="20"/>
              </w:rPr>
              <w:t>1203.10</w:t>
            </w:r>
          </w:p>
        </w:tc>
        <w:tc>
          <w:tcPr>
            <w:tcW w:w="1419" w:type="dxa"/>
          </w:tcPr>
          <w:p>
            <w:pPr>
              <w:pStyle w:val="9"/>
              <w:spacing w:before="13" w:line="237" w:lineRule="exact"/>
              <w:ind w:left="349"/>
              <w:rPr>
                <w:sz w:val="20"/>
              </w:rPr>
            </w:pPr>
            <w:r>
              <w:rPr>
                <w:spacing w:val="-2"/>
                <w:sz w:val="20"/>
              </w:rPr>
              <w:t>1705.30</w:t>
            </w:r>
          </w:p>
        </w:tc>
        <w:tc>
          <w:tcPr>
            <w:tcW w:w="1278" w:type="dxa"/>
          </w:tcPr>
          <w:p>
            <w:pPr>
              <w:pStyle w:val="9"/>
              <w:spacing w:before="13" w:line="237" w:lineRule="exact"/>
              <w:ind w:left="210" w:right="208"/>
              <w:jc w:val="center"/>
              <w:rPr>
                <w:sz w:val="20"/>
              </w:rPr>
            </w:pPr>
            <w:r>
              <w:rPr>
                <w:spacing w:val="-2"/>
                <w:sz w:val="20"/>
              </w:rPr>
              <w:t>2462.96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30</w:t>
            </w:r>
          </w:p>
        </w:tc>
        <w:tc>
          <w:tcPr>
            <w:tcW w:w="1277" w:type="dxa"/>
          </w:tcPr>
          <w:p>
            <w:pPr>
              <w:pStyle w:val="9"/>
              <w:spacing w:before="13" w:line="235" w:lineRule="exact"/>
              <w:ind w:left="280"/>
              <w:rPr>
                <w:sz w:val="20"/>
              </w:rPr>
            </w:pPr>
            <w:r>
              <w:rPr>
                <w:spacing w:val="-2"/>
                <w:sz w:val="20"/>
              </w:rPr>
              <w:t>1076.74</w:t>
            </w:r>
          </w:p>
        </w:tc>
        <w:tc>
          <w:tcPr>
            <w:tcW w:w="1417" w:type="dxa"/>
          </w:tcPr>
          <w:p>
            <w:pPr>
              <w:pStyle w:val="9"/>
              <w:spacing w:before="13" w:line="235" w:lineRule="exact"/>
              <w:ind w:right="342"/>
              <w:jc w:val="right"/>
              <w:rPr>
                <w:sz w:val="20"/>
              </w:rPr>
            </w:pPr>
            <w:r>
              <w:rPr>
                <w:spacing w:val="-2"/>
                <w:sz w:val="20"/>
              </w:rPr>
              <w:t>1234.45</w:t>
            </w:r>
          </w:p>
        </w:tc>
        <w:tc>
          <w:tcPr>
            <w:tcW w:w="1419" w:type="dxa"/>
          </w:tcPr>
          <w:p>
            <w:pPr>
              <w:pStyle w:val="9"/>
              <w:spacing w:before="13" w:line="235" w:lineRule="exact"/>
              <w:ind w:left="349"/>
              <w:rPr>
                <w:sz w:val="20"/>
              </w:rPr>
            </w:pPr>
            <w:r>
              <w:rPr>
                <w:spacing w:val="-2"/>
                <w:sz w:val="20"/>
              </w:rPr>
              <w:t>1731.36</w:t>
            </w:r>
          </w:p>
        </w:tc>
        <w:tc>
          <w:tcPr>
            <w:tcW w:w="1278" w:type="dxa"/>
          </w:tcPr>
          <w:p>
            <w:pPr>
              <w:pStyle w:val="9"/>
              <w:spacing w:before="13" w:line="235" w:lineRule="exact"/>
              <w:ind w:left="210" w:right="208"/>
              <w:jc w:val="center"/>
              <w:rPr>
                <w:sz w:val="20"/>
              </w:rPr>
            </w:pPr>
            <w:r>
              <w:rPr>
                <w:spacing w:val="-2"/>
                <w:sz w:val="20"/>
              </w:rPr>
              <w:t>2486.42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31</w:t>
            </w:r>
          </w:p>
        </w:tc>
        <w:tc>
          <w:tcPr>
            <w:tcW w:w="1277" w:type="dxa"/>
          </w:tcPr>
          <w:p>
            <w:pPr>
              <w:pStyle w:val="9"/>
              <w:spacing w:before="15" w:line="235" w:lineRule="exact"/>
              <w:ind w:left="280"/>
              <w:rPr>
                <w:sz w:val="20"/>
              </w:rPr>
            </w:pPr>
            <w:r>
              <w:rPr>
                <w:spacing w:val="-2"/>
                <w:sz w:val="20"/>
              </w:rPr>
              <w:t>1171.86</w:t>
            </w:r>
          </w:p>
        </w:tc>
        <w:tc>
          <w:tcPr>
            <w:tcW w:w="1417" w:type="dxa"/>
          </w:tcPr>
          <w:p>
            <w:pPr>
              <w:pStyle w:val="9"/>
              <w:spacing w:before="15" w:line="235" w:lineRule="exact"/>
              <w:ind w:right="342"/>
              <w:jc w:val="right"/>
              <w:rPr>
                <w:sz w:val="20"/>
              </w:rPr>
            </w:pPr>
            <w:r>
              <w:rPr>
                <w:spacing w:val="-2"/>
                <w:sz w:val="20"/>
              </w:rPr>
              <w:t>1345.95</w:t>
            </w:r>
          </w:p>
        </w:tc>
        <w:tc>
          <w:tcPr>
            <w:tcW w:w="1419" w:type="dxa"/>
          </w:tcPr>
          <w:p>
            <w:pPr>
              <w:pStyle w:val="9"/>
              <w:spacing w:before="15" w:line="235" w:lineRule="exact"/>
              <w:ind w:left="349"/>
              <w:rPr>
                <w:sz w:val="20"/>
              </w:rPr>
            </w:pPr>
            <w:r>
              <w:rPr>
                <w:spacing w:val="-2"/>
                <w:sz w:val="20"/>
              </w:rPr>
              <w:t>1868.24</w:t>
            </w:r>
          </w:p>
        </w:tc>
        <w:tc>
          <w:tcPr>
            <w:tcW w:w="1278" w:type="dxa"/>
          </w:tcPr>
          <w:p>
            <w:pPr>
              <w:pStyle w:val="9"/>
              <w:spacing w:before="15" w:line="235" w:lineRule="exact"/>
              <w:ind w:left="210" w:right="208"/>
              <w:jc w:val="center"/>
              <w:rPr>
                <w:sz w:val="20"/>
              </w:rPr>
            </w:pPr>
            <w:r>
              <w:rPr>
                <w:spacing w:val="-2"/>
                <w:sz w:val="20"/>
              </w:rPr>
              <w:t>2638.28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32</w:t>
            </w:r>
          </w:p>
        </w:tc>
        <w:tc>
          <w:tcPr>
            <w:tcW w:w="1277" w:type="dxa"/>
          </w:tcPr>
          <w:p>
            <w:pPr>
              <w:pStyle w:val="9"/>
              <w:spacing w:before="13" w:line="237" w:lineRule="exact"/>
              <w:ind w:left="280"/>
              <w:rPr>
                <w:sz w:val="20"/>
              </w:rPr>
            </w:pPr>
            <w:r>
              <w:rPr>
                <w:spacing w:val="-2"/>
                <w:sz w:val="20"/>
              </w:rPr>
              <w:t>1265.94</w:t>
            </w:r>
          </w:p>
        </w:tc>
        <w:tc>
          <w:tcPr>
            <w:tcW w:w="1417" w:type="dxa"/>
          </w:tcPr>
          <w:p>
            <w:pPr>
              <w:pStyle w:val="9"/>
              <w:spacing w:before="13" w:line="237" w:lineRule="exact"/>
              <w:ind w:right="342"/>
              <w:jc w:val="right"/>
              <w:rPr>
                <w:sz w:val="20"/>
              </w:rPr>
            </w:pPr>
            <w:r>
              <w:rPr>
                <w:spacing w:val="-2"/>
                <w:sz w:val="20"/>
              </w:rPr>
              <w:t>1458.24</w:t>
            </w:r>
          </w:p>
        </w:tc>
        <w:tc>
          <w:tcPr>
            <w:tcW w:w="1419" w:type="dxa"/>
          </w:tcPr>
          <w:p>
            <w:pPr>
              <w:pStyle w:val="9"/>
              <w:spacing w:before="13" w:line="237" w:lineRule="exact"/>
              <w:ind w:left="349"/>
              <w:rPr>
                <w:sz w:val="20"/>
              </w:rPr>
            </w:pPr>
            <w:r>
              <w:rPr>
                <w:spacing w:val="-2"/>
                <w:sz w:val="20"/>
              </w:rPr>
              <w:t>2019.10</w:t>
            </w:r>
          </w:p>
        </w:tc>
        <w:tc>
          <w:tcPr>
            <w:tcW w:w="1278" w:type="dxa"/>
          </w:tcPr>
          <w:p>
            <w:pPr>
              <w:pStyle w:val="9"/>
              <w:spacing w:before="13" w:line="237" w:lineRule="exact"/>
              <w:ind w:left="210" w:right="208"/>
              <w:jc w:val="center"/>
              <w:rPr>
                <w:sz w:val="20"/>
              </w:rPr>
            </w:pPr>
            <w:r>
              <w:rPr>
                <w:spacing w:val="-2"/>
                <w:sz w:val="20"/>
              </w:rPr>
              <w:t>2840.94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33</w:t>
            </w:r>
          </w:p>
        </w:tc>
        <w:tc>
          <w:tcPr>
            <w:tcW w:w="1277" w:type="dxa"/>
          </w:tcPr>
          <w:p>
            <w:pPr>
              <w:pStyle w:val="9"/>
              <w:spacing w:before="13" w:line="235" w:lineRule="exact"/>
              <w:ind w:left="280"/>
              <w:rPr>
                <w:sz w:val="20"/>
              </w:rPr>
            </w:pPr>
            <w:r>
              <w:rPr>
                <w:spacing w:val="-2"/>
                <w:sz w:val="20"/>
              </w:rPr>
              <w:t>1332.34</w:t>
            </w:r>
          </w:p>
        </w:tc>
        <w:tc>
          <w:tcPr>
            <w:tcW w:w="1417" w:type="dxa"/>
          </w:tcPr>
          <w:p>
            <w:pPr>
              <w:pStyle w:val="9"/>
              <w:spacing w:before="13" w:line="235" w:lineRule="exact"/>
              <w:ind w:right="342"/>
              <w:jc w:val="right"/>
              <w:rPr>
                <w:sz w:val="20"/>
              </w:rPr>
            </w:pPr>
            <w:r>
              <w:rPr>
                <w:spacing w:val="-2"/>
                <w:sz w:val="20"/>
              </w:rPr>
              <w:t>1533.78</w:t>
            </w:r>
          </w:p>
        </w:tc>
        <w:tc>
          <w:tcPr>
            <w:tcW w:w="1419" w:type="dxa"/>
          </w:tcPr>
          <w:p>
            <w:pPr>
              <w:pStyle w:val="9"/>
              <w:spacing w:before="13" w:line="235" w:lineRule="exact"/>
              <w:ind w:left="349"/>
              <w:rPr>
                <w:sz w:val="20"/>
              </w:rPr>
            </w:pPr>
            <w:r>
              <w:rPr>
                <w:spacing w:val="-2"/>
                <w:sz w:val="20"/>
              </w:rPr>
              <w:t>2124.41</w:t>
            </w:r>
          </w:p>
        </w:tc>
        <w:tc>
          <w:tcPr>
            <w:tcW w:w="1278" w:type="dxa"/>
          </w:tcPr>
          <w:p>
            <w:pPr>
              <w:pStyle w:val="9"/>
              <w:spacing w:before="13" w:line="235" w:lineRule="exact"/>
              <w:ind w:left="210" w:right="208"/>
              <w:jc w:val="center"/>
              <w:rPr>
                <w:sz w:val="20"/>
              </w:rPr>
            </w:pPr>
            <w:r>
              <w:rPr>
                <w:spacing w:val="-2"/>
                <w:sz w:val="20"/>
              </w:rPr>
              <w:t>2978.29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34</w:t>
            </w:r>
          </w:p>
        </w:tc>
        <w:tc>
          <w:tcPr>
            <w:tcW w:w="1277" w:type="dxa"/>
          </w:tcPr>
          <w:p>
            <w:pPr>
              <w:pStyle w:val="9"/>
              <w:spacing w:before="15" w:line="235" w:lineRule="exact"/>
              <w:ind w:left="280"/>
              <w:rPr>
                <w:sz w:val="20"/>
              </w:rPr>
            </w:pPr>
            <w:r>
              <w:rPr>
                <w:spacing w:val="-2"/>
                <w:sz w:val="20"/>
              </w:rPr>
              <w:t>1410.17</w:t>
            </w:r>
          </w:p>
        </w:tc>
        <w:tc>
          <w:tcPr>
            <w:tcW w:w="1417" w:type="dxa"/>
          </w:tcPr>
          <w:p>
            <w:pPr>
              <w:pStyle w:val="9"/>
              <w:spacing w:before="15" w:line="235" w:lineRule="exact"/>
              <w:ind w:right="342"/>
              <w:jc w:val="right"/>
              <w:rPr>
                <w:sz w:val="20"/>
              </w:rPr>
            </w:pPr>
            <w:r>
              <w:rPr>
                <w:spacing w:val="-2"/>
                <w:sz w:val="20"/>
              </w:rPr>
              <w:t>1627.64</w:t>
            </w:r>
          </w:p>
        </w:tc>
        <w:tc>
          <w:tcPr>
            <w:tcW w:w="1419" w:type="dxa"/>
          </w:tcPr>
          <w:p>
            <w:pPr>
              <w:pStyle w:val="9"/>
              <w:spacing w:before="15" w:line="235" w:lineRule="exact"/>
              <w:ind w:left="349"/>
              <w:rPr>
                <w:sz w:val="20"/>
              </w:rPr>
            </w:pPr>
            <w:r>
              <w:rPr>
                <w:spacing w:val="-2"/>
                <w:sz w:val="20"/>
              </w:rPr>
              <w:t>2232.00</w:t>
            </w:r>
          </w:p>
        </w:tc>
        <w:tc>
          <w:tcPr>
            <w:tcW w:w="1278" w:type="dxa"/>
          </w:tcPr>
          <w:p>
            <w:pPr>
              <w:pStyle w:val="9"/>
              <w:spacing w:before="15" w:line="235" w:lineRule="exact"/>
              <w:ind w:left="210" w:right="208"/>
              <w:jc w:val="center"/>
              <w:rPr>
                <w:sz w:val="20"/>
              </w:rPr>
            </w:pPr>
            <w:r>
              <w:rPr>
                <w:spacing w:val="-2"/>
                <w:sz w:val="20"/>
              </w:rPr>
              <w:t>3120.22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256" w:right="253"/>
              <w:jc w:val="center"/>
              <w:rPr>
                <w:sz w:val="20"/>
              </w:rPr>
            </w:pPr>
            <w:r>
              <w:rPr>
                <w:spacing w:val="-5"/>
                <w:sz w:val="20"/>
              </w:rPr>
              <w:t>35</w:t>
            </w:r>
          </w:p>
        </w:tc>
        <w:tc>
          <w:tcPr>
            <w:tcW w:w="1277" w:type="dxa"/>
          </w:tcPr>
          <w:p>
            <w:pPr>
              <w:pStyle w:val="9"/>
              <w:spacing w:before="13" w:line="237" w:lineRule="exact"/>
              <w:ind w:left="280"/>
              <w:rPr>
                <w:sz w:val="20"/>
              </w:rPr>
            </w:pPr>
            <w:r>
              <w:rPr>
                <w:spacing w:val="-2"/>
                <w:sz w:val="20"/>
              </w:rPr>
              <w:t>1448.62</w:t>
            </w:r>
          </w:p>
        </w:tc>
        <w:tc>
          <w:tcPr>
            <w:tcW w:w="1417" w:type="dxa"/>
          </w:tcPr>
          <w:p>
            <w:pPr>
              <w:pStyle w:val="9"/>
              <w:spacing w:before="13" w:line="237" w:lineRule="exact"/>
              <w:ind w:right="342"/>
              <w:jc w:val="right"/>
              <w:rPr>
                <w:sz w:val="20"/>
              </w:rPr>
            </w:pPr>
            <w:r>
              <w:rPr>
                <w:spacing w:val="-2"/>
                <w:sz w:val="20"/>
              </w:rPr>
              <w:t>1674.06</w:t>
            </w:r>
          </w:p>
        </w:tc>
        <w:tc>
          <w:tcPr>
            <w:tcW w:w="1419" w:type="dxa"/>
          </w:tcPr>
          <w:p>
            <w:pPr>
              <w:pStyle w:val="9"/>
              <w:spacing w:before="13" w:line="237" w:lineRule="exact"/>
              <w:ind w:left="349"/>
              <w:rPr>
                <w:sz w:val="20"/>
              </w:rPr>
            </w:pPr>
            <w:r>
              <w:rPr>
                <w:spacing w:val="-2"/>
                <w:sz w:val="20"/>
              </w:rPr>
              <w:t>2301.25</w:t>
            </w:r>
          </w:p>
        </w:tc>
        <w:tc>
          <w:tcPr>
            <w:tcW w:w="1278" w:type="dxa"/>
          </w:tcPr>
          <w:p>
            <w:pPr>
              <w:pStyle w:val="9"/>
              <w:spacing w:before="13" w:line="237" w:lineRule="exact"/>
              <w:ind w:left="210" w:right="208"/>
              <w:jc w:val="center"/>
              <w:rPr>
                <w:sz w:val="20"/>
              </w:rPr>
            </w:pPr>
            <w:r>
              <w:rPr>
                <w:spacing w:val="-2"/>
                <w:sz w:val="20"/>
              </w:rPr>
              <w:t>3160.88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36</w:t>
            </w:r>
          </w:p>
        </w:tc>
        <w:tc>
          <w:tcPr>
            <w:tcW w:w="1277" w:type="dxa"/>
          </w:tcPr>
          <w:p>
            <w:pPr>
              <w:pStyle w:val="9"/>
              <w:spacing w:before="13" w:line="235" w:lineRule="exact"/>
              <w:ind w:left="280"/>
              <w:rPr>
                <w:sz w:val="20"/>
              </w:rPr>
            </w:pPr>
            <w:r>
              <w:rPr>
                <w:spacing w:val="-2"/>
                <w:sz w:val="20"/>
              </w:rPr>
              <w:t>1470.09</w:t>
            </w:r>
          </w:p>
        </w:tc>
        <w:tc>
          <w:tcPr>
            <w:tcW w:w="1417" w:type="dxa"/>
          </w:tcPr>
          <w:p>
            <w:pPr>
              <w:pStyle w:val="9"/>
              <w:spacing w:before="13" w:line="235" w:lineRule="exact"/>
              <w:ind w:right="342"/>
              <w:jc w:val="right"/>
              <w:rPr>
                <w:sz w:val="20"/>
              </w:rPr>
            </w:pPr>
            <w:r>
              <w:rPr>
                <w:spacing w:val="-2"/>
                <w:sz w:val="20"/>
              </w:rPr>
              <w:t>1698.78</w:t>
            </w:r>
          </w:p>
        </w:tc>
        <w:tc>
          <w:tcPr>
            <w:tcW w:w="1419" w:type="dxa"/>
          </w:tcPr>
          <w:p>
            <w:pPr>
              <w:pStyle w:val="9"/>
              <w:spacing w:before="13" w:line="235" w:lineRule="exact"/>
              <w:ind w:left="349"/>
              <w:rPr>
                <w:sz w:val="20"/>
              </w:rPr>
            </w:pPr>
            <w:r>
              <w:rPr>
                <w:spacing w:val="-2"/>
                <w:sz w:val="20"/>
              </w:rPr>
              <w:t>2308.63</w:t>
            </w:r>
          </w:p>
        </w:tc>
        <w:tc>
          <w:tcPr>
            <w:tcW w:w="1278" w:type="dxa"/>
          </w:tcPr>
          <w:p>
            <w:pPr>
              <w:pStyle w:val="9"/>
              <w:spacing w:before="13" w:line="235" w:lineRule="exact"/>
              <w:ind w:left="210" w:right="208"/>
              <w:jc w:val="center"/>
              <w:rPr>
                <w:sz w:val="20"/>
              </w:rPr>
            </w:pPr>
            <w:r>
              <w:rPr>
                <w:spacing w:val="-2"/>
                <w:sz w:val="20"/>
              </w:rPr>
              <w:t>3195.88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37</w:t>
            </w:r>
          </w:p>
        </w:tc>
        <w:tc>
          <w:tcPr>
            <w:tcW w:w="1277" w:type="dxa"/>
          </w:tcPr>
          <w:p>
            <w:pPr>
              <w:pStyle w:val="9"/>
              <w:spacing w:before="15" w:line="235" w:lineRule="exact"/>
              <w:ind w:left="280"/>
              <w:rPr>
                <w:sz w:val="20"/>
              </w:rPr>
            </w:pPr>
            <w:r>
              <w:rPr>
                <w:spacing w:val="-2"/>
                <w:sz w:val="20"/>
              </w:rPr>
              <w:t>1479.53</w:t>
            </w:r>
          </w:p>
        </w:tc>
        <w:tc>
          <w:tcPr>
            <w:tcW w:w="1417" w:type="dxa"/>
          </w:tcPr>
          <w:p>
            <w:pPr>
              <w:pStyle w:val="9"/>
              <w:spacing w:before="15" w:line="235" w:lineRule="exact"/>
              <w:ind w:right="342"/>
              <w:jc w:val="right"/>
              <w:rPr>
                <w:sz w:val="20"/>
              </w:rPr>
            </w:pPr>
            <w:r>
              <w:rPr>
                <w:spacing w:val="-2"/>
                <w:sz w:val="20"/>
              </w:rPr>
              <w:t>1709.51</w:t>
            </w:r>
          </w:p>
        </w:tc>
        <w:tc>
          <w:tcPr>
            <w:tcW w:w="1419" w:type="dxa"/>
          </w:tcPr>
          <w:p>
            <w:pPr>
              <w:pStyle w:val="9"/>
              <w:spacing w:before="15" w:line="235" w:lineRule="exact"/>
              <w:ind w:left="349"/>
              <w:rPr>
                <w:sz w:val="20"/>
              </w:rPr>
            </w:pPr>
            <w:r>
              <w:rPr>
                <w:spacing w:val="-2"/>
                <w:sz w:val="20"/>
              </w:rPr>
              <w:t>2324.81</w:t>
            </w:r>
          </w:p>
        </w:tc>
        <w:tc>
          <w:tcPr>
            <w:tcW w:w="1278" w:type="dxa"/>
          </w:tcPr>
          <w:p>
            <w:pPr>
              <w:pStyle w:val="9"/>
              <w:spacing w:before="15" w:line="235" w:lineRule="exact"/>
              <w:ind w:left="210" w:right="208"/>
              <w:jc w:val="center"/>
              <w:rPr>
                <w:sz w:val="20"/>
              </w:rPr>
            </w:pPr>
            <w:r>
              <w:rPr>
                <w:spacing w:val="-2"/>
                <w:sz w:val="20"/>
              </w:rPr>
              <w:t>3222.40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13" w:line="237" w:lineRule="exact"/>
              <w:ind w:left="256" w:right="253"/>
              <w:jc w:val="center"/>
              <w:rPr>
                <w:sz w:val="20"/>
              </w:rPr>
            </w:pPr>
            <w:r>
              <w:rPr>
                <w:spacing w:val="-5"/>
                <w:sz w:val="20"/>
              </w:rPr>
              <w:t>38</w:t>
            </w:r>
          </w:p>
        </w:tc>
        <w:tc>
          <w:tcPr>
            <w:tcW w:w="1277" w:type="dxa"/>
          </w:tcPr>
          <w:p>
            <w:pPr>
              <w:pStyle w:val="9"/>
              <w:spacing w:before="13" w:line="237" w:lineRule="exact"/>
              <w:ind w:left="280"/>
              <w:rPr>
                <w:sz w:val="20"/>
              </w:rPr>
            </w:pPr>
            <w:r>
              <w:rPr>
                <w:spacing w:val="-2"/>
                <w:sz w:val="20"/>
              </w:rPr>
              <w:t>1490.00</w:t>
            </w:r>
          </w:p>
        </w:tc>
        <w:tc>
          <w:tcPr>
            <w:tcW w:w="1417" w:type="dxa"/>
          </w:tcPr>
          <w:p>
            <w:pPr>
              <w:pStyle w:val="9"/>
              <w:spacing w:before="13" w:line="237" w:lineRule="exact"/>
              <w:ind w:right="342"/>
              <w:jc w:val="right"/>
              <w:rPr>
                <w:sz w:val="20"/>
              </w:rPr>
            </w:pPr>
            <w:r>
              <w:rPr>
                <w:spacing w:val="-2"/>
                <w:sz w:val="20"/>
              </w:rPr>
              <w:t>1725.65</w:t>
            </w:r>
          </w:p>
        </w:tc>
        <w:tc>
          <w:tcPr>
            <w:tcW w:w="1419" w:type="dxa"/>
          </w:tcPr>
          <w:p>
            <w:pPr>
              <w:pStyle w:val="9"/>
              <w:spacing w:before="13" w:line="237" w:lineRule="exact"/>
              <w:ind w:left="349"/>
              <w:rPr>
                <w:sz w:val="20"/>
              </w:rPr>
            </w:pPr>
            <w:r>
              <w:rPr>
                <w:spacing w:val="-2"/>
                <w:sz w:val="20"/>
              </w:rPr>
              <w:t>2340.48</w:t>
            </w:r>
          </w:p>
        </w:tc>
        <w:tc>
          <w:tcPr>
            <w:tcW w:w="1278" w:type="dxa"/>
          </w:tcPr>
          <w:p>
            <w:pPr>
              <w:pStyle w:val="9"/>
              <w:spacing w:before="13" w:line="237" w:lineRule="exact"/>
              <w:ind w:left="210" w:right="208"/>
              <w:jc w:val="center"/>
              <w:rPr>
                <w:sz w:val="20"/>
              </w:rPr>
            </w:pPr>
            <w:r>
              <w:rPr>
                <w:spacing w:val="-2"/>
                <w:sz w:val="20"/>
              </w:rPr>
              <w:t>3228.38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256" w:right="253"/>
              <w:jc w:val="center"/>
              <w:rPr>
                <w:sz w:val="20"/>
              </w:rPr>
            </w:pPr>
            <w:r>
              <w:rPr>
                <w:spacing w:val="-5"/>
                <w:sz w:val="20"/>
              </w:rPr>
              <w:t>39</w:t>
            </w:r>
          </w:p>
        </w:tc>
        <w:tc>
          <w:tcPr>
            <w:tcW w:w="1277" w:type="dxa"/>
          </w:tcPr>
          <w:p>
            <w:pPr>
              <w:pStyle w:val="9"/>
              <w:spacing w:before="13" w:line="235" w:lineRule="exact"/>
              <w:ind w:left="280"/>
              <w:rPr>
                <w:sz w:val="20"/>
              </w:rPr>
            </w:pPr>
            <w:r>
              <w:rPr>
                <w:spacing w:val="-2"/>
                <w:sz w:val="20"/>
              </w:rPr>
              <w:t>1525.63</w:t>
            </w:r>
          </w:p>
        </w:tc>
        <w:tc>
          <w:tcPr>
            <w:tcW w:w="1417" w:type="dxa"/>
          </w:tcPr>
          <w:p>
            <w:pPr>
              <w:pStyle w:val="9"/>
              <w:spacing w:before="13" w:line="235" w:lineRule="exact"/>
              <w:ind w:right="342"/>
              <w:jc w:val="right"/>
              <w:rPr>
                <w:sz w:val="20"/>
              </w:rPr>
            </w:pPr>
            <w:r>
              <w:rPr>
                <w:spacing w:val="-2"/>
                <w:sz w:val="20"/>
              </w:rPr>
              <w:t>1771.15</w:t>
            </w:r>
          </w:p>
        </w:tc>
        <w:tc>
          <w:tcPr>
            <w:tcW w:w="1419" w:type="dxa"/>
          </w:tcPr>
          <w:p>
            <w:pPr>
              <w:pStyle w:val="9"/>
              <w:spacing w:before="13" w:line="235" w:lineRule="exact"/>
              <w:ind w:left="349"/>
              <w:rPr>
                <w:sz w:val="20"/>
              </w:rPr>
            </w:pPr>
            <w:r>
              <w:rPr>
                <w:spacing w:val="-2"/>
                <w:sz w:val="20"/>
              </w:rPr>
              <w:t>2405.41</w:t>
            </w:r>
          </w:p>
        </w:tc>
        <w:tc>
          <w:tcPr>
            <w:tcW w:w="1278" w:type="dxa"/>
          </w:tcPr>
          <w:p>
            <w:pPr>
              <w:pStyle w:val="9"/>
              <w:spacing w:before="13" w:line="235" w:lineRule="exact"/>
              <w:ind w:left="210" w:right="208"/>
              <w:jc w:val="center"/>
              <w:rPr>
                <w:sz w:val="20"/>
              </w:rPr>
            </w:pPr>
            <w:r>
              <w:rPr>
                <w:spacing w:val="-2"/>
                <w:sz w:val="20"/>
              </w:rPr>
              <w:t>3272.17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5" w:line="235" w:lineRule="exact"/>
              <w:ind w:left="256" w:right="253"/>
              <w:jc w:val="center"/>
              <w:rPr>
                <w:sz w:val="20"/>
              </w:rPr>
            </w:pPr>
            <w:r>
              <w:rPr>
                <w:spacing w:val="-5"/>
                <w:sz w:val="20"/>
              </w:rPr>
              <w:t>40</w:t>
            </w:r>
          </w:p>
        </w:tc>
        <w:tc>
          <w:tcPr>
            <w:tcW w:w="1277" w:type="dxa"/>
          </w:tcPr>
          <w:p>
            <w:pPr>
              <w:pStyle w:val="9"/>
              <w:spacing w:before="15" w:line="235" w:lineRule="exact"/>
              <w:ind w:left="280"/>
              <w:rPr>
                <w:sz w:val="20"/>
              </w:rPr>
            </w:pPr>
            <w:r>
              <w:rPr>
                <w:spacing w:val="-2"/>
                <w:sz w:val="20"/>
              </w:rPr>
              <w:t>1642.81</w:t>
            </w:r>
          </w:p>
        </w:tc>
        <w:tc>
          <w:tcPr>
            <w:tcW w:w="1417" w:type="dxa"/>
          </w:tcPr>
          <w:p>
            <w:pPr>
              <w:pStyle w:val="9"/>
              <w:spacing w:before="15" w:line="235" w:lineRule="exact"/>
              <w:ind w:right="342"/>
              <w:jc w:val="right"/>
              <w:rPr>
                <w:sz w:val="20"/>
              </w:rPr>
            </w:pPr>
            <w:r>
              <w:rPr>
                <w:spacing w:val="-2"/>
                <w:sz w:val="20"/>
              </w:rPr>
              <w:t>1908.79</w:t>
            </w:r>
          </w:p>
        </w:tc>
        <w:tc>
          <w:tcPr>
            <w:tcW w:w="1419" w:type="dxa"/>
          </w:tcPr>
          <w:p>
            <w:pPr>
              <w:pStyle w:val="9"/>
              <w:spacing w:before="15" w:line="235" w:lineRule="exact"/>
              <w:ind w:left="349"/>
              <w:rPr>
                <w:sz w:val="20"/>
              </w:rPr>
            </w:pPr>
            <w:r>
              <w:rPr>
                <w:spacing w:val="-2"/>
                <w:sz w:val="20"/>
              </w:rPr>
              <w:t>2565.37</w:t>
            </w:r>
          </w:p>
        </w:tc>
        <w:tc>
          <w:tcPr>
            <w:tcW w:w="1278" w:type="dxa"/>
          </w:tcPr>
          <w:p>
            <w:pPr>
              <w:pStyle w:val="9"/>
              <w:spacing w:before="15" w:line="235" w:lineRule="exact"/>
              <w:ind w:left="210" w:right="208"/>
              <w:jc w:val="center"/>
              <w:rPr>
                <w:sz w:val="20"/>
              </w:rPr>
            </w:pPr>
            <w:r>
              <w:rPr>
                <w:spacing w:val="-2"/>
                <w:sz w:val="20"/>
              </w:rPr>
              <w:t>3471.19</w:t>
            </w:r>
          </w:p>
        </w:tc>
      </w:tr>
    </w:tbl>
    <w:p>
      <w:pPr>
        <w:spacing w:after="0" w:line="235" w:lineRule="exact"/>
        <w:jc w:val="center"/>
        <w:rPr>
          <w:sz w:val="20"/>
        </w:rPr>
        <w:sectPr>
          <w:pgSz w:w="11910" w:h="16840"/>
          <w:pgMar w:top="1240" w:right="940" w:bottom="1375" w:left="1240" w:header="720" w:footer="720" w:gutter="0"/>
          <w:cols w:space="720" w:num="1"/>
        </w:sectPr>
      </w:pPr>
    </w:p>
    <w:tbl>
      <w:tblPr>
        <w:tblStyle w:val="5"/>
        <w:tblW w:w="0" w:type="auto"/>
        <w:tblInd w:w="12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29"/>
        <w:gridCol w:w="1277"/>
        <w:gridCol w:w="1417"/>
        <w:gridCol w:w="1419"/>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753"/>
              <w:rPr>
                <w:sz w:val="20"/>
              </w:rPr>
            </w:pPr>
            <w:r>
              <w:rPr>
                <w:spacing w:val="-5"/>
                <w:sz w:val="20"/>
              </w:rPr>
              <w:t>41</w:t>
            </w:r>
          </w:p>
        </w:tc>
        <w:tc>
          <w:tcPr>
            <w:tcW w:w="1277" w:type="dxa"/>
          </w:tcPr>
          <w:p>
            <w:pPr>
              <w:pStyle w:val="9"/>
              <w:spacing w:before="13" w:line="235" w:lineRule="exact"/>
              <w:ind w:left="280"/>
              <w:rPr>
                <w:sz w:val="20"/>
              </w:rPr>
            </w:pPr>
            <w:r>
              <w:rPr>
                <w:spacing w:val="-2"/>
                <w:sz w:val="20"/>
              </w:rPr>
              <w:t>1919.06</w:t>
            </w:r>
          </w:p>
        </w:tc>
        <w:tc>
          <w:tcPr>
            <w:tcW w:w="1417" w:type="dxa"/>
          </w:tcPr>
          <w:p>
            <w:pPr>
              <w:pStyle w:val="9"/>
              <w:spacing w:before="13" w:line="235" w:lineRule="exact"/>
              <w:ind w:left="280" w:right="275"/>
              <w:jc w:val="center"/>
              <w:rPr>
                <w:sz w:val="20"/>
              </w:rPr>
            </w:pPr>
            <w:r>
              <w:rPr>
                <w:spacing w:val="-2"/>
                <w:sz w:val="20"/>
              </w:rPr>
              <w:t>2236.35</w:t>
            </w:r>
          </w:p>
        </w:tc>
        <w:tc>
          <w:tcPr>
            <w:tcW w:w="1419" w:type="dxa"/>
          </w:tcPr>
          <w:p>
            <w:pPr>
              <w:pStyle w:val="9"/>
              <w:spacing w:before="13" w:line="235" w:lineRule="exact"/>
              <w:ind w:right="345"/>
              <w:jc w:val="right"/>
              <w:rPr>
                <w:sz w:val="20"/>
              </w:rPr>
            </w:pPr>
            <w:r>
              <w:rPr>
                <w:spacing w:val="-2"/>
                <w:sz w:val="20"/>
              </w:rPr>
              <w:t>2982.18</w:t>
            </w:r>
          </w:p>
        </w:tc>
        <w:tc>
          <w:tcPr>
            <w:tcW w:w="1278" w:type="dxa"/>
          </w:tcPr>
          <w:p>
            <w:pPr>
              <w:pStyle w:val="9"/>
              <w:spacing w:before="13" w:line="235" w:lineRule="exact"/>
              <w:ind w:left="210" w:right="208"/>
              <w:jc w:val="center"/>
              <w:rPr>
                <w:sz w:val="20"/>
              </w:rPr>
            </w:pPr>
            <w:r>
              <w:rPr>
                <w:spacing w:val="-2"/>
                <w:sz w:val="20"/>
              </w:rPr>
              <w:t>4012.34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13" w:line="237" w:lineRule="exact"/>
              <w:ind w:left="753"/>
              <w:rPr>
                <w:sz w:val="20"/>
              </w:rPr>
            </w:pPr>
            <w:r>
              <w:rPr>
                <w:spacing w:val="-5"/>
                <w:sz w:val="20"/>
              </w:rPr>
              <w:t>42</w:t>
            </w:r>
          </w:p>
        </w:tc>
        <w:tc>
          <w:tcPr>
            <w:tcW w:w="1277" w:type="dxa"/>
          </w:tcPr>
          <w:p>
            <w:pPr>
              <w:pStyle w:val="9"/>
              <w:spacing w:before="13" w:line="237" w:lineRule="exact"/>
              <w:ind w:left="280"/>
              <w:rPr>
                <w:sz w:val="20"/>
              </w:rPr>
            </w:pPr>
            <w:r>
              <w:rPr>
                <w:spacing w:val="-2"/>
                <w:sz w:val="20"/>
              </w:rPr>
              <w:t>1932.15</w:t>
            </w:r>
          </w:p>
        </w:tc>
        <w:tc>
          <w:tcPr>
            <w:tcW w:w="1417" w:type="dxa"/>
          </w:tcPr>
          <w:p>
            <w:pPr>
              <w:pStyle w:val="9"/>
              <w:spacing w:before="13" w:line="237" w:lineRule="exact"/>
              <w:ind w:left="280" w:right="275"/>
              <w:jc w:val="center"/>
              <w:rPr>
                <w:sz w:val="20"/>
              </w:rPr>
            </w:pPr>
            <w:r>
              <w:rPr>
                <w:spacing w:val="-2"/>
                <w:sz w:val="20"/>
              </w:rPr>
              <w:t>2257.54</w:t>
            </w:r>
          </w:p>
        </w:tc>
        <w:tc>
          <w:tcPr>
            <w:tcW w:w="1419" w:type="dxa"/>
          </w:tcPr>
          <w:p>
            <w:pPr>
              <w:pStyle w:val="9"/>
              <w:spacing w:before="13" w:line="237" w:lineRule="exact"/>
              <w:ind w:right="345"/>
              <w:jc w:val="right"/>
              <w:rPr>
                <w:sz w:val="20"/>
              </w:rPr>
            </w:pPr>
            <w:r>
              <w:rPr>
                <w:spacing w:val="-2"/>
                <w:sz w:val="20"/>
              </w:rPr>
              <w:t>2994.55</w:t>
            </w:r>
          </w:p>
        </w:tc>
        <w:tc>
          <w:tcPr>
            <w:tcW w:w="1278" w:type="dxa"/>
          </w:tcPr>
          <w:p>
            <w:pPr>
              <w:pStyle w:val="9"/>
              <w:spacing w:before="13" w:line="237" w:lineRule="exact"/>
              <w:ind w:left="210" w:right="208"/>
              <w:jc w:val="center"/>
              <w:rPr>
                <w:sz w:val="20"/>
              </w:rPr>
            </w:pPr>
            <w:r>
              <w:rPr>
                <w:spacing w:val="-2"/>
                <w:sz w:val="20"/>
              </w:rPr>
              <w:t>4026.67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43</w:t>
            </w:r>
          </w:p>
        </w:tc>
        <w:tc>
          <w:tcPr>
            <w:tcW w:w="1277" w:type="dxa"/>
          </w:tcPr>
          <w:p>
            <w:pPr>
              <w:pStyle w:val="9"/>
              <w:spacing w:before="13" w:line="237" w:lineRule="exact"/>
              <w:ind w:left="280"/>
              <w:rPr>
                <w:sz w:val="20"/>
              </w:rPr>
            </w:pPr>
            <w:r>
              <w:rPr>
                <w:spacing w:val="-2"/>
                <w:sz w:val="20"/>
              </w:rPr>
              <w:t>1954.63</w:t>
            </w:r>
          </w:p>
        </w:tc>
        <w:tc>
          <w:tcPr>
            <w:tcW w:w="1417" w:type="dxa"/>
          </w:tcPr>
          <w:p>
            <w:pPr>
              <w:pStyle w:val="9"/>
              <w:spacing w:before="13" w:line="237" w:lineRule="exact"/>
              <w:ind w:left="280" w:right="275"/>
              <w:jc w:val="center"/>
              <w:rPr>
                <w:sz w:val="20"/>
              </w:rPr>
            </w:pPr>
            <w:r>
              <w:rPr>
                <w:spacing w:val="-2"/>
                <w:sz w:val="20"/>
              </w:rPr>
              <w:t>2288.26</w:t>
            </w:r>
          </w:p>
        </w:tc>
        <w:tc>
          <w:tcPr>
            <w:tcW w:w="1419" w:type="dxa"/>
          </w:tcPr>
          <w:p>
            <w:pPr>
              <w:pStyle w:val="9"/>
              <w:spacing w:before="13" w:line="237" w:lineRule="exact"/>
              <w:ind w:right="345"/>
              <w:jc w:val="right"/>
              <w:rPr>
                <w:sz w:val="20"/>
              </w:rPr>
            </w:pPr>
            <w:r>
              <w:rPr>
                <w:spacing w:val="-2"/>
                <w:sz w:val="20"/>
              </w:rPr>
              <w:t>3013.62</w:t>
            </w:r>
          </w:p>
        </w:tc>
        <w:tc>
          <w:tcPr>
            <w:tcW w:w="1278" w:type="dxa"/>
          </w:tcPr>
          <w:p>
            <w:pPr>
              <w:pStyle w:val="9"/>
              <w:spacing w:before="13" w:line="237" w:lineRule="exact"/>
              <w:ind w:left="210" w:right="208"/>
              <w:jc w:val="center"/>
              <w:rPr>
                <w:sz w:val="20"/>
              </w:rPr>
            </w:pPr>
            <w:r>
              <w:rPr>
                <w:spacing w:val="-2"/>
                <w:sz w:val="20"/>
              </w:rPr>
              <w:t>4029.34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753"/>
              <w:rPr>
                <w:sz w:val="20"/>
              </w:rPr>
            </w:pPr>
            <w:r>
              <w:rPr>
                <w:spacing w:val="-5"/>
                <w:sz w:val="20"/>
              </w:rPr>
              <w:t>44</w:t>
            </w:r>
          </w:p>
        </w:tc>
        <w:tc>
          <w:tcPr>
            <w:tcW w:w="1277" w:type="dxa"/>
          </w:tcPr>
          <w:p>
            <w:pPr>
              <w:pStyle w:val="9"/>
              <w:spacing w:before="13" w:line="235" w:lineRule="exact"/>
              <w:ind w:left="280"/>
              <w:rPr>
                <w:sz w:val="20"/>
              </w:rPr>
            </w:pPr>
            <w:r>
              <w:rPr>
                <w:spacing w:val="-2"/>
                <w:sz w:val="20"/>
              </w:rPr>
              <w:t>1969.45</w:t>
            </w:r>
          </w:p>
        </w:tc>
        <w:tc>
          <w:tcPr>
            <w:tcW w:w="1417" w:type="dxa"/>
          </w:tcPr>
          <w:p>
            <w:pPr>
              <w:pStyle w:val="9"/>
              <w:spacing w:before="13" w:line="235" w:lineRule="exact"/>
              <w:ind w:left="280" w:right="275"/>
              <w:jc w:val="center"/>
              <w:rPr>
                <w:sz w:val="20"/>
              </w:rPr>
            </w:pPr>
            <w:r>
              <w:rPr>
                <w:spacing w:val="-2"/>
                <w:sz w:val="20"/>
              </w:rPr>
              <w:t>2309.26</w:t>
            </w:r>
          </w:p>
        </w:tc>
        <w:tc>
          <w:tcPr>
            <w:tcW w:w="1419" w:type="dxa"/>
          </w:tcPr>
          <w:p>
            <w:pPr>
              <w:pStyle w:val="9"/>
              <w:spacing w:before="13" w:line="235" w:lineRule="exact"/>
              <w:ind w:right="345"/>
              <w:jc w:val="right"/>
              <w:rPr>
                <w:sz w:val="20"/>
              </w:rPr>
            </w:pPr>
            <w:r>
              <w:rPr>
                <w:spacing w:val="-2"/>
                <w:sz w:val="20"/>
              </w:rPr>
              <w:t>3030.01</w:t>
            </w:r>
          </w:p>
        </w:tc>
        <w:tc>
          <w:tcPr>
            <w:tcW w:w="1278" w:type="dxa"/>
          </w:tcPr>
          <w:p>
            <w:pPr>
              <w:pStyle w:val="9"/>
              <w:spacing w:before="13" w:line="235" w:lineRule="exact"/>
              <w:ind w:left="210" w:right="208"/>
              <w:jc w:val="center"/>
              <w:rPr>
                <w:sz w:val="20"/>
              </w:rPr>
            </w:pPr>
            <w:r>
              <w:rPr>
                <w:spacing w:val="-2"/>
                <w:sz w:val="20"/>
              </w:rPr>
              <w:t>4058.25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45</w:t>
            </w:r>
          </w:p>
        </w:tc>
        <w:tc>
          <w:tcPr>
            <w:tcW w:w="1277" w:type="dxa"/>
          </w:tcPr>
          <w:p>
            <w:pPr>
              <w:pStyle w:val="9"/>
              <w:spacing w:before="13" w:line="237" w:lineRule="exact"/>
              <w:ind w:left="280"/>
              <w:rPr>
                <w:sz w:val="20"/>
              </w:rPr>
            </w:pPr>
            <w:r>
              <w:rPr>
                <w:spacing w:val="-2"/>
                <w:sz w:val="20"/>
              </w:rPr>
              <w:t>1994.19</w:t>
            </w:r>
          </w:p>
        </w:tc>
        <w:tc>
          <w:tcPr>
            <w:tcW w:w="1417" w:type="dxa"/>
          </w:tcPr>
          <w:p>
            <w:pPr>
              <w:pStyle w:val="9"/>
              <w:spacing w:before="13" w:line="237" w:lineRule="exact"/>
              <w:ind w:left="280" w:right="275"/>
              <w:jc w:val="center"/>
              <w:rPr>
                <w:sz w:val="20"/>
              </w:rPr>
            </w:pPr>
            <w:r>
              <w:rPr>
                <w:spacing w:val="-2"/>
                <w:sz w:val="20"/>
              </w:rPr>
              <w:t>2342.17</w:t>
            </w:r>
          </w:p>
        </w:tc>
        <w:tc>
          <w:tcPr>
            <w:tcW w:w="1419" w:type="dxa"/>
          </w:tcPr>
          <w:p>
            <w:pPr>
              <w:pStyle w:val="9"/>
              <w:spacing w:before="13" w:line="237" w:lineRule="exact"/>
              <w:ind w:right="345"/>
              <w:jc w:val="right"/>
              <w:rPr>
                <w:sz w:val="20"/>
              </w:rPr>
            </w:pPr>
            <w:r>
              <w:rPr>
                <w:spacing w:val="-2"/>
                <w:sz w:val="20"/>
              </w:rPr>
              <w:t>3091.79</w:t>
            </w:r>
          </w:p>
        </w:tc>
        <w:tc>
          <w:tcPr>
            <w:tcW w:w="1278" w:type="dxa"/>
          </w:tcPr>
          <w:p>
            <w:pPr>
              <w:pStyle w:val="9"/>
              <w:spacing w:before="13" w:line="237" w:lineRule="exact"/>
              <w:ind w:left="210" w:right="208"/>
              <w:jc w:val="center"/>
              <w:rPr>
                <w:sz w:val="20"/>
              </w:rPr>
            </w:pPr>
            <w:r>
              <w:rPr>
                <w:spacing w:val="-2"/>
                <w:sz w:val="20"/>
              </w:rPr>
              <w:t>4081.87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46</w:t>
            </w:r>
          </w:p>
        </w:tc>
        <w:tc>
          <w:tcPr>
            <w:tcW w:w="1277" w:type="dxa"/>
          </w:tcPr>
          <w:p>
            <w:pPr>
              <w:pStyle w:val="9"/>
              <w:spacing w:before="13" w:line="237" w:lineRule="exact"/>
              <w:ind w:left="280"/>
              <w:rPr>
                <w:sz w:val="20"/>
              </w:rPr>
            </w:pPr>
            <w:r>
              <w:rPr>
                <w:spacing w:val="-2"/>
                <w:sz w:val="20"/>
              </w:rPr>
              <w:t>2467.10</w:t>
            </w:r>
          </w:p>
        </w:tc>
        <w:tc>
          <w:tcPr>
            <w:tcW w:w="1417" w:type="dxa"/>
          </w:tcPr>
          <w:p>
            <w:pPr>
              <w:pStyle w:val="9"/>
              <w:spacing w:before="13" w:line="237" w:lineRule="exact"/>
              <w:ind w:left="280" w:right="275"/>
              <w:jc w:val="center"/>
              <w:rPr>
                <w:sz w:val="20"/>
              </w:rPr>
            </w:pPr>
            <w:r>
              <w:rPr>
                <w:spacing w:val="-2"/>
                <w:sz w:val="20"/>
              </w:rPr>
              <w:t>2910.07</w:t>
            </w:r>
          </w:p>
        </w:tc>
        <w:tc>
          <w:tcPr>
            <w:tcW w:w="1419" w:type="dxa"/>
          </w:tcPr>
          <w:p>
            <w:pPr>
              <w:pStyle w:val="9"/>
              <w:spacing w:before="13" w:line="237" w:lineRule="exact"/>
              <w:ind w:right="345"/>
              <w:jc w:val="right"/>
              <w:rPr>
                <w:sz w:val="20"/>
              </w:rPr>
            </w:pPr>
            <w:r>
              <w:rPr>
                <w:spacing w:val="-2"/>
                <w:sz w:val="20"/>
              </w:rPr>
              <w:t>3833.09</w:t>
            </w:r>
          </w:p>
        </w:tc>
        <w:tc>
          <w:tcPr>
            <w:tcW w:w="1278" w:type="dxa"/>
          </w:tcPr>
          <w:p>
            <w:pPr>
              <w:pStyle w:val="9"/>
              <w:spacing w:before="13" w:line="237" w:lineRule="exact"/>
              <w:ind w:left="210" w:right="208"/>
              <w:jc w:val="center"/>
              <w:rPr>
                <w:sz w:val="20"/>
              </w:rPr>
            </w:pPr>
            <w:r>
              <w:rPr>
                <w:spacing w:val="-2"/>
                <w:sz w:val="20"/>
              </w:rPr>
              <w:t>4754.77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753"/>
              <w:rPr>
                <w:sz w:val="20"/>
              </w:rPr>
            </w:pPr>
            <w:r>
              <w:rPr>
                <w:spacing w:val="-5"/>
                <w:sz w:val="20"/>
              </w:rPr>
              <w:t>47</w:t>
            </w:r>
          </w:p>
        </w:tc>
        <w:tc>
          <w:tcPr>
            <w:tcW w:w="1277" w:type="dxa"/>
          </w:tcPr>
          <w:p>
            <w:pPr>
              <w:pStyle w:val="9"/>
              <w:spacing w:before="13" w:line="235" w:lineRule="exact"/>
              <w:ind w:left="280"/>
              <w:rPr>
                <w:sz w:val="20"/>
              </w:rPr>
            </w:pPr>
            <w:r>
              <w:rPr>
                <w:spacing w:val="-2"/>
                <w:sz w:val="20"/>
              </w:rPr>
              <w:t>2495.99</w:t>
            </w:r>
          </w:p>
        </w:tc>
        <w:tc>
          <w:tcPr>
            <w:tcW w:w="1417" w:type="dxa"/>
          </w:tcPr>
          <w:p>
            <w:pPr>
              <w:pStyle w:val="9"/>
              <w:spacing w:before="13" w:line="235" w:lineRule="exact"/>
              <w:ind w:left="280" w:right="275"/>
              <w:jc w:val="center"/>
              <w:rPr>
                <w:sz w:val="20"/>
              </w:rPr>
            </w:pPr>
            <w:r>
              <w:rPr>
                <w:spacing w:val="-2"/>
                <w:sz w:val="20"/>
              </w:rPr>
              <w:t>2953.41</w:t>
            </w:r>
          </w:p>
        </w:tc>
        <w:tc>
          <w:tcPr>
            <w:tcW w:w="1419" w:type="dxa"/>
          </w:tcPr>
          <w:p>
            <w:pPr>
              <w:pStyle w:val="9"/>
              <w:spacing w:before="13" w:line="235" w:lineRule="exact"/>
              <w:ind w:right="345"/>
              <w:jc w:val="right"/>
              <w:rPr>
                <w:sz w:val="20"/>
              </w:rPr>
            </w:pPr>
            <w:r>
              <w:rPr>
                <w:spacing w:val="-2"/>
                <w:sz w:val="20"/>
              </w:rPr>
              <w:t>3854.90</w:t>
            </w:r>
          </w:p>
        </w:tc>
        <w:tc>
          <w:tcPr>
            <w:tcW w:w="1278" w:type="dxa"/>
          </w:tcPr>
          <w:p>
            <w:pPr>
              <w:pStyle w:val="9"/>
              <w:spacing w:before="13" w:line="235" w:lineRule="exact"/>
              <w:ind w:left="210" w:right="208"/>
              <w:jc w:val="center"/>
              <w:rPr>
                <w:sz w:val="20"/>
              </w:rPr>
            </w:pPr>
            <w:r>
              <w:rPr>
                <w:spacing w:val="-2"/>
                <w:sz w:val="20"/>
              </w:rPr>
              <w:t>4913.38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48</w:t>
            </w:r>
          </w:p>
        </w:tc>
        <w:tc>
          <w:tcPr>
            <w:tcW w:w="1277" w:type="dxa"/>
          </w:tcPr>
          <w:p>
            <w:pPr>
              <w:pStyle w:val="9"/>
              <w:spacing w:before="13" w:line="237" w:lineRule="exact"/>
              <w:ind w:left="280"/>
              <w:rPr>
                <w:sz w:val="20"/>
              </w:rPr>
            </w:pPr>
            <w:r>
              <w:rPr>
                <w:spacing w:val="-2"/>
                <w:sz w:val="20"/>
              </w:rPr>
              <w:t>2498.77</w:t>
            </w:r>
          </w:p>
        </w:tc>
        <w:tc>
          <w:tcPr>
            <w:tcW w:w="1417" w:type="dxa"/>
          </w:tcPr>
          <w:p>
            <w:pPr>
              <w:pStyle w:val="9"/>
              <w:spacing w:before="13" w:line="237" w:lineRule="exact"/>
              <w:ind w:left="280" w:right="275"/>
              <w:jc w:val="center"/>
              <w:rPr>
                <w:sz w:val="20"/>
              </w:rPr>
            </w:pPr>
            <w:r>
              <w:rPr>
                <w:spacing w:val="-2"/>
                <w:sz w:val="20"/>
              </w:rPr>
              <w:t>2959.28</w:t>
            </w:r>
          </w:p>
        </w:tc>
        <w:tc>
          <w:tcPr>
            <w:tcW w:w="1419" w:type="dxa"/>
          </w:tcPr>
          <w:p>
            <w:pPr>
              <w:pStyle w:val="9"/>
              <w:spacing w:before="13" w:line="237" w:lineRule="exact"/>
              <w:ind w:right="345"/>
              <w:jc w:val="right"/>
              <w:rPr>
                <w:sz w:val="20"/>
              </w:rPr>
            </w:pPr>
            <w:r>
              <w:rPr>
                <w:spacing w:val="-2"/>
                <w:sz w:val="20"/>
              </w:rPr>
              <w:t>3868.87</w:t>
            </w:r>
          </w:p>
        </w:tc>
        <w:tc>
          <w:tcPr>
            <w:tcW w:w="1278" w:type="dxa"/>
          </w:tcPr>
          <w:p>
            <w:pPr>
              <w:pStyle w:val="9"/>
              <w:spacing w:before="13" w:line="237" w:lineRule="exact"/>
              <w:ind w:left="210" w:right="208"/>
              <w:jc w:val="center"/>
              <w:rPr>
                <w:sz w:val="20"/>
              </w:rPr>
            </w:pPr>
            <w:r>
              <w:rPr>
                <w:spacing w:val="-2"/>
                <w:sz w:val="20"/>
              </w:rPr>
              <w:t>5016.93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49</w:t>
            </w:r>
          </w:p>
        </w:tc>
        <w:tc>
          <w:tcPr>
            <w:tcW w:w="1277" w:type="dxa"/>
          </w:tcPr>
          <w:p>
            <w:pPr>
              <w:pStyle w:val="9"/>
              <w:spacing w:before="13" w:line="237" w:lineRule="exact"/>
              <w:ind w:left="280"/>
              <w:rPr>
                <w:sz w:val="20"/>
              </w:rPr>
            </w:pPr>
            <w:r>
              <w:rPr>
                <w:spacing w:val="-2"/>
                <w:sz w:val="20"/>
              </w:rPr>
              <w:t>2523.65</w:t>
            </w:r>
          </w:p>
        </w:tc>
        <w:tc>
          <w:tcPr>
            <w:tcW w:w="1417" w:type="dxa"/>
          </w:tcPr>
          <w:p>
            <w:pPr>
              <w:pStyle w:val="9"/>
              <w:spacing w:before="13" w:line="237" w:lineRule="exact"/>
              <w:ind w:left="280" w:right="275"/>
              <w:jc w:val="center"/>
              <w:rPr>
                <w:sz w:val="20"/>
              </w:rPr>
            </w:pPr>
            <w:r>
              <w:rPr>
                <w:spacing w:val="-2"/>
                <w:sz w:val="20"/>
              </w:rPr>
              <w:t>2994.31</w:t>
            </w:r>
          </w:p>
        </w:tc>
        <w:tc>
          <w:tcPr>
            <w:tcW w:w="1419" w:type="dxa"/>
          </w:tcPr>
          <w:p>
            <w:pPr>
              <w:pStyle w:val="9"/>
              <w:spacing w:before="13" w:line="237" w:lineRule="exact"/>
              <w:ind w:right="345"/>
              <w:jc w:val="right"/>
              <w:rPr>
                <w:sz w:val="20"/>
              </w:rPr>
            </w:pPr>
            <w:r>
              <w:rPr>
                <w:spacing w:val="-2"/>
                <w:sz w:val="20"/>
              </w:rPr>
              <w:t>3880.70</w:t>
            </w:r>
          </w:p>
        </w:tc>
        <w:tc>
          <w:tcPr>
            <w:tcW w:w="1278" w:type="dxa"/>
          </w:tcPr>
          <w:p>
            <w:pPr>
              <w:pStyle w:val="9"/>
              <w:spacing w:before="13" w:line="237" w:lineRule="exact"/>
              <w:ind w:left="210" w:right="208"/>
              <w:jc w:val="center"/>
              <w:rPr>
                <w:sz w:val="20"/>
              </w:rPr>
            </w:pPr>
            <w:r>
              <w:rPr>
                <w:spacing w:val="-2"/>
                <w:sz w:val="20"/>
              </w:rPr>
              <w:t>5046.61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753"/>
              <w:rPr>
                <w:sz w:val="20"/>
              </w:rPr>
            </w:pPr>
            <w:r>
              <w:rPr>
                <w:spacing w:val="-5"/>
                <w:sz w:val="20"/>
              </w:rPr>
              <w:t>50</w:t>
            </w:r>
          </w:p>
        </w:tc>
        <w:tc>
          <w:tcPr>
            <w:tcW w:w="1277" w:type="dxa"/>
          </w:tcPr>
          <w:p>
            <w:pPr>
              <w:pStyle w:val="9"/>
              <w:spacing w:before="13" w:line="235" w:lineRule="exact"/>
              <w:ind w:left="280"/>
              <w:rPr>
                <w:sz w:val="20"/>
              </w:rPr>
            </w:pPr>
            <w:r>
              <w:rPr>
                <w:spacing w:val="-2"/>
                <w:sz w:val="20"/>
              </w:rPr>
              <w:t>2546.55</w:t>
            </w:r>
          </w:p>
        </w:tc>
        <w:tc>
          <w:tcPr>
            <w:tcW w:w="1417" w:type="dxa"/>
          </w:tcPr>
          <w:p>
            <w:pPr>
              <w:pStyle w:val="9"/>
              <w:spacing w:before="13" w:line="235" w:lineRule="exact"/>
              <w:ind w:left="280" w:right="275"/>
              <w:jc w:val="center"/>
              <w:rPr>
                <w:sz w:val="20"/>
              </w:rPr>
            </w:pPr>
            <w:r>
              <w:rPr>
                <w:spacing w:val="-2"/>
                <w:sz w:val="20"/>
              </w:rPr>
              <w:t>3025.23</w:t>
            </w:r>
          </w:p>
        </w:tc>
        <w:tc>
          <w:tcPr>
            <w:tcW w:w="1419" w:type="dxa"/>
          </w:tcPr>
          <w:p>
            <w:pPr>
              <w:pStyle w:val="9"/>
              <w:spacing w:before="13" w:line="235" w:lineRule="exact"/>
              <w:ind w:right="345"/>
              <w:jc w:val="right"/>
              <w:rPr>
                <w:sz w:val="20"/>
              </w:rPr>
            </w:pPr>
            <w:r>
              <w:rPr>
                <w:spacing w:val="-2"/>
                <w:sz w:val="20"/>
              </w:rPr>
              <w:t>3920.19</w:t>
            </w:r>
          </w:p>
        </w:tc>
        <w:tc>
          <w:tcPr>
            <w:tcW w:w="1278" w:type="dxa"/>
          </w:tcPr>
          <w:p>
            <w:pPr>
              <w:pStyle w:val="9"/>
              <w:spacing w:before="13" w:line="235" w:lineRule="exact"/>
              <w:ind w:left="210" w:right="208"/>
              <w:jc w:val="center"/>
              <w:rPr>
                <w:sz w:val="20"/>
              </w:rPr>
            </w:pPr>
            <w:r>
              <w:rPr>
                <w:spacing w:val="-2"/>
                <w:sz w:val="20"/>
              </w:rPr>
              <w:t>5076.23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51</w:t>
            </w:r>
          </w:p>
        </w:tc>
        <w:tc>
          <w:tcPr>
            <w:tcW w:w="1277" w:type="dxa"/>
          </w:tcPr>
          <w:p>
            <w:pPr>
              <w:pStyle w:val="9"/>
              <w:spacing w:before="13" w:line="237" w:lineRule="exact"/>
              <w:ind w:left="280"/>
              <w:rPr>
                <w:sz w:val="20"/>
              </w:rPr>
            </w:pPr>
            <w:r>
              <w:rPr>
                <w:spacing w:val="-2"/>
                <w:sz w:val="20"/>
              </w:rPr>
              <w:t>2844.37</w:t>
            </w:r>
          </w:p>
        </w:tc>
        <w:tc>
          <w:tcPr>
            <w:tcW w:w="1417" w:type="dxa"/>
          </w:tcPr>
          <w:p>
            <w:pPr>
              <w:pStyle w:val="9"/>
              <w:spacing w:before="13" w:line="237" w:lineRule="exact"/>
              <w:ind w:left="280" w:right="275"/>
              <w:jc w:val="center"/>
              <w:rPr>
                <w:sz w:val="20"/>
              </w:rPr>
            </w:pPr>
            <w:r>
              <w:rPr>
                <w:spacing w:val="-2"/>
                <w:sz w:val="20"/>
              </w:rPr>
              <w:t>3383.77</w:t>
            </w:r>
          </w:p>
        </w:tc>
        <w:tc>
          <w:tcPr>
            <w:tcW w:w="1419" w:type="dxa"/>
          </w:tcPr>
          <w:p>
            <w:pPr>
              <w:pStyle w:val="9"/>
              <w:spacing w:before="13" w:line="237" w:lineRule="exact"/>
              <w:ind w:right="345"/>
              <w:jc w:val="right"/>
              <w:rPr>
                <w:sz w:val="20"/>
              </w:rPr>
            </w:pPr>
            <w:r>
              <w:rPr>
                <w:spacing w:val="-2"/>
                <w:sz w:val="20"/>
              </w:rPr>
              <w:t>4323.07</w:t>
            </w:r>
          </w:p>
        </w:tc>
        <w:tc>
          <w:tcPr>
            <w:tcW w:w="1278" w:type="dxa"/>
          </w:tcPr>
          <w:p>
            <w:pPr>
              <w:pStyle w:val="9"/>
              <w:spacing w:before="13" w:line="237" w:lineRule="exact"/>
              <w:ind w:left="210" w:right="208"/>
              <w:jc w:val="center"/>
              <w:rPr>
                <w:sz w:val="20"/>
              </w:rPr>
            </w:pPr>
            <w:r>
              <w:rPr>
                <w:spacing w:val="-2"/>
                <w:sz w:val="20"/>
              </w:rPr>
              <w:t>5493.01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52</w:t>
            </w:r>
          </w:p>
        </w:tc>
        <w:tc>
          <w:tcPr>
            <w:tcW w:w="1277" w:type="dxa"/>
          </w:tcPr>
          <w:p>
            <w:pPr>
              <w:pStyle w:val="9"/>
              <w:spacing w:before="13" w:line="237" w:lineRule="exact"/>
              <w:ind w:left="280"/>
              <w:rPr>
                <w:sz w:val="20"/>
              </w:rPr>
            </w:pPr>
            <w:r>
              <w:rPr>
                <w:spacing w:val="-2"/>
                <w:sz w:val="20"/>
              </w:rPr>
              <w:t>2873.89</w:t>
            </w:r>
          </w:p>
        </w:tc>
        <w:tc>
          <w:tcPr>
            <w:tcW w:w="1417" w:type="dxa"/>
          </w:tcPr>
          <w:p>
            <w:pPr>
              <w:pStyle w:val="9"/>
              <w:spacing w:before="13" w:line="237" w:lineRule="exact"/>
              <w:ind w:left="280" w:right="275"/>
              <w:jc w:val="center"/>
              <w:rPr>
                <w:sz w:val="20"/>
              </w:rPr>
            </w:pPr>
            <w:r>
              <w:rPr>
                <w:spacing w:val="-2"/>
                <w:sz w:val="20"/>
              </w:rPr>
              <w:t>3421.20</w:t>
            </w:r>
          </w:p>
        </w:tc>
        <w:tc>
          <w:tcPr>
            <w:tcW w:w="1419" w:type="dxa"/>
          </w:tcPr>
          <w:p>
            <w:pPr>
              <w:pStyle w:val="9"/>
              <w:spacing w:before="13" w:line="237" w:lineRule="exact"/>
              <w:ind w:right="345"/>
              <w:jc w:val="right"/>
              <w:rPr>
                <w:sz w:val="20"/>
              </w:rPr>
            </w:pPr>
            <w:r>
              <w:rPr>
                <w:spacing w:val="-2"/>
                <w:sz w:val="20"/>
              </w:rPr>
              <w:t>4347.77</w:t>
            </w:r>
          </w:p>
        </w:tc>
        <w:tc>
          <w:tcPr>
            <w:tcW w:w="1278" w:type="dxa"/>
          </w:tcPr>
          <w:p>
            <w:pPr>
              <w:pStyle w:val="9"/>
              <w:spacing w:before="13" w:line="237" w:lineRule="exact"/>
              <w:ind w:left="210" w:right="208"/>
              <w:jc w:val="center"/>
              <w:rPr>
                <w:sz w:val="20"/>
              </w:rPr>
            </w:pPr>
            <w:r>
              <w:rPr>
                <w:spacing w:val="-2"/>
                <w:sz w:val="20"/>
              </w:rPr>
              <w:t>5504.51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1729" w:type="dxa"/>
          </w:tcPr>
          <w:p>
            <w:pPr>
              <w:pStyle w:val="9"/>
              <w:spacing w:before="13" w:line="236" w:lineRule="exact"/>
              <w:ind w:left="753"/>
              <w:rPr>
                <w:sz w:val="20"/>
              </w:rPr>
            </w:pPr>
            <w:r>
              <w:rPr>
                <w:spacing w:val="-5"/>
                <w:sz w:val="20"/>
              </w:rPr>
              <w:t>53</w:t>
            </w:r>
          </w:p>
        </w:tc>
        <w:tc>
          <w:tcPr>
            <w:tcW w:w="1277" w:type="dxa"/>
          </w:tcPr>
          <w:p>
            <w:pPr>
              <w:pStyle w:val="9"/>
              <w:spacing w:before="13" w:line="236" w:lineRule="exact"/>
              <w:ind w:left="280"/>
              <w:rPr>
                <w:sz w:val="20"/>
              </w:rPr>
            </w:pPr>
            <w:r>
              <w:rPr>
                <w:spacing w:val="-2"/>
                <w:sz w:val="20"/>
              </w:rPr>
              <w:t>2961.95</w:t>
            </w:r>
          </w:p>
        </w:tc>
        <w:tc>
          <w:tcPr>
            <w:tcW w:w="1417" w:type="dxa"/>
          </w:tcPr>
          <w:p>
            <w:pPr>
              <w:pStyle w:val="9"/>
              <w:spacing w:before="13" w:line="236" w:lineRule="exact"/>
              <w:ind w:left="280" w:right="275"/>
              <w:jc w:val="center"/>
              <w:rPr>
                <w:sz w:val="20"/>
              </w:rPr>
            </w:pPr>
            <w:r>
              <w:rPr>
                <w:spacing w:val="-2"/>
                <w:sz w:val="20"/>
              </w:rPr>
              <w:t>3526.33</w:t>
            </w:r>
          </w:p>
        </w:tc>
        <w:tc>
          <w:tcPr>
            <w:tcW w:w="1419" w:type="dxa"/>
          </w:tcPr>
          <w:p>
            <w:pPr>
              <w:pStyle w:val="9"/>
              <w:spacing w:before="13" w:line="236" w:lineRule="exact"/>
              <w:ind w:right="345"/>
              <w:jc w:val="right"/>
              <w:rPr>
                <w:sz w:val="20"/>
              </w:rPr>
            </w:pPr>
            <w:r>
              <w:rPr>
                <w:spacing w:val="-2"/>
                <w:sz w:val="20"/>
              </w:rPr>
              <w:t>4440.42</w:t>
            </w:r>
          </w:p>
        </w:tc>
        <w:tc>
          <w:tcPr>
            <w:tcW w:w="1278" w:type="dxa"/>
          </w:tcPr>
          <w:p>
            <w:pPr>
              <w:pStyle w:val="9"/>
              <w:spacing w:before="13" w:line="236" w:lineRule="exact"/>
              <w:ind w:left="210" w:right="208"/>
              <w:jc w:val="center"/>
              <w:rPr>
                <w:sz w:val="20"/>
              </w:rPr>
            </w:pPr>
            <w:r>
              <w:rPr>
                <w:spacing w:val="-2"/>
                <w:sz w:val="20"/>
              </w:rPr>
              <w:t>5615.93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54</w:t>
            </w:r>
          </w:p>
        </w:tc>
        <w:tc>
          <w:tcPr>
            <w:tcW w:w="1277" w:type="dxa"/>
          </w:tcPr>
          <w:p>
            <w:pPr>
              <w:pStyle w:val="9"/>
              <w:spacing w:before="13" w:line="237" w:lineRule="exact"/>
              <w:ind w:left="280"/>
              <w:rPr>
                <w:sz w:val="20"/>
              </w:rPr>
            </w:pPr>
            <w:r>
              <w:rPr>
                <w:spacing w:val="-2"/>
                <w:sz w:val="20"/>
              </w:rPr>
              <w:t>3105.64</w:t>
            </w:r>
          </w:p>
        </w:tc>
        <w:tc>
          <w:tcPr>
            <w:tcW w:w="1417" w:type="dxa"/>
          </w:tcPr>
          <w:p>
            <w:pPr>
              <w:pStyle w:val="9"/>
              <w:spacing w:before="13" w:line="237" w:lineRule="exact"/>
              <w:ind w:left="280" w:right="275"/>
              <w:jc w:val="center"/>
              <w:rPr>
                <w:sz w:val="20"/>
              </w:rPr>
            </w:pPr>
            <w:r>
              <w:rPr>
                <w:spacing w:val="-2"/>
                <w:sz w:val="20"/>
              </w:rPr>
              <w:t>3697.73</w:t>
            </w:r>
          </w:p>
        </w:tc>
        <w:tc>
          <w:tcPr>
            <w:tcW w:w="1419" w:type="dxa"/>
          </w:tcPr>
          <w:p>
            <w:pPr>
              <w:pStyle w:val="9"/>
              <w:spacing w:before="13" w:line="237" w:lineRule="exact"/>
              <w:ind w:right="345"/>
              <w:jc w:val="right"/>
              <w:rPr>
                <w:sz w:val="20"/>
              </w:rPr>
            </w:pPr>
            <w:r>
              <w:rPr>
                <w:spacing w:val="-2"/>
                <w:sz w:val="20"/>
              </w:rPr>
              <w:t>4646.44</w:t>
            </w:r>
          </w:p>
        </w:tc>
        <w:tc>
          <w:tcPr>
            <w:tcW w:w="1278" w:type="dxa"/>
          </w:tcPr>
          <w:p>
            <w:pPr>
              <w:pStyle w:val="9"/>
              <w:spacing w:before="13" w:line="237" w:lineRule="exact"/>
              <w:ind w:left="210" w:right="208"/>
              <w:jc w:val="center"/>
              <w:rPr>
                <w:sz w:val="20"/>
              </w:rPr>
            </w:pPr>
            <w:r>
              <w:rPr>
                <w:spacing w:val="-2"/>
                <w:sz w:val="20"/>
              </w:rPr>
              <w:t>5870.42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55</w:t>
            </w:r>
          </w:p>
        </w:tc>
        <w:tc>
          <w:tcPr>
            <w:tcW w:w="1277" w:type="dxa"/>
          </w:tcPr>
          <w:p>
            <w:pPr>
              <w:pStyle w:val="9"/>
              <w:spacing w:before="13" w:line="237" w:lineRule="exact"/>
              <w:ind w:left="280"/>
              <w:rPr>
                <w:sz w:val="20"/>
              </w:rPr>
            </w:pPr>
            <w:r>
              <w:rPr>
                <w:spacing w:val="-2"/>
                <w:sz w:val="20"/>
              </w:rPr>
              <w:t>3401.46</w:t>
            </w:r>
          </w:p>
        </w:tc>
        <w:tc>
          <w:tcPr>
            <w:tcW w:w="1417" w:type="dxa"/>
          </w:tcPr>
          <w:p>
            <w:pPr>
              <w:pStyle w:val="9"/>
              <w:spacing w:before="13" w:line="237" w:lineRule="exact"/>
              <w:ind w:left="280" w:right="275"/>
              <w:jc w:val="center"/>
              <w:rPr>
                <w:sz w:val="20"/>
              </w:rPr>
            </w:pPr>
            <w:r>
              <w:rPr>
                <w:spacing w:val="-2"/>
                <w:sz w:val="20"/>
              </w:rPr>
              <w:t>4050.45</w:t>
            </w:r>
          </w:p>
        </w:tc>
        <w:tc>
          <w:tcPr>
            <w:tcW w:w="1419" w:type="dxa"/>
          </w:tcPr>
          <w:p>
            <w:pPr>
              <w:pStyle w:val="9"/>
              <w:spacing w:before="13" w:line="237" w:lineRule="exact"/>
              <w:ind w:right="345"/>
              <w:jc w:val="right"/>
              <w:rPr>
                <w:sz w:val="20"/>
              </w:rPr>
            </w:pPr>
            <w:r>
              <w:rPr>
                <w:spacing w:val="-2"/>
                <w:sz w:val="20"/>
              </w:rPr>
              <w:t>5061.80</w:t>
            </w:r>
          </w:p>
        </w:tc>
        <w:tc>
          <w:tcPr>
            <w:tcW w:w="1278" w:type="dxa"/>
          </w:tcPr>
          <w:p>
            <w:pPr>
              <w:pStyle w:val="9"/>
              <w:spacing w:before="13" w:line="237" w:lineRule="exact"/>
              <w:ind w:left="210" w:right="208"/>
              <w:jc w:val="center"/>
              <w:rPr>
                <w:sz w:val="20"/>
              </w:rPr>
            </w:pPr>
            <w:r>
              <w:rPr>
                <w:spacing w:val="-2"/>
                <w:sz w:val="20"/>
              </w:rPr>
              <w:t>6388.64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753"/>
              <w:rPr>
                <w:sz w:val="20"/>
              </w:rPr>
            </w:pPr>
            <w:r>
              <w:rPr>
                <w:spacing w:val="-5"/>
                <w:sz w:val="20"/>
              </w:rPr>
              <w:t>56</w:t>
            </w:r>
          </w:p>
        </w:tc>
        <w:tc>
          <w:tcPr>
            <w:tcW w:w="1277" w:type="dxa"/>
          </w:tcPr>
          <w:p>
            <w:pPr>
              <w:pStyle w:val="9"/>
              <w:spacing w:before="13" w:line="235" w:lineRule="exact"/>
              <w:ind w:left="280"/>
              <w:rPr>
                <w:sz w:val="20"/>
              </w:rPr>
            </w:pPr>
            <w:r>
              <w:rPr>
                <w:spacing w:val="-2"/>
                <w:sz w:val="20"/>
              </w:rPr>
              <w:t>3821.37</w:t>
            </w:r>
          </w:p>
        </w:tc>
        <w:tc>
          <w:tcPr>
            <w:tcW w:w="1417" w:type="dxa"/>
          </w:tcPr>
          <w:p>
            <w:pPr>
              <w:pStyle w:val="9"/>
              <w:spacing w:before="13" w:line="235" w:lineRule="exact"/>
              <w:ind w:left="280" w:right="275"/>
              <w:jc w:val="center"/>
              <w:rPr>
                <w:sz w:val="20"/>
              </w:rPr>
            </w:pPr>
            <w:r>
              <w:rPr>
                <w:spacing w:val="-2"/>
                <w:sz w:val="20"/>
              </w:rPr>
              <w:t>4553.42</w:t>
            </w:r>
          </w:p>
        </w:tc>
        <w:tc>
          <w:tcPr>
            <w:tcW w:w="1419" w:type="dxa"/>
          </w:tcPr>
          <w:p>
            <w:pPr>
              <w:pStyle w:val="9"/>
              <w:spacing w:before="13" w:line="235" w:lineRule="exact"/>
              <w:ind w:right="345"/>
              <w:jc w:val="right"/>
              <w:rPr>
                <w:sz w:val="20"/>
              </w:rPr>
            </w:pPr>
            <w:r>
              <w:rPr>
                <w:spacing w:val="-2"/>
                <w:sz w:val="20"/>
              </w:rPr>
              <w:t>5675.65</w:t>
            </w:r>
          </w:p>
        </w:tc>
        <w:tc>
          <w:tcPr>
            <w:tcW w:w="1278" w:type="dxa"/>
          </w:tcPr>
          <w:p>
            <w:pPr>
              <w:pStyle w:val="9"/>
              <w:spacing w:before="13" w:line="235" w:lineRule="exact"/>
              <w:ind w:left="210" w:right="208"/>
              <w:jc w:val="center"/>
              <w:rPr>
                <w:sz w:val="20"/>
              </w:rPr>
            </w:pPr>
            <w:r>
              <w:rPr>
                <w:spacing w:val="-2"/>
                <w:sz w:val="20"/>
              </w:rPr>
              <w:t>7155.21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57</w:t>
            </w:r>
          </w:p>
        </w:tc>
        <w:tc>
          <w:tcPr>
            <w:tcW w:w="1277" w:type="dxa"/>
          </w:tcPr>
          <w:p>
            <w:pPr>
              <w:pStyle w:val="9"/>
              <w:spacing w:before="13" w:line="237" w:lineRule="exact"/>
              <w:ind w:left="280"/>
              <w:rPr>
                <w:sz w:val="20"/>
              </w:rPr>
            </w:pPr>
            <w:r>
              <w:rPr>
                <w:spacing w:val="-2"/>
                <w:sz w:val="20"/>
              </w:rPr>
              <w:t>3842.02</w:t>
            </w:r>
          </w:p>
        </w:tc>
        <w:tc>
          <w:tcPr>
            <w:tcW w:w="1417" w:type="dxa"/>
          </w:tcPr>
          <w:p>
            <w:pPr>
              <w:pStyle w:val="9"/>
              <w:spacing w:before="13" w:line="237" w:lineRule="exact"/>
              <w:ind w:left="280" w:right="275"/>
              <w:jc w:val="center"/>
              <w:rPr>
                <w:sz w:val="20"/>
              </w:rPr>
            </w:pPr>
            <w:r>
              <w:rPr>
                <w:spacing w:val="-2"/>
                <w:sz w:val="20"/>
              </w:rPr>
              <w:t>4580.30</w:t>
            </w:r>
          </w:p>
        </w:tc>
        <w:tc>
          <w:tcPr>
            <w:tcW w:w="1419" w:type="dxa"/>
          </w:tcPr>
          <w:p>
            <w:pPr>
              <w:pStyle w:val="9"/>
              <w:spacing w:before="13" w:line="237" w:lineRule="exact"/>
              <w:ind w:right="345"/>
              <w:jc w:val="right"/>
              <w:rPr>
                <w:sz w:val="20"/>
              </w:rPr>
            </w:pPr>
            <w:r>
              <w:rPr>
                <w:spacing w:val="-2"/>
                <w:sz w:val="20"/>
              </w:rPr>
              <w:t>5696.94</w:t>
            </w:r>
          </w:p>
        </w:tc>
        <w:tc>
          <w:tcPr>
            <w:tcW w:w="1278" w:type="dxa"/>
          </w:tcPr>
          <w:p>
            <w:pPr>
              <w:pStyle w:val="9"/>
              <w:spacing w:before="13" w:line="237" w:lineRule="exact"/>
              <w:ind w:left="210" w:right="208"/>
              <w:jc w:val="center"/>
              <w:rPr>
                <w:sz w:val="20"/>
              </w:rPr>
            </w:pPr>
            <w:r>
              <w:rPr>
                <w:spacing w:val="-2"/>
                <w:sz w:val="20"/>
              </w:rPr>
              <w:t>7219.09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58</w:t>
            </w:r>
          </w:p>
        </w:tc>
        <w:tc>
          <w:tcPr>
            <w:tcW w:w="1277" w:type="dxa"/>
          </w:tcPr>
          <w:p>
            <w:pPr>
              <w:pStyle w:val="9"/>
              <w:spacing w:before="13" w:line="237" w:lineRule="exact"/>
              <w:ind w:left="280"/>
              <w:rPr>
                <w:sz w:val="20"/>
              </w:rPr>
            </w:pPr>
            <w:r>
              <w:rPr>
                <w:spacing w:val="-2"/>
                <w:sz w:val="20"/>
              </w:rPr>
              <w:t>3874.15</w:t>
            </w:r>
          </w:p>
        </w:tc>
        <w:tc>
          <w:tcPr>
            <w:tcW w:w="1417" w:type="dxa"/>
          </w:tcPr>
          <w:p>
            <w:pPr>
              <w:pStyle w:val="9"/>
              <w:spacing w:before="13" w:line="237" w:lineRule="exact"/>
              <w:ind w:left="280" w:right="275"/>
              <w:jc w:val="center"/>
              <w:rPr>
                <w:sz w:val="20"/>
              </w:rPr>
            </w:pPr>
            <w:r>
              <w:rPr>
                <w:spacing w:val="-2"/>
                <w:sz w:val="20"/>
              </w:rPr>
              <w:t>4626.48</w:t>
            </w:r>
          </w:p>
        </w:tc>
        <w:tc>
          <w:tcPr>
            <w:tcW w:w="1419" w:type="dxa"/>
          </w:tcPr>
          <w:p>
            <w:pPr>
              <w:pStyle w:val="9"/>
              <w:spacing w:before="13" w:line="237" w:lineRule="exact"/>
              <w:ind w:right="345"/>
              <w:jc w:val="right"/>
              <w:rPr>
                <w:sz w:val="20"/>
              </w:rPr>
            </w:pPr>
            <w:r>
              <w:rPr>
                <w:spacing w:val="-2"/>
                <w:sz w:val="20"/>
              </w:rPr>
              <w:t>5763.55</w:t>
            </w:r>
          </w:p>
        </w:tc>
        <w:tc>
          <w:tcPr>
            <w:tcW w:w="1278" w:type="dxa"/>
          </w:tcPr>
          <w:p>
            <w:pPr>
              <w:pStyle w:val="9"/>
              <w:spacing w:before="13" w:line="237" w:lineRule="exact"/>
              <w:ind w:left="210" w:right="208"/>
              <w:jc w:val="center"/>
              <w:rPr>
                <w:sz w:val="20"/>
              </w:rPr>
            </w:pPr>
            <w:r>
              <w:rPr>
                <w:spacing w:val="-2"/>
                <w:sz w:val="20"/>
              </w:rPr>
              <w:t>7264.47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13" w:line="235" w:lineRule="exact"/>
              <w:ind w:left="753"/>
              <w:rPr>
                <w:sz w:val="20"/>
              </w:rPr>
            </w:pPr>
            <w:r>
              <w:rPr>
                <w:spacing w:val="-5"/>
                <w:sz w:val="20"/>
              </w:rPr>
              <w:t>59</w:t>
            </w:r>
          </w:p>
        </w:tc>
        <w:tc>
          <w:tcPr>
            <w:tcW w:w="1277" w:type="dxa"/>
          </w:tcPr>
          <w:p>
            <w:pPr>
              <w:pStyle w:val="9"/>
              <w:spacing w:before="13" w:line="235" w:lineRule="exact"/>
              <w:ind w:left="280"/>
              <w:rPr>
                <w:sz w:val="20"/>
              </w:rPr>
            </w:pPr>
            <w:r>
              <w:rPr>
                <w:spacing w:val="-2"/>
                <w:sz w:val="20"/>
              </w:rPr>
              <w:t>4063.01</w:t>
            </w:r>
          </w:p>
        </w:tc>
        <w:tc>
          <w:tcPr>
            <w:tcW w:w="1417" w:type="dxa"/>
          </w:tcPr>
          <w:p>
            <w:pPr>
              <w:pStyle w:val="9"/>
              <w:spacing w:before="13" w:line="235" w:lineRule="exact"/>
              <w:ind w:left="280" w:right="275"/>
              <w:jc w:val="center"/>
              <w:rPr>
                <w:sz w:val="20"/>
              </w:rPr>
            </w:pPr>
            <w:r>
              <w:rPr>
                <w:spacing w:val="-2"/>
                <w:sz w:val="20"/>
              </w:rPr>
              <w:t>4864.57</w:t>
            </w:r>
          </w:p>
        </w:tc>
        <w:tc>
          <w:tcPr>
            <w:tcW w:w="1419" w:type="dxa"/>
          </w:tcPr>
          <w:p>
            <w:pPr>
              <w:pStyle w:val="9"/>
              <w:spacing w:before="13" w:line="235" w:lineRule="exact"/>
              <w:ind w:right="345"/>
              <w:jc w:val="right"/>
              <w:rPr>
                <w:sz w:val="20"/>
              </w:rPr>
            </w:pPr>
            <w:r>
              <w:rPr>
                <w:spacing w:val="-2"/>
                <w:sz w:val="20"/>
              </w:rPr>
              <w:t>6014.11</w:t>
            </w:r>
          </w:p>
        </w:tc>
        <w:tc>
          <w:tcPr>
            <w:tcW w:w="1278" w:type="dxa"/>
          </w:tcPr>
          <w:p>
            <w:pPr>
              <w:pStyle w:val="9"/>
              <w:spacing w:before="13" w:line="235" w:lineRule="exact"/>
              <w:ind w:left="210" w:right="208"/>
              <w:jc w:val="center"/>
              <w:rPr>
                <w:sz w:val="20"/>
              </w:rPr>
            </w:pPr>
            <w:r>
              <w:rPr>
                <w:spacing w:val="-2"/>
                <w:sz w:val="20"/>
              </w:rPr>
              <w:t>7477.00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13" w:line="237" w:lineRule="exact"/>
              <w:ind w:left="753"/>
              <w:rPr>
                <w:sz w:val="20"/>
              </w:rPr>
            </w:pPr>
            <w:r>
              <w:rPr>
                <w:spacing w:val="-5"/>
                <w:sz w:val="20"/>
              </w:rPr>
              <w:t>60</w:t>
            </w:r>
          </w:p>
        </w:tc>
        <w:tc>
          <w:tcPr>
            <w:tcW w:w="1277" w:type="dxa"/>
          </w:tcPr>
          <w:p>
            <w:pPr>
              <w:pStyle w:val="9"/>
              <w:spacing w:before="13" w:line="237" w:lineRule="exact"/>
              <w:ind w:left="280"/>
              <w:rPr>
                <w:sz w:val="20"/>
              </w:rPr>
            </w:pPr>
            <w:r>
              <w:rPr>
                <w:spacing w:val="-2"/>
                <w:sz w:val="20"/>
              </w:rPr>
              <w:t>4293.27</w:t>
            </w:r>
          </w:p>
        </w:tc>
        <w:tc>
          <w:tcPr>
            <w:tcW w:w="1417" w:type="dxa"/>
          </w:tcPr>
          <w:p>
            <w:pPr>
              <w:pStyle w:val="9"/>
              <w:spacing w:before="13" w:line="237" w:lineRule="exact"/>
              <w:ind w:left="280" w:right="275"/>
              <w:jc w:val="center"/>
              <w:rPr>
                <w:sz w:val="20"/>
              </w:rPr>
            </w:pPr>
            <w:r>
              <w:rPr>
                <w:spacing w:val="-2"/>
                <w:sz w:val="20"/>
              </w:rPr>
              <w:t>5151.96</w:t>
            </w:r>
          </w:p>
        </w:tc>
        <w:tc>
          <w:tcPr>
            <w:tcW w:w="1419" w:type="dxa"/>
          </w:tcPr>
          <w:p>
            <w:pPr>
              <w:pStyle w:val="9"/>
              <w:spacing w:before="13" w:line="237" w:lineRule="exact"/>
              <w:ind w:right="345"/>
              <w:jc w:val="right"/>
              <w:rPr>
                <w:sz w:val="20"/>
              </w:rPr>
            </w:pPr>
            <w:r>
              <w:rPr>
                <w:spacing w:val="-2"/>
                <w:sz w:val="20"/>
              </w:rPr>
              <w:t>6381.13</w:t>
            </w:r>
          </w:p>
        </w:tc>
        <w:tc>
          <w:tcPr>
            <w:tcW w:w="1278" w:type="dxa"/>
          </w:tcPr>
          <w:p>
            <w:pPr>
              <w:pStyle w:val="9"/>
              <w:spacing w:before="13" w:line="237" w:lineRule="exact"/>
              <w:ind w:left="210" w:right="208"/>
              <w:jc w:val="center"/>
              <w:rPr>
                <w:sz w:val="20"/>
              </w:rPr>
            </w:pPr>
            <w:r>
              <w:rPr>
                <w:spacing w:val="-2"/>
                <w:sz w:val="20"/>
              </w:rPr>
              <w:t>7887.30</w:t>
            </w:r>
          </w:p>
        </w:tc>
      </w:tr>
    </w:tbl>
    <w:p>
      <w:pPr>
        <w:spacing w:after="0" w:line="237" w:lineRule="exact"/>
        <w:jc w:val="center"/>
        <w:rPr>
          <w:sz w:val="20"/>
        </w:rPr>
        <w:sectPr>
          <w:type w:val="continuous"/>
          <w:pgSz w:w="11910" w:h="16840"/>
          <w:pgMar w:top="1280" w:right="940" w:bottom="280" w:left="1240" w:header="720" w:footer="720" w:gutter="0"/>
          <w:cols w:space="720" w:num="1"/>
        </w:sectPr>
      </w:pPr>
    </w:p>
    <w:p>
      <w:pPr>
        <w:spacing w:before="0" w:line="425" w:lineRule="exact"/>
        <w:ind w:left="800" w:right="0" w:firstLine="0"/>
        <w:jc w:val="left"/>
        <w:rPr>
          <w:rFonts w:ascii="Microsoft JhengHei" w:eastAsia="Microsoft JhengHei"/>
          <w:b/>
          <w:sz w:val="24"/>
        </w:rPr>
      </w:pPr>
      <w:r>
        <w:drawing>
          <wp:anchor distT="0" distB="0" distL="0" distR="0" simplePos="0" relativeHeight="251662336" behindDoc="1" locked="0" layoutInCell="1" allowOverlap="1">
            <wp:simplePos x="0" y="0"/>
            <wp:positionH relativeFrom="page">
              <wp:posOffset>1575435</wp:posOffset>
            </wp:positionH>
            <wp:positionV relativeFrom="paragraph">
              <wp:posOffset>571500</wp:posOffset>
            </wp:positionV>
            <wp:extent cx="1097915" cy="49974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1098079" cy="500062"/>
                    </a:xfrm>
                    <a:prstGeom prst="rect">
                      <a:avLst/>
                    </a:prstGeom>
                  </pic:spPr>
                </pic:pic>
              </a:graphicData>
            </a:graphic>
          </wp:anchor>
        </w:drawing>
      </w:r>
      <w:r>
        <w:rPr>
          <w:rFonts w:ascii="Times New Roman" w:eastAsia="Times New Roman"/>
          <w:b/>
          <w:sz w:val="24"/>
        </w:rPr>
        <w:t>2</w:t>
      </w:r>
      <w:r>
        <w:rPr>
          <w:rFonts w:ascii="Microsoft JhengHei" w:eastAsia="Microsoft JhengHei"/>
          <w:b/>
          <w:spacing w:val="-2"/>
          <w:sz w:val="24"/>
        </w:rPr>
        <w:t>、续年费率表</w:t>
      </w:r>
    </w:p>
    <w:p>
      <w:pPr>
        <w:pStyle w:val="4"/>
        <w:spacing w:before="6"/>
        <w:rPr>
          <w:rFonts w:ascii="Microsoft JhengHei"/>
          <w:b/>
          <w:sz w:val="10"/>
        </w:rPr>
      </w:pPr>
    </w:p>
    <w:tbl>
      <w:tblPr>
        <w:tblStyle w:val="5"/>
        <w:tblW w:w="0" w:type="auto"/>
        <w:tblInd w:w="12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29"/>
        <w:gridCol w:w="1277"/>
        <w:gridCol w:w="1417"/>
        <w:gridCol w:w="1419"/>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before="6" w:line="245" w:lineRule="exact"/>
              <w:ind w:left="256" w:right="253"/>
              <w:jc w:val="center"/>
              <w:rPr>
                <w:rFonts w:ascii="宋体" w:eastAsia="宋体"/>
                <w:sz w:val="20"/>
              </w:rPr>
            </w:pPr>
            <w:r>
              <w:rPr>
                <w:rFonts w:ascii="宋体" w:eastAsia="宋体"/>
                <w:w w:val="95"/>
                <w:sz w:val="20"/>
              </w:rPr>
              <w:t>保险计</w:t>
            </w:r>
            <w:r>
              <w:rPr>
                <w:rFonts w:ascii="宋体" w:eastAsia="宋体"/>
                <w:spacing w:val="-10"/>
                <w:w w:val="95"/>
                <w:sz w:val="20"/>
              </w:rPr>
              <w:t>划</w:t>
            </w:r>
          </w:p>
        </w:tc>
        <w:tc>
          <w:tcPr>
            <w:tcW w:w="1277" w:type="dxa"/>
          </w:tcPr>
          <w:p>
            <w:pPr>
              <w:pStyle w:val="9"/>
              <w:spacing w:before="6" w:line="245" w:lineRule="exact"/>
              <w:ind w:left="337"/>
              <w:rPr>
                <w:rFonts w:ascii="宋体" w:eastAsia="宋体"/>
                <w:sz w:val="20"/>
              </w:rPr>
            </w:pPr>
            <w:r>
              <w:rPr>
                <w:rFonts w:ascii="宋体" w:eastAsia="宋体"/>
                <w:w w:val="95"/>
                <w:sz w:val="20"/>
              </w:rPr>
              <w:t>普惠</w:t>
            </w:r>
            <w:r>
              <w:rPr>
                <w:rFonts w:ascii="宋体" w:eastAsia="宋体"/>
                <w:spacing w:val="-10"/>
                <w:w w:val="95"/>
                <w:sz w:val="20"/>
              </w:rPr>
              <w:t>版</w:t>
            </w:r>
          </w:p>
        </w:tc>
        <w:tc>
          <w:tcPr>
            <w:tcW w:w="1417" w:type="dxa"/>
          </w:tcPr>
          <w:p>
            <w:pPr>
              <w:pStyle w:val="9"/>
              <w:spacing w:before="6" w:line="245" w:lineRule="exact"/>
              <w:ind w:left="280" w:right="275"/>
              <w:jc w:val="center"/>
              <w:rPr>
                <w:rFonts w:ascii="宋体" w:eastAsia="宋体"/>
                <w:sz w:val="20"/>
              </w:rPr>
            </w:pPr>
            <w:r>
              <w:rPr>
                <w:rFonts w:ascii="宋体" w:eastAsia="宋体"/>
                <w:w w:val="95"/>
                <w:sz w:val="20"/>
              </w:rPr>
              <w:t>佳惠</w:t>
            </w:r>
            <w:r>
              <w:rPr>
                <w:rFonts w:ascii="宋体" w:eastAsia="宋体"/>
                <w:spacing w:val="-10"/>
                <w:w w:val="95"/>
                <w:sz w:val="20"/>
              </w:rPr>
              <w:t>版</w:t>
            </w:r>
          </w:p>
        </w:tc>
        <w:tc>
          <w:tcPr>
            <w:tcW w:w="1419" w:type="dxa"/>
          </w:tcPr>
          <w:p>
            <w:pPr>
              <w:pStyle w:val="9"/>
              <w:spacing w:before="6" w:line="245" w:lineRule="exact"/>
              <w:ind w:left="279" w:right="278"/>
              <w:jc w:val="center"/>
              <w:rPr>
                <w:rFonts w:ascii="宋体" w:eastAsia="宋体"/>
                <w:sz w:val="20"/>
              </w:rPr>
            </w:pPr>
            <w:r>
              <w:rPr>
                <w:rFonts w:ascii="宋体" w:eastAsia="宋体"/>
                <w:w w:val="95"/>
                <w:sz w:val="20"/>
              </w:rPr>
              <w:t>尊享</w:t>
            </w:r>
            <w:r>
              <w:rPr>
                <w:rFonts w:ascii="宋体" w:eastAsia="宋体"/>
                <w:spacing w:val="-10"/>
                <w:w w:val="95"/>
                <w:sz w:val="20"/>
              </w:rPr>
              <w:t>版</w:t>
            </w:r>
          </w:p>
        </w:tc>
        <w:tc>
          <w:tcPr>
            <w:tcW w:w="1278" w:type="dxa"/>
          </w:tcPr>
          <w:p>
            <w:pPr>
              <w:pStyle w:val="9"/>
              <w:spacing w:before="6" w:line="245" w:lineRule="exact"/>
              <w:ind w:left="210" w:right="208"/>
              <w:jc w:val="center"/>
              <w:rPr>
                <w:rFonts w:ascii="宋体" w:eastAsia="宋体"/>
                <w:sz w:val="20"/>
              </w:rPr>
            </w:pPr>
            <w:r>
              <w:rPr>
                <w:rFonts w:ascii="宋体" w:eastAsia="宋体"/>
                <w:w w:val="95"/>
                <w:sz w:val="20"/>
              </w:rPr>
              <w:t>超享</w:t>
            </w:r>
            <w:r>
              <w:rPr>
                <w:rFonts w:ascii="宋体" w:eastAsia="宋体"/>
                <w:spacing w:val="-10"/>
                <w:w w:val="95"/>
                <w:sz w:val="20"/>
              </w:rPr>
              <w:t>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7" w:hRule="atLeast"/>
        </w:trPr>
        <w:tc>
          <w:tcPr>
            <w:tcW w:w="1729" w:type="dxa"/>
          </w:tcPr>
          <w:p>
            <w:pPr>
              <w:pStyle w:val="9"/>
              <w:spacing w:before="1" w:line="242" w:lineRule="auto"/>
              <w:ind w:left="1065" w:right="253"/>
              <w:jc w:val="center"/>
              <w:rPr>
                <w:rFonts w:ascii="宋体" w:eastAsia="宋体"/>
                <w:sz w:val="20"/>
              </w:rPr>
            </w:pPr>
            <w:r>
              <w:rPr>
                <w:rFonts w:ascii="宋体" w:eastAsia="宋体"/>
                <w:spacing w:val="-6"/>
                <w:sz w:val="20"/>
              </w:rPr>
              <w:t>保险</w:t>
            </w:r>
            <w:r>
              <w:rPr>
                <w:rFonts w:ascii="宋体" w:eastAsia="宋体"/>
                <w:w w:val="95"/>
                <w:sz w:val="20"/>
              </w:rPr>
              <w:t>金</w:t>
            </w:r>
            <w:r>
              <w:rPr>
                <w:rFonts w:ascii="宋体" w:eastAsia="宋体"/>
                <w:spacing w:val="-10"/>
                <w:sz w:val="20"/>
              </w:rPr>
              <w:t>额</w:t>
            </w:r>
          </w:p>
          <w:p>
            <w:pPr>
              <w:pStyle w:val="9"/>
              <w:spacing w:before="1" w:line="237" w:lineRule="exact"/>
              <w:ind w:left="362" w:right="253"/>
              <w:jc w:val="center"/>
              <w:rPr>
                <w:rFonts w:ascii="宋体" w:eastAsia="宋体"/>
                <w:sz w:val="20"/>
              </w:rPr>
            </w:pPr>
            <w:r>
              <w:rPr>
                <w:rFonts w:ascii="宋体" w:eastAsia="宋体"/>
                <w:w w:val="95"/>
                <w:sz w:val="20"/>
              </w:rPr>
              <w:t>年</w:t>
            </w:r>
            <w:r>
              <w:rPr>
                <w:rFonts w:ascii="宋体" w:eastAsia="宋体"/>
                <w:spacing w:val="-10"/>
                <w:sz w:val="20"/>
              </w:rPr>
              <w:t>龄</w:t>
            </w:r>
          </w:p>
        </w:tc>
        <w:tc>
          <w:tcPr>
            <w:tcW w:w="1277" w:type="dxa"/>
          </w:tcPr>
          <w:p>
            <w:pPr>
              <w:pStyle w:val="9"/>
              <w:spacing w:before="3"/>
              <w:rPr>
                <w:rFonts w:ascii="Microsoft JhengHei"/>
                <w:b/>
                <w:sz w:val="14"/>
              </w:rPr>
            </w:pPr>
          </w:p>
          <w:p>
            <w:pPr>
              <w:pStyle w:val="9"/>
              <w:spacing w:before="0"/>
              <w:ind w:left="402"/>
              <w:rPr>
                <w:rFonts w:ascii="宋体" w:eastAsia="宋体"/>
                <w:sz w:val="20"/>
              </w:rPr>
            </w:pPr>
            <w:r>
              <w:rPr>
                <w:w w:val="95"/>
                <w:sz w:val="20"/>
              </w:rPr>
              <w:t>10</w:t>
            </w:r>
            <w:r>
              <w:rPr>
                <w:spacing w:val="-3"/>
                <w:w w:val="95"/>
                <w:sz w:val="20"/>
              </w:rPr>
              <w:t xml:space="preserve"> </w:t>
            </w:r>
            <w:r>
              <w:rPr>
                <w:rFonts w:ascii="宋体" w:eastAsia="宋体"/>
                <w:spacing w:val="-10"/>
                <w:sz w:val="20"/>
              </w:rPr>
              <w:t>万</w:t>
            </w:r>
          </w:p>
        </w:tc>
        <w:tc>
          <w:tcPr>
            <w:tcW w:w="1417" w:type="dxa"/>
          </w:tcPr>
          <w:p>
            <w:pPr>
              <w:pStyle w:val="9"/>
              <w:spacing w:before="3"/>
              <w:rPr>
                <w:rFonts w:ascii="Microsoft JhengHei"/>
                <w:b/>
                <w:sz w:val="14"/>
              </w:rPr>
            </w:pPr>
          </w:p>
          <w:p>
            <w:pPr>
              <w:pStyle w:val="9"/>
              <w:spacing w:before="0"/>
              <w:ind w:left="279" w:right="277"/>
              <w:jc w:val="center"/>
              <w:rPr>
                <w:rFonts w:ascii="宋体" w:eastAsia="宋体"/>
                <w:sz w:val="20"/>
              </w:rPr>
            </w:pPr>
            <w:r>
              <w:rPr>
                <w:w w:val="95"/>
                <w:sz w:val="20"/>
              </w:rPr>
              <w:t>20</w:t>
            </w:r>
            <w:r>
              <w:rPr>
                <w:spacing w:val="-3"/>
                <w:w w:val="95"/>
                <w:sz w:val="20"/>
              </w:rPr>
              <w:t xml:space="preserve"> </w:t>
            </w:r>
            <w:r>
              <w:rPr>
                <w:rFonts w:ascii="宋体" w:eastAsia="宋体"/>
                <w:spacing w:val="-10"/>
                <w:sz w:val="20"/>
              </w:rPr>
              <w:t>万</w:t>
            </w:r>
          </w:p>
        </w:tc>
        <w:tc>
          <w:tcPr>
            <w:tcW w:w="1419" w:type="dxa"/>
          </w:tcPr>
          <w:p>
            <w:pPr>
              <w:pStyle w:val="9"/>
              <w:spacing w:before="3"/>
              <w:rPr>
                <w:rFonts w:ascii="Microsoft JhengHei"/>
                <w:b/>
                <w:sz w:val="14"/>
              </w:rPr>
            </w:pPr>
          </w:p>
          <w:p>
            <w:pPr>
              <w:pStyle w:val="9"/>
              <w:spacing w:before="0"/>
              <w:ind w:left="280" w:right="276"/>
              <w:jc w:val="center"/>
              <w:rPr>
                <w:rFonts w:ascii="宋体" w:eastAsia="宋体"/>
                <w:sz w:val="20"/>
              </w:rPr>
            </w:pPr>
            <w:r>
              <w:rPr>
                <w:spacing w:val="-2"/>
                <w:sz w:val="20"/>
              </w:rPr>
              <w:t>100</w:t>
            </w:r>
            <w:r>
              <w:rPr>
                <w:spacing w:val="-11"/>
                <w:sz w:val="20"/>
              </w:rPr>
              <w:t xml:space="preserve"> </w:t>
            </w:r>
            <w:r>
              <w:rPr>
                <w:rFonts w:ascii="宋体" w:eastAsia="宋体"/>
                <w:spacing w:val="-10"/>
                <w:sz w:val="20"/>
              </w:rPr>
              <w:t>万</w:t>
            </w:r>
          </w:p>
        </w:tc>
        <w:tc>
          <w:tcPr>
            <w:tcW w:w="1278" w:type="dxa"/>
          </w:tcPr>
          <w:p>
            <w:pPr>
              <w:pStyle w:val="9"/>
              <w:spacing w:before="3"/>
              <w:rPr>
                <w:rFonts w:ascii="Microsoft JhengHei"/>
                <w:b/>
                <w:sz w:val="14"/>
              </w:rPr>
            </w:pPr>
          </w:p>
          <w:p>
            <w:pPr>
              <w:pStyle w:val="9"/>
              <w:spacing w:before="0"/>
              <w:ind w:left="208" w:right="208"/>
              <w:jc w:val="center"/>
              <w:rPr>
                <w:rFonts w:ascii="宋体" w:eastAsia="宋体"/>
                <w:sz w:val="20"/>
              </w:rPr>
            </w:pPr>
            <w:r>
              <w:rPr>
                <w:sz w:val="20"/>
              </w:rPr>
              <w:t>100</w:t>
            </w:r>
            <w:r>
              <w:rPr>
                <w:spacing w:val="-16"/>
                <w:sz w:val="20"/>
              </w:rPr>
              <w:t xml:space="preserve"> </w:t>
            </w:r>
            <w:r>
              <w:rPr>
                <w:rFonts w:ascii="宋体" w:eastAsia="宋体"/>
                <w:spacing w:val="-10"/>
                <w:sz w:val="20"/>
              </w:rPr>
              <w:t>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0</w:t>
            </w:r>
          </w:p>
        </w:tc>
        <w:tc>
          <w:tcPr>
            <w:tcW w:w="1277" w:type="dxa"/>
          </w:tcPr>
          <w:p>
            <w:pPr>
              <w:pStyle w:val="9"/>
              <w:spacing w:line="223" w:lineRule="exact"/>
              <w:ind w:left="282"/>
              <w:rPr>
                <w:sz w:val="20"/>
              </w:rPr>
            </w:pPr>
            <w:r>
              <w:rPr>
                <w:spacing w:val="-2"/>
                <w:sz w:val="20"/>
              </w:rPr>
              <w:t>3286.77</w:t>
            </w:r>
          </w:p>
        </w:tc>
        <w:tc>
          <w:tcPr>
            <w:tcW w:w="1417" w:type="dxa"/>
          </w:tcPr>
          <w:p>
            <w:pPr>
              <w:pStyle w:val="9"/>
              <w:spacing w:line="223" w:lineRule="exact"/>
              <w:ind w:left="280" w:right="275"/>
              <w:jc w:val="center"/>
              <w:rPr>
                <w:sz w:val="20"/>
              </w:rPr>
            </w:pPr>
            <w:r>
              <w:rPr>
                <w:spacing w:val="-2"/>
                <w:sz w:val="20"/>
              </w:rPr>
              <w:t>3662.46</w:t>
            </w:r>
          </w:p>
        </w:tc>
        <w:tc>
          <w:tcPr>
            <w:tcW w:w="1419" w:type="dxa"/>
          </w:tcPr>
          <w:p>
            <w:pPr>
              <w:pStyle w:val="9"/>
              <w:spacing w:line="223" w:lineRule="exact"/>
              <w:ind w:left="279" w:right="278"/>
              <w:jc w:val="center"/>
              <w:rPr>
                <w:sz w:val="20"/>
              </w:rPr>
            </w:pPr>
            <w:r>
              <w:rPr>
                <w:spacing w:val="-2"/>
                <w:sz w:val="20"/>
              </w:rPr>
              <w:t>4120.46</w:t>
            </w:r>
          </w:p>
        </w:tc>
        <w:tc>
          <w:tcPr>
            <w:tcW w:w="1278" w:type="dxa"/>
          </w:tcPr>
          <w:p>
            <w:pPr>
              <w:pStyle w:val="9"/>
              <w:spacing w:line="223" w:lineRule="exact"/>
              <w:ind w:left="210" w:right="208"/>
              <w:jc w:val="center"/>
              <w:rPr>
                <w:sz w:val="20"/>
              </w:rPr>
            </w:pPr>
            <w:r>
              <w:rPr>
                <w:spacing w:val="-2"/>
                <w:sz w:val="20"/>
              </w:rPr>
              <w:t>7210.46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6"/>
              <w:jc w:val="center"/>
              <w:rPr>
                <w:sz w:val="20"/>
              </w:rPr>
            </w:pPr>
            <w:r>
              <w:rPr>
                <w:w w:val="99"/>
                <w:sz w:val="20"/>
              </w:rPr>
              <w:t>1</w:t>
            </w:r>
          </w:p>
        </w:tc>
        <w:tc>
          <w:tcPr>
            <w:tcW w:w="1277" w:type="dxa"/>
          </w:tcPr>
          <w:p>
            <w:pPr>
              <w:pStyle w:val="9"/>
              <w:spacing w:line="221" w:lineRule="exact"/>
              <w:ind w:left="280"/>
              <w:rPr>
                <w:sz w:val="20"/>
              </w:rPr>
            </w:pPr>
            <w:r>
              <w:rPr>
                <w:spacing w:val="-2"/>
                <w:sz w:val="20"/>
              </w:rPr>
              <w:t>2689.97</w:t>
            </w:r>
          </w:p>
        </w:tc>
        <w:tc>
          <w:tcPr>
            <w:tcW w:w="1417" w:type="dxa"/>
          </w:tcPr>
          <w:p>
            <w:pPr>
              <w:pStyle w:val="9"/>
              <w:spacing w:line="221" w:lineRule="exact"/>
              <w:ind w:left="280" w:right="275"/>
              <w:jc w:val="center"/>
              <w:rPr>
                <w:sz w:val="20"/>
              </w:rPr>
            </w:pPr>
            <w:r>
              <w:rPr>
                <w:spacing w:val="-2"/>
                <w:sz w:val="20"/>
              </w:rPr>
              <w:t>2999.14</w:t>
            </w:r>
          </w:p>
        </w:tc>
        <w:tc>
          <w:tcPr>
            <w:tcW w:w="1419" w:type="dxa"/>
          </w:tcPr>
          <w:p>
            <w:pPr>
              <w:pStyle w:val="9"/>
              <w:spacing w:line="221" w:lineRule="exact"/>
              <w:ind w:left="280" w:right="276"/>
              <w:jc w:val="center"/>
              <w:rPr>
                <w:sz w:val="20"/>
              </w:rPr>
            </w:pPr>
            <w:r>
              <w:rPr>
                <w:spacing w:val="-2"/>
                <w:sz w:val="20"/>
              </w:rPr>
              <w:t>3904.46</w:t>
            </w:r>
          </w:p>
        </w:tc>
        <w:tc>
          <w:tcPr>
            <w:tcW w:w="1278" w:type="dxa"/>
          </w:tcPr>
          <w:p>
            <w:pPr>
              <w:pStyle w:val="9"/>
              <w:spacing w:line="221" w:lineRule="exact"/>
              <w:ind w:left="210" w:right="208"/>
              <w:jc w:val="center"/>
              <w:rPr>
                <w:sz w:val="20"/>
              </w:rPr>
            </w:pPr>
            <w:r>
              <w:rPr>
                <w:spacing w:val="-2"/>
                <w:sz w:val="20"/>
              </w:rPr>
              <w:t>5978.46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2</w:t>
            </w:r>
          </w:p>
        </w:tc>
        <w:tc>
          <w:tcPr>
            <w:tcW w:w="1277" w:type="dxa"/>
          </w:tcPr>
          <w:p>
            <w:pPr>
              <w:pStyle w:val="9"/>
              <w:spacing w:line="223" w:lineRule="exact"/>
              <w:ind w:left="280"/>
              <w:rPr>
                <w:sz w:val="20"/>
              </w:rPr>
            </w:pPr>
            <w:r>
              <w:rPr>
                <w:spacing w:val="-2"/>
                <w:sz w:val="20"/>
              </w:rPr>
              <w:t>2252.46</w:t>
            </w:r>
          </w:p>
        </w:tc>
        <w:tc>
          <w:tcPr>
            <w:tcW w:w="1417" w:type="dxa"/>
          </w:tcPr>
          <w:p>
            <w:pPr>
              <w:pStyle w:val="9"/>
              <w:spacing w:line="223" w:lineRule="exact"/>
              <w:ind w:left="280" w:right="275"/>
              <w:jc w:val="center"/>
              <w:rPr>
                <w:sz w:val="20"/>
              </w:rPr>
            </w:pPr>
            <w:r>
              <w:rPr>
                <w:spacing w:val="-2"/>
                <w:sz w:val="20"/>
              </w:rPr>
              <w:t>2516.46</w:t>
            </w:r>
          </w:p>
        </w:tc>
        <w:tc>
          <w:tcPr>
            <w:tcW w:w="1419" w:type="dxa"/>
          </w:tcPr>
          <w:p>
            <w:pPr>
              <w:pStyle w:val="9"/>
              <w:spacing w:line="223" w:lineRule="exact"/>
              <w:ind w:left="280" w:right="276"/>
              <w:jc w:val="center"/>
              <w:rPr>
                <w:sz w:val="20"/>
              </w:rPr>
            </w:pPr>
            <w:r>
              <w:rPr>
                <w:spacing w:val="-2"/>
                <w:sz w:val="20"/>
              </w:rPr>
              <w:t>3224.46</w:t>
            </w:r>
          </w:p>
        </w:tc>
        <w:tc>
          <w:tcPr>
            <w:tcW w:w="1278" w:type="dxa"/>
          </w:tcPr>
          <w:p>
            <w:pPr>
              <w:pStyle w:val="9"/>
              <w:spacing w:line="223" w:lineRule="exact"/>
              <w:ind w:left="208" w:right="208"/>
              <w:jc w:val="center"/>
              <w:rPr>
                <w:sz w:val="20"/>
              </w:rPr>
            </w:pPr>
            <w:r>
              <w:rPr>
                <w:spacing w:val="-2"/>
                <w:sz w:val="20"/>
              </w:rPr>
              <w:t>4914.46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3</w:t>
            </w:r>
          </w:p>
        </w:tc>
        <w:tc>
          <w:tcPr>
            <w:tcW w:w="1277" w:type="dxa"/>
          </w:tcPr>
          <w:p>
            <w:pPr>
              <w:pStyle w:val="9"/>
              <w:spacing w:line="223" w:lineRule="exact"/>
              <w:ind w:left="280"/>
              <w:rPr>
                <w:sz w:val="20"/>
              </w:rPr>
            </w:pPr>
            <w:r>
              <w:rPr>
                <w:spacing w:val="-2"/>
                <w:sz w:val="20"/>
              </w:rPr>
              <w:t>1831.03</w:t>
            </w:r>
          </w:p>
        </w:tc>
        <w:tc>
          <w:tcPr>
            <w:tcW w:w="1417" w:type="dxa"/>
          </w:tcPr>
          <w:p>
            <w:pPr>
              <w:pStyle w:val="9"/>
              <w:spacing w:line="223" w:lineRule="exact"/>
              <w:ind w:left="280" w:right="275"/>
              <w:jc w:val="center"/>
              <w:rPr>
                <w:sz w:val="20"/>
              </w:rPr>
            </w:pPr>
            <w:r>
              <w:rPr>
                <w:spacing w:val="-2"/>
                <w:sz w:val="20"/>
              </w:rPr>
              <w:t>2047.35</w:t>
            </w:r>
          </w:p>
        </w:tc>
        <w:tc>
          <w:tcPr>
            <w:tcW w:w="1419" w:type="dxa"/>
          </w:tcPr>
          <w:p>
            <w:pPr>
              <w:pStyle w:val="9"/>
              <w:spacing w:line="223" w:lineRule="exact"/>
              <w:ind w:left="279" w:right="278"/>
              <w:jc w:val="center"/>
              <w:rPr>
                <w:sz w:val="20"/>
              </w:rPr>
            </w:pPr>
            <w:r>
              <w:rPr>
                <w:spacing w:val="-2"/>
                <w:sz w:val="20"/>
              </w:rPr>
              <w:t>3212.46</w:t>
            </w:r>
          </w:p>
        </w:tc>
        <w:tc>
          <w:tcPr>
            <w:tcW w:w="1278" w:type="dxa"/>
          </w:tcPr>
          <w:p>
            <w:pPr>
              <w:pStyle w:val="9"/>
              <w:spacing w:line="223" w:lineRule="exact"/>
              <w:ind w:left="210" w:right="208"/>
              <w:jc w:val="center"/>
              <w:rPr>
                <w:sz w:val="20"/>
              </w:rPr>
            </w:pPr>
            <w:r>
              <w:rPr>
                <w:spacing w:val="-2"/>
                <w:sz w:val="20"/>
              </w:rPr>
              <w:t>4912.46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6"/>
              <w:jc w:val="center"/>
              <w:rPr>
                <w:sz w:val="20"/>
              </w:rPr>
            </w:pPr>
            <w:r>
              <w:rPr>
                <w:w w:val="99"/>
                <w:sz w:val="20"/>
              </w:rPr>
              <w:t>4</w:t>
            </w:r>
          </w:p>
        </w:tc>
        <w:tc>
          <w:tcPr>
            <w:tcW w:w="1277" w:type="dxa"/>
          </w:tcPr>
          <w:p>
            <w:pPr>
              <w:pStyle w:val="9"/>
              <w:spacing w:line="221" w:lineRule="exact"/>
              <w:ind w:left="280"/>
              <w:rPr>
                <w:sz w:val="20"/>
              </w:rPr>
            </w:pPr>
            <w:r>
              <w:rPr>
                <w:spacing w:val="-2"/>
                <w:sz w:val="20"/>
              </w:rPr>
              <w:t>1766.46</w:t>
            </w:r>
          </w:p>
        </w:tc>
        <w:tc>
          <w:tcPr>
            <w:tcW w:w="1417" w:type="dxa"/>
          </w:tcPr>
          <w:p>
            <w:pPr>
              <w:pStyle w:val="9"/>
              <w:spacing w:line="221" w:lineRule="exact"/>
              <w:ind w:left="280" w:right="275"/>
              <w:jc w:val="center"/>
              <w:rPr>
                <w:sz w:val="20"/>
              </w:rPr>
            </w:pPr>
            <w:r>
              <w:rPr>
                <w:spacing w:val="-2"/>
                <w:sz w:val="20"/>
              </w:rPr>
              <w:t>1975.26</w:t>
            </w:r>
          </w:p>
        </w:tc>
        <w:tc>
          <w:tcPr>
            <w:tcW w:w="1419" w:type="dxa"/>
          </w:tcPr>
          <w:p>
            <w:pPr>
              <w:pStyle w:val="9"/>
              <w:spacing w:line="221" w:lineRule="exact"/>
              <w:ind w:left="280" w:right="276"/>
              <w:jc w:val="center"/>
              <w:rPr>
                <w:sz w:val="20"/>
              </w:rPr>
            </w:pPr>
            <w:r>
              <w:rPr>
                <w:spacing w:val="-2"/>
                <w:sz w:val="20"/>
              </w:rPr>
              <w:t>3224.46</w:t>
            </w:r>
          </w:p>
        </w:tc>
        <w:tc>
          <w:tcPr>
            <w:tcW w:w="1278" w:type="dxa"/>
          </w:tcPr>
          <w:p>
            <w:pPr>
              <w:pStyle w:val="9"/>
              <w:spacing w:line="221" w:lineRule="exact"/>
              <w:ind w:left="210" w:right="208"/>
              <w:jc w:val="center"/>
              <w:rPr>
                <w:sz w:val="20"/>
              </w:rPr>
            </w:pPr>
            <w:r>
              <w:rPr>
                <w:spacing w:val="-2"/>
                <w:sz w:val="20"/>
              </w:rPr>
              <w:t>4968.46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5</w:t>
            </w:r>
          </w:p>
        </w:tc>
        <w:tc>
          <w:tcPr>
            <w:tcW w:w="1277" w:type="dxa"/>
          </w:tcPr>
          <w:p>
            <w:pPr>
              <w:pStyle w:val="9"/>
              <w:spacing w:line="223" w:lineRule="exact"/>
              <w:ind w:left="280"/>
              <w:rPr>
                <w:sz w:val="20"/>
              </w:rPr>
            </w:pPr>
            <w:r>
              <w:rPr>
                <w:spacing w:val="-2"/>
                <w:sz w:val="20"/>
              </w:rPr>
              <w:t>1660.63</w:t>
            </w:r>
          </w:p>
        </w:tc>
        <w:tc>
          <w:tcPr>
            <w:tcW w:w="1417" w:type="dxa"/>
          </w:tcPr>
          <w:p>
            <w:pPr>
              <w:pStyle w:val="9"/>
              <w:spacing w:line="223" w:lineRule="exact"/>
              <w:ind w:left="280" w:right="275"/>
              <w:jc w:val="center"/>
              <w:rPr>
                <w:sz w:val="20"/>
              </w:rPr>
            </w:pPr>
            <w:r>
              <w:rPr>
                <w:spacing w:val="-2"/>
                <w:sz w:val="20"/>
              </w:rPr>
              <w:t>1856.26</w:t>
            </w:r>
          </w:p>
        </w:tc>
        <w:tc>
          <w:tcPr>
            <w:tcW w:w="1419" w:type="dxa"/>
          </w:tcPr>
          <w:p>
            <w:pPr>
              <w:pStyle w:val="9"/>
              <w:spacing w:line="223" w:lineRule="exact"/>
              <w:ind w:left="279" w:right="278"/>
              <w:jc w:val="center"/>
              <w:rPr>
                <w:sz w:val="20"/>
              </w:rPr>
            </w:pPr>
            <w:r>
              <w:rPr>
                <w:spacing w:val="-2"/>
                <w:sz w:val="20"/>
              </w:rPr>
              <w:t>2562.46</w:t>
            </w:r>
          </w:p>
        </w:tc>
        <w:tc>
          <w:tcPr>
            <w:tcW w:w="1278" w:type="dxa"/>
          </w:tcPr>
          <w:p>
            <w:pPr>
              <w:pStyle w:val="9"/>
              <w:spacing w:line="223" w:lineRule="exact"/>
              <w:ind w:left="210" w:right="208"/>
              <w:jc w:val="center"/>
              <w:rPr>
                <w:sz w:val="20"/>
              </w:rPr>
            </w:pPr>
            <w:r>
              <w:rPr>
                <w:spacing w:val="-2"/>
                <w:sz w:val="20"/>
              </w:rPr>
              <w:t>3946.46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6</w:t>
            </w:r>
          </w:p>
        </w:tc>
        <w:tc>
          <w:tcPr>
            <w:tcW w:w="1277" w:type="dxa"/>
          </w:tcPr>
          <w:p>
            <w:pPr>
              <w:pStyle w:val="9"/>
              <w:spacing w:line="223" w:lineRule="exact"/>
              <w:ind w:left="287"/>
              <w:rPr>
                <w:sz w:val="20"/>
              </w:rPr>
            </w:pPr>
            <w:r>
              <w:rPr>
                <w:spacing w:val="-2"/>
                <w:sz w:val="20"/>
              </w:rPr>
              <w:t>1607.69</w:t>
            </w:r>
          </w:p>
        </w:tc>
        <w:tc>
          <w:tcPr>
            <w:tcW w:w="1417" w:type="dxa"/>
          </w:tcPr>
          <w:p>
            <w:pPr>
              <w:pStyle w:val="9"/>
              <w:spacing w:line="223" w:lineRule="exact"/>
              <w:ind w:left="280" w:right="275"/>
              <w:jc w:val="center"/>
              <w:rPr>
                <w:sz w:val="20"/>
              </w:rPr>
            </w:pPr>
            <w:r>
              <w:rPr>
                <w:spacing w:val="-2"/>
                <w:sz w:val="20"/>
              </w:rPr>
              <w:t>1795.51</w:t>
            </w:r>
          </w:p>
        </w:tc>
        <w:tc>
          <w:tcPr>
            <w:tcW w:w="1419" w:type="dxa"/>
          </w:tcPr>
          <w:p>
            <w:pPr>
              <w:pStyle w:val="9"/>
              <w:spacing w:line="223" w:lineRule="exact"/>
              <w:ind w:left="279" w:right="278"/>
              <w:jc w:val="center"/>
              <w:rPr>
                <w:sz w:val="20"/>
              </w:rPr>
            </w:pPr>
            <w:r>
              <w:rPr>
                <w:spacing w:val="-2"/>
                <w:sz w:val="20"/>
              </w:rPr>
              <w:t>2330.94</w:t>
            </w:r>
          </w:p>
        </w:tc>
        <w:tc>
          <w:tcPr>
            <w:tcW w:w="1278" w:type="dxa"/>
          </w:tcPr>
          <w:p>
            <w:pPr>
              <w:pStyle w:val="9"/>
              <w:spacing w:line="223" w:lineRule="exact"/>
              <w:ind w:left="208" w:right="208"/>
              <w:jc w:val="center"/>
              <w:rPr>
                <w:sz w:val="20"/>
              </w:rPr>
            </w:pPr>
            <w:r>
              <w:rPr>
                <w:spacing w:val="-2"/>
                <w:sz w:val="20"/>
              </w:rPr>
              <w:t>3594.69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28" w:line="221" w:lineRule="exact"/>
              <w:ind w:left="6"/>
              <w:jc w:val="center"/>
              <w:rPr>
                <w:sz w:val="20"/>
              </w:rPr>
            </w:pPr>
            <w:r>
              <w:rPr>
                <w:w w:val="99"/>
                <w:sz w:val="20"/>
              </w:rPr>
              <w:t>7</w:t>
            </w:r>
          </w:p>
        </w:tc>
        <w:tc>
          <w:tcPr>
            <w:tcW w:w="1277" w:type="dxa"/>
          </w:tcPr>
          <w:p>
            <w:pPr>
              <w:pStyle w:val="9"/>
              <w:spacing w:before="28" w:line="221" w:lineRule="exact"/>
              <w:ind w:left="280"/>
              <w:rPr>
                <w:sz w:val="20"/>
              </w:rPr>
            </w:pPr>
            <w:r>
              <w:rPr>
                <w:spacing w:val="-2"/>
                <w:sz w:val="20"/>
              </w:rPr>
              <w:t>1171.40</w:t>
            </w:r>
          </w:p>
        </w:tc>
        <w:tc>
          <w:tcPr>
            <w:tcW w:w="1417" w:type="dxa"/>
          </w:tcPr>
          <w:p>
            <w:pPr>
              <w:pStyle w:val="9"/>
              <w:spacing w:before="28" w:line="221" w:lineRule="exact"/>
              <w:ind w:left="280" w:right="275"/>
              <w:jc w:val="center"/>
              <w:rPr>
                <w:sz w:val="20"/>
              </w:rPr>
            </w:pPr>
            <w:r>
              <w:rPr>
                <w:spacing w:val="-2"/>
                <w:sz w:val="20"/>
              </w:rPr>
              <w:t>1308.06</w:t>
            </w:r>
          </w:p>
        </w:tc>
        <w:tc>
          <w:tcPr>
            <w:tcW w:w="1419" w:type="dxa"/>
          </w:tcPr>
          <w:p>
            <w:pPr>
              <w:pStyle w:val="9"/>
              <w:spacing w:before="28" w:line="221" w:lineRule="exact"/>
              <w:ind w:left="279" w:right="278"/>
              <w:jc w:val="center"/>
              <w:rPr>
                <w:sz w:val="20"/>
              </w:rPr>
            </w:pPr>
            <w:r>
              <w:rPr>
                <w:spacing w:val="-2"/>
                <w:sz w:val="20"/>
              </w:rPr>
              <w:t>2270.51</w:t>
            </w:r>
          </w:p>
        </w:tc>
        <w:tc>
          <w:tcPr>
            <w:tcW w:w="1278" w:type="dxa"/>
          </w:tcPr>
          <w:p>
            <w:pPr>
              <w:pStyle w:val="9"/>
              <w:spacing w:before="28" w:line="221" w:lineRule="exact"/>
              <w:ind w:left="210" w:right="208"/>
              <w:jc w:val="center"/>
              <w:rPr>
                <w:sz w:val="20"/>
              </w:rPr>
            </w:pPr>
            <w:r>
              <w:rPr>
                <w:spacing w:val="-2"/>
                <w:sz w:val="20"/>
              </w:rPr>
              <w:t>3506.28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8</w:t>
            </w:r>
          </w:p>
        </w:tc>
        <w:tc>
          <w:tcPr>
            <w:tcW w:w="1277" w:type="dxa"/>
          </w:tcPr>
          <w:p>
            <w:pPr>
              <w:pStyle w:val="9"/>
              <w:spacing w:line="223" w:lineRule="exact"/>
              <w:ind w:left="282"/>
              <w:rPr>
                <w:sz w:val="20"/>
              </w:rPr>
            </w:pPr>
            <w:r>
              <w:rPr>
                <w:spacing w:val="-2"/>
                <w:sz w:val="20"/>
              </w:rPr>
              <w:t>1151.71</w:t>
            </w:r>
          </w:p>
        </w:tc>
        <w:tc>
          <w:tcPr>
            <w:tcW w:w="1417" w:type="dxa"/>
          </w:tcPr>
          <w:p>
            <w:pPr>
              <w:pStyle w:val="9"/>
              <w:spacing w:line="223" w:lineRule="exact"/>
              <w:ind w:left="280" w:right="275"/>
              <w:jc w:val="center"/>
              <w:rPr>
                <w:sz w:val="20"/>
              </w:rPr>
            </w:pPr>
            <w:r>
              <w:rPr>
                <w:spacing w:val="-2"/>
                <w:sz w:val="20"/>
              </w:rPr>
              <w:t>1288.94</w:t>
            </w:r>
          </w:p>
        </w:tc>
        <w:tc>
          <w:tcPr>
            <w:tcW w:w="1419" w:type="dxa"/>
          </w:tcPr>
          <w:p>
            <w:pPr>
              <w:pStyle w:val="9"/>
              <w:spacing w:line="223" w:lineRule="exact"/>
              <w:ind w:left="279" w:right="278"/>
              <w:jc w:val="center"/>
              <w:rPr>
                <w:sz w:val="20"/>
              </w:rPr>
            </w:pPr>
            <w:r>
              <w:rPr>
                <w:spacing w:val="-2"/>
                <w:sz w:val="20"/>
              </w:rPr>
              <w:t>2105.46</w:t>
            </w:r>
          </w:p>
        </w:tc>
        <w:tc>
          <w:tcPr>
            <w:tcW w:w="1278" w:type="dxa"/>
          </w:tcPr>
          <w:p>
            <w:pPr>
              <w:pStyle w:val="9"/>
              <w:spacing w:line="223" w:lineRule="exact"/>
              <w:ind w:left="210" w:right="208"/>
              <w:jc w:val="center"/>
              <w:rPr>
                <w:sz w:val="20"/>
              </w:rPr>
            </w:pPr>
            <w:r>
              <w:rPr>
                <w:spacing w:val="-2"/>
                <w:sz w:val="20"/>
              </w:rPr>
              <w:t>3241.05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6"/>
              <w:jc w:val="center"/>
              <w:rPr>
                <w:sz w:val="20"/>
              </w:rPr>
            </w:pPr>
            <w:r>
              <w:rPr>
                <w:w w:val="99"/>
                <w:sz w:val="20"/>
              </w:rPr>
              <w:t>9</w:t>
            </w:r>
          </w:p>
        </w:tc>
        <w:tc>
          <w:tcPr>
            <w:tcW w:w="1277" w:type="dxa"/>
          </w:tcPr>
          <w:p>
            <w:pPr>
              <w:pStyle w:val="9"/>
              <w:spacing w:line="223" w:lineRule="exact"/>
              <w:ind w:left="282"/>
              <w:rPr>
                <w:sz w:val="20"/>
              </w:rPr>
            </w:pPr>
            <w:r>
              <w:rPr>
                <w:spacing w:val="-2"/>
                <w:sz w:val="20"/>
              </w:rPr>
              <w:t>1138.77</w:t>
            </w:r>
          </w:p>
        </w:tc>
        <w:tc>
          <w:tcPr>
            <w:tcW w:w="1417" w:type="dxa"/>
          </w:tcPr>
          <w:p>
            <w:pPr>
              <w:pStyle w:val="9"/>
              <w:spacing w:line="223" w:lineRule="exact"/>
              <w:ind w:left="280" w:right="275"/>
              <w:jc w:val="center"/>
              <w:rPr>
                <w:sz w:val="20"/>
              </w:rPr>
            </w:pPr>
            <w:r>
              <w:rPr>
                <w:spacing w:val="-2"/>
                <w:sz w:val="20"/>
              </w:rPr>
              <w:t>1276.77</w:t>
            </w:r>
          </w:p>
        </w:tc>
        <w:tc>
          <w:tcPr>
            <w:tcW w:w="1419" w:type="dxa"/>
          </w:tcPr>
          <w:p>
            <w:pPr>
              <w:pStyle w:val="9"/>
              <w:spacing w:line="223" w:lineRule="exact"/>
              <w:ind w:left="280" w:right="276"/>
              <w:jc w:val="center"/>
              <w:rPr>
                <w:sz w:val="20"/>
              </w:rPr>
            </w:pPr>
            <w:r>
              <w:rPr>
                <w:spacing w:val="-2"/>
                <w:sz w:val="20"/>
              </w:rPr>
              <w:t>1804.00</w:t>
            </w:r>
          </w:p>
        </w:tc>
        <w:tc>
          <w:tcPr>
            <w:tcW w:w="1278" w:type="dxa"/>
          </w:tcPr>
          <w:p>
            <w:pPr>
              <w:pStyle w:val="9"/>
              <w:spacing w:line="223" w:lineRule="exact"/>
              <w:ind w:left="210" w:right="208"/>
              <w:jc w:val="center"/>
              <w:rPr>
                <w:sz w:val="20"/>
              </w:rPr>
            </w:pPr>
            <w:r>
              <w:rPr>
                <w:spacing w:val="-2"/>
                <w:sz w:val="20"/>
              </w:rPr>
              <w:t>2766.46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10</w:t>
            </w:r>
          </w:p>
        </w:tc>
        <w:tc>
          <w:tcPr>
            <w:tcW w:w="1277" w:type="dxa"/>
          </w:tcPr>
          <w:p>
            <w:pPr>
              <w:pStyle w:val="9"/>
              <w:spacing w:line="221" w:lineRule="exact"/>
              <w:ind w:left="280"/>
              <w:rPr>
                <w:sz w:val="20"/>
              </w:rPr>
            </w:pPr>
            <w:r>
              <w:rPr>
                <w:spacing w:val="-2"/>
                <w:sz w:val="20"/>
              </w:rPr>
              <w:t>1126.31</w:t>
            </w:r>
          </w:p>
        </w:tc>
        <w:tc>
          <w:tcPr>
            <w:tcW w:w="1417" w:type="dxa"/>
          </w:tcPr>
          <w:p>
            <w:pPr>
              <w:pStyle w:val="9"/>
              <w:spacing w:line="221" w:lineRule="exact"/>
              <w:ind w:left="280" w:right="275"/>
              <w:jc w:val="center"/>
              <w:rPr>
                <w:sz w:val="20"/>
              </w:rPr>
            </w:pPr>
            <w:r>
              <w:rPr>
                <w:spacing w:val="-2"/>
                <w:sz w:val="20"/>
              </w:rPr>
              <w:t>1267.54</w:t>
            </w:r>
          </w:p>
        </w:tc>
        <w:tc>
          <w:tcPr>
            <w:tcW w:w="1419" w:type="dxa"/>
          </w:tcPr>
          <w:p>
            <w:pPr>
              <w:pStyle w:val="9"/>
              <w:spacing w:line="221" w:lineRule="exact"/>
              <w:ind w:left="279" w:right="278"/>
              <w:jc w:val="center"/>
              <w:rPr>
                <w:sz w:val="20"/>
              </w:rPr>
            </w:pPr>
            <w:r>
              <w:rPr>
                <w:spacing w:val="-2"/>
                <w:sz w:val="20"/>
              </w:rPr>
              <w:t>1699.08</w:t>
            </w:r>
          </w:p>
        </w:tc>
        <w:tc>
          <w:tcPr>
            <w:tcW w:w="1278" w:type="dxa"/>
          </w:tcPr>
          <w:p>
            <w:pPr>
              <w:pStyle w:val="9"/>
              <w:spacing w:line="221" w:lineRule="exact"/>
              <w:ind w:left="210" w:right="208"/>
              <w:jc w:val="center"/>
              <w:rPr>
                <w:sz w:val="20"/>
              </w:rPr>
            </w:pPr>
            <w:r>
              <w:rPr>
                <w:spacing w:val="-2"/>
                <w:sz w:val="20"/>
              </w:rPr>
              <w:t>2593.54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11</w:t>
            </w:r>
          </w:p>
        </w:tc>
        <w:tc>
          <w:tcPr>
            <w:tcW w:w="1277" w:type="dxa"/>
          </w:tcPr>
          <w:p>
            <w:pPr>
              <w:pStyle w:val="9"/>
              <w:spacing w:line="223" w:lineRule="exact"/>
              <w:ind w:left="280"/>
              <w:rPr>
                <w:sz w:val="20"/>
              </w:rPr>
            </w:pPr>
            <w:r>
              <w:rPr>
                <w:spacing w:val="-2"/>
                <w:sz w:val="20"/>
              </w:rPr>
              <w:t>1110.06</w:t>
            </w:r>
          </w:p>
        </w:tc>
        <w:tc>
          <w:tcPr>
            <w:tcW w:w="1417" w:type="dxa"/>
          </w:tcPr>
          <w:p>
            <w:pPr>
              <w:pStyle w:val="9"/>
              <w:spacing w:line="223" w:lineRule="exact"/>
              <w:ind w:left="280" w:right="275"/>
              <w:jc w:val="center"/>
              <w:rPr>
                <w:sz w:val="20"/>
              </w:rPr>
            </w:pPr>
            <w:r>
              <w:rPr>
                <w:spacing w:val="-2"/>
                <w:sz w:val="20"/>
              </w:rPr>
              <w:t>1248.40</w:t>
            </w:r>
          </w:p>
        </w:tc>
        <w:tc>
          <w:tcPr>
            <w:tcW w:w="1419" w:type="dxa"/>
          </w:tcPr>
          <w:p>
            <w:pPr>
              <w:pStyle w:val="9"/>
              <w:spacing w:line="223" w:lineRule="exact"/>
              <w:ind w:left="279" w:right="278"/>
              <w:jc w:val="center"/>
              <w:rPr>
                <w:sz w:val="20"/>
              </w:rPr>
            </w:pPr>
            <w:r>
              <w:rPr>
                <w:spacing w:val="-2"/>
                <w:sz w:val="20"/>
              </w:rPr>
              <w:t>1646.12</w:t>
            </w:r>
          </w:p>
        </w:tc>
        <w:tc>
          <w:tcPr>
            <w:tcW w:w="1278" w:type="dxa"/>
          </w:tcPr>
          <w:p>
            <w:pPr>
              <w:pStyle w:val="9"/>
              <w:spacing w:line="223" w:lineRule="exact"/>
              <w:ind w:left="210" w:right="208"/>
              <w:jc w:val="center"/>
              <w:rPr>
                <w:sz w:val="20"/>
              </w:rPr>
            </w:pPr>
            <w:r>
              <w:rPr>
                <w:spacing w:val="-2"/>
                <w:sz w:val="20"/>
              </w:rPr>
              <w:t>2506.42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12</w:t>
            </w:r>
          </w:p>
        </w:tc>
        <w:tc>
          <w:tcPr>
            <w:tcW w:w="1277" w:type="dxa"/>
          </w:tcPr>
          <w:p>
            <w:pPr>
              <w:pStyle w:val="9"/>
              <w:spacing w:line="223" w:lineRule="exact"/>
              <w:ind w:left="280"/>
              <w:rPr>
                <w:sz w:val="20"/>
              </w:rPr>
            </w:pPr>
            <w:r>
              <w:rPr>
                <w:spacing w:val="-2"/>
                <w:sz w:val="20"/>
              </w:rPr>
              <w:t>1049.54</w:t>
            </w:r>
          </w:p>
        </w:tc>
        <w:tc>
          <w:tcPr>
            <w:tcW w:w="1417" w:type="dxa"/>
          </w:tcPr>
          <w:p>
            <w:pPr>
              <w:pStyle w:val="9"/>
              <w:spacing w:line="223" w:lineRule="exact"/>
              <w:ind w:left="280" w:right="275"/>
              <w:jc w:val="center"/>
              <w:rPr>
                <w:sz w:val="20"/>
              </w:rPr>
            </w:pPr>
            <w:r>
              <w:rPr>
                <w:spacing w:val="-2"/>
                <w:sz w:val="20"/>
              </w:rPr>
              <w:t>1179.23</w:t>
            </w:r>
          </w:p>
        </w:tc>
        <w:tc>
          <w:tcPr>
            <w:tcW w:w="1419" w:type="dxa"/>
          </w:tcPr>
          <w:p>
            <w:pPr>
              <w:pStyle w:val="9"/>
              <w:spacing w:line="223" w:lineRule="exact"/>
              <w:ind w:left="279" w:right="278"/>
              <w:jc w:val="center"/>
              <w:rPr>
                <w:sz w:val="20"/>
              </w:rPr>
            </w:pPr>
            <w:r>
              <w:rPr>
                <w:spacing w:val="-2"/>
                <w:sz w:val="20"/>
              </w:rPr>
              <w:t>1512.11</w:t>
            </w:r>
          </w:p>
        </w:tc>
        <w:tc>
          <w:tcPr>
            <w:tcW w:w="1278" w:type="dxa"/>
          </w:tcPr>
          <w:p>
            <w:pPr>
              <w:pStyle w:val="9"/>
              <w:spacing w:line="223" w:lineRule="exact"/>
              <w:ind w:left="208" w:right="208"/>
              <w:jc w:val="center"/>
              <w:rPr>
                <w:sz w:val="20"/>
              </w:rPr>
            </w:pPr>
            <w:r>
              <w:rPr>
                <w:spacing w:val="-2"/>
                <w:sz w:val="20"/>
              </w:rPr>
              <w:t>2294.58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13</w:t>
            </w:r>
          </w:p>
        </w:tc>
        <w:tc>
          <w:tcPr>
            <w:tcW w:w="1277" w:type="dxa"/>
          </w:tcPr>
          <w:p>
            <w:pPr>
              <w:pStyle w:val="9"/>
              <w:spacing w:line="221" w:lineRule="exact"/>
              <w:ind w:left="280"/>
              <w:rPr>
                <w:sz w:val="20"/>
              </w:rPr>
            </w:pPr>
            <w:r>
              <w:rPr>
                <w:spacing w:val="-2"/>
                <w:sz w:val="20"/>
              </w:rPr>
              <w:t>1014.95</w:t>
            </w:r>
          </w:p>
        </w:tc>
        <w:tc>
          <w:tcPr>
            <w:tcW w:w="1417" w:type="dxa"/>
          </w:tcPr>
          <w:p>
            <w:pPr>
              <w:pStyle w:val="9"/>
              <w:spacing w:line="221" w:lineRule="exact"/>
              <w:ind w:left="279" w:right="277"/>
              <w:jc w:val="center"/>
              <w:rPr>
                <w:sz w:val="20"/>
              </w:rPr>
            </w:pPr>
            <w:r>
              <w:rPr>
                <w:spacing w:val="-2"/>
                <w:sz w:val="20"/>
              </w:rPr>
              <w:t>1144.65</w:t>
            </w:r>
          </w:p>
        </w:tc>
        <w:tc>
          <w:tcPr>
            <w:tcW w:w="1419" w:type="dxa"/>
          </w:tcPr>
          <w:p>
            <w:pPr>
              <w:pStyle w:val="9"/>
              <w:spacing w:line="221" w:lineRule="exact"/>
              <w:ind w:left="279" w:right="278"/>
              <w:jc w:val="center"/>
              <w:rPr>
                <w:sz w:val="20"/>
              </w:rPr>
            </w:pPr>
            <w:r>
              <w:rPr>
                <w:spacing w:val="-2"/>
                <w:sz w:val="20"/>
              </w:rPr>
              <w:t>1451.58</w:t>
            </w:r>
          </w:p>
        </w:tc>
        <w:tc>
          <w:tcPr>
            <w:tcW w:w="1278" w:type="dxa"/>
          </w:tcPr>
          <w:p>
            <w:pPr>
              <w:pStyle w:val="9"/>
              <w:spacing w:line="221" w:lineRule="exact"/>
              <w:ind w:left="210" w:right="208"/>
              <w:jc w:val="center"/>
              <w:rPr>
                <w:sz w:val="20"/>
              </w:rPr>
            </w:pPr>
            <w:r>
              <w:rPr>
                <w:spacing w:val="-2"/>
                <w:sz w:val="20"/>
              </w:rPr>
              <w:t>2190.83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14</w:t>
            </w:r>
          </w:p>
        </w:tc>
        <w:tc>
          <w:tcPr>
            <w:tcW w:w="1277" w:type="dxa"/>
          </w:tcPr>
          <w:p>
            <w:pPr>
              <w:pStyle w:val="9"/>
              <w:spacing w:line="223" w:lineRule="exact"/>
              <w:ind w:left="282"/>
              <w:rPr>
                <w:sz w:val="20"/>
              </w:rPr>
            </w:pPr>
            <w:r>
              <w:rPr>
                <w:spacing w:val="-2"/>
                <w:sz w:val="20"/>
              </w:rPr>
              <w:t>1013.75</w:t>
            </w:r>
          </w:p>
        </w:tc>
        <w:tc>
          <w:tcPr>
            <w:tcW w:w="1417" w:type="dxa"/>
          </w:tcPr>
          <w:p>
            <w:pPr>
              <w:pStyle w:val="9"/>
              <w:spacing w:line="223" w:lineRule="exact"/>
              <w:ind w:left="280" w:right="275"/>
              <w:jc w:val="center"/>
              <w:rPr>
                <w:sz w:val="20"/>
              </w:rPr>
            </w:pPr>
            <w:r>
              <w:rPr>
                <w:spacing w:val="-2"/>
                <w:sz w:val="20"/>
              </w:rPr>
              <w:t>1143.85</w:t>
            </w:r>
          </w:p>
        </w:tc>
        <w:tc>
          <w:tcPr>
            <w:tcW w:w="1419" w:type="dxa"/>
          </w:tcPr>
          <w:p>
            <w:pPr>
              <w:pStyle w:val="9"/>
              <w:spacing w:line="223" w:lineRule="exact"/>
              <w:ind w:left="279" w:right="278"/>
              <w:jc w:val="center"/>
              <w:rPr>
                <w:sz w:val="20"/>
              </w:rPr>
            </w:pPr>
            <w:r>
              <w:rPr>
                <w:spacing w:val="-2"/>
                <w:sz w:val="20"/>
              </w:rPr>
              <w:t>1438.62</w:t>
            </w:r>
          </w:p>
        </w:tc>
        <w:tc>
          <w:tcPr>
            <w:tcW w:w="1278" w:type="dxa"/>
          </w:tcPr>
          <w:p>
            <w:pPr>
              <w:pStyle w:val="9"/>
              <w:spacing w:line="223" w:lineRule="exact"/>
              <w:ind w:left="208" w:right="208"/>
              <w:jc w:val="center"/>
              <w:rPr>
                <w:sz w:val="20"/>
              </w:rPr>
            </w:pPr>
            <w:r>
              <w:rPr>
                <w:spacing w:val="-2"/>
                <w:sz w:val="20"/>
              </w:rPr>
              <w:t>2164.89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15</w:t>
            </w:r>
          </w:p>
        </w:tc>
        <w:tc>
          <w:tcPr>
            <w:tcW w:w="1277" w:type="dxa"/>
          </w:tcPr>
          <w:p>
            <w:pPr>
              <w:pStyle w:val="9"/>
              <w:spacing w:line="223" w:lineRule="exact"/>
              <w:ind w:left="280"/>
              <w:rPr>
                <w:sz w:val="20"/>
              </w:rPr>
            </w:pPr>
            <w:r>
              <w:rPr>
                <w:spacing w:val="-2"/>
                <w:sz w:val="20"/>
              </w:rPr>
              <w:t>1020.20</w:t>
            </w:r>
          </w:p>
        </w:tc>
        <w:tc>
          <w:tcPr>
            <w:tcW w:w="1417" w:type="dxa"/>
          </w:tcPr>
          <w:p>
            <w:pPr>
              <w:pStyle w:val="9"/>
              <w:spacing w:line="223" w:lineRule="exact"/>
              <w:ind w:left="280" w:right="275"/>
              <w:jc w:val="center"/>
              <w:rPr>
                <w:sz w:val="20"/>
              </w:rPr>
            </w:pPr>
            <w:r>
              <w:rPr>
                <w:spacing w:val="-2"/>
                <w:sz w:val="20"/>
              </w:rPr>
              <w:t>1156.75</w:t>
            </w:r>
          </w:p>
        </w:tc>
        <w:tc>
          <w:tcPr>
            <w:tcW w:w="1419" w:type="dxa"/>
          </w:tcPr>
          <w:p>
            <w:pPr>
              <w:pStyle w:val="9"/>
              <w:spacing w:line="223" w:lineRule="exact"/>
              <w:ind w:left="279" w:right="278"/>
              <w:jc w:val="center"/>
              <w:rPr>
                <w:sz w:val="20"/>
              </w:rPr>
            </w:pPr>
            <w:r>
              <w:rPr>
                <w:spacing w:val="-2"/>
                <w:sz w:val="20"/>
              </w:rPr>
              <w:t>1451.58</w:t>
            </w:r>
          </w:p>
        </w:tc>
        <w:tc>
          <w:tcPr>
            <w:tcW w:w="1278" w:type="dxa"/>
          </w:tcPr>
          <w:p>
            <w:pPr>
              <w:pStyle w:val="9"/>
              <w:spacing w:line="223" w:lineRule="exact"/>
              <w:ind w:left="210" w:right="208"/>
              <w:jc w:val="center"/>
              <w:rPr>
                <w:sz w:val="20"/>
              </w:rPr>
            </w:pPr>
            <w:r>
              <w:rPr>
                <w:spacing w:val="-2"/>
                <w:sz w:val="20"/>
              </w:rPr>
              <w:t>2186.51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16</w:t>
            </w:r>
          </w:p>
        </w:tc>
        <w:tc>
          <w:tcPr>
            <w:tcW w:w="1277" w:type="dxa"/>
          </w:tcPr>
          <w:p>
            <w:pPr>
              <w:pStyle w:val="9"/>
              <w:spacing w:line="221" w:lineRule="exact"/>
              <w:ind w:left="280"/>
              <w:rPr>
                <w:sz w:val="20"/>
              </w:rPr>
            </w:pPr>
            <w:r>
              <w:rPr>
                <w:spacing w:val="-2"/>
                <w:sz w:val="20"/>
              </w:rPr>
              <w:t>1025.88</w:t>
            </w:r>
          </w:p>
        </w:tc>
        <w:tc>
          <w:tcPr>
            <w:tcW w:w="1417" w:type="dxa"/>
          </w:tcPr>
          <w:p>
            <w:pPr>
              <w:pStyle w:val="9"/>
              <w:spacing w:line="221" w:lineRule="exact"/>
              <w:ind w:left="280" w:right="275"/>
              <w:jc w:val="center"/>
              <w:rPr>
                <w:sz w:val="20"/>
              </w:rPr>
            </w:pPr>
            <w:r>
              <w:rPr>
                <w:spacing w:val="-2"/>
                <w:sz w:val="20"/>
              </w:rPr>
              <w:t>1162.40</w:t>
            </w:r>
          </w:p>
        </w:tc>
        <w:tc>
          <w:tcPr>
            <w:tcW w:w="1419" w:type="dxa"/>
          </w:tcPr>
          <w:p>
            <w:pPr>
              <w:pStyle w:val="9"/>
              <w:spacing w:line="221" w:lineRule="exact"/>
              <w:ind w:left="279" w:right="278"/>
              <w:jc w:val="center"/>
              <w:rPr>
                <w:sz w:val="20"/>
              </w:rPr>
            </w:pPr>
            <w:r>
              <w:rPr>
                <w:spacing w:val="-2"/>
                <w:sz w:val="20"/>
              </w:rPr>
              <w:t>1490.49</w:t>
            </w:r>
          </w:p>
        </w:tc>
        <w:tc>
          <w:tcPr>
            <w:tcW w:w="1278" w:type="dxa"/>
          </w:tcPr>
          <w:p>
            <w:pPr>
              <w:pStyle w:val="9"/>
              <w:spacing w:line="221" w:lineRule="exact"/>
              <w:ind w:left="210" w:right="208"/>
              <w:jc w:val="center"/>
              <w:rPr>
                <w:sz w:val="20"/>
              </w:rPr>
            </w:pPr>
            <w:r>
              <w:rPr>
                <w:spacing w:val="-2"/>
                <w:sz w:val="20"/>
              </w:rPr>
              <w:t>2242.71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17</w:t>
            </w:r>
          </w:p>
        </w:tc>
        <w:tc>
          <w:tcPr>
            <w:tcW w:w="1277" w:type="dxa"/>
          </w:tcPr>
          <w:p>
            <w:pPr>
              <w:pStyle w:val="9"/>
              <w:spacing w:line="223" w:lineRule="exact"/>
              <w:ind w:left="287"/>
              <w:rPr>
                <w:sz w:val="20"/>
              </w:rPr>
            </w:pPr>
            <w:r>
              <w:rPr>
                <w:spacing w:val="-2"/>
                <w:sz w:val="20"/>
              </w:rPr>
              <w:t>1027.66</w:t>
            </w:r>
          </w:p>
        </w:tc>
        <w:tc>
          <w:tcPr>
            <w:tcW w:w="1417" w:type="dxa"/>
          </w:tcPr>
          <w:p>
            <w:pPr>
              <w:pStyle w:val="9"/>
              <w:spacing w:line="223" w:lineRule="exact"/>
              <w:ind w:left="280" w:right="275"/>
              <w:jc w:val="center"/>
              <w:rPr>
                <w:sz w:val="20"/>
              </w:rPr>
            </w:pPr>
            <w:r>
              <w:rPr>
                <w:spacing w:val="-2"/>
                <w:sz w:val="20"/>
              </w:rPr>
              <w:t>1165.66</w:t>
            </w:r>
          </w:p>
        </w:tc>
        <w:tc>
          <w:tcPr>
            <w:tcW w:w="1419" w:type="dxa"/>
          </w:tcPr>
          <w:p>
            <w:pPr>
              <w:pStyle w:val="9"/>
              <w:spacing w:line="223" w:lineRule="exact"/>
              <w:ind w:left="279" w:right="278"/>
              <w:jc w:val="center"/>
              <w:rPr>
                <w:sz w:val="20"/>
              </w:rPr>
            </w:pPr>
            <w:r>
              <w:rPr>
                <w:spacing w:val="-2"/>
                <w:sz w:val="20"/>
              </w:rPr>
              <w:t>1529.40</w:t>
            </w:r>
          </w:p>
        </w:tc>
        <w:tc>
          <w:tcPr>
            <w:tcW w:w="1278" w:type="dxa"/>
          </w:tcPr>
          <w:p>
            <w:pPr>
              <w:pStyle w:val="9"/>
              <w:spacing w:line="223" w:lineRule="exact"/>
              <w:ind w:left="210" w:right="208"/>
              <w:jc w:val="center"/>
              <w:rPr>
                <w:sz w:val="20"/>
              </w:rPr>
            </w:pPr>
            <w:r>
              <w:rPr>
                <w:spacing w:val="-2"/>
                <w:sz w:val="20"/>
              </w:rPr>
              <w:t>2290.26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28" w:line="223" w:lineRule="exact"/>
              <w:ind w:left="256" w:right="253"/>
              <w:jc w:val="center"/>
              <w:rPr>
                <w:sz w:val="20"/>
              </w:rPr>
            </w:pPr>
            <w:r>
              <w:rPr>
                <w:spacing w:val="-5"/>
                <w:sz w:val="20"/>
              </w:rPr>
              <w:t>18</w:t>
            </w:r>
          </w:p>
        </w:tc>
        <w:tc>
          <w:tcPr>
            <w:tcW w:w="1277" w:type="dxa"/>
          </w:tcPr>
          <w:p>
            <w:pPr>
              <w:pStyle w:val="9"/>
              <w:spacing w:before="28" w:line="223" w:lineRule="exact"/>
              <w:ind w:left="280"/>
              <w:rPr>
                <w:sz w:val="20"/>
              </w:rPr>
            </w:pPr>
            <w:r>
              <w:rPr>
                <w:spacing w:val="-2"/>
                <w:sz w:val="20"/>
              </w:rPr>
              <w:t>1032.00</w:t>
            </w:r>
          </w:p>
        </w:tc>
        <w:tc>
          <w:tcPr>
            <w:tcW w:w="1417" w:type="dxa"/>
          </w:tcPr>
          <w:p>
            <w:pPr>
              <w:pStyle w:val="9"/>
              <w:spacing w:before="28" w:line="223" w:lineRule="exact"/>
              <w:ind w:left="280" w:right="275"/>
              <w:jc w:val="center"/>
              <w:rPr>
                <w:sz w:val="20"/>
              </w:rPr>
            </w:pPr>
            <w:r>
              <w:rPr>
                <w:spacing w:val="-2"/>
                <w:sz w:val="20"/>
              </w:rPr>
              <w:t>1172.23</w:t>
            </w:r>
          </w:p>
        </w:tc>
        <w:tc>
          <w:tcPr>
            <w:tcW w:w="1419" w:type="dxa"/>
          </w:tcPr>
          <w:p>
            <w:pPr>
              <w:pStyle w:val="9"/>
              <w:spacing w:before="28" w:line="223" w:lineRule="exact"/>
              <w:ind w:left="279" w:right="278"/>
              <w:jc w:val="center"/>
              <w:rPr>
                <w:sz w:val="20"/>
              </w:rPr>
            </w:pPr>
            <w:r>
              <w:rPr>
                <w:spacing w:val="-2"/>
                <w:sz w:val="20"/>
              </w:rPr>
              <w:t>1651.32</w:t>
            </w:r>
          </w:p>
        </w:tc>
        <w:tc>
          <w:tcPr>
            <w:tcW w:w="1278" w:type="dxa"/>
          </w:tcPr>
          <w:p>
            <w:pPr>
              <w:pStyle w:val="9"/>
              <w:spacing w:before="28" w:line="223" w:lineRule="exact"/>
              <w:ind w:left="210" w:right="208"/>
              <w:jc w:val="center"/>
              <w:rPr>
                <w:sz w:val="20"/>
              </w:rPr>
            </w:pPr>
            <w:r>
              <w:rPr>
                <w:spacing w:val="-2"/>
                <w:sz w:val="20"/>
              </w:rPr>
              <w:t>2452.80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19</w:t>
            </w:r>
          </w:p>
        </w:tc>
        <w:tc>
          <w:tcPr>
            <w:tcW w:w="1277" w:type="dxa"/>
          </w:tcPr>
          <w:p>
            <w:pPr>
              <w:pStyle w:val="9"/>
              <w:spacing w:line="221" w:lineRule="exact"/>
              <w:ind w:left="280"/>
              <w:rPr>
                <w:sz w:val="20"/>
              </w:rPr>
            </w:pPr>
            <w:r>
              <w:rPr>
                <w:spacing w:val="-2"/>
                <w:sz w:val="20"/>
              </w:rPr>
              <w:t>1038.49</w:t>
            </w:r>
          </w:p>
        </w:tc>
        <w:tc>
          <w:tcPr>
            <w:tcW w:w="1417" w:type="dxa"/>
          </w:tcPr>
          <w:p>
            <w:pPr>
              <w:pStyle w:val="9"/>
              <w:spacing w:line="221" w:lineRule="exact"/>
              <w:ind w:left="280" w:right="275"/>
              <w:jc w:val="center"/>
              <w:rPr>
                <w:sz w:val="20"/>
              </w:rPr>
            </w:pPr>
            <w:r>
              <w:rPr>
                <w:spacing w:val="-2"/>
                <w:sz w:val="20"/>
              </w:rPr>
              <w:t>1173.38</w:t>
            </w:r>
          </w:p>
        </w:tc>
        <w:tc>
          <w:tcPr>
            <w:tcW w:w="1419" w:type="dxa"/>
          </w:tcPr>
          <w:p>
            <w:pPr>
              <w:pStyle w:val="9"/>
              <w:spacing w:line="221" w:lineRule="exact"/>
              <w:ind w:left="279" w:right="278"/>
              <w:jc w:val="center"/>
              <w:rPr>
                <w:sz w:val="20"/>
              </w:rPr>
            </w:pPr>
            <w:r>
              <w:rPr>
                <w:spacing w:val="-2"/>
                <w:sz w:val="20"/>
              </w:rPr>
              <w:t>1666.58</w:t>
            </w:r>
          </w:p>
        </w:tc>
        <w:tc>
          <w:tcPr>
            <w:tcW w:w="1278" w:type="dxa"/>
          </w:tcPr>
          <w:p>
            <w:pPr>
              <w:pStyle w:val="9"/>
              <w:spacing w:line="221" w:lineRule="exact"/>
              <w:ind w:left="210" w:right="208"/>
              <w:jc w:val="center"/>
              <w:rPr>
                <w:sz w:val="20"/>
              </w:rPr>
            </w:pPr>
            <w:r>
              <w:rPr>
                <w:spacing w:val="-2"/>
                <w:sz w:val="20"/>
              </w:rPr>
              <w:t>2471.72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20</w:t>
            </w:r>
          </w:p>
        </w:tc>
        <w:tc>
          <w:tcPr>
            <w:tcW w:w="1277" w:type="dxa"/>
          </w:tcPr>
          <w:p>
            <w:pPr>
              <w:pStyle w:val="9"/>
              <w:spacing w:line="223" w:lineRule="exact"/>
              <w:ind w:left="280"/>
              <w:rPr>
                <w:sz w:val="20"/>
              </w:rPr>
            </w:pPr>
            <w:r>
              <w:rPr>
                <w:spacing w:val="-2"/>
                <w:sz w:val="20"/>
              </w:rPr>
              <w:t>1039.48</w:t>
            </w:r>
          </w:p>
        </w:tc>
        <w:tc>
          <w:tcPr>
            <w:tcW w:w="1417" w:type="dxa"/>
          </w:tcPr>
          <w:p>
            <w:pPr>
              <w:pStyle w:val="9"/>
              <w:spacing w:line="223" w:lineRule="exact"/>
              <w:ind w:left="280" w:right="275"/>
              <w:jc w:val="center"/>
              <w:rPr>
                <w:sz w:val="20"/>
              </w:rPr>
            </w:pPr>
            <w:r>
              <w:rPr>
                <w:spacing w:val="-2"/>
                <w:sz w:val="20"/>
              </w:rPr>
              <w:t>1177.86</w:t>
            </w:r>
          </w:p>
        </w:tc>
        <w:tc>
          <w:tcPr>
            <w:tcW w:w="1419" w:type="dxa"/>
          </w:tcPr>
          <w:p>
            <w:pPr>
              <w:pStyle w:val="9"/>
              <w:spacing w:line="223" w:lineRule="exact"/>
              <w:ind w:left="280" w:right="278"/>
              <w:jc w:val="center"/>
              <w:rPr>
                <w:sz w:val="20"/>
              </w:rPr>
            </w:pPr>
            <w:r>
              <w:rPr>
                <w:spacing w:val="-2"/>
                <w:sz w:val="20"/>
              </w:rPr>
              <w:t>1699.77</w:t>
            </w:r>
          </w:p>
        </w:tc>
        <w:tc>
          <w:tcPr>
            <w:tcW w:w="1278" w:type="dxa"/>
          </w:tcPr>
          <w:p>
            <w:pPr>
              <w:pStyle w:val="9"/>
              <w:spacing w:line="223" w:lineRule="exact"/>
              <w:ind w:left="208" w:right="208"/>
              <w:jc w:val="center"/>
              <w:rPr>
                <w:sz w:val="20"/>
              </w:rPr>
            </w:pPr>
            <w:r>
              <w:rPr>
                <w:spacing w:val="-2"/>
                <w:sz w:val="20"/>
              </w:rPr>
              <w:t>2514.26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21</w:t>
            </w:r>
          </w:p>
        </w:tc>
        <w:tc>
          <w:tcPr>
            <w:tcW w:w="1277" w:type="dxa"/>
          </w:tcPr>
          <w:p>
            <w:pPr>
              <w:pStyle w:val="9"/>
              <w:spacing w:line="223" w:lineRule="exact"/>
              <w:ind w:left="287"/>
              <w:rPr>
                <w:sz w:val="20"/>
              </w:rPr>
            </w:pPr>
            <w:r>
              <w:rPr>
                <w:spacing w:val="-2"/>
                <w:sz w:val="20"/>
              </w:rPr>
              <w:t>1047.63</w:t>
            </w:r>
          </w:p>
        </w:tc>
        <w:tc>
          <w:tcPr>
            <w:tcW w:w="1417" w:type="dxa"/>
          </w:tcPr>
          <w:p>
            <w:pPr>
              <w:pStyle w:val="9"/>
              <w:spacing w:line="223" w:lineRule="exact"/>
              <w:ind w:left="279" w:right="277"/>
              <w:jc w:val="center"/>
              <w:rPr>
                <w:sz w:val="20"/>
              </w:rPr>
            </w:pPr>
            <w:r>
              <w:rPr>
                <w:spacing w:val="-2"/>
                <w:sz w:val="20"/>
              </w:rPr>
              <w:t>1184.82</w:t>
            </w:r>
          </w:p>
        </w:tc>
        <w:tc>
          <w:tcPr>
            <w:tcW w:w="1419" w:type="dxa"/>
          </w:tcPr>
          <w:p>
            <w:pPr>
              <w:pStyle w:val="9"/>
              <w:spacing w:line="223" w:lineRule="exact"/>
              <w:ind w:left="280" w:right="278"/>
              <w:jc w:val="center"/>
              <w:rPr>
                <w:sz w:val="20"/>
              </w:rPr>
            </w:pPr>
            <w:r>
              <w:rPr>
                <w:spacing w:val="-2"/>
                <w:sz w:val="20"/>
              </w:rPr>
              <w:t>1718.72</w:t>
            </w:r>
          </w:p>
        </w:tc>
        <w:tc>
          <w:tcPr>
            <w:tcW w:w="1278" w:type="dxa"/>
          </w:tcPr>
          <w:p>
            <w:pPr>
              <w:pStyle w:val="9"/>
              <w:spacing w:line="223" w:lineRule="exact"/>
              <w:ind w:left="210" w:right="208"/>
              <w:jc w:val="center"/>
              <w:rPr>
                <w:sz w:val="20"/>
              </w:rPr>
            </w:pPr>
            <w:r>
              <w:rPr>
                <w:spacing w:val="-2"/>
                <w:sz w:val="20"/>
              </w:rPr>
              <w:t>2538.12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22</w:t>
            </w:r>
          </w:p>
        </w:tc>
        <w:tc>
          <w:tcPr>
            <w:tcW w:w="1277" w:type="dxa"/>
          </w:tcPr>
          <w:p>
            <w:pPr>
              <w:pStyle w:val="9"/>
              <w:spacing w:line="221" w:lineRule="exact"/>
              <w:ind w:left="280"/>
              <w:rPr>
                <w:sz w:val="20"/>
              </w:rPr>
            </w:pPr>
            <w:r>
              <w:rPr>
                <w:spacing w:val="-2"/>
                <w:sz w:val="20"/>
              </w:rPr>
              <w:t>1051.86</w:t>
            </w:r>
          </w:p>
        </w:tc>
        <w:tc>
          <w:tcPr>
            <w:tcW w:w="1417" w:type="dxa"/>
          </w:tcPr>
          <w:p>
            <w:pPr>
              <w:pStyle w:val="9"/>
              <w:spacing w:line="221" w:lineRule="exact"/>
              <w:ind w:left="280" w:right="275"/>
              <w:jc w:val="center"/>
              <w:rPr>
                <w:sz w:val="20"/>
              </w:rPr>
            </w:pPr>
            <w:r>
              <w:rPr>
                <w:spacing w:val="-2"/>
                <w:sz w:val="20"/>
              </w:rPr>
              <w:t>1188.06</w:t>
            </w:r>
          </w:p>
        </w:tc>
        <w:tc>
          <w:tcPr>
            <w:tcW w:w="1419" w:type="dxa"/>
          </w:tcPr>
          <w:p>
            <w:pPr>
              <w:pStyle w:val="9"/>
              <w:spacing w:line="221" w:lineRule="exact"/>
              <w:ind w:left="279" w:right="278"/>
              <w:jc w:val="center"/>
              <w:rPr>
                <w:sz w:val="20"/>
              </w:rPr>
            </w:pPr>
            <w:r>
              <w:rPr>
                <w:spacing w:val="-2"/>
                <w:sz w:val="20"/>
              </w:rPr>
              <w:t>1725.66</w:t>
            </w:r>
          </w:p>
        </w:tc>
        <w:tc>
          <w:tcPr>
            <w:tcW w:w="1278" w:type="dxa"/>
          </w:tcPr>
          <w:p>
            <w:pPr>
              <w:pStyle w:val="9"/>
              <w:spacing w:line="221" w:lineRule="exact"/>
              <w:ind w:left="210" w:right="208"/>
              <w:jc w:val="center"/>
              <w:rPr>
                <w:sz w:val="20"/>
              </w:rPr>
            </w:pPr>
            <w:r>
              <w:rPr>
                <w:spacing w:val="-2"/>
                <w:sz w:val="20"/>
              </w:rPr>
              <w:t>2553.55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23</w:t>
            </w:r>
          </w:p>
        </w:tc>
        <w:tc>
          <w:tcPr>
            <w:tcW w:w="1277" w:type="dxa"/>
          </w:tcPr>
          <w:p>
            <w:pPr>
              <w:pStyle w:val="9"/>
              <w:spacing w:line="223" w:lineRule="exact"/>
              <w:ind w:left="280"/>
              <w:rPr>
                <w:sz w:val="20"/>
              </w:rPr>
            </w:pPr>
            <w:r>
              <w:rPr>
                <w:spacing w:val="-2"/>
                <w:sz w:val="20"/>
              </w:rPr>
              <w:t>1056.52</w:t>
            </w:r>
          </w:p>
        </w:tc>
        <w:tc>
          <w:tcPr>
            <w:tcW w:w="1417" w:type="dxa"/>
          </w:tcPr>
          <w:p>
            <w:pPr>
              <w:pStyle w:val="9"/>
              <w:spacing w:line="223" w:lineRule="exact"/>
              <w:ind w:left="280" w:right="275"/>
              <w:jc w:val="center"/>
              <w:rPr>
                <w:sz w:val="20"/>
              </w:rPr>
            </w:pPr>
            <w:r>
              <w:rPr>
                <w:spacing w:val="-2"/>
                <w:sz w:val="20"/>
              </w:rPr>
              <w:t>1198.09</w:t>
            </w:r>
          </w:p>
        </w:tc>
        <w:tc>
          <w:tcPr>
            <w:tcW w:w="1419" w:type="dxa"/>
          </w:tcPr>
          <w:p>
            <w:pPr>
              <w:pStyle w:val="9"/>
              <w:spacing w:line="223" w:lineRule="exact"/>
              <w:ind w:left="279" w:right="278"/>
              <w:jc w:val="center"/>
              <w:rPr>
                <w:sz w:val="20"/>
              </w:rPr>
            </w:pPr>
            <w:r>
              <w:rPr>
                <w:spacing w:val="-2"/>
                <w:sz w:val="20"/>
              </w:rPr>
              <w:t>1747.91</w:t>
            </w:r>
          </w:p>
        </w:tc>
        <w:tc>
          <w:tcPr>
            <w:tcW w:w="1278" w:type="dxa"/>
          </w:tcPr>
          <w:p>
            <w:pPr>
              <w:pStyle w:val="9"/>
              <w:spacing w:line="223" w:lineRule="exact"/>
              <w:ind w:left="210" w:right="208"/>
              <w:jc w:val="center"/>
              <w:rPr>
                <w:sz w:val="20"/>
              </w:rPr>
            </w:pPr>
            <w:r>
              <w:rPr>
                <w:spacing w:val="-2"/>
                <w:sz w:val="20"/>
              </w:rPr>
              <w:t>2561.11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24</w:t>
            </w:r>
          </w:p>
        </w:tc>
        <w:tc>
          <w:tcPr>
            <w:tcW w:w="1277" w:type="dxa"/>
          </w:tcPr>
          <w:p>
            <w:pPr>
              <w:pStyle w:val="9"/>
              <w:spacing w:line="223" w:lineRule="exact"/>
              <w:ind w:left="280"/>
              <w:rPr>
                <w:sz w:val="20"/>
              </w:rPr>
            </w:pPr>
            <w:r>
              <w:rPr>
                <w:spacing w:val="-2"/>
                <w:sz w:val="20"/>
              </w:rPr>
              <w:t>1065.11</w:t>
            </w:r>
          </w:p>
        </w:tc>
        <w:tc>
          <w:tcPr>
            <w:tcW w:w="1417" w:type="dxa"/>
          </w:tcPr>
          <w:p>
            <w:pPr>
              <w:pStyle w:val="9"/>
              <w:spacing w:line="223" w:lineRule="exact"/>
              <w:ind w:left="280" w:right="275"/>
              <w:jc w:val="center"/>
              <w:rPr>
                <w:sz w:val="20"/>
              </w:rPr>
            </w:pPr>
            <w:r>
              <w:rPr>
                <w:spacing w:val="-2"/>
                <w:sz w:val="20"/>
              </w:rPr>
              <w:t>1209.48</w:t>
            </w:r>
          </w:p>
        </w:tc>
        <w:tc>
          <w:tcPr>
            <w:tcW w:w="1419" w:type="dxa"/>
          </w:tcPr>
          <w:p>
            <w:pPr>
              <w:pStyle w:val="9"/>
              <w:spacing w:line="223" w:lineRule="exact"/>
              <w:ind w:left="280" w:right="276"/>
              <w:jc w:val="center"/>
              <w:rPr>
                <w:sz w:val="20"/>
              </w:rPr>
            </w:pPr>
            <w:r>
              <w:rPr>
                <w:spacing w:val="-2"/>
                <w:sz w:val="20"/>
              </w:rPr>
              <w:t>1764.98</w:t>
            </w:r>
          </w:p>
        </w:tc>
        <w:tc>
          <w:tcPr>
            <w:tcW w:w="1278" w:type="dxa"/>
          </w:tcPr>
          <w:p>
            <w:pPr>
              <w:pStyle w:val="9"/>
              <w:spacing w:line="223" w:lineRule="exact"/>
              <w:ind w:left="210" w:right="208"/>
              <w:jc w:val="center"/>
              <w:rPr>
                <w:sz w:val="20"/>
              </w:rPr>
            </w:pPr>
            <w:r>
              <w:rPr>
                <w:spacing w:val="-2"/>
                <w:sz w:val="20"/>
              </w:rPr>
              <w:t>2577.85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25</w:t>
            </w:r>
          </w:p>
        </w:tc>
        <w:tc>
          <w:tcPr>
            <w:tcW w:w="1277" w:type="dxa"/>
          </w:tcPr>
          <w:p>
            <w:pPr>
              <w:pStyle w:val="9"/>
              <w:spacing w:line="221" w:lineRule="exact"/>
              <w:ind w:left="280"/>
              <w:rPr>
                <w:sz w:val="20"/>
              </w:rPr>
            </w:pPr>
            <w:r>
              <w:rPr>
                <w:spacing w:val="-2"/>
                <w:sz w:val="20"/>
              </w:rPr>
              <w:t>1078.35</w:t>
            </w:r>
          </w:p>
        </w:tc>
        <w:tc>
          <w:tcPr>
            <w:tcW w:w="1417" w:type="dxa"/>
          </w:tcPr>
          <w:p>
            <w:pPr>
              <w:pStyle w:val="9"/>
              <w:spacing w:line="221" w:lineRule="exact"/>
              <w:ind w:left="280" w:right="275"/>
              <w:jc w:val="center"/>
              <w:rPr>
                <w:sz w:val="20"/>
              </w:rPr>
            </w:pPr>
            <w:r>
              <w:rPr>
                <w:spacing w:val="-2"/>
                <w:sz w:val="20"/>
              </w:rPr>
              <w:t>1223.74</w:t>
            </w:r>
          </w:p>
        </w:tc>
        <w:tc>
          <w:tcPr>
            <w:tcW w:w="1419" w:type="dxa"/>
          </w:tcPr>
          <w:p>
            <w:pPr>
              <w:pStyle w:val="9"/>
              <w:spacing w:line="221" w:lineRule="exact"/>
              <w:ind w:left="279" w:right="278"/>
              <w:jc w:val="center"/>
              <w:rPr>
                <w:sz w:val="20"/>
              </w:rPr>
            </w:pPr>
            <w:r>
              <w:rPr>
                <w:spacing w:val="-2"/>
                <w:sz w:val="20"/>
              </w:rPr>
              <w:t>1779.11</w:t>
            </w:r>
          </w:p>
        </w:tc>
        <w:tc>
          <w:tcPr>
            <w:tcW w:w="1278" w:type="dxa"/>
          </w:tcPr>
          <w:p>
            <w:pPr>
              <w:pStyle w:val="9"/>
              <w:spacing w:line="221" w:lineRule="exact"/>
              <w:ind w:left="210" w:right="208"/>
              <w:jc w:val="center"/>
              <w:rPr>
                <w:sz w:val="20"/>
              </w:rPr>
            </w:pPr>
            <w:r>
              <w:rPr>
                <w:spacing w:val="-2"/>
                <w:sz w:val="20"/>
              </w:rPr>
              <w:t>2587.45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26</w:t>
            </w:r>
          </w:p>
        </w:tc>
        <w:tc>
          <w:tcPr>
            <w:tcW w:w="1277" w:type="dxa"/>
          </w:tcPr>
          <w:p>
            <w:pPr>
              <w:pStyle w:val="9"/>
              <w:spacing w:line="223" w:lineRule="exact"/>
              <w:ind w:left="280"/>
              <w:rPr>
                <w:sz w:val="20"/>
              </w:rPr>
            </w:pPr>
            <w:r>
              <w:rPr>
                <w:spacing w:val="-2"/>
                <w:sz w:val="20"/>
              </w:rPr>
              <w:t>1092.62</w:t>
            </w:r>
          </w:p>
        </w:tc>
        <w:tc>
          <w:tcPr>
            <w:tcW w:w="1417" w:type="dxa"/>
          </w:tcPr>
          <w:p>
            <w:pPr>
              <w:pStyle w:val="9"/>
              <w:spacing w:line="223" w:lineRule="exact"/>
              <w:ind w:left="280" w:right="275"/>
              <w:jc w:val="center"/>
              <w:rPr>
                <w:sz w:val="20"/>
              </w:rPr>
            </w:pPr>
            <w:r>
              <w:rPr>
                <w:spacing w:val="-2"/>
                <w:sz w:val="20"/>
              </w:rPr>
              <w:t>1242.15</w:t>
            </w:r>
          </w:p>
        </w:tc>
        <w:tc>
          <w:tcPr>
            <w:tcW w:w="1419" w:type="dxa"/>
          </w:tcPr>
          <w:p>
            <w:pPr>
              <w:pStyle w:val="9"/>
              <w:spacing w:line="223" w:lineRule="exact"/>
              <w:ind w:left="280" w:right="276"/>
              <w:jc w:val="center"/>
              <w:rPr>
                <w:sz w:val="20"/>
              </w:rPr>
            </w:pPr>
            <w:r>
              <w:rPr>
                <w:spacing w:val="-2"/>
                <w:sz w:val="20"/>
              </w:rPr>
              <w:t>1794.83</w:t>
            </w:r>
          </w:p>
        </w:tc>
        <w:tc>
          <w:tcPr>
            <w:tcW w:w="1278" w:type="dxa"/>
          </w:tcPr>
          <w:p>
            <w:pPr>
              <w:pStyle w:val="9"/>
              <w:spacing w:line="223" w:lineRule="exact"/>
              <w:ind w:left="210" w:right="208"/>
              <w:jc w:val="center"/>
              <w:rPr>
                <w:sz w:val="20"/>
              </w:rPr>
            </w:pPr>
            <w:r>
              <w:rPr>
                <w:spacing w:val="-2"/>
                <w:sz w:val="20"/>
              </w:rPr>
              <w:t>2610.15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27</w:t>
            </w:r>
          </w:p>
        </w:tc>
        <w:tc>
          <w:tcPr>
            <w:tcW w:w="1277" w:type="dxa"/>
          </w:tcPr>
          <w:p>
            <w:pPr>
              <w:pStyle w:val="9"/>
              <w:spacing w:line="223" w:lineRule="exact"/>
              <w:ind w:left="287"/>
              <w:rPr>
                <w:sz w:val="20"/>
              </w:rPr>
            </w:pPr>
            <w:r>
              <w:rPr>
                <w:spacing w:val="-2"/>
                <w:sz w:val="20"/>
              </w:rPr>
              <w:t>1097.54</w:t>
            </w:r>
          </w:p>
        </w:tc>
        <w:tc>
          <w:tcPr>
            <w:tcW w:w="1417" w:type="dxa"/>
          </w:tcPr>
          <w:p>
            <w:pPr>
              <w:pStyle w:val="9"/>
              <w:spacing w:line="223" w:lineRule="exact"/>
              <w:ind w:left="280" w:right="275"/>
              <w:jc w:val="center"/>
              <w:rPr>
                <w:sz w:val="20"/>
              </w:rPr>
            </w:pPr>
            <w:r>
              <w:rPr>
                <w:spacing w:val="-2"/>
                <w:sz w:val="20"/>
              </w:rPr>
              <w:t>1251.85</w:t>
            </w:r>
          </w:p>
        </w:tc>
        <w:tc>
          <w:tcPr>
            <w:tcW w:w="1419" w:type="dxa"/>
          </w:tcPr>
          <w:p>
            <w:pPr>
              <w:pStyle w:val="9"/>
              <w:spacing w:line="223" w:lineRule="exact"/>
              <w:ind w:left="279" w:right="278"/>
              <w:jc w:val="center"/>
              <w:rPr>
                <w:sz w:val="20"/>
              </w:rPr>
            </w:pPr>
            <w:r>
              <w:rPr>
                <w:spacing w:val="-2"/>
                <w:sz w:val="20"/>
              </w:rPr>
              <w:t>1803.69</w:t>
            </w:r>
          </w:p>
        </w:tc>
        <w:tc>
          <w:tcPr>
            <w:tcW w:w="1278" w:type="dxa"/>
          </w:tcPr>
          <w:p>
            <w:pPr>
              <w:pStyle w:val="9"/>
              <w:spacing w:line="223" w:lineRule="exact"/>
              <w:ind w:left="210" w:right="208"/>
              <w:jc w:val="center"/>
              <w:rPr>
                <w:sz w:val="20"/>
              </w:rPr>
            </w:pPr>
            <w:r>
              <w:rPr>
                <w:spacing w:val="-2"/>
                <w:sz w:val="20"/>
              </w:rPr>
              <w:t>2613.48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28</w:t>
            </w:r>
          </w:p>
        </w:tc>
        <w:tc>
          <w:tcPr>
            <w:tcW w:w="1277" w:type="dxa"/>
          </w:tcPr>
          <w:p>
            <w:pPr>
              <w:pStyle w:val="9"/>
              <w:spacing w:line="221" w:lineRule="exact"/>
              <w:ind w:left="280"/>
              <w:rPr>
                <w:sz w:val="20"/>
              </w:rPr>
            </w:pPr>
            <w:r>
              <w:rPr>
                <w:spacing w:val="-2"/>
                <w:sz w:val="20"/>
              </w:rPr>
              <w:t>1115.32</w:t>
            </w:r>
          </w:p>
        </w:tc>
        <w:tc>
          <w:tcPr>
            <w:tcW w:w="1417" w:type="dxa"/>
          </w:tcPr>
          <w:p>
            <w:pPr>
              <w:pStyle w:val="9"/>
              <w:spacing w:line="221" w:lineRule="exact"/>
              <w:ind w:left="280" w:right="275"/>
              <w:jc w:val="center"/>
              <w:rPr>
                <w:sz w:val="20"/>
              </w:rPr>
            </w:pPr>
            <w:r>
              <w:rPr>
                <w:spacing w:val="-2"/>
                <w:sz w:val="20"/>
              </w:rPr>
              <w:t>1272.34</w:t>
            </w:r>
          </w:p>
        </w:tc>
        <w:tc>
          <w:tcPr>
            <w:tcW w:w="1419" w:type="dxa"/>
          </w:tcPr>
          <w:p>
            <w:pPr>
              <w:pStyle w:val="9"/>
              <w:spacing w:line="221" w:lineRule="exact"/>
              <w:ind w:left="279" w:right="278"/>
              <w:jc w:val="center"/>
              <w:rPr>
                <w:sz w:val="20"/>
              </w:rPr>
            </w:pPr>
            <w:r>
              <w:rPr>
                <w:spacing w:val="-2"/>
                <w:sz w:val="20"/>
              </w:rPr>
              <w:t>1813.17</w:t>
            </w:r>
          </w:p>
        </w:tc>
        <w:tc>
          <w:tcPr>
            <w:tcW w:w="1278" w:type="dxa"/>
          </w:tcPr>
          <w:p>
            <w:pPr>
              <w:pStyle w:val="9"/>
              <w:spacing w:line="221" w:lineRule="exact"/>
              <w:ind w:left="210" w:right="208"/>
              <w:jc w:val="center"/>
              <w:rPr>
                <w:sz w:val="20"/>
              </w:rPr>
            </w:pPr>
            <w:r>
              <w:rPr>
                <w:spacing w:val="-2"/>
                <w:sz w:val="20"/>
              </w:rPr>
              <w:t>2629.11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29</w:t>
            </w:r>
          </w:p>
        </w:tc>
        <w:tc>
          <w:tcPr>
            <w:tcW w:w="1277" w:type="dxa"/>
          </w:tcPr>
          <w:p>
            <w:pPr>
              <w:pStyle w:val="9"/>
              <w:spacing w:line="223" w:lineRule="exact"/>
              <w:ind w:left="280"/>
              <w:rPr>
                <w:sz w:val="20"/>
              </w:rPr>
            </w:pPr>
            <w:r>
              <w:rPr>
                <w:spacing w:val="-2"/>
                <w:sz w:val="20"/>
              </w:rPr>
              <w:t>1132.86</w:t>
            </w:r>
          </w:p>
        </w:tc>
        <w:tc>
          <w:tcPr>
            <w:tcW w:w="1417" w:type="dxa"/>
          </w:tcPr>
          <w:p>
            <w:pPr>
              <w:pStyle w:val="9"/>
              <w:spacing w:line="223" w:lineRule="exact"/>
              <w:ind w:left="280" w:right="275"/>
              <w:jc w:val="center"/>
              <w:rPr>
                <w:sz w:val="20"/>
              </w:rPr>
            </w:pPr>
            <w:r>
              <w:rPr>
                <w:spacing w:val="-2"/>
                <w:sz w:val="20"/>
              </w:rPr>
              <w:t>1293.66</w:t>
            </w:r>
          </w:p>
        </w:tc>
        <w:tc>
          <w:tcPr>
            <w:tcW w:w="1419" w:type="dxa"/>
          </w:tcPr>
          <w:p>
            <w:pPr>
              <w:pStyle w:val="9"/>
              <w:spacing w:line="223" w:lineRule="exact"/>
              <w:ind w:left="279" w:right="278"/>
              <w:jc w:val="center"/>
              <w:rPr>
                <w:sz w:val="20"/>
              </w:rPr>
            </w:pPr>
            <w:r>
              <w:rPr>
                <w:spacing w:val="-2"/>
                <w:sz w:val="20"/>
              </w:rPr>
              <w:t>1833.66</w:t>
            </w:r>
          </w:p>
        </w:tc>
        <w:tc>
          <w:tcPr>
            <w:tcW w:w="1278" w:type="dxa"/>
          </w:tcPr>
          <w:p>
            <w:pPr>
              <w:pStyle w:val="9"/>
              <w:spacing w:line="223" w:lineRule="exact"/>
              <w:ind w:left="210" w:right="208"/>
              <w:jc w:val="center"/>
              <w:rPr>
                <w:sz w:val="20"/>
              </w:rPr>
            </w:pPr>
            <w:r>
              <w:rPr>
                <w:spacing w:val="-2"/>
                <w:sz w:val="20"/>
              </w:rPr>
              <w:t>2648.34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28" w:line="223" w:lineRule="exact"/>
              <w:ind w:left="256" w:right="253"/>
              <w:jc w:val="center"/>
              <w:rPr>
                <w:sz w:val="20"/>
              </w:rPr>
            </w:pPr>
            <w:r>
              <w:rPr>
                <w:spacing w:val="-5"/>
                <w:sz w:val="20"/>
              </w:rPr>
              <w:t>30</w:t>
            </w:r>
          </w:p>
        </w:tc>
        <w:tc>
          <w:tcPr>
            <w:tcW w:w="1277" w:type="dxa"/>
          </w:tcPr>
          <w:p>
            <w:pPr>
              <w:pStyle w:val="9"/>
              <w:spacing w:before="28" w:line="223" w:lineRule="exact"/>
              <w:ind w:left="289"/>
              <w:rPr>
                <w:sz w:val="20"/>
              </w:rPr>
            </w:pPr>
            <w:r>
              <w:rPr>
                <w:spacing w:val="-2"/>
                <w:sz w:val="20"/>
              </w:rPr>
              <w:t>1157.78</w:t>
            </w:r>
          </w:p>
        </w:tc>
        <w:tc>
          <w:tcPr>
            <w:tcW w:w="1417" w:type="dxa"/>
          </w:tcPr>
          <w:p>
            <w:pPr>
              <w:pStyle w:val="9"/>
              <w:spacing w:before="28" w:line="223" w:lineRule="exact"/>
              <w:ind w:left="280" w:right="275"/>
              <w:jc w:val="center"/>
              <w:rPr>
                <w:sz w:val="20"/>
              </w:rPr>
            </w:pPr>
            <w:r>
              <w:rPr>
                <w:spacing w:val="-2"/>
                <w:sz w:val="20"/>
              </w:rPr>
              <w:t>1327.37</w:t>
            </w:r>
          </w:p>
        </w:tc>
        <w:tc>
          <w:tcPr>
            <w:tcW w:w="1419" w:type="dxa"/>
          </w:tcPr>
          <w:p>
            <w:pPr>
              <w:pStyle w:val="9"/>
              <w:spacing w:before="28" w:line="223" w:lineRule="exact"/>
              <w:ind w:left="279" w:right="278"/>
              <w:jc w:val="center"/>
              <w:rPr>
                <w:sz w:val="20"/>
              </w:rPr>
            </w:pPr>
            <w:r>
              <w:rPr>
                <w:spacing w:val="-2"/>
                <w:sz w:val="20"/>
              </w:rPr>
              <w:t>1861.68</w:t>
            </w:r>
          </w:p>
        </w:tc>
        <w:tc>
          <w:tcPr>
            <w:tcW w:w="1278" w:type="dxa"/>
          </w:tcPr>
          <w:p>
            <w:pPr>
              <w:pStyle w:val="9"/>
              <w:spacing w:before="28" w:line="223" w:lineRule="exact"/>
              <w:ind w:left="210" w:right="208"/>
              <w:jc w:val="center"/>
              <w:rPr>
                <w:sz w:val="20"/>
              </w:rPr>
            </w:pPr>
            <w:r>
              <w:rPr>
                <w:spacing w:val="-2"/>
                <w:sz w:val="20"/>
              </w:rPr>
              <w:t>2673.57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31</w:t>
            </w:r>
          </w:p>
        </w:tc>
        <w:tc>
          <w:tcPr>
            <w:tcW w:w="1277" w:type="dxa"/>
          </w:tcPr>
          <w:p>
            <w:pPr>
              <w:pStyle w:val="9"/>
              <w:spacing w:line="221" w:lineRule="exact"/>
              <w:ind w:left="280"/>
              <w:rPr>
                <w:sz w:val="20"/>
              </w:rPr>
            </w:pPr>
            <w:r>
              <w:rPr>
                <w:spacing w:val="-2"/>
                <w:sz w:val="20"/>
              </w:rPr>
              <w:t>1260.06</w:t>
            </w:r>
          </w:p>
        </w:tc>
        <w:tc>
          <w:tcPr>
            <w:tcW w:w="1417" w:type="dxa"/>
          </w:tcPr>
          <w:p>
            <w:pPr>
              <w:pStyle w:val="9"/>
              <w:spacing w:line="221" w:lineRule="exact"/>
              <w:ind w:left="280" w:right="275"/>
              <w:jc w:val="center"/>
              <w:rPr>
                <w:sz w:val="20"/>
              </w:rPr>
            </w:pPr>
            <w:r>
              <w:rPr>
                <w:spacing w:val="-2"/>
                <w:sz w:val="20"/>
              </w:rPr>
              <w:t>1447.26</w:t>
            </w:r>
          </w:p>
        </w:tc>
        <w:tc>
          <w:tcPr>
            <w:tcW w:w="1419" w:type="dxa"/>
          </w:tcPr>
          <w:p>
            <w:pPr>
              <w:pStyle w:val="9"/>
              <w:spacing w:line="221" w:lineRule="exact"/>
              <w:ind w:left="279" w:right="278"/>
              <w:jc w:val="center"/>
              <w:rPr>
                <w:sz w:val="20"/>
              </w:rPr>
            </w:pPr>
            <w:r>
              <w:rPr>
                <w:spacing w:val="-2"/>
                <w:sz w:val="20"/>
              </w:rPr>
              <w:t>2008.86</w:t>
            </w:r>
          </w:p>
        </w:tc>
        <w:tc>
          <w:tcPr>
            <w:tcW w:w="1278" w:type="dxa"/>
          </w:tcPr>
          <w:p>
            <w:pPr>
              <w:pStyle w:val="9"/>
              <w:spacing w:line="221" w:lineRule="exact"/>
              <w:ind w:left="210" w:right="208"/>
              <w:jc w:val="center"/>
              <w:rPr>
                <w:sz w:val="20"/>
              </w:rPr>
            </w:pPr>
            <w:r>
              <w:rPr>
                <w:spacing w:val="-2"/>
                <w:sz w:val="20"/>
              </w:rPr>
              <w:t>2836.86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32</w:t>
            </w:r>
          </w:p>
        </w:tc>
        <w:tc>
          <w:tcPr>
            <w:tcW w:w="1277" w:type="dxa"/>
          </w:tcPr>
          <w:p>
            <w:pPr>
              <w:pStyle w:val="9"/>
              <w:spacing w:line="223" w:lineRule="exact"/>
              <w:ind w:left="280"/>
              <w:rPr>
                <w:sz w:val="20"/>
              </w:rPr>
            </w:pPr>
            <w:r>
              <w:rPr>
                <w:spacing w:val="-2"/>
                <w:sz w:val="20"/>
              </w:rPr>
              <w:t>1361.23</w:t>
            </w:r>
          </w:p>
        </w:tc>
        <w:tc>
          <w:tcPr>
            <w:tcW w:w="1417" w:type="dxa"/>
          </w:tcPr>
          <w:p>
            <w:pPr>
              <w:pStyle w:val="9"/>
              <w:spacing w:line="223" w:lineRule="exact"/>
              <w:ind w:left="280" w:right="275"/>
              <w:jc w:val="center"/>
              <w:rPr>
                <w:sz w:val="20"/>
              </w:rPr>
            </w:pPr>
            <w:r>
              <w:rPr>
                <w:spacing w:val="-2"/>
                <w:sz w:val="20"/>
              </w:rPr>
              <w:t>1568.00</w:t>
            </w:r>
          </w:p>
        </w:tc>
        <w:tc>
          <w:tcPr>
            <w:tcW w:w="1419" w:type="dxa"/>
          </w:tcPr>
          <w:p>
            <w:pPr>
              <w:pStyle w:val="9"/>
              <w:spacing w:line="223" w:lineRule="exact"/>
              <w:ind w:left="279" w:right="278"/>
              <w:jc w:val="center"/>
              <w:rPr>
                <w:sz w:val="20"/>
              </w:rPr>
            </w:pPr>
            <w:r>
              <w:rPr>
                <w:spacing w:val="-2"/>
                <w:sz w:val="20"/>
              </w:rPr>
              <w:t>2171.08</w:t>
            </w:r>
          </w:p>
        </w:tc>
        <w:tc>
          <w:tcPr>
            <w:tcW w:w="1278" w:type="dxa"/>
          </w:tcPr>
          <w:p>
            <w:pPr>
              <w:pStyle w:val="9"/>
              <w:spacing w:line="223" w:lineRule="exact"/>
              <w:ind w:left="208" w:right="208"/>
              <w:jc w:val="center"/>
              <w:rPr>
                <w:sz w:val="20"/>
              </w:rPr>
            </w:pPr>
            <w:r>
              <w:rPr>
                <w:spacing w:val="-2"/>
                <w:sz w:val="20"/>
              </w:rPr>
              <w:t>3054.77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33</w:t>
            </w:r>
          </w:p>
        </w:tc>
        <w:tc>
          <w:tcPr>
            <w:tcW w:w="1277" w:type="dxa"/>
          </w:tcPr>
          <w:p>
            <w:pPr>
              <w:pStyle w:val="9"/>
              <w:spacing w:line="223" w:lineRule="exact"/>
              <w:ind w:left="280"/>
              <w:rPr>
                <w:sz w:val="20"/>
              </w:rPr>
            </w:pPr>
            <w:r>
              <w:rPr>
                <w:spacing w:val="-2"/>
                <w:sz w:val="20"/>
              </w:rPr>
              <w:t>1432.62</w:t>
            </w:r>
          </w:p>
        </w:tc>
        <w:tc>
          <w:tcPr>
            <w:tcW w:w="1417" w:type="dxa"/>
          </w:tcPr>
          <w:p>
            <w:pPr>
              <w:pStyle w:val="9"/>
              <w:spacing w:line="223" w:lineRule="exact"/>
              <w:ind w:left="280" w:right="275"/>
              <w:jc w:val="center"/>
              <w:rPr>
                <w:sz w:val="20"/>
              </w:rPr>
            </w:pPr>
            <w:r>
              <w:rPr>
                <w:spacing w:val="-2"/>
                <w:sz w:val="20"/>
              </w:rPr>
              <w:t>1649.23</w:t>
            </w:r>
          </w:p>
        </w:tc>
        <w:tc>
          <w:tcPr>
            <w:tcW w:w="1419" w:type="dxa"/>
          </w:tcPr>
          <w:p>
            <w:pPr>
              <w:pStyle w:val="9"/>
              <w:spacing w:line="223" w:lineRule="exact"/>
              <w:ind w:left="280" w:right="276"/>
              <w:jc w:val="center"/>
              <w:rPr>
                <w:sz w:val="20"/>
              </w:rPr>
            </w:pPr>
            <w:r>
              <w:rPr>
                <w:spacing w:val="-2"/>
                <w:sz w:val="20"/>
              </w:rPr>
              <w:t>2284.31</w:t>
            </w:r>
          </w:p>
        </w:tc>
        <w:tc>
          <w:tcPr>
            <w:tcW w:w="1278" w:type="dxa"/>
          </w:tcPr>
          <w:p>
            <w:pPr>
              <w:pStyle w:val="9"/>
              <w:spacing w:line="223" w:lineRule="exact"/>
              <w:ind w:left="210" w:right="208"/>
              <w:jc w:val="center"/>
              <w:rPr>
                <w:sz w:val="20"/>
              </w:rPr>
            </w:pPr>
            <w:r>
              <w:rPr>
                <w:spacing w:val="-2"/>
                <w:sz w:val="20"/>
              </w:rPr>
              <w:t>3202.46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34</w:t>
            </w:r>
          </w:p>
        </w:tc>
        <w:tc>
          <w:tcPr>
            <w:tcW w:w="1277" w:type="dxa"/>
          </w:tcPr>
          <w:p>
            <w:pPr>
              <w:pStyle w:val="9"/>
              <w:spacing w:line="221" w:lineRule="exact"/>
              <w:ind w:left="280"/>
              <w:rPr>
                <w:sz w:val="20"/>
              </w:rPr>
            </w:pPr>
            <w:r>
              <w:rPr>
                <w:spacing w:val="-2"/>
                <w:sz w:val="20"/>
              </w:rPr>
              <w:t>1516.31</w:t>
            </w:r>
          </w:p>
        </w:tc>
        <w:tc>
          <w:tcPr>
            <w:tcW w:w="1417" w:type="dxa"/>
          </w:tcPr>
          <w:p>
            <w:pPr>
              <w:pStyle w:val="9"/>
              <w:spacing w:line="221" w:lineRule="exact"/>
              <w:ind w:left="280" w:right="275"/>
              <w:jc w:val="center"/>
              <w:rPr>
                <w:sz w:val="20"/>
              </w:rPr>
            </w:pPr>
            <w:r>
              <w:rPr>
                <w:spacing w:val="-2"/>
                <w:sz w:val="20"/>
              </w:rPr>
              <w:t>1750.15</w:t>
            </w:r>
          </w:p>
        </w:tc>
        <w:tc>
          <w:tcPr>
            <w:tcW w:w="1419" w:type="dxa"/>
          </w:tcPr>
          <w:p>
            <w:pPr>
              <w:pStyle w:val="9"/>
              <w:spacing w:line="221" w:lineRule="exact"/>
              <w:ind w:left="279" w:right="278"/>
              <w:jc w:val="center"/>
              <w:rPr>
                <w:sz w:val="20"/>
              </w:rPr>
            </w:pPr>
            <w:r>
              <w:rPr>
                <w:spacing w:val="-2"/>
                <w:sz w:val="20"/>
              </w:rPr>
              <w:t>2400.00</w:t>
            </w:r>
          </w:p>
        </w:tc>
        <w:tc>
          <w:tcPr>
            <w:tcW w:w="1278" w:type="dxa"/>
          </w:tcPr>
          <w:p>
            <w:pPr>
              <w:pStyle w:val="9"/>
              <w:spacing w:line="221" w:lineRule="exact"/>
              <w:ind w:left="210" w:right="208"/>
              <w:jc w:val="center"/>
              <w:rPr>
                <w:sz w:val="20"/>
              </w:rPr>
            </w:pPr>
            <w:r>
              <w:rPr>
                <w:spacing w:val="-2"/>
                <w:sz w:val="20"/>
              </w:rPr>
              <w:t>3355.08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35</w:t>
            </w:r>
          </w:p>
        </w:tc>
        <w:tc>
          <w:tcPr>
            <w:tcW w:w="1277" w:type="dxa"/>
          </w:tcPr>
          <w:p>
            <w:pPr>
              <w:pStyle w:val="9"/>
              <w:spacing w:line="223" w:lineRule="exact"/>
              <w:ind w:left="287"/>
              <w:rPr>
                <w:sz w:val="20"/>
              </w:rPr>
            </w:pPr>
            <w:r>
              <w:rPr>
                <w:spacing w:val="-2"/>
                <w:sz w:val="20"/>
              </w:rPr>
              <w:t>1557.66</w:t>
            </w:r>
          </w:p>
        </w:tc>
        <w:tc>
          <w:tcPr>
            <w:tcW w:w="1417" w:type="dxa"/>
          </w:tcPr>
          <w:p>
            <w:pPr>
              <w:pStyle w:val="9"/>
              <w:spacing w:line="223" w:lineRule="exact"/>
              <w:ind w:left="280" w:right="275"/>
              <w:jc w:val="center"/>
              <w:rPr>
                <w:sz w:val="20"/>
              </w:rPr>
            </w:pPr>
            <w:r>
              <w:rPr>
                <w:spacing w:val="-2"/>
                <w:sz w:val="20"/>
              </w:rPr>
              <w:t>1800.06</w:t>
            </w:r>
          </w:p>
        </w:tc>
        <w:tc>
          <w:tcPr>
            <w:tcW w:w="1419" w:type="dxa"/>
          </w:tcPr>
          <w:p>
            <w:pPr>
              <w:pStyle w:val="9"/>
              <w:spacing w:line="223" w:lineRule="exact"/>
              <w:ind w:left="280" w:right="276"/>
              <w:jc w:val="center"/>
              <w:rPr>
                <w:sz w:val="20"/>
              </w:rPr>
            </w:pPr>
            <w:r>
              <w:rPr>
                <w:spacing w:val="-2"/>
                <w:sz w:val="20"/>
              </w:rPr>
              <w:t>2474.46</w:t>
            </w:r>
          </w:p>
        </w:tc>
        <w:tc>
          <w:tcPr>
            <w:tcW w:w="1278" w:type="dxa"/>
          </w:tcPr>
          <w:p>
            <w:pPr>
              <w:pStyle w:val="9"/>
              <w:spacing w:line="223" w:lineRule="exact"/>
              <w:ind w:left="210" w:right="208"/>
              <w:jc w:val="center"/>
              <w:rPr>
                <w:sz w:val="20"/>
              </w:rPr>
            </w:pPr>
            <w:r>
              <w:rPr>
                <w:spacing w:val="-2"/>
                <w:sz w:val="20"/>
              </w:rPr>
              <w:t>3398.80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36</w:t>
            </w:r>
          </w:p>
        </w:tc>
        <w:tc>
          <w:tcPr>
            <w:tcW w:w="1277" w:type="dxa"/>
          </w:tcPr>
          <w:p>
            <w:pPr>
              <w:pStyle w:val="9"/>
              <w:spacing w:line="223" w:lineRule="exact"/>
              <w:ind w:left="282"/>
              <w:rPr>
                <w:sz w:val="20"/>
              </w:rPr>
            </w:pPr>
            <w:r>
              <w:rPr>
                <w:spacing w:val="-2"/>
                <w:sz w:val="20"/>
              </w:rPr>
              <w:t>1580.74</w:t>
            </w:r>
          </w:p>
        </w:tc>
        <w:tc>
          <w:tcPr>
            <w:tcW w:w="1417" w:type="dxa"/>
          </w:tcPr>
          <w:p>
            <w:pPr>
              <w:pStyle w:val="9"/>
              <w:spacing w:line="223" w:lineRule="exact"/>
              <w:ind w:left="280" w:right="275"/>
              <w:jc w:val="center"/>
              <w:rPr>
                <w:sz w:val="20"/>
              </w:rPr>
            </w:pPr>
            <w:r>
              <w:rPr>
                <w:spacing w:val="-2"/>
                <w:sz w:val="20"/>
              </w:rPr>
              <w:t>1826.65</w:t>
            </w:r>
          </w:p>
        </w:tc>
        <w:tc>
          <w:tcPr>
            <w:tcW w:w="1419" w:type="dxa"/>
          </w:tcPr>
          <w:p>
            <w:pPr>
              <w:pStyle w:val="9"/>
              <w:spacing w:line="223" w:lineRule="exact"/>
              <w:ind w:left="279" w:right="278"/>
              <w:jc w:val="center"/>
              <w:rPr>
                <w:sz w:val="20"/>
              </w:rPr>
            </w:pPr>
            <w:r>
              <w:rPr>
                <w:spacing w:val="-2"/>
                <w:sz w:val="20"/>
              </w:rPr>
              <w:t>2482.40</w:t>
            </w:r>
          </w:p>
        </w:tc>
        <w:tc>
          <w:tcPr>
            <w:tcW w:w="1278" w:type="dxa"/>
          </w:tcPr>
          <w:p>
            <w:pPr>
              <w:pStyle w:val="9"/>
              <w:spacing w:line="223" w:lineRule="exact"/>
              <w:ind w:left="210" w:right="208"/>
              <w:jc w:val="center"/>
              <w:rPr>
                <w:sz w:val="20"/>
              </w:rPr>
            </w:pPr>
            <w:r>
              <w:rPr>
                <w:spacing w:val="-2"/>
                <w:sz w:val="20"/>
              </w:rPr>
              <w:t>3436.43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37</w:t>
            </w:r>
          </w:p>
        </w:tc>
        <w:tc>
          <w:tcPr>
            <w:tcW w:w="1277" w:type="dxa"/>
          </w:tcPr>
          <w:p>
            <w:pPr>
              <w:pStyle w:val="9"/>
              <w:spacing w:line="221" w:lineRule="exact"/>
              <w:ind w:left="280"/>
              <w:rPr>
                <w:sz w:val="20"/>
              </w:rPr>
            </w:pPr>
            <w:r>
              <w:rPr>
                <w:spacing w:val="-2"/>
                <w:sz w:val="20"/>
              </w:rPr>
              <w:t>1590.89</w:t>
            </w:r>
          </w:p>
        </w:tc>
        <w:tc>
          <w:tcPr>
            <w:tcW w:w="1417" w:type="dxa"/>
          </w:tcPr>
          <w:p>
            <w:pPr>
              <w:pStyle w:val="9"/>
              <w:spacing w:line="221" w:lineRule="exact"/>
              <w:ind w:left="280" w:right="275"/>
              <w:jc w:val="center"/>
              <w:rPr>
                <w:sz w:val="20"/>
              </w:rPr>
            </w:pPr>
            <w:r>
              <w:rPr>
                <w:spacing w:val="-2"/>
                <w:sz w:val="20"/>
              </w:rPr>
              <w:t>1838.18</w:t>
            </w:r>
          </w:p>
        </w:tc>
        <w:tc>
          <w:tcPr>
            <w:tcW w:w="1419" w:type="dxa"/>
          </w:tcPr>
          <w:p>
            <w:pPr>
              <w:pStyle w:val="9"/>
              <w:spacing w:line="221" w:lineRule="exact"/>
              <w:ind w:left="279" w:right="278"/>
              <w:jc w:val="center"/>
              <w:rPr>
                <w:sz w:val="20"/>
              </w:rPr>
            </w:pPr>
            <w:r>
              <w:rPr>
                <w:spacing w:val="-2"/>
                <w:sz w:val="20"/>
              </w:rPr>
              <w:t>2499.80</w:t>
            </w:r>
          </w:p>
        </w:tc>
        <w:tc>
          <w:tcPr>
            <w:tcW w:w="1278" w:type="dxa"/>
          </w:tcPr>
          <w:p>
            <w:pPr>
              <w:pStyle w:val="9"/>
              <w:spacing w:line="221" w:lineRule="exact"/>
              <w:ind w:left="208" w:right="208"/>
              <w:jc w:val="center"/>
              <w:rPr>
                <w:sz w:val="20"/>
              </w:rPr>
            </w:pPr>
            <w:r>
              <w:rPr>
                <w:spacing w:val="-2"/>
                <w:sz w:val="20"/>
              </w:rPr>
              <w:t>3464.95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38</w:t>
            </w:r>
          </w:p>
        </w:tc>
        <w:tc>
          <w:tcPr>
            <w:tcW w:w="1277" w:type="dxa"/>
          </w:tcPr>
          <w:p>
            <w:pPr>
              <w:pStyle w:val="9"/>
              <w:spacing w:line="223" w:lineRule="exact"/>
              <w:ind w:left="280"/>
              <w:rPr>
                <w:sz w:val="20"/>
              </w:rPr>
            </w:pPr>
            <w:r>
              <w:rPr>
                <w:spacing w:val="-2"/>
                <w:sz w:val="20"/>
              </w:rPr>
              <w:t>1602.15</w:t>
            </w:r>
          </w:p>
        </w:tc>
        <w:tc>
          <w:tcPr>
            <w:tcW w:w="1417" w:type="dxa"/>
          </w:tcPr>
          <w:p>
            <w:pPr>
              <w:pStyle w:val="9"/>
              <w:spacing w:line="223" w:lineRule="exact"/>
              <w:ind w:left="280" w:right="275"/>
              <w:jc w:val="center"/>
              <w:rPr>
                <w:sz w:val="20"/>
              </w:rPr>
            </w:pPr>
            <w:r>
              <w:rPr>
                <w:spacing w:val="-2"/>
                <w:sz w:val="20"/>
              </w:rPr>
              <w:t>1855.54</w:t>
            </w:r>
          </w:p>
        </w:tc>
        <w:tc>
          <w:tcPr>
            <w:tcW w:w="1419" w:type="dxa"/>
          </w:tcPr>
          <w:p>
            <w:pPr>
              <w:pStyle w:val="9"/>
              <w:spacing w:line="223" w:lineRule="exact"/>
              <w:ind w:left="279" w:right="278"/>
              <w:jc w:val="center"/>
              <w:rPr>
                <w:sz w:val="20"/>
              </w:rPr>
            </w:pPr>
            <w:r>
              <w:rPr>
                <w:spacing w:val="-2"/>
                <w:sz w:val="20"/>
              </w:rPr>
              <w:t>2516.65</w:t>
            </w:r>
          </w:p>
        </w:tc>
        <w:tc>
          <w:tcPr>
            <w:tcW w:w="1278" w:type="dxa"/>
          </w:tcPr>
          <w:p>
            <w:pPr>
              <w:pStyle w:val="9"/>
              <w:spacing w:line="223" w:lineRule="exact"/>
              <w:ind w:left="210" w:right="208"/>
              <w:jc w:val="center"/>
              <w:rPr>
                <w:sz w:val="20"/>
              </w:rPr>
            </w:pPr>
            <w:r>
              <w:rPr>
                <w:spacing w:val="-2"/>
                <w:sz w:val="20"/>
              </w:rPr>
              <w:t>3471.38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39</w:t>
            </w:r>
          </w:p>
        </w:tc>
        <w:tc>
          <w:tcPr>
            <w:tcW w:w="1277" w:type="dxa"/>
          </w:tcPr>
          <w:p>
            <w:pPr>
              <w:pStyle w:val="9"/>
              <w:spacing w:line="223" w:lineRule="exact"/>
              <w:ind w:left="280"/>
              <w:rPr>
                <w:sz w:val="20"/>
              </w:rPr>
            </w:pPr>
            <w:r>
              <w:rPr>
                <w:spacing w:val="-2"/>
                <w:sz w:val="20"/>
              </w:rPr>
              <w:t>1640.46</w:t>
            </w:r>
          </w:p>
        </w:tc>
        <w:tc>
          <w:tcPr>
            <w:tcW w:w="1417" w:type="dxa"/>
          </w:tcPr>
          <w:p>
            <w:pPr>
              <w:pStyle w:val="9"/>
              <w:spacing w:line="223" w:lineRule="exact"/>
              <w:ind w:left="279" w:right="277"/>
              <w:jc w:val="center"/>
              <w:rPr>
                <w:sz w:val="20"/>
              </w:rPr>
            </w:pPr>
            <w:r>
              <w:rPr>
                <w:spacing w:val="-2"/>
                <w:sz w:val="20"/>
              </w:rPr>
              <w:t>1904.46</w:t>
            </w:r>
          </w:p>
        </w:tc>
        <w:tc>
          <w:tcPr>
            <w:tcW w:w="1419" w:type="dxa"/>
          </w:tcPr>
          <w:p>
            <w:pPr>
              <w:pStyle w:val="9"/>
              <w:spacing w:line="223" w:lineRule="exact"/>
              <w:ind w:left="279" w:right="278"/>
              <w:jc w:val="center"/>
              <w:rPr>
                <w:sz w:val="20"/>
              </w:rPr>
            </w:pPr>
            <w:r>
              <w:rPr>
                <w:spacing w:val="-2"/>
                <w:sz w:val="20"/>
              </w:rPr>
              <w:t>2586.46</w:t>
            </w:r>
          </w:p>
        </w:tc>
        <w:tc>
          <w:tcPr>
            <w:tcW w:w="1278" w:type="dxa"/>
          </w:tcPr>
          <w:p>
            <w:pPr>
              <w:pStyle w:val="9"/>
              <w:spacing w:line="223" w:lineRule="exact"/>
              <w:ind w:left="210" w:right="208"/>
              <w:jc w:val="center"/>
              <w:rPr>
                <w:sz w:val="20"/>
              </w:rPr>
            </w:pPr>
            <w:r>
              <w:rPr>
                <w:spacing w:val="-2"/>
                <w:sz w:val="20"/>
              </w:rPr>
              <w:t>3518.46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256" w:right="253"/>
              <w:jc w:val="center"/>
              <w:rPr>
                <w:sz w:val="20"/>
              </w:rPr>
            </w:pPr>
            <w:r>
              <w:rPr>
                <w:spacing w:val="-5"/>
                <w:sz w:val="20"/>
              </w:rPr>
              <w:t>40</w:t>
            </w:r>
          </w:p>
        </w:tc>
        <w:tc>
          <w:tcPr>
            <w:tcW w:w="1277" w:type="dxa"/>
          </w:tcPr>
          <w:p>
            <w:pPr>
              <w:pStyle w:val="9"/>
              <w:spacing w:line="221" w:lineRule="exact"/>
              <w:ind w:left="280"/>
              <w:rPr>
                <w:sz w:val="20"/>
              </w:rPr>
            </w:pPr>
            <w:r>
              <w:rPr>
                <w:spacing w:val="-2"/>
                <w:sz w:val="20"/>
              </w:rPr>
              <w:t>1766.46</w:t>
            </w:r>
          </w:p>
        </w:tc>
        <w:tc>
          <w:tcPr>
            <w:tcW w:w="1417" w:type="dxa"/>
          </w:tcPr>
          <w:p>
            <w:pPr>
              <w:pStyle w:val="9"/>
              <w:spacing w:line="221" w:lineRule="exact"/>
              <w:ind w:left="280" w:right="275"/>
              <w:jc w:val="center"/>
              <w:rPr>
                <w:sz w:val="20"/>
              </w:rPr>
            </w:pPr>
            <w:r>
              <w:rPr>
                <w:spacing w:val="-2"/>
                <w:sz w:val="20"/>
              </w:rPr>
              <w:t>2052.46</w:t>
            </w:r>
          </w:p>
        </w:tc>
        <w:tc>
          <w:tcPr>
            <w:tcW w:w="1419" w:type="dxa"/>
          </w:tcPr>
          <w:p>
            <w:pPr>
              <w:pStyle w:val="9"/>
              <w:spacing w:line="221" w:lineRule="exact"/>
              <w:ind w:left="279" w:right="278"/>
              <w:jc w:val="center"/>
              <w:rPr>
                <w:sz w:val="20"/>
              </w:rPr>
            </w:pPr>
            <w:r>
              <w:rPr>
                <w:spacing w:val="-2"/>
                <w:sz w:val="20"/>
              </w:rPr>
              <w:t>2758.46</w:t>
            </w:r>
          </w:p>
        </w:tc>
        <w:tc>
          <w:tcPr>
            <w:tcW w:w="1278" w:type="dxa"/>
          </w:tcPr>
          <w:p>
            <w:pPr>
              <w:pStyle w:val="9"/>
              <w:spacing w:line="221" w:lineRule="exact"/>
              <w:ind w:left="210" w:right="208"/>
              <w:jc w:val="center"/>
              <w:rPr>
                <w:sz w:val="20"/>
              </w:rPr>
            </w:pPr>
            <w:r>
              <w:rPr>
                <w:spacing w:val="-2"/>
                <w:sz w:val="20"/>
              </w:rPr>
              <w:t>3732.46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41</w:t>
            </w:r>
          </w:p>
        </w:tc>
        <w:tc>
          <w:tcPr>
            <w:tcW w:w="1277" w:type="dxa"/>
          </w:tcPr>
          <w:p>
            <w:pPr>
              <w:pStyle w:val="9"/>
              <w:spacing w:line="223" w:lineRule="exact"/>
              <w:ind w:left="280"/>
              <w:rPr>
                <w:sz w:val="20"/>
              </w:rPr>
            </w:pPr>
            <w:r>
              <w:rPr>
                <w:spacing w:val="-2"/>
                <w:sz w:val="20"/>
              </w:rPr>
              <w:t>2063.51</w:t>
            </w:r>
          </w:p>
        </w:tc>
        <w:tc>
          <w:tcPr>
            <w:tcW w:w="1417" w:type="dxa"/>
          </w:tcPr>
          <w:p>
            <w:pPr>
              <w:pStyle w:val="9"/>
              <w:spacing w:line="223" w:lineRule="exact"/>
              <w:ind w:left="279" w:right="277"/>
              <w:jc w:val="center"/>
              <w:rPr>
                <w:sz w:val="20"/>
              </w:rPr>
            </w:pPr>
            <w:r>
              <w:rPr>
                <w:spacing w:val="-2"/>
                <w:sz w:val="20"/>
              </w:rPr>
              <w:t>2404.68</w:t>
            </w:r>
          </w:p>
        </w:tc>
        <w:tc>
          <w:tcPr>
            <w:tcW w:w="1419" w:type="dxa"/>
          </w:tcPr>
          <w:p>
            <w:pPr>
              <w:pStyle w:val="9"/>
              <w:spacing w:line="223" w:lineRule="exact"/>
              <w:ind w:left="279" w:right="278"/>
              <w:jc w:val="center"/>
              <w:rPr>
                <w:sz w:val="20"/>
              </w:rPr>
            </w:pPr>
            <w:r>
              <w:rPr>
                <w:spacing w:val="-2"/>
                <w:sz w:val="20"/>
              </w:rPr>
              <w:t>3206.65</w:t>
            </w:r>
          </w:p>
        </w:tc>
        <w:tc>
          <w:tcPr>
            <w:tcW w:w="1278" w:type="dxa"/>
          </w:tcPr>
          <w:p>
            <w:pPr>
              <w:pStyle w:val="9"/>
              <w:spacing w:line="223" w:lineRule="exact"/>
              <w:ind w:left="208" w:right="208"/>
              <w:jc w:val="center"/>
              <w:rPr>
                <w:sz w:val="20"/>
              </w:rPr>
            </w:pPr>
            <w:r>
              <w:rPr>
                <w:spacing w:val="-2"/>
                <w:sz w:val="20"/>
              </w:rPr>
              <w:t>4314.34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28" w:line="223" w:lineRule="exact"/>
              <w:ind w:left="256" w:right="253"/>
              <w:jc w:val="center"/>
              <w:rPr>
                <w:sz w:val="20"/>
              </w:rPr>
            </w:pPr>
            <w:r>
              <w:rPr>
                <w:spacing w:val="-5"/>
                <w:sz w:val="20"/>
              </w:rPr>
              <w:t>42</w:t>
            </w:r>
          </w:p>
        </w:tc>
        <w:tc>
          <w:tcPr>
            <w:tcW w:w="1277" w:type="dxa"/>
          </w:tcPr>
          <w:p>
            <w:pPr>
              <w:pStyle w:val="9"/>
              <w:spacing w:before="28" w:line="223" w:lineRule="exact"/>
              <w:ind w:left="287"/>
              <w:rPr>
                <w:sz w:val="20"/>
              </w:rPr>
            </w:pPr>
            <w:r>
              <w:rPr>
                <w:spacing w:val="-2"/>
                <w:sz w:val="20"/>
              </w:rPr>
              <w:t>2077.58</w:t>
            </w:r>
          </w:p>
        </w:tc>
        <w:tc>
          <w:tcPr>
            <w:tcW w:w="1417" w:type="dxa"/>
          </w:tcPr>
          <w:p>
            <w:pPr>
              <w:pStyle w:val="9"/>
              <w:spacing w:before="28" w:line="223" w:lineRule="exact"/>
              <w:ind w:left="280" w:right="275"/>
              <w:jc w:val="center"/>
              <w:rPr>
                <w:sz w:val="20"/>
              </w:rPr>
            </w:pPr>
            <w:r>
              <w:rPr>
                <w:spacing w:val="-2"/>
                <w:sz w:val="20"/>
              </w:rPr>
              <w:t>2427.46</w:t>
            </w:r>
          </w:p>
        </w:tc>
        <w:tc>
          <w:tcPr>
            <w:tcW w:w="1419" w:type="dxa"/>
          </w:tcPr>
          <w:p>
            <w:pPr>
              <w:pStyle w:val="9"/>
              <w:spacing w:before="28" w:line="223" w:lineRule="exact"/>
              <w:ind w:left="279" w:right="278"/>
              <w:jc w:val="center"/>
              <w:rPr>
                <w:sz w:val="20"/>
              </w:rPr>
            </w:pPr>
            <w:r>
              <w:rPr>
                <w:spacing w:val="-2"/>
                <w:sz w:val="20"/>
              </w:rPr>
              <w:t>3219.95</w:t>
            </w:r>
          </w:p>
        </w:tc>
        <w:tc>
          <w:tcPr>
            <w:tcW w:w="1278" w:type="dxa"/>
          </w:tcPr>
          <w:p>
            <w:pPr>
              <w:pStyle w:val="9"/>
              <w:spacing w:before="28" w:line="223" w:lineRule="exact"/>
              <w:ind w:left="210" w:right="208"/>
              <w:jc w:val="center"/>
              <w:rPr>
                <w:sz w:val="20"/>
              </w:rPr>
            </w:pPr>
            <w:r>
              <w:rPr>
                <w:spacing w:val="-2"/>
                <w:sz w:val="20"/>
              </w:rPr>
              <w:t>4329.75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256" w:right="253"/>
              <w:jc w:val="center"/>
              <w:rPr>
                <w:sz w:val="20"/>
              </w:rPr>
            </w:pPr>
            <w:r>
              <w:rPr>
                <w:spacing w:val="-5"/>
                <w:sz w:val="20"/>
              </w:rPr>
              <w:t>43</w:t>
            </w:r>
          </w:p>
        </w:tc>
        <w:tc>
          <w:tcPr>
            <w:tcW w:w="1277" w:type="dxa"/>
          </w:tcPr>
          <w:p>
            <w:pPr>
              <w:pStyle w:val="9"/>
              <w:spacing w:line="223" w:lineRule="exact"/>
              <w:ind w:left="282"/>
              <w:rPr>
                <w:sz w:val="20"/>
              </w:rPr>
            </w:pPr>
            <w:r>
              <w:rPr>
                <w:spacing w:val="-2"/>
                <w:sz w:val="20"/>
              </w:rPr>
              <w:t>2101.75</w:t>
            </w:r>
          </w:p>
        </w:tc>
        <w:tc>
          <w:tcPr>
            <w:tcW w:w="1417" w:type="dxa"/>
          </w:tcPr>
          <w:p>
            <w:pPr>
              <w:pStyle w:val="9"/>
              <w:spacing w:line="223" w:lineRule="exact"/>
              <w:ind w:left="280" w:right="275"/>
              <w:jc w:val="center"/>
              <w:rPr>
                <w:sz w:val="20"/>
              </w:rPr>
            </w:pPr>
            <w:r>
              <w:rPr>
                <w:spacing w:val="-2"/>
                <w:sz w:val="20"/>
              </w:rPr>
              <w:t>2460.49</w:t>
            </w:r>
          </w:p>
        </w:tc>
        <w:tc>
          <w:tcPr>
            <w:tcW w:w="1419" w:type="dxa"/>
          </w:tcPr>
          <w:p>
            <w:pPr>
              <w:pStyle w:val="9"/>
              <w:spacing w:line="223" w:lineRule="exact"/>
              <w:ind w:left="279" w:right="278"/>
              <w:jc w:val="center"/>
              <w:rPr>
                <w:sz w:val="20"/>
              </w:rPr>
            </w:pPr>
            <w:r>
              <w:rPr>
                <w:spacing w:val="-2"/>
                <w:sz w:val="20"/>
              </w:rPr>
              <w:t>3240.45</w:t>
            </w:r>
          </w:p>
        </w:tc>
        <w:tc>
          <w:tcPr>
            <w:tcW w:w="1278" w:type="dxa"/>
          </w:tcPr>
          <w:p>
            <w:pPr>
              <w:pStyle w:val="9"/>
              <w:spacing w:line="223" w:lineRule="exact"/>
              <w:ind w:left="210" w:right="208"/>
              <w:jc w:val="center"/>
              <w:rPr>
                <w:sz w:val="20"/>
              </w:rPr>
            </w:pPr>
            <w:r>
              <w:rPr>
                <w:spacing w:val="-2"/>
                <w:sz w:val="20"/>
              </w:rPr>
              <w:t>4332.62</w:t>
            </w:r>
          </w:p>
        </w:tc>
      </w:tr>
    </w:tbl>
    <w:p>
      <w:pPr>
        <w:spacing w:after="0" w:line="223" w:lineRule="exact"/>
        <w:jc w:val="center"/>
        <w:rPr>
          <w:sz w:val="20"/>
        </w:rPr>
        <w:sectPr>
          <w:pgSz w:w="11910" w:h="16840"/>
          <w:pgMar w:top="1220" w:right="940" w:bottom="1499" w:left="1240" w:header="720" w:footer="720" w:gutter="0"/>
          <w:cols w:space="720" w:num="1"/>
        </w:sectPr>
      </w:pPr>
    </w:p>
    <w:tbl>
      <w:tblPr>
        <w:tblStyle w:val="5"/>
        <w:tblW w:w="0" w:type="auto"/>
        <w:tblInd w:w="12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29"/>
        <w:gridCol w:w="1277"/>
        <w:gridCol w:w="1417"/>
        <w:gridCol w:w="1419"/>
        <w:gridCol w:w="12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44</w:t>
            </w:r>
          </w:p>
        </w:tc>
        <w:tc>
          <w:tcPr>
            <w:tcW w:w="1277" w:type="dxa"/>
          </w:tcPr>
          <w:p>
            <w:pPr>
              <w:pStyle w:val="9"/>
              <w:spacing w:line="221" w:lineRule="exact"/>
              <w:ind w:right="279"/>
              <w:jc w:val="right"/>
              <w:rPr>
                <w:sz w:val="20"/>
              </w:rPr>
            </w:pPr>
            <w:r>
              <w:rPr>
                <w:spacing w:val="-2"/>
                <w:sz w:val="20"/>
              </w:rPr>
              <w:t>2117.69</w:t>
            </w:r>
          </w:p>
        </w:tc>
        <w:tc>
          <w:tcPr>
            <w:tcW w:w="1417" w:type="dxa"/>
          </w:tcPr>
          <w:p>
            <w:pPr>
              <w:pStyle w:val="9"/>
              <w:spacing w:line="221" w:lineRule="exact"/>
              <w:ind w:left="280" w:right="275"/>
              <w:jc w:val="center"/>
              <w:rPr>
                <w:sz w:val="20"/>
              </w:rPr>
            </w:pPr>
            <w:r>
              <w:rPr>
                <w:spacing w:val="-2"/>
                <w:sz w:val="20"/>
              </w:rPr>
              <w:t>2483.08</w:t>
            </w:r>
          </w:p>
        </w:tc>
        <w:tc>
          <w:tcPr>
            <w:tcW w:w="1419" w:type="dxa"/>
          </w:tcPr>
          <w:p>
            <w:pPr>
              <w:pStyle w:val="9"/>
              <w:spacing w:line="221" w:lineRule="exact"/>
              <w:ind w:left="279" w:right="278"/>
              <w:jc w:val="center"/>
              <w:rPr>
                <w:sz w:val="20"/>
              </w:rPr>
            </w:pPr>
            <w:r>
              <w:rPr>
                <w:spacing w:val="-2"/>
                <w:sz w:val="20"/>
              </w:rPr>
              <w:t>3258.08</w:t>
            </w:r>
          </w:p>
        </w:tc>
        <w:tc>
          <w:tcPr>
            <w:tcW w:w="1278" w:type="dxa"/>
          </w:tcPr>
          <w:p>
            <w:pPr>
              <w:pStyle w:val="9"/>
              <w:spacing w:line="221" w:lineRule="exact"/>
              <w:ind w:left="210" w:right="208"/>
              <w:jc w:val="center"/>
              <w:rPr>
                <w:sz w:val="20"/>
              </w:rPr>
            </w:pPr>
            <w:r>
              <w:rPr>
                <w:spacing w:val="-2"/>
                <w:sz w:val="20"/>
              </w:rPr>
              <w:t>4363.71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28" w:line="223" w:lineRule="exact"/>
              <w:ind w:left="753"/>
              <w:rPr>
                <w:sz w:val="20"/>
              </w:rPr>
            </w:pPr>
            <w:r>
              <w:rPr>
                <w:spacing w:val="-5"/>
                <w:sz w:val="20"/>
              </w:rPr>
              <w:t>45</w:t>
            </w:r>
          </w:p>
        </w:tc>
        <w:tc>
          <w:tcPr>
            <w:tcW w:w="1277" w:type="dxa"/>
          </w:tcPr>
          <w:p>
            <w:pPr>
              <w:pStyle w:val="9"/>
              <w:spacing w:before="28" w:line="223" w:lineRule="exact"/>
              <w:ind w:right="274"/>
              <w:jc w:val="right"/>
              <w:rPr>
                <w:sz w:val="20"/>
              </w:rPr>
            </w:pPr>
            <w:r>
              <w:rPr>
                <w:spacing w:val="-2"/>
                <w:sz w:val="20"/>
              </w:rPr>
              <w:t>2144.29</w:t>
            </w:r>
          </w:p>
        </w:tc>
        <w:tc>
          <w:tcPr>
            <w:tcW w:w="1417" w:type="dxa"/>
          </w:tcPr>
          <w:p>
            <w:pPr>
              <w:pStyle w:val="9"/>
              <w:spacing w:before="28" w:line="223" w:lineRule="exact"/>
              <w:ind w:left="280" w:right="275"/>
              <w:jc w:val="center"/>
              <w:rPr>
                <w:sz w:val="20"/>
              </w:rPr>
            </w:pPr>
            <w:r>
              <w:rPr>
                <w:spacing w:val="-2"/>
                <w:sz w:val="20"/>
              </w:rPr>
              <w:t>2518.46</w:t>
            </w:r>
          </w:p>
        </w:tc>
        <w:tc>
          <w:tcPr>
            <w:tcW w:w="1419" w:type="dxa"/>
          </w:tcPr>
          <w:p>
            <w:pPr>
              <w:pStyle w:val="9"/>
              <w:spacing w:before="28" w:line="223" w:lineRule="exact"/>
              <w:ind w:left="280" w:right="276"/>
              <w:jc w:val="center"/>
              <w:rPr>
                <w:sz w:val="20"/>
              </w:rPr>
            </w:pPr>
            <w:r>
              <w:rPr>
                <w:spacing w:val="-2"/>
                <w:sz w:val="20"/>
              </w:rPr>
              <w:t>3324.51</w:t>
            </w:r>
          </w:p>
        </w:tc>
        <w:tc>
          <w:tcPr>
            <w:tcW w:w="1278" w:type="dxa"/>
          </w:tcPr>
          <w:p>
            <w:pPr>
              <w:pStyle w:val="9"/>
              <w:spacing w:before="28" w:line="223" w:lineRule="exact"/>
              <w:ind w:left="210" w:right="208"/>
              <w:jc w:val="center"/>
              <w:rPr>
                <w:sz w:val="20"/>
              </w:rPr>
            </w:pPr>
            <w:r>
              <w:rPr>
                <w:spacing w:val="-2"/>
                <w:sz w:val="20"/>
              </w:rPr>
              <w:t>4389.11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46</w:t>
            </w:r>
          </w:p>
        </w:tc>
        <w:tc>
          <w:tcPr>
            <w:tcW w:w="1277" w:type="dxa"/>
          </w:tcPr>
          <w:p>
            <w:pPr>
              <w:pStyle w:val="9"/>
              <w:spacing w:line="223" w:lineRule="exact"/>
              <w:ind w:right="271"/>
              <w:jc w:val="right"/>
              <w:rPr>
                <w:sz w:val="20"/>
              </w:rPr>
            </w:pPr>
            <w:r>
              <w:rPr>
                <w:spacing w:val="-2"/>
                <w:sz w:val="20"/>
              </w:rPr>
              <w:t>2652.80</w:t>
            </w:r>
          </w:p>
        </w:tc>
        <w:tc>
          <w:tcPr>
            <w:tcW w:w="1417" w:type="dxa"/>
          </w:tcPr>
          <w:p>
            <w:pPr>
              <w:pStyle w:val="9"/>
              <w:spacing w:line="223" w:lineRule="exact"/>
              <w:ind w:left="280" w:right="275"/>
              <w:jc w:val="center"/>
              <w:rPr>
                <w:sz w:val="20"/>
              </w:rPr>
            </w:pPr>
            <w:r>
              <w:rPr>
                <w:spacing w:val="-2"/>
                <w:sz w:val="20"/>
              </w:rPr>
              <w:t>3129.11</w:t>
            </w:r>
          </w:p>
        </w:tc>
        <w:tc>
          <w:tcPr>
            <w:tcW w:w="1419" w:type="dxa"/>
          </w:tcPr>
          <w:p>
            <w:pPr>
              <w:pStyle w:val="9"/>
              <w:spacing w:line="223" w:lineRule="exact"/>
              <w:ind w:left="279" w:right="278"/>
              <w:jc w:val="center"/>
              <w:rPr>
                <w:sz w:val="20"/>
              </w:rPr>
            </w:pPr>
            <w:r>
              <w:rPr>
                <w:spacing w:val="-2"/>
                <w:sz w:val="20"/>
              </w:rPr>
              <w:t>4121.60</w:t>
            </w:r>
          </w:p>
        </w:tc>
        <w:tc>
          <w:tcPr>
            <w:tcW w:w="1278" w:type="dxa"/>
          </w:tcPr>
          <w:p>
            <w:pPr>
              <w:pStyle w:val="9"/>
              <w:spacing w:line="223" w:lineRule="exact"/>
              <w:ind w:left="210" w:right="208"/>
              <w:jc w:val="center"/>
              <w:rPr>
                <w:sz w:val="20"/>
              </w:rPr>
            </w:pPr>
            <w:r>
              <w:rPr>
                <w:spacing w:val="-2"/>
                <w:sz w:val="20"/>
              </w:rPr>
              <w:t>5112.66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47</w:t>
            </w:r>
          </w:p>
        </w:tc>
        <w:tc>
          <w:tcPr>
            <w:tcW w:w="1277" w:type="dxa"/>
          </w:tcPr>
          <w:p>
            <w:pPr>
              <w:pStyle w:val="9"/>
              <w:spacing w:line="221" w:lineRule="exact"/>
              <w:ind w:right="271"/>
              <w:jc w:val="right"/>
              <w:rPr>
                <w:sz w:val="20"/>
              </w:rPr>
            </w:pPr>
            <w:r>
              <w:rPr>
                <w:spacing w:val="-2"/>
                <w:sz w:val="20"/>
              </w:rPr>
              <w:t>2683.86</w:t>
            </w:r>
          </w:p>
        </w:tc>
        <w:tc>
          <w:tcPr>
            <w:tcW w:w="1417" w:type="dxa"/>
          </w:tcPr>
          <w:p>
            <w:pPr>
              <w:pStyle w:val="9"/>
              <w:spacing w:line="221" w:lineRule="exact"/>
              <w:ind w:left="280" w:right="275"/>
              <w:jc w:val="center"/>
              <w:rPr>
                <w:sz w:val="20"/>
              </w:rPr>
            </w:pPr>
            <w:r>
              <w:rPr>
                <w:spacing w:val="-2"/>
                <w:sz w:val="20"/>
              </w:rPr>
              <w:t>3175.71</w:t>
            </w:r>
          </w:p>
        </w:tc>
        <w:tc>
          <w:tcPr>
            <w:tcW w:w="1419" w:type="dxa"/>
          </w:tcPr>
          <w:p>
            <w:pPr>
              <w:pStyle w:val="9"/>
              <w:spacing w:line="221" w:lineRule="exact"/>
              <w:ind w:left="279" w:right="278"/>
              <w:jc w:val="center"/>
              <w:rPr>
                <w:sz w:val="20"/>
              </w:rPr>
            </w:pPr>
            <w:r>
              <w:rPr>
                <w:spacing w:val="-2"/>
                <w:sz w:val="20"/>
              </w:rPr>
              <w:t>4145.05</w:t>
            </w:r>
          </w:p>
        </w:tc>
        <w:tc>
          <w:tcPr>
            <w:tcW w:w="1278" w:type="dxa"/>
          </w:tcPr>
          <w:p>
            <w:pPr>
              <w:pStyle w:val="9"/>
              <w:spacing w:line="221" w:lineRule="exact"/>
              <w:ind w:left="210" w:right="208"/>
              <w:jc w:val="center"/>
              <w:rPr>
                <w:sz w:val="20"/>
              </w:rPr>
            </w:pPr>
            <w:r>
              <w:rPr>
                <w:spacing w:val="-2"/>
                <w:sz w:val="20"/>
              </w:rPr>
              <w:t>5283.20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48</w:t>
            </w:r>
          </w:p>
        </w:tc>
        <w:tc>
          <w:tcPr>
            <w:tcW w:w="1277" w:type="dxa"/>
          </w:tcPr>
          <w:p>
            <w:pPr>
              <w:pStyle w:val="9"/>
              <w:spacing w:line="223" w:lineRule="exact"/>
              <w:ind w:right="271"/>
              <w:jc w:val="right"/>
              <w:rPr>
                <w:sz w:val="20"/>
              </w:rPr>
            </w:pPr>
            <w:r>
              <w:rPr>
                <w:spacing w:val="-2"/>
                <w:sz w:val="20"/>
              </w:rPr>
              <w:t>2686.85</w:t>
            </w:r>
          </w:p>
        </w:tc>
        <w:tc>
          <w:tcPr>
            <w:tcW w:w="1417" w:type="dxa"/>
          </w:tcPr>
          <w:p>
            <w:pPr>
              <w:pStyle w:val="9"/>
              <w:spacing w:line="223" w:lineRule="exact"/>
              <w:ind w:left="280" w:right="275"/>
              <w:jc w:val="center"/>
              <w:rPr>
                <w:sz w:val="20"/>
              </w:rPr>
            </w:pPr>
            <w:r>
              <w:rPr>
                <w:spacing w:val="-2"/>
                <w:sz w:val="20"/>
              </w:rPr>
              <w:t>3182.02</w:t>
            </w:r>
          </w:p>
        </w:tc>
        <w:tc>
          <w:tcPr>
            <w:tcW w:w="1419" w:type="dxa"/>
          </w:tcPr>
          <w:p>
            <w:pPr>
              <w:pStyle w:val="9"/>
              <w:spacing w:line="223" w:lineRule="exact"/>
              <w:ind w:left="279" w:right="278"/>
              <w:jc w:val="center"/>
              <w:rPr>
                <w:sz w:val="20"/>
              </w:rPr>
            </w:pPr>
            <w:r>
              <w:rPr>
                <w:spacing w:val="-2"/>
                <w:sz w:val="20"/>
              </w:rPr>
              <w:t>4160.08</w:t>
            </w:r>
          </w:p>
        </w:tc>
        <w:tc>
          <w:tcPr>
            <w:tcW w:w="1278" w:type="dxa"/>
          </w:tcPr>
          <w:p>
            <w:pPr>
              <w:pStyle w:val="9"/>
              <w:spacing w:line="223" w:lineRule="exact"/>
              <w:ind w:left="208" w:right="208"/>
              <w:jc w:val="center"/>
              <w:rPr>
                <w:sz w:val="20"/>
              </w:rPr>
            </w:pPr>
            <w:r>
              <w:rPr>
                <w:spacing w:val="-2"/>
                <w:sz w:val="20"/>
              </w:rPr>
              <w:t>5394.55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49</w:t>
            </w:r>
          </w:p>
        </w:tc>
        <w:tc>
          <w:tcPr>
            <w:tcW w:w="1277" w:type="dxa"/>
          </w:tcPr>
          <w:p>
            <w:pPr>
              <w:pStyle w:val="9"/>
              <w:spacing w:line="223" w:lineRule="exact"/>
              <w:ind w:right="271"/>
              <w:jc w:val="right"/>
              <w:rPr>
                <w:sz w:val="20"/>
              </w:rPr>
            </w:pPr>
            <w:r>
              <w:rPr>
                <w:spacing w:val="-2"/>
                <w:sz w:val="20"/>
              </w:rPr>
              <w:t>2713.60</w:t>
            </w:r>
          </w:p>
        </w:tc>
        <w:tc>
          <w:tcPr>
            <w:tcW w:w="1417" w:type="dxa"/>
          </w:tcPr>
          <w:p>
            <w:pPr>
              <w:pStyle w:val="9"/>
              <w:spacing w:line="223" w:lineRule="exact"/>
              <w:ind w:left="280" w:right="275"/>
              <w:jc w:val="center"/>
              <w:rPr>
                <w:sz w:val="20"/>
              </w:rPr>
            </w:pPr>
            <w:r>
              <w:rPr>
                <w:spacing w:val="-2"/>
                <w:sz w:val="20"/>
              </w:rPr>
              <w:t>3219.69</w:t>
            </w:r>
          </w:p>
        </w:tc>
        <w:tc>
          <w:tcPr>
            <w:tcW w:w="1419" w:type="dxa"/>
          </w:tcPr>
          <w:p>
            <w:pPr>
              <w:pStyle w:val="9"/>
              <w:spacing w:line="223" w:lineRule="exact"/>
              <w:ind w:left="279" w:right="278"/>
              <w:jc w:val="center"/>
              <w:rPr>
                <w:sz w:val="20"/>
              </w:rPr>
            </w:pPr>
            <w:r>
              <w:rPr>
                <w:spacing w:val="-2"/>
                <w:sz w:val="20"/>
              </w:rPr>
              <w:t>4172.80</w:t>
            </w:r>
          </w:p>
        </w:tc>
        <w:tc>
          <w:tcPr>
            <w:tcW w:w="1278" w:type="dxa"/>
          </w:tcPr>
          <w:p>
            <w:pPr>
              <w:pStyle w:val="9"/>
              <w:spacing w:line="223" w:lineRule="exact"/>
              <w:ind w:left="210" w:right="208"/>
              <w:jc w:val="center"/>
              <w:rPr>
                <w:sz w:val="20"/>
              </w:rPr>
            </w:pPr>
            <w:r>
              <w:rPr>
                <w:spacing w:val="-2"/>
                <w:sz w:val="20"/>
              </w:rPr>
              <w:t>5426.46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50</w:t>
            </w:r>
          </w:p>
        </w:tc>
        <w:tc>
          <w:tcPr>
            <w:tcW w:w="1277" w:type="dxa"/>
          </w:tcPr>
          <w:p>
            <w:pPr>
              <w:pStyle w:val="9"/>
              <w:spacing w:line="221" w:lineRule="exact"/>
              <w:ind w:right="271"/>
              <w:jc w:val="right"/>
              <w:rPr>
                <w:sz w:val="20"/>
              </w:rPr>
            </w:pPr>
            <w:r>
              <w:rPr>
                <w:spacing w:val="-2"/>
                <w:sz w:val="20"/>
              </w:rPr>
              <w:t>2738.23</w:t>
            </w:r>
          </w:p>
        </w:tc>
        <w:tc>
          <w:tcPr>
            <w:tcW w:w="1417" w:type="dxa"/>
          </w:tcPr>
          <w:p>
            <w:pPr>
              <w:pStyle w:val="9"/>
              <w:spacing w:line="221" w:lineRule="exact"/>
              <w:ind w:left="280" w:right="275"/>
              <w:jc w:val="center"/>
              <w:rPr>
                <w:sz w:val="20"/>
              </w:rPr>
            </w:pPr>
            <w:r>
              <w:rPr>
                <w:spacing w:val="-2"/>
                <w:sz w:val="20"/>
              </w:rPr>
              <w:t>3252.94</w:t>
            </w:r>
          </w:p>
        </w:tc>
        <w:tc>
          <w:tcPr>
            <w:tcW w:w="1419" w:type="dxa"/>
          </w:tcPr>
          <w:p>
            <w:pPr>
              <w:pStyle w:val="9"/>
              <w:spacing w:line="221" w:lineRule="exact"/>
              <w:ind w:left="279" w:right="278"/>
              <w:jc w:val="center"/>
              <w:rPr>
                <w:sz w:val="20"/>
              </w:rPr>
            </w:pPr>
            <w:r>
              <w:rPr>
                <w:spacing w:val="-2"/>
                <w:sz w:val="20"/>
              </w:rPr>
              <w:t>4215.26</w:t>
            </w:r>
          </w:p>
        </w:tc>
        <w:tc>
          <w:tcPr>
            <w:tcW w:w="1278" w:type="dxa"/>
          </w:tcPr>
          <w:p>
            <w:pPr>
              <w:pStyle w:val="9"/>
              <w:spacing w:line="221" w:lineRule="exact"/>
              <w:ind w:left="210" w:right="208"/>
              <w:jc w:val="center"/>
              <w:rPr>
                <w:sz w:val="20"/>
              </w:rPr>
            </w:pPr>
            <w:r>
              <w:rPr>
                <w:spacing w:val="-2"/>
                <w:sz w:val="20"/>
              </w:rPr>
              <w:t>5458.31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51</w:t>
            </w:r>
          </w:p>
        </w:tc>
        <w:tc>
          <w:tcPr>
            <w:tcW w:w="1277" w:type="dxa"/>
          </w:tcPr>
          <w:p>
            <w:pPr>
              <w:pStyle w:val="9"/>
              <w:spacing w:line="223" w:lineRule="exact"/>
              <w:ind w:right="271"/>
              <w:jc w:val="right"/>
              <w:rPr>
                <w:sz w:val="20"/>
              </w:rPr>
            </w:pPr>
            <w:r>
              <w:rPr>
                <w:spacing w:val="-2"/>
                <w:sz w:val="20"/>
              </w:rPr>
              <w:t>3058.46</w:t>
            </w:r>
          </w:p>
        </w:tc>
        <w:tc>
          <w:tcPr>
            <w:tcW w:w="1417" w:type="dxa"/>
          </w:tcPr>
          <w:p>
            <w:pPr>
              <w:pStyle w:val="9"/>
              <w:spacing w:line="223" w:lineRule="exact"/>
              <w:ind w:left="280" w:right="275"/>
              <w:jc w:val="center"/>
              <w:rPr>
                <w:sz w:val="20"/>
              </w:rPr>
            </w:pPr>
            <w:r>
              <w:rPr>
                <w:spacing w:val="-2"/>
                <w:sz w:val="20"/>
              </w:rPr>
              <w:t>3638.46</w:t>
            </w:r>
          </w:p>
        </w:tc>
        <w:tc>
          <w:tcPr>
            <w:tcW w:w="1419" w:type="dxa"/>
          </w:tcPr>
          <w:p>
            <w:pPr>
              <w:pStyle w:val="9"/>
              <w:spacing w:line="223" w:lineRule="exact"/>
              <w:ind w:left="279" w:right="278"/>
              <w:jc w:val="center"/>
              <w:rPr>
                <w:sz w:val="20"/>
              </w:rPr>
            </w:pPr>
            <w:r>
              <w:rPr>
                <w:spacing w:val="-2"/>
                <w:sz w:val="20"/>
              </w:rPr>
              <w:t>4648.46</w:t>
            </w:r>
          </w:p>
        </w:tc>
        <w:tc>
          <w:tcPr>
            <w:tcW w:w="1278" w:type="dxa"/>
          </w:tcPr>
          <w:p>
            <w:pPr>
              <w:pStyle w:val="9"/>
              <w:spacing w:line="223" w:lineRule="exact"/>
              <w:ind w:left="210" w:right="208"/>
              <w:jc w:val="center"/>
              <w:rPr>
                <w:sz w:val="20"/>
              </w:rPr>
            </w:pPr>
            <w:r>
              <w:rPr>
                <w:spacing w:val="-2"/>
                <w:sz w:val="20"/>
              </w:rPr>
              <w:t>5906.46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52</w:t>
            </w:r>
          </w:p>
        </w:tc>
        <w:tc>
          <w:tcPr>
            <w:tcW w:w="1277" w:type="dxa"/>
          </w:tcPr>
          <w:p>
            <w:pPr>
              <w:pStyle w:val="9"/>
              <w:spacing w:line="223" w:lineRule="exact"/>
              <w:ind w:right="271"/>
              <w:jc w:val="right"/>
              <w:rPr>
                <w:sz w:val="20"/>
              </w:rPr>
            </w:pPr>
            <w:r>
              <w:rPr>
                <w:spacing w:val="-2"/>
                <w:sz w:val="20"/>
              </w:rPr>
              <w:t>3090.20</w:t>
            </w:r>
          </w:p>
        </w:tc>
        <w:tc>
          <w:tcPr>
            <w:tcW w:w="1417" w:type="dxa"/>
          </w:tcPr>
          <w:p>
            <w:pPr>
              <w:pStyle w:val="9"/>
              <w:spacing w:line="223" w:lineRule="exact"/>
              <w:ind w:left="280" w:right="275"/>
              <w:jc w:val="center"/>
              <w:rPr>
                <w:sz w:val="20"/>
              </w:rPr>
            </w:pPr>
            <w:r>
              <w:rPr>
                <w:spacing w:val="-2"/>
                <w:sz w:val="20"/>
              </w:rPr>
              <w:t>3678.71</w:t>
            </w:r>
          </w:p>
        </w:tc>
        <w:tc>
          <w:tcPr>
            <w:tcW w:w="1419" w:type="dxa"/>
          </w:tcPr>
          <w:p>
            <w:pPr>
              <w:pStyle w:val="9"/>
              <w:spacing w:line="223" w:lineRule="exact"/>
              <w:ind w:left="279" w:right="278"/>
              <w:jc w:val="center"/>
              <w:rPr>
                <w:sz w:val="20"/>
              </w:rPr>
            </w:pPr>
            <w:r>
              <w:rPr>
                <w:spacing w:val="-2"/>
                <w:sz w:val="20"/>
              </w:rPr>
              <w:t>4675.02</w:t>
            </w:r>
          </w:p>
        </w:tc>
        <w:tc>
          <w:tcPr>
            <w:tcW w:w="1278" w:type="dxa"/>
          </w:tcPr>
          <w:p>
            <w:pPr>
              <w:pStyle w:val="9"/>
              <w:spacing w:line="223" w:lineRule="exact"/>
              <w:ind w:left="210" w:right="208"/>
              <w:jc w:val="center"/>
              <w:rPr>
                <w:sz w:val="20"/>
              </w:rPr>
            </w:pPr>
            <w:r>
              <w:rPr>
                <w:spacing w:val="-2"/>
                <w:sz w:val="20"/>
              </w:rPr>
              <w:t>5918.83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53</w:t>
            </w:r>
          </w:p>
        </w:tc>
        <w:tc>
          <w:tcPr>
            <w:tcW w:w="1277" w:type="dxa"/>
          </w:tcPr>
          <w:p>
            <w:pPr>
              <w:pStyle w:val="9"/>
              <w:spacing w:line="221" w:lineRule="exact"/>
              <w:ind w:right="274"/>
              <w:jc w:val="right"/>
              <w:rPr>
                <w:sz w:val="20"/>
              </w:rPr>
            </w:pPr>
            <w:r>
              <w:rPr>
                <w:spacing w:val="-2"/>
                <w:sz w:val="20"/>
              </w:rPr>
              <w:t>3184.89</w:t>
            </w:r>
          </w:p>
        </w:tc>
        <w:tc>
          <w:tcPr>
            <w:tcW w:w="1417" w:type="dxa"/>
          </w:tcPr>
          <w:p>
            <w:pPr>
              <w:pStyle w:val="9"/>
              <w:spacing w:line="221" w:lineRule="exact"/>
              <w:ind w:left="280" w:right="275"/>
              <w:jc w:val="center"/>
              <w:rPr>
                <w:sz w:val="20"/>
              </w:rPr>
            </w:pPr>
            <w:r>
              <w:rPr>
                <w:spacing w:val="-2"/>
                <w:sz w:val="20"/>
              </w:rPr>
              <w:t>3791.75</w:t>
            </w:r>
          </w:p>
        </w:tc>
        <w:tc>
          <w:tcPr>
            <w:tcW w:w="1419" w:type="dxa"/>
          </w:tcPr>
          <w:p>
            <w:pPr>
              <w:pStyle w:val="9"/>
              <w:spacing w:line="221" w:lineRule="exact"/>
              <w:ind w:left="280" w:right="276"/>
              <w:jc w:val="center"/>
              <w:rPr>
                <w:sz w:val="20"/>
              </w:rPr>
            </w:pPr>
            <w:r>
              <w:rPr>
                <w:spacing w:val="-2"/>
                <w:sz w:val="20"/>
              </w:rPr>
              <w:t>4774.65</w:t>
            </w:r>
          </w:p>
        </w:tc>
        <w:tc>
          <w:tcPr>
            <w:tcW w:w="1278" w:type="dxa"/>
          </w:tcPr>
          <w:p>
            <w:pPr>
              <w:pStyle w:val="9"/>
              <w:spacing w:line="221" w:lineRule="exact"/>
              <w:ind w:left="210" w:right="208"/>
              <w:jc w:val="center"/>
              <w:rPr>
                <w:sz w:val="20"/>
              </w:rPr>
            </w:pPr>
            <w:r>
              <w:rPr>
                <w:spacing w:val="-2"/>
                <w:sz w:val="20"/>
              </w:rPr>
              <w:t>6038.63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54</w:t>
            </w:r>
          </w:p>
        </w:tc>
        <w:tc>
          <w:tcPr>
            <w:tcW w:w="1277" w:type="dxa"/>
          </w:tcPr>
          <w:p>
            <w:pPr>
              <w:pStyle w:val="9"/>
              <w:spacing w:line="223" w:lineRule="exact"/>
              <w:ind w:right="271"/>
              <w:jc w:val="right"/>
              <w:rPr>
                <w:sz w:val="20"/>
              </w:rPr>
            </w:pPr>
            <w:r>
              <w:rPr>
                <w:spacing w:val="-2"/>
                <w:sz w:val="20"/>
              </w:rPr>
              <w:t>3339.40</w:t>
            </w:r>
          </w:p>
        </w:tc>
        <w:tc>
          <w:tcPr>
            <w:tcW w:w="1417" w:type="dxa"/>
          </w:tcPr>
          <w:p>
            <w:pPr>
              <w:pStyle w:val="9"/>
              <w:spacing w:line="223" w:lineRule="exact"/>
              <w:ind w:left="280" w:right="275"/>
              <w:jc w:val="center"/>
              <w:rPr>
                <w:sz w:val="20"/>
              </w:rPr>
            </w:pPr>
            <w:r>
              <w:rPr>
                <w:spacing w:val="-2"/>
                <w:sz w:val="20"/>
              </w:rPr>
              <w:t>3976.05</w:t>
            </w:r>
          </w:p>
        </w:tc>
        <w:tc>
          <w:tcPr>
            <w:tcW w:w="1419" w:type="dxa"/>
          </w:tcPr>
          <w:p>
            <w:pPr>
              <w:pStyle w:val="9"/>
              <w:spacing w:line="223" w:lineRule="exact"/>
              <w:ind w:left="279" w:right="278"/>
              <w:jc w:val="center"/>
              <w:rPr>
                <w:sz w:val="20"/>
              </w:rPr>
            </w:pPr>
            <w:r>
              <w:rPr>
                <w:spacing w:val="-2"/>
                <w:sz w:val="20"/>
              </w:rPr>
              <w:t>4996.17</w:t>
            </w:r>
          </w:p>
        </w:tc>
        <w:tc>
          <w:tcPr>
            <w:tcW w:w="1278" w:type="dxa"/>
          </w:tcPr>
          <w:p>
            <w:pPr>
              <w:pStyle w:val="9"/>
              <w:spacing w:line="223" w:lineRule="exact"/>
              <w:ind w:left="210" w:right="208"/>
              <w:jc w:val="center"/>
              <w:rPr>
                <w:sz w:val="20"/>
              </w:rPr>
            </w:pPr>
            <w:r>
              <w:rPr>
                <w:spacing w:val="-2"/>
                <w:sz w:val="20"/>
              </w:rPr>
              <w:t>6312.28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55</w:t>
            </w:r>
          </w:p>
        </w:tc>
        <w:tc>
          <w:tcPr>
            <w:tcW w:w="1277" w:type="dxa"/>
          </w:tcPr>
          <w:p>
            <w:pPr>
              <w:pStyle w:val="9"/>
              <w:spacing w:line="223" w:lineRule="exact"/>
              <w:ind w:right="279"/>
              <w:jc w:val="right"/>
              <w:rPr>
                <w:sz w:val="20"/>
              </w:rPr>
            </w:pPr>
            <w:r>
              <w:rPr>
                <w:spacing w:val="-2"/>
                <w:sz w:val="20"/>
              </w:rPr>
              <w:t>3657.48</w:t>
            </w:r>
          </w:p>
        </w:tc>
        <w:tc>
          <w:tcPr>
            <w:tcW w:w="1417" w:type="dxa"/>
          </w:tcPr>
          <w:p>
            <w:pPr>
              <w:pStyle w:val="9"/>
              <w:spacing w:line="223" w:lineRule="exact"/>
              <w:ind w:left="280" w:right="275"/>
              <w:jc w:val="center"/>
              <w:rPr>
                <w:sz w:val="20"/>
              </w:rPr>
            </w:pPr>
            <w:r>
              <w:rPr>
                <w:spacing w:val="-2"/>
                <w:sz w:val="20"/>
              </w:rPr>
              <w:t>4355.32</w:t>
            </w:r>
          </w:p>
        </w:tc>
        <w:tc>
          <w:tcPr>
            <w:tcW w:w="1419" w:type="dxa"/>
          </w:tcPr>
          <w:p>
            <w:pPr>
              <w:pStyle w:val="9"/>
              <w:spacing w:line="223" w:lineRule="exact"/>
              <w:ind w:left="279" w:right="278"/>
              <w:jc w:val="center"/>
              <w:rPr>
                <w:sz w:val="20"/>
              </w:rPr>
            </w:pPr>
            <w:r>
              <w:rPr>
                <w:spacing w:val="-2"/>
                <w:sz w:val="20"/>
              </w:rPr>
              <w:t>5442.80</w:t>
            </w:r>
          </w:p>
        </w:tc>
        <w:tc>
          <w:tcPr>
            <w:tcW w:w="1278" w:type="dxa"/>
          </w:tcPr>
          <w:p>
            <w:pPr>
              <w:pStyle w:val="9"/>
              <w:spacing w:line="223" w:lineRule="exact"/>
              <w:ind w:left="210" w:right="208"/>
              <w:jc w:val="center"/>
              <w:rPr>
                <w:sz w:val="20"/>
              </w:rPr>
            </w:pPr>
            <w:r>
              <w:rPr>
                <w:spacing w:val="-2"/>
                <w:sz w:val="20"/>
              </w:rPr>
              <w:t>6869.51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1729" w:type="dxa"/>
          </w:tcPr>
          <w:p>
            <w:pPr>
              <w:pStyle w:val="9"/>
              <w:spacing w:line="221" w:lineRule="exact"/>
              <w:ind w:left="753"/>
              <w:rPr>
                <w:sz w:val="20"/>
              </w:rPr>
            </w:pPr>
            <w:r>
              <w:rPr>
                <w:spacing w:val="-5"/>
                <w:sz w:val="20"/>
              </w:rPr>
              <w:t>56</w:t>
            </w:r>
          </w:p>
        </w:tc>
        <w:tc>
          <w:tcPr>
            <w:tcW w:w="1277" w:type="dxa"/>
          </w:tcPr>
          <w:p>
            <w:pPr>
              <w:pStyle w:val="9"/>
              <w:spacing w:line="221" w:lineRule="exact"/>
              <w:ind w:right="271"/>
              <w:jc w:val="right"/>
              <w:rPr>
                <w:sz w:val="20"/>
              </w:rPr>
            </w:pPr>
            <w:r>
              <w:rPr>
                <w:spacing w:val="-2"/>
                <w:sz w:val="20"/>
              </w:rPr>
              <w:t>4109.00</w:t>
            </w:r>
          </w:p>
        </w:tc>
        <w:tc>
          <w:tcPr>
            <w:tcW w:w="1417" w:type="dxa"/>
          </w:tcPr>
          <w:p>
            <w:pPr>
              <w:pStyle w:val="9"/>
              <w:spacing w:line="221" w:lineRule="exact"/>
              <w:ind w:left="280" w:right="275"/>
              <w:jc w:val="center"/>
              <w:rPr>
                <w:sz w:val="20"/>
              </w:rPr>
            </w:pPr>
            <w:r>
              <w:rPr>
                <w:spacing w:val="-2"/>
                <w:sz w:val="20"/>
              </w:rPr>
              <w:t>4896.15</w:t>
            </w:r>
          </w:p>
        </w:tc>
        <w:tc>
          <w:tcPr>
            <w:tcW w:w="1419" w:type="dxa"/>
          </w:tcPr>
          <w:p>
            <w:pPr>
              <w:pStyle w:val="9"/>
              <w:spacing w:line="221" w:lineRule="exact"/>
              <w:ind w:left="279" w:right="278"/>
              <w:jc w:val="center"/>
              <w:rPr>
                <w:sz w:val="20"/>
              </w:rPr>
            </w:pPr>
            <w:r>
              <w:rPr>
                <w:spacing w:val="-2"/>
                <w:sz w:val="20"/>
              </w:rPr>
              <w:t>6102.85</w:t>
            </w:r>
          </w:p>
        </w:tc>
        <w:tc>
          <w:tcPr>
            <w:tcW w:w="1278" w:type="dxa"/>
          </w:tcPr>
          <w:p>
            <w:pPr>
              <w:pStyle w:val="9"/>
              <w:spacing w:line="221" w:lineRule="exact"/>
              <w:ind w:left="210" w:right="208"/>
              <w:jc w:val="center"/>
              <w:rPr>
                <w:sz w:val="20"/>
              </w:rPr>
            </w:pPr>
            <w:r>
              <w:rPr>
                <w:spacing w:val="-2"/>
                <w:sz w:val="20"/>
              </w:rPr>
              <w:t>7693.77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0" w:hRule="atLeast"/>
        </w:trPr>
        <w:tc>
          <w:tcPr>
            <w:tcW w:w="1729" w:type="dxa"/>
          </w:tcPr>
          <w:p>
            <w:pPr>
              <w:pStyle w:val="9"/>
              <w:spacing w:line="223" w:lineRule="exact"/>
              <w:ind w:left="753"/>
              <w:rPr>
                <w:sz w:val="20"/>
              </w:rPr>
            </w:pPr>
            <w:r>
              <w:rPr>
                <w:spacing w:val="-5"/>
                <w:sz w:val="20"/>
              </w:rPr>
              <w:t>57</w:t>
            </w:r>
          </w:p>
        </w:tc>
        <w:tc>
          <w:tcPr>
            <w:tcW w:w="1277" w:type="dxa"/>
          </w:tcPr>
          <w:p>
            <w:pPr>
              <w:pStyle w:val="9"/>
              <w:spacing w:line="223" w:lineRule="exact"/>
              <w:ind w:right="271"/>
              <w:jc w:val="right"/>
              <w:rPr>
                <w:sz w:val="20"/>
              </w:rPr>
            </w:pPr>
            <w:r>
              <w:rPr>
                <w:spacing w:val="-2"/>
                <w:sz w:val="20"/>
              </w:rPr>
              <w:t>4131.20</w:t>
            </w:r>
          </w:p>
        </w:tc>
        <w:tc>
          <w:tcPr>
            <w:tcW w:w="1417" w:type="dxa"/>
          </w:tcPr>
          <w:p>
            <w:pPr>
              <w:pStyle w:val="9"/>
              <w:spacing w:line="223" w:lineRule="exact"/>
              <w:ind w:left="280" w:right="275"/>
              <w:jc w:val="center"/>
              <w:rPr>
                <w:sz w:val="20"/>
              </w:rPr>
            </w:pPr>
            <w:r>
              <w:rPr>
                <w:spacing w:val="-2"/>
                <w:sz w:val="20"/>
              </w:rPr>
              <w:t>4925.05</w:t>
            </w:r>
          </w:p>
        </w:tc>
        <w:tc>
          <w:tcPr>
            <w:tcW w:w="1419" w:type="dxa"/>
          </w:tcPr>
          <w:p>
            <w:pPr>
              <w:pStyle w:val="9"/>
              <w:spacing w:line="223" w:lineRule="exact"/>
              <w:ind w:left="280" w:right="278"/>
              <w:jc w:val="center"/>
              <w:rPr>
                <w:sz w:val="20"/>
              </w:rPr>
            </w:pPr>
            <w:r>
              <w:rPr>
                <w:spacing w:val="-2"/>
                <w:sz w:val="20"/>
              </w:rPr>
              <w:t>6125.74</w:t>
            </w:r>
          </w:p>
        </w:tc>
        <w:tc>
          <w:tcPr>
            <w:tcW w:w="1278" w:type="dxa"/>
          </w:tcPr>
          <w:p>
            <w:pPr>
              <w:pStyle w:val="9"/>
              <w:spacing w:line="223" w:lineRule="exact"/>
              <w:ind w:left="210" w:right="208"/>
              <w:jc w:val="center"/>
              <w:rPr>
                <w:sz w:val="20"/>
              </w:rPr>
            </w:pPr>
            <w:r>
              <w:rPr>
                <w:spacing w:val="-2"/>
                <w:sz w:val="20"/>
              </w:rPr>
              <w:t>7762.46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58</w:t>
            </w:r>
          </w:p>
        </w:tc>
        <w:tc>
          <w:tcPr>
            <w:tcW w:w="1277" w:type="dxa"/>
          </w:tcPr>
          <w:p>
            <w:pPr>
              <w:pStyle w:val="9"/>
              <w:spacing w:line="223" w:lineRule="exact"/>
              <w:ind w:right="274"/>
              <w:jc w:val="right"/>
              <w:rPr>
                <w:sz w:val="20"/>
              </w:rPr>
            </w:pPr>
            <w:r>
              <w:rPr>
                <w:spacing w:val="-2"/>
                <w:sz w:val="20"/>
              </w:rPr>
              <w:t>4165.75</w:t>
            </w:r>
          </w:p>
        </w:tc>
        <w:tc>
          <w:tcPr>
            <w:tcW w:w="1417" w:type="dxa"/>
          </w:tcPr>
          <w:p>
            <w:pPr>
              <w:pStyle w:val="9"/>
              <w:spacing w:line="223" w:lineRule="exact"/>
              <w:ind w:left="279" w:right="277"/>
              <w:jc w:val="center"/>
              <w:rPr>
                <w:sz w:val="20"/>
              </w:rPr>
            </w:pPr>
            <w:r>
              <w:rPr>
                <w:spacing w:val="-2"/>
                <w:sz w:val="20"/>
              </w:rPr>
              <w:t>4974.71</w:t>
            </w:r>
          </w:p>
        </w:tc>
        <w:tc>
          <w:tcPr>
            <w:tcW w:w="1419" w:type="dxa"/>
          </w:tcPr>
          <w:p>
            <w:pPr>
              <w:pStyle w:val="9"/>
              <w:spacing w:line="223" w:lineRule="exact"/>
              <w:ind w:left="279" w:right="278"/>
              <w:jc w:val="center"/>
              <w:rPr>
                <w:sz w:val="20"/>
              </w:rPr>
            </w:pPr>
            <w:r>
              <w:rPr>
                <w:spacing w:val="-2"/>
                <w:sz w:val="20"/>
              </w:rPr>
              <w:t>6197.37</w:t>
            </w:r>
          </w:p>
        </w:tc>
        <w:tc>
          <w:tcPr>
            <w:tcW w:w="1278" w:type="dxa"/>
          </w:tcPr>
          <w:p>
            <w:pPr>
              <w:pStyle w:val="9"/>
              <w:spacing w:line="223" w:lineRule="exact"/>
              <w:ind w:left="210" w:right="208"/>
              <w:jc w:val="center"/>
              <w:rPr>
                <w:sz w:val="20"/>
              </w:rPr>
            </w:pPr>
            <w:r>
              <w:rPr>
                <w:spacing w:val="-2"/>
                <w:sz w:val="20"/>
              </w:rPr>
              <w:t>7811.26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59</w:t>
            </w:r>
          </w:p>
        </w:tc>
        <w:tc>
          <w:tcPr>
            <w:tcW w:w="1277" w:type="dxa"/>
          </w:tcPr>
          <w:p>
            <w:pPr>
              <w:pStyle w:val="9"/>
              <w:spacing w:line="221" w:lineRule="exact"/>
              <w:ind w:right="271"/>
              <w:jc w:val="right"/>
              <w:rPr>
                <w:sz w:val="20"/>
              </w:rPr>
            </w:pPr>
            <w:r>
              <w:rPr>
                <w:spacing w:val="-2"/>
                <w:sz w:val="20"/>
              </w:rPr>
              <w:t>4368.83</w:t>
            </w:r>
          </w:p>
        </w:tc>
        <w:tc>
          <w:tcPr>
            <w:tcW w:w="1417" w:type="dxa"/>
          </w:tcPr>
          <w:p>
            <w:pPr>
              <w:pStyle w:val="9"/>
              <w:spacing w:line="221" w:lineRule="exact"/>
              <w:ind w:left="280" w:right="275"/>
              <w:jc w:val="center"/>
              <w:rPr>
                <w:sz w:val="20"/>
              </w:rPr>
            </w:pPr>
            <w:r>
              <w:rPr>
                <w:spacing w:val="-2"/>
                <w:sz w:val="20"/>
              </w:rPr>
              <w:t>5230.72</w:t>
            </w:r>
          </w:p>
        </w:tc>
        <w:tc>
          <w:tcPr>
            <w:tcW w:w="1419" w:type="dxa"/>
          </w:tcPr>
          <w:p>
            <w:pPr>
              <w:pStyle w:val="9"/>
              <w:spacing w:line="221" w:lineRule="exact"/>
              <w:ind w:left="280" w:right="278"/>
              <w:jc w:val="center"/>
              <w:rPr>
                <w:sz w:val="20"/>
              </w:rPr>
            </w:pPr>
            <w:r>
              <w:rPr>
                <w:spacing w:val="-2"/>
                <w:sz w:val="20"/>
              </w:rPr>
              <w:t>6466.78</w:t>
            </w:r>
          </w:p>
        </w:tc>
        <w:tc>
          <w:tcPr>
            <w:tcW w:w="1278" w:type="dxa"/>
          </w:tcPr>
          <w:p>
            <w:pPr>
              <w:pStyle w:val="9"/>
              <w:spacing w:line="221" w:lineRule="exact"/>
              <w:ind w:left="210" w:right="208"/>
              <w:jc w:val="center"/>
              <w:rPr>
                <w:sz w:val="20"/>
              </w:rPr>
            </w:pPr>
            <w:r>
              <w:rPr>
                <w:spacing w:val="-2"/>
                <w:sz w:val="20"/>
              </w:rPr>
              <w:t>8039.78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60</w:t>
            </w:r>
          </w:p>
        </w:tc>
        <w:tc>
          <w:tcPr>
            <w:tcW w:w="1277" w:type="dxa"/>
          </w:tcPr>
          <w:p>
            <w:pPr>
              <w:pStyle w:val="9"/>
              <w:spacing w:line="223" w:lineRule="exact"/>
              <w:ind w:right="271"/>
              <w:jc w:val="right"/>
              <w:rPr>
                <w:sz w:val="20"/>
              </w:rPr>
            </w:pPr>
            <w:r>
              <w:rPr>
                <w:spacing w:val="-2"/>
                <w:sz w:val="20"/>
              </w:rPr>
              <w:t>4616.42</w:t>
            </w:r>
          </w:p>
        </w:tc>
        <w:tc>
          <w:tcPr>
            <w:tcW w:w="1417" w:type="dxa"/>
          </w:tcPr>
          <w:p>
            <w:pPr>
              <w:pStyle w:val="9"/>
              <w:spacing w:line="223" w:lineRule="exact"/>
              <w:ind w:left="280" w:right="275"/>
              <w:jc w:val="center"/>
              <w:rPr>
                <w:sz w:val="20"/>
              </w:rPr>
            </w:pPr>
            <w:r>
              <w:rPr>
                <w:spacing w:val="-2"/>
                <w:sz w:val="20"/>
              </w:rPr>
              <w:t>5539.74</w:t>
            </w:r>
          </w:p>
        </w:tc>
        <w:tc>
          <w:tcPr>
            <w:tcW w:w="1419" w:type="dxa"/>
          </w:tcPr>
          <w:p>
            <w:pPr>
              <w:pStyle w:val="9"/>
              <w:spacing w:line="223" w:lineRule="exact"/>
              <w:ind w:left="279" w:right="278"/>
              <w:jc w:val="center"/>
              <w:rPr>
                <w:sz w:val="20"/>
              </w:rPr>
            </w:pPr>
            <w:r>
              <w:rPr>
                <w:spacing w:val="-2"/>
                <w:sz w:val="20"/>
              </w:rPr>
              <w:t>6861.43</w:t>
            </w:r>
          </w:p>
        </w:tc>
        <w:tc>
          <w:tcPr>
            <w:tcW w:w="1278" w:type="dxa"/>
          </w:tcPr>
          <w:p>
            <w:pPr>
              <w:pStyle w:val="9"/>
              <w:spacing w:line="223" w:lineRule="exact"/>
              <w:ind w:left="210" w:right="208"/>
              <w:jc w:val="center"/>
              <w:rPr>
                <w:sz w:val="20"/>
              </w:rPr>
            </w:pPr>
            <w:r>
              <w:rPr>
                <w:spacing w:val="-2"/>
                <w:sz w:val="20"/>
              </w:rPr>
              <w:t>8480.97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61</w:t>
            </w:r>
          </w:p>
        </w:tc>
        <w:tc>
          <w:tcPr>
            <w:tcW w:w="1277" w:type="dxa"/>
          </w:tcPr>
          <w:p>
            <w:pPr>
              <w:pStyle w:val="9"/>
              <w:spacing w:line="223" w:lineRule="exact"/>
              <w:ind w:right="279"/>
              <w:jc w:val="right"/>
              <w:rPr>
                <w:sz w:val="20"/>
              </w:rPr>
            </w:pPr>
            <w:r>
              <w:rPr>
                <w:spacing w:val="-2"/>
                <w:sz w:val="20"/>
              </w:rPr>
              <w:t>5257.85</w:t>
            </w:r>
          </w:p>
        </w:tc>
        <w:tc>
          <w:tcPr>
            <w:tcW w:w="1417" w:type="dxa"/>
          </w:tcPr>
          <w:p>
            <w:pPr>
              <w:pStyle w:val="9"/>
              <w:spacing w:line="223" w:lineRule="exact"/>
              <w:ind w:left="280" w:right="275"/>
              <w:jc w:val="center"/>
              <w:rPr>
                <w:sz w:val="20"/>
              </w:rPr>
            </w:pPr>
            <w:r>
              <w:rPr>
                <w:spacing w:val="-2"/>
                <w:sz w:val="20"/>
              </w:rPr>
              <w:t>6317.29</w:t>
            </w:r>
          </w:p>
        </w:tc>
        <w:tc>
          <w:tcPr>
            <w:tcW w:w="1419" w:type="dxa"/>
          </w:tcPr>
          <w:p>
            <w:pPr>
              <w:pStyle w:val="9"/>
              <w:spacing w:line="223" w:lineRule="exact"/>
              <w:ind w:left="279" w:right="278"/>
              <w:jc w:val="center"/>
              <w:rPr>
                <w:sz w:val="20"/>
              </w:rPr>
            </w:pPr>
            <w:r>
              <w:rPr>
                <w:spacing w:val="-2"/>
                <w:sz w:val="20"/>
              </w:rPr>
              <w:t>7829.66</w:t>
            </w:r>
          </w:p>
        </w:tc>
        <w:tc>
          <w:tcPr>
            <w:tcW w:w="1278" w:type="dxa"/>
          </w:tcPr>
          <w:p>
            <w:pPr>
              <w:pStyle w:val="9"/>
              <w:spacing w:line="223" w:lineRule="exact"/>
              <w:ind w:left="210" w:right="208"/>
              <w:jc w:val="center"/>
              <w:rPr>
                <w:sz w:val="20"/>
              </w:rPr>
            </w:pPr>
            <w:r>
              <w:rPr>
                <w:spacing w:val="-2"/>
                <w:sz w:val="20"/>
              </w:rPr>
              <w:t>9651.20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62</w:t>
            </w:r>
          </w:p>
        </w:tc>
        <w:tc>
          <w:tcPr>
            <w:tcW w:w="1277" w:type="dxa"/>
          </w:tcPr>
          <w:p>
            <w:pPr>
              <w:pStyle w:val="9"/>
              <w:spacing w:line="221" w:lineRule="exact"/>
              <w:ind w:right="271"/>
              <w:jc w:val="right"/>
              <w:rPr>
                <w:sz w:val="20"/>
              </w:rPr>
            </w:pPr>
            <w:r>
              <w:rPr>
                <w:spacing w:val="-2"/>
                <w:sz w:val="20"/>
              </w:rPr>
              <w:t>5661.54</w:t>
            </w:r>
          </w:p>
        </w:tc>
        <w:tc>
          <w:tcPr>
            <w:tcW w:w="1417" w:type="dxa"/>
          </w:tcPr>
          <w:p>
            <w:pPr>
              <w:pStyle w:val="9"/>
              <w:spacing w:line="221" w:lineRule="exact"/>
              <w:ind w:left="280" w:right="275"/>
              <w:jc w:val="center"/>
              <w:rPr>
                <w:sz w:val="20"/>
              </w:rPr>
            </w:pPr>
            <w:r>
              <w:rPr>
                <w:spacing w:val="-2"/>
                <w:sz w:val="20"/>
              </w:rPr>
              <w:t>6809.60</w:t>
            </w:r>
          </w:p>
        </w:tc>
        <w:tc>
          <w:tcPr>
            <w:tcW w:w="1419" w:type="dxa"/>
          </w:tcPr>
          <w:p>
            <w:pPr>
              <w:pStyle w:val="9"/>
              <w:spacing w:line="221" w:lineRule="exact"/>
              <w:ind w:left="280" w:right="276"/>
              <w:jc w:val="center"/>
              <w:rPr>
                <w:sz w:val="20"/>
              </w:rPr>
            </w:pPr>
            <w:r>
              <w:rPr>
                <w:spacing w:val="-2"/>
                <w:sz w:val="20"/>
              </w:rPr>
              <w:t>8444.06</w:t>
            </w:r>
          </w:p>
        </w:tc>
        <w:tc>
          <w:tcPr>
            <w:tcW w:w="1278" w:type="dxa"/>
          </w:tcPr>
          <w:p>
            <w:pPr>
              <w:pStyle w:val="9"/>
              <w:spacing w:line="221" w:lineRule="exact"/>
              <w:ind w:left="210" w:right="208"/>
              <w:jc w:val="center"/>
              <w:rPr>
                <w:sz w:val="20"/>
              </w:rPr>
            </w:pPr>
            <w:r>
              <w:rPr>
                <w:spacing w:val="-2"/>
                <w:sz w:val="20"/>
              </w:rPr>
              <w:t>10377.85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63</w:t>
            </w:r>
          </w:p>
        </w:tc>
        <w:tc>
          <w:tcPr>
            <w:tcW w:w="1277" w:type="dxa"/>
          </w:tcPr>
          <w:p>
            <w:pPr>
              <w:pStyle w:val="9"/>
              <w:spacing w:line="223" w:lineRule="exact"/>
              <w:ind w:right="271"/>
              <w:jc w:val="right"/>
              <w:rPr>
                <w:sz w:val="20"/>
              </w:rPr>
            </w:pPr>
            <w:r>
              <w:rPr>
                <w:spacing w:val="-2"/>
                <w:sz w:val="20"/>
              </w:rPr>
              <w:t>5983.63</w:t>
            </w:r>
          </w:p>
        </w:tc>
        <w:tc>
          <w:tcPr>
            <w:tcW w:w="1417" w:type="dxa"/>
          </w:tcPr>
          <w:p>
            <w:pPr>
              <w:pStyle w:val="9"/>
              <w:spacing w:line="223" w:lineRule="exact"/>
              <w:ind w:left="279" w:right="277"/>
              <w:jc w:val="center"/>
              <w:rPr>
                <w:sz w:val="20"/>
              </w:rPr>
            </w:pPr>
            <w:r>
              <w:rPr>
                <w:spacing w:val="-2"/>
                <w:sz w:val="20"/>
              </w:rPr>
              <w:t>7204.86</w:t>
            </w:r>
          </w:p>
        </w:tc>
        <w:tc>
          <w:tcPr>
            <w:tcW w:w="1419" w:type="dxa"/>
          </w:tcPr>
          <w:p>
            <w:pPr>
              <w:pStyle w:val="9"/>
              <w:spacing w:line="223" w:lineRule="exact"/>
              <w:ind w:left="279" w:right="278"/>
              <w:jc w:val="center"/>
              <w:rPr>
                <w:sz w:val="20"/>
              </w:rPr>
            </w:pPr>
            <w:r>
              <w:rPr>
                <w:spacing w:val="-2"/>
                <w:sz w:val="20"/>
              </w:rPr>
              <w:t>8933.97</w:t>
            </w:r>
          </w:p>
        </w:tc>
        <w:tc>
          <w:tcPr>
            <w:tcW w:w="1278" w:type="dxa"/>
          </w:tcPr>
          <w:p>
            <w:pPr>
              <w:pStyle w:val="9"/>
              <w:spacing w:line="223" w:lineRule="exact"/>
              <w:ind w:left="210" w:right="208"/>
              <w:jc w:val="center"/>
              <w:rPr>
                <w:sz w:val="20"/>
              </w:rPr>
            </w:pPr>
            <w:r>
              <w:rPr>
                <w:spacing w:val="-2"/>
                <w:sz w:val="20"/>
              </w:rPr>
              <w:t>10957.72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64</w:t>
            </w:r>
          </w:p>
        </w:tc>
        <w:tc>
          <w:tcPr>
            <w:tcW w:w="1277" w:type="dxa"/>
          </w:tcPr>
          <w:p>
            <w:pPr>
              <w:pStyle w:val="9"/>
              <w:spacing w:line="223" w:lineRule="exact"/>
              <w:ind w:right="271"/>
              <w:jc w:val="right"/>
              <w:rPr>
                <w:sz w:val="20"/>
              </w:rPr>
            </w:pPr>
            <w:r>
              <w:rPr>
                <w:spacing w:val="-2"/>
                <w:sz w:val="20"/>
              </w:rPr>
              <w:t>6371.54</w:t>
            </w:r>
          </w:p>
        </w:tc>
        <w:tc>
          <w:tcPr>
            <w:tcW w:w="1417" w:type="dxa"/>
          </w:tcPr>
          <w:p>
            <w:pPr>
              <w:pStyle w:val="9"/>
              <w:spacing w:line="223" w:lineRule="exact"/>
              <w:ind w:left="280" w:right="275"/>
              <w:jc w:val="center"/>
              <w:rPr>
                <w:sz w:val="20"/>
              </w:rPr>
            </w:pPr>
            <w:r>
              <w:rPr>
                <w:spacing w:val="-2"/>
                <w:sz w:val="20"/>
              </w:rPr>
              <w:t>7673.46</w:t>
            </w:r>
          </w:p>
        </w:tc>
        <w:tc>
          <w:tcPr>
            <w:tcW w:w="1419" w:type="dxa"/>
          </w:tcPr>
          <w:p>
            <w:pPr>
              <w:pStyle w:val="9"/>
              <w:spacing w:line="223" w:lineRule="exact"/>
              <w:ind w:left="279" w:right="278"/>
              <w:jc w:val="center"/>
              <w:rPr>
                <w:sz w:val="20"/>
              </w:rPr>
            </w:pPr>
            <w:r>
              <w:rPr>
                <w:spacing w:val="-2"/>
                <w:sz w:val="20"/>
              </w:rPr>
              <w:t>9517.69</w:t>
            </w:r>
          </w:p>
        </w:tc>
        <w:tc>
          <w:tcPr>
            <w:tcW w:w="1278" w:type="dxa"/>
          </w:tcPr>
          <w:p>
            <w:pPr>
              <w:pStyle w:val="9"/>
              <w:spacing w:line="223" w:lineRule="exact"/>
              <w:ind w:left="210" w:right="208"/>
              <w:jc w:val="center"/>
              <w:rPr>
                <w:sz w:val="20"/>
              </w:rPr>
            </w:pPr>
            <w:r>
              <w:rPr>
                <w:spacing w:val="-2"/>
                <w:sz w:val="20"/>
              </w:rPr>
              <w:t>11648.46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65</w:t>
            </w:r>
          </w:p>
        </w:tc>
        <w:tc>
          <w:tcPr>
            <w:tcW w:w="1277" w:type="dxa"/>
          </w:tcPr>
          <w:p>
            <w:pPr>
              <w:pStyle w:val="9"/>
              <w:spacing w:line="221" w:lineRule="exact"/>
              <w:ind w:right="271"/>
              <w:jc w:val="right"/>
              <w:rPr>
                <w:sz w:val="20"/>
              </w:rPr>
            </w:pPr>
            <w:r>
              <w:rPr>
                <w:spacing w:val="-2"/>
                <w:sz w:val="20"/>
              </w:rPr>
              <w:t>6721.97</w:t>
            </w:r>
          </w:p>
        </w:tc>
        <w:tc>
          <w:tcPr>
            <w:tcW w:w="1417" w:type="dxa"/>
          </w:tcPr>
          <w:p>
            <w:pPr>
              <w:pStyle w:val="9"/>
              <w:spacing w:line="221" w:lineRule="exact"/>
              <w:ind w:left="280" w:right="275"/>
              <w:jc w:val="center"/>
              <w:rPr>
                <w:sz w:val="20"/>
              </w:rPr>
            </w:pPr>
            <w:r>
              <w:rPr>
                <w:spacing w:val="-2"/>
                <w:sz w:val="20"/>
              </w:rPr>
              <w:t>8085.97</w:t>
            </w:r>
          </w:p>
        </w:tc>
        <w:tc>
          <w:tcPr>
            <w:tcW w:w="1419" w:type="dxa"/>
          </w:tcPr>
          <w:p>
            <w:pPr>
              <w:pStyle w:val="9"/>
              <w:spacing w:line="221" w:lineRule="exact"/>
              <w:ind w:left="280" w:right="276"/>
              <w:jc w:val="center"/>
              <w:rPr>
                <w:sz w:val="20"/>
              </w:rPr>
            </w:pPr>
            <w:r>
              <w:rPr>
                <w:spacing w:val="-2"/>
                <w:sz w:val="20"/>
              </w:rPr>
              <w:t>10014.65</w:t>
            </w:r>
          </w:p>
        </w:tc>
        <w:tc>
          <w:tcPr>
            <w:tcW w:w="1278" w:type="dxa"/>
          </w:tcPr>
          <w:p>
            <w:pPr>
              <w:pStyle w:val="9"/>
              <w:spacing w:line="221" w:lineRule="exact"/>
              <w:ind w:left="210" w:right="208"/>
              <w:jc w:val="center"/>
              <w:rPr>
                <w:sz w:val="20"/>
              </w:rPr>
            </w:pPr>
            <w:r>
              <w:rPr>
                <w:spacing w:val="-2"/>
                <w:sz w:val="20"/>
              </w:rPr>
              <w:t>12280.98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66</w:t>
            </w:r>
          </w:p>
        </w:tc>
        <w:tc>
          <w:tcPr>
            <w:tcW w:w="1277" w:type="dxa"/>
          </w:tcPr>
          <w:p>
            <w:pPr>
              <w:pStyle w:val="9"/>
              <w:spacing w:line="223" w:lineRule="exact"/>
              <w:ind w:right="271"/>
              <w:jc w:val="right"/>
              <w:rPr>
                <w:sz w:val="20"/>
              </w:rPr>
            </w:pPr>
            <w:r>
              <w:rPr>
                <w:spacing w:val="-2"/>
                <w:sz w:val="20"/>
              </w:rPr>
              <w:t>6995.92</w:t>
            </w:r>
          </w:p>
        </w:tc>
        <w:tc>
          <w:tcPr>
            <w:tcW w:w="1417" w:type="dxa"/>
          </w:tcPr>
          <w:p>
            <w:pPr>
              <w:pStyle w:val="9"/>
              <w:spacing w:line="223" w:lineRule="exact"/>
              <w:ind w:left="280" w:right="275"/>
              <w:jc w:val="center"/>
              <w:rPr>
                <w:sz w:val="20"/>
              </w:rPr>
            </w:pPr>
            <w:r>
              <w:rPr>
                <w:spacing w:val="-2"/>
                <w:sz w:val="20"/>
              </w:rPr>
              <w:t>8413.26</w:t>
            </w:r>
          </w:p>
        </w:tc>
        <w:tc>
          <w:tcPr>
            <w:tcW w:w="1419" w:type="dxa"/>
          </w:tcPr>
          <w:p>
            <w:pPr>
              <w:pStyle w:val="9"/>
              <w:spacing w:line="223" w:lineRule="exact"/>
              <w:ind w:left="279" w:right="278"/>
              <w:jc w:val="center"/>
              <w:rPr>
                <w:sz w:val="20"/>
              </w:rPr>
            </w:pPr>
            <w:r>
              <w:rPr>
                <w:spacing w:val="-2"/>
                <w:sz w:val="20"/>
              </w:rPr>
              <w:t>10413.43</w:t>
            </w:r>
          </w:p>
        </w:tc>
        <w:tc>
          <w:tcPr>
            <w:tcW w:w="1278" w:type="dxa"/>
          </w:tcPr>
          <w:p>
            <w:pPr>
              <w:pStyle w:val="9"/>
              <w:spacing w:line="223" w:lineRule="exact"/>
              <w:ind w:left="210" w:right="208"/>
              <w:jc w:val="center"/>
              <w:rPr>
                <w:sz w:val="20"/>
              </w:rPr>
            </w:pPr>
            <w:r>
              <w:rPr>
                <w:spacing w:val="-2"/>
                <w:sz w:val="20"/>
              </w:rPr>
              <w:t>12769.35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67</w:t>
            </w:r>
          </w:p>
        </w:tc>
        <w:tc>
          <w:tcPr>
            <w:tcW w:w="1277" w:type="dxa"/>
          </w:tcPr>
          <w:p>
            <w:pPr>
              <w:pStyle w:val="9"/>
              <w:spacing w:line="223" w:lineRule="exact"/>
              <w:ind w:right="271"/>
              <w:jc w:val="right"/>
              <w:rPr>
                <w:sz w:val="20"/>
              </w:rPr>
            </w:pPr>
            <w:r>
              <w:rPr>
                <w:spacing w:val="-2"/>
                <w:sz w:val="20"/>
              </w:rPr>
              <w:t>7338.43</w:t>
            </w:r>
          </w:p>
        </w:tc>
        <w:tc>
          <w:tcPr>
            <w:tcW w:w="1417" w:type="dxa"/>
          </w:tcPr>
          <w:p>
            <w:pPr>
              <w:pStyle w:val="9"/>
              <w:spacing w:line="223" w:lineRule="exact"/>
              <w:ind w:left="280" w:right="275"/>
              <w:jc w:val="center"/>
              <w:rPr>
                <w:sz w:val="20"/>
              </w:rPr>
            </w:pPr>
            <w:r>
              <w:rPr>
                <w:spacing w:val="-2"/>
                <w:sz w:val="20"/>
              </w:rPr>
              <w:t>8822.00</w:t>
            </w:r>
          </w:p>
        </w:tc>
        <w:tc>
          <w:tcPr>
            <w:tcW w:w="1419" w:type="dxa"/>
          </w:tcPr>
          <w:p>
            <w:pPr>
              <w:pStyle w:val="9"/>
              <w:spacing w:line="223" w:lineRule="exact"/>
              <w:ind w:left="279" w:right="278"/>
              <w:jc w:val="center"/>
              <w:rPr>
                <w:sz w:val="20"/>
              </w:rPr>
            </w:pPr>
            <w:r>
              <w:rPr>
                <w:spacing w:val="-2"/>
                <w:sz w:val="20"/>
              </w:rPr>
              <w:t>10913.00</w:t>
            </w:r>
          </w:p>
        </w:tc>
        <w:tc>
          <w:tcPr>
            <w:tcW w:w="1278" w:type="dxa"/>
          </w:tcPr>
          <w:p>
            <w:pPr>
              <w:pStyle w:val="9"/>
              <w:spacing w:line="223" w:lineRule="exact"/>
              <w:ind w:left="210" w:right="208"/>
              <w:jc w:val="center"/>
              <w:rPr>
                <w:sz w:val="20"/>
              </w:rPr>
            </w:pPr>
            <w:r>
              <w:rPr>
                <w:spacing w:val="-2"/>
                <w:sz w:val="20"/>
              </w:rPr>
              <w:t>13380.57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before="28" w:line="221" w:lineRule="exact"/>
              <w:ind w:left="753"/>
              <w:rPr>
                <w:sz w:val="20"/>
              </w:rPr>
            </w:pPr>
            <w:r>
              <w:rPr>
                <w:spacing w:val="-5"/>
                <w:sz w:val="20"/>
              </w:rPr>
              <w:t>68</w:t>
            </w:r>
          </w:p>
        </w:tc>
        <w:tc>
          <w:tcPr>
            <w:tcW w:w="1277" w:type="dxa"/>
          </w:tcPr>
          <w:p>
            <w:pPr>
              <w:pStyle w:val="9"/>
              <w:spacing w:before="28" w:line="221" w:lineRule="exact"/>
              <w:ind w:right="274"/>
              <w:jc w:val="right"/>
              <w:rPr>
                <w:sz w:val="20"/>
              </w:rPr>
            </w:pPr>
            <w:r>
              <w:rPr>
                <w:spacing w:val="-2"/>
                <w:sz w:val="20"/>
              </w:rPr>
              <w:t>7654.95</w:t>
            </w:r>
          </w:p>
        </w:tc>
        <w:tc>
          <w:tcPr>
            <w:tcW w:w="1417" w:type="dxa"/>
          </w:tcPr>
          <w:p>
            <w:pPr>
              <w:pStyle w:val="9"/>
              <w:spacing w:before="28" w:line="221" w:lineRule="exact"/>
              <w:ind w:left="280" w:right="275"/>
              <w:jc w:val="center"/>
              <w:rPr>
                <w:sz w:val="20"/>
              </w:rPr>
            </w:pPr>
            <w:r>
              <w:rPr>
                <w:spacing w:val="-2"/>
                <w:sz w:val="20"/>
              </w:rPr>
              <w:t>9205.29</w:t>
            </w:r>
          </w:p>
        </w:tc>
        <w:tc>
          <w:tcPr>
            <w:tcW w:w="1419" w:type="dxa"/>
          </w:tcPr>
          <w:p>
            <w:pPr>
              <w:pStyle w:val="9"/>
              <w:spacing w:before="28" w:line="221" w:lineRule="exact"/>
              <w:ind w:left="279" w:right="278"/>
              <w:jc w:val="center"/>
              <w:rPr>
                <w:sz w:val="20"/>
              </w:rPr>
            </w:pPr>
            <w:r>
              <w:rPr>
                <w:spacing w:val="-2"/>
                <w:sz w:val="20"/>
              </w:rPr>
              <w:t>11386.28</w:t>
            </w:r>
          </w:p>
        </w:tc>
        <w:tc>
          <w:tcPr>
            <w:tcW w:w="1278" w:type="dxa"/>
          </w:tcPr>
          <w:p>
            <w:pPr>
              <w:pStyle w:val="9"/>
              <w:spacing w:before="28" w:line="221" w:lineRule="exact"/>
              <w:ind w:left="210" w:right="208"/>
              <w:jc w:val="center"/>
              <w:rPr>
                <w:sz w:val="20"/>
              </w:rPr>
            </w:pPr>
            <w:r>
              <w:rPr>
                <w:spacing w:val="-2"/>
                <w:sz w:val="20"/>
              </w:rPr>
              <w:t>13940.77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69</w:t>
            </w:r>
          </w:p>
        </w:tc>
        <w:tc>
          <w:tcPr>
            <w:tcW w:w="1277" w:type="dxa"/>
          </w:tcPr>
          <w:p>
            <w:pPr>
              <w:pStyle w:val="9"/>
              <w:spacing w:line="223" w:lineRule="exact"/>
              <w:ind w:right="271"/>
              <w:jc w:val="right"/>
              <w:rPr>
                <w:sz w:val="20"/>
              </w:rPr>
            </w:pPr>
            <w:r>
              <w:rPr>
                <w:spacing w:val="-2"/>
                <w:sz w:val="20"/>
              </w:rPr>
              <w:t>7982.08</w:t>
            </w:r>
          </w:p>
        </w:tc>
        <w:tc>
          <w:tcPr>
            <w:tcW w:w="1417" w:type="dxa"/>
          </w:tcPr>
          <w:p>
            <w:pPr>
              <w:pStyle w:val="9"/>
              <w:spacing w:line="223" w:lineRule="exact"/>
              <w:ind w:left="280" w:right="275"/>
              <w:jc w:val="center"/>
              <w:rPr>
                <w:sz w:val="20"/>
              </w:rPr>
            </w:pPr>
            <w:r>
              <w:rPr>
                <w:spacing w:val="-2"/>
                <w:sz w:val="20"/>
              </w:rPr>
              <w:t>9603.48</w:t>
            </w:r>
          </w:p>
        </w:tc>
        <w:tc>
          <w:tcPr>
            <w:tcW w:w="1419" w:type="dxa"/>
          </w:tcPr>
          <w:p>
            <w:pPr>
              <w:pStyle w:val="9"/>
              <w:spacing w:line="223" w:lineRule="exact"/>
              <w:ind w:left="279" w:right="278"/>
              <w:jc w:val="center"/>
              <w:rPr>
                <w:sz w:val="20"/>
              </w:rPr>
            </w:pPr>
            <w:r>
              <w:rPr>
                <w:spacing w:val="-2"/>
                <w:sz w:val="20"/>
              </w:rPr>
              <w:t>11876.42</w:t>
            </w:r>
          </w:p>
        </w:tc>
        <w:tc>
          <w:tcPr>
            <w:tcW w:w="1278" w:type="dxa"/>
          </w:tcPr>
          <w:p>
            <w:pPr>
              <w:pStyle w:val="9"/>
              <w:spacing w:line="223" w:lineRule="exact"/>
              <w:ind w:left="210" w:right="208"/>
              <w:jc w:val="center"/>
              <w:rPr>
                <w:sz w:val="20"/>
              </w:rPr>
            </w:pPr>
            <w:r>
              <w:rPr>
                <w:spacing w:val="-2"/>
                <w:sz w:val="20"/>
              </w:rPr>
              <w:t>14521.66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70</w:t>
            </w:r>
          </w:p>
        </w:tc>
        <w:tc>
          <w:tcPr>
            <w:tcW w:w="1277" w:type="dxa"/>
          </w:tcPr>
          <w:p>
            <w:pPr>
              <w:pStyle w:val="9"/>
              <w:spacing w:line="223" w:lineRule="exact"/>
              <w:ind w:right="271"/>
              <w:jc w:val="right"/>
              <w:rPr>
                <w:sz w:val="20"/>
              </w:rPr>
            </w:pPr>
            <w:r>
              <w:rPr>
                <w:spacing w:val="-2"/>
                <w:sz w:val="20"/>
              </w:rPr>
              <w:t>8308.31</w:t>
            </w:r>
          </w:p>
        </w:tc>
        <w:tc>
          <w:tcPr>
            <w:tcW w:w="1417" w:type="dxa"/>
          </w:tcPr>
          <w:p>
            <w:pPr>
              <w:pStyle w:val="9"/>
              <w:spacing w:line="223" w:lineRule="exact"/>
              <w:ind w:left="280" w:right="275"/>
              <w:jc w:val="center"/>
              <w:rPr>
                <w:sz w:val="20"/>
              </w:rPr>
            </w:pPr>
            <w:r>
              <w:rPr>
                <w:spacing w:val="-2"/>
                <w:sz w:val="20"/>
              </w:rPr>
              <w:t>9997.54</w:t>
            </w:r>
          </w:p>
        </w:tc>
        <w:tc>
          <w:tcPr>
            <w:tcW w:w="1419" w:type="dxa"/>
          </w:tcPr>
          <w:p>
            <w:pPr>
              <w:pStyle w:val="9"/>
              <w:spacing w:line="223" w:lineRule="exact"/>
              <w:ind w:left="279" w:right="278"/>
              <w:jc w:val="center"/>
              <w:rPr>
                <w:sz w:val="20"/>
              </w:rPr>
            </w:pPr>
            <w:r>
              <w:rPr>
                <w:spacing w:val="-2"/>
                <w:sz w:val="20"/>
              </w:rPr>
              <w:t>12358.77</w:t>
            </w:r>
          </w:p>
        </w:tc>
        <w:tc>
          <w:tcPr>
            <w:tcW w:w="1278" w:type="dxa"/>
          </w:tcPr>
          <w:p>
            <w:pPr>
              <w:pStyle w:val="9"/>
              <w:spacing w:line="223" w:lineRule="exact"/>
              <w:ind w:left="210" w:right="208"/>
              <w:jc w:val="center"/>
              <w:rPr>
                <w:sz w:val="20"/>
              </w:rPr>
            </w:pPr>
            <w:r>
              <w:rPr>
                <w:spacing w:val="-2"/>
                <w:sz w:val="20"/>
              </w:rPr>
              <w:t>15102.15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71</w:t>
            </w:r>
          </w:p>
        </w:tc>
        <w:tc>
          <w:tcPr>
            <w:tcW w:w="1277" w:type="dxa"/>
          </w:tcPr>
          <w:p>
            <w:pPr>
              <w:pStyle w:val="9"/>
              <w:spacing w:line="221" w:lineRule="exact"/>
              <w:ind w:right="271"/>
              <w:jc w:val="right"/>
              <w:rPr>
                <w:sz w:val="20"/>
              </w:rPr>
            </w:pPr>
            <w:r>
              <w:rPr>
                <w:spacing w:val="-2"/>
                <w:sz w:val="20"/>
              </w:rPr>
              <w:t>8563.60</w:t>
            </w:r>
          </w:p>
        </w:tc>
        <w:tc>
          <w:tcPr>
            <w:tcW w:w="1417" w:type="dxa"/>
          </w:tcPr>
          <w:p>
            <w:pPr>
              <w:pStyle w:val="9"/>
              <w:spacing w:line="221" w:lineRule="exact"/>
              <w:ind w:left="280" w:right="276"/>
              <w:jc w:val="center"/>
              <w:rPr>
                <w:sz w:val="20"/>
              </w:rPr>
            </w:pPr>
            <w:r>
              <w:rPr>
                <w:spacing w:val="-2"/>
                <w:sz w:val="20"/>
              </w:rPr>
              <w:t>10306.37</w:t>
            </w:r>
          </w:p>
        </w:tc>
        <w:tc>
          <w:tcPr>
            <w:tcW w:w="1419" w:type="dxa"/>
          </w:tcPr>
          <w:p>
            <w:pPr>
              <w:pStyle w:val="9"/>
              <w:spacing w:line="221" w:lineRule="exact"/>
              <w:ind w:left="279" w:right="278"/>
              <w:jc w:val="center"/>
              <w:rPr>
                <w:sz w:val="20"/>
              </w:rPr>
            </w:pPr>
            <w:r>
              <w:rPr>
                <w:spacing w:val="-2"/>
                <w:sz w:val="20"/>
              </w:rPr>
              <w:t>12737.17</w:t>
            </w:r>
          </w:p>
        </w:tc>
        <w:tc>
          <w:tcPr>
            <w:tcW w:w="1278" w:type="dxa"/>
          </w:tcPr>
          <w:p>
            <w:pPr>
              <w:pStyle w:val="9"/>
              <w:spacing w:line="221" w:lineRule="exact"/>
              <w:ind w:left="210" w:right="208"/>
              <w:jc w:val="center"/>
              <w:rPr>
                <w:sz w:val="20"/>
              </w:rPr>
            </w:pPr>
            <w:r>
              <w:rPr>
                <w:spacing w:val="-2"/>
                <w:sz w:val="20"/>
              </w:rPr>
              <w:t>15551.02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72</w:t>
            </w:r>
          </w:p>
        </w:tc>
        <w:tc>
          <w:tcPr>
            <w:tcW w:w="1277" w:type="dxa"/>
          </w:tcPr>
          <w:p>
            <w:pPr>
              <w:pStyle w:val="9"/>
              <w:spacing w:line="223" w:lineRule="exact"/>
              <w:ind w:right="271"/>
              <w:jc w:val="right"/>
              <w:rPr>
                <w:sz w:val="20"/>
              </w:rPr>
            </w:pPr>
            <w:r>
              <w:rPr>
                <w:spacing w:val="-2"/>
                <w:sz w:val="20"/>
              </w:rPr>
              <w:t>8973.88</w:t>
            </w:r>
          </w:p>
        </w:tc>
        <w:tc>
          <w:tcPr>
            <w:tcW w:w="1417" w:type="dxa"/>
          </w:tcPr>
          <w:p>
            <w:pPr>
              <w:pStyle w:val="9"/>
              <w:spacing w:line="223" w:lineRule="exact"/>
              <w:ind w:left="280" w:right="276"/>
              <w:jc w:val="center"/>
              <w:rPr>
                <w:sz w:val="20"/>
              </w:rPr>
            </w:pPr>
            <w:r>
              <w:rPr>
                <w:spacing w:val="-2"/>
                <w:sz w:val="20"/>
              </w:rPr>
              <w:t>10801.97</w:t>
            </w:r>
          </w:p>
        </w:tc>
        <w:tc>
          <w:tcPr>
            <w:tcW w:w="1419" w:type="dxa"/>
          </w:tcPr>
          <w:p>
            <w:pPr>
              <w:pStyle w:val="9"/>
              <w:spacing w:line="223" w:lineRule="exact"/>
              <w:ind w:left="279" w:right="278"/>
              <w:jc w:val="center"/>
              <w:rPr>
                <w:sz w:val="20"/>
              </w:rPr>
            </w:pPr>
            <w:r>
              <w:rPr>
                <w:spacing w:val="-2"/>
                <w:sz w:val="20"/>
              </w:rPr>
              <w:t>13347.14</w:t>
            </w:r>
          </w:p>
        </w:tc>
        <w:tc>
          <w:tcPr>
            <w:tcW w:w="1278" w:type="dxa"/>
          </w:tcPr>
          <w:p>
            <w:pPr>
              <w:pStyle w:val="9"/>
              <w:spacing w:line="223" w:lineRule="exact"/>
              <w:ind w:left="210" w:right="208"/>
              <w:jc w:val="center"/>
              <w:rPr>
                <w:sz w:val="20"/>
              </w:rPr>
            </w:pPr>
            <w:r>
              <w:rPr>
                <w:spacing w:val="-2"/>
                <w:sz w:val="20"/>
              </w:rPr>
              <w:t>16282.62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73</w:t>
            </w:r>
          </w:p>
        </w:tc>
        <w:tc>
          <w:tcPr>
            <w:tcW w:w="1277" w:type="dxa"/>
          </w:tcPr>
          <w:p>
            <w:pPr>
              <w:pStyle w:val="9"/>
              <w:spacing w:line="223" w:lineRule="exact"/>
              <w:ind w:right="271"/>
              <w:jc w:val="right"/>
              <w:rPr>
                <w:sz w:val="20"/>
              </w:rPr>
            </w:pPr>
            <w:r>
              <w:rPr>
                <w:spacing w:val="-2"/>
                <w:sz w:val="20"/>
              </w:rPr>
              <w:t>9353.29</w:t>
            </w:r>
          </w:p>
        </w:tc>
        <w:tc>
          <w:tcPr>
            <w:tcW w:w="1417" w:type="dxa"/>
          </w:tcPr>
          <w:p>
            <w:pPr>
              <w:pStyle w:val="9"/>
              <w:spacing w:line="223" w:lineRule="exact"/>
              <w:ind w:left="280" w:right="276"/>
              <w:jc w:val="center"/>
              <w:rPr>
                <w:sz w:val="20"/>
              </w:rPr>
            </w:pPr>
            <w:r>
              <w:rPr>
                <w:spacing w:val="-2"/>
                <w:sz w:val="20"/>
              </w:rPr>
              <w:t>11248.55</w:t>
            </w:r>
          </w:p>
        </w:tc>
        <w:tc>
          <w:tcPr>
            <w:tcW w:w="1419" w:type="dxa"/>
          </w:tcPr>
          <w:p>
            <w:pPr>
              <w:pStyle w:val="9"/>
              <w:spacing w:line="223" w:lineRule="exact"/>
              <w:ind w:left="279" w:right="278"/>
              <w:jc w:val="center"/>
              <w:rPr>
                <w:sz w:val="20"/>
              </w:rPr>
            </w:pPr>
            <w:r>
              <w:rPr>
                <w:spacing w:val="-2"/>
                <w:sz w:val="20"/>
              </w:rPr>
              <w:t>13886.31</w:t>
            </w:r>
          </w:p>
        </w:tc>
        <w:tc>
          <w:tcPr>
            <w:tcW w:w="1278" w:type="dxa"/>
          </w:tcPr>
          <w:p>
            <w:pPr>
              <w:pStyle w:val="9"/>
              <w:spacing w:line="223" w:lineRule="exact"/>
              <w:ind w:left="210" w:right="208"/>
              <w:jc w:val="center"/>
              <w:rPr>
                <w:sz w:val="20"/>
              </w:rPr>
            </w:pPr>
            <w:r>
              <w:rPr>
                <w:spacing w:val="-2"/>
                <w:sz w:val="20"/>
              </w:rPr>
              <w:t>16968.83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74</w:t>
            </w:r>
          </w:p>
        </w:tc>
        <w:tc>
          <w:tcPr>
            <w:tcW w:w="1277" w:type="dxa"/>
          </w:tcPr>
          <w:p>
            <w:pPr>
              <w:pStyle w:val="9"/>
              <w:spacing w:line="221" w:lineRule="exact"/>
              <w:ind w:right="279"/>
              <w:jc w:val="right"/>
              <w:rPr>
                <w:sz w:val="20"/>
              </w:rPr>
            </w:pPr>
            <w:r>
              <w:rPr>
                <w:spacing w:val="-2"/>
                <w:sz w:val="20"/>
              </w:rPr>
              <w:t>9747.23</w:t>
            </w:r>
          </w:p>
        </w:tc>
        <w:tc>
          <w:tcPr>
            <w:tcW w:w="1417" w:type="dxa"/>
          </w:tcPr>
          <w:p>
            <w:pPr>
              <w:pStyle w:val="9"/>
              <w:spacing w:line="221" w:lineRule="exact"/>
              <w:ind w:left="280" w:right="276"/>
              <w:jc w:val="center"/>
              <w:rPr>
                <w:sz w:val="20"/>
              </w:rPr>
            </w:pPr>
            <w:r>
              <w:rPr>
                <w:spacing w:val="-2"/>
                <w:sz w:val="20"/>
              </w:rPr>
              <w:t>11711.48</w:t>
            </w:r>
          </w:p>
        </w:tc>
        <w:tc>
          <w:tcPr>
            <w:tcW w:w="1419" w:type="dxa"/>
          </w:tcPr>
          <w:p>
            <w:pPr>
              <w:pStyle w:val="9"/>
              <w:spacing w:line="221" w:lineRule="exact"/>
              <w:ind w:left="279" w:right="278"/>
              <w:jc w:val="center"/>
              <w:rPr>
                <w:sz w:val="20"/>
              </w:rPr>
            </w:pPr>
            <w:r>
              <w:rPr>
                <w:spacing w:val="-2"/>
                <w:sz w:val="20"/>
              </w:rPr>
              <w:t>14441.82</w:t>
            </w:r>
          </w:p>
        </w:tc>
        <w:tc>
          <w:tcPr>
            <w:tcW w:w="1278" w:type="dxa"/>
          </w:tcPr>
          <w:p>
            <w:pPr>
              <w:pStyle w:val="9"/>
              <w:spacing w:line="221" w:lineRule="exact"/>
              <w:ind w:left="210" w:right="208"/>
              <w:jc w:val="center"/>
              <w:rPr>
                <w:sz w:val="20"/>
              </w:rPr>
            </w:pPr>
            <w:r>
              <w:rPr>
                <w:spacing w:val="-2"/>
                <w:sz w:val="20"/>
              </w:rPr>
              <w:t>17680.46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75</w:t>
            </w:r>
          </w:p>
        </w:tc>
        <w:tc>
          <w:tcPr>
            <w:tcW w:w="1277" w:type="dxa"/>
          </w:tcPr>
          <w:p>
            <w:pPr>
              <w:pStyle w:val="9"/>
              <w:spacing w:line="223" w:lineRule="exact"/>
              <w:ind w:right="216"/>
              <w:jc w:val="right"/>
              <w:rPr>
                <w:sz w:val="20"/>
              </w:rPr>
            </w:pPr>
            <w:r>
              <w:rPr>
                <w:spacing w:val="-2"/>
                <w:sz w:val="20"/>
              </w:rPr>
              <w:t>10153.88</w:t>
            </w:r>
          </w:p>
        </w:tc>
        <w:tc>
          <w:tcPr>
            <w:tcW w:w="1417" w:type="dxa"/>
          </w:tcPr>
          <w:p>
            <w:pPr>
              <w:pStyle w:val="9"/>
              <w:spacing w:line="223" w:lineRule="exact"/>
              <w:ind w:left="280" w:right="276"/>
              <w:jc w:val="center"/>
              <w:rPr>
                <w:sz w:val="20"/>
              </w:rPr>
            </w:pPr>
            <w:r>
              <w:rPr>
                <w:spacing w:val="-2"/>
                <w:sz w:val="20"/>
              </w:rPr>
              <w:t>12188.92</w:t>
            </w:r>
          </w:p>
        </w:tc>
        <w:tc>
          <w:tcPr>
            <w:tcW w:w="1419" w:type="dxa"/>
          </w:tcPr>
          <w:p>
            <w:pPr>
              <w:pStyle w:val="9"/>
              <w:spacing w:line="223" w:lineRule="exact"/>
              <w:ind w:left="279" w:right="278"/>
              <w:jc w:val="center"/>
              <w:rPr>
                <w:sz w:val="20"/>
              </w:rPr>
            </w:pPr>
            <w:r>
              <w:rPr>
                <w:spacing w:val="-2"/>
                <w:sz w:val="20"/>
              </w:rPr>
              <w:t>15017.29</w:t>
            </w:r>
          </w:p>
        </w:tc>
        <w:tc>
          <w:tcPr>
            <w:tcW w:w="1278" w:type="dxa"/>
          </w:tcPr>
          <w:p>
            <w:pPr>
              <w:pStyle w:val="9"/>
              <w:spacing w:line="223" w:lineRule="exact"/>
              <w:ind w:left="210" w:right="208"/>
              <w:jc w:val="center"/>
              <w:rPr>
                <w:sz w:val="20"/>
              </w:rPr>
            </w:pPr>
            <w:r>
              <w:rPr>
                <w:spacing w:val="-2"/>
                <w:sz w:val="20"/>
              </w:rPr>
              <w:t>18419.32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76</w:t>
            </w:r>
          </w:p>
        </w:tc>
        <w:tc>
          <w:tcPr>
            <w:tcW w:w="1277" w:type="dxa"/>
          </w:tcPr>
          <w:p>
            <w:pPr>
              <w:pStyle w:val="9"/>
              <w:spacing w:line="223" w:lineRule="exact"/>
              <w:ind w:right="216"/>
              <w:jc w:val="right"/>
              <w:rPr>
                <w:sz w:val="20"/>
              </w:rPr>
            </w:pPr>
            <w:r>
              <w:rPr>
                <w:spacing w:val="-2"/>
                <w:sz w:val="20"/>
              </w:rPr>
              <w:t>10595.02</w:t>
            </w:r>
          </w:p>
        </w:tc>
        <w:tc>
          <w:tcPr>
            <w:tcW w:w="1417" w:type="dxa"/>
          </w:tcPr>
          <w:p>
            <w:pPr>
              <w:pStyle w:val="9"/>
              <w:spacing w:line="223" w:lineRule="exact"/>
              <w:ind w:left="279" w:right="277"/>
              <w:jc w:val="center"/>
              <w:rPr>
                <w:sz w:val="20"/>
              </w:rPr>
            </w:pPr>
            <w:r>
              <w:rPr>
                <w:spacing w:val="-2"/>
                <w:sz w:val="20"/>
              </w:rPr>
              <w:t>12704.49</w:t>
            </w:r>
          </w:p>
        </w:tc>
        <w:tc>
          <w:tcPr>
            <w:tcW w:w="1419" w:type="dxa"/>
          </w:tcPr>
          <w:p>
            <w:pPr>
              <w:pStyle w:val="9"/>
              <w:spacing w:line="223" w:lineRule="exact"/>
              <w:ind w:left="279" w:right="278"/>
              <w:jc w:val="center"/>
              <w:rPr>
                <w:sz w:val="20"/>
              </w:rPr>
            </w:pPr>
            <w:r>
              <w:rPr>
                <w:spacing w:val="-2"/>
                <w:sz w:val="20"/>
              </w:rPr>
              <w:t>15638.15</w:t>
            </w:r>
          </w:p>
        </w:tc>
        <w:tc>
          <w:tcPr>
            <w:tcW w:w="1278" w:type="dxa"/>
          </w:tcPr>
          <w:p>
            <w:pPr>
              <w:pStyle w:val="9"/>
              <w:spacing w:line="223" w:lineRule="exact"/>
              <w:ind w:left="210" w:right="208"/>
              <w:jc w:val="center"/>
              <w:rPr>
                <w:sz w:val="20"/>
              </w:rPr>
            </w:pPr>
            <w:r>
              <w:rPr>
                <w:spacing w:val="-2"/>
                <w:sz w:val="20"/>
              </w:rPr>
              <w:t>19225.35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1729" w:type="dxa"/>
          </w:tcPr>
          <w:p>
            <w:pPr>
              <w:pStyle w:val="9"/>
              <w:spacing w:line="221" w:lineRule="exact"/>
              <w:ind w:left="753"/>
              <w:rPr>
                <w:sz w:val="20"/>
              </w:rPr>
            </w:pPr>
            <w:r>
              <w:rPr>
                <w:spacing w:val="-5"/>
                <w:sz w:val="20"/>
              </w:rPr>
              <w:t>77</w:t>
            </w:r>
          </w:p>
        </w:tc>
        <w:tc>
          <w:tcPr>
            <w:tcW w:w="1277" w:type="dxa"/>
          </w:tcPr>
          <w:p>
            <w:pPr>
              <w:pStyle w:val="9"/>
              <w:spacing w:line="221" w:lineRule="exact"/>
              <w:ind w:right="216"/>
              <w:jc w:val="right"/>
              <w:rPr>
                <w:sz w:val="20"/>
              </w:rPr>
            </w:pPr>
            <w:r>
              <w:rPr>
                <w:spacing w:val="-2"/>
                <w:sz w:val="20"/>
              </w:rPr>
              <w:t>11050.68</w:t>
            </w:r>
          </w:p>
        </w:tc>
        <w:tc>
          <w:tcPr>
            <w:tcW w:w="1417" w:type="dxa"/>
          </w:tcPr>
          <w:p>
            <w:pPr>
              <w:pStyle w:val="9"/>
              <w:spacing w:line="221" w:lineRule="exact"/>
              <w:ind w:left="280" w:right="276"/>
              <w:jc w:val="center"/>
              <w:rPr>
                <w:sz w:val="20"/>
              </w:rPr>
            </w:pPr>
            <w:r>
              <w:rPr>
                <w:spacing w:val="-2"/>
                <w:sz w:val="20"/>
              </w:rPr>
              <w:t>13238.22</w:t>
            </w:r>
          </w:p>
        </w:tc>
        <w:tc>
          <w:tcPr>
            <w:tcW w:w="1419" w:type="dxa"/>
          </w:tcPr>
          <w:p>
            <w:pPr>
              <w:pStyle w:val="9"/>
              <w:spacing w:line="221" w:lineRule="exact"/>
              <w:ind w:left="279" w:right="278"/>
              <w:jc w:val="center"/>
              <w:rPr>
                <w:sz w:val="20"/>
              </w:rPr>
            </w:pPr>
            <w:r>
              <w:rPr>
                <w:spacing w:val="-2"/>
                <w:sz w:val="20"/>
              </w:rPr>
              <w:t>16282.62</w:t>
            </w:r>
          </w:p>
        </w:tc>
        <w:tc>
          <w:tcPr>
            <w:tcW w:w="1278" w:type="dxa"/>
          </w:tcPr>
          <w:p>
            <w:pPr>
              <w:pStyle w:val="9"/>
              <w:spacing w:line="221" w:lineRule="exact"/>
              <w:ind w:left="210" w:right="208"/>
              <w:jc w:val="center"/>
              <w:rPr>
                <w:sz w:val="20"/>
              </w:rPr>
            </w:pPr>
            <w:r>
              <w:rPr>
                <w:spacing w:val="-2"/>
                <w:sz w:val="20"/>
              </w:rPr>
              <w:t>20062.25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78</w:t>
            </w:r>
          </w:p>
        </w:tc>
        <w:tc>
          <w:tcPr>
            <w:tcW w:w="1277" w:type="dxa"/>
          </w:tcPr>
          <w:p>
            <w:pPr>
              <w:pStyle w:val="9"/>
              <w:spacing w:line="223" w:lineRule="exact"/>
              <w:ind w:right="216"/>
              <w:jc w:val="right"/>
              <w:rPr>
                <w:sz w:val="20"/>
              </w:rPr>
            </w:pPr>
            <w:r>
              <w:rPr>
                <w:spacing w:val="-2"/>
                <w:sz w:val="20"/>
              </w:rPr>
              <w:t>11509.97</w:t>
            </w:r>
          </w:p>
        </w:tc>
        <w:tc>
          <w:tcPr>
            <w:tcW w:w="1417" w:type="dxa"/>
          </w:tcPr>
          <w:p>
            <w:pPr>
              <w:pStyle w:val="9"/>
              <w:spacing w:line="223" w:lineRule="exact"/>
              <w:ind w:left="280" w:right="276"/>
              <w:jc w:val="center"/>
              <w:rPr>
                <w:sz w:val="20"/>
              </w:rPr>
            </w:pPr>
            <w:r>
              <w:rPr>
                <w:spacing w:val="-2"/>
                <w:sz w:val="20"/>
              </w:rPr>
              <w:t>13771.94</w:t>
            </w:r>
          </w:p>
        </w:tc>
        <w:tc>
          <w:tcPr>
            <w:tcW w:w="1419" w:type="dxa"/>
          </w:tcPr>
          <w:p>
            <w:pPr>
              <w:pStyle w:val="9"/>
              <w:spacing w:line="223" w:lineRule="exact"/>
              <w:ind w:left="279" w:right="278"/>
              <w:jc w:val="center"/>
              <w:rPr>
                <w:sz w:val="20"/>
              </w:rPr>
            </w:pPr>
            <w:r>
              <w:rPr>
                <w:spacing w:val="-2"/>
                <w:sz w:val="20"/>
              </w:rPr>
              <w:t>16925.26</w:t>
            </w:r>
          </w:p>
        </w:tc>
        <w:tc>
          <w:tcPr>
            <w:tcW w:w="1278" w:type="dxa"/>
          </w:tcPr>
          <w:p>
            <w:pPr>
              <w:pStyle w:val="9"/>
              <w:spacing w:line="223" w:lineRule="exact"/>
              <w:ind w:left="210" w:right="208"/>
              <w:jc w:val="center"/>
              <w:rPr>
                <w:sz w:val="20"/>
              </w:rPr>
            </w:pPr>
            <w:r>
              <w:rPr>
                <w:spacing w:val="-2"/>
                <w:sz w:val="20"/>
              </w:rPr>
              <w:t>20913.66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729" w:type="dxa"/>
          </w:tcPr>
          <w:p>
            <w:pPr>
              <w:pStyle w:val="9"/>
              <w:spacing w:line="223" w:lineRule="exact"/>
              <w:ind w:left="753"/>
              <w:rPr>
                <w:sz w:val="20"/>
              </w:rPr>
            </w:pPr>
            <w:r>
              <w:rPr>
                <w:spacing w:val="-5"/>
                <w:sz w:val="20"/>
              </w:rPr>
              <w:t>79</w:t>
            </w:r>
          </w:p>
        </w:tc>
        <w:tc>
          <w:tcPr>
            <w:tcW w:w="1277" w:type="dxa"/>
          </w:tcPr>
          <w:p>
            <w:pPr>
              <w:pStyle w:val="9"/>
              <w:spacing w:line="223" w:lineRule="exact"/>
              <w:ind w:right="219"/>
              <w:jc w:val="right"/>
              <w:rPr>
                <w:sz w:val="20"/>
              </w:rPr>
            </w:pPr>
            <w:r>
              <w:rPr>
                <w:spacing w:val="-2"/>
                <w:sz w:val="20"/>
              </w:rPr>
              <w:t>11983.78</w:t>
            </w:r>
          </w:p>
        </w:tc>
        <w:tc>
          <w:tcPr>
            <w:tcW w:w="1417" w:type="dxa"/>
          </w:tcPr>
          <w:p>
            <w:pPr>
              <w:pStyle w:val="9"/>
              <w:spacing w:line="223" w:lineRule="exact"/>
              <w:ind w:left="280" w:right="276"/>
              <w:jc w:val="center"/>
              <w:rPr>
                <w:sz w:val="20"/>
              </w:rPr>
            </w:pPr>
            <w:r>
              <w:rPr>
                <w:spacing w:val="-2"/>
                <w:sz w:val="20"/>
              </w:rPr>
              <w:t>14320.18</w:t>
            </w:r>
          </w:p>
        </w:tc>
        <w:tc>
          <w:tcPr>
            <w:tcW w:w="1419" w:type="dxa"/>
          </w:tcPr>
          <w:p>
            <w:pPr>
              <w:pStyle w:val="9"/>
              <w:spacing w:line="223" w:lineRule="exact"/>
              <w:ind w:left="279" w:right="278"/>
              <w:jc w:val="center"/>
              <w:rPr>
                <w:sz w:val="20"/>
              </w:rPr>
            </w:pPr>
            <w:r>
              <w:rPr>
                <w:spacing w:val="-2"/>
                <w:sz w:val="20"/>
              </w:rPr>
              <w:t>17587.88</w:t>
            </w:r>
          </w:p>
        </w:tc>
        <w:tc>
          <w:tcPr>
            <w:tcW w:w="1278" w:type="dxa"/>
          </w:tcPr>
          <w:p>
            <w:pPr>
              <w:pStyle w:val="9"/>
              <w:spacing w:line="223" w:lineRule="exact"/>
              <w:ind w:left="210" w:right="208"/>
              <w:jc w:val="center"/>
              <w:rPr>
                <w:sz w:val="20"/>
              </w:rPr>
            </w:pPr>
            <w:r>
              <w:rPr>
                <w:spacing w:val="-2"/>
                <w:sz w:val="20"/>
              </w:rPr>
              <w:t>21795.94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trPr>
        <w:tc>
          <w:tcPr>
            <w:tcW w:w="1729" w:type="dxa"/>
          </w:tcPr>
          <w:p>
            <w:pPr>
              <w:pStyle w:val="9"/>
              <w:spacing w:before="28" w:line="223" w:lineRule="exact"/>
              <w:ind w:left="753"/>
              <w:rPr>
                <w:sz w:val="20"/>
              </w:rPr>
            </w:pPr>
            <w:r>
              <w:rPr>
                <w:spacing w:val="-5"/>
                <w:sz w:val="20"/>
              </w:rPr>
              <w:t>80</w:t>
            </w:r>
          </w:p>
        </w:tc>
        <w:tc>
          <w:tcPr>
            <w:tcW w:w="1277" w:type="dxa"/>
          </w:tcPr>
          <w:p>
            <w:pPr>
              <w:pStyle w:val="9"/>
              <w:spacing w:before="28" w:line="223" w:lineRule="exact"/>
              <w:ind w:right="216"/>
              <w:jc w:val="right"/>
              <w:rPr>
                <w:sz w:val="20"/>
              </w:rPr>
            </w:pPr>
            <w:r>
              <w:rPr>
                <w:spacing w:val="-2"/>
                <w:sz w:val="20"/>
              </w:rPr>
              <w:t>12468.49</w:t>
            </w:r>
          </w:p>
        </w:tc>
        <w:tc>
          <w:tcPr>
            <w:tcW w:w="1417" w:type="dxa"/>
          </w:tcPr>
          <w:p>
            <w:pPr>
              <w:pStyle w:val="9"/>
              <w:spacing w:before="28" w:line="223" w:lineRule="exact"/>
              <w:ind w:left="280" w:right="276"/>
              <w:jc w:val="center"/>
              <w:rPr>
                <w:sz w:val="20"/>
              </w:rPr>
            </w:pPr>
            <w:r>
              <w:rPr>
                <w:spacing w:val="-2"/>
                <w:sz w:val="20"/>
              </w:rPr>
              <w:t>14882.95</w:t>
            </w:r>
          </w:p>
        </w:tc>
        <w:tc>
          <w:tcPr>
            <w:tcW w:w="1419" w:type="dxa"/>
          </w:tcPr>
          <w:p>
            <w:pPr>
              <w:pStyle w:val="9"/>
              <w:spacing w:before="28" w:line="223" w:lineRule="exact"/>
              <w:ind w:left="279" w:right="278"/>
              <w:jc w:val="center"/>
              <w:rPr>
                <w:sz w:val="20"/>
              </w:rPr>
            </w:pPr>
            <w:r>
              <w:rPr>
                <w:spacing w:val="-2"/>
                <w:sz w:val="20"/>
              </w:rPr>
              <w:t>18270.46</w:t>
            </w:r>
          </w:p>
        </w:tc>
        <w:tc>
          <w:tcPr>
            <w:tcW w:w="1278" w:type="dxa"/>
          </w:tcPr>
          <w:p>
            <w:pPr>
              <w:pStyle w:val="9"/>
              <w:spacing w:before="28" w:line="223" w:lineRule="exact"/>
              <w:ind w:left="210" w:right="208"/>
              <w:jc w:val="center"/>
              <w:rPr>
                <w:sz w:val="20"/>
              </w:rPr>
            </w:pPr>
            <w:r>
              <w:rPr>
                <w:spacing w:val="-2"/>
                <w:sz w:val="20"/>
              </w:rPr>
              <w:t>22712.71</w:t>
            </w:r>
          </w:p>
        </w:tc>
      </w:tr>
    </w:tbl>
    <w:p/>
    <w:sectPr>
      <w:type w:val="continuous"/>
      <w:pgSz w:w="11910" w:h="16840"/>
      <w:pgMar w:top="1280" w:right="940" w:bottom="280" w:left="12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5"/>
      <w:numFmt w:val="decimal"/>
      <w:lvlText w:val="（%1）"/>
      <w:lvlJc w:val="left"/>
      <w:pPr>
        <w:ind w:left="615" w:hanging="529"/>
        <w:jc w:val="left"/>
      </w:pPr>
      <w:rPr>
        <w:rFonts w:hint="default" w:ascii="黑体" w:hAnsi="黑体" w:eastAsia="黑体" w:cs="黑体"/>
        <w:b w:val="0"/>
        <w:bCs w:val="0"/>
        <w:i w:val="0"/>
        <w:iCs w:val="0"/>
        <w:spacing w:val="-3"/>
        <w:w w:val="100"/>
        <w:sz w:val="19"/>
        <w:szCs w:val="19"/>
        <w:lang w:val="en-US" w:eastAsia="zh-CN" w:bidi="ar-SA"/>
      </w:rPr>
    </w:lvl>
    <w:lvl w:ilvl="1" w:tentative="0">
      <w:start w:val="0"/>
      <w:numFmt w:val="bullet"/>
      <w:lvlText w:val="•"/>
      <w:lvlJc w:val="left"/>
      <w:pPr>
        <w:ind w:left="1256" w:hanging="529"/>
      </w:pPr>
      <w:rPr>
        <w:rFonts w:hint="default"/>
        <w:lang w:val="en-US" w:eastAsia="zh-CN" w:bidi="ar-SA"/>
      </w:rPr>
    </w:lvl>
    <w:lvl w:ilvl="2" w:tentative="0">
      <w:start w:val="0"/>
      <w:numFmt w:val="bullet"/>
      <w:lvlText w:val="•"/>
      <w:lvlJc w:val="left"/>
      <w:pPr>
        <w:ind w:left="1893" w:hanging="529"/>
      </w:pPr>
      <w:rPr>
        <w:rFonts w:hint="default"/>
        <w:lang w:val="en-US" w:eastAsia="zh-CN" w:bidi="ar-SA"/>
      </w:rPr>
    </w:lvl>
    <w:lvl w:ilvl="3" w:tentative="0">
      <w:start w:val="0"/>
      <w:numFmt w:val="bullet"/>
      <w:lvlText w:val="•"/>
      <w:lvlJc w:val="left"/>
      <w:pPr>
        <w:ind w:left="2530" w:hanging="529"/>
      </w:pPr>
      <w:rPr>
        <w:rFonts w:hint="default"/>
        <w:lang w:val="en-US" w:eastAsia="zh-CN" w:bidi="ar-SA"/>
      </w:rPr>
    </w:lvl>
    <w:lvl w:ilvl="4" w:tentative="0">
      <w:start w:val="0"/>
      <w:numFmt w:val="bullet"/>
      <w:lvlText w:val="•"/>
      <w:lvlJc w:val="left"/>
      <w:pPr>
        <w:ind w:left="3167" w:hanging="529"/>
      </w:pPr>
      <w:rPr>
        <w:rFonts w:hint="default"/>
        <w:lang w:val="en-US" w:eastAsia="zh-CN" w:bidi="ar-SA"/>
      </w:rPr>
    </w:lvl>
    <w:lvl w:ilvl="5" w:tentative="0">
      <w:start w:val="0"/>
      <w:numFmt w:val="bullet"/>
      <w:lvlText w:val="•"/>
      <w:lvlJc w:val="left"/>
      <w:pPr>
        <w:ind w:left="3804" w:hanging="529"/>
      </w:pPr>
      <w:rPr>
        <w:rFonts w:hint="default"/>
        <w:lang w:val="en-US" w:eastAsia="zh-CN" w:bidi="ar-SA"/>
      </w:rPr>
    </w:lvl>
    <w:lvl w:ilvl="6" w:tentative="0">
      <w:start w:val="0"/>
      <w:numFmt w:val="bullet"/>
      <w:lvlText w:val="•"/>
      <w:lvlJc w:val="left"/>
      <w:pPr>
        <w:ind w:left="4440" w:hanging="529"/>
      </w:pPr>
      <w:rPr>
        <w:rFonts w:hint="default"/>
        <w:lang w:val="en-US" w:eastAsia="zh-CN" w:bidi="ar-SA"/>
      </w:rPr>
    </w:lvl>
    <w:lvl w:ilvl="7" w:tentative="0">
      <w:start w:val="0"/>
      <w:numFmt w:val="bullet"/>
      <w:lvlText w:val="•"/>
      <w:lvlJc w:val="left"/>
      <w:pPr>
        <w:ind w:left="5077" w:hanging="529"/>
      </w:pPr>
      <w:rPr>
        <w:rFonts w:hint="default"/>
        <w:lang w:val="en-US" w:eastAsia="zh-CN" w:bidi="ar-SA"/>
      </w:rPr>
    </w:lvl>
    <w:lvl w:ilvl="8" w:tentative="0">
      <w:start w:val="0"/>
      <w:numFmt w:val="bullet"/>
      <w:lvlText w:val="•"/>
      <w:lvlJc w:val="left"/>
      <w:pPr>
        <w:ind w:left="5714" w:hanging="529"/>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3534" w:hanging="720"/>
        <w:jc w:val="left"/>
      </w:pPr>
      <w:rPr>
        <w:rFonts w:hint="default" w:ascii="宋体" w:hAnsi="宋体" w:eastAsia="宋体" w:cs="宋体"/>
        <w:b w:val="0"/>
        <w:bCs w:val="0"/>
        <w:i w:val="0"/>
        <w:iCs w:val="0"/>
        <w:w w:val="100"/>
        <w:sz w:val="21"/>
        <w:szCs w:val="21"/>
        <w:lang w:val="en-US" w:eastAsia="zh-CN" w:bidi="ar-SA"/>
      </w:rPr>
    </w:lvl>
    <w:lvl w:ilvl="1" w:tentative="0">
      <w:start w:val="1"/>
      <w:numFmt w:val="lowerLetter"/>
      <w:lvlText w:val="%2."/>
      <w:lvlJc w:val="left"/>
      <w:pPr>
        <w:ind w:left="3954" w:hanging="42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2" w:tentative="0">
      <w:start w:val="0"/>
      <w:numFmt w:val="bullet"/>
      <w:lvlText w:val="•"/>
      <w:lvlJc w:val="left"/>
      <w:pPr>
        <w:ind w:left="4600" w:hanging="420"/>
      </w:pPr>
      <w:rPr>
        <w:rFonts w:hint="default"/>
        <w:lang w:val="en-US" w:eastAsia="zh-CN" w:bidi="ar-SA"/>
      </w:rPr>
    </w:lvl>
    <w:lvl w:ilvl="3" w:tentative="0">
      <w:start w:val="0"/>
      <w:numFmt w:val="bullet"/>
      <w:lvlText w:val="•"/>
      <w:lvlJc w:val="left"/>
      <w:pPr>
        <w:ind w:left="5241" w:hanging="420"/>
      </w:pPr>
      <w:rPr>
        <w:rFonts w:hint="default"/>
        <w:lang w:val="en-US" w:eastAsia="zh-CN" w:bidi="ar-SA"/>
      </w:rPr>
    </w:lvl>
    <w:lvl w:ilvl="4" w:tentative="0">
      <w:start w:val="0"/>
      <w:numFmt w:val="bullet"/>
      <w:lvlText w:val="•"/>
      <w:lvlJc w:val="left"/>
      <w:pPr>
        <w:ind w:left="5882" w:hanging="420"/>
      </w:pPr>
      <w:rPr>
        <w:rFonts w:hint="default"/>
        <w:lang w:val="en-US" w:eastAsia="zh-CN" w:bidi="ar-SA"/>
      </w:rPr>
    </w:lvl>
    <w:lvl w:ilvl="5" w:tentative="0">
      <w:start w:val="0"/>
      <w:numFmt w:val="bullet"/>
      <w:lvlText w:val="•"/>
      <w:lvlJc w:val="left"/>
      <w:pPr>
        <w:ind w:left="6522" w:hanging="420"/>
      </w:pPr>
      <w:rPr>
        <w:rFonts w:hint="default"/>
        <w:lang w:val="en-US" w:eastAsia="zh-CN" w:bidi="ar-SA"/>
      </w:rPr>
    </w:lvl>
    <w:lvl w:ilvl="6" w:tentative="0">
      <w:start w:val="0"/>
      <w:numFmt w:val="bullet"/>
      <w:lvlText w:val="•"/>
      <w:lvlJc w:val="left"/>
      <w:pPr>
        <w:ind w:left="7163" w:hanging="420"/>
      </w:pPr>
      <w:rPr>
        <w:rFonts w:hint="default"/>
        <w:lang w:val="en-US" w:eastAsia="zh-CN" w:bidi="ar-SA"/>
      </w:rPr>
    </w:lvl>
    <w:lvl w:ilvl="7" w:tentative="0">
      <w:start w:val="0"/>
      <w:numFmt w:val="bullet"/>
      <w:lvlText w:val="•"/>
      <w:lvlJc w:val="left"/>
      <w:pPr>
        <w:ind w:left="7804" w:hanging="420"/>
      </w:pPr>
      <w:rPr>
        <w:rFonts w:hint="default"/>
        <w:lang w:val="en-US" w:eastAsia="zh-CN" w:bidi="ar-SA"/>
      </w:rPr>
    </w:lvl>
    <w:lvl w:ilvl="8" w:tentative="0">
      <w:start w:val="0"/>
      <w:numFmt w:val="bullet"/>
      <w:lvlText w:val="•"/>
      <w:lvlJc w:val="left"/>
      <w:pPr>
        <w:ind w:left="8444" w:hanging="420"/>
      </w:pPr>
      <w:rPr>
        <w:rFonts w:hint="default"/>
        <w:lang w:val="en-US" w:eastAsia="zh-CN" w:bidi="ar-SA"/>
      </w:rPr>
    </w:lvl>
  </w:abstractNum>
  <w:abstractNum w:abstractNumId="2">
    <w:nsid w:val="BF205925"/>
    <w:multiLevelType w:val="multilevel"/>
    <w:tmpl w:val="BF205925"/>
    <w:lvl w:ilvl="0" w:tentative="0">
      <w:start w:val="2"/>
      <w:numFmt w:val="decimal"/>
      <w:lvlText w:val="%1"/>
      <w:lvlJc w:val="left"/>
      <w:pPr>
        <w:ind w:left="2709" w:hanging="636"/>
        <w:jc w:val="left"/>
      </w:pPr>
      <w:rPr>
        <w:rFonts w:hint="default"/>
        <w:lang w:val="en-US" w:eastAsia="zh-CN" w:bidi="ar-SA"/>
      </w:rPr>
    </w:lvl>
    <w:lvl w:ilvl="1" w:tentative="0">
      <w:start w:val="1"/>
      <w:numFmt w:val="decimal"/>
      <w:lvlText w:val="%1.%2"/>
      <w:lvlJc w:val="left"/>
      <w:pPr>
        <w:ind w:left="2709" w:hanging="636"/>
        <w:jc w:val="left"/>
      </w:pPr>
      <w:rPr>
        <w:rFonts w:hint="default"/>
        <w:lang w:val="en-US" w:eastAsia="zh-CN" w:bidi="ar-SA"/>
      </w:rPr>
    </w:lvl>
    <w:lvl w:ilvl="2" w:tentative="0">
      <w:start w:val="1"/>
      <w:numFmt w:val="decimal"/>
      <w:lvlText w:val="%1.%2.%3"/>
      <w:lvlJc w:val="left"/>
      <w:pPr>
        <w:ind w:left="2709" w:hanging="636"/>
        <w:jc w:val="left"/>
      </w:pPr>
      <w:rPr>
        <w:rFonts w:hint="default" w:ascii="Times New Roman" w:hAnsi="Times New Roman" w:eastAsia="Times New Roman" w:cs="Times New Roman"/>
        <w:b/>
        <w:bCs/>
        <w:i w:val="0"/>
        <w:iCs w:val="0"/>
        <w:w w:val="100"/>
        <w:position w:val="2"/>
        <w:sz w:val="21"/>
        <w:szCs w:val="21"/>
        <w:lang w:val="en-US" w:eastAsia="zh-CN" w:bidi="ar-SA"/>
      </w:rPr>
    </w:lvl>
    <w:lvl w:ilvl="3" w:tentative="0">
      <w:start w:val="1"/>
      <w:numFmt w:val="decimal"/>
      <w:lvlText w:val="（%4）"/>
      <w:lvlJc w:val="left"/>
      <w:pPr>
        <w:ind w:left="3534" w:hanging="720"/>
        <w:jc w:val="left"/>
      </w:pPr>
      <w:rPr>
        <w:rFonts w:hint="default" w:ascii="宋体" w:hAnsi="宋体" w:eastAsia="宋体" w:cs="宋体"/>
        <w:b w:val="0"/>
        <w:bCs w:val="0"/>
        <w:i w:val="0"/>
        <w:iCs w:val="0"/>
        <w:w w:val="100"/>
        <w:sz w:val="21"/>
        <w:szCs w:val="21"/>
        <w:lang w:val="en-US" w:eastAsia="zh-CN" w:bidi="ar-SA"/>
      </w:rPr>
    </w:lvl>
    <w:lvl w:ilvl="4" w:tentative="0">
      <w:start w:val="1"/>
      <w:numFmt w:val="lowerLetter"/>
      <w:lvlText w:val="%5."/>
      <w:lvlJc w:val="left"/>
      <w:pPr>
        <w:ind w:left="3954" w:hanging="42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5" w:tentative="0">
      <w:start w:val="0"/>
      <w:numFmt w:val="bullet"/>
      <w:lvlText w:val="•"/>
      <w:lvlJc w:val="left"/>
      <w:pPr>
        <w:ind w:left="6122" w:hanging="420"/>
      </w:pPr>
      <w:rPr>
        <w:rFonts w:hint="default"/>
        <w:lang w:val="en-US" w:eastAsia="zh-CN" w:bidi="ar-SA"/>
      </w:rPr>
    </w:lvl>
    <w:lvl w:ilvl="6" w:tentative="0">
      <w:start w:val="0"/>
      <w:numFmt w:val="bullet"/>
      <w:lvlText w:val="•"/>
      <w:lvlJc w:val="left"/>
      <w:pPr>
        <w:ind w:left="6843" w:hanging="420"/>
      </w:pPr>
      <w:rPr>
        <w:rFonts w:hint="default"/>
        <w:lang w:val="en-US" w:eastAsia="zh-CN" w:bidi="ar-SA"/>
      </w:rPr>
    </w:lvl>
    <w:lvl w:ilvl="7" w:tentative="0">
      <w:start w:val="0"/>
      <w:numFmt w:val="bullet"/>
      <w:lvlText w:val="•"/>
      <w:lvlJc w:val="left"/>
      <w:pPr>
        <w:ind w:left="7564" w:hanging="420"/>
      </w:pPr>
      <w:rPr>
        <w:rFonts w:hint="default"/>
        <w:lang w:val="en-US" w:eastAsia="zh-CN" w:bidi="ar-SA"/>
      </w:rPr>
    </w:lvl>
    <w:lvl w:ilvl="8" w:tentative="0">
      <w:start w:val="0"/>
      <w:numFmt w:val="bullet"/>
      <w:lvlText w:val="•"/>
      <w:lvlJc w:val="left"/>
      <w:pPr>
        <w:ind w:left="8284" w:hanging="420"/>
      </w:pPr>
      <w:rPr>
        <w:rFonts w:hint="default"/>
        <w:lang w:val="en-US" w:eastAsia="zh-CN" w:bidi="ar-SA"/>
      </w:rPr>
    </w:lvl>
  </w:abstractNum>
  <w:abstractNum w:abstractNumId="3">
    <w:nsid w:val="CF092B84"/>
    <w:multiLevelType w:val="multilevel"/>
    <w:tmpl w:val="CF092B84"/>
    <w:lvl w:ilvl="0" w:tentative="0">
      <w:start w:val="1"/>
      <w:numFmt w:val="decimal"/>
      <w:lvlText w:val="%1"/>
      <w:lvlJc w:val="left"/>
      <w:pPr>
        <w:ind w:left="2709" w:hanging="478"/>
        <w:jc w:val="left"/>
      </w:pPr>
      <w:rPr>
        <w:rFonts w:hint="default"/>
        <w:lang w:val="en-US" w:eastAsia="zh-CN" w:bidi="ar-SA"/>
      </w:rPr>
    </w:lvl>
    <w:lvl w:ilvl="1" w:tentative="0">
      <w:start w:val="1"/>
      <w:numFmt w:val="decimal"/>
      <w:lvlText w:val="%1.%2"/>
      <w:lvlJc w:val="left"/>
      <w:pPr>
        <w:ind w:left="270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tentative="0">
      <w:start w:val="0"/>
      <w:numFmt w:val="bullet"/>
      <w:lvlText w:val="•"/>
      <w:lvlJc w:val="left"/>
      <w:pPr>
        <w:ind w:left="4105" w:hanging="478"/>
      </w:pPr>
      <w:rPr>
        <w:rFonts w:hint="default"/>
        <w:lang w:val="en-US" w:eastAsia="zh-CN" w:bidi="ar-SA"/>
      </w:rPr>
    </w:lvl>
    <w:lvl w:ilvl="3" w:tentative="0">
      <w:start w:val="0"/>
      <w:numFmt w:val="bullet"/>
      <w:lvlText w:val="•"/>
      <w:lvlJc w:val="left"/>
      <w:pPr>
        <w:ind w:left="4807" w:hanging="478"/>
      </w:pPr>
      <w:rPr>
        <w:rFonts w:hint="default"/>
        <w:lang w:val="en-US" w:eastAsia="zh-CN" w:bidi="ar-SA"/>
      </w:rPr>
    </w:lvl>
    <w:lvl w:ilvl="4" w:tentative="0">
      <w:start w:val="0"/>
      <w:numFmt w:val="bullet"/>
      <w:lvlText w:val="•"/>
      <w:lvlJc w:val="left"/>
      <w:pPr>
        <w:ind w:left="5510" w:hanging="478"/>
      </w:pPr>
      <w:rPr>
        <w:rFonts w:hint="default"/>
        <w:lang w:val="en-US" w:eastAsia="zh-CN" w:bidi="ar-SA"/>
      </w:rPr>
    </w:lvl>
    <w:lvl w:ilvl="5" w:tentative="0">
      <w:start w:val="0"/>
      <w:numFmt w:val="bullet"/>
      <w:lvlText w:val="•"/>
      <w:lvlJc w:val="left"/>
      <w:pPr>
        <w:ind w:left="6213" w:hanging="478"/>
      </w:pPr>
      <w:rPr>
        <w:rFonts w:hint="default"/>
        <w:lang w:val="en-US" w:eastAsia="zh-CN" w:bidi="ar-SA"/>
      </w:rPr>
    </w:lvl>
    <w:lvl w:ilvl="6" w:tentative="0">
      <w:start w:val="0"/>
      <w:numFmt w:val="bullet"/>
      <w:lvlText w:val="•"/>
      <w:lvlJc w:val="left"/>
      <w:pPr>
        <w:ind w:left="6915" w:hanging="478"/>
      </w:pPr>
      <w:rPr>
        <w:rFonts w:hint="default"/>
        <w:lang w:val="en-US" w:eastAsia="zh-CN" w:bidi="ar-SA"/>
      </w:rPr>
    </w:lvl>
    <w:lvl w:ilvl="7" w:tentative="0">
      <w:start w:val="0"/>
      <w:numFmt w:val="bullet"/>
      <w:lvlText w:val="•"/>
      <w:lvlJc w:val="left"/>
      <w:pPr>
        <w:ind w:left="7618" w:hanging="478"/>
      </w:pPr>
      <w:rPr>
        <w:rFonts w:hint="default"/>
        <w:lang w:val="en-US" w:eastAsia="zh-CN" w:bidi="ar-SA"/>
      </w:rPr>
    </w:lvl>
    <w:lvl w:ilvl="8" w:tentative="0">
      <w:start w:val="0"/>
      <w:numFmt w:val="bullet"/>
      <w:lvlText w:val="•"/>
      <w:lvlJc w:val="left"/>
      <w:pPr>
        <w:ind w:left="8321" w:hanging="478"/>
      </w:pPr>
      <w:rPr>
        <w:rFonts w:hint="default"/>
        <w:lang w:val="en-US" w:eastAsia="zh-CN" w:bidi="ar-SA"/>
      </w:rPr>
    </w:lvl>
  </w:abstractNum>
  <w:abstractNum w:abstractNumId="4">
    <w:nsid w:val="0053208E"/>
    <w:multiLevelType w:val="multilevel"/>
    <w:tmpl w:val="0053208E"/>
    <w:lvl w:ilvl="0" w:tentative="0">
      <w:start w:val="1"/>
      <w:numFmt w:val="decimal"/>
      <w:lvlText w:val="%1"/>
      <w:lvlJc w:val="left"/>
      <w:pPr>
        <w:ind w:left="800" w:hanging="240"/>
        <w:jc w:val="right"/>
      </w:pPr>
      <w:rPr>
        <w:rFonts w:hint="default"/>
        <w:w w:val="100"/>
        <w:lang w:val="en-US" w:eastAsia="zh-CN" w:bidi="ar-SA"/>
      </w:rPr>
    </w:lvl>
    <w:lvl w:ilvl="1" w:tentative="0">
      <w:start w:val="1"/>
      <w:numFmt w:val="decimal"/>
      <w:lvlText w:val="%1.%2"/>
      <w:lvlJc w:val="left"/>
      <w:pPr>
        <w:ind w:left="1088"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tentative="0">
      <w:start w:val="0"/>
      <w:numFmt w:val="bullet"/>
      <w:lvlText w:val="•"/>
      <w:lvlJc w:val="left"/>
      <w:pPr>
        <w:ind w:left="1120" w:hanging="317"/>
      </w:pPr>
      <w:rPr>
        <w:rFonts w:hint="default"/>
        <w:lang w:val="en-US" w:eastAsia="zh-CN" w:bidi="ar-SA"/>
      </w:rPr>
    </w:lvl>
    <w:lvl w:ilvl="3" w:tentative="0">
      <w:start w:val="0"/>
      <w:numFmt w:val="bullet"/>
      <w:lvlText w:val="•"/>
      <w:lvlJc w:val="left"/>
      <w:pPr>
        <w:ind w:left="2195" w:hanging="317"/>
      </w:pPr>
      <w:rPr>
        <w:rFonts w:hint="default"/>
        <w:lang w:val="en-US" w:eastAsia="zh-CN" w:bidi="ar-SA"/>
      </w:rPr>
    </w:lvl>
    <w:lvl w:ilvl="4" w:tentative="0">
      <w:start w:val="0"/>
      <w:numFmt w:val="bullet"/>
      <w:lvlText w:val="•"/>
      <w:lvlJc w:val="left"/>
      <w:pPr>
        <w:ind w:left="3271" w:hanging="317"/>
      </w:pPr>
      <w:rPr>
        <w:rFonts w:hint="default"/>
        <w:lang w:val="en-US" w:eastAsia="zh-CN" w:bidi="ar-SA"/>
      </w:rPr>
    </w:lvl>
    <w:lvl w:ilvl="5" w:tentative="0">
      <w:start w:val="0"/>
      <w:numFmt w:val="bullet"/>
      <w:lvlText w:val="•"/>
      <w:lvlJc w:val="left"/>
      <w:pPr>
        <w:ind w:left="4347" w:hanging="317"/>
      </w:pPr>
      <w:rPr>
        <w:rFonts w:hint="default"/>
        <w:lang w:val="en-US" w:eastAsia="zh-CN" w:bidi="ar-SA"/>
      </w:rPr>
    </w:lvl>
    <w:lvl w:ilvl="6" w:tentative="0">
      <w:start w:val="0"/>
      <w:numFmt w:val="bullet"/>
      <w:lvlText w:val="•"/>
      <w:lvlJc w:val="left"/>
      <w:pPr>
        <w:ind w:left="5423" w:hanging="317"/>
      </w:pPr>
      <w:rPr>
        <w:rFonts w:hint="default"/>
        <w:lang w:val="en-US" w:eastAsia="zh-CN" w:bidi="ar-SA"/>
      </w:rPr>
    </w:lvl>
    <w:lvl w:ilvl="7" w:tentative="0">
      <w:start w:val="0"/>
      <w:numFmt w:val="bullet"/>
      <w:lvlText w:val="•"/>
      <w:lvlJc w:val="left"/>
      <w:pPr>
        <w:ind w:left="6499" w:hanging="317"/>
      </w:pPr>
      <w:rPr>
        <w:rFonts w:hint="default"/>
        <w:lang w:val="en-US" w:eastAsia="zh-CN" w:bidi="ar-SA"/>
      </w:rPr>
    </w:lvl>
    <w:lvl w:ilvl="8" w:tentative="0">
      <w:start w:val="0"/>
      <w:numFmt w:val="bullet"/>
      <w:lvlText w:val="•"/>
      <w:lvlJc w:val="left"/>
      <w:pPr>
        <w:ind w:left="7574" w:hanging="317"/>
      </w:pPr>
      <w:rPr>
        <w:rFonts w:hint="default"/>
        <w:lang w:val="en-US" w:eastAsia="zh-CN" w:bidi="ar-SA"/>
      </w:rPr>
    </w:lvl>
  </w:abstractNum>
  <w:abstractNum w:abstractNumId="5">
    <w:nsid w:val="0248C179"/>
    <w:multiLevelType w:val="multilevel"/>
    <w:tmpl w:val="0248C179"/>
    <w:lvl w:ilvl="0" w:tentative="0">
      <w:start w:val="8"/>
      <w:numFmt w:val="decimal"/>
      <w:lvlText w:val="%1"/>
      <w:lvlJc w:val="left"/>
      <w:pPr>
        <w:ind w:left="2709" w:hanging="478"/>
        <w:jc w:val="left"/>
      </w:pPr>
      <w:rPr>
        <w:rFonts w:hint="default"/>
        <w:lang w:val="en-US" w:eastAsia="zh-CN" w:bidi="ar-SA"/>
      </w:rPr>
    </w:lvl>
    <w:lvl w:ilvl="1" w:tentative="0">
      <w:start w:val="3"/>
      <w:numFmt w:val="decimal"/>
      <w:lvlText w:val="%1.%2"/>
      <w:lvlJc w:val="left"/>
      <w:pPr>
        <w:ind w:left="2709" w:hanging="478"/>
        <w:jc w:val="right"/>
      </w:pPr>
      <w:rPr>
        <w:rFonts w:hint="default" w:ascii="Times New Roman" w:hAnsi="Times New Roman" w:eastAsia="Times New Roman" w:cs="Times New Roman"/>
        <w:b/>
        <w:bCs/>
        <w:i w:val="0"/>
        <w:iCs w:val="0"/>
        <w:w w:val="100"/>
        <w:position w:val="2"/>
        <w:sz w:val="21"/>
        <w:szCs w:val="21"/>
        <w:lang w:val="en-US" w:eastAsia="zh-CN" w:bidi="ar-SA"/>
      </w:rPr>
    </w:lvl>
    <w:lvl w:ilvl="2" w:tentative="0">
      <w:start w:val="0"/>
      <w:numFmt w:val="bullet"/>
      <w:lvlText w:val="•"/>
      <w:lvlJc w:val="left"/>
      <w:pPr>
        <w:ind w:left="3960" w:hanging="478"/>
      </w:pPr>
      <w:rPr>
        <w:rFonts w:hint="default"/>
        <w:lang w:val="en-US" w:eastAsia="zh-CN" w:bidi="ar-SA"/>
      </w:rPr>
    </w:lvl>
    <w:lvl w:ilvl="3" w:tentative="0">
      <w:start w:val="0"/>
      <w:numFmt w:val="bullet"/>
      <w:lvlText w:val="•"/>
      <w:lvlJc w:val="left"/>
      <w:pPr>
        <w:ind w:left="4681" w:hanging="478"/>
      </w:pPr>
      <w:rPr>
        <w:rFonts w:hint="default"/>
        <w:lang w:val="en-US" w:eastAsia="zh-CN" w:bidi="ar-SA"/>
      </w:rPr>
    </w:lvl>
    <w:lvl w:ilvl="4" w:tentative="0">
      <w:start w:val="0"/>
      <w:numFmt w:val="bullet"/>
      <w:lvlText w:val="•"/>
      <w:lvlJc w:val="left"/>
      <w:pPr>
        <w:ind w:left="5402" w:hanging="478"/>
      </w:pPr>
      <w:rPr>
        <w:rFonts w:hint="default"/>
        <w:lang w:val="en-US" w:eastAsia="zh-CN" w:bidi="ar-SA"/>
      </w:rPr>
    </w:lvl>
    <w:lvl w:ilvl="5" w:tentative="0">
      <w:start w:val="0"/>
      <w:numFmt w:val="bullet"/>
      <w:lvlText w:val="•"/>
      <w:lvlJc w:val="left"/>
      <w:pPr>
        <w:ind w:left="6122" w:hanging="478"/>
      </w:pPr>
      <w:rPr>
        <w:rFonts w:hint="default"/>
        <w:lang w:val="en-US" w:eastAsia="zh-CN" w:bidi="ar-SA"/>
      </w:rPr>
    </w:lvl>
    <w:lvl w:ilvl="6" w:tentative="0">
      <w:start w:val="0"/>
      <w:numFmt w:val="bullet"/>
      <w:lvlText w:val="•"/>
      <w:lvlJc w:val="left"/>
      <w:pPr>
        <w:ind w:left="6843" w:hanging="478"/>
      </w:pPr>
      <w:rPr>
        <w:rFonts w:hint="default"/>
        <w:lang w:val="en-US" w:eastAsia="zh-CN" w:bidi="ar-SA"/>
      </w:rPr>
    </w:lvl>
    <w:lvl w:ilvl="7" w:tentative="0">
      <w:start w:val="0"/>
      <w:numFmt w:val="bullet"/>
      <w:lvlText w:val="•"/>
      <w:lvlJc w:val="left"/>
      <w:pPr>
        <w:ind w:left="7564" w:hanging="478"/>
      </w:pPr>
      <w:rPr>
        <w:rFonts w:hint="default"/>
        <w:lang w:val="en-US" w:eastAsia="zh-CN" w:bidi="ar-SA"/>
      </w:rPr>
    </w:lvl>
    <w:lvl w:ilvl="8" w:tentative="0">
      <w:start w:val="0"/>
      <w:numFmt w:val="bullet"/>
      <w:lvlText w:val="•"/>
      <w:lvlJc w:val="left"/>
      <w:pPr>
        <w:ind w:left="8284" w:hanging="478"/>
      </w:pPr>
      <w:rPr>
        <w:rFonts w:hint="default"/>
        <w:lang w:val="en-US" w:eastAsia="zh-CN" w:bidi="ar-SA"/>
      </w:rPr>
    </w:lvl>
  </w:abstractNum>
  <w:abstractNum w:abstractNumId="6">
    <w:nsid w:val="03D62ECE"/>
    <w:multiLevelType w:val="multilevel"/>
    <w:tmpl w:val="03D62ECE"/>
    <w:lvl w:ilvl="0" w:tentative="0">
      <w:start w:val="1"/>
      <w:numFmt w:val="decimal"/>
      <w:lvlText w:val="%1."/>
      <w:lvlJc w:val="left"/>
      <w:pPr>
        <w:ind w:left="467" w:hanging="360"/>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710" w:hanging="360"/>
      </w:pPr>
      <w:rPr>
        <w:rFonts w:hint="default"/>
        <w:lang w:val="en-US" w:eastAsia="zh-CN" w:bidi="ar-SA"/>
      </w:rPr>
    </w:lvl>
    <w:lvl w:ilvl="2" w:tentative="0">
      <w:start w:val="0"/>
      <w:numFmt w:val="bullet"/>
      <w:lvlText w:val="•"/>
      <w:lvlJc w:val="left"/>
      <w:pPr>
        <w:ind w:left="961" w:hanging="360"/>
      </w:pPr>
      <w:rPr>
        <w:rFonts w:hint="default"/>
        <w:lang w:val="en-US" w:eastAsia="zh-CN" w:bidi="ar-SA"/>
      </w:rPr>
    </w:lvl>
    <w:lvl w:ilvl="3" w:tentative="0">
      <w:start w:val="0"/>
      <w:numFmt w:val="bullet"/>
      <w:lvlText w:val="•"/>
      <w:lvlJc w:val="left"/>
      <w:pPr>
        <w:ind w:left="1212" w:hanging="360"/>
      </w:pPr>
      <w:rPr>
        <w:rFonts w:hint="default"/>
        <w:lang w:val="en-US" w:eastAsia="zh-CN" w:bidi="ar-SA"/>
      </w:rPr>
    </w:lvl>
    <w:lvl w:ilvl="4" w:tentative="0">
      <w:start w:val="0"/>
      <w:numFmt w:val="bullet"/>
      <w:lvlText w:val="•"/>
      <w:lvlJc w:val="left"/>
      <w:pPr>
        <w:ind w:left="1462" w:hanging="360"/>
      </w:pPr>
      <w:rPr>
        <w:rFonts w:hint="default"/>
        <w:lang w:val="en-US" w:eastAsia="zh-CN" w:bidi="ar-SA"/>
      </w:rPr>
    </w:lvl>
    <w:lvl w:ilvl="5" w:tentative="0">
      <w:start w:val="0"/>
      <w:numFmt w:val="bullet"/>
      <w:lvlText w:val="•"/>
      <w:lvlJc w:val="left"/>
      <w:pPr>
        <w:ind w:left="1713" w:hanging="360"/>
      </w:pPr>
      <w:rPr>
        <w:rFonts w:hint="default"/>
        <w:lang w:val="en-US" w:eastAsia="zh-CN" w:bidi="ar-SA"/>
      </w:rPr>
    </w:lvl>
    <w:lvl w:ilvl="6" w:tentative="0">
      <w:start w:val="0"/>
      <w:numFmt w:val="bullet"/>
      <w:lvlText w:val="•"/>
      <w:lvlJc w:val="left"/>
      <w:pPr>
        <w:ind w:left="1964" w:hanging="360"/>
      </w:pPr>
      <w:rPr>
        <w:rFonts w:hint="default"/>
        <w:lang w:val="en-US" w:eastAsia="zh-CN" w:bidi="ar-SA"/>
      </w:rPr>
    </w:lvl>
    <w:lvl w:ilvl="7" w:tentative="0">
      <w:start w:val="0"/>
      <w:numFmt w:val="bullet"/>
      <w:lvlText w:val="•"/>
      <w:lvlJc w:val="left"/>
      <w:pPr>
        <w:ind w:left="2214" w:hanging="360"/>
      </w:pPr>
      <w:rPr>
        <w:rFonts w:hint="default"/>
        <w:lang w:val="en-US" w:eastAsia="zh-CN" w:bidi="ar-SA"/>
      </w:rPr>
    </w:lvl>
    <w:lvl w:ilvl="8" w:tentative="0">
      <w:start w:val="0"/>
      <w:numFmt w:val="bullet"/>
      <w:lvlText w:val="•"/>
      <w:lvlJc w:val="left"/>
      <w:pPr>
        <w:ind w:left="2465" w:hanging="360"/>
      </w:pPr>
      <w:rPr>
        <w:rFonts w:hint="default"/>
        <w:lang w:val="en-US" w:eastAsia="zh-CN" w:bidi="ar-SA"/>
      </w:rPr>
    </w:lvl>
  </w:abstractNum>
  <w:abstractNum w:abstractNumId="7">
    <w:nsid w:val="25B654F3"/>
    <w:multiLevelType w:val="multilevel"/>
    <w:tmpl w:val="25B654F3"/>
    <w:lvl w:ilvl="0" w:tentative="0">
      <w:start w:val="4"/>
      <w:numFmt w:val="decimal"/>
      <w:lvlText w:val="%1"/>
      <w:lvlJc w:val="left"/>
      <w:pPr>
        <w:ind w:left="1011" w:hanging="478"/>
        <w:jc w:val="left"/>
      </w:pPr>
      <w:rPr>
        <w:rFonts w:hint="default"/>
        <w:lang w:val="en-US" w:eastAsia="zh-CN" w:bidi="ar-SA"/>
      </w:rPr>
    </w:lvl>
    <w:lvl w:ilvl="1" w:tentative="0">
      <w:start w:val="1"/>
      <w:numFmt w:val="decimal"/>
      <w:lvlText w:val="%1.%2"/>
      <w:lvlJc w:val="left"/>
      <w:pPr>
        <w:ind w:left="1011"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tentative="0">
      <w:start w:val="0"/>
      <w:numFmt w:val="bullet"/>
      <w:lvlText w:val="•"/>
      <w:lvlJc w:val="left"/>
      <w:pPr>
        <w:ind w:left="1314" w:hanging="478"/>
      </w:pPr>
      <w:rPr>
        <w:rFonts w:hint="default"/>
        <w:lang w:val="en-US" w:eastAsia="zh-CN" w:bidi="ar-SA"/>
      </w:rPr>
    </w:lvl>
    <w:lvl w:ilvl="3" w:tentative="0">
      <w:start w:val="0"/>
      <w:numFmt w:val="bullet"/>
      <w:lvlText w:val="•"/>
      <w:lvlJc w:val="left"/>
      <w:pPr>
        <w:ind w:left="1461" w:hanging="478"/>
      </w:pPr>
      <w:rPr>
        <w:rFonts w:hint="default"/>
        <w:lang w:val="en-US" w:eastAsia="zh-CN" w:bidi="ar-SA"/>
      </w:rPr>
    </w:lvl>
    <w:lvl w:ilvl="4" w:tentative="0">
      <w:start w:val="0"/>
      <w:numFmt w:val="bullet"/>
      <w:lvlText w:val="•"/>
      <w:lvlJc w:val="left"/>
      <w:pPr>
        <w:ind w:left="1608" w:hanging="478"/>
      </w:pPr>
      <w:rPr>
        <w:rFonts w:hint="default"/>
        <w:lang w:val="en-US" w:eastAsia="zh-CN" w:bidi="ar-SA"/>
      </w:rPr>
    </w:lvl>
    <w:lvl w:ilvl="5" w:tentative="0">
      <w:start w:val="0"/>
      <w:numFmt w:val="bullet"/>
      <w:lvlText w:val="•"/>
      <w:lvlJc w:val="left"/>
      <w:pPr>
        <w:ind w:left="1755" w:hanging="478"/>
      </w:pPr>
      <w:rPr>
        <w:rFonts w:hint="default"/>
        <w:lang w:val="en-US" w:eastAsia="zh-CN" w:bidi="ar-SA"/>
      </w:rPr>
    </w:lvl>
    <w:lvl w:ilvl="6" w:tentative="0">
      <w:start w:val="0"/>
      <w:numFmt w:val="bullet"/>
      <w:lvlText w:val="•"/>
      <w:lvlJc w:val="left"/>
      <w:pPr>
        <w:ind w:left="1902" w:hanging="478"/>
      </w:pPr>
      <w:rPr>
        <w:rFonts w:hint="default"/>
        <w:lang w:val="en-US" w:eastAsia="zh-CN" w:bidi="ar-SA"/>
      </w:rPr>
    </w:lvl>
    <w:lvl w:ilvl="7" w:tentative="0">
      <w:start w:val="0"/>
      <w:numFmt w:val="bullet"/>
      <w:lvlText w:val="•"/>
      <w:lvlJc w:val="left"/>
      <w:pPr>
        <w:ind w:left="2049" w:hanging="478"/>
      </w:pPr>
      <w:rPr>
        <w:rFonts w:hint="default"/>
        <w:lang w:val="en-US" w:eastAsia="zh-CN" w:bidi="ar-SA"/>
      </w:rPr>
    </w:lvl>
    <w:lvl w:ilvl="8" w:tentative="0">
      <w:start w:val="0"/>
      <w:numFmt w:val="bullet"/>
      <w:lvlText w:val="•"/>
      <w:lvlJc w:val="left"/>
      <w:pPr>
        <w:ind w:left="2196" w:hanging="478"/>
      </w:pPr>
      <w:rPr>
        <w:rFonts w:hint="default"/>
        <w:lang w:val="en-US" w:eastAsia="zh-CN" w:bidi="ar-SA"/>
      </w:rPr>
    </w:lvl>
  </w:abstractNum>
  <w:abstractNum w:abstractNumId="8">
    <w:nsid w:val="59ADCABA"/>
    <w:multiLevelType w:val="multilevel"/>
    <w:tmpl w:val="59ADCABA"/>
    <w:lvl w:ilvl="0" w:tentative="0">
      <w:start w:val="2"/>
      <w:numFmt w:val="decimal"/>
      <w:lvlText w:val="%1"/>
      <w:lvlJc w:val="left"/>
      <w:pPr>
        <w:ind w:left="1011" w:hanging="478"/>
        <w:jc w:val="left"/>
      </w:pPr>
      <w:rPr>
        <w:rFonts w:hint="default"/>
        <w:lang w:val="en-US" w:eastAsia="zh-CN" w:bidi="ar-SA"/>
      </w:rPr>
    </w:lvl>
    <w:lvl w:ilvl="1" w:tentative="0">
      <w:start w:val="1"/>
      <w:numFmt w:val="decimal"/>
      <w:lvlText w:val="%1.%2"/>
      <w:lvlJc w:val="left"/>
      <w:pPr>
        <w:ind w:left="1011"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tentative="0">
      <w:start w:val="0"/>
      <w:numFmt w:val="bullet"/>
      <w:lvlText w:val="•"/>
      <w:lvlJc w:val="left"/>
      <w:pPr>
        <w:ind w:left="2761" w:hanging="478"/>
      </w:pPr>
      <w:rPr>
        <w:rFonts w:hint="default"/>
        <w:lang w:val="en-US" w:eastAsia="zh-CN" w:bidi="ar-SA"/>
      </w:rPr>
    </w:lvl>
    <w:lvl w:ilvl="3" w:tentative="0">
      <w:start w:val="0"/>
      <w:numFmt w:val="bullet"/>
      <w:lvlText w:val="•"/>
      <w:lvlJc w:val="left"/>
      <w:pPr>
        <w:ind w:left="3631" w:hanging="478"/>
      </w:pPr>
      <w:rPr>
        <w:rFonts w:hint="default"/>
        <w:lang w:val="en-US" w:eastAsia="zh-CN" w:bidi="ar-SA"/>
      </w:rPr>
    </w:lvl>
    <w:lvl w:ilvl="4" w:tentative="0">
      <w:start w:val="0"/>
      <w:numFmt w:val="bullet"/>
      <w:lvlText w:val="•"/>
      <w:lvlJc w:val="left"/>
      <w:pPr>
        <w:ind w:left="4502" w:hanging="478"/>
      </w:pPr>
      <w:rPr>
        <w:rFonts w:hint="default"/>
        <w:lang w:val="en-US" w:eastAsia="zh-CN" w:bidi="ar-SA"/>
      </w:rPr>
    </w:lvl>
    <w:lvl w:ilvl="5" w:tentative="0">
      <w:start w:val="0"/>
      <w:numFmt w:val="bullet"/>
      <w:lvlText w:val="•"/>
      <w:lvlJc w:val="left"/>
      <w:pPr>
        <w:ind w:left="5373" w:hanging="478"/>
      </w:pPr>
      <w:rPr>
        <w:rFonts w:hint="default"/>
        <w:lang w:val="en-US" w:eastAsia="zh-CN" w:bidi="ar-SA"/>
      </w:rPr>
    </w:lvl>
    <w:lvl w:ilvl="6" w:tentative="0">
      <w:start w:val="0"/>
      <w:numFmt w:val="bullet"/>
      <w:lvlText w:val="•"/>
      <w:lvlJc w:val="left"/>
      <w:pPr>
        <w:ind w:left="6243" w:hanging="478"/>
      </w:pPr>
      <w:rPr>
        <w:rFonts w:hint="default"/>
        <w:lang w:val="en-US" w:eastAsia="zh-CN" w:bidi="ar-SA"/>
      </w:rPr>
    </w:lvl>
    <w:lvl w:ilvl="7" w:tentative="0">
      <w:start w:val="0"/>
      <w:numFmt w:val="bullet"/>
      <w:lvlText w:val="•"/>
      <w:lvlJc w:val="left"/>
      <w:pPr>
        <w:ind w:left="7114" w:hanging="478"/>
      </w:pPr>
      <w:rPr>
        <w:rFonts w:hint="default"/>
        <w:lang w:val="en-US" w:eastAsia="zh-CN" w:bidi="ar-SA"/>
      </w:rPr>
    </w:lvl>
    <w:lvl w:ilvl="8" w:tentative="0">
      <w:start w:val="0"/>
      <w:numFmt w:val="bullet"/>
      <w:lvlText w:val="•"/>
      <w:lvlJc w:val="left"/>
      <w:pPr>
        <w:ind w:left="7985" w:hanging="478"/>
      </w:pPr>
      <w:rPr>
        <w:rFonts w:hint="default"/>
        <w:lang w:val="en-US" w:eastAsia="zh-CN" w:bidi="ar-SA"/>
      </w:rPr>
    </w:lvl>
  </w:abstractNum>
  <w:abstractNum w:abstractNumId="9">
    <w:nsid w:val="72183CF9"/>
    <w:multiLevelType w:val="multilevel"/>
    <w:tmpl w:val="72183CF9"/>
    <w:lvl w:ilvl="0" w:tentative="0">
      <w:start w:val="5"/>
      <w:numFmt w:val="decimal"/>
      <w:lvlText w:val="%1"/>
      <w:lvlJc w:val="left"/>
      <w:pPr>
        <w:ind w:left="2709" w:hanging="478"/>
        <w:jc w:val="left"/>
      </w:pPr>
      <w:rPr>
        <w:rFonts w:hint="default"/>
        <w:lang w:val="en-US" w:eastAsia="zh-CN" w:bidi="ar-SA"/>
      </w:rPr>
    </w:lvl>
    <w:lvl w:ilvl="1" w:tentative="0">
      <w:start w:val="1"/>
      <w:numFmt w:val="decimal"/>
      <w:lvlText w:val="%1.%2"/>
      <w:lvlJc w:val="left"/>
      <w:pPr>
        <w:ind w:left="270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tentative="0">
      <w:start w:val="1"/>
      <w:numFmt w:val="decimal"/>
      <w:lvlText w:val="（%3）"/>
      <w:lvlJc w:val="left"/>
      <w:pPr>
        <w:ind w:left="3552" w:hanging="529"/>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4930" w:hanging="529"/>
      </w:pPr>
      <w:rPr>
        <w:rFonts w:hint="default"/>
        <w:lang w:val="en-US" w:eastAsia="zh-CN" w:bidi="ar-SA"/>
      </w:rPr>
    </w:lvl>
    <w:lvl w:ilvl="4" w:tentative="0">
      <w:start w:val="0"/>
      <w:numFmt w:val="bullet"/>
      <w:lvlText w:val="•"/>
      <w:lvlJc w:val="left"/>
      <w:pPr>
        <w:ind w:left="5615" w:hanging="529"/>
      </w:pPr>
      <w:rPr>
        <w:rFonts w:hint="default"/>
        <w:lang w:val="en-US" w:eastAsia="zh-CN" w:bidi="ar-SA"/>
      </w:rPr>
    </w:lvl>
    <w:lvl w:ilvl="5" w:tentative="0">
      <w:start w:val="0"/>
      <w:numFmt w:val="bullet"/>
      <w:lvlText w:val="•"/>
      <w:lvlJc w:val="left"/>
      <w:pPr>
        <w:ind w:left="6300" w:hanging="529"/>
      </w:pPr>
      <w:rPr>
        <w:rFonts w:hint="default"/>
        <w:lang w:val="en-US" w:eastAsia="zh-CN" w:bidi="ar-SA"/>
      </w:rPr>
    </w:lvl>
    <w:lvl w:ilvl="6" w:tentative="0">
      <w:start w:val="0"/>
      <w:numFmt w:val="bullet"/>
      <w:lvlText w:val="•"/>
      <w:lvlJc w:val="left"/>
      <w:pPr>
        <w:ind w:left="6985" w:hanging="529"/>
      </w:pPr>
      <w:rPr>
        <w:rFonts w:hint="default"/>
        <w:lang w:val="en-US" w:eastAsia="zh-CN" w:bidi="ar-SA"/>
      </w:rPr>
    </w:lvl>
    <w:lvl w:ilvl="7" w:tentative="0">
      <w:start w:val="0"/>
      <w:numFmt w:val="bullet"/>
      <w:lvlText w:val="•"/>
      <w:lvlJc w:val="left"/>
      <w:pPr>
        <w:ind w:left="7670" w:hanging="529"/>
      </w:pPr>
      <w:rPr>
        <w:rFonts w:hint="default"/>
        <w:lang w:val="en-US" w:eastAsia="zh-CN" w:bidi="ar-SA"/>
      </w:rPr>
    </w:lvl>
    <w:lvl w:ilvl="8" w:tentative="0">
      <w:start w:val="0"/>
      <w:numFmt w:val="bullet"/>
      <w:lvlText w:val="•"/>
      <w:lvlJc w:val="left"/>
      <w:pPr>
        <w:ind w:left="8356" w:hanging="529"/>
      </w:pPr>
      <w:rPr>
        <w:rFonts w:hint="default"/>
        <w:lang w:val="en-US" w:eastAsia="zh-CN" w:bidi="ar-SA"/>
      </w:rPr>
    </w:lvl>
  </w:abstractNum>
  <w:num w:numId="1">
    <w:abstractNumId w:val="4"/>
  </w:num>
  <w:num w:numId="2">
    <w:abstractNumId w:val="3"/>
  </w:num>
  <w:num w:numId="3">
    <w:abstractNumId w:val="8"/>
  </w:num>
  <w:num w:numId="4">
    <w:abstractNumId w:val="2"/>
  </w:num>
  <w:num w:numId="5">
    <w:abstractNumId w:val="1"/>
  </w:num>
  <w:num w:numId="6">
    <w:abstractNumId w:val="6"/>
  </w:num>
  <w:num w:numId="7">
    <w:abstractNumId w:val="7"/>
  </w:num>
  <w:num w:numId="8">
    <w:abstractNumId w:val="9"/>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0C0639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296" w:right="1592"/>
      <w:jc w:val="center"/>
      <w:outlineLvl w:val="1"/>
    </w:pPr>
    <w:rPr>
      <w:rFonts w:ascii="Microsoft JhengHei" w:hAnsi="Microsoft JhengHei" w:eastAsia="Microsoft JhengHei" w:cs="Microsoft JhengHei"/>
      <w:b/>
      <w:bCs/>
      <w:sz w:val="28"/>
      <w:szCs w:val="28"/>
      <w:lang w:val="en-US" w:eastAsia="zh-CN" w:bidi="ar-SA"/>
    </w:rPr>
  </w:style>
  <w:style w:type="paragraph" w:styleId="3">
    <w:name w:val="heading 2"/>
    <w:basedOn w:val="1"/>
    <w:next w:val="1"/>
    <w:qFormat/>
    <w:uiPriority w:val="1"/>
    <w:pPr>
      <w:ind w:left="1011"/>
      <w:outlineLvl w:val="2"/>
    </w:pPr>
    <w:rPr>
      <w:rFonts w:ascii="Microsoft JhengHei" w:hAnsi="Microsoft JhengHei" w:eastAsia="Microsoft JhengHei" w:cs="Microsoft JhengHei"/>
      <w:b/>
      <w:bCs/>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709" w:hanging="2175"/>
    </w:pPr>
    <w:rPr>
      <w:rFonts w:ascii="宋体" w:hAnsi="宋体" w:eastAsia="宋体" w:cs="宋体"/>
      <w:lang w:val="en-US" w:eastAsia="zh-CN" w:bidi="ar-SA"/>
    </w:rPr>
  </w:style>
  <w:style w:type="paragraph" w:customStyle="1" w:styleId="9">
    <w:name w:val="Table Paragraph"/>
    <w:basedOn w:val="1"/>
    <w:qFormat/>
    <w:uiPriority w:val="1"/>
    <w:pPr>
      <w:spacing w:before="27"/>
    </w:pPr>
    <w:rPr>
      <w:rFonts w:ascii="Tahoma" w:hAnsi="Tahoma" w:eastAsia="Tahoma" w:cs="Tahoma"/>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11171</Words>
  <Characters>15046</Characters>
  <TotalTime>0</TotalTime>
  <ScaleCrop>false</ScaleCrop>
  <LinksUpToDate>false</LinksUpToDate>
  <CharactersWithSpaces>15328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2023-06-02T02:48:00Z</dcterms:created>
  <dc:creator>木木</dc:creator>
  <cp:lastModifiedBy>木木</cp:lastModifiedBy>
  <dcterms:modified xsi:type="dcterms:W3CDTF">2023-06-02T03:02:26Z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41D033F6A14847BA9B782D150DFB6592_12</vt:lpwstr>
  </property>
</Properties>
</file>