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3"/>
        <w:ind w:left="6155"/>
      </w:pPr>
      <w:r>
        <w:rPr/>
        <w:drawing>
          <wp:anchor distT="0" distB="0" distL="0" distR="0" allowOverlap="1" layoutInCell="1" locked="0" behindDoc="0" simplePos="0" relativeHeight="0">
            <wp:simplePos x="0" y="0"/>
            <wp:positionH relativeFrom="page">
              <wp:posOffset>5094732</wp:posOffset>
            </wp:positionH>
            <wp:positionV relativeFrom="paragraph">
              <wp:posOffset>237353</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[2018]</w:t>
      </w:r>
      <w:r>
        <w:rPr>
          <w:spacing w:val="-11"/>
        </w:rPr>
        <w:t>年金保险 </w:t>
      </w:r>
      <w:r>
        <w:rPr>
          <w:rFonts w:ascii="Times New Roman" w:eastAsia="Times New Roman"/>
          <w:spacing w:val="-2"/>
        </w:rPr>
        <w:t>089</w:t>
      </w:r>
      <w:r>
        <w:rPr>
          <w:rFonts w:ascii="Times New Roman" w:eastAsia="Times New Roman"/>
          <w:spacing w:val="9"/>
        </w:rPr>
        <w:t> </w:t>
      </w:r>
      <w:r>
        <w:rPr>
          <w:spacing w:val="-10"/>
        </w:rPr>
        <w:t>号</w:t>
      </w:r>
    </w:p>
    <w:p>
      <w:pPr>
        <w:pStyle w:val="BodyText"/>
        <w:spacing w:before="37"/>
        <w:ind w:left="6446"/>
      </w:pPr>
      <w:r>
        <w:rPr>
          <w:spacing w:val="-3"/>
        </w:rPr>
        <w:t>请扫描以查询验证条款</w:t>
      </w:r>
    </w:p>
    <w:p>
      <w:pPr>
        <w:pStyle w:val="BodyText"/>
        <w:spacing w:before="11"/>
      </w:pPr>
    </w:p>
    <w:p>
      <w:pPr>
        <w:pStyle w:val="Heading1"/>
      </w:pPr>
      <w:r>
        <w:rPr>
          <w:spacing w:val="-3"/>
        </w:rPr>
        <w:t>中英人寿金喜年年年金保险</w:t>
      </w:r>
    </w:p>
    <w:p>
      <w:pPr>
        <w:pStyle w:val="BodyText"/>
        <w:rPr>
          <w:rFonts w:ascii="黑体"/>
          <w:sz w:val="28"/>
        </w:rPr>
      </w:pPr>
    </w:p>
    <w:p>
      <w:pPr>
        <w:pStyle w:val="BodyText"/>
        <w:spacing w:before="5"/>
        <w:rPr>
          <w:rFonts w:ascii="黑体"/>
          <w:sz w:val="33"/>
        </w:rPr>
      </w:pPr>
    </w:p>
    <w:p>
      <w:pPr>
        <w:spacing w:line="290" w:lineRule="auto" w:before="0"/>
        <w:ind w:left="722" w:right="844"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04"/>
        <w:rPr>
          <w:rFonts w:ascii="宋体" w:eastAsia="宋体"/>
        </w:rPr>
      </w:pPr>
      <w:r>
        <w:rPr>
          <w:rFonts w:ascii="宋体" w:eastAsia="宋体"/>
          <w:spacing w:val="-3"/>
        </w:rPr>
        <w:t>阅读指引</w:t>
      </w:r>
    </w:p>
    <w:p>
      <w:pPr>
        <w:pStyle w:val="BodyText"/>
        <w:rPr>
          <w:sz w:val="28"/>
        </w:rPr>
      </w:pPr>
    </w:p>
    <w:p>
      <w:pPr>
        <w:pStyle w:val="BodyText"/>
        <w:spacing w:before="3"/>
      </w:pPr>
    </w:p>
    <w:p>
      <w:pPr>
        <w:pStyle w:val="Heading2"/>
        <w:spacing w:before="0"/>
        <w:ind w:left="722" w:firstLine="0"/>
      </w:pPr>
      <w:r>
        <w:rPr>
          <w:spacing w:val="-4"/>
        </w:rPr>
        <w:t>您享有的重要权益</w:t>
      </w:r>
    </w:p>
    <w:p>
      <w:pPr>
        <w:pStyle w:val="BodyText"/>
        <w:tabs>
          <w:tab w:pos="7763" w:val="left" w:leader="none"/>
        </w:tabs>
        <w:spacing w:before="149"/>
        <w:ind w:left="931"/>
        <w:jc w:val="both"/>
      </w:pPr>
      <w:r>
        <w:rPr>
          <w:spacing w:val="-2"/>
        </w:rPr>
        <w:t>签</w:t>
      </w:r>
      <w:r>
        <w:rPr>
          <w:spacing w:val="-2"/>
        </w:rPr>
        <w:t>收</w:t>
      </w:r>
      <w:r>
        <w:rPr>
          <w:spacing w:val="-2"/>
        </w:rPr>
        <w:t>本合</w:t>
      </w:r>
      <w:r>
        <w:rPr>
          <w:spacing w:val="-2"/>
        </w:rPr>
        <w:t>同</w:t>
      </w:r>
      <w:r>
        <w:rPr>
          <w:spacing w:val="-2"/>
        </w:rPr>
        <w:t>后</w:t>
      </w:r>
      <w:r>
        <w:rPr>
          <w:spacing w:val="-2"/>
        </w:rPr>
        <w:t>的</w:t>
      </w:r>
      <w:r>
        <w:rPr>
          <w:spacing w:val="-23"/>
        </w:rPr>
        <w:t> </w:t>
      </w:r>
      <w:r>
        <w:rPr>
          <w:rFonts w:ascii="Times New Roman" w:eastAsia="Times New Roman"/>
          <w:spacing w:val="-2"/>
        </w:rPr>
        <w:t>15 </w:t>
      </w:r>
      <w:r>
        <w:rPr>
          <w:spacing w:val="-2"/>
        </w:rPr>
        <w:t>天</w:t>
      </w:r>
      <w:r>
        <w:rPr>
          <w:spacing w:val="-2"/>
        </w:rPr>
        <w:t>内</w:t>
      </w:r>
      <w:r>
        <w:rPr>
          <w:spacing w:val="-2"/>
        </w:rPr>
        <w:t>，</w:t>
      </w:r>
      <w:r>
        <w:rPr>
          <w:spacing w:val="-2"/>
        </w:rPr>
        <w:t>您</w:t>
      </w:r>
      <w:r>
        <w:rPr>
          <w:spacing w:val="-2"/>
        </w:rPr>
        <w:t>可</w:t>
      </w:r>
      <w:r>
        <w:rPr>
          <w:spacing w:val="-2"/>
        </w:rPr>
        <w:t>以要求退还保险费</w:t>
      </w:r>
      <w:r>
        <w:rPr>
          <w:spacing w:val="106"/>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6"/>
        <w:rPr>
          <w:sz w:val="15"/>
        </w:rPr>
      </w:pPr>
    </w:p>
    <w:p>
      <w:pPr>
        <w:pStyle w:val="BodyText"/>
        <w:tabs>
          <w:tab w:pos="7768" w:val="left" w:leader="none"/>
          <w:tab w:pos="8395" w:val="left" w:leader="none"/>
        </w:tabs>
        <w:spacing w:line="417" w:lineRule="auto" w:before="1"/>
        <w:ind w:left="931" w:right="849"/>
        <w:jc w:val="both"/>
      </w:pPr>
      <w:r>
        <w:rPr/>
        <w:t>本合同提供的保障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1</w:t>
      </w:r>
      <w:r>
        <w:rPr>
          <w:rFonts w:ascii="Times New Roman" w:eastAsia="Times New Roman"/>
          <w:spacing w:val="-10"/>
          <w:w w:val="95"/>
        </w:rPr>
        <w:t> </w:t>
      </w:r>
      <w:r>
        <w:rPr>
          <w:w w:val="95"/>
        </w:rPr>
        <w:t>条</w:t>
      </w:r>
      <w:r>
        <w:rPr/>
        <w:t>您拥有保单借款的权利 </w:t>
      </w:r>
      <w:r>
        <w:rPr>
          <w:rFonts w:ascii="Times New Roman" w:eastAsia="Times New Roman"/>
          <w:u w:val="single"/>
        </w:rPr>
        <w:tab/>
        <w:tab/>
      </w:r>
      <w:r>
        <w:rPr>
          <w:spacing w:val="-18"/>
        </w:rPr>
        <w:t>第</w:t>
      </w:r>
      <w:r>
        <w:rPr>
          <w:spacing w:val="-9"/>
        </w:rPr>
        <w:t> </w:t>
      </w:r>
      <w:r>
        <w:rPr>
          <w:rFonts w:ascii="Times New Roman" w:eastAsia="Times New Roman"/>
          <w:spacing w:val="-18"/>
        </w:rPr>
        <w:t>4</w:t>
      </w:r>
      <w:r>
        <w:rPr>
          <w:rFonts w:ascii="Times New Roman" w:eastAsia="Times New Roman"/>
          <w:spacing w:val="5"/>
        </w:rPr>
        <w:t> </w:t>
      </w:r>
      <w:r>
        <w:rPr>
          <w:spacing w:val="-18"/>
        </w:rPr>
        <w:t>章</w:t>
      </w:r>
      <w:r>
        <w:rPr>
          <w:spacing w:val="-2"/>
        </w:rPr>
        <w:t>您</w:t>
      </w:r>
      <w:r>
        <w:rPr>
          <w:spacing w:val="-2"/>
        </w:rPr>
        <w:t>拥</w:t>
      </w:r>
      <w:r>
        <w:rPr>
          <w:spacing w:val="-2"/>
        </w:rPr>
        <w:t>有解除合同的权利</w:t>
      </w:r>
      <w:r>
        <w:rPr>
          <w:spacing w:val="106"/>
        </w:rPr>
        <w:t> </w:t>
      </w:r>
      <w:r>
        <w:rPr>
          <w:rFonts w:ascii="Times New Roman" w:eastAsia="Times New Roman"/>
          <w:u w:val="single"/>
        </w:rPr>
        <w:tab/>
        <w:tab/>
      </w:r>
      <w:r>
        <w:rPr>
          <w:rFonts w:ascii="Times New Roman" w:eastAsia="Times New Roman"/>
          <w:spacing w:val="-51"/>
          <w:u w:val="single"/>
        </w:rPr>
        <w:t> </w:t>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spacing w:before="3"/>
        <w:rPr>
          <w:sz w:val="31"/>
        </w:rPr>
      </w:pPr>
    </w:p>
    <w:p>
      <w:pPr>
        <w:pStyle w:val="Heading2"/>
        <w:spacing w:before="0"/>
        <w:ind w:left="722" w:firstLine="0"/>
      </w:pPr>
      <w:r>
        <w:rPr>
          <w:spacing w:val="-3"/>
        </w:rPr>
        <w:t>您应当特别注意的事项</w:t>
      </w:r>
    </w:p>
    <w:p>
      <w:pPr>
        <w:pStyle w:val="BodyText"/>
        <w:tabs>
          <w:tab w:pos="7768" w:val="left" w:leader="none"/>
        </w:tabs>
        <w:spacing w:before="149"/>
        <w:ind w:left="931"/>
        <w:jc w:val="both"/>
      </w:pPr>
      <w:r>
        <w:rPr>
          <w:spacing w:val="-2"/>
        </w:rPr>
        <w:t>您</w:t>
      </w:r>
      <w:r>
        <w:rPr>
          <w:spacing w:val="-2"/>
        </w:rPr>
        <w:t>有</w:t>
      </w:r>
      <w:r>
        <w:rPr>
          <w:spacing w:val="-2"/>
        </w:rPr>
        <w:t>如实告知的</w:t>
      </w:r>
      <w:r>
        <w:rPr>
          <w:spacing w:val="-2"/>
        </w:rPr>
        <w:t>义</w:t>
      </w:r>
      <w:r>
        <w:rPr>
          <w:spacing w:val="-2"/>
        </w:rPr>
        <w:t>务</w:t>
      </w:r>
      <w:r>
        <w:rPr>
          <w:spacing w:val="103"/>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6"/>
        <w:rPr>
          <w:sz w:val="15"/>
        </w:rPr>
      </w:pPr>
    </w:p>
    <w:p>
      <w:pPr>
        <w:pStyle w:val="BodyText"/>
        <w:tabs>
          <w:tab w:pos="7761" w:val="left" w:leader="none"/>
          <w:tab w:pos="8395" w:val="left" w:leader="none"/>
        </w:tabs>
        <w:spacing w:line="417" w:lineRule="auto"/>
        <w:ind w:left="931" w:right="851"/>
        <w:jc w:val="both"/>
      </w:pPr>
      <w:r>
        <w:rPr/>
        <w:t>在责任免除条款约定的情</w:t>
      </w:r>
      <w:r>
        <w:rPr/>
        <w:t>况下，我们不承担保险责任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章第</w:t>
      </w:r>
      <w:r>
        <w:rPr>
          <w:spacing w:val="-21"/>
          <w:w w:val="95"/>
        </w:rPr>
        <w:t> </w:t>
      </w:r>
      <w:r>
        <w:rPr>
          <w:rFonts w:ascii="Times New Roman" w:eastAsia="Times New Roman"/>
          <w:w w:val="95"/>
        </w:rPr>
        <w:t>2</w:t>
      </w:r>
      <w:r>
        <w:rPr>
          <w:rFonts w:ascii="Times New Roman" w:eastAsia="Times New Roman"/>
          <w:spacing w:val="-10"/>
          <w:w w:val="95"/>
        </w:rPr>
        <w:t> </w:t>
      </w:r>
      <w:r>
        <w:rPr>
          <w:w w:val="95"/>
        </w:rPr>
        <w:t>条</w:t>
      </w:r>
      <w:r>
        <w:rPr/>
        <w:t>您应当按时缴纳保险费 </w:t>
      </w:r>
      <w:r>
        <w:rPr>
          <w:rFonts w:ascii="Times New Roman" w:eastAsia="Times New Roman"/>
          <w:u w:val="single"/>
        </w:rPr>
        <w:tab/>
        <w:tab/>
      </w:r>
      <w:r>
        <w:rPr>
          <w:spacing w:val="-20"/>
        </w:rPr>
        <w:t>第</w:t>
      </w:r>
      <w:r>
        <w:rPr>
          <w:spacing w:val="-7"/>
        </w:rPr>
        <w:t> </w:t>
      </w:r>
      <w:r>
        <w:rPr>
          <w:rFonts w:ascii="Times New Roman" w:eastAsia="Times New Roman"/>
          <w:spacing w:val="-20"/>
        </w:rPr>
        <w:t>3</w:t>
      </w:r>
      <w:r>
        <w:rPr>
          <w:rFonts w:ascii="Times New Roman" w:eastAsia="Times New Roman"/>
          <w:spacing w:val="7"/>
        </w:rPr>
        <w:t> </w:t>
      </w:r>
      <w:r>
        <w:rPr>
          <w:spacing w:val="-20"/>
        </w:rPr>
        <w:t>章</w:t>
      </w:r>
      <w:r>
        <w:rPr>
          <w:spacing w:val="-2"/>
        </w:rPr>
        <w:t>如</w:t>
      </w:r>
      <w:r>
        <w:rPr>
          <w:spacing w:val="-2"/>
        </w:rPr>
        <w:t>果</w:t>
      </w:r>
      <w:r>
        <w:rPr>
          <w:spacing w:val="-2"/>
        </w:rPr>
        <w:t>您未能及时缴纳保险</w:t>
      </w:r>
      <w:r>
        <w:rPr>
          <w:spacing w:val="-2"/>
        </w:rPr>
        <w:t>费</w:t>
      </w:r>
      <w:r>
        <w:rPr>
          <w:spacing w:val="-2"/>
        </w:rPr>
        <w:t>，保险费可能将自动垫缴</w:t>
      </w:r>
      <w:r>
        <w:rPr>
          <w:spacing w:val="106"/>
        </w:rPr>
        <w:t> </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tabs>
          <w:tab w:pos="7766" w:val="left" w:leader="none"/>
        </w:tabs>
        <w:spacing w:line="269" w:lineRule="exact"/>
        <w:ind w:left="931"/>
        <w:jc w:val="both"/>
      </w:pPr>
      <w:r>
        <w:rPr>
          <w:spacing w:val="-2"/>
        </w:rPr>
        <w:t>发</w:t>
      </w:r>
      <w:r>
        <w:rPr>
          <w:spacing w:val="-2"/>
        </w:rPr>
        <w:t>生</w:t>
      </w:r>
      <w:r>
        <w:rPr>
          <w:spacing w:val="-2"/>
        </w:rPr>
        <w:t>保险事故后，您应当</w:t>
      </w:r>
      <w:r>
        <w:rPr>
          <w:spacing w:val="-2"/>
        </w:rPr>
        <w:t>及</w:t>
      </w:r>
      <w:r>
        <w:rPr>
          <w:spacing w:val="-2"/>
        </w:rPr>
        <w:t>时</w:t>
      </w:r>
      <w:r>
        <w:rPr>
          <w:spacing w:val="-2"/>
        </w:rPr>
        <w:t>通知我们</w:t>
      </w:r>
      <w:r>
        <w:rPr>
          <w:spacing w:val="106"/>
        </w:rPr>
        <w:t> </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68" w:val="left" w:leader="none"/>
          <w:tab w:pos="8289" w:val="left" w:leader="none"/>
          <w:tab w:pos="8395" w:val="left" w:leader="none"/>
        </w:tabs>
        <w:spacing w:line="417" w:lineRule="auto"/>
        <w:ind w:left="931" w:right="849"/>
        <w:jc w:val="both"/>
      </w:pPr>
      <w:r>
        <w:rPr/>
        <w:t>应当如何向我们申请保险金 </w:t>
      </w:r>
      <w:r>
        <w:rPr>
          <w:rFonts w:ascii="Times New Roman" w:eastAsia="Times New Roman"/>
          <w:u w:val="single"/>
        </w:rPr>
        <w:tab/>
      </w:r>
      <w:r>
        <w:rPr>
          <w:w w:val="95"/>
        </w:rPr>
        <w:t>第</w:t>
      </w:r>
      <w:r>
        <w:rPr>
          <w:spacing w:val="-21"/>
          <w:w w:val="95"/>
        </w:rPr>
        <w:t> </w:t>
      </w:r>
      <w:r>
        <w:rPr>
          <w:rFonts w:ascii="Times New Roman" w:eastAsia="Times New Roman"/>
          <w:w w:val="95"/>
        </w:rPr>
        <w:t>6</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4</w:t>
      </w:r>
      <w:r>
        <w:rPr>
          <w:rFonts w:ascii="Times New Roman" w:eastAsia="Times New Roman"/>
          <w:spacing w:val="-10"/>
          <w:w w:val="95"/>
        </w:rPr>
        <w:t> </w:t>
      </w:r>
      <w:r>
        <w:rPr>
          <w:w w:val="95"/>
        </w:rPr>
        <w:t>条</w:t>
      </w:r>
      <w:r>
        <w:rPr/>
        <w:t>在某些情况下，我们有权</w:t>
      </w:r>
      <w:r>
        <w:rPr/>
        <w:t>扣除相关欠款 </w:t>
      </w:r>
      <w:r>
        <w:rPr>
          <w:rFonts w:ascii="Times New Roman" w:eastAsia="Times New Roman"/>
          <w:u w:val="single"/>
        </w:rPr>
        <w:tab/>
        <w:tab/>
        <w:tab/>
      </w:r>
      <w:r>
        <w:rPr>
          <w:spacing w:val="-18"/>
        </w:rPr>
        <w:t>第</w:t>
      </w:r>
      <w:r>
        <w:rPr>
          <w:spacing w:val="-9"/>
        </w:rPr>
        <w:t> </w:t>
      </w:r>
      <w:r>
        <w:rPr>
          <w:rFonts w:ascii="Times New Roman" w:eastAsia="Times New Roman"/>
          <w:spacing w:val="-18"/>
        </w:rPr>
        <w:t>7</w:t>
      </w:r>
      <w:r>
        <w:rPr>
          <w:rFonts w:ascii="Times New Roman" w:eastAsia="Times New Roman"/>
          <w:spacing w:val="5"/>
        </w:rPr>
        <w:t> </w:t>
      </w:r>
      <w:r>
        <w:rPr>
          <w:spacing w:val="-18"/>
        </w:rPr>
        <w:t>章</w:t>
      </w:r>
      <w:r>
        <w:rPr/>
        <w:t>您可以解除合同，请您慎</w:t>
      </w:r>
      <w:r>
        <w:rPr/>
        <w:t>重决定 </w:t>
      </w:r>
      <w:r>
        <w:rPr>
          <w:rFonts w:ascii="Times New Roman" w:eastAsia="Times New Roman"/>
          <w:u w:val="single"/>
        </w:rPr>
        <w:tab/>
        <w:tab/>
        <w:tab/>
      </w:r>
      <w:r>
        <w:rPr>
          <w:rFonts w:ascii="Times New Roman" w:eastAsia="Times New Roman"/>
          <w:spacing w:val="-14"/>
          <w:u w:val="single"/>
        </w:rPr>
        <w:t> </w:t>
      </w:r>
      <w:r>
        <w:rPr>
          <w:spacing w:val="-4"/>
          <w:w w:val="90"/>
        </w:rPr>
        <w:t>第</w:t>
      </w:r>
      <w:r>
        <w:rPr>
          <w:spacing w:val="-11"/>
          <w:w w:val="90"/>
        </w:rPr>
        <w:t> </w:t>
      </w:r>
      <w:r>
        <w:rPr>
          <w:rFonts w:ascii="Times New Roman" w:eastAsia="Times New Roman"/>
          <w:spacing w:val="-4"/>
          <w:w w:val="90"/>
        </w:rPr>
        <w:t>9</w:t>
      </w:r>
      <w:r>
        <w:rPr>
          <w:rFonts w:ascii="Times New Roman" w:eastAsia="Times New Roman"/>
          <w:spacing w:val="-9"/>
        </w:rPr>
        <w:t> </w:t>
      </w:r>
      <w:r>
        <w:rPr>
          <w:spacing w:val="-4"/>
          <w:w w:val="90"/>
        </w:rPr>
        <w:t>章</w:t>
      </w:r>
      <w:r>
        <w:rPr>
          <w:spacing w:val="-2"/>
        </w:rPr>
        <w:t>我</w:t>
      </w:r>
      <w:r>
        <w:rPr>
          <w:spacing w:val="-2"/>
        </w:rPr>
        <w:t>们</w:t>
      </w:r>
      <w:r>
        <w:rPr>
          <w:spacing w:val="-2"/>
        </w:rPr>
        <w:t>对各项名词的解释</w:t>
      </w:r>
      <w:r>
        <w:rPr>
          <w:spacing w:val="106"/>
        </w:rPr>
        <w:t> </w:t>
      </w:r>
      <w:r>
        <w:rPr>
          <w:rFonts w:ascii="Times New Roman" w:eastAsia="Times New Roman"/>
          <w:u w:val="single"/>
        </w:rPr>
        <w:tab/>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line="417" w:lineRule="auto"/>
        <w:jc w:val="both"/>
        <w:sectPr>
          <w:type w:val="continuous"/>
          <w:pgSz w:w="11900" w:h="16840"/>
          <w:pgMar w:top="1220" w:bottom="280" w:left="1080" w:right="940"/>
        </w:sectPr>
      </w:pPr>
    </w:p>
    <w:p>
      <w:pPr>
        <w:pStyle w:val="BodyText"/>
        <w:rPr>
          <w:sz w:val="20"/>
        </w:rPr>
      </w:pPr>
    </w:p>
    <w:p>
      <w:pPr>
        <w:pStyle w:val="Heading1"/>
        <w:spacing w:before="203"/>
        <w:rPr>
          <w:rFonts w:ascii="宋体" w:eastAsia="宋体"/>
        </w:rPr>
      </w:pPr>
      <w:r>
        <w:rPr>
          <w:rFonts w:ascii="宋体" w:eastAsia="宋体"/>
          <w:spacing w:val="-3"/>
        </w:rPr>
        <w:t>条款目录</w:t>
      </w:r>
    </w:p>
    <w:p>
      <w:pPr>
        <w:pStyle w:val="BodyText"/>
        <w:rPr>
          <w:sz w:val="28"/>
        </w:rPr>
      </w:pPr>
    </w:p>
    <w:p>
      <w:pPr>
        <w:pStyle w:val="BodyText"/>
        <w:spacing w:before="1"/>
        <w:rPr>
          <w:sz w:val="34"/>
        </w:rPr>
      </w:pPr>
    </w:p>
    <w:p>
      <w:pPr>
        <w:pStyle w:val="ListParagraph"/>
        <w:numPr>
          <w:ilvl w:val="0"/>
          <w:numId w:val="1"/>
        </w:numPr>
        <w:tabs>
          <w:tab w:pos="891" w:val="left" w:leader="none"/>
          <w:tab w:pos="5068" w:val="left" w:leader="none"/>
        </w:tabs>
        <w:spacing w:line="240" w:lineRule="auto" w:before="0" w:after="0"/>
        <w:ind w:left="890" w:right="0" w:hanging="244"/>
        <w:jc w:val="left"/>
        <w:rPr>
          <w:sz w:val="24"/>
        </w:rPr>
      </w:pPr>
      <w:r>
        <w:rPr>
          <w:w w:val="95"/>
          <w:sz w:val="24"/>
        </w:rPr>
        <w:t>您</w:t>
      </w:r>
      <w:r>
        <w:rPr>
          <w:w w:val="95"/>
          <w:sz w:val="24"/>
        </w:rPr>
        <w:t>与</w:t>
      </w:r>
      <w:r>
        <w:rPr>
          <w:w w:val="95"/>
          <w:sz w:val="24"/>
        </w:rPr>
        <w:t>我</w:t>
      </w:r>
      <w:r>
        <w:rPr>
          <w:w w:val="95"/>
          <w:sz w:val="24"/>
        </w:rPr>
        <w:t>们</w:t>
      </w:r>
      <w:r>
        <w:rPr>
          <w:w w:val="95"/>
          <w:sz w:val="24"/>
        </w:rPr>
        <w:t>的</w:t>
      </w:r>
      <w:r>
        <w:rPr>
          <w:w w:val="95"/>
          <w:sz w:val="24"/>
        </w:rPr>
        <w:t>保</w:t>
      </w:r>
      <w:r>
        <w:rPr>
          <w:w w:val="95"/>
          <w:sz w:val="24"/>
        </w:rPr>
        <w:t>险</w:t>
      </w:r>
      <w:r>
        <w:rPr>
          <w:w w:val="95"/>
          <w:sz w:val="24"/>
        </w:rPr>
        <w:t>合</w:t>
      </w:r>
      <w:r>
        <w:rPr>
          <w:spacing w:val="-10"/>
          <w:w w:val="95"/>
          <w:sz w:val="24"/>
        </w:rPr>
        <w:t>同</w:t>
      </w:r>
      <w:r>
        <w:rPr>
          <w:sz w:val="24"/>
        </w:rPr>
        <w:tab/>
      </w:r>
      <w:r>
        <w:rPr>
          <w:rFonts w:ascii="Times New Roman" w:eastAsia="Times New Roman"/>
          <w:b/>
          <w:sz w:val="24"/>
        </w:rPr>
        <w:t>6</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1176" w:val="left" w:leader="none"/>
          <w:tab w:pos="5279" w:val="left" w:leader="none"/>
        </w:tabs>
        <w:spacing w:line="240" w:lineRule="auto" w:before="102" w:after="0"/>
        <w:ind w:left="1176" w:right="0" w:hanging="317"/>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1176" w:val="left" w:leader="none"/>
          <w:tab w:pos="5279" w:val="left" w:leader="none"/>
        </w:tabs>
        <w:spacing w:line="240" w:lineRule="auto" w:before="119" w:after="0"/>
        <w:ind w:left="1176" w:right="0" w:hanging="317"/>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1176" w:val="left" w:leader="none"/>
          <w:tab w:pos="5279" w:val="left" w:leader="none"/>
        </w:tabs>
        <w:spacing w:line="240" w:lineRule="auto" w:before="123" w:after="0"/>
        <w:ind w:left="1176" w:right="0" w:hanging="317"/>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1177" w:val="left" w:leader="none"/>
          <w:tab w:pos="5279" w:val="left" w:leader="none"/>
        </w:tabs>
        <w:spacing w:line="240" w:lineRule="auto" w:before="119" w:after="0"/>
        <w:ind w:left="1176"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1176" w:val="left" w:leader="none"/>
          <w:tab w:pos="5279" w:val="left" w:leader="none"/>
        </w:tabs>
        <w:spacing w:line="240" w:lineRule="auto" w:before="120" w:after="0"/>
        <w:ind w:left="1176"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1176" w:val="left" w:leader="none"/>
        </w:tabs>
        <w:spacing w:line="240" w:lineRule="auto" w:before="120" w:after="0"/>
        <w:ind w:left="1176" w:right="0" w:hanging="317"/>
        <w:jc w:val="left"/>
        <w:rPr>
          <w:sz w:val="21"/>
        </w:rPr>
      </w:pPr>
      <w:r>
        <w:rPr>
          <w:spacing w:val="-3"/>
          <w:sz w:val="21"/>
        </w:rPr>
        <w:t>犹豫期内的合同解除权</w:t>
      </w:r>
    </w:p>
    <w:p>
      <w:pPr>
        <w:spacing w:before="102"/>
        <w:ind w:left="5068" w:right="0" w:firstLine="0"/>
        <w:jc w:val="left"/>
        <w:rPr>
          <w:sz w:val="24"/>
        </w:rPr>
      </w:pPr>
      <w:r>
        <w:rPr>
          <w:rFonts w:ascii="Times New Roman" w:eastAsia="Times New Roman"/>
          <w:b/>
          <w:sz w:val="24"/>
        </w:rPr>
        <w:t>7</w:t>
      </w:r>
      <w:r>
        <w:rPr>
          <w:rFonts w:ascii="Times New Roman" w:eastAsia="Times New Roman"/>
          <w:spacing w:val="53"/>
          <w:sz w:val="24"/>
        </w:rPr>
        <w:t> </w:t>
      </w:r>
      <w:r>
        <w:rPr>
          <w:sz w:val="24"/>
        </w:rPr>
        <w:t>欠</w:t>
      </w:r>
      <w:r>
        <w:rPr>
          <w:sz w:val="24"/>
        </w:rPr>
        <w:t>款</w:t>
      </w:r>
      <w:r>
        <w:rPr>
          <w:sz w:val="24"/>
        </w:rPr>
        <w:t>的</w:t>
      </w:r>
      <w:r>
        <w:rPr>
          <w:spacing w:val="-5"/>
          <w:sz w:val="24"/>
        </w:rPr>
        <w:t>扣除</w:t>
      </w:r>
    </w:p>
    <w:p>
      <w:pPr>
        <w:pStyle w:val="ListParagraph"/>
        <w:numPr>
          <w:ilvl w:val="0"/>
          <w:numId w:val="1"/>
        </w:numPr>
        <w:tabs>
          <w:tab w:pos="891" w:val="left" w:leader="none"/>
        </w:tabs>
        <w:spacing w:line="240" w:lineRule="auto" w:before="83" w:after="0"/>
        <w:ind w:left="890" w:right="0" w:hanging="243"/>
        <w:jc w:val="left"/>
        <w:rPr>
          <w:sz w:val="24"/>
        </w:rPr>
      </w:pPr>
      <w:r>
        <w:rPr>
          <w:w w:val="95"/>
          <w:sz w:val="24"/>
        </w:rPr>
        <w:t>保</w:t>
      </w:r>
      <w:r>
        <w:rPr>
          <w:w w:val="95"/>
          <w:sz w:val="24"/>
        </w:rPr>
        <w:t>障</w:t>
      </w:r>
      <w:r>
        <w:rPr>
          <w:w w:val="95"/>
          <w:sz w:val="24"/>
        </w:rPr>
        <w:t>范</w:t>
      </w:r>
      <w:r>
        <w:rPr>
          <w:spacing w:val="-10"/>
          <w:w w:val="95"/>
          <w:sz w:val="24"/>
        </w:rPr>
        <w:t>围</w:t>
      </w:r>
    </w:p>
    <w:p>
      <w:pPr>
        <w:pStyle w:val="ListParagraph"/>
        <w:numPr>
          <w:ilvl w:val="1"/>
          <w:numId w:val="1"/>
        </w:numPr>
        <w:tabs>
          <w:tab w:pos="317" w:val="left" w:leader="none"/>
          <w:tab w:pos="4209" w:val="left" w:leader="none"/>
        </w:tabs>
        <w:spacing w:line="240" w:lineRule="auto" w:before="82" w:after="0"/>
        <w:ind w:left="316" w:right="2884" w:hanging="317"/>
        <w:jc w:val="right"/>
        <w:rPr>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317" w:val="left" w:leader="none"/>
          <w:tab w:pos="4420" w:val="left" w:leader="none"/>
        </w:tabs>
        <w:spacing w:line="240" w:lineRule="auto" w:before="101" w:after="0"/>
        <w:ind w:left="316" w:right="2810" w:hanging="31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23"/>
        <w:ind w:right="2810"/>
        <w:jc w:val="right"/>
      </w:pPr>
      <w:r>
        <w:rPr>
          <w:rFonts w:ascii="Times New Roman" w:eastAsia="Times New Roman"/>
        </w:rPr>
        <w:t>8.2</w:t>
      </w:r>
      <w:r>
        <w:rPr>
          <w:rFonts w:ascii="Times New Roman" w:eastAsia="Times New Roman"/>
          <w:spacing w:val="-9"/>
        </w:rPr>
        <w:t> </w:t>
      </w:r>
      <w:r>
        <w:rPr>
          <w:spacing w:val="-2"/>
        </w:rPr>
        <w:t>合同内容的变更</w:t>
      </w:r>
    </w:p>
    <w:p>
      <w:pPr>
        <w:pStyle w:val="ListParagraph"/>
        <w:numPr>
          <w:ilvl w:val="0"/>
          <w:numId w:val="1"/>
        </w:numPr>
        <w:tabs>
          <w:tab w:pos="891" w:val="left" w:leader="none"/>
        </w:tabs>
        <w:spacing w:line="240" w:lineRule="auto" w:before="101" w:after="0"/>
        <w:ind w:left="890" w:right="0" w:hanging="244"/>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1176" w:val="left" w:leader="none"/>
          <w:tab w:pos="5068" w:val="left" w:leader="none"/>
        </w:tabs>
        <w:spacing w:line="240" w:lineRule="auto" w:before="82" w:after="0"/>
        <w:ind w:left="1176"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1176" w:val="left" w:leader="none"/>
        </w:tabs>
        <w:spacing w:line="240" w:lineRule="auto" w:before="101" w:after="0"/>
        <w:ind w:left="1176" w:right="0" w:hanging="317"/>
        <w:jc w:val="left"/>
        <w:rPr>
          <w:sz w:val="21"/>
        </w:rPr>
      </w:pPr>
      <w:r>
        <w:rPr>
          <w:spacing w:val="-5"/>
          <w:sz w:val="21"/>
        </w:rPr>
        <w:t>宽限期</w:t>
      </w:r>
    </w:p>
    <w:p>
      <w:pPr>
        <w:pStyle w:val="ListParagraph"/>
        <w:numPr>
          <w:ilvl w:val="1"/>
          <w:numId w:val="1"/>
        </w:numPr>
        <w:tabs>
          <w:tab w:pos="1176" w:val="left" w:leader="none"/>
          <w:tab w:pos="5068" w:val="left" w:leader="none"/>
        </w:tabs>
        <w:spacing w:line="240" w:lineRule="auto" w:before="97" w:after="0"/>
        <w:ind w:left="1176" w:right="0" w:hanging="317"/>
        <w:jc w:val="left"/>
        <w:rPr>
          <w:sz w:val="24"/>
        </w:rPr>
      </w:pPr>
      <w:r>
        <w:rPr>
          <w:spacing w:val="-2"/>
          <w:position w:val="1"/>
          <w:sz w:val="21"/>
        </w:rPr>
        <w:t>保险费的自动垫</w:t>
      </w:r>
      <w:r>
        <w:rPr>
          <w:spacing w:val="-10"/>
          <w:position w:val="1"/>
          <w:sz w:val="21"/>
        </w:rPr>
        <w:t>缴</w:t>
      </w:r>
      <w:r>
        <w:rPr>
          <w:position w:val="1"/>
          <w:sz w:val="21"/>
        </w:rPr>
        <w:tab/>
      </w:r>
      <w:r>
        <w:rPr>
          <w:rFonts w:ascii="Times New Roman" w:eastAsia="Times New Roman"/>
          <w:b/>
          <w:sz w:val="24"/>
        </w:rPr>
        <w:t>10</w:t>
      </w:r>
      <w:r>
        <w:rPr>
          <w:rFonts w:ascii="Times New Roman" w:eastAsia="Times New Roman"/>
          <w:spacing w:val="50"/>
          <w:sz w:val="24"/>
        </w:rPr>
        <w:t> </w:t>
      </w:r>
      <w:r>
        <w:rPr>
          <w:sz w:val="24"/>
        </w:rPr>
        <w:t>争</w:t>
      </w:r>
      <w:r>
        <w:rPr>
          <w:sz w:val="24"/>
        </w:rPr>
        <w:t>议</w:t>
      </w:r>
      <w:r>
        <w:rPr>
          <w:sz w:val="24"/>
        </w:rPr>
        <w:t>的</w:t>
      </w:r>
      <w:r>
        <w:rPr>
          <w:sz w:val="24"/>
        </w:rPr>
        <w:t>处</w:t>
      </w:r>
      <w:r>
        <w:rPr>
          <w:spacing w:val="-10"/>
          <w:sz w:val="24"/>
        </w:rPr>
        <w:t>理</w:t>
      </w:r>
    </w:p>
    <w:p>
      <w:pPr>
        <w:pStyle w:val="BodyText"/>
        <w:rPr>
          <w:sz w:val="26"/>
        </w:rPr>
      </w:pPr>
    </w:p>
    <w:p>
      <w:pPr>
        <w:pStyle w:val="BodyText"/>
        <w:spacing w:before="12"/>
        <w:rPr>
          <w:sz w:val="18"/>
        </w:rPr>
      </w:pPr>
    </w:p>
    <w:p>
      <w:pPr>
        <w:pStyle w:val="ListParagraph"/>
        <w:numPr>
          <w:ilvl w:val="0"/>
          <w:numId w:val="1"/>
        </w:numPr>
        <w:tabs>
          <w:tab w:pos="891" w:val="left" w:leader="none"/>
          <w:tab w:pos="5068" w:val="left" w:leader="none"/>
        </w:tabs>
        <w:spacing w:line="240" w:lineRule="auto" w:before="0" w:after="0"/>
        <w:ind w:left="890" w:right="0" w:hanging="244"/>
        <w:jc w:val="left"/>
        <w:rPr>
          <w:sz w:val="24"/>
        </w:rPr>
      </w:pPr>
      <w:r>
        <w:rPr>
          <w:w w:val="95"/>
          <w:sz w:val="24"/>
        </w:rPr>
        <w:t>保</w:t>
      </w:r>
      <w:r>
        <w:rPr>
          <w:w w:val="95"/>
          <w:sz w:val="24"/>
        </w:rPr>
        <w:t>单</w:t>
      </w:r>
      <w:r>
        <w:rPr>
          <w:w w:val="95"/>
          <w:sz w:val="24"/>
        </w:rPr>
        <w:t>借</w:t>
      </w:r>
      <w:r>
        <w:rPr>
          <w:spacing w:val="-10"/>
          <w:w w:val="95"/>
          <w:sz w:val="24"/>
        </w:rPr>
        <w:t>款</w:t>
      </w:r>
      <w:r>
        <w:rPr>
          <w:sz w:val="24"/>
        </w:rPr>
        <w:tab/>
      </w:r>
      <w:r>
        <w:rPr>
          <w:rFonts w:ascii="Times New Roman" w:eastAsia="Times New Roman"/>
          <w:b/>
          <w:sz w:val="24"/>
        </w:rPr>
        <w:t>11</w:t>
      </w:r>
      <w:r>
        <w:rPr>
          <w:rFonts w:ascii="Times New Roman" w:eastAsia="Times New Roman"/>
          <w:spacing w:val="40"/>
          <w:sz w:val="24"/>
        </w:rPr>
        <w:t> </w:t>
      </w:r>
      <w:r>
        <w:rPr>
          <w:sz w:val="24"/>
        </w:rPr>
        <w:t>名</w:t>
      </w:r>
      <w:r>
        <w:rPr>
          <w:sz w:val="24"/>
        </w:rPr>
        <w:t>词</w:t>
      </w:r>
      <w:r>
        <w:rPr>
          <w:sz w:val="24"/>
        </w:rPr>
        <w:t>释</w:t>
      </w:r>
      <w:r>
        <w:rPr>
          <w:spacing w:val="-10"/>
          <w:sz w:val="24"/>
        </w:rPr>
        <w:t>义</w:t>
      </w:r>
    </w:p>
    <w:p>
      <w:pPr>
        <w:pStyle w:val="BodyText"/>
        <w:rPr>
          <w:sz w:val="26"/>
        </w:rPr>
      </w:pPr>
    </w:p>
    <w:p>
      <w:pPr>
        <w:pStyle w:val="BodyText"/>
        <w:spacing w:before="1"/>
        <w:rPr>
          <w:sz w:val="20"/>
        </w:rPr>
      </w:pPr>
    </w:p>
    <w:p>
      <w:pPr>
        <w:pStyle w:val="ListParagraph"/>
        <w:numPr>
          <w:ilvl w:val="0"/>
          <w:numId w:val="1"/>
        </w:numPr>
        <w:tabs>
          <w:tab w:pos="891" w:val="left" w:leader="none"/>
        </w:tabs>
        <w:spacing w:line="240" w:lineRule="auto" w:before="0" w:after="0"/>
        <w:ind w:left="890" w:right="0" w:hanging="244"/>
        <w:jc w:val="left"/>
        <w:rPr>
          <w:sz w:val="24"/>
        </w:rPr>
      </w:pP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spacing w:val="-10"/>
          <w:w w:val="95"/>
          <w:sz w:val="24"/>
        </w:rPr>
        <w:t>复</w:t>
      </w:r>
    </w:p>
    <w:p>
      <w:pPr>
        <w:spacing w:after="0" w:line="240" w:lineRule="auto"/>
        <w:jc w:val="left"/>
        <w:rPr>
          <w:sz w:val="24"/>
        </w:rPr>
        <w:sectPr>
          <w:pgSz w:w="11900" w:h="16840"/>
          <w:pgMar w:top="1600" w:bottom="280" w:left="1080" w:right="940"/>
        </w:sectPr>
      </w:pPr>
    </w:p>
    <w:p>
      <w:pPr>
        <w:pStyle w:val="Heading1"/>
        <w:spacing w:before="36"/>
        <w:ind w:left="3391" w:right="3124"/>
      </w:pPr>
      <w:r>
        <w:rPr>
          <w:spacing w:val="-3"/>
        </w:rPr>
        <w:t>中英人寿金喜年年年金保险</w:t>
      </w:r>
    </w:p>
    <w:p>
      <w:pPr>
        <w:spacing w:line="516" w:lineRule="exact" w:before="41"/>
        <w:ind w:left="256" w:right="1586" w:firstLine="1171"/>
        <w:jc w:val="both"/>
        <w:rPr>
          <w:rFonts w:ascii="Microsoft JhengHei" w:hAnsi="Microsoft JhengHei" w:eastAsia="Microsoft JhengHei"/>
          <w:b/>
          <w:sz w:val="21"/>
        </w:rPr>
      </w:pPr>
      <w:r>
        <w:rPr>
          <w:spacing w:val="-2"/>
          <w:sz w:val="21"/>
        </w:rPr>
        <w:t>在本条款中，</w:t>
      </w:r>
      <w:r>
        <w:rPr>
          <w:rFonts w:ascii="Times New Roman" w:hAnsi="Times New Roman" w:eastAsia="Times New Roman"/>
          <w:spacing w:val="-2"/>
          <w:sz w:val="21"/>
        </w:rPr>
        <w:t>“</w:t>
      </w:r>
      <w:r>
        <w:rPr>
          <w:spacing w:val="-2"/>
          <w:sz w:val="21"/>
        </w:rPr>
        <w:t>您</w:t>
      </w:r>
      <w:r>
        <w:rPr>
          <w:rFonts w:ascii="Times New Roman" w:hAnsi="Times New Roman" w:eastAsia="Times New Roman"/>
          <w:spacing w:val="-2"/>
          <w:sz w:val="21"/>
        </w:rPr>
        <w:t>”</w:t>
      </w:r>
      <w:r>
        <w:rPr>
          <w:spacing w:val="-2"/>
          <w:sz w:val="21"/>
        </w:rPr>
        <w:t>指投保人，</w:t>
      </w:r>
      <w:r>
        <w:rPr>
          <w:rFonts w:ascii="Times New Roman" w:hAnsi="Times New Roman" w:eastAsia="Times New Roman"/>
          <w:spacing w:val="-2"/>
          <w:sz w:val="21"/>
        </w:rPr>
        <w:t>“</w:t>
      </w:r>
      <w:r>
        <w:rPr>
          <w:spacing w:val="-2"/>
          <w:sz w:val="21"/>
        </w:rPr>
        <w:t>我们</w:t>
      </w:r>
      <w:r>
        <w:rPr>
          <w:rFonts w:ascii="Times New Roman" w:hAnsi="Times New Roman" w:eastAsia="Times New Roman"/>
          <w:spacing w:val="-2"/>
          <w:sz w:val="21"/>
        </w:rPr>
        <w:t>”</w:t>
      </w:r>
      <w:r>
        <w:rPr>
          <w:spacing w:val="-2"/>
          <w:sz w:val="21"/>
        </w:rPr>
        <w:t>、</w:t>
      </w:r>
      <w:r>
        <w:rPr>
          <w:rFonts w:ascii="Times New Roman" w:hAnsi="Times New Roman" w:eastAsia="Times New Roman"/>
          <w:spacing w:val="-2"/>
          <w:sz w:val="21"/>
        </w:rPr>
        <w:t>“</w:t>
      </w:r>
      <w:r>
        <w:rPr>
          <w:spacing w:val="-2"/>
          <w:sz w:val="21"/>
        </w:rPr>
        <w:t>本公司</w:t>
      </w:r>
      <w:r>
        <w:rPr>
          <w:rFonts w:ascii="Times New Roman" w:hAnsi="Times New Roman" w:eastAsia="Times New Roman"/>
          <w:spacing w:val="-2"/>
          <w:sz w:val="21"/>
        </w:rPr>
        <w:t>”</w:t>
      </w:r>
      <w:r>
        <w:rPr>
          <w:spacing w:val="-2"/>
          <w:sz w:val="21"/>
        </w:rPr>
        <w:t>均指中英人寿保险有限公司</w:t>
      </w:r>
      <w:r>
        <w:rPr>
          <w:rFonts w:ascii="Microsoft JhengHei" w:hAnsi="Microsoft JhengHei" w:eastAsia="Microsoft JhengHei"/>
          <w:b/>
          <w:sz w:val="21"/>
        </w:rPr>
        <w:t>第 </w:t>
      </w:r>
      <w:r>
        <w:rPr>
          <w:rFonts w:ascii="Times New Roman" w:hAnsi="Times New Roman" w:eastAsia="Times New Roman"/>
          <w:b/>
          <w:sz w:val="21"/>
        </w:rPr>
        <w:t>1</w:t>
      </w:r>
      <w:r>
        <w:rPr>
          <w:rFonts w:ascii="Times New Roman" w:hAnsi="Times New Roman" w:eastAsia="Times New Roman"/>
          <w:sz w:val="21"/>
        </w:rPr>
        <w:t> </w:t>
      </w:r>
      <w:r>
        <w:rPr>
          <w:rFonts w:ascii="Microsoft JhengHei" w:hAnsi="Microsoft JhengHei" w:eastAsia="Microsoft JhengHei"/>
          <w:b/>
          <w:spacing w:val="12"/>
          <w:sz w:val="21"/>
        </w:rPr>
        <w:t>章 您与我们的保险合同</w:t>
      </w:r>
    </w:p>
    <w:p>
      <w:pPr>
        <w:pStyle w:val="ListParagraph"/>
        <w:numPr>
          <w:ilvl w:val="1"/>
          <w:numId w:val="2"/>
        </w:numPr>
        <w:tabs>
          <w:tab w:pos="1107" w:val="left" w:leader="none"/>
        </w:tabs>
        <w:spacing w:line="223" w:lineRule="auto" w:before="151" w:after="0"/>
        <w:ind w:left="2807" w:right="263" w:hanging="2182"/>
        <w:jc w:val="both"/>
        <w:rPr>
          <w:sz w:val="21"/>
        </w:rPr>
      </w:pPr>
      <w:r>
        <w:rPr>
          <w:rFonts w:ascii="Microsoft JhengHei" w:eastAsia="Microsoft JhengHei"/>
          <w:b/>
          <w:spacing w:val="10"/>
          <w:sz w:val="21"/>
        </w:rPr>
        <w:t>保险合同的构成 </w:t>
      </w:r>
      <w:r>
        <w:rPr>
          <w:sz w:val="21"/>
        </w:rPr>
        <w:t>我们与您订立的《中英人寿金喜年年年金保险》合同（以下简称本合同）</w:t>
      </w:r>
      <w:r>
        <w:rPr>
          <w:spacing w:val="-2"/>
          <w:sz w:val="21"/>
        </w:rPr>
        <w:t>由保险单、保险条款、所附的投保书及其它与本合同有关的投保文件、合</w:t>
      </w:r>
      <w:r>
        <w:rPr>
          <w:spacing w:val="-2"/>
          <w:sz w:val="21"/>
        </w:rPr>
        <w:t>法有效的声明、批注、批单及其它书面协议构成。</w:t>
      </w:r>
    </w:p>
    <w:p>
      <w:pPr>
        <w:pStyle w:val="BodyText"/>
        <w:spacing w:before="12"/>
        <w:rPr>
          <w:sz w:val="11"/>
        </w:rPr>
      </w:pPr>
    </w:p>
    <w:p>
      <w:pPr>
        <w:spacing w:after="0"/>
        <w:rPr>
          <w:sz w:val="11"/>
        </w:rPr>
        <w:sectPr>
          <w:pgSz w:w="11900" w:h="16840"/>
          <w:pgMar w:top="1580" w:bottom="280" w:left="1080" w:right="940"/>
        </w:sectPr>
      </w:pPr>
    </w:p>
    <w:p>
      <w:pPr>
        <w:pStyle w:val="Heading2"/>
        <w:numPr>
          <w:ilvl w:val="1"/>
          <w:numId w:val="2"/>
        </w:numPr>
        <w:tabs>
          <w:tab w:pos="1107" w:val="left" w:leader="none"/>
        </w:tabs>
        <w:spacing w:line="170" w:lineRule="auto" w:before="109" w:after="0"/>
        <w:ind w:left="1106" w:right="0" w:hanging="480"/>
        <w:jc w:val="both"/>
      </w:pPr>
      <w:r>
        <w:rPr>
          <w:spacing w:val="-2"/>
        </w:rPr>
        <w:t>投保年龄、年龄</w:t>
      </w:r>
      <w:r>
        <w:rPr>
          <w:spacing w:val="-2"/>
        </w:rPr>
        <w:t>计算与错误的处</w:t>
      </w:r>
      <w:r>
        <w:rPr>
          <w:spacing w:val="-10"/>
        </w:rPr>
        <w:t>理</w:t>
      </w:r>
    </w:p>
    <w:p>
      <w:pPr>
        <w:pStyle w:val="BodyText"/>
        <w:spacing w:before="95"/>
        <w:ind w:left="188"/>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10"/>
        </w:rPr>
        <w:t> </w:t>
      </w:r>
      <w:r>
        <w:rPr>
          <w:spacing w:val="-106"/>
        </w:rPr>
        <w:t>岁</w:t>
      </w:r>
      <w:r>
        <w:rPr>
          <w:spacing w:val="-4"/>
        </w:rPr>
        <w:t>（</w:t>
      </w:r>
      <w:r>
        <w:rPr>
          <w:spacing w:val="-17"/>
        </w:rPr>
        <w:t>出生满 </w:t>
      </w:r>
      <w:r>
        <w:rPr>
          <w:rFonts w:ascii="Times New Roman" w:eastAsia="Times New Roman"/>
          <w:spacing w:val="-4"/>
        </w:rPr>
        <w:t>30</w:t>
      </w:r>
      <w:r>
        <w:rPr>
          <w:rFonts w:ascii="Times New Roman" w:eastAsia="Times New Roman"/>
          <w:spacing w:val="-8"/>
        </w:rPr>
        <w:t> </w:t>
      </w:r>
      <w:r>
        <w:rPr>
          <w:spacing w:val="-4"/>
        </w:rPr>
        <w:t>天</w:t>
      </w:r>
      <w:r>
        <w:rPr>
          <w:spacing w:val="-106"/>
        </w:rPr>
        <w:t>）</w:t>
      </w:r>
      <w:r>
        <w:rPr>
          <w:spacing w:val="-30"/>
        </w:rPr>
        <w:t>至 </w:t>
      </w:r>
      <w:r>
        <w:rPr>
          <w:rFonts w:ascii="Times New Roman" w:eastAsia="Times New Roman"/>
          <w:spacing w:val="-4"/>
        </w:rPr>
        <w:t>65 </w:t>
      </w:r>
      <w:r>
        <w:rPr>
          <w:rFonts w:ascii="黑体" w:eastAsia="黑体"/>
          <w:spacing w:val="-55"/>
        </w:rPr>
        <w:t>周岁</w:t>
      </w:r>
      <w:r>
        <w:rPr>
          <w:spacing w:val="-4"/>
        </w:rPr>
        <w:t>（</w:t>
      </w:r>
      <w:r>
        <w:rPr>
          <w:spacing w:val="-31"/>
        </w:rPr>
        <w:t>见 </w:t>
      </w:r>
      <w:r>
        <w:rPr>
          <w:rFonts w:ascii="Times New Roman" w:eastAsia="Times New Roman"/>
          <w:spacing w:val="11"/>
        </w:rPr>
        <w:t>1</w:t>
      </w:r>
      <w:r>
        <w:rPr>
          <w:rFonts w:ascii="Times New Roman" w:eastAsia="Times New Roman"/>
          <w:spacing w:val="19"/>
        </w:rPr>
        <w:t>1.</w:t>
      </w:r>
      <w:r>
        <w:rPr>
          <w:rFonts w:ascii="Times New Roman" w:eastAsia="Times New Roman"/>
          <w:spacing w:val="16"/>
        </w:rPr>
        <w:t>1</w:t>
      </w:r>
      <w:r>
        <w:rPr>
          <w:spacing w:val="-87"/>
        </w:rPr>
        <w:t>）</w:t>
      </w:r>
      <w:r>
        <w:rPr>
          <w:spacing w:val="-10"/>
        </w:rPr>
        <w:t>。</w:t>
      </w:r>
    </w:p>
    <w:p>
      <w:pPr>
        <w:pStyle w:val="BodyText"/>
        <w:spacing w:before="4"/>
        <w:rPr>
          <w:sz w:val="19"/>
        </w:rPr>
      </w:pPr>
    </w:p>
    <w:p>
      <w:pPr>
        <w:pStyle w:val="BodyText"/>
        <w:spacing w:line="242" w:lineRule="auto"/>
        <w:ind w:left="188" w:right="263"/>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12"/>
        <w:rPr>
          <w:sz w:val="18"/>
        </w:rPr>
      </w:pPr>
    </w:p>
    <w:p>
      <w:pPr>
        <w:pStyle w:val="BodyText"/>
        <w:spacing w:line="242" w:lineRule="auto"/>
        <w:ind w:left="622" w:right="261" w:hanging="432"/>
        <w:jc w:val="both"/>
      </w:pPr>
      <w:r>
        <w:rPr>
          <w:rFonts w:ascii="Times New Roman" w:eastAsia="Times New Roman"/>
        </w:rPr>
        <w:t>1</w:t>
      </w:r>
      <w:r>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spacing w:val="-6"/>
        </w:rPr>
        <w:t>价值（</w:t>
      </w:r>
      <w:r>
        <w:rPr>
          <w:rFonts w:ascii="黑体" w:eastAsia="黑体"/>
          <w:spacing w:val="-14"/>
        </w:rPr>
        <w:t>见 </w:t>
      </w:r>
      <w:r>
        <w:rPr>
          <w:rFonts w:ascii="Times New Roman" w:eastAsia="Times New Roman"/>
          <w:spacing w:val="-6"/>
        </w:rPr>
        <w:t>11.2</w:t>
      </w:r>
      <w:r>
        <w:rPr>
          <w:rFonts w:ascii="黑体" w:eastAsia="黑体"/>
          <w:spacing w:val="-6"/>
        </w:rPr>
        <w:t>）给您。</w:t>
      </w:r>
      <w:r>
        <w:rPr>
          <w:spacing w:val="-8"/>
        </w:rPr>
        <w:t>我们行使合同解除权适用第 </w:t>
      </w:r>
      <w:r>
        <w:rPr>
          <w:rFonts w:ascii="Times New Roman" w:eastAsia="Times New Roman"/>
          <w:spacing w:val="-6"/>
        </w:rPr>
        <w:t>1.7</w:t>
      </w:r>
      <w:r>
        <w:rPr>
          <w:rFonts w:ascii="Times New Roman" w:eastAsia="Times New Roman"/>
          <w:spacing w:val="19"/>
        </w:rPr>
        <w:t> </w:t>
      </w:r>
      <w:r>
        <w:rPr>
          <w:spacing w:val="-6"/>
        </w:rPr>
        <w:t>条的规定，我们</w:t>
      </w:r>
      <w:r>
        <w:rPr>
          <w:spacing w:val="-2"/>
        </w:rPr>
        <w:t>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4" w:lineRule="auto" w:before="7"/>
        <w:ind w:left="622" w:right="155" w:hanging="432"/>
      </w:pPr>
      <w:r>
        <w:rPr>
          <w:rFonts w:ascii="Times New Roman" w:eastAsia="Times New Roman"/>
          <w:w w:val="100"/>
        </w:rPr>
        <w:t>2</w:t>
      </w:r>
      <w:r>
        <w:rPr>
          <w:w w:val="100"/>
        </w:rPr>
        <w:t>、</w:t>
      </w:r>
      <w:r>
        <w:rPr>
          <w:spacing w:val="-5"/>
        </w:rPr>
        <w:t> </w:t>
      </w:r>
      <w:r>
        <w:rPr>
          <w:spacing w:val="-5"/>
          <w:w w:val="100"/>
        </w:rPr>
        <w:t>您申报的被保险人年龄不真实，致使您实付保险费少于应付保险费的，</w:t>
      </w:r>
      <w:r>
        <w:rPr>
          <w:w w:val="100"/>
        </w:rPr>
        <w:t>我们有权更正并要求您补缴保险费。若已经发生保险事故，我们按实</w:t>
      </w:r>
      <w:r>
        <w:rPr>
          <w:spacing w:val="-3"/>
          <w:w w:val="100"/>
        </w:rPr>
        <w:t>付保险费和应付保险费的比例给付保险金。</w:t>
      </w:r>
    </w:p>
    <w:p>
      <w:pPr>
        <w:pStyle w:val="BodyText"/>
        <w:spacing w:line="244" w:lineRule="auto"/>
        <w:ind w:left="622" w:right="155" w:hanging="432"/>
      </w:pPr>
      <w:r>
        <w:rPr>
          <w:rFonts w:ascii="Times New Roman" w:eastAsia="Times New Roman"/>
          <w:w w:val="100"/>
        </w:rPr>
        <w:t>3</w:t>
      </w:r>
      <w:r>
        <w:rPr>
          <w:w w:val="100"/>
        </w:rPr>
        <w:t>、</w:t>
      </w:r>
      <w:r>
        <w:rPr>
          <w:spacing w:val="-5"/>
        </w:rPr>
        <w:t> </w:t>
      </w:r>
      <w:r>
        <w:rPr>
          <w:spacing w:val="-5"/>
          <w:w w:val="100"/>
        </w:rPr>
        <w:t>您申报的被保险人年龄不真实，致使您实付保险费多于应付保险费的，</w:t>
      </w:r>
      <w:r>
        <w:rPr>
          <w:w w:val="100"/>
        </w:rPr>
        <w:t>我们会将多收的保险费退还给您，本合同的基本保险金额不因此而改变。</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9"/>
        <w:rPr>
          <w:sz w:val="10"/>
        </w:rPr>
      </w:pPr>
    </w:p>
    <w:p>
      <w:pPr>
        <w:pStyle w:val="ListParagraph"/>
        <w:numPr>
          <w:ilvl w:val="1"/>
          <w:numId w:val="2"/>
        </w:numPr>
        <w:tabs>
          <w:tab w:pos="1107" w:val="left" w:leader="none"/>
        </w:tabs>
        <w:spacing w:line="206" w:lineRule="auto" w:before="68" w:after="0"/>
        <w:ind w:left="2817" w:right="261" w:hanging="2192"/>
        <w:jc w:val="both"/>
        <w:rPr>
          <w:sz w:val="21"/>
        </w:rPr>
      </w:pPr>
      <w:r>
        <w:rPr>
          <w:rFonts w:ascii="Microsoft JhengHei" w:eastAsia="Microsoft JhengHei"/>
          <w:b/>
          <w:spacing w:val="26"/>
          <w:sz w:val="21"/>
        </w:rPr>
        <w:t>合同的生效日   </w:t>
      </w:r>
      <w:r>
        <w:rPr>
          <w:sz w:val="21"/>
        </w:rPr>
        <w:t>本合同的生效日经我们同意承保，自您缴纳首期保险费当日的二十四时开</w:t>
      </w:r>
      <w:r>
        <w:rPr>
          <w:spacing w:val="-2"/>
          <w:sz w:val="21"/>
        </w:rPr>
        <w:t>始。我们将签发保险单作为承保的凭证。</w:t>
      </w:r>
    </w:p>
    <w:p>
      <w:pPr>
        <w:pStyle w:val="BodyText"/>
        <w:spacing w:before="8"/>
        <w:rPr>
          <w:sz w:val="19"/>
        </w:rPr>
      </w:pPr>
    </w:p>
    <w:p>
      <w:pPr>
        <w:pStyle w:val="BodyText"/>
        <w:spacing w:line="244" w:lineRule="auto"/>
        <w:ind w:left="2817" w:right="261"/>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6"/>
        <w:rPr>
          <w:sz w:val="18"/>
        </w:rPr>
      </w:pPr>
    </w:p>
    <w:p>
      <w:pPr>
        <w:pStyle w:val="BodyText"/>
        <w:spacing w:line="244" w:lineRule="auto" w:before="1"/>
        <w:ind w:left="2817" w:right="263"/>
        <w:jc w:val="both"/>
      </w:pPr>
      <w:r>
        <w:rPr>
          <w:spacing w:val="-6"/>
        </w:rPr>
        <w:t>本合同的生效日以保险单所载的日期为准。</w:t>
      </w:r>
      <w:r>
        <w:rPr>
          <w:rFonts w:ascii="黑体" w:eastAsia="黑体"/>
          <w:spacing w:val="-6"/>
        </w:rPr>
        <w:t>保单周年日</w:t>
      </w:r>
      <w:r>
        <w:rPr>
          <w:spacing w:val="-6"/>
        </w:rPr>
        <w:t>（</w:t>
      </w:r>
      <w:r>
        <w:rPr>
          <w:spacing w:val="-9"/>
        </w:rPr>
        <w:t>见 </w:t>
      </w:r>
      <w:r>
        <w:rPr>
          <w:rFonts w:ascii="Times New Roman" w:eastAsia="Times New Roman"/>
          <w:spacing w:val="9"/>
        </w:rPr>
        <w:t>1</w:t>
      </w:r>
      <w:r>
        <w:rPr>
          <w:rFonts w:ascii="Times New Roman" w:eastAsia="Times New Roman"/>
          <w:spacing w:val="17"/>
        </w:rPr>
        <w:t>1.</w:t>
      </w:r>
      <w:r>
        <w:rPr>
          <w:rFonts w:ascii="Times New Roman" w:eastAsia="Times New Roman"/>
          <w:spacing w:val="14"/>
        </w:rPr>
        <w:t>3</w:t>
      </w:r>
      <w:r>
        <w:rPr>
          <w:spacing w:val="-89"/>
        </w:rPr>
        <w:t>）</w:t>
      </w:r>
      <w:r>
        <w:rPr>
          <w:spacing w:val="-6"/>
        </w:rPr>
        <w:t>、</w:t>
      </w:r>
      <w:r>
        <w:rPr>
          <w:rFonts w:ascii="黑体" w:eastAsia="黑体"/>
          <w:spacing w:val="-6"/>
        </w:rPr>
        <w:t>保单年</w:t>
      </w:r>
      <w:r>
        <w:rPr>
          <w:rFonts w:ascii="黑体" w:eastAsia="黑体"/>
        </w:rPr>
        <w:t>度</w:t>
      </w:r>
      <w:r>
        <w:rPr/>
        <w:t>（</w:t>
      </w:r>
      <w:r>
        <w:rPr>
          <w:spacing w:val="-11"/>
        </w:rPr>
        <w:t>见 </w:t>
      </w:r>
      <w:r>
        <w:rPr>
          <w:rFonts w:ascii="Times New Roman" w:eastAsia="Times New Roman"/>
        </w:rPr>
        <w:t>11.4</w:t>
      </w:r>
      <w:r>
        <w:rPr/>
        <w:t>）和</w:t>
      </w:r>
      <w:r>
        <w:rPr>
          <w:rFonts w:ascii="黑体" w:eastAsia="黑体"/>
        </w:rPr>
        <w:t>保险费到期日</w:t>
      </w:r>
      <w:r>
        <w:rPr/>
        <w:t>（</w:t>
      </w:r>
      <w:r>
        <w:rPr>
          <w:spacing w:val="-13"/>
        </w:rPr>
        <w:t>见 </w:t>
      </w:r>
      <w:r>
        <w:rPr>
          <w:rFonts w:ascii="Times New Roman" w:eastAsia="Times New Roman"/>
        </w:rPr>
        <w:t>11.5</w:t>
      </w:r>
      <w:r>
        <w:rPr/>
        <w:t>）均以该日期为基准计算。</w:t>
      </w:r>
    </w:p>
    <w:p>
      <w:pPr>
        <w:pStyle w:val="BodyText"/>
        <w:spacing w:before="7"/>
        <w:rPr>
          <w:sz w:val="18"/>
        </w:rPr>
      </w:pPr>
    </w:p>
    <w:p>
      <w:pPr>
        <w:pStyle w:val="BodyText"/>
        <w:ind w:left="2817"/>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07" w:val="left" w:leader="none"/>
          <w:tab w:pos="2807" w:val="left" w:leader="none"/>
        </w:tabs>
        <w:spacing w:line="223" w:lineRule="auto" w:before="197" w:after="0"/>
        <w:ind w:left="2807" w:right="263" w:hanging="2182"/>
        <w:jc w:val="both"/>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期间</w:t>
      </w:r>
      <w:r>
        <w:rPr>
          <w:rFonts w:ascii="Microsoft JhengHei" w:eastAsia="Microsoft JhengHei"/>
          <w:b/>
          <w:sz w:val="21"/>
        </w:rPr>
        <w:tab/>
      </w:r>
      <w:r>
        <w:rPr>
          <w:spacing w:val="-2"/>
          <w:sz w:val="21"/>
        </w:rPr>
        <w:t>本合同的保险期间在保险单上载明，自本合同生效时起，至本合同约</w:t>
      </w:r>
      <w:r>
        <w:rPr>
          <w:spacing w:val="-2"/>
          <w:sz w:val="21"/>
        </w:rPr>
        <w:t>定</w:t>
      </w:r>
      <w:r>
        <w:rPr>
          <w:spacing w:val="-2"/>
          <w:sz w:val="21"/>
        </w:rPr>
        <w:t>终</w:t>
      </w:r>
      <w:r>
        <w:rPr>
          <w:spacing w:val="-4"/>
          <w:sz w:val="21"/>
        </w:rPr>
        <w:t>止</w:t>
      </w:r>
      <w:r>
        <w:rPr>
          <w:spacing w:val="-4"/>
          <w:sz w:val="21"/>
        </w:rPr>
        <w:t>时</w:t>
      </w:r>
      <w:r>
        <w:rPr>
          <w:spacing w:val="-4"/>
          <w:sz w:val="21"/>
        </w:rPr>
        <w:t>止。该保险期间根据</w:t>
      </w:r>
      <w:r>
        <w:rPr>
          <w:spacing w:val="-4"/>
          <w:sz w:val="21"/>
        </w:rPr>
        <w:t>您</w:t>
      </w:r>
      <w:r>
        <w:rPr>
          <w:spacing w:val="-4"/>
          <w:sz w:val="21"/>
        </w:rPr>
        <w:t>的</w:t>
      </w:r>
      <w:r>
        <w:rPr>
          <w:spacing w:val="-4"/>
          <w:sz w:val="21"/>
        </w:rPr>
        <w:t>选择并经我们同意，可以为</w:t>
      </w:r>
      <w:r>
        <w:rPr>
          <w:spacing w:val="-23"/>
          <w:sz w:val="21"/>
        </w:rPr>
        <w:t> </w:t>
      </w:r>
      <w:r>
        <w:rPr>
          <w:rFonts w:ascii="Times New Roman" w:eastAsia="Times New Roman"/>
          <w:spacing w:val="-4"/>
          <w:sz w:val="21"/>
        </w:rPr>
        <w:t>10</w:t>
      </w:r>
      <w:r>
        <w:rPr>
          <w:rFonts w:ascii="Times New Roman" w:eastAsia="Times New Roman"/>
          <w:spacing w:val="-7"/>
          <w:sz w:val="21"/>
        </w:rPr>
        <w:t> </w:t>
      </w:r>
      <w:r>
        <w:rPr>
          <w:spacing w:val="-4"/>
          <w:sz w:val="21"/>
        </w:rPr>
        <w:t>年、</w:t>
      </w:r>
      <w:r>
        <w:rPr>
          <w:rFonts w:ascii="Times New Roman" w:eastAsia="Times New Roman"/>
          <w:spacing w:val="-4"/>
          <w:sz w:val="21"/>
        </w:rPr>
        <w:t>15</w:t>
      </w:r>
      <w:r>
        <w:rPr>
          <w:rFonts w:ascii="Times New Roman" w:eastAsia="Times New Roman"/>
          <w:spacing w:val="9"/>
          <w:sz w:val="21"/>
        </w:rPr>
        <w:t> </w:t>
      </w:r>
      <w:r>
        <w:rPr>
          <w:spacing w:val="-4"/>
          <w:sz w:val="21"/>
        </w:rPr>
        <w:t>年、</w:t>
      </w:r>
      <w:r>
        <w:rPr>
          <w:rFonts w:ascii="Times New Roman" w:eastAsia="Times New Roman"/>
          <w:spacing w:val="-4"/>
          <w:sz w:val="21"/>
        </w:rPr>
        <w:t>20</w:t>
      </w:r>
      <w:r>
        <w:rPr>
          <w:sz w:val="21"/>
        </w:rPr>
        <w:t>年或</w:t>
      </w:r>
      <w:r>
        <w:rPr>
          <w:spacing w:val="-21"/>
          <w:sz w:val="21"/>
        </w:rPr>
        <w:t> </w:t>
      </w:r>
      <w:r>
        <w:rPr>
          <w:rFonts w:ascii="Times New Roman" w:eastAsia="Times New Roman"/>
          <w:sz w:val="21"/>
        </w:rPr>
        <w:t>30 </w:t>
      </w:r>
      <w:r>
        <w:rPr>
          <w:sz w:val="21"/>
        </w:rPr>
        <w:t>年。</w:t>
      </w:r>
    </w:p>
    <w:p>
      <w:pPr>
        <w:pStyle w:val="BodyText"/>
        <w:rPr>
          <w:sz w:val="12"/>
        </w:rPr>
      </w:pPr>
    </w:p>
    <w:p>
      <w:pPr>
        <w:spacing w:after="0"/>
        <w:rPr>
          <w:sz w:val="12"/>
        </w:rPr>
        <w:sectPr>
          <w:type w:val="continuous"/>
          <w:pgSz w:w="11900" w:h="16840"/>
          <w:pgMar w:top="1220" w:bottom="280" w:left="1080" w:right="940"/>
        </w:sectPr>
      </w:pPr>
    </w:p>
    <w:p>
      <w:pPr>
        <w:pStyle w:val="Heading2"/>
        <w:numPr>
          <w:ilvl w:val="1"/>
          <w:numId w:val="2"/>
        </w:numPr>
        <w:tabs>
          <w:tab w:pos="1107" w:val="left" w:leader="none"/>
        </w:tabs>
        <w:spacing w:line="170" w:lineRule="auto" w:before="109" w:after="0"/>
        <w:ind w:left="1106" w:right="0" w:hanging="480"/>
        <w:jc w:val="both"/>
      </w:pPr>
      <w:r>
        <w:rPr>
          <w:spacing w:val="-2"/>
        </w:rPr>
        <w:t>基本保险金额与</w:t>
      </w:r>
      <w:r>
        <w:rPr>
          <w:spacing w:val="-2"/>
        </w:rPr>
        <w:t>申请减少基本保</w:t>
      </w:r>
      <w:r>
        <w:rPr>
          <w:spacing w:val="-4"/>
        </w:rPr>
        <w:t>险金额</w:t>
      </w:r>
    </w:p>
    <w:p>
      <w:pPr>
        <w:pStyle w:val="BodyText"/>
        <w:spacing w:line="244" w:lineRule="auto" w:before="95"/>
        <w:ind w:left="188" w:right="345"/>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1"/>
      </w:pPr>
    </w:p>
    <w:p>
      <w:pPr>
        <w:pStyle w:val="BodyText"/>
        <w:spacing w:line="244" w:lineRule="auto"/>
        <w:ind w:left="188" w:right="158"/>
        <w:jc w:val="both"/>
      </w:pPr>
      <w:r>
        <w:rPr>
          <w:w w:val="100"/>
        </w:rPr>
        <w:t>在本合同有效期内，您可以书面申请减少基本保险金额，但减少后的基本保险金额须符合您申请时我们规定的最低承保金额。基本保险金额的减少</w:t>
      </w:r>
      <w:r>
        <w:rPr>
          <w:spacing w:val="-6"/>
          <w:w w:val="100"/>
        </w:rPr>
        <w:t>部分视为终止合同，我们将退还基本保险金额减少部分所对应的现金价值。</w:t>
      </w:r>
    </w:p>
    <w:p>
      <w:pPr>
        <w:pStyle w:val="BodyText"/>
        <w:spacing w:before="6"/>
        <w:rPr>
          <w:sz w:val="18"/>
        </w:rPr>
      </w:pPr>
    </w:p>
    <w:p>
      <w:pPr>
        <w:pStyle w:val="BodyText"/>
        <w:spacing w:before="1"/>
        <w:ind w:left="188"/>
        <w:rPr>
          <w:rFonts w:ascii="黑体" w:eastAsia="黑体"/>
        </w:rPr>
      </w:pPr>
      <w:r>
        <w:rPr>
          <w:rFonts w:ascii="黑体" w:eastAsia="黑体"/>
          <w:spacing w:val="-1"/>
        </w:rPr>
        <w:t>您为您未成年子女投保的人身保险，因被保险人身故给付的保险金总和不</w:t>
      </w:r>
    </w:p>
    <w:p>
      <w:pPr>
        <w:spacing w:after="0"/>
        <w:rPr>
          <w:rFonts w:ascii="黑体" w:eastAsia="黑体"/>
        </w:rPr>
        <w:sectPr>
          <w:type w:val="continuous"/>
          <w:pgSz w:w="11900" w:h="16840"/>
          <w:pgMar w:top="1220" w:bottom="280" w:left="1080" w:right="940"/>
          <w:cols w:num="2" w:equalWidth="0">
            <w:col w:w="2580" w:space="40"/>
            <w:col w:w="7260"/>
          </w:cols>
        </w:sectPr>
      </w:pPr>
    </w:p>
    <w:p>
      <w:pPr>
        <w:pStyle w:val="BodyText"/>
        <w:spacing w:line="242" w:lineRule="auto" w:before="42"/>
        <w:ind w:left="2807" w:right="263"/>
        <w:rPr>
          <w:rFonts w:ascii="黑体" w:eastAsia="黑体"/>
        </w:rPr>
      </w:pP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pStyle w:val="BodyText"/>
        <w:spacing w:before="7"/>
        <w:rPr>
          <w:rFonts w:ascii="黑体"/>
          <w:sz w:val="11"/>
        </w:rPr>
      </w:pPr>
    </w:p>
    <w:p>
      <w:pPr>
        <w:spacing w:after="0"/>
        <w:rPr>
          <w:rFonts w:ascii="黑体"/>
          <w:sz w:val="11"/>
        </w:rPr>
        <w:sectPr>
          <w:pgSz w:w="11900" w:h="16840"/>
          <w:pgMar w:top="1260" w:bottom="280" w:left="1080" w:right="940"/>
        </w:sectPr>
      </w:pPr>
    </w:p>
    <w:p>
      <w:pPr>
        <w:pStyle w:val="Heading2"/>
        <w:numPr>
          <w:ilvl w:val="1"/>
          <w:numId w:val="2"/>
        </w:numPr>
        <w:tabs>
          <w:tab w:pos="1106" w:val="left" w:leader="none"/>
          <w:tab w:pos="1107" w:val="left" w:leader="none"/>
        </w:tabs>
        <w:spacing w:line="168" w:lineRule="auto" w:before="112" w:after="0"/>
        <w:ind w:left="1106" w:right="0" w:hanging="480"/>
        <w:jc w:val="left"/>
      </w:pPr>
      <w:r>
        <w:rPr>
          <w:spacing w:val="-2"/>
        </w:rPr>
        <w:t>明确说明与如实</w:t>
      </w:r>
      <w:r>
        <w:rPr>
          <w:spacing w:val="-6"/>
        </w:rPr>
        <w:t>告知</w:t>
      </w:r>
    </w:p>
    <w:p>
      <w:pPr>
        <w:pStyle w:val="BodyText"/>
        <w:spacing w:line="242" w:lineRule="auto" w:before="95"/>
        <w:ind w:left="188" w:right="263"/>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2"/>
        <w:rPr>
          <w:sz w:val="19"/>
        </w:rPr>
      </w:pPr>
    </w:p>
    <w:p>
      <w:pPr>
        <w:pStyle w:val="BodyText"/>
        <w:ind w:left="188"/>
      </w:pPr>
      <w:r>
        <w:rPr>
          <w:spacing w:val="-3"/>
        </w:rPr>
        <w:t>我们就您和被保险人的有关情况提出询问，您应当如实告知。</w:t>
      </w:r>
    </w:p>
    <w:p>
      <w:pPr>
        <w:pStyle w:val="BodyText"/>
        <w:spacing w:before="3"/>
        <w:rPr>
          <w:sz w:val="19"/>
        </w:rPr>
      </w:pPr>
    </w:p>
    <w:p>
      <w:pPr>
        <w:pStyle w:val="BodyText"/>
        <w:spacing w:line="242" w:lineRule="auto" w:before="1"/>
        <w:ind w:left="188" w:right="263"/>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rPr>
          <w:rFonts w:ascii="黑体"/>
          <w:sz w:val="19"/>
        </w:rPr>
      </w:pPr>
    </w:p>
    <w:p>
      <w:pPr>
        <w:pStyle w:val="BodyText"/>
        <w:spacing w:line="242" w:lineRule="auto"/>
        <w:ind w:left="188" w:right="263"/>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rPr>
          <w:rFonts w:ascii="黑体"/>
          <w:sz w:val="19"/>
        </w:rPr>
      </w:pPr>
    </w:p>
    <w:p>
      <w:pPr>
        <w:pStyle w:val="BodyText"/>
        <w:spacing w:line="242" w:lineRule="auto"/>
        <w:ind w:left="188" w:right="155"/>
        <w:rPr>
          <w:rFonts w:ascii="黑体" w:eastAsia="黑体"/>
        </w:rPr>
      </w:pPr>
      <w:r>
        <w:rPr>
          <w:rFonts w:ascii="黑体" w:eastAsia="黑体"/>
          <w:spacing w:val="-5"/>
          <w:w w:val="100"/>
        </w:rPr>
        <w:t>如果您因重大过失未履行如实告知义务，对保险事故的发生有严重影响的，</w:t>
      </w:r>
      <w:r>
        <w:rPr>
          <w:rFonts w:ascii="黑体" w:eastAsia="黑体"/>
          <w:w w:val="100"/>
        </w:rPr>
        <w:t>对于本合同解除前发生的保险事故，我们不承担给付保险金的责任，但应</w:t>
      </w:r>
      <w:r>
        <w:rPr>
          <w:rFonts w:ascii="黑体" w:eastAsia="黑体"/>
          <w:spacing w:val="-2"/>
          <w:w w:val="100"/>
        </w:rPr>
        <w:t>当退还保险费。</w:t>
      </w:r>
    </w:p>
    <w:p>
      <w:pPr>
        <w:pStyle w:val="BodyText"/>
        <w:spacing w:line="244" w:lineRule="auto" w:before="3"/>
        <w:ind w:left="188" w:right="263"/>
      </w:pPr>
      <w:r>
        <w:rPr>
          <w:spacing w:val="-2"/>
        </w:rPr>
        <w:t>我们在合同订立时已经知道您未如实告知的情况的，我们不得解除合同；</w:t>
      </w:r>
      <w:r>
        <w:rPr>
          <w:spacing w:val="-2"/>
        </w:rPr>
        <w:t>发生保险事故的，我们按本合同约定承担保险责任。</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2"/>
        <w:rPr>
          <w:sz w:val="11"/>
        </w:rPr>
      </w:pPr>
    </w:p>
    <w:p>
      <w:pPr>
        <w:spacing w:after="0"/>
        <w:rPr>
          <w:sz w:val="11"/>
        </w:rPr>
        <w:sectPr>
          <w:type w:val="continuous"/>
          <w:pgSz w:w="11900" w:h="16840"/>
          <w:pgMar w:top="1220" w:bottom="280" w:left="1080" w:right="940"/>
        </w:sectPr>
      </w:pPr>
    </w:p>
    <w:p>
      <w:pPr>
        <w:pStyle w:val="Heading2"/>
        <w:numPr>
          <w:ilvl w:val="1"/>
          <w:numId w:val="2"/>
        </w:numPr>
        <w:tabs>
          <w:tab w:pos="1106" w:val="left" w:leader="none"/>
          <w:tab w:pos="1107" w:val="left" w:leader="none"/>
        </w:tabs>
        <w:spacing w:line="170" w:lineRule="auto" w:before="110" w:after="0"/>
        <w:ind w:left="1106" w:right="0" w:hanging="480"/>
        <w:jc w:val="left"/>
      </w:pPr>
      <w:r>
        <w:rPr>
          <w:spacing w:val="-2"/>
        </w:rPr>
        <w:t>本公司合同解除</w:t>
      </w:r>
      <w:r>
        <w:rPr>
          <w:spacing w:val="-4"/>
        </w:rPr>
        <w:t>权的限制</w:t>
      </w:r>
    </w:p>
    <w:p>
      <w:pPr>
        <w:pStyle w:val="BodyText"/>
        <w:spacing w:line="242" w:lineRule="auto" w:before="96"/>
        <w:ind w:left="188" w:right="263"/>
        <w:jc w:val="both"/>
      </w:pPr>
      <w:r>
        <w:rPr/>
        <w:br w:type="column"/>
      </w:r>
      <w:r>
        <w:rPr>
          <w:spacing w:val="-3"/>
        </w:rPr>
        <w:t>前条规定的合同解除权，自我们知道有解除事由之日起，超过 </w:t>
      </w:r>
      <w:r>
        <w:rPr>
          <w:rFonts w:ascii="Times New Roman" w:eastAsia="Times New Roman"/>
          <w:spacing w:val="-2"/>
        </w:rPr>
        <w:t>30</w:t>
      </w:r>
      <w:r>
        <w:rPr>
          <w:rFonts w:ascii="Times New Roman" w:eastAsia="Times New Roman"/>
          <w:spacing w:val="-11"/>
        </w:rPr>
        <w:t> </w:t>
      </w:r>
      <w:r>
        <w:rPr>
          <w:spacing w:val="-2"/>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00" w:h="16840"/>
          <w:pgMar w:top="1220" w:bottom="280" w:left="1080" w:right="940"/>
          <w:cols w:num="2" w:equalWidth="0">
            <w:col w:w="2580" w:space="40"/>
            <w:col w:w="7260"/>
          </w:cols>
        </w:sectPr>
      </w:pPr>
    </w:p>
    <w:p>
      <w:pPr>
        <w:pStyle w:val="BodyText"/>
        <w:spacing w:before="9"/>
        <w:rPr>
          <w:sz w:val="11"/>
        </w:rPr>
      </w:pPr>
    </w:p>
    <w:p>
      <w:pPr>
        <w:spacing w:after="0"/>
        <w:rPr>
          <w:sz w:val="11"/>
        </w:rPr>
        <w:sectPr>
          <w:type w:val="continuous"/>
          <w:pgSz w:w="11900" w:h="16840"/>
          <w:pgMar w:top="1220" w:bottom="280" w:left="1080" w:right="940"/>
        </w:sectPr>
      </w:pPr>
    </w:p>
    <w:p>
      <w:pPr>
        <w:pStyle w:val="Heading2"/>
        <w:numPr>
          <w:ilvl w:val="1"/>
          <w:numId w:val="2"/>
        </w:numPr>
        <w:tabs>
          <w:tab w:pos="1106" w:val="left" w:leader="none"/>
          <w:tab w:pos="1107" w:val="left" w:leader="none"/>
        </w:tabs>
        <w:spacing w:line="168" w:lineRule="auto" w:before="112" w:after="0"/>
        <w:ind w:left="1106" w:right="0" w:hanging="480"/>
        <w:jc w:val="left"/>
      </w:pPr>
      <w:r>
        <w:rPr>
          <w:spacing w:val="-2"/>
        </w:rPr>
        <w:t>犹豫期内的合同</w:t>
      </w:r>
      <w:r>
        <w:rPr>
          <w:spacing w:val="-4"/>
        </w:rPr>
        <w:t>解除权</w:t>
      </w:r>
    </w:p>
    <w:p>
      <w:pPr>
        <w:pStyle w:val="BodyText"/>
        <w:spacing w:line="242" w:lineRule="auto" w:before="95"/>
        <w:ind w:left="188" w:right="263" w:hanging="1"/>
      </w:pPr>
      <w:r>
        <w:rPr/>
        <w:br w:type="column"/>
      </w:r>
      <w:r>
        <w:rPr>
          <w:spacing w:val="-6"/>
        </w:rPr>
        <w:t>自您签收本合同之日起，有 </w:t>
      </w:r>
      <w:r>
        <w:rPr>
          <w:rFonts w:ascii="Times New Roman" w:eastAsia="Times New Roman"/>
          <w:spacing w:val="-2"/>
        </w:rPr>
        <w:t>15 </w:t>
      </w:r>
      <w:r>
        <w:rPr>
          <w:spacing w:val="-2"/>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rPr>
          <w:sz w:val="19"/>
        </w:rPr>
      </w:pPr>
    </w:p>
    <w:p>
      <w:pPr>
        <w:pStyle w:val="BodyText"/>
        <w:spacing w:line="244" w:lineRule="auto"/>
        <w:ind w:left="188" w:right="158"/>
        <w:rPr>
          <w:rFonts w:ascii="黑体" w:eastAsia="黑体"/>
        </w:rPr>
      </w:pPr>
      <w:r>
        <w:rPr>
          <w:rFonts w:ascii="黑体" w:eastAsia="黑体"/>
          <w:spacing w:val="-2"/>
        </w:rPr>
        <w:t>解除本合同时，您需要填写申请书，并提供您的保险合同及有效身份证件。</w:t>
      </w:r>
      <w:r>
        <w:rPr>
          <w:rFonts w:ascii="黑体" w:eastAsia="黑体"/>
          <w:spacing w:val="-2"/>
        </w:rPr>
        <w:t>自我们收到您解除合同的书面申请时起，本合同即被解除，合同解除前发</w:t>
      </w:r>
      <w:r>
        <w:rPr>
          <w:rFonts w:ascii="黑体" w:eastAsia="黑体"/>
          <w:spacing w:val="-2"/>
        </w:rPr>
        <w:t> </w:t>
      </w:r>
      <w:r>
        <w:rPr>
          <w:rFonts w:ascii="黑体" w:eastAsia="黑体"/>
          <w:spacing w:val="-2"/>
        </w:rPr>
        <w:t>生的保险事故我们不承担保险责任。</w:t>
      </w:r>
    </w:p>
    <w:p>
      <w:pPr>
        <w:spacing w:after="0" w:line="244" w:lineRule="auto"/>
        <w:rPr>
          <w:rFonts w:ascii="黑体" w:eastAsia="黑体"/>
        </w:rPr>
        <w:sectPr>
          <w:type w:val="continuous"/>
          <w:pgSz w:w="11900" w:h="16840"/>
          <w:pgMar w:top="1220" w:bottom="280" w:left="1080" w:right="940"/>
          <w:cols w:num="2" w:equalWidth="0">
            <w:col w:w="2580" w:space="40"/>
            <w:col w:w="7260"/>
          </w:cols>
        </w:sectPr>
      </w:pPr>
    </w:p>
    <w:p>
      <w:pPr>
        <w:pStyle w:val="BodyText"/>
        <w:rPr>
          <w:rFonts w:ascii="黑体"/>
          <w:sz w:val="20"/>
        </w:rPr>
      </w:pPr>
    </w:p>
    <w:p>
      <w:pPr>
        <w:pStyle w:val="Heading2"/>
        <w:tabs>
          <w:tab w:pos="1106" w:val="left" w:leader="none"/>
        </w:tabs>
        <w:spacing w:before="157"/>
        <w:ind w:left="259"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06" w:val="left" w:leader="none"/>
          <w:tab w:pos="1107" w:val="left" w:leader="none"/>
          <w:tab w:pos="2807" w:val="left" w:leader="none"/>
        </w:tabs>
        <w:spacing w:line="240" w:lineRule="auto" w:before="127" w:after="0"/>
        <w:ind w:left="1106"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0"/>
        <w:rPr>
          <w:sz w:val="17"/>
        </w:rPr>
      </w:pPr>
    </w:p>
    <w:p>
      <w:pPr>
        <w:pStyle w:val="BodyText"/>
        <w:ind w:left="2807"/>
        <w:jc w:val="both"/>
      </w:pPr>
      <w:r>
        <w:rPr>
          <w:rFonts w:ascii="Times New Roman" w:eastAsia="Times New Roman"/>
        </w:rPr>
        <w:t>1</w:t>
      </w:r>
      <w:r>
        <w:rPr>
          <w:spacing w:val="-4"/>
        </w:rPr>
        <w:t>、 年金</w:t>
      </w:r>
    </w:p>
    <w:p>
      <w:pPr>
        <w:pStyle w:val="BodyText"/>
        <w:spacing w:before="7"/>
      </w:pPr>
    </w:p>
    <w:p>
      <w:pPr>
        <w:pStyle w:val="BodyText"/>
        <w:spacing w:line="244" w:lineRule="auto"/>
        <w:ind w:left="2807" w:right="263"/>
        <w:jc w:val="both"/>
      </w:pPr>
      <w:r>
        <w:rPr>
          <w:spacing w:val="-2"/>
        </w:rPr>
        <w:t>自本合同生效后的第🖂个保单周年日（含）起，至本合同保险期间届满前</w:t>
      </w:r>
      <w:r>
        <w:rPr>
          <w:spacing w:val="-2"/>
        </w:rPr>
        <w:t>一日止，在每个保单周年日结束时，如果被保险人生存，我们将按本合同</w:t>
      </w:r>
      <w:r>
        <w:rPr>
          <w:spacing w:val="-6"/>
        </w:rPr>
        <w:t>基本保险金额的 </w:t>
      </w:r>
      <w:r>
        <w:rPr>
          <w:rFonts w:ascii="Times New Roman" w:eastAsia="Times New Roman"/>
        </w:rPr>
        <w:t>50%</w:t>
      </w:r>
      <w:r>
        <w:rPr/>
        <w:t>给付年金。</w:t>
      </w:r>
    </w:p>
    <w:p>
      <w:pPr>
        <w:pStyle w:val="BodyText"/>
        <w:spacing w:before="6"/>
        <w:rPr>
          <w:sz w:val="18"/>
        </w:rPr>
      </w:pPr>
    </w:p>
    <w:p>
      <w:pPr>
        <w:pStyle w:val="BodyText"/>
        <w:spacing w:before="1"/>
        <w:ind w:left="2807"/>
        <w:jc w:val="both"/>
      </w:pPr>
      <w:r>
        <w:rPr>
          <w:rFonts w:ascii="Times New Roman" w:eastAsia="Times New Roman"/>
        </w:rPr>
        <w:t>2</w:t>
      </w:r>
      <w:r>
        <w:rPr>
          <w:spacing w:val="-3"/>
        </w:rPr>
        <w:t>、 身故</w:t>
      </w:r>
      <w:r>
        <w:rPr>
          <w:rFonts w:ascii="Times New Roman" w:eastAsia="Times New Roman"/>
        </w:rPr>
        <w:t>/</w:t>
      </w:r>
      <w:r>
        <w:rPr>
          <w:spacing w:val="-2"/>
        </w:rPr>
        <w:t>全残保险金</w:t>
      </w:r>
    </w:p>
    <w:p>
      <w:pPr>
        <w:pStyle w:val="BodyText"/>
        <w:spacing w:before="1"/>
        <w:rPr>
          <w:sz w:val="19"/>
        </w:rPr>
      </w:pPr>
    </w:p>
    <w:p>
      <w:pPr>
        <w:pStyle w:val="BodyText"/>
        <w:spacing w:line="244" w:lineRule="auto"/>
        <w:ind w:left="2807" w:right="263"/>
      </w:pPr>
      <w:r>
        <w:rPr>
          <w:spacing w:val="-2"/>
        </w:rPr>
        <w:t>如果被保险人身故或全残，我们将按照以下二项中金额较高的一项给付身</w:t>
      </w:r>
      <w:r>
        <w:rPr>
          <w:spacing w:val="-2"/>
        </w:rPr>
        <w:t>故保险金或全残保险金，同时本合同终止。</w:t>
      </w:r>
    </w:p>
    <w:p>
      <w:pPr>
        <w:pStyle w:val="ListParagraph"/>
        <w:numPr>
          <w:ilvl w:val="2"/>
          <w:numId w:val="3"/>
        </w:numPr>
        <w:tabs>
          <w:tab w:pos="3340" w:val="left" w:leader="none"/>
        </w:tabs>
        <w:spacing w:line="267" w:lineRule="exact" w:before="0" w:after="0"/>
        <w:ind w:left="3339" w:right="0" w:hanging="530"/>
        <w:jc w:val="left"/>
        <w:rPr>
          <w:sz w:val="21"/>
        </w:rPr>
      </w:pPr>
      <w:r>
        <w:rPr>
          <w:spacing w:val="-3"/>
          <w:sz w:val="21"/>
        </w:rPr>
        <w:t>被保险人身故或全残时，本合同的现金价值；</w:t>
      </w:r>
    </w:p>
    <w:p>
      <w:pPr>
        <w:pStyle w:val="ListParagraph"/>
        <w:numPr>
          <w:ilvl w:val="2"/>
          <w:numId w:val="3"/>
        </w:numPr>
        <w:tabs>
          <w:tab w:pos="3340" w:val="left" w:leader="none"/>
        </w:tabs>
        <w:spacing w:line="460" w:lineRule="auto" w:before="2" w:after="0"/>
        <w:ind w:left="2810" w:right="239" w:firstLine="0"/>
        <w:jc w:val="left"/>
        <w:rPr>
          <w:sz w:val="21"/>
        </w:rPr>
      </w:pPr>
      <w:r>
        <w:rPr>
          <w:spacing w:val="-2"/>
          <w:sz w:val="21"/>
        </w:rPr>
        <w:t>被保险人身故或全残时，本合同基本保险金额所对应的已缴保险费。</w:t>
      </w:r>
      <w:r>
        <w:rPr>
          <w:sz w:val="21"/>
        </w:rPr>
        <w:t>本合同基本保险金额所对应的已缴保险费包含依照本合同第 </w:t>
      </w:r>
      <w:r>
        <w:rPr>
          <w:rFonts w:ascii="Times New Roman" w:eastAsia="Times New Roman"/>
          <w:sz w:val="21"/>
        </w:rPr>
        <w:t>3.3</w:t>
      </w:r>
      <w:r>
        <w:rPr>
          <w:rFonts w:ascii="Times New Roman" w:eastAsia="Times New Roman"/>
          <w:spacing w:val="40"/>
          <w:sz w:val="21"/>
        </w:rPr>
        <w:t> </w:t>
      </w:r>
      <w:r>
        <w:rPr>
          <w:sz w:val="21"/>
        </w:rPr>
        <w:t>条以保险</w:t>
      </w:r>
    </w:p>
    <w:p>
      <w:pPr>
        <w:spacing w:after="0" w:line="460" w:lineRule="auto"/>
        <w:jc w:val="left"/>
        <w:rPr>
          <w:sz w:val="21"/>
        </w:rPr>
        <w:sectPr>
          <w:type w:val="continuous"/>
          <w:pgSz w:w="11900" w:h="16840"/>
          <w:pgMar w:top="1220" w:bottom="280" w:left="1080" w:right="940"/>
        </w:sectPr>
      </w:pPr>
    </w:p>
    <w:p>
      <w:pPr>
        <w:pStyle w:val="BodyText"/>
        <w:spacing w:before="42"/>
        <w:ind w:left="2810"/>
      </w:pPr>
      <w:r>
        <w:rPr>
          <w:spacing w:val="-3"/>
        </w:rPr>
        <w:t>费自动垫缴方式垫缴的保险费。</w:t>
      </w:r>
    </w:p>
    <w:p>
      <w:pPr>
        <w:pStyle w:val="BodyText"/>
        <w:spacing w:before="1"/>
        <w:rPr>
          <w:sz w:val="19"/>
        </w:rPr>
      </w:pPr>
    </w:p>
    <w:p>
      <w:pPr>
        <w:pStyle w:val="BodyText"/>
        <w:ind w:left="2819"/>
      </w:pPr>
      <w:r>
        <w:rPr>
          <w:spacing w:val="-3"/>
        </w:rPr>
        <w:t>本合同所称全残，指被保险人在本合同有效期内发生下列任何一种情形：</w:t>
      </w:r>
    </w:p>
    <w:p>
      <w:pPr>
        <w:pStyle w:val="ListParagraph"/>
        <w:numPr>
          <w:ilvl w:val="0"/>
          <w:numId w:val="4"/>
        </w:numPr>
        <w:tabs>
          <w:tab w:pos="3168" w:val="left" w:leader="none"/>
        </w:tabs>
        <w:spacing w:line="240" w:lineRule="auto" w:before="4" w:after="0"/>
        <w:ind w:left="3168" w:right="0" w:hanging="361"/>
        <w:jc w:val="left"/>
        <w:rPr>
          <w:sz w:val="21"/>
        </w:rPr>
      </w:pPr>
      <w:r>
        <w:rPr>
          <w:spacing w:val="-2"/>
          <w:sz w:val="21"/>
        </w:rPr>
        <w:t>双目永久完全失明（注</w:t>
      </w:r>
      <w:r>
        <w:rPr>
          <w:rFonts w:ascii="新宋体" w:hAnsi="新宋体" w:eastAsia="新宋体"/>
          <w:spacing w:val="15"/>
          <w:sz w:val="21"/>
        </w:rPr>
        <w:t>①</w:t>
      </w:r>
      <w:r>
        <w:rPr>
          <w:spacing w:val="18"/>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4"/>
        </w:numPr>
        <w:tabs>
          <w:tab w:pos="3168" w:val="left" w:leader="none"/>
        </w:tabs>
        <w:spacing w:line="240" w:lineRule="auto" w:before="2" w:after="0"/>
        <w:ind w:left="3168" w:right="0" w:hanging="361"/>
        <w:jc w:val="left"/>
        <w:rPr>
          <w:sz w:val="21"/>
        </w:rPr>
      </w:pPr>
      <w:r>
        <w:rPr>
          <w:spacing w:val="-3"/>
          <w:sz w:val="21"/>
        </w:rPr>
        <w:t>两上肢腕关节以上或两下肢踝关节以上缺失；</w:t>
      </w:r>
    </w:p>
    <w:p>
      <w:pPr>
        <w:pStyle w:val="ListParagraph"/>
        <w:numPr>
          <w:ilvl w:val="0"/>
          <w:numId w:val="4"/>
        </w:numPr>
        <w:tabs>
          <w:tab w:pos="3168" w:val="left" w:leader="none"/>
        </w:tabs>
        <w:spacing w:line="240" w:lineRule="auto" w:before="5" w:after="0"/>
        <w:ind w:left="3168" w:right="0" w:hanging="360"/>
        <w:jc w:val="left"/>
        <w:rPr>
          <w:sz w:val="21"/>
        </w:rPr>
      </w:pPr>
      <w:r>
        <w:rPr>
          <w:spacing w:val="-3"/>
          <w:sz w:val="21"/>
        </w:rPr>
        <w:t>一上肢腕关节以上及一下肢踝关节以上缺失；</w:t>
      </w:r>
    </w:p>
    <w:p>
      <w:pPr>
        <w:pStyle w:val="ListParagraph"/>
        <w:numPr>
          <w:ilvl w:val="0"/>
          <w:numId w:val="4"/>
        </w:numPr>
        <w:tabs>
          <w:tab w:pos="3168" w:val="left" w:leader="none"/>
        </w:tabs>
        <w:spacing w:line="240" w:lineRule="auto" w:before="5" w:after="0"/>
        <w:ind w:left="316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及一上肢腕关节以上缺失；</w:t>
      </w:r>
    </w:p>
    <w:p>
      <w:pPr>
        <w:pStyle w:val="ListParagraph"/>
        <w:numPr>
          <w:ilvl w:val="0"/>
          <w:numId w:val="4"/>
        </w:numPr>
        <w:tabs>
          <w:tab w:pos="3168" w:val="left" w:leader="none"/>
        </w:tabs>
        <w:spacing w:line="240" w:lineRule="auto" w:before="4" w:after="0"/>
        <w:ind w:left="316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及一下肢踝关节以上缺失；</w:t>
      </w:r>
    </w:p>
    <w:p>
      <w:pPr>
        <w:pStyle w:val="ListParagraph"/>
        <w:numPr>
          <w:ilvl w:val="0"/>
          <w:numId w:val="4"/>
        </w:numPr>
        <w:tabs>
          <w:tab w:pos="3168" w:val="left" w:leader="none"/>
        </w:tabs>
        <w:spacing w:line="240" w:lineRule="auto" w:before="2" w:after="0"/>
        <w:ind w:left="3168" w:right="0" w:hanging="361"/>
        <w:jc w:val="left"/>
        <w:rPr>
          <w:sz w:val="21"/>
        </w:rPr>
      </w:pPr>
      <w:r>
        <w:rPr>
          <w:spacing w:val="-2"/>
          <w:sz w:val="21"/>
        </w:rPr>
        <w:t>四肢关节机能永久完全丧失（注</w:t>
      </w:r>
      <w:r>
        <w:rPr>
          <w:rFonts w:ascii="新宋体" w:hAnsi="新宋体" w:eastAsia="新宋体"/>
          <w:spacing w:val="18"/>
          <w:sz w:val="21"/>
        </w:rPr>
        <w:t>②</w:t>
      </w:r>
      <w:r>
        <w:rPr>
          <w:spacing w:val="15"/>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4"/>
        </w:numPr>
        <w:tabs>
          <w:tab w:pos="3168" w:val="left" w:leader="none"/>
        </w:tabs>
        <w:spacing w:line="240" w:lineRule="auto" w:before="5" w:after="0"/>
        <w:ind w:left="3168" w:right="0" w:hanging="361"/>
        <w:jc w:val="left"/>
        <w:rPr>
          <w:sz w:val="21"/>
        </w:rPr>
      </w:pPr>
      <w:r>
        <w:rPr>
          <w:spacing w:val="-2"/>
          <w:sz w:val="21"/>
        </w:rPr>
        <w:t>咀嚼、吞咽机能永久完全丧失（注</w:t>
      </w:r>
      <w:r>
        <w:rPr>
          <w:rFonts w:ascii="新宋体" w:hAnsi="新宋体" w:eastAsia="新宋体"/>
          <w:spacing w:val="17"/>
          <w:sz w:val="21"/>
        </w:rPr>
        <w:t>③</w:t>
      </w:r>
      <w:r>
        <w:rPr>
          <w:spacing w:val="20"/>
          <w:sz w:val="21"/>
        </w:rPr>
        <w:t>，</w:t>
      </w:r>
      <w:r>
        <w:rPr>
          <w:rFonts w:ascii="新宋体" w:hAnsi="新宋体" w:eastAsia="新宋体"/>
          <w:spacing w:val="17"/>
          <w:sz w:val="21"/>
        </w:rPr>
        <w:t>⑤</w:t>
      </w:r>
      <w:r>
        <w:rPr>
          <w:spacing w:val="-86"/>
          <w:sz w:val="21"/>
        </w:rPr>
        <w:t>）</w:t>
      </w:r>
      <w:r>
        <w:rPr>
          <w:spacing w:val="20"/>
          <w:sz w:val="21"/>
        </w:rPr>
        <w:t>；</w:t>
      </w:r>
    </w:p>
    <w:p>
      <w:pPr>
        <w:pStyle w:val="ListParagraph"/>
        <w:numPr>
          <w:ilvl w:val="0"/>
          <w:numId w:val="4"/>
        </w:numPr>
        <w:tabs>
          <w:tab w:pos="3168" w:val="left" w:leader="none"/>
        </w:tabs>
        <w:spacing w:line="244" w:lineRule="auto" w:before="4" w:after="0"/>
        <w:ind w:left="3167" w:right="261" w:hanging="360"/>
        <w:jc w:val="left"/>
        <w:rPr>
          <w:sz w:val="21"/>
        </w:rPr>
      </w:pPr>
      <w:r>
        <w:rPr>
          <w:spacing w:val="-4"/>
          <w:sz w:val="21"/>
        </w:rPr>
        <w:t>中枢神经系统机能或胸、腹部脏器机能极度障碍，终身不能从事任何工</w:t>
      </w:r>
      <w:r>
        <w:rPr>
          <w:spacing w:val="-2"/>
          <w:sz w:val="21"/>
        </w:rPr>
        <w:t>作，六项基本日常生活活动全需他人扶助（注</w:t>
      </w:r>
      <w:r>
        <w:rPr>
          <w:rFonts w:ascii="新宋体" w:hAnsi="新宋体" w:eastAsia="新宋体"/>
          <w:sz w:val="21"/>
        </w:rPr>
        <w:t>④</w:t>
      </w:r>
      <w:r>
        <w:rPr>
          <w:spacing w:val="-108"/>
          <w:sz w:val="21"/>
        </w:rPr>
        <w:t>）</w:t>
      </w:r>
      <w:r>
        <w:rPr>
          <w:spacing w:val="-2"/>
          <w:sz w:val="21"/>
        </w:rPr>
        <w:t>。</w:t>
      </w:r>
    </w:p>
    <w:p>
      <w:pPr>
        <w:pStyle w:val="BodyText"/>
        <w:spacing w:line="244" w:lineRule="auto"/>
        <w:ind w:left="3347" w:right="155" w:hanging="363"/>
      </w:pPr>
      <w:r>
        <w:rPr/>
        <w:t>注：</w:t>
      </w:r>
      <w:r>
        <w:rPr>
          <w:rFonts w:ascii="新宋体" w:hAnsi="新宋体" w:eastAsia="新宋体"/>
        </w:rPr>
        <w:t>① </w:t>
      </w:r>
      <w:r>
        <w:rPr/>
        <w:t>失明包括眼球缺失或摘除、或不能辨别明暗、或仅能辨别眼前手</w:t>
      </w:r>
      <w:r>
        <w:rPr>
          <w:spacing w:val="-14"/>
        </w:rPr>
        <w:t>动者，最佳矫正视力低于国际标准视力表 </w:t>
      </w:r>
      <w:r>
        <w:rPr>
          <w:rFonts w:ascii="Times New Roman" w:hAnsi="Times New Roman" w:eastAsia="Times New Roman"/>
          <w:spacing w:val="-2"/>
        </w:rPr>
        <w:t>0.02</w:t>
      </w:r>
      <w:r>
        <w:rPr>
          <w:spacing w:val="-8"/>
        </w:rPr>
        <w:t>，或视野半径小于 </w:t>
      </w:r>
      <w:r>
        <w:rPr>
          <w:rFonts w:ascii="Times New Roman" w:hAnsi="Times New Roman" w:eastAsia="Times New Roman"/>
          <w:spacing w:val="-2"/>
        </w:rPr>
        <w:t>5</w:t>
      </w:r>
      <w:r>
        <w:rPr>
          <w:rFonts w:ascii="Times New Roman" w:hAnsi="Times New Roman" w:eastAsia="Times New Roman"/>
          <w:spacing w:val="-12"/>
        </w:rPr>
        <w:t> </w:t>
      </w:r>
      <w:r>
        <w:rPr>
          <w:spacing w:val="-2"/>
        </w:rPr>
        <w:t>度，</w:t>
      </w:r>
      <w:r>
        <w:rPr>
          <w:spacing w:val="-2"/>
        </w:rPr>
        <w:t>并由我们指定的有资格的眼科医生出具医疗诊断证明。</w:t>
      </w:r>
    </w:p>
    <w:p>
      <w:pPr>
        <w:pStyle w:val="BodyText"/>
        <w:spacing w:line="242" w:lineRule="auto"/>
        <w:ind w:left="3347" w:right="263"/>
        <w:jc w:val="both"/>
      </w:pPr>
      <w:r>
        <w:rPr>
          <w:rFonts w:ascii="新宋体" w:hAnsi="新宋体" w:eastAsia="新宋体"/>
        </w:rPr>
        <w:t>② </w:t>
      </w:r>
      <w:r>
        <w:rPr/>
        <w:t>关节机能的丧失是指关节永久完全僵硬、或麻痹、或关节不能随</w:t>
      </w:r>
      <w:r>
        <w:rPr>
          <w:spacing w:val="-2"/>
        </w:rPr>
        <w:t>意识活动。</w:t>
      </w:r>
    </w:p>
    <w:p>
      <w:pPr>
        <w:pStyle w:val="BodyText"/>
        <w:spacing w:line="244" w:lineRule="auto"/>
        <w:ind w:left="3357" w:right="263" w:firstLine="7"/>
        <w:jc w:val="both"/>
      </w:pPr>
      <w:r>
        <w:rPr>
          <w:rFonts w:ascii="新宋体" w:hAnsi="新宋体" w:eastAsia="新宋体"/>
        </w:rPr>
        <w:t>③ </w:t>
      </w:r>
      <w:r>
        <w:rPr/>
        <w:t>咀嚼、吞咽机能的丧失是指由于牙齿以外的原因引起器质障碍或</w:t>
      </w:r>
      <w:r>
        <w:rPr>
          <w:spacing w:val="-2"/>
        </w:rPr>
        <w:t>机能障碍，以致不能作咀嚼、吞咽运动，除流质食物外不能摄取或吞</w:t>
      </w:r>
      <w:r>
        <w:rPr>
          <w:spacing w:val="-2"/>
        </w:rPr>
        <w:t>咽的状态。</w:t>
      </w:r>
    </w:p>
    <w:p>
      <w:pPr>
        <w:pStyle w:val="BodyText"/>
        <w:spacing w:line="264" w:lineRule="exact"/>
        <w:ind w:left="3347"/>
        <w:jc w:val="both"/>
      </w:pPr>
      <w:r>
        <w:rPr>
          <w:rFonts w:ascii="新宋体" w:hAnsi="新宋体" w:eastAsia="新宋体"/>
          <w:spacing w:val="6"/>
        </w:rPr>
        <w:t>④ </w:t>
      </w:r>
      <w:r>
        <w:rPr>
          <w:spacing w:val="-6"/>
        </w:rPr>
        <w:t>六项基本日常生活活动是指：</w:t>
      </w:r>
      <w:r>
        <w:rPr>
          <w:spacing w:val="25"/>
        </w:rPr>
        <w:t>（</w:t>
      </w:r>
      <w:r>
        <w:rPr>
          <w:rFonts w:ascii="Times New Roman" w:hAnsi="Times New Roman" w:eastAsia="Times New Roman"/>
          <w:spacing w:val="25"/>
        </w:rPr>
        <w:t>1</w:t>
      </w:r>
      <w:r>
        <w:rPr>
          <w:spacing w:val="25"/>
        </w:rPr>
        <w:t>）</w:t>
      </w:r>
      <w:r>
        <w:rPr>
          <w:spacing w:val="-1"/>
        </w:rPr>
        <w:t>穿衣：自己能够穿衣及脱衣；</w:t>
      </w:r>
    </w:p>
    <w:p>
      <w:pPr>
        <w:pStyle w:val="BodyText"/>
        <w:spacing w:line="244" w:lineRule="auto"/>
        <w:ind w:left="3348" w:right="158"/>
        <w:jc w:val="both"/>
      </w:pPr>
      <w:r>
        <w:rPr>
          <w:spacing w:val="-2"/>
        </w:rPr>
        <w:t>（</w:t>
      </w:r>
      <w:r>
        <w:rPr>
          <w:rFonts w:ascii="Times New Roman" w:eastAsia="Times New Roman"/>
          <w:spacing w:val="-2"/>
        </w:rPr>
        <w:t>2</w:t>
      </w:r>
      <w:r>
        <w:rPr>
          <w:spacing w:val="-2"/>
        </w:rPr>
        <w:t>）</w:t>
      </w:r>
      <w:r>
        <w:rPr>
          <w:spacing w:val="-7"/>
        </w:rPr>
        <w:t>移动：自己从一个房间到另一个房间；</w:t>
      </w:r>
      <w:r>
        <w:rPr>
          <w:spacing w:val="25"/>
        </w:rPr>
        <w:t>（</w:t>
      </w:r>
      <w:r>
        <w:rPr>
          <w:rFonts w:ascii="Times New Roman" w:eastAsia="Times New Roman"/>
          <w:spacing w:val="25"/>
        </w:rPr>
        <w:t>3</w:t>
      </w:r>
      <w:r>
        <w:rPr>
          <w:spacing w:val="23"/>
        </w:rPr>
        <w:t>）</w:t>
      </w:r>
      <w:r>
        <w:rPr>
          <w:spacing w:val="-2"/>
        </w:rPr>
        <w:t>行动：自己上下床</w:t>
      </w:r>
      <w:r>
        <w:rPr>
          <w:spacing w:val="-19"/>
        </w:rPr>
        <w:t>或上下轮椅；</w:t>
      </w:r>
      <w:r>
        <w:rPr>
          <w:spacing w:val="23"/>
        </w:rPr>
        <w:t>（</w:t>
      </w:r>
      <w:r>
        <w:rPr>
          <w:rFonts w:ascii="Times New Roman" w:eastAsia="Times New Roman"/>
          <w:spacing w:val="20"/>
        </w:rPr>
        <w:t>4</w:t>
      </w:r>
      <w:r>
        <w:rPr>
          <w:spacing w:val="13"/>
        </w:rPr>
        <w:t>）</w:t>
      </w:r>
      <w:r>
        <w:rPr>
          <w:spacing w:val="-12"/>
        </w:rPr>
        <w:t>如厕：自己控制进行大小便；</w:t>
      </w:r>
      <w:r>
        <w:rPr>
          <w:spacing w:val="23"/>
        </w:rPr>
        <w:t>（</w:t>
      </w:r>
      <w:r>
        <w:rPr>
          <w:rFonts w:ascii="Times New Roman" w:eastAsia="Times New Roman"/>
          <w:spacing w:val="20"/>
        </w:rPr>
        <w:t>5</w:t>
      </w:r>
      <w:r>
        <w:rPr>
          <w:spacing w:val="13"/>
        </w:rPr>
        <w:t>）</w:t>
      </w:r>
      <w:r>
        <w:rPr>
          <w:spacing w:val="-6"/>
        </w:rPr>
        <w:t>进食：自己从已</w:t>
      </w:r>
      <w:r>
        <w:rPr>
          <w:spacing w:val="-10"/>
        </w:rPr>
        <w:t>准备好的碗或碟中取食物放入口中；</w:t>
      </w:r>
      <w:r>
        <w:rPr>
          <w:spacing w:val="39"/>
        </w:rPr>
        <w:t>（</w:t>
      </w:r>
      <w:r>
        <w:rPr>
          <w:rFonts w:ascii="Times New Roman" w:eastAsia="Times New Roman"/>
          <w:spacing w:val="36"/>
        </w:rPr>
        <w:t>6</w:t>
      </w:r>
      <w:r>
        <w:rPr>
          <w:spacing w:val="-31"/>
        </w:rPr>
        <w:t>）</w:t>
      </w:r>
      <w:r>
        <w:rPr>
          <w:spacing w:val="-15"/>
        </w:rPr>
        <w:t>洗澡：自己进行淋浴或盆浴。</w:t>
      </w:r>
    </w:p>
    <w:p>
      <w:pPr>
        <w:pStyle w:val="BodyText"/>
        <w:spacing w:line="244" w:lineRule="auto"/>
        <w:ind w:left="3357" w:right="263" w:hanging="1"/>
        <w:jc w:val="both"/>
      </w:pPr>
      <w:r>
        <w:rPr>
          <w:spacing w:val="-6"/>
        </w:rPr>
        <w:t>⑤ 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18"/>
        </w:rPr>
        <w:t> </w:t>
      </w:r>
      <w:r>
        <w:rPr/>
        <w:t>天</w:t>
      </w:r>
      <w:r>
        <w:rPr>
          <w:spacing w:val="-2"/>
        </w:rPr>
        <w:t>的治疗，机能仍然完全丧失，但眼球摘除等明显无法复原的情况，不</w:t>
      </w:r>
      <w:r>
        <w:rPr>
          <w:spacing w:val="-4"/>
        </w:rPr>
        <w:t>在此限。</w:t>
      </w:r>
    </w:p>
    <w:p>
      <w:pPr>
        <w:pStyle w:val="BodyText"/>
        <w:spacing w:before="1"/>
        <w:rPr>
          <w:sz w:val="18"/>
        </w:rPr>
      </w:pPr>
    </w:p>
    <w:p>
      <w:pPr>
        <w:pStyle w:val="BodyText"/>
        <w:ind w:left="2808"/>
      </w:pPr>
      <w:r>
        <w:rPr>
          <w:rFonts w:ascii="Times New Roman" w:eastAsia="Times New Roman"/>
        </w:rPr>
        <w:t>3</w:t>
      </w:r>
      <w:r>
        <w:rPr>
          <w:spacing w:val="-4"/>
        </w:rPr>
        <w:t>、 满期保险金</w:t>
      </w:r>
    </w:p>
    <w:p>
      <w:pPr>
        <w:pStyle w:val="BodyText"/>
        <w:spacing w:before="4"/>
        <w:rPr>
          <w:sz w:val="19"/>
        </w:rPr>
      </w:pPr>
    </w:p>
    <w:p>
      <w:pPr>
        <w:pStyle w:val="BodyText"/>
        <w:spacing w:line="242" w:lineRule="auto"/>
        <w:ind w:left="2817" w:right="261" w:firstLine="2"/>
        <w:jc w:val="both"/>
      </w:pPr>
      <w:r>
        <w:rPr>
          <w:spacing w:val="-2"/>
        </w:rPr>
        <w:t>如果被保险人在本合同的保险期间届满时仍生存，我们将按保险期间届满</w:t>
      </w:r>
      <w:r>
        <w:rPr>
          <w:spacing w:val="-3"/>
        </w:rPr>
        <w:t>时本合同基本保险金额所对应的已缴保险费的 </w:t>
      </w:r>
      <w:r>
        <w:rPr>
          <w:rFonts w:ascii="Times New Roman" w:eastAsia="Times New Roman"/>
          <w:spacing w:val="-2"/>
        </w:rPr>
        <w:t>105%</w:t>
      </w:r>
      <w:r>
        <w:rPr>
          <w:spacing w:val="-9"/>
        </w:rPr>
        <w:t>给付满期保险金，同时</w:t>
      </w:r>
      <w:r>
        <w:rPr>
          <w:spacing w:val="-2"/>
        </w:rPr>
        <w:t>本合同终止。</w:t>
      </w:r>
    </w:p>
    <w:p>
      <w:pPr>
        <w:pStyle w:val="BodyText"/>
        <w:spacing w:before="10"/>
        <w:rPr>
          <w:sz w:val="16"/>
        </w:rPr>
      </w:pPr>
    </w:p>
    <w:p>
      <w:pPr>
        <w:pStyle w:val="ListParagraph"/>
        <w:numPr>
          <w:ilvl w:val="1"/>
          <w:numId w:val="3"/>
        </w:numPr>
        <w:tabs>
          <w:tab w:pos="1106" w:val="left" w:leader="none"/>
          <w:tab w:pos="1107" w:val="left" w:leader="none"/>
          <w:tab w:pos="2807" w:val="left" w:leader="none"/>
        </w:tabs>
        <w:spacing w:line="206" w:lineRule="auto" w:before="0" w:after="0"/>
        <w:ind w:left="2808" w:right="263" w:hanging="2182"/>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如果由于以下任何一种情形，导致被保险人身故或全残</w:t>
      </w:r>
      <w:r>
        <w:rPr>
          <w:rFonts w:ascii="黑体" w:eastAsia="黑体" w:hint="eastAsia"/>
          <w:b/>
          <w:spacing w:val="-2"/>
          <w:sz w:val="21"/>
        </w:rPr>
        <w:t>，</w:t>
      </w:r>
      <w:r>
        <w:rPr>
          <w:rFonts w:ascii="黑体" w:eastAsia="黑体"/>
          <w:spacing w:val="-2"/>
          <w:sz w:val="21"/>
        </w:rPr>
        <w:t>我们不承担</w:t>
      </w:r>
      <w:r>
        <w:rPr>
          <w:rFonts w:ascii="黑体" w:eastAsia="黑体"/>
          <w:spacing w:val="-2"/>
          <w:sz w:val="21"/>
        </w:rPr>
        <w:t>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2"/>
          <w:sz w:val="21"/>
        </w:rPr>
        <w:t>，同时本合同终</w:t>
      </w:r>
      <w:r>
        <w:rPr>
          <w:rFonts w:ascii="黑体" w:eastAsia="黑体"/>
          <w:spacing w:val="-2"/>
          <w:sz w:val="21"/>
        </w:rPr>
        <w:t>止</w:t>
      </w:r>
      <w:r>
        <w:rPr>
          <w:rFonts w:ascii="黑体" w:eastAsia="黑体"/>
          <w:spacing w:val="-2"/>
          <w:sz w:val="21"/>
        </w:rPr>
        <w:t>：</w:t>
      </w:r>
    </w:p>
    <w:p>
      <w:pPr>
        <w:pStyle w:val="BodyText"/>
        <w:spacing w:before="8"/>
        <w:rPr>
          <w:rFonts w:ascii="黑体"/>
          <w:sz w:val="19"/>
        </w:rPr>
      </w:pPr>
    </w:p>
    <w:p>
      <w:pPr>
        <w:pStyle w:val="BodyText"/>
        <w:ind w:left="2810"/>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5"/>
        <w:ind w:left="2810"/>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4"/>
        <w:ind w:left="3240" w:right="261" w:hanging="430"/>
        <w:rPr>
          <w:rFonts w:ascii="黑体" w:eastAsia="黑体"/>
        </w:rPr>
      </w:pPr>
      <w:r>
        <w:rPr>
          <w:rFonts w:ascii="Times New Roman" w:eastAsia="Times New Roman"/>
        </w:rPr>
        <w:t>3</w:t>
      </w:r>
      <w:r>
        <w:rPr>
          <w:rFonts w:ascii="黑体" w:eastAsia="黑体"/>
        </w:rPr>
        <w:t>、 被保险人自伤，或自合同生效日起二年内或最后复效日起二年内（以</w:t>
      </w:r>
      <w:r>
        <w:rPr>
          <w:rFonts w:ascii="黑体" w:eastAsia="黑体"/>
          <w:spacing w:val="-2"/>
        </w:rPr>
        <w:t>较迟者为准）自杀，但被保险人自杀时为无民事行为能力人的除外；</w:t>
      </w:r>
    </w:p>
    <w:p>
      <w:pPr>
        <w:pStyle w:val="BodyText"/>
        <w:spacing w:line="265" w:lineRule="exact"/>
        <w:ind w:left="2810"/>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8"/>
        </w:rPr>
        <w:t>见 </w:t>
      </w:r>
      <w:r>
        <w:rPr>
          <w:rFonts w:ascii="Times New Roman" w:eastAsia="Times New Roman"/>
          <w:spacing w:val="9"/>
        </w:rPr>
        <w:t>1</w:t>
      </w:r>
      <w:r>
        <w:rPr>
          <w:rFonts w:ascii="Times New Roman" w:eastAsia="Times New Roman"/>
          <w:spacing w:val="17"/>
        </w:rPr>
        <w:t>1.6</w:t>
      </w:r>
      <w:r>
        <w:rPr>
          <w:rFonts w:ascii="黑体" w:eastAsia="黑体"/>
          <w:spacing w:val="-91"/>
        </w:rPr>
        <w:t>）</w:t>
      </w:r>
      <w:r>
        <w:rPr>
          <w:rFonts w:ascii="黑体" w:eastAsia="黑体"/>
          <w:spacing w:val="17"/>
        </w:rPr>
        <w:t>；</w:t>
      </w:r>
    </w:p>
    <w:p>
      <w:pPr>
        <w:pStyle w:val="BodyText"/>
        <w:spacing w:line="244" w:lineRule="auto" w:before="5"/>
        <w:ind w:left="3239" w:right="263" w:hanging="430"/>
        <w:rPr>
          <w:rFonts w:ascii="黑体" w:eastAsia="黑体"/>
        </w:rPr>
      </w:pPr>
      <w:r>
        <w:rPr>
          <w:rFonts w:ascii="Times New Roman" w:eastAsia="Times New Roman"/>
          <w:spacing w:val="-6"/>
        </w:rPr>
        <w:t>5</w:t>
      </w:r>
      <w:r>
        <w:rPr>
          <w:rFonts w:ascii="黑体" w:eastAsia="黑体"/>
          <w:spacing w:val="-9"/>
        </w:rPr>
        <w:t>、 被保险人酒后驾驶</w:t>
      </w:r>
      <w:r>
        <w:rPr>
          <w:rFonts w:ascii="黑体" w:eastAsia="黑体"/>
          <w:spacing w:val="-6"/>
        </w:rPr>
        <w:t>（</w:t>
      </w:r>
      <w:r>
        <w:rPr>
          <w:rFonts w:ascii="黑体" w:eastAsia="黑体"/>
          <w:spacing w:val="-11"/>
        </w:rPr>
        <w:t>见 </w:t>
      </w:r>
      <w:r>
        <w:rPr>
          <w:rFonts w:ascii="Times New Roman" w:eastAsia="Times New Roman"/>
          <w:spacing w:val="6"/>
        </w:rPr>
        <w:t>1</w:t>
      </w:r>
      <w:r>
        <w:rPr>
          <w:rFonts w:ascii="Times New Roman" w:eastAsia="Times New Roman"/>
          <w:spacing w:val="11"/>
        </w:rPr>
        <w:t>1</w:t>
      </w:r>
      <w:r>
        <w:rPr>
          <w:rFonts w:ascii="Times New Roman" w:eastAsia="Times New Roman"/>
          <w:spacing w:val="14"/>
        </w:rPr>
        <w:t>.7</w:t>
      </w:r>
      <w:r>
        <w:rPr>
          <w:rFonts w:ascii="黑体" w:eastAsia="黑体"/>
          <w:spacing w:val="-92"/>
        </w:rPr>
        <w:t>）</w:t>
      </w:r>
      <w:r>
        <w:rPr>
          <w:rFonts w:ascii="黑体" w:eastAsia="黑体"/>
          <w:spacing w:val="-6"/>
        </w:rPr>
        <w:t>，无合法有效驾驶证驾驶（</w:t>
      </w:r>
      <w:r>
        <w:rPr>
          <w:rFonts w:ascii="黑体" w:eastAsia="黑体"/>
          <w:spacing w:val="-9"/>
        </w:rPr>
        <w:t>见 </w:t>
      </w:r>
      <w:r>
        <w:rPr>
          <w:rFonts w:ascii="Times New Roman" w:eastAsia="Times New Roman"/>
          <w:spacing w:val="3"/>
        </w:rPr>
        <w:t>1</w:t>
      </w:r>
      <w:r>
        <w:rPr>
          <w:rFonts w:ascii="Times New Roman" w:eastAsia="Times New Roman"/>
          <w:spacing w:val="13"/>
        </w:rPr>
        <w:t>1.8</w:t>
      </w:r>
      <w:r>
        <w:rPr>
          <w:rFonts w:ascii="黑体" w:eastAsia="黑体"/>
          <w:spacing w:val="-95"/>
        </w:rPr>
        <w:t>）</w:t>
      </w:r>
      <w:r>
        <w:rPr>
          <w:rFonts w:ascii="黑体" w:eastAsia="黑体"/>
          <w:spacing w:val="3"/>
        </w:rPr>
        <w:t>，或</w:t>
      </w:r>
      <w:r>
        <w:rPr>
          <w:rFonts w:ascii="黑体" w:eastAsia="黑体"/>
        </w:rPr>
        <w:t>驾驶无有效行驶证（</w:t>
      </w:r>
      <w:r>
        <w:rPr>
          <w:rFonts w:ascii="黑体" w:eastAsia="黑体"/>
          <w:spacing w:val="-23"/>
        </w:rPr>
        <w:t>见 </w:t>
      </w:r>
      <w:r>
        <w:rPr>
          <w:rFonts w:ascii="Times New Roman" w:eastAsia="Times New Roman"/>
        </w:rPr>
        <w:t>11.9</w:t>
      </w:r>
      <w:r>
        <w:rPr>
          <w:rFonts w:ascii="黑体" w:eastAsia="黑体"/>
        </w:rPr>
        <w:t>）的机动车；</w:t>
      </w:r>
    </w:p>
    <w:p>
      <w:pPr>
        <w:pStyle w:val="BodyText"/>
        <w:spacing w:line="267" w:lineRule="exact"/>
        <w:ind w:left="2810"/>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2"/>
        <w:ind w:left="2810"/>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3"/>
        <w:rPr>
          <w:rFonts w:ascii="黑体"/>
          <w:sz w:val="19"/>
        </w:rPr>
      </w:pPr>
    </w:p>
    <w:p>
      <w:pPr>
        <w:pStyle w:val="BodyText"/>
        <w:spacing w:line="242" w:lineRule="auto" w:before="1"/>
        <w:ind w:left="2807" w:right="261"/>
        <w:jc w:val="both"/>
      </w:pPr>
      <w:r>
        <w:rPr>
          <w:spacing w:val="-5"/>
        </w:rPr>
        <w:t>发生上述第 </w:t>
      </w:r>
      <w:r>
        <w:rPr>
          <w:rFonts w:ascii="Times New Roman" w:eastAsia="Times New Roman"/>
        </w:rPr>
        <w:t>1</w:t>
      </w:r>
      <w:r>
        <w:rPr>
          <w:rFonts w:ascii="Times New Roman" w:eastAsia="Times New Roman"/>
          <w:spacing w:val="26"/>
        </w:rPr>
        <w:t> </w:t>
      </w:r>
      <w:r>
        <w:rPr/>
        <w:t>种情形导致本合同终止的，如果您已缴足二年保险费，我们</w:t>
      </w:r>
      <w:r>
        <w:rPr>
          <w:spacing w:val="-2"/>
        </w:rPr>
        <w:t>将退还本合同终止时的现金价值给被保险人；如果被保险人身故的，该现</w:t>
      </w:r>
      <w:r>
        <w:rPr>
          <w:spacing w:val="-2"/>
        </w:rPr>
        <w:t>金价值将作为被保险人的遗产处理。</w:t>
      </w:r>
    </w:p>
    <w:p>
      <w:pPr>
        <w:pStyle w:val="BodyText"/>
        <w:spacing w:before="12"/>
        <w:rPr>
          <w:sz w:val="18"/>
        </w:rPr>
      </w:pPr>
    </w:p>
    <w:p>
      <w:pPr>
        <w:pStyle w:val="BodyText"/>
        <w:ind w:left="2807"/>
      </w:pPr>
      <w:r>
        <w:rPr>
          <w:spacing w:val="-5"/>
        </w:rPr>
        <w:t>发生上述第 </w:t>
      </w:r>
      <w:r>
        <w:rPr>
          <w:rFonts w:ascii="Times New Roman" w:eastAsia="Times New Roman"/>
        </w:rPr>
        <w:t>2</w:t>
      </w:r>
      <w:r>
        <w:rPr>
          <w:rFonts w:ascii="Times New Roman" w:eastAsia="Times New Roman"/>
          <w:spacing w:val="16"/>
        </w:rPr>
        <w:t> </w:t>
      </w:r>
      <w:r>
        <w:rPr>
          <w:spacing w:val="-1"/>
        </w:rPr>
        <w:t>种情形导致本合同终止的，如果您已缴足二年保险费，我们</w:t>
      </w:r>
    </w:p>
    <w:p>
      <w:pPr>
        <w:spacing w:after="0"/>
        <w:sectPr>
          <w:pgSz w:w="11900" w:h="16840"/>
          <w:pgMar w:top="1260" w:bottom="280" w:left="1080" w:right="940"/>
        </w:sectPr>
      </w:pPr>
    </w:p>
    <w:p>
      <w:pPr>
        <w:pStyle w:val="BodyText"/>
        <w:spacing w:before="42"/>
        <w:ind w:left="2807"/>
      </w:pPr>
      <w:r>
        <w:rPr>
          <w:spacing w:val="-3"/>
        </w:rPr>
        <w:t>将退还本合同终止时的现金价值给您。</w:t>
      </w:r>
    </w:p>
    <w:p>
      <w:pPr>
        <w:pStyle w:val="BodyText"/>
        <w:spacing w:before="1"/>
        <w:rPr>
          <w:sz w:val="19"/>
        </w:rPr>
      </w:pPr>
    </w:p>
    <w:p>
      <w:pPr>
        <w:pStyle w:val="BodyText"/>
        <w:spacing w:line="244" w:lineRule="auto"/>
        <w:ind w:left="2808" w:right="261"/>
      </w:pPr>
      <w:r>
        <w:rPr>
          <w:spacing w:val="-6"/>
        </w:rPr>
        <w:t>发生上述第 </w:t>
      </w:r>
      <w:r>
        <w:rPr>
          <w:rFonts w:ascii="Times New Roman" w:eastAsia="Times New Roman"/>
        </w:rPr>
        <w:t>3</w:t>
      </w:r>
      <w:r>
        <w:rPr>
          <w:rFonts w:ascii="Times New Roman" w:eastAsia="Times New Roman"/>
          <w:spacing w:val="-4"/>
        </w:rPr>
        <w:t> </w:t>
      </w:r>
      <w:r>
        <w:rPr>
          <w:spacing w:val="-9"/>
        </w:rPr>
        <w:t>种至第 </w:t>
      </w:r>
      <w:r>
        <w:rPr>
          <w:rFonts w:ascii="Times New Roman" w:eastAsia="Times New Roman"/>
        </w:rPr>
        <w:t>7</w:t>
      </w:r>
      <w:r>
        <w:rPr>
          <w:rFonts w:ascii="Times New Roman" w:eastAsia="Times New Roman"/>
          <w:spacing w:val="13"/>
        </w:rPr>
        <w:t> </w:t>
      </w:r>
      <w:r>
        <w:rPr/>
        <w:t>种情形导致本合同终止的，我们将退还本合同终止</w:t>
      </w:r>
      <w:r>
        <w:rPr>
          <w:spacing w:val="-2"/>
        </w:rPr>
        <w:t>时的现金价值给您。</w:t>
      </w:r>
    </w:p>
    <w:p>
      <w:pPr>
        <w:pStyle w:val="BodyText"/>
        <w:rPr>
          <w:sz w:val="20"/>
        </w:rPr>
      </w:pPr>
    </w:p>
    <w:p>
      <w:pPr>
        <w:pStyle w:val="Heading2"/>
        <w:tabs>
          <w:tab w:pos="1106" w:val="left" w:leader="none"/>
        </w:tabs>
        <w:spacing w:before="157"/>
        <w:ind w:left="259" w:firstLine="0"/>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ListParagraph"/>
        <w:numPr>
          <w:ilvl w:val="1"/>
          <w:numId w:val="5"/>
        </w:numPr>
        <w:tabs>
          <w:tab w:pos="1106" w:val="left" w:leader="none"/>
          <w:tab w:pos="1107" w:val="left" w:leader="none"/>
          <w:tab w:pos="2807" w:val="left" w:leader="none"/>
        </w:tabs>
        <w:spacing w:line="240" w:lineRule="auto" w:before="128" w:after="0"/>
        <w:ind w:left="1106"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4" w:lineRule="auto" w:before="194"/>
        <w:ind w:left="2807" w:right="263"/>
      </w:pPr>
      <w:r>
        <w:rPr>
          <w:spacing w:val="-2"/>
        </w:rPr>
        <w:t>保险费按照我们核定的保险费率计算，根据您与我们约定的基本保险金额</w:t>
      </w:r>
      <w:r>
        <w:rPr>
          <w:spacing w:val="-4"/>
        </w:rPr>
        <w:t>确定。</w:t>
      </w:r>
    </w:p>
    <w:p>
      <w:pPr>
        <w:pStyle w:val="BodyText"/>
        <w:spacing w:before="8"/>
        <w:rPr>
          <w:sz w:val="18"/>
        </w:rPr>
      </w:pPr>
    </w:p>
    <w:p>
      <w:pPr>
        <w:pStyle w:val="BodyText"/>
        <w:ind w:left="2807"/>
      </w:pPr>
      <w:r>
        <w:rPr>
          <w:spacing w:val="-3"/>
        </w:rPr>
        <w:t>您应于保险费到期日或之前向我们缴纳保险费。</w:t>
      </w:r>
    </w:p>
    <w:p>
      <w:pPr>
        <w:pStyle w:val="BodyText"/>
        <w:spacing w:before="5"/>
        <w:rPr>
          <w:sz w:val="15"/>
        </w:rPr>
      </w:pPr>
    </w:p>
    <w:p>
      <w:pPr>
        <w:pStyle w:val="ListParagraph"/>
        <w:numPr>
          <w:ilvl w:val="1"/>
          <w:numId w:val="5"/>
        </w:numPr>
        <w:tabs>
          <w:tab w:pos="1107" w:val="left" w:leader="none"/>
          <w:tab w:pos="2807" w:val="left" w:leader="none"/>
        </w:tabs>
        <w:spacing w:line="223" w:lineRule="auto" w:before="0" w:after="0"/>
        <w:ind w:left="2807" w:right="261" w:hanging="2182"/>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您没有按期缴纳保险费，自保险费到期日次日零时起</w:t>
      </w:r>
      <w:r>
        <w:rPr>
          <w:spacing w:val="-25"/>
          <w:sz w:val="21"/>
        </w:rPr>
        <w:t> </w:t>
      </w:r>
      <w:r>
        <w:rPr>
          <w:rFonts w:ascii="Times New Roman" w:eastAsia="Times New Roman"/>
          <w:spacing w:val="-2"/>
          <w:sz w:val="21"/>
        </w:rPr>
        <w:t>60</w:t>
      </w:r>
      <w:r>
        <w:rPr>
          <w:rFonts w:ascii="Times New Roman" w:eastAsia="Times New Roman"/>
          <w:spacing w:val="-11"/>
          <w:sz w:val="21"/>
        </w:rPr>
        <w:t> </w:t>
      </w:r>
      <w:r>
        <w:rPr>
          <w:spacing w:val="-2"/>
          <w:sz w:val="21"/>
        </w:rPr>
        <w:t>天为我们</w:t>
      </w:r>
      <w:r>
        <w:rPr>
          <w:spacing w:val="-2"/>
          <w:sz w:val="21"/>
        </w:rPr>
        <w:t>给</w:t>
      </w:r>
      <w:r>
        <w:rPr>
          <w:spacing w:val="-2"/>
          <w:sz w:val="21"/>
        </w:rPr>
        <w:t>予</w:t>
      </w:r>
      <w:r>
        <w:rPr>
          <w:spacing w:val="-2"/>
          <w:sz w:val="21"/>
        </w:rPr>
        <w:t>您的宽限期。宽限期内，您的保险合同继续有效，如果发生保险事故，</w:t>
      </w:r>
      <w:r>
        <w:rPr>
          <w:spacing w:val="-2"/>
          <w:sz w:val="21"/>
        </w:rPr>
        <w:t>我</w:t>
      </w:r>
      <w:r>
        <w:rPr>
          <w:spacing w:val="-2"/>
          <w:sz w:val="21"/>
        </w:rPr>
        <w:t>们仍按本合同约定承担保险责任，但在给付保险金时会扣减您欠缴的</w:t>
      </w:r>
      <w:r>
        <w:rPr>
          <w:spacing w:val="-2"/>
          <w:sz w:val="21"/>
        </w:rPr>
        <w:t>保</w:t>
      </w:r>
      <w:r>
        <w:rPr>
          <w:spacing w:val="-2"/>
          <w:sz w:val="21"/>
        </w:rPr>
        <w:t>险</w:t>
      </w:r>
    </w:p>
    <w:p>
      <w:pPr>
        <w:pStyle w:val="BodyText"/>
        <w:spacing w:before="8"/>
        <w:ind w:left="2807"/>
      </w:pPr>
      <w:r>
        <w:rPr>
          <w:spacing w:val="-5"/>
        </w:rPr>
        <w:t>费。</w:t>
      </w:r>
    </w:p>
    <w:p>
      <w:pPr>
        <w:pStyle w:val="BodyText"/>
        <w:spacing w:before="1"/>
        <w:rPr>
          <w:sz w:val="19"/>
        </w:rPr>
      </w:pPr>
    </w:p>
    <w:p>
      <w:pPr>
        <w:pStyle w:val="BodyText"/>
        <w:spacing w:line="244" w:lineRule="auto"/>
        <w:ind w:left="2807" w:right="263"/>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3"/>
        <w:rPr>
          <w:rFonts w:ascii="黑体"/>
          <w:sz w:val="11"/>
        </w:rPr>
      </w:pPr>
    </w:p>
    <w:p>
      <w:pPr>
        <w:spacing w:after="0"/>
        <w:rPr>
          <w:rFonts w:ascii="黑体"/>
          <w:sz w:val="11"/>
        </w:rPr>
        <w:sectPr>
          <w:pgSz w:w="11900" w:h="16840"/>
          <w:pgMar w:top="1260" w:bottom="280" w:left="1080" w:right="940"/>
        </w:sectPr>
      </w:pPr>
    </w:p>
    <w:p>
      <w:pPr>
        <w:pStyle w:val="Heading2"/>
        <w:numPr>
          <w:ilvl w:val="1"/>
          <w:numId w:val="5"/>
        </w:numPr>
        <w:tabs>
          <w:tab w:pos="1106" w:val="left" w:leader="none"/>
          <w:tab w:pos="1107" w:val="left" w:leader="none"/>
        </w:tabs>
        <w:spacing w:line="170" w:lineRule="auto" w:before="109" w:after="0"/>
        <w:ind w:left="1106" w:right="0" w:hanging="480"/>
        <w:jc w:val="left"/>
      </w:pPr>
      <w:r>
        <w:rPr>
          <w:spacing w:val="-2"/>
        </w:rPr>
        <w:t>保险费的自动垫</w:t>
      </w:r>
      <w:r>
        <w:rPr>
          <w:spacing w:val="-10"/>
        </w:rPr>
        <w:t>缴</w:t>
      </w:r>
    </w:p>
    <w:p>
      <w:pPr>
        <w:pStyle w:val="BodyText"/>
        <w:spacing w:line="244" w:lineRule="auto" w:before="95"/>
        <w:ind w:left="188" w:right="263"/>
        <w:jc w:val="both"/>
        <w:rPr>
          <w:rFonts w:ascii="黑体" w:eastAsia="黑体"/>
        </w:rPr>
      </w:pPr>
      <w:r>
        <w:rPr/>
        <w:br w:type="column"/>
      </w:r>
      <w:r>
        <w:rPr>
          <w:spacing w:val="-2"/>
        </w:rPr>
        <w:t>当宽限期结束后您仍未缴纳到期保险费时，如果本合同当时的现金价值扣</w:t>
      </w:r>
      <w:r>
        <w:rPr>
          <w:spacing w:val="-2"/>
        </w:rPr>
        <w:t>除您尚未偿清的保单借款本金和</w:t>
      </w:r>
      <w:r>
        <w:rPr>
          <w:rFonts w:ascii="黑体" w:eastAsia="黑体"/>
          <w:spacing w:val="-2"/>
        </w:rPr>
        <w:t>利息</w:t>
      </w:r>
      <w:r>
        <w:rPr>
          <w:spacing w:val="-2"/>
        </w:rPr>
        <w:t>（</w:t>
      </w:r>
      <w:r>
        <w:rPr>
          <w:spacing w:val="-14"/>
        </w:rPr>
        <w:t>见 </w:t>
      </w:r>
      <w:r>
        <w:rPr>
          <w:rFonts w:ascii="Times New Roman" w:eastAsia="Times New Roman"/>
          <w:spacing w:val="-2"/>
        </w:rPr>
        <w:t>11.10</w:t>
      </w:r>
      <w:r>
        <w:rPr>
          <w:spacing w:val="-2"/>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4" w:lineRule="auto"/>
        <w:jc w:val="both"/>
        <w:rPr>
          <w:rFonts w:ascii="黑体" w:eastAsia="黑体"/>
        </w:rPr>
        <w:sectPr>
          <w:type w:val="continuous"/>
          <w:pgSz w:w="11900" w:h="16840"/>
          <w:pgMar w:top="1220" w:bottom="280" w:left="1080" w:right="940"/>
          <w:cols w:num="2" w:equalWidth="0">
            <w:col w:w="2580" w:space="40"/>
            <w:col w:w="7260"/>
          </w:cols>
        </w:sectPr>
      </w:pPr>
    </w:p>
    <w:p>
      <w:pPr>
        <w:pStyle w:val="BodyText"/>
        <w:rPr>
          <w:rFonts w:ascii="黑体"/>
          <w:sz w:val="20"/>
        </w:rPr>
      </w:pPr>
    </w:p>
    <w:p>
      <w:pPr>
        <w:pStyle w:val="BodyText"/>
        <w:tabs>
          <w:tab w:pos="2807" w:val="left" w:leader="none"/>
        </w:tabs>
        <w:spacing w:line="223" w:lineRule="auto" w:before="171"/>
        <w:ind w:left="2807" w:right="261" w:hanging="2549"/>
        <w:jc w:val="both"/>
      </w:pPr>
      <w:r>
        <w:rPr>
          <w:rFonts w:ascii="Microsoft JhengHei" w:eastAsia="Microsoft JhengHei"/>
          <w:b/>
        </w:rPr>
        <w:t>第 </w:t>
      </w:r>
      <w:r>
        <w:rPr>
          <w:rFonts w:ascii="Times New Roman" w:eastAsia="Times New Roman"/>
          <w:b/>
        </w:rPr>
        <w:t>4</w:t>
      </w:r>
      <w:r>
        <w:rPr>
          <w:rFonts w:ascii="Times New Roman" w:eastAsia="Times New Roman"/>
        </w:rPr>
        <w:t> </w:t>
      </w:r>
      <w:r>
        <w:rPr>
          <w:rFonts w:ascii="Microsoft JhengHei" w:eastAsia="Microsoft JhengHei"/>
          <w:b/>
        </w:rPr>
        <w:t>章</w:t>
      </w:r>
      <w:r>
        <w:rPr>
          <w:rFonts w:ascii="Microsoft JhengHei" w:eastAsia="Microsoft JhengHei"/>
          <w:b/>
          <w:spacing w:val="163"/>
        </w:rPr>
        <w:t> </w:t>
      </w:r>
      <w:r>
        <w:rPr>
          <w:rFonts w:ascii="Microsoft JhengHei" w:eastAsia="Microsoft JhengHei"/>
          <w:b/>
        </w:rPr>
        <w:t>保单借款</w:t>
        <w:tab/>
      </w:r>
      <w:r>
        <w:rPr>
          <w:spacing w:val="-2"/>
        </w:rPr>
        <w:t>在</w:t>
      </w:r>
      <w:r>
        <w:rPr>
          <w:spacing w:val="-2"/>
        </w:rPr>
        <w:t>本</w:t>
      </w:r>
      <w:r>
        <w:rPr>
          <w:spacing w:val="-2"/>
        </w:rPr>
        <w:t>合</w:t>
      </w:r>
      <w:r>
        <w:rPr>
          <w:spacing w:val="-2"/>
        </w:rPr>
        <w:t>同有效</w:t>
      </w:r>
      <w:r>
        <w:rPr>
          <w:spacing w:val="-2"/>
        </w:rPr>
        <w:t>期</w:t>
      </w:r>
      <w:r>
        <w:rPr>
          <w:spacing w:val="-2"/>
        </w:rPr>
        <w:t>内</w:t>
      </w:r>
      <w:r>
        <w:rPr>
          <w:spacing w:val="-2"/>
        </w:rPr>
        <w:t>，经被</w:t>
      </w:r>
      <w:r>
        <w:rPr>
          <w:spacing w:val="-2"/>
        </w:rPr>
        <w:t>保</w:t>
      </w:r>
      <w:r>
        <w:rPr>
          <w:spacing w:val="-2"/>
        </w:rPr>
        <w:t>险</w:t>
      </w:r>
      <w:r>
        <w:rPr>
          <w:spacing w:val="-2"/>
        </w:rPr>
        <w:t>人</w:t>
      </w:r>
      <w:r>
        <w:rPr>
          <w:spacing w:val="-2"/>
        </w:rPr>
        <w:t>书面同</w:t>
      </w:r>
      <w:r>
        <w:rPr>
          <w:spacing w:val="-2"/>
        </w:rPr>
        <w:t>意</w:t>
      </w:r>
      <w:r>
        <w:rPr>
          <w:spacing w:val="-2"/>
        </w:rPr>
        <w:t>，您可以</w:t>
      </w:r>
      <w:r>
        <w:rPr>
          <w:spacing w:val="-2"/>
        </w:rPr>
        <w:t>书</w:t>
      </w:r>
      <w:r>
        <w:rPr>
          <w:spacing w:val="-2"/>
        </w:rPr>
        <w:t>面</w:t>
      </w:r>
      <w:r>
        <w:rPr>
          <w:spacing w:val="-2"/>
        </w:rPr>
        <w:t>形</w:t>
      </w:r>
      <w:r>
        <w:rPr>
          <w:spacing w:val="-2"/>
        </w:rPr>
        <w:t>式向我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次借款</w:t>
      </w:r>
      <w:r>
        <w:rPr>
          <w:spacing w:val="-2"/>
        </w:rPr>
        <w:t>期</w:t>
      </w:r>
      <w:r>
        <w:rPr>
          <w:spacing w:val="-2"/>
        </w:rPr>
        <w:t>限</w:t>
      </w:r>
      <w:r>
        <w:rPr>
          <w:spacing w:val="-2"/>
        </w:rPr>
        <w:t>一般不</w:t>
      </w:r>
      <w:r>
        <w:rPr>
          <w:spacing w:val="-2"/>
        </w:rPr>
        <w:t>超</w:t>
      </w:r>
      <w:r>
        <w:rPr>
          <w:spacing w:val="-2"/>
        </w:rPr>
        <w:t>过</w:t>
      </w:r>
      <w:r>
        <w:rPr>
          <w:spacing w:val="-2"/>
        </w:rPr>
        <w:t>六</w:t>
      </w:r>
      <w:r>
        <w:rPr>
          <w:spacing w:val="-2"/>
        </w:rPr>
        <w:t>个月，</w:t>
      </w:r>
      <w:r>
        <w:rPr>
          <w:spacing w:val="-2"/>
        </w:rPr>
        <w:t>申</w:t>
      </w:r>
      <w:r>
        <w:rPr>
          <w:spacing w:val="-2"/>
        </w:rPr>
        <w:t>请</w:t>
      </w:r>
      <w:r>
        <w:rPr>
          <w:spacing w:val="-2"/>
        </w:rPr>
        <w:t>借款时</w:t>
      </w:r>
      <w:r>
        <w:rPr>
          <w:spacing w:val="-2"/>
        </w:rPr>
        <w:t>累</w:t>
      </w:r>
      <w:r>
        <w:rPr>
          <w:spacing w:val="-2"/>
        </w:rPr>
        <w:t>计</w:t>
      </w:r>
      <w:r>
        <w:rPr>
          <w:spacing w:val="-2"/>
        </w:rPr>
        <w:t>借</w:t>
      </w:r>
      <w:r>
        <w:rPr>
          <w:spacing w:val="-2"/>
        </w:rPr>
        <w:t>款金额</w:t>
      </w:r>
      <w:r>
        <w:rPr>
          <w:spacing w:val="-2"/>
        </w:rPr>
        <w:t>本</w:t>
      </w:r>
      <w:r>
        <w:rPr>
          <w:spacing w:val="-2"/>
        </w:rPr>
        <w:t>金</w:t>
      </w:r>
      <w:r>
        <w:rPr>
          <w:spacing w:val="-2"/>
        </w:rPr>
        <w:t>和</w:t>
      </w:r>
      <w:r>
        <w:rPr>
          <w:spacing w:val="-2"/>
        </w:rPr>
        <w:t>利</w:t>
      </w:r>
      <w:r>
        <w:rPr/>
        <w:t>息最高不得</w:t>
      </w:r>
      <w:r>
        <w:rPr/>
        <w:t>超过本</w:t>
      </w:r>
      <w:r>
        <w:rPr/>
        <w:t>合同当</w:t>
      </w:r>
      <w:r>
        <w:rPr/>
        <w:t>时现金价值的</w:t>
      </w:r>
      <w:r>
        <w:rPr>
          <w:spacing w:val="-25"/>
        </w:rPr>
        <w:t> </w:t>
      </w:r>
      <w:r>
        <w:rPr>
          <w:rFonts w:ascii="Times New Roman" w:eastAsia="Times New Roman"/>
        </w:rPr>
        <w:t>80%</w:t>
      </w:r>
      <w:r>
        <w:rPr/>
        <w:t>（因垫</w:t>
      </w:r>
      <w:r>
        <w:rPr/>
        <w:t>缴到期保险</w:t>
      </w:r>
      <w:r>
        <w:rPr/>
        <w:t>费则不</w:t>
      </w:r>
      <w:r>
        <w:rPr/>
        <w:t>受</w:t>
      </w:r>
      <w:r>
        <w:rPr>
          <w:spacing w:val="-10"/>
        </w:rPr>
        <w:t>此</w:t>
      </w:r>
    </w:p>
    <w:p>
      <w:pPr>
        <w:pStyle w:val="BodyText"/>
        <w:spacing w:before="6"/>
        <w:ind w:left="2807"/>
      </w:pPr>
      <w:r>
        <w:rPr/>
        <w:t>限</w:t>
      </w:r>
      <w:r>
        <w:rPr>
          <w:spacing w:val="-106"/>
        </w:rPr>
        <w:t>）</w:t>
      </w:r>
      <w:r>
        <w:rPr>
          <w:spacing w:val="-10"/>
        </w:rPr>
        <w:t>。</w:t>
      </w:r>
    </w:p>
    <w:p>
      <w:pPr>
        <w:pStyle w:val="BodyText"/>
        <w:spacing w:before="6"/>
        <w:rPr>
          <w:sz w:val="16"/>
        </w:rPr>
      </w:pPr>
    </w:p>
    <w:p>
      <w:pPr>
        <w:pStyle w:val="BodyText"/>
        <w:spacing w:line="242" w:lineRule="auto"/>
        <w:ind w:left="2807" w:right="261"/>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9"/>
        </w:rPr>
        <w:t>率上浮 </w:t>
      </w:r>
      <w:r>
        <w:rPr>
          <w:rFonts w:ascii="Times New Roman" w:eastAsia="Times New Roman"/>
          <w:spacing w:val="-4"/>
        </w:rPr>
        <w:t>0.25%</w:t>
      </w:r>
      <w:r>
        <w:rPr>
          <w:spacing w:val="-4"/>
        </w:rPr>
        <w:t>。您应于每个保单周年日前缴纳借款利息，至借款金额全部偿</w:t>
      </w:r>
      <w:r>
        <w:rPr>
          <w:spacing w:val="-2"/>
        </w:rPr>
        <w:t>清时止；若逾期未付，则所有应付而未付的利息将并入借款金额中计算利</w:t>
      </w:r>
      <w:r>
        <w:rPr>
          <w:spacing w:val="-6"/>
        </w:rPr>
        <w:t>息。</w:t>
      </w:r>
    </w:p>
    <w:p>
      <w:pPr>
        <w:pStyle w:val="BodyText"/>
        <w:spacing w:before="4"/>
        <w:rPr>
          <w:sz w:val="19"/>
        </w:rPr>
      </w:pPr>
    </w:p>
    <w:p>
      <w:pPr>
        <w:pStyle w:val="BodyText"/>
        <w:spacing w:line="244" w:lineRule="auto"/>
        <w:ind w:left="2807" w:right="263"/>
        <w:rPr>
          <w:rFonts w:ascii="黑体" w:eastAsia="黑体"/>
        </w:rPr>
      </w:pPr>
      <w:r>
        <w:rPr>
          <w:rFonts w:ascii="黑体" w:eastAsia="黑体"/>
          <w:spacing w:val="-2"/>
        </w:rPr>
        <w:t>若您尚未偿清的保单借款本金及利息等于或超过本合同的现金价值，本合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type w:val="continuous"/>
          <w:pgSz w:w="11900" w:h="16840"/>
          <w:pgMar w:top="1220" w:bottom="280" w:left="1080" w:right="940"/>
        </w:sectPr>
      </w:pPr>
    </w:p>
    <w:p>
      <w:pPr>
        <w:pStyle w:val="Heading2"/>
        <w:tabs>
          <w:tab w:pos="1106" w:val="left" w:leader="none"/>
        </w:tabs>
        <w:spacing w:line="329" w:lineRule="exact" w:before="157"/>
        <w:ind w:left="259" w:firstLine="0"/>
      </w:pPr>
      <w:r>
        <w:rPr/>
        <w:t>第</w:t>
      </w:r>
      <w:r>
        <w:rPr>
          <w:spacing w:val="-2"/>
        </w:rPr>
        <w:t> </w:t>
      </w:r>
      <w:r>
        <w:rPr>
          <w:rFonts w:ascii="Times New Roman" w:eastAsia="Times New Roman"/>
        </w:rPr>
        <w:t>5</w:t>
      </w:r>
      <w:r>
        <w:rPr>
          <w:rFonts w:ascii="Times New Roman" w:eastAsia="Times New Roman"/>
          <w:b w:val="0"/>
        </w:rPr>
        <w:t> </w:t>
      </w:r>
      <w:r>
        <w:rPr>
          <w:spacing w:val="-12"/>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4"/>
        <w:ind w:left="1106" w:right="0" w:firstLine="0"/>
        <w:jc w:val="left"/>
        <w:rPr>
          <w:rFonts w:ascii="Microsoft JhengHei" w:hAnsi="Microsoft JhengHei" w:eastAsia="Microsoft JhengHei"/>
          <w:b/>
          <w:sz w:val="21"/>
        </w:rPr>
      </w:pPr>
      <w:r>
        <w:rPr>
          <w:rFonts w:ascii="Microsoft JhengHei" w:hAnsi="Microsoft JhengHei" w:eastAsia="Microsoft JhengHei"/>
          <w:b/>
          <w:spacing w:val="-31"/>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3"/>
        <w:rPr>
          <w:rFonts w:ascii="Microsoft JhengHei"/>
          <w:b/>
          <w:sz w:val="12"/>
        </w:rPr>
      </w:pPr>
      <w:r>
        <w:rPr/>
        <w:br w:type="column"/>
      </w:r>
      <w:r>
        <w:rPr>
          <w:rFonts w:ascii="Microsoft JhengHei"/>
          <w:b/>
          <w:sz w:val="12"/>
        </w:rPr>
      </w:r>
    </w:p>
    <w:p>
      <w:pPr>
        <w:pStyle w:val="BodyText"/>
        <w:ind w:left="171"/>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before="1"/>
        <w:ind w:left="171" w:right="263"/>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spacing w:after="0" w:line="242" w:lineRule="auto"/>
        <w:jc w:val="both"/>
        <w:sectPr>
          <w:type w:val="continuous"/>
          <w:pgSz w:w="11900" w:h="16840"/>
          <w:pgMar w:top="1220" w:bottom="280" w:left="1080" w:right="940"/>
          <w:cols w:num="2" w:equalWidth="0">
            <w:col w:w="2597" w:space="40"/>
            <w:col w:w="7243"/>
          </w:cols>
        </w:sectPr>
      </w:pPr>
    </w:p>
    <w:p>
      <w:pPr>
        <w:pStyle w:val="BodyText"/>
        <w:spacing w:line="242" w:lineRule="auto" w:before="42"/>
        <w:ind w:left="2807" w:right="263"/>
      </w:pPr>
      <w:r>
        <w:rPr>
          <w:spacing w:val="-2"/>
        </w:rPr>
        <w:t>自本合同效力中止之日起满二年您和我们未达成协议的，我们有权解除合</w:t>
      </w:r>
      <w:r>
        <w:rPr>
          <w:spacing w:val="-2"/>
        </w:rPr>
        <w:t>同。我们解除合同的，将向您退还合同效力中止时本合同的现金价值。</w:t>
      </w:r>
    </w:p>
    <w:p>
      <w:pPr>
        <w:pStyle w:val="BodyText"/>
        <w:rPr>
          <w:sz w:val="20"/>
        </w:rPr>
      </w:pPr>
    </w:p>
    <w:p>
      <w:pPr>
        <w:pStyle w:val="Heading2"/>
        <w:tabs>
          <w:tab w:pos="1106" w:val="left" w:leader="none"/>
        </w:tabs>
        <w:spacing w:before="160"/>
        <w:ind w:left="259" w:firstLine="0"/>
      </w:pPr>
      <w:r>
        <w:rPr/>
        <w:t>第</w:t>
      </w:r>
      <w:r>
        <w:rPr>
          <w:spacing w:val="-2"/>
        </w:rPr>
        <w:t> </w:t>
      </w:r>
      <w:r>
        <w:rPr>
          <w:rFonts w:ascii="Times New Roman" w:eastAsia="Times New Roman"/>
        </w:rPr>
        <w:t>6</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10"/>
        <w:rPr>
          <w:rFonts w:ascii="Microsoft JhengHei"/>
          <w:b/>
          <w:sz w:val="5"/>
        </w:rPr>
      </w:pPr>
    </w:p>
    <w:p>
      <w:pPr>
        <w:spacing w:after="0"/>
        <w:rPr>
          <w:rFonts w:ascii="Microsoft JhengHei"/>
          <w:sz w:val="5"/>
        </w:rPr>
        <w:sectPr>
          <w:pgSz w:w="11900" w:h="16840"/>
          <w:pgMar w:top="1260" w:bottom="280" w:left="1080" w:right="940"/>
        </w:sectPr>
      </w:pPr>
    </w:p>
    <w:p>
      <w:pPr>
        <w:pStyle w:val="ListParagraph"/>
        <w:numPr>
          <w:ilvl w:val="1"/>
          <w:numId w:val="6"/>
        </w:numPr>
        <w:tabs>
          <w:tab w:pos="1106" w:val="left" w:leader="none"/>
          <w:tab w:pos="1107" w:val="left" w:leader="none"/>
        </w:tabs>
        <w:spacing w:line="168" w:lineRule="auto" w:before="112" w:after="0"/>
        <w:ind w:left="1106" w:right="0" w:hanging="480"/>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2" w:lineRule="auto" w:before="95"/>
        <w:ind w:left="188" w:right="263"/>
      </w:pPr>
      <w:r>
        <w:rPr/>
        <w:br w:type="column"/>
      </w:r>
      <w:r>
        <w:rPr>
          <w:spacing w:val="-2"/>
        </w:rPr>
        <w:t>本合同受益人向我们请求给付保险金的诉讼时效期间为🖂年，自其知道或</w:t>
      </w:r>
      <w:r>
        <w:rPr>
          <w:spacing w:val="-2"/>
        </w:rPr>
        <w:t>应当知道保险事故发生之日起计算。</w:t>
      </w:r>
    </w:p>
    <w:p>
      <w:pPr>
        <w:spacing w:after="0" w:line="242" w:lineRule="auto"/>
        <w:sectPr>
          <w:type w:val="continuous"/>
          <w:pgSz w:w="11900" w:h="16840"/>
          <w:pgMar w:top="1220" w:bottom="280" w:left="1080" w:right="940"/>
          <w:cols w:num="2" w:equalWidth="0">
            <w:col w:w="2580" w:space="40"/>
            <w:col w:w="7260"/>
          </w:cols>
        </w:sectPr>
      </w:pPr>
    </w:p>
    <w:p>
      <w:pPr>
        <w:pStyle w:val="BodyText"/>
        <w:spacing w:before="6"/>
        <w:rPr>
          <w:sz w:val="10"/>
        </w:rPr>
      </w:pPr>
    </w:p>
    <w:p>
      <w:pPr>
        <w:pStyle w:val="ListParagraph"/>
        <w:numPr>
          <w:ilvl w:val="1"/>
          <w:numId w:val="6"/>
        </w:numPr>
        <w:tabs>
          <w:tab w:pos="1107" w:val="left" w:leader="none"/>
        </w:tabs>
        <w:spacing w:line="223" w:lineRule="auto" w:before="48" w:after="0"/>
        <w:ind w:left="2808" w:right="242" w:hanging="2182"/>
        <w:jc w:val="both"/>
        <w:rPr>
          <w:rFonts w:ascii="黑体" w:eastAsia="黑体"/>
          <w:sz w:val="21"/>
        </w:rPr>
      </w:pPr>
      <w:r>
        <w:rPr>
          <w:rFonts w:ascii="Microsoft JhengHei" w:eastAsia="Microsoft JhengHei"/>
          <w:b/>
          <w:spacing w:val="15"/>
          <w:sz w:val="21"/>
        </w:rPr>
        <w:t>保险事故的通知 </w:t>
      </w:r>
      <w:r>
        <w:rPr>
          <w:rFonts w:ascii="黑体" w:eastAsia="黑体"/>
          <w:spacing w:val="-2"/>
          <w:sz w:val="21"/>
        </w:rPr>
        <w:t>您或保险金受益人应在知道保险事故发生之日起 </w:t>
      </w:r>
      <w:r>
        <w:rPr>
          <w:rFonts w:ascii="Times New Roman" w:eastAsia="Times New Roman"/>
          <w:sz w:val="21"/>
        </w:rPr>
        <w:t>10</w:t>
      </w:r>
      <w:r>
        <w:rPr>
          <w:rFonts w:ascii="Times New Roman" w:eastAsia="Times New Roman"/>
          <w:spacing w:val="-7"/>
          <w:sz w:val="21"/>
        </w:rPr>
        <w:t> </w:t>
      </w:r>
      <w:r>
        <w:rPr>
          <w:rFonts w:ascii="黑体" w:eastAsia="黑体"/>
          <w:sz w:val="21"/>
        </w:rPr>
        <w:t>个工作日内通知我们，</w:t>
      </w:r>
      <w:r>
        <w:rPr>
          <w:rFonts w:ascii="黑体" w:eastAsia="黑体"/>
          <w:spacing w:val="-2"/>
          <w:sz w:val="21"/>
        </w:rPr>
        <w:t>如果您或受益人故意或因重大过失未及时通知，致使保险事故的性质、原</w:t>
      </w:r>
      <w:r>
        <w:rPr>
          <w:rFonts w:ascii="黑体" w:eastAsia="黑体"/>
          <w:spacing w:val="-2"/>
          <w:sz w:val="21"/>
        </w:rPr>
        <w:t>因、损失程度等难以确定的，我们对无法确定的部分，不承担给付保险金</w:t>
      </w:r>
    </w:p>
    <w:p>
      <w:pPr>
        <w:pStyle w:val="BodyText"/>
        <w:spacing w:line="242" w:lineRule="auto" w:before="6"/>
        <w:ind w:left="2808" w:right="263"/>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10"/>
        <w:rPr>
          <w:rFonts w:ascii="黑体"/>
          <w:sz w:val="11"/>
        </w:rPr>
      </w:pPr>
    </w:p>
    <w:p>
      <w:pPr>
        <w:spacing w:after="0"/>
        <w:rPr>
          <w:rFonts w:ascii="黑体"/>
          <w:sz w:val="11"/>
        </w:rPr>
        <w:sectPr>
          <w:type w:val="continuous"/>
          <w:pgSz w:w="11900" w:h="16840"/>
          <w:pgMar w:top="1220" w:bottom="280" w:left="1080" w:right="940"/>
        </w:sectPr>
      </w:pPr>
    </w:p>
    <w:p>
      <w:pPr>
        <w:pStyle w:val="Heading2"/>
        <w:numPr>
          <w:ilvl w:val="1"/>
          <w:numId w:val="6"/>
        </w:numPr>
        <w:tabs>
          <w:tab w:pos="1106" w:val="left" w:leader="none"/>
          <w:tab w:pos="1107" w:val="left" w:leader="none"/>
        </w:tabs>
        <w:spacing w:line="168" w:lineRule="auto" w:before="112" w:after="0"/>
        <w:ind w:left="1106" w:right="0" w:hanging="480"/>
        <w:jc w:val="left"/>
      </w:pPr>
      <w:r>
        <w:rPr>
          <w:spacing w:val="-2"/>
        </w:rPr>
        <w:t>保险金受益人的</w:t>
      </w:r>
      <w:r>
        <w:rPr>
          <w:spacing w:val="-2"/>
        </w:rPr>
        <w:t>指定与变更</w:t>
      </w:r>
    </w:p>
    <w:p>
      <w:pPr>
        <w:pStyle w:val="BodyText"/>
        <w:spacing w:before="95"/>
        <w:ind w:left="188"/>
      </w:pPr>
      <w:r>
        <w:rPr/>
        <w:br w:type="column"/>
      </w:r>
      <w:r>
        <w:rPr>
          <w:spacing w:val="-3"/>
        </w:rPr>
        <w:t>除另有指定外，本合同年金和全残保险金的受益人是被保险人本人。</w:t>
      </w:r>
    </w:p>
    <w:p>
      <w:pPr>
        <w:pStyle w:val="BodyText"/>
        <w:spacing w:before="1"/>
        <w:rPr>
          <w:sz w:val="19"/>
        </w:rPr>
      </w:pPr>
    </w:p>
    <w:p>
      <w:pPr>
        <w:pStyle w:val="BodyText"/>
        <w:spacing w:line="242" w:lineRule="auto"/>
        <w:ind w:left="188" w:right="263"/>
        <w:jc w:val="both"/>
      </w:pPr>
      <w:r>
        <w:rPr>
          <w:spacing w:val="-2"/>
        </w:rPr>
        <w:t>您或被保险人可以指定一人或多人为满期保险金受益人和身故保险金受益</w:t>
      </w:r>
      <w:r>
        <w:rPr>
          <w:spacing w:val="-2"/>
        </w:rPr>
        <w:t>人。满期保险金受益人和身故保险金受益人为多人时，可以确定受益顺序</w:t>
      </w:r>
      <w:r>
        <w:rPr>
          <w:spacing w:val="-2"/>
        </w:rPr>
        <w:t>和受益份额；如果没有确定份额，各受益人按照相等份额享有受益权。被</w:t>
      </w:r>
      <w:r>
        <w:rPr>
          <w:spacing w:val="-2"/>
        </w:rPr>
        <w:t>保险人为无民事行为能力人或限制民事行为能力人的，可以由其监护人指</w:t>
      </w:r>
      <w:r>
        <w:rPr>
          <w:spacing w:val="-2"/>
        </w:rPr>
        <w:t>定受益人。</w:t>
      </w:r>
    </w:p>
    <w:p>
      <w:pPr>
        <w:pStyle w:val="BodyText"/>
        <w:spacing w:before="3"/>
        <w:rPr>
          <w:sz w:val="19"/>
        </w:rPr>
      </w:pPr>
    </w:p>
    <w:p>
      <w:pPr>
        <w:pStyle w:val="BodyText"/>
        <w:spacing w:line="244" w:lineRule="auto"/>
        <w:ind w:left="188" w:right="263"/>
        <w:jc w:val="both"/>
      </w:pPr>
      <w:r>
        <w:rPr>
          <w:spacing w:val="-2"/>
        </w:rPr>
        <w:t>您或被保险人可以变更满期保险金受益人和身故保险金受益人并书面通知</w:t>
      </w:r>
      <w:r>
        <w:rPr>
          <w:spacing w:val="-2"/>
        </w:rPr>
        <w:t>我们。我们收到变更受益人的书面通知后，在保险单或其它保险凭证上批</w:t>
      </w:r>
      <w:r>
        <w:rPr>
          <w:spacing w:val="-2"/>
        </w:rPr>
        <w:t>注或附贴批单。</w:t>
      </w:r>
    </w:p>
    <w:p>
      <w:pPr>
        <w:pStyle w:val="BodyText"/>
        <w:spacing w:before="7"/>
        <w:rPr>
          <w:sz w:val="18"/>
        </w:rPr>
      </w:pPr>
    </w:p>
    <w:p>
      <w:pPr>
        <w:pStyle w:val="BodyText"/>
        <w:spacing w:line="244" w:lineRule="auto"/>
        <w:ind w:left="188" w:right="263"/>
      </w:pPr>
      <w:r>
        <w:rPr>
          <w:spacing w:val="-2"/>
        </w:rPr>
        <w:t>您在指定和变更满期保险金受益人和身故保险金受益人时，必须经过被保</w:t>
      </w:r>
      <w:r>
        <w:rPr>
          <w:spacing w:val="-2"/>
        </w:rPr>
        <w:t>险人同意。</w:t>
      </w:r>
    </w:p>
    <w:p>
      <w:pPr>
        <w:pStyle w:val="BodyText"/>
        <w:spacing w:before="8"/>
        <w:rPr>
          <w:sz w:val="18"/>
        </w:rPr>
      </w:pPr>
    </w:p>
    <w:p>
      <w:pPr>
        <w:pStyle w:val="BodyText"/>
        <w:spacing w:line="242" w:lineRule="auto"/>
        <w:ind w:left="188" w:right="155"/>
      </w:pPr>
      <w:r>
        <w:rPr>
          <w:spacing w:val="-6"/>
          <w:w w:val="100"/>
        </w:rPr>
        <w:t>本合同满期时，我们将应付的满期保险金支付给生存的满期保险金受益人。</w:t>
      </w:r>
      <w:r>
        <w:rPr>
          <w:w w:val="100"/>
        </w:rPr>
        <w:t>如果没有指定满期保险金受益人，或所有满期保险金受益人先于被保险人身故或依法丧失受益权或放弃受益权，则本合同应付的满期保险金将支付</w:t>
      </w:r>
      <w:r>
        <w:rPr>
          <w:spacing w:val="-2"/>
          <w:w w:val="100"/>
        </w:rPr>
        <w:t>给被保险人。</w:t>
      </w:r>
    </w:p>
    <w:p>
      <w:pPr>
        <w:pStyle w:val="BodyText"/>
        <w:spacing w:before="4"/>
        <w:rPr>
          <w:sz w:val="19"/>
        </w:rPr>
      </w:pPr>
    </w:p>
    <w:p>
      <w:pPr>
        <w:pStyle w:val="BodyText"/>
        <w:spacing w:line="242" w:lineRule="auto"/>
        <w:ind w:left="188" w:right="263"/>
      </w:pPr>
      <w:r>
        <w:rPr>
          <w:spacing w:val="-2"/>
        </w:rPr>
        <w:t>被保险人身故后，有下列情形之一的，保险金作为被保险人的遗产，由我</w:t>
      </w:r>
      <w:r>
        <w:rPr>
          <w:spacing w:val="-2"/>
        </w:rPr>
        <w:t>们依照《中华人民共和国继承法》的规定履行给付保险金的义务：</w:t>
      </w:r>
    </w:p>
    <w:p>
      <w:pPr>
        <w:pStyle w:val="BodyText"/>
        <w:spacing w:before="1"/>
        <w:ind w:left="188"/>
      </w:pPr>
      <w:r>
        <w:rPr>
          <w:rFonts w:ascii="Times New Roman" w:eastAsia="Times New Roman"/>
          <w:spacing w:val="-2"/>
        </w:rPr>
        <w:t>1</w:t>
      </w:r>
      <w:r>
        <w:rPr>
          <w:spacing w:val="-3"/>
        </w:rPr>
        <w:t>、没有指定受益人，或受益人指定不明无法确定的；</w:t>
      </w:r>
    </w:p>
    <w:p>
      <w:pPr>
        <w:pStyle w:val="BodyText"/>
        <w:spacing w:before="5"/>
        <w:ind w:left="188"/>
      </w:pPr>
      <w:r>
        <w:rPr>
          <w:rFonts w:ascii="Times New Roman" w:eastAsia="Times New Roman"/>
          <w:spacing w:val="-2"/>
        </w:rPr>
        <w:t>2</w:t>
      </w:r>
      <w:r>
        <w:rPr>
          <w:spacing w:val="-3"/>
        </w:rPr>
        <w:t>、受益人先于被保险人身故，没有其他受益人的；</w:t>
      </w:r>
    </w:p>
    <w:p>
      <w:pPr>
        <w:pStyle w:val="BodyText"/>
        <w:spacing w:before="4"/>
        <w:ind w:left="188"/>
      </w:pPr>
      <w:r>
        <w:rPr>
          <w:rFonts w:ascii="Times New Roman" w:eastAsia="Times New Roman"/>
          <w:spacing w:val="-2"/>
        </w:rPr>
        <w:t>3</w:t>
      </w:r>
      <w:r>
        <w:rPr>
          <w:spacing w:val="-3"/>
        </w:rPr>
        <w:t>、受益人依法丧失受益权或放弃受益权，没有其他受益人的。</w:t>
      </w:r>
    </w:p>
    <w:p>
      <w:pPr>
        <w:pStyle w:val="BodyText"/>
        <w:spacing w:before="1"/>
        <w:rPr>
          <w:sz w:val="19"/>
        </w:rPr>
      </w:pPr>
    </w:p>
    <w:p>
      <w:pPr>
        <w:pStyle w:val="BodyText"/>
        <w:spacing w:line="244" w:lineRule="auto"/>
        <w:ind w:left="188" w:right="263"/>
      </w:pPr>
      <w:r>
        <w:rPr>
          <w:spacing w:val="-2"/>
        </w:rPr>
        <w:t>受益人与被保险人在同一事件中身故，且不能确定身故先后顺序的，推定</w:t>
      </w:r>
      <w:r>
        <w:rPr>
          <w:spacing w:val="-2"/>
        </w:rPr>
        <w:t>受益人身故在先。</w:t>
      </w:r>
    </w:p>
    <w:p>
      <w:pPr>
        <w:pStyle w:val="BodyText"/>
        <w:spacing w:before="8"/>
        <w:rPr>
          <w:sz w:val="18"/>
        </w:rPr>
      </w:pPr>
    </w:p>
    <w:p>
      <w:pPr>
        <w:pStyle w:val="BodyText"/>
        <w:spacing w:line="244" w:lineRule="auto"/>
        <w:ind w:left="188" w:right="263"/>
      </w:pPr>
      <w:r>
        <w:rPr>
          <w:spacing w:val="-2"/>
        </w:rPr>
        <w:t>受益人故意造成被保险人身故、伤残、疾病的，或故意杀害被保险人未遂</w:t>
      </w:r>
      <w:r>
        <w:rPr>
          <w:spacing w:val="-2"/>
        </w:rPr>
        <w:t>的，该受益人丧失受益权。</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2"/>
        <w:rPr>
          <w:sz w:val="11"/>
        </w:rPr>
      </w:pPr>
    </w:p>
    <w:p>
      <w:pPr>
        <w:pStyle w:val="ListParagraph"/>
        <w:numPr>
          <w:ilvl w:val="1"/>
          <w:numId w:val="6"/>
        </w:numPr>
        <w:tabs>
          <w:tab w:pos="1106" w:val="left" w:leader="none"/>
          <w:tab w:pos="1107" w:val="left" w:leader="none"/>
          <w:tab w:pos="2807" w:val="left" w:leader="none"/>
        </w:tabs>
        <w:spacing w:line="363" w:lineRule="exact" w:before="28" w:after="0"/>
        <w:ind w:left="1106" w:right="0" w:hanging="481"/>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12"/>
          <w:sz w:val="21"/>
        </w:rPr>
        <w:t>金</w:t>
      </w:r>
      <w:r>
        <w:rPr>
          <w:rFonts w:ascii="Microsoft JhengHei" w:eastAsia="Microsoft JhengHei"/>
          <w:b/>
          <w:sz w:val="21"/>
        </w:rPr>
        <w:tab/>
      </w:r>
      <w:r>
        <w:rPr>
          <w:rFonts w:ascii="Times New Roman" w:eastAsia="Times New Roman"/>
          <w:spacing w:val="-2"/>
          <w:sz w:val="21"/>
        </w:rPr>
        <w:t>1</w:t>
      </w:r>
      <w:r>
        <w:rPr>
          <w:spacing w:val="-2"/>
          <w:sz w:val="21"/>
        </w:rPr>
        <w:t>、申请年金时，申请人应</w:t>
      </w:r>
      <w:r>
        <w:rPr>
          <w:spacing w:val="-2"/>
          <w:sz w:val="21"/>
        </w:rPr>
        <w:t>提</w:t>
      </w:r>
      <w:r>
        <w:rPr>
          <w:spacing w:val="-2"/>
          <w:sz w:val="21"/>
        </w:rPr>
        <w:t>供</w:t>
      </w:r>
      <w:r>
        <w:rPr>
          <w:spacing w:val="-2"/>
          <w:sz w:val="21"/>
        </w:rPr>
        <w:t>下列证明和资料原件</w:t>
      </w:r>
      <w:r>
        <w:rPr>
          <w:spacing w:val="-10"/>
          <w:sz w:val="21"/>
        </w:rPr>
        <w:t>：</w:t>
      </w:r>
    </w:p>
    <w:p>
      <w:pPr>
        <w:pStyle w:val="ListParagraph"/>
        <w:numPr>
          <w:ilvl w:val="2"/>
          <w:numId w:val="6"/>
        </w:numPr>
        <w:tabs>
          <w:tab w:pos="3948" w:val="left" w:leader="none"/>
        </w:tabs>
        <w:spacing w:line="246" w:lineRule="exact" w:before="0" w:after="0"/>
        <w:ind w:left="3948" w:right="0" w:hanging="721"/>
        <w:jc w:val="left"/>
        <w:rPr>
          <w:sz w:val="21"/>
        </w:rPr>
      </w:pPr>
      <w:r>
        <w:rPr>
          <w:spacing w:val="-4"/>
          <w:sz w:val="21"/>
        </w:rPr>
        <w:t>保险合同；</w:t>
      </w:r>
    </w:p>
    <w:p>
      <w:pPr>
        <w:pStyle w:val="ListParagraph"/>
        <w:numPr>
          <w:ilvl w:val="2"/>
          <w:numId w:val="6"/>
        </w:numPr>
        <w:tabs>
          <w:tab w:pos="3948" w:val="left" w:leader="none"/>
        </w:tabs>
        <w:spacing w:line="240" w:lineRule="auto" w:before="3" w:after="0"/>
        <w:ind w:left="3948" w:right="0" w:hanging="721"/>
        <w:jc w:val="left"/>
        <w:rPr>
          <w:sz w:val="21"/>
        </w:rPr>
      </w:pPr>
      <w:r>
        <w:rPr>
          <w:spacing w:val="-3"/>
          <w:sz w:val="21"/>
        </w:rPr>
        <w:t>被保险人的户籍证明、有效身份证件；</w:t>
      </w:r>
    </w:p>
    <w:p>
      <w:pPr>
        <w:pStyle w:val="ListParagraph"/>
        <w:numPr>
          <w:ilvl w:val="2"/>
          <w:numId w:val="6"/>
        </w:numPr>
        <w:tabs>
          <w:tab w:pos="3948" w:val="left" w:leader="none"/>
        </w:tabs>
        <w:spacing w:line="240" w:lineRule="auto" w:before="4" w:after="0"/>
        <w:ind w:left="3948" w:right="0" w:hanging="720"/>
        <w:jc w:val="left"/>
        <w:rPr>
          <w:sz w:val="21"/>
        </w:rPr>
      </w:pPr>
      <w:r>
        <w:rPr>
          <w:spacing w:val="-3"/>
          <w:sz w:val="21"/>
        </w:rPr>
        <w:t>所能提供的其它相关的证明和资料。</w:t>
      </w:r>
    </w:p>
    <w:p>
      <w:pPr>
        <w:spacing w:after="0" w:line="240" w:lineRule="auto"/>
        <w:jc w:val="left"/>
        <w:rPr>
          <w:sz w:val="21"/>
        </w:rPr>
        <w:sectPr>
          <w:type w:val="continuous"/>
          <w:pgSz w:w="11900" w:h="16840"/>
          <w:pgMar w:top="1220" w:bottom="280" w:left="1080" w:right="940"/>
        </w:sectPr>
      </w:pPr>
    </w:p>
    <w:p>
      <w:pPr>
        <w:pStyle w:val="BodyText"/>
        <w:spacing w:line="242" w:lineRule="auto" w:before="62"/>
        <w:ind w:left="2807" w:right="263"/>
      </w:pPr>
      <w:r>
        <w:rPr>
          <w:rFonts w:ascii="Times New Roman" w:eastAsia="Times New Roman"/>
          <w:spacing w:val="-2"/>
        </w:rPr>
        <w:t>2</w:t>
      </w:r>
      <w:r>
        <w:rPr>
          <w:spacing w:val="-2"/>
        </w:rPr>
        <w:t>、申请身故保险金时，申请人须填写理赔申请书，并提供下列证明和资料</w:t>
      </w:r>
      <w:r>
        <w:rPr>
          <w:spacing w:val="-4"/>
        </w:rPr>
        <w:t>原件：</w:t>
      </w:r>
    </w:p>
    <w:p>
      <w:pPr>
        <w:pStyle w:val="ListParagraph"/>
        <w:numPr>
          <w:ilvl w:val="0"/>
          <w:numId w:val="7"/>
        </w:numPr>
        <w:tabs>
          <w:tab w:pos="3948" w:val="left" w:leader="none"/>
        </w:tabs>
        <w:spacing w:line="240" w:lineRule="auto" w:before="1" w:after="0"/>
        <w:ind w:left="3948" w:right="0" w:hanging="721"/>
        <w:jc w:val="left"/>
        <w:rPr>
          <w:sz w:val="21"/>
        </w:rPr>
      </w:pPr>
      <w:r>
        <w:rPr>
          <w:spacing w:val="-4"/>
          <w:sz w:val="21"/>
        </w:rPr>
        <w:t>保险合同；</w:t>
      </w:r>
    </w:p>
    <w:p>
      <w:pPr>
        <w:pStyle w:val="ListParagraph"/>
        <w:numPr>
          <w:ilvl w:val="0"/>
          <w:numId w:val="7"/>
        </w:numPr>
        <w:tabs>
          <w:tab w:pos="3948" w:val="left" w:leader="none"/>
        </w:tabs>
        <w:spacing w:line="240" w:lineRule="auto" w:before="5" w:after="0"/>
        <w:ind w:left="3948" w:right="0" w:hanging="721"/>
        <w:jc w:val="left"/>
        <w:rPr>
          <w:sz w:val="21"/>
        </w:rPr>
      </w:pPr>
      <w:r>
        <w:rPr>
          <w:spacing w:val="-3"/>
          <w:sz w:val="21"/>
        </w:rPr>
        <w:t>身故保险金受益人的有效身份证件，与被保险人的关系证明；</w:t>
      </w:r>
    </w:p>
    <w:p>
      <w:pPr>
        <w:pStyle w:val="ListParagraph"/>
        <w:numPr>
          <w:ilvl w:val="0"/>
          <w:numId w:val="7"/>
        </w:numPr>
        <w:tabs>
          <w:tab w:pos="3948" w:val="left" w:leader="none"/>
        </w:tabs>
        <w:spacing w:line="240" w:lineRule="auto" w:before="4" w:after="0"/>
        <w:ind w:left="3948" w:right="0" w:hanging="721"/>
        <w:jc w:val="left"/>
        <w:rPr>
          <w:sz w:val="21"/>
        </w:rPr>
      </w:pPr>
      <w:r>
        <w:rPr>
          <w:spacing w:val="-3"/>
          <w:sz w:val="21"/>
        </w:rPr>
        <w:t>被保险人的有效身份证件，户籍注销证明；</w:t>
      </w:r>
    </w:p>
    <w:p>
      <w:pPr>
        <w:pStyle w:val="ListParagraph"/>
        <w:numPr>
          <w:ilvl w:val="0"/>
          <w:numId w:val="7"/>
        </w:numPr>
        <w:tabs>
          <w:tab w:pos="3948" w:val="left" w:leader="none"/>
        </w:tabs>
        <w:spacing w:line="244" w:lineRule="auto" w:before="2" w:after="0"/>
        <w:ind w:left="3947" w:right="261" w:hanging="720"/>
        <w:jc w:val="left"/>
        <w:rPr>
          <w:sz w:val="21"/>
        </w:rPr>
      </w:pPr>
      <w:r>
        <w:rPr>
          <w:spacing w:val="-2"/>
          <w:sz w:val="21"/>
        </w:rPr>
        <w:t>国家卫生行政部门认定的医疗机构、公安部门或其它相关机构</w:t>
      </w:r>
      <w:r>
        <w:rPr>
          <w:spacing w:val="-2"/>
          <w:sz w:val="21"/>
        </w:rPr>
        <w:t>出具的被保险人的死亡证明或人民法院出具的宣告死亡证明</w:t>
      </w:r>
      <w:r>
        <w:rPr>
          <w:spacing w:val="-2"/>
          <w:sz w:val="21"/>
        </w:rPr>
        <w:t> </w:t>
      </w:r>
      <w:r>
        <w:rPr>
          <w:spacing w:val="-4"/>
          <w:sz w:val="21"/>
        </w:rPr>
        <w:t>文件；</w:t>
      </w:r>
    </w:p>
    <w:p>
      <w:pPr>
        <w:pStyle w:val="ListParagraph"/>
        <w:numPr>
          <w:ilvl w:val="0"/>
          <w:numId w:val="7"/>
        </w:numPr>
        <w:tabs>
          <w:tab w:pos="3948" w:val="left" w:leader="none"/>
        </w:tabs>
        <w:spacing w:line="242" w:lineRule="auto" w:before="0" w:after="0"/>
        <w:ind w:left="3947" w:right="261" w:hanging="720"/>
        <w:jc w:val="left"/>
        <w:rPr>
          <w:sz w:val="21"/>
        </w:rPr>
      </w:pPr>
      <w:r>
        <w:rPr>
          <w:spacing w:val="-2"/>
          <w:sz w:val="21"/>
        </w:rPr>
        <w:t>所能提供的与确认保险事故的性质、原因等有关的其它证明和</w:t>
      </w:r>
      <w:r>
        <w:rPr>
          <w:spacing w:val="-4"/>
          <w:sz w:val="21"/>
        </w:rPr>
        <w:t>资料。</w:t>
      </w:r>
    </w:p>
    <w:p>
      <w:pPr>
        <w:pStyle w:val="BodyText"/>
        <w:spacing w:before="11"/>
        <w:rPr>
          <w:sz w:val="18"/>
        </w:rPr>
      </w:pPr>
    </w:p>
    <w:p>
      <w:pPr>
        <w:pStyle w:val="BodyText"/>
        <w:spacing w:line="242" w:lineRule="auto"/>
        <w:ind w:left="2807" w:right="263"/>
      </w:pPr>
      <w:r>
        <w:rPr>
          <w:rFonts w:ascii="Times New Roman" w:eastAsia="Times New Roman"/>
          <w:spacing w:val="-2"/>
        </w:rPr>
        <w:t>3</w:t>
      </w:r>
      <w:r>
        <w:rPr>
          <w:spacing w:val="-2"/>
        </w:rPr>
        <w:t>、申请全残保险金时，申请人须填写理赔申请书，并提供下列证明和资料</w:t>
      </w:r>
      <w:r>
        <w:rPr>
          <w:spacing w:val="-4"/>
        </w:rPr>
        <w:t>原件：</w:t>
      </w:r>
    </w:p>
    <w:p>
      <w:pPr>
        <w:pStyle w:val="ListParagraph"/>
        <w:numPr>
          <w:ilvl w:val="0"/>
          <w:numId w:val="8"/>
        </w:numPr>
        <w:tabs>
          <w:tab w:pos="3948" w:val="left" w:leader="none"/>
        </w:tabs>
        <w:spacing w:line="240" w:lineRule="auto" w:before="1" w:after="0"/>
        <w:ind w:left="3948" w:right="0" w:hanging="721"/>
        <w:jc w:val="left"/>
        <w:rPr>
          <w:sz w:val="21"/>
        </w:rPr>
      </w:pPr>
      <w:r>
        <w:rPr>
          <w:spacing w:val="-4"/>
          <w:sz w:val="21"/>
        </w:rPr>
        <w:t>保险合同；</w:t>
      </w:r>
    </w:p>
    <w:p>
      <w:pPr>
        <w:pStyle w:val="ListParagraph"/>
        <w:numPr>
          <w:ilvl w:val="0"/>
          <w:numId w:val="8"/>
        </w:numPr>
        <w:tabs>
          <w:tab w:pos="3948" w:val="left" w:leader="none"/>
        </w:tabs>
        <w:spacing w:line="240" w:lineRule="auto" w:before="5" w:after="0"/>
        <w:ind w:left="3948" w:right="0" w:hanging="721"/>
        <w:jc w:val="left"/>
        <w:rPr>
          <w:sz w:val="21"/>
        </w:rPr>
      </w:pPr>
      <w:r>
        <w:rPr>
          <w:spacing w:val="-3"/>
          <w:sz w:val="21"/>
        </w:rPr>
        <w:t>被保险人的有效身份证件；</w:t>
      </w:r>
    </w:p>
    <w:p>
      <w:pPr>
        <w:pStyle w:val="ListParagraph"/>
        <w:numPr>
          <w:ilvl w:val="0"/>
          <w:numId w:val="8"/>
        </w:numPr>
        <w:tabs>
          <w:tab w:pos="3948" w:val="left" w:leader="none"/>
        </w:tabs>
        <w:spacing w:line="242" w:lineRule="auto" w:before="4" w:after="0"/>
        <w:ind w:left="3947" w:right="261" w:hanging="720"/>
        <w:jc w:val="left"/>
        <w:rPr>
          <w:sz w:val="21"/>
        </w:rPr>
      </w:pPr>
      <w:r>
        <w:rPr>
          <w:rFonts w:ascii="黑体" w:eastAsia="黑体"/>
          <w:spacing w:val="-4"/>
          <w:sz w:val="21"/>
        </w:rPr>
        <w:t>医院</w:t>
      </w:r>
      <w:r>
        <w:rPr>
          <w:spacing w:val="-4"/>
          <w:sz w:val="21"/>
        </w:rPr>
        <w:t>（</w:t>
      </w:r>
      <w:r>
        <w:rPr>
          <w:spacing w:val="-30"/>
          <w:sz w:val="21"/>
        </w:rPr>
        <w:t>见 </w:t>
      </w:r>
      <w:r>
        <w:rPr>
          <w:rFonts w:ascii="Times New Roman" w:eastAsia="Times New Roman"/>
          <w:spacing w:val="-4"/>
          <w:sz w:val="21"/>
        </w:rPr>
        <w:t>11.11</w:t>
      </w:r>
      <w:r>
        <w:rPr>
          <w:spacing w:val="-4"/>
          <w:sz w:val="21"/>
        </w:rPr>
        <w:t>）诊断证明（包括完整的门诊病历、出院小结或</w:t>
      </w:r>
      <w:r>
        <w:rPr>
          <w:spacing w:val="-2"/>
          <w:sz w:val="21"/>
        </w:rPr>
        <w:t>出院证明、相关的检查检验报告等</w:t>
      </w:r>
      <w:r>
        <w:rPr>
          <w:spacing w:val="-108"/>
          <w:sz w:val="21"/>
        </w:rPr>
        <w:t>）</w:t>
      </w:r>
      <w:r>
        <w:rPr>
          <w:sz w:val="21"/>
        </w:rPr>
        <w:t>；</w:t>
      </w:r>
    </w:p>
    <w:p>
      <w:pPr>
        <w:pStyle w:val="ListParagraph"/>
        <w:numPr>
          <w:ilvl w:val="0"/>
          <w:numId w:val="8"/>
        </w:numPr>
        <w:tabs>
          <w:tab w:pos="3948" w:val="left" w:leader="none"/>
        </w:tabs>
        <w:spacing w:line="244" w:lineRule="auto" w:before="1" w:after="0"/>
        <w:ind w:left="3947" w:right="261" w:hanging="720"/>
        <w:jc w:val="left"/>
        <w:rPr>
          <w:sz w:val="21"/>
        </w:rPr>
      </w:pPr>
      <w:r>
        <w:rPr>
          <w:spacing w:val="-2"/>
          <w:sz w:val="21"/>
        </w:rPr>
        <w:t>国家卫生行政机构评定的三级医院或我们指定的医疗机构、鉴</w:t>
      </w:r>
      <w:r>
        <w:rPr>
          <w:spacing w:val="-2"/>
          <w:sz w:val="21"/>
        </w:rPr>
        <w:t>定机构出具的残疾程度鉴定书；</w:t>
      </w:r>
    </w:p>
    <w:p>
      <w:pPr>
        <w:pStyle w:val="ListParagraph"/>
        <w:numPr>
          <w:ilvl w:val="0"/>
          <w:numId w:val="8"/>
        </w:numPr>
        <w:tabs>
          <w:tab w:pos="3948" w:val="left" w:leader="none"/>
        </w:tabs>
        <w:spacing w:line="242" w:lineRule="auto" w:before="0" w:after="0"/>
        <w:ind w:left="3947" w:right="261" w:hanging="720"/>
        <w:jc w:val="left"/>
        <w:rPr>
          <w:sz w:val="21"/>
        </w:rPr>
      </w:pPr>
      <w:r>
        <w:rPr>
          <w:spacing w:val="-2"/>
          <w:sz w:val="21"/>
        </w:rPr>
        <w:t>所能提供的与确认保险事故的性质、原因等有关的其它证明和</w:t>
      </w:r>
      <w:r>
        <w:rPr>
          <w:spacing w:val="-4"/>
          <w:sz w:val="21"/>
        </w:rPr>
        <w:t>资料。</w:t>
      </w:r>
    </w:p>
    <w:p>
      <w:pPr>
        <w:pStyle w:val="BodyText"/>
        <w:spacing w:before="12"/>
        <w:rPr>
          <w:sz w:val="18"/>
        </w:rPr>
      </w:pPr>
    </w:p>
    <w:p>
      <w:pPr>
        <w:pStyle w:val="BodyText"/>
        <w:ind w:left="2807"/>
      </w:pPr>
      <w:r>
        <w:rPr>
          <w:rFonts w:ascii="Times New Roman" w:eastAsia="Times New Roman"/>
          <w:spacing w:val="-2"/>
        </w:rPr>
        <w:t>4</w:t>
      </w:r>
      <w:r>
        <w:rPr>
          <w:spacing w:val="-3"/>
        </w:rPr>
        <w:t>、申请满期保险金时，申请人应提供下列证明和资料原件：</w:t>
      </w:r>
    </w:p>
    <w:p>
      <w:pPr>
        <w:pStyle w:val="ListParagraph"/>
        <w:numPr>
          <w:ilvl w:val="0"/>
          <w:numId w:val="9"/>
        </w:numPr>
        <w:tabs>
          <w:tab w:pos="3948" w:val="left" w:leader="none"/>
        </w:tabs>
        <w:spacing w:line="240" w:lineRule="auto" w:before="2" w:after="0"/>
        <w:ind w:left="3947" w:right="0" w:hanging="721"/>
        <w:jc w:val="left"/>
        <w:rPr>
          <w:sz w:val="21"/>
        </w:rPr>
      </w:pPr>
      <w:r>
        <w:rPr>
          <w:spacing w:val="-4"/>
          <w:sz w:val="21"/>
        </w:rPr>
        <w:t>保险合同；</w:t>
      </w:r>
    </w:p>
    <w:p>
      <w:pPr>
        <w:pStyle w:val="ListParagraph"/>
        <w:numPr>
          <w:ilvl w:val="0"/>
          <w:numId w:val="9"/>
        </w:numPr>
        <w:tabs>
          <w:tab w:pos="3948" w:val="left" w:leader="none"/>
        </w:tabs>
        <w:spacing w:line="240" w:lineRule="auto" w:before="4" w:after="0"/>
        <w:ind w:left="3947" w:right="0" w:hanging="721"/>
        <w:jc w:val="left"/>
        <w:rPr>
          <w:sz w:val="21"/>
        </w:rPr>
      </w:pPr>
      <w:r>
        <w:rPr>
          <w:spacing w:val="-3"/>
          <w:sz w:val="21"/>
        </w:rPr>
        <w:t>满期保险金受益人的有效身份证件；</w:t>
      </w:r>
    </w:p>
    <w:p>
      <w:pPr>
        <w:pStyle w:val="ListParagraph"/>
        <w:numPr>
          <w:ilvl w:val="0"/>
          <w:numId w:val="9"/>
        </w:numPr>
        <w:tabs>
          <w:tab w:pos="3948" w:val="left" w:leader="none"/>
        </w:tabs>
        <w:spacing w:line="240" w:lineRule="auto" w:before="5" w:after="0"/>
        <w:ind w:left="3947" w:right="0" w:hanging="721"/>
        <w:jc w:val="left"/>
        <w:rPr>
          <w:sz w:val="21"/>
        </w:rPr>
      </w:pPr>
      <w:r>
        <w:rPr>
          <w:spacing w:val="-3"/>
          <w:sz w:val="21"/>
        </w:rPr>
        <w:t>被保险人的户籍证明、有效身份证件；</w:t>
      </w:r>
    </w:p>
    <w:p>
      <w:pPr>
        <w:pStyle w:val="ListParagraph"/>
        <w:numPr>
          <w:ilvl w:val="0"/>
          <w:numId w:val="9"/>
        </w:numPr>
        <w:tabs>
          <w:tab w:pos="3948" w:val="left" w:leader="none"/>
        </w:tabs>
        <w:spacing w:line="240" w:lineRule="auto" w:before="5" w:after="0"/>
        <w:ind w:left="3947" w:right="0" w:hanging="720"/>
        <w:jc w:val="left"/>
        <w:rPr>
          <w:sz w:val="21"/>
        </w:rPr>
      </w:pPr>
      <w:r>
        <w:rPr>
          <w:spacing w:val="-3"/>
          <w:sz w:val="21"/>
        </w:rPr>
        <w:t>所能提供的其它相关的证明和资料。</w:t>
      </w:r>
    </w:p>
    <w:p>
      <w:pPr>
        <w:pStyle w:val="BodyText"/>
        <w:rPr>
          <w:sz w:val="19"/>
        </w:rPr>
      </w:pPr>
    </w:p>
    <w:p>
      <w:pPr>
        <w:pStyle w:val="BodyText"/>
        <w:spacing w:line="244" w:lineRule="auto" w:before="1"/>
        <w:ind w:left="2807" w:right="345"/>
      </w:pPr>
      <w:r>
        <w:rPr>
          <w:spacing w:val="-2"/>
        </w:rPr>
        <w:t>保险金作为被保险人遗产时，申请人必须提供可证明合法继承权的相关权</w:t>
      </w:r>
      <w:r>
        <w:rPr>
          <w:spacing w:val="-4"/>
        </w:rPr>
        <w:t>利文件。</w:t>
      </w:r>
    </w:p>
    <w:p>
      <w:pPr>
        <w:pStyle w:val="BodyText"/>
        <w:spacing w:before="7"/>
        <w:rPr>
          <w:sz w:val="18"/>
        </w:rPr>
      </w:pPr>
    </w:p>
    <w:p>
      <w:pPr>
        <w:pStyle w:val="BodyText"/>
        <w:spacing w:line="244" w:lineRule="auto"/>
        <w:ind w:left="2807" w:right="345"/>
      </w:pPr>
      <w:r>
        <w:rPr>
          <w:spacing w:val="-2"/>
        </w:rPr>
        <w:t>以上证明和资料不完整的，我们将及时一次性通知申请人补充提供有关证</w:t>
      </w:r>
      <w:r>
        <w:rPr>
          <w:spacing w:val="-2"/>
        </w:rPr>
        <w:t>明和资料。</w:t>
      </w:r>
    </w:p>
    <w:p>
      <w:pPr>
        <w:pStyle w:val="BodyText"/>
        <w:spacing w:before="3"/>
        <w:rPr>
          <w:sz w:val="11"/>
        </w:rPr>
      </w:pPr>
    </w:p>
    <w:p>
      <w:pPr>
        <w:spacing w:after="0"/>
        <w:rPr>
          <w:sz w:val="11"/>
        </w:rPr>
        <w:sectPr>
          <w:pgSz w:w="11900" w:h="16840"/>
          <w:pgMar w:top="1240" w:bottom="280" w:left="1080" w:right="940"/>
        </w:sectPr>
      </w:pPr>
    </w:p>
    <w:p>
      <w:pPr>
        <w:pStyle w:val="Heading2"/>
        <w:numPr>
          <w:ilvl w:val="1"/>
          <w:numId w:val="6"/>
        </w:numPr>
        <w:tabs>
          <w:tab w:pos="1106" w:val="left" w:leader="none"/>
          <w:tab w:pos="1107" w:val="left" w:leader="none"/>
        </w:tabs>
        <w:spacing w:line="170" w:lineRule="auto" w:before="109" w:after="0"/>
        <w:ind w:left="1106" w:right="0" w:hanging="480"/>
        <w:jc w:val="left"/>
      </w:pPr>
      <w:r>
        <w:rPr>
          <w:spacing w:val="-2"/>
        </w:rPr>
        <w:t>保险金的给付时</w:t>
      </w:r>
      <w:r>
        <w:rPr>
          <w:spacing w:val="-10"/>
        </w:rPr>
        <w:t>效</w:t>
      </w:r>
    </w:p>
    <w:p>
      <w:pPr>
        <w:pStyle w:val="BodyText"/>
        <w:spacing w:line="244" w:lineRule="auto" w:before="95"/>
        <w:ind w:left="188" w:right="263"/>
      </w:pPr>
      <w:r>
        <w:rPr/>
        <w:br w:type="column"/>
      </w:r>
      <w:r>
        <w:rPr>
          <w:spacing w:val="-2"/>
        </w:rPr>
        <w:t>我们在收到理赔申请书及合同约定的证明和资料后，会及时作出核定；情</w:t>
      </w:r>
      <w:r>
        <w:rPr>
          <w:spacing w:val="-10"/>
        </w:rPr>
        <w:t>形复杂的，在 </w:t>
      </w:r>
      <w:r>
        <w:rPr>
          <w:rFonts w:ascii="Times New Roman" w:eastAsia="Times New Roman"/>
          <w:spacing w:val="-2"/>
        </w:rPr>
        <w:t>30</w:t>
      </w:r>
      <w:r>
        <w:rPr>
          <w:rFonts w:ascii="Times New Roman" w:eastAsia="Times New Roman"/>
          <w:spacing w:val="-3"/>
        </w:rPr>
        <w:t> </w:t>
      </w:r>
      <w:r>
        <w:rPr>
          <w:spacing w:val="-3"/>
        </w:rPr>
        <w:t>日内作出核定。对属于保险责任的，我们在与受益人达成</w:t>
      </w:r>
    </w:p>
    <w:p>
      <w:pPr>
        <w:pStyle w:val="BodyText"/>
        <w:spacing w:line="267" w:lineRule="exact"/>
        <w:ind w:left="188"/>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1"/>
        <w:rPr>
          <w:sz w:val="19"/>
        </w:rPr>
      </w:pPr>
    </w:p>
    <w:p>
      <w:pPr>
        <w:pStyle w:val="BodyText"/>
        <w:spacing w:line="244" w:lineRule="auto"/>
        <w:ind w:left="188" w:right="263"/>
      </w:pPr>
      <w:r>
        <w:rPr>
          <w:spacing w:val="-2"/>
        </w:rPr>
        <w:t>我们未及时履行前款规定义务的，除支付保险金外，应当赔偿受益人因此</w:t>
      </w:r>
      <w:r>
        <w:rPr>
          <w:spacing w:val="-2"/>
        </w:rPr>
        <w:t>受到的损失。</w:t>
      </w:r>
    </w:p>
    <w:p>
      <w:pPr>
        <w:pStyle w:val="BodyText"/>
        <w:spacing w:before="7"/>
        <w:rPr>
          <w:sz w:val="18"/>
        </w:rPr>
      </w:pPr>
    </w:p>
    <w:p>
      <w:pPr>
        <w:pStyle w:val="BodyText"/>
        <w:spacing w:line="244" w:lineRule="auto"/>
        <w:ind w:left="188" w:right="261" w:hanging="1"/>
      </w:pPr>
      <w:r>
        <w:rPr>
          <w:spacing w:val="-2"/>
        </w:rPr>
        <w:t>对不属于保险责任的，我们自作出核定之日起 </w:t>
      </w:r>
      <w:r>
        <w:rPr>
          <w:rFonts w:ascii="Times New Roman" w:eastAsia="Times New Roman"/>
        </w:rPr>
        <w:t>3</w:t>
      </w:r>
      <w:r>
        <w:rPr>
          <w:rFonts w:ascii="Times New Roman" w:eastAsia="Times New Roman"/>
          <w:spacing w:val="26"/>
        </w:rPr>
        <w:t> </w:t>
      </w:r>
      <w:r>
        <w:rPr/>
        <w:t>日内向受益人发出拒绝给</w:t>
      </w:r>
      <w:r>
        <w:rPr>
          <w:spacing w:val="-2"/>
        </w:rPr>
        <w:t>付保险金通知书并说明理由。</w:t>
      </w:r>
    </w:p>
    <w:p>
      <w:pPr>
        <w:pStyle w:val="BodyText"/>
        <w:spacing w:before="8"/>
        <w:rPr>
          <w:sz w:val="18"/>
        </w:rPr>
      </w:pPr>
    </w:p>
    <w:p>
      <w:pPr>
        <w:pStyle w:val="BodyText"/>
        <w:spacing w:line="242" w:lineRule="auto"/>
        <w:ind w:left="188" w:right="263"/>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1"/>
        </w:rPr>
        <w:t> </w:t>
      </w:r>
      <w:r>
        <w:rPr>
          <w:spacing w:val="-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2" w:lineRule="auto"/>
        <w:jc w:val="both"/>
        <w:sectPr>
          <w:type w:val="continuous"/>
          <w:pgSz w:w="11900" w:h="16840"/>
          <w:pgMar w:top="1220" w:bottom="280" w:left="1080" w:right="940"/>
          <w:cols w:num="2" w:equalWidth="0">
            <w:col w:w="2580" w:space="40"/>
            <w:col w:w="7260"/>
          </w:cols>
        </w:sectPr>
      </w:pPr>
    </w:p>
    <w:p>
      <w:pPr>
        <w:pStyle w:val="BodyText"/>
        <w:spacing w:before="10"/>
        <w:rPr>
          <w:sz w:val="11"/>
        </w:rPr>
      </w:pPr>
    </w:p>
    <w:p>
      <w:pPr>
        <w:spacing w:after="0"/>
        <w:rPr>
          <w:sz w:val="11"/>
        </w:rPr>
        <w:sectPr>
          <w:type w:val="continuous"/>
          <w:pgSz w:w="11900" w:h="16840"/>
          <w:pgMar w:top="1220" w:bottom="280" w:left="1080" w:right="940"/>
        </w:sectPr>
      </w:pPr>
    </w:p>
    <w:p>
      <w:pPr>
        <w:pStyle w:val="Heading2"/>
        <w:numPr>
          <w:ilvl w:val="1"/>
          <w:numId w:val="6"/>
        </w:numPr>
        <w:tabs>
          <w:tab w:pos="1106" w:val="left" w:leader="none"/>
          <w:tab w:pos="1107" w:val="left" w:leader="none"/>
        </w:tabs>
        <w:spacing w:line="168" w:lineRule="auto" w:before="112" w:after="0"/>
        <w:ind w:left="1106" w:right="0" w:hanging="480"/>
        <w:jc w:val="left"/>
      </w:pPr>
      <w:r>
        <w:rPr>
          <w:spacing w:val="-2"/>
        </w:rPr>
        <w:t>身体检查与司法</w:t>
      </w:r>
      <w:r>
        <w:rPr>
          <w:spacing w:val="-6"/>
        </w:rPr>
        <w:t>鉴定</w:t>
      </w:r>
    </w:p>
    <w:p>
      <w:pPr>
        <w:pStyle w:val="BodyText"/>
        <w:spacing w:line="242" w:lineRule="auto" w:before="95"/>
        <w:ind w:left="171" w:right="158"/>
      </w:pPr>
      <w:r>
        <w:rPr/>
        <w:br w:type="column"/>
      </w:r>
      <w:r>
        <w:rPr>
          <w:w w:val="100"/>
        </w:rPr>
        <w:t>申请保险金时，我们有权要求被保险人在我们指定的机构做身体检查及鉴</w:t>
      </w:r>
      <w:r>
        <w:rPr>
          <w:spacing w:val="-5"/>
          <w:w w:val="100"/>
        </w:rPr>
        <w:t>定。申请身故保险金时，我们有权通过司法鉴定机构对保险事故进行鉴定。</w:t>
      </w:r>
    </w:p>
    <w:p>
      <w:pPr>
        <w:spacing w:after="0" w:line="242" w:lineRule="auto"/>
        <w:sectPr>
          <w:type w:val="continuous"/>
          <w:pgSz w:w="11900" w:h="16840"/>
          <w:pgMar w:top="1220" w:bottom="280" w:left="1080" w:right="940"/>
          <w:cols w:num="2" w:equalWidth="0">
            <w:col w:w="2597" w:space="40"/>
            <w:col w:w="7243"/>
          </w:cols>
        </w:sectPr>
      </w:pPr>
    </w:p>
    <w:p>
      <w:pPr>
        <w:pStyle w:val="BodyText"/>
        <w:spacing w:before="6"/>
        <w:rPr>
          <w:sz w:val="10"/>
        </w:rPr>
      </w:pPr>
    </w:p>
    <w:p>
      <w:pPr>
        <w:pStyle w:val="ListParagraph"/>
        <w:numPr>
          <w:ilvl w:val="1"/>
          <w:numId w:val="6"/>
        </w:numPr>
        <w:tabs>
          <w:tab w:pos="1106" w:val="left" w:leader="none"/>
          <w:tab w:pos="1107" w:val="left" w:leader="none"/>
          <w:tab w:pos="2807" w:val="left" w:leader="none"/>
        </w:tabs>
        <w:spacing w:line="206" w:lineRule="auto" w:before="67" w:after="0"/>
        <w:ind w:left="2807" w:right="263" w:hanging="2182"/>
        <w:jc w:val="left"/>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处理</w:t>
      </w:r>
      <w:r>
        <w:rPr>
          <w:rFonts w:ascii="Microsoft JhengHei" w:eastAsia="Microsoft JhengHei"/>
          <w:b/>
          <w:sz w:val="21"/>
        </w:rPr>
        <w:tab/>
      </w:r>
      <w:r>
        <w:rPr>
          <w:spacing w:val="-2"/>
          <w:sz w:val="21"/>
        </w:rPr>
        <w:t>被保险人在本合同有效期内失踪，而且被法院宣告死亡，我们以判决</w:t>
      </w:r>
      <w:r>
        <w:rPr>
          <w:spacing w:val="-2"/>
          <w:sz w:val="21"/>
        </w:rPr>
        <w:t>书</w:t>
      </w:r>
      <w:r>
        <w:rPr>
          <w:spacing w:val="-2"/>
          <w:sz w:val="21"/>
        </w:rPr>
        <w:t>所</w:t>
      </w:r>
      <w:r>
        <w:rPr>
          <w:spacing w:val="-2"/>
          <w:sz w:val="21"/>
        </w:rPr>
        <w:t>确定的身故日为准，按照本合同的约定给付身故保险金；如果您或身</w:t>
      </w:r>
      <w:r>
        <w:rPr>
          <w:spacing w:val="-2"/>
          <w:sz w:val="21"/>
        </w:rPr>
        <w:t>故</w:t>
      </w:r>
      <w:r>
        <w:rPr>
          <w:spacing w:val="-2"/>
          <w:sz w:val="21"/>
        </w:rPr>
        <w:t>保</w:t>
      </w:r>
    </w:p>
    <w:p>
      <w:pPr>
        <w:spacing w:after="0" w:line="206" w:lineRule="auto"/>
        <w:jc w:val="left"/>
        <w:rPr>
          <w:sz w:val="21"/>
        </w:rPr>
        <w:sectPr>
          <w:type w:val="continuous"/>
          <w:pgSz w:w="11900" w:h="16840"/>
          <w:pgMar w:top="1220" w:bottom="280" w:left="1080" w:right="940"/>
        </w:sectPr>
      </w:pPr>
    </w:p>
    <w:tbl>
      <w:tblPr>
        <w:tblW w:w="0" w:type="auto"/>
        <w:jc w:val="left"/>
        <w:tblInd w:w="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3"/>
        <w:gridCol w:w="1696"/>
        <w:gridCol w:w="7105"/>
      </w:tblGrid>
      <w:tr>
        <w:trPr>
          <w:trHeight w:val="913" w:hRule="atLeast"/>
        </w:trPr>
        <w:tc>
          <w:tcPr>
            <w:tcW w:w="2459" w:type="dxa"/>
            <w:gridSpan w:val="2"/>
            <w:vMerge w:val="restart"/>
          </w:tcPr>
          <w:p>
            <w:pPr>
              <w:pStyle w:val="TableParagraph"/>
              <w:rPr>
                <w:rFonts w:ascii="Times New Roman"/>
                <w:sz w:val="20"/>
              </w:rPr>
            </w:pPr>
          </w:p>
        </w:tc>
        <w:tc>
          <w:tcPr>
            <w:tcW w:w="7105" w:type="dxa"/>
          </w:tcPr>
          <w:p>
            <w:pPr>
              <w:pStyle w:val="TableParagraph"/>
              <w:spacing w:line="247" w:lineRule="exact"/>
              <w:ind w:left="139"/>
              <w:rPr>
                <w:sz w:val="21"/>
              </w:rPr>
            </w:pPr>
            <w:r>
              <w:rPr>
                <w:spacing w:val="-7"/>
                <w:sz w:val="21"/>
              </w:rPr>
              <w:t>险金受益人能提供证明文件，足以证明被保险人因</w:t>
            </w:r>
            <w:r>
              <w:rPr>
                <w:rFonts w:ascii="黑体" w:eastAsia="黑体"/>
                <w:spacing w:val="-12"/>
                <w:sz w:val="21"/>
              </w:rPr>
              <w:t>意外伤害事故</w:t>
            </w:r>
            <w:r>
              <w:rPr>
                <w:spacing w:val="-2"/>
                <w:sz w:val="21"/>
              </w:rPr>
              <w:t>（</w:t>
            </w:r>
            <w:r>
              <w:rPr>
                <w:spacing w:val="-19"/>
                <w:sz w:val="21"/>
              </w:rPr>
              <w:t>见 </w:t>
            </w:r>
            <w:r>
              <w:rPr>
                <w:rFonts w:ascii="Times New Roman" w:eastAsia="Times New Roman"/>
                <w:spacing w:val="-2"/>
                <w:sz w:val="21"/>
              </w:rPr>
              <w:t>11.12</w:t>
            </w:r>
            <w:r>
              <w:rPr>
                <w:spacing w:val="-2"/>
                <w:sz w:val="21"/>
              </w:rPr>
              <w:t>）</w:t>
            </w:r>
          </w:p>
          <w:p>
            <w:pPr>
              <w:pStyle w:val="TableParagraph"/>
              <w:spacing w:line="244" w:lineRule="auto" w:before="2"/>
              <w:ind w:left="139" w:right="156"/>
              <w:rPr>
                <w:sz w:val="21"/>
              </w:rPr>
            </w:pPr>
            <w:r>
              <w:rPr>
                <w:spacing w:val="-2"/>
                <w:sz w:val="21"/>
              </w:rPr>
              <w:t>身故的，我们将以意外伤害事故发生日为准，按照本合同约定给付身故保</w:t>
            </w:r>
            <w:r>
              <w:rPr>
                <w:spacing w:val="-4"/>
                <w:sz w:val="21"/>
              </w:rPr>
              <w:t>险金。</w:t>
            </w:r>
          </w:p>
        </w:tc>
      </w:tr>
      <w:tr>
        <w:trPr>
          <w:trHeight w:val="393" w:hRule="atLeast"/>
        </w:trPr>
        <w:tc>
          <w:tcPr>
            <w:tcW w:w="2459" w:type="dxa"/>
            <w:gridSpan w:val="2"/>
            <w:vMerge/>
            <w:tcBorders>
              <w:top w:val="nil"/>
            </w:tcBorders>
          </w:tcPr>
          <w:p>
            <w:pPr>
              <w:rPr>
                <w:sz w:val="2"/>
                <w:szCs w:val="2"/>
              </w:rPr>
            </w:pPr>
          </w:p>
        </w:tc>
        <w:tc>
          <w:tcPr>
            <w:tcW w:w="7105" w:type="dxa"/>
          </w:tcPr>
          <w:p>
            <w:pPr>
              <w:pStyle w:val="TableParagraph"/>
              <w:spacing w:line="251" w:lineRule="exact" w:before="122"/>
              <w:ind w:left="139"/>
              <w:rPr>
                <w:sz w:val="21"/>
              </w:rPr>
            </w:pPr>
            <w:r>
              <w:rPr>
                <w:spacing w:val="-3"/>
                <w:sz w:val="21"/>
              </w:rPr>
              <w:t>如果领取我们因被保险人身故而给付的保险金后，发现被保险人仍然生存，</w:t>
            </w:r>
          </w:p>
        </w:tc>
      </w:tr>
      <w:tr>
        <w:trPr>
          <w:trHeight w:val="273" w:hRule="atLeast"/>
        </w:trPr>
        <w:tc>
          <w:tcPr>
            <w:tcW w:w="2459" w:type="dxa"/>
            <w:gridSpan w:val="2"/>
            <w:vMerge/>
            <w:tcBorders>
              <w:top w:val="nil"/>
            </w:tcBorders>
          </w:tcPr>
          <w:p>
            <w:pPr>
              <w:rPr>
                <w:sz w:val="2"/>
                <w:szCs w:val="2"/>
              </w:rPr>
            </w:pPr>
          </w:p>
        </w:tc>
        <w:tc>
          <w:tcPr>
            <w:tcW w:w="7105" w:type="dxa"/>
          </w:tcPr>
          <w:p>
            <w:pPr>
              <w:pStyle w:val="TableParagraph"/>
              <w:spacing w:line="251" w:lineRule="exact" w:before="2"/>
              <w:ind w:left="139"/>
              <w:rPr>
                <w:sz w:val="21"/>
              </w:rPr>
            </w:pPr>
            <w:r>
              <w:rPr>
                <w:spacing w:val="-1"/>
                <w:sz w:val="21"/>
              </w:rPr>
              <w:t>保险金领取人必须于知道被保险人仍然生存之日起一个月内将我们因被保</w:t>
            </w:r>
          </w:p>
        </w:tc>
      </w:tr>
      <w:tr>
        <w:trPr>
          <w:trHeight w:val="273" w:hRule="atLeast"/>
        </w:trPr>
        <w:tc>
          <w:tcPr>
            <w:tcW w:w="2459" w:type="dxa"/>
            <w:gridSpan w:val="2"/>
            <w:vMerge/>
            <w:tcBorders>
              <w:top w:val="nil"/>
            </w:tcBorders>
          </w:tcPr>
          <w:p>
            <w:pPr>
              <w:rPr>
                <w:sz w:val="2"/>
                <w:szCs w:val="2"/>
              </w:rPr>
            </w:pPr>
          </w:p>
        </w:tc>
        <w:tc>
          <w:tcPr>
            <w:tcW w:w="7105" w:type="dxa"/>
          </w:tcPr>
          <w:p>
            <w:pPr>
              <w:pStyle w:val="TableParagraph"/>
              <w:spacing w:line="251" w:lineRule="exact" w:before="2"/>
              <w:ind w:left="139"/>
              <w:rPr>
                <w:sz w:val="21"/>
              </w:rPr>
            </w:pPr>
            <w:r>
              <w:rPr>
                <w:spacing w:val="-1"/>
                <w:sz w:val="21"/>
              </w:rPr>
              <w:t>险人身故而给付的保险金归还我们，在被保险人失踪期间，如果有其它应</w:t>
            </w:r>
          </w:p>
        </w:tc>
      </w:tr>
      <w:tr>
        <w:trPr>
          <w:trHeight w:val="511" w:hRule="atLeast"/>
        </w:trPr>
        <w:tc>
          <w:tcPr>
            <w:tcW w:w="2459" w:type="dxa"/>
            <w:gridSpan w:val="2"/>
            <w:vMerge/>
            <w:tcBorders>
              <w:top w:val="nil"/>
            </w:tcBorders>
          </w:tcPr>
          <w:p>
            <w:pPr>
              <w:rPr>
                <w:sz w:val="2"/>
                <w:szCs w:val="2"/>
              </w:rPr>
            </w:pPr>
          </w:p>
        </w:tc>
        <w:tc>
          <w:tcPr>
            <w:tcW w:w="7105" w:type="dxa"/>
          </w:tcPr>
          <w:p>
            <w:pPr>
              <w:pStyle w:val="TableParagraph"/>
              <w:spacing w:before="2"/>
              <w:ind w:left="139"/>
              <w:rPr>
                <w:sz w:val="21"/>
              </w:rPr>
            </w:pPr>
            <w:r>
              <w:rPr>
                <w:spacing w:val="-3"/>
                <w:sz w:val="21"/>
              </w:rPr>
              <w:t>给付的保险金的，我们将依约给付。</w:t>
            </w:r>
          </w:p>
        </w:tc>
      </w:tr>
      <w:tr>
        <w:trPr>
          <w:trHeight w:val="789" w:hRule="atLeast"/>
        </w:trPr>
        <w:tc>
          <w:tcPr>
            <w:tcW w:w="763" w:type="dxa"/>
          </w:tcPr>
          <w:p>
            <w:pPr>
              <w:pStyle w:val="TableParagraph"/>
              <w:spacing w:before="180"/>
              <w:ind w:right="79"/>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7</w:t>
            </w:r>
            <w:r>
              <w:rPr>
                <w:rFonts w:ascii="Times New Roman" w:eastAsia="Times New Roman"/>
                <w:sz w:val="21"/>
              </w:rPr>
              <w:t> </w:t>
            </w:r>
            <w:r>
              <w:rPr>
                <w:rFonts w:ascii="Microsoft JhengHei" w:eastAsia="Microsoft JhengHei"/>
                <w:b/>
                <w:spacing w:val="-12"/>
                <w:sz w:val="21"/>
              </w:rPr>
              <w:t>章</w:t>
            </w:r>
          </w:p>
        </w:tc>
        <w:tc>
          <w:tcPr>
            <w:tcW w:w="1696" w:type="dxa"/>
          </w:tcPr>
          <w:p>
            <w:pPr>
              <w:pStyle w:val="TableParagraph"/>
              <w:rPr>
                <w:sz w:val="14"/>
              </w:rPr>
            </w:pPr>
          </w:p>
          <w:p>
            <w:pPr>
              <w:pStyle w:val="TableParagraph"/>
              <w:spacing w:before="1"/>
              <w:ind w:left="134"/>
              <w:rPr>
                <w:rFonts w:ascii="Microsoft JhengHei" w:eastAsia="Microsoft JhengHei"/>
                <w:b/>
                <w:sz w:val="21"/>
              </w:rPr>
            </w:pPr>
            <w:r>
              <w:rPr>
                <w:rFonts w:ascii="Microsoft JhengHei" w:eastAsia="Microsoft JhengHei"/>
                <w:b/>
                <w:spacing w:val="-4"/>
                <w:sz w:val="21"/>
              </w:rPr>
              <w:t>欠款的扣除</w:t>
            </w:r>
          </w:p>
        </w:tc>
        <w:tc>
          <w:tcPr>
            <w:tcW w:w="7105" w:type="dxa"/>
          </w:tcPr>
          <w:p>
            <w:pPr>
              <w:pStyle w:val="TableParagraph"/>
              <w:spacing w:before="11"/>
              <w:rPr>
                <w:sz w:val="17"/>
              </w:rPr>
            </w:pPr>
          </w:p>
          <w:p>
            <w:pPr>
              <w:pStyle w:val="TableParagraph"/>
              <w:spacing w:line="270" w:lineRule="atLeast"/>
              <w:ind w:left="139" w:right="48"/>
              <w:rPr>
                <w:rFonts w:ascii="黑体" w:eastAsia="黑体"/>
                <w:sz w:val="21"/>
              </w:rPr>
            </w:pPr>
            <w:r>
              <w:rPr>
                <w:rFonts w:ascii="黑体" w:eastAsia="黑体"/>
                <w:w w:val="100"/>
                <w:sz w:val="21"/>
              </w:rPr>
              <w:t>我们在给付保险金、退还本合同现金价值或保险费时，如果您有任何尚未</w:t>
            </w:r>
            <w:r>
              <w:rPr>
                <w:rFonts w:ascii="黑体" w:eastAsia="黑体"/>
                <w:spacing w:val="-6"/>
                <w:w w:val="100"/>
                <w:sz w:val="21"/>
              </w:rPr>
              <w:t>偿清的保单借款、自动垫缴的保险费等款项的本金和利息或欠缴的保险费，</w:t>
            </w:r>
          </w:p>
        </w:tc>
      </w:tr>
      <w:tr>
        <w:trPr>
          <w:trHeight w:val="511"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before="2"/>
              <w:ind w:left="139"/>
              <w:rPr>
                <w:rFonts w:ascii="黑体" w:eastAsia="黑体"/>
                <w:sz w:val="21"/>
              </w:rPr>
            </w:pPr>
            <w:r>
              <w:rPr>
                <w:rFonts w:ascii="黑体" w:eastAsia="黑体"/>
                <w:spacing w:val="-3"/>
                <w:sz w:val="21"/>
              </w:rPr>
              <w:t>我们有权先行扣除上述欠款。</w:t>
            </w:r>
          </w:p>
        </w:tc>
      </w:tr>
      <w:tr>
        <w:trPr>
          <w:trHeight w:val="694" w:hRule="atLeast"/>
        </w:trPr>
        <w:tc>
          <w:tcPr>
            <w:tcW w:w="763" w:type="dxa"/>
          </w:tcPr>
          <w:p>
            <w:pPr>
              <w:pStyle w:val="TableParagraph"/>
              <w:spacing w:before="180"/>
              <w:ind w:right="79"/>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8</w:t>
            </w:r>
            <w:r>
              <w:rPr>
                <w:rFonts w:ascii="Times New Roman" w:eastAsia="Times New Roman"/>
                <w:sz w:val="21"/>
              </w:rPr>
              <w:t> </w:t>
            </w:r>
            <w:r>
              <w:rPr>
                <w:rFonts w:ascii="Microsoft JhengHei" w:eastAsia="Microsoft JhengHei"/>
                <w:b/>
                <w:spacing w:val="-12"/>
                <w:sz w:val="21"/>
              </w:rPr>
              <w:t>章</w:t>
            </w:r>
          </w:p>
        </w:tc>
        <w:tc>
          <w:tcPr>
            <w:tcW w:w="1696" w:type="dxa"/>
          </w:tcPr>
          <w:p>
            <w:pPr>
              <w:pStyle w:val="TableParagraph"/>
              <w:rPr>
                <w:sz w:val="14"/>
              </w:rPr>
            </w:pPr>
          </w:p>
          <w:p>
            <w:pPr>
              <w:pStyle w:val="TableParagraph"/>
              <w:spacing w:before="1"/>
              <w:ind w:left="134"/>
              <w:rPr>
                <w:rFonts w:ascii="Microsoft JhengHei" w:eastAsia="Microsoft JhengHei"/>
                <w:b/>
                <w:sz w:val="21"/>
              </w:rPr>
            </w:pPr>
            <w:r>
              <w:rPr>
                <w:rFonts w:ascii="Microsoft JhengHei" w:eastAsia="Microsoft JhengHei"/>
                <w:b/>
                <w:spacing w:val="-4"/>
                <w:sz w:val="21"/>
              </w:rPr>
              <w:t>保险合同的变更</w:t>
            </w:r>
          </w:p>
        </w:tc>
        <w:tc>
          <w:tcPr>
            <w:tcW w:w="7105" w:type="dxa"/>
          </w:tcPr>
          <w:p>
            <w:pPr>
              <w:pStyle w:val="TableParagraph"/>
              <w:rPr>
                <w:rFonts w:ascii="Times New Roman"/>
                <w:sz w:val="20"/>
              </w:rPr>
            </w:pPr>
          </w:p>
        </w:tc>
      </w:tr>
      <w:tr>
        <w:trPr>
          <w:trHeight w:val="458" w:hRule="atLeast"/>
        </w:trPr>
        <w:tc>
          <w:tcPr>
            <w:tcW w:w="763" w:type="dxa"/>
          </w:tcPr>
          <w:p>
            <w:pPr>
              <w:pStyle w:val="TableParagraph"/>
              <w:spacing w:before="183"/>
              <w:ind w:right="79"/>
              <w:jc w:val="right"/>
              <w:rPr>
                <w:rFonts w:ascii="Times New Roman"/>
                <w:b/>
                <w:sz w:val="21"/>
              </w:rPr>
            </w:pPr>
            <w:r>
              <w:rPr>
                <w:rFonts w:ascii="Times New Roman"/>
                <w:b/>
                <w:spacing w:val="-5"/>
                <w:sz w:val="21"/>
              </w:rPr>
              <w:t>8.1</w:t>
            </w:r>
          </w:p>
        </w:tc>
        <w:tc>
          <w:tcPr>
            <w:tcW w:w="1696" w:type="dxa"/>
          </w:tcPr>
          <w:p>
            <w:pPr>
              <w:pStyle w:val="TableParagraph"/>
              <w:spacing w:line="319" w:lineRule="exact" w:before="119"/>
              <w:ind w:left="134"/>
              <w:rPr>
                <w:rFonts w:ascii="Microsoft JhengHei" w:eastAsia="Microsoft JhengHei"/>
                <w:b/>
                <w:sz w:val="21"/>
              </w:rPr>
            </w:pPr>
            <w:r>
              <w:rPr>
                <w:rFonts w:ascii="Microsoft JhengHei" w:eastAsia="Microsoft JhengHei"/>
                <w:b/>
                <w:spacing w:val="-4"/>
                <w:sz w:val="21"/>
              </w:rPr>
              <w:t>联系方式的变更</w:t>
            </w:r>
          </w:p>
        </w:tc>
        <w:tc>
          <w:tcPr>
            <w:tcW w:w="7105" w:type="dxa"/>
          </w:tcPr>
          <w:p>
            <w:pPr>
              <w:pStyle w:val="TableParagraph"/>
              <w:spacing w:before="7"/>
              <w:rPr>
                <w:sz w:val="14"/>
              </w:rPr>
            </w:pPr>
          </w:p>
          <w:p>
            <w:pPr>
              <w:pStyle w:val="TableParagraph"/>
              <w:spacing w:line="252" w:lineRule="exact"/>
              <w:ind w:left="139"/>
              <w:rPr>
                <w:sz w:val="21"/>
              </w:rPr>
            </w:pPr>
            <w:r>
              <w:rPr>
                <w:sz w:val="21"/>
              </w:rPr>
              <w:t>您的联系方式（包括住所、通讯地址、联系电话、电子邮箱等）</w:t>
            </w:r>
            <w:r>
              <w:rPr>
                <w:spacing w:val="-3"/>
                <w:sz w:val="21"/>
              </w:rPr>
              <w:t>变更时，</w:t>
            </w:r>
          </w:p>
        </w:tc>
      </w:tr>
      <w:tr>
        <w:trPr>
          <w:trHeight w:val="392"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before="1"/>
              <w:ind w:left="139"/>
              <w:rPr>
                <w:sz w:val="21"/>
              </w:rPr>
            </w:pPr>
            <w:r>
              <w:rPr>
                <w:spacing w:val="-4"/>
                <w:sz w:val="21"/>
              </w:rPr>
              <w:t>应及时通知我们。</w:t>
            </w:r>
          </w:p>
        </w:tc>
      </w:tr>
      <w:tr>
        <w:trPr>
          <w:trHeight w:val="393"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line="251" w:lineRule="exact" w:before="122"/>
              <w:ind w:left="139"/>
              <w:rPr>
                <w:sz w:val="21"/>
              </w:rPr>
            </w:pPr>
            <w:r>
              <w:rPr>
                <w:spacing w:val="-1"/>
                <w:sz w:val="21"/>
              </w:rPr>
              <w:t>如果您没有及时通知我们，我们按所知的最后联系方式所发送的通知，均</w:t>
            </w:r>
          </w:p>
        </w:tc>
      </w:tr>
      <w:tr>
        <w:trPr>
          <w:trHeight w:val="273"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line="251" w:lineRule="exact" w:before="2"/>
              <w:ind w:left="139"/>
              <w:rPr>
                <w:rFonts w:ascii="黑体" w:eastAsia="黑体"/>
                <w:sz w:val="21"/>
              </w:rPr>
            </w:pPr>
            <w:r>
              <w:rPr>
                <w:sz w:val="21"/>
              </w:rPr>
              <w:t>视为已经送达。</w:t>
            </w:r>
            <w:r>
              <w:rPr>
                <w:rFonts w:ascii="黑体" w:eastAsia="黑体"/>
                <w:spacing w:val="-1"/>
                <w:sz w:val="21"/>
              </w:rPr>
              <w:t>如果因您未能及时通知我们，而使我们无法提供给您相应</w:t>
            </w:r>
          </w:p>
        </w:tc>
      </w:tr>
      <w:tr>
        <w:trPr>
          <w:trHeight w:val="381"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before="2"/>
              <w:ind w:left="139"/>
              <w:rPr>
                <w:rFonts w:ascii="黑体" w:eastAsia="黑体"/>
                <w:sz w:val="21"/>
              </w:rPr>
            </w:pPr>
            <w:r>
              <w:rPr>
                <w:rFonts w:ascii="黑体" w:eastAsia="黑体"/>
                <w:spacing w:val="-3"/>
                <w:sz w:val="21"/>
              </w:rPr>
              <w:t>的服务，我们将不承担责任。</w:t>
            </w:r>
          </w:p>
        </w:tc>
      </w:tr>
      <w:tr>
        <w:trPr>
          <w:trHeight w:val="406" w:hRule="atLeast"/>
        </w:trPr>
        <w:tc>
          <w:tcPr>
            <w:tcW w:w="763" w:type="dxa"/>
          </w:tcPr>
          <w:p>
            <w:pPr>
              <w:pStyle w:val="TableParagraph"/>
              <w:spacing w:before="131"/>
              <w:ind w:right="79"/>
              <w:jc w:val="right"/>
              <w:rPr>
                <w:rFonts w:ascii="Times New Roman"/>
                <w:b/>
                <w:sz w:val="21"/>
              </w:rPr>
            </w:pPr>
            <w:r>
              <w:rPr>
                <w:rFonts w:ascii="Times New Roman"/>
                <w:b/>
                <w:spacing w:val="-5"/>
                <w:sz w:val="21"/>
              </w:rPr>
              <w:t>8.2</w:t>
            </w:r>
          </w:p>
        </w:tc>
        <w:tc>
          <w:tcPr>
            <w:tcW w:w="1696" w:type="dxa"/>
          </w:tcPr>
          <w:p>
            <w:pPr>
              <w:pStyle w:val="TableParagraph"/>
              <w:spacing w:line="319" w:lineRule="exact" w:before="67"/>
              <w:ind w:left="134"/>
              <w:rPr>
                <w:rFonts w:ascii="Microsoft JhengHei" w:eastAsia="Microsoft JhengHei"/>
                <w:b/>
                <w:sz w:val="21"/>
              </w:rPr>
            </w:pPr>
            <w:r>
              <w:rPr>
                <w:rFonts w:ascii="Microsoft JhengHei" w:eastAsia="Microsoft JhengHei"/>
                <w:b/>
                <w:spacing w:val="-4"/>
                <w:sz w:val="21"/>
              </w:rPr>
              <w:t>合同内容的变更</w:t>
            </w:r>
          </w:p>
        </w:tc>
        <w:tc>
          <w:tcPr>
            <w:tcW w:w="7105" w:type="dxa"/>
          </w:tcPr>
          <w:p>
            <w:pPr>
              <w:pStyle w:val="TableParagraph"/>
              <w:spacing w:line="252" w:lineRule="exact" w:before="134"/>
              <w:ind w:left="139"/>
              <w:rPr>
                <w:sz w:val="21"/>
              </w:rPr>
            </w:pPr>
            <w:r>
              <w:rPr>
                <w:spacing w:val="-1"/>
                <w:sz w:val="21"/>
              </w:rPr>
              <w:t>在本合同有效期内，您可以书面形式向我们申请变更本合同的有关内容。</w:t>
            </w:r>
          </w:p>
        </w:tc>
      </w:tr>
      <w:tr>
        <w:trPr>
          <w:trHeight w:val="271"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line="250" w:lineRule="exact" w:before="1"/>
              <w:ind w:left="139"/>
              <w:rPr>
                <w:sz w:val="21"/>
              </w:rPr>
            </w:pPr>
            <w:r>
              <w:rPr>
                <w:spacing w:val="-1"/>
                <w:sz w:val="21"/>
              </w:rPr>
              <w:t>该项变更须符合我们的规定，经我们审核同意并在本合同上批注或出具批</w:t>
            </w:r>
          </w:p>
        </w:tc>
      </w:tr>
      <w:tr>
        <w:trPr>
          <w:trHeight w:val="393"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before="1"/>
              <w:ind w:left="139"/>
              <w:rPr>
                <w:sz w:val="21"/>
              </w:rPr>
            </w:pPr>
            <w:r>
              <w:rPr>
                <w:spacing w:val="-3"/>
                <w:sz w:val="21"/>
              </w:rPr>
              <w:t>单或与您订立书面变更协议后生效。</w:t>
            </w:r>
          </w:p>
        </w:tc>
      </w:tr>
      <w:tr>
        <w:trPr>
          <w:trHeight w:val="632"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before="124"/>
              <w:ind w:left="139"/>
              <w:rPr>
                <w:sz w:val="21"/>
              </w:rPr>
            </w:pPr>
            <w:r>
              <w:rPr>
                <w:spacing w:val="-3"/>
                <w:sz w:val="21"/>
              </w:rPr>
              <w:t>若被保险人身故，则我们不接受本合同任何内容的变更申请。</w:t>
            </w:r>
          </w:p>
        </w:tc>
      </w:tr>
      <w:tr>
        <w:trPr>
          <w:trHeight w:val="642" w:hRule="atLeast"/>
        </w:trPr>
        <w:tc>
          <w:tcPr>
            <w:tcW w:w="763" w:type="dxa"/>
          </w:tcPr>
          <w:p>
            <w:pPr>
              <w:pStyle w:val="TableParagraph"/>
              <w:spacing w:before="180"/>
              <w:ind w:right="79"/>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sz w:val="21"/>
              </w:rPr>
              <w:t> </w:t>
            </w:r>
            <w:r>
              <w:rPr>
                <w:rFonts w:ascii="Microsoft JhengHei" w:eastAsia="Microsoft JhengHei"/>
                <w:b/>
                <w:spacing w:val="-12"/>
                <w:sz w:val="21"/>
              </w:rPr>
              <w:t>章</w:t>
            </w:r>
          </w:p>
        </w:tc>
        <w:tc>
          <w:tcPr>
            <w:tcW w:w="1696" w:type="dxa"/>
          </w:tcPr>
          <w:p>
            <w:pPr>
              <w:pStyle w:val="TableParagraph"/>
              <w:rPr>
                <w:sz w:val="14"/>
              </w:rPr>
            </w:pPr>
          </w:p>
          <w:p>
            <w:pPr>
              <w:pStyle w:val="TableParagraph"/>
              <w:spacing w:before="1"/>
              <w:ind w:left="81"/>
              <w:rPr>
                <w:rFonts w:ascii="Microsoft JhengHei" w:eastAsia="Microsoft JhengHei"/>
                <w:b/>
                <w:sz w:val="21"/>
              </w:rPr>
            </w:pPr>
            <w:r>
              <w:rPr>
                <w:rFonts w:ascii="Microsoft JhengHei" w:eastAsia="Microsoft JhengHei"/>
                <w:b/>
                <w:spacing w:val="-4"/>
                <w:sz w:val="21"/>
              </w:rPr>
              <w:t>合同效力的终止</w:t>
            </w:r>
          </w:p>
        </w:tc>
        <w:tc>
          <w:tcPr>
            <w:tcW w:w="7105" w:type="dxa"/>
          </w:tcPr>
          <w:p>
            <w:pPr>
              <w:pStyle w:val="TableParagraph"/>
              <w:spacing w:before="3"/>
              <w:rPr>
                <w:sz w:val="19"/>
              </w:rPr>
            </w:pPr>
          </w:p>
          <w:p>
            <w:pPr>
              <w:pStyle w:val="TableParagraph"/>
              <w:spacing w:before="1"/>
              <w:ind w:left="86"/>
              <w:rPr>
                <w:sz w:val="21"/>
              </w:rPr>
            </w:pPr>
            <w:r>
              <w:rPr>
                <w:spacing w:val="-3"/>
                <w:sz w:val="21"/>
              </w:rPr>
              <w:t>发生下列任何一种情形时，本合同终止：</w:t>
            </w:r>
          </w:p>
        </w:tc>
      </w:tr>
      <w:tr>
        <w:trPr>
          <w:trHeight w:val="373" w:hRule="atLeast"/>
        </w:trPr>
        <w:tc>
          <w:tcPr>
            <w:tcW w:w="763" w:type="dxa"/>
          </w:tcPr>
          <w:p>
            <w:pPr>
              <w:pStyle w:val="TableParagraph"/>
              <w:rPr>
                <w:rFonts w:ascii="Times New Roman"/>
                <w:sz w:val="20"/>
              </w:rPr>
            </w:pPr>
          </w:p>
        </w:tc>
        <w:tc>
          <w:tcPr>
            <w:tcW w:w="1696" w:type="dxa"/>
          </w:tcPr>
          <w:p>
            <w:pPr>
              <w:pStyle w:val="TableParagraph"/>
              <w:rPr>
                <w:rFonts w:ascii="Times New Roman"/>
                <w:sz w:val="20"/>
              </w:rPr>
            </w:pPr>
          </w:p>
        </w:tc>
        <w:tc>
          <w:tcPr>
            <w:tcW w:w="7105" w:type="dxa"/>
          </w:tcPr>
          <w:p>
            <w:pPr>
              <w:pStyle w:val="TableParagraph"/>
              <w:spacing w:line="236" w:lineRule="exact" w:before="118"/>
              <w:ind w:left="142"/>
              <w:rPr>
                <w:sz w:val="21"/>
              </w:rPr>
            </w:pPr>
            <w:r>
              <w:rPr>
                <w:rFonts w:ascii="Times New Roman" w:eastAsia="Times New Roman"/>
                <w:sz w:val="21"/>
              </w:rPr>
              <w:t>1</w:t>
            </w:r>
            <w:r>
              <w:rPr>
                <w:spacing w:val="-1"/>
                <w:sz w:val="21"/>
              </w:rPr>
              <w:t>、 投保人解除合同。如果您在犹豫期后申请解除本合同，请填写解除合</w:t>
            </w:r>
          </w:p>
        </w:tc>
      </w:tr>
    </w:tbl>
    <w:p>
      <w:pPr>
        <w:pStyle w:val="BodyText"/>
        <w:spacing w:before="32"/>
        <w:ind w:left="3239"/>
      </w:pPr>
      <w:r>
        <w:rPr>
          <w:spacing w:val="-3"/>
        </w:rPr>
        <w:t>同申请书并向我们提供下列资料：</w:t>
      </w:r>
    </w:p>
    <w:p>
      <w:pPr>
        <w:pStyle w:val="ListParagraph"/>
        <w:numPr>
          <w:ilvl w:val="0"/>
          <w:numId w:val="10"/>
        </w:numPr>
        <w:tabs>
          <w:tab w:pos="3948" w:val="left" w:leader="none"/>
        </w:tabs>
        <w:spacing w:line="240" w:lineRule="auto" w:before="2" w:after="0"/>
        <w:ind w:left="3947" w:right="0" w:hanging="721"/>
        <w:jc w:val="left"/>
        <w:rPr>
          <w:sz w:val="21"/>
        </w:rPr>
      </w:pPr>
      <w:r>
        <w:rPr>
          <w:spacing w:val="-4"/>
          <w:sz w:val="21"/>
        </w:rPr>
        <w:t>保险合同</w:t>
      </w:r>
    </w:p>
    <w:p>
      <w:pPr>
        <w:pStyle w:val="ListParagraph"/>
        <w:numPr>
          <w:ilvl w:val="0"/>
          <w:numId w:val="10"/>
        </w:numPr>
        <w:tabs>
          <w:tab w:pos="3948" w:val="left" w:leader="none"/>
        </w:tabs>
        <w:spacing w:line="240" w:lineRule="auto" w:before="5" w:after="0"/>
        <w:ind w:left="3947" w:right="0" w:hanging="721"/>
        <w:jc w:val="left"/>
        <w:rPr>
          <w:sz w:val="21"/>
        </w:rPr>
      </w:pPr>
      <w:r>
        <w:rPr>
          <w:spacing w:val="-3"/>
          <w:sz w:val="21"/>
        </w:rPr>
        <w:t>投保人的有效身份证件</w:t>
      </w:r>
    </w:p>
    <w:p>
      <w:pPr>
        <w:pStyle w:val="BodyText"/>
        <w:spacing w:line="242" w:lineRule="auto" w:before="5" w:after="25"/>
        <w:ind w:left="3179" w:right="261"/>
        <w:jc w:val="both"/>
      </w:pPr>
      <w:r>
        <w:rPr>
          <w:spacing w:val="-4"/>
        </w:rPr>
        <w:t>自我们收到解除合同申请书时起，本合同终止。我们自收到解除合同申</w:t>
      </w:r>
      <w:r>
        <w:rPr>
          <w:spacing w:val="-5"/>
        </w:rPr>
        <w:t>请书之日起 </w:t>
      </w:r>
      <w:r>
        <w:rPr>
          <w:rFonts w:ascii="Times New Roman" w:eastAsia="Times New Roman"/>
        </w:rPr>
        <w:t>30</w:t>
      </w:r>
      <w:r>
        <w:rPr>
          <w:rFonts w:ascii="Times New Roman" w:eastAsia="Times New Roman"/>
          <w:spacing w:val="-13"/>
        </w:rPr>
        <w:t> </w:t>
      </w:r>
      <w:r>
        <w:rPr/>
        <w:t>日内按合同约定向您退还本合同终止时的现金价值。您</w:t>
      </w:r>
      <w:r>
        <w:rPr>
          <w:spacing w:val="-2"/>
        </w:rPr>
        <w:t>在犹豫期后解除合同可能会遭受一定损失；</w:t>
      </w: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7"/>
        <w:gridCol w:w="1458"/>
        <w:gridCol w:w="7341"/>
      </w:tblGrid>
      <w:tr>
        <w:trPr>
          <w:trHeight w:val="494" w:hRule="atLeast"/>
        </w:trPr>
        <w:tc>
          <w:tcPr>
            <w:tcW w:w="2325" w:type="dxa"/>
            <w:gridSpan w:val="2"/>
          </w:tcPr>
          <w:p>
            <w:pPr>
              <w:pStyle w:val="TableParagraph"/>
              <w:rPr>
                <w:rFonts w:ascii="Times New Roman"/>
                <w:sz w:val="20"/>
              </w:rPr>
            </w:pPr>
          </w:p>
        </w:tc>
        <w:tc>
          <w:tcPr>
            <w:tcW w:w="7341" w:type="dxa"/>
          </w:tcPr>
          <w:p>
            <w:pPr>
              <w:pStyle w:val="TableParagraph"/>
              <w:spacing w:line="247" w:lineRule="exact"/>
              <w:ind w:left="379"/>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1020" w:hRule="atLeast"/>
        </w:trPr>
        <w:tc>
          <w:tcPr>
            <w:tcW w:w="867" w:type="dxa"/>
          </w:tcPr>
          <w:p>
            <w:pPr>
              <w:pStyle w:val="TableParagraph"/>
              <w:spacing w:before="172"/>
              <w:ind w:right="78"/>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10</w:t>
            </w:r>
            <w:r>
              <w:rPr>
                <w:rFonts w:ascii="Times New Roman" w:eastAsia="Times New Roman"/>
                <w:sz w:val="21"/>
              </w:rPr>
              <w:t> </w:t>
            </w:r>
            <w:r>
              <w:rPr>
                <w:rFonts w:ascii="Microsoft JhengHei" w:eastAsia="Microsoft JhengHei"/>
                <w:b/>
                <w:spacing w:val="-12"/>
                <w:sz w:val="21"/>
              </w:rPr>
              <w:t>章</w:t>
            </w:r>
          </w:p>
        </w:tc>
        <w:tc>
          <w:tcPr>
            <w:tcW w:w="1458" w:type="dxa"/>
          </w:tcPr>
          <w:p>
            <w:pPr>
              <w:pStyle w:val="TableParagraph"/>
              <w:spacing w:before="172"/>
              <w:ind w:left="80"/>
              <w:rPr>
                <w:rFonts w:ascii="Microsoft JhengHei" w:eastAsia="Microsoft JhengHei"/>
                <w:b/>
                <w:sz w:val="21"/>
              </w:rPr>
            </w:pPr>
            <w:r>
              <w:rPr>
                <w:rFonts w:ascii="Microsoft JhengHei" w:eastAsia="Microsoft JhengHei"/>
                <w:b/>
                <w:spacing w:val="-4"/>
                <w:sz w:val="21"/>
              </w:rPr>
              <w:t>争议的处理</w:t>
            </w:r>
          </w:p>
        </w:tc>
        <w:tc>
          <w:tcPr>
            <w:tcW w:w="7341" w:type="dxa"/>
          </w:tcPr>
          <w:p>
            <w:pPr>
              <w:pStyle w:val="TableParagraph"/>
              <w:spacing w:before="8"/>
              <w:rPr>
                <w:sz w:val="18"/>
              </w:rPr>
            </w:pPr>
          </w:p>
          <w:p>
            <w:pPr>
              <w:pStyle w:val="TableParagraph"/>
              <w:spacing w:line="244" w:lineRule="auto"/>
              <w:ind w:left="324" w:right="155"/>
              <w:rPr>
                <w:sz w:val="21"/>
              </w:rPr>
            </w:pPr>
            <w:r>
              <w:rPr>
                <w:spacing w:val="-4"/>
                <w:sz w:val="21"/>
              </w:rPr>
              <w:t>在本合同履行过程中发生任何争议，双方应首先通过协商解决。若双方协商</w:t>
            </w:r>
            <w:r>
              <w:rPr>
                <w:spacing w:val="-2"/>
                <w:sz w:val="21"/>
              </w:rPr>
              <w:t>无效的，可依法向人民法院提出诉讼。</w:t>
            </w:r>
          </w:p>
        </w:tc>
      </w:tr>
      <w:tr>
        <w:trPr>
          <w:trHeight w:val="771" w:hRule="atLeast"/>
        </w:trPr>
        <w:tc>
          <w:tcPr>
            <w:tcW w:w="867" w:type="dxa"/>
          </w:tcPr>
          <w:p>
            <w:pPr>
              <w:pStyle w:val="TableParagraph"/>
              <w:spacing w:before="179"/>
              <w:ind w:right="80"/>
              <w:jc w:val="right"/>
              <w:rPr>
                <w:rFonts w:ascii="Microsoft JhengHei" w:eastAsia="Microsoft JhengHei"/>
                <w:b/>
                <w:sz w:val="21"/>
              </w:rPr>
            </w:pPr>
            <w:r>
              <w:rPr>
                <w:rFonts w:ascii="Microsoft JhengHei" w:eastAsia="Microsoft JhengHei"/>
                <w:b/>
                <w:spacing w:val="-4"/>
                <w:sz w:val="21"/>
              </w:rPr>
              <w:t>第 </w:t>
            </w:r>
            <w:r>
              <w:rPr>
                <w:rFonts w:ascii="Times New Roman" w:eastAsia="Times New Roman"/>
                <w:b/>
                <w:sz w:val="21"/>
              </w:rPr>
              <w:t>11</w:t>
            </w:r>
            <w:r>
              <w:rPr>
                <w:rFonts w:ascii="Times New Roman" w:eastAsia="Times New Roman"/>
                <w:spacing w:val="-6"/>
                <w:sz w:val="21"/>
              </w:rPr>
              <w:t> </w:t>
            </w:r>
            <w:r>
              <w:rPr>
                <w:rFonts w:ascii="Microsoft JhengHei" w:eastAsia="Microsoft JhengHei"/>
                <w:b/>
                <w:spacing w:val="-10"/>
                <w:sz w:val="21"/>
              </w:rPr>
              <w:t>章</w:t>
            </w:r>
          </w:p>
        </w:tc>
        <w:tc>
          <w:tcPr>
            <w:tcW w:w="1458" w:type="dxa"/>
          </w:tcPr>
          <w:p>
            <w:pPr>
              <w:pStyle w:val="TableParagraph"/>
              <w:spacing w:before="179"/>
              <w:ind w:left="80"/>
              <w:rPr>
                <w:rFonts w:ascii="Microsoft JhengHei" w:eastAsia="Microsoft JhengHei"/>
                <w:b/>
                <w:sz w:val="21"/>
              </w:rPr>
            </w:pPr>
            <w:r>
              <w:rPr>
                <w:rFonts w:ascii="Microsoft JhengHei" w:eastAsia="Microsoft JhengHei"/>
                <w:b/>
                <w:spacing w:val="-4"/>
                <w:sz w:val="21"/>
              </w:rPr>
              <w:t>名词释义</w:t>
            </w:r>
          </w:p>
        </w:tc>
        <w:tc>
          <w:tcPr>
            <w:tcW w:w="7341" w:type="dxa"/>
          </w:tcPr>
          <w:p>
            <w:pPr>
              <w:pStyle w:val="TableParagraph"/>
              <w:rPr>
                <w:rFonts w:ascii="Times New Roman"/>
                <w:sz w:val="20"/>
              </w:rPr>
            </w:pPr>
          </w:p>
        </w:tc>
      </w:tr>
      <w:tr>
        <w:trPr>
          <w:trHeight w:val="536" w:hRule="atLeast"/>
        </w:trPr>
        <w:tc>
          <w:tcPr>
            <w:tcW w:w="867" w:type="dxa"/>
          </w:tcPr>
          <w:p>
            <w:pPr>
              <w:pStyle w:val="TableParagraph"/>
              <w:spacing w:before="5"/>
              <w:rPr>
                <w:sz w:val="20"/>
              </w:rPr>
            </w:pPr>
          </w:p>
          <w:p>
            <w:pPr>
              <w:pStyle w:val="TableParagraph"/>
              <w:ind w:right="80"/>
              <w:jc w:val="right"/>
              <w:rPr>
                <w:rFonts w:ascii="Times New Roman"/>
                <w:b/>
                <w:sz w:val="21"/>
              </w:rPr>
            </w:pPr>
            <w:r>
              <w:rPr>
                <w:rFonts w:ascii="Times New Roman"/>
                <w:b/>
                <w:spacing w:val="-4"/>
                <w:sz w:val="21"/>
              </w:rPr>
              <w:t>11.1</w:t>
            </w:r>
          </w:p>
        </w:tc>
        <w:tc>
          <w:tcPr>
            <w:tcW w:w="1458" w:type="dxa"/>
          </w:tcPr>
          <w:p>
            <w:pPr>
              <w:pStyle w:val="TableParagraph"/>
              <w:spacing w:before="5"/>
              <w:rPr>
                <w:sz w:val="15"/>
              </w:rPr>
            </w:pPr>
          </w:p>
          <w:p>
            <w:pPr>
              <w:pStyle w:val="TableParagraph"/>
              <w:spacing w:line="319" w:lineRule="exact"/>
              <w:ind w:left="80"/>
              <w:rPr>
                <w:rFonts w:ascii="Microsoft JhengHei" w:eastAsia="Microsoft JhengHei"/>
                <w:b/>
                <w:sz w:val="21"/>
              </w:rPr>
            </w:pPr>
            <w:r>
              <w:rPr>
                <w:rFonts w:ascii="Microsoft JhengHei" w:eastAsia="Microsoft JhengHei"/>
                <w:b/>
                <w:spacing w:val="-4"/>
                <w:sz w:val="21"/>
              </w:rPr>
              <w:t>周岁：</w:t>
            </w:r>
          </w:p>
        </w:tc>
        <w:tc>
          <w:tcPr>
            <w:tcW w:w="7341" w:type="dxa"/>
          </w:tcPr>
          <w:p>
            <w:pPr>
              <w:pStyle w:val="TableParagraph"/>
              <w:spacing w:before="8"/>
              <w:rPr>
                <w:sz w:val="20"/>
              </w:rPr>
            </w:pPr>
          </w:p>
          <w:p>
            <w:pPr>
              <w:pStyle w:val="TableParagraph"/>
              <w:spacing w:line="252" w:lineRule="exact"/>
              <w:ind w:left="376"/>
              <w:rPr>
                <w:sz w:val="21"/>
              </w:rPr>
            </w:pPr>
            <w:r>
              <w:rPr>
                <w:spacing w:val="-3"/>
                <w:sz w:val="21"/>
              </w:rPr>
              <w:t>指按有效身份证件中记载的出生日期计算的年龄，自出生之日起为零周岁，</w:t>
            </w:r>
          </w:p>
        </w:tc>
      </w:tr>
      <w:tr>
        <w:trPr>
          <w:trHeight w:val="241" w:hRule="atLeast"/>
        </w:trPr>
        <w:tc>
          <w:tcPr>
            <w:tcW w:w="867" w:type="dxa"/>
          </w:tcPr>
          <w:p>
            <w:pPr>
              <w:pStyle w:val="TableParagraph"/>
              <w:rPr>
                <w:rFonts w:ascii="Times New Roman"/>
                <w:sz w:val="16"/>
              </w:rPr>
            </w:pPr>
          </w:p>
        </w:tc>
        <w:tc>
          <w:tcPr>
            <w:tcW w:w="1458" w:type="dxa"/>
          </w:tcPr>
          <w:p>
            <w:pPr>
              <w:pStyle w:val="TableParagraph"/>
              <w:rPr>
                <w:rFonts w:ascii="Times New Roman"/>
                <w:sz w:val="16"/>
              </w:rPr>
            </w:pPr>
          </w:p>
        </w:tc>
        <w:tc>
          <w:tcPr>
            <w:tcW w:w="7341" w:type="dxa"/>
          </w:tcPr>
          <w:p>
            <w:pPr>
              <w:pStyle w:val="TableParagraph"/>
              <w:spacing w:line="220" w:lineRule="exact" w:before="1"/>
              <w:ind w:left="376"/>
              <w:rPr>
                <w:sz w:val="21"/>
              </w:rPr>
            </w:pPr>
            <w:r>
              <w:rPr>
                <w:spacing w:val="-3"/>
                <w:sz w:val="21"/>
              </w:rPr>
              <w:t>每经过一年增加一岁，不足一年的不计。</w:t>
            </w:r>
          </w:p>
        </w:tc>
      </w:tr>
    </w:tbl>
    <w:p>
      <w:pPr>
        <w:spacing w:after="0" w:line="220" w:lineRule="exact"/>
        <w:rPr>
          <w:sz w:val="21"/>
        </w:rPr>
        <w:sectPr>
          <w:pgSz w:w="11900" w:h="16840"/>
          <w:pgMar w:top="1320" w:bottom="280" w:left="1080" w:right="940"/>
        </w:sectPr>
      </w:pPr>
    </w:p>
    <w:p>
      <w:pPr>
        <w:pStyle w:val="ListParagraph"/>
        <w:numPr>
          <w:ilvl w:val="1"/>
          <w:numId w:val="11"/>
        </w:numPr>
        <w:tabs>
          <w:tab w:pos="1054" w:val="left" w:leader="none"/>
          <w:tab w:pos="2807" w:val="left" w:leader="none"/>
        </w:tabs>
        <w:spacing w:line="223" w:lineRule="auto" w:before="34" w:after="0"/>
        <w:ind w:left="2807" w:right="263" w:hanging="2276"/>
        <w:jc w:val="both"/>
        <w:rPr>
          <w:sz w:val="21"/>
        </w:rPr>
      </w:pPr>
      <w:r>
        <w:rPr>
          <w:rFonts w:ascii="Microsoft JhengHei" w:eastAsia="Microsoft JhengHei"/>
          <w:b/>
          <w:spacing w:val="-2"/>
          <w:sz w:val="21"/>
        </w:rPr>
        <w:t>现</w:t>
      </w:r>
      <w:r>
        <w:rPr>
          <w:rFonts w:ascii="Microsoft JhengHei" w:eastAsia="Microsoft JhengHei"/>
          <w:b/>
          <w:spacing w:val="-2"/>
          <w:sz w:val="21"/>
        </w:rPr>
        <w:t>金</w:t>
      </w:r>
      <w:r>
        <w:rPr>
          <w:rFonts w:ascii="Microsoft JhengHei" w:eastAsia="Microsoft JhengHei"/>
          <w:b/>
          <w:spacing w:val="-2"/>
          <w:sz w:val="21"/>
        </w:rPr>
        <w:t>价</w:t>
      </w:r>
      <w:r>
        <w:rPr>
          <w:rFonts w:ascii="Microsoft JhengHei" w:eastAsia="Microsoft JhengHei"/>
          <w:b/>
          <w:spacing w:val="-2"/>
          <w:sz w:val="21"/>
        </w:rPr>
        <w:t>值</w:t>
      </w:r>
      <w:r>
        <w:rPr>
          <w:rFonts w:ascii="Microsoft JhengHei" w:eastAsia="Microsoft JhengHei"/>
          <w:b/>
          <w:spacing w:val="-2"/>
          <w:sz w:val="21"/>
        </w:rPr>
        <w:t>：</w:t>
      </w:r>
      <w:r>
        <w:rPr>
          <w:rFonts w:ascii="Microsoft JhengHei" w:eastAsia="Microsoft JhengHei"/>
          <w:b/>
          <w:sz w:val="21"/>
        </w:rPr>
        <w:tab/>
      </w:r>
      <w:r>
        <w:rPr>
          <w:spacing w:val="-2"/>
          <w:sz w:val="21"/>
        </w:rPr>
        <w:t>指本合同所具有的价值，通常体现为解除合同时，根据精算原理计算</w:t>
      </w:r>
      <w:r>
        <w:rPr>
          <w:spacing w:val="-2"/>
          <w:sz w:val="21"/>
        </w:rPr>
        <w:t>的</w:t>
      </w:r>
      <w:r>
        <w:rPr>
          <w:spacing w:val="-2"/>
          <w:sz w:val="21"/>
        </w:rPr>
        <w:t>，由我们退还的那部分金额。我们会在保险单或批注上载明本合同保单</w:t>
      </w:r>
      <w:r>
        <w:rPr>
          <w:spacing w:val="-2"/>
          <w:sz w:val="21"/>
        </w:rPr>
        <w:t>年</w:t>
      </w:r>
      <w:r>
        <w:rPr>
          <w:spacing w:val="-2"/>
          <w:sz w:val="21"/>
        </w:rPr>
        <w:t>度</w:t>
      </w:r>
      <w:r>
        <w:rPr>
          <w:spacing w:val="-2"/>
          <w:sz w:val="21"/>
        </w:rPr>
        <w:t>末</w:t>
      </w:r>
      <w:r>
        <w:rPr>
          <w:spacing w:val="-2"/>
          <w:sz w:val="21"/>
        </w:rPr>
        <w:t>的</w:t>
      </w:r>
      <w:r>
        <w:rPr>
          <w:spacing w:val="-2"/>
          <w:sz w:val="21"/>
        </w:rPr>
        <w:t>现金价</w:t>
      </w:r>
      <w:r>
        <w:rPr>
          <w:spacing w:val="-2"/>
          <w:sz w:val="21"/>
        </w:rPr>
        <w:t>值</w:t>
      </w:r>
      <w:r>
        <w:rPr>
          <w:spacing w:val="-2"/>
          <w:sz w:val="21"/>
        </w:rPr>
        <w:t>。</w:t>
      </w:r>
    </w:p>
    <w:p>
      <w:pPr>
        <w:pStyle w:val="BodyText"/>
        <w:spacing w:before="1"/>
        <w:rPr>
          <w:sz w:val="17"/>
        </w:rPr>
      </w:pPr>
    </w:p>
    <w:p>
      <w:pPr>
        <w:pStyle w:val="ListParagraph"/>
        <w:numPr>
          <w:ilvl w:val="1"/>
          <w:numId w:val="11"/>
        </w:numPr>
        <w:tabs>
          <w:tab w:pos="1054" w:val="left" w:leader="none"/>
        </w:tabs>
        <w:spacing w:line="206" w:lineRule="auto" w:before="0" w:after="0"/>
        <w:ind w:left="2807" w:right="345" w:hanging="2276"/>
        <w:jc w:val="both"/>
        <w:rPr>
          <w:sz w:val="21"/>
        </w:rPr>
      </w:pPr>
      <w:r>
        <w:rPr>
          <w:rFonts w:ascii="Microsoft JhengHei" w:eastAsia="Microsoft JhengHei"/>
          <w:b/>
          <w:spacing w:val="58"/>
          <w:sz w:val="21"/>
        </w:rPr>
        <w:t>保单周年日： </w:t>
      </w:r>
      <w:r>
        <w:rPr>
          <w:sz w:val="21"/>
        </w:rPr>
        <w:t>指本合同生效日在以后每年的对应日，如果当年无对应的同一日，则以合</w:t>
      </w:r>
      <w:r>
        <w:rPr>
          <w:spacing w:val="-2"/>
          <w:sz w:val="21"/>
        </w:rPr>
        <w:t>同生效日所在月份最后一日为对应日。</w:t>
      </w:r>
    </w:p>
    <w:p>
      <w:pPr>
        <w:pStyle w:val="BodyText"/>
        <w:spacing w:before="12"/>
        <w:rPr>
          <w:sz w:val="15"/>
        </w:rPr>
      </w:pPr>
    </w:p>
    <w:p>
      <w:pPr>
        <w:pStyle w:val="ListParagraph"/>
        <w:numPr>
          <w:ilvl w:val="1"/>
          <w:numId w:val="11"/>
        </w:numPr>
        <w:tabs>
          <w:tab w:pos="1054" w:val="left" w:leader="none"/>
          <w:tab w:pos="2807" w:val="left" w:leader="none"/>
        </w:tabs>
        <w:spacing w:line="223" w:lineRule="auto" w:before="0" w:after="0"/>
        <w:ind w:left="2807" w:right="263" w:hanging="2276"/>
        <w:jc w:val="both"/>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sz w:val="21"/>
        </w:rPr>
        <w:t>：</w:t>
      </w:r>
      <w:r>
        <w:rPr>
          <w:rFonts w:ascii="Microsoft JhengHei" w:eastAsia="Microsoft JhengHei"/>
          <w:b/>
          <w:sz w:val="21"/>
        </w:rPr>
        <w:tab/>
      </w:r>
      <w:r>
        <w:rPr>
          <w:spacing w:val="-2"/>
          <w:sz w:val="21"/>
        </w:rPr>
        <w:t>从本合同生效日或以后每一年之对应日二十四时起，至下一年度合同</w:t>
      </w:r>
      <w:r>
        <w:rPr>
          <w:spacing w:val="-2"/>
          <w:sz w:val="21"/>
        </w:rPr>
        <w:t>生</w:t>
      </w:r>
      <w:r>
        <w:rPr>
          <w:spacing w:val="-2"/>
          <w:sz w:val="21"/>
        </w:rPr>
        <w:t>效</w:t>
      </w:r>
      <w:r>
        <w:rPr>
          <w:spacing w:val="-2"/>
          <w:sz w:val="21"/>
        </w:rPr>
        <w:t>日之对应日二十四时止，为一个保单年度，如果当年无对应的同一日，</w:t>
      </w:r>
      <w:r>
        <w:rPr>
          <w:spacing w:val="-2"/>
          <w:sz w:val="21"/>
        </w:rPr>
        <w:t>则</w:t>
      </w:r>
      <w:r>
        <w:rPr>
          <w:spacing w:val="-2"/>
          <w:sz w:val="21"/>
        </w:rPr>
        <w:t>以</w:t>
      </w:r>
      <w:r>
        <w:rPr>
          <w:spacing w:val="-2"/>
          <w:sz w:val="21"/>
        </w:rPr>
        <w:t>合</w:t>
      </w:r>
      <w:r>
        <w:rPr>
          <w:spacing w:val="-2"/>
          <w:sz w:val="21"/>
        </w:rPr>
        <w:t>同生效日所在月份最</w:t>
      </w:r>
      <w:r>
        <w:rPr>
          <w:spacing w:val="-2"/>
          <w:sz w:val="21"/>
        </w:rPr>
        <w:t>后</w:t>
      </w:r>
      <w:r>
        <w:rPr>
          <w:spacing w:val="-2"/>
          <w:sz w:val="21"/>
        </w:rPr>
        <w:t>一</w:t>
      </w:r>
      <w:r>
        <w:rPr>
          <w:spacing w:val="-2"/>
          <w:sz w:val="21"/>
        </w:rPr>
        <w:t>日为对应日。</w:t>
      </w:r>
    </w:p>
    <w:p>
      <w:pPr>
        <w:pStyle w:val="BodyText"/>
        <w:spacing w:before="3"/>
        <w:rPr>
          <w:sz w:val="17"/>
        </w:rPr>
      </w:pPr>
    </w:p>
    <w:p>
      <w:pPr>
        <w:pStyle w:val="ListParagraph"/>
        <w:numPr>
          <w:ilvl w:val="1"/>
          <w:numId w:val="11"/>
        </w:numPr>
        <w:tabs>
          <w:tab w:pos="1054" w:val="left" w:leader="none"/>
        </w:tabs>
        <w:spacing w:line="206" w:lineRule="auto" w:before="0" w:after="0"/>
        <w:ind w:left="2807" w:right="263" w:hanging="2276"/>
        <w:jc w:val="both"/>
        <w:rPr>
          <w:sz w:val="21"/>
        </w:rPr>
      </w:pPr>
      <w:r>
        <w:rPr>
          <w:rFonts w:ascii="Microsoft JhengHei" w:eastAsia="Microsoft JhengHei"/>
          <w:b/>
          <w:spacing w:val="8"/>
          <w:sz w:val="21"/>
        </w:rPr>
        <w:t>保险费到期日：  </w:t>
      </w:r>
      <w:r>
        <w:rPr>
          <w:sz w:val="21"/>
        </w:rPr>
        <w:t>指本合同生效日在每月、每季、每半年或每年（根据缴费方式确定）的对</w:t>
      </w:r>
      <w:r>
        <w:rPr>
          <w:spacing w:val="-2"/>
          <w:sz w:val="21"/>
        </w:rPr>
        <w:t>应日，如果当月无对应的同一日，则以该月最后一日为对应日。</w:t>
      </w:r>
    </w:p>
    <w:p>
      <w:pPr>
        <w:pStyle w:val="BodyText"/>
        <w:spacing w:before="12"/>
        <w:rPr>
          <w:sz w:val="15"/>
        </w:rPr>
      </w:pPr>
    </w:p>
    <w:p>
      <w:pPr>
        <w:pStyle w:val="ListParagraph"/>
        <w:numPr>
          <w:ilvl w:val="1"/>
          <w:numId w:val="11"/>
        </w:numPr>
        <w:tabs>
          <w:tab w:pos="1054" w:val="left" w:leader="none"/>
          <w:tab w:pos="2807" w:val="left" w:leader="none"/>
        </w:tabs>
        <w:spacing w:line="223" w:lineRule="auto" w:before="0" w:after="0"/>
        <w:ind w:left="2807" w:right="263" w:hanging="2276"/>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2"/>
          <w:sz w:val="21"/>
        </w:rPr>
        <w:t>指《中华人民共和国刑法》规定的鸦片、海洛因、</w:t>
      </w:r>
      <w:r>
        <w:rPr>
          <w:spacing w:val="-2"/>
          <w:sz w:val="21"/>
        </w:rPr>
        <w:t>甲</w:t>
      </w:r>
      <w:r>
        <w:rPr>
          <w:spacing w:val="-2"/>
          <w:sz w:val="21"/>
        </w:rPr>
        <w:t>基</w:t>
      </w:r>
      <w:r>
        <w:rPr>
          <w:spacing w:val="-2"/>
          <w:sz w:val="21"/>
        </w:rPr>
        <w:t>苯丙胺（冰毒</w:t>
      </w:r>
      <w:r>
        <w:rPr>
          <w:spacing w:val="-108"/>
          <w:sz w:val="21"/>
        </w:rPr>
        <w:t>）</w:t>
      </w:r>
      <w:r>
        <w:rPr>
          <w:spacing w:val="-2"/>
          <w:sz w:val="21"/>
        </w:rPr>
        <w:t>、吗啡、大麻、可卡因以及国家规定管制的其它能够使人形成瘾癖的麻醉</w:t>
      </w:r>
      <w:r>
        <w:rPr>
          <w:spacing w:val="-2"/>
          <w:sz w:val="21"/>
        </w:rPr>
        <w:t>药</w:t>
      </w:r>
      <w:r>
        <w:rPr>
          <w:spacing w:val="-2"/>
          <w:sz w:val="21"/>
        </w:rPr>
        <w:t>品</w:t>
      </w:r>
      <w:r>
        <w:rPr>
          <w:spacing w:val="-2"/>
          <w:sz w:val="21"/>
        </w:rPr>
        <w:t>和精神药品，但不包括由医生开具并遵医嘱使用的用于治疗疾病但含</w:t>
      </w:r>
      <w:r>
        <w:rPr>
          <w:spacing w:val="-2"/>
          <w:sz w:val="21"/>
        </w:rPr>
        <w:t>有</w:t>
      </w:r>
      <w:r>
        <w:rPr>
          <w:spacing w:val="-2"/>
          <w:sz w:val="21"/>
        </w:rPr>
        <w:t>毒</w:t>
      </w:r>
    </w:p>
    <w:p>
      <w:pPr>
        <w:pStyle w:val="BodyText"/>
        <w:spacing w:before="8"/>
        <w:ind w:left="2807"/>
      </w:pPr>
      <w:r>
        <w:rPr>
          <w:spacing w:val="-3"/>
        </w:rPr>
        <w:t>品成分的处方药品。</w:t>
      </w:r>
    </w:p>
    <w:p>
      <w:pPr>
        <w:pStyle w:val="BodyText"/>
        <w:spacing w:before="5"/>
        <w:rPr>
          <w:sz w:val="15"/>
        </w:rPr>
      </w:pPr>
    </w:p>
    <w:p>
      <w:pPr>
        <w:pStyle w:val="ListParagraph"/>
        <w:numPr>
          <w:ilvl w:val="1"/>
          <w:numId w:val="11"/>
        </w:numPr>
        <w:tabs>
          <w:tab w:pos="1054" w:val="left" w:leader="none"/>
          <w:tab w:pos="2807" w:val="left" w:leader="none"/>
        </w:tabs>
        <w:spacing w:line="223" w:lineRule="auto" w:before="0" w:after="0"/>
        <w:ind w:left="2807" w:right="345" w:hanging="2276"/>
        <w:jc w:val="both"/>
        <w:rPr>
          <w:sz w:val="21"/>
        </w:rPr>
      </w:pPr>
      <w:r>
        <w:rPr>
          <w:rFonts w:ascii="Microsoft JhengHei" w:eastAsia="Microsoft JhengHei"/>
          <w:b/>
          <w:spacing w:val="-2"/>
          <w:sz w:val="21"/>
        </w:rPr>
        <w:t>酒</w:t>
      </w:r>
      <w:r>
        <w:rPr>
          <w:rFonts w:ascii="Microsoft JhengHei" w:eastAsia="Microsoft JhengHei"/>
          <w:b/>
          <w:spacing w:val="-2"/>
          <w:sz w:val="21"/>
        </w:rPr>
        <w:t>后</w:t>
      </w:r>
      <w:r>
        <w:rPr>
          <w:rFonts w:ascii="Microsoft JhengHei" w:eastAsia="Microsoft JhengHei"/>
          <w:b/>
          <w:spacing w:val="-2"/>
          <w:sz w:val="21"/>
        </w:rPr>
        <w:t>驾</w:t>
      </w:r>
      <w:r>
        <w:rPr>
          <w:rFonts w:ascii="Microsoft JhengHei" w:eastAsia="Microsoft JhengHei"/>
          <w:b/>
          <w:spacing w:val="-2"/>
          <w:sz w:val="21"/>
        </w:rPr>
        <w:t>驶</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w:t>
      </w:r>
      <w:r>
        <w:rPr>
          <w:spacing w:val="-2"/>
          <w:sz w:val="21"/>
        </w:rPr>
        <w:t>到</w:t>
      </w:r>
      <w:r>
        <w:rPr>
          <w:spacing w:val="-2"/>
          <w:sz w:val="21"/>
        </w:rPr>
        <w:t>或</w:t>
      </w:r>
      <w:r>
        <w:rPr>
          <w:spacing w:val="-2"/>
          <w:sz w:val="21"/>
        </w:rPr>
        <w:t>超过一定的标准，公</w:t>
      </w:r>
      <w:r>
        <w:rPr>
          <w:spacing w:val="-2"/>
          <w:sz w:val="21"/>
        </w:rPr>
        <w:t>安</w:t>
      </w:r>
      <w:r>
        <w:rPr>
          <w:spacing w:val="-2"/>
          <w:sz w:val="21"/>
        </w:rPr>
        <w:t>机</w:t>
      </w:r>
      <w:r>
        <w:rPr>
          <w:spacing w:val="-2"/>
          <w:sz w:val="21"/>
        </w:rPr>
        <w:t>关交通管理部门依据</w:t>
      </w:r>
      <w:r>
        <w:rPr>
          <w:spacing w:val="-2"/>
          <w:sz w:val="21"/>
        </w:rPr>
        <w:t>《</w:t>
      </w:r>
      <w:r>
        <w:rPr>
          <w:spacing w:val="-2"/>
          <w:sz w:val="21"/>
        </w:rPr>
        <w:t>中</w:t>
      </w:r>
      <w:r>
        <w:rPr>
          <w:spacing w:val="-2"/>
          <w:sz w:val="21"/>
        </w:rPr>
        <w:t>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rPr>
          <w:sz w:val="12"/>
        </w:rPr>
      </w:pPr>
    </w:p>
    <w:p>
      <w:pPr>
        <w:spacing w:after="0"/>
        <w:rPr>
          <w:sz w:val="12"/>
        </w:rPr>
        <w:sectPr>
          <w:pgSz w:w="11900" w:h="16840"/>
          <w:pgMar w:top="1220" w:bottom="280" w:left="1080" w:right="940"/>
        </w:sectPr>
      </w:pPr>
    </w:p>
    <w:p>
      <w:pPr>
        <w:pStyle w:val="Heading2"/>
        <w:numPr>
          <w:ilvl w:val="1"/>
          <w:numId w:val="11"/>
        </w:numPr>
        <w:tabs>
          <w:tab w:pos="1054" w:val="left" w:leader="none"/>
        </w:tabs>
        <w:spacing w:line="168" w:lineRule="auto" w:before="112" w:after="0"/>
        <w:ind w:left="1053" w:right="0" w:hanging="521"/>
        <w:jc w:val="left"/>
      </w:pPr>
      <w:r>
        <w:rPr>
          <w:spacing w:val="-2"/>
        </w:rPr>
        <w:t>无合法有效驾驶</w:t>
      </w:r>
      <w:r>
        <w:rPr>
          <w:spacing w:val="-4"/>
        </w:rPr>
        <w:t>证驾驶：</w:t>
      </w:r>
    </w:p>
    <w:p>
      <w:pPr>
        <w:pStyle w:val="BodyText"/>
        <w:spacing w:before="95"/>
        <w:ind w:left="240"/>
      </w:pPr>
      <w:r>
        <w:rPr/>
        <w:br w:type="column"/>
      </w:r>
      <w:r>
        <w:rPr>
          <w:spacing w:val="-4"/>
        </w:rPr>
        <w:t>指下列情形之一：</w:t>
      </w:r>
    </w:p>
    <w:p>
      <w:pPr>
        <w:pStyle w:val="BodyText"/>
        <w:spacing w:before="2"/>
        <w:ind w:left="240"/>
      </w:pPr>
      <w:r>
        <w:rPr>
          <w:rFonts w:ascii="Times New Roman" w:eastAsia="Times New Roman"/>
          <w:spacing w:val="-2"/>
        </w:rPr>
        <w:t>1</w:t>
      </w:r>
      <w:r>
        <w:rPr>
          <w:spacing w:val="-3"/>
        </w:rPr>
        <w:t>、没有取得驾驶资格；</w:t>
      </w:r>
    </w:p>
    <w:p>
      <w:pPr>
        <w:pStyle w:val="BodyText"/>
        <w:spacing w:before="5"/>
        <w:ind w:left="240"/>
      </w:pPr>
      <w:r>
        <w:rPr>
          <w:rFonts w:ascii="Times New Roman" w:eastAsia="Times New Roman"/>
          <w:spacing w:val="-2"/>
        </w:rPr>
        <w:t>2</w:t>
      </w:r>
      <w:r>
        <w:rPr>
          <w:spacing w:val="-3"/>
        </w:rPr>
        <w:t>、驾驶与驾驶证准驾车型不相符合的车辆；</w:t>
      </w:r>
    </w:p>
    <w:p>
      <w:pPr>
        <w:pStyle w:val="BodyText"/>
        <w:spacing w:before="4"/>
        <w:ind w:left="240"/>
      </w:pPr>
      <w:r>
        <w:rPr>
          <w:rFonts w:ascii="Times New Roman" w:eastAsia="Times New Roman"/>
          <w:spacing w:val="-2"/>
        </w:rPr>
        <w:t>3</w:t>
      </w:r>
      <w:r>
        <w:rPr>
          <w:spacing w:val="-3"/>
        </w:rPr>
        <w:t>、持审验不合格的驾驶证驾驶；</w:t>
      </w:r>
    </w:p>
    <w:p>
      <w:pPr>
        <w:pStyle w:val="BodyText"/>
        <w:spacing w:line="242" w:lineRule="auto" w:before="5"/>
        <w:ind w:left="555" w:right="263" w:hanging="315"/>
      </w:pPr>
      <w:r>
        <w:rPr>
          <w:rFonts w:ascii="Times New Roman" w:eastAsia="Times New Roman"/>
          <w:spacing w:val="-2"/>
        </w:rPr>
        <w:t>4</w:t>
      </w:r>
      <w:r>
        <w:rPr>
          <w:spacing w:val="-2"/>
        </w:rPr>
        <w:t>、持学习驾驶证学习驾车时，无教练员随车指导，或不按指定时间、路线</w:t>
      </w:r>
      <w:r>
        <w:rPr>
          <w:spacing w:val="-2"/>
        </w:rPr>
        <w:t>学习驾车。</w:t>
      </w:r>
    </w:p>
    <w:p>
      <w:pPr>
        <w:spacing w:after="0" w:line="242" w:lineRule="auto"/>
        <w:sectPr>
          <w:type w:val="continuous"/>
          <w:pgSz w:w="11900" w:h="16840"/>
          <w:pgMar w:top="1220" w:bottom="280" w:left="1080" w:right="940"/>
          <w:cols w:num="2" w:equalWidth="0">
            <w:col w:w="2528" w:space="40"/>
            <w:col w:w="7312"/>
          </w:cols>
        </w:sectPr>
      </w:pPr>
    </w:p>
    <w:p>
      <w:pPr>
        <w:pStyle w:val="BodyText"/>
        <w:spacing w:before="7"/>
        <w:rPr>
          <w:sz w:val="11"/>
        </w:rPr>
      </w:pPr>
    </w:p>
    <w:p>
      <w:pPr>
        <w:pStyle w:val="ListParagraph"/>
        <w:numPr>
          <w:ilvl w:val="1"/>
          <w:numId w:val="11"/>
        </w:numPr>
        <w:tabs>
          <w:tab w:pos="1054" w:val="left" w:leader="none"/>
          <w:tab w:pos="2807" w:val="left" w:leader="none"/>
        </w:tabs>
        <w:spacing w:line="362" w:lineRule="exact" w:before="29" w:after="0"/>
        <w:ind w:left="1053" w:right="0" w:hanging="522"/>
        <w:jc w:val="left"/>
        <w:rPr>
          <w:sz w:val="21"/>
        </w:rPr>
      </w:pPr>
      <w:r>
        <w:rPr>
          <w:rFonts w:ascii="Microsoft JhengHei" w:eastAsia="Microsoft JhengHei"/>
          <w:b/>
          <w:spacing w:val="-2"/>
          <w:sz w:val="21"/>
        </w:rPr>
        <w:t>无</w:t>
      </w: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行</w:t>
      </w:r>
      <w:r>
        <w:rPr>
          <w:rFonts w:ascii="Microsoft JhengHei" w:eastAsia="Microsoft JhengHei"/>
          <w:b/>
          <w:spacing w:val="-2"/>
          <w:sz w:val="21"/>
        </w:rPr>
        <w:t>驶</w:t>
      </w:r>
      <w:r>
        <w:rPr>
          <w:rFonts w:ascii="Microsoft JhengHei" w:eastAsia="Microsoft JhengHei"/>
          <w:b/>
          <w:spacing w:val="-2"/>
          <w:sz w:val="21"/>
        </w:rPr>
        <w:t>证</w:t>
      </w:r>
      <w:r>
        <w:rPr>
          <w:rFonts w:ascii="Microsoft JhengHei" w:eastAsia="Microsoft JhengHei"/>
          <w:b/>
          <w:spacing w:val="-12"/>
          <w:sz w:val="21"/>
        </w:rPr>
        <w:t>：</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BodyText"/>
        <w:spacing w:line="245" w:lineRule="exact"/>
        <w:ind w:left="2807"/>
      </w:pPr>
      <w:r>
        <w:rPr>
          <w:rFonts w:ascii="Times New Roman" w:eastAsia="Times New Roman"/>
          <w:spacing w:val="-2"/>
        </w:rPr>
        <w:t>1</w:t>
      </w:r>
      <w:r>
        <w:rPr>
          <w:spacing w:val="-3"/>
        </w:rPr>
        <w:t>、机动车被依法注销登记的；</w:t>
      </w:r>
    </w:p>
    <w:p>
      <w:pPr>
        <w:pStyle w:val="BodyText"/>
        <w:spacing w:before="4"/>
        <w:ind w:left="2807"/>
      </w:pPr>
      <w:r>
        <w:rPr>
          <w:rFonts w:ascii="Times New Roman" w:eastAsia="Times New Roman"/>
          <w:spacing w:val="-2"/>
        </w:rPr>
        <w:t>2</w:t>
      </w:r>
      <w:r>
        <w:rPr>
          <w:spacing w:val="-3"/>
        </w:rPr>
        <w:t>、未依法按时进行或通过机动车安全技术检验。</w:t>
      </w:r>
    </w:p>
    <w:p>
      <w:pPr>
        <w:pStyle w:val="BodyText"/>
        <w:spacing w:before="12"/>
        <w:rPr>
          <w:sz w:val="16"/>
        </w:rPr>
      </w:pPr>
    </w:p>
    <w:p>
      <w:pPr>
        <w:pStyle w:val="ListParagraph"/>
        <w:numPr>
          <w:ilvl w:val="1"/>
          <w:numId w:val="11"/>
        </w:numPr>
        <w:tabs>
          <w:tab w:pos="1054" w:val="left" w:leader="none"/>
          <w:tab w:pos="2755" w:val="left" w:leader="none"/>
        </w:tabs>
        <w:spacing w:line="206" w:lineRule="auto" w:before="0" w:after="0"/>
        <w:ind w:left="2755" w:right="261" w:hanging="2328"/>
        <w:jc w:val="both"/>
        <w:rPr>
          <w:sz w:val="21"/>
        </w:rPr>
      </w:pPr>
      <w:r>
        <w:rPr>
          <w:rFonts w:ascii="Microsoft JhengHei" w:eastAsia="Microsoft JhengHei"/>
          <w:b/>
          <w:spacing w:val="-4"/>
          <w:sz w:val="21"/>
        </w:rPr>
        <w:t>利</w:t>
      </w:r>
      <w:r>
        <w:rPr>
          <w:rFonts w:ascii="Microsoft JhengHei" w:eastAsia="Microsoft JhengHei"/>
          <w:b/>
          <w:spacing w:val="-4"/>
          <w:sz w:val="21"/>
        </w:rPr>
        <w:t>息</w:t>
      </w:r>
      <w:r>
        <w:rPr>
          <w:rFonts w:ascii="Microsoft JhengHei" w:eastAsia="Microsoft JhengHei"/>
          <w:b/>
          <w:spacing w:val="-4"/>
          <w:sz w:val="21"/>
        </w:rPr>
        <w:t>：</w:t>
      </w:r>
      <w:r>
        <w:rPr>
          <w:rFonts w:ascii="Microsoft JhengHei" w:eastAsia="Microsoft JhengHei"/>
          <w:b/>
          <w:sz w:val="21"/>
        </w:rPr>
        <w:tab/>
      </w:r>
      <w:r>
        <w:rPr>
          <w:spacing w:val="-4"/>
          <w:sz w:val="21"/>
        </w:rPr>
        <w:t>指</w:t>
      </w:r>
      <w:r>
        <w:rPr>
          <w:spacing w:val="-4"/>
          <w:sz w:val="21"/>
        </w:rPr>
        <w:t>保</w:t>
      </w:r>
      <w:r>
        <w:rPr>
          <w:spacing w:val="-4"/>
          <w:sz w:val="21"/>
        </w:rPr>
        <w:t>单借款和自动垫缴的</w:t>
      </w:r>
      <w:r>
        <w:rPr>
          <w:spacing w:val="-4"/>
          <w:sz w:val="21"/>
        </w:rPr>
        <w:t>保</w:t>
      </w:r>
      <w:r>
        <w:rPr>
          <w:spacing w:val="-4"/>
          <w:sz w:val="21"/>
        </w:rPr>
        <w:t>险</w:t>
      </w:r>
      <w:r>
        <w:rPr>
          <w:spacing w:val="-4"/>
          <w:sz w:val="21"/>
        </w:rPr>
        <w:t>费等欠款所产生的利息，该利息按第</w:t>
      </w:r>
      <w:r>
        <w:rPr>
          <w:spacing w:val="-23"/>
          <w:sz w:val="21"/>
        </w:rPr>
        <w:t> </w:t>
      </w:r>
      <w:r>
        <w:rPr>
          <w:rFonts w:ascii="Times New Roman" w:eastAsia="Times New Roman"/>
          <w:spacing w:val="-4"/>
          <w:sz w:val="21"/>
        </w:rPr>
        <w:t>4 </w:t>
      </w:r>
      <w:r>
        <w:rPr>
          <w:spacing w:val="-4"/>
          <w:sz w:val="21"/>
        </w:rPr>
        <w:t>章《保</w:t>
      </w:r>
      <w:r>
        <w:rPr>
          <w:spacing w:val="-2"/>
          <w:sz w:val="21"/>
        </w:rPr>
        <w:t>单</w:t>
      </w:r>
      <w:r>
        <w:rPr>
          <w:spacing w:val="-2"/>
          <w:sz w:val="21"/>
        </w:rPr>
        <w:t>借</w:t>
      </w:r>
      <w:r>
        <w:rPr>
          <w:spacing w:val="-2"/>
          <w:sz w:val="21"/>
        </w:rPr>
        <w:t>款》规定的保单借款</w:t>
      </w:r>
      <w:r>
        <w:rPr>
          <w:spacing w:val="-2"/>
          <w:sz w:val="21"/>
        </w:rPr>
        <w:t>利</w:t>
      </w:r>
      <w:r>
        <w:rPr>
          <w:spacing w:val="-2"/>
          <w:sz w:val="21"/>
        </w:rPr>
        <w:t>率</w:t>
      </w:r>
      <w:r>
        <w:rPr>
          <w:spacing w:val="-2"/>
          <w:sz w:val="21"/>
        </w:rPr>
        <w:t>计</w:t>
      </w:r>
      <w:r>
        <w:rPr>
          <w:spacing w:val="-2"/>
          <w:sz w:val="21"/>
        </w:rPr>
        <w:t>算</w:t>
      </w:r>
      <w:r>
        <w:rPr>
          <w:spacing w:val="-2"/>
          <w:sz w:val="21"/>
        </w:rPr>
        <w:t>。</w:t>
      </w:r>
    </w:p>
    <w:p>
      <w:pPr>
        <w:pStyle w:val="BodyText"/>
        <w:spacing w:before="1"/>
        <w:rPr>
          <w:sz w:val="16"/>
        </w:rPr>
      </w:pPr>
    </w:p>
    <w:p>
      <w:pPr>
        <w:pStyle w:val="ListParagraph"/>
        <w:numPr>
          <w:ilvl w:val="1"/>
          <w:numId w:val="11"/>
        </w:numPr>
        <w:tabs>
          <w:tab w:pos="1054" w:val="left" w:leader="none"/>
          <w:tab w:pos="2807" w:val="left" w:leader="none"/>
        </w:tabs>
        <w:spacing w:line="223" w:lineRule="auto" w:before="1" w:after="0"/>
        <w:ind w:left="2807" w:right="263" w:hanging="2369"/>
        <w:jc w:val="both"/>
        <w:rPr>
          <w:sz w:val="21"/>
        </w:rPr>
      </w:pPr>
      <w:r>
        <w:rPr>
          <w:rFonts w:ascii="Microsoft JhengHei" w:eastAsia="Microsoft JhengHei"/>
          <w:b/>
          <w:spacing w:val="-4"/>
          <w:sz w:val="21"/>
        </w:rPr>
        <w:t>医</w:t>
      </w:r>
      <w:r>
        <w:rPr>
          <w:rFonts w:ascii="Microsoft JhengHei" w:eastAsia="Microsoft JhengHei"/>
          <w:b/>
          <w:spacing w:val="-4"/>
          <w:sz w:val="21"/>
        </w:rPr>
        <w:t>院</w:t>
      </w:r>
      <w:r>
        <w:rPr>
          <w:rFonts w:ascii="Microsoft JhengHei" w:eastAsia="Microsoft JhengHei"/>
          <w:b/>
          <w:spacing w:val="-4"/>
          <w:sz w:val="21"/>
        </w:rPr>
        <w:t>：</w:t>
      </w:r>
      <w:r>
        <w:rPr>
          <w:rFonts w:ascii="Microsoft JhengHei" w:eastAsia="Microsoft JhengHei"/>
          <w:b/>
          <w:sz w:val="21"/>
        </w:rPr>
        <w:tab/>
      </w:r>
      <w:r>
        <w:rPr>
          <w:spacing w:val="-2"/>
          <w:sz w:val="21"/>
        </w:rPr>
        <w:t>指我们指定的医院或经中华人民共和国卫生部门评审确定的二级或以</w:t>
      </w:r>
      <w:r>
        <w:rPr>
          <w:spacing w:val="-2"/>
          <w:sz w:val="21"/>
        </w:rPr>
        <w:t>上</w:t>
      </w:r>
      <w:r>
        <w:rPr>
          <w:spacing w:val="-2"/>
          <w:sz w:val="21"/>
        </w:rPr>
        <w:t>的</w:t>
      </w:r>
      <w:r>
        <w:rPr>
          <w:spacing w:val="-2"/>
          <w:sz w:val="21"/>
        </w:rPr>
        <w:t>公立医院，</w:t>
      </w:r>
      <w:r>
        <w:rPr>
          <w:rFonts w:ascii="黑体" w:eastAsia="黑体"/>
          <w:spacing w:val="-2"/>
          <w:sz w:val="21"/>
        </w:rPr>
        <w:t>但不包括精神病院及专供康复、护理、疗养、戒酒、戒毒</w:t>
      </w:r>
      <w:r>
        <w:rPr>
          <w:rFonts w:ascii="黑体" w:eastAsia="黑体"/>
          <w:spacing w:val="-2"/>
          <w:sz w:val="21"/>
        </w:rPr>
        <w:t>、</w:t>
      </w:r>
      <w:r>
        <w:rPr>
          <w:rFonts w:ascii="黑体" w:eastAsia="黑体"/>
          <w:spacing w:val="-2"/>
          <w:sz w:val="21"/>
        </w:rPr>
        <w:t>养</w:t>
      </w:r>
      <w:r>
        <w:rPr>
          <w:rFonts w:ascii="黑体" w:eastAsia="黑体"/>
          <w:spacing w:val="-2"/>
          <w:sz w:val="21"/>
        </w:rPr>
        <w:t>老等非以直接诊治病人为目的之医疗机构。</w:t>
      </w:r>
      <w:r>
        <w:rPr>
          <w:spacing w:val="-2"/>
          <w:sz w:val="21"/>
        </w:rPr>
        <w:t>该医院必须具有符合国家</w:t>
      </w:r>
      <w:r>
        <w:rPr>
          <w:spacing w:val="-2"/>
          <w:sz w:val="21"/>
        </w:rPr>
        <w:t>有</w:t>
      </w:r>
      <w:r>
        <w:rPr>
          <w:spacing w:val="-2"/>
          <w:sz w:val="21"/>
        </w:rPr>
        <w:t>关</w:t>
      </w:r>
    </w:p>
    <w:p>
      <w:pPr>
        <w:pStyle w:val="BodyText"/>
        <w:spacing w:line="244" w:lineRule="auto" w:before="6"/>
        <w:ind w:left="2807" w:right="263"/>
        <w:jc w:val="both"/>
      </w:pPr>
      <w:r>
        <w:rPr>
          <w:spacing w:val="-2"/>
        </w:rPr>
        <w:t>医院管理规则设置标准的医疗设备，且全天二十四小时有合格的医生和护</w:t>
      </w:r>
      <w:r>
        <w:rPr>
          <w:spacing w:val="-2"/>
        </w:rPr>
        <w:t>士驻院提供医疗和护理服务。当被保险人因遭遇意外伤害事故须急救时不</w:t>
      </w:r>
      <w:r>
        <w:rPr>
          <w:spacing w:val="-2"/>
        </w:rPr>
        <w:t>受此限，但经急救处理伤情稳定后，必须及时转入本合同所指医院治疗。</w:t>
      </w:r>
    </w:p>
    <w:p>
      <w:pPr>
        <w:pStyle w:val="BodyText"/>
        <w:spacing w:before="6"/>
        <w:rPr>
          <w:sz w:val="18"/>
        </w:rPr>
      </w:pPr>
    </w:p>
    <w:p>
      <w:pPr>
        <w:pStyle w:val="BodyText"/>
        <w:spacing w:line="244" w:lineRule="auto" w:before="1"/>
        <w:ind w:left="2755" w:right="263"/>
      </w:pPr>
      <w:r>
        <w:rPr>
          <w:spacing w:val="-4"/>
        </w:rPr>
        <w:t>医生是指领有执业医师执照、在医院内行医并拥有处方权的医生，且非您或</w:t>
      </w:r>
      <w:r>
        <w:rPr>
          <w:spacing w:val="-2"/>
        </w:rPr>
        <w:t>被保险人以及您或被保险人的配偶、父母、子女。</w:t>
      </w:r>
    </w:p>
    <w:p>
      <w:pPr>
        <w:pStyle w:val="BodyText"/>
        <w:spacing w:before="5"/>
        <w:rPr>
          <w:sz w:val="16"/>
        </w:rPr>
      </w:pPr>
    </w:p>
    <w:p>
      <w:pPr>
        <w:pStyle w:val="ListParagraph"/>
        <w:numPr>
          <w:ilvl w:val="1"/>
          <w:numId w:val="11"/>
        </w:numPr>
        <w:tabs>
          <w:tab w:pos="1054" w:val="left" w:leader="none"/>
        </w:tabs>
        <w:spacing w:line="206" w:lineRule="auto" w:before="0" w:after="0"/>
        <w:ind w:left="2755" w:right="263" w:hanging="2328"/>
        <w:jc w:val="both"/>
        <w:rPr>
          <w:sz w:val="21"/>
        </w:rPr>
      </w:pPr>
      <w:r>
        <w:rPr>
          <w:rFonts w:ascii="Microsoft JhengHei" w:eastAsia="Microsoft JhengHei"/>
          <w:b/>
          <w:sz w:val="21"/>
        </w:rPr>
        <w:t>意外伤害事故： </w:t>
      </w:r>
      <w:r>
        <w:rPr>
          <w:sz w:val="21"/>
        </w:rPr>
        <w:t>指外来的、不可预知的、突发的、非本意的、非由疾病引起的使身体受到伤</w:t>
      </w:r>
      <w:r>
        <w:rPr>
          <w:spacing w:val="-2"/>
          <w:sz w:val="21"/>
        </w:rPr>
        <w:t>害的客观事件。</w:t>
      </w:r>
    </w:p>
    <w:sectPr>
      <w:type w:val="continuous"/>
      <w:pgSz w:w="11900" w:h="16840"/>
      <w:pgMar w:top="122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新宋体">
    <w:altName w:val="新宋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1"/>
      <w:numFmt w:val="decimal"/>
      <w:lvlText w:val="%1"/>
      <w:lvlJc w:val="left"/>
      <w:pPr>
        <w:ind w:left="2808" w:hanging="521"/>
        <w:jc w:val="left"/>
      </w:pPr>
      <w:rPr>
        <w:rFonts w:hint="default"/>
        <w:lang w:val="en-US" w:eastAsia="zh-CN" w:bidi="ar-SA"/>
      </w:rPr>
    </w:lvl>
    <w:lvl w:ilvl="1">
      <w:start w:val="2"/>
      <w:numFmt w:val="decimal"/>
      <w:lvlText w:val="%1.%2"/>
      <w:lvlJc w:val="left"/>
      <w:pPr>
        <w:ind w:left="2808" w:hanging="521"/>
        <w:jc w:val="right"/>
      </w:pPr>
      <w:rPr>
        <w:rFonts w:hint="default" w:ascii="Times New Roman" w:hAnsi="Times New Roman" w:eastAsia="Times New Roman" w:cs="Times New Roman"/>
        <w:b/>
        <w:bCs/>
        <w:i w:val="0"/>
        <w:iCs w:val="0"/>
        <w:spacing w:val="-12"/>
        <w:w w:val="100"/>
        <w:position w:val="2"/>
        <w:sz w:val="21"/>
        <w:szCs w:val="21"/>
        <w:lang w:val="en-US" w:eastAsia="zh-CN" w:bidi="ar-SA"/>
      </w:rPr>
    </w:lvl>
    <w:lvl w:ilvl="2">
      <w:start w:val="0"/>
      <w:numFmt w:val="bullet"/>
      <w:lvlText w:val="•"/>
      <w:lvlJc w:val="left"/>
      <w:pPr>
        <w:ind w:left="4216" w:hanging="521"/>
      </w:pPr>
      <w:rPr>
        <w:rFonts w:hint="default"/>
        <w:lang w:val="en-US" w:eastAsia="zh-CN" w:bidi="ar-SA"/>
      </w:rPr>
    </w:lvl>
    <w:lvl w:ilvl="3">
      <w:start w:val="0"/>
      <w:numFmt w:val="bullet"/>
      <w:lvlText w:val="•"/>
      <w:lvlJc w:val="left"/>
      <w:pPr>
        <w:ind w:left="4924" w:hanging="521"/>
      </w:pPr>
      <w:rPr>
        <w:rFonts w:hint="default"/>
        <w:lang w:val="en-US" w:eastAsia="zh-CN" w:bidi="ar-SA"/>
      </w:rPr>
    </w:lvl>
    <w:lvl w:ilvl="4">
      <w:start w:val="0"/>
      <w:numFmt w:val="bullet"/>
      <w:lvlText w:val="•"/>
      <w:lvlJc w:val="left"/>
      <w:pPr>
        <w:ind w:left="5632" w:hanging="521"/>
      </w:pPr>
      <w:rPr>
        <w:rFonts w:hint="default"/>
        <w:lang w:val="en-US" w:eastAsia="zh-CN" w:bidi="ar-SA"/>
      </w:rPr>
    </w:lvl>
    <w:lvl w:ilvl="5">
      <w:start w:val="0"/>
      <w:numFmt w:val="bullet"/>
      <w:lvlText w:val="•"/>
      <w:lvlJc w:val="left"/>
      <w:pPr>
        <w:ind w:left="6340" w:hanging="521"/>
      </w:pPr>
      <w:rPr>
        <w:rFonts w:hint="default"/>
        <w:lang w:val="en-US" w:eastAsia="zh-CN" w:bidi="ar-SA"/>
      </w:rPr>
    </w:lvl>
    <w:lvl w:ilvl="6">
      <w:start w:val="0"/>
      <w:numFmt w:val="bullet"/>
      <w:lvlText w:val="•"/>
      <w:lvlJc w:val="left"/>
      <w:pPr>
        <w:ind w:left="7048" w:hanging="521"/>
      </w:pPr>
      <w:rPr>
        <w:rFonts w:hint="default"/>
        <w:lang w:val="en-US" w:eastAsia="zh-CN" w:bidi="ar-SA"/>
      </w:rPr>
    </w:lvl>
    <w:lvl w:ilvl="7">
      <w:start w:val="0"/>
      <w:numFmt w:val="bullet"/>
      <w:lvlText w:val="•"/>
      <w:lvlJc w:val="left"/>
      <w:pPr>
        <w:ind w:left="7756" w:hanging="521"/>
      </w:pPr>
      <w:rPr>
        <w:rFonts w:hint="default"/>
        <w:lang w:val="en-US" w:eastAsia="zh-CN" w:bidi="ar-SA"/>
      </w:rPr>
    </w:lvl>
    <w:lvl w:ilvl="8">
      <w:start w:val="0"/>
      <w:numFmt w:val="bullet"/>
      <w:lvlText w:val="•"/>
      <w:lvlJc w:val="left"/>
      <w:pPr>
        <w:ind w:left="8464" w:hanging="521"/>
      </w:pPr>
      <w:rPr>
        <w:rFonts w:hint="default"/>
        <w:lang w:val="en-US" w:eastAsia="zh-CN" w:bidi="ar-SA"/>
      </w:rPr>
    </w:lvl>
  </w:abstractNum>
  <w:abstractNum w:abstractNumId="9">
    <w:multiLevelType w:val="hybridMultilevel"/>
    <w:lvl w:ilvl="0">
      <w:start w:val="1"/>
      <w:numFmt w:val="decimal"/>
      <w:lvlText w:val="（%1）"/>
      <w:lvlJc w:val="left"/>
      <w:pPr>
        <w:ind w:left="3947"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8">
    <w:multiLevelType w:val="hybridMultilevel"/>
    <w:lvl w:ilvl="0">
      <w:start w:val="1"/>
      <w:numFmt w:val="decimal"/>
      <w:lvlText w:val="（%1）"/>
      <w:lvlJc w:val="left"/>
      <w:pPr>
        <w:ind w:left="3947"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7">
    <w:multiLevelType w:val="hybridMultilevel"/>
    <w:lvl w:ilvl="0">
      <w:start w:val="1"/>
      <w:numFmt w:val="decimal"/>
      <w:lvlText w:val="（%1）"/>
      <w:lvlJc w:val="left"/>
      <w:pPr>
        <w:ind w:left="394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6">
    <w:multiLevelType w:val="hybridMultilevel"/>
    <w:lvl w:ilvl="0">
      <w:start w:val="1"/>
      <w:numFmt w:val="decimal"/>
      <w:lvlText w:val="（%1）"/>
      <w:lvlJc w:val="left"/>
      <w:pPr>
        <w:ind w:left="394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5">
    <w:multiLevelType w:val="hybridMultilevel"/>
    <w:lvl w:ilvl="0">
      <w:start w:val="6"/>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8"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637" w:hanging="720"/>
      </w:pPr>
      <w:rPr>
        <w:rFonts w:hint="default"/>
        <w:lang w:val="en-US" w:eastAsia="zh-CN" w:bidi="ar-SA"/>
      </w:rPr>
    </w:lvl>
    <w:lvl w:ilvl="4">
      <w:start w:val="0"/>
      <w:numFmt w:val="bullet"/>
      <w:lvlText w:val="•"/>
      <w:lvlJc w:val="left"/>
      <w:pPr>
        <w:ind w:left="3486" w:hanging="720"/>
      </w:pPr>
      <w:rPr>
        <w:rFonts w:hint="default"/>
        <w:lang w:val="en-US" w:eastAsia="zh-CN" w:bidi="ar-SA"/>
      </w:rPr>
    </w:lvl>
    <w:lvl w:ilvl="5">
      <w:start w:val="0"/>
      <w:numFmt w:val="bullet"/>
      <w:lvlText w:val="•"/>
      <w:lvlJc w:val="left"/>
      <w:pPr>
        <w:ind w:left="3335" w:hanging="720"/>
      </w:pPr>
      <w:rPr>
        <w:rFonts w:hint="default"/>
        <w:lang w:val="en-US" w:eastAsia="zh-CN" w:bidi="ar-SA"/>
      </w:rPr>
    </w:lvl>
    <w:lvl w:ilvl="6">
      <w:start w:val="0"/>
      <w:numFmt w:val="bullet"/>
      <w:lvlText w:val="•"/>
      <w:lvlJc w:val="left"/>
      <w:pPr>
        <w:ind w:left="3184" w:hanging="720"/>
      </w:pPr>
      <w:rPr>
        <w:rFonts w:hint="default"/>
        <w:lang w:val="en-US" w:eastAsia="zh-CN" w:bidi="ar-SA"/>
      </w:rPr>
    </w:lvl>
    <w:lvl w:ilvl="7">
      <w:start w:val="0"/>
      <w:numFmt w:val="bullet"/>
      <w:lvlText w:val="•"/>
      <w:lvlJc w:val="left"/>
      <w:pPr>
        <w:ind w:left="3033" w:hanging="720"/>
      </w:pPr>
      <w:rPr>
        <w:rFonts w:hint="default"/>
        <w:lang w:val="en-US" w:eastAsia="zh-CN" w:bidi="ar-SA"/>
      </w:rPr>
    </w:lvl>
    <w:lvl w:ilvl="8">
      <w:start w:val="0"/>
      <w:numFmt w:val="bullet"/>
      <w:lvlText w:val="•"/>
      <w:lvlJc w:val="left"/>
      <w:pPr>
        <w:ind w:left="2882" w:hanging="720"/>
      </w:pPr>
      <w:rPr>
        <w:rFonts w:hint="default"/>
        <w:lang w:val="en-US" w:eastAsia="zh-CN" w:bidi="ar-SA"/>
      </w:rPr>
    </w:lvl>
  </w:abstractNum>
  <w:abstractNum w:abstractNumId="4">
    <w:multiLevelType w:val="hybridMultilevel"/>
    <w:lvl w:ilvl="0">
      <w:start w:val="3"/>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856" w:hanging="480"/>
      </w:pPr>
      <w:rPr>
        <w:rFonts w:hint="default"/>
        <w:lang w:val="en-US" w:eastAsia="zh-CN" w:bidi="ar-SA"/>
      </w:rPr>
    </w:lvl>
    <w:lvl w:ilvl="3">
      <w:start w:val="0"/>
      <w:numFmt w:val="bullet"/>
      <w:lvlText w:val="•"/>
      <w:lvlJc w:val="left"/>
      <w:pPr>
        <w:ind w:left="3734" w:hanging="480"/>
      </w:pPr>
      <w:rPr>
        <w:rFonts w:hint="default"/>
        <w:lang w:val="en-US" w:eastAsia="zh-CN" w:bidi="ar-SA"/>
      </w:rPr>
    </w:lvl>
    <w:lvl w:ilvl="4">
      <w:start w:val="0"/>
      <w:numFmt w:val="bullet"/>
      <w:lvlText w:val="•"/>
      <w:lvlJc w:val="left"/>
      <w:pPr>
        <w:ind w:left="4612" w:hanging="480"/>
      </w:pPr>
      <w:rPr>
        <w:rFonts w:hint="default"/>
        <w:lang w:val="en-US" w:eastAsia="zh-CN" w:bidi="ar-SA"/>
      </w:rPr>
    </w:lvl>
    <w:lvl w:ilvl="5">
      <w:start w:val="0"/>
      <w:numFmt w:val="bullet"/>
      <w:lvlText w:val="•"/>
      <w:lvlJc w:val="left"/>
      <w:pPr>
        <w:ind w:left="5490" w:hanging="480"/>
      </w:pPr>
      <w:rPr>
        <w:rFonts w:hint="default"/>
        <w:lang w:val="en-US" w:eastAsia="zh-CN" w:bidi="ar-SA"/>
      </w:rPr>
    </w:lvl>
    <w:lvl w:ilvl="6">
      <w:start w:val="0"/>
      <w:numFmt w:val="bullet"/>
      <w:lvlText w:val="•"/>
      <w:lvlJc w:val="left"/>
      <w:pPr>
        <w:ind w:left="6368" w:hanging="480"/>
      </w:pPr>
      <w:rPr>
        <w:rFonts w:hint="default"/>
        <w:lang w:val="en-US" w:eastAsia="zh-CN" w:bidi="ar-SA"/>
      </w:rPr>
    </w:lvl>
    <w:lvl w:ilvl="7">
      <w:start w:val="0"/>
      <w:numFmt w:val="bullet"/>
      <w:lvlText w:val="•"/>
      <w:lvlJc w:val="left"/>
      <w:pPr>
        <w:ind w:left="7246" w:hanging="480"/>
      </w:pPr>
      <w:rPr>
        <w:rFonts w:hint="default"/>
        <w:lang w:val="en-US" w:eastAsia="zh-CN" w:bidi="ar-SA"/>
      </w:rPr>
    </w:lvl>
    <w:lvl w:ilvl="8">
      <w:start w:val="0"/>
      <w:numFmt w:val="bullet"/>
      <w:lvlText w:val="•"/>
      <w:lvlJc w:val="left"/>
      <w:pPr>
        <w:ind w:left="8124" w:hanging="480"/>
      </w:pPr>
      <w:rPr>
        <w:rFonts w:hint="default"/>
        <w:lang w:val="en-US" w:eastAsia="zh-CN" w:bidi="ar-SA"/>
      </w:rPr>
    </w:lvl>
  </w:abstractNum>
  <w:abstractNum w:abstractNumId="3">
    <w:multiLevelType w:val="hybridMultilevel"/>
    <w:lvl w:ilvl="0">
      <w:start w:val="1"/>
      <w:numFmt w:val="decimal"/>
      <w:lvlText w:val="(%1)"/>
      <w:lvlJc w:val="left"/>
      <w:pPr>
        <w:ind w:left="3168" w:hanging="36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832" w:hanging="360"/>
      </w:pPr>
      <w:rPr>
        <w:rFonts w:hint="default"/>
        <w:lang w:val="en-US" w:eastAsia="zh-CN" w:bidi="ar-SA"/>
      </w:rPr>
    </w:lvl>
    <w:lvl w:ilvl="2">
      <w:start w:val="0"/>
      <w:numFmt w:val="bullet"/>
      <w:lvlText w:val="•"/>
      <w:lvlJc w:val="left"/>
      <w:pPr>
        <w:ind w:left="4504" w:hanging="360"/>
      </w:pPr>
      <w:rPr>
        <w:rFonts w:hint="default"/>
        <w:lang w:val="en-US" w:eastAsia="zh-CN" w:bidi="ar-SA"/>
      </w:rPr>
    </w:lvl>
    <w:lvl w:ilvl="3">
      <w:start w:val="0"/>
      <w:numFmt w:val="bullet"/>
      <w:lvlText w:val="•"/>
      <w:lvlJc w:val="left"/>
      <w:pPr>
        <w:ind w:left="5176" w:hanging="360"/>
      </w:pPr>
      <w:rPr>
        <w:rFonts w:hint="default"/>
        <w:lang w:val="en-US" w:eastAsia="zh-CN" w:bidi="ar-SA"/>
      </w:rPr>
    </w:lvl>
    <w:lvl w:ilvl="4">
      <w:start w:val="0"/>
      <w:numFmt w:val="bullet"/>
      <w:lvlText w:val="•"/>
      <w:lvlJc w:val="left"/>
      <w:pPr>
        <w:ind w:left="5848" w:hanging="360"/>
      </w:pPr>
      <w:rPr>
        <w:rFonts w:hint="default"/>
        <w:lang w:val="en-US" w:eastAsia="zh-CN" w:bidi="ar-SA"/>
      </w:rPr>
    </w:lvl>
    <w:lvl w:ilvl="5">
      <w:start w:val="0"/>
      <w:numFmt w:val="bullet"/>
      <w:lvlText w:val="•"/>
      <w:lvlJc w:val="left"/>
      <w:pPr>
        <w:ind w:left="6520" w:hanging="360"/>
      </w:pPr>
      <w:rPr>
        <w:rFonts w:hint="default"/>
        <w:lang w:val="en-US" w:eastAsia="zh-CN" w:bidi="ar-SA"/>
      </w:rPr>
    </w:lvl>
    <w:lvl w:ilvl="6">
      <w:start w:val="0"/>
      <w:numFmt w:val="bullet"/>
      <w:lvlText w:val="•"/>
      <w:lvlJc w:val="left"/>
      <w:pPr>
        <w:ind w:left="7192" w:hanging="360"/>
      </w:pPr>
      <w:rPr>
        <w:rFonts w:hint="default"/>
        <w:lang w:val="en-US" w:eastAsia="zh-CN" w:bidi="ar-SA"/>
      </w:rPr>
    </w:lvl>
    <w:lvl w:ilvl="7">
      <w:start w:val="0"/>
      <w:numFmt w:val="bullet"/>
      <w:lvlText w:val="•"/>
      <w:lvlJc w:val="left"/>
      <w:pPr>
        <w:ind w:left="7864" w:hanging="360"/>
      </w:pPr>
      <w:rPr>
        <w:rFonts w:hint="default"/>
        <w:lang w:val="en-US" w:eastAsia="zh-CN" w:bidi="ar-SA"/>
      </w:rPr>
    </w:lvl>
    <w:lvl w:ilvl="8">
      <w:start w:val="0"/>
      <w:numFmt w:val="bullet"/>
      <w:lvlText w:val="•"/>
      <w:lvlJc w:val="left"/>
      <w:pPr>
        <w:ind w:left="8536" w:hanging="360"/>
      </w:pPr>
      <w:rPr>
        <w:rFonts w:hint="default"/>
        <w:lang w:val="en-US" w:eastAsia="zh-CN" w:bidi="ar-SA"/>
      </w:rPr>
    </w:lvl>
  </w:abstractNum>
  <w:abstractNum w:abstractNumId="2">
    <w:multiLevelType w:val="hybridMultilevel"/>
    <w:lvl w:ilvl="0">
      <w:start w:val="2"/>
      <w:numFmt w:val="decimal"/>
      <w:lvlText w:val="%1"/>
      <w:lvlJc w:val="left"/>
      <w:pPr>
        <w:ind w:left="1106" w:hanging="480"/>
        <w:jc w:val="left"/>
      </w:pPr>
      <w:rPr>
        <w:rFonts w:hint="default"/>
        <w:lang w:val="en-US" w:eastAsia="zh-CN" w:bidi="ar-SA"/>
      </w:rPr>
    </w:lvl>
    <w:lvl w:ilvl="1">
      <w:start w:val="1"/>
      <w:numFmt w:val="decimal"/>
      <w:lvlText w:val="%1.%2"/>
      <w:lvlJc w:val="left"/>
      <w:pPr>
        <w:ind w:left="1106"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3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793" w:hanging="529"/>
      </w:pPr>
      <w:rPr>
        <w:rFonts w:hint="default"/>
        <w:lang w:val="en-US" w:eastAsia="zh-CN" w:bidi="ar-SA"/>
      </w:rPr>
    </w:lvl>
    <w:lvl w:ilvl="4">
      <w:start w:val="0"/>
      <w:numFmt w:val="bullet"/>
      <w:lvlText w:val="•"/>
      <w:lvlJc w:val="left"/>
      <w:pPr>
        <w:ind w:left="5520" w:hanging="529"/>
      </w:pPr>
      <w:rPr>
        <w:rFonts w:hint="default"/>
        <w:lang w:val="en-US" w:eastAsia="zh-CN" w:bidi="ar-SA"/>
      </w:rPr>
    </w:lvl>
    <w:lvl w:ilvl="5">
      <w:start w:val="0"/>
      <w:numFmt w:val="bullet"/>
      <w:lvlText w:val="•"/>
      <w:lvlJc w:val="left"/>
      <w:pPr>
        <w:ind w:left="6246" w:hanging="529"/>
      </w:pPr>
      <w:rPr>
        <w:rFonts w:hint="default"/>
        <w:lang w:val="en-US" w:eastAsia="zh-CN" w:bidi="ar-SA"/>
      </w:rPr>
    </w:lvl>
    <w:lvl w:ilvl="6">
      <w:start w:val="0"/>
      <w:numFmt w:val="bullet"/>
      <w:lvlText w:val="•"/>
      <w:lvlJc w:val="left"/>
      <w:pPr>
        <w:ind w:left="6973" w:hanging="529"/>
      </w:pPr>
      <w:rPr>
        <w:rFonts w:hint="default"/>
        <w:lang w:val="en-US" w:eastAsia="zh-CN" w:bidi="ar-SA"/>
      </w:rPr>
    </w:lvl>
    <w:lvl w:ilvl="7">
      <w:start w:val="0"/>
      <w:numFmt w:val="bullet"/>
      <w:lvlText w:val="•"/>
      <w:lvlJc w:val="left"/>
      <w:pPr>
        <w:ind w:left="7700" w:hanging="529"/>
      </w:pPr>
      <w:rPr>
        <w:rFonts w:hint="default"/>
        <w:lang w:val="en-US" w:eastAsia="zh-CN" w:bidi="ar-SA"/>
      </w:rPr>
    </w:lvl>
    <w:lvl w:ilvl="8">
      <w:start w:val="0"/>
      <w:numFmt w:val="bullet"/>
      <w:lvlText w:val="•"/>
      <w:lvlJc w:val="left"/>
      <w:pPr>
        <w:ind w:left="8426" w:hanging="529"/>
      </w:pPr>
      <w:rPr>
        <w:rFonts w:hint="default"/>
        <w:lang w:val="en-US" w:eastAsia="zh-CN" w:bidi="ar-SA"/>
      </w:rPr>
    </w:lvl>
  </w:abstractNum>
  <w:abstractNum w:abstractNumId="1">
    <w:multiLevelType w:val="hybridMultilevel"/>
    <w:lvl w:ilvl="0">
      <w:start w:val="1"/>
      <w:numFmt w:val="decimal"/>
      <w:lvlText w:val="%1"/>
      <w:lvlJc w:val="left"/>
      <w:pPr>
        <w:ind w:left="2808" w:hanging="480"/>
        <w:jc w:val="left"/>
      </w:pPr>
      <w:rPr>
        <w:rFonts w:hint="default"/>
        <w:lang w:val="en-US" w:eastAsia="zh-CN" w:bidi="ar-SA"/>
      </w:rPr>
    </w:lvl>
    <w:lvl w:ilvl="1">
      <w:start w:val="1"/>
      <w:numFmt w:val="decimal"/>
      <w:lvlText w:val="%1.%2"/>
      <w:lvlJc w:val="left"/>
      <w:pPr>
        <w:ind w:left="280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16" w:hanging="480"/>
      </w:pPr>
      <w:rPr>
        <w:rFonts w:hint="default"/>
        <w:lang w:val="en-US" w:eastAsia="zh-CN" w:bidi="ar-SA"/>
      </w:rPr>
    </w:lvl>
    <w:lvl w:ilvl="3">
      <w:start w:val="0"/>
      <w:numFmt w:val="bullet"/>
      <w:lvlText w:val="•"/>
      <w:lvlJc w:val="left"/>
      <w:pPr>
        <w:ind w:left="4924" w:hanging="480"/>
      </w:pPr>
      <w:rPr>
        <w:rFonts w:hint="default"/>
        <w:lang w:val="en-US" w:eastAsia="zh-CN" w:bidi="ar-SA"/>
      </w:rPr>
    </w:lvl>
    <w:lvl w:ilvl="4">
      <w:start w:val="0"/>
      <w:numFmt w:val="bullet"/>
      <w:lvlText w:val="•"/>
      <w:lvlJc w:val="left"/>
      <w:pPr>
        <w:ind w:left="5632" w:hanging="480"/>
      </w:pPr>
      <w:rPr>
        <w:rFonts w:hint="default"/>
        <w:lang w:val="en-US" w:eastAsia="zh-CN" w:bidi="ar-SA"/>
      </w:rPr>
    </w:lvl>
    <w:lvl w:ilvl="5">
      <w:start w:val="0"/>
      <w:numFmt w:val="bullet"/>
      <w:lvlText w:val="•"/>
      <w:lvlJc w:val="left"/>
      <w:pPr>
        <w:ind w:left="6340" w:hanging="480"/>
      </w:pPr>
      <w:rPr>
        <w:rFonts w:hint="default"/>
        <w:lang w:val="en-US" w:eastAsia="zh-CN" w:bidi="ar-SA"/>
      </w:rPr>
    </w:lvl>
    <w:lvl w:ilvl="6">
      <w:start w:val="0"/>
      <w:numFmt w:val="bullet"/>
      <w:lvlText w:val="•"/>
      <w:lvlJc w:val="left"/>
      <w:pPr>
        <w:ind w:left="7048" w:hanging="480"/>
      </w:pPr>
      <w:rPr>
        <w:rFonts w:hint="default"/>
        <w:lang w:val="en-US" w:eastAsia="zh-CN" w:bidi="ar-SA"/>
      </w:rPr>
    </w:lvl>
    <w:lvl w:ilvl="7">
      <w:start w:val="0"/>
      <w:numFmt w:val="bullet"/>
      <w:lvlText w:val="•"/>
      <w:lvlJc w:val="left"/>
      <w:pPr>
        <w:ind w:left="7756" w:hanging="480"/>
      </w:pPr>
      <w:rPr>
        <w:rFonts w:hint="default"/>
        <w:lang w:val="en-US" w:eastAsia="zh-CN" w:bidi="ar-SA"/>
      </w:rPr>
    </w:lvl>
    <w:lvl w:ilvl="8">
      <w:start w:val="0"/>
      <w:numFmt w:val="bullet"/>
      <w:lvlText w:val="•"/>
      <w:lvlJc w:val="left"/>
      <w:pPr>
        <w:ind w:left="8464" w:hanging="480"/>
      </w:pPr>
      <w:rPr>
        <w:rFonts w:hint="default"/>
        <w:lang w:val="en-US" w:eastAsia="zh-CN" w:bidi="ar-SA"/>
      </w:rPr>
    </w:lvl>
  </w:abstractNum>
  <w:abstractNum w:abstractNumId="0">
    <w:multiLevelType w:val="hybridMultilevel"/>
    <w:lvl w:ilvl="0">
      <w:start w:val="1"/>
      <w:numFmt w:val="decimal"/>
      <w:lvlText w:val="%1"/>
      <w:lvlJc w:val="left"/>
      <w:pPr>
        <w:ind w:left="890"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117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46" w:hanging="317"/>
      </w:pPr>
      <w:rPr>
        <w:rFonts w:hint="default"/>
        <w:lang w:val="en-US" w:eastAsia="zh-CN" w:bidi="ar-SA"/>
      </w:rPr>
    </w:lvl>
    <w:lvl w:ilvl="3">
      <w:start w:val="0"/>
      <w:numFmt w:val="bullet"/>
      <w:lvlText w:val="•"/>
      <w:lvlJc w:val="left"/>
      <w:pPr>
        <w:ind w:left="3113" w:hanging="317"/>
      </w:pPr>
      <w:rPr>
        <w:rFonts w:hint="default"/>
        <w:lang w:val="en-US" w:eastAsia="zh-CN" w:bidi="ar-SA"/>
      </w:rPr>
    </w:lvl>
    <w:lvl w:ilvl="4">
      <w:start w:val="0"/>
      <w:numFmt w:val="bullet"/>
      <w:lvlText w:val="•"/>
      <w:lvlJc w:val="left"/>
      <w:pPr>
        <w:ind w:left="4080" w:hanging="317"/>
      </w:pPr>
      <w:rPr>
        <w:rFonts w:hint="default"/>
        <w:lang w:val="en-US" w:eastAsia="zh-CN" w:bidi="ar-SA"/>
      </w:rPr>
    </w:lvl>
    <w:lvl w:ilvl="5">
      <w:start w:val="0"/>
      <w:numFmt w:val="bullet"/>
      <w:lvlText w:val="•"/>
      <w:lvlJc w:val="left"/>
      <w:pPr>
        <w:ind w:left="5046" w:hanging="317"/>
      </w:pPr>
      <w:rPr>
        <w:rFonts w:hint="default"/>
        <w:lang w:val="en-US" w:eastAsia="zh-CN" w:bidi="ar-SA"/>
      </w:rPr>
    </w:lvl>
    <w:lvl w:ilvl="6">
      <w:start w:val="0"/>
      <w:numFmt w:val="bullet"/>
      <w:lvlText w:val="•"/>
      <w:lvlJc w:val="left"/>
      <w:pPr>
        <w:ind w:left="6013" w:hanging="317"/>
      </w:pPr>
      <w:rPr>
        <w:rFonts w:hint="default"/>
        <w:lang w:val="en-US" w:eastAsia="zh-CN" w:bidi="ar-SA"/>
      </w:rPr>
    </w:lvl>
    <w:lvl w:ilvl="7">
      <w:start w:val="0"/>
      <w:numFmt w:val="bullet"/>
      <w:lvlText w:val="•"/>
      <w:lvlJc w:val="left"/>
      <w:pPr>
        <w:ind w:left="6980" w:hanging="317"/>
      </w:pPr>
      <w:rPr>
        <w:rFonts w:hint="default"/>
        <w:lang w:val="en-US" w:eastAsia="zh-CN" w:bidi="ar-SA"/>
      </w:rPr>
    </w:lvl>
    <w:lvl w:ilvl="8">
      <w:start w:val="0"/>
      <w:numFmt w:val="bullet"/>
      <w:lvlText w:val="•"/>
      <w:lvlJc w:val="left"/>
      <w:pPr>
        <w:ind w:left="7946" w:hanging="317"/>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196" w:right="3320"/>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spacing w:before="112"/>
      <w:ind w:left="1106" w:hanging="480"/>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06" w:hanging="72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2023-06-02T02:47:55Z</dcterms:created>
  <dcterms:modified xsi:type="dcterms:W3CDTF">2023-06-02T02:47:55Z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