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before="42"/>
        <w:ind w:left="0" w:right="98"/>
        <w:jc w:val="right"/>
      </w:pPr>
      <w:r>
        <w:drawing>
          <wp:anchor distT="0" distB="0" distL="0" distR="0" simplePos="0" relativeHeight="251659264" behindDoc="0" locked="0" layoutInCell="1" allowOverlap="1">
            <wp:simplePos x="0" y="0"/>
            <wp:positionH relativeFrom="page">
              <wp:posOffset>6079490</wp:posOffset>
            </wp:positionH>
            <wp:positionV relativeFrom="paragraph">
              <wp:posOffset>233045</wp:posOffset>
            </wp:positionV>
            <wp:extent cx="723900" cy="7239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a:picLocks noChangeAspect="1"/>
                    </pic:cNvPicPr>
                  </pic:nvPicPr>
                  <pic:blipFill>
                    <a:blip r:embed="rId7" cstate="print"/>
                    <a:stretch>
                      <a:fillRect/>
                    </a:stretch>
                  </pic:blipFill>
                  <pic:spPr>
                    <a:xfrm>
                      <a:off x="0" y="0"/>
                      <a:ext cx="723900" cy="723900"/>
                    </a:xfrm>
                    <a:prstGeom prst="rect">
                      <a:avLst/>
                    </a:prstGeom>
                  </pic:spPr>
                </pic:pic>
              </a:graphicData>
            </a:graphic>
          </wp:anchor>
        </w:drawing>
      </w:r>
      <w:r>
        <w:rPr>
          <w:spacing w:val="-2"/>
        </w:rPr>
        <w:t>人保健康[2020</w:t>
      </w:r>
      <w:r>
        <w:rPr>
          <w:spacing w:val="-10"/>
        </w:rPr>
        <w:t xml:space="preserve">]疾病保险 </w:t>
      </w:r>
      <w:r>
        <w:rPr>
          <w:spacing w:val="-2"/>
        </w:rPr>
        <w:t>44</w:t>
      </w:r>
      <w:r>
        <w:rPr>
          <w:spacing w:val="-27"/>
        </w:rPr>
        <w:t xml:space="preserve"> 号</w:t>
      </w:r>
    </w:p>
    <w:p>
      <w:pPr>
        <w:pStyle w:val="3"/>
        <w:ind w:left="0"/>
        <w:rPr>
          <w:sz w:val="20"/>
        </w:rPr>
      </w:pPr>
    </w:p>
    <w:p>
      <w:pPr>
        <w:pStyle w:val="3"/>
        <w:ind w:left="0"/>
        <w:rPr>
          <w:sz w:val="20"/>
        </w:rPr>
      </w:pPr>
    </w:p>
    <w:p>
      <w:pPr>
        <w:pStyle w:val="3"/>
        <w:spacing w:before="1"/>
        <w:ind w:left="0"/>
      </w:pPr>
    </w:p>
    <w:p>
      <w:pPr>
        <w:spacing w:after="0"/>
        <w:sectPr>
          <w:type w:val="continuous"/>
          <w:pgSz w:w="11910" w:h="16840"/>
          <w:pgMar w:top="80" w:right="240" w:bottom="280" w:left="800" w:header="720" w:footer="720" w:gutter="0"/>
          <w:cols w:space="720" w:num="1"/>
        </w:sectPr>
      </w:pPr>
    </w:p>
    <w:p>
      <w:pPr>
        <w:spacing w:before="0" w:line="543" w:lineRule="exact"/>
        <w:ind w:left="2904" w:right="0" w:firstLine="0"/>
        <w:jc w:val="left"/>
        <w:rPr>
          <w:rFonts w:ascii="微软雅黑" w:eastAsia="微软雅黑"/>
          <w:b/>
          <w:sz w:val="32"/>
        </w:rPr>
      </w:pPr>
      <w:r>
        <w:rPr>
          <w:rFonts w:ascii="微软雅黑" w:eastAsia="微软雅黑"/>
          <w:b/>
          <w:w w:val="95"/>
          <w:sz w:val="32"/>
        </w:rPr>
        <w:t>中国人民健康保险股份有限公</w:t>
      </w:r>
      <w:r>
        <w:rPr>
          <w:rFonts w:ascii="微软雅黑" w:eastAsia="微软雅黑"/>
          <w:b/>
          <w:spacing w:val="-10"/>
          <w:w w:val="95"/>
          <w:sz w:val="32"/>
        </w:rPr>
        <w:t>司</w:t>
      </w:r>
    </w:p>
    <w:p>
      <w:pPr>
        <w:spacing w:before="12" w:line="240" w:lineRule="auto"/>
        <w:rPr>
          <w:rFonts w:ascii="微软雅黑"/>
          <w:b/>
          <w:sz w:val="26"/>
        </w:rPr>
      </w:pPr>
      <w:r>
        <w:br w:type="column"/>
      </w:r>
    </w:p>
    <w:p>
      <w:pPr>
        <w:pStyle w:val="3"/>
        <w:spacing w:line="219" w:lineRule="exact"/>
        <w:ind w:left="855"/>
      </w:pPr>
      <w:r>
        <w:rPr>
          <w:spacing w:val="-3"/>
        </w:rPr>
        <w:t>请扫描以查询验证条款</w:t>
      </w:r>
    </w:p>
    <w:p>
      <w:pPr>
        <w:spacing w:after="0" w:line="219" w:lineRule="exact"/>
        <w:sectPr>
          <w:type w:val="continuous"/>
          <w:pgSz w:w="11910" w:h="16840"/>
          <w:pgMar w:top="80" w:right="240" w:bottom="280" w:left="800" w:header="720" w:footer="720" w:gutter="0"/>
          <w:cols w:equalWidth="0" w:num="2">
            <w:col w:w="7400" w:space="40"/>
            <w:col w:w="3430"/>
          </w:cols>
        </w:sectPr>
      </w:pPr>
    </w:p>
    <w:p>
      <w:pPr>
        <w:spacing w:before="0" w:line="418" w:lineRule="exact"/>
        <w:ind w:left="1949" w:right="2507" w:firstLine="0"/>
        <w:jc w:val="center"/>
        <w:rPr>
          <w:rFonts w:ascii="微软雅黑" w:eastAsia="微软雅黑"/>
          <w:b/>
          <w:sz w:val="32"/>
        </w:rPr>
      </w:pPr>
      <w:r>
        <w:rPr>
          <w:rFonts w:ascii="微软雅黑" w:eastAsia="微软雅黑"/>
          <w:b/>
          <w:w w:val="95"/>
          <w:sz w:val="32"/>
        </w:rPr>
        <w:t>人保健康康乐馨享重大疾病保险（升级版）条</w:t>
      </w:r>
      <w:r>
        <w:rPr>
          <w:rFonts w:ascii="微软雅黑" w:eastAsia="微软雅黑"/>
          <w:b/>
          <w:spacing w:val="-10"/>
          <w:w w:val="95"/>
          <w:sz w:val="32"/>
        </w:rPr>
        <w:t>款</w:t>
      </w:r>
    </w:p>
    <w:p>
      <w:pPr>
        <w:spacing w:before="0" w:line="528" w:lineRule="exact"/>
        <w:ind w:left="1948" w:right="2507" w:firstLine="0"/>
        <w:jc w:val="center"/>
        <w:rPr>
          <w:rFonts w:ascii="微软雅黑" w:eastAsia="微软雅黑"/>
          <w:b/>
          <w:sz w:val="30"/>
        </w:rPr>
      </w:pPr>
      <w:r>
        <w:rPr>
          <w:rFonts w:ascii="微软雅黑" w:eastAsia="微软雅黑"/>
          <w:b/>
          <w:spacing w:val="-3"/>
          <w:sz w:val="30"/>
        </w:rPr>
        <w:t>阅读指引</w:t>
      </w:r>
    </w:p>
    <w:p>
      <w:pPr>
        <w:pStyle w:val="3"/>
        <w:spacing w:before="74"/>
        <w:ind w:left="1949" w:right="2507"/>
        <w:jc w:val="center"/>
      </w:pPr>
      <w:r>
        <w:drawing>
          <wp:anchor distT="0" distB="0" distL="0" distR="0" simplePos="0" relativeHeight="251662336" behindDoc="1" locked="0" layoutInCell="1" allowOverlap="1">
            <wp:simplePos x="0" y="0"/>
            <wp:positionH relativeFrom="page">
              <wp:posOffset>482600</wp:posOffset>
            </wp:positionH>
            <wp:positionV relativeFrom="paragraph">
              <wp:posOffset>271780</wp:posOffset>
            </wp:positionV>
            <wp:extent cx="6592570" cy="7825105"/>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a:picLocks noChangeAspect="1"/>
                    </pic:cNvPicPr>
                  </pic:nvPicPr>
                  <pic:blipFill>
                    <a:blip r:embed="rId8" cstate="print"/>
                    <a:stretch>
                      <a:fillRect/>
                    </a:stretch>
                  </pic:blipFill>
                  <pic:spPr>
                    <a:xfrm>
                      <a:off x="0" y="0"/>
                      <a:ext cx="6592822" cy="7825179"/>
                    </a:xfrm>
                    <a:prstGeom prst="rect">
                      <a:avLst/>
                    </a:prstGeom>
                  </pic:spPr>
                </pic:pic>
              </a:graphicData>
            </a:graphic>
          </wp:anchor>
        </w:drawing>
      </w:r>
      <w:r>
        <w:rPr>
          <w:spacing w:val="-149"/>
        </w:rPr>
        <w:t>本</w:t>
      </w:r>
      <w:r>
        <w:rPr>
          <w:spacing w:val="-63"/>
          <w:position w:val="-7"/>
        </w:rPr>
        <w:t>．</w:t>
      </w:r>
      <w:r>
        <w:rPr>
          <w:spacing w:val="-149"/>
        </w:rPr>
        <w:t>阅</w:t>
      </w:r>
      <w:r>
        <w:rPr>
          <w:spacing w:val="-63"/>
          <w:position w:val="-7"/>
        </w:rPr>
        <w:t>．</w:t>
      </w:r>
      <w:r>
        <w:rPr>
          <w:spacing w:val="-151"/>
        </w:rPr>
        <w:t>读</w:t>
      </w:r>
      <w:r>
        <w:rPr>
          <w:spacing w:val="-63"/>
          <w:position w:val="-7"/>
        </w:rPr>
        <w:t>．</w:t>
      </w:r>
      <w:r>
        <w:rPr>
          <w:spacing w:val="-149"/>
        </w:rPr>
        <w:t>指</w:t>
      </w:r>
      <w:r>
        <w:rPr>
          <w:spacing w:val="-63"/>
          <w:position w:val="-7"/>
        </w:rPr>
        <w:t>．</w:t>
      </w:r>
      <w:r>
        <w:rPr>
          <w:spacing w:val="-151"/>
        </w:rPr>
        <w:t>引</w:t>
      </w:r>
      <w:r>
        <w:rPr>
          <w:spacing w:val="-63"/>
          <w:position w:val="-7"/>
        </w:rPr>
        <w:t>．</w:t>
      </w:r>
      <w:r>
        <w:rPr>
          <w:spacing w:val="-149"/>
        </w:rPr>
        <w:t>旨</w:t>
      </w:r>
      <w:r>
        <w:rPr>
          <w:spacing w:val="-63"/>
          <w:position w:val="-7"/>
        </w:rPr>
        <w:t>．</w:t>
      </w:r>
      <w:r>
        <w:rPr>
          <w:spacing w:val="-152"/>
        </w:rPr>
        <w:t>在</w:t>
      </w:r>
      <w:r>
        <w:rPr>
          <w:spacing w:val="-63"/>
          <w:position w:val="-7"/>
        </w:rPr>
        <w:t>．</w:t>
      </w:r>
      <w:r>
        <w:rPr>
          <w:spacing w:val="-149"/>
        </w:rPr>
        <w:t>帮</w:t>
      </w:r>
      <w:r>
        <w:rPr>
          <w:spacing w:val="-63"/>
          <w:position w:val="-7"/>
        </w:rPr>
        <w:t>．</w:t>
      </w:r>
      <w:r>
        <w:rPr>
          <w:spacing w:val="-152"/>
        </w:rPr>
        <w:t>助</w:t>
      </w:r>
      <w:r>
        <w:rPr>
          <w:spacing w:val="-63"/>
          <w:position w:val="-7"/>
        </w:rPr>
        <w:t>．</w:t>
      </w:r>
      <w:r>
        <w:rPr>
          <w:spacing w:val="-149"/>
        </w:rPr>
        <w:t>投</w:t>
      </w:r>
      <w:r>
        <w:rPr>
          <w:spacing w:val="-63"/>
          <w:position w:val="-7"/>
        </w:rPr>
        <w:t>．</w:t>
      </w:r>
      <w:r>
        <w:rPr>
          <w:spacing w:val="-152"/>
        </w:rPr>
        <w:t>保</w:t>
      </w:r>
      <w:r>
        <w:rPr>
          <w:spacing w:val="-63"/>
          <w:position w:val="-7"/>
        </w:rPr>
        <w:t>．</w:t>
      </w:r>
      <w:r>
        <w:rPr>
          <w:spacing w:val="-150"/>
        </w:rPr>
        <w:t>人</w:t>
      </w:r>
      <w:r>
        <w:rPr>
          <w:spacing w:val="-63"/>
          <w:position w:val="-7"/>
        </w:rPr>
        <w:t>．</w:t>
      </w:r>
      <w:r>
        <w:rPr>
          <w:spacing w:val="-149"/>
        </w:rPr>
        <w:t>理</w:t>
      </w:r>
      <w:r>
        <w:rPr>
          <w:spacing w:val="-63"/>
          <w:position w:val="-7"/>
        </w:rPr>
        <w:t>．</w:t>
      </w:r>
      <w:r>
        <w:rPr>
          <w:spacing w:val="-151"/>
        </w:rPr>
        <w:t>解</w:t>
      </w:r>
      <w:r>
        <w:rPr>
          <w:spacing w:val="-63"/>
          <w:position w:val="-7"/>
        </w:rPr>
        <w:t>．</w:t>
      </w:r>
      <w:r>
        <w:rPr>
          <w:spacing w:val="-149"/>
        </w:rPr>
        <w:t>条</w:t>
      </w:r>
      <w:r>
        <w:rPr>
          <w:spacing w:val="-63"/>
          <w:position w:val="-7"/>
        </w:rPr>
        <w:t>．</w:t>
      </w:r>
      <w:r>
        <w:rPr>
          <w:spacing w:val="-151"/>
        </w:rPr>
        <w:t>款</w:t>
      </w:r>
      <w:r>
        <w:rPr>
          <w:spacing w:val="-92"/>
          <w:position w:val="-7"/>
        </w:rPr>
        <w:t>．</w:t>
      </w:r>
      <w:r>
        <w:rPr>
          <w:spacing w:val="-92"/>
        </w:rPr>
        <w:t>，</w:t>
      </w:r>
      <w:r>
        <w:rPr>
          <w:spacing w:val="-92"/>
          <w:position w:val="-7"/>
        </w:rPr>
        <w:t>．</w:t>
      </w:r>
      <w:r>
        <w:rPr>
          <w:spacing w:val="-152"/>
        </w:rPr>
        <w:t>具</w:t>
      </w:r>
      <w:r>
        <w:rPr>
          <w:spacing w:val="-63"/>
          <w:position w:val="-7"/>
        </w:rPr>
        <w:t>．</w:t>
      </w:r>
      <w:r>
        <w:rPr>
          <w:spacing w:val="-149"/>
        </w:rPr>
        <w:t>体</w:t>
      </w:r>
      <w:r>
        <w:rPr>
          <w:spacing w:val="-63"/>
          <w:position w:val="-7"/>
        </w:rPr>
        <w:t>．</w:t>
      </w:r>
      <w:r>
        <w:rPr>
          <w:spacing w:val="-152"/>
        </w:rPr>
        <w:t>内</w:t>
      </w:r>
      <w:r>
        <w:rPr>
          <w:spacing w:val="-63"/>
          <w:position w:val="-7"/>
        </w:rPr>
        <w:t>．</w:t>
      </w:r>
      <w:r>
        <w:rPr>
          <w:spacing w:val="-149"/>
        </w:rPr>
        <w:t>容</w:t>
      </w:r>
      <w:r>
        <w:rPr>
          <w:spacing w:val="-63"/>
          <w:position w:val="-7"/>
        </w:rPr>
        <w:t>．</w:t>
      </w:r>
      <w:r>
        <w:rPr>
          <w:spacing w:val="-152"/>
        </w:rPr>
        <w:t>以</w:t>
      </w:r>
      <w:r>
        <w:rPr>
          <w:spacing w:val="-63"/>
          <w:position w:val="-7"/>
        </w:rPr>
        <w:t>．</w:t>
      </w:r>
      <w:r>
        <w:rPr>
          <w:spacing w:val="-149"/>
        </w:rPr>
        <w:t>条</w:t>
      </w:r>
      <w:r>
        <w:rPr>
          <w:spacing w:val="-63"/>
          <w:position w:val="-7"/>
        </w:rPr>
        <w:t>．</w:t>
      </w:r>
      <w:r>
        <w:rPr>
          <w:spacing w:val="-149"/>
        </w:rPr>
        <w:t>款</w:t>
      </w:r>
      <w:r>
        <w:rPr>
          <w:spacing w:val="-63"/>
          <w:position w:val="-7"/>
        </w:rPr>
        <w:t>．</w:t>
      </w:r>
      <w:r>
        <w:rPr>
          <w:spacing w:val="-152"/>
        </w:rPr>
        <w:t>约</w:t>
      </w:r>
      <w:r>
        <w:rPr>
          <w:spacing w:val="-63"/>
          <w:position w:val="-7"/>
        </w:rPr>
        <w:t>．</w:t>
      </w:r>
      <w:r>
        <w:rPr>
          <w:spacing w:val="-149"/>
        </w:rPr>
        <w:t>定</w:t>
      </w:r>
      <w:r>
        <w:rPr>
          <w:spacing w:val="-63"/>
          <w:position w:val="-7"/>
        </w:rPr>
        <w:t>．</w:t>
      </w:r>
      <w:r>
        <w:rPr>
          <w:spacing w:val="-152"/>
        </w:rPr>
        <w:t>为</w:t>
      </w:r>
      <w:r>
        <w:rPr>
          <w:spacing w:val="-63"/>
          <w:position w:val="-7"/>
        </w:rPr>
        <w:t>．</w:t>
      </w:r>
      <w:r>
        <w:rPr>
          <w:spacing w:val="-149"/>
        </w:rPr>
        <w:t>准</w:t>
      </w:r>
      <w:r>
        <w:rPr>
          <w:spacing w:val="-63"/>
          <w:position w:val="-7"/>
        </w:rPr>
        <w:t>．</w:t>
      </w:r>
      <w:r>
        <w:rPr>
          <w:spacing w:val="-10"/>
        </w:rPr>
        <w:t>。</w:t>
      </w:r>
    </w:p>
    <w:p>
      <w:pPr>
        <w:tabs>
          <w:tab w:val="left" w:pos="1113"/>
        </w:tabs>
        <w:spacing w:before="102"/>
        <w:ind w:left="102" w:right="0" w:firstLine="0"/>
        <w:jc w:val="left"/>
        <w:rPr>
          <w:rFonts w:ascii="微软雅黑" w:hAnsi="微软雅黑" w:eastAsia="微软雅黑"/>
          <w:b/>
          <w:sz w:val="21"/>
        </w:rPr>
      </w:pPr>
      <w:r>
        <w:rPr>
          <w:rFonts w:ascii="Wingdings 2" w:hAnsi="Wingdings 2" w:eastAsia="Wingdings 2"/>
          <w:b/>
          <w:spacing w:val="-10"/>
          <w:position w:val="-11"/>
          <w:sz w:val="52"/>
        </w:rPr>
        <w:t></w:t>
      </w:r>
      <w:r>
        <w:rPr>
          <w:rFonts w:ascii="Times New Roman" w:hAnsi="Times New Roman" w:eastAsia="Times New Roman"/>
          <w:position w:val="-11"/>
          <w:sz w:val="52"/>
        </w:rPr>
        <w:tab/>
      </w:r>
      <w:r>
        <w:rPr>
          <w:rFonts w:ascii="微软雅黑" w:hAnsi="微软雅黑" w:eastAsia="微软雅黑"/>
          <w:b/>
          <w:spacing w:val="-3"/>
          <w:sz w:val="21"/>
        </w:rPr>
        <w:t>投保人拥有的重要权益</w:t>
      </w:r>
    </w:p>
    <w:p>
      <w:pPr>
        <w:pStyle w:val="7"/>
        <w:numPr>
          <w:ilvl w:val="0"/>
          <w:numId w:val="1"/>
        </w:numPr>
        <w:tabs>
          <w:tab w:val="left" w:pos="1494"/>
          <w:tab w:val="left" w:pos="1495"/>
          <w:tab w:val="right" w:leader="dot" w:pos="10007"/>
        </w:tabs>
        <w:spacing w:before="62" w:after="0" w:line="240" w:lineRule="auto"/>
        <w:ind w:left="1494" w:right="0" w:hanging="421"/>
        <w:jc w:val="left"/>
        <w:rPr>
          <w:sz w:val="21"/>
        </w:rPr>
      </w:pPr>
      <w:r>
        <w:rPr>
          <w:spacing w:val="-2"/>
          <w:sz w:val="21"/>
        </w:rPr>
        <w:t>若投保人在签收保险单之日起十五天内要求解除合同，本公司将无息退还保险</w:t>
      </w:r>
      <w:r>
        <w:rPr>
          <w:spacing w:val="-10"/>
          <w:sz w:val="21"/>
        </w:rPr>
        <w:t>费</w:t>
      </w:r>
      <w:r>
        <w:rPr>
          <w:rFonts w:ascii="Times New Roman" w:hAnsi="Times New Roman" w:eastAsia="Times New Roman"/>
          <w:sz w:val="21"/>
        </w:rPr>
        <w:tab/>
      </w:r>
      <w:r>
        <w:rPr>
          <w:spacing w:val="-5"/>
          <w:sz w:val="21"/>
        </w:rPr>
        <w:t>3.2</w:t>
      </w:r>
    </w:p>
    <w:p>
      <w:pPr>
        <w:pStyle w:val="7"/>
        <w:numPr>
          <w:ilvl w:val="0"/>
          <w:numId w:val="1"/>
        </w:numPr>
        <w:tabs>
          <w:tab w:val="left" w:pos="1494"/>
          <w:tab w:val="left" w:pos="1495"/>
          <w:tab w:val="right" w:leader="dot" w:pos="10007"/>
        </w:tabs>
        <w:spacing w:before="43" w:after="0" w:line="240" w:lineRule="auto"/>
        <w:ind w:left="1494" w:right="0" w:hanging="421"/>
        <w:jc w:val="left"/>
        <w:rPr>
          <w:sz w:val="21"/>
        </w:rPr>
      </w:pPr>
      <w:r>
        <w:rPr>
          <w:spacing w:val="-2"/>
          <w:sz w:val="21"/>
        </w:rPr>
        <w:t>本合同为被保险人提供的保障内容在保险责任条款中列</w:t>
      </w:r>
      <w:r>
        <w:rPr>
          <w:spacing w:val="-10"/>
          <w:sz w:val="21"/>
        </w:rPr>
        <w:t>明</w:t>
      </w:r>
      <w:r>
        <w:rPr>
          <w:rFonts w:ascii="Times New Roman" w:hAnsi="Times New Roman" w:eastAsia="Times New Roman"/>
          <w:sz w:val="21"/>
        </w:rPr>
        <w:tab/>
      </w:r>
      <w:r>
        <w:rPr>
          <w:spacing w:val="-5"/>
          <w:sz w:val="21"/>
        </w:rPr>
        <w:t>2.3</w:t>
      </w:r>
    </w:p>
    <w:p>
      <w:pPr>
        <w:pStyle w:val="7"/>
        <w:numPr>
          <w:ilvl w:val="0"/>
          <w:numId w:val="1"/>
        </w:numPr>
        <w:tabs>
          <w:tab w:val="left" w:pos="1494"/>
          <w:tab w:val="left" w:pos="1495"/>
          <w:tab w:val="right" w:leader="dot" w:pos="10007"/>
        </w:tabs>
        <w:spacing w:before="43" w:after="0" w:line="240" w:lineRule="auto"/>
        <w:ind w:left="1494" w:right="0" w:hanging="421"/>
        <w:jc w:val="left"/>
        <w:rPr>
          <w:sz w:val="21"/>
        </w:rPr>
      </w:pPr>
      <w:r>
        <w:rPr>
          <w:spacing w:val="-2"/>
          <w:sz w:val="21"/>
        </w:rPr>
        <w:t>投保人有解除本合同的权利</w:t>
      </w:r>
      <w:r>
        <w:rPr>
          <w:spacing w:val="-10"/>
          <w:sz w:val="21"/>
        </w:rPr>
        <w:t>…</w:t>
      </w:r>
      <w:r>
        <w:rPr>
          <w:rFonts w:ascii="Times New Roman" w:hAnsi="Times New Roman" w:eastAsia="Times New Roman"/>
          <w:sz w:val="21"/>
        </w:rPr>
        <w:tab/>
      </w:r>
      <w:r>
        <w:rPr>
          <w:spacing w:val="-5"/>
          <w:w w:val="95"/>
          <w:sz w:val="21"/>
        </w:rPr>
        <w:t>3.3</w:t>
      </w:r>
    </w:p>
    <w:p>
      <w:pPr>
        <w:pStyle w:val="2"/>
        <w:tabs>
          <w:tab w:val="left" w:pos="1113"/>
        </w:tabs>
        <w:spacing w:before="57"/>
        <w:ind w:left="102" w:firstLine="0"/>
      </w:pPr>
      <w:r>
        <w:rPr>
          <w:rFonts w:ascii="Wingdings 2" w:hAnsi="Wingdings 2" w:eastAsia="Wingdings 2"/>
          <w:spacing w:val="-10"/>
          <w:position w:val="-11"/>
          <w:sz w:val="52"/>
        </w:rPr>
        <w:t></w:t>
      </w:r>
      <w:r>
        <w:rPr>
          <w:rFonts w:ascii="Times New Roman" w:hAnsi="Times New Roman" w:eastAsia="Times New Roman"/>
          <w:b w:val="0"/>
          <w:position w:val="-11"/>
          <w:sz w:val="52"/>
        </w:rPr>
        <w:tab/>
      </w:r>
      <w:r>
        <w:rPr>
          <w:spacing w:val="-3"/>
        </w:rPr>
        <w:t>投保人需要特别注意的事项</w:t>
      </w:r>
    </w:p>
    <w:p>
      <w:pPr>
        <w:pStyle w:val="7"/>
        <w:numPr>
          <w:ilvl w:val="0"/>
          <w:numId w:val="1"/>
        </w:numPr>
        <w:tabs>
          <w:tab w:val="left" w:pos="1494"/>
          <w:tab w:val="left" w:pos="1495"/>
          <w:tab w:val="left" w:leader="dot" w:pos="9272"/>
        </w:tabs>
        <w:spacing w:before="62" w:after="0" w:line="240" w:lineRule="auto"/>
        <w:ind w:left="1494" w:right="0" w:hanging="421"/>
        <w:jc w:val="left"/>
        <w:rPr>
          <w:sz w:val="21"/>
        </w:rPr>
      </w:pPr>
      <w:r>
        <w:rPr>
          <w:spacing w:val="-2"/>
          <w:sz w:val="21"/>
        </w:rPr>
        <w:t>在某些情况下，本公司不承担保险责任</w:t>
      </w:r>
      <w:r>
        <w:rPr>
          <w:spacing w:val="-10"/>
          <w:sz w:val="21"/>
        </w:rPr>
        <w:t>…</w:t>
      </w:r>
      <w:r>
        <w:rPr>
          <w:rFonts w:ascii="Times New Roman" w:hAnsi="Times New Roman" w:eastAsia="Times New Roman"/>
          <w:sz w:val="21"/>
        </w:rPr>
        <w:tab/>
      </w:r>
      <w:r>
        <w:rPr>
          <w:spacing w:val="-2"/>
          <w:sz w:val="21"/>
        </w:rPr>
        <w:t>2.4/2.5</w:t>
      </w:r>
    </w:p>
    <w:p>
      <w:pPr>
        <w:pStyle w:val="7"/>
        <w:numPr>
          <w:ilvl w:val="0"/>
          <w:numId w:val="1"/>
        </w:numPr>
        <w:tabs>
          <w:tab w:val="left" w:pos="1494"/>
          <w:tab w:val="left" w:pos="1495"/>
          <w:tab w:val="right" w:leader="dot" w:pos="10007"/>
        </w:tabs>
        <w:spacing w:before="43" w:after="0" w:line="240" w:lineRule="auto"/>
        <w:ind w:left="1494" w:right="0" w:hanging="421"/>
        <w:jc w:val="left"/>
        <w:rPr>
          <w:sz w:val="21"/>
        </w:rPr>
      </w:pPr>
      <w:r>
        <w:rPr>
          <w:spacing w:val="-2"/>
          <w:sz w:val="21"/>
        </w:rPr>
        <w:t>投保人应当按约定支付保险费</w:t>
      </w:r>
      <w:r>
        <w:rPr>
          <w:spacing w:val="-10"/>
          <w:sz w:val="21"/>
        </w:rPr>
        <w:t>…</w:t>
      </w:r>
      <w:r>
        <w:rPr>
          <w:rFonts w:ascii="Times New Roman" w:hAnsi="Times New Roman" w:eastAsia="Times New Roman"/>
          <w:sz w:val="21"/>
        </w:rPr>
        <w:tab/>
      </w:r>
      <w:r>
        <w:rPr>
          <w:spacing w:val="-5"/>
          <w:w w:val="95"/>
          <w:sz w:val="21"/>
        </w:rPr>
        <w:t>4.1</w:t>
      </w:r>
    </w:p>
    <w:p>
      <w:pPr>
        <w:pStyle w:val="7"/>
        <w:numPr>
          <w:ilvl w:val="0"/>
          <w:numId w:val="1"/>
        </w:numPr>
        <w:tabs>
          <w:tab w:val="left" w:pos="1494"/>
          <w:tab w:val="left" w:pos="1495"/>
          <w:tab w:val="right" w:leader="dot" w:pos="10007"/>
        </w:tabs>
        <w:spacing w:before="43" w:after="0" w:line="240" w:lineRule="auto"/>
        <w:ind w:left="1494" w:right="0" w:hanging="421"/>
        <w:jc w:val="left"/>
        <w:rPr>
          <w:sz w:val="21"/>
        </w:rPr>
      </w:pPr>
      <w:r>
        <w:rPr>
          <w:spacing w:val="-2"/>
          <w:sz w:val="21"/>
        </w:rPr>
        <w:t>在本合同效力中止期间，本公司不承担保险责任</w:t>
      </w:r>
      <w:r>
        <w:rPr>
          <w:spacing w:val="-10"/>
          <w:sz w:val="21"/>
        </w:rPr>
        <w:t>…</w:t>
      </w:r>
      <w:r>
        <w:rPr>
          <w:rFonts w:ascii="Times New Roman" w:hAnsi="Times New Roman" w:eastAsia="Times New Roman"/>
          <w:sz w:val="21"/>
        </w:rPr>
        <w:tab/>
      </w:r>
      <w:r>
        <w:rPr>
          <w:spacing w:val="-5"/>
          <w:w w:val="95"/>
          <w:sz w:val="21"/>
        </w:rPr>
        <w:t>4.2</w:t>
      </w:r>
    </w:p>
    <w:p>
      <w:pPr>
        <w:pStyle w:val="7"/>
        <w:numPr>
          <w:ilvl w:val="0"/>
          <w:numId w:val="1"/>
        </w:numPr>
        <w:tabs>
          <w:tab w:val="left" w:pos="1494"/>
          <w:tab w:val="left" w:pos="1495"/>
          <w:tab w:val="right" w:leader="dot" w:pos="10007"/>
        </w:tabs>
        <w:spacing w:before="43" w:after="0" w:line="240" w:lineRule="auto"/>
        <w:ind w:left="1494" w:right="0" w:hanging="421"/>
        <w:jc w:val="left"/>
        <w:rPr>
          <w:sz w:val="21"/>
        </w:rPr>
      </w:pPr>
      <w:r>
        <w:rPr>
          <w:spacing w:val="-2"/>
          <w:sz w:val="21"/>
        </w:rPr>
        <w:t>投保人有如实告知的义</w:t>
      </w:r>
      <w:r>
        <w:rPr>
          <w:spacing w:val="-10"/>
          <w:sz w:val="21"/>
        </w:rPr>
        <w:t>务</w:t>
      </w:r>
      <w:r>
        <w:rPr>
          <w:rFonts w:ascii="Times New Roman" w:hAnsi="Times New Roman" w:eastAsia="Times New Roman"/>
          <w:sz w:val="21"/>
        </w:rPr>
        <w:tab/>
      </w:r>
      <w:r>
        <w:rPr>
          <w:spacing w:val="-5"/>
          <w:sz w:val="21"/>
        </w:rPr>
        <w:t>6.1</w:t>
      </w:r>
    </w:p>
    <w:p>
      <w:pPr>
        <w:pStyle w:val="7"/>
        <w:numPr>
          <w:ilvl w:val="0"/>
          <w:numId w:val="1"/>
        </w:numPr>
        <w:tabs>
          <w:tab w:val="left" w:pos="1494"/>
          <w:tab w:val="left" w:pos="1495"/>
          <w:tab w:val="right" w:leader="dot" w:pos="10007"/>
        </w:tabs>
        <w:spacing w:before="43" w:after="0" w:line="240" w:lineRule="auto"/>
        <w:ind w:left="1494" w:right="0" w:hanging="421"/>
        <w:jc w:val="left"/>
        <w:rPr>
          <w:sz w:val="21"/>
        </w:rPr>
      </w:pPr>
      <w:r>
        <w:rPr>
          <w:spacing w:val="-2"/>
          <w:sz w:val="21"/>
        </w:rPr>
        <w:t>保险事故发生后，请及时通知本公</w:t>
      </w:r>
      <w:r>
        <w:rPr>
          <w:spacing w:val="-10"/>
          <w:sz w:val="21"/>
        </w:rPr>
        <w:t>司</w:t>
      </w:r>
      <w:r>
        <w:rPr>
          <w:rFonts w:ascii="Times New Roman" w:hAnsi="Times New Roman" w:eastAsia="Times New Roman"/>
          <w:sz w:val="21"/>
        </w:rPr>
        <w:tab/>
      </w:r>
      <w:r>
        <w:rPr>
          <w:spacing w:val="-5"/>
          <w:w w:val="95"/>
          <w:sz w:val="21"/>
        </w:rPr>
        <w:t>5.1</w:t>
      </w:r>
    </w:p>
    <w:p>
      <w:pPr>
        <w:pStyle w:val="7"/>
        <w:numPr>
          <w:ilvl w:val="0"/>
          <w:numId w:val="1"/>
        </w:numPr>
        <w:tabs>
          <w:tab w:val="left" w:pos="1494"/>
          <w:tab w:val="left" w:pos="1495"/>
          <w:tab w:val="right" w:leader="dot" w:pos="10007"/>
        </w:tabs>
        <w:spacing w:before="43" w:after="0" w:line="240" w:lineRule="auto"/>
        <w:ind w:left="1494" w:right="0" w:hanging="421"/>
        <w:jc w:val="left"/>
        <w:rPr>
          <w:sz w:val="21"/>
        </w:rPr>
      </w:pPr>
      <w:r>
        <w:rPr>
          <w:spacing w:val="-2"/>
          <w:sz w:val="21"/>
        </w:rPr>
        <w:t>犹豫期后解除合同会造成一定的损失，请慎重抉</w:t>
      </w:r>
      <w:r>
        <w:rPr>
          <w:spacing w:val="-10"/>
          <w:sz w:val="21"/>
        </w:rPr>
        <w:t>择</w:t>
      </w:r>
      <w:r>
        <w:rPr>
          <w:rFonts w:ascii="Times New Roman" w:hAnsi="Times New Roman" w:eastAsia="Times New Roman"/>
          <w:sz w:val="21"/>
        </w:rPr>
        <w:tab/>
      </w:r>
      <w:r>
        <w:rPr>
          <w:spacing w:val="-5"/>
          <w:w w:val="95"/>
          <w:sz w:val="21"/>
        </w:rPr>
        <w:t>3.3</w:t>
      </w:r>
    </w:p>
    <w:p>
      <w:pPr>
        <w:pStyle w:val="7"/>
        <w:numPr>
          <w:ilvl w:val="0"/>
          <w:numId w:val="1"/>
        </w:numPr>
        <w:tabs>
          <w:tab w:val="left" w:pos="1494"/>
          <w:tab w:val="left" w:pos="1495"/>
          <w:tab w:val="left" w:leader="dot" w:pos="9061"/>
        </w:tabs>
        <w:spacing w:before="43" w:after="0" w:line="240" w:lineRule="auto"/>
        <w:ind w:left="1494" w:right="0" w:hanging="421"/>
        <w:jc w:val="left"/>
        <w:rPr>
          <w:sz w:val="21"/>
        </w:rPr>
      </w:pPr>
      <w:r>
        <w:rPr>
          <w:spacing w:val="-2"/>
          <w:sz w:val="21"/>
        </w:rPr>
        <w:t>请投保人仔细阅读本合同对“轻症疾病”及“重大疾病”的定义</w:t>
      </w:r>
      <w:r>
        <w:rPr>
          <w:spacing w:val="-10"/>
          <w:sz w:val="21"/>
        </w:rPr>
        <w:t>…</w:t>
      </w:r>
      <w:r>
        <w:rPr>
          <w:rFonts w:ascii="Times New Roman" w:hAnsi="Times New Roman" w:eastAsia="Times New Roman"/>
          <w:sz w:val="21"/>
        </w:rPr>
        <w:tab/>
      </w:r>
      <w:r>
        <w:rPr>
          <w:spacing w:val="-2"/>
          <w:sz w:val="21"/>
        </w:rPr>
        <w:t>7.15/7.16</w:t>
      </w:r>
    </w:p>
    <w:p>
      <w:pPr>
        <w:pStyle w:val="7"/>
        <w:numPr>
          <w:ilvl w:val="0"/>
          <w:numId w:val="1"/>
        </w:numPr>
        <w:tabs>
          <w:tab w:val="left" w:pos="1494"/>
          <w:tab w:val="left" w:pos="1495"/>
          <w:tab w:val="right" w:leader="dot" w:pos="9798"/>
        </w:tabs>
        <w:spacing w:before="43" w:after="0" w:line="240" w:lineRule="auto"/>
        <w:ind w:left="1494" w:right="0" w:hanging="421"/>
        <w:jc w:val="left"/>
        <w:rPr>
          <w:sz w:val="21"/>
        </w:rPr>
      </w:pPr>
      <w:r>
        <w:rPr>
          <w:spacing w:val="-2"/>
          <w:sz w:val="21"/>
        </w:rPr>
        <w:t>本合同对条款中出现的一些重要术语进行了解释，请投保人注意</w:t>
      </w:r>
      <w:r>
        <w:rPr>
          <w:spacing w:val="-10"/>
          <w:sz w:val="21"/>
        </w:rPr>
        <w:t>…</w:t>
      </w:r>
      <w:r>
        <w:rPr>
          <w:rFonts w:ascii="Times New Roman" w:hAnsi="Times New Roman" w:eastAsia="Times New Roman"/>
          <w:sz w:val="21"/>
        </w:rPr>
        <w:tab/>
      </w:r>
      <w:r>
        <w:rPr>
          <w:spacing w:val="-10"/>
          <w:sz w:val="21"/>
        </w:rPr>
        <w:t>7</w:t>
      </w:r>
    </w:p>
    <w:p>
      <w:pPr>
        <w:tabs>
          <w:tab w:val="left" w:pos="1113"/>
        </w:tabs>
        <w:spacing w:before="56"/>
        <w:ind w:left="102" w:right="0" w:firstLine="0"/>
        <w:jc w:val="left"/>
        <w:rPr>
          <w:rFonts w:ascii="微软雅黑" w:hAnsi="微软雅黑" w:eastAsia="微软雅黑"/>
          <w:b/>
          <w:sz w:val="21"/>
        </w:rPr>
      </w:pPr>
      <w:r>
        <w:rPr>
          <w:rFonts w:ascii="Wingdings 2" w:hAnsi="Wingdings 2" w:eastAsia="Wingdings 2"/>
          <w:b/>
          <w:spacing w:val="-10"/>
          <w:position w:val="-11"/>
          <w:sz w:val="52"/>
        </w:rPr>
        <w:t></w:t>
      </w:r>
      <w:r>
        <w:rPr>
          <w:rFonts w:ascii="Times New Roman" w:hAnsi="Times New Roman" w:eastAsia="Times New Roman"/>
          <w:position w:val="-11"/>
          <w:sz w:val="52"/>
        </w:rPr>
        <w:tab/>
      </w:r>
      <w:r>
        <w:rPr>
          <w:rFonts w:ascii="微软雅黑" w:hAnsi="微软雅黑" w:eastAsia="微软雅黑"/>
          <w:b/>
          <w:spacing w:val="-2"/>
          <w:sz w:val="21"/>
        </w:rPr>
        <w:t>条款中凡是以</w:t>
      </w:r>
      <w:r>
        <w:rPr>
          <w:spacing w:val="-2"/>
          <w:sz w:val="21"/>
          <w:u w:val="single"/>
        </w:rPr>
        <w:t>黑体字加下划线</w:t>
      </w:r>
      <w:r>
        <w:rPr>
          <w:rFonts w:ascii="微软雅黑" w:hAnsi="微软雅黑" w:eastAsia="微软雅黑"/>
          <w:b/>
          <w:spacing w:val="-3"/>
          <w:sz w:val="21"/>
        </w:rPr>
        <w:t>标示的内容均为免除或减轻本公司责任的条款，请投保人特别注意。</w:t>
      </w:r>
    </w:p>
    <w:p>
      <w:pPr>
        <w:tabs>
          <w:tab w:val="left" w:pos="1113"/>
        </w:tabs>
        <w:spacing w:before="77"/>
        <w:ind w:left="102" w:right="0" w:firstLine="0"/>
        <w:jc w:val="left"/>
        <w:rPr>
          <w:rFonts w:ascii="微软雅黑" w:hAnsi="微软雅黑" w:eastAsia="微软雅黑"/>
          <w:b/>
          <w:sz w:val="21"/>
        </w:rPr>
      </w:pPr>
      <w:r>
        <w:rPr>
          <w:rFonts w:ascii="Wingdings 2" w:hAnsi="Wingdings 2" w:eastAsia="Wingdings 2"/>
          <w:b/>
          <w:spacing w:val="-10"/>
          <w:position w:val="-11"/>
          <w:sz w:val="52"/>
        </w:rPr>
        <w:t></w:t>
      </w:r>
      <w:r>
        <w:rPr>
          <w:rFonts w:ascii="Times New Roman" w:hAnsi="Times New Roman" w:eastAsia="Times New Roman"/>
          <w:position w:val="-11"/>
          <w:sz w:val="52"/>
        </w:rPr>
        <w:tab/>
      </w:r>
      <w:r>
        <w:rPr>
          <w:rFonts w:ascii="微软雅黑" w:hAnsi="微软雅黑" w:eastAsia="微软雅黑"/>
          <w:b/>
          <w:spacing w:val="-3"/>
          <w:sz w:val="21"/>
        </w:rPr>
        <w:t>条款是保险合同的重要内容，为充分保障投保人的权益，请投保人仔细阅读本条款。</w:t>
      </w:r>
    </w:p>
    <w:p>
      <w:pPr>
        <w:tabs>
          <w:tab w:val="left" w:pos="1113"/>
        </w:tabs>
        <w:spacing w:before="75" w:line="464" w:lineRule="exact"/>
        <w:ind w:left="102" w:right="0" w:firstLine="0"/>
        <w:jc w:val="left"/>
        <w:rPr>
          <w:rFonts w:ascii="微软雅黑" w:hAnsi="微软雅黑" w:eastAsia="微软雅黑"/>
          <w:b/>
          <w:sz w:val="21"/>
        </w:rPr>
      </w:pPr>
      <w:r>
        <w:rPr>
          <w:rFonts w:ascii="Wingdings 2" w:hAnsi="Wingdings 2" w:eastAsia="Wingdings 2"/>
          <w:b/>
          <w:spacing w:val="-10"/>
          <w:position w:val="-11"/>
          <w:sz w:val="52"/>
        </w:rPr>
        <w:t></w:t>
      </w:r>
      <w:r>
        <w:rPr>
          <w:rFonts w:ascii="Times New Roman" w:hAnsi="Times New Roman" w:eastAsia="Times New Roman"/>
          <w:position w:val="-11"/>
          <w:sz w:val="52"/>
        </w:rPr>
        <w:tab/>
      </w:r>
      <w:r>
        <w:rPr>
          <w:rFonts w:ascii="微软雅黑" w:hAnsi="微软雅黑" w:eastAsia="微软雅黑"/>
          <w:b/>
          <w:spacing w:val="-3"/>
          <w:sz w:val="21"/>
        </w:rPr>
        <w:t>条款目录</w:t>
      </w:r>
    </w:p>
    <w:p>
      <w:pPr>
        <w:spacing w:after="0" w:line="464" w:lineRule="exact"/>
        <w:jc w:val="left"/>
        <w:rPr>
          <w:rFonts w:ascii="微软雅黑" w:hAnsi="微软雅黑" w:eastAsia="微软雅黑"/>
          <w:sz w:val="21"/>
        </w:rPr>
        <w:sectPr>
          <w:type w:val="continuous"/>
          <w:pgSz w:w="11910" w:h="16840"/>
          <w:pgMar w:top="80" w:right="240" w:bottom="280" w:left="800" w:header="720" w:footer="720" w:gutter="0"/>
          <w:cols w:space="720" w:num="1"/>
        </w:sectPr>
      </w:pPr>
    </w:p>
    <w:p>
      <w:pPr>
        <w:pStyle w:val="7"/>
        <w:numPr>
          <w:ilvl w:val="0"/>
          <w:numId w:val="2"/>
        </w:numPr>
        <w:tabs>
          <w:tab w:val="left" w:pos="1096"/>
        </w:tabs>
        <w:spacing w:before="0" w:after="0" w:line="244" w:lineRule="exact"/>
        <w:ind w:left="1095" w:right="0" w:hanging="305"/>
        <w:jc w:val="left"/>
        <w:rPr>
          <w:rFonts w:ascii="微软雅黑" w:eastAsia="微软雅黑"/>
          <w:b/>
          <w:sz w:val="20"/>
        </w:rPr>
      </w:pPr>
      <w:r>
        <w:rPr>
          <w:rFonts w:ascii="微软雅黑" w:eastAsia="微软雅黑"/>
          <w:b/>
          <w:spacing w:val="-2"/>
          <w:w w:val="95"/>
          <w:sz w:val="20"/>
        </w:rPr>
        <w:t>被保险人范围</w:t>
      </w:r>
    </w:p>
    <w:p>
      <w:pPr>
        <w:pStyle w:val="7"/>
        <w:numPr>
          <w:ilvl w:val="1"/>
          <w:numId w:val="2"/>
        </w:numPr>
        <w:tabs>
          <w:tab w:val="left" w:pos="1404"/>
        </w:tabs>
        <w:spacing w:before="17" w:after="0" w:line="180" w:lineRule="auto"/>
        <w:ind w:left="791" w:right="706" w:firstLine="208"/>
        <w:jc w:val="left"/>
        <w:rPr>
          <w:rFonts w:ascii="微软雅黑" w:eastAsia="微软雅黑"/>
          <w:b/>
          <w:sz w:val="20"/>
        </w:rPr>
      </w:pPr>
      <w:r>
        <w:rPr>
          <w:spacing w:val="-2"/>
          <w:sz w:val="20"/>
        </w:rPr>
        <w:t xml:space="preserve">被保险人范围 </w:t>
      </w:r>
      <w:r>
        <w:rPr>
          <w:rFonts w:ascii="微软雅黑" w:eastAsia="微软雅黑"/>
          <w:b/>
          <w:spacing w:val="-2"/>
          <w:w w:val="95"/>
          <w:sz w:val="20"/>
        </w:rPr>
        <w:t>2．保险责任及责任免除</w:t>
      </w:r>
    </w:p>
    <w:p>
      <w:pPr>
        <w:pStyle w:val="7"/>
        <w:numPr>
          <w:ilvl w:val="1"/>
          <w:numId w:val="3"/>
        </w:numPr>
        <w:tabs>
          <w:tab w:val="left" w:pos="1404"/>
        </w:tabs>
        <w:spacing w:before="0" w:after="0" w:line="209" w:lineRule="exact"/>
        <w:ind w:left="1403" w:right="0" w:hanging="404"/>
        <w:jc w:val="left"/>
        <w:rPr>
          <w:sz w:val="20"/>
        </w:rPr>
      </w:pPr>
      <w:r>
        <w:rPr>
          <w:w w:val="95"/>
          <w:sz w:val="20"/>
        </w:rPr>
        <w:t>保险期</w:t>
      </w:r>
      <w:r>
        <w:rPr>
          <w:spacing w:val="-10"/>
          <w:w w:val="95"/>
          <w:sz w:val="20"/>
        </w:rPr>
        <w:t>间</w:t>
      </w:r>
    </w:p>
    <w:p>
      <w:pPr>
        <w:pStyle w:val="7"/>
        <w:numPr>
          <w:ilvl w:val="1"/>
          <w:numId w:val="3"/>
        </w:numPr>
        <w:tabs>
          <w:tab w:val="left" w:pos="1404"/>
        </w:tabs>
        <w:spacing w:before="0" w:after="0" w:line="240" w:lineRule="exact"/>
        <w:ind w:left="1403" w:right="0" w:hanging="404"/>
        <w:jc w:val="left"/>
        <w:rPr>
          <w:sz w:val="20"/>
        </w:rPr>
      </w:pPr>
      <w:r>
        <w:rPr>
          <w:w w:val="95"/>
          <w:sz w:val="20"/>
        </w:rPr>
        <w:t>基本保险金</w:t>
      </w:r>
      <w:r>
        <w:rPr>
          <w:spacing w:val="-10"/>
          <w:w w:val="95"/>
          <w:sz w:val="20"/>
        </w:rPr>
        <w:t>额</w:t>
      </w:r>
    </w:p>
    <w:p>
      <w:pPr>
        <w:pStyle w:val="7"/>
        <w:numPr>
          <w:ilvl w:val="1"/>
          <w:numId w:val="3"/>
        </w:numPr>
        <w:tabs>
          <w:tab w:val="left" w:pos="1404"/>
        </w:tabs>
        <w:spacing w:before="0" w:after="0" w:line="240" w:lineRule="exact"/>
        <w:ind w:left="1403" w:right="0" w:hanging="404"/>
        <w:jc w:val="left"/>
        <w:rPr>
          <w:sz w:val="20"/>
        </w:rPr>
      </w:pPr>
      <w:r>
        <w:rPr>
          <w:w w:val="95"/>
          <w:sz w:val="20"/>
        </w:rPr>
        <w:t>保险责</w:t>
      </w:r>
      <w:r>
        <w:rPr>
          <w:spacing w:val="-10"/>
          <w:w w:val="95"/>
          <w:sz w:val="20"/>
        </w:rPr>
        <w:t>任</w:t>
      </w:r>
    </w:p>
    <w:p>
      <w:pPr>
        <w:pStyle w:val="7"/>
        <w:numPr>
          <w:ilvl w:val="1"/>
          <w:numId w:val="3"/>
        </w:numPr>
        <w:tabs>
          <w:tab w:val="left" w:pos="1404"/>
        </w:tabs>
        <w:spacing w:before="0" w:after="0" w:line="240" w:lineRule="exact"/>
        <w:ind w:left="1403" w:right="0" w:hanging="404"/>
        <w:jc w:val="left"/>
        <w:rPr>
          <w:sz w:val="20"/>
        </w:rPr>
      </w:pPr>
      <w:r>
        <w:rPr>
          <w:w w:val="95"/>
          <w:sz w:val="20"/>
        </w:rPr>
        <w:t>责任免</w:t>
      </w:r>
      <w:r>
        <w:rPr>
          <w:spacing w:val="-10"/>
          <w:w w:val="95"/>
          <w:sz w:val="20"/>
        </w:rPr>
        <w:t>除</w:t>
      </w:r>
    </w:p>
    <w:p>
      <w:pPr>
        <w:pStyle w:val="7"/>
        <w:numPr>
          <w:ilvl w:val="1"/>
          <w:numId w:val="3"/>
        </w:numPr>
        <w:tabs>
          <w:tab w:val="left" w:pos="1404"/>
        </w:tabs>
        <w:spacing w:before="42" w:after="0" w:line="180" w:lineRule="auto"/>
        <w:ind w:left="791" w:right="1007" w:firstLine="208"/>
        <w:jc w:val="left"/>
        <w:rPr>
          <w:rFonts w:ascii="微软雅黑" w:eastAsia="微软雅黑"/>
          <w:b/>
          <w:sz w:val="20"/>
        </w:rPr>
      </w:pPr>
      <w:r>
        <w:rPr>
          <w:spacing w:val="-4"/>
          <w:sz w:val="20"/>
        </w:rPr>
        <w:t xml:space="preserve">其他免责条款 </w:t>
      </w:r>
      <w:r>
        <w:rPr>
          <w:rFonts w:ascii="微软雅黑" w:eastAsia="微软雅黑"/>
          <w:b/>
          <w:spacing w:val="-2"/>
          <w:sz w:val="20"/>
        </w:rPr>
        <w:t>3．合同效力</w:t>
      </w:r>
    </w:p>
    <w:p>
      <w:pPr>
        <w:pStyle w:val="7"/>
        <w:numPr>
          <w:ilvl w:val="1"/>
          <w:numId w:val="4"/>
        </w:numPr>
        <w:tabs>
          <w:tab w:val="left" w:pos="1404"/>
        </w:tabs>
        <w:spacing w:before="0" w:after="0" w:line="209" w:lineRule="exact"/>
        <w:ind w:left="1403" w:right="0" w:hanging="404"/>
        <w:jc w:val="left"/>
        <w:rPr>
          <w:sz w:val="20"/>
        </w:rPr>
      </w:pPr>
      <w:r>
        <w:rPr>
          <w:w w:val="95"/>
          <w:sz w:val="20"/>
        </w:rPr>
        <w:t>合同成立与生</w:t>
      </w:r>
      <w:r>
        <w:rPr>
          <w:spacing w:val="-10"/>
          <w:w w:val="95"/>
          <w:sz w:val="20"/>
        </w:rPr>
        <w:t>效</w:t>
      </w:r>
    </w:p>
    <w:p>
      <w:pPr>
        <w:pStyle w:val="7"/>
        <w:numPr>
          <w:ilvl w:val="1"/>
          <w:numId w:val="4"/>
        </w:numPr>
        <w:tabs>
          <w:tab w:val="left" w:pos="1404"/>
        </w:tabs>
        <w:spacing w:before="0" w:after="0" w:line="240" w:lineRule="exact"/>
        <w:ind w:left="1403" w:right="0" w:hanging="404"/>
        <w:jc w:val="left"/>
        <w:rPr>
          <w:sz w:val="20"/>
        </w:rPr>
      </w:pPr>
      <w:r>
        <w:rPr>
          <w:w w:val="95"/>
          <w:sz w:val="20"/>
        </w:rPr>
        <w:t>犹豫</w:t>
      </w:r>
      <w:r>
        <w:rPr>
          <w:spacing w:val="-10"/>
          <w:w w:val="95"/>
          <w:sz w:val="20"/>
        </w:rPr>
        <w:t>期</w:t>
      </w:r>
    </w:p>
    <w:p>
      <w:pPr>
        <w:pStyle w:val="7"/>
        <w:numPr>
          <w:ilvl w:val="1"/>
          <w:numId w:val="4"/>
        </w:numPr>
        <w:tabs>
          <w:tab w:val="left" w:pos="1402"/>
        </w:tabs>
        <w:spacing w:before="0" w:after="0" w:line="235" w:lineRule="exact"/>
        <w:ind w:left="1401" w:right="0" w:hanging="404"/>
        <w:jc w:val="left"/>
        <w:rPr>
          <w:sz w:val="20"/>
        </w:rPr>
      </w:pPr>
      <w:r>
        <w:rPr>
          <w:w w:val="95"/>
          <w:sz w:val="20"/>
        </w:rPr>
        <w:t>犹豫期后解除合</w:t>
      </w:r>
      <w:r>
        <w:rPr>
          <w:spacing w:val="-3"/>
          <w:w w:val="95"/>
          <w:sz w:val="20"/>
        </w:rPr>
        <w:t>同的手续</w:t>
      </w:r>
    </w:p>
    <w:p>
      <w:pPr>
        <w:pStyle w:val="3"/>
        <w:spacing w:line="214" w:lineRule="exact"/>
        <w:ind w:left="1398"/>
      </w:pPr>
      <w:r>
        <w:rPr>
          <w:spacing w:val="-4"/>
        </w:rPr>
        <w:t>及风险</w:t>
      </w:r>
    </w:p>
    <w:p>
      <w:pPr>
        <w:pStyle w:val="7"/>
        <w:numPr>
          <w:ilvl w:val="0"/>
          <w:numId w:val="5"/>
        </w:numPr>
        <w:tabs>
          <w:tab w:val="left" w:pos="1096"/>
        </w:tabs>
        <w:spacing w:before="0" w:after="0" w:line="295" w:lineRule="exact"/>
        <w:ind w:left="1095" w:right="0" w:hanging="305"/>
        <w:jc w:val="left"/>
        <w:rPr>
          <w:rFonts w:ascii="微软雅黑" w:eastAsia="微软雅黑"/>
          <w:b/>
          <w:sz w:val="20"/>
        </w:rPr>
      </w:pPr>
      <w:r>
        <w:rPr>
          <w:rFonts w:ascii="微软雅黑" w:eastAsia="微软雅黑"/>
          <w:b/>
          <w:spacing w:val="-4"/>
          <w:w w:val="95"/>
          <w:sz w:val="20"/>
        </w:rPr>
        <w:t>保险费</w:t>
      </w:r>
    </w:p>
    <w:p>
      <w:pPr>
        <w:pStyle w:val="7"/>
        <w:numPr>
          <w:ilvl w:val="1"/>
          <w:numId w:val="5"/>
        </w:numPr>
        <w:tabs>
          <w:tab w:val="left" w:pos="1404"/>
        </w:tabs>
        <w:spacing w:before="0" w:after="0" w:line="216" w:lineRule="exact"/>
        <w:ind w:left="1403" w:right="0" w:hanging="404"/>
        <w:jc w:val="left"/>
        <w:rPr>
          <w:sz w:val="20"/>
        </w:rPr>
      </w:pPr>
      <w:r>
        <w:rPr>
          <w:w w:val="95"/>
          <w:sz w:val="20"/>
        </w:rPr>
        <w:t>保险</w:t>
      </w:r>
      <w:r>
        <w:rPr>
          <w:spacing w:val="-10"/>
          <w:w w:val="95"/>
          <w:sz w:val="20"/>
        </w:rPr>
        <w:t>费</w:t>
      </w:r>
    </w:p>
    <w:p>
      <w:pPr>
        <w:pStyle w:val="7"/>
        <w:numPr>
          <w:ilvl w:val="1"/>
          <w:numId w:val="5"/>
        </w:numPr>
        <w:tabs>
          <w:tab w:val="left" w:pos="1414"/>
        </w:tabs>
        <w:spacing w:before="4" w:after="0" w:line="225" w:lineRule="auto"/>
        <w:ind w:left="1420" w:right="0" w:hanging="411"/>
        <w:jc w:val="left"/>
        <w:rPr>
          <w:sz w:val="20"/>
        </w:rPr>
      </w:pPr>
      <w:r>
        <w:rPr>
          <w:spacing w:val="-2"/>
          <w:sz w:val="20"/>
        </w:rPr>
        <w:t>保险费的支付、宽限期、合同效力的中止和恢复</w:t>
      </w:r>
    </w:p>
    <w:p>
      <w:pPr>
        <w:pStyle w:val="7"/>
        <w:numPr>
          <w:ilvl w:val="0"/>
          <w:numId w:val="5"/>
        </w:numPr>
        <w:tabs>
          <w:tab w:val="left" w:pos="1096"/>
        </w:tabs>
        <w:spacing w:before="0" w:after="0" w:line="259" w:lineRule="exact"/>
        <w:ind w:left="1095" w:right="0" w:hanging="305"/>
        <w:jc w:val="left"/>
        <w:rPr>
          <w:rFonts w:ascii="微软雅黑" w:eastAsia="微软雅黑"/>
          <w:b/>
          <w:sz w:val="20"/>
        </w:rPr>
      </w:pPr>
      <w:r>
        <w:rPr>
          <w:rFonts w:ascii="微软雅黑" w:eastAsia="微软雅黑"/>
          <w:b/>
          <w:spacing w:val="-2"/>
          <w:w w:val="95"/>
          <w:sz w:val="20"/>
        </w:rPr>
        <w:t>保险金的申请及给付</w:t>
      </w:r>
    </w:p>
    <w:p>
      <w:pPr>
        <w:pStyle w:val="7"/>
        <w:numPr>
          <w:ilvl w:val="1"/>
          <w:numId w:val="5"/>
        </w:numPr>
        <w:tabs>
          <w:tab w:val="left" w:pos="1404"/>
        </w:tabs>
        <w:spacing w:before="0" w:after="0" w:line="216" w:lineRule="exact"/>
        <w:ind w:left="1403" w:right="0" w:hanging="404"/>
        <w:jc w:val="left"/>
        <w:rPr>
          <w:sz w:val="20"/>
        </w:rPr>
      </w:pPr>
      <w:r>
        <w:rPr>
          <w:w w:val="95"/>
          <w:sz w:val="20"/>
        </w:rPr>
        <w:t>保险事故通</w:t>
      </w:r>
      <w:r>
        <w:rPr>
          <w:spacing w:val="-10"/>
          <w:w w:val="95"/>
          <w:sz w:val="20"/>
        </w:rPr>
        <w:t>知</w:t>
      </w:r>
    </w:p>
    <w:p>
      <w:pPr>
        <w:pStyle w:val="7"/>
        <w:numPr>
          <w:ilvl w:val="1"/>
          <w:numId w:val="5"/>
        </w:numPr>
        <w:tabs>
          <w:tab w:val="left" w:pos="1404"/>
        </w:tabs>
        <w:spacing w:before="0" w:after="0" w:line="240" w:lineRule="exact"/>
        <w:ind w:left="1403" w:right="0" w:hanging="404"/>
        <w:jc w:val="left"/>
        <w:rPr>
          <w:sz w:val="20"/>
        </w:rPr>
      </w:pPr>
      <w:r>
        <w:rPr>
          <w:w w:val="95"/>
          <w:sz w:val="20"/>
        </w:rPr>
        <w:t>受益</w:t>
      </w:r>
      <w:r>
        <w:rPr>
          <w:spacing w:val="-10"/>
          <w:w w:val="95"/>
          <w:sz w:val="20"/>
        </w:rPr>
        <w:t>人</w:t>
      </w:r>
    </w:p>
    <w:p>
      <w:pPr>
        <w:pStyle w:val="7"/>
        <w:numPr>
          <w:ilvl w:val="1"/>
          <w:numId w:val="5"/>
        </w:numPr>
        <w:tabs>
          <w:tab w:val="left" w:pos="1404"/>
        </w:tabs>
        <w:spacing w:before="0" w:after="0" w:line="235" w:lineRule="exact"/>
        <w:ind w:left="1403" w:right="0" w:hanging="404"/>
        <w:jc w:val="left"/>
        <w:rPr>
          <w:sz w:val="20"/>
        </w:rPr>
      </w:pPr>
      <w:r>
        <w:rPr>
          <w:w w:val="95"/>
          <w:sz w:val="20"/>
        </w:rPr>
        <w:t>保险金申请资</w:t>
      </w:r>
      <w:r>
        <w:rPr>
          <w:spacing w:val="-10"/>
          <w:w w:val="95"/>
          <w:sz w:val="20"/>
        </w:rPr>
        <w:t>料</w:t>
      </w:r>
    </w:p>
    <w:p>
      <w:pPr>
        <w:pStyle w:val="7"/>
        <w:numPr>
          <w:ilvl w:val="1"/>
          <w:numId w:val="5"/>
        </w:numPr>
        <w:tabs>
          <w:tab w:val="left" w:pos="1433"/>
        </w:tabs>
        <w:spacing w:before="0" w:after="0" w:line="241" w:lineRule="exact"/>
        <w:ind w:left="1432" w:right="0" w:hanging="423"/>
        <w:jc w:val="left"/>
        <w:rPr>
          <w:sz w:val="21"/>
        </w:rPr>
      </w:pPr>
      <w:r>
        <w:rPr>
          <w:spacing w:val="-4"/>
          <w:sz w:val="21"/>
        </w:rPr>
        <w:t>宣告死亡的处理</w:t>
      </w:r>
    </w:p>
    <w:p>
      <w:pPr>
        <w:pStyle w:val="7"/>
        <w:numPr>
          <w:ilvl w:val="1"/>
          <w:numId w:val="5"/>
        </w:numPr>
        <w:tabs>
          <w:tab w:val="left" w:pos="1433"/>
        </w:tabs>
        <w:spacing w:before="0" w:after="0" w:line="255" w:lineRule="exact"/>
        <w:ind w:left="1432" w:right="0" w:hanging="423"/>
        <w:jc w:val="left"/>
        <w:rPr>
          <w:sz w:val="21"/>
        </w:rPr>
      </w:pPr>
      <w:r>
        <w:rPr>
          <w:spacing w:val="-4"/>
          <w:sz w:val="21"/>
        </w:rPr>
        <w:t>保险金的给付</w:t>
      </w:r>
    </w:p>
    <w:p>
      <w:pPr>
        <w:pStyle w:val="7"/>
        <w:numPr>
          <w:ilvl w:val="1"/>
          <w:numId w:val="5"/>
        </w:numPr>
        <w:tabs>
          <w:tab w:val="left" w:pos="720"/>
        </w:tabs>
        <w:spacing w:before="27" w:after="0" w:line="184" w:lineRule="auto"/>
        <w:ind w:left="85" w:right="1469" w:firstLine="211"/>
        <w:jc w:val="left"/>
        <w:rPr>
          <w:sz w:val="21"/>
        </w:rPr>
      </w:pPr>
      <w:r>
        <w:rPr>
          <w:spacing w:val="-3"/>
          <w:sz w:val="21"/>
        </w:rPr>
        <w:br w:type="column"/>
      </w:r>
      <w:r>
        <w:rPr>
          <w:spacing w:val="-4"/>
          <w:sz w:val="21"/>
        </w:rPr>
        <w:t xml:space="preserve">诉讼时效 </w:t>
      </w:r>
      <w:r>
        <w:rPr>
          <w:rFonts w:ascii="微软雅黑" w:eastAsia="微软雅黑"/>
          <w:b/>
          <w:spacing w:val="-2"/>
          <w:sz w:val="21"/>
        </w:rPr>
        <w:t>6．其他事项</w:t>
      </w:r>
    </w:p>
    <w:p>
      <w:pPr>
        <w:pStyle w:val="7"/>
        <w:numPr>
          <w:ilvl w:val="1"/>
          <w:numId w:val="6"/>
        </w:numPr>
        <w:tabs>
          <w:tab w:val="left" w:pos="720"/>
        </w:tabs>
        <w:spacing w:before="0" w:after="0" w:line="231" w:lineRule="exact"/>
        <w:ind w:left="719" w:right="0" w:hanging="423"/>
        <w:jc w:val="left"/>
        <w:rPr>
          <w:sz w:val="21"/>
        </w:rPr>
      </w:pPr>
      <w:r>
        <w:rPr>
          <w:spacing w:val="-3"/>
          <w:sz w:val="21"/>
        </w:rPr>
        <w:t>明确说明与如实告知</w:t>
      </w:r>
    </w:p>
    <w:p>
      <w:pPr>
        <w:pStyle w:val="7"/>
        <w:numPr>
          <w:ilvl w:val="1"/>
          <w:numId w:val="6"/>
        </w:numPr>
        <w:tabs>
          <w:tab w:val="left" w:pos="720"/>
        </w:tabs>
        <w:spacing w:before="0" w:after="0" w:line="259" w:lineRule="exact"/>
        <w:ind w:left="719" w:right="0" w:hanging="423"/>
        <w:jc w:val="left"/>
        <w:rPr>
          <w:sz w:val="21"/>
        </w:rPr>
      </w:pPr>
      <w:r>
        <w:rPr>
          <w:spacing w:val="-3"/>
          <w:sz w:val="21"/>
        </w:rPr>
        <w:t>本公司合同解除权的限制</w:t>
      </w:r>
    </w:p>
    <w:p>
      <w:pPr>
        <w:pStyle w:val="7"/>
        <w:numPr>
          <w:ilvl w:val="1"/>
          <w:numId w:val="6"/>
        </w:numPr>
        <w:tabs>
          <w:tab w:val="left" w:pos="720"/>
        </w:tabs>
        <w:spacing w:before="0" w:after="0" w:line="260" w:lineRule="exact"/>
        <w:ind w:left="719" w:right="0" w:hanging="423"/>
        <w:jc w:val="left"/>
        <w:rPr>
          <w:sz w:val="21"/>
        </w:rPr>
      </w:pPr>
      <w:r>
        <w:rPr>
          <w:spacing w:val="-4"/>
          <w:sz w:val="21"/>
        </w:rPr>
        <w:t>保单贷款</w:t>
      </w:r>
    </w:p>
    <w:p>
      <w:pPr>
        <w:pStyle w:val="7"/>
        <w:numPr>
          <w:ilvl w:val="1"/>
          <w:numId w:val="6"/>
        </w:numPr>
        <w:tabs>
          <w:tab w:val="left" w:pos="720"/>
        </w:tabs>
        <w:spacing w:before="0" w:after="0" w:line="260" w:lineRule="exact"/>
        <w:ind w:left="719" w:right="0" w:hanging="423"/>
        <w:jc w:val="left"/>
        <w:rPr>
          <w:sz w:val="21"/>
        </w:rPr>
      </w:pPr>
      <w:r>
        <w:rPr>
          <w:spacing w:val="-4"/>
          <w:sz w:val="21"/>
        </w:rPr>
        <w:t>合同内容变更</w:t>
      </w:r>
    </w:p>
    <w:p>
      <w:pPr>
        <w:pStyle w:val="7"/>
        <w:numPr>
          <w:ilvl w:val="1"/>
          <w:numId w:val="6"/>
        </w:numPr>
        <w:tabs>
          <w:tab w:val="left" w:pos="720"/>
        </w:tabs>
        <w:spacing w:before="0" w:after="0" w:line="259" w:lineRule="exact"/>
        <w:ind w:left="719" w:right="0" w:hanging="423"/>
        <w:jc w:val="left"/>
        <w:rPr>
          <w:sz w:val="21"/>
        </w:rPr>
      </w:pPr>
      <w:r>
        <w:rPr>
          <w:spacing w:val="-4"/>
          <w:sz w:val="21"/>
        </w:rPr>
        <w:t>联系方式变更</w:t>
      </w:r>
    </w:p>
    <w:p>
      <w:pPr>
        <w:pStyle w:val="7"/>
        <w:numPr>
          <w:ilvl w:val="1"/>
          <w:numId w:val="6"/>
        </w:numPr>
        <w:tabs>
          <w:tab w:val="left" w:pos="720"/>
        </w:tabs>
        <w:spacing w:before="0" w:after="0" w:line="260" w:lineRule="exact"/>
        <w:ind w:left="719" w:right="0" w:hanging="423"/>
        <w:jc w:val="left"/>
        <w:rPr>
          <w:sz w:val="21"/>
        </w:rPr>
      </w:pPr>
      <w:r>
        <w:rPr>
          <w:spacing w:val="-3"/>
          <w:sz w:val="21"/>
        </w:rPr>
        <w:t>年龄确定与错误处理</w:t>
      </w:r>
    </w:p>
    <w:p>
      <w:pPr>
        <w:pStyle w:val="7"/>
        <w:numPr>
          <w:ilvl w:val="1"/>
          <w:numId w:val="6"/>
        </w:numPr>
        <w:tabs>
          <w:tab w:val="left" w:pos="720"/>
        </w:tabs>
        <w:spacing w:before="0" w:after="0" w:line="260" w:lineRule="exact"/>
        <w:ind w:left="719" w:right="0" w:hanging="423"/>
        <w:jc w:val="left"/>
        <w:rPr>
          <w:sz w:val="21"/>
        </w:rPr>
      </w:pPr>
      <w:r>
        <w:rPr>
          <w:spacing w:val="-4"/>
          <w:sz w:val="21"/>
        </w:rPr>
        <w:t>争议处理</w:t>
      </w:r>
    </w:p>
    <w:p>
      <w:pPr>
        <w:pStyle w:val="7"/>
        <w:numPr>
          <w:ilvl w:val="1"/>
          <w:numId w:val="6"/>
        </w:numPr>
        <w:tabs>
          <w:tab w:val="left" w:pos="720"/>
        </w:tabs>
        <w:spacing w:before="43" w:after="0" w:line="184" w:lineRule="auto"/>
        <w:ind w:left="85" w:right="1469" w:firstLine="211"/>
        <w:jc w:val="left"/>
        <w:rPr>
          <w:rFonts w:ascii="微软雅黑" w:eastAsia="微软雅黑"/>
          <w:b/>
          <w:sz w:val="21"/>
        </w:rPr>
      </w:pPr>
      <w:r>
        <w:rPr>
          <w:spacing w:val="-4"/>
          <w:sz w:val="21"/>
        </w:rPr>
        <w:t xml:space="preserve">款项扣除 </w:t>
      </w:r>
      <w:r>
        <w:rPr>
          <w:rFonts w:ascii="微软雅黑" w:eastAsia="微软雅黑"/>
          <w:b/>
          <w:spacing w:val="-2"/>
          <w:sz w:val="21"/>
        </w:rPr>
        <w:t>7．名词释义</w:t>
      </w:r>
    </w:p>
    <w:p>
      <w:pPr>
        <w:pStyle w:val="7"/>
        <w:numPr>
          <w:ilvl w:val="1"/>
          <w:numId w:val="7"/>
        </w:numPr>
        <w:tabs>
          <w:tab w:val="left" w:pos="720"/>
        </w:tabs>
        <w:spacing w:before="0" w:after="0" w:line="237" w:lineRule="exact"/>
        <w:ind w:left="719" w:right="0" w:hanging="423"/>
        <w:jc w:val="left"/>
        <w:rPr>
          <w:sz w:val="21"/>
        </w:rPr>
      </w:pPr>
      <w:r>
        <w:rPr>
          <w:spacing w:val="-7"/>
          <w:sz w:val="21"/>
        </w:rPr>
        <w:t>周岁</w:t>
      </w:r>
    </w:p>
    <w:p>
      <w:pPr>
        <w:pStyle w:val="7"/>
        <w:numPr>
          <w:ilvl w:val="1"/>
          <w:numId w:val="7"/>
        </w:numPr>
        <w:tabs>
          <w:tab w:val="left" w:pos="720"/>
        </w:tabs>
        <w:spacing w:before="14" w:after="0" w:line="240" w:lineRule="auto"/>
        <w:ind w:left="719" w:right="0" w:hanging="423"/>
        <w:jc w:val="left"/>
        <w:rPr>
          <w:sz w:val="21"/>
        </w:rPr>
      </w:pPr>
      <w:r>
        <w:rPr>
          <w:spacing w:val="-4"/>
          <w:sz w:val="21"/>
        </w:rPr>
        <w:t>合同年生效对应日</w:t>
      </w:r>
    </w:p>
    <w:p>
      <w:pPr>
        <w:pStyle w:val="7"/>
        <w:numPr>
          <w:ilvl w:val="1"/>
          <w:numId w:val="7"/>
        </w:numPr>
        <w:tabs>
          <w:tab w:val="left" w:pos="720"/>
        </w:tabs>
        <w:spacing w:before="19" w:after="0" w:line="264" w:lineRule="exact"/>
        <w:ind w:left="719" w:right="0" w:hanging="423"/>
        <w:jc w:val="left"/>
        <w:rPr>
          <w:sz w:val="21"/>
        </w:rPr>
      </w:pPr>
      <w:r>
        <w:rPr>
          <w:spacing w:val="-4"/>
          <w:sz w:val="21"/>
        </w:rPr>
        <w:t>意外伤害</w:t>
      </w:r>
    </w:p>
    <w:p>
      <w:pPr>
        <w:pStyle w:val="7"/>
        <w:numPr>
          <w:ilvl w:val="1"/>
          <w:numId w:val="7"/>
        </w:numPr>
        <w:tabs>
          <w:tab w:val="left" w:pos="720"/>
        </w:tabs>
        <w:spacing w:before="0" w:after="0" w:line="260" w:lineRule="exact"/>
        <w:ind w:left="719" w:right="0" w:hanging="423"/>
        <w:jc w:val="left"/>
        <w:rPr>
          <w:sz w:val="21"/>
        </w:rPr>
      </w:pPr>
      <w:r>
        <w:rPr>
          <w:spacing w:val="-4"/>
          <w:sz w:val="21"/>
        </w:rPr>
        <w:t>本公司认可的医院</w:t>
      </w:r>
    </w:p>
    <w:p>
      <w:pPr>
        <w:pStyle w:val="7"/>
        <w:numPr>
          <w:ilvl w:val="1"/>
          <w:numId w:val="7"/>
        </w:numPr>
        <w:tabs>
          <w:tab w:val="left" w:pos="720"/>
        </w:tabs>
        <w:spacing w:before="0" w:after="0" w:line="260" w:lineRule="exact"/>
        <w:ind w:left="719" w:right="0" w:hanging="423"/>
        <w:jc w:val="left"/>
        <w:rPr>
          <w:sz w:val="21"/>
        </w:rPr>
      </w:pPr>
      <w:r>
        <w:rPr>
          <w:spacing w:val="-4"/>
          <w:sz w:val="21"/>
        </w:rPr>
        <w:t>专科医生</w:t>
      </w:r>
    </w:p>
    <w:p>
      <w:pPr>
        <w:pStyle w:val="7"/>
        <w:numPr>
          <w:ilvl w:val="1"/>
          <w:numId w:val="7"/>
        </w:numPr>
        <w:tabs>
          <w:tab w:val="left" w:pos="720"/>
        </w:tabs>
        <w:spacing w:before="0" w:after="0" w:line="259" w:lineRule="exact"/>
        <w:ind w:left="719" w:right="0" w:hanging="423"/>
        <w:jc w:val="left"/>
        <w:rPr>
          <w:sz w:val="21"/>
        </w:rPr>
      </w:pPr>
      <w:r>
        <w:rPr>
          <w:spacing w:val="-4"/>
          <w:sz w:val="21"/>
        </w:rPr>
        <w:t>现金价值</w:t>
      </w:r>
    </w:p>
    <w:p>
      <w:pPr>
        <w:pStyle w:val="7"/>
        <w:numPr>
          <w:ilvl w:val="1"/>
          <w:numId w:val="7"/>
        </w:numPr>
        <w:tabs>
          <w:tab w:val="left" w:pos="720"/>
        </w:tabs>
        <w:spacing w:before="0" w:after="0" w:line="260" w:lineRule="exact"/>
        <w:ind w:left="719" w:right="0" w:hanging="423"/>
        <w:jc w:val="left"/>
        <w:rPr>
          <w:sz w:val="21"/>
        </w:rPr>
      </w:pPr>
      <w:r>
        <w:rPr>
          <w:spacing w:val="-4"/>
          <w:sz w:val="21"/>
        </w:rPr>
        <w:t>遗传性疾病</w:t>
      </w:r>
    </w:p>
    <w:p>
      <w:pPr>
        <w:pStyle w:val="7"/>
        <w:numPr>
          <w:ilvl w:val="1"/>
          <w:numId w:val="7"/>
        </w:numPr>
        <w:tabs>
          <w:tab w:val="left" w:pos="720"/>
        </w:tabs>
        <w:spacing w:before="5" w:after="0" w:line="230" w:lineRule="auto"/>
        <w:ind w:left="717" w:right="0" w:hanging="420"/>
        <w:jc w:val="left"/>
        <w:rPr>
          <w:sz w:val="21"/>
        </w:rPr>
      </w:pPr>
      <w:r>
        <w:rPr>
          <w:spacing w:val="-2"/>
          <w:sz w:val="21"/>
        </w:rPr>
        <w:t>先天性畸形、变形或染色</w:t>
      </w:r>
      <w:r>
        <w:rPr>
          <w:spacing w:val="-4"/>
          <w:sz w:val="21"/>
        </w:rPr>
        <w:t>体异常</w:t>
      </w:r>
    </w:p>
    <w:p>
      <w:pPr>
        <w:pStyle w:val="7"/>
        <w:numPr>
          <w:ilvl w:val="1"/>
          <w:numId w:val="7"/>
        </w:numPr>
        <w:tabs>
          <w:tab w:val="left" w:pos="720"/>
        </w:tabs>
        <w:spacing w:before="0" w:after="0" w:line="259" w:lineRule="exact"/>
        <w:ind w:left="719" w:right="0" w:hanging="423"/>
        <w:jc w:val="left"/>
        <w:rPr>
          <w:sz w:val="21"/>
        </w:rPr>
      </w:pPr>
      <w:r>
        <w:rPr>
          <w:spacing w:val="-7"/>
          <w:sz w:val="21"/>
        </w:rPr>
        <w:t>毒品</w:t>
      </w:r>
    </w:p>
    <w:p>
      <w:pPr>
        <w:pStyle w:val="7"/>
        <w:numPr>
          <w:ilvl w:val="1"/>
          <w:numId w:val="7"/>
        </w:numPr>
        <w:tabs>
          <w:tab w:val="left" w:pos="823"/>
        </w:tabs>
        <w:spacing w:before="0" w:after="0" w:line="265" w:lineRule="exact"/>
        <w:ind w:left="822" w:right="0" w:hanging="526"/>
        <w:jc w:val="left"/>
        <w:rPr>
          <w:sz w:val="21"/>
        </w:rPr>
      </w:pPr>
      <w:r>
        <w:rPr>
          <w:spacing w:val="-4"/>
          <w:sz w:val="21"/>
        </w:rPr>
        <w:t>酒后驾驶</w:t>
      </w:r>
    </w:p>
    <w:p>
      <w:pPr>
        <w:pStyle w:val="7"/>
        <w:numPr>
          <w:ilvl w:val="1"/>
          <w:numId w:val="7"/>
        </w:numPr>
        <w:tabs>
          <w:tab w:val="left" w:pos="832"/>
        </w:tabs>
        <w:spacing w:before="2" w:after="0" w:line="264" w:lineRule="exact"/>
        <w:ind w:left="831" w:right="0" w:hanging="526"/>
        <w:jc w:val="left"/>
        <w:rPr>
          <w:sz w:val="21"/>
        </w:rPr>
      </w:pPr>
      <w:r>
        <w:rPr>
          <w:sz w:val="21"/>
        </w:rPr>
        <w:br w:type="column"/>
      </w:r>
      <w:r>
        <w:rPr>
          <w:spacing w:val="-3"/>
          <w:sz w:val="21"/>
        </w:rPr>
        <w:t>无合法有效驾驶证驾驶</w:t>
      </w:r>
    </w:p>
    <w:p>
      <w:pPr>
        <w:pStyle w:val="7"/>
        <w:numPr>
          <w:ilvl w:val="1"/>
          <w:numId w:val="7"/>
        </w:numPr>
        <w:tabs>
          <w:tab w:val="left" w:pos="832"/>
        </w:tabs>
        <w:spacing w:before="0" w:after="0" w:line="259" w:lineRule="exact"/>
        <w:ind w:left="831" w:right="0" w:hanging="526"/>
        <w:jc w:val="left"/>
        <w:rPr>
          <w:sz w:val="21"/>
        </w:rPr>
      </w:pPr>
      <w:r>
        <w:rPr>
          <w:spacing w:val="-4"/>
          <w:sz w:val="21"/>
        </w:rPr>
        <w:t>无合法有效行驶证</w:t>
      </w:r>
    </w:p>
    <w:p>
      <w:pPr>
        <w:pStyle w:val="7"/>
        <w:numPr>
          <w:ilvl w:val="1"/>
          <w:numId w:val="7"/>
        </w:numPr>
        <w:tabs>
          <w:tab w:val="left" w:pos="832"/>
        </w:tabs>
        <w:spacing w:before="2" w:after="0" w:line="232" w:lineRule="auto"/>
        <w:ind w:left="829" w:right="1212" w:hanging="524"/>
        <w:jc w:val="left"/>
        <w:rPr>
          <w:sz w:val="21"/>
        </w:rPr>
      </w:pPr>
      <w:r>
        <w:rPr>
          <w:spacing w:val="-2"/>
          <w:sz w:val="21"/>
        </w:rPr>
        <w:t>感染艾滋病病毒或患艾</w:t>
      </w:r>
      <w:r>
        <w:rPr>
          <w:spacing w:val="-6"/>
          <w:sz w:val="21"/>
        </w:rPr>
        <w:t>滋病</w:t>
      </w:r>
    </w:p>
    <w:p>
      <w:pPr>
        <w:pStyle w:val="7"/>
        <w:numPr>
          <w:ilvl w:val="1"/>
          <w:numId w:val="7"/>
        </w:numPr>
        <w:tabs>
          <w:tab w:val="left" w:pos="832"/>
        </w:tabs>
        <w:spacing w:before="0" w:after="0" w:line="257" w:lineRule="exact"/>
        <w:ind w:left="831" w:right="0" w:hanging="526"/>
        <w:jc w:val="left"/>
        <w:rPr>
          <w:sz w:val="21"/>
        </w:rPr>
      </w:pPr>
      <w:r>
        <w:rPr>
          <w:spacing w:val="-5"/>
          <w:sz w:val="21"/>
        </w:rPr>
        <w:t>利息</w:t>
      </w:r>
    </w:p>
    <w:p>
      <w:pPr>
        <w:pStyle w:val="7"/>
        <w:numPr>
          <w:ilvl w:val="1"/>
          <w:numId w:val="7"/>
        </w:numPr>
        <w:tabs>
          <w:tab w:val="left" w:pos="832"/>
        </w:tabs>
        <w:spacing w:before="0" w:after="0" w:line="260" w:lineRule="exact"/>
        <w:ind w:left="831" w:right="0" w:hanging="526"/>
        <w:jc w:val="left"/>
        <w:rPr>
          <w:sz w:val="21"/>
        </w:rPr>
      </w:pPr>
      <w:r>
        <w:rPr>
          <w:spacing w:val="-4"/>
          <w:sz w:val="21"/>
        </w:rPr>
        <w:t>轻症疾病</w:t>
      </w:r>
    </w:p>
    <w:p>
      <w:pPr>
        <w:pStyle w:val="7"/>
        <w:numPr>
          <w:ilvl w:val="1"/>
          <w:numId w:val="7"/>
        </w:numPr>
        <w:tabs>
          <w:tab w:val="left" w:pos="832"/>
        </w:tabs>
        <w:spacing w:before="0" w:after="0" w:line="260" w:lineRule="exact"/>
        <w:ind w:left="831" w:right="0" w:hanging="526"/>
        <w:jc w:val="left"/>
        <w:rPr>
          <w:sz w:val="21"/>
        </w:rPr>
      </w:pPr>
      <w:r>
        <w:rPr>
          <w:spacing w:val="-4"/>
          <w:sz w:val="21"/>
        </w:rPr>
        <w:t>重大疾病</w:t>
      </w:r>
    </w:p>
    <w:p>
      <w:pPr>
        <w:pStyle w:val="7"/>
        <w:numPr>
          <w:ilvl w:val="1"/>
          <w:numId w:val="7"/>
        </w:numPr>
        <w:tabs>
          <w:tab w:val="left" w:pos="835"/>
        </w:tabs>
        <w:spacing w:before="0" w:after="0" w:line="259" w:lineRule="exact"/>
        <w:ind w:left="834" w:right="0" w:hanging="529"/>
        <w:jc w:val="left"/>
        <w:rPr>
          <w:sz w:val="21"/>
        </w:rPr>
      </w:pPr>
      <w:r>
        <w:rPr>
          <w:spacing w:val="-2"/>
          <w:sz w:val="21"/>
        </w:rPr>
        <w:t>ICD-10</w:t>
      </w:r>
      <w:r>
        <w:rPr>
          <w:spacing w:val="-33"/>
          <w:sz w:val="21"/>
        </w:rPr>
        <w:t xml:space="preserve"> 与 </w:t>
      </w:r>
      <w:r>
        <w:rPr>
          <w:spacing w:val="-2"/>
          <w:sz w:val="21"/>
        </w:rPr>
        <w:t>ICD-O-</w:t>
      </w:r>
      <w:r>
        <w:rPr>
          <w:spacing w:val="-10"/>
          <w:sz w:val="21"/>
        </w:rPr>
        <w:t>3</w:t>
      </w:r>
    </w:p>
    <w:p>
      <w:pPr>
        <w:pStyle w:val="7"/>
        <w:numPr>
          <w:ilvl w:val="1"/>
          <w:numId w:val="7"/>
        </w:numPr>
        <w:tabs>
          <w:tab w:val="left" w:pos="832"/>
        </w:tabs>
        <w:spacing w:before="0" w:after="0" w:line="260" w:lineRule="exact"/>
        <w:ind w:left="831" w:right="0" w:hanging="526"/>
        <w:jc w:val="left"/>
        <w:rPr>
          <w:sz w:val="21"/>
        </w:rPr>
      </w:pPr>
      <w:r>
        <w:rPr>
          <w:spacing w:val="-4"/>
          <w:sz w:val="21"/>
        </w:rPr>
        <w:t>组织病理学检查</w:t>
      </w:r>
    </w:p>
    <w:p>
      <w:pPr>
        <w:pStyle w:val="7"/>
        <w:numPr>
          <w:ilvl w:val="1"/>
          <w:numId w:val="7"/>
        </w:numPr>
        <w:tabs>
          <w:tab w:val="left" w:pos="835"/>
        </w:tabs>
        <w:spacing w:before="0" w:after="0" w:line="261" w:lineRule="exact"/>
        <w:ind w:left="834" w:right="0" w:hanging="529"/>
        <w:jc w:val="left"/>
        <w:rPr>
          <w:sz w:val="21"/>
        </w:rPr>
      </w:pPr>
      <w:r>
        <w:rPr>
          <w:spacing w:val="-2"/>
          <w:sz w:val="21"/>
        </w:rPr>
        <w:t>TNM</w:t>
      </w:r>
      <w:r>
        <w:rPr>
          <w:spacing w:val="-21"/>
          <w:sz w:val="21"/>
        </w:rPr>
        <w:t xml:space="preserve"> 分期</w:t>
      </w:r>
    </w:p>
    <w:p>
      <w:pPr>
        <w:pStyle w:val="7"/>
        <w:numPr>
          <w:ilvl w:val="1"/>
          <w:numId w:val="7"/>
        </w:numPr>
        <w:tabs>
          <w:tab w:val="left" w:pos="832"/>
        </w:tabs>
        <w:spacing w:before="0" w:after="0" w:line="259" w:lineRule="exact"/>
        <w:ind w:left="831" w:right="0" w:hanging="526"/>
        <w:jc w:val="left"/>
        <w:rPr>
          <w:sz w:val="21"/>
        </w:rPr>
      </w:pPr>
      <w:r>
        <w:rPr>
          <w:spacing w:val="-5"/>
          <w:sz w:val="21"/>
        </w:rPr>
        <w:t>肢体</w:t>
      </w:r>
    </w:p>
    <w:p>
      <w:pPr>
        <w:pStyle w:val="7"/>
        <w:numPr>
          <w:ilvl w:val="1"/>
          <w:numId w:val="7"/>
        </w:numPr>
        <w:tabs>
          <w:tab w:val="left" w:pos="832"/>
        </w:tabs>
        <w:spacing w:before="0" w:after="0" w:line="260" w:lineRule="exact"/>
        <w:ind w:left="831" w:right="0" w:hanging="526"/>
        <w:jc w:val="left"/>
        <w:rPr>
          <w:sz w:val="21"/>
        </w:rPr>
      </w:pPr>
      <w:r>
        <w:rPr>
          <w:spacing w:val="-5"/>
          <w:sz w:val="21"/>
        </w:rPr>
        <w:t>肌力</w:t>
      </w:r>
    </w:p>
    <w:p>
      <w:pPr>
        <w:pStyle w:val="7"/>
        <w:numPr>
          <w:ilvl w:val="1"/>
          <w:numId w:val="7"/>
        </w:numPr>
        <w:tabs>
          <w:tab w:val="left" w:pos="832"/>
        </w:tabs>
        <w:spacing w:before="0" w:after="0" w:line="260" w:lineRule="exact"/>
        <w:ind w:left="831" w:right="0" w:hanging="526"/>
        <w:jc w:val="left"/>
        <w:rPr>
          <w:sz w:val="21"/>
        </w:rPr>
      </w:pPr>
      <w:r>
        <w:rPr>
          <w:spacing w:val="-3"/>
          <w:sz w:val="21"/>
        </w:rPr>
        <w:t>六项基本日常生活活动</w:t>
      </w:r>
    </w:p>
    <w:p>
      <w:pPr>
        <w:pStyle w:val="7"/>
        <w:numPr>
          <w:ilvl w:val="1"/>
          <w:numId w:val="7"/>
        </w:numPr>
        <w:tabs>
          <w:tab w:val="left" w:pos="832"/>
        </w:tabs>
        <w:spacing w:before="0" w:after="0" w:line="259" w:lineRule="exact"/>
        <w:ind w:left="831" w:right="0" w:hanging="526"/>
        <w:jc w:val="left"/>
        <w:rPr>
          <w:sz w:val="21"/>
        </w:rPr>
      </w:pPr>
      <w:r>
        <w:rPr>
          <w:spacing w:val="-4"/>
          <w:sz w:val="21"/>
        </w:rPr>
        <w:t>永久不可逆</w:t>
      </w:r>
    </w:p>
    <w:p>
      <w:pPr>
        <w:pStyle w:val="7"/>
        <w:numPr>
          <w:ilvl w:val="1"/>
          <w:numId w:val="7"/>
        </w:numPr>
        <w:tabs>
          <w:tab w:val="left" w:pos="832"/>
        </w:tabs>
        <w:spacing w:before="0" w:after="0" w:line="260" w:lineRule="exact"/>
        <w:ind w:left="831" w:right="0" w:hanging="526"/>
        <w:jc w:val="left"/>
        <w:rPr>
          <w:sz w:val="21"/>
        </w:rPr>
      </w:pPr>
      <w:r>
        <w:rPr>
          <w:spacing w:val="-5"/>
          <w:sz w:val="21"/>
        </w:rPr>
        <w:t>酗酒</w:t>
      </w:r>
    </w:p>
    <w:p>
      <w:pPr>
        <w:pStyle w:val="7"/>
        <w:numPr>
          <w:ilvl w:val="1"/>
          <w:numId w:val="7"/>
        </w:numPr>
        <w:tabs>
          <w:tab w:val="left" w:pos="832"/>
        </w:tabs>
        <w:spacing w:before="0" w:after="0" w:line="237" w:lineRule="auto"/>
        <w:ind w:left="829" w:right="1123" w:hanging="524"/>
        <w:jc w:val="left"/>
        <w:rPr>
          <w:sz w:val="21"/>
        </w:rPr>
      </w:pPr>
      <w:r>
        <w:rPr>
          <w:spacing w:val="-11"/>
          <w:sz w:val="21"/>
        </w:rPr>
        <w:t>美国纽约心脏病学</w:t>
      </w:r>
      <w:r>
        <w:rPr>
          <w:spacing w:val="-2"/>
          <w:sz w:val="20"/>
        </w:rPr>
        <w:t>（</w:t>
      </w:r>
      <w:r>
        <w:rPr>
          <w:rFonts w:ascii="Times New Roman" w:eastAsia="Times New Roman"/>
          <w:spacing w:val="-2"/>
          <w:sz w:val="20"/>
        </w:rPr>
        <w:t xml:space="preserve">New </w:t>
      </w:r>
      <w:r>
        <w:rPr>
          <w:rFonts w:ascii="Times New Roman" w:eastAsia="Times New Roman"/>
          <w:sz w:val="20"/>
        </w:rPr>
        <w:t>York Heart Association</w:t>
      </w:r>
      <w:r>
        <w:rPr>
          <w:sz w:val="20"/>
        </w:rPr>
        <w:t xml:space="preserve">， </w:t>
      </w:r>
      <w:r>
        <w:rPr>
          <w:rFonts w:ascii="Times New Roman" w:eastAsia="Times New Roman"/>
          <w:spacing w:val="-6"/>
          <w:sz w:val="20"/>
        </w:rPr>
        <w:t>NYHA</w:t>
      </w:r>
      <w:r>
        <w:rPr>
          <w:spacing w:val="-6"/>
          <w:sz w:val="20"/>
        </w:rPr>
        <w:t>）</w:t>
      </w:r>
      <w:r>
        <w:rPr>
          <w:spacing w:val="-6"/>
          <w:sz w:val="21"/>
        </w:rPr>
        <w:t>心功能状态分级</w:t>
      </w:r>
    </w:p>
    <w:p>
      <w:pPr>
        <w:pStyle w:val="7"/>
        <w:numPr>
          <w:ilvl w:val="1"/>
          <w:numId w:val="7"/>
        </w:numPr>
        <w:tabs>
          <w:tab w:val="left" w:pos="832"/>
        </w:tabs>
        <w:spacing w:before="0" w:after="0" w:line="230" w:lineRule="auto"/>
        <w:ind w:left="829" w:right="1212" w:hanging="524"/>
        <w:jc w:val="left"/>
        <w:rPr>
          <w:sz w:val="21"/>
        </w:rPr>
      </w:pPr>
      <w:r>
        <w:rPr>
          <w:spacing w:val="-2"/>
          <w:sz w:val="21"/>
        </w:rPr>
        <w:t>语言能力完全丧失或严重咀嚼吞咽功能障碍</w:t>
      </w:r>
    </w:p>
    <w:p>
      <w:pPr>
        <w:spacing w:after="0" w:line="230" w:lineRule="auto"/>
        <w:jc w:val="left"/>
        <w:rPr>
          <w:sz w:val="21"/>
        </w:rPr>
        <w:sectPr>
          <w:type w:val="continuous"/>
          <w:pgSz w:w="11910" w:h="16840"/>
          <w:pgMar w:top="80" w:right="240" w:bottom="280" w:left="800" w:header="720" w:footer="720" w:gutter="0"/>
          <w:cols w:equalWidth="0" w:num="3">
            <w:col w:w="3609" w:space="40"/>
            <w:col w:w="3032" w:space="39"/>
            <w:col w:w="4150"/>
          </w:cols>
        </w:sectPr>
      </w:pPr>
    </w:p>
    <w:p>
      <w:pPr>
        <w:spacing w:before="10"/>
        <w:ind w:left="1949" w:right="2507" w:firstLine="0"/>
        <w:jc w:val="center"/>
        <w:rPr>
          <w:rFonts w:ascii="微软雅黑" w:eastAsia="微软雅黑"/>
          <w:b/>
          <w:sz w:val="32"/>
        </w:rPr>
      </w:pPr>
      <w:r>
        <w:rPr>
          <w:rFonts w:ascii="微软雅黑" w:eastAsia="微软雅黑"/>
          <w:b/>
          <w:w w:val="95"/>
          <w:sz w:val="32"/>
        </w:rPr>
        <w:t>人保健康康乐馨享重大疾病保险（升级版）条</w:t>
      </w:r>
      <w:r>
        <w:rPr>
          <w:rFonts w:ascii="微软雅黑" w:eastAsia="微软雅黑"/>
          <w:b/>
          <w:spacing w:val="-10"/>
          <w:w w:val="95"/>
          <w:sz w:val="32"/>
        </w:rPr>
        <w:t>款</w:t>
      </w:r>
    </w:p>
    <w:p>
      <w:pPr>
        <w:pStyle w:val="3"/>
        <w:spacing w:before="6"/>
        <w:ind w:left="0"/>
        <w:rPr>
          <w:rFonts w:ascii="微软雅黑"/>
          <w:b/>
          <w:sz w:val="17"/>
        </w:rPr>
      </w:pPr>
      <w:r>
        <w:pict>
          <v:shape id="docshape2" o:spid="_x0000_s1026" o:spt="202" type="#_x0000_t202" style="position:absolute;left:0pt;margin-left:64.9pt;margin-top:17.15pt;height:19.45pt;width:465.6pt;mso-position-horizontal-relative:page;mso-wrap-distance-bottom:0pt;mso-wrap-distance-top:0pt;z-index:-251649024;mso-width-relative:page;mso-height-relative:page;" fillcolor="#CCCCCC" filled="t" stroked="f" coordsize="21600,21600">
            <v:path/>
            <v:fill on="t" focussize="0,0"/>
            <v:stroke on="f"/>
            <v:imagedata o:title=""/>
            <o:lock v:ext="edit"/>
            <v:textbox inset="0mm,0mm,0mm,0mm">
              <w:txbxContent>
                <w:p>
                  <w:pPr>
                    <w:tabs>
                      <w:tab w:val="left" w:pos="748"/>
                    </w:tabs>
                    <w:spacing w:before="0" w:line="368" w:lineRule="exact"/>
                    <w:ind w:left="107" w:right="0" w:firstLine="0"/>
                    <w:jc w:val="left"/>
                    <w:rPr>
                      <w:rFonts w:ascii="微软雅黑" w:eastAsia="微软雅黑"/>
                      <w:b/>
                      <w:color w:val="000000"/>
                      <w:sz w:val="24"/>
                    </w:rPr>
                  </w:pPr>
                  <w:r>
                    <w:rPr>
                      <w:rFonts w:ascii="微软雅黑" w:eastAsia="微软雅黑"/>
                      <w:b/>
                      <w:color w:val="000000"/>
                      <w:spacing w:val="-10"/>
                      <w:sz w:val="24"/>
                    </w:rPr>
                    <w:t>1</w:t>
                  </w:r>
                  <w:r>
                    <w:rPr>
                      <w:rFonts w:ascii="微软雅黑" w:eastAsia="微软雅黑"/>
                      <w:b/>
                      <w:color w:val="000000"/>
                      <w:sz w:val="24"/>
                    </w:rPr>
                    <w:tab/>
                  </w:r>
                  <w:r>
                    <w:rPr>
                      <w:rFonts w:ascii="微软雅黑" w:eastAsia="微软雅黑"/>
                      <w:b/>
                      <w:color w:val="000000"/>
                      <w:spacing w:val="-2"/>
                      <w:sz w:val="24"/>
                    </w:rPr>
                    <w:t>被保险人范围</w:t>
                  </w:r>
                </w:p>
              </w:txbxContent>
            </v:textbox>
            <w10:wrap type="topAndBottom"/>
          </v:shape>
        </w:pict>
      </w:r>
    </w:p>
    <w:p>
      <w:pPr>
        <w:tabs>
          <w:tab w:val="left" w:pos="1247"/>
        </w:tabs>
        <w:spacing w:before="0" w:line="334" w:lineRule="exact"/>
        <w:ind w:left="606" w:right="0" w:firstLine="0"/>
        <w:jc w:val="left"/>
        <w:rPr>
          <w:sz w:val="21"/>
        </w:rPr>
      </w:pPr>
      <w:r>
        <w:rPr>
          <w:rFonts w:ascii="微软雅黑" w:eastAsia="微软雅黑"/>
          <w:b/>
          <w:spacing w:val="-5"/>
          <w:position w:val="1"/>
          <w:sz w:val="21"/>
        </w:rPr>
        <w:t>1.1</w:t>
      </w:r>
      <w:r>
        <w:rPr>
          <w:rFonts w:ascii="微软雅黑" w:eastAsia="微软雅黑"/>
          <w:b/>
          <w:position w:val="1"/>
          <w:sz w:val="21"/>
        </w:rPr>
        <w:tab/>
      </w:r>
      <w:r>
        <w:rPr>
          <w:rFonts w:ascii="微软雅黑" w:eastAsia="微软雅黑"/>
          <w:b/>
          <w:spacing w:val="3"/>
          <w:sz w:val="21"/>
        </w:rPr>
        <w:t xml:space="preserve">被保险人范围 </w:t>
      </w:r>
      <w:r>
        <w:rPr>
          <w:spacing w:val="-10"/>
          <w:sz w:val="21"/>
        </w:rPr>
        <w:t xml:space="preserve">凡投保时出生满 </w:t>
      </w:r>
      <w:r>
        <w:rPr>
          <w:spacing w:val="-4"/>
          <w:sz w:val="21"/>
        </w:rPr>
        <w:t>28</w:t>
      </w:r>
      <w:r>
        <w:rPr>
          <w:spacing w:val="-28"/>
          <w:sz w:val="21"/>
        </w:rPr>
        <w:t xml:space="preserve"> 天至 </w:t>
      </w:r>
      <w:r>
        <w:rPr>
          <w:spacing w:val="-4"/>
          <w:sz w:val="21"/>
        </w:rPr>
        <w:t>50</w:t>
      </w:r>
      <w:r>
        <w:rPr>
          <w:spacing w:val="-56"/>
          <w:sz w:val="21"/>
        </w:rPr>
        <w:t xml:space="preserve"> </w:t>
      </w:r>
      <w:r>
        <w:rPr>
          <w:rFonts w:ascii="微软雅黑" w:eastAsia="微软雅黑"/>
          <w:b/>
          <w:spacing w:val="-5"/>
          <w:sz w:val="21"/>
        </w:rPr>
        <w:t xml:space="preserve">周岁 </w:t>
      </w:r>
      <w:r>
        <w:rPr>
          <w:rFonts w:ascii="Times New Roman" w:eastAsia="Times New Roman"/>
          <w:b/>
          <w:i/>
          <w:spacing w:val="-4"/>
          <w:position w:val="8"/>
          <w:sz w:val="16"/>
        </w:rPr>
        <w:t>7.1</w:t>
      </w:r>
      <w:r>
        <w:rPr>
          <w:spacing w:val="-5"/>
          <w:sz w:val="21"/>
        </w:rPr>
        <w:t>，身体健康的个人均可作为被保险人参加本</w:t>
      </w:r>
    </w:p>
    <w:p>
      <w:pPr>
        <w:pStyle w:val="3"/>
        <w:spacing w:before="23"/>
        <w:ind w:left="1247"/>
      </w:pPr>
      <w:r>
        <w:rPr>
          <w:spacing w:val="-4"/>
        </w:rPr>
        <w:t>保险。</w:t>
      </w:r>
    </w:p>
    <w:p>
      <w:pPr>
        <w:pStyle w:val="3"/>
        <w:spacing w:before="8"/>
        <w:ind w:left="0"/>
        <w:rPr>
          <w:sz w:val="3"/>
        </w:rPr>
      </w:pPr>
      <w:r>
        <w:pict>
          <v:shape id="docshape3" o:spid="_x0000_s1027" o:spt="202" type="#_x0000_t202" style="position:absolute;left:0pt;margin-left:64.9pt;margin-top:3.5pt;height:19.45pt;width:465.6pt;mso-position-horizontal-relative:page;mso-wrap-distance-bottom:0pt;mso-wrap-distance-top:0pt;z-index:-251649024;mso-width-relative:page;mso-height-relative:page;" fillcolor="#CCCCCC" filled="t" stroked="f" coordsize="21600,21600">
            <v:path/>
            <v:fill on="t" focussize="0,0"/>
            <v:stroke on="f"/>
            <v:imagedata o:title=""/>
            <o:lock v:ext="edit"/>
            <v:textbox inset="0mm,0mm,0mm,0mm">
              <w:txbxContent>
                <w:p>
                  <w:pPr>
                    <w:tabs>
                      <w:tab w:val="left" w:pos="748"/>
                    </w:tabs>
                    <w:spacing w:before="0" w:line="368" w:lineRule="exact"/>
                    <w:ind w:left="107" w:right="0" w:firstLine="0"/>
                    <w:jc w:val="left"/>
                    <w:rPr>
                      <w:rFonts w:ascii="微软雅黑" w:eastAsia="微软雅黑"/>
                      <w:b/>
                      <w:color w:val="000000"/>
                      <w:sz w:val="24"/>
                    </w:rPr>
                  </w:pPr>
                  <w:r>
                    <w:rPr>
                      <w:rFonts w:ascii="微软雅黑" w:eastAsia="微软雅黑"/>
                      <w:b/>
                      <w:color w:val="000000"/>
                      <w:spacing w:val="-10"/>
                      <w:sz w:val="24"/>
                    </w:rPr>
                    <w:t>2</w:t>
                  </w:r>
                  <w:r>
                    <w:rPr>
                      <w:rFonts w:ascii="微软雅黑" w:eastAsia="微软雅黑"/>
                      <w:b/>
                      <w:color w:val="000000"/>
                      <w:sz w:val="24"/>
                    </w:rPr>
                    <w:tab/>
                  </w:r>
                  <w:r>
                    <w:rPr>
                      <w:rFonts w:ascii="微软雅黑" w:eastAsia="微软雅黑"/>
                      <w:b/>
                      <w:color w:val="000000"/>
                      <w:spacing w:val="-2"/>
                      <w:sz w:val="24"/>
                    </w:rPr>
                    <w:t>保险责任及责任免除</w:t>
                  </w:r>
                </w:p>
              </w:txbxContent>
            </v:textbox>
            <w10:wrap type="topAndBottom"/>
          </v:shape>
        </w:pict>
      </w:r>
    </w:p>
    <w:p>
      <w:pPr>
        <w:pStyle w:val="7"/>
        <w:numPr>
          <w:ilvl w:val="1"/>
          <w:numId w:val="8"/>
        </w:numPr>
        <w:tabs>
          <w:tab w:val="left" w:pos="1247"/>
          <w:tab w:val="left" w:pos="1248"/>
        </w:tabs>
        <w:spacing w:before="0" w:after="0" w:line="310" w:lineRule="exact"/>
        <w:ind w:left="1247" w:right="0" w:hanging="642"/>
        <w:jc w:val="left"/>
        <w:rPr>
          <w:sz w:val="21"/>
        </w:rPr>
      </w:pPr>
      <w:r>
        <w:rPr>
          <w:rFonts w:ascii="微软雅黑" w:eastAsia="微软雅黑"/>
          <w:b/>
          <w:spacing w:val="2"/>
          <w:sz w:val="21"/>
        </w:rPr>
        <w:t xml:space="preserve">保险期间 </w:t>
      </w:r>
      <w:r>
        <w:rPr>
          <w:sz w:val="21"/>
        </w:rPr>
        <w:t>本合同保险期间分为两种：30</w:t>
      </w:r>
      <w:r>
        <w:rPr>
          <w:spacing w:val="-13"/>
          <w:sz w:val="21"/>
        </w:rPr>
        <w:t xml:space="preserve"> 年、至被保险人 </w:t>
      </w:r>
      <w:r>
        <w:rPr>
          <w:sz w:val="21"/>
        </w:rPr>
        <w:t>70</w:t>
      </w:r>
      <w:r>
        <w:rPr>
          <w:spacing w:val="-14"/>
          <w:sz w:val="21"/>
        </w:rPr>
        <w:t xml:space="preserve"> 周岁的</w:t>
      </w:r>
      <w:r>
        <w:rPr>
          <w:rFonts w:ascii="微软雅黑" w:eastAsia="微软雅黑"/>
          <w:b/>
          <w:spacing w:val="-2"/>
          <w:sz w:val="21"/>
        </w:rPr>
        <w:t xml:space="preserve">合同年生效对应日 </w:t>
      </w:r>
      <w:r>
        <w:rPr>
          <w:rFonts w:ascii="Times New Roman" w:eastAsia="Times New Roman"/>
          <w:b/>
          <w:i/>
          <w:position w:val="8"/>
          <w:sz w:val="16"/>
        </w:rPr>
        <w:t>7.2</w:t>
      </w:r>
      <w:r>
        <w:rPr>
          <w:rFonts w:ascii="Times New Roman" w:eastAsia="Times New Roman"/>
          <w:b/>
          <w:i/>
          <w:spacing w:val="-4"/>
          <w:position w:val="8"/>
          <w:sz w:val="16"/>
        </w:rPr>
        <w:t xml:space="preserve"> </w:t>
      </w:r>
      <w:r>
        <w:rPr>
          <w:spacing w:val="-5"/>
          <w:sz w:val="21"/>
        </w:rPr>
        <w:t>止。</w:t>
      </w:r>
    </w:p>
    <w:p>
      <w:pPr>
        <w:pStyle w:val="7"/>
        <w:numPr>
          <w:ilvl w:val="1"/>
          <w:numId w:val="8"/>
        </w:numPr>
        <w:tabs>
          <w:tab w:val="left" w:pos="1247"/>
          <w:tab w:val="left" w:pos="1248"/>
        </w:tabs>
        <w:spacing w:before="0" w:after="0" w:line="350" w:lineRule="exact"/>
        <w:ind w:left="1247" w:right="0" w:hanging="642"/>
        <w:jc w:val="left"/>
        <w:rPr>
          <w:sz w:val="21"/>
        </w:rPr>
      </w:pPr>
      <w:r>
        <w:rPr>
          <w:rFonts w:ascii="微软雅黑" w:eastAsia="微软雅黑"/>
          <w:b/>
          <w:spacing w:val="8"/>
          <w:sz w:val="21"/>
        </w:rPr>
        <w:t xml:space="preserve">基本保险金额 </w:t>
      </w:r>
      <w:r>
        <w:rPr>
          <w:spacing w:val="-6"/>
          <w:sz w:val="21"/>
        </w:rPr>
        <w:t>由投保人与本公司共同约定被保险人的基本保险金额，经被保险人同意并在保</w:t>
      </w:r>
    </w:p>
    <w:p>
      <w:pPr>
        <w:pStyle w:val="3"/>
        <w:spacing w:before="21"/>
        <w:ind w:left="1247"/>
      </w:pPr>
      <w:r>
        <w:rPr>
          <w:spacing w:val="-4"/>
        </w:rPr>
        <w:t>险单中载明。</w:t>
      </w:r>
    </w:p>
    <w:p>
      <w:pPr>
        <w:pStyle w:val="7"/>
        <w:numPr>
          <w:ilvl w:val="1"/>
          <w:numId w:val="8"/>
        </w:numPr>
        <w:tabs>
          <w:tab w:val="left" w:pos="1247"/>
          <w:tab w:val="left" w:pos="1248"/>
        </w:tabs>
        <w:spacing w:before="37" w:after="0" w:line="211" w:lineRule="auto"/>
        <w:ind w:left="1247" w:right="4463" w:hanging="641"/>
        <w:jc w:val="left"/>
        <w:rPr>
          <w:rFonts w:ascii="微软雅黑" w:eastAsia="微软雅黑"/>
          <w:b/>
          <w:sz w:val="21"/>
        </w:rPr>
      </w:pPr>
      <w:r>
        <w:rPr>
          <w:rFonts w:ascii="微软雅黑" w:eastAsia="微软雅黑"/>
          <w:b/>
          <w:spacing w:val="3"/>
          <w:sz w:val="21"/>
        </w:rPr>
        <w:t xml:space="preserve">保险责任 </w:t>
      </w:r>
      <w:r>
        <w:rPr>
          <w:sz w:val="21"/>
        </w:rPr>
        <w:t>本合同有效期内，本公司承担下列保险责任：</w:t>
      </w:r>
      <w:r>
        <w:rPr>
          <w:rFonts w:ascii="微软雅黑" w:eastAsia="微软雅黑"/>
          <w:b/>
          <w:spacing w:val="-2"/>
          <w:sz w:val="21"/>
        </w:rPr>
        <w:t>等待期设置</w:t>
      </w:r>
    </w:p>
    <w:p>
      <w:pPr>
        <w:pStyle w:val="3"/>
        <w:spacing w:before="35" w:line="304" w:lineRule="auto"/>
        <w:ind w:left="1247" w:right="1157"/>
      </w:pPr>
      <w:r>
        <w:rPr>
          <w:spacing w:val="-2"/>
        </w:rPr>
        <w:t>自合同生效之日起（合同复效的则自最后一次复效之日起</w:t>
      </w:r>
      <w:r>
        <w:rPr>
          <w:spacing w:val="-68"/>
        </w:rPr>
        <w:t>），</w:t>
      </w:r>
      <w:r>
        <w:rPr>
          <w:spacing w:val="-2"/>
          <w:u w:val="single"/>
        </w:rPr>
        <w:t>本公司将对一段时间内发生的保</w:t>
      </w:r>
      <w:r>
        <w:rPr>
          <w:spacing w:val="80"/>
          <w:w w:val="150"/>
          <w:u w:val="single"/>
        </w:rPr>
        <w:t xml:space="preserve">                                              </w:t>
      </w:r>
      <w:r>
        <w:rPr>
          <w:u w:val="single"/>
        </w:rPr>
        <w:t>险事故不承担给付保险金的责任，这段时间称为等待期。自本合同生效之日起（</w:t>
      </w:r>
      <w:r>
        <w:rPr>
          <w:spacing w:val="-2"/>
          <w:u w:val="single"/>
        </w:rPr>
        <w:t>合同复效的</w:t>
      </w:r>
    </w:p>
    <w:p>
      <w:pPr>
        <w:pStyle w:val="3"/>
        <w:spacing w:line="330" w:lineRule="exact"/>
        <w:ind w:left="1247"/>
      </w:pPr>
      <w:r>
        <w:rPr>
          <w:spacing w:val="-2"/>
          <w:u w:val="single"/>
        </w:rPr>
        <w:t>则自最后一次复效之日起）180</w:t>
      </w:r>
      <w:r>
        <w:rPr>
          <w:spacing w:val="-8"/>
          <w:u w:val="single"/>
        </w:rPr>
        <w:t xml:space="preserve"> 天为等待期。</w:t>
      </w:r>
      <w:r>
        <w:rPr>
          <w:spacing w:val="-2"/>
        </w:rPr>
        <w:t>因</w:t>
      </w:r>
      <w:r>
        <w:rPr>
          <w:rFonts w:ascii="微软雅黑" w:eastAsia="微软雅黑"/>
          <w:b/>
          <w:spacing w:val="1"/>
        </w:rPr>
        <w:t xml:space="preserve">意外伤害 </w:t>
      </w:r>
      <w:r>
        <w:rPr>
          <w:rFonts w:ascii="Times New Roman" w:eastAsia="Times New Roman"/>
          <w:b/>
          <w:i/>
          <w:spacing w:val="-2"/>
          <w:position w:val="8"/>
          <w:sz w:val="16"/>
        </w:rPr>
        <w:t>7.3</w:t>
      </w:r>
      <w:r>
        <w:rPr>
          <w:rFonts w:ascii="Times New Roman" w:eastAsia="Times New Roman"/>
          <w:b/>
          <w:i/>
          <w:spacing w:val="9"/>
          <w:position w:val="8"/>
          <w:sz w:val="16"/>
        </w:rPr>
        <w:t xml:space="preserve"> </w:t>
      </w:r>
      <w:r>
        <w:rPr>
          <w:spacing w:val="-3"/>
        </w:rPr>
        <w:t>引起的保险事故，保险责任无等</w:t>
      </w:r>
    </w:p>
    <w:p>
      <w:pPr>
        <w:pStyle w:val="3"/>
        <w:spacing w:before="21"/>
        <w:ind w:left="1247"/>
      </w:pPr>
      <w:r>
        <w:rPr>
          <w:spacing w:val="-4"/>
        </w:rPr>
        <w:t>待期。</w:t>
      </w:r>
    </w:p>
    <w:p>
      <w:pPr>
        <w:pStyle w:val="3"/>
        <w:spacing w:before="72" w:line="304" w:lineRule="auto"/>
        <w:ind w:left="1247" w:right="1159"/>
      </w:pPr>
      <w:r>
        <w:rPr>
          <w:spacing w:val="-2"/>
          <w:u w:val="single"/>
        </w:rPr>
        <w:t>发生以下情形之一时，本公司不承担保险责任，并向投保人无息返还已交纳的保险费，同时</w:t>
      </w:r>
      <w:r>
        <w:rPr>
          <w:spacing w:val="80"/>
          <w:w w:val="150"/>
          <w:u w:val="single"/>
        </w:rPr>
        <w:t xml:space="preserve">                                              </w:t>
      </w:r>
      <w:r>
        <w:rPr>
          <w:spacing w:val="-2"/>
          <w:u w:val="single"/>
        </w:rPr>
        <w:t>本合同效力终止：</w:t>
      </w:r>
    </w:p>
    <w:p>
      <w:pPr>
        <w:pStyle w:val="7"/>
        <w:numPr>
          <w:ilvl w:val="2"/>
          <w:numId w:val="8"/>
        </w:numPr>
        <w:tabs>
          <w:tab w:val="left" w:pos="1608"/>
        </w:tabs>
        <w:spacing w:before="0" w:after="0" w:line="328" w:lineRule="exact"/>
        <w:ind w:left="1607" w:right="0" w:hanging="361"/>
        <w:jc w:val="left"/>
        <w:rPr>
          <w:sz w:val="21"/>
        </w:rPr>
      </w:pPr>
      <w:bookmarkStart w:id="0" w:name="_GoBack"/>
      <w:bookmarkEnd w:id="0"/>
      <w:r>
        <w:drawing>
          <wp:anchor distT="0" distB="0" distL="0" distR="0" simplePos="0" relativeHeight="251663360" behindDoc="1" locked="0" layoutInCell="1" allowOverlap="1">
            <wp:simplePos x="0" y="0"/>
            <wp:positionH relativeFrom="page">
              <wp:posOffset>1528445</wp:posOffset>
            </wp:positionH>
            <wp:positionV relativeFrom="paragraph">
              <wp:posOffset>156210</wp:posOffset>
            </wp:positionV>
            <wp:extent cx="4563745" cy="7620"/>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a:picLocks noChangeAspect="1"/>
                    </pic:cNvPicPr>
                  </pic:nvPicPr>
                  <pic:blipFill>
                    <a:blip r:embed="rId9" cstate="print"/>
                    <a:stretch>
                      <a:fillRect/>
                    </a:stretch>
                  </pic:blipFill>
                  <pic:spPr>
                    <a:xfrm>
                      <a:off x="0" y="0"/>
                      <a:ext cx="4563745" cy="7620"/>
                    </a:xfrm>
                    <a:prstGeom prst="rect">
                      <a:avLst/>
                    </a:prstGeom>
                  </pic:spPr>
                </pic:pic>
              </a:graphicData>
            </a:graphic>
          </wp:anchor>
        </w:drawing>
      </w:r>
      <w:r>
        <w:rPr>
          <w:spacing w:val="-2"/>
          <w:sz w:val="21"/>
        </w:rPr>
        <w:t>等待期内被保险人发生本合同约定的一种或多种</w:t>
      </w:r>
      <w:r>
        <w:rPr>
          <w:rFonts w:ascii="微软雅黑" w:eastAsia="微软雅黑"/>
          <w:b/>
          <w:spacing w:val="-1"/>
          <w:sz w:val="21"/>
        </w:rPr>
        <w:t xml:space="preserve">轻症疾病 </w:t>
      </w:r>
      <w:r>
        <w:rPr>
          <w:rFonts w:ascii="Times New Roman" w:eastAsia="Times New Roman"/>
          <w:b/>
          <w:i/>
          <w:spacing w:val="-2"/>
          <w:position w:val="8"/>
          <w:sz w:val="16"/>
        </w:rPr>
        <w:t>7.15</w:t>
      </w:r>
      <w:r>
        <w:rPr>
          <w:spacing w:val="-2"/>
          <w:sz w:val="21"/>
        </w:rPr>
        <w:t>、</w:t>
      </w:r>
      <w:r>
        <w:rPr>
          <w:rFonts w:ascii="微软雅黑" w:eastAsia="微软雅黑"/>
          <w:b/>
          <w:spacing w:val="-1"/>
          <w:sz w:val="21"/>
        </w:rPr>
        <w:t xml:space="preserve">重大疾病 </w:t>
      </w:r>
      <w:r>
        <w:rPr>
          <w:rFonts w:ascii="Times New Roman" w:eastAsia="Times New Roman"/>
          <w:b/>
          <w:i/>
          <w:spacing w:val="-2"/>
          <w:position w:val="8"/>
          <w:sz w:val="16"/>
        </w:rPr>
        <w:t>7.16</w:t>
      </w:r>
      <w:r>
        <w:rPr>
          <w:spacing w:val="-2"/>
          <w:sz w:val="21"/>
        </w:rPr>
        <w:t>；</w:t>
      </w:r>
    </w:p>
    <w:p>
      <w:pPr>
        <w:pStyle w:val="7"/>
        <w:numPr>
          <w:ilvl w:val="2"/>
          <w:numId w:val="8"/>
        </w:numPr>
        <w:tabs>
          <w:tab w:val="left" w:pos="1608"/>
        </w:tabs>
        <w:spacing w:before="23" w:after="0" w:line="304" w:lineRule="auto"/>
        <w:ind w:left="1607" w:right="1157" w:hanging="360"/>
        <w:jc w:val="left"/>
        <w:rPr>
          <w:sz w:val="21"/>
        </w:rPr>
      </w:pPr>
      <w:r>
        <w:rPr>
          <w:spacing w:val="-4"/>
          <w:sz w:val="21"/>
          <w:u w:val="single"/>
        </w:rPr>
        <w:t>等待期内被保险人接受医学检查或治疗，且延续至等待期后确诊发生同一种疾病，且该疾</w:t>
      </w:r>
      <w:r>
        <w:rPr>
          <w:spacing w:val="80"/>
          <w:w w:val="150"/>
          <w:sz w:val="21"/>
          <w:u w:val="single"/>
        </w:rPr>
        <w:t xml:space="preserve">                                            </w:t>
      </w:r>
      <w:r>
        <w:rPr>
          <w:spacing w:val="-2"/>
          <w:sz w:val="21"/>
          <w:u w:val="single"/>
        </w:rPr>
        <w:t>病符合本合同约定的轻症疾病或重大疾病。</w:t>
      </w:r>
    </w:p>
    <w:p>
      <w:pPr>
        <w:pStyle w:val="2"/>
        <w:spacing w:line="300" w:lineRule="exact"/>
        <w:ind w:left="1247" w:firstLine="0"/>
      </w:pPr>
      <w:r>
        <w:rPr>
          <w:spacing w:val="-2"/>
        </w:rPr>
        <w:t>轻症疾病保险金</w:t>
      </w:r>
    </w:p>
    <w:p>
      <w:pPr>
        <w:spacing w:before="0" w:line="369" w:lineRule="exact"/>
        <w:ind w:left="1247" w:right="0" w:firstLine="0"/>
        <w:jc w:val="left"/>
        <w:rPr>
          <w:sz w:val="21"/>
        </w:rPr>
      </w:pPr>
      <w:r>
        <w:rPr>
          <w:sz w:val="21"/>
        </w:rPr>
        <w:t>被保险人在等待期后经</w:t>
      </w:r>
      <w:r>
        <w:rPr>
          <w:rFonts w:ascii="微软雅黑" w:eastAsia="微软雅黑"/>
          <w:b/>
          <w:sz w:val="21"/>
        </w:rPr>
        <w:t xml:space="preserve">本公司认可的医院 </w:t>
      </w:r>
      <w:r>
        <w:rPr>
          <w:rFonts w:ascii="Times New Roman" w:eastAsia="Times New Roman"/>
          <w:b/>
          <w:i/>
          <w:position w:val="8"/>
          <w:sz w:val="16"/>
        </w:rPr>
        <w:t>7.4</w:t>
      </w:r>
      <w:r>
        <w:rPr>
          <w:rFonts w:ascii="Times New Roman" w:eastAsia="Times New Roman"/>
          <w:b/>
          <w:i/>
          <w:spacing w:val="6"/>
          <w:position w:val="8"/>
          <w:sz w:val="16"/>
        </w:rPr>
        <w:t xml:space="preserve"> </w:t>
      </w:r>
      <w:r>
        <w:rPr>
          <w:rFonts w:ascii="微软雅黑" w:eastAsia="微软雅黑"/>
          <w:b/>
          <w:spacing w:val="1"/>
          <w:sz w:val="21"/>
        </w:rPr>
        <w:t xml:space="preserve">专科医生 </w:t>
      </w:r>
      <w:r>
        <w:rPr>
          <w:rFonts w:ascii="Times New Roman" w:eastAsia="Times New Roman"/>
          <w:b/>
          <w:i/>
          <w:position w:val="8"/>
          <w:sz w:val="16"/>
        </w:rPr>
        <w:t>7.5</w:t>
      </w:r>
      <w:r>
        <w:rPr>
          <w:rFonts w:ascii="Times New Roman" w:eastAsia="Times New Roman"/>
          <w:b/>
          <w:i/>
          <w:spacing w:val="6"/>
          <w:position w:val="8"/>
          <w:sz w:val="16"/>
        </w:rPr>
        <w:t xml:space="preserve"> </w:t>
      </w:r>
      <w:r>
        <w:rPr>
          <w:spacing w:val="-1"/>
          <w:sz w:val="21"/>
        </w:rPr>
        <w:t>确诊初次发生本合同约定的轻症疾</w:t>
      </w:r>
    </w:p>
    <w:p>
      <w:pPr>
        <w:pStyle w:val="3"/>
        <w:spacing w:before="23" w:line="304" w:lineRule="auto"/>
        <w:ind w:left="1247" w:right="1162"/>
      </w:pPr>
      <w:r>
        <w:t>病（不论一种或多种</w:t>
      </w:r>
      <w:r>
        <w:rPr>
          <w:spacing w:val="-106"/>
        </w:rPr>
        <w:t>）</w:t>
      </w:r>
      <w:r>
        <w:rPr>
          <w:spacing w:val="-6"/>
        </w:rPr>
        <w:t xml:space="preserve">，本公司按本合同基本保险金额的 </w:t>
      </w:r>
      <w:r>
        <w:t>20%给付轻症疾病保险金，本项保险</w:t>
      </w:r>
      <w:r>
        <w:rPr>
          <w:spacing w:val="-2"/>
        </w:rPr>
        <w:t>责任终止，本合同继续有效。</w:t>
      </w:r>
    </w:p>
    <w:p>
      <w:pPr>
        <w:pStyle w:val="2"/>
        <w:spacing w:line="318" w:lineRule="exact"/>
        <w:ind w:left="1247" w:firstLine="0"/>
      </w:pPr>
      <w:r>
        <w:rPr>
          <w:spacing w:val="-2"/>
        </w:rPr>
        <w:t>重大疾病保险金</w:t>
      </w:r>
    </w:p>
    <w:p>
      <w:pPr>
        <w:pStyle w:val="3"/>
        <w:spacing w:before="19" w:line="304" w:lineRule="auto"/>
        <w:ind w:left="1247" w:right="1106"/>
        <w:jc w:val="both"/>
      </w:pPr>
      <w:r>
        <w:rPr>
          <w:spacing w:val="-2"/>
        </w:rPr>
        <w:t>被保险人在等待期后经本公司认可的医院专科医生确诊初次发生本合同约定的重大疾病（不论一种或多种</w:t>
      </w:r>
      <w:r>
        <w:rPr>
          <w:spacing w:val="-108"/>
        </w:rPr>
        <w:t>）</w:t>
      </w:r>
      <w:r>
        <w:rPr>
          <w:spacing w:val="-2"/>
        </w:rPr>
        <w:t>，本公司按本合同基本保险金额给付重大疾病保险金，同时本合同效力终止。</w:t>
      </w:r>
      <w:r>
        <w:rPr>
          <w:spacing w:val="-2"/>
          <w:u w:val="single"/>
        </w:rPr>
        <w:t>若在申请理赔时被保险人同时符合重大疾病保险金责任和轻症疾病保险金责任，本公司仅按</w:t>
      </w:r>
      <w:r>
        <w:rPr>
          <w:spacing w:val="40"/>
          <w:u w:val="single"/>
        </w:rPr>
        <w:t xml:space="preserve"> </w:t>
      </w:r>
      <w:r>
        <w:rPr>
          <w:spacing w:val="-2"/>
          <w:u w:val="single"/>
        </w:rPr>
        <w:t>照重大疾病保险金责任进行给付。</w:t>
      </w:r>
    </w:p>
    <w:p>
      <w:pPr>
        <w:pStyle w:val="2"/>
        <w:spacing w:line="316" w:lineRule="exact"/>
        <w:ind w:left="1247" w:firstLine="0"/>
      </w:pPr>
      <w:r>
        <w:rPr>
          <w:spacing w:val="-2"/>
        </w:rPr>
        <w:t>身故保险金</w:t>
      </w:r>
    </w:p>
    <w:p>
      <w:pPr>
        <w:pStyle w:val="3"/>
        <w:spacing w:before="25" w:line="235" w:lineRule="auto"/>
        <w:ind w:left="1247" w:right="1126"/>
        <w:jc w:val="both"/>
        <w:rPr>
          <w:rFonts w:ascii="微软雅黑" w:eastAsia="微软雅黑"/>
          <w:b/>
        </w:rPr>
      </w:pPr>
      <w:r>
        <w:rPr>
          <w:spacing w:val="-2"/>
        </w:rPr>
        <w:t>自本合同生效之日起（合同复效的则自最后一次复效之日起）被保险人身故，本公司按已交</w:t>
      </w:r>
      <w:r>
        <w:t>纳的保险费（不包含利息）与</w:t>
      </w:r>
      <w:r>
        <w:rPr>
          <w:rFonts w:ascii="微软雅黑" w:eastAsia="微软雅黑"/>
          <w:b/>
          <w:spacing w:val="-4"/>
        </w:rPr>
        <w:t xml:space="preserve">现金价值 </w:t>
      </w:r>
      <w:r>
        <w:rPr>
          <w:rFonts w:ascii="Times New Roman" w:eastAsia="Times New Roman"/>
          <w:b/>
          <w:i/>
          <w:position w:val="8"/>
          <w:sz w:val="16"/>
        </w:rPr>
        <w:t>7.6</w:t>
      </w:r>
      <w:r>
        <w:rPr>
          <w:rFonts w:ascii="Times New Roman" w:eastAsia="Times New Roman"/>
          <w:b/>
          <w:i/>
          <w:spacing w:val="-10"/>
          <w:position w:val="8"/>
          <w:sz w:val="16"/>
        </w:rPr>
        <w:t xml:space="preserve"> </w:t>
      </w:r>
      <w:r>
        <w:t>的较大者给付身故保险金，同时本合同效力终止。</w:t>
      </w:r>
      <w:r>
        <w:rPr>
          <w:rFonts w:ascii="微软雅黑" w:eastAsia="微软雅黑"/>
          <w:b/>
          <w:spacing w:val="-2"/>
        </w:rPr>
        <w:t>保险费豁免</w:t>
      </w:r>
    </w:p>
    <w:p>
      <w:pPr>
        <w:pStyle w:val="3"/>
        <w:spacing w:before="20" w:line="304" w:lineRule="auto"/>
        <w:ind w:left="1247" w:right="1157"/>
      </w:pPr>
      <w:r>
        <w:rPr>
          <w:spacing w:val="-2"/>
        </w:rPr>
        <w:t>在交费期间内，被保险人在等待期后确诊初次发生本合同约定的轻症疾病，本公司豁免其自轻症疾病确诊之日起以后各期保险费。</w:t>
      </w:r>
    </w:p>
    <w:p>
      <w:pPr>
        <w:pStyle w:val="2"/>
        <w:numPr>
          <w:ilvl w:val="1"/>
          <w:numId w:val="8"/>
        </w:numPr>
        <w:tabs>
          <w:tab w:val="left" w:pos="1247"/>
          <w:tab w:val="left" w:pos="1248"/>
        </w:tabs>
        <w:spacing w:before="0" w:after="0" w:line="318" w:lineRule="exact"/>
        <w:ind w:left="1247" w:right="0" w:hanging="642"/>
        <w:jc w:val="left"/>
      </w:pPr>
      <w:r>
        <w:rPr>
          <w:spacing w:val="-3"/>
        </w:rPr>
        <w:t>责任免除</w:t>
      </w:r>
    </w:p>
    <w:p>
      <w:pPr>
        <w:pStyle w:val="3"/>
        <w:spacing w:before="19"/>
        <w:ind w:left="1247"/>
      </w:pPr>
      <w:r>
        <w:rPr>
          <w:color w:val="000000"/>
          <w:spacing w:val="-3"/>
          <w:u w:val="single"/>
          <w:shd w:val="clear" w:color="auto" w:fill="CCCCCC"/>
        </w:rPr>
        <w:t>因下列情形之一引起的保险事故，本公司不承担给付保险金的责任：</w:t>
      </w:r>
    </w:p>
    <w:p>
      <w:pPr>
        <w:pStyle w:val="7"/>
        <w:numPr>
          <w:ilvl w:val="2"/>
          <w:numId w:val="8"/>
        </w:numPr>
        <w:tabs>
          <w:tab w:val="left" w:pos="1668"/>
        </w:tabs>
        <w:spacing w:before="72" w:after="0" w:line="240" w:lineRule="auto"/>
        <w:ind w:left="1667" w:right="0" w:hanging="421"/>
        <w:jc w:val="left"/>
        <w:rPr>
          <w:sz w:val="21"/>
        </w:rPr>
      </w:pPr>
      <w:r>
        <w:rPr>
          <w:spacing w:val="-3"/>
          <w:sz w:val="21"/>
          <w:u w:val="single"/>
        </w:rPr>
        <w:t>投保人对被保险人的故意杀害、故意伤害；</w:t>
      </w:r>
    </w:p>
    <w:p>
      <w:pPr>
        <w:spacing w:after="0" w:line="240" w:lineRule="auto"/>
        <w:jc w:val="left"/>
        <w:rPr>
          <w:sz w:val="21"/>
        </w:rPr>
        <w:sectPr>
          <w:footerReference r:id="rId5" w:type="default"/>
          <w:pgSz w:w="11910" w:h="16840"/>
          <w:pgMar w:top="1580" w:right="240" w:bottom="1180" w:left="800" w:header="0" w:footer="999" w:gutter="0"/>
          <w:pgNumType w:start="1"/>
          <w:cols w:space="720" w:num="1"/>
        </w:sectPr>
      </w:pPr>
    </w:p>
    <w:p>
      <w:pPr>
        <w:pStyle w:val="7"/>
        <w:numPr>
          <w:ilvl w:val="2"/>
          <w:numId w:val="8"/>
        </w:numPr>
        <w:tabs>
          <w:tab w:val="left" w:pos="1668"/>
        </w:tabs>
        <w:spacing w:before="114" w:after="0" w:line="240" w:lineRule="auto"/>
        <w:ind w:left="1667" w:right="0" w:hanging="421"/>
        <w:jc w:val="left"/>
        <w:rPr>
          <w:sz w:val="21"/>
        </w:rPr>
      </w:pPr>
      <w:r>
        <w:rPr>
          <w:spacing w:val="-3"/>
          <w:sz w:val="21"/>
          <w:u w:val="single"/>
        </w:rPr>
        <w:t>被保险人故意犯罪或抗拒依法采取的刑事强制措施；</w:t>
      </w:r>
    </w:p>
    <w:p>
      <w:pPr>
        <w:pStyle w:val="7"/>
        <w:numPr>
          <w:ilvl w:val="2"/>
          <w:numId w:val="8"/>
        </w:numPr>
        <w:tabs>
          <w:tab w:val="left" w:pos="1668"/>
        </w:tabs>
        <w:spacing w:before="72" w:after="0" w:line="304" w:lineRule="auto"/>
        <w:ind w:left="1667" w:right="1157" w:hanging="420"/>
        <w:jc w:val="left"/>
        <w:rPr>
          <w:sz w:val="21"/>
        </w:rPr>
      </w:pPr>
      <w:r>
        <w:rPr>
          <w:spacing w:val="-1"/>
          <w:sz w:val="21"/>
          <w:u w:val="single"/>
        </w:rPr>
        <w:t xml:space="preserve">被保险人故意自伤、或自本合同成立或者本合同效力恢复之日起 </w:t>
      </w:r>
      <w:r>
        <w:rPr>
          <w:sz w:val="21"/>
          <w:u w:val="single"/>
        </w:rPr>
        <w:t>2</w:t>
      </w:r>
      <w:r>
        <w:rPr>
          <w:spacing w:val="-6"/>
          <w:sz w:val="21"/>
          <w:u w:val="single"/>
        </w:rPr>
        <w:t xml:space="preserve"> 年内自杀，但被保险</w:t>
      </w:r>
      <w:r>
        <w:rPr>
          <w:spacing w:val="-2"/>
          <w:sz w:val="21"/>
          <w:u w:val="single"/>
        </w:rPr>
        <w:t>人自杀时为无民事行为能力人的除外；</w:t>
      </w:r>
    </w:p>
    <w:p>
      <w:pPr>
        <w:pStyle w:val="7"/>
        <w:numPr>
          <w:ilvl w:val="2"/>
          <w:numId w:val="8"/>
        </w:numPr>
        <w:tabs>
          <w:tab w:val="left" w:pos="1668"/>
        </w:tabs>
        <w:spacing w:before="0" w:after="0" w:line="330" w:lineRule="exact"/>
        <w:ind w:left="1667" w:right="0" w:hanging="421"/>
        <w:jc w:val="left"/>
        <w:rPr>
          <w:sz w:val="21"/>
        </w:rPr>
      </w:pPr>
      <w:r>
        <w:drawing>
          <wp:anchor distT="0" distB="0" distL="0" distR="0" simplePos="0" relativeHeight="251664384" behindDoc="1" locked="0" layoutInCell="1" allowOverlap="1">
            <wp:simplePos x="0" y="0"/>
            <wp:positionH relativeFrom="page">
              <wp:posOffset>1566545</wp:posOffset>
            </wp:positionH>
            <wp:positionV relativeFrom="paragraph">
              <wp:posOffset>157480</wp:posOffset>
            </wp:positionV>
            <wp:extent cx="3778885" cy="7620"/>
            <wp:effectExtent l="0" t="0" r="0" b="0"/>
            <wp:wrapNone/>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a:picLocks noChangeAspect="1"/>
                    </pic:cNvPicPr>
                  </pic:nvPicPr>
                  <pic:blipFill>
                    <a:blip r:embed="rId10" cstate="print"/>
                    <a:stretch>
                      <a:fillRect/>
                    </a:stretch>
                  </pic:blipFill>
                  <pic:spPr>
                    <a:xfrm>
                      <a:off x="0" y="0"/>
                      <a:ext cx="3778885" cy="7620"/>
                    </a:xfrm>
                    <a:prstGeom prst="rect">
                      <a:avLst/>
                    </a:prstGeom>
                  </pic:spPr>
                </pic:pic>
              </a:graphicData>
            </a:graphic>
          </wp:anchor>
        </w:drawing>
      </w:r>
      <w:r>
        <w:rPr>
          <w:spacing w:val="-2"/>
          <w:sz w:val="21"/>
        </w:rPr>
        <w:t>被保险人患有</w:t>
      </w:r>
      <w:r>
        <w:rPr>
          <w:rFonts w:ascii="微软雅黑" w:eastAsia="微软雅黑"/>
          <w:b/>
          <w:spacing w:val="-4"/>
          <w:sz w:val="21"/>
        </w:rPr>
        <w:t xml:space="preserve">遗传性疾病 </w:t>
      </w:r>
      <w:r>
        <w:rPr>
          <w:rFonts w:ascii="Times New Roman" w:eastAsia="Times New Roman"/>
          <w:b/>
          <w:i/>
          <w:spacing w:val="-2"/>
          <w:position w:val="8"/>
          <w:sz w:val="16"/>
        </w:rPr>
        <w:t>7.7</w:t>
      </w:r>
      <w:r>
        <w:rPr>
          <w:spacing w:val="-2"/>
          <w:sz w:val="21"/>
        </w:rPr>
        <w:t>，</w:t>
      </w:r>
      <w:r>
        <w:rPr>
          <w:rFonts w:ascii="微软雅黑" w:eastAsia="微软雅黑"/>
          <w:b/>
          <w:spacing w:val="-3"/>
          <w:sz w:val="21"/>
        </w:rPr>
        <w:t xml:space="preserve">先天性畸形、变形或染色体异常 </w:t>
      </w:r>
      <w:r>
        <w:rPr>
          <w:rFonts w:ascii="Times New Roman" w:eastAsia="Times New Roman"/>
          <w:b/>
          <w:i/>
          <w:spacing w:val="-2"/>
          <w:position w:val="8"/>
          <w:sz w:val="16"/>
        </w:rPr>
        <w:t>7.8</w:t>
      </w:r>
      <w:r>
        <w:rPr>
          <w:spacing w:val="-2"/>
          <w:sz w:val="21"/>
        </w:rPr>
        <w:t>（</w:t>
      </w:r>
      <w:r>
        <w:rPr>
          <w:spacing w:val="-3"/>
          <w:sz w:val="21"/>
        </w:rPr>
        <w:t>在本合同有效期内罹</w:t>
      </w:r>
    </w:p>
    <w:p>
      <w:pPr>
        <w:pStyle w:val="3"/>
        <w:spacing w:before="21" w:line="304" w:lineRule="auto"/>
        <w:ind w:left="1667" w:right="1157"/>
      </w:pPr>
      <w:r>
        <w:rPr>
          <w:spacing w:val="-11"/>
        </w:rPr>
        <w:t xml:space="preserve">患本条款第 </w:t>
      </w:r>
      <w:r>
        <w:rPr>
          <w:spacing w:val="-2"/>
        </w:rPr>
        <w:t>7.15</w:t>
      </w:r>
      <w:r>
        <w:rPr>
          <w:spacing w:val="-13"/>
        </w:rPr>
        <w:t xml:space="preserve"> 条“轻症疾病”释义中约定的第 </w:t>
      </w:r>
      <w:r>
        <w:rPr>
          <w:spacing w:val="-2"/>
        </w:rPr>
        <w:t>13、47</w:t>
      </w:r>
      <w:r>
        <w:rPr>
          <w:spacing w:val="-15"/>
        </w:rPr>
        <w:t xml:space="preserve"> 项轻症疾病和第 </w:t>
      </w:r>
      <w:r>
        <w:rPr>
          <w:spacing w:val="-2"/>
        </w:rPr>
        <w:t>7.16</w:t>
      </w:r>
      <w:r>
        <w:rPr>
          <w:spacing w:val="-14"/>
        </w:rPr>
        <w:t xml:space="preserve"> 条“重大</w:t>
      </w:r>
      <w:r>
        <w:rPr>
          <w:spacing w:val="-2"/>
        </w:rPr>
        <w:t xml:space="preserve">疾病”释义中约定的第 </w:t>
      </w:r>
      <w:r>
        <w:t>44、57、59、81、85、87、93、99</w:t>
      </w:r>
      <w:r>
        <w:rPr>
          <w:spacing w:val="-5"/>
        </w:rPr>
        <w:t xml:space="preserve"> 项重大疾病除外</w:t>
      </w:r>
      <w:r>
        <w:rPr>
          <w:spacing w:val="-108"/>
        </w:rPr>
        <w:t>）</w:t>
      </w:r>
      <w:r>
        <w:t>；</w:t>
      </w:r>
    </w:p>
    <w:p>
      <w:pPr>
        <w:pStyle w:val="7"/>
        <w:numPr>
          <w:ilvl w:val="2"/>
          <w:numId w:val="8"/>
        </w:numPr>
        <w:tabs>
          <w:tab w:val="left" w:pos="1668"/>
        </w:tabs>
        <w:spacing w:before="0" w:after="0" w:line="267" w:lineRule="exact"/>
        <w:ind w:left="1667" w:right="0" w:hanging="421"/>
        <w:jc w:val="left"/>
        <w:rPr>
          <w:sz w:val="21"/>
        </w:rPr>
      </w:pPr>
      <w:r>
        <w:rPr>
          <w:spacing w:val="-3"/>
          <w:sz w:val="21"/>
          <w:u w:val="single"/>
        </w:rPr>
        <w:t>战争、军事冲突、暴乱或武装叛乱；</w:t>
      </w:r>
    </w:p>
    <w:p>
      <w:pPr>
        <w:pStyle w:val="7"/>
        <w:numPr>
          <w:ilvl w:val="2"/>
          <w:numId w:val="8"/>
        </w:numPr>
        <w:tabs>
          <w:tab w:val="left" w:pos="1668"/>
        </w:tabs>
        <w:spacing w:before="71" w:after="0" w:line="240" w:lineRule="auto"/>
        <w:ind w:left="1667" w:right="0" w:hanging="421"/>
        <w:jc w:val="left"/>
        <w:rPr>
          <w:sz w:val="21"/>
        </w:rPr>
      </w:pPr>
      <w:r>
        <w:rPr>
          <w:spacing w:val="-3"/>
          <w:sz w:val="21"/>
          <w:u w:val="single"/>
        </w:rPr>
        <w:t>核爆炸、核辐射或核污染。</w:t>
      </w:r>
    </w:p>
    <w:p>
      <w:pPr>
        <w:pStyle w:val="3"/>
        <w:spacing w:before="72"/>
        <w:ind w:left="1247"/>
      </w:pPr>
      <w:r>
        <w:rPr>
          <w:color w:val="000000"/>
          <w:spacing w:val="-3"/>
          <w:u w:val="single"/>
          <w:shd w:val="clear" w:color="auto" w:fill="CCCCCC"/>
        </w:rPr>
        <w:t>被保险人在下列期间内发生的保险事故，本公司不承担给付保险金的责任：</w:t>
      </w:r>
    </w:p>
    <w:p>
      <w:pPr>
        <w:pStyle w:val="7"/>
        <w:numPr>
          <w:ilvl w:val="2"/>
          <w:numId w:val="8"/>
        </w:numPr>
        <w:tabs>
          <w:tab w:val="left" w:pos="1668"/>
        </w:tabs>
        <w:spacing w:before="14" w:after="0" w:line="371" w:lineRule="exact"/>
        <w:ind w:left="1667" w:right="0" w:hanging="421"/>
        <w:jc w:val="left"/>
        <w:rPr>
          <w:sz w:val="21"/>
        </w:rPr>
      </w:pPr>
      <w:r>
        <w:drawing>
          <wp:anchor distT="0" distB="0" distL="0" distR="0" simplePos="0" relativeHeight="251664384" behindDoc="1" locked="0" layoutInCell="1" allowOverlap="1">
            <wp:simplePos x="0" y="0"/>
            <wp:positionH relativeFrom="page">
              <wp:posOffset>1566545</wp:posOffset>
            </wp:positionH>
            <wp:positionV relativeFrom="paragraph">
              <wp:posOffset>202565</wp:posOffset>
            </wp:positionV>
            <wp:extent cx="2163445" cy="7620"/>
            <wp:effectExtent l="0" t="0" r="0" b="0"/>
            <wp:wrapNone/>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pic:cNvPicPr>
                      <a:picLocks noChangeAspect="1"/>
                    </pic:cNvPicPr>
                  </pic:nvPicPr>
                  <pic:blipFill>
                    <a:blip r:embed="rId11" cstate="print"/>
                    <a:stretch>
                      <a:fillRect/>
                    </a:stretch>
                  </pic:blipFill>
                  <pic:spPr>
                    <a:xfrm>
                      <a:off x="0" y="0"/>
                      <a:ext cx="2163191" cy="7620"/>
                    </a:xfrm>
                    <a:prstGeom prst="rect">
                      <a:avLst/>
                    </a:prstGeom>
                  </pic:spPr>
                </pic:pic>
              </a:graphicData>
            </a:graphic>
          </wp:anchor>
        </w:drawing>
      </w:r>
      <w:r>
        <w:rPr>
          <w:spacing w:val="-2"/>
          <w:sz w:val="21"/>
        </w:rPr>
        <w:t>被保险人服用、吸食或注射</w:t>
      </w:r>
      <w:r>
        <w:rPr>
          <w:rFonts w:ascii="微软雅黑" w:eastAsia="微软雅黑"/>
          <w:b/>
          <w:spacing w:val="-1"/>
          <w:sz w:val="21"/>
        </w:rPr>
        <w:t xml:space="preserve">毒品 </w:t>
      </w:r>
      <w:r>
        <w:rPr>
          <w:rFonts w:ascii="Times New Roman" w:eastAsia="Times New Roman"/>
          <w:b/>
          <w:i/>
          <w:spacing w:val="-4"/>
          <w:position w:val="8"/>
          <w:sz w:val="16"/>
        </w:rPr>
        <w:t>7.9</w:t>
      </w:r>
      <w:r>
        <w:rPr>
          <w:spacing w:val="-4"/>
          <w:sz w:val="21"/>
        </w:rPr>
        <w:t>；</w:t>
      </w:r>
    </w:p>
    <w:p>
      <w:pPr>
        <w:pStyle w:val="7"/>
        <w:numPr>
          <w:ilvl w:val="2"/>
          <w:numId w:val="8"/>
        </w:numPr>
        <w:tabs>
          <w:tab w:val="left" w:pos="1668"/>
        </w:tabs>
        <w:spacing w:before="0" w:after="0" w:line="371" w:lineRule="exact"/>
        <w:ind w:left="1667" w:right="0" w:hanging="421"/>
        <w:jc w:val="left"/>
        <w:rPr>
          <w:sz w:val="21"/>
        </w:rPr>
      </w:pPr>
      <w:r>
        <w:drawing>
          <wp:anchor distT="0" distB="0" distL="0" distR="0" simplePos="0" relativeHeight="251665408" behindDoc="1" locked="0" layoutInCell="1" allowOverlap="1">
            <wp:simplePos x="0" y="0"/>
            <wp:positionH relativeFrom="page">
              <wp:posOffset>1566545</wp:posOffset>
            </wp:positionH>
            <wp:positionV relativeFrom="paragraph">
              <wp:posOffset>184150</wp:posOffset>
            </wp:positionV>
            <wp:extent cx="5067300" cy="7620"/>
            <wp:effectExtent l="0" t="0" r="0" b="0"/>
            <wp:wrapNone/>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6.png"/>
                    <pic:cNvPicPr>
                      <a:picLocks noChangeAspect="1"/>
                    </pic:cNvPicPr>
                  </pic:nvPicPr>
                  <pic:blipFill>
                    <a:blip r:embed="rId12" cstate="print"/>
                    <a:stretch>
                      <a:fillRect/>
                    </a:stretch>
                  </pic:blipFill>
                  <pic:spPr>
                    <a:xfrm>
                      <a:off x="0" y="0"/>
                      <a:ext cx="5067046" cy="7619"/>
                    </a:xfrm>
                    <a:prstGeom prst="rect">
                      <a:avLst/>
                    </a:prstGeom>
                  </pic:spPr>
                </pic:pic>
              </a:graphicData>
            </a:graphic>
          </wp:anchor>
        </w:drawing>
      </w:r>
      <w:r>
        <w:rPr>
          <w:spacing w:val="-2"/>
          <w:sz w:val="21"/>
        </w:rPr>
        <w:t>被保险人</w:t>
      </w:r>
      <w:r>
        <w:rPr>
          <w:rFonts w:ascii="微软雅黑" w:eastAsia="微软雅黑"/>
          <w:b/>
          <w:spacing w:val="-2"/>
          <w:sz w:val="21"/>
        </w:rPr>
        <w:t xml:space="preserve">酒后驾驶 </w:t>
      </w:r>
      <w:r>
        <w:rPr>
          <w:rFonts w:ascii="Times New Roman" w:eastAsia="Times New Roman"/>
          <w:b/>
          <w:i/>
          <w:spacing w:val="-2"/>
          <w:position w:val="8"/>
          <w:sz w:val="16"/>
        </w:rPr>
        <w:t>7.10</w:t>
      </w:r>
      <w:r>
        <w:rPr>
          <w:spacing w:val="-2"/>
          <w:sz w:val="21"/>
        </w:rPr>
        <w:t>、</w:t>
      </w:r>
      <w:r>
        <w:rPr>
          <w:rFonts w:ascii="微软雅黑" w:eastAsia="微软雅黑"/>
          <w:b/>
          <w:spacing w:val="-2"/>
          <w:sz w:val="21"/>
        </w:rPr>
        <w:t xml:space="preserve">无合法有效驾驶证驾驶 </w:t>
      </w:r>
      <w:r>
        <w:rPr>
          <w:rFonts w:ascii="Times New Roman" w:eastAsia="Times New Roman"/>
          <w:b/>
          <w:i/>
          <w:spacing w:val="-2"/>
          <w:position w:val="8"/>
          <w:sz w:val="16"/>
        </w:rPr>
        <w:t>7.11</w:t>
      </w:r>
      <w:r>
        <w:rPr>
          <w:spacing w:val="-2"/>
          <w:sz w:val="21"/>
        </w:rPr>
        <w:t>，或驾驶</w:t>
      </w:r>
      <w:r>
        <w:rPr>
          <w:rFonts w:ascii="微软雅黑" w:eastAsia="微软雅黑"/>
          <w:b/>
          <w:spacing w:val="-2"/>
          <w:sz w:val="21"/>
        </w:rPr>
        <w:t xml:space="preserve">无合法有效行驶证 </w:t>
      </w:r>
      <w:r>
        <w:rPr>
          <w:rFonts w:ascii="Times New Roman" w:eastAsia="Times New Roman"/>
          <w:b/>
          <w:i/>
          <w:spacing w:val="-2"/>
          <w:position w:val="8"/>
          <w:sz w:val="16"/>
        </w:rPr>
        <w:t>7.12</w:t>
      </w:r>
      <w:r>
        <w:rPr>
          <w:rFonts w:ascii="Times New Roman" w:eastAsia="Times New Roman"/>
          <w:b/>
          <w:i/>
          <w:spacing w:val="12"/>
          <w:position w:val="8"/>
          <w:sz w:val="16"/>
        </w:rPr>
        <w:t xml:space="preserve"> </w:t>
      </w:r>
      <w:r>
        <w:rPr>
          <w:spacing w:val="-6"/>
          <w:sz w:val="21"/>
        </w:rPr>
        <w:t>的机</w:t>
      </w:r>
    </w:p>
    <w:p>
      <w:pPr>
        <w:pStyle w:val="3"/>
        <w:spacing w:before="21"/>
        <w:ind w:left="1667"/>
      </w:pPr>
      <w:r>
        <w:rPr>
          <w:spacing w:val="-4"/>
          <w:u w:val="single"/>
        </w:rPr>
        <w:t>动车；</w:t>
      </w:r>
    </w:p>
    <w:p>
      <w:pPr>
        <w:pStyle w:val="7"/>
        <w:numPr>
          <w:ilvl w:val="2"/>
          <w:numId w:val="8"/>
        </w:numPr>
        <w:tabs>
          <w:tab w:val="left" w:pos="1668"/>
        </w:tabs>
        <w:spacing w:before="17" w:after="0" w:line="254" w:lineRule="auto"/>
        <w:ind w:left="1667" w:right="1160" w:hanging="420"/>
        <w:jc w:val="left"/>
        <w:rPr>
          <w:sz w:val="21"/>
        </w:rPr>
      </w:pPr>
      <w:r>
        <w:drawing>
          <wp:anchor distT="0" distB="0" distL="0" distR="0" simplePos="0" relativeHeight="251665408" behindDoc="1" locked="0" layoutInCell="1" allowOverlap="1">
            <wp:simplePos x="0" y="0"/>
            <wp:positionH relativeFrom="page">
              <wp:posOffset>1566545</wp:posOffset>
            </wp:positionH>
            <wp:positionV relativeFrom="paragraph">
              <wp:posOffset>204470</wp:posOffset>
            </wp:positionV>
            <wp:extent cx="2353945" cy="7620"/>
            <wp:effectExtent l="0" t="0" r="0" b="0"/>
            <wp:wrapNone/>
            <wp:docPr id="1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7.png"/>
                    <pic:cNvPicPr>
                      <a:picLocks noChangeAspect="1"/>
                    </pic:cNvPicPr>
                  </pic:nvPicPr>
                  <pic:blipFill>
                    <a:blip r:embed="rId13" cstate="print"/>
                    <a:stretch>
                      <a:fillRect/>
                    </a:stretch>
                  </pic:blipFill>
                  <pic:spPr>
                    <a:xfrm>
                      <a:off x="0" y="0"/>
                      <a:ext cx="2353691" cy="7620"/>
                    </a:xfrm>
                    <a:prstGeom prst="rect">
                      <a:avLst/>
                    </a:prstGeom>
                  </pic:spPr>
                </pic:pic>
              </a:graphicData>
            </a:graphic>
          </wp:anchor>
        </w:drawing>
      </w:r>
      <w:r>
        <w:rPr>
          <w:sz w:val="21"/>
        </w:rPr>
        <w:t>被保险人</w:t>
      </w:r>
      <w:r>
        <w:rPr>
          <w:rFonts w:ascii="微软雅黑" w:hAnsi="微软雅黑" w:eastAsia="微软雅黑"/>
          <w:b/>
          <w:spacing w:val="-2"/>
          <w:sz w:val="21"/>
        </w:rPr>
        <w:t xml:space="preserve">感染艾滋病病毒或患艾滋病 </w:t>
      </w:r>
      <w:r>
        <w:rPr>
          <w:rFonts w:ascii="Times New Roman" w:hAnsi="Times New Roman" w:eastAsia="Times New Roman"/>
          <w:b/>
          <w:i/>
          <w:position w:val="8"/>
          <w:sz w:val="16"/>
        </w:rPr>
        <w:t>7.13</w:t>
      </w:r>
      <w:r>
        <w:rPr>
          <w:sz w:val="21"/>
        </w:rPr>
        <w:t>（</w:t>
      </w:r>
      <w:r>
        <w:rPr>
          <w:spacing w:val="-4"/>
          <w:sz w:val="21"/>
        </w:rPr>
        <w:t xml:space="preserve">在本合同有效期内罹患本条款第 </w:t>
      </w:r>
      <w:r>
        <w:rPr>
          <w:sz w:val="21"/>
        </w:rPr>
        <w:t>7.16</w:t>
      </w:r>
      <w:r>
        <w:rPr>
          <w:spacing w:val="-7"/>
          <w:sz w:val="21"/>
        </w:rPr>
        <w:t xml:space="preserve"> 条“重</w:t>
      </w:r>
      <w:r>
        <w:rPr>
          <w:spacing w:val="-3"/>
          <w:sz w:val="21"/>
        </w:rPr>
        <w:t xml:space="preserve">大疾病”释义中约定的第 </w:t>
      </w:r>
      <w:r>
        <w:rPr>
          <w:sz w:val="21"/>
        </w:rPr>
        <w:t>35、46、82</w:t>
      </w:r>
      <w:r>
        <w:rPr>
          <w:spacing w:val="-5"/>
          <w:sz w:val="21"/>
        </w:rPr>
        <w:t xml:space="preserve"> 项重大疾病除外</w:t>
      </w:r>
      <w:r>
        <w:rPr>
          <w:spacing w:val="-106"/>
          <w:sz w:val="21"/>
        </w:rPr>
        <w:t>）</w:t>
      </w:r>
      <w:r>
        <w:rPr>
          <w:sz w:val="21"/>
        </w:rPr>
        <w:t>。</w:t>
      </w:r>
    </w:p>
    <w:p>
      <w:pPr>
        <w:pStyle w:val="3"/>
        <w:spacing w:before="75" w:line="278" w:lineRule="auto"/>
        <w:ind w:left="1247" w:right="1054"/>
      </w:pPr>
      <w:r>
        <w:rPr>
          <w:spacing w:val="-5"/>
          <w:w w:val="100"/>
          <w:u w:val="single"/>
        </w:rPr>
        <w:t xml:space="preserve">因上述情况导致被保险人身故或发生本合同约定的重大疾病、轻症疾病的，本合同效力终止，                                                                                                                                                                </w:t>
      </w:r>
      <w:r>
        <w:rPr>
          <w:spacing w:val="-4"/>
          <w:w w:val="100"/>
          <w:u w:val="single"/>
        </w:rPr>
        <w:t>本公司向投保人退还本合同的现金价值，但因投保人对被保险人的故意杀害、故意伤害导致被保险人身故或发生本合同约定的重大疾病、轻症疾病的，本公司向其他权利人退还本合同</w:t>
      </w:r>
      <w:r>
        <w:rPr>
          <w:spacing w:val="-6"/>
          <w:w w:val="100"/>
          <w:u w:val="single"/>
        </w:rPr>
        <w:t>的现金价值，其他权利人按照被保险人</w:t>
      </w:r>
      <w:r>
        <w:rPr>
          <w:w w:val="100"/>
          <w:u w:val="single"/>
        </w:rPr>
        <w:t>（</w:t>
      </w:r>
      <w:r>
        <w:rPr>
          <w:spacing w:val="-3"/>
          <w:w w:val="100"/>
          <w:u w:val="single"/>
        </w:rPr>
        <w:t>第一顺位</w:t>
      </w:r>
      <w:r>
        <w:rPr>
          <w:spacing w:val="-108"/>
          <w:w w:val="100"/>
          <w:u w:val="single"/>
        </w:rPr>
        <w:t>）</w:t>
      </w:r>
      <w:r>
        <w:rPr>
          <w:spacing w:val="-6"/>
          <w:w w:val="100"/>
          <w:u w:val="single"/>
        </w:rPr>
        <w:t>、被保险人继承人</w:t>
      </w:r>
      <w:r>
        <w:rPr>
          <w:spacing w:val="-3"/>
          <w:w w:val="100"/>
          <w:u w:val="single"/>
        </w:rPr>
        <w:t>（第二顺位</w:t>
      </w:r>
      <w:r>
        <w:rPr>
          <w:spacing w:val="-10"/>
          <w:w w:val="100"/>
          <w:u w:val="single"/>
        </w:rPr>
        <w:t>）</w:t>
      </w:r>
      <w:r>
        <w:rPr>
          <w:spacing w:val="-3"/>
          <w:w w:val="100"/>
          <w:u w:val="single"/>
        </w:rPr>
        <w:t>的顺序确定。</w:t>
      </w:r>
    </w:p>
    <w:p>
      <w:pPr>
        <w:pStyle w:val="7"/>
        <w:numPr>
          <w:ilvl w:val="1"/>
          <w:numId w:val="8"/>
        </w:numPr>
        <w:tabs>
          <w:tab w:val="left" w:pos="1247"/>
          <w:tab w:val="left" w:pos="1248"/>
        </w:tabs>
        <w:spacing w:before="0" w:after="0" w:line="298" w:lineRule="exact"/>
        <w:ind w:left="1247" w:right="0" w:hanging="642"/>
        <w:jc w:val="left"/>
        <w:rPr>
          <w:sz w:val="21"/>
        </w:rPr>
      </w:pPr>
      <w:r>
        <w:rPr>
          <w:rFonts w:ascii="微软雅黑" w:hAnsi="微软雅黑" w:eastAsia="微软雅黑"/>
          <w:b/>
          <w:spacing w:val="6"/>
          <w:sz w:val="21"/>
        </w:rPr>
        <w:t xml:space="preserve">其他免责条款 </w:t>
      </w:r>
      <w:r>
        <w:rPr>
          <w:sz w:val="21"/>
          <w:u w:val="single"/>
        </w:rPr>
        <w:t>除本条款第 2.4</w:t>
      </w:r>
      <w:r>
        <w:rPr>
          <w:spacing w:val="-1"/>
          <w:sz w:val="21"/>
          <w:u w:val="single"/>
        </w:rPr>
        <w:t xml:space="preserve"> 条“责任免除”外，本合同中还有一些免除本公司责任的条</w:t>
      </w:r>
    </w:p>
    <w:p>
      <w:pPr>
        <w:pStyle w:val="3"/>
        <w:spacing w:before="21" w:line="304" w:lineRule="auto"/>
        <w:ind w:left="1247" w:right="1159"/>
      </w:pPr>
      <w:r>
        <w:rPr>
          <w:spacing w:val="-5"/>
          <w:u w:val="single"/>
        </w:rPr>
        <w:t xml:space="preserve">款，详见本条款 </w:t>
      </w:r>
      <w:r>
        <w:rPr>
          <w:u w:val="single"/>
        </w:rPr>
        <w:t>2.3</w:t>
      </w:r>
      <w:r>
        <w:rPr>
          <w:spacing w:val="-10"/>
          <w:u w:val="single"/>
        </w:rPr>
        <w:t xml:space="preserve"> 条“保险责任”、第 </w:t>
      </w:r>
      <w:r>
        <w:rPr>
          <w:u w:val="single"/>
        </w:rPr>
        <w:t>7</w:t>
      </w:r>
      <w:r>
        <w:rPr>
          <w:spacing w:val="-7"/>
          <w:u w:val="single"/>
        </w:rPr>
        <w:t xml:space="preserve"> 条“名词释义”等部分中以黑体字加下划线标示</w:t>
      </w:r>
      <w:r>
        <w:rPr>
          <w:spacing w:val="80"/>
          <w:w w:val="150"/>
          <w:u w:val="single"/>
        </w:rPr>
        <w:t xml:space="preserve">                                              </w:t>
      </w:r>
      <w:r>
        <w:rPr>
          <w:spacing w:val="-4"/>
          <w:u w:val="single"/>
        </w:rPr>
        <w:t>的内容。</w:t>
      </w:r>
    </w:p>
    <w:p>
      <w:pPr>
        <w:pStyle w:val="3"/>
        <w:ind w:left="498"/>
        <w:rPr>
          <w:sz w:val="20"/>
        </w:rPr>
      </w:pPr>
      <w:r>
        <w:rPr>
          <w:sz w:val="20"/>
        </w:rPr>
        <w:pict>
          <v:shape id="docshape4" o:spid="_x0000_s1028" o:spt="202" type="#_x0000_t202" style="height:19.45pt;width:465.6pt;" fillcolor="#CCCCCC" filled="t" stroked="f" coordsize="21600,21600">
            <v:path/>
            <v:fill on="t" focussize="0,0"/>
            <v:stroke on="f" joinstyle="miter"/>
            <v:imagedata o:title=""/>
            <o:lock v:ext="edit"/>
            <v:textbox inset="0mm,0mm,0mm,0mm">
              <w:txbxContent>
                <w:p>
                  <w:pPr>
                    <w:tabs>
                      <w:tab w:val="left" w:pos="748"/>
                    </w:tabs>
                    <w:spacing w:before="0" w:line="368" w:lineRule="exact"/>
                    <w:ind w:left="107" w:right="0" w:firstLine="0"/>
                    <w:jc w:val="left"/>
                    <w:rPr>
                      <w:rFonts w:ascii="微软雅黑" w:eastAsia="微软雅黑"/>
                      <w:b/>
                      <w:color w:val="000000"/>
                      <w:sz w:val="24"/>
                    </w:rPr>
                  </w:pPr>
                  <w:r>
                    <w:rPr>
                      <w:rFonts w:ascii="微软雅黑" w:eastAsia="微软雅黑"/>
                      <w:b/>
                      <w:color w:val="000000"/>
                      <w:spacing w:val="-10"/>
                      <w:sz w:val="24"/>
                    </w:rPr>
                    <w:t>3</w:t>
                  </w:r>
                  <w:r>
                    <w:rPr>
                      <w:rFonts w:ascii="微软雅黑" w:eastAsia="微软雅黑"/>
                      <w:b/>
                      <w:color w:val="000000"/>
                      <w:sz w:val="24"/>
                    </w:rPr>
                    <w:tab/>
                  </w:r>
                  <w:r>
                    <w:rPr>
                      <w:rFonts w:ascii="微软雅黑" w:eastAsia="微软雅黑"/>
                      <w:b/>
                      <w:color w:val="000000"/>
                      <w:spacing w:val="-6"/>
                      <w:sz w:val="24"/>
                    </w:rPr>
                    <w:t>合同效力</w:t>
                  </w:r>
                </w:p>
              </w:txbxContent>
            </v:textbox>
            <w10:wrap type="none"/>
            <w10:anchorlock/>
          </v:shape>
        </w:pict>
      </w:r>
    </w:p>
    <w:p>
      <w:pPr>
        <w:pStyle w:val="2"/>
        <w:numPr>
          <w:ilvl w:val="1"/>
          <w:numId w:val="9"/>
        </w:numPr>
        <w:tabs>
          <w:tab w:val="left" w:pos="1247"/>
          <w:tab w:val="left" w:pos="1248"/>
        </w:tabs>
        <w:spacing w:before="0" w:after="0" w:line="302" w:lineRule="exact"/>
        <w:ind w:left="1247" w:right="0" w:hanging="642"/>
        <w:jc w:val="left"/>
      </w:pPr>
      <w:r>
        <w:rPr>
          <w:spacing w:val="-2"/>
        </w:rPr>
        <w:t>合同成立与生效</w:t>
      </w:r>
    </w:p>
    <w:p>
      <w:pPr>
        <w:pStyle w:val="3"/>
        <w:spacing w:before="21"/>
        <w:ind w:left="1247"/>
      </w:pPr>
      <w:r>
        <w:rPr>
          <w:spacing w:val="-3"/>
        </w:rPr>
        <w:t>投保人提出保险申请，本公司同意承保，本合同成立，合同成立日期于保险单上载明。</w:t>
      </w:r>
    </w:p>
    <w:p>
      <w:pPr>
        <w:pStyle w:val="3"/>
        <w:spacing w:before="71" w:line="304" w:lineRule="auto"/>
        <w:ind w:left="1247" w:right="1160"/>
      </w:pPr>
      <w:r>
        <w:rPr>
          <w:spacing w:val="-2"/>
        </w:rPr>
        <w:t>除另有约定外，自本合同成立，本公司收取保险费并签发保险单的次日零时起本合同生效，本公司自载明于保险单上的生效日开始承担本合同约定的保险责任。</w:t>
      </w:r>
    </w:p>
    <w:p>
      <w:pPr>
        <w:pStyle w:val="2"/>
        <w:numPr>
          <w:ilvl w:val="1"/>
          <w:numId w:val="9"/>
        </w:numPr>
        <w:tabs>
          <w:tab w:val="left" w:pos="1247"/>
          <w:tab w:val="left" w:pos="1248"/>
        </w:tabs>
        <w:spacing w:before="0" w:after="0" w:line="316" w:lineRule="exact"/>
        <w:ind w:left="1247" w:right="0" w:hanging="642"/>
        <w:jc w:val="left"/>
      </w:pPr>
      <w:r>
        <w:rPr>
          <w:spacing w:val="-4"/>
        </w:rPr>
        <w:t>犹豫期</w:t>
      </w:r>
    </w:p>
    <w:p>
      <w:pPr>
        <w:pStyle w:val="3"/>
        <w:spacing w:before="21"/>
        <w:ind w:left="1247"/>
      </w:pPr>
      <w:r>
        <w:rPr>
          <w:spacing w:val="-6"/>
        </w:rPr>
        <w:t xml:space="preserve">自投保人签收保险单之日起有 </w:t>
      </w:r>
      <w:r>
        <w:rPr>
          <w:spacing w:val="-2"/>
        </w:rPr>
        <w:t>15</w:t>
      </w:r>
      <w:r>
        <w:rPr>
          <w:spacing w:val="-11"/>
        </w:rPr>
        <w:t xml:space="preserve"> 天的犹豫期。</w:t>
      </w:r>
    </w:p>
    <w:p>
      <w:pPr>
        <w:pStyle w:val="3"/>
        <w:spacing w:before="72"/>
        <w:ind w:left="1247"/>
      </w:pPr>
      <w:r>
        <w:rPr>
          <w:spacing w:val="-3"/>
        </w:rPr>
        <w:t>如投保人在犹豫期内申请解除本合同，应填写解除合同申请书并向本公司提供下列资料：</w:t>
      </w:r>
    </w:p>
    <w:p>
      <w:pPr>
        <w:pStyle w:val="7"/>
        <w:numPr>
          <w:ilvl w:val="2"/>
          <w:numId w:val="9"/>
        </w:numPr>
        <w:tabs>
          <w:tab w:val="left" w:pos="1608"/>
        </w:tabs>
        <w:spacing w:before="72" w:after="0" w:line="240" w:lineRule="auto"/>
        <w:ind w:left="1607" w:right="0" w:hanging="361"/>
        <w:jc w:val="left"/>
        <w:rPr>
          <w:sz w:val="21"/>
        </w:rPr>
      </w:pPr>
      <w:r>
        <w:rPr>
          <w:spacing w:val="-4"/>
          <w:sz w:val="21"/>
        </w:rPr>
        <w:t>保险合同；</w:t>
      </w:r>
    </w:p>
    <w:p>
      <w:pPr>
        <w:pStyle w:val="7"/>
        <w:numPr>
          <w:ilvl w:val="2"/>
          <w:numId w:val="9"/>
        </w:numPr>
        <w:tabs>
          <w:tab w:val="left" w:pos="1608"/>
        </w:tabs>
        <w:spacing w:before="71" w:after="0" w:line="240" w:lineRule="auto"/>
        <w:ind w:left="1607" w:right="0" w:hanging="361"/>
        <w:jc w:val="left"/>
        <w:rPr>
          <w:sz w:val="21"/>
        </w:rPr>
      </w:pPr>
      <w:r>
        <w:rPr>
          <w:spacing w:val="-3"/>
          <w:sz w:val="21"/>
        </w:rPr>
        <w:t>投保人的有效身份证件。</w:t>
      </w:r>
    </w:p>
    <w:p>
      <w:pPr>
        <w:pStyle w:val="3"/>
        <w:spacing w:before="73" w:line="302" w:lineRule="auto"/>
        <w:ind w:left="1247" w:right="1419"/>
      </w:pPr>
      <w:r>
        <w:rPr>
          <w:spacing w:val="-2"/>
        </w:rPr>
        <w:t>自本公司收到解除合同申请书时起，本合同即被解除，本公司自始不承担任何保险责任。投保人犹豫期内解除合同，本公司将无息退还投保人所交的全部保险费。</w:t>
      </w:r>
    </w:p>
    <w:p>
      <w:pPr>
        <w:pStyle w:val="2"/>
        <w:numPr>
          <w:ilvl w:val="1"/>
          <w:numId w:val="9"/>
        </w:numPr>
        <w:tabs>
          <w:tab w:val="left" w:pos="1247"/>
          <w:tab w:val="left" w:pos="1248"/>
        </w:tabs>
        <w:spacing w:before="0" w:after="0" w:line="321" w:lineRule="exact"/>
        <w:ind w:left="1247" w:right="0" w:hanging="642"/>
        <w:jc w:val="left"/>
      </w:pPr>
      <w:r>
        <w:rPr>
          <w:spacing w:val="-3"/>
        </w:rPr>
        <w:t>犹豫期后解除合同的手续及风险</w:t>
      </w:r>
    </w:p>
    <w:p>
      <w:pPr>
        <w:pStyle w:val="3"/>
        <w:spacing w:before="21"/>
        <w:ind w:left="1247"/>
      </w:pPr>
      <w:r>
        <w:rPr>
          <w:spacing w:val="-3"/>
        </w:rPr>
        <w:t>如投保人在犹豫期后申请解除本合同，应填写解除合同申请书并向本公司提供下列资料：</w:t>
      </w:r>
    </w:p>
    <w:p>
      <w:pPr>
        <w:pStyle w:val="7"/>
        <w:numPr>
          <w:ilvl w:val="2"/>
          <w:numId w:val="9"/>
        </w:numPr>
        <w:tabs>
          <w:tab w:val="left" w:pos="1668"/>
        </w:tabs>
        <w:spacing w:before="71" w:after="0" w:line="240" w:lineRule="auto"/>
        <w:ind w:left="1667" w:right="0" w:hanging="421"/>
        <w:jc w:val="left"/>
        <w:rPr>
          <w:sz w:val="21"/>
        </w:rPr>
      </w:pPr>
      <w:r>
        <w:rPr>
          <w:spacing w:val="-4"/>
          <w:sz w:val="21"/>
        </w:rPr>
        <w:t>保险合同；</w:t>
      </w:r>
    </w:p>
    <w:p>
      <w:pPr>
        <w:pStyle w:val="7"/>
        <w:numPr>
          <w:ilvl w:val="2"/>
          <w:numId w:val="9"/>
        </w:numPr>
        <w:tabs>
          <w:tab w:val="left" w:pos="1668"/>
        </w:tabs>
        <w:spacing w:before="72" w:after="0" w:line="240" w:lineRule="auto"/>
        <w:ind w:left="1667" w:right="0" w:hanging="421"/>
        <w:jc w:val="left"/>
        <w:rPr>
          <w:sz w:val="21"/>
        </w:rPr>
      </w:pPr>
      <w:r>
        <w:rPr>
          <w:spacing w:val="-3"/>
          <w:sz w:val="21"/>
        </w:rPr>
        <w:t>投保人的有效身份证件。</w:t>
      </w:r>
    </w:p>
    <w:p>
      <w:pPr>
        <w:pStyle w:val="3"/>
        <w:spacing w:before="72"/>
        <w:ind w:left="1247"/>
      </w:pPr>
      <w:r>
        <w:rPr>
          <w:spacing w:val="-3"/>
        </w:rPr>
        <w:t>自本公司收到解除合同申请书时起，本合同效力终止。本公司自收到解除合同申请书之日起</w:t>
      </w:r>
    </w:p>
    <w:p>
      <w:pPr>
        <w:spacing w:after="0"/>
        <w:sectPr>
          <w:pgSz w:w="11910" w:h="16840"/>
          <w:pgMar w:top="1580" w:right="240" w:bottom="1180" w:left="800" w:header="0" w:footer="999" w:gutter="0"/>
          <w:cols w:space="720" w:num="1"/>
        </w:sectPr>
      </w:pPr>
    </w:p>
    <w:p>
      <w:pPr>
        <w:pStyle w:val="3"/>
        <w:spacing w:before="114"/>
        <w:ind w:left="1247"/>
      </w:pPr>
      <w:r>
        <w:rPr>
          <w:spacing w:val="-2"/>
        </w:rPr>
        <w:t>30</w:t>
      </w:r>
      <w:r>
        <w:rPr>
          <w:spacing w:val="-10"/>
        </w:rPr>
        <w:t xml:space="preserve"> 日内向投保人退还本合同的现金价值。</w:t>
      </w:r>
    </w:p>
    <w:p>
      <w:pPr>
        <w:pStyle w:val="3"/>
        <w:spacing w:before="72"/>
        <w:ind w:left="1247"/>
      </w:pPr>
      <w:r>
        <w:rPr>
          <w:spacing w:val="-3"/>
          <w:u w:val="single"/>
        </w:rPr>
        <w:t>投保人犹豫期后解除合同会遭受一定损失。</w:t>
      </w:r>
    </w:p>
    <w:p>
      <w:pPr>
        <w:pStyle w:val="3"/>
        <w:spacing w:before="8"/>
        <w:ind w:left="0"/>
        <w:rPr>
          <w:sz w:val="3"/>
        </w:rPr>
      </w:pPr>
      <w:r>
        <w:pict>
          <v:shape id="docshape5" o:spid="_x0000_s1029" o:spt="202" type="#_x0000_t202" style="position:absolute;left:0pt;margin-left:64.9pt;margin-top:3.5pt;height:19.45pt;width:465.6pt;mso-position-horizontal-relative:page;mso-wrap-distance-bottom:0pt;mso-wrap-distance-top:0pt;z-index:-251648000;mso-width-relative:page;mso-height-relative:page;" fillcolor="#CCCCCC" filled="t" stroked="f" coordsize="21600,21600">
            <v:path/>
            <v:fill on="t" focussize="0,0"/>
            <v:stroke on="f" joinstyle="miter"/>
            <v:imagedata o:title=""/>
            <o:lock v:ext="edit"/>
            <v:textbox inset="0mm,0mm,0mm,0mm">
              <w:txbxContent>
                <w:p>
                  <w:pPr>
                    <w:tabs>
                      <w:tab w:val="left" w:pos="748"/>
                    </w:tabs>
                    <w:spacing w:before="0" w:line="368" w:lineRule="exact"/>
                    <w:ind w:left="107" w:right="0" w:firstLine="0"/>
                    <w:jc w:val="left"/>
                    <w:rPr>
                      <w:rFonts w:ascii="微软雅黑" w:eastAsia="微软雅黑"/>
                      <w:b/>
                      <w:color w:val="000000"/>
                      <w:sz w:val="24"/>
                    </w:rPr>
                  </w:pPr>
                  <w:r>
                    <w:rPr>
                      <w:rFonts w:ascii="微软雅黑" w:eastAsia="微软雅黑"/>
                      <w:b/>
                      <w:color w:val="000000"/>
                      <w:spacing w:val="-10"/>
                      <w:sz w:val="24"/>
                    </w:rPr>
                    <w:t>4</w:t>
                  </w:r>
                  <w:r>
                    <w:rPr>
                      <w:rFonts w:ascii="微软雅黑" w:eastAsia="微软雅黑"/>
                      <w:b/>
                      <w:color w:val="000000"/>
                      <w:sz w:val="24"/>
                    </w:rPr>
                    <w:tab/>
                  </w:r>
                  <w:r>
                    <w:rPr>
                      <w:rFonts w:ascii="微软雅黑" w:eastAsia="微软雅黑"/>
                      <w:b/>
                      <w:color w:val="000000"/>
                      <w:spacing w:val="-4"/>
                      <w:sz w:val="24"/>
                    </w:rPr>
                    <w:t>保险费</w:t>
                  </w:r>
                </w:p>
              </w:txbxContent>
            </v:textbox>
            <w10:wrap type="topAndBottom"/>
          </v:shape>
        </w:pict>
      </w:r>
    </w:p>
    <w:p>
      <w:pPr>
        <w:pStyle w:val="7"/>
        <w:numPr>
          <w:ilvl w:val="1"/>
          <w:numId w:val="10"/>
        </w:numPr>
        <w:tabs>
          <w:tab w:val="left" w:pos="1247"/>
          <w:tab w:val="left" w:pos="1248"/>
        </w:tabs>
        <w:spacing w:before="0" w:after="0" w:line="321" w:lineRule="exact"/>
        <w:ind w:left="1247" w:right="0" w:hanging="642"/>
        <w:jc w:val="left"/>
        <w:rPr>
          <w:sz w:val="21"/>
        </w:rPr>
      </w:pPr>
      <w:r>
        <w:rPr>
          <w:rFonts w:ascii="微软雅黑" w:eastAsia="微软雅黑"/>
          <w:b/>
          <w:spacing w:val="16"/>
          <w:sz w:val="21"/>
        </w:rPr>
        <w:t xml:space="preserve">保险费 </w:t>
      </w:r>
      <w:r>
        <w:rPr>
          <w:spacing w:val="-5"/>
          <w:sz w:val="21"/>
        </w:rPr>
        <w:t>保险费将根据投保人与本公司约定的保障内容及被保险人的年龄、性别和风险状况进</w:t>
      </w:r>
    </w:p>
    <w:p>
      <w:pPr>
        <w:pStyle w:val="3"/>
        <w:spacing w:before="21"/>
        <w:ind w:left="1247"/>
      </w:pPr>
      <w:r>
        <w:rPr>
          <w:spacing w:val="-3"/>
        </w:rPr>
        <w:t>行确定，投保人应按本合同的约定向本公司支付保险费。</w:t>
      </w:r>
    </w:p>
    <w:p>
      <w:pPr>
        <w:pStyle w:val="2"/>
        <w:numPr>
          <w:ilvl w:val="1"/>
          <w:numId w:val="10"/>
        </w:numPr>
        <w:tabs>
          <w:tab w:val="left" w:pos="1247"/>
          <w:tab w:val="left" w:pos="1248"/>
        </w:tabs>
        <w:spacing w:before="4" w:after="0" w:line="240" w:lineRule="auto"/>
        <w:ind w:left="1247" w:right="0" w:hanging="642"/>
        <w:jc w:val="left"/>
      </w:pPr>
      <w:r>
        <w:rPr>
          <w:spacing w:val="-3"/>
        </w:rPr>
        <w:t>保险费的支付、宽限期、合同效力的中止和恢复</w:t>
      </w:r>
    </w:p>
    <w:p>
      <w:pPr>
        <w:pStyle w:val="3"/>
        <w:spacing w:before="21" w:line="304" w:lineRule="auto"/>
        <w:ind w:left="1247" w:right="1208"/>
      </w:pPr>
      <w:r>
        <w:rPr>
          <w:spacing w:val="-2"/>
        </w:rPr>
        <w:t>投保人分期支付保险费的，续期保险费应按保险单所载明的方式支付。如到期未支付，自保</w:t>
      </w:r>
      <w:r>
        <w:rPr>
          <w:spacing w:val="-3"/>
        </w:rPr>
        <w:t xml:space="preserve">险费约定支付日的次日起 </w:t>
      </w:r>
      <w:r>
        <w:t>60</w:t>
      </w:r>
      <w:r>
        <w:rPr>
          <w:spacing w:val="-5"/>
        </w:rPr>
        <w:t xml:space="preserve"> 天为宽限期。</w:t>
      </w:r>
    </w:p>
    <w:p>
      <w:pPr>
        <w:pStyle w:val="3"/>
        <w:spacing w:line="304" w:lineRule="auto"/>
        <w:ind w:left="1247" w:right="1208"/>
      </w:pPr>
      <w:r>
        <w:rPr>
          <w:spacing w:val="-2"/>
        </w:rPr>
        <w:t>如果被保险人在宽限期内发生保险事故，本公司仍承担保险责任，但在给付保险金时扣除投保人所欠交的保险费。</w:t>
      </w:r>
    </w:p>
    <w:p>
      <w:pPr>
        <w:pStyle w:val="3"/>
        <w:spacing w:line="304" w:lineRule="auto"/>
        <w:ind w:left="1247" w:right="1208"/>
      </w:pPr>
      <w:r>
        <w:rPr>
          <w:spacing w:val="-2"/>
          <w:u w:val="single"/>
        </w:rPr>
        <w:t>如果宽限期结束时投保人仍未支付保险费，自宽限期满的次日零时起合同效力中止，合同效</w:t>
      </w:r>
      <w:r>
        <w:rPr>
          <w:spacing w:val="80"/>
          <w:w w:val="150"/>
          <w:u w:val="single"/>
        </w:rPr>
        <w:t xml:space="preserve">                                             </w:t>
      </w:r>
      <w:r>
        <w:rPr>
          <w:spacing w:val="-2"/>
          <w:u w:val="single"/>
        </w:rPr>
        <w:t>力中止期间本公司不承担保险责任。</w:t>
      </w:r>
    </w:p>
    <w:p>
      <w:pPr>
        <w:pStyle w:val="3"/>
        <w:spacing w:line="267" w:lineRule="exact"/>
        <w:ind w:left="1247"/>
      </w:pPr>
      <w:r>
        <w:rPr>
          <w:spacing w:val="-6"/>
        </w:rPr>
        <w:t xml:space="preserve">自本合同效力中止之日起 </w:t>
      </w:r>
      <w:r>
        <w:rPr>
          <w:spacing w:val="-2"/>
        </w:rPr>
        <w:t>2</w:t>
      </w:r>
      <w:r>
        <w:rPr>
          <w:spacing w:val="-10"/>
        </w:rPr>
        <w:t xml:space="preserve"> 年内，投保人可向本公司申请恢复合同效力。</w:t>
      </w:r>
    </w:p>
    <w:p>
      <w:pPr>
        <w:pStyle w:val="3"/>
        <w:spacing w:before="11"/>
        <w:ind w:left="1247"/>
      </w:pPr>
      <w:r>
        <w:t>经本公司与投保人协商并达成协议，自投保人补交所欠的保险费和</w:t>
      </w:r>
      <w:r>
        <w:rPr>
          <w:rFonts w:ascii="微软雅黑" w:eastAsia="微软雅黑"/>
          <w:b/>
          <w:spacing w:val="5"/>
        </w:rPr>
        <w:t xml:space="preserve">利息 </w:t>
      </w:r>
      <w:r>
        <w:rPr>
          <w:rFonts w:ascii="Times New Roman" w:eastAsia="Times New Roman"/>
          <w:b/>
          <w:i/>
          <w:position w:val="8"/>
          <w:sz w:val="16"/>
        </w:rPr>
        <w:t>7.14</w:t>
      </w:r>
      <w:r>
        <w:rPr>
          <w:rFonts w:ascii="Times New Roman" w:eastAsia="Times New Roman"/>
          <w:b/>
          <w:i/>
          <w:spacing w:val="20"/>
          <w:position w:val="8"/>
          <w:sz w:val="16"/>
        </w:rPr>
        <w:t xml:space="preserve"> </w:t>
      </w:r>
      <w:r>
        <w:rPr>
          <w:spacing w:val="-2"/>
        </w:rPr>
        <w:t>的次日零时起，</w:t>
      </w:r>
    </w:p>
    <w:p>
      <w:pPr>
        <w:pStyle w:val="3"/>
        <w:spacing w:before="21" w:line="304" w:lineRule="auto"/>
        <w:ind w:left="1247" w:right="1157"/>
      </w:pPr>
      <w:r>
        <w:rPr>
          <w:spacing w:val="-2"/>
        </w:rPr>
        <w:t xml:space="preserve">本合同效力恢复。但是，自本合同效力中止之日起满 </w:t>
      </w:r>
      <w:r>
        <w:t>2</w:t>
      </w:r>
      <w:r>
        <w:rPr>
          <w:spacing w:val="-6"/>
        </w:rPr>
        <w:t xml:space="preserve"> 年双方未达成协议的，本公司有权解</w:t>
      </w:r>
      <w:r>
        <w:rPr>
          <w:spacing w:val="-2"/>
        </w:rPr>
        <w:t>除本合同。本公司解除合同的，向投保人退还本合同的现金价值。</w:t>
      </w:r>
    </w:p>
    <w:p>
      <w:pPr>
        <w:pStyle w:val="3"/>
        <w:ind w:left="498"/>
        <w:rPr>
          <w:sz w:val="20"/>
        </w:rPr>
      </w:pPr>
      <w:r>
        <w:rPr>
          <w:sz w:val="20"/>
        </w:rPr>
        <w:pict>
          <v:shape id="docshape6" o:spid="_x0000_s1030" o:spt="202" type="#_x0000_t202" style="height:19.45pt;width:465.6pt;" fillcolor="#CCCCCC" filled="t" stroked="f" coordsize="21600,21600">
            <v:path/>
            <v:fill on="t" focussize="0,0"/>
            <v:stroke on="f" joinstyle="miter"/>
            <v:imagedata o:title=""/>
            <o:lock v:ext="edit"/>
            <v:textbox inset="0mm,0mm,0mm,0mm">
              <w:txbxContent>
                <w:p>
                  <w:pPr>
                    <w:tabs>
                      <w:tab w:val="left" w:pos="748"/>
                    </w:tabs>
                    <w:spacing w:before="0" w:line="368" w:lineRule="exact"/>
                    <w:ind w:left="107" w:right="0" w:firstLine="0"/>
                    <w:jc w:val="left"/>
                    <w:rPr>
                      <w:rFonts w:ascii="微软雅黑" w:eastAsia="微软雅黑"/>
                      <w:b/>
                      <w:color w:val="000000"/>
                      <w:sz w:val="24"/>
                    </w:rPr>
                  </w:pPr>
                  <w:r>
                    <w:rPr>
                      <w:rFonts w:ascii="微软雅黑" w:eastAsia="微软雅黑"/>
                      <w:b/>
                      <w:color w:val="000000"/>
                      <w:spacing w:val="-10"/>
                      <w:sz w:val="24"/>
                    </w:rPr>
                    <w:t>5</w:t>
                  </w:r>
                  <w:r>
                    <w:rPr>
                      <w:rFonts w:ascii="微软雅黑" w:eastAsia="微软雅黑"/>
                      <w:b/>
                      <w:color w:val="000000"/>
                      <w:sz w:val="24"/>
                    </w:rPr>
                    <w:tab/>
                  </w:r>
                  <w:r>
                    <w:rPr>
                      <w:rFonts w:ascii="微软雅黑" w:eastAsia="微软雅黑"/>
                      <w:b/>
                      <w:color w:val="000000"/>
                      <w:spacing w:val="-3"/>
                      <w:sz w:val="24"/>
                    </w:rPr>
                    <w:t>保险金的申请及给付</w:t>
                  </w:r>
                </w:p>
              </w:txbxContent>
            </v:textbox>
            <w10:wrap type="none"/>
            <w10:anchorlock/>
          </v:shape>
        </w:pict>
      </w:r>
    </w:p>
    <w:p>
      <w:pPr>
        <w:pStyle w:val="2"/>
        <w:numPr>
          <w:ilvl w:val="1"/>
          <w:numId w:val="11"/>
        </w:numPr>
        <w:tabs>
          <w:tab w:val="left" w:pos="1247"/>
          <w:tab w:val="left" w:pos="1248"/>
        </w:tabs>
        <w:spacing w:before="0" w:after="0" w:line="302" w:lineRule="exact"/>
        <w:ind w:left="1247" w:right="0" w:hanging="642"/>
        <w:jc w:val="left"/>
      </w:pPr>
      <w:r>
        <w:rPr>
          <w:spacing w:val="-2"/>
        </w:rPr>
        <w:t>保险事故通知</w:t>
      </w:r>
    </w:p>
    <w:p>
      <w:pPr>
        <w:pStyle w:val="3"/>
        <w:spacing w:before="21"/>
        <w:ind w:left="1247"/>
        <w:jc w:val="both"/>
      </w:pPr>
      <w:r>
        <w:rPr>
          <w:spacing w:val="-4"/>
        </w:rPr>
        <w:t xml:space="preserve">投保人、被保险人或受益人知道保险事故发生后应当在 </w:t>
      </w:r>
      <w:r>
        <w:rPr>
          <w:spacing w:val="-2"/>
        </w:rPr>
        <w:t>10</w:t>
      </w:r>
      <w:r>
        <w:rPr>
          <w:spacing w:val="-10"/>
        </w:rPr>
        <w:t xml:space="preserve"> 日内通知本公司。</w:t>
      </w:r>
    </w:p>
    <w:p>
      <w:pPr>
        <w:pStyle w:val="3"/>
        <w:spacing w:before="69" w:line="304" w:lineRule="auto"/>
        <w:ind w:left="1247" w:right="1160"/>
        <w:jc w:val="both"/>
      </w:pPr>
      <w:r>
        <w:rPr>
          <w:spacing w:val="-2"/>
        </w:rPr>
        <w:t>如果投保人、被保险人或受益人故意或者因重大过失未及时通知，致使保险事故的性质、原因、损失程度等难以确定的，本公司对无法确定的部分，不承担给付保险金的责任，但本公司通过其他途径已经及时知道或者应当及时知道保险事故发生或者虽未及时通知但不影响本公司确定保险事故的性质、原因、损失程度的除外。</w:t>
      </w:r>
    </w:p>
    <w:p>
      <w:pPr>
        <w:pStyle w:val="2"/>
        <w:numPr>
          <w:ilvl w:val="1"/>
          <w:numId w:val="11"/>
        </w:numPr>
        <w:tabs>
          <w:tab w:val="left" w:pos="1247"/>
          <w:tab w:val="left" w:pos="1248"/>
        </w:tabs>
        <w:spacing w:before="0" w:after="0" w:line="317" w:lineRule="exact"/>
        <w:ind w:left="1247" w:right="0" w:hanging="642"/>
        <w:jc w:val="left"/>
      </w:pPr>
      <w:r>
        <w:rPr>
          <w:spacing w:val="-4"/>
        </w:rPr>
        <w:t>受益人</w:t>
      </w:r>
    </w:p>
    <w:p>
      <w:pPr>
        <w:pStyle w:val="3"/>
        <w:spacing w:before="21"/>
        <w:ind w:left="1247"/>
      </w:pPr>
      <w:r>
        <w:rPr>
          <w:spacing w:val="-3"/>
        </w:rPr>
        <w:t>投保人或者被保险人可以指定一人或多人为身故保险金受益人。</w:t>
      </w:r>
    </w:p>
    <w:p>
      <w:pPr>
        <w:pStyle w:val="3"/>
        <w:spacing w:before="72" w:line="302" w:lineRule="auto"/>
        <w:ind w:left="1247" w:right="1208"/>
        <w:jc w:val="both"/>
      </w:pPr>
      <w:r>
        <w:rPr>
          <w:spacing w:val="-2"/>
        </w:rPr>
        <w:t>身故保险金受益人为多人时，投保人或者被保险人可以确定受益顺序和受益份额；同一受益顺序如果没有确定受益份额，各受益人按照相等份额享有受益权；没有确定受益顺序的，各受益人按同一顺序享有受益权。</w:t>
      </w:r>
    </w:p>
    <w:p>
      <w:pPr>
        <w:pStyle w:val="3"/>
        <w:spacing w:before="2"/>
        <w:ind w:left="1247"/>
      </w:pPr>
      <w:r>
        <w:rPr>
          <w:spacing w:val="-3"/>
        </w:rPr>
        <w:t>被保险人为无民事行为能力人或限制民事行为能力人的，可以由其监护人指定受益人。</w:t>
      </w:r>
    </w:p>
    <w:p>
      <w:pPr>
        <w:pStyle w:val="3"/>
        <w:spacing w:before="72" w:line="304" w:lineRule="auto"/>
        <w:ind w:left="1247" w:right="1208"/>
      </w:pPr>
      <w:r>
        <w:rPr>
          <w:spacing w:val="-2"/>
        </w:rPr>
        <w:t>投保人或者被保险人可以变更身故保险金受益人并书面通知本公司。本公司收到变更受益人的书面通知后，在保险单或其他保险凭证上批注或附贴批单。</w:t>
      </w:r>
    </w:p>
    <w:p>
      <w:pPr>
        <w:pStyle w:val="3"/>
        <w:spacing w:line="268" w:lineRule="exact"/>
        <w:ind w:left="1247"/>
      </w:pPr>
      <w:r>
        <w:rPr>
          <w:spacing w:val="-3"/>
        </w:rPr>
        <w:t>投保人在指定和变更身故保险金受益人时，必须经过被保险人书面同意。</w:t>
      </w:r>
    </w:p>
    <w:p>
      <w:pPr>
        <w:pStyle w:val="3"/>
        <w:spacing w:before="70" w:line="304" w:lineRule="auto"/>
        <w:ind w:left="1247" w:right="1208"/>
      </w:pPr>
      <w:r>
        <w:rPr>
          <w:spacing w:val="-2"/>
        </w:rPr>
        <w:t>被保险人身故后，有下列情形之一的，保险金作为被保险人的遗产，由本公司依照被保险人身故时现行有效的关于继承的法律法规的规定履行给付保险金的义务：</w:t>
      </w:r>
    </w:p>
    <w:p>
      <w:pPr>
        <w:pStyle w:val="7"/>
        <w:numPr>
          <w:ilvl w:val="2"/>
          <w:numId w:val="11"/>
        </w:numPr>
        <w:tabs>
          <w:tab w:val="left" w:pos="1668"/>
        </w:tabs>
        <w:spacing w:before="0" w:after="0" w:line="267" w:lineRule="exact"/>
        <w:ind w:left="1667" w:right="0" w:hanging="421"/>
        <w:jc w:val="left"/>
        <w:rPr>
          <w:sz w:val="21"/>
        </w:rPr>
      </w:pPr>
      <w:r>
        <w:rPr>
          <w:spacing w:val="-3"/>
          <w:sz w:val="21"/>
        </w:rPr>
        <w:t>没有指定受益人，或者受益人指定不明无法确定的；</w:t>
      </w:r>
    </w:p>
    <w:p>
      <w:pPr>
        <w:pStyle w:val="7"/>
        <w:numPr>
          <w:ilvl w:val="2"/>
          <w:numId w:val="11"/>
        </w:numPr>
        <w:tabs>
          <w:tab w:val="left" w:pos="1668"/>
        </w:tabs>
        <w:spacing w:before="71" w:after="0" w:line="240" w:lineRule="auto"/>
        <w:ind w:left="1667" w:right="0" w:hanging="421"/>
        <w:jc w:val="left"/>
        <w:rPr>
          <w:sz w:val="21"/>
        </w:rPr>
      </w:pPr>
      <w:r>
        <w:rPr>
          <w:spacing w:val="-3"/>
          <w:sz w:val="21"/>
        </w:rPr>
        <w:t>受益人先于被保险人身故，没有其他受益人的；</w:t>
      </w:r>
    </w:p>
    <w:p>
      <w:pPr>
        <w:pStyle w:val="7"/>
        <w:numPr>
          <w:ilvl w:val="2"/>
          <w:numId w:val="11"/>
        </w:numPr>
        <w:tabs>
          <w:tab w:val="left" w:pos="1668"/>
        </w:tabs>
        <w:spacing w:before="72" w:after="0" w:line="240" w:lineRule="auto"/>
        <w:ind w:left="1667" w:right="0" w:hanging="421"/>
        <w:jc w:val="left"/>
        <w:rPr>
          <w:sz w:val="21"/>
        </w:rPr>
      </w:pPr>
      <w:r>
        <w:rPr>
          <w:spacing w:val="-3"/>
          <w:sz w:val="21"/>
        </w:rPr>
        <w:t>受益人依法丧失受益权或者放弃受益权，没有其他受益人的。</w:t>
      </w:r>
    </w:p>
    <w:p>
      <w:pPr>
        <w:pStyle w:val="3"/>
        <w:spacing w:before="72" w:line="304" w:lineRule="auto"/>
        <w:ind w:left="1247" w:right="1160"/>
      </w:pPr>
      <w:r>
        <w:rPr>
          <w:spacing w:val="-2"/>
        </w:rPr>
        <w:t>受益人与被保险人在同一事件中身故，且不能确定身故先后顺序的，推定受益人身故在先。</w:t>
      </w:r>
      <w:r>
        <w:rPr>
          <w:spacing w:val="-1"/>
        </w:rPr>
        <w:t>受益人故意造成被保险人身故、伤残、疾病的，或者故意杀害被保险人未遂的，该受益人丧</w:t>
      </w:r>
    </w:p>
    <w:p>
      <w:pPr>
        <w:spacing w:after="0" w:line="304" w:lineRule="auto"/>
        <w:sectPr>
          <w:pgSz w:w="11910" w:h="16840"/>
          <w:pgMar w:top="1580" w:right="240" w:bottom="1180" w:left="800" w:header="0" w:footer="999" w:gutter="0"/>
          <w:cols w:space="720" w:num="1"/>
        </w:sectPr>
      </w:pPr>
    </w:p>
    <w:p>
      <w:pPr>
        <w:pStyle w:val="3"/>
        <w:spacing w:before="114"/>
        <w:ind w:left="1247"/>
      </w:pPr>
      <w:r>
        <w:rPr>
          <w:spacing w:val="-4"/>
        </w:rPr>
        <w:t>失受益权。</w:t>
      </w:r>
    </w:p>
    <w:p>
      <w:pPr>
        <w:pStyle w:val="3"/>
        <w:spacing w:before="72"/>
        <w:ind w:left="1247"/>
      </w:pPr>
      <w:r>
        <w:rPr>
          <w:spacing w:val="-3"/>
        </w:rPr>
        <w:t>除本合同另有约定外，轻症疾病保险金和重大疾病保险金的受益人为被保险人本人。</w:t>
      </w:r>
    </w:p>
    <w:p>
      <w:pPr>
        <w:pStyle w:val="7"/>
        <w:numPr>
          <w:ilvl w:val="1"/>
          <w:numId w:val="11"/>
        </w:numPr>
        <w:tabs>
          <w:tab w:val="left" w:pos="1247"/>
          <w:tab w:val="left" w:pos="1248"/>
        </w:tabs>
        <w:spacing w:before="38" w:after="0" w:line="211" w:lineRule="auto"/>
        <w:ind w:left="1247" w:right="1728" w:hanging="641"/>
        <w:jc w:val="left"/>
        <w:rPr>
          <w:rFonts w:ascii="微软雅黑" w:eastAsia="微软雅黑"/>
          <w:b/>
          <w:sz w:val="21"/>
        </w:rPr>
      </w:pPr>
      <w:r>
        <w:rPr>
          <w:rFonts w:ascii="微软雅黑" w:eastAsia="微软雅黑"/>
          <w:b/>
          <w:spacing w:val="2"/>
          <w:sz w:val="21"/>
        </w:rPr>
        <w:t xml:space="preserve">保险金申请资料 </w:t>
      </w:r>
      <w:r>
        <w:rPr>
          <w:sz w:val="21"/>
        </w:rPr>
        <w:t>申请人应提供下列资料，本公司有权保留申请资料的原件或复印件：</w:t>
      </w:r>
      <w:r>
        <w:rPr>
          <w:rFonts w:ascii="微软雅黑" w:eastAsia="微软雅黑"/>
          <w:b/>
          <w:spacing w:val="-2"/>
          <w:sz w:val="21"/>
        </w:rPr>
        <w:t>重大疾病保险金、轻症疾病保险金</w:t>
      </w:r>
    </w:p>
    <w:p>
      <w:pPr>
        <w:pStyle w:val="7"/>
        <w:numPr>
          <w:ilvl w:val="2"/>
          <w:numId w:val="11"/>
        </w:numPr>
        <w:tabs>
          <w:tab w:val="left" w:pos="1668"/>
        </w:tabs>
        <w:spacing w:before="34" w:after="0" w:line="240" w:lineRule="auto"/>
        <w:ind w:left="1667" w:right="0" w:hanging="421"/>
        <w:jc w:val="both"/>
        <w:rPr>
          <w:sz w:val="21"/>
        </w:rPr>
      </w:pPr>
      <w:r>
        <w:rPr>
          <w:spacing w:val="-3"/>
          <w:sz w:val="21"/>
        </w:rPr>
        <w:t>申请人和受益人的有效身份证件；</w:t>
      </w:r>
    </w:p>
    <w:p>
      <w:pPr>
        <w:pStyle w:val="7"/>
        <w:numPr>
          <w:ilvl w:val="2"/>
          <w:numId w:val="11"/>
        </w:numPr>
        <w:tabs>
          <w:tab w:val="left" w:pos="1668"/>
        </w:tabs>
        <w:spacing w:before="72" w:after="0" w:line="302" w:lineRule="auto"/>
        <w:ind w:left="1667" w:right="1160" w:hanging="420"/>
        <w:jc w:val="both"/>
        <w:rPr>
          <w:sz w:val="21"/>
        </w:rPr>
      </w:pPr>
      <w:r>
        <w:rPr>
          <w:spacing w:val="-2"/>
          <w:sz w:val="21"/>
        </w:rPr>
        <w:t>由本公司认可的医院专科医生出具的疾病诊断证明书、病历记录，以及由本公司认可的医院出具的确诊疾病必需的病理显微镜检查、血液检查、影像学检查及其他医学检验报</w:t>
      </w:r>
      <w:r>
        <w:rPr>
          <w:spacing w:val="-6"/>
          <w:sz w:val="21"/>
        </w:rPr>
        <w:t>告；</w:t>
      </w:r>
    </w:p>
    <w:p>
      <w:pPr>
        <w:pStyle w:val="7"/>
        <w:numPr>
          <w:ilvl w:val="2"/>
          <w:numId w:val="11"/>
        </w:numPr>
        <w:tabs>
          <w:tab w:val="left" w:pos="1668"/>
        </w:tabs>
        <w:spacing w:before="3" w:after="0" w:line="244" w:lineRule="auto"/>
        <w:ind w:left="1247" w:right="2890" w:firstLine="0"/>
        <w:jc w:val="left"/>
        <w:rPr>
          <w:rFonts w:ascii="微软雅黑" w:eastAsia="微软雅黑"/>
          <w:b/>
          <w:sz w:val="21"/>
        </w:rPr>
      </w:pPr>
      <w:r>
        <w:rPr>
          <w:spacing w:val="-2"/>
          <w:sz w:val="21"/>
        </w:rPr>
        <w:t>所能提供的与确认保险事故的性质、原因等有关的其他证明和资料。</w:t>
      </w:r>
      <w:r>
        <w:rPr>
          <w:rFonts w:ascii="微软雅黑" w:eastAsia="微软雅黑"/>
          <w:b/>
          <w:spacing w:val="-2"/>
          <w:sz w:val="21"/>
        </w:rPr>
        <w:t>身故保险金</w:t>
      </w:r>
    </w:p>
    <w:p>
      <w:pPr>
        <w:pStyle w:val="7"/>
        <w:numPr>
          <w:ilvl w:val="0"/>
          <w:numId w:val="12"/>
        </w:numPr>
        <w:tabs>
          <w:tab w:val="left" w:pos="1668"/>
        </w:tabs>
        <w:spacing w:before="12" w:after="0" w:line="240" w:lineRule="auto"/>
        <w:ind w:left="1667" w:right="0" w:hanging="421"/>
        <w:jc w:val="left"/>
        <w:rPr>
          <w:sz w:val="21"/>
        </w:rPr>
      </w:pPr>
      <w:r>
        <w:rPr>
          <w:spacing w:val="-3"/>
          <w:sz w:val="21"/>
        </w:rPr>
        <w:t>申请人和受益人的有效身份证件；</w:t>
      </w:r>
    </w:p>
    <w:p>
      <w:pPr>
        <w:pStyle w:val="7"/>
        <w:numPr>
          <w:ilvl w:val="0"/>
          <w:numId w:val="12"/>
        </w:numPr>
        <w:tabs>
          <w:tab w:val="left" w:pos="1668"/>
        </w:tabs>
        <w:spacing w:before="72" w:after="0" w:line="240" w:lineRule="auto"/>
        <w:ind w:left="1667" w:right="0" w:hanging="421"/>
        <w:jc w:val="left"/>
        <w:rPr>
          <w:sz w:val="21"/>
        </w:rPr>
      </w:pPr>
      <w:r>
        <w:rPr>
          <w:spacing w:val="-3"/>
          <w:sz w:val="21"/>
        </w:rPr>
        <w:t>被保险人户籍注销证明；</w:t>
      </w:r>
    </w:p>
    <w:p>
      <w:pPr>
        <w:pStyle w:val="7"/>
        <w:numPr>
          <w:ilvl w:val="0"/>
          <w:numId w:val="12"/>
        </w:numPr>
        <w:tabs>
          <w:tab w:val="left" w:pos="1668"/>
        </w:tabs>
        <w:spacing w:before="70" w:after="0" w:line="304" w:lineRule="auto"/>
        <w:ind w:left="1667" w:right="1207" w:hanging="420"/>
        <w:jc w:val="left"/>
        <w:rPr>
          <w:sz w:val="21"/>
        </w:rPr>
      </w:pPr>
      <w:r>
        <w:rPr>
          <w:spacing w:val="-2"/>
          <w:sz w:val="21"/>
        </w:rPr>
        <w:t>国家卫生行政部门认定的医疗机构、公安部门或其他相关机构出具的被保险人的死亡证</w:t>
      </w:r>
      <w:r>
        <w:rPr>
          <w:spacing w:val="-6"/>
          <w:sz w:val="21"/>
        </w:rPr>
        <w:t>明；</w:t>
      </w:r>
    </w:p>
    <w:p>
      <w:pPr>
        <w:pStyle w:val="7"/>
        <w:numPr>
          <w:ilvl w:val="0"/>
          <w:numId w:val="12"/>
        </w:numPr>
        <w:tabs>
          <w:tab w:val="left" w:pos="1668"/>
        </w:tabs>
        <w:spacing w:before="0" w:after="0" w:line="267" w:lineRule="exact"/>
        <w:ind w:left="1667" w:right="0" w:hanging="421"/>
        <w:jc w:val="left"/>
        <w:rPr>
          <w:sz w:val="21"/>
        </w:rPr>
      </w:pPr>
      <w:r>
        <w:rPr>
          <w:spacing w:val="-3"/>
          <w:sz w:val="21"/>
        </w:rPr>
        <w:t>被保险人由人民法院宣告死亡的，还应提供法院宣告死亡判决书原件；</w:t>
      </w:r>
    </w:p>
    <w:p>
      <w:pPr>
        <w:pStyle w:val="7"/>
        <w:numPr>
          <w:ilvl w:val="0"/>
          <w:numId w:val="12"/>
        </w:numPr>
        <w:tabs>
          <w:tab w:val="left" w:pos="1668"/>
        </w:tabs>
        <w:spacing w:before="71" w:after="0" w:line="304" w:lineRule="auto"/>
        <w:ind w:left="1247" w:right="2679" w:firstLine="0"/>
        <w:jc w:val="left"/>
        <w:rPr>
          <w:sz w:val="21"/>
        </w:rPr>
      </w:pPr>
      <w:r>
        <w:rPr>
          <w:spacing w:val="-2"/>
          <w:sz w:val="21"/>
        </w:rPr>
        <w:t>所能提供的与确认保险事故的性质、原因等有关的其他证明和资料。</w:t>
      </w:r>
      <w:r>
        <w:rPr>
          <w:spacing w:val="40"/>
          <w:sz w:val="21"/>
        </w:rPr>
        <w:t xml:space="preserve"> </w:t>
      </w:r>
      <w:r>
        <w:rPr>
          <w:spacing w:val="-2"/>
          <w:sz w:val="21"/>
        </w:rPr>
        <w:t>保险金作为被保险人遗产时，必须提供可证明合法继承权的相关权利文件。</w:t>
      </w:r>
    </w:p>
    <w:p>
      <w:pPr>
        <w:pStyle w:val="3"/>
        <w:spacing w:line="267" w:lineRule="exact"/>
        <w:ind w:left="1247"/>
      </w:pPr>
      <w:r>
        <w:rPr>
          <w:spacing w:val="-3"/>
        </w:rPr>
        <w:t>以上证明和资料不完整的，本公司将及时一次性通知申请人补充提供有关证明和资料。</w:t>
      </w:r>
    </w:p>
    <w:p>
      <w:pPr>
        <w:pStyle w:val="2"/>
        <w:numPr>
          <w:ilvl w:val="1"/>
          <w:numId w:val="11"/>
        </w:numPr>
        <w:tabs>
          <w:tab w:val="left" w:pos="1247"/>
          <w:tab w:val="left" w:pos="1248"/>
        </w:tabs>
        <w:spacing w:before="5" w:after="0" w:line="240" w:lineRule="auto"/>
        <w:ind w:left="1247" w:right="0" w:hanging="642"/>
        <w:jc w:val="left"/>
      </w:pPr>
      <w:r>
        <w:rPr>
          <w:spacing w:val="-2"/>
        </w:rPr>
        <w:t>宣告死亡的处理</w:t>
      </w:r>
    </w:p>
    <w:p>
      <w:pPr>
        <w:pStyle w:val="3"/>
        <w:spacing w:before="18" w:line="304" w:lineRule="auto"/>
        <w:ind w:left="1247" w:right="1160"/>
      </w:pPr>
      <w:r>
        <w:rPr>
          <w:spacing w:val="-2"/>
        </w:rPr>
        <w:t>本合同有效期内，被保险人经人民法院宣告死亡的，本公司将根据法院判决所确定的被保险人死亡日期，按本合同约定的保险责任确定身故保险金的给付。</w:t>
      </w:r>
    </w:p>
    <w:p>
      <w:pPr>
        <w:pStyle w:val="3"/>
        <w:spacing w:line="304" w:lineRule="auto"/>
        <w:ind w:left="1238" w:right="1157" w:hanging="24"/>
      </w:pPr>
      <w:r>
        <w:rPr>
          <w:spacing w:val="-3"/>
        </w:rPr>
        <w:t xml:space="preserve">如被保险人在宣告死亡后生还，保险金领取人应于知道被保险人生还后 </w:t>
      </w:r>
      <w:r>
        <w:rPr>
          <w:spacing w:val="-2"/>
        </w:rPr>
        <w:t>30</w:t>
      </w:r>
      <w:r>
        <w:rPr>
          <w:spacing w:val="-8"/>
        </w:rPr>
        <w:t xml:space="preserve"> 日内将已领取的保</w:t>
      </w:r>
      <w:r>
        <w:rPr>
          <w:spacing w:val="-2"/>
        </w:rPr>
        <w:t>险金退还给本公司。</w:t>
      </w:r>
    </w:p>
    <w:p>
      <w:pPr>
        <w:pStyle w:val="2"/>
        <w:numPr>
          <w:ilvl w:val="1"/>
          <w:numId w:val="11"/>
        </w:numPr>
        <w:tabs>
          <w:tab w:val="left" w:pos="1247"/>
          <w:tab w:val="left" w:pos="1248"/>
        </w:tabs>
        <w:spacing w:before="0" w:after="0" w:line="318" w:lineRule="exact"/>
        <w:ind w:left="1247" w:right="0" w:hanging="642"/>
        <w:jc w:val="left"/>
      </w:pPr>
      <w:r>
        <w:rPr>
          <w:spacing w:val="-2"/>
        </w:rPr>
        <w:t>保险金的给付</w:t>
      </w:r>
    </w:p>
    <w:p>
      <w:pPr>
        <w:pStyle w:val="3"/>
        <w:spacing w:before="41"/>
        <w:ind w:left="1247"/>
      </w:pPr>
      <w:r>
        <w:rPr>
          <w:spacing w:val="-3"/>
        </w:rPr>
        <w:t xml:space="preserve">本公司在收到保险金给付申请书及合同约定的证明和资料后，将在 </w:t>
      </w:r>
      <w:r>
        <w:rPr>
          <w:spacing w:val="-2"/>
        </w:rPr>
        <w:t>5</w:t>
      </w:r>
      <w:r>
        <w:rPr>
          <w:spacing w:val="-7"/>
        </w:rPr>
        <w:t xml:space="preserve"> 日内作出核定；情形复</w:t>
      </w:r>
    </w:p>
    <w:p>
      <w:pPr>
        <w:pStyle w:val="3"/>
        <w:spacing w:before="43"/>
        <w:ind w:left="1247"/>
      </w:pPr>
      <w:r>
        <w:rPr>
          <w:spacing w:val="-9"/>
        </w:rPr>
        <w:t xml:space="preserve">杂的，在 </w:t>
      </w:r>
      <w:r>
        <w:rPr>
          <w:spacing w:val="-4"/>
        </w:rPr>
        <w:t>30</w:t>
      </w:r>
      <w:r>
        <w:rPr>
          <w:spacing w:val="-10"/>
        </w:rPr>
        <w:t xml:space="preserve"> 日内作出核定。对属于保险责任的，本公司在与受益人达成给付保险金的协议后</w:t>
      </w:r>
    </w:p>
    <w:p>
      <w:pPr>
        <w:pStyle w:val="3"/>
        <w:spacing w:before="43"/>
        <w:ind w:left="1247"/>
      </w:pPr>
      <w:r>
        <w:rPr>
          <w:spacing w:val="-2"/>
        </w:rPr>
        <w:t>10</w:t>
      </w:r>
      <w:r>
        <w:rPr>
          <w:spacing w:val="-10"/>
        </w:rPr>
        <w:t xml:space="preserve"> 日内，履行给付保险金义务。</w:t>
      </w:r>
    </w:p>
    <w:p>
      <w:pPr>
        <w:pStyle w:val="3"/>
        <w:spacing w:before="43" w:line="278" w:lineRule="auto"/>
        <w:ind w:left="1247" w:right="1157"/>
      </w:pPr>
      <w:r>
        <w:rPr>
          <w:spacing w:val="-2"/>
        </w:rPr>
        <w:t>本公司未及时履行前款规定义务的，除支付保险金外，应当赔偿受益人因此受到的损失。</w:t>
      </w:r>
      <w:r>
        <w:rPr>
          <w:spacing w:val="80"/>
        </w:rPr>
        <w:t xml:space="preserve"> </w:t>
      </w:r>
      <w:r>
        <w:rPr>
          <w:spacing w:val="-2"/>
        </w:rPr>
        <w:t xml:space="preserve">对不属于保险责任的，本公司自作出核定之日起 </w:t>
      </w:r>
      <w:r>
        <w:t>3</w:t>
      </w:r>
      <w:r>
        <w:rPr>
          <w:spacing w:val="-6"/>
        </w:rPr>
        <w:t xml:space="preserve"> 日内向受益人发出拒绝给付保险金通知书</w:t>
      </w:r>
      <w:r>
        <w:rPr>
          <w:spacing w:val="-2"/>
        </w:rPr>
        <w:t>并说明理由。</w:t>
      </w:r>
    </w:p>
    <w:p>
      <w:pPr>
        <w:pStyle w:val="3"/>
        <w:spacing w:line="247" w:lineRule="exact"/>
        <w:ind w:left="1214"/>
      </w:pPr>
      <w:r>
        <w:rPr>
          <w:spacing w:val="-4"/>
        </w:rPr>
        <w:t xml:space="preserve">本公司在收到保险金给付申请书及有关证明和资料之日起 </w:t>
      </w:r>
      <w:r>
        <w:rPr>
          <w:spacing w:val="-2"/>
        </w:rPr>
        <w:t>60</w:t>
      </w:r>
      <w:r>
        <w:rPr>
          <w:spacing w:val="-10"/>
        </w:rPr>
        <w:t xml:space="preserve"> 日内，对给付保险金的数额不能</w:t>
      </w:r>
    </w:p>
    <w:p>
      <w:pPr>
        <w:pStyle w:val="3"/>
        <w:spacing w:before="70" w:line="304" w:lineRule="auto"/>
        <w:ind w:left="1238" w:right="1163"/>
      </w:pPr>
      <w:r>
        <w:rPr>
          <w:spacing w:val="-2"/>
        </w:rPr>
        <w:t>确定的，根据已有证明和资料可以确定的数额先予支付；本公司最终确定给付保险金的数额后，将支付相应的差额。</w:t>
      </w:r>
    </w:p>
    <w:p>
      <w:pPr>
        <w:pStyle w:val="7"/>
        <w:numPr>
          <w:ilvl w:val="1"/>
          <w:numId w:val="11"/>
        </w:numPr>
        <w:tabs>
          <w:tab w:val="left" w:pos="1213"/>
          <w:tab w:val="left" w:pos="1214"/>
        </w:tabs>
        <w:spacing w:before="0" w:after="0" w:line="319" w:lineRule="exact"/>
        <w:ind w:left="1214" w:right="0" w:hanging="608"/>
        <w:jc w:val="left"/>
        <w:rPr>
          <w:sz w:val="21"/>
        </w:rPr>
      </w:pPr>
      <w:r>
        <w:rPr>
          <w:rFonts w:ascii="微软雅黑" w:eastAsia="微软雅黑"/>
          <w:b/>
          <w:spacing w:val="7"/>
          <w:sz w:val="21"/>
        </w:rPr>
        <w:t xml:space="preserve">诉讼时效 </w:t>
      </w:r>
      <w:r>
        <w:rPr>
          <w:spacing w:val="-5"/>
          <w:sz w:val="21"/>
        </w:rPr>
        <w:t xml:space="preserve">受益人向本公司请求给付保险金的诉讼时效期间为 </w:t>
      </w:r>
      <w:r>
        <w:rPr>
          <w:spacing w:val="-2"/>
          <w:sz w:val="21"/>
        </w:rPr>
        <w:t>2</w:t>
      </w:r>
      <w:r>
        <w:rPr>
          <w:spacing w:val="-10"/>
          <w:sz w:val="21"/>
        </w:rPr>
        <w:t xml:space="preserve"> 年，自其知道或者应当知道保</w:t>
      </w:r>
    </w:p>
    <w:p>
      <w:pPr>
        <w:pStyle w:val="3"/>
        <w:spacing w:before="20"/>
        <w:ind w:left="1238"/>
      </w:pPr>
      <w:r>
        <w:rPr>
          <w:spacing w:val="-3"/>
        </w:rPr>
        <w:t>险事故发生之日起计算。</w:t>
      </w:r>
    </w:p>
    <w:p>
      <w:pPr>
        <w:pStyle w:val="3"/>
        <w:spacing w:before="8"/>
        <w:ind w:left="0"/>
        <w:rPr>
          <w:sz w:val="3"/>
        </w:rPr>
      </w:pPr>
      <w:r>
        <w:pict>
          <v:shape id="docshape7" o:spid="_x0000_s1031" o:spt="202" type="#_x0000_t202" style="position:absolute;left:0pt;margin-left:64.9pt;margin-top:3.55pt;height:19.45pt;width:465.6pt;mso-position-horizontal-relative:page;mso-wrap-distance-bottom:0pt;mso-wrap-distance-top:0pt;z-index:-251646976;mso-width-relative:page;mso-height-relative:page;" fillcolor="#CCCCCC" filled="t" stroked="f" coordsize="21600,21600">
            <v:path/>
            <v:fill on="t" focussize="0,0"/>
            <v:stroke on="f" joinstyle="miter"/>
            <v:imagedata o:title=""/>
            <o:lock v:ext="edit"/>
            <v:textbox inset="0mm,0mm,0mm,0mm">
              <w:txbxContent>
                <w:p>
                  <w:pPr>
                    <w:tabs>
                      <w:tab w:val="left" w:pos="748"/>
                    </w:tabs>
                    <w:spacing w:before="0" w:line="368" w:lineRule="exact"/>
                    <w:ind w:left="107" w:right="0" w:firstLine="0"/>
                    <w:jc w:val="left"/>
                    <w:rPr>
                      <w:rFonts w:ascii="微软雅黑" w:eastAsia="微软雅黑"/>
                      <w:b/>
                      <w:color w:val="000000"/>
                      <w:sz w:val="24"/>
                    </w:rPr>
                  </w:pPr>
                  <w:r>
                    <w:rPr>
                      <w:rFonts w:ascii="微软雅黑" w:eastAsia="微软雅黑"/>
                      <w:b/>
                      <w:color w:val="000000"/>
                      <w:spacing w:val="-10"/>
                      <w:sz w:val="24"/>
                    </w:rPr>
                    <w:t>6</w:t>
                  </w:r>
                  <w:r>
                    <w:rPr>
                      <w:rFonts w:ascii="微软雅黑" w:eastAsia="微软雅黑"/>
                      <w:b/>
                      <w:color w:val="000000"/>
                      <w:sz w:val="24"/>
                    </w:rPr>
                    <w:tab/>
                  </w:r>
                  <w:r>
                    <w:rPr>
                      <w:rFonts w:ascii="微软雅黑" w:eastAsia="微软雅黑"/>
                      <w:b/>
                      <w:color w:val="000000"/>
                      <w:spacing w:val="-3"/>
                      <w:sz w:val="24"/>
                    </w:rPr>
                    <w:t>其他事项</w:t>
                  </w:r>
                </w:p>
              </w:txbxContent>
            </v:textbox>
            <w10:wrap type="topAndBottom"/>
          </v:shape>
        </w:pict>
      </w:r>
    </w:p>
    <w:p>
      <w:pPr>
        <w:pStyle w:val="2"/>
        <w:numPr>
          <w:ilvl w:val="1"/>
          <w:numId w:val="13"/>
        </w:numPr>
        <w:tabs>
          <w:tab w:val="left" w:pos="1247"/>
          <w:tab w:val="left" w:pos="1248"/>
        </w:tabs>
        <w:spacing w:before="0" w:after="0" w:line="321" w:lineRule="exact"/>
        <w:ind w:left="1247" w:right="0" w:hanging="642"/>
        <w:jc w:val="left"/>
      </w:pPr>
      <w:r>
        <w:rPr>
          <w:spacing w:val="-2"/>
        </w:rPr>
        <w:t>明确说明与如实告知</w:t>
      </w:r>
    </w:p>
    <w:p>
      <w:pPr>
        <w:pStyle w:val="3"/>
        <w:spacing w:before="21"/>
        <w:ind w:left="1247"/>
      </w:pPr>
      <w:r>
        <w:rPr>
          <w:spacing w:val="-3"/>
        </w:rPr>
        <w:t>订立本合同时，本公司应向投保人说明本合同的内容。</w:t>
      </w:r>
    </w:p>
    <w:p>
      <w:pPr>
        <w:pStyle w:val="3"/>
        <w:spacing w:before="71"/>
        <w:ind w:left="1247"/>
      </w:pPr>
      <w:r>
        <w:rPr>
          <w:spacing w:val="-3"/>
        </w:rPr>
        <w:t>本公司就投保人和被保险人的有关情况提出询问，投保人应当如实告知。</w:t>
      </w:r>
    </w:p>
    <w:p>
      <w:pPr>
        <w:spacing w:after="0"/>
        <w:sectPr>
          <w:pgSz w:w="11910" w:h="16840"/>
          <w:pgMar w:top="1580" w:right="240" w:bottom="1180" w:left="800" w:header="0" w:footer="999" w:gutter="0"/>
          <w:cols w:space="720" w:num="1"/>
        </w:sectPr>
      </w:pPr>
    </w:p>
    <w:p>
      <w:pPr>
        <w:pStyle w:val="3"/>
        <w:spacing w:before="114" w:line="304" w:lineRule="auto"/>
        <w:ind w:left="1247" w:right="1208"/>
      </w:pPr>
      <w:r>
        <w:rPr>
          <w:spacing w:val="-2"/>
        </w:rPr>
        <w:t>如果投保人故意或者因重大过失未履行前款规定的如实告知义务，足以影响本公司决定是否同意承保或者提高保险费率的，本公司有权解除本合同。</w:t>
      </w:r>
    </w:p>
    <w:p>
      <w:pPr>
        <w:pStyle w:val="3"/>
        <w:spacing w:line="304" w:lineRule="auto"/>
        <w:ind w:left="1247" w:right="1208"/>
      </w:pPr>
      <w:r>
        <w:rPr>
          <w:spacing w:val="-2"/>
        </w:rPr>
        <w:t>如果投保人故意不履行如实告知义务，对于本合同解除前发生的保险事故，本公司不承担给付保险金的责任，并不退还保险费。</w:t>
      </w:r>
    </w:p>
    <w:p>
      <w:pPr>
        <w:pStyle w:val="3"/>
        <w:spacing w:line="304" w:lineRule="auto"/>
        <w:ind w:left="1247" w:right="1208"/>
      </w:pPr>
      <w:r>
        <w:rPr>
          <w:spacing w:val="-2"/>
        </w:rPr>
        <w:t>如果投保人因重大过失未履行如实告知义务，对保险事故的发生有严重影响的，对于本合同解除前发生的保险事故，本公司不承担给付保险金的责任，但应当退还保险费。</w:t>
      </w:r>
    </w:p>
    <w:p>
      <w:pPr>
        <w:pStyle w:val="3"/>
        <w:spacing w:line="304" w:lineRule="auto"/>
        <w:ind w:left="1247" w:right="1160"/>
      </w:pPr>
      <w:r>
        <w:rPr>
          <w:spacing w:val="-2"/>
        </w:rPr>
        <w:t>本公司在合同订立时已经知道投保人未如实告知的情况的，本公司不得解除合同；发生保险事故的，本公司承担给付保险金的责任。</w:t>
      </w:r>
    </w:p>
    <w:p>
      <w:pPr>
        <w:pStyle w:val="7"/>
        <w:numPr>
          <w:ilvl w:val="1"/>
          <w:numId w:val="13"/>
        </w:numPr>
        <w:tabs>
          <w:tab w:val="left" w:pos="1211"/>
          <w:tab w:val="left" w:pos="1212"/>
        </w:tabs>
        <w:spacing w:before="0" w:after="0" w:line="318" w:lineRule="exact"/>
        <w:ind w:left="1211" w:right="0" w:hanging="606"/>
        <w:jc w:val="left"/>
        <w:rPr>
          <w:sz w:val="21"/>
        </w:rPr>
      </w:pPr>
      <w:r>
        <w:rPr>
          <w:rFonts w:ascii="微软雅黑" w:eastAsia="微软雅黑"/>
          <w:b/>
          <w:spacing w:val="1"/>
          <w:sz w:val="21"/>
        </w:rPr>
        <w:t xml:space="preserve">本公司合同解除权的限制 </w:t>
      </w:r>
      <w:r>
        <w:rPr>
          <w:spacing w:val="-6"/>
          <w:sz w:val="21"/>
        </w:rPr>
        <w:t xml:space="preserve">前条规定的合同解除权，自本公司知道有解除事由之日起，超过 </w:t>
      </w:r>
      <w:r>
        <w:rPr>
          <w:spacing w:val="-5"/>
          <w:sz w:val="21"/>
        </w:rPr>
        <w:t>30</w:t>
      </w:r>
    </w:p>
    <w:p>
      <w:pPr>
        <w:pStyle w:val="3"/>
        <w:spacing w:before="13" w:line="304" w:lineRule="auto"/>
        <w:ind w:left="1214" w:right="1054"/>
      </w:pPr>
      <w:r>
        <w:rPr>
          <w:spacing w:val="-4"/>
        </w:rPr>
        <w:t xml:space="preserve">日不行使而消灭。自本合同成立之日起超过 </w:t>
      </w:r>
      <w:r>
        <w:rPr>
          <w:spacing w:val="-2"/>
        </w:rPr>
        <w:t>2</w:t>
      </w:r>
      <w:r>
        <w:rPr>
          <w:spacing w:val="-8"/>
        </w:rPr>
        <w:t xml:space="preserve"> 年的，本公司不得解除合同；发生保险事故的，</w:t>
      </w:r>
      <w:r>
        <w:rPr>
          <w:spacing w:val="-2"/>
        </w:rPr>
        <w:t>本公司承担给付保险金的责任。</w:t>
      </w:r>
    </w:p>
    <w:p>
      <w:pPr>
        <w:pStyle w:val="2"/>
        <w:numPr>
          <w:ilvl w:val="1"/>
          <w:numId w:val="13"/>
        </w:numPr>
        <w:tabs>
          <w:tab w:val="left" w:pos="1247"/>
          <w:tab w:val="left" w:pos="1248"/>
        </w:tabs>
        <w:spacing w:before="0" w:after="0" w:line="319" w:lineRule="exact"/>
        <w:ind w:left="1247" w:right="0" w:hanging="642"/>
        <w:jc w:val="left"/>
      </w:pPr>
      <w:r>
        <w:rPr>
          <w:spacing w:val="-3"/>
        </w:rPr>
        <w:t>保单贷款</w:t>
      </w:r>
    </w:p>
    <w:p>
      <w:pPr>
        <w:pStyle w:val="3"/>
        <w:spacing w:before="19" w:line="304" w:lineRule="auto"/>
        <w:ind w:left="1247" w:right="1208"/>
        <w:jc w:val="both"/>
      </w:pPr>
      <w:r>
        <w:rPr>
          <w:spacing w:val="-2"/>
        </w:rPr>
        <w:t>在本合同有效期内，被保险人未发生保险事故，投保人经被保险人同意可向本公司提出书面申请，经本公司审核同意后可办理保单贷款。贷款金额不得超过本合同的现金价值扣除各项</w:t>
      </w:r>
      <w:r>
        <w:rPr>
          <w:spacing w:val="-4"/>
        </w:rPr>
        <w:t xml:space="preserve">欠款后余额的 </w:t>
      </w:r>
      <w:r>
        <w:rPr>
          <w:spacing w:val="-2"/>
        </w:rPr>
        <w:t>80</w:t>
      </w:r>
      <w:r>
        <w:rPr>
          <w:spacing w:val="-4"/>
        </w:rPr>
        <w:t xml:space="preserve">%，每次贷款期限最长不超过 </w:t>
      </w:r>
      <w:r>
        <w:rPr>
          <w:spacing w:val="-2"/>
        </w:rPr>
        <w:t>6</w:t>
      </w:r>
      <w:r>
        <w:rPr>
          <w:spacing w:val="-6"/>
        </w:rPr>
        <w:t xml:space="preserve"> 个月，保单贷款利率按投保人与本公司签订</w:t>
      </w:r>
      <w:r>
        <w:rPr>
          <w:spacing w:val="-2"/>
        </w:rPr>
        <w:t>的贷款协议中约定的利率执行。贷款本息在贷款到期时一并归还。若投保人到期未能足额偿还贷款本息，则投保人所欠的贷款本息将作为新的贷款本金计息。</w:t>
      </w:r>
    </w:p>
    <w:p>
      <w:pPr>
        <w:pStyle w:val="3"/>
        <w:spacing w:line="265" w:lineRule="exact"/>
        <w:ind w:left="1211"/>
      </w:pPr>
      <w:r>
        <w:rPr>
          <w:spacing w:val="-3"/>
        </w:rPr>
        <w:t>当未还贷款本息加上其他各项欠款达到本合同的现金价值时，本合同的效力中止。</w:t>
      </w:r>
    </w:p>
    <w:p>
      <w:pPr>
        <w:pStyle w:val="7"/>
        <w:numPr>
          <w:ilvl w:val="1"/>
          <w:numId w:val="13"/>
        </w:numPr>
        <w:tabs>
          <w:tab w:val="left" w:pos="1213"/>
          <w:tab w:val="left" w:pos="1214"/>
        </w:tabs>
        <w:spacing w:before="4" w:after="0" w:line="252" w:lineRule="auto"/>
        <w:ind w:left="1238" w:right="1157" w:hanging="632"/>
        <w:jc w:val="left"/>
        <w:rPr>
          <w:sz w:val="21"/>
        </w:rPr>
      </w:pPr>
      <w:r>
        <w:rPr>
          <w:rFonts w:ascii="微软雅黑" w:eastAsia="微软雅黑"/>
          <w:b/>
          <w:sz w:val="21"/>
        </w:rPr>
        <w:t xml:space="preserve">合同内容变更 </w:t>
      </w:r>
      <w:r>
        <w:rPr>
          <w:sz w:val="21"/>
        </w:rPr>
        <w:t>投保人和本公司可以协商变更合同内容。变更本合同的，由本公司在保险单或</w:t>
      </w:r>
      <w:r>
        <w:rPr>
          <w:spacing w:val="-2"/>
          <w:sz w:val="21"/>
        </w:rPr>
        <w:t>者其他保险凭证上批注或者附贴批单，或者由投保人和本公司订立变更的书面协议。</w:t>
      </w:r>
    </w:p>
    <w:p>
      <w:pPr>
        <w:pStyle w:val="2"/>
        <w:numPr>
          <w:ilvl w:val="1"/>
          <w:numId w:val="13"/>
        </w:numPr>
        <w:tabs>
          <w:tab w:val="left" w:pos="1247"/>
          <w:tab w:val="left" w:pos="1248"/>
        </w:tabs>
        <w:spacing w:before="0" w:after="0" w:line="377" w:lineRule="exact"/>
        <w:ind w:left="1247" w:right="0" w:hanging="642"/>
        <w:jc w:val="left"/>
      </w:pPr>
      <w:r>
        <w:rPr>
          <w:spacing w:val="-2"/>
        </w:rPr>
        <w:t>联系方式变更</w:t>
      </w:r>
    </w:p>
    <w:p>
      <w:pPr>
        <w:pStyle w:val="3"/>
        <w:spacing w:before="43"/>
        <w:ind w:left="1247"/>
      </w:pPr>
      <w:r>
        <w:rPr>
          <w:spacing w:val="-3"/>
        </w:rPr>
        <w:t>本合同有效期内，投保人的联系地址或联系电话发生变更时，应及时通知本公司。</w:t>
      </w:r>
    </w:p>
    <w:p>
      <w:pPr>
        <w:pStyle w:val="3"/>
        <w:spacing w:before="43" w:line="278" w:lineRule="auto"/>
        <w:ind w:left="1247" w:right="1158"/>
      </w:pPr>
      <w:r>
        <w:rPr>
          <w:spacing w:val="-2"/>
        </w:rPr>
        <w:t>如果未通知本公司，本公司将按本合同注明的最后联系地址或联系电话发送有关通知，并视为已送达投保人。</w:t>
      </w:r>
    </w:p>
    <w:p>
      <w:pPr>
        <w:pStyle w:val="2"/>
        <w:numPr>
          <w:ilvl w:val="1"/>
          <w:numId w:val="13"/>
        </w:numPr>
        <w:tabs>
          <w:tab w:val="left" w:pos="1247"/>
          <w:tab w:val="left" w:pos="1248"/>
        </w:tabs>
        <w:spacing w:before="0" w:after="0" w:line="298" w:lineRule="exact"/>
        <w:ind w:left="1247" w:right="0" w:hanging="642"/>
        <w:jc w:val="left"/>
      </w:pPr>
      <w:r>
        <w:rPr>
          <w:spacing w:val="-2"/>
        </w:rPr>
        <w:t>年龄确定与错误处理</w:t>
      </w:r>
    </w:p>
    <w:p>
      <w:pPr>
        <w:pStyle w:val="3"/>
        <w:spacing w:before="21" w:line="304" w:lineRule="auto"/>
        <w:ind w:left="1247" w:right="1052"/>
      </w:pPr>
      <w:r>
        <w:rPr>
          <w:spacing w:val="-6"/>
          <w:w w:val="100"/>
        </w:rPr>
        <w:t>被保险人的年龄按周岁计算，其中投保年龄以本合同生效日时的周岁为准。在投保本保险时，</w:t>
      </w:r>
      <w:r>
        <w:rPr>
          <w:spacing w:val="-4"/>
          <w:w w:val="100"/>
        </w:rPr>
        <w:t>投保人应将被保险人的真实年龄在投保单上填明，如果发生错误，本公司将按照下列规则处理：</w:t>
      </w:r>
    </w:p>
    <w:p>
      <w:pPr>
        <w:pStyle w:val="7"/>
        <w:numPr>
          <w:ilvl w:val="2"/>
          <w:numId w:val="13"/>
        </w:numPr>
        <w:tabs>
          <w:tab w:val="left" w:pos="1668"/>
        </w:tabs>
        <w:spacing w:before="0" w:after="0" w:line="304" w:lineRule="auto"/>
        <w:ind w:left="1667" w:right="1054" w:hanging="420"/>
        <w:jc w:val="left"/>
        <w:rPr>
          <w:sz w:val="21"/>
        </w:rPr>
      </w:pPr>
      <w:r>
        <w:rPr>
          <w:spacing w:val="-7"/>
          <w:w w:val="100"/>
          <w:sz w:val="21"/>
        </w:rPr>
        <w:t>投保人申报的被保险人年龄不真实，并且其真实年龄不符合本合同约定投保年龄限制的，</w:t>
      </w:r>
      <w:r>
        <w:rPr>
          <w:spacing w:val="-5"/>
          <w:w w:val="100"/>
          <w:sz w:val="21"/>
        </w:rPr>
        <w:t>本公司有权解除合同，并对合同解除前发生的保险事故不承担给付保险金的责任。解除</w:t>
      </w:r>
      <w:r>
        <w:rPr>
          <w:spacing w:val="-4"/>
          <w:w w:val="100"/>
          <w:sz w:val="21"/>
        </w:rPr>
        <w:t>本合同的，本公司向投保人退还本合同的现金价值。本公司行使合同解除权适用本条款第</w:t>
      </w:r>
      <w:r>
        <w:rPr>
          <w:spacing w:val="-53"/>
          <w:sz w:val="21"/>
        </w:rPr>
        <w:t xml:space="preserve"> </w:t>
      </w:r>
      <w:r>
        <w:rPr>
          <w:w w:val="100"/>
          <w:sz w:val="21"/>
        </w:rPr>
        <w:t>6.2</w:t>
      </w:r>
      <w:r>
        <w:rPr>
          <w:spacing w:val="-55"/>
          <w:sz w:val="21"/>
        </w:rPr>
        <w:t xml:space="preserve"> </w:t>
      </w:r>
      <w:r>
        <w:rPr>
          <w:spacing w:val="-3"/>
          <w:w w:val="100"/>
          <w:sz w:val="21"/>
        </w:rPr>
        <w:t>条“本公司合同解除权的限制”的规定。</w:t>
      </w:r>
    </w:p>
    <w:p>
      <w:pPr>
        <w:pStyle w:val="7"/>
        <w:numPr>
          <w:ilvl w:val="2"/>
          <w:numId w:val="13"/>
        </w:numPr>
        <w:tabs>
          <w:tab w:val="left" w:pos="1668"/>
        </w:tabs>
        <w:spacing w:before="0" w:after="0" w:line="304" w:lineRule="auto"/>
        <w:ind w:left="1667" w:right="1208" w:hanging="420"/>
        <w:jc w:val="both"/>
        <w:rPr>
          <w:sz w:val="21"/>
        </w:rPr>
      </w:pPr>
      <w:r>
        <w:rPr>
          <w:spacing w:val="-2"/>
          <w:sz w:val="21"/>
        </w:rPr>
        <w:t>投保人申报的被保险人年龄不真实，致使投保人实付保险费少于应付保险费的，本公司有权更正并要求投保人补交保险费。若已经发生保险事故，在给付保险金时按实付保险费和应付保险费的比例给付。</w:t>
      </w:r>
    </w:p>
    <w:p>
      <w:pPr>
        <w:pStyle w:val="7"/>
        <w:numPr>
          <w:ilvl w:val="2"/>
          <w:numId w:val="13"/>
        </w:numPr>
        <w:tabs>
          <w:tab w:val="left" w:pos="1668"/>
        </w:tabs>
        <w:spacing w:before="0" w:after="0" w:line="304" w:lineRule="auto"/>
        <w:ind w:left="1667" w:right="1208" w:hanging="420"/>
        <w:jc w:val="both"/>
        <w:rPr>
          <w:sz w:val="21"/>
        </w:rPr>
      </w:pPr>
      <w:r>
        <w:rPr>
          <w:spacing w:val="-2"/>
          <w:sz w:val="21"/>
        </w:rPr>
        <w:t>投保人申报的被保险人年龄不真实，致使投保人实付保险费多于应付保险费的，本公司会将多收的保险费无息退还给投保人。</w:t>
      </w:r>
    </w:p>
    <w:p>
      <w:pPr>
        <w:pStyle w:val="7"/>
        <w:numPr>
          <w:ilvl w:val="1"/>
          <w:numId w:val="13"/>
        </w:numPr>
        <w:tabs>
          <w:tab w:val="left" w:pos="1248"/>
        </w:tabs>
        <w:spacing w:before="0" w:after="0" w:line="318" w:lineRule="exact"/>
        <w:ind w:left="1247" w:right="0" w:hanging="642"/>
        <w:jc w:val="both"/>
        <w:rPr>
          <w:sz w:val="21"/>
        </w:rPr>
      </w:pPr>
      <w:r>
        <w:rPr>
          <w:rFonts w:ascii="微软雅黑" w:eastAsia="微软雅黑"/>
          <w:b/>
          <w:spacing w:val="1"/>
          <w:sz w:val="21"/>
        </w:rPr>
        <w:t xml:space="preserve">争议处理 </w:t>
      </w:r>
      <w:r>
        <w:rPr>
          <w:spacing w:val="-3"/>
          <w:sz w:val="21"/>
        </w:rPr>
        <w:t>因履行本合同发生的争议，由当事人协商解决，协商不成的，依法向具有管辖权的</w:t>
      </w:r>
    </w:p>
    <w:p>
      <w:pPr>
        <w:pStyle w:val="3"/>
        <w:spacing w:before="7"/>
        <w:ind w:left="1247"/>
      </w:pPr>
      <w:r>
        <w:rPr>
          <w:spacing w:val="-4"/>
        </w:rPr>
        <w:t>人民法院起诉。</w:t>
      </w:r>
    </w:p>
    <w:p>
      <w:pPr>
        <w:spacing w:after="0"/>
        <w:sectPr>
          <w:pgSz w:w="11910" w:h="16840"/>
          <w:pgMar w:top="1580" w:right="240" w:bottom="1180" w:left="800" w:header="0" w:footer="999" w:gutter="0"/>
          <w:cols w:space="720" w:num="1"/>
        </w:sectPr>
      </w:pPr>
    </w:p>
    <w:p>
      <w:pPr>
        <w:pStyle w:val="7"/>
        <w:numPr>
          <w:ilvl w:val="1"/>
          <w:numId w:val="13"/>
        </w:numPr>
        <w:tabs>
          <w:tab w:val="left" w:pos="1213"/>
          <w:tab w:val="left" w:pos="1214"/>
        </w:tabs>
        <w:spacing w:before="47" w:after="0" w:line="252" w:lineRule="auto"/>
        <w:ind w:left="1238" w:right="1158" w:hanging="632"/>
        <w:jc w:val="left"/>
        <w:rPr>
          <w:sz w:val="21"/>
        </w:rPr>
      </w:pPr>
      <w:r>
        <w:rPr>
          <w:rFonts w:ascii="微软雅黑" w:eastAsia="微软雅黑"/>
          <w:b/>
          <w:spacing w:val="1"/>
          <w:sz w:val="21"/>
        </w:rPr>
        <w:t xml:space="preserve">款项扣除 </w:t>
      </w:r>
      <w:r>
        <w:rPr>
          <w:sz w:val="21"/>
        </w:rPr>
        <w:t>本公司在给付各项保险金、退还现金价值或保险费时，如果投保人或被保险人有欠</w:t>
      </w:r>
      <w:r>
        <w:rPr>
          <w:spacing w:val="-2"/>
          <w:sz w:val="21"/>
        </w:rPr>
        <w:t>交的保险费、保单贷款或其他未还清款项，本公司在扣除上述欠款及利息后给付。</w:t>
      </w:r>
    </w:p>
    <w:p>
      <w:pPr>
        <w:pStyle w:val="3"/>
        <w:spacing w:before="60" w:line="304" w:lineRule="auto"/>
        <w:ind w:left="1238" w:right="1158" w:hanging="24"/>
      </w:pPr>
      <w:r>
        <w:rPr>
          <w:spacing w:val="-2"/>
          <w:u w:val="single"/>
        </w:rPr>
        <w:t>若本公司已经进行了轻症疾病保险金给付的，在退还现金价值时，须扣除本公司累计已给付</w:t>
      </w:r>
      <w:r>
        <w:rPr>
          <w:spacing w:val="80"/>
          <w:w w:val="150"/>
          <w:u w:val="single"/>
        </w:rPr>
        <w:t xml:space="preserve">                                              </w:t>
      </w:r>
      <w:r>
        <w:rPr>
          <w:spacing w:val="-2"/>
          <w:u w:val="single"/>
        </w:rPr>
        <w:t>的轻症疾病保险金。</w:t>
      </w:r>
    </w:p>
    <w:p>
      <w:pPr>
        <w:pStyle w:val="3"/>
        <w:ind w:left="498"/>
        <w:rPr>
          <w:sz w:val="20"/>
        </w:rPr>
      </w:pPr>
      <w:r>
        <w:rPr>
          <w:sz w:val="20"/>
        </w:rPr>
        <w:pict>
          <v:shape id="docshape8" o:spid="_x0000_s1032" o:spt="202" type="#_x0000_t202" style="height:19.45pt;width:465.6pt;" fillcolor="#CCCCCC" filled="t" stroked="f" coordsize="21600,21600">
            <v:path/>
            <v:fill on="t" focussize="0,0"/>
            <v:stroke on="f" joinstyle="miter"/>
            <v:imagedata o:title=""/>
            <o:lock v:ext="edit"/>
            <v:textbox inset="0mm,0mm,0mm,0mm">
              <w:txbxContent>
                <w:p>
                  <w:pPr>
                    <w:tabs>
                      <w:tab w:val="left" w:pos="748"/>
                    </w:tabs>
                    <w:spacing w:before="0" w:line="368" w:lineRule="exact"/>
                    <w:ind w:left="107" w:right="0" w:firstLine="0"/>
                    <w:jc w:val="left"/>
                    <w:rPr>
                      <w:rFonts w:ascii="微软雅黑" w:eastAsia="微软雅黑"/>
                      <w:b/>
                      <w:color w:val="000000"/>
                      <w:sz w:val="24"/>
                    </w:rPr>
                  </w:pPr>
                  <w:r>
                    <w:rPr>
                      <w:rFonts w:ascii="微软雅黑" w:eastAsia="微软雅黑"/>
                      <w:b/>
                      <w:color w:val="000000"/>
                      <w:spacing w:val="-10"/>
                      <w:sz w:val="24"/>
                    </w:rPr>
                    <w:t>7</w:t>
                  </w:r>
                  <w:r>
                    <w:rPr>
                      <w:rFonts w:ascii="微软雅黑" w:eastAsia="微软雅黑"/>
                      <w:b/>
                      <w:color w:val="000000"/>
                      <w:sz w:val="24"/>
                    </w:rPr>
                    <w:tab/>
                  </w:r>
                  <w:r>
                    <w:rPr>
                      <w:rFonts w:ascii="微软雅黑" w:eastAsia="微软雅黑"/>
                      <w:b/>
                      <w:color w:val="000000"/>
                      <w:spacing w:val="-6"/>
                      <w:sz w:val="24"/>
                    </w:rPr>
                    <w:t>名词释义</w:t>
                  </w:r>
                </w:p>
              </w:txbxContent>
            </v:textbox>
            <w10:wrap type="none"/>
            <w10:anchorlock/>
          </v:shape>
        </w:pict>
      </w:r>
    </w:p>
    <w:p>
      <w:pPr>
        <w:pStyle w:val="7"/>
        <w:numPr>
          <w:ilvl w:val="1"/>
          <w:numId w:val="14"/>
        </w:numPr>
        <w:tabs>
          <w:tab w:val="left" w:pos="1247"/>
          <w:tab w:val="left" w:pos="1248"/>
        </w:tabs>
        <w:spacing w:before="0" w:after="0" w:line="280" w:lineRule="exact"/>
        <w:ind w:left="1247" w:right="0" w:hanging="642"/>
        <w:jc w:val="left"/>
        <w:rPr>
          <w:rFonts w:ascii="微软雅黑" w:eastAsia="微软雅黑"/>
          <w:b/>
          <w:sz w:val="21"/>
        </w:rPr>
      </w:pPr>
      <w:r>
        <w:rPr>
          <w:rFonts w:ascii="微软雅黑" w:eastAsia="微软雅黑"/>
          <w:b/>
          <w:spacing w:val="3"/>
          <w:sz w:val="21"/>
        </w:rPr>
        <w:t xml:space="preserve">周岁 </w:t>
      </w:r>
      <w:r>
        <w:rPr>
          <w:spacing w:val="-1"/>
          <w:sz w:val="21"/>
        </w:rPr>
        <w:t>以法定身份证明文件中记载的出生日期为基础计算。</w:t>
      </w:r>
    </w:p>
    <w:p>
      <w:pPr>
        <w:pStyle w:val="7"/>
        <w:numPr>
          <w:ilvl w:val="1"/>
          <w:numId w:val="14"/>
        </w:numPr>
        <w:tabs>
          <w:tab w:val="left" w:pos="1247"/>
          <w:tab w:val="left" w:pos="1248"/>
        </w:tabs>
        <w:spacing w:before="0" w:after="0" w:line="381" w:lineRule="exact"/>
        <w:ind w:left="1247" w:right="0" w:hanging="642"/>
        <w:jc w:val="left"/>
        <w:rPr>
          <w:rFonts w:ascii="微软雅黑" w:eastAsia="微软雅黑"/>
          <w:b/>
          <w:sz w:val="21"/>
        </w:rPr>
      </w:pPr>
      <w:r>
        <w:rPr>
          <w:rFonts w:ascii="微软雅黑" w:eastAsia="微软雅黑"/>
          <w:b/>
          <w:spacing w:val="-1"/>
          <w:sz w:val="21"/>
        </w:rPr>
        <w:t xml:space="preserve">合同年生效对应日 </w:t>
      </w:r>
      <w:r>
        <w:rPr>
          <w:spacing w:val="-3"/>
          <w:sz w:val="21"/>
        </w:rPr>
        <w:t>指合同生效日在每年的对应日，若当月没有对应的同一日，则以该月最后</w:t>
      </w:r>
    </w:p>
    <w:p>
      <w:pPr>
        <w:pStyle w:val="3"/>
        <w:spacing w:line="242" w:lineRule="exact"/>
        <w:ind w:left="1247"/>
      </w:pPr>
      <w:r>
        <w:rPr>
          <w:spacing w:val="-4"/>
        </w:rPr>
        <w:t>一日为对应日。</w:t>
      </w:r>
    </w:p>
    <w:p>
      <w:pPr>
        <w:pStyle w:val="7"/>
        <w:numPr>
          <w:ilvl w:val="1"/>
          <w:numId w:val="14"/>
        </w:numPr>
        <w:tabs>
          <w:tab w:val="left" w:pos="1247"/>
          <w:tab w:val="left" w:pos="1248"/>
        </w:tabs>
        <w:spacing w:before="0" w:after="0" w:line="341" w:lineRule="exact"/>
        <w:ind w:left="1247" w:right="0" w:hanging="642"/>
        <w:jc w:val="left"/>
        <w:rPr>
          <w:rFonts w:ascii="微软雅黑" w:eastAsia="微软雅黑"/>
          <w:b/>
          <w:sz w:val="21"/>
        </w:rPr>
      </w:pPr>
      <w:r>
        <w:rPr>
          <w:rFonts w:ascii="微软雅黑" w:eastAsia="微软雅黑"/>
          <w:b/>
          <w:spacing w:val="12"/>
          <w:sz w:val="21"/>
        </w:rPr>
        <w:t xml:space="preserve">意外伤害 </w:t>
      </w:r>
      <w:r>
        <w:rPr>
          <w:spacing w:val="-3"/>
          <w:sz w:val="21"/>
        </w:rPr>
        <w:t>指因遭受外来的、突发的、非本意的、非疾病的客观事件而使身体受到伤害。</w:t>
      </w:r>
    </w:p>
    <w:p>
      <w:pPr>
        <w:pStyle w:val="7"/>
        <w:numPr>
          <w:ilvl w:val="1"/>
          <w:numId w:val="14"/>
        </w:numPr>
        <w:tabs>
          <w:tab w:val="left" w:pos="1247"/>
          <w:tab w:val="left" w:pos="1248"/>
        </w:tabs>
        <w:spacing w:before="0" w:after="0" w:line="364" w:lineRule="exact"/>
        <w:ind w:left="1247" w:right="0" w:hanging="642"/>
        <w:jc w:val="left"/>
        <w:rPr>
          <w:rFonts w:ascii="微软雅黑" w:eastAsia="微软雅黑"/>
          <w:b/>
          <w:sz w:val="21"/>
        </w:rPr>
      </w:pPr>
      <w:r>
        <w:rPr>
          <w:rFonts w:ascii="微软雅黑" w:eastAsia="微软雅黑"/>
          <w:b/>
          <w:spacing w:val="8"/>
          <w:sz w:val="21"/>
        </w:rPr>
        <w:t xml:space="preserve">本公司认可的医院  </w:t>
      </w:r>
      <w:r>
        <w:rPr>
          <w:spacing w:val="-1"/>
          <w:sz w:val="21"/>
        </w:rPr>
        <w:t>指依法设立的国家卫生行政管理部门医院等级分类中的二级甲等或二级</w:t>
      </w:r>
    </w:p>
    <w:p>
      <w:pPr>
        <w:pStyle w:val="3"/>
        <w:spacing w:before="18" w:line="304" w:lineRule="auto"/>
        <w:ind w:left="1247" w:right="1159"/>
      </w:pPr>
      <w:r>
        <w:rPr>
          <w:spacing w:val="-2"/>
        </w:rPr>
        <w:t>甲等以上医疗机构，</w:t>
      </w:r>
      <w:r>
        <w:rPr>
          <w:spacing w:val="-2"/>
          <w:u w:val="single"/>
        </w:rPr>
        <w:t>但不包括疗养院、护理院、康复中心、戒酒或戒毒中心、精神心理治疗</w:t>
      </w:r>
      <w:r>
        <w:rPr>
          <w:spacing w:val="80"/>
          <w:w w:val="150"/>
          <w:u w:val="single"/>
        </w:rPr>
        <w:t xml:space="preserve">                                              </w:t>
      </w:r>
      <w:r>
        <w:rPr>
          <w:spacing w:val="-2"/>
          <w:u w:val="single"/>
        </w:rPr>
        <w:t>中心以及无相应医护人员或设备的二级或三级医院的联合医院或联合病房。</w:t>
      </w:r>
    </w:p>
    <w:p>
      <w:pPr>
        <w:pStyle w:val="2"/>
        <w:numPr>
          <w:ilvl w:val="1"/>
          <w:numId w:val="14"/>
        </w:numPr>
        <w:tabs>
          <w:tab w:val="left" w:pos="1247"/>
          <w:tab w:val="left" w:pos="1248"/>
        </w:tabs>
        <w:spacing w:before="0" w:after="0" w:line="319" w:lineRule="exact"/>
        <w:ind w:left="1247" w:right="0" w:hanging="642"/>
        <w:jc w:val="left"/>
      </w:pPr>
      <w:r>
        <w:rPr>
          <w:spacing w:val="-3"/>
        </w:rPr>
        <w:t>专科医生</w:t>
      </w:r>
    </w:p>
    <w:p>
      <w:pPr>
        <w:pStyle w:val="3"/>
        <w:spacing w:before="21"/>
        <w:ind w:left="1247"/>
      </w:pPr>
      <w:r>
        <w:rPr>
          <w:spacing w:val="-3"/>
        </w:rPr>
        <w:t>应当同时满足以下四项资格条件：</w:t>
      </w:r>
    </w:p>
    <w:p>
      <w:pPr>
        <w:pStyle w:val="7"/>
        <w:numPr>
          <w:ilvl w:val="2"/>
          <w:numId w:val="14"/>
        </w:numPr>
        <w:tabs>
          <w:tab w:val="left" w:pos="1668"/>
        </w:tabs>
        <w:spacing w:before="72" w:after="0" w:line="240" w:lineRule="auto"/>
        <w:ind w:left="1667" w:right="0" w:hanging="421"/>
        <w:jc w:val="left"/>
        <w:rPr>
          <w:sz w:val="21"/>
        </w:rPr>
      </w:pPr>
      <w:r>
        <w:rPr>
          <w:spacing w:val="-9"/>
          <w:sz w:val="21"/>
        </w:rPr>
        <w:t>具有有效的中华人民共和国《医师资格证书》；</w:t>
      </w:r>
    </w:p>
    <w:p>
      <w:pPr>
        <w:pStyle w:val="7"/>
        <w:numPr>
          <w:ilvl w:val="2"/>
          <w:numId w:val="14"/>
        </w:numPr>
        <w:tabs>
          <w:tab w:val="left" w:pos="1668"/>
        </w:tabs>
        <w:spacing w:before="72" w:after="0" w:line="240" w:lineRule="auto"/>
        <w:ind w:left="1667" w:right="0" w:hanging="421"/>
        <w:jc w:val="left"/>
        <w:rPr>
          <w:sz w:val="21"/>
        </w:rPr>
      </w:pPr>
      <w:r>
        <w:rPr>
          <w:spacing w:val="-9"/>
          <w:sz w:val="21"/>
        </w:rPr>
        <w:t>具有有效的中华人民共和国《医师执业证书》，并按期到相关部门登记注册；</w:t>
      </w:r>
    </w:p>
    <w:p>
      <w:pPr>
        <w:pStyle w:val="7"/>
        <w:numPr>
          <w:ilvl w:val="2"/>
          <w:numId w:val="14"/>
        </w:numPr>
        <w:tabs>
          <w:tab w:val="left" w:pos="1668"/>
        </w:tabs>
        <w:spacing w:before="69" w:after="0" w:line="240" w:lineRule="auto"/>
        <w:ind w:left="1667" w:right="0" w:hanging="421"/>
        <w:jc w:val="left"/>
        <w:rPr>
          <w:sz w:val="21"/>
        </w:rPr>
      </w:pPr>
      <w:r>
        <w:rPr>
          <w:spacing w:val="-7"/>
          <w:sz w:val="21"/>
        </w:rPr>
        <w:t>具有有效的中华人民共和国主治医师或主治医师以上职称的《医师职称证书》；</w:t>
      </w:r>
    </w:p>
    <w:p>
      <w:pPr>
        <w:pStyle w:val="7"/>
        <w:numPr>
          <w:ilvl w:val="2"/>
          <w:numId w:val="14"/>
        </w:numPr>
        <w:tabs>
          <w:tab w:val="left" w:pos="1668"/>
        </w:tabs>
        <w:spacing w:before="72" w:after="0" w:line="240" w:lineRule="auto"/>
        <w:ind w:left="1667" w:right="0" w:hanging="421"/>
        <w:jc w:val="left"/>
        <w:rPr>
          <w:sz w:val="21"/>
        </w:rPr>
      </w:pPr>
      <w:r>
        <w:rPr>
          <w:spacing w:val="-3"/>
          <w:sz w:val="21"/>
        </w:rPr>
        <w:t>在国家《医院分级管理标准》二级或二级以上医院的相应科室从事临床工作三年以上。</w:t>
      </w:r>
    </w:p>
    <w:p>
      <w:pPr>
        <w:pStyle w:val="7"/>
        <w:numPr>
          <w:ilvl w:val="1"/>
          <w:numId w:val="14"/>
        </w:numPr>
        <w:tabs>
          <w:tab w:val="left" w:pos="1248"/>
        </w:tabs>
        <w:spacing w:before="4" w:after="0" w:line="252" w:lineRule="auto"/>
        <w:ind w:left="1247" w:right="1158" w:hanging="641"/>
        <w:jc w:val="both"/>
        <w:rPr>
          <w:rFonts w:ascii="微软雅黑" w:eastAsia="微软雅黑"/>
          <w:b/>
          <w:sz w:val="21"/>
        </w:rPr>
      </w:pPr>
      <w:r>
        <w:rPr>
          <w:rFonts w:ascii="微软雅黑" w:eastAsia="微软雅黑"/>
          <w:b/>
          <w:spacing w:val="-4"/>
          <w:sz w:val="21"/>
        </w:rPr>
        <w:t xml:space="preserve">现金价值 </w:t>
      </w:r>
      <w:r>
        <w:rPr>
          <w:sz w:val="21"/>
        </w:rPr>
        <w:t>指保险单所具有的价值，通常体现为解除合同时，根据精算原理计算的，由本公司</w:t>
      </w:r>
      <w:r>
        <w:rPr>
          <w:spacing w:val="-2"/>
          <w:sz w:val="21"/>
        </w:rPr>
        <w:t>退还的那部分金额。</w:t>
      </w:r>
    </w:p>
    <w:p>
      <w:pPr>
        <w:pStyle w:val="7"/>
        <w:numPr>
          <w:ilvl w:val="1"/>
          <w:numId w:val="14"/>
        </w:numPr>
        <w:tabs>
          <w:tab w:val="left" w:pos="1248"/>
        </w:tabs>
        <w:spacing w:before="0" w:after="0" w:line="252" w:lineRule="auto"/>
        <w:ind w:left="1247" w:right="1056" w:hanging="641"/>
        <w:jc w:val="both"/>
        <w:rPr>
          <w:rFonts w:ascii="微软雅黑" w:eastAsia="微软雅黑"/>
          <w:b/>
          <w:sz w:val="21"/>
        </w:rPr>
      </w:pPr>
      <w:r>
        <w:rPr>
          <w:rFonts w:ascii="微软雅黑" w:eastAsia="微软雅黑"/>
          <w:b/>
          <w:sz w:val="21"/>
        </w:rPr>
        <w:t xml:space="preserve">遗传性疾病 </w:t>
      </w:r>
      <w:r>
        <w:rPr>
          <w:spacing w:val="-6"/>
          <w:sz w:val="21"/>
        </w:rPr>
        <w:t>指生殖细胞或受精卵的遗传物质</w:t>
      </w:r>
      <w:r>
        <w:rPr>
          <w:sz w:val="21"/>
        </w:rPr>
        <w:t>（染色体和基因</w:t>
      </w:r>
      <w:r>
        <w:rPr>
          <w:spacing w:val="-82"/>
          <w:sz w:val="21"/>
        </w:rPr>
        <w:t>）</w:t>
      </w:r>
      <w:r>
        <w:rPr>
          <w:sz w:val="21"/>
        </w:rPr>
        <w:t>发生突变或畸变所引起的疾病，</w:t>
      </w:r>
      <w:r>
        <w:rPr>
          <w:spacing w:val="-2"/>
          <w:sz w:val="21"/>
        </w:rPr>
        <w:t>通常具有由亲代传至后代的垂直传递的特征。</w:t>
      </w:r>
    </w:p>
    <w:p>
      <w:pPr>
        <w:pStyle w:val="7"/>
        <w:numPr>
          <w:ilvl w:val="1"/>
          <w:numId w:val="14"/>
        </w:numPr>
        <w:tabs>
          <w:tab w:val="left" w:pos="1248"/>
        </w:tabs>
        <w:spacing w:before="0" w:after="0" w:line="252" w:lineRule="auto"/>
        <w:ind w:left="1247" w:right="1154" w:hanging="641"/>
        <w:jc w:val="both"/>
        <w:rPr>
          <w:rFonts w:ascii="微软雅黑" w:eastAsia="微软雅黑"/>
          <w:b/>
          <w:sz w:val="21"/>
        </w:rPr>
      </w:pPr>
      <w:r>
        <w:rPr>
          <w:rFonts w:ascii="微软雅黑" w:eastAsia="微软雅黑"/>
          <w:b/>
          <w:spacing w:val="-2"/>
          <w:sz w:val="21"/>
        </w:rPr>
        <w:t xml:space="preserve">先天性畸形、变形或染色体异常 </w:t>
      </w:r>
      <w:r>
        <w:rPr>
          <w:sz w:val="21"/>
        </w:rPr>
        <w:t>指被保险人出生时就具有的畸形、变形或染色体异常。先天</w:t>
      </w:r>
      <w:r>
        <w:rPr>
          <w:spacing w:val="-2"/>
          <w:sz w:val="21"/>
        </w:rPr>
        <w:t>性畸形、变形和染色体异常依照世界卫生组织《疾病和有关健康问题的国际统计分类》第十</w:t>
      </w:r>
      <w:r>
        <w:rPr>
          <w:sz w:val="21"/>
        </w:rPr>
        <w:t>次修订版（</w:t>
      </w:r>
      <w:r>
        <w:rPr>
          <w:rFonts w:ascii="微软雅黑" w:eastAsia="微软雅黑"/>
          <w:b/>
          <w:sz w:val="21"/>
        </w:rPr>
        <w:t>ICD-10</w:t>
      </w:r>
      <w:r>
        <w:rPr>
          <w:rFonts w:ascii="微软雅黑" w:eastAsia="微软雅黑"/>
          <w:b/>
          <w:spacing w:val="40"/>
          <w:sz w:val="21"/>
        </w:rPr>
        <w:t xml:space="preserve"> </w:t>
      </w:r>
      <w:r>
        <w:rPr>
          <w:rFonts w:ascii="Times New Roman" w:eastAsia="Times New Roman"/>
          <w:b/>
          <w:i/>
          <w:position w:val="8"/>
          <w:sz w:val="16"/>
        </w:rPr>
        <w:t>7.17</w:t>
      </w:r>
      <w:r>
        <w:rPr>
          <w:sz w:val="21"/>
        </w:rPr>
        <w:t>）确定。</w:t>
      </w:r>
    </w:p>
    <w:p>
      <w:pPr>
        <w:pStyle w:val="7"/>
        <w:numPr>
          <w:ilvl w:val="1"/>
          <w:numId w:val="14"/>
        </w:numPr>
        <w:tabs>
          <w:tab w:val="left" w:pos="1248"/>
        </w:tabs>
        <w:spacing w:before="0" w:after="0" w:line="326" w:lineRule="exact"/>
        <w:ind w:left="1247" w:right="0" w:hanging="642"/>
        <w:jc w:val="both"/>
        <w:rPr>
          <w:rFonts w:ascii="微软雅黑" w:eastAsia="微软雅黑"/>
          <w:b/>
          <w:sz w:val="21"/>
        </w:rPr>
      </w:pPr>
      <w:r>
        <w:rPr>
          <w:rFonts w:ascii="微软雅黑" w:eastAsia="微软雅黑"/>
          <w:b/>
          <w:spacing w:val="15"/>
          <w:sz w:val="21"/>
        </w:rPr>
        <w:t xml:space="preserve">毒品 </w:t>
      </w:r>
      <w:r>
        <w:rPr>
          <w:sz w:val="21"/>
        </w:rPr>
        <w:t>指中华人民共和国刑法规定的鸦片、海洛因、甲基苯丙胺（冰毒</w:t>
      </w:r>
      <w:r>
        <w:rPr>
          <w:spacing w:val="-104"/>
          <w:sz w:val="21"/>
        </w:rPr>
        <w:t>）</w:t>
      </w:r>
      <w:r>
        <w:rPr>
          <w:spacing w:val="-2"/>
          <w:sz w:val="21"/>
        </w:rPr>
        <w:t>、吗啡、大麻、可卡</w:t>
      </w:r>
    </w:p>
    <w:p>
      <w:pPr>
        <w:pStyle w:val="3"/>
        <w:spacing w:before="4" w:line="304" w:lineRule="auto"/>
        <w:ind w:left="1247" w:right="1160"/>
      </w:pPr>
      <w:r>
        <w:rPr>
          <w:spacing w:val="-2"/>
        </w:rPr>
        <w:t>因以及国家规定管制的其他能够使人形成瘾癖的麻醉药品和精神药品，但不包括由医生开具并遵医嘱使用的用于治疗疾病但含有毒品成分的处方药品。</w:t>
      </w:r>
    </w:p>
    <w:p>
      <w:pPr>
        <w:pStyle w:val="7"/>
        <w:numPr>
          <w:ilvl w:val="1"/>
          <w:numId w:val="14"/>
        </w:numPr>
        <w:tabs>
          <w:tab w:val="left" w:pos="1247"/>
          <w:tab w:val="left" w:pos="1248"/>
        </w:tabs>
        <w:spacing w:before="0" w:after="0" w:line="318" w:lineRule="exact"/>
        <w:ind w:left="1247" w:right="0" w:hanging="642"/>
        <w:jc w:val="left"/>
        <w:rPr>
          <w:rFonts w:ascii="微软雅黑" w:eastAsia="微软雅黑"/>
          <w:b/>
          <w:sz w:val="21"/>
        </w:rPr>
      </w:pPr>
      <w:r>
        <w:rPr>
          <w:rFonts w:ascii="微软雅黑" w:eastAsia="微软雅黑"/>
          <w:b/>
          <w:spacing w:val="12"/>
          <w:sz w:val="21"/>
        </w:rPr>
        <w:t xml:space="preserve">酒后驾驶 </w:t>
      </w:r>
      <w:r>
        <w:rPr>
          <w:spacing w:val="-10"/>
          <w:sz w:val="21"/>
        </w:rPr>
        <w:t>指经检测或鉴定，发生事故时车辆驾驶人员每百毫升血液中的酒精含量达到或超过</w:t>
      </w:r>
    </w:p>
    <w:p>
      <w:pPr>
        <w:pStyle w:val="3"/>
        <w:spacing w:before="21" w:line="304" w:lineRule="auto"/>
        <w:ind w:left="1247" w:right="1160"/>
      </w:pPr>
      <w:r>
        <w:rPr>
          <w:spacing w:val="-2"/>
        </w:rPr>
        <w:t>一定的标准，公安机关交通管理部门依据《道路交通安全法》的规定认定为饮酒后驾驶或醉酒后驾驶。</w:t>
      </w:r>
    </w:p>
    <w:p>
      <w:pPr>
        <w:pStyle w:val="2"/>
        <w:numPr>
          <w:ilvl w:val="1"/>
          <w:numId w:val="14"/>
        </w:numPr>
        <w:tabs>
          <w:tab w:val="left" w:pos="1248"/>
        </w:tabs>
        <w:spacing w:before="0" w:after="0" w:line="319" w:lineRule="exact"/>
        <w:ind w:left="1247" w:right="0" w:hanging="642"/>
        <w:jc w:val="both"/>
      </w:pPr>
      <w:r>
        <w:rPr>
          <w:spacing w:val="-3"/>
        </w:rPr>
        <w:t>无合法有效驾驶证驾驶</w:t>
      </w:r>
    </w:p>
    <w:p>
      <w:pPr>
        <w:pStyle w:val="3"/>
        <w:spacing w:before="81"/>
        <w:ind w:left="1247"/>
      </w:pPr>
      <w:r>
        <w:rPr>
          <w:spacing w:val="-4"/>
        </w:rPr>
        <w:t>指下列情形之一：</w:t>
      </w:r>
    </w:p>
    <w:p>
      <w:pPr>
        <w:pStyle w:val="7"/>
        <w:numPr>
          <w:ilvl w:val="2"/>
          <w:numId w:val="14"/>
        </w:numPr>
        <w:tabs>
          <w:tab w:val="left" w:pos="1668"/>
        </w:tabs>
        <w:spacing w:before="60" w:after="0" w:line="240" w:lineRule="auto"/>
        <w:ind w:left="1667" w:right="0" w:hanging="421"/>
        <w:jc w:val="left"/>
        <w:rPr>
          <w:sz w:val="21"/>
        </w:rPr>
      </w:pPr>
      <w:r>
        <w:rPr>
          <w:spacing w:val="-3"/>
          <w:sz w:val="21"/>
        </w:rPr>
        <w:t>未依法取得驾驶证驾驶；</w:t>
      </w:r>
    </w:p>
    <w:p>
      <w:pPr>
        <w:pStyle w:val="7"/>
        <w:numPr>
          <w:ilvl w:val="2"/>
          <w:numId w:val="14"/>
        </w:numPr>
        <w:tabs>
          <w:tab w:val="left" w:pos="1668"/>
        </w:tabs>
        <w:spacing w:before="72" w:after="0" w:line="240" w:lineRule="auto"/>
        <w:ind w:left="1667" w:right="0" w:hanging="421"/>
        <w:jc w:val="left"/>
        <w:rPr>
          <w:sz w:val="21"/>
        </w:rPr>
      </w:pPr>
      <w:r>
        <w:rPr>
          <w:spacing w:val="-3"/>
          <w:sz w:val="21"/>
        </w:rPr>
        <w:t>驾驶证被依法扣留期间驾驶；</w:t>
      </w:r>
    </w:p>
    <w:p>
      <w:pPr>
        <w:pStyle w:val="7"/>
        <w:numPr>
          <w:ilvl w:val="2"/>
          <w:numId w:val="14"/>
        </w:numPr>
        <w:tabs>
          <w:tab w:val="left" w:pos="1668"/>
        </w:tabs>
        <w:spacing w:before="71" w:after="0" w:line="240" w:lineRule="auto"/>
        <w:ind w:left="1667" w:right="0" w:hanging="421"/>
        <w:jc w:val="left"/>
        <w:rPr>
          <w:sz w:val="21"/>
        </w:rPr>
      </w:pPr>
      <w:r>
        <w:rPr>
          <w:spacing w:val="-3"/>
          <w:sz w:val="21"/>
        </w:rPr>
        <w:t>驾驶与驾驶证准驾车型不相符合的车辆；</w:t>
      </w:r>
    </w:p>
    <w:p>
      <w:pPr>
        <w:pStyle w:val="7"/>
        <w:numPr>
          <w:ilvl w:val="2"/>
          <w:numId w:val="14"/>
        </w:numPr>
        <w:tabs>
          <w:tab w:val="left" w:pos="1668"/>
        </w:tabs>
        <w:spacing w:before="72" w:after="0" w:line="240" w:lineRule="auto"/>
        <w:ind w:left="1667" w:right="0" w:hanging="421"/>
        <w:jc w:val="left"/>
        <w:rPr>
          <w:sz w:val="21"/>
        </w:rPr>
      </w:pPr>
      <w:r>
        <w:rPr>
          <w:spacing w:val="-3"/>
          <w:sz w:val="21"/>
        </w:rPr>
        <w:t>持未经审验或者超过有效期限的驾驶证驾驶；</w:t>
      </w:r>
    </w:p>
    <w:p>
      <w:pPr>
        <w:pStyle w:val="7"/>
        <w:numPr>
          <w:ilvl w:val="2"/>
          <w:numId w:val="14"/>
        </w:numPr>
        <w:tabs>
          <w:tab w:val="left" w:pos="1668"/>
        </w:tabs>
        <w:spacing w:before="69" w:after="0" w:line="240" w:lineRule="auto"/>
        <w:ind w:left="1667" w:right="0" w:hanging="421"/>
        <w:jc w:val="left"/>
        <w:rPr>
          <w:sz w:val="21"/>
        </w:rPr>
      </w:pPr>
      <w:r>
        <w:rPr>
          <w:spacing w:val="-3"/>
          <w:sz w:val="21"/>
        </w:rPr>
        <w:t>持学习驾驶证学习驾车时，无教练员随车指导，或不按指定时间、路线学习驾车；</w:t>
      </w:r>
    </w:p>
    <w:p>
      <w:pPr>
        <w:pStyle w:val="7"/>
        <w:numPr>
          <w:ilvl w:val="2"/>
          <w:numId w:val="14"/>
        </w:numPr>
        <w:tabs>
          <w:tab w:val="left" w:pos="1668"/>
        </w:tabs>
        <w:spacing w:before="72" w:after="0" w:line="240" w:lineRule="auto"/>
        <w:ind w:left="1667" w:right="0" w:hanging="421"/>
        <w:jc w:val="left"/>
        <w:rPr>
          <w:sz w:val="21"/>
        </w:rPr>
      </w:pPr>
      <w:r>
        <w:rPr>
          <w:spacing w:val="-3"/>
          <w:sz w:val="21"/>
        </w:rPr>
        <w:t>公安交通管理部门认定的其他无有效驾驶证驾驶的情况。</w:t>
      </w:r>
    </w:p>
    <w:p>
      <w:pPr>
        <w:spacing w:after="0" w:line="240" w:lineRule="auto"/>
        <w:jc w:val="left"/>
        <w:rPr>
          <w:sz w:val="21"/>
        </w:rPr>
        <w:sectPr>
          <w:pgSz w:w="11910" w:h="16840"/>
          <w:pgMar w:top="1580" w:right="240" w:bottom="1180" w:left="800" w:header="0" w:footer="999" w:gutter="0"/>
          <w:cols w:space="720" w:num="1"/>
        </w:sectPr>
      </w:pPr>
    </w:p>
    <w:p>
      <w:pPr>
        <w:pStyle w:val="7"/>
        <w:numPr>
          <w:ilvl w:val="1"/>
          <w:numId w:val="14"/>
        </w:numPr>
        <w:tabs>
          <w:tab w:val="left" w:pos="1247"/>
          <w:tab w:val="left" w:pos="1248"/>
        </w:tabs>
        <w:spacing w:before="97" w:after="0" w:line="283" w:lineRule="auto"/>
        <w:ind w:left="1247" w:right="7927" w:hanging="641"/>
        <w:jc w:val="left"/>
        <w:rPr>
          <w:rFonts w:ascii="微软雅黑" w:eastAsia="微软雅黑"/>
          <w:b/>
          <w:sz w:val="21"/>
        </w:rPr>
      </w:pPr>
      <w:r>
        <w:rPr>
          <w:rFonts w:ascii="微软雅黑" w:eastAsia="微软雅黑"/>
          <w:b/>
          <w:spacing w:val="-2"/>
          <w:sz w:val="21"/>
        </w:rPr>
        <w:t>无合法有效行驶证</w:t>
      </w:r>
      <w:r>
        <w:rPr>
          <w:spacing w:val="-2"/>
          <w:sz w:val="21"/>
        </w:rPr>
        <w:t>指下列情形之一：</w:t>
      </w:r>
    </w:p>
    <w:p>
      <w:pPr>
        <w:pStyle w:val="7"/>
        <w:numPr>
          <w:ilvl w:val="2"/>
          <w:numId w:val="14"/>
        </w:numPr>
        <w:tabs>
          <w:tab w:val="left" w:pos="1565"/>
        </w:tabs>
        <w:spacing w:before="73" w:after="0" w:line="240" w:lineRule="auto"/>
        <w:ind w:left="1564" w:right="0" w:hanging="318"/>
        <w:jc w:val="left"/>
        <w:rPr>
          <w:sz w:val="21"/>
        </w:rPr>
      </w:pPr>
      <w:r>
        <w:rPr>
          <w:spacing w:val="-4"/>
          <w:sz w:val="21"/>
        </w:rPr>
        <w:t>无机动车行驶证；</w:t>
      </w:r>
    </w:p>
    <w:p>
      <w:pPr>
        <w:pStyle w:val="7"/>
        <w:numPr>
          <w:ilvl w:val="2"/>
          <w:numId w:val="14"/>
        </w:numPr>
        <w:tabs>
          <w:tab w:val="left" w:pos="1565"/>
        </w:tabs>
        <w:spacing w:before="122" w:after="0" w:line="240" w:lineRule="auto"/>
        <w:ind w:left="1564" w:right="0" w:hanging="318"/>
        <w:jc w:val="left"/>
        <w:rPr>
          <w:sz w:val="21"/>
        </w:rPr>
      </w:pPr>
      <w:r>
        <w:rPr>
          <w:spacing w:val="-3"/>
          <w:sz w:val="21"/>
        </w:rPr>
        <w:t>机动车被依法注销登记的；</w:t>
      </w:r>
    </w:p>
    <w:p>
      <w:pPr>
        <w:pStyle w:val="7"/>
        <w:numPr>
          <w:ilvl w:val="2"/>
          <w:numId w:val="14"/>
        </w:numPr>
        <w:tabs>
          <w:tab w:val="left" w:pos="1565"/>
        </w:tabs>
        <w:spacing w:before="120" w:after="0" w:line="267" w:lineRule="exact"/>
        <w:ind w:left="1564" w:right="0" w:hanging="318"/>
        <w:jc w:val="left"/>
        <w:rPr>
          <w:sz w:val="21"/>
        </w:rPr>
      </w:pPr>
      <w:r>
        <w:rPr>
          <w:spacing w:val="-3"/>
          <w:sz w:val="21"/>
        </w:rPr>
        <w:t>未依法按时进行或通过机动车安全技术检验。</w:t>
      </w:r>
    </w:p>
    <w:p>
      <w:pPr>
        <w:pStyle w:val="2"/>
        <w:numPr>
          <w:ilvl w:val="1"/>
          <w:numId w:val="14"/>
        </w:numPr>
        <w:tabs>
          <w:tab w:val="left" w:pos="1247"/>
          <w:tab w:val="left" w:pos="1248"/>
        </w:tabs>
        <w:spacing w:before="0" w:after="0" w:line="385" w:lineRule="exact"/>
        <w:ind w:left="1247" w:right="0" w:hanging="642"/>
        <w:jc w:val="left"/>
      </w:pPr>
      <w:r>
        <w:rPr>
          <w:spacing w:val="-3"/>
        </w:rPr>
        <w:t>感染艾滋病病毒或患艾滋病</w:t>
      </w:r>
    </w:p>
    <w:p>
      <w:pPr>
        <w:pStyle w:val="3"/>
        <w:spacing w:before="21" w:line="304" w:lineRule="auto"/>
        <w:ind w:left="1247" w:right="1260"/>
      </w:pPr>
      <w:r>
        <w:rPr>
          <w:spacing w:val="-3"/>
        </w:rPr>
        <w:t xml:space="preserve">艾滋病病毒指人类免疫缺陷病毒，英文缩写为 </w:t>
      </w:r>
      <w:r>
        <w:t>HIV。艾滋病指人类免疫缺陷病毒引起的获得</w:t>
      </w:r>
      <w:r>
        <w:rPr>
          <w:spacing w:val="-3"/>
        </w:rPr>
        <w:t xml:space="preserve">性免疫缺陷综合征，英文缩写为 </w:t>
      </w:r>
      <w:r>
        <w:t>AIDS。</w:t>
      </w:r>
    </w:p>
    <w:p>
      <w:pPr>
        <w:pStyle w:val="3"/>
        <w:spacing w:before="55" w:line="348" w:lineRule="auto"/>
        <w:ind w:left="1247" w:right="1208"/>
      </w:pPr>
      <w:r>
        <w:rPr>
          <w:spacing w:val="-2"/>
        </w:rPr>
        <w:t>在人体血液或其它样本中检测到艾滋病病毒或其抗体呈阳性，没有出现临床症状或体征的，为感染艾滋病病毒；如果同时出现了明显临床症状或体征的，为患艾滋病。</w:t>
      </w:r>
    </w:p>
    <w:p>
      <w:pPr>
        <w:pStyle w:val="7"/>
        <w:numPr>
          <w:ilvl w:val="1"/>
          <w:numId w:val="14"/>
        </w:numPr>
        <w:tabs>
          <w:tab w:val="left" w:pos="1247"/>
          <w:tab w:val="left" w:pos="1248"/>
        </w:tabs>
        <w:spacing w:before="0" w:after="0" w:line="260" w:lineRule="exact"/>
        <w:ind w:left="1247" w:right="0" w:hanging="642"/>
        <w:jc w:val="left"/>
        <w:rPr>
          <w:rFonts w:ascii="微软雅黑" w:eastAsia="微软雅黑"/>
          <w:b/>
          <w:sz w:val="21"/>
        </w:rPr>
      </w:pPr>
      <w:r>
        <w:rPr>
          <w:rFonts w:ascii="微软雅黑" w:eastAsia="微软雅黑"/>
          <w:b/>
          <w:spacing w:val="2"/>
          <w:sz w:val="21"/>
        </w:rPr>
        <w:t xml:space="preserve">利息 </w:t>
      </w:r>
      <w:r>
        <w:rPr>
          <w:spacing w:val="-2"/>
          <w:sz w:val="21"/>
        </w:rPr>
        <w:t>欠交的保险费或其他未还清款项（不包括保单贷款）</w:t>
      </w:r>
      <w:r>
        <w:rPr>
          <w:spacing w:val="-3"/>
          <w:sz w:val="21"/>
        </w:rPr>
        <w:t>的利息以同期中国人民银行颁布的</w:t>
      </w:r>
    </w:p>
    <w:p>
      <w:pPr>
        <w:pStyle w:val="3"/>
        <w:spacing w:before="21"/>
        <w:ind w:left="1247"/>
      </w:pPr>
      <w:r>
        <w:rPr>
          <w:spacing w:val="-3"/>
        </w:rPr>
        <w:t>两年期存款基准利率为利息率按复利计算。</w:t>
      </w:r>
    </w:p>
    <w:p>
      <w:pPr>
        <w:pStyle w:val="7"/>
        <w:numPr>
          <w:ilvl w:val="1"/>
          <w:numId w:val="14"/>
        </w:numPr>
        <w:tabs>
          <w:tab w:val="left" w:pos="1362"/>
          <w:tab w:val="left" w:pos="1363"/>
        </w:tabs>
        <w:spacing w:before="5" w:after="0" w:line="252" w:lineRule="auto"/>
        <w:ind w:left="1362" w:right="1066" w:hanging="656"/>
        <w:jc w:val="left"/>
        <w:rPr>
          <w:rFonts w:ascii="微软雅黑" w:eastAsia="微软雅黑"/>
          <w:b/>
          <w:sz w:val="20"/>
        </w:rPr>
      </w:pPr>
      <w:r>
        <w:rPr>
          <w:rFonts w:ascii="微软雅黑" w:eastAsia="微软雅黑"/>
          <w:b/>
          <w:spacing w:val="4"/>
          <w:sz w:val="21"/>
        </w:rPr>
        <w:t xml:space="preserve">轻症疾病 </w:t>
      </w:r>
      <w:r>
        <w:rPr>
          <w:spacing w:val="-4"/>
          <w:sz w:val="21"/>
        </w:rPr>
        <w:t>被保险人发生符合以下疾病定义所述条件的疾病，应当由本公司认可的医院专科医</w:t>
      </w:r>
      <w:r>
        <w:rPr>
          <w:spacing w:val="-2"/>
          <w:sz w:val="21"/>
        </w:rPr>
        <w:t>生明确诊断。以下疾病名称仅供理解使用，具体保障范围以每项疾病具体定义为准。</w:t>
      </w:r>
    </w:p>
    <w:p>
      <w:pPr>
        <w:pStyle w:val="2"/>
        <w:spacing w:before="52"/>
        <w:ind w:left="1362" w:firstLine="0"/>
      </w:pPr>
      <w:r>
        <w:t>(1)恶性肿瘤</w:t>
      </w:r>
      <w:r>
        <w:rPr>
          <w:rFonts w:hint="eastAsia" w:ascii="宋体" w:hAnsi="宋体" w:eastAsia="宋体"/>
          <w:b w:val="0"/>
        </w:rPr>
        <w:t>——</w:t>
      </w:r>
      <w:r>
        <w:rPr>
          <w:spacing w:val="-5"/>
        </w:rPr>
        <w:t>轻度</w:t>
      </w:r>
    </w:p>
    <w:p>
      <w:pPr>
        <w:pStyle w:val="3"/>
        <w:spacing w:before="9" w:line="249" w:lineRule="auto"/>
        <w:ind w:right="1093"/>
        <w:jc w:val="both"/>
      </w:pPr>
      <w:r>
        <w:rPr>
          <w:spacing w:val="-2"/>
        </w:rPr>
        <w:t>指恶性细胞不受控制的进行性增长和扩散，浸润和破坏周围正常组织，可以经血管、淋巴管</w:t>
      </w:r>
      <w:r>
        <w:t>和体腔扩散转移到身体</w:t>
      </w:r>
      <w:r>
        <w:rPr>
          <w:sz w:val="22"/>
        </w:rPr>
        <w:t>其他</w:t>
      </w:r>
      <w:r>
        <w:t>部位，病灶经</w:t>
      </w:r>
      <w:r>
        <w:rPr>
          <w:rFonts w:ascii="微软雅黑" w:eastAsia="微软雅黑"/>
          <w:b/>
        </w:rPr>
        <w:t xml:space="preserve">组织病理学检查 </w:t>
      </w:r>
      <w:r>
        <w:rPr>
          <w:rFonts w:ascii="Arial" w:eastAsia="Arial"/>
          <w:b/>
          <w:i/>
          <w:vertAlign w:val="superscript"/>
        </w:rPr>
        <w:t>7.18</w:t>
      </w:r>
      <w:r>
        <w:rPr>
          <w:vertAlign w:val="baseline"/>
        </w:rPr>
        <w:t>（涵盖骨髓病理学检查）结果</w:t>
      </w:r>
    </w:p>
    <w:p>
      <w:pPr>
        <w:pStyle w:val="3"/>
        <w:spacing w:before="16"/>
        <w:jc w:val="both"/>
      </w:pPr>
      <w:r>
        <w:rPr>
          <w:spacing w:val="-2"/>
        </w:rPr>
        <w:t>明确诊断，临床诊断属于世界卫生组织（WHO，World</w:t>
      </w:r>
      <w:r>
        <w:rPr>
          <w:spacing w:val="23"/>
        </w:rPr>
        <w:t xml:space="preserve"> </w:t>
      </w:r>
      <w:r>
        <w:rPr>
          <w:spacing w:val="-2"/>
        </w:rPr>
        <w:t>Health</w:t>
      </w:r>
      <w:r>
        <w:rPr>
          <w:spacing w:val="23"/>
        </w:rPr>
        <w:t xml:space="preserve"> </w:t>
      </w:r>
      <w:r>
        <w:rPr>
          <w:spacing w:val="-2"/>
        </w:rPr>
        <w:t>Organization）</w:t>
      </w:r>
      <w:r>
        <w:rPr>
          <w:spacing w:val="-4"/>
        </w:rPr>
        <w:t>《疾病和有关</w:t>
      </w:r>
    </w:p>
    <w:p>
      <w:pPr>
        <w:pStyle w:val="3"/>
        <w:spacing w:before="72" w:line="247" w:lineRule="auto"/>
        <w:ind w:right="1078"/>
        <w:jc w:val="both"/>
      </w:pPr>
      <w:r>
        <w:rPr>
          <w:spacing w:val="-2"/>
        </w:rPr>
        <w:t>健康问题的国际统计分类》第十次修订版（ICD-10）的恶性肿瘤类别及《国际疾病分类肿瘤</w:t>
      </w:r>
      <w:r>
        <w:rPr>
          <w:w w:val="95"/>
        </w:rPr>
        <w:t>学专辑》第三版（</w:t>
      </w:r>
      <w:r>
        <w:rPr>
          <w:rFonts w:ascii="微软雅黑" w:hAnsi="微软雅黑" w:eastAsia="微软雅黑"/>
          <w:b/>
          <w:w w:val="95"/>
        </w:rPr>
        <w:t>ICD-O-3</w:t>
      </w:r>
      <w:r>
        <w:rPr>
          <w:rFonts w:ascii="微软雅黑" w:hAnsi="微软雅黑" w:eastAsia="微软雅黑"/>
          <w:b/>
          <w:spacing w:val="80"/>
        </w:rPr>
        <w:t xml:space="preserve"> </w:t>
      </w:r>
      <w:r>
        <w:rPr>
          <w:rFonts w:ascii="Arial" w:hAnsi="Arial" w:eastAsia="Arial"/>
          <w:b/>
          <w:i/>
          <w:w w:val="95"/>
          <w:vertAlign w:val="superscript"/>
        </w:rPr>
        <w:t>7.17</w:t>
      </w:r>
      <w:r>
        <w:rPr>
          <w:w w:val="95"/>
          <w:vertAlign w:val="baseline"/>
        </w:rPr>
        <w:t xml:space="preserve">）的肿瘤形态学编码属于 3、6、9（恶性肿瘤）范畴，但不在 </w:t>
      </w:r>
      <w:r>
        <w:rPr>
          <w:spacing w:val="-2"/>
          <w:vertAlign w:val="baseline"/>
        </w:rPr>
        <w:t>“恶性肿瘤——重度”保障范围的疾病。且特指下列六项之一：</w:t>
      </w:r>
    </w:p>
    <w:p>
      <w:pPr>
        <w:pStyle w:val="7"/>
        <w:numPr>
          <w:ilvl w:val="0"/>
          <w:numId w:val="15"/>
        </w:numPr>
        <w:tabs>
          <w:tab w:val="left" w:pos="1783"/>
        </w:tabs>
        <w:spacing w:before="0" w:after="0" w:line="240" w:lineRule="auto"/>
        <w:ind w:left="1782" w:right="0" w:hanging="421"/>
        <w:jc w:val="left"/>
        <w:rPr>
          <w:sz w:val="21"/>
        </w:rPr>
      </w:pPr>
      <w:r>
        <w:rPr>
          <w:rFonts w:ascii="微软雅黑" w:hAnsi="微软雅黑" w:eastAsia="微软雅黑"/>
          <w:b/>
          <w:w w:val="90"/>
          <w:sz w:val="21"/>
        </w:rPr>
        <w:t>TNM</w:t>
      </w:r>
      <w:r>
        <w:rPr>
          <w:rFonts w:ascii="微软雅黑" w:hAnsi="微软雅黑" w:eastAsia="微软雅黑"/>
          <w:b/>
          <w:spacing w:val="12"/>
          <w:sz w:val="21"/>
        </w:rPr>
        <w:t xml:space="preserve"> </w:t>
      </w:r>
      <w:r>
        <w:rPr>
          <w:rFonts w:ascii="微软雅黑" w:hAnsi="微软雅黑" w:eastAsia="微软雅黑"/>
          <w:b/>
          <w:w w:val="90"/>
          <w:sz w:val="21"/>
        </w:rPr>
        <w:t>分期</w:t>
      </w:r>
      <w:r>
        <w:rPr>
          <w:rFonts w:ascii="微软雅黑" w:hAnsi="微软雅黑" w:eastAsia="微软雅黑"/>
          <w:b/>
          <w:spacing w:val="17"/>
          <w:sz w:val="21"/>
        </w:rPr>
        <w:t xml:space="preserve"> </w:t>
      </w:r>
      <w:r>
        <w:rPr>
          <w:rFonts w:ascii="Arial" w:hAnsi="Arial" w:eastAsia="Arial"/>
          <w:b/>
          <w:i/>
          <w:w w:val="90"/>
          <w:sz w:val="21"/>
          <w:vertAlign w:val="superscript"/>
        </w:rPr>
        <w:t>7.19</w:t>
      </w:r>
      <w:r>
        <w:rPr>
          <w:rFonts w:ascii="Arial" w:hAnsi="Arial" w:eastAsia="Arial"/>
          <w:b/>
          <w:i/>
          <w:spacing w:val="-2"/>
          <w:w w:val="90"/>
          <w:sz w:val="21"/>
          <w:vertAlign w:val="baseline"/>
        </w:rPr>
        <w:t xml:space="preserve"> </w:t>
      </w:r>
      <w:r>
        <w:rPr>
          <w:w w:val="90"/>
          <w:sz w:val="21"/>
          <w:vertAlign w:val="baseline"/>
        </w:rPr>
        <w:t>为</w:t>
      </w:r>
      <w:r>
        <w:rPr>
          <w:spacing w:val="-2"/>
          <w:w w:val="90"/>
          <w:sz w:val="21"/>
          <w:vertAlign w:val="baseline"/>
        </w:rPr>
        <w:t>Ⅰ期的甲状腺癌；</w:t>
      </w:r>
    </w:p>
    <w:p>
      <w:pPr>
        <w:pStyle w:val="7"/>
        <w:numPr>
          <w:ilvl w:val="0"/>
          <w:numId w:val="15"/>
        </w:numPr>
        <w:tabs>
          <w:tab w:val="left" w:pos="1783"/>
        </w:tabs>
        <w:spacing w:before="23" w:after="0" w:line="240" w:lineRule="auto"/>
        <w:ind w:left="1782" w:right="0" w:hanging="421"/>
        <w:jc w:val="left"/>
        <w:rPr>
          <w:sz w:val="21"/>
        </w:rPr>
      </w:pPr>
      <w:r>
        <w:rPr>
          <w:sz w:val="21"/>
        </w:rPr>
        <w:t>TNM</w:t>
      </w:r>
      <w:r>
        <w:rPr>
          <w:spacing w:val="-5"/>
          <w:sz w:val="21"/>
        </w:rPr>
        <w:t xml:space="preserve"> 分期为</w:t>
      </w:r>
      <w:r>
        <w:rPr>
          <w:position w:val="2"/>
          <w:sz w:val="21"/>
        </w:rPr>
        <w:t>T</w:t>
      </w:r>
      <w:r>
        <w:rPr>
          <w:sz w:val="15"/>
        </w:rPr>
        <w:t>1</w:t>
      </w:r>
      <w:r>
        <w:rPr>
          <w:position w:val="2"/>
          <w:sz w:val="21"/>
        </w:rPr>
        <w:t>N</w:t>
      </w:r>
      <w:r>
        <w:rPr>
          <w:sz w:val="15"/>
        </w:rPr>
        <w:t>0</w:t>
      </w:r>
      <w:r>
        <w:rPr>
          <w:position w:val="2"/>
          <w:sz w:val="21"/>
        </w:rPr>
        <w:t>M</w:t>
      </w:r>
      <w:r>
        <w:rPr>
          <w:sz w:val="15"/>
        </w:rPr>
        <w:t>0</w:t>
      </w:r>
      <w:r>
        <w:rPr>
          <w:spacing w:val="-48"/>
          <w:sz w:val="15"/>
        </w:rPr>
        <w:t xml:space="preserve"> </w:t>
      </w:r>
      <w:r>
        <w:rPr>
          <w:spacing w:val="-2"/>
          <w:sz w:val="21"/>
        </w:rPr>
        <w:t>期的前列腺癌；</w:t>
      </w:r>
    </w:p>
    <w:p>
      <w:pPr>
        <w:pStyle w:val="7"/>
        <w:numPr>
          <w:ilvl w:val="0"/>
          <w:numId w:val="15"/>
        </w:numPr>
        <w:tabs>
          <w:tab w:val="left" w:pos="1783"/>
        </w:tabs>
        <w:spacing w:before="69" w:after="0" w:line="240" w:lineRule="auto"/>
        <w:ind w:left="1782" w:right="0" w:hanging="421"/>
        <w:jc w:val="left"/>
        <w:rPr>
          <w:sz w:val="21"/>
        </w:rPr>
      </w:pPr>
      <w:r>
        <w:rPr>
          <w:spacing w:val="-3"/>
          <w:sz w:val="21"/>
        </w:rPr>
        <w:t>黑色素瘤以外的未发生淋巴结和远处转移的皮肤恶性肿瘤；</w:t>
      </w:r>
    </w:p>
    <w:p>
      <w:pPr>
        <w:pStyle w:val="7"/>
        <w:numPr>
          <w:ilvl w:val="0"/>
          <w:numId w:val="15"/>
        </w:numPr>
        <w:tabs>
          <w:tab w:val="left" w:pos="1783"/>
        </w:tabs>
        <w:spacing w:before="72" w:after="0" w:line="240" w:lineRule="auto"/>
        <w:ind w:left="1782" w:right="0" w:hanging="421"/>
        <w:jc w:val="left"/>
        <w:rPr>
          <w:sz w:val="21"/>
        </w:rPr>
      </w:pPr>
      <w:r>
        <w:rPr>
          <w:spacing w:val="-14"/>
          <w:sz w:val="21"/>
        </w:rPr>
        <w:t xml:space="preserve">相当于 </w:t>
      </w:r>
      <w:r>
        <w:rPr>
          <w:spacing w:val="-2"/>
          <w:sz w:val="21"/>
        </w:rPr>
        <w:t>Binet</w:t>
      </w:r>
      <w:r>
        <w:rPr>
          <w:spacing w:val="-18"/>
          <w:sz w:val="21"/>
        </w:rPr>
        <w:t xml:space="preserve"> 分期方案 </w:t>
      </w:r>
      <w:r>
        <w:rPr>
          <w:spacing w:val="-2"/>
          <w:sz w:val="21"/>
        </w:rPr>
        <w:t>A</w:t>
      </w:r>
      <w:r>
        <w:rPr>
          <w:spacing w:val="-10"/>
          <w:sz w:val="21"/>
        </w:rPr>
        <w:t xml:space="preserve"> 期程度的慢性淋巴细胞白血病；</w:t>
      </w:r>
    </w:p>
    <w:p>
      <w:pPr>
        <w:pStyle w:val="7"/>
        <w:numPr>
          <w:ilvl w:val="0"/>
          <w:numId w:val="15"/>
        </w:numPr>
        <w:tabs>
          <w:tab w:val="left" w:pos="1783"/>
        </w:tabs>
        <w:spacing w:before="72" w:after="0" w:line="240" w:lineRule="auto"/>
        <w:ind w:left="1782" w:right="0" w:hanging="421"/>
        <w:jc w:val="left"/>
        <w:rPr>
          <w:sz w:val="21"/>
        </w:rPr>
      </w:pPr>
      <w:r>
        <w:rPr>
          <w:spacing w:val="-14"/>
          <w:sz w:val="21"/>
        </w:rPr>
        <w:t xml:space="preserve">相当于 </w:t>
      </w:r>
      <w:r>
        <w:rPr>
          <w:spacing w:val="-2"/>
          <w:sz w:val="21"/>
        </w:rPr>
        <w:t>Ann</w:t>
      </w:r>
      <w:r>
        <w:rPr>
          <w:spacing w:val="10"/>
          <w:sz w:val="21"/>
        </w:rPr>
        <w:t xml:space="preserve"> </w:t>
      </w:r>
      <w:r>
        <w:rPr>
          <w:spacing w:val="-2"/>
          <w:sz w:val="21"/>
        </w:rPr>
        <w:t>Arbor</w:t>
      </w:r>
      <w:r>
        <w:rPr>
          <w:spacing w:val="-10"/>
          <w:sz w:val="21"/>
        </w:rPr>
        <w:t xml:space="preserve"> 分期方案Ⅰ期程度的何杰金氏病；</w:t>
      </w:r>
    </w:p>
    <w:p>
      <w:pPr>
        <w:pStyle w:val="7"/>
        <w:numPr>
          <w:ilvl w:val="0"/>
          <w:numId w:val="15"/>
        </w:numPr>
        <w:tabs>
          <w:tab w:val="left" w:pos="1783"/>
        </w:tabs>
        <w:spacing w:before="71" w:after="0" w:line="302" w:lineRule="auto"/>
        <w:ind w:left="1782" w:right="1080" w:hanging="420"/>
        <w:jc w:val="left"/>
        <w:rPr>
          <w:sz w:val="21"/>
        </w:rPr>
      </w:pPr>
      <w:r>
        <w:rPr>
          <w:spacing w:val="-6"/>
          <w:sz w:val="21"/>
        </w:rPr>
        <w:t xml:space="preserve">未发生淋巴结和远处转移且 </w:t>
      </w:r>
      <w:r>
        <w:rPr>
          <w:spacing w:val="-2"/>
          <w:sz w:val="21"/>
        </w:rPr>
        <w:t>WHO</w:t>
      </w:r>
      <w:r>
        <w:rPr>
          <w:spacing w:val="-22"/>
          <w:sz w:val="21"/>
        </w:rPr>
        <w:t xml:space="preserve"> 分级为 </w:t>
      </w:r>
      <w:r>
        <w:rPr>
          <w:spacing w:val="-2"/>
          <w:sz w:val="21"/>
        </w:rPr>
        <w:t>G1</w:t>
      </w:r>
      <w:r>
        <w:rPr>
          <w:spacing w:val="-18"/>
          <w:sz w:val="21"/>
        </w:rPr>
        <w:t xml:space="preserve"> 级别</w:t>
      </w:r>
      <w:r>
        <w:rPr>
          <w:spacing w:val="-2"/>
          <w:sz w:val="21"/>
        </w:rPr>
        <w:t>（核分裂像&lt;10/50</w:t>
      </w:r>
      <w:r>
        <w:rPr>
          <w:spacing w:val="-48"/>
          <w:sz w:val="21"/>
        </w:rPr>
        <w:t xml:space="preserve"> </w:t>
      </w:r>
      <w:r>
        <w:rPr>
          <w:spacing w:val="-2"/>
          <w:sz w:val="21"/>
        </w:rPr>
        <w:t>HPF</w:t>
      </w:r>
      <w:r>
        <w:rPr>
          <w:spacing w:val="-34"/>
          <w:sz w:val="21"/>
        </w:rPr>
        <w:t xml:space="preserve"> 和 </w:t>
      </w:r>
      <w:r>
        <w:rPr>
          <w:spacing w:val="-2"/>
          <w:sz w:val="21"/>
        </w:rPr>
        <w:t>ki-67≤2%）的神经内分泌肿瘤。</w:t>
      </w:r>
    </w:p>
    <w:p>
      <w:pPr>
        <w:pStyle w:val="3"/>
        <w:spacing w:before="2"/>
      </w:pPr>
      <w:r>
        <w:rPr>
          <w:spacing w:val="-10"/>
          <w:u w:val="single"/>
        </w:rPr>
        <w:t>下列疾病不属于“恶性肿瘤——轻度”，不在保障范围内：</w:t>
      </w:r>
    </w:p>
    <w:p>
      <w:pPr>
        <w:pStyle w:val="3"/>
        <w:spacing w:before="71" w:line="304" w:lineRule="auto"/>
        <w:ind w:right="960"/>
      </w:pPr>
      <w:r>
        <w:rPr>
          <w:spacing w:val="-4"/>
          <w:u w:val="single"/>
        </w:rPr>
        <w:t>ICD-O-3</w:t>
      </w:r>
      <w:r>
        <w:rPr>
          <w:spacing w:val="-16"/>
          <w:u w:val="single"/>
        </w:rPr>
        <w:t xml:space="preserve"> 肿瘤形态学编码属于 </w:t>
      </w:r>
      <w:r>
        <w:rPr>
          <w:spacing w:val="-4"/>
          <w:u w:val="single"/>
        </w:rPr>
        <w:t>0（良性肿瘤</w:t>
      </w:r>
      <w:r>
        <w:rPr>
          <w:spacing w:val="-108"/>
          <w:u w:val="single"/>
        </w:rPr>
        <w:t>）</w:t>
      </w:r>
      <w:r>
        <w:rPr>
          <w:spacing w:val="-4"/>
          <w:u w:val="single"/>
        </w:rPr>
        <w:t>、1（动态未定性肿瘤</w:t>
      </w:r>
      <w:r>
        <w:rPr>
          <w:spacing w:val="-108"/>
          <w:u w:val="single"/>
        </w:rPr>
        <w:t>）</w:t>
      </w:r>
      <w:r>
        <w:rPr>
          <w:spacing w:val="-4"/>
          <w:u w:val="single"/>
        </w:rPr>
        <w:t>、2（原位癌和非侵袭性癌）</w:t>
      </w:r>
      <w:r>
        <w:rPr>
          <w:spacing w:val="80"/>
          <w:w w:val="150"/>
          <w:u w:val="single"/>
        </w:rPr>
        <w:t xml:space="preserve">                                              </w:t>
      </w:r>
      <w:r>
        <w:rPr>
          <w:spacing w:val="-2"/>
          <w:u w:val="single"/>
        </w:rPr>
        <w:t>范畴的疾病，如：</w:t>
      </w:r>
    </w:p>
    <w:p>
      <w:pPr>
        <w:pStyle w:val="7"/>
        <w:numPr>
          <w:ilvl w:val="0"/>
          <w:numId w:val="16"/>
        </w:numPr>
        <w:tabs>
          <w:tab w:val="left" w:pos="1575"/>
        </w:tabs>
        <w:spacing w:before="0" w:after="0" w:line="304" w:lineRule="auto"/>
        <w:ind w:left="1362" w:right="1093" w:firstLine="0"/>
        <w:jc w:val="left"/>
        <w:rPr>
          <w:sz w:val="21"/>
        </w:rPr>
      </w:pPr>
      <w:r>
        <w:rPr>
          <w:spacing w:val="-2"/>
          <w:sz w:val="21"/>
          <w:u w:val="single"/>
        </w:rPr>
        <w:t>原位癌，癌前病变，非浸润性癌，非侵袭性癌，肿瘤细胞未侵犯基底层，上皮内瘤变，细</w:t>
      </w:r>
      <w:r>
        <w:rPr>
          <w:spacing w:val="16275"/>
          <w:sz w:val="21"/>
          <w:u w:val="single"/>
        </w:rPr>
        <w:t xml:space="preserve"> </w:t>
      </w:r>
      <w:r>
        <w:rPr>
          <w:spacing w:val="-2"/>
          <w:sz w:val="21"/>
          <w:u w:val="single"/>
        </w:rPr>
        <w:t>胞不典型性增生等；</w:t>
      </w:r>
    </w:p>
    <w:p>
      <w:pPr>
        <w:pStyle w:val="7"/>
        <w:numPr>
          <w:ilvl w:val="0"/>
          <w:numId w:val="16"/>
        </w:numPr>
        <w:tabs>
          <w:tab w:val="left" w:pos="1575"/>
        </w:tabs>
        <w:spacing w:before="0" w:after="0" w:line="267" w:lineRule="exact"/>
        <w:ind w:left="1575" w:right="0" w:hanging="213"/>
        <w:jc w:val="left"/>
        <w:rPr>
          <w:sz w:val="21"/>
        </w:rPr>
      </w:pPr>
      <w:r>
        <w:rPr>
          <w:spacing w:val="-3"/>
          <w:sz w:val="21"/>
          <w:u w:val="single"/>
        </w:rPr>
        <w:t>交界性肿瘤，交界恶性肿瘤，肿瘤低度恶性潜能，潜在低度恶性肿瘤等。</w:t>
      </w:r>
    </w:p>
    <w:p>
      <w:pPr>
        <w:pStyle w:val="2"/>
        <w:numPr>
          <w:ilvl w:val="0"/>
          <w:numId w:val="17"/>
        </w:numPr>
        <w:tabs>
          <w:tab w:val="left" w:pos="1892"/>
        </w:tabs>
        <w:spacing w:before="61" w:after="0" w:line="240" w:lineRule="auto"/>
        <w:ind w:left="1891" w:right="0" w:hanging="530"/>
        <w:jc w:val="left"/>
      </w:pPr>
      <w:r>
        <w:rPr>
          <w:spacing w:val="-2"/>
        </w:rPr>
        <w:t>较轻急性心肌梗死</w:t>
      </w:r>
    </w:p>
    <w:p>
      <w:pPr>
        <w:pStyle w:val="3"/>
        <w:spacing w:before="72"/>
      </w:pPr>
      <w:r>
        <w:rPr>
          <w:spacing w:val="-3"/>
        </w:rPr>
        <w:t>急性心肌梗死指由于冠状动脉闭塞或梗阻引起部分心肌严重的持久性缺血造成急性心肌坏</w:t>
      </w:r>
    </w:p>
    <w:p>
      <w:pPr>
        <w:pStyle w:val="3"/>
        <w:spacing w:before="119"/>
      </w:pPr>
      <w:r>
        <w:rPr>
          <w:spacing w:val="-23"/>
        </w:rPr>
        <w:t>死。急性心肌梗死的诊断必须依据国际国内诊断标准，符合</w:t>
      </w:r>
      <w:r>
        <w:rPr>
          <w:spacing w:val="-4"/>
        </w:rPr>
        <w:t>（1）</w:t>
      </w:r>
      <w:r>
        <w:rPr>
          <w:spacing w:val="-14"/>
        </w:rPr>
        <w:t>检测到肌酸激酶同工酶</w:t>
      </w:r>
      <w:r>
        <w:rPr>
          <w:spacing w:val="-4"/>
        </w:rPr>
        <w:t>（CK-</w:t>
      </w:r>
      <w:r>
        <w:rPr>
          <w:spacing w:val="-5"/>
        </w:rPr>
        <w:t>MB）</w:t>
      </w:r>
    </w:p>
    <w:p>
      <w:pPr>
        <w:spacing w:after="0"/>
        <w:sectPr>
          <w:pgSz w:w="11910" w:h="16840"/>
          <w:pgMar w:top="1580" w:right="240" w:bottom="1180" w:left="800" w:header="0" w:footer="999" w:gutter="0"/>
          <w:cols w:space="720" w:num="1"/>
        </w:sectPr>
      </w:pPr>
    </w:p>
    <w:p>
      <w:pPr>
        <w:pStyle w:val="3"/>
        <w:ind w:left="0"/>
        <w:rPr>
          <w:sz w:val="8"/>
        </w:rPr>
      </w:pPr>
    </w:p>
    <w:p>
      <w:pPr>
        <w:pStyle w:val="3"/>
        <w:spacing w:before="72" w:line="348" w:lineRule="auto"/>
        <w:ind w:right="960"/>
      </w:pPr>
      <w:r>
        <w:rPr>
          <w:spacing w:val="-2"/>
          <w:w w:val="100"/>
        </w:rPr>
        <w:t>或肌钙蛋白</w:t>
      </w:r>
      <w:r>
        <w:rPr>
          <w:w w:val="100"/>
        </w:rPr>
        <w:t>（c</w:t>
      </w:r>
      <w:r>
        <w:rPr>
          <w:spacing w:val="-3"/>
          <w:w w:val="100"/>
        </w:rPr>
        <w:t>T</w:t>
      </w:r>
      <w:r>
        <w:rPr>
          <w:spacing w:val="-1"/>
          <w:w w:val="100"/>
        </w:rPr>
        <w:t>n</w:t>
      </w:r>
      <w:r>
        <w:rPr>
          <w:spacing w:val="-3"/>
          <w:w w:val="100"/>
        </w:rPr>
        <w:t>）升高和/或降低的动态变化，至少一次达到或超过心肌梗死的临床诊断标准；（</w:t>
      </w:r>
      <w:r>
        <w:rPr>
          <w:w w:val="100"/>
        </w:rPr>
        <w:t>2</w:t>
      </w:r>
      <w:r>
        <w:rPr>
          <w:spacing w:val="-3"/>
          <w:w w:val="100"/>
        </w:rPr>
        <w:t>）同时存在下列之一的证据，包括：缺血性胸痛症状、新发生的缺血性心电图改变、新生成的病理性</w:t>
      </w:r>
      <w:r>
        <w:rPr>
          <w:spacing w:val="-52"/>
        </w:rPr>
        <w:t xml:space="preserve"> </w:t>
      </w:r>
      <w:r>
        <w:rPr>
          <w:w w:val="100"/>
        </w:rPr>
        <w:t>Q</w:t>
      </w:r>
      <w:r>
        <w:rPr>
          <w:spacing w:val="-53"/>
        </w:rPr>
        <w:t xml:space="preserve"> </w:t>
      </w:r>
      <w:r>
        <w:rPr>
          <w:spacing w:val="-11"/>
          <w:w w:val="100"/>
        </w:rPr>
        <w:t>波、影像学证据显示有新出现的心肌活性丧失或新出现局部室壁运动异常、</w:t>
      </w:r>
      <w:r>
        <w:rPr>
          <w:spacing w:val="-6"/>
          <w:w w:val="100"/>
        </w:rPr>
        <w:t>冠脉造影证实存在冠状动脉血栓。</w:t>
      </w:r>
    </w:p>
    <w:p>
      <w:pPr>
        <w:pStyle w:val="3"/>
        <w:spacing w:line="348" w:lineRule="auto"/>
        <w:ind w:right="1093"/>
      </w:pPr>
      <w:r>
        <w:rPr>
          <w:spacing w:val="-2"/>
        </w:rPr>
        <w:t>较轻急性心肌梗死指依照上述标准被明确诊断为急性心肌梗死，但未达到“较重急性心肌梗死”的给付标准。</w:t>
      </w:r>
    </w:p>
    <w:p>
      <w:pPr>
        <w:pStyle w:val="3"/>
        <w:spacing w:line="269" w:lineRule="exact"/>
      </w:pPr>
      <w:r>
        <w:rPr>
          <w:spacing w:val="-2"/>
          <w:u w:val="single"/>
        </w:rPr>
        <w:t>其他非冠状动脉阻塞性疾病引起的肌钙蛋白（cTn）</w:t>
      </w:r>
      <w:r>
        <w:rPr>
          <w:spacing w:val="-3"/>
          <w:u w:val="single"/>
        </w:rPr>
        <w:t>升高不在保障范围内。</w:t>
      </w:r>
    </w:p>
    <w:p>
      <w:pPr>
        <w:pStyle w:val="2"/>
        <w:numPr>
          <w:ilvl w:val="0"/>
          <w:numId w:val="17"/>
        </w:numPr>
        <w:tabs>
          <w:tab w:val="left" w:pos="1892"/>
        </w:tabs>
        <w:spacing w:before="54" w:after="0" w:line="240" w:lineRule="auto"/>
        <w:ind w:left="1891" w:right="0" w:hanging="530"/>
        <w:jc w:val="left"/>
      </w:pPr>
      <w:r>
        <w:rPr>
          <w:spacing w:val="-2"/>
        </w:rPr>
        <w:t>轻度脑中风后遗症</w:t>
      </w:r>
    </w:p>
    <w:p>
      <w:pPr>
        <w:pStyle w:val="3"/>
        <w:spacing w:before="69" w:line="348" w:lineRule="auto"/>
        <w:ind w:right="1066"/>
        <w:jc w:val="both"/>
      </w:pPr>
      <w:r>
        <w:rPr>
          <w:spacing w:val="-6"/>
        </w:rPr>
        <w:t>指因脑血管的突发病变引起脑血管出血、栓塞或梗塞，须由头颅断层扫描</w:t>
      </w:r>
      <w:r>
        <w:rPr>
          <w:spacing w:val="19"/>
        </w:rPr>
        <w:t>（</w:t>
      </w:r>
      <w:r>
        <w:rPr>
          <w:spacing w:val="18"/>
        </w:rPr>
        <w:t>C</w:t>
      </w:r>
      <w:r>
        <w:rPr>
          <w:spacing w:val="21"/>
        </w:rPr>
        <w:t>T</w:t>
      </w:r>
      <w:r>
        <w:rPr>
          <w:spacing w:val="-85"/>
        </w:rPr>
        <w:t>）</w:t>
      </w:r>
      <w:r>
        <w:rPr>
          <w:spacing w:val="-6"/>
        </w:rPr>
        <w:t>、核磁共振检</w:t>
      </w:r>
      <w:r>
        <w:rPr>
          <w:spacing w:val="-2"/>
        </w:rPr>
        <w:t xml:space="preserve">查（MRI）等影像学检查证实，并导致神经系统永久性的功能障碍，但未达到“严重脑中风后遗症”的给付标准，在疾病确诊 </w:t>
      </w:r>
      <w:r>
        <w:t>180</w:t>
      </w:r>
      <w:r>
        <w:rPr>
          <w:spacing w:val="-5"/>
        </w:rPr>
        <w:t xml:space="preserve"> 天后，仍遗留下列至少一种障碍：</w:t>
      </w:r>
    </w:p>
    <w:p>
      <w:pPr>
        <w:spacing w:before="0" w:line="329" w:lineRule="exact"/>
        <w:ind w:left="1362" w:right="0" w:firstLine="0"/>
        <w:jc w:val="both"/>
        <w:rPr>
          <w:sz w:val="21"/>
        </w:rPr>
      </w:pPr>
      <w:r>
        <w:rPr>
          <w:sz w:val="21"/>
        </w:rPr>
        <w:t>1）</w:t>
      </w:r>
      <w:r>
        <w:rPr>
          <w:spacing w:val="-4"/>
          <w:sz w:val="21"/>
        </w:rPr>
        <w:t xml:space="preserve"> 一肢</w:t>
      </w:r>
      <w:r>
        <w:rPr>
          <w:sz w:val="21"/>
        </w:rPr>
        <w:t>（含）以上</w:t>
      </w:r>
      <w:r>
        <w:rPr>
          <w:rFonts w:ascii="微软雅黑" w:eastAsia="微软雅黑"/>
          <w:b/>
          <w:spacing w:val="-5"/>
          <w:sz w:val="21"/>
        </w:rPr>
        <w:t xml:space="preserve">肢体 </w:t>
      </w:r>
      <w:r>
        <w:rPr>
          <w:rFonts w:ascii="Times New Roman" w:eastAsia="Times New Roman"/>
          <w:b/>
          <w:i/>
          <w:position w:val="8"/>
          <w:sz w:val="16"/>
        </w:rPr>
        <w:t>7.20</w:t>
      </w:r>
      <w:r>
        <w:rPr>
          <w:rFonts w:ascii="Times New Roman" w:eastAsia="Times New Roman"/>
          <w:b/>
          <w:i/>
          <w:spacing w:val="-3"/>
          <w:position w:val="8"/>
          <w:sz w:val="16"/>
        </w:rPr>
        <w:t xml:space="preserve"> </w:t>
      </w:r>
      <w:r>
        <w:rPr>
          <w:rFonts w:ascii="微软雅黑" w:eastAsia="微软雅黑"/>
          <w:b/>
          <w:spacing w:val="-5"/>
          <w:sz w:val="21"/>
        </w:rPr>
        <w:t xml:space="preserve">肌力 </w:t>
      </w:r>
      <w:r>
        <w:rPr>
          <w:rFonts w:ascii="Times New Roman" w:eastAsia="Times New Roman"/>
          <w:b/>
          <w:i/>
          <w:position w:val="8"/>
          <w:sz w:val="16"/>
        </w:rPr>
        <w:t xml:space="preserve">7.21 </w:t>
      </w:r>
      <w:r>
        <w:rPr>
          <w:spacing w:val="-28"/>
          <w:sz w:val="21"/>
        </w:rPr>
        <w:t xml:space="preserve">为 </w:t>
      </w:r>
      <w:r>
        <w:rPr>
          <w:sz w:val="21"/>
        </w:rPr>
        <w:t>3</w:t>
      </w:r>
      <w:r>
        <w:rPr>
          <w:spacing w:val="-22"/>
          <w:sz w:val="21"/>
        </w:rPr>
        <w:t xml:space="preserve"> 级；</w:t>
      </w:r>
    </w:p>
    <w:p>
      <w:pPr>
        <w:spacing w:before="2" w:line="386" w:lineRule="exact"/>
        <w:ind w:left="1362" w:right="0" w:firstLine="0"/>
        <w:jc w:val="both"/>
        <w:rPr>
          <w:sz w:val="21"/>
        </w:rPr>
      </w:pPr>
      <w:r>
        <w:rPr>
          <w:sz w:val="21"/>
        </w:rPr>
        <w:t>2）</w:t>
      </w:r>
      <w:r>
        <w:rPr>
          <w:spacing w:val="-5"/>
          <w:sz w:val="21"/>
        </w:rPr>
        <w:t xml:space="preserve"> 自主生活能力部分丧失，无法独立完成</w:t>
      </w:r>
      <w:r>
        <w:rPr>
          <w:rFonts w:ascii="微软雅黑" w:eastAsia="微软雅黑"/>
          <w:b/>
          <w:spacing w:val="-2"/>
          <w:sz w:val="21"/>
        </w:rPr>
        <w:t xml:space="preserve">六项基本日常生活活动 </w:t>
      </w:r>
      <w:r>
        <w:rPr>
          <w:rFonts w:ascii="Times New Roman" w:eastAsia="Times New Roman"/>
          <w:b/>
          <w:i/>
          <w:position w:val="8"/>
          <w:sz w:val="16"/>
        </w:rPr>
        <w:t>7.22</w:t>
      </w:r>
      <w:r>
        <w:rPr>
          <w:rFonts w:ascii="Times New Roman" w:eastAsia="Times New Roman"/>
          <w:b/>
          <w:i/>
          <w:spacing w:val="-6"/>
          <w:position w:val="8"/>
          <w:sz w:val="16"/>
        </w:rPr>
        <w:t xml:space="preserve"> </w:t>
      </w:r>
      <w:r>
        <w:rPr>
          <w:spacing w:val="-2"/>
          <w:sz w:val="21"/>
        </w:rPr>
        <w:t>中的两项。</w:t>
      </w:r>
    </w:p>
    <w:p>
      <w:pPr>
        <w:pStyle w:val="2"/>
        <w:ind w:left="1362" w:right="1068" w:firstLine="0"/>
      </w:pPr>
      <w:r>
        <w:rPr>
          <w:w w:val="95"/>
        </w:rPr>
        <w:t>以上</w:t>
      </w:r>
      <w:r>
        <w:rPr>
          <w:spacing w:val="29"/>
        </w:rPr>
        <w:t xml:space="preserve"> </w:t>
      </w:r>
      <w:r>
        <w:rPr>
          <w:w w:val="95"/>
        </w:rPr>
        <w:t>3</w:t>
      </w:r>
      <w:r>
        <w:rPr>
          <w:spacing w:val="29"/>
        </w:rPr>
        <w:t xml:space="preserve"> </w:t>
      </w:r>
      <w:r>
        <w:rPr>
          <w:w w:val="95"/>
        </w:rPr>
        <w:t>种轻症疾病为中国保险行业协会制定的《重大疾病保险的疾病定义使用规范（2020</w:t>
      </w:r>
      <w:r>
        <w:rPr>
          <w:spacing w:val="29"/>
        </w:rPr>
        <w:t xml:space="preserve"> </w:t>
      </w:r>
      <w:r>
        <w:rPr>
          <w:w w:val="95"/>
        </w:rPr>
        <w:t>年</w:t>
      </w:r>
      <w:r>
        <w:t>修订版</w:t>
      </w:r>
      <w:r>
        <w:rPr>
          <w:spacing w:val="-106"/>
        </w:rPr>
        <w:t>）</w:t>
      </w:r>
      <w:r>
        <w:t>》中列明的疾病，以下 47 种轻症疾病为本公司增加的疾病。</w:t>
      </w:r>
    </w:p>
    <w:p>
      <w:pPr>
        <w:pStyle w:val="7"/>
        <w:numPr>
          <w:ilvl w:val="0"/>
          <w:numId w:val="17"/>
        </w:numPr>
        <w:tabs>
          <w:tab w:val="left" w:pos="1892"/>
        </w:tabs>
        <w:spacing w:before="4" w:after="0" w:line="283" w:lineRule="auto"/>
        <w:ind w:left="1362" w:right="1088" w:firstLine="0"/>
        <w:jc w:val="left"/>
        <w:rPr>
          <w:sz w:val="21"/>
        </w:rPr>
      </w:pPr>
      <w:r>
        <w:rPr>
          <w:rFonts w:ascii="微软雅黑" w:eastAsia="微软雅黑"/>
          <w:b/>
          <w:spacing w:val="1"/>
          <w:sz w:val="21"/>
        </w:rPr>
        <w:t xml:space="preserve">激光心肌血运重建术 </w:t>
      </w:r>
      <w:r>
        <w:rPr>
          <w:sz w:val="21"/>
        </w:rPr>
        <w:t>指患有顽固性心绞痛，经持续药物治疗后无改善，冠状动脉搭桥</w:t>
      </w:r>
      <w:r>
        <w:rPr>
          <w:spacing w:val="-2"/>
          <w:sz w:val="21"/>
        </w:rPr>
        <w:t>手术及经皮血管成形手术已失败或者被认为不者被认为不适合。在本公司认可的医院内实际</w:t>
      </w:r>
    </w:p>
    <w:p>
      <w:pPr>
        <w:pStyle w:val="3"/>
        <w:spacing w:before="73" w:line="348" w:lineRule="auto"/>
        <w:ind w:right="1066"/>
      </w:pPr>
      <w:r>
        <w:rPr>
          <w:spacing w:val="-9"/>
        </w:rPr>
        <w:t>进行了开胸手术下或者胸腔镜下的激光心肌血运重建术。并且未达到本合同所指重大疾病“较</w:t>
      </w:r>
      <w:r>
        <w:rPr>
          <w:spacing w:val="-2"/>
        </w:rPr>
        <w:t>重急性心肌梗死”的给付标准。</w:t>
      </w:r>
    </w:p>
    <w:p>
      <w:pPr>
        <w:pStyle w:val="2"/>
        <w:numPr>
          <w:ilvl w:val="0"/>
          <w:numId w:val="17"/>
        </w:numPr>
        <w:tabs>
          <w:tab w:val="left" w:pos="1892"/>
        </w:tabs>
        <w:spacing w:before="0" w:after="0" w:line="320" w:lineRule="exact"/>
        <w:ind w:left="1891" w:right="0" w:hanging="530"/>
        <w:jc w:val="left"/>
      </w:pPr>
      <w:r>
        <w:rPr>
          <w:spacing w:val="-2"/>
        </w:rPr>
        <w:t>单个肢体缺失</w:t>
      </w:r>
    </w:p>
    <w:p>
      <w:pPr>
        <w:pStyle w:val="3"/>
        <w:spacing w:before="69" w:line="348" w:lineRule="auto"/>
        <w:ind w:right="1093"/>
      </w:pPr>
      <w:r>
        <w:rPr>
          <w:spacing w:val="-2"/>
        </w:rPr>
        <w:t>指一个肢体自腕关节或踝关节近端（靠近躯干端）以上完全性断离，但未达到本合同所指重大疾病“多个肢体缺失”的给付标准。</w:t>
      </w:r>
    </w:p>
    <w:p>
      <w:pPr>
        <w:pStyle w:val="3"/>
        <w:spacing w:line="348" w:lineRule="auto"/>
        <w:ind w:right="1093"/>
      </w:pPr>
      <w:r>
        <w:rPr>
          <w:spacing w:val="-2"/>
          <w:u w:val="single"/>
        </w:rPr>
        <w:t>因“糖尿病导致单足截除”或者因“恶性肿瘤导致肢体切除”导致的单个肢体缺失不在本项保障范围内。</w:t>
      </w:r>
    </w:p>
    <w:p>
      <w:pPr>
        <w:pStyle w:val="2"/>
        <w:numPr>
          <w:ilvl w:val="0"/>
          <w:numId w:val="17"/>
        </w:numPr>
        <w:tabs>
          <w:tab w:val="left" w:pos="1892"/>
        </w:tabs>
        <w:spacing w:before="0" w:after="0" w:line="320" w:lineRule="exact"/>
        <w:ind w:left="1891" w:right="0" w:hanging="530"/>
        <w:jc w:val="left"/>
      </w:pPr>
      <w:r>
        <w:rPr>
          <w:spacing w:val="-3"/>
        </w:rPr>
        <w:t>病毒性肝炎导致的肝硬化</w:t>
      </w:r>
    </w:p>
    <w:p>
      <w:pPr>
        <w:pStyle w:val="3"/>
        <w:spacing w:before="71" w:line="348" w:lineRule="auto"/>
        <w:ind w:right="1092"/>
      </w:pPr>
      <w:r>
        <w:rPr>
          <w:spacing w:val="-2"/>
        </w:rPr>
        <w:t>因肝炎病毒感染的肝脏慢性炎症并发展为肝硬化。且未达到本合同所指重大疾病“严重慢性肝衰竭”的给付标准。理赔时须满足下列全部条件：</w:t>
      </w:r>
    </w:p>
    <w:p>
      <w:pPr>
        <w:pStyle w:val="7"/>
        <w:numPr>
          <w:ilvl w:val="0"/>
          <w:numId w:val="18"/>
        </w:numPr>
        <w:tabs>
          <w:tab w:val="left" w:pos="1783"/>
        </w:tabs>
        <w:spacing w:before="0" w:after="0" w:line="240" w:lineRule="auto"/>
        <w:ind w:left="1782" w:right="0" w:hanging="421"/>
        <w:jc w:val="left"/>
        <w:rPr>
          <w:sz w:val="21"/>
        </w:rPr>
      </w:pPr>
      <w:r>
        <w:rPr>
          <w:spacing w:val="-3"/>
          <w:sz w:val="21"/>
        </w:rPr>
        <w:t>被保人有感染慢性肝炎病毒的血清学及实验室检查报告等临床证据；</w:t>
      </w:r>
    </w:p>
    <w:p>
      <w:pPr>
        <w:pStyle w:val="7"/>
        <w:numPr>
          <w:ilvl w:val="0"/>
          <w:numId w:val="18"/>
        </w:numPr>
        <w:tabs>
          <w:tab w:val="left" w:pos="1783"/>
        </w:tabs>
        <w:spacing w:before="120" w:after="0" w:line="348" w:lineRule="auto"/>
        <w:ind w:left="1782" w:right="1093" w:hanging="420"/>
        <w:jc w:val="left"/>
        <w:rPr>
          <w:sz w:val="21"/>
        </w:rPr>
      </w:pPr>
      <w:r>
        <w:rPr>
          <w:spacing w:val="-2"/>
          <w:sz w:val="21"/>
        </w:rPr>
        <w:t>必须由本公司认可的医院消化科专科医生基于肝脏组织病理学检查报告、临床表现及病史对肝炎病毒感染导致肝硬化作出明确诊断；</w:t>
      </w:r>
    </w:p>
    <w:p>
      <w:pPr>
        <w:pStyle w:val="7"/>
        <w:numPr>
          <w:ilvl w:val="0"/>
          <w:numId w:val="18"/>
        </w:numPr>
        <w:tabs>
          <w:tab w:val="left" w:pos="1783"/>
        </w:tabs>
        <w:spacing w:before="0" w:after="0" w:line="348" w:lineRule="auto"/>
        <w:ind w:left="1782" w:right="1066" w:hanging="420"/>
        <w:jc w:val="left"/>
        <w:rPr>
          <w:sz w:val="21"/>
        </w:rPr>
      </w:pPr>
      <w:r>
        <w:rPr>
          <w:spacing w:val="-5"/>
          <w:sz w:val="21"/>
        </w:rPr>
        <w:t xml:space="preserve">病理学检查报告证明肝脏病变按 </w:t>
      </w:r>
      <w:r>
        <w:rPr>
          <w:sz w:val="21"/>
        </w:rPr>
        <w:t>Metavir</w:t>
      </w:r>
      <w:r>
        <w:rPr>
          <w:spacing w:val="-21"/>
          <w:sz w:val="21"/>
        </w:rPr>
        <w:t xml:space="preserve"> 分级表中属 </w:t>
      </w:r>
      <w:r>
        <w:rPr>
          <w:sz w:val="21"/>
        </w:rPr>
        <w:t>F4</w:t>
      </w:r>
      <w:r>
        <w:rPr>
          <w:spacing w:val="-27"/>
          <w:sz w:val="21"/>
        </w:rPr>
        <w:t xml:space="preserve"> 阶段或 </w:t>
      </w:r>
      <w:r>
        <w:rPr>
          <w:sz w:val="21"/>
        </w:rPr>
        <w:t>Knodell</w:t>
      </w:r>
      <w:r>
        <w:rPr>
          <w:spacing w:val="-10"/>
          <w:sz w:val="21"/>
        </w:rPr>
        <w:t xml:space="preserve"> 肝纤维化标准达</w:t>
      </w:r>
      <w:r>
        <w:rPr>
          <w:spacing w:val="-11"/>
          <w:sz w:val="21"/>
        </w:rPr>
        <w:t xml:space="preserve">到 </w:t>
      </w:r>
      <w:r>
        <w:rPr>
          <w:sz w:val="21"/>
        </w:rPr>
        <w:t>4</w:t>
      </w:r>
      <w:r>
        <w:rPr>
          <w:spacing w:val="-8"/>
          <w:sz w:val="21"/>
        </w:rPr>
        <w:t xml:space="preserve"> 分。</w:t>
      </w:r>
    </w:p>
    <w:p>
      <w:pPr>
        <w:pStyle w:val="3"/>
        <w:spacing w:line="269" w:lineRule="exact"/>
      </w:pPr>
      <w:r>
        <w:rPr>
          <w:spacing w:val="-3"/>
          <w:u w:val="single"/>
        </w:rPr>
        <w:t>由酒精或药物滥用而引起的本疾病不在保障范围内。</w:t>
      </w:r>
    </w:p>
    <w:p>
      <w:pPr>
        <w:pStyle w:val="2"/>
        <w:numPr>
          <w:ilvl w:val="0"/>
          <w:numId w:val="17"/>
        </w:numPr>
        <w:tabs>
          <w:tab w:val="left" w:pos="1892"/>
        </w:tabs>
        <w:spacing w:before="54" w:after="0" w:line="240" w:lineRule="auto"/>
        <w:ind w:left="1891" w:right="0" w:hanging="530"/>
        <w:jc w:val="left"/>
      </w:pPr>
      <w:r>
        <w:rPr>
          <w:spacing w:val="-3"/>
        </w:rPr>
        <w:t>脑垂体瘤、脑囊肿、脑动脉瘤及脑血管瘤</w:t>
      </w:r>
    </w:p>
    <w:p>
      <w:pPr>
        <w:spacing w:after="0" w:line="240" w:lineRule="auto"/>
        <w:jc w:val="left"/>
        <w:sectPr>
          <w:pgSz w:w="11910" w:h="16840"/>
          <w:pgMar w:top="1580" w:right="240" w:bottom="1180" w:left="800" w:header="0" w:footer="999" w:gutter="0"/>
          <w:cols w:space="720" w:num="1"/>
        </w:sectPr>
      </w:pPr>
    </w:p>
    <w:p>
      <w:pPr>
        <w:pStyle w:val="3"/>
        <w:spacing w:before="10"/>
        <w:ind w:left="0"/>
        <w:rPr>
          <w:rFonts w:ascii="微软雅黑"/>
          <w:b/>
          <w:sz w:val="5"/>
        </w:rPr>
      </w:pPr>
    </w:p>
    <w:p>
      <w:pPr>
        <w:pStyle w:val="3"/>
        <w:spacing w:before="72" w:line="348" w:lineRule="auto"/>
        <w:ind w:right="1097"/>
      </w:pPr>
      <w:r>
        <w:rPr>
          <w:spacing w:val="-4"/>
        </w:rPr>
        <w:t>指经头颅断层扫描</w:t>
      </w:r>
      <w:r>
        <w:rPr>
          <w:spacing w:val="20"/>
        </w:rPr>
        <w:t>（</w:t>
      </w:r>
      <w:r>
        <w:rPr>
          <w:spacing w:val="23"/>
        </w:rPr>
        <w:t>CT</w:t>
      </w:r>
      <w:r>
        <w:rPr>
          <w:spacing w:val="-85"/>
        </w:rPr>
        <w:t>）</w:t>
      </w:r>
      <w:r>
        <w:rPr>
          <w:spacing w:val="-4"/>
        </w:rPr>
        <w:t>、核磁共振检查（MRI）或者其他影像学检查被确诊为下列病变，并</w:t>
      </w:r>
      <w:r>
        <w:rPr>
          <w:spacing w:val="-2"/>
        </w:rPr>
        <w:t>实际接受了手术或者放射治疗，且未达到本合同所指重大疾病“颅脑手术”的给付标准：</w:t>
      </w:r>
    </w:p>
    <w:p>
      <w:pPr>
        <w:pStyle w:val="7"/>
        <w:numPr>
          <w:ilvl w:val="0"/>
          <w:numId w:val="19"/>
        </w:numPr>
        <w:tabs>
          <w:tab w:val="left" w:pos="1783"/>
        </w:tabs>
        <w:spacing w:before="0" w:after="0" w:line="269" w:lineRule="exact"/>
        <w:ind w:left="1782" w:right="0" w:hanging="421"/>
        <w:jc w:val="left"/>
        <w:rPr>
          <w:sz w:val="21"/>
        </w:rPr>
      </w:pPr>
      <w:r>
        <w:rPr>
          <w:spacing w:val="-4"/>
          <w:sz w:val="21"/>
        </w:rPr>
        <w:t>脑垂体瘤；</w:t>
      </w:r>
    </w:p>
    <w:p>
      <w:pPr>
        <w:pStyle w:val="7"/>
        <w:numPr>
          <w:ilvl w:val="0"/>
          <w:numId w:val="19"/>
        </w:numPr>
        <w:tabs>
          <w:tab w:val="left" w:pos="1783"/>
        </w:tabs>
        <w:spacing w:before="122" w:after="0" w:line="240" w:lineRule="auto"/>
        <w:ind w:left="1782" w:right="0" w:hanging="421"/>
        <w:jc w:val="left"/>
        <w:rPr>
          <w:sz w:val="21"/>
        </w:rPr>
      </w:pPr>
      <w:r>
        <w:rPr>
          <w:spacing w:val="-4"/>
          <w:sz w:val="21"/>
        </w:rPr>
        <w:t>脑囊肿；</w:t>
      </w:r>
    </w:p>
    <w:p>
      <w:pPr>
        <w:pStyle w:val="7"/>
        <w:numPr>
          <w:ilvl w:val="0"/>
          <w:numId w:val="19"/>
        </w:numPr>
        <w:tabs>
          <w:tab w:val="left" w:pos="1783"/>
        </w:tabs>
        <w:spacing w:before="120" w:after="0" w:line="240" w:lineRule="auto"/>
        <w:ind w:left="1782" w:right="0" w:hanging="421"/>
        <w:jc w:val="left"/>
        <w:rPr>
          <w:sz w:val="21"/>
        </w:rPr>
      </w:pPr>
      <w:r>
        <w:rPr>
          <w:spacing w:val="-3"/>
          <w:sz w:val="21"/>
        </w:rPr>
        <w:t>脑动脉瘤、脑血管瘤。</w:t>
      </w:r>
    </w:p>
    <w:p>
      <w:pPr>
        <w:pStyle w:val="7"/>
        <w:numPr>
          <w:ilvl w:val="0"/>
          <w:numId w:val="17"/>
        </w:numPr>
        <w:tabs>
          <w:tab w:val="left" w:pos="1892"/>
        </w:tabs>
        <w:spacing w:before="55" w:after="0" w:line="283" w:lineRule="auto"/>
        <w:ind w:left="1362" w:right="1085" w:firstLine="0"/>
        <w:jc w:val="both"/>
        <w:rPr>
          <w:sz w:val="21"/>
        </w:rPr>
      </w:pPr>
      <w:r>
        <w:rPr>
          <w:rFonts w:ascii="微软雅黑" w:eastAsia="微软雅黑"/>
          <w:b/>
          <w:sz w:val="21"/>
        </w:rPr>
        <w:t xml:space="preserve">中度进行性核上性麻痹 </w:t>
      </w:r>
      <w:r>
        <w:rPr>
          <w:sz w:val="21"/>
        </w:rPr>
        <w:t>指一种少见的神经系统变性疾病，以假球麻痹、垂直性核上性</w:t>
      </w:r>
      <w:r>
        <w:rPr>
          <w:spacing w:val="-2"/>
          <w:sz w:val="21"/>
        </w:rPr>
        <w:t>眼肌麻痹、锥体外系肌僵直、步态共济失调和轻度痴呆为主要临床特征。须满足自主生活能</w:t>
      </w:r>
    </w:p>
    <w:p>
      <w:pPr>
        <w:pStyle w:val="3"/>
        <w:spacing w:before="73" w:line="348" w:lineRule="auto"/>
        <w:ind w:right="1092"/>
        <w:jc w:val="both"/>
      </w:pPr>
      <w:r>
        <w:rPr>
          <w:spacing w:val="-2"/>
        </w:rPr>
        <w:t>力严重丧失，无法独立完成六项基本日常生活活动中的两项。但未达到本合同所指重大疾病 “进行性核上性麻痹”或“瘫痪”的给付标准。本病须经本公司认可的医院专科医生明确诊</w:t>
      </w:r>
      <w:r>
        <w:rPr>
          <w:spacing w:val="-6"/>
        </w:rPr>
        <w:t>断。</w:t>
      </w:r>
    </w:p>
    <w:p>
      <w:pPr>
        <w:pStyle w:val="7"/>
        <w:numPr>
          <w:ilvl w:val="0"/>
          <w:numId w:val="17"/>
        </w:numPr>
        <w:tabs>
          <w:tab w:val="left" w:pos="1892"/>
        </w:tabs>
        <w:spacing w:before="0" w:after="0" w:line="319" w:lineRule="exact"/>
        <w:ind w:left="1891" w:right="0" w:hanging="530"/>
        <w:jc w:val="both"/>
        <w:rPr>
          <w:sz w:val="21"/>
        </w:rPr>
      </w:pPr>
      <w:r>
        <w:rPr>
          <w:rFonts w:ascii="微软雅黑" w:eastAsia="微软雅黑"/>
          <w:b/>
          <w:spacing w:val="6"/>
          <w:sz w:val="21"/>
        </w:rPr>
        <w:t xml:space="preserve">轻度坏死性筋膜炎 </w:t>
      </w:r>
      <w:r>
        <w:rPr>
          <w:spacing w:val="-3"/>
          <w:sz w:val="21"/>
        </w:rPr>
        <w:t>是一种由细菌侵入皮下组织和筋膜引起的急性坏死性软组织感染，</w:t>
      </w:r>
    </w:p>
    <w:p>
      <w:pPr>
        <w:pStyle w:val="3"/>
        <w:spacing w:before="71" w:line="348" w:lineRule="auto"/>
        <w:ind w:right="1092"/>
        <w:jc w:val="both"/>
      </w:pPr>
      <w:r>
        <w:rPr>
          <w:spacing w:val="-2"/>
        </w:rPr>
        <w:t>可伴有毒血症、败血症、中毒性休克、弥漫性血管内凝血及多器官衰竭。但未达到本合同所指重大疾病“重症急性坏死性筋膜炎”的给付标准。本病须经本公司认可的医院专科医生明</w:t>
      </w:r>
      <w:r>
        <w:rPr>
          <w:spacing w:val="-4"/>
        </w:rPr>
        <w:t>确诊断。</w:t>
      </w:r>
    </w:p>
    <w:p>
      <w:pPr>
        <w:pStyle w:val="2"/>
        <w:numPr>
          <w:ilvl w:val="0"/>
          <w:numId w:val="17"/>
        </w:numPr>
        <w:tabs>
          <w:tab w:val="left" w:pos="1998"/>
        </w:tabs>
        <w:spacing w:before="0" w:after="0" w:line="318" w:lineRule="exact"/>
        <w:ind w:left="1997" w:right="0" w:hanging="636"/>
        <w:jc w:val="left"/>
      </w:pPr>
      <w:r>
        <w:rPr>
          <w:spacing w:val="-3"/>
        </w:rPr>
        <w:t>中度感染性心内膜炎</w:t>
      </w:r>
    </w:p>
    <w:p>
      <w:pPr>
        <w:pStyle w:val="3"/>
        <w:spacing w:before="71" w:line="348" w:lineRule="auto"/>
        <w:ind w:right="1066"/>
      </w:pPr>
      <w:r>
        <w:rPr>
          <w:spacing w:val="-2"/>
        </w:rPr>
        <w:t>指因感染性微生物造成心脏内膜炎症，并且累及心脏瓣膜，导致心脏瓣膜病变,且未达到本合</w:t>
      </w:r>
      <w:r>
        <w:rPr>
          <w:spacing w:val="-3"/>
        </w:rPr>
        <w:t>同所指重大疾病“感染性心内膜炎”或“心脏瓣膜手术”的给付标准。必须满足下列条件：</w:t>
      </w:r>
    </w:p>
    <w:p>
      <w:pPr>
        <w:pStyle w:val="7"/>
        <w:numPr>
          <w:ilvl w:val="0"/>
          <w:numId w:val="20"/>
        </w:numPr>
        <w:tabs>
          <w:tab w:val="left" w:pos="1783"/>
        </w:tabs>
        <w:spacing w:before="0" w:after="0" w:line="348" w:lineRule="auto"/>
        <w:ind w:left="1787" w:right="1200" w:hanging="425"/>
        <w:jc w:val="left"/>
        <w:rPr>
          <w:sz w:val="21"/>
        </w:rPr>
      </w:pPr>
      <w:r>
        <w:rPr>
          <w:spacing w:val="-2"/>
          <w:sz w:val="21"/>
        </w:rPr>
        <w:t>急性或亚急性感染性心内膜炎的临床表现,合心内膜炎引起轻度心瓣膜关闭不全或轻度度心瓣膜狭窄；</w:t>
      </w:r>
    </w:p>
    <w:p>
      <w:pPr>
        <w:pStyle w:val="7"/>
        <w:numPr>
          <w:ilvl w:val="0"/>
          <w:numId w:val="20"/>
        </w:numPr>
        <w:tabs>
          <w:tab w:val="left" w:pos="1783"/>
        </w:tabs>
        <w:spacing w:before="0" w:after="0" w:line="240" w:lineRule="auto"/>
        <w:ind w:left="1782" w:right="0" w:hanging="421"/>
        <w:jc w:val="left"/>
        <w:rPr>
          <w:sz w:val="21"/>
        </w:rPr>
      </w:pPr>
      <w:r>
        <w:rPr>
          <w:spacing w:val="-3"/>
          <w:sz w:val="21"/>
        </w:rPr>
        <w:t>血液培养测试结果为阳性，证实存在感染性微生物。</w:t>
      </w:r>
    </w:p>
    <w:p>
      <w:pPr>
        <w:pStyle w:val="2"/>
        <w:numPr>
          <w:ilvl w:val="0"/>
          <w:numId w:val="17"/>
        </w:numPr>
        <w:tabs>
          <w:tab w:val="left" w:pos="1998"/>
        </w:tabs>
        <w:spacing w:before="53" w:after="0" w:line="240" w:lineRule="auto"/>
        <w:ind w:left="1997" w:right="0" w:hanging="636"/>
        <w:jc w:val="left"/>
      </w:pPr>
      <w:r>
        <w:rPr>
          <w:spacing w:val="-3"/>
        </w:rPr>
        <w:t>角膜移植</w:t>
      </w:r>
    </w:p>
    <w:p>
      <w:pPr>
        <w:pStyle w:val="3"/>
        <w:spacing w:before="71"/>
      </w:pPr>
      <w:r>
        <w:rPr>
          <w:spacing w:val="-3"/>
        </w:rPr>
        <w:t>指为增进视力或治疗某些角膜疾患，已经实施了异体的角膜移植手术。</w:t>
      </w:r>
    </w:p>
    <w:p>
      <w:pPr>
        <w:pStyle w:val="3"/>
        <w:spacing w:before="120"/>
      </w:pPr>
      <w:r>
        <w:rPr>
          <w:spacing w:val="-3"/>
        </w:rPr>
        <w:t>此手术必须在本公司认可的医院内由专科医生认为是医疗必需的情况下进行。</w:t>
      </w:r>
    </w:p>
    <w:p>
      <w:pPr>
        <w:pStyle w:val="2"/>
        <w:numPr>
          <w:ilvl w:val="0"/>
          <w:numId w:val="17"/>
        </w:numPr>
        <w:tabs>
          <w:tab w:val="left" w:pos="1998"/>
        </w:tabs>
        <w:spacing w:before="55" w:after="0" w:line="240" w:lineRule="auto"/>
        <w:ind w:left="1997" w:right="0" w:hanging="636"/>
        <w:jc w:val="left"/>
      </w:pPr>
      <w:r>
        <w:rPr>
          <w:spacing w:val="-3"/>
        </w:rPr>
        <w:t>单目失明</w:t>
      </w:r>
    </w:p>
    <w:p>
      <w:pPr>
        <w:pStyle w:val="3"/>
        <w:spacing w:before="9" w:line="280" w:lineRule="auto"/>
        <w:ind w:right="1066"/>
      </w:pPr>
      <w:r>
        <w:t>指因疾病或意外伤害导致单眼视力</w:t>
      </w:r>
      <w:r>
        <w:rPr>
          <w:rFonts w:ascii="微软雅黑" w:hAnsi="微软雅黑" w:eastAsia="微软雅黑"/>
          <w:b/>
          <w:spacing w:val="-3"/>
        </w:rPr>
        <w:t xml:space="preserve">永久不可逆 </w:t>
      </w:r>
      <w:r>
        <w:rPr>
          <w:rFonts w:ascii="Times New Roman" w:hAnsi="Times New Roman" w:eastAsia="Times New Roman"/>
          <w:b/>
          <w:i/>
          <w:position w:val="8"/>
          <w:sz w:val="16"/>
        </w:rPr>
        <w:t>7.23</w:t>
      </w:r>
      <w:r>
        <w:rPr>
          <w:rFonts w:ascii="Times New Roman" w:hAnsi="Times New Roman" w:eastAsia="Times New Roman"/>
          <w:b/>
          <w:i/>
          <w:spacing w:val="-10"/>
          <w:position w:val="8"/>
          <w:sz w:val="16"/>
        </w:rPr>
        <w:t xml:space="preserve"> </w:t>
      </w:r>
      <w:r>
        <w:rPr>
          <w:spacing w:val="-13"/>
        </w:rPr>
        <w:t>性丧失，但未达到本合同所指重大疾病“双</w:t>
      </w:r>
      <w:r>
        <w:rPr>
          <w:spacing w:val="-2"/>
        </w:rPr>
        <w:t>目失明”的给付标准，但患眼须满足下列至少一项条件：</w:t>
      </w:r>
    </w:p>
    <w:p>
      <w:pPr>
        <w:pStyle w:val="7"/>
        <w:numPr>
          <w:ilvl w:val="0"/>
          <w:numId w:val="21"/>
        </w:numPr>
        <w:tabs>
          <w:tab w:val="left" w:pos="1783"/>
        </w:tabs>
        <w:spacing w:before="72" w:after="0" w:line="240" w:lineRule="auto"/>
        <w:ind w:left="1782" w:right="0" w:hanging="421"/>
        <w:jc w:val="left"/>
        <w:rPr>
          <w:sz w:val="21"/>
        </w:rPr>
      </w:pPr>
      <w:r>
        <w:rPr>
          <w:spacing w:val="-4"/>
          <w:sz w:val="21"/>
        </w:rPr>
        <w:t>眼球缺失或摘除；</w:t>
      </w:r>
    </w:p>
    <w:p>
      <w:pPr>
        <w:pStyle w:val="7"/>
        <w:numPr>
          <w:ilvl w:val="0"/>
          <w:numId w:val="21"/>
        </w:numPr>
        <w:tabs>
          <w:tab w:val="left" w:pos="1783"/>
        </w:tabs>
        <w:spacing w:before="123" w:after="0" w:line="240" w:lineRule="auto"/>
        <w:ind w:left="1782" w:right="0" w:hanging="421"/>
        <w:jc w:val="left"/>
        <w:rPr>
          <w:sz w:val="21"/>
        </w:rPr>
      </w:pPr>
      <w:r>
        <w:rPr>
          <w:spacing w:val="-6"/>
          <w:sz w:val="21"/>
        </w:rPr>
        <w:t xml:space="preserve">矫正视力低于 </w:t>
      </w:r>
      <w:r>
        <w:rPr>
          <w:spacing w:val="-2"/>
          <w:sz w:val="21"/>
        </w:rPr>
        <w:t>0.02（采用国际标准视力表，如果使用其它视力表应进行换算</w:t>
      </w:r>
      <w:r>
        <w:rPr>
          <w:spacing w:val="-113"/>
          <w:sz w:val="21"/>
        </w:rPr>
        <w:t>）</w:t>
      </w:r>
      <w:r>
        <w:rPr>
          <w:spacing w:val="-5"/>
          <w:sz w:val="21"/>
        </w:rPr>
        <w:t>；</w:t>
      </w:r>
    </w:p>
    <w:p>
      <w:pPr>
        <w:pStyle w:val="7"/>
        <w:numPr>
          <w:ilvl w:val="0"/>
          <w:numId w:val="21"/>
        </w:numPr>
        <w:tabs>
          <w:tab w:val="left" w:pos="1783"/>
        </w:tabs>
        <w:spacing w:before="119" w:after="0" w:line="240" w:lineRule="auto"/>
        <w:ind w:left="1782" w:right="0" w:hanging="421"/>
        <w:jc w:val="left"/>
        <w:rPr>
          <w:sz w:val="21"/>
        </w:rPr>
      </w:pPr>
      <w:r>
        <w:rPr>
          <w:spacing w:val="-9"/>
          <w:sz w:val="21"/>
        </w:rPr>
        <w:t xml:space="preserve">视野半径小于 </w:t>
      </w:r>
      <w:r>
        <w:rPr>
          <w:spacing w:val="-2"/>
          <w:sz w:val="21"/>
        </w:rPr>
        <w:t>5</w:t>
      </w:r>
      <w:r>
        <w:rPr>
          <w:spacing w:val="-21"/>
          <w:sz w:val="21"/>
        </w:rPr>
        <w:t xml:space="preserve"> 度。</w:t>
      </w:r>
    </w:p>
    <w:p>
      <w:pPr>
        <w:pStyle w:val="3"/>
        <w:spacing w:before="122" w:line="348" w:lineRule="auto"/>
        <w:ind w:right="1092"/>
      </w:pPr>
      <w:r>
        <w:rPr>
          <w:spacing w:val="-2"/>
        </w:rPr>
        <w:t>诊断须在本公司认可的医院内由眼科专科医生确认，并且提供理赔当时的视力丧失诊断及检</w:t>
      </w:r>
      <w:r>
        <w:rPr>
          <w:spacing w:val="-4"/>
        </w:rPr>
        <w:t>查证据。</w:t>
      </w:r>
    </w:p>
    <w:p>
      <w:pPr>
        <w:pStyle w:val="3"/>
        <w:spacing w:line="269" w:lineRule="exact"/>
      </w:pPr>
      <w:r>
        <w:rPr>
          <w:spacing w:val="-3"/>
          <w:u w:val="single"/>
        </w:rPr>
        <w:t>被保险人申请理赔时年龄必须在三周岁以上，并且提视力丧失诊断及检查证据。</w:t>
      </w:r>
    </w:p>
    <w:p>
      <w:pPr>
        <w:pStyle w:val="2"/>
        <w:numPr>
          <w:ilvl w:val="0"/>
          <w:numId w:val="17"/>
        </w:numPr>
        <w:tabs>
          <w:tab w:val="left" w:pos="1998"/>
        </w:tabs>
        <w:spacing w:before="53" w:after="0" w:line="240" w:lineRule="auto"/>
        <w:ind w:left="1997" w:right="0" w:hanging="636"/>
        <w:jc w:val="left"/>
      </w:pPr>
      <w:r>
        <w:rPr>
          <w:spacing w:val="-3"/>
        </w:rPr>
        <w:t>严重甲型及乙型血友病</w:t>
      </w:r>
    </w:p>
    <w:p>
      <w:pPr>
        <w:pStyle w:val="3"/>
        <w:spacing w:before="71"/>
      </w:pPr>
      <w:r>
        <w:rPr>
          <w:spacing w:val="-2"/>
        </w:rPr>
        <w:t>被保险人必须是患上严重甲型血友病（</w:t>
      </w:r>
      <w:r>
        <w:rPr>
          <w:spacing w:val="-17"/>
        </w:rPr>
        <w:t xml:space="preserve">缺乏 </w:t>
      </w:r>
      <w:r>
        <w:rPr>
          <w:spacing w:val="-2"/>
        </w:rPr>
        <w:t>VIII</w:t>
      </w:r>
      <w:r>
        <w:rPr>
          <w:spacing w:val="-12"/>
        </w:rPr>
        <w:t xml:space="preserve"> 凝血因子</w:t>
      </w:r>
      <w:r>
        <w:rPr>
          <w:spacing w:val="-2"/>
        </w:rPr>
        <w:t>）或严重乙型血友病（</w:t>
      </w:r>
      <w:r>
        <w:rPr>
          <w:spacing w:val="-16"/>
        </w:rPr>
        <w:t xml:space="preserve">缺乏 </w:t>
      </w:r>
      <w:r>
        <w:rPr>
          <w:spacing w:val="-2"/>
        </w:rPr>
        <w:t>IX</w:t>
      </w:r>
      <w:r>
        <w:rPr>
          <w:spacing w:val="-28"/>
        </w:rPr>
        <w:t xml:space="preserve"> 凝</w:t>
      </w:r>
    </w:p>
    <w:p>
      <w:pPr>
        <w:spacing w:after="0"/>
        <w:sectPr>
          <w:pgSz w:w="11910" w:h="16840"/>
          <w:pgMar w:top="1580" w:right="240" w:bottom="1180" w:left="800" w:header="0" w:footer="999" w:gutter="0"/>
          <w:cols w:space="720" w:num="1"/>
        </w:sectPr>
      </w:pPr>
    </w:p>
    <w:p>
      <w:pPr>
        <w:pStyle w:val="3"/>
        <w:ind w:left="0"/>
        <w:rPr>
          <w:sz w:val="8"/>
        </w:rPr>
      </w:pPr>
    </w:p>
    <w:p>
      <w:pPr>
        <w:pStyle w:val="3"/>
        <w:spacing w:before="72" w:line="348" w:lineRule="auto"/>
        <w:ind w:right="1152"/>
      </w:pPr>
      <w:r>
        <w:t>血因子</w:t>
      </w:r>
      <w:r>
        <w:rPr>
          <w:spacing w:val="-106"/>
        </w:rPr>
        <w:t>）</w:t>
      </w:r>
      <w:r>
        <w:rPr>
          <w:spacing w:val="-10"/>
        </w:rPr>
        <w:t xml:space="preserve">，而凝血因子 </w:t>
      </w:r>
      <w:r>
        <w:t>VIII</w:t>
      </w:r>
      <w:r>
        <w:rPr>
          <w:spacing w:val="-16"/>
        </w:rPr>
        <w:t xml:space="preserve"> 或凝血因子 </w:t>
      </w:r>
      <w:r>
        <w:t>IX</w:t>
      </w:r>
      <w:r>
        <w:rPr>
          <w:spacing w:val="-17"/>
        </w:rPr>
        <w:t xml:space="preserve"> 的活性低于 </w:t>
      </w:r>
      <w:r>
        <w:t>1%。诊断必须由本公司认可的医院血</w:t>
      </w:r>
      <w:r>
        <w:rPr>
          <w:spacing w:val="-2"/>
        </w:rPr>
        <w:t>液病专科医生确认。</w:t>
      </w:r>
    </w:p>
    <w:p>
      <w:pPr>
        <w:pStyle w:val="3"/>
        <w:spacing w:line="348" w:lineRule="auto"/>
        <w:ind w:right="1092"/>
      </w:pPr>
      <w:r>
        <w:rPr>
          <w:spacing w:val="-2"/>
        </w:rPr>
        <w:t>本公司承担本项疾病责任不受本合同责任免除中“被保险人患有遗传性疾病，先天性畸形、变形或染色体异常”的限制。</w:t>
      </w:r>
    </w:p>
    <w:p>
      <w:pPr>
        <w:pStyle w:val="7"/>
        <w:numPr>
          <w:ilvl w:val="0"/>
          <w:numId w:val="17"/>
        </w:numPr>
        <w:tabs>
          <w:tab w:val="left" w:pos="1998"/>
        </w:tabs>
        <w:spacing w:before="0" w:after="0" w:line="320" w:lineRule="exact"/>
        <w:ind w:left="1997" w:right="0" w:hanging="636"/>
        <w:jc w:val="left"/>
        <w:rPr>
          <w:sz w:val="21"/>
        </w:rPr>
      </w:pPr>
      <w:r>
        <w:rPr>
          <w:rFonts w:ascii="微软雅黑" w:eastAsia="微软雅黑"/>
          <w:b/>
          <w:spacing w:val="-2"/>
          <w:sz w:val="21"/>
        </w:rPr>
        <w:t>主动脉内手术（非开胸或开腹手术）</w:t>
      </w:r>
      <w:r>
        <w:rPr>
          <w:rFonts w:ascii="微软雅黑" w:eastAsia="微软雅黑"/>
          <w:b/>
          <w:spacing w:val="19"/>
          <w:sz w:val="21"/>
        </w:rPr>
        <w:t xml:space="preserve"> </w:t>
      </w:r>
      <w:r>
        <w:rPr>
          <w:spacing w:val="-3"/>
          <w:sz w:val="21"/>
        </w:rPr>
        <w:t>为了治疗主动脉疾病实际实施了经皮经导管进行</w:t>
      </w:r>
    </w:p>
    <w:p>
      <w:pPr>
        <w:pStyle w:val="3"/>
        <w:spacing w:before="71" w:line="348" w:lineRule="auto"/>
        <w:ind w:right="1066"/>
        <w:jc w:val="both"/>
      </w:pPr>
      <w:r>
        <w:rPr>
          <w:spacing w:val="-2"/>
        </w:rPr>
        <w:t>的主动脉内手术，且未达到本合同所指重大疾病“主动脉手术”的给付标准。主动脉指升主动脉、主动脉弓和降主动脉（含胸主动脉和腹主动脉</w:t>
      </w:r>
      <w:r>
        <w:rPr>
          <w:spacing w:val="-64"/>
        </w:rPr>
        <w:t>）</w:t>
      </w:r>
      <w:r>
        <w:rPr>
          <w:spacing w:val="-11"/>
        </w:rPr>
        <w:t>，不包括升主动脉、主动脉弓和降主动</w:t>
      </w:r>
      <w:r>
        <w:rPr>
          <w:spacing w:val="-2"/>
        </w:rPr>
        <w:t>脉的分支血管。</w:t>
      </w:r>
    </w:p>
    <w:p>
      <w:pPr>
        <w:pStyle w:val="2"/>
        <w:numPr>
          <w:ilvl w:val="0"/>
          <w:numId w:val="17"/>
        </w:numPr>
        <w:tabs>
          <w:tab w:val="left" w:pos="1998"/>
        </w:tabs>
        <w:spacing w:before="0" w:after="0" w:line="318" w:lineRule="exact"/>
        <w:ind w:left="1997" w:right="0" w:hanging="636"/>
        <w:jc w:val="left"/>
      </w:pPr>
      <w:r>
        <w:rPr>
          <w:spacing w:val="-3"/>
        </w:rPr>
        <w:t>糖尿病导致单足截除</w:t>
      </w:r>
    </w:p>
    <w:p>
      <w:pPr>
        <w:pStyle w:val="3"/>
        <w:spacing w:before="71" w:line="348" w:lineRule="auto"/>
        <w:ind w:right="1093"/>
      </w:pPr>
      <w:r>
        <w:rPr>
          <w:spacing w:val="-2"/>
        </w:rPr>
        <w:t>因糖尿病引起的神经及血管病变累及足部，为了维持生命在本公司认可的医院内已经进行了医疗必需的由足踝或以上位置的单足截除手术。</w:t>
      </w:r>
    </w:p>
    <w:p>
      <w:pPr>
        <w:pStyle w:val="3"/>
        <w:spacing w:line="269" w:lineRule="exact"/>
      </w:pPr>
      <w:r>
        <w:rPr>
          <w:spacing w:val="-3"/>
          <w:u w:val="single"/>
        </w:rPr>
        <w:t>切除多只脚趾或因任何其他原因引起的截除术不在保障范围内。</w:t>
      </w:r>
    </w:p>
    <w:p>
      <w:pPr>
        <w:pStyle w:val="7"/>
        <w:numPr>
          <w:ilvl w:val="0"/>
          <w:numId w:val="17"/>
        </w:numPr>
        <w:tabs>
          <w:tab w:val="left" w:pos="1998"/>
        </w:tabs>
        <w:spacing w:before="53" w:after="0" w:line="240" w:lineRule="auto"/>
        <w:ind w:left="1997" w:right="0" w:hanging="636"/>
        <w:jc w:val="left"/>
        <w:rPr>
          <w:sz w:val="21"/>
        </w:rPr>
      </w:pPr>
      <w:r>
        <w:rPr>
          <w:rFonts w:ascii="微软雅黑" w:eastAsia="微软雅黑"/>
          <w:b/>
          <w:spacing w:val="2"/>
          <w:sz w:val="21"/>
        </w:rPr>
        <w:t xml:space="preserve">植入心脏起搏器 </w:t>
      </w:r>
      <w:r>
        <w:rPr>
          <w:spacing w:val="-3"/>
          <w:sz w:val="21"/>
        </w:rPr>
        <w:t>因严重心律失常而确实已经实施永久性心脏起搏器的植入手术。理赔</w:t>
      </w:r>
    </w:p>
    <w:p>
      <w:pPr>
        <w:pStyle w:val="3"/>
        <w:spacing w:before="71" w:line="348" w:lineRule="auto"/>
        <w:ind w:right="1092"/>
      </w:pPr>
      <w:r>
        <w:rPr>
          <w:spacing w:val="-2"/>
        </w:rPr>
        <w:t>时须提供完整病历资料及手术记录，诊断及治疗均须在本公司认可的医院专科医生认为是医疗必需的情况下进行。</w:t>
      </w:r>
    </w:p>
    <w:p>
      <w:pPr>
        <w:pStyle w:val="7"/>
        <w:numPr>
          <w:ilvl w:val="0"/>
          <w:numId w:val="17"/>
        </w:numPr>
        <w:tabs>
          <w:tab w:val="left" w:pos="1998"/>
        </w:tabs>
        <w:spacing w:before="0" w:after="0" w:line="320" w:lineRule="exact"/>
        <w:ind w:left="1997" w:right="0" w:hanging="636"/>
        <w:jc w:val="left"/>
        <w:rPr>
          <w:sz w:val="21"/>
        </w:rPr>
      </w:pPr>
      <w:r>
        <w:rPr>
          <w:rFonts w:ascii="微软雅黑" w:hAnsi="微软雅黑" w:eastAsia="微软雅黑"/>
          <w:b/>
          <w:spacing w:val="6"/>
          <w:sz w:val="21"/>
        </w:rPr>
        <w:t xml:space="preserve">轻度面部烧伤 </w:t>
      </w:r>
      <w:r>
        <w:rPr>
          <w:spacing w:val="-14"/>
          <w:sz w:val="21"/>
        </w:rPr>
        <w:t xml:space="preserve">指烧伤程度为Ⅲ度，且Ⅲ度烧伤的面积达到面部表面积的 </w:t>
      </w:r>
      <w:r>
        <w:rPr>
          <w:spacing w:val="-2"/>
          <w:sz w:val="21"/>
        </w:rPr>
        <w:t>30％</w:t>
      </w:r>
      <w:r>
        <w:rPr>
          <w:spacing w:val="-16"/>
          <w:sz w:val="21"/>
        </w:rPr>
        <w:t xml:space="preserve">或者 </w:t>
      </w:r>
      <w:r>
        <w:rPr>
          <w:spacing w:val="-5"/>
          <w:sz w:val="21"/>
        </w:rPr>
        <w:t>30％</w:t>
      </w:r>
    </w:p>
    <w:p>
      <w:pPr>
        <w:pStyle w:val="3"/>
        <w:spacing w:before="69"/>
      </w:pPr>
      <w:r>
        <w:rPr>
          <w:spacing w:val="-5"/>
        </w:rPr>
        <w:t xml:space="preserve">以上，但未达到面部表面积的 </w:t>
      </w:r>
      <w:r>
        <w:rPr>
          <w:spacing w:val="-2"/>
        </w:rPr>
        <w:t>80</w:t>
      </w:r>
      <w:r>
        <w:rPr>
          <w:spacing w:val="-6"/>
        </w:rPr>
        <w:t>％。</w:t>
      </w:r>
    </w:p>
    <w:p>
      <w:pPr>
        <w:pStyle w:val="2"/>
        <w:numPr>
          <w:ilvl w:val="0"/>
          <w:numId w:val="17"/>
        </w:numPr>
        <w:tabs>
          <w:tab w:val="left" w:pos="1998"/>
        </w:tabs>
        <w:spacing w:before="55" w:after="0" w:line="240" w:lineRule="auto"/>
        <w:ind w:left="1997" w:right="0" w:hanging="636"/>
        <w:jc w:val="left"/>
      </w:pPr>
      <w:r>
        <w:rPr>
          <w:spacing w:val="-2"/>
        </w:rPr>
        <w:t>面部重建手术</w:t>
      </w:r>
    </w:p>
    <w:p>
      <w:pPr>
        <w:pStyle w:val="3"/>
        <w:spacing w:before="69" w:line="348" w:lineRule="auto"/>
        <w:ind w:right="961"/>
      </w:pPr>
      <w:r>
        <w:rPr>
          <w:spacing w:val="-8"/>
          <w:w w:val="100"/>
        </w:rPr>
        <w:t>因疾病或意外伤害导致面部毁容，确实进行整形或者重建手术</w:t>
      </w:r>
      <w:r>
        <w:rPr>
          <w:w w:val="100"/>
        </w:rPr>
        <w:t>（</w:t>
      </w:r>
      <w:r>
        <w:rPr>
          <w:spacing w:val="-3"/>
          <w:w w:val="100"/>
        </w:rPr>
        <w:t>颈部以上的面部构造不完整、缺失或者受损而对其形态及外观进行修复或者重建</w:t>
      </w:r>
      <w:r>
        <w:rPr>
          <w:spacing w:val="-108"/>
          <w:w w:val="100"/>
        </w:rPr>
        <w:t>）</w:t>
      </w:r>
      <w:r>
        <w:rPr>
          <w:spacing w:val="-11"/>
          <w:w w:val="100"/>
        </w:rPr>
        <w:t>，同时必须由本公司认可的医院专科医生</w:t>
      </w:r>
      <w:r>
        <w:rPr>
          <w:spacing w:val="-6"/>
          <w:w w:val="100"/>
        </w:rPr>
        <w:t>认为该面部毁容是需要接受住院治疗，及其后接受该手术，而对该面部毁容所进行的治疗亦</w:t>
      </w:r>
      <w:r>
        <w:rPr>
          <w:spacing w:val="-4"/>
          <w:w w:val="100"/>
        </w:rPr>
        <w:t>是医疗所需。</w:t>
      </w:r>
    </w:p>
    <w:p>
      <w:pPr>
        <w:pStyle w:val="3"/>
        <w:spacing w:line="348" w:lineRule="auto"/>
        <w:ind w:right="1092"/>
      </w:pPr>
      <w:r>
        <w:rPr>
          <w:spacing w:val="-2"/>
          <w:u w:val="single"/>
        </w:rPr>
        <w:t>因纯粹整容原因、独立的牙齿修复、独立的鼻骨骨折或者独立的皮肤伤口所进行的手术均不</w:t>
      </w:r>
      <w:r>
        <w:rPr>
          <w:spacing w:val="80"/>
          <w:w w:val="150"/>
          <w:u w:val="single"/>
        </w:rPr>
        <w:t xml:space="preserve">                                             </w:t>
      </w:r>
      <w:r>
        <w:rPr>
          <w:spacing w:val="-2"/>
          <w:u w:val="single"/>
        </w:rPr>
        <w:t>在保障范围内。</w:t>
      </w:r>
    </w:p>
    <w:p>
      <w:pPr>
        <w:pStyle w:val="3"/>
        <w:spacing w:line="348" w:lineRule="auto"/>
        <w:ind w:right="961"/>
      </w:pPr>
      <w:r>
        <w:rPr>
          <w:spacing w:val="-2"/>
          <w:u w:val="single"/>
        </w:rPr>
        <w:t>被保险人达到本合同约定的“轻度面部烧伤”或者“全身较小面积Ⅲ度烧伤”轻症赔付责任，</w:t>
      </w:r>
      <w:r>
        <w:rPr>
          <w:spacing w:val="80"/>
          <w:w w:val="150"/>
          <w:u w:val="single"/>
        </w:rPr>
        <w:t xml:space="preserve">                                              </w:t>
      </w:r>
      <w:r>
        <w:rPr>
          <w:spacing w:val="-10"/>
          <w:u w:val="single"/>
        </w:rPr>
        <w:t>且因此需行“面部重建手术”，则不在此保障范围内。</w:t>
      </w:r>
    </w:p>
    <w:p>
      <w:pPr>
        <w:pStyle w:val="7"/>
        <w:numPr>
          <w:ilvl w:val="0"/>
          <w:numId w:val="17"/>
        </w:numPr>
        <w:tabs>
          <w:tab w:val="left" w:pos="1998"/>
        </w:tabs>
        <w:spacing w:before="0" w:after="0" w:line="320" w:lineRule="exact"/>
        <w:ind w:left="1997" w:right="0" w:hanging="636"/>
        <w:jc w:val="left"/>
        <w:rPr>
          <w:sz w:val="21"/>
        </w:rPr>
      </w:pPr>
      <w:r>
        <w:rPr>
          <w:rFonts w:ascii="微软雅黑" w:eastAsia="微软雅黑"/>
          <w:b/>
          <w:sz w:val="21"/>
        </w:rPr>
        <w:t xml:space="preserve">因肾上腺皮脂腺瘤切除肾上腺 </w:t>
      </w:r>
      <w:r>
        <w:rPr>
          <w:spacing w:val="-1"/>
          <w:sz w:val="21"/>
        </w:rPr>
        <w:t>因肾上腺皮脂腺瘤所导致的醛固酮分泌过多而产生的继</w:t>
      </w:r>
    </w:p>
    <w:p>
      <w:pPr>
        <w:pStyle w:val="3"/>
        <w:spacing w:before="71" w:line="348" w:lineRule="auto"/>
        <w:ind w:right="1093"/>
      </w:pPr>
      <w:r>
        <w:rPr>
          <w:spacing w:val="-2"/>
        </w:rPr>
        <w:t>发性恶性高血压而实际接受了肾上腺切除术治疗。诊断及治疗均须在本公司认可的医院内由专科医生认为是医疗必需的情况下进行。</w:t>
      </w:r>
    </w:p>
    <w:p>
      <w:pPr>
        <w:pStyle w:val="7"/>
        <w:numPr>
          <w:ilvl w:val="0"/>
          <w:numId w:val="17"/>
        </w:numPr>
        <w:tabs>
          <w:tab w:val="left" w:pos="1998"/>
        </w:tabs>
        <w:spacing w:before="0" w:after="0" w:line="320" w:lineRule="exact"/>
        <w:ind w:left="1997" w:right="0" w:hanging="636"/>
        <w:jc w:val="left"/>
        <w:rPr>
          <w:sz w:val="21"/>
        </w:rPr>
      </w:pPr>
      <w:r>
        <w:rPr>
          <w:rFonts w:ascii="微软雅黑" w:eastAsia="微软雅黑"/>
          <w:b/>
          <w:spacing w:val="8"/>
          <w:sz w:val="21"/>
        </w:rPr>
        <w:t xml:space="preserve">微创颅脑手术 </w:t>
      </w:r>
      <w:r>
        <w:rPr>
          <w:spacing w:val="-3"/>
          <w:sz w:val="21"/>
        </w:rPr>
        <w:t>因疾病被保险人确已实施全麻下的颅骨钻孔手术或者经鼻蝶窦入颅手</w:t>
      </w:r>
    </w:p>
    <w:p>
      <w:pPr>
        <w:pStyle w:val="3"/>
        <w:spacing w:before="69"/>
      </w:pPr>
      <w:r>
        <w:rPr>
          <w:spacing w:val="-2"/>
        </w:rPr>
        <w:t>术。</w:t>
      </w:r>
      <w:r>
        <w:rPr>
          <w:spacing w:val="-3"/>
          <w:u w:val="single"/>
        </w:rPr>
        <w:t>因外伤而实施的脑外科手术不在保障范围内。</w:t>
      </w:r>
    </w:p>
    <w:p>
      <w:pPr>
        <w:pStyle w:val="2"/>
        <w:numPr>
          <w:ilvl w:val="0"/>
          <w:numId w:val="17"/>
        </w:numPr>
        <w:tabs>
          <w:tab w:val="left" w:pos="1998"/>
        </w:tabs>
        <w:spacing w:before="55" w:after="0" w:line="240" w:lineRule="auto"/>
        <w:ind w:left="1997" w:right="0" w:hanging="636"/>
        <w:jc w:val="left"/>
      </w:pPr>
      <w:r>
        <w:rPr>
          <w:spacing w:val="-3"/>
        </w:rPr>
        <w:t>特定的系统性红斑狼疮</w:t>
      </w:r>
    </w:p>
    <w:p>
      <w:pPr>
        <w:pStyle w:val="3"/>
        <w:spacing w:before="69" w:line="348" w:lineRule="auto"/>
        <w:ind w:right="1066"/>
        <w:jc w:val="both"/>
      </w:pPr>
      <w:r>
        <w:rPr>
          <w:spacing w:val="-2"/>
        </w:rPr>
        <w:t>指诊断为系统性红斑狼疮，且满足下列全部条件,并且未达到本合同所指重大疾病“系统性红</w:t>
      </w:r>
      <w:r>
        <w:t>斑狼疮 －（并发）Ⅲ型或以上狼疮性肾炎”或“严重慢性肾衰竭”的给付标准。</w:t>
      </w:r>
    </w:p>
    <w:p>
      <w:pPr>
        <w:spacing w:after="0" w:line="348" w:lineRule="auto"/>
        <w:jc w:val="both"/>
        <w:sectPr>
          <w:pgSz w:w="11910" w:h="16840"/>
          <w:pgMar w:top="1580" w:right="240" w:bottom="1180" w:left="800" w:header="0" w:footer="999" w:gutter="0"/>
          <w:cols w:space="720" w:num="1"/>
        </w:sectPr>
      </w:pPr>
    </w:p>
    <w:p>
      <w:pPr>
        <w:pStyle w:val="3"/>
        <w:ind w:left="0"/>
        <w:rPr>
          <w:sz w:val="8"/>
        </w:rPr>
      </w:pPr>
    </w:p>
    <w:p>
      <w:pPr>
        <w:pStyle w:val="7"/>
        <w:numPr>
          <w:ilvl w:val="0"/>
          <w:numId w:val="22"/>
        </w:numPr>
        <w:tabs>
          <w:tab w:val="left" w:pos="1681"/>
        </w:tabs>
        <w:spacing w:before="72" w:after="0" w:line="240" w:lineRule="auto"/>
        <w:ind w:left="1680" w:right="0" w:hanging="319"/>
        <w:jc w:val="left"/>
        <w:rPr>
          <w:sz w:val="21"/>
        </w:rPr>
      </w:pPr>
      <w:r>
        <w:rPr>
          <w:spacing w:val="-3"/>
          <w:sz w:val="21"/>
        </w:rPr>
        <w:t>在下列五项情况中出现最少两项：</w:t>
      </w:r>
    </w:p>
    <w:p>
      <w:pPr>
        <w:pStyle w:val="3"/>
        <w:spacing w:before="122" w:line="348" w:lineRule="auto"/>
        <w:ind w:left="1782" w:right="3553"/>
      </w:pPr>
      <w:r>
        <w:rPr>
          <w:spacing w:val="-2"/>
        </w:rPr>
        <w:t>a.关节炎：非磨损性关节炎，需涉及两个或两个以上关节； b.浆膜炎：胸膜炎或心包炎；</w:t>
      </w:r>
    </w:p>
    <w:p>
      <w:pPr>
        <w:pStyle w:val="3"/>
        <w:spacing w:line="348" w:lineRule="auto"/>
        <w:ind w:left="1782" w:right="2655"/>
      </w:pPr>
      <w:r>
        <w:t>c.肾病：24</w:t>
      </w:r>
      <w:r>
        <w:rPr>
          <w:spacing w:val="-13"/>
        </w:rPr>
        <w:t xml:space="preserve"> 小时尿蛋白定量达到 </w:t>
      </w:r>
      <w:r>
        <w:t>0.5</w:t>
      </w:r>
      <w:r>
        <w:rPr>
          <w:spacing w:val="-8"/>
        </w:rPr>
        <w:t xml:space="preserve"> 克，或尿液检查出现细胞管型；</w:t>
      </w:r>
      <w:r>
        <w:t xml:space="preserve"> </w:t>
      </w:r>
      <w:r>
        <w:rPr>
          <w:spacing w:val="-2"/>
        </w:rPr>
        <w:t>d.血液学异常：溶血性贫血、白细胞减少、或血小板减少；</w:t>
      </w:r>
    </w:p>
    <w:p>
      <w:pPr>
        <w:pStyle w:val="3"/>
        <w:spacing w:line="269" w:lineRule="exact"/>
        <w:ind w:left="1782"/>
      </w:pPr>
      <w:r>
        <w:rPr>
          <w:spacing w:val="-2"/>
        </w:rPr>
        <w:t>e.</w:t>
      </w:r>
      <w:r>
        <w:rPr>
          <w:spacing w:val="-7"/>
        </w:rPr>
        <w:t xml:space="preserve">抗核抗体阳性、或抗 </w:t>
      </w:r>
      <w:r>
        <w:rPr>
          <w:spacing w:val="-2"/>
        </w:rPr>
        <w:t>dsDNA</w:t>
      </w:r>
      <w:r>
        <w:rPr>
          <w:spacing w:val="-17"/>
        </w:rPr>
        <w:t xml:space="preserve"> 阳性，或抗 </w:t>
      </w:r>
      <w:r>
        <w:rPr>
          <w:spacing w:val="-2"/>
        </w:rPr>
        <w:t>Smith</w:t>
      </w:r>
      <w:r>
        <w:rPr>
          <w:spacing w:val="-12"/>
        </w:rPr>
        <w:t xml:space="preserve"> 抗体阳性。</w:t>
      </w:r>
    </w:p>
    <w:p>
      <w:pPr>
        <w:pStyle w:val="7"/>
        <w:numPr>
          <w:ilvl w:val="0"/>
          <w:numId w:val="22"/>
        </w:numPr>
        <w:tabs>
          <w:tab w:val="left" w:pos="1681"/>
        </w:tabs>
        <w:spacing w:before="119" w:after="0" w:line="240" w:lineRule="auto"/>
        <w:ind w:left="1680" w:right="0" w:hanging="319"/>
        <w:jc w:val="left"/>
        <w:rPr>
          <w:sz w:val="21"/>
        </w:rPr>
      </w:pPr>
      <w:r>
        <w:rPr>
          <w:spacing w:val="-3"/>
          <w:sz w:val="21"/>
        </w:rPr>
        <w:t>系统性红斑狼疮的诊断必须由本公司认可的医院风湿科或免疫系统专科医生确定。</w:t>
      </w:r>
    </w:p>
    <w:p>
      <w:pPr>
        <w:pStyle w:val="2"/>
        <w:numPr>
          <w:ilvl w:val="0"/>
          <w:numId w:val="17"/>
        </w:numPr>
        <w:tabs>
          <w:tab w:val="left" w:pos="1998"/>
        </w:tabs>
        <w:spacing w:before="55" w:after="0" w:line="240" w:lineRule="auto"/>
        <w:ind w:left="1997" w:right="0" w:hanging="636"/>
        <w:jc w:val="left"/>
      </w:pPr>
      <w:r>
        <w:rPr>
          <w:spacing w:val="-2"/>
        </w:rPr>
        <w:t>视力严重受损</w:t>
      </w:r>
    </w:p>
    <w:p>
      <w:pPr>
        <w:pStyle w:val="3"/>
        <w:spacing w:before="69" w:line="350" w:lineRule="auto"/>
        <w:ind w:right="1093"/>
      </w:pPr>
      <w:r>
        <w:rPr>
          <w:spacing w:val="-2"/>
        </w:rPr>
        <w:t>指因疾病或者意外伤害导致双眼视力永久不可逆性丧失，且未达到本合同所指重大疾病“双目失明”的给付标准，但满足下列条件之一：</w:t>
      </w:r>
    </w:p>
    <w:p>
      <w:pPr>
        <w:pStyle w:val="7"/>
        <w:numPr>
          <w:ilvl w:val="0"/>
          <w:numId w:val="23"/>
        </w:numPr>
        <w:tabs>
          <w:tab w:val="left" w:pos="1786"/>
        </w:tabs>
        <w:spacing w:before="0" w:after="0" w:line="348" w:lineRule="auto"/>
        <w:ind w:left="1362" w:right="1145" w:firstLine="0"/>
        <w:jc w:val="left"/>
        <w:rPr>
          <w:sz w:val="21"/>
        </w:rPr>
      </w:pPr>
      <w:r>
        <w:rPr>
          <w:spacing w:val="-5"/>
          <w:sz w:val="21"/>
        </w:rPr>
        <w:t xml:space="preserve">双眼中较好眼矫正视力低于 </w:t>
      </w:r>
      <w:r>
        <w:rPr>
          <w:sz w:val="21"/>
        </w:rPr>
        <w:t>0.1（采用国际标准视力表，如果使用其他视力表应进行换</w:t>
      </w:r>
      <w:r>
        <w:rPr>
          <w:spacing w:val="-10"/>
          <w:sz w:val="21"/>
        </w:rPr>
        <w:t>算</w:t>
      </w:r>
      <w:r>
        <w:rPr>
          <w:spacing w:val="-106"/>
          <w:sz w:val="21"/>
        </w:rPr>
        <w:t>）</w:t>
      </w:r>
      <w:r>
        <w:rPr>
          <w:sz w:val="21"/>
        </w:rPr>
        <w:t>；</w:t>
      </w:r>
    </w:p>
    <w:p>
      <w:pPr>
        <w:pStyle w:val="7"/>
        <w:numPr>
          <w:ilvl w:val="0"/>
          <w:numId w:val="23"/>
        </w:numPr>
        <w:tabs>
          <w:tab w:val="left" w:pos="1681"/>
        </w:tabs>
        <w:spacing w:before="0" w:after="0" w:line="269" w:lineRule="exact"/>
        <w:ind w:left="1680" w:right="0" w:hanging="319"/>
        <w:jc w:val="left"/>
        <w:rPr>
          <w:sz w:val="21"/>
        </w:rPr>
      </w:pPr>
      <w:r>
        <w:rPr>
          <w:spacing w:val="-6"/>
          <w:sz w:val="21"/>
        </w:rPr>
        <w:t xml:space="preserve">双眼中较好眼视野半径小于 </w:t>
      </w:r>
      <w:r>
        <w:rPr>
          <w:spacing w:val="-2"/>
          <w:sz w:val="21"/>
        </w:rPr>
        <w:t>20</w:t>
      </w:r>
      <w:r>
        <w:rPr>
          <w:spacing w:val="-21"/>
          <w:sz w:val="21"/>
        </w:rPr>
        <w:t xml:space="preserve"> 度。</w:t>
      </w:r>
    </w:p>
    <w:p>
      <w:pPr>
        <w:pStyle w:val="3"/>
        <w:spacing w:before="117"/>
      </w:pPr>
      <w:r>
        <w:rPr>
          <w:spacing w:val="-3"/>
          <w:u w:val="single"/>
        </w:rPr>
        <w:t>被保险人申请理赔时年龄必须在三周岁以上，并且提供视力丧失诊断及检查证据。</w:t>
      </w:r>
    </w:p>
    <w:p>
      <w:pPr>
        <w:pStyle w:val="2"/>
        <w:numPr>
          <w:ilvl w:val="0"/>
          <w:numId w:val="17"/>
        </w:numPr>
        <w:tabs>
          <w:tab w:val="left" w:pos="1998"/>
        </w:tabs>
        <w:spacing w:before="53" w:after="0" w:line="240" w:lineRule="auto"/>
        <w:ind w:left="1997" w:right="0" w:hanging="636"/>
        <w:jc w:val="left"/>
      </w:pPr>
      <w:r>
        <w:rPr>
          <w:spacing w:val="-2"/>
        </w:rPr>
        <w:t>慢性肝功能衰竭</w:t>
      </w:r>
    </w:p>
    <w:p>
      <w:pPr>
        <w:pStyle w:val="3"/>
        <w:spacing w:before="71" w:line="348" w:lineRule="auto"/>
        <w:ind w:right="1092"/>
      </w:pPr>
      <w:r>
        <w:rPr>
          <w:spacing w:val="-2"/>
        </w:rPr>
        <w:t>指因慢性肝脏疾病导致肝功能衰竭，且未达到本合同所指重大疾病“严重慢性肝衰竭”的给付标准。须满足下列任意三个条件：</w:t>
      </w:r>
    </w:p>
    <w:p>
      <w:pPr>
        <w:pStyle w:val="7"/>
        <w:numPr>
          <w:ilvl w:val="0"/>
          <w:numId w:val="24"/>
        </w:numPr>
        <w:tabs>
          <w:tab w:val="left" w:pos="1681"/>
        </w:tabs>
        <w:spacing w:before="0" w:after="0" w:line="269" w:lineRule="exact"/>
        <w:ind w:left="1680" w:right="0" w:hanging="319"/>
        <w:jc w:val="left"/>
        <w:rPr>
          <w:sz w:val="21"/>
        </w:rPr>
      </w:pPr>
      <w:r>
        <w:rPr>
          <w:spacing w:val="-4"/>
          <w:sz w:val="21"/>
        </w:rPr>
        <w:t>持续性黄疸；</w:t>
      </w:r>
    </w:p>
    <w:p>
      <w:pPr>
        <w:pStyle w:val="7"/>
        <w:numPr>
          <w:ilvl w:val="0"/>
          <w:numId w:val="24"/>
        </w:numPr>
        <w:tabs>
          <w:tab w:val="left" w:pos="1681"/>
        </w:tabs>
        <w:spacing w:before="120" w:after="0" w:line="240" w:lineRule="auto"/>
        <w:ind w:left="1680" w:right="0" w:hanging="319"/>
        <w:jc w:val="left"/>
        <w:rPr>
          <w:sz w:val="21"/>
        </w:rPr>
      </w:pPr>
      <w:r>
        <w:rPr>
          <w:spacing w:val="-5"/>
          <w:sz w:val="21"/>
        </w:rPr>
        <w:t>腹水；</w:t>
      </w:r>
    </w:p>
    <w:p>
      <w:pPr>
        <w:pStyle w:val="7"/>
        <w:numPr>
          <w:ilvl w:val="0"/>
          <w:numId w:val="24"/>
        </w:numPr>
        <w:tabs>
          <w:tab w:val="left" w:pos="1681"/>
        </w:tabs>
        <w:spacing w:before="122" w:after="0" w:line="240" w:lineRule="auto"/>
        <w:ind w:left="1680" w:right="0" w:hanging="319"/>
        <w:jc w:val="left"/>
        <w:rPr>
          <w:sz w:val="21"/>
        </w:rPr>
      </w:pPr>
      <w:r>
        <w:rPr>
          <w:spacing w:val="-4"/>
          <w:sz w:val="21"/>
        </w:rPr>
        <w:t>肝性脑病；</w:t>
      </w:r>
    </w:p>
    <w:p>
      <w:pPr>
        <w:pStyle w:val="7"/>
        <w:numPr>
          <w:ilvl w:val="0"/>
          <w:numId w:val="24"/>
        </w:numPr>
        <w:tabs>
          <w:tab w:val="left" w:pos="1681"/>
        </w:tabs>
        <w:spacing w:before="120" w:after="0" w:line="240" w:lineRule="auto"/>
        <w:ind w:left="1680" w:right="0" w:hanging="319"/>
        <w:jc w:val="left"/>
        <w:rPr>
          <w:sz w:val="21"/>
        </w:rPr>
      </w:pPr>
      <w:r>
        <w:rPr>
          <w:spacing w:val="-3"/>
          <w:sz w:val="21"/>
        </w:rPr>
        <w:t>充血性脾肿大伴脾功能亢进或食管胃底静脉曲张。</w:t>
      </w:r>
    </w:p>
    <w:p>
      <w:pPr>
        <w:spacing w:before="62" w:line="384" w:lineRule="exact"/>
        <w:ind w:left="1362" w:right="0" w:firstLine="0"/>
        <w:jc w:val="left"/>
        <w:rPr>
          <w:sz w:val="21"/>
        </w:rPr>
      </w:pPr>
      <w:r>
        <w:drawing>
          <wp:anchor distT="0" distB="0" distL="0" distR="0" simplePos="0" relativeHeight="251666432" behindDoc="1" locked="0" layoutInCell="1" allowOverlap="1">
            <wp:simplePos x="0" y="0"/>
            <wp:positionH relativeFrom="page">
              <wp:posOffset>1372870</wp:posOffset>
            </wp:positionH>
            <wp:positionV relativeFrom="paragraph">
              <wp:posOffset>233045</wp:posOffset>
            </wp:positionV>
            <wp:extent cx="3440430" cy="7620"/>
            <wp:effectExtent l="0" t="0" r="0" b="0"/>
            <wp:wrapNone/>
            <wp:docPr id="1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8.png"/>
                    <pic:cNvPicPr>
                      <a:picLocks noChangeAspect="1"/>
                    </pic:cNvPicPr>
                  </pic:nvPicPr>
                  <pic:blipFill>
                    <a:blip r:embed="rId14" cstate="print"/>
                    <a:stretch>
                      <a:fillRect/>
                    </a:stretch>
                  </pic:blipFill>
                  <pic:spPr>
                    <a:xfrm>
                      <a:off x="0" y="0"/>
                      <a:ext cx="3440303" cy="7620"/>
                    </a:xfrm>
                    <a:prstGeom prst="rect">
                      <a:avLst/>
                    </a:prstGeom>
                  </pic:spPr>
                </pic:pic>
              </a:graphicData>
            </a:graphic>
          </wp:anchor>
        </w:drawing>
      </w:r>
      <w:r>
        <w:rPr>
          <w:spacing w:val="-2"/>
          <w:sz w:val="21"/>
        </w:rPr>
        <w:t>因</w:t>
      </w:r>
      <w:r>
        <w:rPr>
          <w:rFonts w:ascii="微软雅黑" w:eastAsia="微软雅黑"/>
          <w:b/>
          <w:spacing w:val="-1"/>
          <w:sz w:val="21"/>
        </w:rPr>
        <w:t xml:space="preserve">酗酒 </w:t>
      </w:r>
      <w:r>
        <w:rPr>
          <w:rFonts w:ascii="Times New Roman" w:eastAsia="Times New Roman"/>
          <w:b/>
          <w:i/>
          <w:spacing w:val="-2"/>
          <w:position w:val="8"/>
          <w:sz w:val="16"/>
        </w:rPr>
        <w:t>7.24</w:t>
      </w:r>
      <w:r>
        <w:rPr>
          <w:rFonts w:ascii="Times New Roman" w:eastAsia="Times New Roman"/>
          <w:b/>
          <w:i/>
          <w:spacing w:val="8"/>
          <w:position w:val="8"/>
          <w:sz w:val="16"/>
        </w:rPr>
        <w:t xml:space="preserve"> </w:t>
      </w:r>
      <w:r>
        <w:rPr>
          <w:spacing w:val="-3"/>
          <w:sz w:val="21"/>
        </w:rPr>
        <w:t>或药物滥用导致的肝功能衰竭不在保障范围内。</w:t>
      </w:r>
    </w:p>
    <w:p>
      <w:pPr>
        <w:pStyle w:val="2"/>
        <w:numPr>
          <w:ilvl w:val="0"/>
          <w:numId w:val="17"/>
        </w:numPr>
        <w:tabs>
          <w:tab w:val="left" w:pos="1998"/>
        </w:tabs>
        <w:spacing w:before="0" w:after="0" w:line="384" w:lineRule="exact"/>
        <w:ind w:left="1997" w:right="0" w:hanging="636"/>
        <w:jc w:val="left"/>
      </w:pPr>
      <w:r>
        <w:rPr>
          <w:spacing w:val="-2"/>
        </w:rPr>
        <w:t>中度肠道并发症</w:t>
      </w:r>
    </w:p>
    <w:p>
      <w:pPr>
        <w:pStyle w:val="3"/>
        <w:spacing w:before="71" w:line="348" w:lineRule="auto"/>
        <w:ind w:right="1093"/>
      </w:pPr>
      <w:r>
        <w:rPr>
          <w:spacing w:val="-2"/>
        </w:rPr>
        <w:t>指严重肠道疾病或外伤导致小肠损害并发症，且未达到本合同所指重大疾病“严重肠道疾病并发症”的给付标准。本疾病须满足以下所有条件：</w:t>
      </w:r>
    </w:p>
    <w:p>
      <w:pPr>
        <w:pStyle w:val="7"/>
        <w:numPr>
          <w:ilvl w:val="0"/>
          <w:numId w:val="25"/>
        </w:numPr>
        <w:tabs>
          <w:tab w:val="left" w:pos="1783"/>
        </w:tabs>
        <w:spacing w:before="0" w:after="0" w:line="269" w:lineRule="exact"/>
        <w:ind w:left="1782" w:right="0" w:hanging="421"/>
        <w:jc w:val="left"/>
        <w:rPr>
          <w:sz w:val="21"/>
        </w:rPr>
      </w:pPr>
      <w:r>
        <w:rPr>
          <w:spacing w:val="-3"/>
          <w:sz w:val="21"/>
        </w:rPr>
        <w:t>至少切除了二分之一小肠；</w:t>
      </w:r>
    </w:p>
    <w:p>
      <w:pPr>
        <w:pStyle w:val="7"/>
        <w:numPr>
          <w:ilvl w:val="0"/>
          <w:numId w:val="25"/>
        </w:numPr>
        <w:tabs>
          <w:tab w:val="left" w:pos="1783"/>
        </w:tabs>
        <w:spacing w:before="120" w:after="0" w:line="240" w:lineRule="auto"/>
        <w:ind w:left="1782" w:right="0" w:hanging="421"/>
        <w:jc w:val="left"/>
        <w:rPr>
          <w:sz w:val="21"/>
        </w:rPr>
      </w:pPr>
      <w:r>
        <w:rPr>
          <w:spacing w:val="-3"/>
          <w:sz w:val="21"/>
        </w:rPr>
        <w:t>完全肠外营养支持二个月以上。</w:t>
      </w:r>
    </w:p>
    <w:p>
      <w:pPr>
        <w:pStyle w:val="2"/>
        <w:numPr>
          <w:ilvl w:val="0"/>
          <w:numId w:val="17"/>
        </w:numPr>
        <w:tabs>
          <w:tab w:val="left" w:pos="1998"/>
        </w:tabs>
        <w:spacing w:before="56" w:after="0" w:line="240" w:lineRule="auto"/>
        <w:ind w:left="1997" w:right="0" w:hanging="636"/>
        <w:jc w:val="left"/>
      </w:pPr>
      <w:r>
        <w:rPr>
          <w:spacing w:val="-2"/>
        </w:rPr>
        <w:t>中度阿尔茨海默病</w:t>
      </w:r>
    </w:p>
    <w:p>
      <w:pPr>
        <w:pStyle w:val="3"/>
        <w:spacing w:before="69" w:line="348" w:lineRule="auto"/>
        <w:ind w:right="960"/>
      </w:pPr>
      <w:r>
        <w:rPr>
          <w:spacing w:val="-10"/>
          <w:w w:val="100"/>
        </w:rPr>
        <w:t>指因大脑进行性、不可逆性改变导致智能严重衰退或丧失，临床表现为明显的认知能力障碍、</w:t>
      </w:r>
      <w:r>
        <w:rPr>
          <w:spacing w:val="-5"/>
          <w:w w:val="100"/>
        </w:rPr>
        <w:t>行为异常和社交能力减退，其日常生活必须持续受到他人监护。须由头颅断层扫描</w:t>
      </w:r>
      <w:r>
        <w:rPr>
          <w:w w:val="100"/>
        </w:rPr>
        <w:t>(CT</w:t>
      </w:r>
      <w:r>
        <w:rPr>
          <w:spacing w:val="-1"/>
          <w:w w:val="100"/>
        </w:rPr>
        <w:t>)、核</w:t>
      </w:r>
      <w:r>
        <w:rPr>
          <w:spacing w:val="-3"/>
          <w:w w:val="100"/>
        </w:rPr>
        <w:t>磁共振检查</w:t>
      </w:r>
      <w:r>
        <w:rPr>
          <w:w w:val="100"/>
        </w:rPr>
        <w:t>（M</w:t>
      </w:r>
      <w:r>
        <w:rPr>
          <w:spacing w:val="-3"/>
          <w:w w:val="100"/>
        </w:rPr>
        <w:t>R</w:t>
      </w:r>
      <w:r>
        <w:rPr>
          <w:spacing w:val="-1"/>
          <w:w w:val="100"/>
        </w:rPr>
        <w:t>I</w:t>
      </w:r>
      <w:r>
        <w:rPr>
          <w:spacing w:val="-3"/>
          <w:w w:val="100"/>
        </w:rPr>
        <w:t>）或正电子发射断层扫描</w:t>
      </w:r>
      <w:r>
        <w:rPr>
          <w:spacing w:val="-1"/>
          <w:w w:val="100"/>
        </w:rPr>
        <w:t>（</w:t>
      </w:r>
      <w:r>
        <w:rPr>
          <w:w w:val="100"/>
        </w:rPr>
        <w:t>P</w:t>
      </w:r>
      <w:r>
        <w:rPr>
          <w:spacing w:val="-3"/>
          <w:w w:val="100"/>
        </w:rPr>
        <w:t>E</w:t>
      </w:r>
      <w:r>
        <w:rPr>
          <w:spacing w:val="-1"/>
          <w:w w:val="100"/>
        </w:rPr>
        <w:t>T</w:t>
      </w:r>
      <w:r>
        <w:rPr>
          <w:spacing w:val="-3"/>
          <w:w w:val="100"/>
        </w:rPr>
        <w:t>）等影像学检查证实，且自主生活能力严重丧失，经鉴定，无法独立完成六项基本日常生活活动中的两项，但未达到本合同所指重大疾病“严重阿尔茨海默病”或“瘫痪”的给付标准。</w:t>
      </w:r>
    </w:p>
    <w:p>
      <w:pPr>
        <w:pStyle w:val="3"/>
      </w:pPr>
      <w:r>
        <w:rPr>
          <w:spacing w:val="-3"/>
          <w:u w:val="single"/>
        </w:rPr>
        <w:t>以下情况不在保障范围内：</w:t>
      </w:r>
    </w:p>
    <w:p>
      <w:pPr>
        <w:spacing w:after="0"/>
        <w:sectPr>
          <w:pgSz w:w="11910" w:h="16840"/>
          <w:pgMar w:top="1580" w:right="240" w:bottom="1180" w:left="800" w:header="0" w:footer="999" w:gutter="0"/>
          <w:cols w:space="720" w:num="1"/>
        </w:sectPr>
      </w:pPr>
    </w:p>
    <w:p>
      <w:pPr>
        <w:pStyle w:val="3"/>
        <w:ind w:left="0"/>
        <w:rPr>
          <w:sz w:val="8"/>
        </w:rPr>
      </w:pPr>
    </w:p>
    <w:p>
      <w:pPr>
        <w:pStyle w:val="7"/>
        <w:numPr>
          <w:ilvl w:val="0"/>
          <w:numId w:val="26"/>
        </w:numPr>
        <w:tabs>
          <w:tab w:val="left" w:pos="1783"/>
        </w:tabs>
        <w:spacing w:before="72" w:after="0" w:line="240" w:lineRule="auto"/>
        <w:ind w:left="1782" w:right="0" w:hanging="421"/>
        <w:jc w:val="left"/>
        <w:rPr>
          <w:sz w:val="21"/>
        </w:rPr>
      </w:pPr>
      <w:r>
        <w:rPr>
          <w:spacing w:val="-2"/>
          <w:sz w:val="21"/>
          <w:u w:val="single"/>
        </w:rPr>
        <w:t>存在酒精滥用、药物滥用或获得性免疫缺陷综合征（AIDS）</w:t>
      </w:r>
      <w:r>
        <w:rPr>
          <w:spacing w:val="-4"/>
          <w:sz w:val="21"/>
          <w:u w:val="single"/>
        </w:rPr>
        <w:t>情况下的痴呆；</w:t>
      </w:r>
    </w:p>
    <w:p>
      <w:pPr>
        <w:pStyle w:val="7"/>
        <w:numPr>
          <w:ilvl w:val="0"/>
          <w:numId w:val="26"/>
        </w:numPr>
        <w:tabs>
          <w:tab w:val="left" w:pos="1783"/>
        </w:tabs>
        <w:spacing w:before="122" w:after="0" w:line="240" w:lineRule="auto"/>
        <w:ind w:left="1782" w:right="0" w:hanging="421"/>
        <w:jc w:val="left"/>
        <w:rPr>
          <w:sz w:val="21"/>
        </w:rPr>
      </w:pPr>
      <w:r>
        <w:rPr>
          <w:spacing w:val="-3"/>
          <w:sz w:val="21"/>
          <w:u w:val="single"/>
        </w:rPr>
        <w:t>神经官能症和精神疾病。</w:t>
      </w:r>
    </w:p>
    <w:p>
      <w:pPr>
        <w:pStyle w:val="2"/>
        <w:numPr>
          <w:ilvl w:val="0"/>
          <w:numId w:val="17"/>
        </w:numPr>
        <w:tabs>
          <w:tab w:val="left" w:pos="1998"/>
        </w:tabs>
        <w:spacing w:before="52" w:after="0" w:line="240" w:lineRule="auto"/>
        <w:ind w:left="1997" w:right="0" w:hanging="636"/>
        <w:jc w:val="left"/>
      </w:pPr>
      <w:r>
        <w:rPr>
          <w:spacing w:val="-3"/>
        </w:rPr>
        <w:t>中度原发性帕金森氏病</w:t>
      </w:r>
    </w:p>
    <w:p>
      <w:pPr>
        <w:pStyle w:val="3"/>
        <w:spacing w:before="72" w:line="348" w:lineRule="auto"/>
        <w:ind w:right="1093"/>
      </w:pPr>
      <w:r>
        <w:rPr>
          <w:spacing w:val="-2"/>
        </w:rPr>
        <w:t>是一种中枢神经系统的退行性疾病，临床表现为震颤麻痹、共济失调等。须同时符合下列所有条件，且未达到本合同所指重大疾病“严重原发性帕金森病”或“瘫痪”的给付标准： 1）无法通过药物控制；</w:t>
      </w:r>
    </w:p>
    <w:p>
      <w:pPr>
        <w:pStyle w:val="7"/>
        <w:numPr>
          <w:ilvl w:val="0"/>
          <w:numId w:val="27"/>
        </w:numPr>
        <w:tabs>
          <w:tab w:val="left" w:pos="1681"/>
        </w:tabs>
        <w:spacing w:before="0" w:after="0" w:line="267" w:lineRule="exact"/>
        <w:ind w:left="1680" w:right="0" w:hanging="319"/>
        <w:jc w:val="left"/>
        <w:rPr>
          <w:sz w:val="21"/>
        </w:rPr>
      </w:pPr>
      <w:r>
        <w:rPr>
          <w:spacing w:val="-3"/>
          <w:sz w:val="21"/>
        </w:rPr>
        <w:t>出现逐步退化客观征状；</w:t>
      </w:r>
    </w:p>
    <w:p>
      <w:pPr>
        <w:pStyle w:val="7"/>
        <w:numPr>
          <w:ilvl w:val="0"/>
          <w:numId w:val="27"/>
        </w:numPr>
        <w:tabs>
          <w:tab w:val="left" w:pos="1681"/>
        </w:tabs>
        <w:spacing w:before="122" w:after="0" w:line="240" w:lineRule="auto"/>
        <w:ind w:left="1680" w:right="0" w:hanging="319"/>
        <w:jc w:val="left"/>
        <w:rPr>
          <w:sz w:val="21"/>
        </w:rPr>
      </w:pPr>
      <w:r>
        <w:rPr>
          <w:spacing w:val="-8"/>
          <w:sz w:val="21"/>
        </w:rPr>
        <w:t xml:space="preserve">经鉴定至少持续 </w:t>
      </w:r>
      <w:r>
        <w:rPr>
          <w:spacing w:val="-2"/>
          <w:sz w:val="21"/>
        </w:rPr>
        <w:t>180</w:t>
      </w:r>
      <w:r>
        <w:rPr>
          <w:spacing w:val="-10"/>
          <w:sz w:val="21"/>
        </w:rPr>
        <w:t xml:space="preserve"> 天无法独立完成六项基本日常生活活动中的二项。</w:t>
      </w:r>
    </w:p>
    <w:p>
      <w:pPr>
        <w:pStyle w:val="3"/>
        <w:spacing w:before="119"/>
      </w:pPr>
      <w:r>
        <w:rPr>
          <w:spacing w:val="-3"/>
          <w:u w:val="single"/>
        </w:rPr>
        <w:t>继发性帕金森综合征不在保障范围内。</w:t>
      </w:r>
    </w:p>
    <w:p>
      <w:pPr>
        <w:pStyle w:val="7"/>
        <w:numPr>
          <w:ilvl w:val="0"/>
          <w:numId w:val="17"/>
        </w:numPr>
        <w:tabs>
          <w:tab w:val="left" w:pos="1998"/>
        </w:tabs>
        <w:spacing w:before="56" w:after="0" w:line="283" w:lineRule="auto"/>
        <w:ind w:left="1362" w:right="1066" w:firstLine="0"/>
        <w:jc w:val="left"/>
        <w:rPr>
          <w:sz w:val="21"/>
        </w:rPr>
      </w:pPr>
      <w:r>
        <w:rPr>
          <w:rFonts w:ascii="微软雅黑" w:hAnsi="微软雅黑" w:eastAsia="微软雅黑"/>
          <w:b/>
          <w:spacing w:val="3"/>
          <w:sz w:val="21"/>
        </w:rPr>
        <w:t xml:space="preserve">全身较小面积Ⅲ度烧伤 </w:t>
      </w:r>
      <w:r>
        <w:rPr>
          <w:spacing w:val="-1"/>
          <w:sz w:val="21"/>
        </w:rPr>
        <w:t xml:space="preserve">指烧伤程度为Ⅲ度，且Ⅲ度烧伤面积为全身体表面积的 </w:t>
      </w:r>
      <w:r>
        <w:rPr>
          <w:sz w:val="21"/>
        </w:rPr>
        <w:t>10%</w:t>
      </w:r>
      <w:r>
        <w:rPr>
          <w:spacing w:val="-8"/>
          <w:sz w:val="21"/>
        </w:rPr>
        <w:t xml:space="preserve">或者 </w:t>
      </w:r>
      <w:r>
        <w:rPr>
          <w:sz w:val="21"/>
        </w:rPr>
        <w:t>10</w:t>
      </w:r>
      <w:r>
        <w:rPr>
          <w:spacing w:val="-3"/>
          <w:sz w:val="21"/>
        </w:rPr>
        <w:t xml:space="preserve">%以上，但尚未达到 </w:t>
      </w:r>
      <w:r>
        <w:rPr>
          <w:sz w:val="21"/>
        </w:rPr>
        <w:t>20%。体表面积根据《中国新九分法》计算。</w:t>
      </w:r>
    </w:p>
    <w:p>
      <w:pPr>
        <w:pStyle w:val="7"/>
        <w:numPr>
          <w:ilvl w:val="0"/>
          <w:numId w:val="17"/>
        </w:numPr>
        <w:tabs>
          <w:tab w:val="left" w:pos="1998"/>
        </w:tabs>
        <w:spacing w:before="6" w:after="0" w:line="283" w:lineRule="auto"/>
        <w:ind w:left="1362" w:right="1066" w:firstLine="0"/>
        <w:jc w:val="left"/>
        <w:rPr>
          <w:sz w:val="21"/>
        </w:rPr>
      </w:pPr>
      <w:r>
        <w:rPr>
          <w:rFonts w:ascii="微软雅黑" w:eastAsia="微软雅黑"/>
          <w:b/>
          <w:spacing w:val="4"/>
          <w:sz w:val="21"/>
        </w:rPr>
        <w:t xml:space="preserve">冠状动脉介入手术 </w:t>
      </w:r>
      <w:r>
        <w:rPr>
          <w:sz w:val="21"/>
        </w:rPr>
        <w:t>为了治疗明显的冠状动脉狭窄性疾病，首次实际实施了冠状动脉</w:t>
      </w:r>
      <w:r>
        <w:rPr>
          <w:spacing w:val="-2"/>
          <w:sz w:val="21"/>
        </w:rPr>
        <w:t>球囊扩张成形术、冠状动脉支架植入术、冠状动脉粥肿斑块切除术或者激光冠状动脉成形术</w:t>
      </w:r>
      <w:r>
        <w:rPr>
          <w:spacing w:val="-10"/>
          <w:sz w:val="21"/>
        </w:rPr>
        <w:t>。</w:t>
      </w:r>
    </w:p>
    <w:p>
      <w:pPr>
        <w:pStyle w:val="3"/>
        <w:spacing w:before="73"/>
      </w:pPr>
      <w:r>
        <w:rPr>
          <w:spacing w:val="-3"/>
        </w:rPr>
        <w:t>并且未达到本合同所指重大疾病“较重急性心肌梗死”的给付标准。</w:t>
      </w:r>
    </w:p>
    <w:p>
      <w:pPr>
        <w:pStyle w:val="2"/>
        <w:numPr>
          <w:ilvl w:val="0"/>
          <w:numId w:val="17"/>
        </w:numPr>
        <w:tabs>
          <w:tab w:val="left" w:pos="1998"/>
        </w:tabs>
        <w:spacing w:before="52" w:after="0" w:line="240" w:lineRule="auto"/>
        <w:ind w:left="1997" w:right="0" w:hanging="636"/>
        <w:jc w:val="left"/>
      </w:pPr>
      <w:r>
        <w:rPr>
          <w:spacing w:val="-3"/>
        </w:rPr>
        <w:t>肾脏切除</w:t>
      </w:r>
    </w:p>
    <w:p>
      <w:pPr>
        <w:pStyle w:val="3"/>
        <w:spacing w:before="72"/>
      </w:pPr>
      <w:r>
        <w:rPr>
          <w:spacing w:val="-3"/>
        </w:rPr>
        <w:t>指因疾病或意外伤害导致肾脏严重损害，已经实施了至少单侧全肾的切除手术。</w:t>
      </w:r>
    </w:p>
    <w:p>
      <w:pPr>
        <w:pStyle w:val="3"/>
        <w:spacing w:before="119"/>
      </w:pPr>
      <w:r>
        <w:rPr>
          <w:spacing w:val="-3"/>
          <w:u w:val="single"/>
        </w:rPr>
        <w:t>下列情况不在保障范围内：</w:t>
      </w:r>
    </w:p>
    <w:p>
      <w:pPr>
        <w:pStyle w:val="7"/>
        <w:numPr>
          <w:ilvl w:val="0"/>
          <w:numId w:val="28"/>
        </w:numPr>
        <w:tabs>
          <w:tab w:val="left" w:pos="1783"/>
        </w:tabs>
        <w:spacing w:before="122" w:after="0" w:line="240" w:lineRule="auto"/>
        <w:ind w:left="1782" w:right="0" w:hanging="421"/>
        <w:jc w:val="left"/>
        <w:rPr>
          <w:sz w:val="21"/>
        </w:rPr>
      </w:pPr>
      <w:r>
        <w:rPr>
          <w:spacing w:val="-4"/>
          <w:sz w:val="21"/>
          <w:u w:val="single"/>
        </w:rPr>
        <w:t>部分肾切除手术；</w:t>
      </w:r>
    </w:p>
    <w:p>
      <w:pPr>
        <w:pStyle w:val="7"/>
        <w:numPr>
          <w:ilvl w:val="0"/>
          <w:numId w:val="28"/>
        </w:numPr>
        <w:tabs>
          <w:tab w:val="left" w:pos="1783"/>
        </w:tabs>
        <w:spacing w:before="121" w:after="0" w:line="240" w:lineRule="auto"/>
        <w:ind w:left="1782" w:right="0" w:hanging="421"/>
        <w:jc w:val="left"/>
        <w:rPr>
          <w:sz w:val="21"/>
        </w:rPr>
      </w:pPr>
      <w:r>
        <w:rPr>
          <w:spacing w:val="-3"/>
          <w:sz w:val="21"/>
          <w:u w:val="single"/>
        </w:rPr>
        <w:t>因恶性肿瘤进行的肾切除手术；</w:t>
      </w:r>
    </w:p>
    <w:p>
      <w:pPr>
        <w:pStyle w:val="7"/>
        <w:numPr>
          <w:ilvl w:val="0"/>
          <w:numId w:val="28"/>
        </w:numPr>
        <w:tabs>
          <w:tab w:val="left" w:pos="1783"/>
        </w:tabs>
        <w:spacing w:before="122" w:after="0" w:line="240" w:lineRule="auto"/>
        <w:ind w:left="1782" w:right="0" w:hanging="421"/>
        <w:jc w:val="left"/>
        <w:rPr>
          <w:sz w:val="21"/>
        </w:rPr>
      </w:pPr>
      <w:r>
        <w:rPr>
          <w:spacing w:val="-3"/>
          <w:sz w:val="21"/>
          <w:u w:val="single"/>
        </w:rPr>
        <w:t>作为器官捐献者而实施的肾切除手术。</w:t>
      </w:r>
    </w:p>
    <w:p>
      <w:pPr>
        <w:pStyle w:val="7"/>
        <w:numPr>
          <w:ilvl w:val="0"/>
          <w:numId w:val="17"/>
        </w:numPr>
        <w:tabs>
          <w:tab w:val="left" w:pos="1998"/>
        </w:tabs>
        <w:spacing w:before="52" w:after="0" w:line="240" w:lineRule="auto"/>
        <w:ind w:left="1997" w:right="0" w:hanging="636"/>
        <w:jc w:val="left"/>
        <w:rPr>
          <w:sz w:val="21"/>
        </w:rPr>
      </w:pPr>
      <w:r>
        <w:rPr>
          <w:rFonts w:ascii="微软雅黑" w:eastAsia="微软雅黑"/>
          <w:b/>
          <w:sz w:val="21"/>
        </w:rPr>
        <w:t xml:space="preserve">心包膜切除术 </w:t>
      </w:r>
      <w:r>
        <w:rPr>
          <w:spacing w:val="-3"/>
          <w:sz w:val="21"/>
        </w:rPr>
        <w:t>指为治疗心包膜疾病，已经实施了心包膜切除术，但未达到本合同所指</w:t>
      </w:r>
    </w:p>
    <w:p>
      <w:pPr>
        <w:pStyle w:val="3"/>
        <w:spacing w:before="72" w:line="348" w:lineRule="auto"/>
        <w:ind w:right="1092"/>
      </w:pPr>
      <w:r>
        <w:rPr>
          <w:spacing w:val="-2"/>
        </w:rPr>
        <w:t>重大疾病“严重慢性缩窄性心包炎”的给付标准。手术必须在本公司认可的医院心脏专科医生认为是医学上必需的情况下进行。</w:t>
      </w:r>
    </w:p>
    <w:p>
      <w:pPr>
        <w:pStyle w:val="2"/>
        <w:numPr>
          <w:ilvl w:val="0"/>
          <w:numId w:val="17"/>
        </w:numPr>
        <w:tabs>
          <w:tab w:val="left" w:pos="1998"/>
        </w:tabs>
        <w:spacing w:before="0" w:after="0" w:line="320" w:lineRule="exact"/>
        <w:ind w:left="1997" w:right="0" w:hanging="636"/>
        <w:jc w:val="left"/>
      </w:pPr>
      <w:r>
        <w:rPr>
          <w:spacing w:val="-3"/>
        </w:rPr>
        <w:t>肝叶切除</w:t>
      </w:r>
    </w:p>
    <w:p>
      <w:pPr>
        <w:pStyle w:val="3"/>
        <w:spacing w:before="68" w:line="348" w:lineRule="auto"/>
        <w:ind w:right="1093"/>
      </w:pPr>
      <w:r>
        <w:rPr>
          <w:spacing w:val="-2"/>
        </w:rPr>
        <w:t>指因疾病或意外伤害导致肝脏严重损害，已经实施了肝左叶切除手术或肝右叶切除手术（本定义是按肝脏的传统解剖分段法将肝脏分为肝左叶和肝右叶</w:t>
      </w:r>
      <w:r>
        <w:rPr>
          <w:spacing w:val="-108"/>
        </w:rPr>
        <w:t>）</w:t>
      </w:r>
      <w:r>
        <w:rPr>
          <w:spacing w:val="-2"/>
        </w:rPr>
        <w:t>。</w:t>
      </w:r>
    </w:p>
    <w:p>
      <w:pPr>
        <w:pStyle w:val="3"/>
        <w:spacing w:line="269" w:lineRule="exact"/>
      </w:pPr>
      <w:r>
        <w:rPr>
          <w:spacing w:val="-3"/>
          <w:u w:val="single"/>
        </w:rPr>
        <w:t>下列情况不在保障范围内：</w:t>
      </w:r>
    </w:p>
    <w:p>
      <w:pPr>
        <w:pStyle w:val="7"/>
        <w:numPr>
          <w:ilvl w:val="0"/>
          <w:numId w:val="29"/>
        </w:numPr>
        <w:tabs>
          <w:tab w:val="left" w:pos="1783"/>
        </w:tabs>
        <w:spacing w:before="123" w:after="0" w:line="240" w:lineRule="auto"/>
        <w:ind w:left="1782" w:right="0" w:hanging="421"/>
        <w:jc w:val="left"/>
        <w:rPr>
          <w:sz w:val="21"/>
        </w:rPr>
      </w:pPr>
      <w:r>
        <w:rPr>
          <w:spacing w:val="-3"/>
          <w:sz w:val="21"/>
          <w:u w:val="single"/>
        </w:rPr>
        <w:t>肝区切除、肝段切除手术；</w:t>
      </w:r>
    </w:p>
    <w:p>
      <w:pPr>
        <w:pStyle w:val="7"/>
        <w:numPr>
          <w:ilvl w:val="0"/>
          <w:numId w:val="29"/>
        </w:numPr>
        <w:tabs>
          <w:tab w:val="left" w:pos="1783"/>
        </w:tabs>
        <w:spacing w:before="120" w:after="0" w:line="240" w:lineRule="auto"/>
        <w:ind w:left="1782" w:right="0" w:hanging="421"/>
        <w:jc w:val="left"/>
        <w:rPr>
          <w:sz w:val="21"/>
        </w:rPr>
      </w:pPr>
      <w:r>
        <w:rPr>
          <w:spacing w:val="-3"/>
          <w:sz w:val="21"/>
          <w:u w:val="single"/>
        </w:rPr>
        <w:t>因酒精或者滥用药物引致的疾病或者紊乱；</w:t>
      </w:r>
    </w:p>
    <w:p>
      <w:pPr>
        <w:pStyle w:val="7"/>
        <w:numPr>
          <w:ilvl w:val="0"/>
          <w:numId w:val="29"/>
        </w:numPr>
        <w:tabs>
          <w:tab w:val="left" w:pos="1783"/>
        </w:tabs>
        <w:spacing w:before="122" w:after="0" w:line="240" w:lineRule="auto"/>
        <w:ind w:left="1782" w:right="0" w:hanging="421"/>
        <w:jc w:val="left"/>
        <w:rPr>
          <w:sz w:val="21"/>
        </w:rPr>
      </w:pPr>
      <w:r>
        <w:rPr>
          <w:spacing w:val="-3"/>
          <w:sz w:val="21"/>
          <w:u w:val="single"/>
        </w:rPr>
        <w:t>因恶性肿瘤进行的肝切除手术；</w:t>
      </w:r>
    </w:p>
    <w:p>
      <w:pPr>
        <w:pStyle w:val="7"/>
        <w:numPr>
          <w:ilvl w:val="0"/>
          <w:numId w:val="29"/>
        </w:numPr>
        <w:tabs>
          <w:tab w:val="left" w:pos="1783"/>
        </w:tabs>
        <w:spacing w:before="120" w:after="0" w:line="240" w:lineRule="auto"/>
        <w:ind w:left="1782" w:right="0" w:hanging="421"/>
        <w:jc w:val="left"/>
        <w:rPr>
          <w:sz w:val="21"/>
        </w:rPr>
      </w:pPr>
      <w:r>
        <w:rPr>
          <w:spacing w:val="-3"/>
          <w:sz w:val="21"/>
          <w:u w:val="single"/>
        </w:rPr>
        <w:t>作为器官捐献者而实施的肝切除手术。</w:t>
      </w:r>
    </w:p>
    <w:p>
      <w:pPr>
        <w:pStyle w:val="2"/>
        <w:numPr>
          <w:ilvl w:val="0"/>
          <w:numId w:val="17"/>
        </w:numPr>
        <w:tabs>
          <w:tab w:val="left" w:pos="1998"/>
        </w:tabs>
        <w:spacing w:before="55" w:after="0" w:line="240" w:lineRule="auto"/>
        <w:ind w:left="1997" w:right="0" w:hanging="636"/>
        <w:jc w:val="left"/>
      </w:pPr>
      <w:r>
        <w:rPr>
          <w:spacing w:val="-2"/>
        </w:rPr>
        <w:t>单侧肺脏切除</w:t>
      </w:r>
    </w:p>
    <w:p>
      <w:pPr>
        <w:pStyle w:val="3"/>
        <w:spacing w:before="69"/>
      </w:pPr>
      <w:r>
        <w:rPr>
          <w:spacing w:val="-3"/>
        </w:rPr>
        <w:t>指因疾病或意外伤害导致肺部严重损害，已经实施了单侧全肺切除手术。</w:t>
      </w:r>
    </w:p>
    <w:p>
      <w:pPr>
        <w:pStyle w:val="3"/>
        <w:spacing w:before="122"/>
      </w:pPr>
      <w:r>
        <w:rPr>
          <w:spacing w:val="-3"/>
          <w:u w:val="single"/>
        </w:rPr>
        <w:t>下列情况不在保障范围内：</w:t>
      </w:r>
    </w:p>
    <w:p>
      <w:pPr>
        <w:spacing w:after="0"/>
        <w:sectPr>
          <w:pgSz w:w="11910" w:h="16840"/>
          <w:pgMar w:top="1580" w:right="240" w:bottom="1180" w:left="800" w:header="0" w:footer="999" w:gutter="0"/>
          <w:cols w:space="720" w:num="1"/>
        </w:sectPr>
      </w:pPr>
    </w:p>
    <w:p>
      <w:pPr>
        <w:pStyle w:val="3"/>
        <w:ind w:left="0"/>
        <w:rPr>
          <w:sz w:val="8"/>
        </w:rPr>
      </w:pPr>
    </w:p>
    <w:p>
      <w:pPr>
        <w:pStyle w:val="7"/>
        <w:numPr>
          <w:ilvl w:val="0"/>
          <w:numId w:val="30"/>
        </w:numPr>
        <w:tabs>
          <w:tab w:val="left" w:pos="1783"/>
        </w:tabs>
        <w:spacing w:before="72" w:after="0" w:line="240" w:lineRule="auto"/>
        <w:ind w:left="1782" w:right="0" w:hanging="421"/>
        <w:jc w:val="left"/>
        <w:rPr>
          <w:sz w:val="21"/>
        </w:rPr>
      </w:pPr>
      <w:r>
        <w:rPr>
          <w:spacing w:val="-3"/>
          <w:sz w:val="21"/>
          <w:u w:val="single"/>
        </w:rPr>
        <w:t>肺叶切除、肺段切除手术；</w:t>
      </w:r>
    </w:p>
    <w:p>
      <w:pPr>
        <w:pStyle w:val="7"/>
        <w:numPr>
          <w:ilvl w:val="0"/>
          <w:numId w:val="30"/>
        </w:numPr>
        <w:tabs>
          <w:tab w:val="left" w:pos="1783"/>
        </w:tabs>
        <w:spacing w:before="122" w:after="0" w:line="240" w:lineRule="auto"/>
        <w:ind w:left="1782" w:right="0" w:hanging="421"/>
        <w:jc w:val="left"/>
        <w:rPr>
          <w:sz w:val="21"/>
        </w:rPr>
      </w:pPr>
      <w:r>
        <w:rPr>
          <w:spacing w:val="-3"/>
          <w:sz w:val="21"/>
          <w:u w:val="single"/>
        </w:rPr>
        <w:t>因恶性肿瘤进行的肺切除手术；</w:t>
      </w:r>
    </w:p>
    <w:p>
      <w:pPr>
        <w:pStyle w:val="7"/>
        <w:numPr>
          <w:ilvl w:val="0"/>
          <w:numId w:val="30"/>
        </w:numPr>
        <w:tabs>
          <w:tab w:val="left" w:pos="1783"/>
        </w:tabs>
        <w:spacing w:before="119" w:after="0" w:line="240" w:lineRule="auto"/>
        <w:ind w:left="1782" w:right="0" w:hanging="421"/>
        <w:jc w:val="left"/>
        <w:rPr>
          <w:sz w:val="21"/>
        </w:rPr>
      </w:pPr>
      <w:r>
        <w:rPr>
          <w:spacing w:val="-3"/>
          <w:sz w:val="21"/>
          <w:u w:val="single"/>
        </w:rPr>
        <w:t>作为器官捐献者而实施的肺切除手术。</w:t>
      </w:r>
    </w:p>
    <w:p>
      <w:pPr>
        <w:pStyle w:val="2"/>
        <w:numPr>
          <w:ilvl w:val="0"/>
          <w:numId w:val="17"/>
        </w:numPr>
        <w:tabs>
          <w:tab w:val="left" w:pos="1998"/>
        </w:tabs>
        <w:spacing w:before="55" w:after="0" w:line="240" w:lineRule="auto"/>
        <w:ind w:left="1997" w:right="0" w:hanging="636"/>
        <w:jc w:val="left"/>
      </w:pPr>
      <w:r>
        <w:rPr>
          <w:spacing w:val="-2"/>
        </w:rPr>
        <w:t>双侧睾丸切除术</w:t>
      </w:r>
    </w:p>
    <w:p>
      <w:pPr>
        <w:pStyle w:val="3"/>
        <w:spacing w:before="69"/>
      </w:pPr>
      <w:r>
        <w:rPr>
          <w:spacing w:val="-3"/>
        </w:rPr>
        <w:t>指为治疗疾病实际接受了经腹部切开或腹腔镜进行的双侧睾丸完全切除手术。</w:t>
      </w:r>
    </w:p>
    <w:p>
      <w:pPr>
        <w:pStyle w:val="3"/>
        <w:spacing w:before="122"/>
      </w:pPr>
      <w:r>
        <w:rPr>
          <w:spacing w:val="-3"/>
          <w:u w:val="single"/>
        </w:rPr>
        <w:t>下列情况不在保障范围内：</w:t>
      </w:r>
    </w:p>
    <w:p>
      <w:pPr>
        <w:pStyle w:val="7"/>
        <w:numPr>
          <w:ilvl w:val="0"/>
          <w:numId w:val="31"/>
        </w:numPr>
        <w:tabs>
          <w:tab w:val="left" w:pos="1783"/>
        </w:tabs>
        <w:spacing w:before="120" w:after="0" w:line="240" w:lineRule="auto"/>
        <w:ind w:left="1782" w:right="0" w:hanging="421"/>
        <w:jc w:val="left"/>
        <w:rPr>
          <w:sz w:val="21"/>
        </w:rPr>
      </w:pPr>
      <w:r>
        <w:rPr>
          <w:spacing w:val="-4"/>
          <w:sz w:val="21"/>
          <w:u w:val="single"/>
        </w:rPr>
        <w:t>部分睾丸切除；</w:t>
      </w:r>
    </w:p>
    <w:p>
      <w:pPr>
        <w:pStyle w:val="7"/>
        <w:numPr>
          <w:ilvl w:val="0"/>
          <w:numId w:val="31"/>
        </w:numPr>
        <w:tabs>
          <w:tab w:val="left" w:pos="1783"/>
        </w:tabs>
        <w:spacing w:before="122" w:after="0" w:line="240" w:lineRule="auto"/>
        <w:ind w:left="1782" w:right="0" w:hanging="421"/>
        <w:jc w:val="left"/>
        <w:rPr>
          <w:sz w:val="21"/>
        </w:rPr>
      </w:pPr>
      <w:r>
        <w:rPr>
          <w:spacing w:val="-3"/>
          <w:sz w:val="21"/>
          <w:u w:val="single"/>
        </w:rPr>
        <w:t>因恶性肿瘤进行的睾丸切除术。</w:t>
      </w:r>
    </w:p>
    <w:p>
      <w:pPr>
        <w:pStyle w:val="2"/>
        <w:numPr>
          <w:ilvl w:val="0"/>
          <w:numId w:val="17"/>
        </w:numPr>
        <w:tabs>
          <w:tab w:val="left" w:pos="1998"/>
        </w:tabs>
        <w:spacing w:before="53" w:after="0" w:line="240" w:lineRule="auto"/>
        <w:ind w:left="1997" w:right="0" w:hanging="636"/>
        <w:jc w:val="left"/>
      </w:pPr>
      <w:r>
        <w:rPr>
          <w:spacing w:val="-2"/>
        </w:rPr>
        <w:t>双侧卵巢切除术</w:t>
      </w:r>
    </w:p>
    <w:p>
      <w:pPr>
        <w:pStyle w:val="3"/>
        <w:spacing w:before="72"/>
      </w:pPr>
      <w:r>
        <w:rPr>
          <w:spacing w:val="-3"/>
        </w:rPr>
        <w:t>指为治疗疾病实际接受了经腹部切开或腹腔镜进行的双侧卵巢完全切除手术。</w:t>
      </w:r>
    </w:p>
    <w:p>
      <w:pPr>
        <w:pStyle w:val="3"/>
        <w:spacing w:before="120"/>
      </w:pPr>
      <w:r>
        <w:rPr>
          <w:spacing w:val="-3"/>
          <w:u w:val="single"/>
        </w:rPr>
        <w:t>下列情况不在保障范围内：</w:t>
      </w:r>
    </w:p>
    <w:p>
      <w:pPr>
        <w:pStyle w:val="7"/>
        <w:numPr>
          <w:ilvl w:val="0"/>
          <w:numId w:val="32"/>
        </w:numPr>
        <w:tabs>
          <w:tab w:val="left" w:pos="1783"/>
        </w:tabs>
        <w:spacing w:before="122" w:after="0" w:line="240" w:lineRule="auto"/>
        <w:ind w:left="1782" w:right="0" w:hanging="421"/>
        <w:jc w:val="left"/>
        <w:rPr>
          <w:sz w:val="21"/>
        </w:rPr>
      </w:pPr>
      <w:r>
        <w:rPr>
          <w:spacing w:val="-4"/>
          <w:sz w:val="21"/>
          <w:u w:val="single"/>
        </w:rPr>
        <w:t>部分卵巢切除；</w:t>
      </w:r>
    </w:p>
    <w:p>
      <w:pPr>
        <w:pStyle w:val="7"/>
        <w:numPr>
          <w:ilvl w:val="0"/>
          <w:numId w:val="32"/>
        </w:numPr>
        <w:tabs>
          <w:tab w:val="left" w:pos="1783"/>
        </w:tabs>
        <w:spacing w:before="119" w:after="0" w:line="240" w:lineRule="auto"/>
        <w:ind w:left="1782" w:right="0" w:hanging="421"/>
        <w:jc w:val="left"/>
        <w:rPr>
          <w:sz w:val="21"/>
        </w:rPr>
      </w:pPr>
      <w:r>
        <w:rPr>
          <w:spacing w:val="-3"/>
          <w:sz w:val="21"/>
          <w:u w:val="single"/>
        </w:rPr>
        <w:t>因恶性肿瘤进行的卵巢切除术；</w:t>
      </w:r>
    </w:p>
    <w:p>
      <w:pPr>
        <w:pStyle w:val="7"/>
        <w:numPr>
          <w:ilvl w:val="0"/>
          <w:numId w:val="32"/>
        </w:numPr>
        <w:tabs>
          <w:tab w:val="left" w:pos="1783"/>
        </w:tabs>
        <w:spacing w:before="123" w:after="0" w:line="240" w:lineRule="auto"/>
        <w:ind w:left="1782" w:right="0" w:hanging="421"/>
        <w:jc w:val="left"/>
        <w:rPr>
          <w:sz w:val="21"/>
        </w:rPr>
      </w:pPr>
      <w:r>
        <w:rPr>
          <w:spacing w:val="-4"/>
          <w:sz w:val="21"/>
          <w:u w:val="single"/>
        </w:rPr>
        <w:t>预防性卵巢切除。</w:t>
      </w:r>
    </w:p>
    <w:p>
      <w:pPr>
        <w:pStyle w:val="7"/>
        <w:numPr>
          <w:ilvl w:val="0"/>
          <w:numId w:val="17"/>
        </w:numPr>
        <w:tabs>
          <w:tab w:val="left" w:pos="1998"/>
        </w:tabs>
        <w:spacing w:before="52" w:after="0" w:line="240" w:lineRule="auto"/>
        <w:ind w:left="1997" w:right="0" w:hanging="636"/>
        <w:jc w:val="both"/>
        <w:rPr>
          <w:sz w:val="21"/>
        </w:rPr>
      </w:pPr>
      <w:r>
        <w:rPr>
          <w:rFonts w:ascii="微软雅黑" w:eastAsia="微软雅黑"/>
          <w:b/>
          <w:sz w:val="21"/>
        </w:rPr>
        <w:t xml:space="preserve">中度脑损伤 </w:t>
      </w:r>
      <w:r>
        <w:rPr>
          <w:spacing w:val="-3"/>
          <w:sz w:val="21"/>
        </w:rPr>
        <w:t>指因头部遭受机械性外力，引起脑重要部位损伤，导致神经系统永久性的</w:t>
      </w:r>
    </w:p>
    <w:p>
      <w:pPr>
        <w:pStyle w:val="3"/>
        <w:spacing w:before="71" w:line="348" w:lineRule="auto"/>
        <w:ind w:right="1080"/>
        <w:jc w:val="both"/>
      </w:pPr>
      <w:r>
        <w:rPr>
          <w:spacing w:val="-6"/>
        </w:rPr>
        <w:t>功能障碍。须由头颅断层扫描</w:t>
      </w:r>
      <w:r>
        <w:rPr>
          <w:spacing w:val="21"/>
        </w:rPr>
        <w:t>（C</w:t>
      </w:r>
      <w:r>
        <w:rPr>
          <w:spacing w:val="18"/>
        </w:rPr>
        <w:t>T</w:t>
      </w:r>
      <w:r>
        <w:rPr>
          <w:spacing w:val="-85"/>
        </w:rPr>
        <w:t>）</w:t>
      </w:r>
      <w:r>
        <w:rPr>
          <w:spacing w:val="-6"/>
        </w:rPr>
        <w:t>、核磁共振检查（MRI）或正电子发射断层扫描（PET）等</w:t>
      </w:r>
      <w:r>
        <w:rPr>
          <w:spacing w:val="-3"/>
        </w:rPr>
        <w:t xml:space="preserve">影像学检查证实。神经系统永久性的功能障碍，指脑损伤 </w:t>
      </w:r>
      <w:r>
        <w:rPr>
          <w:spacing w:val="-2"/>
        </w:rPr>
        <w:t>180</w:t>
      </w:r>
      <w:r>
        <w:rPr>
          <w:spacing w:val="-6"/>
        </w:rPr>
        <w:t xml:space="preserve"> 天后，仍完全丧失自主生活能</w:t>
      </w:r>
      <w:r>
        <w:rPr>
          <w:spacing w:val="-2"/>
        </w:rPr>
        <w:t>力，经鉴定，无法独立完成六项基本日常生活活动中的两项或以上，但未达到本合同所指重大疾病“严重脑损伤”或“瘫痪”的给付标准。</w:t>
      </w:r>
    </w:p>
    <w:p>
      <w:pPr>
        <w:pStyle w:val="7"/>
        <w:numPr>
          <w:ilvl w:val="0"/>
          <w:numId w:val="17"/>
        </w:numPr>
        <w:tabs>
          <w:tab w:val="left" w:pos="1998"/>
        </w:tabs>
        <w:spacing w:before="0" w:after="0" w:line="320" w:lineRule="exact"/>
        <w:ind w:left="1997" w:right="0" w:hanging="636"/>
        <w:jc w:val="both"/>
        <w:rPr>
          <w:sz w:val="21"/>
        </w:rPr>
      </w:pPr>
      <w:r>
        <w:rPr>
          <w:rFonts w:ascii="微软雅黑" w:eastAsia="微软雅黑"/>
          <w:b/>
          <w:spacing w:val="1"/>
          <w:sz w:val="21"/>
        </w:rPr>
        <w:t xml:space="preserve">中度运动神经元病 </w:t>
      </w:r>
      <w:r>
        <w:rPr>
          <w:spacing w:val="-3"/>
          <w:sz w:val="21"/>
        </w:rPr>
        <w:t>指一组中枢神经系统运动神经元的进行性变性疾病，包括进行性脊</w:t>
      </w:r>
    </w:p>
    <w:p>
      <w:pPr>
        <w:pStyle w:val="3"/>
        <w:spacing w:before="69" w:line="348" w:lineRule="auto"/>
        <w:ind w:right="1093"/>
        <w:jc w:val="both"/>
      </w:pPr>
      <w:r>
        <w:rPr>
          <w:spacing w:val="-2"/>
        </w:rPr>
        <w:t>肌萎缩症、进行性延髓麻痹症、原发性侧索硬化症、肌萎缩性侧索硬化症。须满足自主生活能力部分丧失，经鉴定，无法独立完成六项基本日常生活活动中的两项。但未达到本合同所指重大疾病“严重运动神经元病”或“瘫痪”的给付标准。</w:t>
      </w:r>
    </w:p>
    <w:p>
      <w:pPr>
        <w:pStyle w:val="7"/>
        <w:numPr>
          <w:ilvl w:val="0"/>
          <w:numId w:val="17"/>
        </w:numPr>
        <w:tabs>
          <w:tab w:val="left" w:pos="1998"/>
        </w:tabs>
        <w:spacing w:before="0" w:after="0" w:line="321" w:lineRule="exact"/>
        <w:ind w:left="1997" w:right="0" w:hanging="636"/>
        <w:jc w:val="both"/>
        <w:rPr>
          <w:sz w:val="21"/>
        </w:rPr>
      </w:pPr>
      <w:r>
        <w:rPr>
          <w:rFonts w:ascii="微软雅黑" w:eastAsia="微软雅黑"/>
          <w:b/>
          <w:sz w:val="21"/>
        </w:rPr>
        <w:t xml:space="preserve">中度脑炎或脑膜炎后遗症 </w:t>
      </w:r>
      <w:r>
        <w:rPr>
          <w:spacing w:val="-3"/>
          <w:sz w:val="21"/>
        </w:rPr>
        <w:t>指因患脑炎或脑膜炎导致的神经系统的功能障碍。神经系统</w:t>
      </w:r>
    </w:p>
    <w:p>
      <w:pPr>
        <w:pStyle w:val="3"/>
        <w:spacing w:before="69" w:line="348" w:lineRule="auto"/>
        <w:ind w:right="1093"/>
        <w:jc w:val="both"/>
      </w:pPr>
      <w:r>
        <w:rPr>
          <w:spacing w:val="-4"/>
        </w:rPr>
        <w:t xml:space="preserve">的功能障碍，指疾病确诊 </w:t>
      </w:r>
      <w:r>
        <w:rPr>
          <w:spacing w:val="-2"/>
        </w:rPr>
        <w:t>180</w:t>
      </w:r>
      <w:r>
        <w:rPr>
          <w:spacing w:val="-7"/>
        </w:rPr>
        <w:t xml:space="preserve"> 天后，仍存在自主活动能力完全丧失，经鉴定，无法独立完成</w:t>
      </w:r>
      <w:r>
        <w:rPr>
          <w:spacing w:val="-2"/>
        </w:rPr>
        <w:t>六项基本日常生活活动中的两项，但未达到本合同所指重大疾病“严重脑炎后遗症或严重脑膜炎后遗症”或“瘫痪”的给付标准。</w:t>
      </w:r>
    </w:p>
    <w:p>
      <w:pPr>
        <w:pStyle w:val="7"/>
        <w:numPr>
          <w:ilvl w:val="0"/>
          <w:numId w:val="17"/>
        </w:numPr>
        <w:tabs>
          <w:tab w:val="left" w:pos="1998"/>
        </w:tabs>
        <w:spacing w:before="0" w:after="0" w:line="321" w:lineRule="exact"/>
        <w:ind w:left="1997" w:right="0" w:hanging="636"/>
        <w:jc w:val="both"/>
        <w:rPr>
          <w:sz w:val="21"/>
        </w:rPr>
      </w:pPr>
      <w:r>
        <w:rPr>
          <w:rFonts w:ascii="微软雅黑" w:eastAsia="微软雅黑"/>
          <w:b/>
          <w:spacing w:val="1"/>
          <w:sz w:val="21"/>
        </w:rPr>
        <w:t xml:space="preserve">心脏瓣膜介入手术 </w:t>
      </w:r>
      <w:r>
        <w:rPr>
          <w:spacing w:val="-3"/>
          <w:sz w:val="21"/>
        </w:rPr>
        <w:t>指为了治疗心脏瓣膜疾病，实际实施了经皮经导管介入手术进行的</w:t>
      </w:r>
    </w:p>
    <w:p>
      <w:pPr>
        <w:pStyle w:val="3"/>
        <w:spacing w:before="69"/>
      </w:pPr>
      <w:r>
        <w:rPr>
          <w:spacing w:val="-3"/>
        </w:rPr>
        <w:t>心脏瓣膜置换或者修复手术，但未达到本合同所指重大疾病“心脏瓣膜手术”的给付标准。</w:t>
      </w:r>
    </w:p>
    <w:p>
      <w:pPr>
        <w:pStyle w:val="7"/>
        <w:numPr>
          <w:ilvl w:val="0"/>
          <w:numId w:val="17"/>
        </w:numPr>
        <w:tabs>
          <w:tab w:val="left" w:pos="1998"/>
        </w:tabs>
        <w:spacing w:before="55" w:after="0" w:line="242" w:lineRule="auto"/>
        <w:ind w:left="1362" w:right="1066" w:firstLine="0"/>
        <w:jc w:val="both"/>
        <w:rPr>
          <w:sz w:val="21"/>
        </w:rPr>
      </w:pPr>
      <w:r>
        <w:rPr>
          <w:rFonts w:ascii="微软雅黑" w:hAnsi="微软雅黑" w:eastAsia="微软雅黑"/>
          <w:b/>
          <w:sz w:val="21"/>
        </w:rPr>
        <w:t xml:space="preserve">原发性肺动脉高压 </w:t>
      </w:r>
      <w:r>
        <w:rPr>
          <w:sz w:val="21"/>
        </w:rPr>
        <w:t>指由于原发性肺动脉高压进行性发展，已经造成永久不可逆性的</w:t>
      </w:r>
      <w:r>
        <w:rPr>
          <w:spacing w:val="-2"/>
          <w:sz w:val="21"/>
        </w:rPr>
        <w:t>体力活动能力受限，达到</w:t>
      </w:r>
      <w:r>
        <w:rPr>
          <w:rFonts w:ascii="微软雅黑" w:hAnsi="微软雅黑" w:eastAsia="微软雅黑"/>
          <w:b/>
          <w:spacing w:val="-2"/>
          <w:sz w:val="21"/>
        </w:rPr>
        <w:t>美国纽约心脏病学会</w:t>
      </w:r>
      <w:r>
        <w:rPr>
          <w:spacing w:val="-2"/>
          <w:sz w:val="21"/>
        </w:rPr>
        <w:t>（</w:t>
      </w:r>
      <w:r>
        <w:rPr>
          <w:rFonts w:ascii="Times New Roman" w:hAnsi="Times New Roman" w:eastAsia="Times New Roman"/>
          <w:spacing w:val="-2"/>
          <w:sz w:val="21"/>
        </w:rPr>
        <w:t>New</w:t>
      </w:r>
      <w:r>
        <w:rPr>
          <w:rFonts w:ascii="Times New Roman" w:hAnsi="Times New Roman" w:eastAsia="Times New Roman"/>
          <w:spacing w:val="-5"/>
          <w:sz w:val="21"/>
        </w:rPr>
        <w:t xml:space="preserve"> </w:t>
      </w:r>
      <w:r>
        <w:rPr>
          <w:rFonts w:ascii="Times New Roman" w:hAnsi="Times New Roman" w:eastAsia="Times New Roman"/>
          <w:spacing w:val="-2"/>
          <w:sz w:val="21"/>
        </w:rPr>
        <w:t>York Heart</w:t>
      </w:r>
      <w:r>
        <w:rPr>
          <w:rFonts w:ascii="Times New Roman" w:hAnsi="Times New Roman" w:eastAsia="Times New Roman"/>
          <w:spacing w:val="-8"/>
          <w:sz w:val="21"/>
        </w:rPr>
        <w:t xml:space="preserve"> </w:t>
      </w:r>
      <w:r>
        <w:rPr>
          <w:rFonts w:ascii="Times New Roman" w:hAnsi="Times New Roman" w:eastAsia="Times New Roman"/>
          <w:spacing w:val="-2"/>
          <w:sz w:val="21"/>
        </w:rPr>
        <w:t>Association</w:t>
      </w:r>
      <w:r>
        <w:rPr>
          <w:spacing w:val="-2"/>
          <w:sz w:val="21"/>
        </w:rPr>
        <w:t>，</w:t>
      </w:r>
      <w:r>
        <w:rPr>
          <w:rFonts w:ascii="Times New Roman" w:hAnsi="Times New Roman" w:eastAsia="Times New Roman"/>
          <w:spacing w:val="-2"/>
          <w:sz w:val="21"/>
        </w:rPr>
        <w:t>NYHA</w:t>
      </w:r>
      <w:r>
        <w:rPr>
          <w:spacing w:val="-2"/>
          <w:sz w:val="21"/>
        </w:rPr>
        <w:t>）</w:t>
      </w:r>
      <w:r>
        <w:rPr>
          <w:rFonts w:ascii="微软雅黑" w:hAnsi="微软雅黑" w:eastAsia="微软雅黑"/>
          <w:b/>
          <w:spacing w:val="-2"/>
          <w:sz w:val="21"/>
        </w:rPr>
        <w:t>心功能</w:t>
      </w:r>
      <w:r>
        <w:rPr>
          <w:rFonts w:ascii="微软雅黑" w:hAnsi="微软雅黑" w:eastAsia="微软雅黑"/>
          <w:b/>
          <w:w w:val="95"/>
          <w:sz w:val="21"/>
        </w:rPr>
        <w:t>状态分级</w:t>
      </w:r>
      <w:r>
        <w:rPr>
          <w:rFonts w:ascii="微软雅黑" w:hAnsi="微软雅黑" w:eastAsia="微软雅黑"/>
          <w:b/>
          <w:spacing w:val="77"/>
          <w:sz w:val="21"/>
        </w:rPr>
        <w:t xml:space="preserve"> </w:t>
      </w:r>
      <w:r>
        <w:rPr>
          <w:rFonts w:ascii="Times New Roman" w:hAnsi="Times New Roman" w:eastAsia="Times New Roman"/>
          <w:b/>
          <w:i/>
          <w:w w:val="95"/>
          <w:sz w:val="21"/>
          <w:vertAlign w:val="superscript"/>
        </w:rPr>
        <w:t>7</w:t>
      </w:r>
      <w:r>
        <w:rPr>
          <w:rFonts w:ascii="Times New Roman" w:hAnsi="Times New Roman" w:eastAsia="Times New Roman"/>
          <w:b/>
          <w:i/>
          <w:w w:val="95"/>
          <w:sz w:val="21"/>
          <w:vertAlign w:val="baseline"/>
        </w:rPr>
        <w:t>.</w:t>
      </w:r>
      <w:r>
        <w:rPr>
          <w:rFonts w:ascii="Times New Roman" w:hAnsi="Times New Roman" w:eastAsia="Times New Roman"/>
          <w:b/>
          <w:i/>
          <w:w w:val="95"/>
          <w:sz w:val="21"/>
          <w:vertAlign w:val="superscript"/>
        </w:rPr>
        <w:t>25</w:t>
      </w:r>
      <w:r>
        <w:rPr>
          <w:w w:val="95"/>
          <w:sz w:val="21"/>
          <w:vertAlign w:val="baseline"/>
        </w:rPr>
        <w:t>Ⅲ级及以上，但尚未达到</w:t>
      </w:r>
      <w:r>
        <w:rPr>
          <w:spacing w:val="28"/>
          <w:sz w:val="21"/>
          <w:vertAlign w:val="baseline"/>
        </w:rPr>
        <w:t xml:space="preserve"> </w:t>
      </w:r>
      <w:r>
        <w:rPr>
          <w:w w:val="95"/>
          <w:sz w:val="21"/>
          <w:vertAlign w:val="baseline"/>
        </w:rPr>
        <w:t>IV</w:t>
      </w:r>
      <w:r>
        <w:rPr>
          <w:spacing w:val="30"/>
          <w:sz w:val="21"/>
          <w:vertAlign w:val="baseline"/>
        </w:rPr>
        <w:t xml:space="preserve"> </w:t>
      </w:r>
      <w:r>
        <w:rPr>
          <w:w w:val="95"/>
          <w:sz w:val="21"/>
          <w:vertAlign w:val="baseline"/>
        </w:rPr>
        <w:t>级，且静息状态下肺动脉平均压超过</w:t>
      </w:r>
      <w:r>
        <w:rPr>
          <w:spacing w:val="28"/>
          <w:sz w:val="21"/>
          <w:vertAlign w:val="baseline"/>
        </w:rPr>
        <w:t xml:space="preserve"> </w:t>
      </w:r>
      <w:r>
        <w:rPr>
          <w:w w:val="95"/>
          <w:sz w:val="21"/>
          <w:vertAlign w:val="baseline"/>
        </w:rPr>
        <w:t>25mmHg，但尚</w:t>
      </w:r>
      <w:r>
        <w:rPr>
          <w:spacing w:val="-10"/>
          <w:sz w:val="21"/>
          <w:vertAlign w:val="baseline"/>
        </w:rPr>
        <w:t>未</w:t>
      </w:r>
    </w:p>
    <w:p>
      <w:pPr>
        <w:pStyle w:val="3"/>
        <w:spacing w:before="63"/>
        <w:jc w:val="both"/>
      </w:pPr>
      <w:r>
        <w:rPr>
          <w:spacing w:val="-16"/>
        </w:rPr>
        <w:t xml:space="preserve">超过 </w:t>
      </w:r>
      <w:r>
        <w:rPr>
          <w:spacing w:val="-2"/>
        </w:rPr>
        <w:t>36mmHg</w:t>
      </w:r>
      <w:r>
        <w:rPr>
          <w:spacing w:val="-12"/>
        </w:rPr>
        <w:t>。</w:t>
      </w:r>
    </w:p>
    <w:p>
      <w:pPr>
        <w:pStyle w:val="2"/>
        <w:numPr>
          <w:ilvl w:val="0"/>
          <w:numId w:val="17"/>
        </w:numPr>
        <w:tabs>
          <w:tab w:val="left" w:pos="1998"/>
        </w:tabs>
        <w:spacing w:before="55" w:after="0" w:line="240" w:lineRule="auto"/>
        <w:ind w:left="1997" w:right="0" w:hanging="636"/>
        <w:jc w:val="left"/>
      </w:pPr>
      <w:r>
        <w:rPr>
          <w:spacing w:val="-2"/>
        </w:rPr>
        <w:t>早期原发性心肌病</w:t>
      </w:r>
    </w:p>
    <w:p>
      <w:pPr>
        <w:spacing w:after="0" w:line="240" w:lineRule="auto"/>
        <w:jc w:val="left"/>
        <w:sectPr>
          <w:pgSz w:w="11910" w:h="16840"/>
          <w:pgMar w:top="1580" w:right="240" w:bottom="1180" w:left="800" w:header="0" w:footer="999" w:gutter="0"/>
          <w:cols w:space="720" w:num="1"/>
        </w:sectPr>
      </w:pPr>
    </w:p>
    <w:p>
      <w:pPr>
        <w:pStyle w:val="3"/>
        <w:spacing w:before="10"/>
        <w:ind w:left="0"/>
        <w:rPr>
          <w:rFonts w:ascii="微软雅黑"/>
          <w:b/>
          <w:sz w:val="5"/>
        </w:rPr>
      </w:pPr>
    </w:p>
    <w:p>
      <w:pPr>
        <w:pStyle w:val="3"/>
        <w:spacing w:before="72" w:line="348" w:lineRule="auto"/>
        <w:ind w:right="961"/>
      </w:pPr>
      <w:r>
        <w:rPr>
          <w:spacing w:val="-2"/>
        </w:rPr>
        <w:t>被诊断为原发性心肌病，并符合下列所有条件，但未达到本合同所指重大疾病“严重心肌病”的给付标准：</w:t>
      </w:r>
    </w:p>
    <w:p>
      <w:pPr>
        <w:pStyle w:val="7"/>
        <w:numPr>
          <w:ilvl w:val="0"/>
          <w:numId w:val="33"/>
        </w:numPr>
        <w:tabs>
          <w:tab w:val="left" w:pos="1783"/>
        </w:tabs>
        <w:spacing w:before="0" w:after="0" w:line="348" w:lineRule="auto"/>
        <w:ind w:left="1787" w:right="1025" w:hanging="425"/>
        <w:jc w:val="left"/>
        <w:rPr>
          <w:sz w:val="21"/>
        </w:rPr>
      </w:pPr>
      <w:r>
        <w:rPr>
          <w:spacing w:val="-2"/>
          <w:sz w:val="21"/>
        </w:rPr>
        <w:t>导致心室功能受损，其受损程度达到美国纽约心脏病学会（</w:t>
      </w:r>
      <w:r>
        <w:rPr>
          <w:rFonts w:ascii="Times New Roman" w:hAnsi="Times New Roman" w:eastAsia="Times New Roman"/>
          <w:spacing w:val="-2"/>
          <w:sz w:val="21"/>
        </w:rPr>
        <w:t>New York Heart</w:t>
      </w:r>
      <w:r>
        <w:rPr>
          <w:rFonts w:ascii="Times New Roman" w:hAnsi="Times New Roman" w:eastAsia="Times New Roman"/>
          <w:spacing w:val="-4"/>
          <w:sz w:val="21"/>
        </w:rPr>
        <w:t xml:space="preserve"> </w:t>
      </w:r>
      <w:r>
        <w:rPr>
          <w:rFonts w:ascii="Times New Roman" w:hAnsi="Times New Roman" w:eastAsia="Times New Roman"/>
          <w:spacing w:val="-2"/>
          <w:sz w:val="21"/>
        </w:rPr>
        <w:t>Association</w:t>
      </w:r>
      <w:r>
        <w:rPr>
          <w:spacing w:val="-2"/>
          <w:sz w:val="21"/>
        </w:rPr>
        <w:t xml:space="preserve">， </w:t>
      </w:r>
      <w:r>
        <w:rPr>
          <w:rFonts w:ascii="Times New Roman" w:hAnsi="Times New Roman" w:eastAsia="Times New Roman"/>
          <w:spacing w:val="-2"/>
          <w:sz w:val="21"/>
        </w:rPr>
        <w:t>NYHA</w:t>
      </w:r>
      <w:r>
        <w:rPr>
          <w:spacing w:val="-2"/>
          <w:sz w:val="21"/>
        </w:rPr>
        <w:t>）心功能状态分级Ⅲ级，或其同等级别；</w:t>
      </w:r>
    </w:p>
    <w:p>
      <w:pPr>
        <w:pStyle w:val="7"/>
        <w:numPr>
          <w:ilvl w:val="0"/>
          <w:numId w:val="33"/>
        </w:numPr>
        <w:tabs>
          <w:tab w:val="left" w:pos="1783"/>
        </w:tabs>
        <w:spacing w:before="0" w:after="0" w:line="269" w:lineRule="exact"/>
        <w:ind w:left="1782" w:right="0" w:hanging="421"/>
        <w:jc w:val="left"/>
        <w:rPr>
          <w:sz w:val="21"/>
        </w:rPr>
      </w:pPr>
      <w:r>
        <w:rPr>
          <w:spacing w:val="-1"/>
          <w:sz w:val="21"/>
        </w:rPr>
        <w:t xml:space="preserve">左室射血分数 </w:t>
      </w:r>
      <w:r>
        <w:rPr>
          <w:sz w:val="21"/>
        </w:rPr>
        <w:t>LVEF</w:t>
      </w:r>
      <w:r>
        <w:rPr>
          <w:spacing w:val="-6"/>
          <w:sz w:val="21"/>
        </w:rPr>
        <w:t xml:space="preserve"> </w:t>
      </w:r>
      <w:r>
        <w:rPr>
          <w:spacing w:val="-4"/>
          <w:sz w:val="21"/>
        </w:rPr>
        <w:t>&lt;35%；</w:t>
      </w:r>
    </w:p>
    <w:p>
      <w:pPr>
        <w:pStyle w:val="7"/>
        <w:numPr>
          <w:ilvl w:val="0"/>
          <w:numId w:val="33"/>
        </w:numPr>
        <w:tabs>
          <w:tab w:val="left" w:pos="1783"/>
        </w:tabs>
        <w:spacing w:before="122" w:after="0" w:line="348" w:lineRule="auto"/>
        <w:ind w:left="1787" w:right="1093" w:hanging="425"/>
        <w:jc w:val="left"/>
        <w:rPr>
          <w:sz w:val="21"/>
        </w:rPr>
      </w:pPr>
      <w:r>
        <w:rPr>
          <w:spacing w:val="-2"/>
          <w:sz w:val="21"/>
        </w:rPr>
        <w:t>原发性心肌病的诊断必须由本公司认可的医院心脏专科医生确认，并提供心脏超声检查结果报告。</w:t>
      </w:r>
    </w:p>
    <w:p>
      <w:pPr>
        <w:pStyle w:val="3"/>
        <w:spacing w:line="348" w:lineRule="auto"/>
        <w:ind w:right="1092"/>
      </w:pPr>
      <w:r>
        <w:rPr>
          <w:spacing w:val="-2"/>
        </w:rPr>
        <w:t>本保障范围内的心肌病仅包括扩张型心肌病、肥厚型心肌病及限制型心肌病。</w:t>
      </w:r>
      <w:r>
        <w:rPr>
          <w:spacing w:val="-2"/>
          <w:u w:val="single"/>
        </w:rPr>
        <w:t>继发于全身性</w:t>
      </w:r>
      <w:r>
        <w:rPr>
          <w:spacing w:val="80"/>
          <w:w w:val="150"/>
          <w:u w:val="single"/>
        </w:rPr>
        <w:t xml:space="preserve">                                             </w:t>
      </w:r>
      <w:r>
        <w:rPr>
          <w:spacing w:val="-2"/>
          <w:u w:val="single"/>
        </w:rPr>
        <w:t>疾病或其他器官系统疾病及酒精滥用造成的心肌病变不在保障范围内。</w:t>
      </w:r>
    </w:p>
    <w:p>
      <w:pPr>
        <w:pStyle w:val="7"/>
        <w:numPr>
          <w:ilvl w:val="0"/>
          <w:numId w:val="17"/>
        </w:numPr>
        <w:tabs>
          <w:tab w:val="left" w:pos="1998"/>
        </w:tabs>
        <w:spacing w:before="0" w:after="0" w:line="320" w:lineRule="exact"/>
        <w:ind w:left="1997" w:right="0" w:hanging="636"/>
        <w:jc w:val="left"/>
        <w:rPr>
          <w:sz w:val="21"/>
        </w:rPr>
      </w:pPr>
      <w:r>
        <w:rPr>
          <w:rFonts w:ascii="微软雅黑" w:eastAsia="微软雅黑"/>
          <w:b/>
          <w:sz w:val="21"/>
        </w:rPr>
        <w:t xml:space="preserve">中度慢性呼吸功能衰竭 </w:t>
      </w:r>
      <w:r>
        <w:rPr>
          <w:spacing w:val="-3"/>
          <w:sz w:val="21"/>
        </w:rPr>
        <w:t>指因慢性呼吸系统疾病导致永久不可逆的呼吸功能衰竭，但未</w:t>
      </w:r>
    </w:p>
    <w:p>
      <w:pPr>
        <w:pStyle w:val="3"/>
        <w:spacing w:before="68" w:line="348" w:lineRule="auto"/>
        <w:ind w:right="1093"/>
      </w:pPr>
      <w:r>
        <w:rPr>
          <w:spacing w:val="-2"/>
        </w:rPr>
        <w:t>达到本合同所指重大疾病“严重慢性呼吸衰竭”或“严重继发性肺动脉高压”的给付标准，且诊断必须满足以下所有条件：</w:t>
      </w:r>
    </w:p>
    <w:p>
      <w:pPr>
        <w:pStyle w:val="7"/>
        <w:numPr>
          <w:ilvl w:val="0"/>
          <w:numId w:val="34"/>
        </w:numPr>
        <w:tabs>
          <w:tab w:val="left" w:pos="1786"/>
        </w:tabs>
        <w:spacing w:before="0" w:after="0" w:line="278" w:lineRule="exact"/>
        <w:ind w:left="1785" w:right="0" w:hanging="424"/>
        <w:jc w:val="left"/>
        <w:rPr>
          <w:sz w:val="21"/>
        </w:rPr>
      </w:pPr>
      <w:r>
        <w:rPr>
          <w:w w:val="95"/>
          <w:sz w:val="21"/>
        </w:rPr>
        <w:t>第一秒末用力呼吸量（</w:t>
      </w:r>
      <w:r>
        <w:rPr>
          <w:w w:val="95"/>
          <w:position w:val="2"/>
          <w:sz w:val="21"/>
        </w:rPr>
        <w:t>FEV</w:t>
      </w:r>
      <w:r>
        <w:rPr>
          <w:w w:val="95"/>
          <w:sz w:val="13"/>
        </w:rPr>
        <w:t>1</w:t>
      </w:r>
      <w:r>
        <w:rPr>
          <w:w w:val="95"/>
          <w:sz w:val="21"/>
        </w:rPr>
        <w:t>）小于</w:t>
      </w:r>
      <w:r>
        <w:rPr>
          <w:spacing w:val="22"/>
          <w:sz w:val="21"/>
        </w:rPr>
        <w:t xml:space="preserve"> </w:t>
      </w:r>
      <w:r>
        <w:rPr>
          <w:w w:val="95"/>
          <w:sz w:val="21"/>
        </w:rPr>
        <w:t>1</w:t>
      </w:r>
      <w:r>
        <w:rPr>
          <w:spacing w:val="15"/>
          <w:sz w:val="21"/>
        </w:rPr>
        <w:t xml:space="preserve"> </w:t>
      </w:r>
      <w:r>
        <w:rPr>
          <w:w w:val="95"/>
          <w:sz w:val="21"/>
        </w:rPr>
        <w:t>升</w:t>
      </w:r>
      <w:r>
        <w:rPr>
          <w:spacing w:val="-10"/>
          <w:w w:val="95"/>
          <w:sz w:val="21"/>
        </w:rPr>
        <w:t>；</w:t>
      </w:r>
    </w:p>
    <w:p>
      <w:pPr>
        <w:pStyle w:val="7"/>
        <w:numPr>
          <w:ilvl w:val="0"/>
          <w:numId w:val="34"/>
        </w:numPr>
        <w:tabs>
          <w:tab w:val="left" w:pos="1786"/>
        </w:tabs>
        <w:spacing w:before="113" w:after="0" w:line="338" w:lineRule="auto"/>
        <w:ind w:left="1362" w:right="5456" w:firstLine="0"/>
        <w:jc w:val="left"/>
        <w:rPr>
          <w:sz w:val="21"/>
        </w:rPr>
      </w:pPr>
      <w:r>
        <w:rPr>
          <w:spacing w:val="-2"/>
          <w:sz w:val="21"/>
        </w:rPr>
        <w:t>残气容积占肺总量（TLC）</w:t>
      </w:r>
      <w:r>
        <w:rPr>
          <w:spacing w:val="-25"/>
          <w:sz w:val="21"/>
        </w:rPr>
        <w:t xml:space="preserve">的 </w:t>
      </w:r>
      <w:r>
        <w:rPr>
          <w:spacing w:val="-2"/>
          <w:sz w:val="21"/>
        </w:rPr>
        <w:t xml:space="preserve">50%以上； </w:t>
      </w:r>
      <w:r>
        <w:rPr>
          <w:sz w:val="21"/>
        </w:rPr>
        <w:t xml:space="preserve">3） </w:t>
      </w:r>
      <w:r>
        <w:rPr>
          <w:position w:val="2"/>
          <w:sz w:val="21"/>
        </w:rPr>
        <w:t>PaO</w:t>
      </w:r>
      <w:r>
        <w:rPr>
          <w:sz w:val="8"/>
        </w:rPr>
        <w:t>2</w:t>
      </w:r>
      <w:r>
        <w:rPr>
          <w:sz w:val="21"/>
        </w:rPr>
        <w:t>&lt;60mmHg，但≥50mmHg。</w:t>
      </w:r>
    </w:p>
    <w:p>
      <w:pPr>
        <w:pStyle w:val="7"/>
        <w:numPr>
          <w:ilvl w:val="0"/>
          <w:numId w:val="17"/>
        </w:numPr>
        <w:tabs>
          <w:tab w:val="left" w:pos="1998"/>
        </w:tabs>
        <w:spacing w:before="0" w:after="0" w:line="321" w:lineRule="exact"/>
        <w:ind w:left="1997" w:right="0" w:hanging="636"/>
        <w:jc w:val="left"/>
        <w:rPr>
          <w:sz w:val="21"/>
        </w:rPr>
      </w:pPr>
      <w:r>
        <w:rPr>
          <w:rFonts w:ascii="微软雅黑" w:eastAsia="微软雅黑"/>
          <w:b/>
          <w:spacing w:val="-1"/>
          <w:sz w:val="21"/>
        </w:rPr>
        <w:t xml:space="preserve">腔静脉过滤器植入术 </w:t>
      </w:r>
      <w:r>
        <w:rPr>
          <w:spacing w:val="-3"/>
          <w:sz w:val="21"/>
        </w:rPr>
        <w:t>指为治疗反复肺栓塞发作，抗凝血疗法无效，已经实施了腔静脉</w:t>
      </w:r>
    </w:p>
    <w:p>
      <w:pPr>
        <w:pStyle w:val="3"/>
        <w:spacing w:before="69"/>
      </w:pPr>
      <w:r>
        <w:rPr>
          <w:spacing w:val="-3"/>
        </w:rPr>
        <w:t>过滤器植入术。手术必须在本公司认可的医院专科医生认为是医学上必需的情况下进行。</w:t>
      </w:r>
    </w:p>
    <w:p>
      <w:pPr>
        <w:pStyle w:val="2"/>
        <w:numPr>
          <w:ilvl w:val="0"/>
          <w:numId w:val="17"/>
        </w:numPr>
        <w:tabs>
          <w:tab w:val="left" w:pos="1998"/>
        </w:tabs>
        <w:spacing w:before="55" w:after="0" w:line="240" w:lineRule="auto"/>
        <w:ind w:left="1997" w:right="0" w:hanging="636"/>
        <w:jc w:val="left"/>
      </w:pPr>
      <w:r>
        <w:rPr>
          <w:spacing w:val="-3"/>
        </w:rPr>
        <w:t>特定周围动脉疾病的血管介入治疗</w:t>
      </w:r>
    </w:p>
    <w:p>
      <w:pPr>
        <w:pStyle w:val="3"/>
        <w:spacing w:before="69"/>
      </w:pPr>
      <w:r>
        <w:rPr>
          <w:spacing w:val="-2"/>
        </w:rPr>
        <w:t>指为治疗一条或者一条以上的下</w:t>
      </w:r>
      <w:r>
        <w:rPr>
          <w:rFonts w:ascii="Dotum" w:eastAsia="Dotum"/>
          <w:spacing w:val="-2"/>
        </w:rPr>
        <w:t>列</w:t>
      </w:r>
      <w:r>
        <w:rPr>
          <w:spacing w:val="-3"/>
        </w:rPr>
        <w:t>动脉狭窄而实施的血管介入治疗：</w:t>
      </w:r>
    </w:p>
    <w:p>
      <w:pPr>
        <w:pStyle w:val="7"/>
        <w:numPr>
          <w:ilvl w:val="0"/>
          <w:numId w:val="35"/>
        </w:numPr>
        <w:tabs>
          <w:tab w:val="left" w:pos="1783"/>
        </w:tabs>
        <w:spacing w:before="122" w:after="0" w:line="240" w:lineRule="auto"/>
        <w:ind w:left="1782" w:right="0" w:hanging="421"/>
        <w:jc w:val="left"/>
        <w:rPr>
          <w:sz w:val="21"/>
        </w:rPr>
      </w:pPr>
      <w:r>
        <w:rPr>
          <w:spacing w:val="-3"/>
          <w:sz w:val="21"/>
        </w:rPr>
        <w:t>为下肢或者上肢供血的动脉；</w:t>
      </w:r>
    </w:p>
    <w:p>
      <w:pPr>
        <w:pStyle w:val="7"/>
        <w:numPr>
          <w:ilvl w:val="0"/>
          <w:numId w:val="35"/>
        </w:numPr>
        <w:tabs>
          <w:tab w:val="left" w:pos="1783"/>
        </w:tabs>
        <w:spacing w:before="120" w:after="0" w:line="240" w:lineRule="auto"/>
        <w:ind w:left="1782" w:right="0" w:hanging="421"/>
        <w:jc w:val="left"/>
        <w:rPr>
          <w:sz w:val="21"/>
        </w:rPr>
      </w:pPr>
      <w:r>
        <w:rPr>
          <w:spacing w:val="-4"/>
          <w:sz w:val="21"/>
        </w:rPr>
        <w:t>肾动脉；</w:t>
      </w:r>
    </w:p>
    <w:p>
      <w:pPr>
        <w:pStyle w:val="7"/>
        <w:numPr>
          <w:ilvl w:val="0"/>
          <w:numId w:val="35"/>
        </w:numPr>
        <w:tabs>
          <w:tab w:val="left" w:pos="1783"/>
        </w:tabs>
        <w:spacing w:before="122" w:after="0" w:line="240" w:lineRule="auto"/>
        <w:ind w:left="1782" w:right="0" w:hanging="421"/>
        <w:jc w:val="left"/>
        <w:rPr>
          <w:sz w:val="21"/>
        </w:rPr>
      </w:pPr>
      <w:r>
        <w:rPr>
          <w:spacing w:val="-4"/>
          <w:sz w:val="21"/>
        </w:rPr>
        <w:t>肠系膜动脉。</w:t>
      </w:r>
    </w:p>
    <w:p>
      <w:pPr>
        <w:pStyle w:val="3"/>
        <w:spacing w:before="119"/>
      </w:pPr>
      <w:r>
        <w:rPr>
          <w:spacing w:val="-3"/>
        </w:rPr>
        <w:t>须满足下列全部条件：</w:t>
      </w:r>
    </w:p>
    <w:p>
      <w:pPr>
        <w:pStyle w:val="7"/>
        <w:numPr>
          <w:ilvl w:val="0"/>
          <w:numId w:val="36"/>
        </w:numPr>
        <w:tabs>
          <w:tab w:val="left" w:pos="1783"/>
        </w:tabs>
        <w:spacing w:before="123" w:after="0" w:line="240" w:lineRule="auto"/>
        <w:ind w:left="1782" w:right="0" w:hanging="421"/>
        <w:jc w:val="left"/>
        <w:rPr>
          <w:sz w:val="21"/>
        </w:rPr>
      </w:pPr>
      <w:r>
        <w:rPr>
          <w:spacing w:val="-4"/>
          <w:sz w:val="21"/>
        </w:rPr>
        <w:t xml:space="preserve">经血管造影术证实一条或者一条以上的上述动脉狭窄达到 </w:t>
      </w:r>
      <w:r>
        <w:rPr>
          <w:spacing w:val="-2"/>
          <w:sz w:val="21"/>
        </w:rPr>
        <w:t>50</w:t>
      </w:r>
      <w:r>
        <w:rPr>
          <w:spacing w:val="-4"/>
          <w:sz w:val="21"/>
        </w:rPr>
        <w:t>%或者以上；</w:t>
      </w:r>
    </w:p>
    <w:p>
      <w:pPr>
        <w:pStyle w:val="7"/>
        <w:numPr>
          <w:ilvl w:val="0"/>
          <w:numId w:val="36"/>
        </w:numPr>
        <w:tabs>
          <w:tab w:val="left" w:pos="1783"/>
        </w:tabs>
        <w:spacing w:before="119" w:after="0" w:line="348" w:lineRule="auto"/>
        <w:ind w:left="1782" w:right="1066" w:hanging="420"/>
        <w:jc w:val="left"/>
        <w:rPr>
          <w:sz w:val="21"/>
        </w:rPr>
      </w:pPr>
      <w:r>
        <w:rPr>
          <w:spacing w:val="-6"/>
          <w:sz w:val="21"/>
        </w:rPr>
        <w:t>对一条或者一条以上的上述动脉施行了血管介入治疗，如血管成形术及/或者进行植入支</w:t>
      </w:r>
      <w:r>
        <w:rPr>
          <w:spacing w:val="-2"/>
          <w:sz w:val="21"/>
        </w:rPr>
        <w:t>架或者动脉粥样瘤清除手术。</w:t>
      </w:r>
    </w:p>
    <w:p>
      <w:pPr>
        <w:pStyle w:val="3"/>
        <w:spacing w:line="350" w:lineRule="auto"/>
        <w:ind w:right="1093"/>
      </w:pPr>
      <w:r>
        <w:rPr>
          <w:spacing w:val="-2"/>
        </w:rPr>
        <w:t>此诊断及治疗均须在本公司认可的医院内由血管疾病的专科医生认为是医疗必需的情况下进</w:t>
      </w:r>
      <w:r>
        <w:rPr>
          <w:spacing w:val="-6"/>
        </w:rPr>
        <w:t>行。</w:t>
      </w:r>
    </w:p>
    <w:p>
      <w:pPr>
        <w:pStyle w:val="2"/>
        <w:numPr>
          <w:ilvl w:val="0"/>
          <w:numId w:val="17"/>
        </w:numPr>
        <w:tabs>
          <w:tab w:val="left" w:pos="1998"/>
        </w:tabs>
        <w:spacing w:before="0" w:after="0" w:line="315" w:lineRule="exact"/>
        <w:ind w:left="1997" w:right="0" w:hanging="636"/>
        <w:jc w:val="left"/>
      </w:pPr>
      <w:r>
        <w:rPr>
          <w:spacing w:val="-3"/>
        </w:rPr>
        <w:t>于颈动脉进行血管成形术或内膜切除术</w:t>
      </w:r>
    </w:p>
    <w:p>
      <w:pPr>
        <w:pStyle w:val="3"/>
        <w:spacing w:before="71" w:line="348" w:lineRule="auto"/>
        <w:ind w:right="1066"/>
        <w:jc w:val="both"/>
      </w:pPr>
      <w:r>
        <w:rPr>
          <w:spacing w:val="-2"/>
        </w:rPr>
        <w:t>指根据颈动脉造影检查结果，确诊一条或以上颈动脉存在严重狭窄性病变（至少一支血管管</w:t>
      </w:r>
      <w:r>
        <w:rPr>
          <w:spacing w:val="-6"/>
        </w:rPr>
        <w:t xml:space="preserve">腔直径减少 </w:t>
      </w:r>
      <w:r>
        <w:rPr>
          <w:spacing w:val="-2"/>
        </w:rPr>
        <w:t>50%以上</w:t>
      </w:r>
      <w:r>
        <w:rPr>
          <w:spacing w:val="-106"/>
        </w:rPr>
        <w:t>）</w:t>
      </w:r>
      <w:r>
        <w:rPr>
          <w:spacing w:val="-2"/>
        </w:rPr>
        <w:t>。本病须经本公司认可的医院专科医生明确诊断，同时必须已经采取以下手术以减轻症状：</w:t>
      </w:r>
    </w:p>
    <w:p>
      <w:pPr>
        <w:pStyle w:val="7"/>
        <w:numPr>
          <w:ilvl w:val="0"/>
          <w:numId w:val="37"/>
        </w:numPr>
        <w:tabs>
          <w:tab w:val="left" w:pos="1783"/>
        </w:tabs>
        <w:spacing w:before="0" w:after="0" w:line="267" w:lineRule="exact"/>
        <w:ind w:left="1782" w:right="0" w:hanging="421"/>
        <w:jc w:val="both"/>
        <w:rPr>
          <w:sz w:val="21"/>
        </w:rPr>
      </w:pPr>
      <w:r>
        <w:rPr>
          <w:spacing w:val="-3"/>
          <w:sz w:val="21"/>
        </w:rPr>
        <w:t>确实进行动脉内膜切除术；</w:t>
      </w:r>
    </w:p>
    <w:p>
      <w:pPr>
        <w:pStyle w:val="7"/>
        <w:numPr>
          <w:ilvl w:val="0"/>
          <w:numId w:val="37"/>
        </w:numPr>
        <w:tabs>
          <w:tab w:val="left" w:pos="1783"/>
        </w:tabs>
        <w:spacing w:before="122" w:after="0" w:line="240" w:lineRule="auto"/>
        <w:ind w:left="1782" w:right="0" w:hanging="421"/>
        <w:jc w:val="both"/>
        <w:rPr>
          <w:sz w:val="21"/>
        </w:rPr>
      </w:pPr>
      <w:r>
        <w:rPr>
          <w:spacing w:val="-3"/>
          <w:sz w:val="21"/>
        </w:rPr>
        <w:t>确实进行血管介入治疗，例如血管成形术及/或进行植入支架手术。</w:t>
      </w:r>
    </w:p>
    <w:p>
      <w:pPr>
        <w:spacing w:after="0" w:line="240" w:lineRule="auto"/>
        <w:jc w:val="both"/>
        <w:rPr>
          <w:sz w:val="21"/>
        </w:rPr>
        <w:sectPr>
          <w:pgSz w:w="11910" w:h="16840"/>
          <w:pgMar w:top="1580" w:right="240" w:bottom="1180" w:left="800" w:header="0" w:footer="999" w:gutter="0"/>
          <w:cols w:space="720" w:num="1"/>
        </w:sectPr>
      </w:pPr>
    </w:p>
    <w:p>
      <w:pPr>
        <w:pStyle w:val="3"/>
        <w:ind w:left="0"/>
        <w:rPr>
          <w:sz w:val="8"/>
        </w:rPr>
      </w:pPr>
    </w:p>
    <w:p>
      <w:pPr>
        <w:pStyle w:val="7"/>
        <w:numPr>
          <w:ilvl w:val="0"/>
          <w:numId w:val="17"/>
        </w:numPr>
        <w:tabs>
          <w:tab w:val="left" w:pos="1998"/>
        </w:tabs>
        <w:spacing w:before="4" w:after="0" w:line="240" w:lineRule="auto"/>
        <w:ind w:left="1997" w:right="0" w:hanging="636"/>
        <w:jc w:val="both"/>
        <w:rPr>
          <w:sz w:val="21"/>
        </w:rPr>
      </w:pPr>
      <w:r>
        <w:rPr>
          <w:rFonts w:ascii="微软雅黑" w:eastAsia="微软雅黑"/>
          <w:b/>
          <w:spacing w:val="1"/>
          <w:sz w:val="21"/>
        </w:rPr>
        <w:t xml:space="preserve">中度类风湿性关节炎 </w:t>
      </w:r>
      <w:r>
        <w:rPr>
          <w:spacing w:val="-3"/>
          <w:sz w:val="21"/>
        </w:rPr>
        <w:t>根据美国风湿病学院的诊断标准，由本公司认可的医院风湿科专</w:t>
      </w:r>
    </w:p>
    <w:p>
      <w:pPr>
        <w:pStyle w:val="3"/>
        <w:spacing w:before="72" w:line="348" w:lineRule="auto"/>
        <w:ind w:right="1066"/>
        <w:jc w:val="both"/>
      </w:pPr>
      <w:r>
        <w:rPr>
          <w:spacing w:val="-2"/>
        </w:rPr>
        <w:t>科医生明确诊断并符合下列所有理赔条件，但未达到本合同所指重大疾病“严重类风湿性关节炎”或“严重幼年型类风湿性关节炎”的给付标准：表现为关节严重变形，侵犯至少两个主要关节或关节组（如：双手（多手指）关节、双足（多足趾）关节、双腕关节、双膝关节和双髋关节</w:t>
      </w:r>
      <w:r>
        <w:rPr>
          <w:spacing w:val="-106"/>
        </w:rPr>
        <w:t>）</w:t>
      </w:r>
      <w:r>
        <w:rPr>
          <w:spacing w:val="-11"/>
        </w:rPr>
        <w:t>。类风湿性关节炎必须明确诊断并且已经达到类风湿性关节炎功能分级Ⅲ级以上</w:t>
      </w:r>
      <w:r>
        <w:rPr>
          <w:spacing w:val="-2"/>
        </w:rPr>
        <w:t>的功能障碍（关节活动严重限制，不能完成大部分的日常工作和活动</w:t>
      </w:r>
      <w:r>
        <w:rPr>
          <w:spacing w:val="-108"/>
        </w:rPr>
        <w:t>）</w:t>
      </w:r>
      <w:r>
        <w:rPr>
          <w:spacing w:val="-2"/>
        </w:rPr>
        <w:t>。</w:t>
      </w:r>
    </w:p>
    <w:p>
      <w:pPr>
        <w:pStyle w:val="7"/>
        <w:numPr>
          <w:ilvl w:val="0"/>
          <w:numId w:val="17"/>
        </w:numPr>
        <w:tabs>
          <w:tab w:val="left" w:pos="1998"/>
        </w:tabs>
        <w:spacing w:before="0" w:after="0" w:line="318" w:lineRule="exact"/>
        <w:ind w:left="1997" w:right="0" w:hanging="636"/>
        <w:jc w:val="both"/>
        <w:rPr>
          <w:sz w:val="21"/>
        </w:rPr>
      </w:pPr>
      <w:r>
        <w:rPr>
          <w:rFonts w:ascii="微软雅黑" w:eastAsia="微软雅黑"/>
          <w:b/>
          <w:spacing w:val="1"/>
          <w:sz w:val="21"/>
        </w:rPr>
        <w:t xml:space="preserve">中度重症肌无力 </w:t>
      </w:r>
      <w:r>
        <w:rPr>
          <w:spacing w:val="-3"/>
          <w:sz w:val="21"/>
        </w:rPr>
        <w:t>是一种神经与肌肉接头部位传递障碍的自身免疫性疾病，临床特征是</w:t>
      </w:r>
    </w:p>
    <w:p>
      <w:pPr>
        <w:pStyle w:val="3"/>
        <w:spacing w:before="71" w:line="348" w:lineRule="auto"/>
        <w:ind w:right="1092"/>
        <w:jc w:val="both"/>
      </w:pPr>
      <w:r>
        <w:rPr>
          <w:spacing w:val="-2"/>
        </w:rPr>
        <w:t>局部或全身横纹肌于活动时易于疲劳无力，颅神经眼外肌最易累及，也可涉及呼吸肌、下肢</w:t>
      </w:r>
      <w:r>
        <w:rPr>
          <w:spacing w:val="-1"/>
        </w:rPr>
        <w:t xml:space="preserve">近端肌群以至全身肌肉。该病必须由本公司认可的医院专科医生明确诊断，且疾病确诊 </w:t>
      </w:r>
      <w:r>
        <w:t>180</w:t>
      </w:r>
      <w:r>
        <w:rPr>
          <w:spacing w:val="-2"/>
        </w:rPr>
        <w:t>天后，仍然存在自主生活能力部分丧失，经鉴定，无法独立完成六项基本日常生活活动中的二项，但未达到本合同所指重大疾病“严重全身性（型）重症肌无力”或“瘫痪”的给付标</w:t>
      </w:r>
      <w:r>
        <w:rPr>
          <w:spacing w:val="-6"/>
        </w:rPr>
        <w:t>准。</w:t>
      </w:r>
    </w:p>
    <w:p>
      <w:pPr>
        <w:pStyle w:val="2"/>
        <w:numPr>
          <w:ilvl w:val="0"/>
          <w:numId w:val="17"/>
        </w:numPr>
        <w:tabs>
          <w:tab w:val="left" w:pos="1998"/>
        </w:tabs>
        <w:spacing w:before="0" w:after="0" w:line="319" w:lineRule="exact"/>
        <w:ind w:left="1997" w:right="0" w:hanging="636"/>
        <w:jc w:val="left"/>
      </w:pPr>
      <w:r>
        <w:rPr>
          <w:spacing w:val="-2"/>
        </w:rPr>
        <w:t>中度肌营养不良症</w:t>
      </w:r>
    </w:p>
    <w:p>
      <w:pPr>
        <w:pStyle w:val="3"/>
        <w:spacing w:before="71" w:line="348" w:lineRule="auto"/>
        <w:ind w:right="963"/>
      </w:pPr>
      <w:r>
        <w:rPr>
          <w:spacing w:val="-3"/>
          <w:w w:val="100"/>
        </w:rPr>
        <w:t>指一组原发于肌肉的遗传性疾病，临床表现为与神经系统无关的肌肉无力和肌肉萎缩。但未</w:t>
      </w:r>
      <w:r>
        <w:rPr>
          <w:spacing w:val="-9"/>
          <w:w w:val="100"/>
        </w:rPr>
        <w:t>达到本合同所指重大疾病“严重肌营养不良症”或“瘫痪”给付标准。须满足下列全部条件：</w:t>
      </w:r>
    </w:p>
    <w:p>
      <w:pPr>
        <w:pStyle w:val="7"/>
        <w:numPr>
          <w:ilvl w:val="0"/>
          <w:numId w:val="38"/>
        </w:numPr>
        <w:tabs>
          <w:tab w:val="left" w:pos="1783"/>
        </w:tabs>
        <w:spacing w:before="0" w:after="0" w:line="269" w:lineRule="exact"/>
        <w:ind w:left="1782" w:right="0" w:hanging="421"/>
        <w:jc w:val="left"/>
        <w:rPr>
          <w:sz w:val="21"/>
        </w:rPr>
      </w:pPr>
      <w:r>
        <w:rPr>
          <w:spacing w:val="-3"/>
          <w:sz w:val="21"/>
        </w:rPr>
        <w:t>肌肉组织活检结果满足肌营养不良症的肌肉细胞变性、坏死等阳性改变；</w:t>
      </w:r>
    </w:p>
    <w:p>
      <w:pPr>
        <w:pStyle w:val="7"/>
        <w:numPr>
          <w:ilvl w:val="0"/>
          <w:numId w:val="38"/>
        </w:numPr>
        <w:tabs>
          <w:tab w:val="left" w:pos="1783"/>
        </w:tabs>
        <w:spacing w:before="120" w:after="0" w:line="348" w:lineRule="auto"/>
        <w:ind w:left="1782" w:right="1093" w:hanging="420"/>
        <w:jc w:val="left"/>
        <w:rPr>
          <w:sz w:val="21"/>
        </w:rPr>
      </w:pPr>
      <w:r>
        <w:rPr>
          <w:spacing w:val="-2"/>
          <w:sz w:val="21"/>
        </w:rPr>
        <w:t>自主生活能力严重丧失，经鉴定，无法独立完成六项基本日常生活活动中的两项或两项</w:t>
      </w:r>
      <w:r>
        <w:rPr>
          <w:spacing w:val="-4"/>
          <w:sz w:val="21"/>
        </w:rPr>
        <w:t>以上。</w:t>
      </w:r>
    </w:p>
    <w:p>
      <w:pPr>
        <w:pStyle w:val="3"/>
        <w:spacing w:line="348" w:lineRule="auto"/>
        <w:ind w:right="1092"/>
      </w:pPr>
      <w:r>
        <w:rPr>
          <w:spacing w:val="-2"/>
        </w:rPr>
        <w:t>本公司承担本项疾病责任不受本合同责任免除中“被保险人患有遗传性疾病，先天性畸形、变形或染色体异常”的限制。</w:t>
      </w:r>
    </w:p>
    <w:p>
      <w:pPr>
        <w:pStyle w:val="2"/>
        <w:numPr>
          <w:ilvl w:val="0"/>
          <w:numId w:val="17"/>
        </w:numPr>
        <w:tabs>
          <w:tab w:val="left" w:pos="1998"/>
        </w:tabs>
        <w:spacing w:before="0" w:after="0" w:line="320" w:lineRule="exact"/>
        <w:ind w:left="1997" w:right="0" w:hanging="636"/>
        <w:jc w:val="left"/>
      </w:pPr>
      <w:r>
        <w:rPr>
          <w:spacing w:val="-2"/>
        </w:rPr>
        <w:t>中度溃疡性结肠炎</w:t>
      </w:r>
    </w:p>
    <w:p>
      <w:pPr>
        <w:pStyle w:val="3"/>
        <w:spacing w:before="71" w:line="348" w:lineRule="auto"/>
        <w:ind w:right="1066"/>
        <w:jc w:val="both"/>
      </w:pPr>
      <w:r>
        <w:rPr>
          <w:spacing w:val="-2"/>
        </w:rPr>
        <w:t>本合同所保障的溃疡性结肠炎是指伴有致命性电解质紊乱的急性暴发性溃疡性结肠炎，病变累及全结肠，表现为严重的血便和系统性症状体征和肠破裂的风险，本疾病的确诊必须经由内窥镜检查证实该疾病侵犯全部结肠及直肠及活体切片检查证实为溃疡性结肠炎。且须经本</w:t>
      </w:r>
      <w:r>
        <w:rPr>
          <w:spacing w:val="-3"/>
        </w:rPr>
        <w:t xml:space="preserve">公司认可的医院肠胃专科医生连续以系统性免疫抑制剂或免疫调节剂持续治疗最少 </w:t>
      </w:r>
      <w:r>
        <w:rPr>
          <w:spacing w:val="-2"/>
        </w:rPr>
        <w:t>90</w:t>
      </w:r>
      <w:r>
        <w:rPr>
          <w:spacing w:val="-28"/>
        </w:rPr>
        <w:t xml:space="preserve"> 天，但</w:t>
      </w:r>
      <w:r>
        <w:rPr>
          <w:spacing w:val="-2"/>
        </w:rPr>
        <w:t>未达到本合同所指重大疾病“严重溃疡性结肠炎”的给付标准，才符合本保障范围。</w:t>
      </w:r>
    </w:p>
    <w:p>
      <w:pPr>
        <w:pStyle w:val="3"/>
        <w:spacing w:line="267" w:lineRule="exact"/>
      </w:pPr>
      <w:r>
        <w:rPr>
          <w:spacing w:val="-3"/>
          <w:u w:val="single"/>
        </w:rPr>
        <w:t>其他种类的发炎性结肠炎,只发生在直肠的溃疡性结肠炎均不在保障范围内。</w:t>
      </w:r>
    </w:p>
    <w:p>
      <w:pPr>
        <w:pStyle w:val="2"/>
        <w:numPr>
          <w:ilvl w:val="0"/>
          <w:numId w:val="17"/>
        </w:numPr>
        <w:tabs>
          <w:tab w:val="left" w:pos="1998"/>
        </w:tabs>
        <w:spacing w:before="56" w:after="0" w:line="240" w:lineRule="auto"/>
        <w:ind w:left="1997" w:right="0" w:hanging="636"/>
        <w:jc w:val="left"/>
      </w:pPr>
      <w:r>
        <w:rPr>
          <w:spacing w:val="-2"/>
        </w:rPr>
        <w:t>早期系统性硬皮病</w:t>
      </w:r>
    </w:p>
    <w:p>
      <w:pPr>
        <w:pStyle w:val="3"/>
        <w:spacing w:before="69" w:line="348" w:lineRule="auto"/>
        <w:ind w:right="960"/>
      </w:pPr>
      <w:r>
        <w:rPr>
          <w:spacing w:val="-7"/>
          <w:w w:val="100"/>
        </w:rPr>
        <w:t>指一种以局限性或弥漫性皮肤增厚和皮肤、血管、内脏器官异常纤维化为特征的结缔组织病。</w:t>
      </w:r>
      <w:r>
        <w:rPr>
          <w:spacing w:val="-5"/>
          <w:w w:val="100"/>
        </w:rPr>
        <w:t>本病须经本公司认可的医院专科医生明确诊断，未达到本合同所指重大疾病“严重系统性硬</w:t>
      </w:r>
      <w:r>
        <w:rPr>
          <w:spacing w:val="-4"/>
          <w:w w:val="100"/>
        </w:rPr>
        <w:t>皮病”的给付标准，并须满足下列所有条件：</w:t>
      </w:r>
    </w:p>
    <w:p>
      <w:pPr>
        <w:pStyle w:val="7"/>
        <w:numPr>
          <w:ilvl w:val="0"/>
          <w:numId w:val="39"/>
        </w:numPr>
        <w:tabs>
          <w:tab w:val="left" w:pos="1783"/>
        </w:tabs>
        <w:spacing w:before="1" w:after="0" w:line="348" w:lineRule="auto"/>
        <w:ind w:left="1782" w:right="1044" w:hanging="420"/>
        <w:jc w:val="both"/>
        <w:rPr>
          <w:sz w:val="21"/>
        </w:rPr>
      </w:pPr>
      <w:r>
        <w:rPr>
          <w:spacing w:val="-2"/>
          <w:sz w:val="21"/>
        </w:rPr>
        <w:t>必须是经由本公司认可的医院风湿学专科医生根据美国风湿病学会（ACR）及欧洲抗风湿</w:t>
      </w:r>
      <w:r>
        <w:rPr>
          <w:sz w:val="21"/>
        </w:rPr>
        <w:t>病联盟(EULAR</w:t>
      </w:r>
      <w:r>
        <w:rPr>
          <w:spacing w:val="-9"/>
          <w:sz w:val="21"/>
        </w:rPr>
        <w:t xml:space="preserve">)在 </w:t>
      </w:r>
      <w:r>
        <w:rPr>
          <w:sz w:val="21"/>
        </w:rPr>
        <w:t>2013</w:t>
      </w:r>
      <w:r>
        <w:rPr>
          <w:spacing w:val="-5"/>
          <w:sz w:val="21"/>
        </w:rPr>
        <w:t xml:space="preserve"> 年发布的系统性硬皮病诊断标准确认达到确诊标准</w:t>
      </w:r>
      <w:r>
        <w:rPr>
          <w:sz w:val="21"/>
        </w:rPr>
        <w:t>（总分值由每一个分类中的最高比重（分值）相加而成，总分≥9</w:t>
      </w:r>
      <w:r>
        <w:rPr>
          <w:spacing w:val="-8"/>
          <w:sz w:val="21"/>
        </w:rPr>
        <w:t xml:space="preserve"> 分的患者被分类为系统性硬皮病</w:t>
      </w:r>
      <w:r>
        <w:rPr>
          <w:spacing w:val="-108"/>
          <w:sz w:val="21"/>
        </w:rPr>
        <w:t>）</w:t>
      </w:r>
      <w:r>
        <w:rPr>
          <w:sz w:val="21"/>
        </w:rPr>
        <w:t>；</w:t>
      </w:r>
    </w:p>
    <w:p>
      <w:pPr>
        <w:spacing w:after="0" w:line="348" w:lineRule="auto"/>
        <w:jc w:val="both"/>
        <w:rPr>
          <w:sz w:val="21"/>
        </w:rPr>
        <w:sectPr>
          <w:pgSz w:w="11910" w:h="16840"/>
          <w:pgMar w:top="1580" w:right="240" w:bottom="1180" w:left="800" w:header="0" w:footer="999" w:gutter="0"/>
          <w:cols w:space="720" w:num="1"/>
        </w:sectPr>
      </w:pPr>
    </w:p>
    <w:p>
      <w:pPr>
        <w:pStyle w:val="3"/>
        <w:ind w:left="0"/>
        <w:rPr>
          <w:sz w:val="8"/>
        </w:rPr>
      </w:pPr>
    </w:p>
    <w:p>
      <w:pPr>
        <w:pStyle w:val="7"/>
        <w:numPr>
          <w:ilvl w:val="0"/>
          <w:numId w:val="39"/>
        </w:numPr>
        <w:tabs>
          <w:tab w:val="left" w:pos="1783"/>
        </w:tabs>
        <w:spacing w:before="72" w:after="0" w:line="240" w:lineRule="auto"/>
        <w:ind w:left="1782" w:right="0" w:hanging="421"/>
        <w:jc w:val="left"/>
        <w:rPr>
          <w:sz w:val="21"/>
        </w:rPr>
      </w:pPr>
      <w:r>
        <w:rPr>
          <w:spacing w:val="-3"/>
          <w:sz w:val="21"/>
        </w:rPr>
        <w:t>须提供明确的病理活检及自身抗体免疫血清学证据支持。</w:t>
      </w:r>
    </w:p>
    <w:p>
      <w:pPr>
        <w:pStyle w:val="3"/>
        <w:spacing w:before="122"/>
      </w:pPr>
      <w:r>
        <w:rPr>
          <w:spacing w:val="-3"/>
          <w:u w:val="single"/>
        </w:rPr>
        <w:t>以下情况不在保障范围内：</w:t>
      </w:r>
    </w:p>
    <w:p>
      <w:pPr>
        <w:pStyle w:val="7"/>
        <w:numPr>
          <w:ilvl w:val="0"/>
          <w:numId w:val="40"/>
        </w:numPr>
        <w:tabs>
          <w:tab w:val="left" w:pos="1783"/>
        </w:tabs>
        <w:spacing w:before="119" w:after="0" w:line="240" w:lineRule="auto"/>
        <w:ind w:left="1782" w:right="0" w:hanging="421"/>
        <w:jc w:val="left"/>
        <w:rPr>
          <w:sz w:val="21"/>
        </w:rPr>
      </w:pPr>
      <w:r>
        <w:rPr>
          <w:spacing w:val="-2"/>
          <w:sz w:val="21"/>
          <w:u w:val="single"/>
        </w:rPr>
        <w:t>局限性硬皮病（带状硬皮病或斑状损害</w:t>
      </w:r>
      <w:r>
        <w:rPr>
          <w:spacing w:val="-113"/>
          <w:sz w:val="21"/>
          <w:u w:val="single"/>
        </w:rPr>
        <w:t>）</w:t>
      </w:r>
      <w:r>
        <w:rPr>
          <w:spacing w:val="-5"/>
          <w:sz w:val="21"/>
          <w:u w:val="single"/>
        </w:rPr>
        <w:t>；</w:t>
      </w:r>
    </w:p>
    <w:p>
      <w:pPr>
        <w:pStyle w:val="7"/>
        <w:numPr>
          <w:ilvl w:val="0"/>
          <w:numId w:val="40"/>
        </w:numPr>
        <w:tabs>
          <w:tab w:val="left" w:pos="1783"/>
        </w:tabs>
        <w:spacing w:before="123" w:after="0" w:line="240" w:lineRule="auto"/>
        <w:ind w:left="1782" w:right="0" w:hanging="421"/>
        <w:jc w:val="left"/>
        <w:rPr>
          <w:sz w:val="21"/>
        </w:rPr>
      </w:pPr>
      <w:r>
        <w:rPr>
          <w:spacing w:val="-4"/>
          <w:sz w:val="21"/>
          <w:u w:val="single"/>
        </w:rPr>
        <w:t>嗜酸性筋膜炎；</w:t>
      </w:r>
    </w:p>
    <w:p>
      <w:pPr>
        <w:pStyle w:val="7"/>
        <w:numPr>
          <w:ilvl w:val="0"/>
          <w:numId w:val="40"/>
        </w:numPr>
        <w:tabs>
          <w:tab w:val="left" w:pos="1783"/>
        </w:tabs>
        <w:spacing w:before="119" w:after="0" w:line="240" w:lineRule="auto"/>
        <w:ind w:left="1782" w:right="0" w:hanging="421"/>
        <w:jc w:val="left"/>
        <w:rPr>
          <w:sz w:val="21"/>
        </w:rPr>
      </w:pPr>
      <w:r>
        <w:rPr>
          <w:sz w:val="21"/>
          <w:u w:val="single"/>
        </w:rPr>
        <w:t>CREST</w:t>
      </w:r>
      <w:r>
        <w:rPr>
          <w:spacing w:val="-4"/>
          <w:sz w:val="21"/>
          <w:u w:val="single"/>
        </w:rPr>
        <w:t xml:space="preserve"> 综合征。</w:t>
      </w:r>
    </w:p>
    <w:p>
      <w:pPr>
        <w:pStyle w:val="2"/>
        <w:numPr>
          <w:ilvl w:val="0"/>
          <w:numId w:val="17"/>
        </w:numPr>
        <w:tabs>
          <w:tab w:val="left" w:pos="1998"/>
        </w:tabs>
        <w:spacing w:before="55" w:after="0" w:line="240" w:lineRule="auto"/>
        <w:ind w:left="1997" w:right="0" w:hanging="636"/>
        <w:jc w:val="left"/>
      </w:pPr>
      <w:r>
        <w:rPr>
          <w:spacing w:val="-2"/>
        </w:rPr>
        <w:t>早期象皮病</w:t>
      </w:r>
    </w:p>
    <w:p>
      <w:pPr>
        <w:pStyle w:val="3"/>
        <w:spacing w:before="69" w:line="348" w:lineRule="auto"/>
        <w:ind w:right="1092"/>
        <w:jc w:val="both"/>
      </w:pPr>
      <w:r>
        <w:rPr>
          <w:spacing w:val="-2"/>
        </w:rPr>
        <w:t>指因丝虫感染导致淋巴管阻塞而造成身体组织出现严重淋巴水肿，但未达到本合同所指重大</w:t>
      </w:r>
      <w:r>
        <w:rPr>
          <w:spacing w:val="-3"/>
        </w:rPr>
        <w:t xml:space="preserve">疾病“丝虫病所致象皮肿”的给付标准，但需达到国际淋巴学会分级为 </w:t>
      </w:r>
      <w:r>
        <w:rPr>
          <w:spacing w:val="-2"/>
        </w:rPr>
        <w:t>2</w:t>
      </w:r>
      <w:r>
        <w:rPr>
          <w:spacing w:val="-7"/>
        </w:rPr>
        <w:t xml:space="preserve"> 级淋巴液肿，其临</w:t>
      </w:r>
      <w:r>
        <w:rPr>
          <w:spacing w:val="-2"/>
        </w:rPr>
        <w:t>床表现为肿胀为凹陷性，肢体抬高休息时肿胀不消失，有中度纤维化。此病症须经本公司认可的医院专科医生根据临床表现和微丝蚴的化验结果确诊。</w:t>
      </w:r>
    </w:p>
    <w:p>
      <w:pPr>
        <w:pStyle w:val="3"/>
        <w:spacing w:line="348" w:lineRule="auto"/>
        <w:ind w:right="1093"/>
      </w:pPr>
      <w:r>
        <w:rPr>
          <w:spacing w:val="-2"/>
          <w:u w:val="single"/>
        </w:rPr>
        <w:t>由性接触传染的疾病、创伤、手术后疤痕、充血性心力衰竭或先天性淋巴系统异常引起的淋</w:t>
      </w:r>
      <w:r>
        <w:rPr>
          <w:spacing w:val="80"/>
          <w:w w:val="150"/>
          <w:u w:val="single"/>
        </w:rPr>
        <w:t xml:space="preserve">                                             </w:t>
      </w:r>
      <w:r>
        <w:rPr>
          <w:spacing w:val="-2"/>
          <w:u w:val="single"/>
        </w:rPr>
        <w:t>巴水肿，以及急性淋巴管炎或其他原因引起的淋巴水肿不在保障范围内。</w:t>
      </w:r>
    </w:p>
    <w:p>
      <w:pPr>
        <w:pStyle w:val="7"/>
        <w:numPr>
          <w:ilvl w:val="1"/>
          <w:numId w:val="14"/>
        </w:numPr>
        <w:tabs>
          <w:tab w:val="left" w:pos="1362"/>
          <w:tab w:val="left" w:pos="1363"/>
        </w:tabs>
        <w:spacing w:before="0" w:after="0" w:line="320" w:lineRule="exact"/>
        <w:ind w:left="1362" w:right="0" w:hanging="656"/>
        <w:jc w:val="left"/>
        <w:rPr>
          <w:rFonts w:ascii="微软雅黑" w:eastAsia="微软雅黑"/>
          <w:b/>
          <w:sz w:val="20"/>
        </w:rPr>
      </w:pPr>
      <w:r>
        <w:rPr>
          <w:rFonts w:ascii="微软雅黑" w:eastAsia="微软雅黑"/>
          <w:b/>
          <w:spacing w:val="12"/>
          <w:sz w:val="21"/>
        </w:rPr>
        <w:t xml:space="preserve">重大疾病 </w:t>
      </w:r>
      <w:r>
        <w:rPr>
          <w:spacing w:val="-7"/>
          <w:sz w:val="21"/>
        </w:rPr>
        <w:t>被保险人发生符合以下疾病定义所述条件的疾病，应当由本公司认可的医院专科医</w:t>
      </w:r>
    </w:p>
    <w:p>
      <w:pPr>
        <w:pStyle w:val="3"/>
        <w:spacing w:before="72"/>
      </w:pPr>
      <w:r>
        <w:rPr>
          <w:spacing w:val="-3"/>
        </w:rPr>
        <w:t>生明确诊断。以下疾病名称仅供理解使用，具体保障范围以每项疾病具体定义为准。</w:t>
      </w:r>
    </w:p>
    <w:p>
      <w:pPr>
        <w:pStyle w:val="2"/>
        <w:numPr>
          <w:ilvl w:val="0"/>
          <w:numId w:val="41"/>
        </w:numPr>
        <w:tabs>
          <w:tab w:val="left" w:pos="1892"/>
        </w:tabs>
        <w:spacing w:before="52" w:after="0" w:line="240" w:lineRule="auto"/>
        <w:ind w:left="1891" w:right="0" w:hanging="530"/>
        <w:jc w:val="left"/>
      </w:pPr>
      <w:r>
        <w:rPr>
          <w:w w:val="95"/>
        </w:rPr>
        <w:t>恶性肿瘤——重</w:t>
      </w:r>
      <w:r>
        <w:rPr>
          <w:spacing w:val="-10"/>
          <w:w w:val="95"/>
        </w:rPr>
        <w:t>度</w:t>
      </w:r>
    </w:p>
    <w:p>
      <w:pPr>
        <w:pStyle w:val="3"/>
        <w:spacing w:before="71" w:line="348" w:lineRule="auto"/>
        <w:ind w:right="960"/>
      </w:pPr>
      <w:r>
        <w:rPr>
          <w:spacing w:val="-3"/>
          <w:w w:val="100"/>
        </w:rPr>
        <w:t>指恶性细胞不受控制的进行性增长和扩散，浸润和破坏周围正常组织，可以经血管、淋巴管和体腔扩散转移到身体其他部位，病灶经组织病理学检查</w:t>
      </w:r>
      <w:r>
        <w:rPr>
          <w:w w:val="100"/>
        </w:rPr>
        <w:t>（</w:t>
      </w:r>
      <w:r>
        <w:rPr>
          <w:spacing w:val="-2"/>
          <w:w w:val="100"/>
        </w:rPr>
        <w:t>涵盖骨髓病理学检查</w:t>
      </w:r>
      <w:r>
        <w:rPr>
          <w:w w:val="100"/>
        </w:rPr>
        <w:t>）</w:t>
      </w:r>
      <w:r>
        <w:rPr>
          <w:spacing w:val="-1"/>
          <w:w w:val="100"/>
        </w:rPr>
        <w:t>结果明确</w:t>
      </w:r>
      <w:r>
        <w:rPr>
          <w:spacing w:val="-3"/>
          <w:w w:val="100"/>
        </w:rPr>
        <w:t>诊断，临床诊断属于世界卫生组织（</w:t>
      </w:r>
      <w:r>
        <w:rPr>
          <w:w w:val="100"/>
        </w:rPr>
        <w:t>WH</w:t>
      </w:r>
      <w:r>
        <w:rPr>
          <w:spacing w:val="-2"/>
          <w:w w:val="100"/>
        </w:rPr>
        <w:t>O</w:t>
      </w:r>
      <w:r>
        <w:rPr>
          <w:w w:val="100"/>
        </w:rPr>
        <w:t>，Wo</w:t>
      </w:r>
      <w:r>
        <w:rPr>
          <w:spacing w:val="-3"/>
          <w:w w:val="100"/>
        </w:rPr>
        <w:t>r</w:t>
      </w:r>
      <w:r>
        <w:rPr>
          <w:w w:val="100"/>
        </w:rPr>
        <w:t>ld</w:t>
      </w:r>
      <w:r>
        <w:rPr>
          <w:spacing w:val="-38"/>
        </w:rPr>
        <w:t xml:space="preserve"> </w:t>
      </w:r>
      <w:r>
        <w:rPr>
          <w:spacing w:val="-3"/>
          <w:w w:val="100"/>
        </w:rPr>
        <w:t>He</w:t>
      </w:r>
      <w:r>
        <w:rPr>
          <w:w w:val="100"/>
        </w:rPr>
        <w:t>alth</w:t>
      </w:r>
      <w:r>
        <w:rPr>
          <w:spacing w:val="-38"/>
        </w:rPr>
        <w:t xml:space="preserve"> </w:t>
      </w:r>
      <w:r>
        <w:rPr>
          <w:spacing w:val="-3"/>
          <w:w w:val="100"/>
        </w:rPr>
        <w:t>O</w:t>
      </w:r>
      <w:r>
        <w:rPr>
          <w:w w:val="100"/>
        </w:rPr>
        <w:t>rga</w:t>
      </w:r>
      <w:r>
        <w:rPr>
          <w:spacing w:val="-3"/>
          <w:w w:val="100"/>
        </w:rPr>
        <w:t>n</w:t>
      </w:r>
      <w:r>
        <w:rPr>
          <w:w w:val="100"/>
        </w:rPr>
        <w:t>iza</w:t>
      </w:r>
      <w:r>
        <w:rPr>
          <w:spacing w:val="-3"/>
          <w:w w:val="100"/>
        </w:rPr>
        <w:t>t</w:t>
      </w:r>
      <w:r>
        <w:rPr>
          <w:w w:val="100"/>
        </w:rPr>
        <w:t>ion</w:t>
      </w:r>
      <w:r>
        <w:rPr>
          <w:spacing w:val="-108"/>
          <w:w w:val="100"/>
        </w:rPr>
        <w:t>）</w:t>
      </w:r>
      <w:r>
        <w:rPr>
          <w:spacing w:val="-3"/>
          <w:w w:val="100"/>
        </w:rPr>
        <w:t>《疾病和有关健康问</w:t>
      </w:r>
      <w:r>
        <w:rPr>
          <w:spacing w:val="-7"/>
          <w:w w:val="100"/>
        </w:rPr>
        <w:t>题的国际统计分类》第十次修订版</w:t>
      </w:r>
      <w:r>
        <w:rPr>
          <w:spacing w:val="-3"/>
          <w:w w:val="100"/>
        </w:rPr>
        <w:t>（</w:t>
      </w:r>
      <w:r>
        <w:rPr>
          <w:w w:val="100"/>
        </w:rPr>
        <w:t>ICD</w:t>
      </w:r>
      <w:r>
        <w:rPr>
          <w:spacing w:val="-3"/>
          <w:w w:val="100"/>
        </w:rPr>
        <w:t>-</w:t>
      </w:r>
      <w:r>
        <w:rPr>
          <w:w w:val="100"/>
        </w:rPr>
        <w:t>10</w:t>
      </w:r>
      <w:r>
        <w:rPr>
          <w:spacing w:val="-22"/>
          <w:w w:val="100"/>
        </w:rPr>
        <w:t>）</w:t>
      </w:r>
      <w:r>
        <w:rPr>
          <w:spacing w:val="-6"/>
          <w:w w:val="100"/>
        </w:rPr>
        <w:t>的恶性肿瘤类别及《国际疾病分类肿瘤学专辑》</w:t>
      </w:r>
      <w:r>
        <w:rPr>
          <w:spacing w:val="-5"/>
          <w:w w:val="100"/>
        </w:rPr>
        <w:t>第三版</w:t>
      </w:r>
      <w:r>
        <w:rPr>
          <w:spacing w:val="-1"/>
          <w:w w:val="100"/>
        </w:rPr>
        <w:t>（</w:t>
      </w:r>
      <w:r>
        <w:rPr>
          <w:w w:val="100"/>
        </w:rPr>
        <w:t>I</w:t>
      </w:r>
      <w:r>
        <w:rPr>
          <w:spacing w:val="-3"/>
          <w:w w:val="100"/>
        </w:rPr>
        <w:t>C</w:t>
      </w:r>
      <w:r>
        <w:rPr>
          <w:spacing w:val="-1"/>
          <w:w w:val="100"/>
        </w:rPr>
        <w:t>D</w:t>
      </w:r>
      <w:r>
        <w:rPr>
          <w:w w:val="100"/>
        </w:rPr>
        <w:t>-O</w:t>
      </w:r>
      <w:r>
        <w:rPr>
          <w:spacing w:val="-3"/>
          <w:w w:val="100"/>
        </w:rPr>
        <w:t>-</w:t>
      </w:r>
      <w:r>
        <w:rPr>
          <w:w w:val="100"/>
        </w:rPr>
        <w:t>3</w:t>
      </w:r>
      <w:r>
        <w:rPr>
          <w:spacing w:val="-3"/>
          <w:w w:val="100"/>
        </w:rPr>
        <w:t>）的肿瘤形态学编码属于</w:t>
      </w:r>
      <w:r>
        <w:rPr>
          <w:spacing w:val="-2"/>
        </w:rPr>
        <w:t xml:space="preserve"> </w:t>
      </w:r>
      <w:r>
        <w:rPr>
          <w:w w:val="100"/>
        </w:rPr>
        <w:t>3</w:t>
      </w:r>
      <w:r>
        <w:rPr>
          <w:spacing w:val="-3"/>
          <w:w w:val="100"/>
        </w:rPr>
        <w:t>、</w:t>
      </w:r>
      <w:r>
        <w:rPr>
          <w:w w:val="100"/>
        </w:rPr>
        <w:t>6、</w:t>
      </w:r>
      <w:r>
        <w:rPr>
          <w:spacing w:val="-3"/>
          <w:w w:val="100"/>
        </w:rPr>
        <w:t>9</w:t>
      </w:r>
      <w:r>
        <w:rPr>
          <w:w w:val="100"/>
        </w:rPr>
        <w:t>（</w:t>
      </w:r>
      <w:r>
        <w:rPr>
          <w:spacing w:val="-3"/>
          <w:w w:val="100"/>
        </w:rPr>
        <w:t>恶性肿瘤</w:t>
      </w:r>
      <w:r>
        <w:rPr>
          <w:w w:val="100"/>
        </w:rPr>
        <w:t>）</w:t>
      </w:r>
      <w:r>
        <w:rPr>
          <w:spacing w:val="-3"/>
          <w:w w:val="100"/>
        </w:rPr>
        <w:t>范畴的疾病。</w:t>
      </w:r>
    </w:p>
    <w:p>
      <w:pPr>
        <w:pStyle w:val="3"/>
        <w:spacing w:line="268" w:lineRule="exact"/>
      </w:pPr>
      <w:r>
        <w:rPr>
          <w:spacing w:val="-12"/>
          <w:w w:val="95"/>
          <w:u w:val="single"/>
        </w:rPr>
        <w:t>下列疾病不属于“恶性肿</w:t>
      </w:r>
      <w:r>
        <w:rPr>
          <w:spacing w:val="-24"/>
          <w:w w:val="95"/>
          <w:u w:val="single"/>
        </w:rPr>
        <w:t>瘤——重度”，不在保</w:t>
      </w:r>
      <w:r>
        <w:rPr>
          <w:spacing w:val="-12"/>
          <w:w w:val="95"/>
          <w:u w:val="single"/>
        </w:rPr>
        <w:t>障范围内：</w:t>
      </w:r>
    </w:p>
    <w:p>
      <w:pPr>
        <w:pStyle w:val="7"/>
        <w:numPr>
          <w:ilvl w:val="0"/>
          <w:numId w:val="42"/>
        </w:numPr>
        <w:tabs>
          <w:tab w:val="left" w:pos="1786"/>
        </w:tabs>
        <w:spacing w:before="123" w:after="0" w:line="348" w:lineRule="auto"/>
        <w:ind w:left="1782" w:right="1097" w:hanging="420"/>
        <w:jc w:val="left"/>
        <w:rPr>
          <w:sz w:val="21"/>
        </w:rPr>
      </w:pPr>
      <w:r>
        <w:rPr>
          <w:sz w:val="21"/>
          <w:u w:val="single"/>
        </w:rPr>
        <w:t>ICD-O-3</w:t>
      </w:r>
      <w:r>
        <w:rPr>
          <w:spacing w:val="-4"/>
          <w:sz w:val="21"/>
          <w:u w:val="single"/>
        </w:rPr>
        <w:t xml:space="preserve"> 肿瘤形态学编码属于 </w:t>
      </w:r>
      <w:r>
        <w:rPr>
          <w:sz w:val="21"/>
          <w:u w:val="single"/>
        </w:rPr>
        <w:t>0（良性肿瘤</w:t>
      </w:r>
      <w:r>
        <w:rPr>
          <w:spacing w:val="-108"/>
          <w:sz w:val="21"/>
          <w:u w:val="single"/>
        </w:rPr>
        <w:t>）</w:t>
      </w:r>
      <w:r>
        <w:rPr>
          <w:sz w:val="21"/>
          <w:u w:val="single"/>
        </w:rPr>
        <w:t>、1（动态未定性肿瘤</w:t>
      </w:r>
      <w:r>
        <w:rPr>
          <w:spacing w:val="-108"/>
          <w:sz w:val="21"/>
          <w:u w:val="single"/>
        </w:rPr>
        <w:t>）</w:t>
      </w:r>
      <w:r>
        <w:rPr>
          <w:sz w:val="21"/>
          <w:u w:val="single"/>
        </w:rPr>
        <w:t>、2（原位癌和非侵</w:t>
      </w:r>
      <w:r>
        <w:rPr>
          <w:spacing w:val="15435"/>
          <w:sz w:val="21"/>
          <w:u w:val="single"/>
        </w:rPr>
        <w:t xml:space="preserve"> </w:t>
      </w:r>
      <w:r>
        <w:rPr>
          <w:spacing w:val="-2"/>
          <w:sz w:val="21"/>
          <w:u w:val="single"/>
        </w:rPr>
        <w:t>袭性癌）范畴的疾病，如：</w:t>
      </w:r>
    </w:p>
    <w:p>
      <w:pPr>
        <w:pStyle w:val="7"/>
        <w:numPr>
          <w:ilvl w:val="1"/>
          <w:numId w:val="42"/>
        </w:numPr>
        <w:tabs>
          <w:tab w:val="left" w:pos="2100"/>
        </w:tabs>
        <w:spacing w:before="0" w:after="0" w:line="348" w:lineRule="auto"/>
        <w:ind w:left="1782" w:right="963" w:firstLine="0"/>
        <w:jc w:val="left"/>
        <w:rPr>
          <w:sz w:val="21"/>
        </w:rPr>
      </w:pPr>
      <w:r>
        <w:rPr>
          <w:spacing w:val="-6"/>
          <w:sz w:val="21"/>
          <w:u w:val="single"/>
        </w:rPr>
        <w:t>原位癌，癌前病变，非浸润性癌，非侵袭性癌，肿瘤细胞未侵犯基底层，上皮内瘤变，</w:t>
      </w:r>
      <w:r>
        <w:rPr>
          <w:spacing w:val="15750"/>
          <w:sz w:val="21"/>
          <w:u w:val="single"/>
        </w:rPr>
        <w:t xml:space="preserve"> </w:t>
      </w:r>
      <w:r>
        <w:rPr>
          <w:spacing w:val="-2"/>
          <w:sz w:val="21"/>
          <w:u w:val="single"/>
        </w:rPr>
        <w:t>细胞不典型性增生等；</w:t>
      </w:r>
    </w:p>
    <w:p>
      <w:pPr>
        <w:pStyle w:val="7"/>
        <w:numPr>
          <w:ilvl w:val="1"/>
          <w:numId w:val="42"/>
        </w:numPr>
        <w:tabs>
          <w:tab w:val="left" w:pos="2100"/>
        </w:tabs>
        <w:spacing w:before="0" w:after="0" w:line="348" w:lineRule="auto"/>
        <w:ind w:left="1362" w:right="2041" w:firstLine="420"/>
        <w:jc w:val="left"/>
        <w:rPr>
          <w:sz w:val="21"/>
        </w:rPr>
      </w:pPr>
      <w:r>
        <w:rPr>
          <w:spacing w:val="-2"/>
          <w:sz w:val="21"/>
          <w:u w:val="single"/>
        </w:rPr>
        <w:t>交界性肿瘤，交界恶性肿瘤，肿瘤低度恶性潜能，潜在低度恶性肿瘤等；</w:t>
      </w:r>
      <w:r>
        <w:rPr>
          <w:spacing w:val="-2"/>
          <w:sz w:val="21"/>
        </w:rPr>
        <w:t xml:space="preserve"> </w:t>
      </w:r>
      <w:r>
        <w:rPr>
          <w:sz w:val="21"/>
          <w:u w:val="single"/>
        </w:rPr>
        <w:t>2） TNM</w:t>
      </w:r>
      <w:r>
        <w:rPr>
          <w:spacing w:val="-4"/>
          <w:sz w:val="21"/>
          <w:u w:val="single"/>
        </w:rPr>
        <w:t xml:space="preserve"> 分期为Ⅰ期或更轻分期的甲状腺癌；</w:t>
      </w:r>
    </w:p>
    <w:p>
      <w:pPr>
        <w:pStyle w:val="7"/>
        <w:numPr>
          <w:ilvl w:val="0"/>
          <w:numId w:val="43"/>
        </w:numPr>
        <w:tabs>
          <w:tab w:val="left" w:pos="1786"/>
        </w:tabs>
        <w:spacing w:before="0" w:after="0" w:line="279" w:lineRule="exact"/>
        <w:ind w:left="1785" w:right="0" w:hanging="424"/>
        <w:jc w:val="left"/>
        <w:rPr>
          <w:sz w:val="21"/>
        </w:rPr>
      </w:pPr>
      <w:r>
        <w:rPr>
          <w:sz w:val="21"/>
          <w:u w:val="single"/>
        </w:rPr>
        <w:t>TNM</w:t>
      </w:r>
      <w:r>
        <w:rPr>
          <w:spacing w:val="-9"/>
          <w:sz w:val="21"/>
          <w:u w:val="single"/>
        </w:rPr>
        <w:t xml:space="preserve"> 分期为</w:t>
      </w:r>
      <w:r>
        <w:rPr>
          <w:position w:val="2"/>
          <w:sz w:val="21"/>
          <w:u w:val="single"/>
        </w:rPr>
        <w:t>T</w:t>
      </w:r>
      <w:r>
        <w:rPr>
          <w:sz w:val="15"/>
          <w:u w:val="single"/>
        </w:rPr>
        <w:t>1</w:t>
      </w:r>
      <w:r>
        <w:rPr>
          <w:position w:val="2"/>
          <w:sz w:val="21"/>
          <w:u w:val="single"/>
        </w:rPr>
        <w:t>N</w:t>
      </w:r>
      <w:r>
        <w:rPr>
          <w:sz w:val="15"/>
          <w:u w:val="single"/>
        </w:rPr>
        <w:t>0</w:t>
      </w:r>
      <w:r>
        <w:rPr>
          <w:position w:val="2"/>
          <w:sz w:val="21"/>
          <w:u w:val="single"/>
        </w:rPr>
        <w:t>M</w:t>
      </w:r>
      <w:r>
        <w:rPr>
          <w:sz w:val="15"/>
          <w:u w:val="single"/>
        </w:rPr>
        <w:t>0</w:t>
      </w:r>
      <w:r>
        <w:rPr>
          <w:spacing w:val="-47"/>
          <w:sz w:val="15"/>
          <w:u w:val="single"/>
        </w:rPr>
        <w:t xml:space="preserve"> </w:t>
      </w:r>
      <w:r>
        <w:rPr>
          <w:spacing w:val="-1"/>
          <w:sz w:val="21"/>
          <w:u w:val="single"/>
        </w:rPr>
        <w:t>期或更轻分期的前列腺癌；</w:t>
      </w:r>
    </w:p>
    <w:p>
      <w:pPr>
        <w:pStyle w:val="7"/>
        <w:numPr>
          <w:ilvl w:val="0"/>
          <w:numId w:val="43"/>
        </w:numPr>
        <w:tabs>
          <w:tab w:val="left" w:pos="1786"/>
        </w:tabs>
        <w:spacing w:before="109" w:after="0" w:line="240" w:lineRule="auto"/>
        <w:ind w:left="1785" w:right="0" w:hanging="424"/>
        <w:jc w:val="left"/>
        <w:rPr>
          <w:sz w:val="21"/>
        </w:rPr>
      </w:pPr>
      <w:r>
        <w:rPr>
          <w:spacing w:val="-3"/>
          <w:sz w:val="21"/>
          <w:u w:val="single"/>
        </w:rPr>
        <w:t>黑色素瘤以外的未发生淋巴结和远处转移的皮肤恶性肿瘤；</w:t>
      </w:r>
    </w:p>
    <w:p>
      <w:pPr>
        <w:pStyle w:val="7"/>
        <w:numPr>
          <w:ilvl w:val="0"/>
          <w:numId w:val="43"/>
        </w:numPr>
        <w:tabs>
          <w:tab w:val="left" w:pos="1757"/>
        </w:tabs>
        <w:spacing w:before="122" w:after="0" w:line="240" w:lineRule="auto"/>
        <w:ind w:left="1756" w:right="0" w:hanging="395"/>
        <w:jc w:val="left"/>
        <w:rPr>
          <w:sz w:val="21"/>
        </w:rPr>
      </w:pPr>
      <w:r>
        <w:rPr>
          <w:spacing w:val="-15"/>
          <w:sz w:val="21"/>
          <w:u w:val="single"/>
        </w:rPr>
        <w:t xml:space="preserve">相当于 </w:t>
      </w:r>
      <w:r>
        <w:rPr>
          <w:spacing w:val="-2"/>
          <w:sz w:val="21"/>
          <w:u w:val="single"/>
        </w:rPr>
        <w:t>Binet</w:t>
      </w:r>
      <w:r>
        <w:rPr>
          <w:spacing w:val="-18"/>
          <w:sz w:val="21"/>
          <w:u w:val="single"/>
        </w:rPr>
        <w:t xml:space="preserve"> 分期方案 </w:t>
      </w:r>
      <w:r>
        <w:rPr>
          <w:spacing w:val="-2"/>
          <w:sz w:val="21"/>
          <w:u w:val="single"/>
        </w:rPr>
        <w:t>A</w:t>
      </w:r>
      <w:r>
        <w:rPr>
          <w:spacing w:val="-10"/>
          <w:sz w:val="21"/>
          <w:u w:val="single"/>
        </w:rPr>
        <w:t xml:space="preserve"> 期程度的慢性淋巴细胞白血病；</w:t>
      </w:r>
    </w:p>
    <w:p>
      <w:pPr>
        <w:pStyle w:val="7"/>
        <w:numPr>
          <w:ilvl w:val="0"/>
          <w:numId w:val="43"/>
        </w:numPr>
        <w:tabs>
          <w:tab w:val="left" w:pos="1757"/>
        </w:tabs>
        <w:spacing w:before="120" w:after="0" w:line="240" w:lineRule="auto"/>
        <w:ind w:left="1756" w:right="0" w:hanging="395"/>
        <w:jc w:val="left"/>
        <w:rPr>
          <w:sz w:val="21"/>
        </w:rPr>
      </w:pPr>
      <w:r>
        <w:rPr>
          <w:spacing w:val="-16"/>
          <w:sz w:val="21"/>
          <w:u w:val="single"/>
        </w:rPr>
        <w:t xml:space="preserve">相当于 </w:t>
      </w:r>
      <w:r>
        <w:rPr>
          <w:spacing w:val="-4"/>
          <w:sz w:val="21"/>
          <w:u w:val="single"/>
        </w:rPr>
        <w:t>Ann</w:t>
      </w:r>
      <w:r>
        <w:rPr>
          <w:spacing w:val="6"/>
          <w:sz w:val="21"/>
          <w:u w:val="single"/>
        </w:rPr>
        <w:t xml:space="preserve"> </w:t>
      </w:r>
      <w:r>
        <w:rPr>
          <w:spacing w:val="-4"/>
          <w:sz w:val="21"/>
          <w:u w:val="single"/>
        </w:rPr>
        <w:t>Arbor</w:t>
      </w:r>
      <w:r>
        <w:rPr>
          <w:spacing w:val="-11"/>
          <w:sz w:val="21"/>
          <w:u w:val="single"/>
        </w:rPr>
        <w:t xml:space="preserve"> 分期方案Ⅰ期程度的何杰金氏病；</w:t>
      </w:r>
    </w:p>
    <w:p>
      <w:pPr>
        <w:pStyle w:val="7"/>
        <w:numPr>
          <w:ilvl w:val="0"/>
          <w:numId w:val="43"/>
        </w:numPr>
        <w:tabs>
          <w:tab w:val="left" w:pos="1699"/>
        </w:tabs>
        <w:spacing w:before="122" w:after="0" w:line="348" w:lineRule="auto"/>
        <w:ind w:left="1746" w:right="962" w:hanging="384"/>
        <w:jc w:val="left"/>
        <w:rPr>
          <w:sz w:val="21"/>
        </w:rPr>
      </w:pPr>
      <w:r>
        <w:rPr>
          <w:spacing w:val="-4"/>
          <w:sz w:val="21"/>
          <w:u w:val="single"/>
        </w:rPr>
        <w:t xml:space="preserve">未发生淋巴结和远处转移且 </w:t>
      </w:r>
      <w:r>
        <w:rPr>
          <w:sz w:val="21"/>
          <w:u w:val="single"/>
        </w:rPr>
        <w:t>WHO</w:t>
      </w:r>
      <w:r>
        <w:rPr>
          <w:spacing w:val="-17"/>
          <w:sz w:val="21"/>
          <w:u w:val="single"/>
        </w:rPr>
        <w:t xml:space="preserve"> 分级为 </w:t>
      </w:r>
      <w:r>
        <w:rPr>
          <w:sz w:val="21"/>
          <w:u w:val="single"/>
        </w:rPr>
        <w:t>G1</w:t>
      </w:r>
      <w:r>
        <w:rPr>
          <w:spacing w:val="-19"/>
          <w:sz w:val="21"/>
          <w:u w:val="single"/>
        </w:rPr>
        <w:t xml:space="preserve"> 级别</w:t>
      </w:r>
      <w:r>
        <w:rPr>
          <w:sz w:val="21"/>
          <w:u w:val="single"/>
        </w:rPr>
        <w:t>（核分裂像&lt;10/50</w:t>
      </w:r>
      <w:r>
        <w:rPr>
          <w:spacing w:val="-55"/>
          <w:sz w:val="21"/>
          <w:u w:val="single"/>
        </w:rPr>
        <w:t xml:space="preserve"> </w:t>
      </w:r>
      <w:r>
        <w:rPr>
          <w:sz w:val="21"/>
          <w:u w:val="single"/>
        </w:rPr>
        <w:t>HPF</w:t>
      </w:r>
      <w:r>
        <w:rPr>
          <w:spacing w:val="-23"/>
          <w:sz w:val="21"/>
          <w:u w:val="single"/>
        </w:rPr>
        <w:t xml:space="preserve"> 和 </w:t>
      </w:r>
      <w:r>
        <w:rPr>
          <w:sz w:val="21"/>
          <w:u w:val="single"/>
        </w:rPr>
        <w:t>ki-67</w:t>
      </w:r>
      <w:r>
        <w:rPr>
          <w:spacing w:val="-7"/>
          <w:sz w:val="21"/>
          <w:u w:val="single"/>
        </w:rPr>
        <w:t xml:space="preserve"> ≤ </w:t>
      </w:r>
      <w:r>
        <w:rPr>
          <w:sz w:val="21"/>
          <w:u w:val="single"/>
        </w:rPr>
        <w:t>2</w:t>
      </w:r>
      <w:r>
        <w:rPr>
          <w:spacing w:val="-6"/>
          <w:sz w:val="21"/>
          <w:u w:val="single"/>
        </w:rPr>
        <w:t xml:space="preserve">% </w:t>
      </w:r>
      <w:r>
        <w:rPr>
          <w:sz w:val="21"/>
          <w:u w:val="single"/>
        </w:rPr>
        <w:t>）</w:t>
      </w:r>
      <w:r>
        <w:rPr>
          <w:spacing w:val="15855"/>
          <w:sz w:val="21"/>
          <w:u w:val="single"/>
        </w:rPr>
        <w:t xml:space="preserve"> </w:t>
      </w:r>
      <w:r>
        <w:rPr>
          <w:spacing w:val="-2"/>
          <w:sz w:val="21"/>
          <w:u w:val="single"/>
        </w:rPr>
        <w:t>或更轻分级的神经内分泌肿瘤。</w:t>
      </w:r>
    </w:p>
    <w:p>
      <w:pPr>
        <w:spacing w:after="0" w:line="348" w:lineRule="auto"/>
        <w:jc w:val="left"/>
        <w:rPr>
          <w:sz w:val="21"/>
        </w:rPr>
        <w:sectPr>
          <w:pgSz w:w="11910" w:h="16840"/>
          <w:pgMar w:top="1580" w:right="240" w:bottom="1180" w:left="800" w:header="0" w:footer="999" w:gutter="0"/>
          <w:cols w:space="720" w:num="1"/>
        </w:sectPr>
      </w:pPr>
    </w:p>
    <w:p>
      <w:pPr>
        <w:pStyle w:val="3"/>
        <w:ind w:left="0"/>
        <w:rPr>
          <w:sz w:val="8"/>
        </w:rPr>
      </w:pPr>
    </w:p>
    <w:p>
      <w:pPr>
        <w:pStyle w:val="2"/>
        <w:numPr>
          <w:ilvl w:val="0"/>
          <w:numId w:val="41"/>
        </w:numPr>
        <w:tabs>
          <w:tab w:val="left" w:pos="1892"/>
        </w:tabs>
        <w:spacing w:before="4" w:after="0" w:line="240" w:lineRule="auto"/>
        <w:ind w:left="1891" w:right="0" w:hanging="530"/>
        <w:jc w:val="left"/>
      </w:pPr>
      <w:r>
        <w:rPr>
          <w:spacing w:val="-2"/>
        </w:rPr>
        <w:t>较重急性心肌梗死</w:t>
      </w:r>
    </w:p>
    <w:p>
      <w:pPr>
        <w:pStyle w:val="3"/>
        <w:spacing w:before="72" w:line="348" w:lineRule="auto"/>
        <w:ind w:right="1318"/>
      </w:pPr>
      <w:r>
        <w:rPr>
          <w:spacing w:val="1"/>
          <w:w w:val="100"/>
        </w:rPr>
        <w:t>急性心肌梗死指由于冠状动脉闭塞或梗阻引起部分心肌严重的持久性缺血造成急性心肌</w:t>
      </w:r>
      <w:r>
        <w:rPr>
          <w:spacing w:val="-8"/>
          <w:w w:val="100"/>
        </w:rPr>
        <w:t>坏死。急性心肌梗死的诊断必须依据国际国内诊断标准，符合</w:t>
      </w:r>
      <w:r>
        <w:rPr>
          <w:spacing w:val="5"/>
          <w:w w:val="100"/>
        </w:rPr>
        <w:t>（</w:t>
      </w:r>
      <w:r>
        <w:rPr>
          <w:spacing w:val="2"/>
          <w:w w:val="100"/>
        </w:rPr>
        <w:t>1</w:t>
      </w:r>
      <w:r>
        <w:rPr>
          <w:spacing w:val="-3"/>
          <w:w w:val="100"/>
        </w:rPr>
        <w:t>）</w:t>
      </w:r>
      <w:r>
        <w:rPr>
          <w:spacing w:val="-5"/>
          <w:w w:val="100"/>
        </w:rPr>
        <w:t>检测到肌酸激酶同工酶</w:t>
      </w:r>
    </w:p>
    <w:p>
      <w:pPr>
        <w:pStyle w:val="3"/>
        <w:spacing w:line="348" w:lineRule="auto"/>
        <w:ind w:right="1316"/>
        <w:jc w:val="both"/>
      </w:pPr>
      <w:r>
        <w:rPr>
          <w:spacing w:val="-2"/>
        </w:rPr>
        <w:t>（CK-MB）或肌钙蛋白（cTn）升高和/或降低的动态变化，至少一次达到或超过心肌梗死</w:t>
      </w:r>
      <w:r>
        <w:rPr>
          <w:spacing w:val="-15"/>
        </w:rPr>
        <w:t>的临床诊断标准；</w:t>
      </w:r>
      <w:r>
        <w:rPr>
          <w:spacing w:val="26"/>
        </w:rPr>
        <w:t>（</w:t>
      </w:r>
      <w:r>
        <w:rPr>
          <w:spacing w:val="22"/>
        </w:rPr>
        <w:t>2）</w:t>
      </w:r>
      <w:r>
        <w:rPr>
          <w:spacing w:val="-4"/>
        </w:rPr>
        <w:t>同时存在下列之一的证据，包括：缺血性胸痛症状、新发生的缺血</w:t>
      </w:r>
      <w:r>
        <w:rPr>
          <w:spacing w:val="-14"/>
        </w:rPr>
        <w:t>性心电图改变、新生成的病理性 Q 波、影像学证据显示有新出现的心肌活性丧失或新出现局部</w:t>
      </w:r>
      <w:r>
        <w:rPr>
          <w:spacing w:val="-8"/>
        </w:rPr>
        <w:t>室壁运动异常、冠脉造影证实存在冠状动脉血栓。</w:t>
      </w:r>
    </w:p>
    <w:p>
      <w:pPr>
        <w:pStyle w:val="3"/>
        <w:spacing w:line="348" w:lineRule="auto"/>
        <w:ind w:right="1313"/>
      </w:pPr>
      <w:r>
        <w:rPr>
          <w:spacing w:val="-2"/>
        </w:rPr>
        <w:t>较重急性心肌梗死指依照上述标准被明确诊断为急性心肌梗死，并且必须同时满足下列至少一项条件：</w:t>
      </w:r>
    </w:p>
    <w:p>
      <w:pPr>
        <w:pStyle w:val="7"/>
        <w:numPr>
          <w:ilvl w:val="0"/>
          <w:numId w:val="44"/>
        </w:numPr>
        <w:tabs>
          <w:tab w:val="left" w:pos="1783"/>
        </w:tabs>
        <w:spacing w:before="0" w:after="0" w:line="240" w:lineRule="auto"/>
        <w:ind w:left="1782" w:right="0" w:hanging="421"/>
        <w:jc w:val="left"/>
        <w:rPr>
          <w:sz w:val="21"/>
        </w:rPr>
      </w:pPr>
      <w:r>
        <w:rPr>
          <w:spacing w:val="-4"/>
          <w:sz w:val="21"/>
        </w:rPr>
        <w:t>心肌损伤标志物肌钙蛋白（cTn）</w:t>
      </w:r>
      <w:r>
        <w:rPr>
          <w:spacing w:val="-5"/>
          <w:sz w:val="21"/>
        </w:rPr>
        <w:t>升高，至少一次检测结果达到该检验正常参考值上限的</w:t>
      </w:r>
    </w:p>
    <w:p>
      <w:pPr>
        <w:pStyle w:val="3"/>
        <w:spacing w:before="119"/>
        <w:ind w:left="1782"/>
      </w:pPr>
      <w:r>
        <w:t>15</w:t>
      </w:r>
      <w:r>
        <w:rPr>
          <w:spacing w:val="-5"/>
        </w:rPr>
        <w:t xml:space="preserve"> 倍</w:t>
      </w:r>
      <w:r>
        <w:t>（含）</w:t>
      </w:r>
      <w:r>
        <w:rPr>
          <w:spacing w:val="-4"/>
        </w:rPr>
        <w:t>以上；</w:t>
      </w:r>
    </w:p>
    <w:p>
      <w:pPr>
        <w:pStyle w:val="7"/>
        <w:numPr>
          <w:ilvl w:val="0"/>
          <w:numId w:val="44"/>
        </w:numPr>
        <w:tabs>
          <w:tab w:val="left" w:pos="1783"/>
        </w:tabs>
        <w:spacing w:before="122" w:after="0" w:line="240" w:lineRule="auto"/>
        <w:ind w:left="1782" w:right="0" w:hanging="421"/>
        <w:jc w:val="left"/>
        <w:rPr>
          <w:sz w:val="21"/>
        </w:rPr>
      </w:pPr>
      <w:r>
        <w:rPr>
          <w:spacing w:val="-8"/>
          <w:sz w:val="21"/>
        </w:rPr>
        <w:t>肌酸激酶同工酶（CK-MB）</w:t>
      </w:r>
      <w:r>
        <w:rPr>
          <w:spacing w:val="-7"/>
          <w:sz w:val="21"/>
        </w:rPr>
        <w:t xml:space="preserve">升高，至少一次检测结果达到该检验正常参考值上限的 </w:t>
      </w:r>
      <w:r>
        <w:rPr>
          <w:spacing w:val="-8"/>
          <w:sz w:val="21"/>
        </w:rPr>
        <w:t>2</w:t>
      </w:r>
      <w:r>
        <w:rPr>
          <w:spacing w:val="-36"/>
          <w:sz w:val="21"/>
        </w:rPr>
        <w:t xml:space="preserve"> 倍</w:t>
      </w:r>
    </w:p>
    <w:p>
      <w:pPr>
        <w:pStyle w:val="3"/>
        <w:spacing w:before="120"/>
        <w:ind w:left="1782"/>
      </w:pPr>
      <w:r>
        <w:rPr>
          <w:spacing w:val="-2"/>
        </w:rPr>
        <w:t>（含）</w:t>
      </w:r>
      <w:r>
        <w:rPr>
          <w:spacing w:val="-5"/>
        </w:rPr>
        <w:t>以上；</w:t>
      </w:r>
    </w:p>
    <w:p>
      <w:pPr>
        <w:pStyle w:val="7"/>
        <w:numPr>
          <w:ilvl w:val="0"/>
          <w:numId w:val="44"/>
        </w:numPr>
        <w:tabs>
          <w:tab w:val="left" w:pos="1783"/>
        </w:tabs>
        <w:spacing w:before="122" w:after="0" w:line="240" w:lineRule="auto"/>
        <w:ind w:left="1782" w:right="0" w:hanging="421"/>
        <w:jc w:val="left"/>
        <w:rPr>
          <w:sz w:val="21"/>
        </w:rPr>
      </w:pPr>
      <w:r>
        <w:rPr>
          <w:sz w:val="21"/>
        </w:rPr>
        <w:t>出现左心室收缩功能下降，在确诊6周以后，检测左室射血分数（LVEF）低于</w:t>
      </w:r>
      <w:r>
        <w:rPr>
          <w:spacing w:val="52"/>
          <w:w w:val="150"/>
          <w:sz w:val="21"/>
        </w:rPr>
        <w:t xml:space="preserve"> </w:t>
      </w:r>
      <w:r>
        <w:rPr>
          <w:spacing w:val="-5"/>
          <w:sz w:val="21"/>
        </w:rPr>
        <w:t>50%</w:t>
      </w:r>
    </w:p>
    <w:p>
      <w:pPr>
        <w:pStyle w:val="3"/>
        <w:spacing w:before="120"/>
        <w:ind w:left="1782"/>
      </w:pPr>
      <w:r>
        <w:rPr>
          <w:spacing w:val="-2"/>
        </w:rPr>
        <w:t>（不含</w:t>
      </w:r>
      <w:r>
        <w:rPr>
          <w:spacing w:val="-5"/>
        </w:rPr>
        <w:t>）；</w:t>
      </w:r>
    </w:p>
    <w:p>
      <w:pPr>
        <w:pStyle w:val="7"/>
        <w:numPr>
          <w:ilvl w:val="0"/>
          <w:numId w:val="44"/>
        </w:numPr>
        <w:tabs>
          <w:tab w:val="left" w:pos="1783"/>
        </w:tabs>
        <w:spacing w:before="122" w:after="0" w:line="240" w:lineRule="auto"/>
        <w:ind w:left="1782" w:right="0" w:hanging="421"/>
        <w:jc w:val="left"/>
        <w:rPr>
          <w:sz w:val="21"/>
        </w:rPr>
      </w:pPr>
      <w:r>
        <w:rPr>
          <w:spacing w:val="-4"/>
          <w:sz w:val="21"/>
        </w:rPr>
        <w:t>影像学检查证实存在新发的乳头肌功能失调或断裂引起的中度（含）</w:t>
      </w:r>
      <w:r>
        <w:rPr>
          <w:spacing w:val="-5"/>
          <w:sz w:val="21"/>
        </w:rPr>
        <w:t>以上的二尖瓣反流；</w:t>
      </w:r>
    </w:p>
    <w:p>
      <w:pPr>
        <w:pStyle w:val="7"/>
        <w:numPr>
          <w:ilvl w:val="0"/>
          <w:numId w:val="44"/>
        </w:numPr>
        <w:tabs>
          <w:tab w:val="left" w:pos="1783"/>
        </w:tabs>
        <w:spacing w:before="120" w:after="0" w:line="240" w:lineRule="auto"/>
        <w:ind w:left="1782" w:right="0" w:hanging="421"/>
        <w:jc w:val="left"/>
        <w:rPr>
          <w:sz w:val="21"/>
        </w:rPr>
      </w:pPr>
      <w:r>
        <w:rPr>
          <w:spacing w:val="-3"/>
          <w:sz w:val="21"/>
        </w:rPr>
        <w:t>影像学检查证实存在新出现的室壁瘤；</w:t>
      </w:r>
    </w:p>
    <w:p>
      <w:pPr>
        <w:pStyle w:val="7"/>
        <w:numPr>
          <w:ilvl w:val="0"/>
          <w:numId w:val="44"/>
        </w:numPr>
        <w:tabs>
          <w:tab w:val="left" w:pos="1783"/>
        </w:tabs>
        <w:spacing w:before="122" w:after="0" w:line="240" w:lineRule="auto"/>
        <w:ind w:left="1782" w:right="0" w:hanging="421"/>
        <w:jc w:val="left"/>
        <w:rPr>
          <w:sz w:val="21"/>
        </w:rPr>
      </w:pPr>
      <w:r>
        <w:rPr>
          <w:spacing w:val="-3"/>
          <w:sz w:val="21"/>
        </w:rPr>
        <w:t>出现室性心动过速、心室颤动或心源性休克。</w:t>
      </w:r>
    </w:p>
    <w:p>
      <w:pPr>
        <w:pStyle w:val="3"/>
        <w:spacing w:before="120"/>
      </w:pPr>
      <w:r>
        <w:rPr>
          <w:spacing w:val="-14"/>
          <w:u w:val="single"/>
        </w:rPr>
        <w:t>其他非冠状动脉阻塞性疾病所引起的肌钙蛋白（cTn）升高不在保障范围内。</w:t>
      </w:r>
    </w:p>
    <w:p>
      <w:pPr>
        <w:pStyle w:val="2"/>
        <w:numPr>
          <w:ilvl w:val="0"/>
          <w:numId w:val="41"/>
        </w:numPr>
        <w:tabs>
          <w:tab w:val="left" w:pos="1892"/>
        </w:tabs>
        <w:spacing w:before="55" w:after="0" w:line="240" w:lineRule="auto"/>
        <w:ind w:left="1891" w:right="0" w:hanging="530"/>
        <w:jc w:val="left"/>
      </w:pPr>
      <w:r>
        <w:rPr>
          <w:spacing w:val="-2"/>
        </w:rPr>
        <w:t>严重脑中风后遗症</w:t>
      </w:r>
    </w:p>
    <w:p>
      <w:pPr>
        <w:pStyle w:val="3"/>
        <w:spacing w:before="69" w:line="348" w:lineRule="auto"/>
        <w:ind w:right="1066"/>
        <w:jc w:val="both"/>
      </w:pPr>
      <w:r>
        <w:rPr>
          <w:spacing w:val="-6"/>
        </w:rPr>
        <w:t>指因脑血管的突发病变引起脑血管出血、栓塞或梗塞，须由头颅断层扫描</w:t>
      </w:r>
      <w:r>
        <w:rPr>
          <w:spacing w:val="19"/>
        </w:rPr>
        <w:t>（</w:t>
      </w:r>
      <w:r>
        <w:rPr>
          <w:spacing w:val="18"/>
        </w:rPr>
        <w:t>C</w:t>
      </w:r>
      <w:r>
        <w:rPr>
          <w:spacing w:val="21"/>
        </w:rPr>
        <w:t>T</w:t>
      </w:r>
      <w:r>
        <w:rPr>
          <w:spacing w:val="-85"/>
        </w:rPr>
        <w:t>）</w:t>
      </w:r>
      <w:r>
        <w:rPr>
          <w:spacing w:val="-6"/>
        </w:rPr>
        <w:t>、核磁共振检</w:t>
      </w:r>
      <w:r>
        <w:rPr>
          <w:spacing w:val="-2"/>
        </w:rPr>
        <w:t xml:space="preserve">查（MRI）等影像学检查证实，并导致神经系统永久性的功能障碍。神经系统永久性的功能障碍，指疾病确诊 </w:t>
      </w:r>
      <w:r>
        <w:t>180 天后，仍遗留下列至少一种障碍：</w:t>
      </w:r>
    </w:p>
    <w:p>
      <w:pPr>
        <w:pStyle w:val="7"/>
        <w:numPr>
          <w:ilvl w:val="0"/>
          <w:numId w:val="45"/>
        </w:numPr>
        <w:tabs>
          <w:tab w:val="left" w:pos="1783"/>
        </w:tabs>
        <w:spacing w:before="0" w:after="0" w:line="240" w:lineRule="auto"/>
        <w:ind w:left="1782" w:right="0" w:hanging="421"/>
        <w:jc w:val="both"/>
        <w:rPr>
          <w:sz w:val="21"/>
        </w:rPr>
      </w:pPr>
      <w:r>
        <w:rPr>
          <w:spacing w:val="-8"/>
          <w:sz w:val="21"/>
        </w:rPr>
        <w:t>一肢（含）</w:t>
      </w:r>
      <w:r>
        <w:rPr>
          <w:spacing w:val="-14"/>
          <w:sz w:val="21"/>
        </w:rPr>
        <w:t xml:space="preserve">以上肢体肌力 </w:t>
      </w:r>
      <w:r>
        <w:rPr>
          <w:spacing w:val="-8"/>
          <w:sz w:val="21"/>
        </w:rPr>
        <w:t>2</w:t>
      </w:r>
      <w:r>
        <w:rPr>
          <w:spacing w:val="-76"/>
          <w:sz w:val="21"/>
        </w:rPr>
        <w:t xml:space="preserve"> 级</w:t>
      </w:r>
      <w:r>
        <w:rPr>
          <w:spacing w:val="-8"/>
          <w:sz w:val="21"/>
        </w:rPr>
        <w:t>（含）</w:t>
      </w:r>
      <w:r>
        <w:rPr>
          <w:spacing w:val="-9"/>
          <w:sz w:val="21"/>
        </w:rPr>
        <w:t>以下；</w:t>
      </w:r>
    </w:p>
    <w:p>
      <w:pPr>
        <w:pStyle w:val="2"/>
        <w:numPr>
          <w:ilvl w:val="0"/>
          <w:numId w:val="45"/>
        </w:numPr>
        <w:tabs>
          <w:tab w:val="left" w:pos="1783"/>
        </w:tabs>
        <w:spacing w:before="58" w:after="0" w:line="240" w:lineRule="auto"/>
        <w:ind w:left="1782" w:right="0" w:hanging="421"/>
        <w:jc w:val="both"/>
        <w:rPr>
          <w:rFonts w:hint="eastAsia" w:ascii="宋体" w:eastAsia="宋体"/>
          <w:b w:val="0"/>
        </w:rPr>
      </w:pPr>
      <w:r>
        <w:rPr>
          <w:spacing w:val="-2"/>
        </w:rPr>
        <w:t>语言能力完全丧失，或严重咀嚼吞咽功能障碍</w:t>
      </w:r>
      <w:r>
        <w:rPr>
          <w:rFonts w:ascii="Calibri" w:eastAsia="Calibri"/>
          <w:i/>
          <w:spacing w:val="-4"/>
          <w:position w:val="8"/>
          <w:sz w:val="16"/>
        </w:rPr>
        <w:t>7.27</w:t>
      </w:r>
      <w:r>
        <w:rPr>
          <w:rFonts w:hint="eastAsia" w:ascii="宋体" w:eastAsia="宋体"/>
          <w:b w:val="0"/>
          <w:spacing w:val="-4"/>
        </w:rPr>
        <w:t>；</w:t>
      </w:r>
    </w:p>
    <w:p>
      <w:pPr>
        <w:pStyle w:val="7"/>
        <w:numPr>
          <w:ilvl w:val="0"/>
          <w:numId w:val="45"/>
        </w:numPr>
        <w:tabs>
          <w:tab w:val="left" w:pos="1759"/>
        </w:tabs>
        <w:spacing w:before="66" w:after="0" w:line="240" w:lineRule="auto"/>
        <w:ind w:left="1758" w:right="0" w:hanging="397"/>
        <w:jc w:val="both"/>
        <w:rPr>
          <w:sz w:val="21"/>
        </w:rPr>
      </w:pPr>
      <w:r>
        <w:rPr>
          <w:spacing w:val="-14"/>
          <w:sz w:val="21"/>
        </w:rPr>
        <w:t>自主生活能力完全丧失，无法独立完成六项基本日常生活活动中的三项或三项以上。</w:t>
      </w:r>
    </w:p>
    <w:p>
      <w:pPr>
        <w:pStyle w:val="2"/>
        <w:numPr>
          <w:ilvl w:val="0"/>
          <w:numId w:val="41"/>
        </w:numPr>
        <w:tabs>
          <w:tab w:val="left" w:pos="1892"/>
        </w:tabs>
        <w:spacing w:before="53" w:after="0" w:line="240" w:lineRule="auto"/>
        <w:ind w:left="1891" w:right="0" w:hanging="530"/>
        <w:jc w:val="left"/>
      </w:pPr>
      <w:r>
        <w:rPr>
          <w:spacing w:val="-3"/>
        </w:rPr>
        <w:t>重大器官移植术或造血干细胞移植术</w:t>
      </w:r>
    </w:p>
    <w:p>
      <w:pPr>
        <w:pStyle w:val="3"/>
        <w:spacing w:before="72" w:line="348" w:lineRule="auto"/>
        <w:ind w:right="1474"/>
      </w:pPr>
      <w:r>
        <w:rPr>
          <w:spacing w:val="-2"/>
        </w:rPr>
        <w:t>重大器官移植术，指因相应器官功能衰竭，已经实施了肾脏、肝脏、心脏、肺脏或小肠的异体移植手术。</w:t>
      </w:r>
    </w:p>
    <w:p>
      <w:pPr>
        <w:pStyle w:val="3"/>
        <w:spacing w:line="348" w:lineRule="auto"/>
        <w:ind w:right="1472"/>
      </w:pPr>
      <w:r>
        <w:rPr>
          <w:spacing w:val="-13"/>
        </w:rPr>
        <w:t>造血干细胞移植术，指因造血功能损害或造血系统恶性肿瘤，已经实施了造血干细胞</w:t>
      </w:r>
      <w:r>
        <w:rPr>
          <w:spacing w:val="-2"/>
        </w:rPr>
        <w:t>（包括骨髓造血干细胞、外周血造血干细胞和脐血造血干细胞）的移植手术。</w:t>
      </w:r>
    </w:p>
    <w:p>
      <w:pPr>
        <w:pStyle w:val="2"/>
        <w:numPr>
          <w:ilvl w:val="0"/>
          <w:numId w:val="41"/>
        </w:numPr>
        <w:tabs>
          <w:tab w:val="left" w:pos="1892"/>
        </w:tabs>
        <w:spacing w:before="0" w:after="0" w:line="320" w:lineRule="exact"/>
        <w:ind w:left="1891" w:right="0" w:hanging="530"/>
        <w:jc w:val="left"/>
      </w:pPr>
      <w:r>
        <w:rPr>
          <w:spacing w:val="-2"/>
        </w:rPr>
        <w:t>冠状动脉搭桥术（或称冠状动脉旁路移植术</w:t>
      </w:r>
      <w:r>
        <w:rPr>
          <w:spacing w:val="-10"/>
        </w:rPr>
        <w:t>）</w:t>
      </w:r>
    </w:p>
    <w:p>
      <w:pPr>
        <w:pStyle w:val="3"/>
        <w:spacing w:before="68"/>
      </w:pPr>
      <w:r>
        <w:rPr>
          <w:spacing w:val="-3"/>
        </w:rPr>
        <w:t>指为治疗严重的冠心病，已经实施了切开心包进行的冠状动脉血管旁路移植的手术。</w:t>
      </w:r>
    </w:p>
    <w:p>
      <w:pPr>
        <w:pStyle w:val="3"/>
        <w:spacing w:before="122"/>
      </w:pPr>
      <w:r>
        <w:rPr>
          <w:spacing w:val="-3"/>
          <w:u w:val="single"/>
        </w:rPr>
        <w:t>所有未切开心包的冠状动脉介入治疗不在保障范围内。</w:t>
      </w:r>
    </w:p>
    <w:p>
      <w:pPr>
        <w:spacing w:after="0"/>
        <w:sectPr>
          <w:pgSz w:w="11910" w:h="16840"/>
          <w:pgMar w:top="1580" w:right="240" w:bottom="1180" w:left="800" w:header="0" w:footer="999" w:gutter="0"/>
          <w:cols w:space="720" w:num="1"/>
        </w:sectPr>
      </w:pPr>
    </w:p>
    <w:p>
      <w:pPr>
        <w:pStyle w:val="7"/>
        <w:numPr>
          <w:ilvl w:val="0"/>
          <w:numId w:val="41"/>
        </w:numPr>
        <w:tabs>
          <w:tab w:val="left" w:pos="1898"/>
        </w:tabs>
        <w:spacing w:before="107" w:after="0" w:line="240" w:lineRule="auto"/>
        <w:ind w:left="1898" w:right="0" w:hanging="536"/>
        <w:jc w:val="left"/>
        <w:rPr>
          <w:sz w:val="21"/>
        </w:rPr>
      </w:pPr>
      <w:r>
        <w:rPr>
          <w:rFonts w:ascii="微软雅黑" w:eastAsia="微软雅黑"/>
          <w:b/>
          <w:spacing w:val="4"/>
          <w:sz w:val="21"/>
        </w:rPr>
        <w:t xml:space="preserve">严重慢性肾衰竭 </w:t>
      </w:r>
      <w:r>
        <w:rPr>
          <w:spacing w:val="-4"/>
          <w:sz w:val="21"/>
        </w:rPr>
        <w:t>指双肾功能慢性不可逆性衰竭，依据肾脏病预后质量倡议（</w:t>
      </w:r>
      <w:r>
        <w:rPr>
          <w:rFonts w:ascii="Times New Roman" w:eastAsia="Times New Roman"/>
          <w:spacing w:val="-4"/>
          <w:sz w:val="21"/>
        </w:rPr>
        <w:t>K/DOQI</w:t>
      </w:r>
      <w:r>
        <w:rPr>
          <w:spacing w:val="-4"/>
          <w:sz w:val="21"/>
        </w:rPr>
        <w:t>）</w:t>
      </w:r>
    </w:p>
    <w:p>
      <w:pPr>
        <w:pStyle w:val="3"/>
        <w:spacing w:before="71" w:line="348" w:lineRule="auto"/>
        <w:ind w:right="1063"/>
      </w:pPr>
      <w:r>
        <w:rPr>
          <w:spacing w:val="-16"/>
        </w:rPr>
        <w:t>制定的指南，分期达到慢性肾脏病</w:t>
      </w:r>
      <w:r>
        <w:rPr>
          <w:rFonts w:ascii="Times New Roman" w:eastAsia="Times New Roman"/>
          <w:spacing w:val="-16"/>
        </w:rPr>
        <w:t>5</w:t>
      </w:r>
      <w:r>
        <w:rPr>
          <w:rFonts w:ascii="Times New Roman" w:eastAsia="Times New Roman"/>
          <w:spacing w:val="11"/>
        </w:rPr>
        <w:t xml:space="preserve"> </w:t>
      </w:r>
      <w:r>
        <w:rPr>
          <w:spacing w:val="-19"/>
        </w:rPr>
        <w:t xml:space="preserve">期，且经诊断后已经进行了至少 </w:t>
      </w:r>
      <w:r>
        <w:rPr>
          <w:rFonts w:ascii="Times New Roman" w:eastAsia="Times New Roman"/>
          <w:spacing w:val="-16"/>
        </w:rPr>
        <w:t>90</w:t>
      </w:r>
      <w:r>
        <w:rPr>
          <w:rFonts w:ascii="Times New Roman" w:eastAsia="Times New Roman"/>
          <w:spacing w:val="7"/>
        </w:rPr>
        <w:t xml:space="preserve"> </w:t>
      </w:r>
      <w:r>
        <w:rPr>
          <w:spacing w:val="-16"/>
        </w:rPr>
        <w:t>天的规律性透析治疗。规律</w:t>
      </w:r>
      <w:r>
        <w:rPr>
          <w:spacing w:val="-2"/>
        </w:rPr>
        <w:t>性透析是指每周进行血液透析或每天进行腹膜透析。</w:t>
      </w:r>
    </w:p>
    <w:p>
      <w:pPr>
        <w:pStyle w:val="7"/>
        <w:numPr>
          <w:ilvl w:val="0"/>
          <w:numId w:val="41"/>
        </w:numPr>
        <w:tabs>
          <w:tab w:val="left" w:pos="1892"/>
        </w:tabs>
        <w:spacing w:before="0" w:after="0" w:line="334" w:lineRule="exact"/>
        <w:ind w:left="1891" w:right="0" w:hanging="530"/>
        <w:jc w:val="left"/>
        <w:rPr>
          <w:sz w:val="21"/>
        </w:rPr>
      </w:pPr>
      <w:r>
        <w:rPr>
          <w:rFonts w:ascii="微软雅黑" w:eastAsia="微软雅黑"/>
          <w:b/>
          <w:spacing w:val="-3"/>
          <w:sz w:val="21"/>
        </w:rPr>
        <w:t xml:space="preserve">多个肢体缺失 </w:t>
      </w:r>
      <w:r>
        <w:rPr>
          <w:spacing w:val="-6"/>
          <w:sz w:val="21"/>
        </w:rPr>
        <w:t>指因疾病或意外伤害导致两个或两个以上肢体自腕关节或踝关节近端（</w:t>
      </w:r>
      <w:r>
        <w:rPr>
          <w:spacing w:val="-10"/>
          <w:sz w:val="21"/>
        </w:rPr>
        <w:t>靠</w:t>
      </w:r>
    </w:p>
    <w:p>
      <w:pPr>
        <w:pStyle w:val="3"/>
        <w:spacing w:before="69"/>
      </w:pPr>
      <w:r>
        <w:rPr>
          <w:spacing w:val="-8"/>
        </w:rPr>
        <w:t>近躯干端）</w:t>
      </w:r>
      <w:r>
        <w:rPr>
          <w:spacing w:val="-9"/>
        </w:rPr>
        <w:t>以上完全性断离。</w:t>
      </w:r>
    </w:p>
    <w:p>
      <w:pPr>
        <w:pStyle w:val="2"/>
        <w:numPr>
          <w:ilvl w:val="0"/>
          <w:numId w:val="41"/>
        </w:numPr>
        <w:tabs>
          <w:tab w:val="left" w:pos="1892"/>
        </w:tabs>
        <w:spacing w:before="55" w:after="0" w:line="240" w:lineRule="auto"/>
        <w:ind w:left="1891" w:right="0" w:hanging="530"/>
        <w:jc w:val="left"/>
      </w:pPr>
      <w:r>
        <w:rPr>
          <w:spacing w:val="-3"/>
        </w:rPr>
        <w:t>急性重症肝炎或亚急性重症肝炎</w:t>
      </w:r>
    </w:p>
    <w:p>
      <w:pPr>
        <w:pStyle w:val="3"/>
        <w:spacing w:before="69" w:line="348" w:lineRule="auto"/>
        <w:ind w:right="1194"/>
      </w:pPr>
      <w:r>
        <w:rPr>
          <w:spacing w:val="-7"/>
        </w:rPr>
        <w:t>指因肝炎病毒感染引起肝脏组织弥漫性坏死，导致急性肝功能衰竭，且经血清学或病毒学检</w:t>
      </w:r>
      <w:r>
        <w:rPr>
          <w:spacing w:val="-2"/>
        </w:rPr>
        <w:t>查证实，并须满足下列全部条件：</w:t>
      </w:r>
    </w:p>
    <w:p>
      <w:pPr>
        <w:pStyle w:val="7"/>
        <w:numPr>
          <w:ilvl w:val="0"/>
          <w:numId w:val="46"/>
        </w:numPr>
        <w:tabs>
          <w:tab w:val="left" w:pos="1783"/>
        </w:tabs>
        <w:spacing w:before="0" w:after="0" w:line="269" w:lineRule="exact"/>
        <w:ind w:left="1782" w:right="0" w:hanging="421"/>
        <w:jc w:val="left"/>
        <w:rPr>
          <w:sz w:val="21"/>
        </w:rPr>
      </w:pPr>
      <w:r>
        <w:rPr>
          <w:spacing w:val="-9"/>
          <w:sz w:val="21"/>
        </w:rPr>
        <w:t>重度黄疸或黄疸迅速加重；</w:t>
      </w:r>
    </w:p>
    <w:p>
      <w:pPr>
        <w:pStyle w:val="7"/>
        <w:numPr>
          <w:ilvl w:val="0"/>
          <w:numId w:val="46"/>
        </w:numPr>
        <w:tabs>
          <w:tab w:val="left" w:pos="1783"/>
        </w:tabs>
        <w:spacing w:before="123" w:after="0" w:line="240" w:lineRule="auto"/>
        <w:ind w:left="1782" w:right="0" w:hanging="421"/>
        <w:jc w:val="left"/>
        <w:rPr>
          <w:sz w:val="21"/>
        </w:rPr>
      </w:pPr>
      <w:r>
        <w:rPr>
          <w:spacing w:val="-9"/>
          <w:sz w:val="21"/>
        </w:rPr>
        <w:t>肝性脑病；</w:t>
      </w:r>
    </w:p>
    <w:p>
      <w:pPr>
        <w:pStyle w:val="7"/>
        <w:numPr>
          <w:ilvl w:val="0"/>
          <w:numId w:val="46"/>
        </w:numPr>
        <w:tabs>
          <w:tab w:val="left" w:pos="1783"/>
        </w:tabs>
        <w:spacing w:before="119" w:after="0" w:line="240" w:lineRule="auto"/>
        <w:ind w:left="1782" w:right="0" w:hanging="421"/>
        <w:jc w:val="left"/>
        <w:rPr>
          <w:sz w:val="21"/>
        </w:rPr>
      </w:pPr>
      <w:r>
        <w:rPr>
          <w:spacing w:val="-20"/>
          <w:sz w:val="21"/>
        </w:rPr>
        <w:t>B超或其他影像学检查显示肝脏体积急速萎缩；</w:t>
      </w:r>
    </w:p>
    <w:p>
      <w:pPr>
        <w:pStyle w:val="7"/>
        <w:numPr>
          <w:ilvl w:val="0"/>
          <w:numId w:val="46"/>
        </w:numPr>
        <w:tabs>
          <w:tab w:val="left" w:pos="1783"/>
        </w:tabs>
        <w:spacing w:before="123" w:after="0" w:line="240" w:lineRule="auto"/>
        <w:ind w:left="1782" w:right="0" w:hanging="421"/>
        <w:jc w:val="left"/>
        <w:rPr>
          <w:sz w:val="21"/>
        </w:rPr>
      </w:pPr>
      <w:r>
        <w:rPr>
          <w:spacing w:val="-3"/>
          <w:sz w:val="21"/>
        </w:rPr>
        <w:t>肝功能指标进行性恶化。</w:t>
      </w:r>
    </w:p>
    <w:p>
      <w:pPr>
        <w:pStyle w:val="2"/>
        <w:numPr>
          <w:ilvl w:val="0"/>
          <w:numId w:val="41"/>
        </w:numPr>
        <w:tabs>
          <w:tab w:val="left" w:pos="1892"/>
        </w:tabs>
        <w:spacing w:before="52" w:after="0" w:line="240" w:lineRule="auto"/>
        <w:ind w:left="1891" w:right="0" w:hanging="530"/>
        <w:jc w:val="left"/>
      </w:pPr>
      <w:r>
        <w:rPr>
          <w:spacing w:val="-3"/>
        </w:rPr>
        <w:t>严重非恶性颅内肿瘤</w:t>
      </w:r>
    </w:p>
    <w:p>
      <w:pPr>
        <w:pStyle w:val="3"/>
        <w:spacing w:before="86" w:line="348" w:lineRule="auto"/>
        <w:ind w:right="1090"/>
      </w:pPr>
      <w:r>
        <w:rPr>
          <w:spacing w:val="-2"/>
        </w:rPr>
        <w:t>指起源于脑、脑神经、脑被膜的非恶性肿瘤，ICD-O-3</w:t>
      </w:r>
      <w:r>
        <w:rPr>
          <w:spacing w:val="-5"/>
        </w:rPr>
        <w:t xml:space="preserve">肿瘤形态学编码属于 </w:t>
      </w:r>
      <w:r>
        <w:rPr>
          <w:spacing w:val="-2"/>
        </w:rPr>
        <w:t>0（良性肿瘤）、 1（动态未定性肿瘤）范畴，并已经引起颅内压升高或神经系统功能损害，出现视乳头水肿或视觉受损、听觉受损、面部或肢体瘫痪、癫痫等，须由头颅断层扫描（CT）、核磁共振检查（MRI）或正电子发射断层扫描（PET）</w:t>
      </w:r>
      <w:r>
        <w:rPr>
          <w:spacing w:val="-7"/>
        </w:rPr>
        <w:t xml:space="preserve"> 等影像学检查证实，且须满足下列至少一项条件：</w:t>
      </w:r>
    </w:p>
    <w:p>
      <w:pPr>
        <w:pStyle w:val="7"/>
        <w:numPr>
          <w:ilvl w:val="0"/>
          <w:numId w:val="47"/>
        </w:numPr>
        <w:tabs>
          <w:tab w:val="left" w:pos="1783"/>
        </w:tabs>
        <w:spacing w:before="11" w:after="0" w:line="240" w:lineRule="auto"/>
        <w:ind w:left="1782" w:right="0" w:hanging="421"/>
        <w:jc w:val="left"/>
        <w:rPr>
          <w:sz w:val="21"/>
        </w:rPr>
      </w:pPr>
      <w:r>
        <w:rPr>
          <w:spacing w:val="-10"/>
          <w:sz w:val="21"/>
        </w:rPr>
        <w:t>已经实施了开颅进行的颅内肿瘤完全或部分切除手术；</w:t>
      </w:r>
    </w:p>
    <w:p>
      <w:pPr>
        <w:pStyle w:val="7"/>
        <w:numPr>
          <w:ilvl w:val="0"/>
          <w:numId w:val="47"/>
        </w:numPr>
        <w:tabs>
          <w:tab w:val="left" w:pos="1783"/>
        </w:tabs>
        <w:spacing w:before="123" w:after="0" w:line="240" w:lineRule="auto"/>
        <w:ind w:left="1782" w:right="0" w:hanging="421"/>
        <w:jc w:val="left"/>
        <w:rPr>
          <w:sz w:val="21"/>
        </w:rPr>
      </w:pPr>
      <w:r>
        <w:rPr>
          <w:spacing w:val="-16"/>
          <w:sz w:val="21"/>
        </w:rPr>
        <w:t>已经实施了针对颅内肿瘤的放射治疗，如γ刀、质子重离子治疗等。</w:t>
      </w:r>
    </w:p>
    <w:p>
      <w:pPr>
        <w:pStyle w:val="3"/>
        <w:spacing w:before="120"/>
      </w:pPr>
      <w:r>
        <w:rPr>
          <w:spacing w:val="-3"/>
          <w:u w:val="single"/>
        </w:rPr>
        <w:t>下列疾病不在保障范围内：</w:t>
      </w:r>
    </w:p>
    <w:p>
      <w:pPr>
        <w:pStyle w:val="7"/>
        <w:numPr>
          <w:ilvl w:val="0"/>
          <w:numId w:val="48"/>
        </w:numPr>
        <w:tabs>
          <w:tab w:val="left" w:pos="1783"/>
        </w:tabs>
        <w:spacing w:before="143" w:after="0" w:line="240" w:lineRule="auto"/>
        <w:ind w:left="1782" w:right="0" w:hanging="421"/>
        <w:jc w:val="left"/>
        <w:rPr>
          <w:sz w:val="21"/>
        </w:rPr>
      </w:pPr>
      <w:r>
        <w:rPr>
          <w:spacing w:val="-4"/>
          <w:sz w:val="21"/>
          <w:u w:val="single"/>
        </w:rPr>
        <w:t>脑垂体瘤；</w:t>
      </w:r>
    </w:p>
    <w:p>
      <w:pPr>
        <w:pStyle w:val="7"/>
        <w:numPr>
          <w:ilvl w:val="0"/>
          <w:numId w:val="48"/>
        </w:numPr>
        <w:tabs>
          <w:tab w:val="left" w:pos="1783"/>
        </w:tabs>
        <w:spacing w:before="151" w:after="0" w:line="240" w:lineRule="auto"/>
        <w:ind w:left="1782" w:right="0" w:hanging="421"/>
        <w:jc w:val="left"/>
        <w:rPr>
          <w:sz w:val="21"/>
        </w:rPr>
      </w:pPr>
      <w:r>
        <w:rPr>
          <w:spacing w:val="-4"/>
          <w:sz w:val="21"/>
          <w:u w:val="single"/>
        </w:rPr>
        <w:t>脑囊肿；</w:t>
      </w:r>
    </w:p>
    <w:p>
      <w:pPr>
        <w:pStyle w:val="7"/>
        <w:numPr>
          <w:ilvl w:val="0"/>
          <w:numId w:val="48"/>
        </w:numPr>
        <w:tabs>
          <w:tab w:val="left" w:pos="1783"/>
        </w:tabs>
        <w:spacing w:before="154" w:after="0" w:line="240" w:lineRule="auto"/>
        <w:ind w:left="1782" w:right="0" w:hanging="421"/>
        <w:jc w:val="left"/>
        <w:rPr>
          <w:sz w:val="21"/>
        </w:rPr>
      </w:pPr>
      <w:r>
        <w:rPr>
          <w:spacing w:val="-14"/>
          <w:sz w:val="21"/>
          <w:u w:val="single"/>
        </w:rPr>
        <w:t>颅内血管性疾病（如脑动脉瘤、脑动静脉畸形、海绵状血管瘤、毛细血管扩张症等）。</w:t>
      </w:r>
    </w:p>
    <w:p>
      <w:pPr>
        <w:pStyle w:val="2"/>
        <w:numPr>
          <w:ilvl w:val="0"/>
          <w:numId w:val="41"/>
        </w:numPr>
        <w:tabs>
          <w:tab w:val="left" w:pos="1998"/>
        </w:tabs>
        <w:spacing w:before="52" w:after="0" w:line="240" w:lineRule="auto"/>
        <w:ind w:left="1997" w:right="0" w:hanging="636"/>
        <w:jc w:val="left"/>
      </w:pPr>
      <w:r>
        <w:rPr>
          <w:spacing w:val="-2"/>
        </w:rPr>
        <w:t>严重慢性肝衰竭</w:t>
      </w:r>
    </w:p>
    <w:p>
      <w:pPr>
        <w:pStyle w:val="3"/>
        <w:spacing w:before="71"/>
      </w:pPr>
      <w:r>
        <w:rPr>
          <w:spacing w:val="-3"/>
        </w:rPr>
        <w:t>指因慢性肝脏疾病导致的肝衰竭，且须满足下列全部条件：</w:t>
      </w:r>
    </w:p>
    <w:p>
      <w:pPr>
        <w:pStyle w:val="7"/>
        <w:numPr>
          <w:ilvl w:val="0"/>
          <w:numId w:val="49"/>
        </w:numPr>
        <w:tabs>
          <w:tab w:val="left" w:pos="1783"/>
        </w:tabs>
        <w:spacing w:before="120" w:after="0" w:line="240" w:lineRule="auto"/>
        <w:ind w:left="1782" w:right="0" w:hanging="421"/>
        <w:jc w:val="left"/>
        <w:rPr>
          <w:sz w:val="21"/>
        </w:rPr>
      </w:pPr>
      <w:r>
        <w:rPr>
          <w:spacing w:val="-9"/>
          <w:sz w:val="21"/>
        </w:rPr>
        <w:t>持续性黄疸；</w:t>
      </w:r>
    </w:p>
    <w:p>
      <w:pPr>
        <w:pStyle w:val="7"/>
        <w:numPr>
          <w:ilvl w:val="0"/>
          <w:numId w:val="49"/>
        </w:numPr>
        <w:tabs>
          <w:tab w:val="left" w:pos="1783"/>
        </w:tabs>
        <w:spacing w:before="122" w:after="0" w:line="240" w:lineRule="auto"/>
        <w:ind w:left="1782" w:right="0" w:hanging="421"/>
        <w:jc w:val="left"/>
        <w:rPr>
          <w:sz w:val="21"/>
        </w:rPr>
      </w:pPr>
      <w:r>
        <w:rPr>
          <w:spacing w:val="-9"/>
          <w:sz w:val="21"/>
        </w:rPr>
        <w:t>腹水；</w:t>
      </w:r>
    </w:p>
    <w:p>
      <w:pPr>
        <w:pStyle w:val="7"/>
        <w:numPr>
          <w:ilvl w:val="0"/>
          <w:numId w:val="49"/>
        </w:numPr>
        <w:tabs>
          <w:tab w:val="left" w:pos="1783"/>
        </w:tabs>
        <w:spacing w:before="121" w:after="0" w:line="240" w:lineRule="auto"/>
        <w:ind w:left="1782" w:right="0" w:hanging="421"/>
        <w:jc w:val="left"/>
        <w:rPr>
          <w:sz w:val="21"/>
        </w:rPr>
      </w:pPr>
      <w:r>
        <w:rPr>
          <w:spacing w:val="-9"/>
          <w:sz w:val="21"/>
        </w:rPr>
        <w:t>肝性脑病；</w:t>
      </w:r>
    </w:p>
    <w:p>
      <w:pPr>
        <w:pStyle w:val="7"/>
        <w:numPr>
          <w:ilvl w:val="0"/>
          <w:numId w:val="49"/>
        </w:numPr>
        <w:tabs>
          <w:tab w:val="left" w:pos="1783"/>
        </w:tabs>
        <w:spacing w:before="122" w:after="0" w:line="240" w:lineRule="auto"/>
        <w:ind w:left="1782" w:right="0" w:hanging="421"/>
        <w:jc w:val="left"/>
        <w:rPr>
          <w:sz w:val="21"/>
        </w:rPr>
      </w:pPr>
      <w:r>
        <w:rPr>
          <w:spacing w:val="-10"/>
          <w:sz w:val="21"/>
        </w:rPr>
        <w:t>充血性脾肿大伴脾功能亢进或食管胃底静脉曲张。</w:t>
      </w:r>
    </w:p>
    <w:p>
      <w:pPr>
        <w:pStyle w:val="3"/>
        <w:spacing w:before="59"/>
      </w:pPr>
      <w:r>
        <w:rPr>
          <w:spacing w:val="-3"/>
          <w:u w:val="single"/>
        </w:rPr>
        <w:t>因酗酒或药物滥用导致的肝衰竭不在保障范围内。</w:t>
      </w:r>
    </w:p>
    <w:p>
      <w:pPr>
        <w:pStyle w:val="2"/>
        <w:numPr>
          <w:ilvl w:val="0"/>
          <w:numId w:val="41"/>
        </w:numPr>
        <w:tabs>
          <w:tab w:val="left" w:pos="1998"/>
        </w:tabs>
        <w:spacing w:before="65" w:after="0" w:line="240" w:lineRule="auto"/>
        <w:ind w:left="1997" w:right="0" w:hanging="636"/>
        <w:jc w:val="left"/>
      </w:pPr>
      <w:r>
        <w:rPr>
          <w:spacing w:val="-3"/>
        </w:rPr>
        <w:t>严重脑炎后遗症或严重脑膜炎后遗症</w:t>
      </w:r>
    </w:p>
    <w:p>
      <w:pPr>
        <w:pStyle w:val="3"/>
        <w:spacing w:before="71" w:line="348" w:lineRule="auto"/>
        <w:ind w:right="1066"/>
      </w:pPr>
      <w:r>
        <w:rPr>
          <w:spacing w:val="-6"/>
        </w:rPr>
        <w:t>指因患脑炎或脑膜炎导致的神经系统永久性的功能障碍。神经系统永久性的功能障碍，指经相</w:t>
      </w:r>
      <w:r>
        <w:rPr>
          <w:spacing w:val="-17"/>
        </w:rPr>
        <w:t>关专科医生确诊疾病180</w:t>
      </w:r>
      <w:r>
        <w:rPr>
          <w:spacing w:val="-23"/>
        </w:rPr>
        <w:t xml:space="preserve"> 天后，仍遗留下列至少一种障碍：</w:t>
      </w:r>
    </w:p>
    <w:p>
      <w:pPr>
        <w:pStyle w:val="7"/>
        <w:numPr>
          <w:ilvl w:val="0"/>
          <w:numId w:val="50"/>
        </w:numPr>
        <w:tabs>
          <w:tab w:val="left" w:pos="1697"/>
        </w:tabs>
        <w:spacing w:before="0" w:after="0" w:line="269" w:lineRule="exact"/>
        <w:ind w:left="1696" w:right="0" w:hanging="335"/>
        <w:jc w:val="left"/>
        <w:rPr>
          <w:sz w:val="21"/>
        </w:rPr>
      </w:pPr>
      <w:r>
        <w:rPr>
          <w:spacing w:val="-10"/>
          <w:sz w:val="21"/>
        </w:rPr>
        <w:t>一肢（含）</w:t>
      </w:r>
      <w:r>
        <w:rPr>
          <w:spacing w:val="-12"/>
          <w:sz w:val="21"/>
        </w:rPr>
        <w:t xml:space="preserve">以上肢体肌力 </w:t>
      </w:r>
      <w:r>
        <w:rPr>
          <w:spacing w:val="-10"/>
          <w:sz w:val="21"/>
        </w:rPr>
        <w:t>2</w:t>
      </w:r>
      <w:r>
        <w:rPr>
          <w:spacing w:val="-54"/>
          <w:sz w:val="21"/>
        </w:rPr>
        <w:t xml:space="preserve"> 级</w:t>
      </w:r>
      <w:r>
        <w:rPr>
          <w:spacing w:val="-10"/>
          <w:sz w:val="21"/>
        </w:rPr>
        <w:t>（含）以下；</w:t>
      </w:r>
    </w:p>
    <w:p>
      <w:pPr>
        <w:spacing w:after="0" w:line="269" w:lineRule="exact"/>
        <w:jc w:val="left"/>
        <w:rPr>
          <w:sz w:val="21"/>
        </w:rPr>
        <w:sectPr>
          <w:pgSz w:w="11910" w:h="16840"/>
          <w:pgMar w:top="1580" w:right="240" w:bottom="1180" w:left="800" w:header="0" w:footer="999" w:gutter="0"/>
          <w:cols w:space="720" w:num="1"/>
        </w:sectPr>
      </w:pPr>
    </w:p>
    <w:p>
      <w:pPr>
        <w:pStyle w:val="3"/>
        <w:ind w:left="0"/>
        <w:rPr>
          <w:sz w:val="8"/>
        </w:rPr>
      </w:pPr>
    </w:p>
    <w:p>
      <w:pPr>
        <w:pStyle w:val="7"/>
        <w:numPr>
          <w:ilvl w:val="0"/>
          <w:numId w:val="50"/>
        </w:numPr>
        <w:tabs>
          <w:tab w:val="left" w:pos="1723"/>
        </w:tabs>
        <w:spacing w:before="72" w:after="0" w:line="240" w:lineRule="auto"/>
        <w:ind w:left="1722" w:right="0" w:hanging="361"/>
        <w:jc w:val="left"/>
        <w:rPr>
          <w:sz w:val="21"/>
        </w:rPr>
      </w:pPr>
      <w:r>
        <w:rPr>
          <w:spacing w:val="-9"/>
          <w:sz w:val="21"/>
        </w:rPr>
        <w:t>语言能力完全丧失，或严重咀嚼吞咽功能障碍；</w:t>
      </w:r>
    </w:p>
    <w:p>
      <w:pPr>
        <w:pStyle w:val="7"/>
        <w:numPr>
          <w:ilvl w:val="0"/>
          <w:numId w:val="50"/>
        </w:numPr>
        <w:tabs>
          <w:tab w:val="left" w:pos="1694"/>
        </w:tabs>
        <w:spacing w:before="122" w:after="0" w:line="348" w:lineRule="auto"/>
        <w:ind w:left="1694" w:right="1085" w:hanging="332"/>
        <w:jc w:val="left"/>
        <w:rPr>
          <w:sz w:val="21"/>
        </w:rPr>
      </w:pPr>
      <w:r>
        <w:rPr>
          <w:spacing w:val="-4"/>
          <w:sz w:val="21"/>
        </w:rPr>
        <w:t>由具有评估资格的专科医生根据临床痴呆评定量表（CDR，Clinical</w:t>
      </w:r>
      <w:r>
        <w:rPr>
          <w:spacing w:val="-19"/>
          <w:sz w:val="21"/>
        </w:rPr>
        <w:t xml:space="preserve"> </w:t>
      </w:r>
      <w:r>
        <w:rPr>
          <w:spacing w:val="-4"/>
          <w:sz w:val="21"/>
        </w:rPr>
        <w:t>Dementia</w:t>
      </w:r>
      <w:r>
        <w:rPr>
          <w:spacing w:val="-23"/>
          <w:sz w:val="21"/>
        </w:rPr>
        <w:t xml:space="preserve"> </w:t>
      </w:r>
      <w:r>
        <w:rPr>
          <w:spacing w:val="-4"/>
          <w:sz w:val="21"/>
        </w:rPr>
        <w:t>Rating）评</w:t>
      </w:r>
      <w:r>
        <w:rPr>
          <w:spacing w:val="-2"/>
          <w:sz w:val="21"/>
        </w:rPr>
        <w:t>估结果为3分；</w:t>
      </w:r>
    </w:p>
    <w:p>
      <w:pPr>
        <w:pStyle w:val="7"/>
        <w:numPr>
          <w:ilvl w:val="0"/>
          <w:numId w:val="50"/>
        </w:numPr>
        <w:tabs>
          <w:tab w:val="left" w:pos="1680"/>
        </w:tabs>
        <w:spacing w:before="0" w:after="0" w:line="265" w:lineRule="exact"/>
        <w:ind w:left="1679" w:right="0" w:hanging="318"/>
        <w:jc w:val="left"/>
        <w:rPr>
          <w:sz w:val="21"/>
        </w:rPr>
      </w:pPr>
      <w:r>
        <w:rPr>
          <w:spacing w:val="-10"/>
          <w:sz w:val="21"/>
        </w:rPr>
        <w:t>自主生活能力完全丧失，无法独立完成六项基本日常生活活动中的三项或三项以上。</w:t>
      </w:r>
    </w:p>
    <w:p>
      <w:pPr>
        <w:pStyle w:val="2"/>
        <w:numPr>
          <w:ilvl w:val="0"/>
          <w:numId w:val="41"/>
        </w:numPr>
        <w:tabs>
          <w:tab w:val="left" w:pos="1998"/>
        </w:tabs>
        <w:spacing w:before="0" w:after="0" w:line="383" w:lineRule="exact"/>
        <w:ind w:left="1997" w:right="0" w:hanging="636"/>
        <w:jc w:val="left"/>
      </w:pPr>
      <w:r>
        <w:rPr>
          <w:spacing w:val="-3"/>
        </w:rPr>
        <w:t>深度昏迷</w:t>
      </w:r>
    </w:p>
    <w:p>
      <w:pPr>
        <w:pStyle w:val="3"/>
        <w:spacing w:before="81" w:line="348" w:lineRule="auto"/>
        <w:ind w:right="1151"/>
        <w:jc w:val="both"/>
      </w:pPr>
      <w:r>
        <w:rPr>
          <w:spacing w:val="-20"/>
        </w:rPr>
        <w:t>指因疾病或意外伤害导致意识丧失，对外界刺激和体内需求均无反应，昏迷程度按照格拉斯哥昏迷</w:t>
      </w:r>
      <w:r>
        <w:rPr>
          <w:spacing w:val="-12"/>
        </w:rPr>
        <w:t>分级（GCS，Glasgow</w:t>
      </w:r>
      <w:r>
        <w:t xml:space="preserve"> </w:t>
      </w:r>
      <w:r>
        <w:rPr>
          <w:spacing w:val="-12"/>
        </w:rPr>
        <w:t>Coma</w:t>
      </w:r>
      <w:r>
        <w:t xml:space="preserve"> </w:t>
      </w:r>
      <w:r>
        <w:rPr>
          <w:spacing w:val="-12"/>
        </w:rPr>
        <w:t>Scale）结果为 5分或 5分以下，且已经持续使用呼吸机及其他生命维</w:t>
      </w:r>
      <w:r>
        <w:t>持系统 96小时以上。</w:t>
      </w:r>
    </w:p>
    <w:p>
      <w:pPr>
        <w:pStyle w:val="3"/>
        <w:spacing w:line="210" w:lineRule="exact"/>
      </w:pPr>
      <w:r>
        <w:rPr>
          <w:spacing w:val="-3"/>
          <w:u w:val="single"/>
        </w:rPr>
        <w:t>因酗酒或药物滥用导致的深度昏迷不在保障范围内。</w:t>
      </w:r>
    </w:p>
    <w:p>
      <w:pPr>
        <w:pStyle w:val="2"/>
        <w:numPr>
          <w:ilvl w:val="0"/>
          <w:numId w:val="41"/>
        </w:numPr>
        <w:tabs>
          <w:tab w:val="left" w:pos="1998"/>
        </w:tabs>
        <w:spacing w:before="4" w:after="0" w:line="240" w:lineRule="auto"/>
        <w:ind w:left="1997" w:right="0" w:hanging="636"/>
        <w:jc w:val="left"/>
      </w:pPr>
      <w:r>
        <w:rPr>
          <w:spacing w:val="-3"/>
        </w:rPr>
        <w:t>双耳失聪</w:t>
      </w:r>
    </w:p>
    <w:p>
      <w:pPr>
        <w:pStyle w:val="3"/>
        <w:spacing w:before="79" w:line="348" w:lineRule="auto"/>
        <w:ind w:right="1186"/>
      </w:pPr>
      <w:r>
        <w:rPr>
          <w:spacing w:val="-12"/>
        </w:rPr>
        <w:t xml:space="preserve">指因疾病或意外伤害导致双耳听力永久不可逆性丧失，在 </w:t>
      </w:r>
      <w:r>
        <w:rPr>
          <w:spacing w:val="-10"/>
        </w:rPr>
        <w:t>500</w:t>
      </w:r>
      <w:r>
        <w:rPr>
          <w:spacing w:val="-16"/>
        </w:rPr>
        <w:t xml:space="preserve"> 赫兹、</w:t>
      </w:r>
      <w:r>
        <w:rPr>
          <w:spacing w:val="-10"/>
        </w:rPr>
        <w:t>1000</w:t>
      </w:r>
      <w:r>
        <w:rPr>
          <w:spacing w:val="-20"/>
        </w:rPr>
        <w:t xml:space="preserve"> 赫兹和</w:t>
      </w:r>
      <w:r>
        <w:rPr>
          <w:spacing w:val="-10"/>
        </w:rPr>
        <w:t>2000</w:t>
      </w:r>
      <w:r>
        <w:rPr>
          <w:spacing w:val="-13"/>
        </w:rPr>
        <w:t xml:space="preserve"> 赫兹语音</w:t>
      </w:r>
      <w:r>
        <w:rPr>
          <w:spacing w:val="-22"/>
        </w:rPr>
        <w:t xml:space="preserve">频率下，平均听阈大于等于 </w:t>
      </w:r>
      <w:r>
        <w:rPr>
          <w:spacing w:val="-18"/>
        </w:rPr>
        <w:t>91分贝，且经纯音听力测试、声导抗检测或听觉诱发电位检测等证实。</w:t>
      </w:r>
    </w:p>
    <w:p>
      <w:pPr>
        <w:pStyle w:val="3"/>
        <w:spacing w:line="209" w:lineRule="exact"/>
      </w:pPr>
      <w:r>
        <w:rPr>
          <w:spacing w:val="-7"/>
          <w:u w:val="single"/>
        </w:rPr>
        <w:t>被保险人申请理赔时年龄必须在三周岁以上，并且提供理赔当时的听力丧失诊断及检查证据。</w:t>
      </w:r>
    </w:p>
    <w:p>
      <w:pPr>
        <w:pStyle w:val="2"/>
        <w:numPr>
          <w:ilvl w:val="0"/>
          <w:numId w:val="41"/>
        </w:numPr>
        <w:tabs>
          <w:tab w:val="left" w:pos="1998"/>
        </w:tabs>
        <w:spacing w:before="5" w:after="0" w:line="240" w:lineRule="auto"/>
        <w:ind w:left="1997" w:right="0" w:hanging="636"/>
        <w:jc w:val="left"/>
      </w:pPr>
      <w:r>
        <w:rPr>
          <w:spacing w:val="-3"/>
        </w:rPr>
        <w:t>双目失明</w:t>
      </w:r>
    </w:p>
    <w:p>
      <w:pPr>
        <w:pStyle w:val="3"/>
        <w:spacing w:before="81" w:line="348" w:lineRule="auto"/>
        <w:ind w:right="1069"/>
      </w:pPr>
      <w:r>
        <w:rPr>
          <w:spacing w:val="-2"/>
        </w:rPr>
        <w:t>指因疾病或意外伤害导致双眼视力永久不可逆性丧失，双眼中较好眼须满足下列至少一项条</w:t>
      </w:r>
      <w:r>
        <w:rPr>
          <w:spacing w:val="-6"/>
        </w:rPr>
        <w:t>件：</w:t>
      </w:r>
    </w:p>
    <w:p>
      <w:pPr>
        <w:pStyle w:val="7"/>
        <w:numPr>
          <w:ilvl w:val="0"/>
          <w:numId w:val="51"/>
        </w:numPr>
        <w:tabs>
          <w:tab w:val="left" w:pos="1783"/>
        </w:tabs>
        <w:spacing w:before="0" w:after="0" w:line="209" w:lineRule="exact"/>
        <w:ind w:left="1782" w:right="0" w:hanging="421"/>
        <w:jc w:val="left"/>
        <w:rPr>
          <w:sz w:val="21"/>
        </w:rPr>
      </w:pPr>
      <w:r>
        <w:rPr>
          <w:spacing w:val="-4"/>
          <w:sz w:val="21"/>
        </w:rPr>
        <w:t>眼球缺失或摘除；</w:t>
      </w:r>
    </w:p>
    <w:p>
      <w:pPr>
        <w:pStyle w:val="7"/>
        <w:numPr>
          <w:ilvl w:val="0"/>
          <w:numId w:val="51"/>
        </w:numPr>
        <w:tabs>
          <w:tab w:val="left" w:pos="1783"/>
        </w:tabs>
        <w:spacing w:before="71" w:after="0" w:line="240" w:lineRule="auto"/>
        <w:ind w:left="1782" w:right="0" w:hanging="421"/>
        <w:jc w:val="left"/>
        <w:rPr>
          <w:sz w:val="21"/>
        </w:rPr>
      </w:pPr>
      <w:r>
        <w:rPr>
          <w:spacing w:val="-9"/>
          <w:sz w:val="21"/>
        </w:rPr>
        <w:t>矫正视力低于0.02（采用国际标准视力表， 如果使用其他视力表应进行换算</w:t>
      </w:r>
      <w:r>
        <w:rPr>
          <w:spacing w:val="-116"/>
          <w:sz w:val="21"/>
        </w:rPr>
        <w:t>）</w:t>
      </w:r>
      <w:r>
        <w:rPr>
          <w:spacing w:val="-5"/>
          <w:sz w:val="21"/>
        </w:rPr>
        <w:t>；</w:t>
      </w:r>
    </w:p>
    <w:p>
      <w:pPr>
        <w:pStyle w:val="7"/>
        <w:numPr>
          <w:ilvl w:val="0"/>
          <w:numId w:val="51"/>
        </w:numPr>
        <w:tabs>
          <w:tab w:val="left" w:pos="1783"/>
        </w:tabs>
        <w:spacing w:before="72" w:after="0" w:line="240" w:lineRule="auto"/>
        <w:ind w:left="1782" w:right="0" w:hanging="421"/>
        <w:jc w:val="left"/>
        <w:rPr>
          <w:sz w:val="21"/>
        </w:rPr>
      </w:pPr>
      <w:r>
        <w:rPr>
          <w:spacing w:val="-9"/>
          <w:sz w:val="21"/>
        </w:rPr>
        <w:t xml:space="preserve">视野半径小于 </w:t>
      </w:r>
      <w:r>
        <w:rPr>
          <w:spacing w:val="-2"/>
          <w:sz w:val="21"/>
        </w:rPr>
        <w:t>5</w:t>
      </w:r>
      <w:r>
        <w:rPr>
          <w:spacing w:val="-21"/>
          <w:sz w:val="21"/>
        </w:rPr>
        <w:t xml:space="preserve"> 度。</w:t>
      </w:r>
    </w:p>
    <w:p>
      <w:pPr>
        <w:pStyle w:val="3"/>
        <w:spacing w:before="72"/>
      </w:pPr>
      <w:r>
        <w:rPr>
          <w:spacing w:val="-7"/>
          <w:u w:val="single"/>
        </w:rPr>
        <w:t>被保险人申请理赔时年龄必须在三周岁以上，并且提供理赔当时的视力丧失诊断及检查证据。</w:t>
      </w:r>
    </w:p>
    <w:p>
      <w:pPr>
        <w:pStyle w:val="7"/>
        <w:numPr>
          <w:ilvl w:val="0"/>
          <w:numId w:val="41"/>
        </w:numPr>
        <w:tabs>
          <w:tab w:val="left" w:pos="1998"/>
        </w:tabs>
        <w:spacing w:before="63" w:after="0" w:line="240" w:lineRule="auto"/>
        <w:ind w:left="1997" w:right="0" w:hanging="636"/>
        <w:jc w:val="left"/>
        <w:rPr>
          <w:sz w:val="21"/>
        </w:rPr>
      </w:pPr>
      <w:r>
        <w:rPr>
          <w:rFonts w:ascii="微软雅黑" w:eastAsia="微软雅黑"/>
          <w:b/>
          <w:spacing w:val="17"/>
          <w:sz w:val="21"/>
        </w:rPr>
        <w:t xml:space="preserve">瘫痪 </w:t>
      </w:r>
      <w:r>
        <w:rPr>
          <w:spacing w:val="-10"/>
          <w:sz w:val="21"/>
        </w:rPr>
        <w:t>指因疾病或意外伤害导致两肢或两肢以上肢体随意运动功能永久完全丧失。肢体随</w:t>
      </w:r>
    </w:p>
    <w:p>
      <w:pPr>
        <w:pStyle w:val="3"/>
        <w:spacing w:before="71" w:line="348" w:lineRule="auto"/>
        <w:ind w:right="1060"/>
      </w:pPr>
      <w:r>
        <w:rPr>
          <w:spacing w:val="-14"/>
        </w:rPr>
        <w:t>意运动功能永久完全丧失，指疾病确诊180天后或意外伤害发生180天后，每肢三大关节中的两大关</w:t>
      </w:r>
      <w:r>
        <w:rPr>
          <w:spacing w:val="-2"/>
        </w:rPr>
        <w:t>节仍然完全僵硬，或肢体肌力在2级（含）以下。</w:t>
      </w:r>
    </w:p>
    <w:p>
      <w:pPr>
        <w:pStyle w:val="2"/>
        <w:numPr>
          <w:ilvl w:val="0"/>
          <w:numId w:val="41"/>
        </w:numPr>
        <w:tabs>
          <w:tab w:val="left" w:pos="1998"/>
        </w:tabs>
        <w:spacing w:before="0" w:after="0" w:line="260" w:lineRule="exact"/>
        <w:ind w:left="1997" w:right="0" w:hanging="636"/>
        <w:jc w:val="left"/>
      </w:pPr>
      <w:r>
        <w:rPr>
          <w:spacing w:val="-2"/>
        </w:rPr>
        <w:t>心脏瓣膜手术</w:t>
      </w:r>
    </w:p>
    <w:p>
      <w:pPr>
        <w:pStyle w:val="3"/>
        <w:spacing w:before="21"/>
      </w:pPr>
      <w:r>
        <w:rPr>
          <w:spacing w:val="-3"/>
        </w:rPr>
        <w:t>指为治疗心脏瓣膜疾病，已经实施了切开心脏进行的心脏瓣膜置换或修复的手术。</w:t>
      </w:r>
    </w:p>
    <w:p>
      <w:pPr>
        <w:pStyle w:val="3"/>
        <w:spacing w:before="131" w:line="265" w:lineRule="exact"/>
      </w:pPr>
      <w:r>
        <w:rPr>
          <w:spacing w:val="-3"/>
          <w:u w:val="single"/>
        </w:rPr>
        <w:t>所有未切开心脏的心脏瓣膜介入手术不在保障范围内。</w:t>
      </w:r>
    </w:p>
    <w:p>
      <w:pPr>
        <w:pStyle w:val="2"/>
        <w:numPr>
          <w:ilvl w:val="0"/>
          <w:numId w:val="41"/>
        </w:numPr>
        <w:tabs>
          <w:tab w:val="left" w:pos="1998"/>
        </w:tabs>
        <w:spacing w:before="0" w:after="0" w:line="383" w:lineRule="exact"/>
        <w:ind w:left="1997" w:right="0" w:hanging="636"/>
        <w:jc w:val="left"/>
      </w:pPr>
      <w:r>
        <w:rPr>
          <w:spacing w:val="-2"/>
        </w:rPr>
        <w:t>严重阿尔茨海默病</w:t>
      </w:r>
    </w:p>
    <w:p>
      <w:pPr>
        <w:pStyle w:val="3"/>
        <w:spacing w:before="81" w:line="348" w:lineRule="auto"/>
        <w:ind w:right="960"/>
      </w:pPr>
      <w:r>
        <w:rPr>
          <w:spacing w:val="-2"/>
        </w:rPr>
        <w:t>指因大脑进行性、不可逆性改变导致智能严重衰退或丧失，临床表现为严重的认知功能障碍、精神行为异常和社交能力减退等，其日常生活必须持续受到他人监护。须由头颅断层扫描</w:t>
      </w:r>
    </w:p>
    <w:p>
      <w:pPr>
        <w:pStyle w:val="3"/>
        <w:spacing w:before="1" w:line="348" w:lineRule="auto"/>
        <w:ind w:right="1066"/>
      </w:pPr>
      <w:r>
        <w:rPr>
          <w:spacing w:val="-2"/>
        </w:rPr>
        <w:t>（CT）、核磁共振检查（MRI）或正电子发射断层扫描（PET）等影像学检查证实，并经相关专科医生确诊，且须满足下列至少一项条件：</w:t>
      </w:r>
    </w:p>
    <w:p>
      <w:pPr>
        <w:pStyle w:val="7"/>
        <w:numPr>
          <w:ilvl w:val="0"/>
          <w:numId w:val="52"/>
        </w:numPr>
        <w:tabs>
          <w:tab w:val="left" w:pos="1783"/>
        </w:tabs>
        <w:spacing w:before="0" w:after="0" w:line="348" w:lineRule="auto"/>
        <w:ind w:left="1782" w:right="1061" w:hanging="420"/>
        <w:jc w:val="left"/>
        <w:rPr>
          <w:sz w:val="21"/>
        </w:rPr>
      </w:pPr>
      <w:r>
        <w:rPr>
          <w:spacing w:val="-4"/>
          <w:sz w:val="21"/>
        </w:rPr>
        <w:t>由具有评估资格的专科医生根据临床痴呆评定量表（CDR，Clinical</w:t>
      </w:r>
      <w:r>
        <w:rPr>
          <w:spacing w:val="-60"/>
          <w:sz w:val="21"/>
        </w:rPr>
        <w:t xml:space="preserve"> </w:t>
      </w:r>
      <w:r>
        <w:rPr>
          <w:spacing w:val="-4"/>
          <w:sz w:val="21"/>
        </w:rPr>
        <w:t>Dementia</w:t>
      </w:r>
      <w:r>
        <w:rPr>
          <w:spacing w:val="-60"/>
          <w:sz w:val="21"/>
        </w:rPr>
        <w:t xml:space="preserve"> </w:t>
      </w:r>
      <w:r>
        <w:rPr>
          <w:spacing w:val="-4"/>
          <w:sz w:val="21"/>
        </w:rPr>
        <w:t>Rating）评</w:t>
      </w:r>
      <w:r>
        <w:rPr>
          <w:spacing w:val="2"/>
          <w:sz w:val="21"/>
        </w:rPr>
        <w:t>估结果为</w:t>
      </w:r>
      <w:r>
        <w:rPr>
          <w:sz w:val="21"/>
        </w:rPr>
        <w:t>3</w:t>
      </w:r>
      <w:r>
        <w:rPr>
          <w:spacing w:val="-6"/>
          <w:sz w:val="21"/>
        </w:rPr>
        <w:t xml:space="preserve"> 分；</w:t>
      </w:r>
    </w:p>
    <w:p>
      <w:pPr>
        <w:pStyle w:val="7"/>
        <w:numPr>
          <w:ilvl w:val="0"/>
          <w:numId w:val="52"/>
        </w:numPr>
        <w:tabs>
          <w:tab w:val="left" w:pos="1783"/>
        </w:tabs>
        <w:spacing w:before="0" w:after="0" w:line="269" w:lineRule="exact"/>
        <w:ind w:left="1782" w:right="0" w:hanging="421"/>
        <w:jc w:val="left"/>
        <w:rPr>
          <w:sz w:val="21"/>
        </w:rPr>
      </w:pPr>
      <w:r>
        <w:rPr>
          <w:spacing w:val="-14"/>
          <w:sz w:val="21"/>
        </w:rPr>
        <w:t>自主生活能力完全丧失，无法独立完成六项基本日常生活活动中的三项或三项以上。</w:t>
      </w:r>
    </w:p>
    <w:p>
      <w:pPr>
        <w:pStyle w:val="3"/>
        <w:spacing w:before="119" w:line="267" w:lineRule="exact"/>
      </w:pPr>
      <w:r>
        <w:rPr>
          <w:spacing w:val="-3"/>
          <w:u w:val="single"/>
        </w:rPr>
        <w:t>阿尔茨海默病之外的其他类型痴呆不在保障范围内。</w:t>
      </w:r>
      <w:r>
        <w:rPr>
          <w:spacing w:val="40"/>
          <w:u w:val="single"/>
        </w:rPr>
        <w:t xml:space="preserve"> </w:t>
      </w:r>
    </w:p>
    <w:p>
      <w:pPr>
        <w:pStyle w:val="2"/>
        <w:numPr>
          <w:ilvl w:val="0"/>
          <w:numId w:val="41"/>
        </w:numPr>
        <w:tabs>
          <w:tab w:val="left" w:pos="1998"/>
        </w:tabs>
        <w:spacing w:before="0" w:after="0" w:line="385" w:lineRule="exact"/>
        <w:ind w:left="1997" w:right="0" w:hanging="636"/>
        <w:jc w:val="left"/>
      </w:pPr>
      <w:r>
        <w:rPr>
          <w:spacing w:val="-2"/>
        </w:rPr>
        <w:t>严重脑损伤</w:t>
      </w:r>
    </w:p>
    <w:p>
      <w:pPr>
        <w:spacing w:after="0" w:line="385" w:lineRule="exact"/>
        <w:jc w:val="left"/>
        <w:sectPr>
          <w:pgSz w:w="11910" w:h="16840"/>
          <w:pgMar w:top="1580" w:right="240" w:bottom="1180" w:left="800" w:header="0" w:footer="999" w:gutter="0"/>
          <w:cols w:space="720" w:num="1"/>
        </w:sectPr>
      </w:pPr>
    </w:p>
    <w:p>
      <w:pPr>
        <w:pStyle w:val="3"/>
        <w:spacing w:before="114" w:line="304" w:lineRule="auto"/>
        <w:ind w:right="994"/>
      </w:pPr>
      <w:r>
        <w:rPr>
          <w:spacing w:val="-2"/>
        </w:rPr>
        <w:t>指因头部遭受机械性外力，引起脑重要部位损伤，导致神经系统永久性的功能障碍。须由头</w:t>
      </w:r>
      <w:r>
        <w:rPr>
          <w:spacing w:val="-4"/>
        </w:rPr>
        <w:t>颅断层扫描</w:t>
      </w:r>
      <w:r>
        <w:rPr>
          <w:spacing w:val="23"/>
        </w:rPr>
        <w:t>（C</w:t>
      </w:r>
      <w:r>
        <w:rPr>
          <w:spacing w:val="20"/>
        </w:rPr>
        <w:t>T</w:t>
      </w:r>
      <w:r>
        <w:rPr>
          <w:spacing w:val="-83"/>
        </w:rPr>
        <w:t>）</w:t>
      </w:r>
      <w:r>
        <w:rPr>
          <w:spacing w:val="-4"/>
        </w:rPr>
        <w:t>、核磁共振检查（MRI）或正电子发射断层扫描（PET）等影像学检查证实。</w:t>
      </w:r>
      <w:r>
        <w:rPr>
          <w:spacing w:val="-2"/>
        </w:rPr>
        <w:t xml:space="preserve">神经系统永久性的功能障碍，指脑损伤 </w:t>
      </w:r>
      <w:r>
        <w:t>180</w:t>
      </w:r>
      <w:r>
        <w:rPr>
          <w:spacing w:val="-5"/>
        </w:rPr>
        <w:t xml:space="preserve"> 天后，仍遗留下列至少一种障碍：</w:t>
      </w:r>
    </w:p>
    <w:p>
      <w:pPr>
        <w:pStyle w:val="7"/>
        <w:numPr>
          <w:ilvl w:val="0"/>
          <w:numId w:val="53"/>
        </w:numPr>
        <w:tabs>
          <w:tab w:val="left" w:pos="1697"/>
        </w:tabs>
        <w:spacing w:before="57" w:after="0" w:line="240" w:lineRule="auto"/>
        <w:ind w:left="1696" w:right="0" w:hanging="335"/>
        <w:jc w:val="left"/>
        <w:rPr>
          <w:sz w:val="21"/>
        </w:rPr>
      </w:pPr>
      <w:r>
        <w:rPr>
          <w:spacing w:val="-10"/>
          <w:sz w:val="21"/>
        </w:rPr>
        <w:t>一肢（含）</w:t>
      </w:r>
      <w:r>
        <w:rPr>
          <w:spacing w:val="-12"/>
          <w:sz w:val="21"/>
        </w:rPr>
        <w:t xml:space="preserve">以上肢体肌力 </w:t>
      </w:r>
      <w:r>
        <w:rPr>
          <w:spacing w:val="-10"/>
          <w:sz w:val="21"/>
        </w:rPr>
        <w:t>2</w:t>
      </w:r>
      <w:r>
        <w:rPr>
          <w:spacing w:val="-54"/>
          <w:sz w:val="21"/>
        </w:rPr>
        <w:t xml:space="preserve"> 级</w:t>
      </w:r>
      <w:r>
        <w:rPr>
          <w:spacing w:val="-10"/>
          <w:sz w:val="21"/>
        </w:rPr>
        <w:t>（含）以下；</w:t>
      </w:r>
    </w:p>
    <w:p>
      <w:pPr>
        <w:pStyle w:val="7"/>
        <w:numPr>
          <w:ilvl w:val="0"/>
          <w:numId w:val="53"/>
        </w:numPr>
        <w:tabs>
          <w:tab w:val="left" w:pos="1723"/>
        </w:tabs>
        <w:spacing w:before="120" w:after="0" w:line="240" w:lineRule="auto"/>
        <w:ind w:left="1722" w:right="0" w:hanging="361"/>
        <w:jc w:val="left"/>
        <w:rPr>
          <w:sz w:val="21"/>
        </w:rPr>
      </w:pPr>
      <w:r>
        <w:rPr>
          <w:spacing w:val="-3"/>
          <w:sz w:val="21"/>
        </w:rPr>
        <w:t>语言能力完全丧失，或严重咀嚼吞咽功能障碍；</w:t>
      </w:r>
    </w:p>
    <w:p>
      <w:pPr>
        <w:pStyle w:val="7"/>
        <w:numPr>
          <w:ilvl w:val="0"/>
          <w:numId w:val="53"/>
        </w:numPr>
        <w:tabs>
          <w:tab w:val="left" w:pos="1680"/>
        </w:tabs>
        <w:spacing w:before="122" w:after="0" w:line="240" w:lineRule="auto"/>
        <w:ind w:left="1679" w:right="0" w:hanging="318"/>
        <w:jc w:val="left"/>
        <w:rPr>
          <w:sz w:val="21"/>
        </w:rPr>
      </w:pPr>
      <w:r>
        <w:rPr>
          <w:spacing w:val="-14"/>
          <w:sz w:val="21"/>
        </w:rPr>
        <w:t>自主生活能力完全丧失，无法独立完成六项基本日常生活活动中的三项或三项以上。</w:t>
      </w:r>
    </w:p>
    <w:p>
      <w:pPr>
        <w:pStyle w:val="2"/>
        <w:numPr>
          <w:ilvl w:val="0"/>
          <w:numId w:val="41"/>
        </w:numPr>
        <w:tabs>
          <w:tab w:val="left" w:pos="1998"/>
        </w:tabs>
        <w:spacing w:before="53" w:after="0" w:line="240" w:lineRule="auto"/>
        <w:ind w:left="1997" w:right="0" w:hanging="636"/>
        <w:jc w:val="left"/>
      </w:pPr>
      <w:r>
        <w:rPr>
          <w:spacing w:val="-3"/>
        </w:rPr>
        <w:t>严重原发性帕金森病</w:t>
      </w:r>
    </w:p>
    <w:p>
      <w:pPr>
        <w:pStyle w:val="3"/>
        <w:spacing w:before="71" w:line="348" w:lineRule="auto"/>
        <w:ind w:right="1093"/>
        <w:jc w:val="both"/>
      </w:pPr>
      <w:r>
        <w:rPr>
          <w:spacing w:val="-2"/>
        </w:rPr>
        <w:t>是一种中枢神经系统的退行性疾病，临床表现为运动迟缓、静止性震颤或肌强直等，经相关专科医生确诊，且须满足自主生活能力完全丧失，无法独立完成六项基本日常生活活动中的三项或三项以上。</w:t>
      </w:r>
    </w:p>
    <w:p>
      <w:pPr>
        <w:pStyle w:val="3"/>
        <w:spacing w:line="266" w:lineRule="exact"/>
      </w:pPr>
      <w:r>
        <w:rPr>
          <w:spacing w:val="-3"/>
          <w:u w:val="single"/>
        </w:rPr>
        <w:t>继发性帕金森综合征、帕金森叠加综合征不在保障范围内。</w:t>
      </w:r>
    </w:p>
    <w:p>
      <w:pPr>
        <w:pStyle w:val="7"/>
        <w:numPr>
          <w:ilvl w:val="0"/>
          <w:numId w:val="41"/>
        </w:numPr>
        <w:tabs>
          <w:tab w:val="left" w:pos="1998"/>
        </w:tabs>
        <w:spacing w:before="0" w:after="0" w:line="252" w:lineRule="auto"/>
        <w:ind w:left="1362" w:right="1066" w:firstLine="0"/>
        <w:jc w:val="left"/>
        <w:rPr>
          <w:sz w:val="21"/>
        </w:rPr>
      </w:pPr>
      <w:r>
        <w:rPr>
          <w:rFonts w:ascii="微软雅黑" w:hAnsi="微软雅黑" w:eastAsia="微软雅黑"/>
          <w:b/>
          <w:spacing w:val="2"/>
          <w:sz w:val="21"/>
        </w:rPr>
        <w:t xml:space="preserve">严重Ⅲ度烧伤 </w:t>
      </w:r>
      <w:r>
        <w:rPr>
          <w:spacing w:val="-2"/>
          <w:sz w:val="21"/>
        </w:rPr>
        <w:t xml:space="preserve">指烧伤程度为Ⅲ度，且Ⅲ度烧伤的面积达到全身体表面积的 </w:t>
      </w:r>
      <w:r>
        <w:rPr>
          <w:sz w:val="21"/>
        </w:rPr>
        <w:t>20</w:t>
      </w:r>
      <w:r>
        <w:rPr>
          <w:spacing w:val="-15"/>
          <w:sz w:val="21"/>
        </w:rPr>
        <w:t xml:space="preserve">%或 </w:t>
      </w:r>
      <w:r>
        <w:rPr>
          <w:sz w:val="21"/>
        </w:rPr>
        <w:t>20%</w:t>
      </w:r>
      <w:r>
        <w:rPr>
          <w:spacing w:val="-2"/>
          <w:sz w:val="21"/>
        </w:rPr>
        <w:t>以上。体表面积根据《中国新九分法》计算。</w:t>
      </w:r>
    </w:p>
    <w:p>
      <w:pPr>
        <w:pStyle w:val="7"/>
        <w:numPr>
          <w:ilvl w:val="0"/>
          <w:numId w:val="41"/>
        </w:numPr>
        <w:tabs>
          <w:tab w:val="left" w:pos="2004"/>
        </w:tabs>
        <w:spacing w:before="50" w:after="0" w:line="283" w:lineRule="auto"/>
        <w:ind w:left="1362" w:right="1063" w:firstLine="0"/>
        <w:jc w:val="left"/>
        <w:rPr>
          <w:rFonts w:ascii="Times New Roman" w:eastAsia="Times New Roman"/>
          <w:sz w:val="21"/>
        </w:rPr>
      </w:pPr>
      <w:r>
        <w:rPr>
          <w:rFonts w:ascii="微软雅黑" w:eastAsia="微软雅黑"/>
          <w:b/>
          <w:spacing w:val="-1"/>
          <w:sz w:val="21"/>
        </w:rPr>
        <w:t xml:space="preserve">严重特发性肺动脉高压 </w:t>
      </w:r>
      <w:r>
        <w:rPr>
          <w:spacing w:val="-2"/>
          <w:sz w:val="21"/>
        </w:rPr>
        <w:t>指不明原因的肺动脉压力持续性增高，进行性发展而导致的慢</w:t>
      </w:r>
      <w:r>
        <w:rPr>
          <w:spacing w:val="-10"/>
          <w:sz w:val="21"/>
        </w:rPr>
        <w:t>性疾病，已经造成永久不可逆性的体力活动能力受限，达到美国纽约心脏病学会（</w:t>
      </w:r>
      <w:r>
        <w:rPr>
          <w:rFonts w:ascii="Times New Roman" w:eastAsia="Times New Roman"/>
          <w:spacing w:val="-10"/>
          <w:sz w:val="21"/>
        </w:rPr>
        <w:t>New</w:t>
      </w:r>
      <w:r>
        <w:rPr>
          <w:rFonts w:ascii="Times New Roman" w:eastAsia="Times New Roman"/>
          <w:spacing w:val="-33"/>
          <w:sz w:val="21"/>
        </w:rPr>
        <w:t xml:space="preserve"> </w:t>
      </w:r>
      <w:r>
        <w:rPr>
          <w:rFonts w:ascii="Times New Roman" w:eastAsia="Times New Roman"/>
          <w:spacing w:val="-10"/>
          <w:sz w:val="21"/>
        </w:rPr>
        <w:t>York</w:t>
      </w:r>
      <w:r>
        <w:rPr>
          <w:rFonts w:ascii="Times New Roman" w:eastAsia="Times New Roman"/>
          <w:spacing w:val="-22"/>
          <w:sz w:val="21"/>
        </w:rPr>
        <w:t xml:space="preserve"> </w:t>
      </w:r>
      <w:r>
        <w:rPr>
          <w:rFonts w:ascii="Times New Roman" w:eastAsia="Times New Roman"/>
          <w:spacing w:val="-10"/>
          <w:sz w:val="21"/>
        </w:rPr>
        <w:t>Heart</w:t>
      </w:r>
    </w:p>
    <w:p>
      <w:pPr>
        <w:pStyle w:val="3"/>
        <w:spacing w:before="73" w:line="348" w:lineRule="auto"/>
        <w:ind w:right="1049"/>
      </w:pPr>
      <w:r>
        <w:rPr>
          <w:rFonts w:ascii="Times New Roman" w:eastAsia="Times New Roman"/>
          <w:spacing w:val="-6"/>
        </w:rPr>
        <w:t>Association</w:t>
      </w:r>
      <w:r>
        <w:rPr>
          <w:spacing w:val="-6"/>
        </w:rPr>
        <w:t>，</w:t>
      </w:r>
      <w:r>
        <w:rPr>
          <w:rFonts w:ascii="Times New Roman" w:eastAsia="Times New Roman"/>
          <w:spacing w:val="-6"/>
        </w:rPr>
        <w:t>NYHA</w:t>
      </w:r>
      <w:r>
        <w:rPr>
          <w:spacing w:val="-6"/>
        </w:rPr>
        <w:t>）</w:t>
      </w:r>
      <w:r>
        <w:rPr>
          <w:spacing w:val="-8"/>
        </w:rPr>
        <w:t xml:space="preserve">心功能状态分级 </w:t>
      </w:r>
      <w:r>
        <w:rPr>
          <w:rFonts w:ascii="Times New Roman" w:eastAsia="Times New Roman"/>
          <w:spacing w:val="-6"/>
        </w:rPr>
        <w:t>IV</w:t>
      </w:r>
      <w:r>
        <w:rPr>
          <w:rFonts w:ascii="Times New Roman" w:eastAsia="Times New Roman"/>
          <w:spacing w:val="18"/>
        </w:rPr>
        <w:t xml:space="preserve"> </w:t>
      </w:r>
      <w:r>
        <w:rPr>
          <w:spacing w:val="-8"/>
        </w:rPr>
        <w:t xml:space="preserve">级，且静息状态下肺动脉平均压在 </w:t>
      </w:r>
      <w:r>
        <w:rPr>
          <w:rFonts w:ascii="Times New Roman" w:eastAsia="Times New Roman"/>
          <w:spacing w:val="-6"/>
        </w:rPr>
        <w:t>36mmHg</w:t>
      </w:r>
      <w:r>
        <w:rPr>
          <w:spacing w:val="-6"/>
        </w:rPr>
        <w:t>（含）以上。</w:t>
      </w:r>
    </w:p>
    <w:p>
      <w:pPr>
        <w:pStyle w:val="2"/>
        <w:numPr>
          <w:ilvl w:val="0"/>
          <w:numId w:val="41"/>
        </w:numPr>
        <w:tabs>
          <w:tab w:val="left" w:pos="1998"/>
        </w:tabs>
        <w:spacing w:before="0" w:after="0" w:line="260" w:lineRule="exact"/>
        <w:ind w:left="1997" w:right="0" w:hanging="636"/>
        <w:jc w:val="left"/>
      </w:pPr>
      <w:r>
        <w:rPr>
          <w:spacing w:val="-2"/>
        </w:rPr>
        <w:t>严重运动神经元病</w:t>
      </w:r>
    </w:p>
    <w:p>
      <w:pPr>
        <w:pStyle w:val="3"/>
        <w:spacing w:before="19" w:line="304" w:lineRule="auto"/>
        <w:ind w:right="962"/>
      </w:pPr>
      <w:r>
        <w:rPr>
          <w:spacing w:val="-16"/>
        </w:rPr>
        <w:t>是一组中枢神经系统运动神经元的进行性变性疾病，包括进行性脊肌萎缩症、进行性延髓麻痹症、</w:t>
      </w:r>
      <w:r>
        <w:rPr>
          <w:spacing w:val="-10"/>
        </w:rPr>
        <w:t>原发性侧索硬化症、肌萎缩性侧索硬化症，经相关专科医生确诊，且须满足下列至少一项条件：</w:t>
      </w:r>
    </w:p>
    <w:p>
      <w:pPr>
        <w:pStyle w:val="7"/>
        <w:numPr>
          <w:ilvl w:val="0"/>
          <w:numId w:val="54"/>
        </w:numPr>
        <w:tabs>
          <w:tab w:val="left" w:pos="1759"/>
        </w:tabs>
        <w:spacing w:before="0" w:after="0" w:line="268" w:lineRule="exact"/>
        <w:ind w:left="1758" w:right="0" w:hanging="397"/>
        <w:jc w:val="left"/>
        <w:rPr>
          <w:sz w:val="21"/>
        </w:rPr>
      </w:pPr>
      <w:r>
        <w:rPr>
          <w:spacing w:val="-14"/>
          <w:sz w:val="21"/>
        </w:rPr>
        <w:t>严重咀嚼吞咽功能障碍；</w:t>
      </w:r>
    </w:p>
    <w:p>
      <w:pPr>
        <w:pStyle w:val="7"/>
        <w:numPr>
          <w:ilvl w:val="0"/>
          <w:numId w:val="54"/>
        </w:numPr>
        <w:tabs>
          <w:tab w:val="left" w:pos="1759"/>
        </w:tabs>
        <w:spacing w:before="131" w:after="0" w:line="240" w:lineRule="auto"/>
        <w:ind w:left="1758" w:right="0" w:hanging="397"/>
        <w:jc w:val="left"/>
        <w:rPr>
          <w:sz w:val="21"/>
        </w:rPr>
      </w:pPr>
      <w:r>
        <w:rPr>
          <w:spacing w:val="-16"/>
          <w:sz w:val="21"/>
        </w:rPr>
        <w:t xml:space="preserve">呼吸肌麻痹导致严重呼吸困难，且已经持续使用呼吸机 </w:t>
      </w:r>
      <w:r>
        <w:rPr>
          <w:spacing w:val="-14"/>
          <w:sz w:val="21"/>
        </w:rPr>
        <w:t>7</w:t>
      </w:r>
      <w:r>
        <w:rPr>
          <w:spacing w:val="-51"/>
          <w:sz w:val="21"/>
        </w:rPr>
        <w:t xml:space="preserve"> 天</w:t>
      </w:r>
      <w:r>
        <w:rPr>
          <w:spacing w:val="-14"/>
          <w:sz w:val="21"/>
        </w:rPr>
        <w:t>（含）以上；</w:t>
      </w:r>
    </w:p>
    <w:p>
      <w:pPr>
        <w:pStyle w:val="7"/>
        <w:numPr>
          <w:ilvl w:val="0"/>
          <w:numId w:val="54"/>
        </w:numPr>
        <w:tabs>
          <w:tab w:val="left" w:pos="1754"/>
        </w:tabs>
        <w:spacing w:before="120" w:after="0" w:line="267" w:lineRule="exact"/>
        <w:ind w:left="1754" w:right="0" w:hanging="392"/>
        <w:jc w:val="left"/>
        <w:rPr>
          <w:sz w:val="21"/>
        </w:rPr>
      </w:pPr>
      <w:r>
        <w:rPr>
          <w:spacing w:val="-14"/>
          <w:sz w:val="21"/>
        </w:rPr>
        <w:t>自主生活能力完全丧失，无法独立完成六项基本日常生活活动中的三项或三项以上。</w:t>
      </w:r>
    </w:p>
    <w:p>
      <w:pPr>
        <w:pStyle w:val="2"/>
        <w:numPr>
          <w:ilvl w:val="0"/>
          <w:numId w:val="41"/>
        </w:numPr>
        <w:tabs>
          <w:tab w:val="left" w:pos="1998"/>
        </w:tabs>
        <w:spacing w:before="0" w:after="0" w:line="385" w:lineRule="exact"/>
        <w:ind w:left="1997" w:right="0" w:hanging="636"/>
        <w:jc w:val="left"/>
      </w:pPr>
      <w:r>
        <w:rPr>
          <w:spacing w:val="-2"/>
        </w:rPr>
        <w:t>语言能力丧失</w:t>
      </w:r>
    </w:p>
    <w:p>
      <w:pPr>
        <w:pStyle w:val="3"/>
        <w:spacing w:before="21" w:line="304" w:lineRule="auto"/>
        <w:ind w:right="1150"/>
      </w:pPr>
      <w:r>
        <w:rPr>
          <w:spacing w:val="-6"/>
        </w:rPr>
        <w:t xml:space="preserve">指因疾病或意外伤害导致语言能力完全丧失，经过积极治疗至少 </w:t>
      </w:r>
      <w:r>
        <w:rPr>
          <w:spacing w:val="-4"/>
        </w:rPr>
        <w:t>12</w:t>
      </w:r>
      <w:r>
        <w:rPr>
          <w:spacing w:val="-22"/>
        </w:rPr>
        <w:t xml:space="preserve"> 个月</w:t>
      </w:r>
      <w:r>
        <w:rPr>
          <w:spacing w:val="-4"/>
        </w:rPr>
        <w:t>（声带完全切除不受</w:t>
      </w:r>
      <w:r>
        <w:rPr>
          <w:spacing w:val="-2"/>
        </w:rPr>
        <w:t>此时间限制</w:t>
      </w:r>
      <w:r>
        <w:rPr>
          <w:spacing w:val="-108"/>
        </w:rPr>
        <w:t>）</w:t>
      </w:r>
      <w:r>
        <w:rPr>
          <w:spacing w:val="-4"/>
        </w:rPr>
        <w:t>，仍无法通过现有医疗手段恢复。</w:t>
      </w:r>
    </w:p>
    <w:p>
      <w:pPr>
        <w:pStyle w:val="3"/>
        <w:spacing w:line="265" w:lineRule="exact"/>
      </w:pPr>
      <w:r>
        <w:rPr>
          <w:spacing w:val="-3"/>
          <w:u w:val="single"/>
        </w:rPr>
        <w:t>精神心理因素所致的语言能力丧失不在保障范围内。</w:t>
      </w:r>
    </w:p>
    <w:p>
      <w:pPr>
        <w:pStyle w:val="3"/>
        <w:spacing w:before="72" w:line="304" w:lineRule="auto"/>
        <w:ind w:right="1093"/>
      </w:pPr>
      <w:r>
        <w:rPr>
          <w:spacing w:val="-2"/>
          <w:u w:val="single"/>
        </w:rPr>
        <w:t>被保险人申请理赔时年龄必须在三周岁以上，并且提供理赔当时的语言能力丧失诊断及检查</w:t>
      </w:r>
      <w:r>
        <w:rPr>
          <w:spacing w:val="-4"/>
          <w:u w:val="single"/>
        </w:rPr>
        <w:t>证据。</w:t>
      </w:r>
    </w:p>
    <w:p>
      <w:pPr>
        <w:pStyle w:val="2"/>
        <w:numPr>
          <w:ilvl w:val="0"/>
          <w:numId w:val="41"/>
        </w:numPr>
        <w:tabs>
          <w:tab w:val="left" w:pos="1998"/>
        </w:tabs>
        <w:spacing w:before="6" w:after="0" w:line="240" w:lineRule="auto"/>
        <w:ind w:left="1997" w:right="0" w:hanging="636"/>
        <w:jc w:val="left"/>
      </w:pPr>
      <w:r>
        <w:rPr>
          <w:spacing w:val="-3"/>
        </w:rPr>
        <w:t>重型再生障碍性贫血</w:t>
      </w:r>
    </w:p>
    <w:p>
      <w:pPr>
        <w:pStyle w:val="3"/>
        <w:spacing w:before="69" w:line="348" w:lineRule="auto"/>
        <w:ind w:right="1093"/>
      </w:pPr>
      <w:r>
        <w:rPr>
          <w:spacing w:val="-2"/>
        </w:rPr>
        <w:t>指因骨髓造血功能慢性持续性衰竭导致的贫血、中性粒细胞减少及血小板减少，且须满足下列全部条件：</w:t>
      </w:r>
    </w:p>
    <w:p>
      <w:pPr>
        <w:pStyle w:val="7"/>
        <w:numPr>
          <w:ilvl w:val="0"/>
          <w:numId w:val="55"/>
        </w:numPr>
        <w:tabs>
          <w:tab w:val="left" w:pos="1783"/>
        </w:tabs>
        <w:spacing w:before="0" w:after="0" w:line="269" w:lineRule="exact"/>
        <w:ind w:left="1782" w:right="0" w:hanging="421"/>
        <w:jc w:val="left"/>
        <w:rPr>
          <w:sz w:val="21"/>
        </w:rPr>
      </w:pPr>
      <w:r>
        <w:rPr>
          <w:spacing w:val="-15"/>
          <w:sz w:val="21"/>
        </w:rPr>
        <w:t xml:space="preserve">骨髓穿刺检查或骨髓活检结果支持诊断：骨髓细胞增生程度&lt;正常的 </w:t>
      </w:r>
      <w:r>
        <w:rPr>
          <w:spacing w:val="-14"/>
          <w:sz w:val="21"/>
        </w:rPr>
        <w:t>25%</w:t>
      </w:r>
      <w:r>
        <w:rPr>
          <w:spacing w:val="-20"/>
          <w:sz w:val="21"/>
        </w:rPr>
        <w:t xml:space="preserve">；如≥正常的 </w:t>
      </w:r>
      <w:r>
        <w:rPr>
          <w:spacing w:val="-14"/>
          <w:sz w:val="21"/>
        </w:rPr>
        <w:t>25%但</w:t>
      </w:r>
    </w:p>
    <w:p>
      <w:pPr>
        <w:pStyle w:val="3"/>
        <w:spacing w:before="122"/>
        <w:ind w:left="1787"/>
      </w:pPr>
      <w:r>
        <w:rPr>
          <w:spacing w:val="-4"/>
        </w:rPr>
        <w:t>&lt;50%，则残存的造血细胞应&lt;30%；</w:t>
      </w:r>
    </w:p>
    <w:p>
      <w:pPr>
        <w:pStyle w:val="7"/>
        <w:numPr>
          <w:ilvl w:val="0"/>
          <w:numId w:val="55"/>
        </w:numPr>
        <w:tabs>
          <w:tab w:val="left" w:pos="1783"/>
        </w:tabs>
        <w:spacing w:before="119" w:after="0" w:line="240" w:lineRule="auto"/>
        <w:ind w:left="1782" w:right="0" w:hanging="421"/>
        <w:jc w:val="left"/>
        <w:rPr>
          <w:sz w:val="21"/>
        </w:rPr>
      </w:pPr>
      <w:r>
        <w:rPr>
          <w:spacing w:val="-9"/>
          <w:sz w:val="21"/>
        </w:rPr>
        <w:t>外周血象须具备以下三项条件中的两项：</w:t>
      </w:r>
    </w:p>
    <w:p>
      <w:pPr>
        <w:pStyle w:val="3"/>
        <w:spacing w:before="123"/>
        <w:ind w:left="1722"/>
      </w:pPr>
      <w:r>
        <w:rPr>
          <w:spacing w:val="-2"/>
          <w:sz w:val="18"/>
        </w:rPr>
        <w:t>①</w:t>
      </w:r>
      <w:r>
        <w:rPr>
          <w:spacing w:val="-2"/>
        </w:rPr>
        <w:t>中性粒细胞绝对值&lt;0.5×10</w:t>
      </w:r>
      <w:r>
        <w:rPr>
          <w:spacing w:val="-2"/>
          <w:position w:val="11"/>
          <w:sz w:val="10"/>
        </w:rPr>
        <w:t>9</w:t>
      </w:r>
      <w:r>
        <w:rPr>
          <w:spacing w:val="-2"/>
        </w:rPr>
        <w:t>/L；</w:t>
      </w:r>
    </w:p>
    <w:p>
      <w:pPr>
        <w:spacing w:after="0"/>
        <w:sectPr>
          <w:pgSz w:w="11910" w:h="16840"/>
          <w:pgMar w:top="1580" w:right="240" w:bottom="1180" w:left="800" w:header="0" w:footer="999" w:gutter="0"/>
          <w:cols w:space="720" w:num="1"/>
        </w:sectPr>
      </w:pPr>
    </w:p>
    <w:p>
      <w:pPr>
        <w:pStyle w:val="3"/>
        <w:spacing w:before="174"/>
        <w:ind w:left="1722"/>
      </w:pPr>
      <w:r>
        <w:rPr>
          <w:spacing w:val="-2"/>
          <w:sz w:val="18"/>
        </w:rPr>
        <w:t>②</w:t>
      </w:r>
      <w:r>
        <w:rPr>
          <w:spacing w:val="-2"/>
        </w:rPr>
        <w:t>网织红细胞计数&lt;20×10</w:t>
      </w:r>
      <w:r>
        <w:rPr>
          <w:spacing w:val="-2"/>
          <w:position w:val="11"/>
          <w:sz w:val="10"/>
        </w:rPr>
        <w:t>9</w:t>
      </w:r>
      <w:r>
        <w:rPr>
          <w:spacing w:val="-2"/>
        </w:rPr>
        <w:t>/L；</w:t>
      </w:r>
    </w:p>
    <w:p>
      <w:pPr>
        <w:pStyle w:val="3"/>
        <w:spacing w:before="62"/>
        <w:ind w:left="1722"/>
      </w:pPr>
      <w:r>
        <w:rPr>
          <w:spacing w:val="-2"/>
          <w:sz w:val="18"/>
        </w:rPr>
        <w:t>③</w:t>
      </w:r>
      <w:r>
        <w:rPr>
          <w:spacing w:val="-2"/>
        </w:rPr>
        <w:t>血小板绝对值</w:t>
      </w:r>
      <w:r>
        <w:rPr>
          <w:rFonts w:ascii="Times New Roman" w:hAnsi="Times New Roman" w:eastAsia="Times New Roman"/>
          <w:spacing w:val="-2"/>
        </w:rPr>
        <w:t>&lt;20</w:t>
      </w:r>
      <w:r>
        <w:rPr>
          <w:spacing w:val="-2"/>
        </w:rPr>
        <w:t>×</w:t>
      </w:r>
      <w:r>
        <w:rPr>
          <w:rFonts w:ascii="Times New Roman" w:hAnsi="Times New Roman" w:eastAsia="Times New Roman"/>
          <w:spacing w:val="-2"/>
        </w:rPr>
        <w:t>10</w:t>
      </w:r>
      <w:r>
        <w:rPr>
          <w:rFonts w:ascii="Times New Roman" w:hAnsi="Times New Roman" w:eastAsia="Times New Roman"/>
          <w:spacing w:val="-2"/>
          <w:position w:val="11"/>
          <w:sz w:val="10"/>
        </w:rPr>
        <w:t>9</w:t>
      </w:r>
      <w:r>
        <w:rPr>
          <w:rFonts w:ascii="Times New Roman" w:hAnsi="Times New Roman" w:eastAsia="Times New Roman"/>
          <w:spacing w:val="-2"/>
        </w:rPr>
        <w:t>/L</w:t>
      </w:r>
      <w:r>
        <w:rPr>
          <w:spacing w:val="-10"/>
        </w:rPr>
        <w:t>。</w:t>
      </w:r>
    </w:p>
    <w:p>
      <w:pPr>
        <w:pStyle w:val="2"/>
        <w:numPr>
          <w:ilvl w:val="0"/>
          <w:numId w:val="41"/>
        </w:numPr>
        <w:tabs>
          <w:tab w:val="left" w:pos="1998"/>
        </w:tabs>
        <w:spacing w:before="5" w:after="0" w:line="240" w:lineRule="auto"/>
        <w:ind w:left="1997" w:right="0" w:hanging="636"/>
        <w:jc w:val="left"/>
      </w:pPr>
      <w:r>
        <w:rPr>
          <w:spacing w:val="-2"/>
        </w:rPr>
        <w:t>主动脉手术</w:t>
      </w:r>
    </w:p>
    <w:p>
      <w:pPr>
        <w:pStyle w:val="3"/>
        <w:spacing w:before="81" w:line="348" w:lineRule="auto"/>
        <w:ind w:right="1068"/>
        <w:jc w:val="both"/>
      </w:pPr>
      <w:r>
        <w:rPr>
          <w:spacing w:val="-2"/>
        </w:rPr>
        <w:t>指为治疗主动脉疾病或主动脉创伤，已经实施了开胸（含胸腔镜下）或开腹（含腹腔镜下）进行的切除、置换、修补病损主动脉血管、主动脉创伤后修复的手术。主动脉指升主动脉、主动脉弓和降主动脉（含胸主动脉和腹主动脉），不包括升主动脉、主动脉弓和降主动脉的分支血管。</w:t>
      </w:r>
    </w:p>
    <w:p>
      <w:pPr>
        <w:pStyle w:val="3"/>
        <w:spacing w:line="265" w:lineRule="exact"/>
      </w:pPr>
      <w:r>
        <w:rPr>
          <w:spacing w:val="-3"/>
          <w:u w:val="single"/>
        </w:rPr>
        <w:t>所有未实施开胸或开腹的动脉内介入治疗不在保障范围内。</w:t>
      </w:r>
    </w:p>
    <w:p>
      <w:pPr>
        <w:pStyle w:val="2"/>
        <w:numPr>
          <w:ilvl w:val="0"/>
          <w:numId w:val="41"/>
        </w:numPr>
        <w:tabs>
          <w:tab w:val="left" w:pos="1998"/>
        </w:tabs>
        <w:spacing w:before="0" w:after="0" w:line="383" w:lineRule="exact"/>
        <w:ind w:left="1997" w:right="0" w:hanging="636"/>
        <w:jc w:val="left"/>
      </w:pPr>
      <w:r>
        <w:rPr>
          <w:spacing w:val="-2"/>
        </w:rPr>
        <w:t>严重慢性呼吸衰竭</w:t>
      </w:r>
    </w:p>
    <w:p>
      <w:pPr>
        <w:pStyle w:val="3"/>
        <w:spacing w:before="81" w:line="348" w:lineRule="auto"/>
        <w:ind w:right="1066"/>
      </w:pPr>
      <w:r>
        <w:rPr>
          <w:spacing w:val="-6"/>
        </w:rPr>
        <w:t>指因慢性呼吸系统疾病导致永久不可逆性的呼吸衰竭，经过积极治疗</w:t>
      </w:r>
      <w:r>
        <w:rPr>
          <w:spacing w:val="-2"/>
        </w:rPr>
        <w:t>180天后满足以下所有条</w:t>
      </w:r>
      <w:r>
        <w:rPr>
          <w:spacing w:val="-6"/>
        </w:rPr>
        <w:t>件：</w:t>
      </w:r>
    </w:p>
    <w:p>
      <w:pPr>
        <w:pStyle w:val="7"/>
        <w:numPr>
          <w:ilvl w:val="0"/>
          <w:numId w:val="56"/>
        </w:numPr>
        <w:tabs>
          <w:tab w:val="left" w:pos="1783"/>
        </w:tabs>
        <w:spacing w:before="0" w:after="0" w:line="240" w:lineRule="auto"/>
        <w:ind w:left="1782" w:right="0" w:hanging="421"/>
        <w:jc w:val="left"/>
        <w:rPr>
          <w:sz w:val="21"/>
        </w:rPr>
      </w:pPr>
      <w:r>
        <w:rPr>
          <w:spacing w:val="-9"/>
          <w:sz w:val="21"/>
        </w:rPr>
        <w:t>静息时出现呼吸困难；</w:t>
      </w:r>
    </w:p>
    <w:p>
      <w:pPr>
        <w:pStyle w:val="7"/>
        <w:numPr>
          <w:ilvl w:val="0"/>
          <w:numId w:val="56"/>
        </w:numPr>
        <w:tabs>
          <w:tab w:val="left" w:pos="1783"/>
        </w:tabs>
        <w:spacing w:before="109" w:after="0" w:line="240" w:lineRule="auto"/>
        <w:ind w:left="1782" w:right="0" w:hanging="421"/>
        <w:jc w:val="left"/>
        <w:rPr>
          <w:sz w:val="21"/>
        </w:rPr>
      </w:pPr>
      <w:r>
        <w:rPr>
          <w:w w:val="95"/>
          <w:position w:val="1"/>
          <w:sz w:val="21"/>
        </w:rPr>
        <w:t>肺功能第一秒用力呼气容积（</w:t>
      </w:r>
      <w:r>
        <w:rPr>
          <w:w w:val="95"/>
          <w:position w:val="2"/>
          <w:sz w:val="21"/>
        </w:rPr>
        <w:t>FEV</w:t>
      </w:r>
      <w:r>
        <w:rPr>
          <w:w w:val="95"/>
          <w:sz w:val="13"/>
        </w:rPr>
        <w:t>1</w:t>
      </w:r>
      <w:r>
        <w:rPr>
          <w:w w:val="95"/>
          <w:position w:val="1"/>
          <w:sz w:val="21"/>
        </w:rPr>
        <w:t>）占预计值</w:t>
      </w:r>
      <w:r>
        <w:rPr>
          <w:w w:val="95"/>
          <w:sz w:val="21"/>
        </w:rPr>
        <w:t>的百分比</w:t>
      </w:r>
      <w:r>
        <w:rPr>
          <w:spacing w:val="-2"/>
          <w:w w:val="95"/>
          <w:sz w:val="21"/>
        </w:rPr>
        <w:t>＜30%；</w:t>
      </w:r>
    </w:p>
    <w:p>
      <w:pPr>
        <w:pStyle w:val="7"/>
        <w:numPr>
          <w:ilvl w:val="0"/>
          <w:numId w:val="56"/>
        </w:numPr>
        <w:tabs>
          <w:tab w:val="left" w:pos="1783"/>
        </w:tabs>
        <w:spacing w:before="102" w:after="0" w:line="240" w:lineRule="auto"/>
        <w:ind w:left="1782" w:right="0" w:hanging="421"/>
        <w:jc w:val="left"/>
        <w:rPr>
          <w:sz w:val="21"/>
        </w:rPr>
      </w:pPr>
      <w:r>
        <w:rPr>
          <w:spacing w:val="-2"/>
          <w:w w:val="95"/>
          <w:sz w:val="21"/>
        </w:rPr>
        <w:t>在静息状态、呼吸空气条件下，动脉血氧分压</w:t>
      </w:r>
      <w:r>
        <w:rPr>
          <w:spacing w:val="-2"/>
          <w:w w:val="95"/>
          <w:position w:val="1"/>
          <w:sz w:val="21"/>
        </w:rPr>
        <w:t>（</w:t>
      </w:r>
      <w:r>
        <w:rPr>
          <w:spacing w:val="-2"/>
          <w:w w:val="95"/>
          <w:position w:val="2"/>
          <w:sz w:val="21"/>
        </w:rPr>
        <w:t>PaO</w:t>
      </w:r>
      <w:r>
        <w:rPr>
          <w:spacing w:val="-2"/>
          <w:w w:val="95"/>
          <w:sz w:val="13"/>
        </w:rPr>
        <w:t>2</w:t>
      </w:r>
      <w:r>
        <w:rPr>
          <w:spacing w:val="-2"/>
          <w:w w:val="95"/>
          <w:position w:val="1"/>
          <w:sz w:val="21"/>
        </w:rPr>
        <w:t>）＜50mmHg</w:t>
      </w:r>
      <w:r>
        <w:rPr>
          <w:spacing w:val="-10"/>
          <w:w w:val="95"/>
          <w:position w:val="1"/>
          <w:sz w:val="21"/>
        </w:rPr>
        <w:t>。</w:t>
      </w:r>
    </w:p>
    <w:p>
      <w:pPr>
        <w:pStyle w:val="7"/>
        <w:numPr>
          <w:ilvl w:val="0"/>
          <w:numId w:val="41"/>
        </w:numPr>
        <w:tabs>
          <w:tab w:val="left" w:pos="1998"/>
        </w:tabs>
        <w:spacing w:before="43" w:after="0" w:line="283" w:lineRule="auto"/>
        <w:ind w:left="1362" w:right="1068" w:firstLine="0"/>
        <w:jc w:val="left"/>
        <w:rPr>
          <w:sz w:val="21"/>
        </w:rPr>
      </w:pPr>
      <w:r>
        <w:rPr>
          <w:rFonts w:ascii="微软雅黑" w:eastAsia="微软雅黑"/>
          <w:b/>
          <w:sz w:val="21"/>
        </w:rPr>
        <w:t xml:space="preserve">严重克罗恩病 </w:t>
      </w:r>
      <w:r>
        <w:rPr>
          <w:sz w:val="21"/>
        </w:rPr>
        <w:t>指一种慢性肉芽肿性肠炎，具有特征性的克罗恩病（</w:t>
      </w:r>
      <w:r>
        <w:rPr>
          <w:rFonts w:ascii="Times New Roman" w:eastAsia="Times New Roman"/>
          <w:sz w:val="21"/>
        </w:rPr>
        <w:t>Crohn</w:t>
      </w:r>
      <w:r>
        <w:rPr>
          <w:rFonts w:ascii="Times New Roman" w:eastAsia="Times New Roman"/>
          <w:spacing w:val="-14"/>
          <w:sz w:val="21"/>
        </w:rPr>
        <w:t xml:space="preserve"> </w:t>
      </w:r>
      <w:r>
        <w:rPr>
          <w:sz w:val="21"/>
        </w:rPr>
        <w:t>病）病理组</w:t>
      </w:r>
      <w:r>
        <w:rPr>
          <w:spacing w:val="-2"/>
          <w:sz w:val="21"/>
        </w:rPr>
        <w:t>织学变化，须根据组织病理学特点诊断，且已经造成瘘管形成并伴有肠梗阻或肠穿孔。</w:t>
      </w:r>
    </w:p>
    <w:p>
      <w:pPr>
        <w:pStyle w:val="7"/>
        <w:numPr>
          <w:ilvl w:val="0"/>
          <w:numId w:val="41"/>
        </w:numPr>
        <w:tabs>
          <w:tab w:val="left" w:pos="1998"/>
        </w:tabs>
        <w:spacing w:before="6" w:after="0" w:line="240" w:lineRule="auto"/>
        <w:ind w:left="1997" w:right="0" w:hanging="636"/>
        <w:jc w:val="left"/>
        <w:rPr>
          <w:sz w:val="21"/>
        </w:rPr>
      </w:pPr>
      <w:r>
        <w:rPr>
          <w:rFonts w:ascii="微软雅黑" w:eastAsia="微软雅黑"/>
          <w:b/>
          <w:spacing w:val="1"/>
          <w:sz w:val="21"/>
        </w:rPr>
        <w:t xml:space="preserve">严重溃疡性结肠炎 </w:t>
      </w:r>
      <w:r>
        <w:rPr>
          <w:spacing w:val="-3"/>
          <w:sz w:val="21"/>
        </w:rPr>
        <w:t>指伴有致命性电解质紊乱的急性暴发性溃疡性结肠炎，病变已经累</w:t>
      </w:r>
    </w:p>
    <w:p>
      <w:pPr>
        <w:pStyle w:val="3"/>
        <w:spacing w:before="71" w:line="348" w:lineRule="auto"/>
        <w:ind w:right="1069"/>
      </w:pPr>
      <w:r>
        <w:rPr>
          <w:spacing w:val="-2"/>
        </w:rPr>
        <w:t>及全结肠，表现为严重的血便和系统性症状体征，须根据组织病理学特点诊断，且已经实施了结肠切除或回肠造瘘术。</w:t>
      </w:r>
    </w:p>
    <w:p>
      <w:pPr>
        <w:spacing w:before="0" w:line="237" w:lineRule="exact"/>
        <w:ind w:left="1362" w:right="0" w:firstLine="0"/>
        <w:jc w:val="left"/>
        <w:rPr>
          <w:rFonts w:ascii="微软雅黑" w:eastAsia="微软雅黑"/>
          <w:b/>
          <w:sz w:val="21"/>
        </w:rPr>
      </w:pPr>
      <w:r>
        <w:rPr>
          <w:rFonts w:ascii="微软雅黑" w:eastAsia="微软雅黑"/>
          <w:b/>
          <w:w w:val="95"/>
          <w:sz w:val="21"/>
        </w:rPr>
        <w:t>以上</w:t>
      </w:r>
      <w:r>
        <w:rPr>
          <w:rFonts w:ascii="微软雅黑" w:eastAsia="微软雅黑"/>
          <w:b/>
          <w:spacing w:val="42"/>
          <w:sz w:val="21"/>
        </w:rPr>
        <w:t xml:space="preserve">  </w:t>
      </w:r>
      <w:r>
        <w:rPr>
          <w:rFonts w:ascii="微软雅黑" w:eastAsia="微软雅黑"/>
          <w:b/>
          <w:w w:val="95"/>
          <w:sz w:val="21"/>
        </w:rPr>
        <w:t>28</w:t>
      </w:r>
      <w:r>
        <w:rPr>
          <w:rFonts w:ascii="微软雅黑" w:eastAsia="微软雅黑"/>
          <w:b/>
          <w:spacing w:val="43"/>
          <w:sz w:val="21"/>
        </w:rPr>
        <w:t xml:space="preserve">  </w:t>
      </w:r>
      <w:r>
        <w:rPr>
          <w:rFonts w:ascii="微软雅黑" w:eastAsia="微软雅黑"/>
          <w:b/>
          <w:w w:val="95"/>
          <w:sz w:val="21"/>
        </w:rPr>
        <w:t>种重大疾病为中国保险行业协会制定的《重大疾病保险的疾病定义使用规范</w:t>
      </w:r>
      <w:r>
        <w:rPr>
          <w:rFonts w:ascii="微软雅黑" w:eastAsia="微软雅黑"/>
          <w:b/>
          <w:spacing w:val="-2"/>
          <w:w w:val="95"/>
          <w:sz w:val="21"/>
        </w:rPr>
        <w:t>（2020</w:t>
      </w:r>
    </w:p>
    <w:p>
      <w:pPr>
        <w:spacing w:before="0" w:line="341" w:lineRule="exact"/>
        <w:ind w:left="1362" w:right="0" w:firstLine="0"/>
        <w:jc w:val="left"/>
        <w:rPr>
          <w:rFonts w:ascii="微软雅黑" w:eastAsia="微软雅黑"/>
          <w:b/>
          <w:sz w:val="21"/>
        </w:rPr>
      </w:pPr>
      <w:r>
        <w:rPr>
          <w:rFonts w:ascii="微软雅黑" w:eastAsia="微软雅黑"/>
          <w:b/>
          <w:w w:val="95"/>
          <w:sz w:val="21"/>
        </w:rPr>
        <w:t>年修订版</w:t>
      </w:r>
      <w:r>
        <w:rPr>
          <w:rFonts w:ascii="微软雅黑" w:eastAsia="微软雅黑"/>
          <w:b/>
          <w:spacing w:val="-106"/>
          <w:w w:val="95"/>
          <w:sz w:val="21"/>
        </w:rPr>
        <w:t>）</w:t>
      </w:r>
      <w:r>
        <w:rPr>
          <w:rFonts w:ascii="微软雅黑" w:eastAsia="微软雅黑"/>
          <w:b/>
          <w:w w:val="95"/>
          <w:sz w:val="21"/>
        </w:rPr>
        <w:t>》中列明的疾病，以下</w:t>
      </w:r>
      <w:r>
        <w:rPr>
          <w:rFonts w:ascii="微软雅黑" w:eastAsia="微软雅黑"/>
          <w:b/>
          <w:spacing w:val="28"/>
          <w:sz w:val="21"/>
        </w:rPr>
        <w:t xml:space="preserve">  </w:t>
      </w:r>
      <w:r>
        <w:rPr>
          <w:rFonts w:ascii="微软雅黑" w:eastAsia="微软雅黑"/>
          <w:b/>
          <w:w w:val="95"/>
          <w:sz w:val="21"/>
        </w:rPr>
        <w:t>72</w:t>
      </w:r>
      <w:r>
        <w:rPr>
          <w:rFonts w:ascii="微软雅黑" w:eastAsia="微软雅黑"/>
          <w:b/>
          <w:spacing w:val="29"/>
          <w:sz w:val="21"/>
        </w:rPr>
        <w:t xml:space="preserve">  </w:t>
      </w:r>
      <w:r>
        <w:rPr>
          <w:rFonts w:ascii="微软雅黑" w:eastAsia="微软雅黑"/>
          <w:b/>
          <w:w w:val="95"/>
          <w:sz w:val="21"/>
        </w:rPr>
        <w:t>种重大疾病为本公司增加的疾病</w:t>
      </w:r>
      <w:r>
        <w:rPr>
          <w:rFonts w:ascii="微软雅黑" w:eastAsia="微软雅黑"/>
          <w:b/>
          <w:spacing w:val="-10"/>
          <w:w w:val="95"/>
          <w:sz w:val="21"/>
        </w:rPr>
        <w:t>。</w:t>
      </w:r>
    </w:p>
    <w:p>
      <w:pPr>
        <w:pStyle w:val="7"/>
        <w:numPr>
          <w:ilvl w:val="0"/>
          <w:numId w:val="41"/>
        </w:numPr>
        <w:tabs>
          <w:tab w:val="left" w:pos="1998"/>
        </w:tabs>
        <w:spacing w:before="0" w:after="0" w:line="364" w:lineRule="exact"/>
        <w:ind w:left="1997" w:right="0" w:hanging="636"/>
        <w:jc w:val="left"/>
        <w:rPr>
          <w:rFonts w:ascii="微软雅黑" w:eastAsia="微软雅黑"/>
          <w:b/>
          <w:sz w:val="21"/>
        </w:rPr>
      </w:pPr>
      <w:r>
        <w:rPr>
          <w:rFonts w:ascii="微软雅黑" w:eastAsia="微软雅黑"/>
          <w:b/>
          <w:spacing w:val="-3"/>
          <w:sz w:val="21"/>
        </w:rPr>
        <w:t>胰腺移植</w:t>
      </w:r>
    </w:p>
    <w:p>
      <w:pPr>
        <w:pStyle w:val="3"/>
        <w:spacing w:before="19" w:line="304" w:lineRule="auto"/>
        <w:ind w:right="1069"/>
      </w:pPr>
      <w:r>
        <w:rPr>
          <w:spacing w:val="-2"/>
        </w:rPr>
        <w:t>指胰腺功能衰竭，已经实施了在全身麻醉下进行的胰腺的异体器官移植手术（供体必须是人</w:t>
      </w:r>
      <w:r>
        <w:rPr>
          <w:spacing w:val="-4"/>
        </w:rPr>
        <w:t>体器官</w:t>
      </w:r>
      <w:r>
        <w:rPr>
          <w:spacing w:val="-106"/>
        </w:rPr>
        <w:t>）</w:t>
      </w:r>
      <w:r>
        <w:rPr>
          <w:spacing w:val="-4"/>
        </w:rPr>
        <w:t>。</w:t>
      </w:r>
    </w:p>
    <w:p>
      <w:pPr>
        <w:pStyle w:val="3"/>
        <w:spacing w:line="267" w:lineRule="exact"/>
      </w:pPr>
      <w:r>
        <w:rPr>
          <w:spacing w:val="-3"/>
          <w:u w:val="single"/>
        </w:rPr>
        <w:t>单纯胰岛移植、部分胰腺组织或细胞的移植不在本保障范围内。</w:t>
      </w:r>
    </w:p>
    <w:p>
      <w:pPr>
        <w:pStyle w:val="2"/>
        <w:numPr>
          <w:ilvl w:val="0"/>
          <w:numId w:val="41"/>
        </w:numPr>
        <w:tabs>
          <w:tab w:val="left" w:pos="1998"/>
        </w:tabs>
        <w:spacing w:before="4" w:after="0" w:line="240" w:lineRule="auto"/>
        <w:ind w:left="1997" w:right="0" w:hanging="636"/>
        <w:jc w:val="left"/>
      </w:pPr>
      <w:r>
        <w:rPr>
          <w:spacing w:val="-2"/>
        </w:rPr>
        <w:t>埃博拉病毒感染</w:t>
      </w:r>
    </w:p>
    <w:p>
      <w:pPr>
        <w:pStyle w:val="3"/>
        <w:spacing w:before="81"/>
      </w:pPr>
      <w:r>
        <w:rPr>
          <w:spacing w:val="-3"/>
        </w:rPr>
        <w:t>指埃博拉病毒感染导致的烈性传染病，并须满足下列全部条件：</w:t>
      </w:r>
    </w:p>
    <w:p>
      <w:pPr>
        <w:pStyle w:val="7"/>
        <w:numPr>
          <w:ilvl w:val="0"/>
          <w:numId w:val="57"/>
        </w:numPr>
        <w:tabs>
          <w:tab w:val="left" w:pos="1783"/>
        </w:tabs>
        <w:spacing w:before="120" w:after="0" w:line="240" w:lineRule="auto"/>
        <w:ind w:left="1782" w:right="0" w:hanging="421"/>
        <w:jc w:val="left"/>
        <w:rPr>
          <w:sz w:val="21"/>
        </w:rPr>
      </w:pPr>
      <w:r>
        <w:rPr>
          <w:spacing w:val="-3"/>
          <w:sz w:val="21"/>
        </w:rPr>
        <w:t>实验室检查证实埃博拉病毒的存在；</w:t>
      </w:r>
    </w:p>
    <w:p>
      <w:pPr>
        <w:pStyle w:val="7"/>
        <w:numPr>
          <w:ilvl w:val="0"/>
          <w:numId w:val="57"/>
        </w:numPr>
        <w:tabs>
          <w:tab w:val="left" w:pos="1783"/>
        </w:tabs>
        <w:spacing w:before="62" w:after="0" w:line="240" w:lineRule="auto"/>
        <w:ind w:left="1782" w:right="0" w:hanging="421"/>
        <w:jc w:val="left"/>
        <w:rPr>
          <w:sz w:val="21"/>
        </w:rPr>
      </w:pPr>
      <w:r>
        <w:rPr>
          <w:spacing w:val="-8"/>
          <w:sz w:val="21"/>
        </w:rPr>
        <w:t xml:space="preserve">从发病开始有超过 </w:t>
      </w:r>
      <w:r>
        <w:rPr>
          <w:spacing w:val="-2"/>
          <w:sz w:val="21"/>
        </w:rPr>
        <w:t>30</w:t>
      </w:r>
      <w:r>
        <w:rPr>
          <w:spacing w:val="-10"/>
          <w:sz w:val="21"/>
        </w:rPr>
        <w:t xml:space="preserve"> 天的进行性感染症状。</w:t>
      </w:r>
    </w:p>
    <w:p>
      <w:pPr>
        <w:pStyle w:val="7"/>
        <w:numPr>
          <w:ilvl w:val="0"/>
          <w:numId w:val="41"/>
        </w:numPr>
        <w:tabs>
          <w:tab w:val="left" w:pos="1998"/>
        </w:tabs>
        <w:spacing w:before="5" w:after="0" w:line="252" w:lineRule="auto"/>
        <w:ind w:left="1362" w:right="1066" w:firstLine="0"/>
        <w:jc w:val="left"/>
        <w:rPr>
          <w:sz w:val="21"/>
        </w:rPr>
      </w:pPr>
      <w:r>
        <w:rPr>
          <w:rFonts w:ascii="微软雅黑" w:eastAsia="微软雅黑"/>
          <w:b/>
          <w:spacing w:val="4"/>
          <w:sz w:val="21"/>
        </w:rPr>
        <w:t xml:space="preserve">丝虫病所致象皮肿 </w:t>
      </w:r>
      <w:r>
        <w:rPr>
          <w:sz w:val="21"/>
        </w:rPr>
        <w:t>指末期丝虫病，按国际淋巴学会分级为三度淋巴液肿，其临床表</w:t>
      </w:r>
      <w:r>
        <w:rPr>
          <w:spacing w:val="-2"/>
          <w:sz w:val="21"/>
        </w:rPr>
        <w:t>现为肢体非凹陷性水肿伴畸形增大、硬皮症和疣状增生。此病症须经本公司认可的医院专科</w:t>
      </w:r>
      <w:r>
        <w:rPr>
          <w:spacing w:val="-10"/>
          <w:sz w:val="21"/>
        </w:rPr>
        <w:t>医</w:t>
      </w:r>
    </w:p>
    <w:p>
      <w:pPr>
        <w:pStyle w:val="3"/>
        <w:spacing w:before="58"/>
      </w:pPr>
      <w:r>
        <w:rPr>
          <w:spacing w:val="-3"/>
        </w:rPr>
        <w:t>生根据临床表现和微丝蚴的化验结果确诊。</w:t>
      </w:r>
    </w:p>
    <w:p>
      <w:pPr>
        <w:pStyle w:val="7"/>
        <w:numPr>
          <w:ilvl w:val="0"/>
          <w:numId w:val="41"/>
        </w:numPr>
        <w:tabs>
          <w:tab w:val="left" w:pos="1998"/>
        </w:tabs>
        <w:spacing w:before="9" w:after="0" w:line="340" w:lineRule="exact"/>
        <w:ind w:left="1362" w:right="1066" w:firstLine="0"/>
        <w:jc w:val="both"/>
        <w:rPr>
          <w:sz w:val="21"/>
        </w:rPr>
      </w:pPr>
      <w:r>
        <w:rPr>
          <w:rFonts w:ascii="微软雅黑" w:eastAsia="微软雅黑"/>
          <w:b/>
          <w:sz w:val="21"/>
        </w:rPr>
        <w:t xml:space="preserve">主动脉夹层血肿 </w:t>
      </w:r>
      <w:r>
        <w:rPr>
          <w:sz w:val="21"/>
        </w:rPr>
        <w:t>是指主动脉壁在受到某些病理因素的破坏后，高速、高压的主动脉</w:t>
      </w:r>
      <w:r>
        <w:rPr>
          <w:spacing w:val="-2"/>
          <w:sz w:val="21"/>
        </w:rPr>
        <w:t>血流将其内膜撕裂，以致主动脉腔内的血流通过主动脉内膜的破裂口进入主动脉内壁而形成</w:t>
      </w:r>
      <w:r>
        <w:rPr>
          <w:spacing w:val="-8"/>
          <w:sz w:val="21"/>
        </w:rPr>
        <w:t xml:space="preserve">血肿。被保险人需通过 </w:t>
      </w:r>
      <w:r>
        <w:rPr>
          <w:spacing w:val="-6"/>
          <w:sz w:val="21"/>
        </w:rPr>
        <w:t>X</w:t>
      </w:r>
      <w:r>
        <w:rPr>
          <w:spacing w:val="-10"/>
          <w:sz w:val="21"/>
        </w:rPr>
        <w:t xml:space="preserve"> 线断层扫描</w:t>
      </w:r>
      <w:r>
        <w:rPr>
          <w:spacing w:val="18"/>
          <w:sz w:val="21"/>
        </w:rPr>
        <w:t>（</w:t>
      </w:r>
      <w:r>
        <w:rPr>
          <w:spacing w:val="21"/>
          <w:sz w:val="21"/>
        </w:rPr>
        <w:t>CT</w:t>
      </w:r>
      <w:r>
        <w:rPr>
          <w:spacing w:val="-87"/>
          <w:sz w:val="21"/>
        </w:rPr>
        <w:t>）</w:t>
      </w:r>
      <w:r>
        <w:rPr>
          <w:spacing w:val="-6"/>
          <w:sz w:val="21"/>
        </w:rPr>
        <w:t>、磁共振扫描</w:t>
      </w:r>
      <w:r>
        <w:rPr>
          <w:spacing w:val="15"/>
          <w:sz w:val="21"/>
        </w:rPr>
        <w:t>（</w:t>
      </w:r>
      <w:r>
        <w:rPr>
          <w:spacing w:val="16"/>
          <w:sz w:val="21"/>
        </w:rPr>
        <w:t>M</w:t>
      </w:r>
      <w:r>
        <w:rPr>
          <w:spacing w:val="13"/>
          <w:sz w:val="21"/>
        </w:rPr>
        <w:t>R</w:t>
      </w:r>
      <w:r>
        <w:rPr>
          <w:spacing w:val="15"/>
          <w:sz w:val="21"/>
        </w:rPr>
        <w:t>I</w:t>
      </w:r>
      <w:r>
        <w:rPr>
          <w:spacing w:val="-90"/>
          <w:sz w:val="21"/>
        </w:rPr>
        <w:t>）</w:t>
      </w:r>
      <w:r>
        <w:rPr>
          <w:spacing w:val="-6"/>
          <w:sz w:val="21"/>
        </w:rPr>
        <w:t>、磁共振血管检验法（MRA）</w:t>
      </w:r>
      <w:r>
        <w:rPr>
          <w:spacing w:val="-2"/>
          <w:sz w:val="21"/>
        </w:rPr>
        <w:t>或血管扫描等检查，并且实施了胸腹切开的直视主动脉手术。</w:t>
      </w:r>
    </w:p>
    <w:p>
      <w:pPr>
        <w:spacing w:after="0" w:line="340" w:lineRule="exact"/>
        <w:jc w:val="both"/>
        <w:rPr>
          <w:sz w:val="21"/>
        </w:rPr>
        <w:sectPr>
          <w:pgSz w:w="11910" w:h="16840"/>
          <w:pgMar w:top="1580" w:right="240" w:bottom="1180" w:left="800" w:header="0" w:footer="999" w:gutter="0"/>
          <w:cols w:space="720" w:num="1"/>
        </w:sectPr>
      </w:pPr>
    </w:p>
    <w:p>
      <w:pPr>
        <w:pStyle w:val="2"/>
        <w:numPr>
          <w:ilvl w:val="0"/>
          <w:numId w:val="41"/>
        </w:numPr>
        <w:tabs>
          <w:tab w:val="left" w:pos="1998"/>
        </w:tabs>
        <w:spacing w:before="47" w:after="0" w:line="240" w:lineRule="auto"/>
        <w:ind w:left="1997" w:right="0" w:hanging="636"/>
        <w:jc w:val="left"/>
      </w:pPr>
      <w:r>
        <w:rPr>
          <w:spacing w:val="-3"/>
        </w:rPr>
        <w:t>克雅氏病</w:t>
      </w:r>
    </w:p>
    <w:p>
      <w:pPr>
        <w:pStyle w:val="3"/>
        <w:spacing w:before="81"/>
      </w:pPr>
      <w:r>
        <w:rPr>
          <w:spacing w:val="-3"/>
        </w:rPr>
        <w:t>神经系统疾病及致命的成胶质状脑病，并有以下症状：</w:t>
      </w:r>
    </w:p>
    <w:p>
      <w:pPr>
        <w:pStyle w:val="7"/>
        <w:numPr>
          <w:ilvl w:val="0"/>
          <w:numId w:val="58"/>
        </w:numPr>
        <w:tabs>
          <w:tab w:val="left" w:pos="1783"/>
        </w:tabs>
        <w:spacing w:before="122" w:after="0" w:line="240" w:lineRule="auto"/>
        <w:ind w:left="1782" w:right="0" w:hanging="421"/>
        <w:jc w:val="left"/>
        <w:rPr>
          <w:sz w:val="21"/>
        </w:rPr>
      </w:pPr>
      <w:r>
        <w:rPr>
          <w:spacing w:val="-3"/>
          <w:sz w:val="21"/>
        </w:rPr>
        <w:t>不能控制的肌肉痉挛及震颤；</w:t>
      </w:r>
    </w:p>
    <w:p>
      <w:pPr>
        <w:pStyle w:val="7"/>
        <w:numPr>
          <w:ilvl w:val="0"/>
          <w:numId w:val="58"/>
        </w:numPr>
        <w:tabs>
          <w:tab w:val="left" w:pos="1783"/>
        </w:tabs>
        <w:spacing w:before="120" w:after="0" w:line="240" w:lineRule="auto"/>
        <w:ind w:left="1782" w:right="0" w:hanging="421"/>
        <w:jc w:val="left"/>
        <w:rPr>
          <w:sz w:val="21"/>
        </w:rPr>
      </w:pPr>
      <w:r>
        <w:rPr>
          <w:spacing w:val="-4"/>
          <w:sz w:val="21"/>
        </w:rPr>
        <w:t>逐渐痴呆；</w:t>
      </w:r>
    </w:p>
    <w:p>
      <w:pPr>
        <w:pStyle w:val="7"/>
        <w:numPr>
          <w:ilvl w:val="0"/>
          <w:numId w:val="58"/>
        </w:numPr>
        <w:tabs>
          <w:tab w:val="left" w:pos="1783"/>
        </w:tabs>
        <w:spacing w:before="122" w:after="0" w:line="240" w:lineRule="auto"/>
        <w:ind w:left="1782" w:right="0" w:hanging="421"/>
        <w:jc w:val="left"/>
        <w:rPr>
          <w:sz w:val="21"/>
        </w:rPr>
      </w:pPr>
      <w:r>
        <w:rPr>
          <w:spacing w:val="-3"/>
          <w:sz w:val="21"/>
        </w:rPr>
        <w:t>小脑功能不良，共济失调；</w:t>
      </w:r>
    </w:p>
    <w:p>
      <w:pPr>
        <w:pStyle w:val="7"/>
        <w:numPr>
          <w:ilvl w:val="0"/>
          <w:numId w:val="58"/>
        </w:numPr>
        <w:tabs>
          <w:tab w:val="left" w:pos="1783"/>
        </w:tabs>
        <w:spacing w:before="120" w:after="0" w:line="240" w:lineRule="auto"/>
        <w:ind w:left="1782" w:right="0" w:hanging="421"/>
        <w:jc w:val="left"/>
        <w:rPr>
          <w:sz w:val="21"/>
        </w:rPr>
      </w:pPr>
      <w:r>
        <w:rPr>
          <w:spacing w:val="-4"/>
          <w:sz w:val="21"/>
        </w:rPr>
        <w:t>手足徐动症。</w:t>
      </w:r>
    </w:p>
    <w:p>
      <w:pPr>
        <w:pStyle w:val="3"/>
        <w:spacing w:before="62" w:line="304" w:lineRule="auto"/>
        <w:ind w:right="961"/>
      </w:pPr>
      <w:r>
        <w:rPr>
          <w:spacing w:val="-2"/>
        </w:rPr>
        <w:t>诊断必须由本公司认可的医院神经科专科医生基于以下检查报告作出：脑电图、脑脊液报告、电脑断层扫描(CT)及核磁共振(MRI)。</w:t>
      </w:r>
    </w:p>
    <w:p>
      <w:pPr>
        <w:pStyle w:val="2"/>
        <w:numPr>
          <w:ilvl w:val="0"/>
          <w:numId w:val="41"/>
        </w:numPr>
        <w:tabs>
          <w:tab w:val="left" w:pos="1998"/>
        </w:tabs>
        <w:spacing w:before="0" w:after="0" w:line="316" w:lineRule="exact"/>
        <w:ind w:left="1997" w:right="0" w:hanging="636"/>
        <w:jc w:val="left"/>
      </w:pPr>
      <w:r>
        <w:rPr>
          <w:spacing w:val="-3"/>
        </w:rPr>
        <w:t>破裂脑动脉瘤夹闭手术</w:t>
      </w:r>
    </w:p>
    <w:p>
      <w:pPr>
        <w:pStyle w:val="3"/>
        <w:spacing w:before="21" w:line="304" w:lineRule="auto"/>
        <w:ind w:right="1093"/>
      </w:pPr>
      <w:r>
        <w:rPr>
          <w:spacing w:val="-2"/>
        </w:rPr>
        <w:t>指因脑动脉瘤破裂造成蛛网膜下腔出血，被保险人实际接受了在全麻下进行的开颅动脉夹闭</w:t>
      </w:r>
      <w:r>
        <w:rPr>
          <w:spacing w:val="-4"/>
        </w:rPr>
        <w:t>手术。</w:t>
      </w:r>
    </w:p>
    <w:p>
      <w:pPr>
        <w:pStyle w:val="3"/>
        <w:spacing w:before="58" w:line="348" w:lineRule="auto"/>
        <w:ind w:right="1093"/>
      </w:pPr>
      <w:r>
        <w:rPr>
          <w:spacing w:val="-2"/>
          <w:u w:val="single"/>
        </w:rPr>
        <w:t>脑动脉瘤（未破裂）预防性手术、颅骨打孔手术、动脉瘤栓塞手术、血管内手术及其他颅脑</w:t>
      </w:r>
      <w:r>
        <w:rPr>
          <w:spacing w:val="80"/>
          <w:w w:val="150"/>
          <w:u w:val="single"/>
        </w:rPr>
        <w:t xml:space="preserve">                                             </w:t>
      </w:r>
      <w:r>
        <w:rPr>
          <w:spacing w:val="-2"/>
          <w:u w:val="single"/>
        </w:rPr>
        <w:t>手术不在保障范围内。</w:t>
      </w:r>
    </w:p>
    <w:p>
      <w:pPr>
        <w:pStyle w:val="2"/>
        <w:numPr>
          <w:ilvl w:val="0"/>
          <w:numId w:val="41"/>
        </w:numPr>
        <w:tabs>
          <w:tab w:val="left" w:pos="1998"/>
        </w:tabs>
        <w:spacing w:before="0" w:after="0" w:line="260" w:lineRule="exact"/>
        <w:ind w:left="1997" w:right="0" w:hanging="636"/>
        <w:jc w:val="left"/>
      </w:pPr>
      <w:r>
        <w:rPr>
          <w:w w:val="95"/>
        </w:rPr>
        <w:t>经输血导致的</w:t>
      </w:r>
      <w:r>
        <w:rPr>
          <w:spacing w:val="-3"/>
        </w:rPr>
        <w:t xml:space="preserve"> </w:t>
      </w:r>
      <w:r>
        <w:rPr>
          <w:w w:val="95"/>
        </w:rPr>
        <w:t>HIV</w:t>
      </w:r>
      <w:r>
        <w:rPr>
          <w:spacing w:val="-3"/>
          <w:w w:val="95"/>
        </w:rPr>
        <w:t xml:space="preserve"> </w:t>
      </w:r>
      <w:r>
        <w:rPr>
          <w:w w:val="95"/>
        </w:rPr>
        <w:t>感</w:t>
      </w:r>
      <w:r>
        <w:rPr>
          <w:spacing w:val="-10"/>
          <w:w w:val="95"/>
        </w:rPr>
        <w:t>染</w:t>
      </w:r>
    </w:p>
    <w:p>
      <w:pPr>
        <w:pStyle w:val="3"/>
        <w:spacing w:before="21"/>
      </w:pPr>
      <w:r>
        <w:rPr>
          <w:spacing w:val="-2"/>
        </w:rPr>
        <w:t>指被保险人感染上人类免疫缺陷病毒（HIV）</w:t>
      </w:r>
      <w:r>
        <w:rPr>
          <w:spacing w:val="-3"/>
        </w:rPr>
        <w:t>并且符合下列所有条件：</w:t>
      </w:r>
    </w:p>
    <w:p>
      <w:pPr>
        <w:pStyle w:val="7"/>
        <w:numPr>
          <w:ilvl w:val="0"/>
          <w:numId w:val="59"/>
        </w:numPr>
        <w:tabs>
          <w:tab w:val="left" w:pos="1783"/>
        </w:tabs>
        <w:spacing w:before="72" w:after="0" w:line="240" w:lineRule="auto"/>
        <w:ind w:left="1782" w:right="0" w:hanging="421"/>
        <w:jc w:val="left"/>
        <w:rPr>
          <w:sz w:val="21"/>
        </w:rPr>
      </w:pPr>
      <w:r>
        <w:rPr>
          <w:spacing w:val="-2"/>
          <w:sz w:val="21"/>
        </w:rPr>
        <w:t>被保险人因治疗必需而接受输血，并且因输血而感染人类免疫缺陷病毒</w:t>
      </w:r>
      <w:r>
        <w:rPr>
          <w:spacing w:val="34"/>
          <w:sz w:val="21"/>
        </w:rPr>
        <w:t>（H</w:t>
      </w:r>
      <w:r>
        <w:rPr>
          <w:spacing w:val="31"/>
          <w:sz w:val="21"/>
        </w:rPr>
        <w:t>IV</w:t>
      </w:r>
      <w:r>
        <w:rPr>
          <w:spacing w:val="-72"/>
          <w:sz w:val="21"/>
        </w:rPr>
        <w:t>）；</w:t>
      </w:r>
    </w:p>
    <w:p>
      <w:pPr>
        <w:pStyle w:val="7"/>
        <w:numPr>
          <w:ilvl w:val="0"/>
          <w:numId w:val="59"/>
        </w:numPr>
        <w:tabs>
          <w:tab w:val="left" w:pos="1783"/>
        </w:tabs>
        <w:spacing w:before="69" w:after="0" w:line="304" w:lineRule="auto"/>
        <w:ind w:left="1787" w:right="1069" w:hanging="425"/>
        <w:jc w:val="left"/>
        <w:rPr>
          <w:sz w:val="21"/>
        </w:rPr>
      </w:pPr>
      <w:r>
        <w:rPr>
          <w:spacing w:val="-2"/>
          <w:sz w:val="21"/>
        </w:rPr>
        <w:t>提供输血治疗的输血中心或医院出具该项输血感染属医疗责任事故的报告，或者法院终审裁定为医疗责任并且不准上诉；</w:t>
      </w:r>
    </w:p>
    <w:p>
      <w:pPr>
        <w:pStyle w:val="7"/>
        <w:numPr>
          <w:ilvl w:val="0"/>
          <w:numId w:val="59"/>
        </w:numPr>
        <w:tabs>
          <w:tab w:val="left" w:pos="1783"/>
        </w:tabs>
        <w:spacing w:before="0" w:after="0" w:line="267" w:lineRule="exact"/>
        <w:ind w:left="1782" w:right="0" w:hanging="421"/>
        <w:jc w:val="left"/>
        <w:rPr>
          <w:sz w:val="21"/>
        </w:rPr>
      </w:pPr>
      <w:r>
        <w:rPr>
          <w:spacing w:val="-3"/>
          <w:sz w:val="21"/>
        </w:rPr>
        <w:t>提供输血治疗的输血中心或医院必须拥有合法经营执照；</w:t>
      </w:r>
    </w:p>
    <w:p>
      <w:pPr>
        <w:pStyle w:val="7"/>
        <w:numPr>
          <w:ilvl w:val="0"/>
          <w:numId w:val="59"/>
        </w:numPr>
        <w:tabs>
          <w:tab w:val="left" w:pos="1783"/>
        </w:tabs>
        <w:spacing w:before="72" w:after="0" w:line="240" w:lineRule="auto"/>
        <w:ind w:left="1782" w:right="0" w:hanging="421"/>
        <w:jc w:val="left"/>
        <w:rPr>
          <w:sz w:val="21"/>
        </w:rPr>
      </w:pPr>
      <w:r>
        <w:rPr>
          <w:spacing w:val="-3"/>
          <w:sz w:val="21"/>
        </w:rPr>
        <w:t>受感染的被保险人不是血友病患者。</w:t>
      </w:r>
    </w:p>
    <w:p>
      <w:pPr>
        <w:pStyle w:val="3"/>
        <w:spacing w:before="72" w:line="304" w:lineRule="auto"/>
        <w:ind w:right="1066"/>
      </w:pPr>
      <w:r>
        <w:rPr>
          <w:spacing w:val="-2"/>
          <w:u w:val="single"/>
        </w:rPr>
        <w:t>在任何治愈艾滋病或阻止人类免疫缺陷病毒（HIV）病毒作用的疗法被发现以后，或能防止艾</w:t>
      </w:r>
      <w:r>
        <w:rPr>
          <w:spacing w:val="80"/>
          <w:w w:val="150"/>
          <w:u w:val="single"/>
        </w:rPr>
        <w:t xml:space="preserve">                                              </w:t>
      </w:r>
      <w:r>
        <w:rPr>
          <w:spacing w:val="-2"/>
          <w:u w:val="single"/>
        </w:rPr>
        <w:t>滋病发生的医疗方法被研究出来以后，本保障将不再予以赔付。</w:t>
      </w:r>
    </w:p>
    <w:p>
      <w:pPr>
        <w:pStyle w:val="3"/>
        <w:spacing w:before="58" w:line="348" w:lineRule="auto"/>
        <w:ind w:right="1068"/>
      </w:pPr>
      <w:r>
        <w:rPr>
          <w:spacing w:val="-2"/>
          <w:u w:val="single"/>
        </w:rPr>
        <w:t>任何因其他传播方式（包括：性传播或静脉注射毒品）导致艾滋病病毒（HIV）感染不在本项疾病保障范围内。</w:t>
      </w:r>
    </w:p>
    <w:p>
      <w:pPr>
        <w:pStyle w:val="3"/>
        <w:spacing w:line="209" w:lineRule="exact"/>
      </w:pPr>
      <w:r>
        <w:rPr>
          <w:spacing w:val="-3"/>
        </w:rPr>
        <w:t>本公司具有获得和使用被保险人的所有血液样本的权利以及能够对这些样本进行独立检验的</w:t>
      </w:r>
    </w:p>
    <w:p>
      <w:pPr>
        <w:pStyle w:val="3"/>
        <w:spacing w:before="70"/>
      </w:pPr>
      <w:r>
        <w:rPr>
          <w:spacing w:val="-4"/>
        </w:rPr>
        <w:t>权利。</w:t>
      </w:r>
    </w:p>
    <w:p>
      <w:pPr>
        <w:pStyle w:val="3"/>
        <w:spacing w:before="71" w:line="304" w:lineRule="auto"/>
        <w:ind w:right="1069"/>
      </w:pPr>
      <w:r>
        <w:rPr>
          <w:spacing w:val="-2"/>
        </w:rPr>
        <w:t>本公司承担本项疾病责任不受本合同责任免除中“被保险人感染艾滋病病毒或患艾滋病”的</w:t>
      </w:r>
      <w:r>
        <w:rPr>
          <w:spacing w:val="-4"/>
        </w:rPr>
        <w:t>限制。</w:t>
      </w:r>
    </w:p>
    <w:p>
      <w:pPr>
        <w:pStyle w:val="2"/>
        <w:numPr>
          <w:ilvl w:val="0"/>
          <w:numId w:val="41"/>
        </w:numPr>
        <w:tabs>
          <w:tab w:val="left" w:pos="1998"/>
        </w:tabs>
        <w:spacing w:before="0" w:after="0" w:line="318" w:lineRule="exact"/>
        <w:ind w:left="1997" w:right="0" w:hanging="636"/>
        <w:jc w:val="left"/>
      </w:pPr>
      <w:r>
        <w:rPr>
          <w:spacing w:val="-3"/>
        </w:rPr>
        <w:t>原发性硬化性胆管炎</w:t>
      </w:r>
    </w:p>
    <w:p>
      <w:pPr>
        <w:pStyle w:val="3"/>
        <w:spacing w:before="21" w:line="302" w:lineRule="auto"/>
        <w:ind w:right="1093"/>
        <w:jc w:val="both"/>
      </w:pPr>
      <w:r>
        <w:rPr>
          <w:spacing w:val="-2"/>
        </w:rPr>
        <w:t>指一种胆汁淤积综合征，其特征是肝内、肝外胆道因纤维化性炎症逐渐狭窄，并最终导致完全阻塞而发展为肝硬化。本病须经内镜逆行胰胆管造影等影像学检查证实，并须满足下列全</w:t>
      </w:r>
      <w:r>
        <w:rPr>
          <w:spacing w:val="-4"/>
        </w:rPr>
        <w:t>部条件：</w:t>
      </w:r>
    </w:p>
    <w:p>
      <w:pPr>
        <w:pStyle w:val="7"/>
        <w:numPr>
          <w:ilvl w:val="0"/>
          <w:numId w:val="60"/>
        </w:numPr>
        <w:tabs>
          <w:tab w:val="left" w:pos="1783"/>
        </w:tabs>
        <w:spacing w:before="4" w:after="0" w:line="240" w:lineRule="auto"/>
        <w:ind w:left="1782" w:right="0" w:hanging="421"/>
        <w:jc w:val="left"/>
        <w:rPr>
          <w:sz w:val="21"/>
        </w:rPr>
      </w:pPr>
      <w:r>
        <w:rPr>
          <w:spacing w:val="-5"/>
          <w:sz w:val="21"/>
        </w:rPr>
        <w:t xml:space="preserve">总胆红素和直接胆红素同时升高，血清 </w:t>
      </w:r>
      <w:r>
        <w:rPr>
          <w:spacing w:val="-2"/>
          <w:sz w:val="21"/>
        </w:rPr>
        <w:t>ALP&gt;200U/L；</w:t>
      </w:r>
    </w:p>
    <w:p>
      <w:pPr>
        <w:pStyle w:val="7"/>
        <w:numPr>
          <w:ilvl w:val="0"/>
          <w:numId w:val="60"/>
        </w:numPr>
        <w:tabs>
          <w:tab w:val="left" w:pos="1783"/>
        </w:tabs>
        <w:spacing w:before="72" w:after="0" w:line="240" w:lineRule="auto"/>
        <w:ind w:left="1782" w:right="0" w:hanging="421"/>
        <w:jc w:val="left"/>
        <w:rPr>
          <w:sz w:val="21"/>
        </w:rPr>
      </w:pPr>
      <w:r>
        <w:rPr>
          <w:spacing w:val="-4"/>
          <w:sz w:val="21"/>
        </w:rPr>
        <w:t>持续性黄疸病史；</w:t>
      </w:r>
    </w:p>
    <w:p>
      <w:pPr>
        <w:pStyle w:val="7"/>
        <w:numPr>
          <w:ilvl w:val="0"/>
          <w:numId w:val="60"/>
        </w:numPr>
        <w:tabs>
          <w:tab w:val="left" w:pos="1783"/>
        </w:tabs>
        <w:spacing w:before="71" w:after="0" w:line="240" w:lineRule="auto"/>
        <w:ind w:left="1782" w:right="0" w:hanging="421"/>
        <w:jc w:val="left"/>
        <w:rPr>
          <w:sz w:val="21"/>
        </w:rPr>
      </w:pPr>
      <w:r>
        <w:rPr>
          <w:spacing w:val="-3"/>
          <w:sz w:val="21"/>
        </w:rPr>
        <w:t>出现胆汁性肝硬化或门脉高压。</w:t>
      </w:r>
    </w:p>
    <w:p>
      <w:pPr>
        <w:pStyle w:val="3"/>
        <w:spacing w:before="72"/>
      </w:pPr>
      <w:r>
        <w:rPr>
          <w:spacing w:val="-3"/>
          <w:u w:val="single"/>
        </w:rPr>
        <w:t>因肿瘤或胆管损伤等继发性的硬化性胆管炎不在保障范围内。</w:t>
      </w:r>
    </w:p>
    <w:p>
      <w:pPr>
        <w:pStyle w:val="2"/>
        <w:numPr>
          <w:ilvl w:val="0"/>
          <w:numId w:val="41"/>
        </w:numPr>
        <w:tabs>
          <w:tab w:val="left" w:pos="1998"/>
        </w:tabs>
        <w:spacing w:before="65" w:after="0" w:line="240" w:lineRule="auto"/>
        <w:ind w:left="1997" w:right="0" w:hanging="636"/>
        <w:jc w:val="left"/>
      </w:pPr>
      <w:r>
        <w:rPr>
          <w:spacing w:val="-3"/>
        </w:rPr>
        <w:t>特发性慢性肾上腺皮质功能减退</w:t>
      </w:r>
    </w:p>
    <w:p>
      <w:pPr>
        <w:spacing w:after="0" w:line="240" w:lineRule="auto"/>
        <w:jc w:val="left"/>
        <w:sectPr>
          <w:pgSz w:w="11910" w:h="16840"/>
          <w:pgMar w:top="1580" w:right="240" w:bottom="1180" w:left="800" w:header="0" w:footer="999" w:gutter="0"/>
          <w:cols w:space="720" w:num="1"/>
        </w:sectPr>
      </w:pPr>
    </w:p>
    <w:p>
      <w:pPr>
        <w:pStyle w:val="3"/>
        <w:spacing w:before="10"/>
        <w:ind w:left="0"/>
        <w:rPr>
          <w:rFonts w:ascii="微软雅黑"/>
          <w:b/>
          <w:sz w:val="5"/>
        </w:rPr>
      </w:pPr>
    </w:p>
    <w:p>
      <w:pPr>
        <w:pStyle w:val="3"/>
        <w:spacing w:before="72" w:line="348" w:lineRule="auto"/>
        <w:ind w:right="962"/>
      </w:pPr>
      <w:r>
        <w:rPr>
          <w:spacing w:val="-3"/>
          <w:w w:val="100"/>
        </w:rPr>
        <w:t>因为自身免疫功能紊乱，使肾上腺组织逐渐受损，而需要长期接受糖皮质激素及肾上腺皮质</w:t>
      </w:r>
      <w:r>
        <w:rPr>
          <w:spacing w:val="-10"/>
          <w:w w:val="100"/>
        </w:rPr>
        <w:t>激素替代疗法。该病必须经本公司认可的医院内分泌专科医生确诊，并有以下报告作为证据：</w:t>
      </w:r>
    </w:p>
    <w:p>
      <w:pPr>
        <w:pStyle w:val="7"/>
        <w:numPr>
          <w:ilvl w:val="0"/>
          <w:numId w:val="61"/>
        </w:numPr>
        <w:tabs>
          <w:tab w:val="left" w:pos="1783"/>
        </w:tabs>
        <w:spacing w:before="0" w:after="0" w:line="269" w:lineRule="exact"/>
        <w:ind w:left="1782" w:right="0" w:hanging="421"/>
        <w:jc w:val="left"/>
        <w:rPr>
          <w:sz w:val="21"/>
        </w:rPr>
      </w:pPr>
      <w:r>
        <w:rPr>
          <w:spacing w:val="-2"/>
          <w:sz w:val="21"/>
        </w:rPr>
        <w:t>促肾上腺皮质激素(ACTH</w:t>
      </w:r>
      <w:r>
        <w:rPr>
          <w:spacing w:val="-4"/>
          <w:sz w:val="21"/>
        </w:rPr>
        <w:t>)刺激试验；</w:t>
      </w:r>
    </w:p>
    <w:p>
      <w:pPr>
        <w:pStyle w:val="7"/>
        <w:numPr>
          <w:ilvl w:val="0"/>
          <w:numId w:val="61"/>
        </w:numPr>
        <w:tabs>
          <w:tab w:val="left" w:pos="1783"/>
        </w:tabs>
        <w:spacing w:before="122" w:after="0" w:line="240" w:lineRule="auto"/>
        <w:ind w:left="1782" w:right="0" w:hanging="421"/>
        <w:jc w:val="left"/>
        <w:rPr>
          <w:sz w:val="21"/>
        </w:rPr>
      </w:pPr>
      <w:r>
        <w:rPr>
          <w:spacing w:val="-3"/>
          <w:sz w:val="21"/>
        </w:rPr>
        <w:t>胰岛素血糖减少测试；</w:t>
      </w:r>
    </w:p>
    <w:p>
      <w:pPr>
        <w:pStyle w:val="7"/>
        <w:numPr>
          <w:ilvl w:val="0"/>
          <w:numId w:val="61"/>
        </w:numPr>
        <w:tabs>
          <w:tab w:val="left" w:pos="1783"/>
        </w:tabs>
        <w:spacing w:before="120" w:after="0" w:line="240" w:lineRule="auto"/>
        <w:ind w:left="1782" w:right="0" w:hanging="421"/>
        <w:jc w:val="left"/>
        <w:rPr>
          <w:sz w:val="21"/>
        </w:rPr>
      </w:pPr>
      <w:r>
        <w:rPr>
          <w:spacing w:val="-2"/>
          <w:sz w:val="21"/>
        </w:rPr>
        <w:t>血浆促肾上腺皮质激素(ACTH</w:t>
      </w:r>
      <w:r>
        <w:rPr>
          <w:spacing w:val="-4"/>
          <w:sz w:val="21"/>
        </w:rPr>
        <w:t>)水平测定；</w:t>
      </w:r>
    </w:p>
    <w:p>
      <w:pPr>
        <w:pStyle w:val="7"/>
        <w:numPr>
          <w:ilvl w:val="0"/>
          <w:numId w:val="61"/>
        </w:numPr>
        <w:tabs>
          <w:tab w:val="left" w:pos="1783"/>
        </w:tabs>
        <w:spacing w:before="122" w:after="0" w:line="240" w:lineRule="auto"/>
        <w:ind w:left="1782" w:right="0" w:hanging="421"/>
        <w:jc w:val="left"/>
        <w:rPr>
          <w:sz w:val="21"/>
        </w:rPr>
      </w:pPr>
      <w:r>
        <w:rPr>
          <w:spacing w:val="-2"/>
          <w:sz w:val="21"/>
        </w:rPr>
        <w:t>血浆肾素活性(PRA</w:t>
      </w:r>
      <w:r>
        <w:rPr>
          <w:spacing w:val="-4"/>
          <w:sz w:val="21"/>
        </w:rPr>
        <w:t>)测定。</w:t>
      </w:r>
    </w:p>
    <w:p>
      <w:pPr>
        <w:pStyle w:val="3"/>
        <w:spacing w:before="60" w:line="304" w:lineRule="auto"/>
        <w:ind w:right="1093"/>
      </w:pPr>
      <w:r>
        <w:rPr>
          <w:spacing w:val="-2"/>
          <w:u w:val="single"/>
        </w:rPr>
        <w:t>慢性肾上腺皮质功能衰竭只对由自身免疫功能紊乱引起的承担保险责任，其他原因引起的除</w:t>
      </w:r>
      <w:r>
        <w:rPr>
          <w:spacing w:val="-6"/>
          <w:u w:val="single"/>
        </w:rPr>
        <w:t>外。</w:t>
      </w:r>
    </w:p>
    <w:p>
      <w:pPr>
        <w:pStyle w:val="2"/>
        <w:numPr>
          <w:ilvl w:val="0"/>
          <w:numId w:val="41"/>
        </w:numPr>
        <w:tabs>
          <w:tab w:val="left" w:pos="1998"/>
        </w:tabs>
        <w:spacing w:before="0" w:after="0" w:line="318" w:lineRule="exact"/>
        <w:ind w:left="1997" w:right="0" w:hanging="636"/>
        <w:jc w:val="left"/>
      </w:pPr>
      <w:r>
        <w:rPr>
          <w:spacing w:val="3"/>
        </w:rPr>
        <w:t>系统性红斑狼疮 －</w:t>
      </w:r>
      <w:r>
        <w:t>（并发）Ⅲ</w:t>
      </w:r>
      <w:r>
        <w:rPr>
          <w:spacing w:val="-2"/>
        </w:rPr>
        <w:t>型或以上狼疮性肾炎</w:t>
      </w:r>
    </w:p>
    <w:p>
      <w:pPr>
        <w:pStyle w:val="3"/>
        <w:spacing w:before="81" w:line="348" w:lineRule="auto"/>
        <w:ind w:right="1093"/>
      </w:pPr>
      <w:r>
        <w:rPr>
          <w:spacing w:val="-2"/>
        </w:rPr>
        <w:t>系统性红斑狼疮是由多种因素引起，累及多系统的自身免疫性疾病。其特点是生成自身抗体对抗多种自身抗原。多见于育龄妇女。</w:t>
      </w:r>
    </w:p>
    <w:p>
      <w:pPr>
        <w:pStyle w:val="3"/>
        <w:spacing w:line="348" w:lineRule="auto"/>
        <w:ind w:right="1092"/>
        <w:jc w:val="both"/>
      </w:pPr>
      <w:r>
        <w:rPr>
          <w:spacing w:val="-2"/>
        </w:rPr>
        <w:t>本合同所指的系统性红斑狼疮仅限于累及肾脏（</w:t>
      </w:r>
      <w:r>
        <w:rPr>
          <w:spacing w:val="-4"/>
        </w:rPr>
        <w:t xml:space="preserve">经肾脏活检确认的，符合 </w:t>
      </w:r>
      <w:r>
        <w:rPr>
          <w:spacing w:val="-2"/>
        </w:rPr>
        <w:t>WHO</w:t>
      </w:r>
      <w:r>
        <w:rPr>
          <w:spacing w:val="-7"/>
        </w:rPr>
        <w:t xml:space="preserve"> 诊断标准定义</w:t>
      </w:r>
      <w:r>
        <w:rPr>
          <w:spacing w:val="-2"/>
        </w:rPr>
        <w:t xml:space="preserve"> </w:t>
      </w:r>
      <w:r>
        <w:rPr>
          <w:spacing w:val="-8"/>
        </w:rPr>
        <w:t xml:space="preserve">Ⅲ型至 </w:t>
      </w:r>
      <w:r>
        <w:rPr>
          <w:spacing w:val="-2"/>
        </w:rPr>
        <w:t>V</w:t>
      </w:r>
      <w:r>
        <w:rPr>
          <w:spacing w:val="-7"/>
        </w:rPr>
        <w:t xml:space="preserve"> 型狼疮性肾炎</w:t>
      </w:r>
      <w:r>
        <w:rPr>
          <w:spacing w:val="-2"/>
        </w:rPr>
        <w:t>）的系统性红斑狼疮。</w:t>
      </w:r>
      <w:r>
        <w:rPr>
          <w:spacing w:val="-2"/>
          <w:u w:val="single"/>
        </w:rPr>
        <w:t>其他类型的红斑性狼疮，如盘状狼疮、仅累及</w:t>
      </w:r>
      <w:r>
        <w:rPr>
          <w:spacing w:val="40"/>
          <w:u w:val="single"/>
        </w:rPr>
        <w:t xml:space="preserve"> </w:t>
      </w:r>
      <w:r>
        <w:rPr>
          <w:spacing w:val="-2"/>
          <w:u w:val="single"/>
        </w:rPr>
        <w:t>血液及关节的狼疮不在保障范围内。</w:t>
      </w:r>
    </w:p>
    <w:p>
      <w:pPr>
        <w:pStyle w:val="3"/>
        <w:spacing w:line="348" w:lineRule="auto"/>
        <w:ind w:right="5716"/>
      </w:pPr>
      <w:r>
        <w:pict>
          <v:shape id="docshape9" o:spid="_x0000_s1033" o:spt="202" type="#_x0000_t202" style="position:absolute;left:0pt;margin-left:108.1pt;margin-top:35.9pt;height:100.4pt;width:377.75pt;mso-position-horizontal-relative:page;z-index:251660288;mso-width-relative:page;mso-height-relative:page;" filled="f" stroked="f" coordsize="21600,21600">
            <v:path/>
            <v:fill on="f" focussize="0,0"/>
            <v:stroke on="f" joinstyle="miter"/>
            <v:imagedata o:title=""/>
            <o:lock v:ext="edit"/>
            <v:textbox inset="0mm,0mm,0mm,0mm">
              <w:txbxContent>
                <w:tbl>
                  <w:tblPr>
                    <w:tblStyle w:val="4"/>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837"/>
                    <w:gridCol w:w="470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0" w:hRule="atLeast"/>
                    </w:trPr>
                    <w:tc>
                      <w:tcPr>
                        <w:tcW w:w="2837" w:type="dxa"/>
                      </w:tcPr>
                      <w:p>
                        <w:pPr>
                          <w:pStyle w:val="8"/>
                          <w:spacing w:before="63" w:line="240" w:lineRule="auto"/>
                          <w:ind w:left="107"/>
                          <w:jc w:val="left"/>
                          <w:rPr>
                            <w:sz w:val="21"/>
                          </w:rPr>
                        </w:pPr>
                        <w:r>
                          <w:rPr>
                            <w:spacing w:val="-2"/>
                            <w:sz w:val="21"/>
                          </w:rPr>
                          <w:t>Ⅰ型（微小病变型</w:t>
                        </w:r>
                        <w:r>
                          <w:rPr>
                            <w:spacing w:val="-10"/>
                            <w:sz w:val="21"/>
                          </w:rPr>
                          <w:t>）</w:t>
                        </w:r>
                      </w:p>
                    </w:tc>
                    <w:tc>
                      <w:tcPr>
                        <w:tcW w:w="4707" w:type="dxa"/>
                      </w:tcPr>
                      <w:p>
                        <w:pPr>
                          <w:pStyle w:val="8"/>
                          <w:spacing w:before="63" w:line="240" w:lineRule="auto"/>
                          <w:ind w:left="108"/>
                          <w:jc w:val="left"/>
                          <w:rPr>
                            <w:sz w:val="21"/>
                          </w:rPr>
                        </w:pPr>
                        <w:r>
                          <w:rPr>
                            <w:spacing w:val="-3"/>
                            <w:sz w:val="21"/>
                          </w:rPr>
                          <w:t>镜下阴性，尿液正常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0" w:hRule="atLeast"/>
                    </w:trPr>
                    <w:tc>
                      <w:tcPr>
                        <w:tcW w:w="2837" w:type="dxa"/>
                      </w:tcPr>
                      <w:p>
                        <w:pPr>
                          <w:pStyle w:val="8"/>
                          <w:spacing w:before="61" w:line="240" w:lineRule="auto"/>
                          <w:ind w:left="107"/>
                          <w:jc w:val="left"/>
                          <w:rPr>
                            <w:sz w:val="21"/>
                          </w:rPr>
                        </w:pPr>
                        <w:r>
                          <w:rPr>
                            <w:spacing w:val="-2"/>
                            <w:sz w:val="21"/>
                          </w:rPr>
                          <w:t>Ⅱ型（系膜病变型</w:t>
                        </w:r>
                        <w:r>
                          <w:rPr>
                            <w:spacing w:val="-10"/>
                            <w:sz w:val="21"/>
                          </w:rPr>
                          <w:t>）</w:t>
                        </w:r>
                      </w:p>
                    </w:tc>
                    <w:tc>
                      <w:tcPr>
                        <w:tcW w:w="4707" w:type="dxa"/>
                      </w:tcPr>
                      <w:p>
                        <w:pPr>
                          <w:pStyle w:val="8"/>
                          <w:spacing w:before="61" w:line="240" w:lineRule="auto"/>
                          <w:ind w:left="108"/>
                          <w:jc w:val="left"/>
                          <w:rPr>
                            <w:sz w:val="21"/>
                          </w:rPr>
                        </w:pPr>
                        <w:r>
                          <w:rPr>
                            <w:spacing w:val="-3"/>
                            <w:sz w:val="21"/>
                          </w:rPr>
                          <w:t>中度蛋白尿，偶有尿沉渣改变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8" w:hRule="atLeast"/>
                    </w:trPr>
                    <w:tc>
                      <w:tcPr>
                        <w:tcW w:w="2837" w:type="dxa"/>
                      </w:tcPr>
                      <w:p>
                        <w:pPr>
                          <w:pStyle w:val="8"/>
                          <w:spacing w:before="61" w:line="240" w:lineRule="auto"/>
                          <w:ind w:left="107"/>
                          <w:jc w:val="left"/>
                          <w:rPr>
                            <w:sz w:val="21"/>
                          </w:rPr>
                        </w:pPr>
                        <w:r>
                          <w:rPr>
                            <w:spacing w:val="-2"/>
                            <w:sz w:val="21"/>
                          </w:rPr>
                          <w:t>Ⅲ型（局灶及节段增生型</w:t>
                        </w:r>
                        <w:r>
                          <w:rPr>
                            <w:spacing w:val="-10"/>
                            <w:sz w:val="21"/>
                          </w:rPr>
                          <w:t>）</w:t>
                        </w:r>
                      </w:p>
                    </w:tc>
                    <w:tc>
                      <w:tcPr>
                        <w:tcW w:w="4707" w:type="dxa"/>
                      </w:tcPr>
                      <w:p>
                        <w:pPr>
                          <w:pStyle w:val="8"/>
                          <w:spacing w:before="61" w:line="240" w:lineRule="auto"/>
                          <w:ind w:left="108"/>
                          <w:jc w:val="left"/>
                          <w:rPr>
                            <w:sz w:val="21"/>
                          </w:rPr>
                        </w:pPr>
                        <w:r>
                          <w:rPr>
                            <w:spacing w:val="-3"/>
                            <w:sz w:val="21"/>
                          </w:rPr>
                          <w:t>蛋白尿，尿沉渣改变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0" w:hRule="atLeast"/>
                    </w:trPr>
                    <w:tc>
                      <w:tcPr>
                        <w:tcW w:w="2837" w:type="dxa"/>
                      </w:tcPr>
                      <w:p>
                        <w:pPr>
                          <w:pStyle w:val="8"/>
                          <w:spacing w:before="63" w:line="240" w:lineRule="auto"/>
                          <w:ind w:left="107"/>
                          <w:jc w:val="left"/>
                          <w:rPr>
                            <w:sz w:val="21"/>
                          </w:rPr>
                        </w:pPr>
                        <w:r>
                          <w:rPr>
                            <w:spacing w:val="-2"/>
                            <w:sz w:val="21"/>
                          </w:rPr>
                          <w:t>Ⅳ型（弥漫增生型</w:t>
                        </w:r>
                        <w:r>
                          <w:rPr>
                            <w:spacing w:val="-10"/>
                            <w:sz w:val="21"/>
                          </w:rPr>
                          <w:t>）</w:t>
                        </w:r>
                      </w:p>
                    </w:tc>
                    <w:tc>
                      <w:tcPr>
                        <w:tcW w:w="4707" w:type="dxa"/>
                      </w:tcPr>
                      <w:p>
                        <w:pPr>
                          <w:pStyle w:val="8"/>
                          <w:spacing w:before="63" w:line="240" w:lineRule="auto"/>
                          <w:ind w:left="108"/>
                          <w:jc w:val="left"/>
                          <w:rPr>
                            <w:sz w:val="21"/>
                          </w:rPr>
                        </w:pPr>
                        <w:r>
                          <w:rPr>
                            <w:spacing w:val="-3"/>
                            <w:sz w:val="21"/>
                          </w:rPr>
                          <w:t>急性肾炎伴有尿沉渣改变及/或肾病综合征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0" w:hRule="atLeast"/>
                    </w:trPr>
                    <w:tc>
                      <w:tcPr>
                        <w:tcW w:w="2837" w:type="dxa"/>
                      </w:tcPr>
                      <w:p>
                        <w:pPr>
                          <w:pStyle w:val="8"/>
                          <w:spacing w:before="61" w:line="240" w:lineRule="auto"/>
                          <w:ind w:left="107"/>
                          <w:jc w:val="left"/>
                          <w:rPr>
                            <w:sz w:val="21"/>
                          </w:rPr>
                        </w:pPr>
                        <w:r>
                          <w:rPr>
                            <w:spacing w:val="-2"/>
                            <w:sz w:val="21"/>
                          </w:rPr>
                          <w:t>Ⅴ型（膜型</w:t>
                        </w:r>
                        <w:r>
                          <w:rPr>
                            <w:spacing w:val="-10"/>
                            <w:sz w:val="21"/>
                          </w:rPr>
                          <w:t>）</w:t>
                        </w:r>
                      </w:p>
                    </w:tc>
                    <w:tc>
                      <w:tcPr>
                        <w:tcW w:w="4707" w:type="dxa"/>
                      </w:tcPr>
                      <w:p>
                        <w:pPr>
                          <w:pStyle w:val="8"/>
                          <w:spacing w:before="61" w:line="240" w:lineRule="auto"/>
                          <w:ind w:left="108"/>
                          <w:jc w:val="left"/>
                          <w:rPr>
                            <w:sz w:val="21"/>
                          </w:rPr>
                        </w:pPr>
                        <w:r>
                          <w:rPr>
                            <w:spacing w:val="-3"/>
                            <w:sz w:val="21"/>
                          </w:rPr>
                          <w:t>肾病综合征或重度蛋白尿</w:t>
                        </w:r>
                      </w:p>
                    </w:tc>
                  </w:tr>
                </w:tbl>
                <w:p>
                  <w:pPr>
                    <w:pStyle w:val="3"/>
                    <w:ind w:left="0"/>
                  </w:pPr>
                </w:p>
              </w:txbxContent>
            </v:textbox>
          </v:shape>
        </w:pict>
      </w:r>
      <w:r>
        <w:rPr>
          <w:spacing w:val="-2"/>
        </w:rPr>
        <w:t>本病必须由免疫和风湿科专家医师确诊。世界卫生组织（WHO）狼疮性肾炎分型：</w:t>
      </w:r>
    </w:p>
    <w:p>
      <w:pPr>
        <w:pStyle w:val="3"/>
        <w:ind w:left="0"/>
        <w:rPr>
          <w:sz w:val="20"/>
        </w:rPr>
      </w:pPr>
    </w:p>
    <w:p>
      <w:pPr>
        <w:pStyle w:val="3"/>
        <w:ind w:left="0"/>
        <w:rPr>
          <w:sz w:val="20"/>
        </w:rPr>
      </w:pPr>
    </w:p>
    <w:p>
      <w:pPr>
        <w:pStyle w:val="3"/>
        <w:ind w:left="0"/>
        <w:rPr>
          <w:sz w:val="20"/>
        </w:rPr>
      </w:pPr>
    </w:p>
    <w:p>
      <w:pPr>
        <w:pStyle w:val="3"/>
        <w:ind w:left="0"/>
        <w:rPr>
          <w:sz w:val="20"/>
        </w:rPr>
      </w:pPr>
    </w:p>
    <w:p>
      <w:pPr>
        <w:pStyle w:val="3"/>
        <w:ind w:left="0"/>
        <w:rPr>
          <w:sz w:val="20"/>
        </w:rPr>
      </w:pPr>
    </w:p>
    <w:p>
      <w:pPr>
        <w:pStyle w:val="3"/>
        <w:ind w:left="0"/>
        <w:rPr>
          <w:sz w:val="20"/>
        </w:rPr>
      </w:pPr>
    </w:p>
    <w:p>
      <w:pPr>
        <w:pStyle w:val="3"/>
        <w:spacing w:before="12"/>
        <w:ind w:left="0"/>
        <w:rPr>
          <w:sz w:val="26"/>
        </w:rPr>
      </w:pPr>
    </w:p>
    <w:p>
      <w:pPr>
        <w:pStyle w:val="7"/>
        <w:numPr>
          <w:ilvl w:val="0"/>
          <w:numId w:val="41"/>
        </w:numPr>
        <w:tabs>
          <w:tab w:val="left" w:pos="1998"/>
        </w:tabs>
        <w:spacing w:before="0" w:after="0" w:line="252" w:lineRule="auto"/>
        <w:ind w:left="1362" w:right="1066" w:firstLine="0"/>
        <w:jc w:val="both"/>
        <w:rPr>
          <w:sz w:val="21"/>
        </w:rPr>
      </w:pPr>
      <w:r>
        <w:rPr>
          <w:rFonts w:ascii="微软雅黑" w:eastAsia="微软雅黑"/>
          <w:b/>
          <w:sz w:val="21"/>
        </w:rPr>
        <w:t xml:space="preserve">严重类风湿性关节炎 </w:t>
      </w:r>
      <w:r>
        <w:rPr>
          <w:sz w:val="21"/>
        </w:rPr>
        <w:t>类风湿性关节炎为广泛分布的慢性进行性多关节病变，表现为</w:t>
      </w:r>
      <w:r>
        <w:rPr>
          <w:spacing w:val="-2"/>
          <w:sz w:val="21"/>
        </w:rPr>
        <w:t>关节严重变形，侵犯至少三个主要关节或关节组（如：双手（多手指）关节、双足（多足趾</w:t>
      </w:r>
      <w:r>
        <w:rPr>
          <w:spacing w:val="-10"/>
          <w:sz w:val="21"/>
        </w:rPr>
        <w:t>）</w:t>
      </w:r>
    </w:p>
    <w:p>
      <w:pPr>
        <w:pStyle w:val="3"/>
        <w:spacing w:before="60" w:line="302" w:lineRule="auto"/>
        <w:ind w:right="1066"/>
        <w:jc w:val="both"/>
      </w:pPr>
      <w:r>
        <w:rPr>
          <w:spacing w:val="-2"/>
        </w:rPr>
        <w:t>关节、双腕关节、双膝关节和双髋关节</w:t>
      </w:r>
      <w:r>
        <w:rPr>
          <w:spacing w:val="-106"/>
        </w:rPr>
        <w:t>）</w:t>
      </w:r>
      <w:r>
        <w:rPr>
          <w:spacing w:val="-2"/>
        </w:rPr>
        <w:t>。类风湿性关节炎必须明确诊断并且已经达到类风湿性关节炎功能分级Ⅲ级以上的功能障碍（关节活动严重限制，不能完成大部分的日常工作和活动）并且自主生活能力完全丧失，无法独立完成六项基本日常生活活动中的三项或三项以</w:t>
      </w:r>
      <w:r>
        <w:rPr>
          <w:spacing w:val="-6"/>
        </w:rPr>
        <w:t>上。</w:t>
      </w:r>
    </w:p>
    <w:p>
      <w:pPr>
        <w:pStyle w:val="2"/>
        <w:numPr>
          <w:ilvl w:val="0"/>
          <w:numId w:val="41"/>
        </w:numPr>
        <w:tabs>
          <w:tab w:val="left" w:pos="1998"/>
        </w:tabs>
        <w:spacing w:before="0" w:after="0" w:line="325" w:lineRule="exact"/>
        <w:ind w:left="1997" w:right="0" w:hanging="636"/>
        <w:jc w:val="left"/>
      </w:pPr>
      <w:r>
        <w:rPr>
          <w:spacing w:val="-3"/>
        </w:rPr>
        <w:t>重症急性坏死性筋膜炎</w:t>
      </w:r>
    </w:p>
    <w:p>
      <w:pPr>
        <w:pStyle w:val="3"/>
        <w:spacing w:before="20"/>
      </w:pPr>
      <w:r>
        <w:rPr>
          <w:spacing w:val="-3"/>
        </w:rPr>
        <w:t>坏死性筋膜炎的诊断须同时符合下列要求：</w:t>
      </w:r>
    </w:p>
    <w:p>
      <w:pPr>
        <w:pStyle w:val="7"/>
        <w:numPr>
          <w:ilvl w:val="0"/>
          <w:numId w:val="62"/>
        </w:numPr>
        <w:tabs>
          <w:tab w:val="left" w:pos="1783"/>
        </w:tabs>
        <w:spacing w:before="73" w:after="0" w:line="240" w:lineRule="auto"/>
        <w:ind w:left="1782" w:right="0" w:hanging="421"/>
        <w:jc w:val="left"/>
        <w:rPr>
          <w:sz w:val="21"/>
        </w:rPr>
      </w:pPr>
      <w:r>
        <w:rPr>
          <w:spacing w:val="-3"/>
          <w:sz w:val="21"/>
        </w:rPr>
        <w:t>符合坏死性筋膜炎的一般临床表现；</w:t>
      </w:r>
    </w:p>
    <w:p>
      <w:pPr>
        <w:pStyle w:val="7"/>
        <w:numPr>
          <w:ilvl w:val="0"/>
          <w:numId w:val="62"/>
        </w:numPr>
        <w:tabs>
          <w:tab w:val="left" w:pos="1783"/>
        </w:tabs>
        <w:spacing w:before="69" w:after="0" w:line="240" w:lineRule="auto"/>
        <w:ind w:left="1782" w:right="0" w:hanging="421"/>
        <w:jc w:val="left"/>
        <w:rPr>
          <w:sz w:val="21"/>
        </w:rPr>
      </w:pPr>
      <w:r>
        <w:rPr>
          <w:spacing w:val="-3"/>
          <w:sz w:val="21"/>
        </w:rPr>
        <w:t>细菌培养检出致病菌；</w:t>
      </w:r>
    </w:p>
    <w:p>
      <w:pPr>
        <w:pStyle w:val="7"/>
        <w:numPr>
          <w:ilvl w:val="0"/>
          <w:numId w:val="62"/>
        </w:numPr>
        <w:tabs>
          <w:tab w:val="left" w:pos="1783"/>
        </w:tabs>
        <w:spacing w:before="72" w:after="0" w:line="304" w:lineRule="auto"/>
        <w:ind w:left="1362" w:right="2144" w:firstLine="0"/>
        <w:jc w:val="left"/>
        <w:rPr>
          <w:sz w:val="21"/>
        </w:rPr>
      </w:pPr>
      <w:r>
        <w:rPr>
          <w:spacing w:val="-2"/>
          <w:sz w:val="21"/>
        </w:rPr>
        <w:t>出现广泛性肌肉及软组织坏死，并导致身体受影响部位永久完全失去功能。</w:t>
      </w:r>
      <w:r>
        <w:rPr>
          <w:spacing w:val="-1"/>
          <w:sz w:val="21"/>
        </w:rPr>
        <w:t xml:space="preserve">永久完全失去功能是指受影响部位的全部功能完全丧失超过 </w:t>
      </w:r>
      <w:r>
        <w:rPr>
          <w:sz w:val="21"/>
        </w:rPr>
        <w:t>180</w:t>
      </w:r>
      <w:r>
        <w:rPr>
          <w:spacing w:val="-6"/>
          <w:sz w:val="21"/>
        </w:rPr>
        <w:t xml:space="preserve"> 天者。</w:t>
      </w:r>
    </w:p>
    <w:p>
      <w:pPr>
        <w:pStyle w:val="2"/>
        <w:numPr>
          <w:ilvl w:val="0"/>
          <w:numId w:val="41"/>
        </w:numPr>
        <w:tabs>
          <w:tab w:val="left" w:pos="1998"/>
        </w:tabs>
        <w:spacing w:before="0" w:after="0" w:line="318" w:lineRule="exact"/>
        <w:ind w:left="1997" w:right="0" w:hanging="636"/>
        <w:jc w:val="left"/>
      </w:pPr>
      <w:r>
        <w:rPr>
          <w:spacing w:val="-3"/>
        </w:rPr>
        <w:t>急性坏死性胰腺炎开腹手术</w:t>
      </w:r>
    </w:p>
    <w:p>
      <w:pPr>
        <w:pStyle w:val="3"/>
        <w:spacing w:before="21" w:line="304" w:lineRule="auto"/>
        <w:ind w:right="961"/>
      </w:pPr>
      <w:r>
        <w:rPr>
          <w:spacing w:val="-5"/>
        </w:rPr>
        <w:t>指被保险人因为急性出血坏死性胰腺炎已经接受了外科开腹手术治疗，以进行坏死组织清除、</w:t>
      </w:r>
      <w:r>
        <w:rPr>
          <w:spacing w:val="-2"/>
        </w:rPr>
        <w:t>坏死病灶切除或胰腺切除。</w:t>
      </w:r>
    </w:p>
    <w:p>
      <w:pPr>
        <w:spacing w:after="0" w:line="304" w:lineRule="auto"/>
        <w:sectPr>
          <w:pgSz w:w="11910" w:h="16840"/>
          <w:pgMar w:top="1580" w:right="240" w:bottom="1180" w:left="800" w:header="0" w:footer="999" w:gutter="0"/>
          <w:cols w:space="720" w:num="1"/>
        </w:sectPr>
      </w:pPr>
    </w:p>
    <w:p>
      <w:pPr>
        <w:pStyle w:val="3"/>
        <w:spacing w:before="114"/>
      </w:pPr>
      <w:r>
        <w:rPr>
          <w:spacing w:val="-3"/>
          <w:u w:val="single"/>
        </w:rPr>
        <w:t>因饮酒所致的急性出血坏死性胰腺炎或经腹腔镜手术进行的治疗不在保障范围内。</w:t>
      </w:r>
    </w:p>
    <w:p>
      <w:pPr>
        <w:pStyle w:val="2"/>
        <w:numPr>
          <w:ilvl w:val="0"/>
          <w:numId w:val="41"/>
        </w:numPr>
        <w:tabs>
          <w:tab w:val="left" w:pos="1998"/>
        </w:tabs>
        <w:spacing w:before="5" w:after="0" w:line="240" w:lineRule="auto"/>
        <w:ind w:left="1997" w:right="0" w:hanging="636"/>
        <w:jc w:val="left"/>
      </w:pPr>
      <w:r>
        <w:rPr>
          <w:spacing w:val="-2"/>
        </w:rPr>
        <w:t>严重系统性硬皮病</w:t>
      </w:r>
    </w:p>
    <w:p>
      <w:pPr>
        <w:pStyle w:val="3"/>
        <w:spacing w:before="21" w:line="304" w:lineRule="auto"/>
        <w:ind w:right="1069"/>
      </w:pPr>
      <w:r>
        <w:rPr>
          <w:spacing w:val="-2"/>
        </w:rPr>
        <w:t>指一种全身性的胶原血管性疾病，可以导致皮肤、血管及内脏器官进行性弥漫性纤维化。诊断必须经活检及血清学检查证实，疾病必须是全身性，且须满足下列至少一项条件：</w:t>
      </w:r>
    </w:p>
    <w:p>
      <w:pPr>
        <w:pStyle w:val="7"/>
        <w:numPr>
          <w:ilvl w:val="0"/>
          <w:numId w:val="63"/>
        </w:numPr>
        <w:tabs>
          <w:tab w:val="left" w:pos="1783"/>
        </w:tabs>
        <w:spacing w:before="0" w:after="0" w:line="267" w:lineRule="exact"/>
        <w:ind w:left="1782" w:right="0" w:hanging="421"/>
        <w:jc w:val="left"/>
        <w:rPr>
          <w:sz w:val="21"/>
        </w:rPr>
      </w:pPr>
      <w:r>
        <w:rPr>
          <w:spacing w:val="-3"/>
          <w:sz w:val="21"/>
        </w:rPr>
        <w:t>肺脏：肺部病变进而发展为肺间质纤维化和肺动脉高压；</w:t>
      </w:r>
    </w:p>
    <w:p>
      <w:pPr>
        <w:pStyle w:val="7"/>
        <w:numPr>
          <w:ilvl w:val="0"/>
          <w:numId w:val="63"/>
        </w:numPr>
        <w:tabs>
          <w:tab w:val="left" w:pos="1783"/>
        </w:tabs>
        <w:spacing w:before="71" w:after="0" w:line="302" w:lineRule="auto"/>
        <w:ind w:left="1782" w:right="1066" w:hanging="420"/>
        <w:jc w:val="left"/>
        <w:rPr>
          <w:sz w:val="21"/>
        </w:rPr>
      </w:pPr>
      <w:r>
        <w:rPr>
          <w:spacing w:val="-2"/>
          <w:sz w:val="21"/>
        </w:rPr>
        <w:t>心脏：心功能受损达到美国纽约心脏病学会（</w:t>
      </w:r>
      <w:r>
        <w:rPr>
          <w:rFonts w:ascii="Times New Roman" w:eastAsia="Times New Roman"/>
          <w:spacing w:val="-2"/>
          <w:sz w:val="21"/>
        </w:rPr>
        <w:t>New</w:t>
      </w:r>
      <w:r>
        <w:rPr>
          <w:rFonts w:ascii="Times New Roman" w:eastAsia="Times New Roman"/>
          <w:spacing w:val="-9"/>
          <w:sz w:val="21"/>
        </w:rPr>
        <w:t xml:space="preserve"> </w:t>
      </w:r>
      <w:r>
        <w:rPr>
          <w:rFonts w:ascii="Times New Roman" w:eastAsia="Times New Roman"/>
          <w:spacing w:val="-2"/>
          <w:sz w:val="21"/>
        </w:rPr>
        <w:t>York Heart</w:t>
      </w:r>
      <w:r>
        <w:rPr>
          <w:rFonts w:ascii="Times New Roman" w:eastAsia="Times New Roman"/>
          <w:spacing w:val="-8"/>
          <w:sz w:val="21"/>
        </w:rPr>
        <w:t xml:space="preserve"> </w:t>
      </w:r>
      <w:r>
        <w:rPr>
          <w:rFonts w:ascii="Times New Roman" w:eastAsia="Times New Roman"/>
          <w:spacing w:val="-2"/>
          <w:sz w:val="21"/>
        </w:rPr>
        <w:t>Association</w:t>
      </w:r>
      <w:r>
        <w:rPr>
          <w:spacing w:val="-2"/>
          <w:sz w:val="21"/>
        </w:rPr>
        <w:t>，</w:t>
      </w:r>
      <w:r>
        <w:rPr>
          <w:rFonts w:ascii="Times New Roman" w:eastAsia="Times New Roman"/>
          <w:spacing w:val="-2"/>
          <w:sz w:val="21"/>
        </w:rPr>
        <w:t>NYHA</w:t>
      </w:r>
      <w:r>
        <w:rPr>
          <w:spacing w:val="-2"/>
          <w:sz w:val="21"/>
        </w:rPr>
        <w:t>）心功</w:t>
      </w:r>
      <w:r>
        <w:rPr>
          <w:spacing w:val="-4"/>
          <w:sz w:val="21"/>
        </w:rPr>
        <w:t xml:space="preserve">能状态分级 </w:t>
      </w:r>
      <w:r>
        <w:rPr>
          <w:sz w:val="21"/>
        </w:rPr>
        <w:t>IV</w:t>
      </w:r>
      <w:r>
        <w:rPr>
          <w:spacing w:val="-9"/>
          <w:sz w:val="21"/>
        </w:rPr>
        <w:t xml:space="preserve"> 级；</w:t>
      </w:r>
    </w:p>
    <w:p>
      <w:pPr>
        <w:pStyle w:val="7"/>
        <w:numPr>
          <w:ilvl w:val="0"/>
          <w:numId w:val="63"/>
        </w:numPr>
        <w:tabs>
          <w:tab w:val="left" w:pos="1783"/>
        </w:tabs>
        <w:spacing w:before="1" w:after="0" w:line="240" w:lineRule="auto"/>
        <w:ind w:left="1782" w:right="0" w:hanging="421"/>
        <w:jc w:val="left"/>
        <w:rPr>
          <w:sz w:val="21"/>
        </w:rPr>
      </w:pPr>
      <w:r>
        <w:rPr>
          <w:spacing w:val="-3"/>
          <w:sz w:val="21"/>
        </w:rPr>
        <w:t>肾脏：肾脏受损导致双肾功能慢性不可逆衰竭，达到尿毒症期。</w:t>
      </w:r>
    </w:p>
    <w:p>
      <w:pPr>
        <w:pStyle w:val="3"/>
        <w:spacing w:before="72"/>
      </w:pPr>
      <w:r>
        <w:rPr>
          <w:spacing w:val="-3"/>
          <w:u w:val="single"/>
        </w:rPr>
        <w:t>下列情况不在保障范围内：</w:t>
      </w:r>
    </w:p>
    <w:p>
      <w:pPr>
        <w:pStyle w:val="7"/>
        <w:numPr>
          <w:ilvl w:val="0"/>
          <w:numId w:val="64"/>
        </w:numPr>
        <w:tabs>
          <w:tab w:val="left" w:pos="1783"/>
        </w:tabs>
        <w:spacing w:before="72" w:after="0" w:line="240" w:lineRule="auto"/>
        <w:ind w:left="1782" w:right="0" w:hanging="421"/>
        <w:jc w:val="left"/>
        <w:rPr>
          <w:sz w:val="21"/>
        </w:rPr>
      </w:pPr>
      <w:r>
        <w:rPr>
          <w:spacing w:val="-2"/>
          <w:sz w:val="21"/>
          <w:u w:val="single"/>
        </w:rPr>
        <w:t>局限性硬皮病（带状硬皮病或斑状损害</w:t>
      </w:r>
      <w:r>
        <w:rPr>
          <w:spacing w:val="-113"/>
          <w:sz w:val="21"/>
          <w:u w:val="single"/>
        </w:rPr>
        <w:t>）</w:t>
      </w:r>
      <w:r>
        <w:rPr>
          <w:spacing w:val="-5"/>
          <w:sz w:val="21"/>
          <w:u w:val="single"/>
        </w:rPr>
        <w:t>；</w:t>
      </w:r>
    </w:p>
    <w:p>
      <w:pPr>
        <w:pStyle w:val="7"/>
        <w:numPr>
          <w:ilvl w:val="0"/>
          <w:numId w:val="64"/>
        </w:numPr>
        <w:tabs>
          <w:tab w:val="left" w:pos="1783"/>
        </w:tabs>
        <w:spacing w:before="72" w:after="0" w:line="240" w:lineRule="auto"/>
        <w:ind w:left="1782" w:right="0" w:hanging="421"/>
        <w:jc w:val="left"/>
        <w:rPr>
          <w:sz w:val="21"/>
        </w:rPr>
      </w:pPr>
      <w:r>
        <w:rPr>
          <w:spacing w:val="-4"/>
          <w:sz w:val="21"/>
          <w:u w:val="single"/>
        </w:rPr>
        <w:t>嗜酸性筋膜炎；</w:t>
      </w:r>
    </w:p>
    <w:p>
      <w:pPr>
        <w:pStyle w:val="7"/>
        <w:numPr>
          <w:ilvl w:val="0"/>
          <w:numId w:val="64"/>
        </w:numPr>
        <w:tabs>
          <w:tab w:val="left" w:pos="1783"/>
        </w:tabs>
        <w:spacing w:before="72" w:after="0" w:line="240" w:lineRule="auto"/>
        <w:ind w:left="1782" w:right="0" w:hanging="421"/>
        <w:jc w:val="left"/>
        <w:rPr>
          <w:sz w:val="21"/>
        </w:rPr>
      </w:pPr>
      <w:r>
        <w:rPr>
          <w:spacing w:val="-2"/>
          <w:sz w:val="21"/>
          <w:u w:val="single"/>
        </w:rPr>
        <w:t>CREST</w:t>
      </w:r>
      <w:r>
        <w:rPr>
          <w:spacing w:val="-13"/>
          <w:sz w:val="21"/>
          <w:u w:val="single"/>
        </w:rPr>
        <w:t xml:space="preserve"> 综合征。</w:t>
      </w:r>
    </w:p>
    <w:p>
      <w:pPr>
        <w:pStyle w:val="2"/>
        <w:numPr>
          <w:ilvl w:val="0"/>
          <w:numId w:val="41"/>
        </w:numPr>
        <w:tabs>
          <w:tab w:val="left" w:pos="1998"/>
        </w:tabs>
        <w:spacing w:before="2" w:after="0" w:line="240" w:lineRule="auto"/>
        <w:ind w:left="1997" w:right="0" w:hanging="636"/>
        <w:jc w:val="left"/>
      </w:pPr>
      <w:r>
        <w:rPr>
          <w:spacing w:val="-2"/>
        </w:rPr>
        <w:t>慢性复发性胰腺炎</w:t>
      </w:r>
    </w:p>
    <w:p>
      <w:pPr>
        <w:pStyle w:val="3"/>
        <w:spacing w:before="81" w:line="348" w:lineRule="auto"/>
        <w:ind w:right="1093"/>
      </w:pPr>
      <w:r>
        <w:rPr>
          <w:spacing w:val="-2"/>
        </w:rPr>
        <w:t>胰腺炎反复发作超过三次以上并导致胰腺功能紊乱和营养不良，需要接受酶替代治疗。诊断必须由本公司认可的医院消化科专科医生确认并且有内窥镜逆行胰胆管造影所证实。</w:t>
      </w:r>
    </w:p>
    <w:p>
      <w:pPr>
        <w:pStyle w:val="3"/>
        <w:spacing w:line="209" w:lineRule="exact"/>
      </w:pPr>
      <w:r>
        <w:rPr>
          <w:spacing w:val="-3"/>
          <w:u w:val="single"/>
        </w:rPr>
        <w:t>因酒精所致的慢性复发性胰腺炎除外。</w:t>
      </w:r>
    </w:p>
    <w:p>
      <w:pPr>
        <w:pStyle w:val="2"/>
        <w:numPr>
          <w:ilvl w:val="0"/>
          <w:numId w:val="41"/>
        </w:numPr>
        <w:tabs>
          <w:tab w:val="left" w:pos="1998"/>
        </w:tabs>
        <w:spacing w:before="5" w:after="0" w:line="240" w:lineRule="auto"/>
        <w:ind w:left="1997" w:right="0" w:hanging="636"/>
        <w:jc w:val="left"/>
      </w:pPr>
      <w:r>
        <w:rPr>
          <w:spacing w:val="-2"/>
        </w:rPr>
        <w:t>严重肌营养不良症</w:t>
      </w:r>
    </w:p>
    <w:p>
      <w:pPr>
        <w:pStyle w:val="3"/>
        <w:spacing w:before="21" w:line="304" w:lineRule="auto"/>
        <w:ind w:right="1069"/>
      </w:pPr>
      <w:r>
        <w:rPr>
          <w:spacing w:val="-2"/>
        </w:rPr>
        <w:t>指一组原发于肌肉的遗传性疾病，临床表现为与神经系统无关的肌肉无力和肌肉萎缩。须满足下列全部条件：</w:t>
      </w:r>
    </w:p>
    <w:p>
      <w:pPr>
        <w:pStyle w:val="7"/>
        <w:numPr>
          <w:ilvl w:val="0"/>
          <w:numId w:val="65"/>
        </w:numPr>
        <w:tabs>
          <w:tab w:val="left" w:pos="1783"/>
        </w:tabs>
        <w:spacing w:before="0" w:after="0" w:line="267" w:lineRule="exact"/>
        <w:ind w:left="1782" w:right="0" w:hanging="421"/>
        <w:jc w:val="left"/>
        <w:rPr>
          <w:sz w:val="21"/>
        </w:rPr>
      </w:pPr>
      <w:r>
        <w:rPr>
          <w:spacing w:val="-3"/>
          <w:sz w:val="21"/>
        </w:rPr>
        <w:t>肌肉组织活检结果满足肌营养不良症的肌肉细胞变性、坏死等阳性改变；</w:t>
      </w:r>
    </w:p>
    <w:p>
      <w:pPr>
        <w:pStyle w:val="7"/>
        <w:numPr>
          <w:ilvl w:val="0"/>
          <w:numId w:val="65"/>
        </w:numPr>
        <w:tabs>
          <w:tab w:val="left" w:pos="1783"/>
        </w:tabs>
        <w:spacing w:before="71" w:after="0" w:line="302" w:lineRule="auto"/>
        <w:ind w:left="1362" w:right="1068" w:firstLine="0"/>
        <w:jc w:val="left"/>
        <w:rPr>
          <w:sz w:val="21"/>
        </w:rPr>
      </w:pPr>
      <w:r>
        <w:rPr>
          <w:spacing w:val="-2"/>
          <w:sz w:val="21"/>
        </w:rPr>
        <w:t>自主生活能力严重丧失，无法独立完成六项基本日常生活活动中的三项或三项以上。</w:t>
      </w:r>
      <w:r>
        <w:rPr>
          <w:spacing w:val="80"/>
          <w:sz w:val="21"/>
        </w:rPr>
        <w:t xml:space="preserve"> </w:t>
      </w:r>
      <w:r>
        <w:rPr>
          <w:spacing w:val="-2"/>
          <w:sz w:val="21"/>
        </w:rPr>
        <w:t>本公司承担本项疾病责任不受本合同责任免除中“被保险人患有遗传性疾病，先天性畸形、变形或染色体异常”的限制。</w:t>
      </w:r>
    </w:p>
    <w:p>
      <w:pPr>
        <w:pStyle w:val="7"/>
        <w:numPr>
          <w:ilvl w:val="0"/>
          <w:numId w:val="41"/>
        </w:numPr>
        <w:tabs>
          <w:tab w:val="left" w:pos="1998"/>
        </w:tabs>
        <w:spacing w:before="0" w:after="0" w:line="323" w:lineRule="exact"/>
        <w:ind w:left="1997" w:right="0" w:hanging="636"/>
        <w:jc w:val="left"/>
        <w:rPr>
          <w:sz w:val="21"/>
        </w:rPr>
      </w:pPr>
      <w:r>
        <w:rPr>
          <w:rFonts w:ascii="微软雅黑" w:eastAsia="微软雅黑"/>
          <w:b/>
          <w:sz w:val="21"/>
        </w:rPr>
        <w:t xml:space="preserve">溶血性链球菌引起的坏疽 </w:t>
      </w:r>
      <w:r>
        <w:rPr>
          <w:spacing w:val="-1"/>
          <w:sz w:val="21"/>
        </w:rPr>
        <w:t>包围肢体或躯干的浅筋膜或深筋膜受到溶血性链球菌的感</w:t>
      </w:r>
    </w:p>
    <w:p>
      <w:pPr>
        <w:pStyle w:val="3"/>
        <w:spacing w:before="21" w:line="304" w:lineRule="auto"/>
        <w:ind w:right="1092"/>
      </w:pPr>
      <w:r>
        <w:rPr>
          <w:spacing w:val="-2"/>
        </w:rPr>
        <w:t>染，病情在短时间内急剧恶化，已经立刻进行了手术及清创术。最后的诊断必须由微生物或病理学专家进行相关检查后证实。</w:t>
      </w:r>
    </w:p>
    <w:p>
      <w:pPr>
        <w:pStyle w:val="2"/>
        <w:numPr>
          <w:ilvl w:val="0"/>
          <w:numId w:val="41"/>
        </w:numPr>
        <w:tabs>
          <w:tab w:val="left" w:pos="1998"/>
        </w:tabs>
        <w:spacing w:before="0" w:after="0" w:line="318" w:lineRule="exact"/>
        <w:ind w:left="1997" w:right="0" w:hanging="636"/>
        <w:jc w:val="left"/>
      </w:pPr>
      <w:r>
        <w:rPr>
          <w:w w:val="95"/>
        </w:rPr>
        <w:t>因职业关系导致的</w:t>
      </w:r>
      <w:r>
        <w:rPr>
          <w:spacing w:val="5"/>
        </w:rPr>
        <w:t xml:space="preserve"> </w:t>
      </w:r>
      <w:r>
        <w:rPr>
          <w:w w:val="95"/>
        </w:rPr>
        <w:t>HIV</w:t>
      </w:r>
      <w:r>
        <w:rPr>
          <w:spacing w:val="8"/>
        </w:rPr>
        <w:t xml:space="preserve"> </w:t>
      </w:r>
      <w:r>
        <w:rPr>
          <w:w w:val="95"/>
        </w:rPr>
        <w:t>感</w:t>
      </w:r>
      <w:r>
        <w:rPr>
          <w:spacing w:val="-10"/>
          <w:w w:val="95"/>
        </w:rPr>
        <w:t>染</w:t>
      </w:r>
    </w:p>
    <w:p>
      <w:pPr>
        <w:pStyle w:val="3"/>
        <w:spacing w:before="19" w:line="304" w:lineRule="auto"/>
        <w:ind w:right="1069"/>
      </w:pPr>
      <w:r>
        <w:rPr>
          <w:spacing w:val="-2"/>
        </w:rPr>
        <w:t>指被保险人在其常规职业工作过程中遭遇外伤，或职业需要处理血液或其它体液时感染上人类免疫缺陷病毒</w:t>
      </w:r>
      <w:r>
        <w:rPr>
          <w:spacing w:val="20"/>
        </w:rPr>
        <w:t>（H</w:t>
      </w:r>
      <w:r>
        <w:rPr>
          <w:spacing w:val="17"/>
        </w:rPr>
        <w:t>I</w:t>
      </w:r>
      <w:r>
        <w:rPr>
          <w:spacing w:val="19"/>
        </w:rPr>
        <w:t>V</w:t>
      </w:r>
      <w:r>
        <w:rPr>
          <w:spacing w:val="-86"/>
        </w:rPr>
        <w:t>）</w:t>
      </w:r>
      <w:r>
        <w:rPr>
          <w:spacing w:val="-2"/>
        </w:rPr>
        <w:t>。必须满足下列全部条件：</w:t>
      </w:r>
    </w:p>
    <w:p>
      <w:pPr>
        <w:pStyle w:val="7"/>
        <w:numPr>
          <w:ilvl w:val="0"/>
          <w:numId w:val="66"/>
        </w:numPr>
        <w:tabs>
          <w:tab w:val="left" w:pos="1783"/>
        </w:tabs>
        <w:spacing w:before="0" w:after="0" w:line="304" w:lineRule="auto"/>
        <w:ind w:left="1787" w:right="1069" w:hanging="425"/>
        <w:jc w:val="left"/>
        <w:rPr>
          <w:sz w:val="21"/>
        </w:rPr>
      </w:pPr>
      <w:r>
        <w:rPr>
          <w:spacing w:val="-2"/>
          <w:sz w:val="21"/>
        </w:rPr>
        <w:t>感染必须是在被保险人正在从事其职业工作中发生，该职业必须属于下列限定职业范围内的职业；</w:t>
      </w:r>
    </w:p>
    <w:p>
      <w:pPr>
        <w:pStyle w:val="7"/>
        <w:numPr>
          <w:ilvl w:val="0"/>
          <w:numId w:val="66"/>
        </w:numPr>
        <w:tabs>
          <w:tab w:val="left" w:pos="1783"/>
        </w:tabs>
        <w:spacing w:before="0" w:after="0" w:line="268" w:lineRule="exact"/>
        <w:ind w:left="1782" w:right="0" w:hanging="421"/>
        <w:jc w:val="left"/>
        <w:rPr>
          <w:sz w:val="21"/>
        </w:rPr>
      </w:pPr>
      <w:r>
        <w:rPr>
          <w:spacing w:val="-5"/>
          <w:sz w:val="21"/>
        </w:rPr>
        <w:t xml:space="preserve">血清转化必须出现在事故发生后的 </w:t>
      </w:r>
      <w:r>
        <w:rPr>
          <w:spacing w:val="-2"/>
          <w:sz w:val="21"/>
        </w:rPr>
        <w:t>6</w:t>
      </w:r>
      <w:r>
        <w:rPr>
          <w:spacing w:val="-12"/>
          <w:sz w:val="21"/>
        </w:rPr>
        <w:t xml:space="preserve"> 个月以内；</w:t>
      </w:r>
    </w:p>
    <w:p>
      <w:pPr>
        <w:pStyle w:val="7"/>
        <w:numPr>
          <w:ilvl w:val="0"/>
          <w:numId w:val="66"/>
        </w:numPr>
        <w:tabs>
          <w:tab w:val="left" w:pos="1783"/>
        </w:tabs>
        <w:spacing w:before="70" w:after="0" w:line="304" w:lineRule="auto"/>
        <w:ind w:left="1787" w:right="1066" w:hanging="425"/>
        <w:jc w:val="left"/>
        <w:rPr>
          <w:sz w:val="21"/>
        </w:rPr>
      </w:pPr>
      <w:r>
        <w:rPr>
          <w:spacing w:val="-3"/>
          <w:sz w:val="21"/>
        </w:rPr>
        <w:t xml:space="preserve">必须提供被保险人在所报事故后发生的 </w:t>
      </w:r>
      <w:r>
        <w:rPr>
          <w:sz w:val="21"/>
        </w:rPr>
        <w:t>5</w:t>
      </w:r>
      <w:r>
        <w:rPr>
          <w:spacing w:val="-7"/>
          <w:sz w:val="21"/>
        </w:rPr>
        <w:t xml:space="preserve"> 天以内进行的检查报告，该报告必须显示被保</w:t>
      </w:r>
      <w:r>
        <w:rPr>
          <w:spacing w:val="-2"/>
          <w:sz w:val="21"/>
        </w:rPr>
        <w:t>险人血液人类免疫缺陷病毒（HIV）阴性和/或人类免疫缺陷病毒（HIV）抗体阴性；</w:t>
      </w:r>
    </w:p>
    <w:p>
      <w:pPr>
        <w:pStyle w:val="7"/>
        <w:numPr>
          <w:ilvl w:val="0"/>
          <w:numId w:val="66"/>
        </w:numPr>
        <w:tabs>
          <w:tab w:val="left" w:pos="1783"/>
        </w:tabs>
        <w:spacing w:before="0" w:after="0" w:line="304" w:lineRule="auto"/>
        <w:ind w:left="1787" w:right="1068" w:hanging="425"/>
        <w:jc w:val="left"/>
        <w:rPr>
          <w:sz w:val="21"/>
        </w:rPr>
      </w:pPr>
      <w:r>
        <w:rPr>
          <w:spacing w:val="-4"/>
          <w:sz w:val="21"/>
        </w:rPr>
        <w:t xml:space="preserve">必须在事故发生后的 </w:t>
      </w:r>
      <w:r>
        <w:rPr>
          <w:sz w:val="21"/>
        </w:rPr>
        <w:t>12</w:t>
      </w:r>
      <w:r>
        <w:rPr>
          <w:spacing w:val="-7"/>
          <w:sz w:val="21"/>
        </w:rPr>
        <w:t xml:space="preserve"> 个月内证实被保险人体内存在人类免疫缺陷病毒</w:t>
      </w:r>
      <w:r>
        <w:rPr>
          <w:sz w:val="21"/>
        </w:rPr>
        <w:t>（HIV）或人类</w:t>
      </w:r>
      <w:r>
        <w:rPr>
          <w:spacing w:val="-2"/>
          <w:sz w:val="21"/>
        </w:rPr>
        <w:t>免疫缺陷病毒（HIV）抗体。</w:t>
      </w:r>
    </w:p>
    <w:p>
      <w:pPr>
        <w:pStyle w:val="3"/>
        <w:spacing w:line="304" w:lineRule="auto"/>
        <w:ind w:right="963"/>
      </w:pPr>
      <w:r>
        <w:rPr>
          <w:spacing w:val="-2"/>
        </w:rPr>
        <w:t>限定职业：医生和牙科医生、护士、医院化验室工作人员、医院护工、医生助理和牙医助理、救护车工作人员、助产士、消防队员、警察、狱警。</w:t>
      </w:r>
    </w:p>
    <w:p>
      <w:pPr>
        <w:pStyle w:val="3"/>
        <w:spacing w:line="267" w:lineRule="exact"/>
      </w:pPr>
      <w:r>
        <w:rPr>
          <w:spacing w:val="-4"/>
          <w:u w:val="single"/>
        </w:rPr>
        <w:t>在任何治愈艾滋病或阻止人类免疫缺陷病毒（HIV）</w:t>
      </w:r>
      <w:r>
        <w:rPr>
          <w:spacing w:val="-5"/>
          <w:u w:val="single"/>
        </w:rPr>
        <w:t>病毒作用的疗法被发现以后，或能防止艾</w:t>
      </w:r>
    </w:p>
    <w:p>
      <w:pPr>
        <w:spacing w:after="0" w:line="267" w:lineRule="exact"/>
        <w:sectPr>
          <w:pgSz w:w="11910" w:h="16840"/>
          <w:pgMar w:top="1580" w:right="240" w:bottom="1180" w:left="800" w:header="0" w:footer="999" w:gutter="0"/>
          <w:cols w:space="720" w:num="1"/>
        </w:sectPr>
      </w:pPr>
    </w:p>
    <w:p>
      <w:pPr>
        <w:pStyle w:val="3"/>
        <w:spacing w:before="114"/>
      </w:pPr>
      <w:r>
        <w:rPr>
          <w:spacing w:val="-3"/>
          <w:u w:val="single"/>
        </w:rPr>
        <w:t>滋病发生的医疗方法被研究出来以后，本保障将不再予以赔付。</w:t>
      </w:r>
    </w:p>
    <w:p>
      <w:pPr>
        <w:pStyle w:val="3"/>
        <w:spacing w:before="132" w:line="348" w:lineRule="auto"/>
        <w:ind w:right="1068"/>
      </w:pPr>
      <w:r>
        <w:rPr>
          <w:spacing w:val="-2"/>
          <w:u w:val="single"/>
        </w:rPr>
        <w:t>任何因其他传播方式（包括：性传播或静脉注射毒品）导致艾滋病病毒（HIV）感染不在本项</w:t>
      </w:r>
      <w:r>
        <w:rPr>
          <w:spacing w:val="80"/>
          <w:w w:val="150"/>
          <w:u w:val="single"/>
        </w:rPr>
        <w:t xml:space="preserve">                                             </w:t>
      </w:r>
      <w:r>
        <w:rPr>
          <w:spacing w:val="-2"/>
          <w:u w:val="single"/>
        </w:rPr>
        <w:t>疾病保障范围内。</w:t>
      </w:r>
    </w:p>
    <w:p>
      <w:pPr>
        <w:pStyle w:val="3"/>
        <w:spacing w:line="209" w:lineRule="exact"/>
      </w:pPr>
      <w:r>
        <w:rPr>
          <w:spacing w:val="-3"/>
        </w:rPr>
        <w:t>本公司具有获得和使用被保险人的所有血液样本的权利以及能够对这些样本进行独立检验的</w:t>
      </w:r>
    </w:p>
    <w:p>
      <w:pPr>
        <w:pStyle w:val="3"/>
        <w:spacing w:before="72"/>
      </w:pPr>
      <w:r>
        <w:rPr>
          <w:spacing w:val="-4"/>
        </w:rPr>
        <w:t>权利。</w:t>
      </w:r>
    </w:p>
    <w:p>
      <w:pPr>
        <w:pStyle w:val="3"/>
        <w:spacing w:before="71" w:line="304" w:lineRule="auto"/>
        <w:ind w:right="1069"/>
      </w:pPr>
      <w:r>
        <w:rPr>
          <w:spacing w:val="-2"/>
        </w:rPr>
        <w:t>本公司承担本项疾病责任不受本合同责任免除中“被保险人感染艾滋病病毒或患艾滋病”的</w:t>
      </w:r>
      <w:r>
        <w:rPr>
          <w:spacing w:val="-4"/>
        </w:rPr>
        <w:t>限制。</w:t>
      </w:r>
    </w:p>
    <w:p>
      <w:pPr>
        <w:pStyle w:val="2"/>
        <w:numPr>
          <w:ilvl w:val="0"/>
          <w:numId w:val="41"/>
        </w:numPr>
        <w:tabs>
          <w:tab w:val="left" w:pos="1998"/>
        </w:tabs>
        <w:spacing w:before="0" w:after="0" w:line="378" w:lineRule="exact"/>
        <w:ind w:left="1997" w:right="0" w:hanging="636"/>
        <w:jc w:val="left"/>
      </w:pPr>
      <w:r>
        <w:rPr>
          <w:spacing w:val="-2"/>
        </w:rPr>
        <w:t>植物人状态</w:t>
      </w:r>
    </w:p>
    <w:p>
      <w:pPr>
        <w:pStyle w:val="3"/>
        <w:spacing w:before="69" w:line="348" w:lineRule="auto"/>
        <w:ind w:right="991"/>
      </w:pPr>
      <w:r>
        <w:rPr>
          <w:spacing w:val="-4"/>
        </w:rPr>
        <w:t>指脑皮质广泛性坏死而导致对自身及周边的认知能力完全丧失,但脑干功能依然存在。必须由本公司认可的医院神经科专科医生明确诊断,并有头颅断层扫描</w:t>
      </w:r>
      <w:r>
        <w:rPr>
          <w:spacing w:val="18"/>
        </w:rPr>
        <w:t>（C</w:t>
      </w:r>
      <w:r>
        <w:rPr>
          <w:spacing w:val="15"/>
        </w:rPr>
        <w:t>T</w:t>
      </w:r>
      <w:r>
        <w:rPr>
          <w:spacing w:val="-88"/>
        </w:rPr>
        <w:t>）</w:t>
      </w:r>
      <w:r>
        <w:rPr>
          <w:spacing w:val="-3"/>
        </w:rPr>
        <w:t>，核磁共振检查</w:t>
      </w:r>
      <w:r>
        <w:rPr>
          <w:spacing w:val="-4"/>
        </w:rPr>
        <w:t>（MRI）</w:t>
      </w:r>
      <w:r>
        <w:rPr>
          <w:spacing w:val="-2"/>
        </w:rPr>
        <w:t>或正电子发射断层扫描（PET）等影像学检查证实。</w:t>
      </w:r>
    </w:p>
    <w:p>
      <w:pPr>
        <w:pStyle w:val="3"/>
        <w:spacing w:line="210" w:lineRule="exact"/>
      </w:pPr>
      <w:r>
        <w:rPr>
          <w:spacing w:val="-3"/>
        </w:rPr>
        <w:t>上述情况必须有至少一个月的病历记录加以证实。</w:t>
      </w:r>
    </w:p>
    <w:p>
      <w:pPr>
        <w:pStyle w:val="3"/>
        <w:spacing w:before="70"/>
      </w:pPr>
      <w:r>
        <w:rPr>
          <w:spacing w:val="-3"/>
          <w:u w:val="single"/>
        </w:rPr>
        <w:t>由于酗酒或滥用药物所致的植物人状态不在保障范围内。</w:t>
      </w:r>
    </w:p>
    <w:p>
      <w:pPr>
        <w:pStyle w:val="7"/>
        <w:numPr>
          <w:ilvl w:val="0"/>
          <w:numId w:val="41"/>
        </w:numPr>
        <w:tabs>
          <w:tab w:val="left" w:pos="1998"/>
        </w:tabs>
        <w:spacing w:before="64" w:after="0" w:line="240" w:lineRule="auto"/>
        <w:ind w:left="1997" w:right="0" w:hanging="636"/>
        <w:jc w:val="left"/>
        <w:rPr>
          <w:sz w:val="21"/>
        </w:rPr>
      </w:pPr>
      <w:r>
        <w:rPr>
          <w:rFonts w:ascii="微软雅黑" w:eastAsia="微软雅黑"/>
          <w:b/>
          <w:sz w:val="21"/>
        </w:rPr>
        <w:t xml:space="preserve">亚历山大病 </w:t>
      </w:r>
      <w:r>
        <w:rPr>
          <w:spacing w:val="-3"/>
          <w:sz w:val="21"/>
        </w:rPr>
        <w:t>是一种遗传性中枢神经系统退行性病变，特点为脑白质营养不良。临床表</w:t>
      </w:r>
    </w:p>
    <w:p>
      <w:pPr>
        <w:pStyle w:val="3"/>
        <w:spacing w:before="71" w:line="348" w:lineRule="auto"/>
        <w:ind w:right="1092"/>
        <w:jc w:val="both"/>
      </w:pPr>
      <w:r>
        <w:rPr>
          <w:spacing w:val="-2"/>
        </w:rPr>
        <w:t>现为惊厥发作、智力下降、球麻痹、共济失调、痉挛性瘫痪。亚历山大病必须被明确诊断，并且造成永久性神经系统功能损害。被保人自主生活能力完全丧失，无法独立完成六项基本日常生活活动中的三项或三项以上，日常生活必须持续接受他人护理。</w:t>
      </w:r>
      <w:r>
        <w:rPr>
          <w:spacing w:val="-2"/>
          <w:u w:val="single"/>
        </w:rPr>
        <w:t>未诊断的疑似病例不</w:t>
      </w:r>
      <w:r>
        <w:rPr>
          <w:spacing w:val="40"/>
          <w:u w:val="single"/>
        </w:rPr>
        <w:t xml:space="preserve"> </w:t>
      </w:r>
      <w:r>
        <w:rPr>
          <w:spacing w:val="-2"/>
          <w:u w:val="single"/>
        </w:rPr>
        <w:t>在保障范围之内。</w:t>
      </w:r>
    </w:p>
    <w:p>
      <w:pPr>
        <w:pStyle w:val="7"/>
        <w:numPr>
          <w:ilvl w:val="0"/>
          <w:numId w:val="41"/>
        </w:numPr>
        <w:tabs>
          <w:tab w:val="left" w:pos="1998"/>
        </w:tabs>
        <w:spacing w:before="0" w:after="0" w:line="259" w:lineRule="exact"/>
        <w:ind w:left="1997" w:right="0" w:hanging="636"/>
        <w:jc w:val="both"/>
        <w:rPr>
          <w:sz w:val="21"/>
        </w:rPr>
      </w:pPr>
      <w:r>
        <w:rPr>
          <w:rFonts w:ascii="微软雅黑" w:eastAsia="微软雅黑"/>
          <w:b/>
          <w:sz w:val="21"/>
        </w:rPr>
        <w:t xml:space="preserve">非阿尔茨海默病所致严重痴呆 </w:t>
      </w:r>
      <w:r>
        <w:rPr>
          <w:spacing w:val="-1"/>
          <w:sz w:val="21"/>
        </w:rPr>
        <w:t>指因阿尔茨海默病以外的脑的器质性疾病造成脑功能衰</w:t>
      </w:r>
    </w:p>
    <w:p>
      <w:pPr>
        <w:pStyle w:val="3"/>
        <w:spacing w:before="22" w:line="302" w:lineRule="auto"/>
        <w:ind w:right="963"/>
      </w:pPr>
      <w:r>
        <w:rPr>
          <w:spacing w:val="-3"/>
          <w:w w:val="100"/>
        </w:rPr>
        <w:t>竭导致永久不可逆性的严重痴呆，临床表现为明显的认知能力障碍、行为异常和社交能力减退。被保险人自主生活能力完全丧失，无法独立完成六项基本日常生活活动中的三项或三项</w:t>
      </w:r>
      <w:r>
        <w:rPr>
          <w:spacing w:val="-10"/>
          <w:w w:val="100"/>
        </w:rPr>
        <w:t>以上，日常生活必须持续受到他人监护。导致痴呆的疾病必须明确诊断，并且由完整的临床、</w:t>
      </w:r>
      <w:r>
        <w:rPr>
          <w:spacing w:val="-5"/>
          <w:w w:val="100"/>
        </w:rPr>
        <w:t>实验室和影像学检查结果证实。</w:t>
      </w:r>
      <w:r>
        <w:rPr>
          <w:spacing w:val="-3"/>
          <w:w w:val="100"/>
          <w:u w:val="single"/>
        </w:rPr>
        <w:t>神经官能症和精神疾病不在保障范围内。</w:t>
      </w:r>
    </w:p>
    <w:p>
      <w:pPr>
        <w:pStyle w:val="7"/>
        <w:numPr>
          <w:ilvl w:val="0"/>
          <w:numId w:val="41"/>
        </w:numPr>
        <w:tabs>
          <w:tab w:val="left" w:pos="1998"/>
        </w:tabs>
        <w:spacing w:before="0" w:after="0" w:line="325" w:lineRule="exact"/>
        <w:ind w:left="1997" w:right="0" w:hanging="636"/>
        <w:jc w:val="left"/>
        <w:rPr>
          <w:sz w:val="21"/>
        </w:rPr>
      </w:pPr>
      <w:r>
        <w:rPr>
          <w:rFonts w:ascii="微软雅黑" w:eastAsia="微软雅黑"/>
          <w:b/>
          <w:sz w:val="21"/>
        </w:rPr>
        <w:t xml:space="preserve">多发性硬化 </w:t>
      </w:r>
      <w:r>
        <w:rPr>
          <w:spacing w:val="-2"/>
          <w:sz w:val="21"/>
        </w:rPr>
        <w:t>被保险人因脑及脊髓内的脱髓鞘病变而出现神经系统多灶性（多发性）</w:t>
      </w:r>
      <w:r>
        <w:rPr>
          <w:spacing w:val="-10"/>
          <w:sz w:val="21"/>
        </w:rPr>
        <w:t>多</w:t>
      </w:r>
    </w:p>
    <w:p>
      <w:pPr>
        <w:pStyle w:val="3"/>
        <w:spacing w:before="21" w:line="302" w:lineRule="auto"/>
        <w:ind w:right="1066"/>
        <w:jc w:val="both"/>
      </w:pPr>
      <w:r>
        <w:rPr>
          <w:spacing w:val="-36"/>
        </w:rPr>
        <w:t>时相</w:t>
      </w:r>
      <w:r>
        <w:rPr>
          <w:spacing w:val="-4"/>
        </w:rPr>
        <w:t>（</w:t>
      </w:r>
      <w:r>
        <w:rPr>
          <w:spacing w:val="-11"/>
        </w:rPr>
        <w:t xml:space="preserve">至少 </w:t>
      </w:r>
      <w:r>
        <w:rPr>
          <w:spacing w:val="-4"/>
        </w:rPr>
        <w:t>6</w:t>
      </w:r>
      <w:r>
        <w:rPr>
          <w:spacing w:val="-14"/>
        </w:rPr>
        <w:t xml:space="preserve"> 个月以内有一次以上</w:t>
      </w:r>
      <w:r>
        <w:rPr>
          <w:spacing w:val="-4"/>
        </w:rPr>
        <w:t>（不包含一次</w:t>
      </w:r>
      <w:r>
        <w:rPr>
          <w:spacing w:val="-68"/>
        </w:rPr>
        <w:t>）</w:t>
      </w:r>
      <w:r>
        <w:rPr>
          <w:spacing w:val="-4"/>
        </w:rPr>
        <w:t>的发作</w:t>
      </w:r>
      <w:r>
        <w:rPr>
          <w:spacing w:val="-68"/>
        </w:rPr>
        <w:t>）</w:t>
      </w:r>
      <w:r>
        <w:rPr>
          <w:spacing w:val="-17"/>
        </w:rPr>
        <w:t>的病变，须由计算机断层扫描</w:t>
      </w:r>
      <w:r>
        <w:rPr>
          <w:spacing w:val="23"/>
        </w:rPr>
        <w:t>（</w:t>
      </w:r>
      <w:r>
        <w:rPr>
          <w:spacing w:val="20"/>
        </w:rPr>
        <w:t>C</w:t>
      </w:r>
      <w:r>
        <w:rPr>
          <w:spacing w:val="23"/>
        </w:rPr>
        <w:t>T</w:t>
      </w:r>
      <w:r>
        <w:rPr>
          <w:spacing w:val="-83"/>
        </w:rPr>
        <w:t>）</w:t>
      </w:r>
      <w:r>
        <w:rPr>
          <w:spacing w:val="-106"/>
        </w:rPr>
        <w:t>、</w:t>
      </w:r>
      <w:r>
        <w:rPr>
          <w:spacing w:val="-2"/>
        </w:rPr>
        <w:t>核磁共振检查（MRI）或正电子发射断层扫描（PET）等影像学检查证实，且已经造成自主生</w:t>
      </w:r>
      <w:r>
        <w:t>活能力完全丧失，无法独立完成六项基本日常生活活动中的三项或三项以上，持续至少 180</w:t>
      </w:r>
      <w:r>
        <w:rPr>
          <w:spacing w:val="-6"/>
        </w:rPr>
        <w:t>天。</w:t>
      </w:r>
    </w:p>
    <w:p>
      <w:pPr>
        <w:pStyle w:val="2"/>
        <w:numPr>
          <w:ilvl w:val="0"/>
          <w:numId w:val="41"/>
        </w:numPr>
        <w:tabs>
          <w:tab w:val="left" w:pos="1998"/>
        </w:tabs>
        <w:spacing w:before="0" w:after="0" w:line="325" w:lineRule="exact"/>
        <w:ind w:left="1997" w:right="0" w:hanging="636"/>
        <w:jc w:val="left"/>
      </w:pPr>
      <w:r>
        <w:rPr>
          <w:spacing w:val="-2"/>
        </w:rPr>
        <w:t>严重全身性（型）</w:t>
      </w:r>
      <w:r>
        <w:rPr>
          <w:spacing w:val="-4"/>
        </w:rPr>
        <w:t>重症肌无力</w:t>
      </w:r>
    </w:p>
    <w:p>
      <w:pPr>
        <w:pStyle w:val="3"/>
        <w:spacing w:before="80" w:line="348" w:lineRule="auto"/>
        <w:ind w:right="1093"/>
        <w:jc w:val="both"/>
      </w:pPr>
      <w:r>
        <w:rPr>
          <w:spacing w:val="-2"/>
        </w:rPr>
        <w:t>是指一种神经与肌肉接头部位传递障碍的自身免疫性疾病，临床特征是局部或全身横纹肌于活动时易于疲劳无力，颅神经眼外肌最易累及，也可涉及呼吸肌、下肢近端肌群以至全身肌肉，须经本公司认可的医院神经科医师确诊。其诊断必须同时具有下列情况：</w:t>
      </w:r>
    </w:p>
    <w:p>
      <w:pPr>
        <w:pStyle w:val="7"/>
        <w:numPr>
          <w:ilvl w:val="0"/>
          <w:numId w:val="67"/>
        </w:numPr>
        <w:tabs>
          <w:tab w:val="left" w:pos="1783"/>
        </w:tabs>
        <w:spacing w:before="2" w:after="0" w:line="240" w:lineRule="auto"/>
        <w:ind w:left="1782" w:right="0" w:hanging="421"/>
        <w:jc w:val="left"/>
        <w:rPr>
          <w:sz w:val="21"/>
        </w:rPr>
      </w:pPr>
      <w:r>
        <w:rPr>
          <w:spacing w:val="-3"/>
          <w:sz w:val="21"/>
        </w:rPr>
        <w:t>经药物、胸腺手术治疗一年以上无法控制病情，丧失正常工作能力；</w:t>
      </w:r>
    </w:p>
    <w:p>
      <w:pPr>
        <w:pStyle w:val="7"/>
        <w:numPr>
          <w:ilvl w:val="0"/>
          <w:numId w:val="67"/>
        </w:numPr>
        <w:tabs>
          <w:tab w:val="left" w:pos="1783"/>
        </w:tabs>
        <w:spacing w:before="120" w:after="0" w:line="348" w:lineRule="auto"/>
        <w:ind w:left="1787" w:right="1068" w:hanging="425"/>
        <w:jc w:val="left"/>
        <w:rPr>
          <w:sz w:val="21"/>
        </w:rPr>
      </w:pPr>
      <w:r>
        <w:rPr>
          <w:spacing w:val="-2"/>
          <w:sz w:val="21"/>
        </w:rPr>
        <w:t>出现眼睑下垂，或延髓肌受累引起的构音困难、进食呛咳,或由于肌无力累及延髓肌、呼吸肌而致机体呼吸功能不正常的危急状态即肌无力危象；</w:t>
      </w:r>
    </w:p>
    <w:p>
      <w:pPr>
        <w:pStyle w:val="7"/>
        <w:numPr>
          <w:ilvl w:val="0"/>
          <w:numId w:val="67"/>
        </w:numPr>
        <w:tabs>
          <w:tab w:val="left" w:pos="1783"/>
        </w:tabs>
        <w:spacing w:before="0" w:after="0" w:line="209" w:lineRule="exact"/>
        <w:ind w:left="1782" w:right="0" w:hanging="421"/>
        <w:jc w:val="left"/>
        <w:rPr>
          <w:sz w:val="21"/>
        </w:rPr>
      </w:pPr>
      <w:r>
        <w:rPr>
          <w:spacing w:val="-3"/>
          <w:sz w:val="21"/>
        </w:rPr>
        <w:t>症状缓解、复发及恶化交替出现，临床接受新斯的明等抗胆碱酯酶药物治疗的病史。</w:t>
      </w:r>
    </w:p>
    <w:p>
      <w:pPr>
        <w:spacing w:after="0" w:line="209" w:lineRule="exact"/>
        <w:jc w:val="left"/>
        <w:rPr>
          <w:sz w:val="21"/>
        </w:rPr>
        <w:sectPr>
          <w:pgSz w:w="11910" w:h="16840"/>
          <w:pgMar w:top="1580" w:right="240" w:bottom="1180" w:left="800" w:header="0" w:footer="999" w:gutter="0"/>
          <w:cols w:space="720" w:num="1"/>
        </w:sectPr>
      </w:pPr>
    </w:p>
    <w:p>
      <w:pPr>
        <w:pStyle w:val="2"/>
        <w:numPr>
          <w:ilvl w:val="0"/>
          <w:numId w:val="41"/>
        </w:numPr>
        <w:tabs>
          <w:tab w:val="left" w:pos="1998"/>
        </w:tabs>
        <w:spacing w:before="47" w:after="0" w:line="240" w:lineRule="auto"/>
        <w:ind w:left="1997" w:right="0" w:hanging="636"/>
        <w:jc w:val="left"/>
      </w:pPr>
      <w:r>
        <w:rPr>
          <w:spacing w:val="-2"/>
        </w:rPr>
        <w:t>严重心肌病</w:t>
      </w:r>
    </w:p>
    <w:p>
      <w:pPr>
        <w:pStyle w:val="3"/>
        <w:spacing w:before="81" w:line="348" w:lineRule="auto"/>
        <w:ind w:right="1093"/>
        <w:jc w:val="both"/>
      </w:pPr>
      <w:r>
        <w:rPr>
          <w:spacing w:val="-2"/>
        </w:rPr>
        <w:t>指不明原因引起的一类心肌病变，包括原发性扩张型心肌病、原发性肥厚型心肌病及原发性限制型心肌病三种，病变必须已造成事实上心室功能障碍而出现明显的心功能衰竭（达到美</w:t>
      </w:r>
      <w:r>
        <w:t>国纽约心脏病学会（</w:t>
      </w:r>
      <w:r>
        <w:rPr>
          <w:rFonts w:ascii="Times New Roman" w:hAnsi="Times New Roman" w:eastAsia="Times New Roman"/>
        </w:rPr>
        <w:t>New</w:t>
      </w:r>
      <w:r>
        <w:rPr>
          <w:rFonts w:ascii="Times New Roman" w:hAnsi="Times New Roman" w:eastAsia="Times New Roman"/>
          <w:spacing w:val="-14"/>
        </w:rPr>
        <w:t xml:space="preserve"> </w:t>
      </w:r>
      <w:r>
        <w:rPr>
          <w:rFonts w:ascii="Times New Roman" w:hAnsi="Times New Roman" w:eastAsia="Times New Roman"/>
        </w:rPr>
        <w:t>York</w:t>
      </w:r>
      <w:r>
        <w:rPr>
          <w:rFonts w:ascii="Times New Roman" w:hAnsi="Times New Roman" w:eastAsia="Times New Roman"/>
          <w:spacing w:val="-3"/>
        </w:rPr>
        <w:t xml:space="preserve"> </w:t>
      </w:r>
      <w:r>
        <w:rPr>
          <w:rFonts w:ascii="Times New Roman" w:hAnsi="Times New Roman" w:eastAsia="Times New Roman"/>
        </w:rPr>
        <w:t>Heart</w:t>
      </w:r>
      <w:r>
        <w:rPr>
          <w:rFonts w:ascii="Times New Roman" w:hAnsi="Times New Roman" w:eastAsia="Times New Roman"/>
          <w:spacing w:val="-14"/>
        </w:rPr>
        <w:t xml:space="preserve"> </w:t>
      </w:r>
      <w:r>
        <w:rPr>
          <w:rFonts w:ascii="Times New Roman" w:hAnsi="Times New Roman" w:eastAsia="Times New Roman"/>
        </w:rPr>
        <w:t>Association</w:t>
      </w:r>
      <w:r>
        <w:t>，</w:t>
      </w:r>
      <w:r>
        <w:rPr>
          <w:rFonts w:ascii="Times New Roman" w:hAnsi="Times New Roman" w:eastAsia="Times New Roman"/>
        </w:rPr>
        <w:t>NYHA</w:t>
      </w:r>
      <w:r>
        <w:t>）心功能状态分级Ⅳ级</w:t>
      </w:r>
      <w:r>
        <w:rPr>
          <w:spacing w:val="-106"/>
        </w:rPr>
        <w:t>）</w:t>
      </w:r>
      <w:r>
        <w:t>，且有相关</w:t>
      </w:r>
      <w:r>
        <w:rPr>
          <w:spacing w:val="-1"/>
        </w:rPr>
        <w:t xml:space="preserve">住院医疗记录显示Ⅳ级心功能衰竭状态持续至少 </w:t>
      </w:r>
      <w:r>
        <w:t>180</w:t>
      </w:r>
      <w:r>
        <w:rPr>
          <w:spacing w:val="-8"/>
        </w:rPr>
        <w:t xml:space="preserve"> 天。</w:t>
      </w:r>
    </w:p>
    <w:p>
      <w:pPr>
        <w:pStyle w:val="3"/>
        <w:spacing w:line="209" w:lineRule="exact"/>
      </w:pPr>
      <w:r>
        <w:rPr>
          <w:spacing w:val="-3"/>
        </w:rPr>
        <w:t>本病须经本公司认可的医院专科医生明确诊断。</w:t>
      </w:r>
    </w:p>
    <w:p>
      <w:pPr>
        <w:pStyle w:val="3"/>
        <w:spacing w:before="72"/>
      </w:pPr>
      <w:r>
        <w:rPr>
          <w:spacing w:val="-3"/>
          <w:u w:val="single"/>
        </w:rPr>
        <w:t>继发于全身性疾病或其它器官系统疾病造成的心肌病变除外。</w:t>
      </w:r>
    </w:p>
    <w:p>
      <w:pPr>
        <w:pStyle w:val="7"/>
        <w:numPr>
          <w:ilvl w:val="0"/>
          <w:numId w:val="41"/>
        </w:numPr>
        <w:tabs>
          <w:tab w:val="left" w:pos="1998"/>
        </w:tabs>
        <w:spacing w:before="9" w:after="0" w:line="340" w:lineRule="exact"/>
        <w:ind w:left="1362" w:right="1066" w:firstLine="0"/>
        <w:jc w:val="left"/>
        <w:rPr>
          <w:sz w:val="21"/>
        </w:rPr>
      </w:pPr>
      <w:r>
        <w:rPr>
          <w:rFonts w:ascii="微软雅黑" w:eastAsia="微软雅黑"/>
          <w:b/>
          <w:spacing w:val="6"/>
          <w:sz w:val="21"/>
        </w:rPr>
        <w:t xml:space="preserve">严重心肌炎 </w:t>
      </w:r>
      <w:r>
        <w:rPr>
          <w:sz w:val="21"/>
        </w:rPr>
        <w:t>指心肌局限性或弥漫性的急性或慢性炎症病变，导致心脏功能障碍，达到美国纽约心脏病学会（</w:t>
      </w:r>
      <w:r>
        <w:rPr>
          <w:rFonts w:ascii="Times New Roman" w:eastAsia="Times New Roman"/>
          <w:sz w:val="21"/>
        </w:rPr>
        <w:t>New</w:t>
      </w:r>
      <w:r>
        <w:rPr>
          <w:rFonts w:ascii="Times New Roman" w:eastAsia="Times New Roman"/>
          <w:spacing w:val="-9"/>
          <w:sz w:val="21"/>
        </w:rPr>
        <w:t xml:space="preserve"> </w:t>
      </w:r>
      <w:r>
        <w:rPr>
          <w:rFonts w:ascii="Times New Roman" w:eastAsia="Times New Roman"/>
          <w:sz w:val="21"/>
        </w:rPr>
        <w:t>York</w:t>
      </w:r>
      <w:r>
        <w:rPr>
          <w:rFonts w:ascii="Times New Roman" w:eastAsia="Times New Roman"/>
          <w:spacing w:val="-1"/>
          <w:sz w:val="21"/>
        </w:rPr>
        <w:t xml:space="preserve"> </w:t>
      </w:r>
      <w:r>
        <w:rPr>
          <w:rFonts w:ascii="Times New Roman" w:eastAsia="Times New Roman"/>
          <w:sz w:val="21"/>
        </w:rPr>
        <w:t>Heart</w:t>
      </w:r>
      <w:r>
        <w:rPr>
          <w:rFonts w:ascii="Times New Roman" w:eastAsia="Times New Roman"/>
          <w:spacing w:val="-14"/>
          <w:sz w:val="21"/>
        </w:rPr>
        <w:t xml:space="preserve"> </w:t>
      </w:r>
      <w:r>
        <w:rPr>
          <w:rFonts w:ascii="Times New Roman" w:eastAsia="Times New Roman"/>
          <w:sz w:val="21"/>
        </w:rPr>
        <w:t>Association</w:t>
      </w:r>
      <w:r>
        <w:rPr>
          <w:sz w:val="21"/>
        </w:rPr>
        <w:t>，</w:t>
      </w:r>
      <w:r>
        <w:rPr>
          <w:rFonts w:ascii="Times New Roman" w:eastAsia="Times New Roman"/>
          <w:sz w:val="21"/>
        </w:rPr>
        <w:t>NYHA</w:t>
      </w:r>
      <w:r>
        <w:rPr>
          <w:sz w:val="21"/>
        </w:rPr>
        <w:t>）</w:t>
      </w:r>
      <w:r>
        <w:rPr>
          <w:spacing w:val="-6"/>
          <w:sz w:val="21"/>
        </w:rPr>
        <w:t xml:space="preserve">心功能状态分级 </w:t>
      </w:r>
      <w:r>
        <w:rPr>
          <w:sz w:val="21"/>
        </w:rPr>
        <w:t>IV</w:t>
      </w:r>
      <w:r>
        <w:rPr>
          <w:spacing w:val="-9"/>
          <w:sz w:val="21"/>
        </w:rPr>
        <w:t xml:space="preserve"> 级，且需</w:t>
      </w:r>
      <w:r>
        <w:rPr>
          <w:spacing w:val="-5"/>
          <w:sz w:val="21"/>
        </w:rPr>
        <w:t xml:space="preserve">持续至少 </w:t>
      </w:r>
      <w:r>
        <w:rPr>
          <w:sz w:val="21"/>
        </w:rPr>
        <w:t>90</w:t>
      </w:r>
      <w:r>
        <w:rPr>
          <w:spacing w:val="-9"/>
          <w:sz w:val="21"/>
        </w:rPr>
        <w:t xml:space="preserve"> 天。</w:t>
      </w:r>
    </w:p>
    <w:p>
      <w:pPr>
        <w:pStyle w:val="2"/>
        <w:numPr>
          <w:ilvl w:val="0"/>
          <w:numId w:val="41"/>
        </w:numPr>
        <w:tabs>
          <w:tab w:val="left" w:pos="1998"/>
        </w:tabs>
        <w:spacing w:before="0" w:after="0" w:line="383" w:lineRule="exact"/>
        <w:ind w:left="1997" w:right="0" w:hanging="636"/>
        <w:jc w:val="left"/>
      </w:pPr>
      <w:r>
        <w:rPr>
          <w:spacing w:val="-2"/>
        </w:rPr>
        <w:t>肺淋巴管肌瘤病</w:t>
      </w:r>
    </w:p>
    <w:p>
      <w:pPr>
        <w:pStyle w:val="3"/>
        <w:spacing w:before="21" w:line="304" w:lineRule="auto"/>
        <w:ind w:right="1069"/>
      </w:pPr>
      <w:r>
        <w:rPr>
          <w:spacing w:val="-2"/>
        </w:rPr>
        <w:t>肺淋巴管肌瘤病是一种弥漫性肺部疾病，主要病理改变为肺间质、支气管、血管和淋巴管内出现未成熟的平滑肌异常增生，同时需满足下列全部条件：</w:t>
      </w:r>
    </w:p>
    <w:p>
      <w:pPr>
        <w:pStyle w:val="7"/>
        <w:numPr>
          <w:ilvl w:val="0"/>
          <w:numId w:val="68"/>
        </w:numPr>
        <w:tabs>
          <w:tab w:val="left" w:pos="1783"/>
        </w:tabs>
        <w:spacing w:before="0" w:after="0" w:line="267" w:lineRule="exact"/>
        <w:ind w:left="1782" w:right="0" w:hanging="421"/>
        <w:jc w:val="left"/>
        <w:rPr>
          <w:sz w:val="21"/>
        </w:rPr>
      </w:pPr>
      <w:r>
        <w:rPr>
          <w:spacing w:val="-3"/>
          <w:sz w:val="21"/>
        </w:rPr>
        <w:t>经组织病理学诊断；</w:t>
      </w:r>
    </w:p>
    <w:p>
      <w:pPr>
        <w:pStyle w:val="7"/>
        <w:numPr>
          <w:ilvl w:val="0"/>
          <w:numId w:val="68"/>
        </w:numPr>
        <w:tabs>
          <w:tab w:val="left" w:pos="1783"/>
        </w:tabs>
        <w:spacing w:before="72" w:after="0" w:line="240" w:lineRule="auto"/>
        <w:ind w:left="1782" w:right="0" w:hanging="421"/>
        <w:jc w:val="left"/>
        <w:rPr>
          <w:sz w:val="21"/>
        </w:rPr>
      </w:pPr>
      <w:r>
        <w:rPr>
          <w:spacing w:val="-2"/>
          <w:sz w:val="21"/>
        </w:rPr>
        <w:t>CT</w:t>
      </w:r>
      <w:r>
        <w:rPr>
          <w:spacing w:val="-10"/>
          <w:sz w:val="21"/>
        </w:rPr>
        <w:t xml:space="preserve"> 显示双肺弥漫性囊性改变；</w:t>
      </w:r>
    </w:p>
    <w:p>
      <w:pPr>
        <w:pStyle w:val="7"/>
        <w:numPr>
          <w:ilvl w:val="0"/>
          <w:numId w:val="68"/>
        </w:numPr>
        <w:tabs>
          <w:tab w:val="left" w:pos="1783"/>
        </w:tabs>
        <w:spacing w:before="72" w:after="0" w:line="240" w:lineRule="auto"/>
        <w:ind w:left="1782" w:right="0" w:hanging="421"/>
        <w:jc w:val="left"/>
        <w:rPr>
          <w:sz w:val="21"/>
        </w:rPr>
      </w:pPr>
      <w:r>
        <w:rPr>
          <w:spacing w:val="-3"/>
          <w:sz w:val="21"/>
        </w:rPr>
        <w:t>休息时出现呼吸困难或并经本公司认可的医院专科医生认可有必要进行肺移植手术。</w:t>
      </w:r>
    </w:p>
    <w:p>
      <w:pPr>
        <w:pStyle w:val="7"/>
        <w:numPr>
          <w:ilvl w:val="0"/>
          <w:numId w:val="41"/>
        </w:numPr>
        <w:tabs>
          <w:tab w:val="left" w:pos="1998"/>
        </w:tabs>
        <w:spacing w:before="2" w:after="0" w:line="252" w:lineRule="auto"/>
        <w:ind w:left="1362" w:right="1066" w:firstLine="0"/>
        <w:jc w:val="left"/>
        <w:rPr>
          <w:sz w:val="21"/>
        </w:rPr>
      </w:pPr>
      <w:r>
        <w:rPr>
          <w:rFonts w:ascii="微软雅黑" w:eastAsia="微软雅黑"/>
          <w:b/>
          <w:sz w:val="21"/>
        </w:rPr>
        <w:t xml:space="preserve">侵蚀性葡萄胎（或称恶性葡萄胎） </w:t>
      </w:r>
      <w:r>
        <w:rPr>
          <w:sz w:val="21"/>
        </w:rPr>
        <w:t>该类疾病是指异常增生的绒毛组织浸润性生长浸</w:t>
      </w:r>
      <w:r>
        <w:rPr>
          <w:spacing w:val="-2"/>
          <w:sz w:val="21"/>
        </w:rPr>
        <w:t>入子宫肌层或转移至其他器官或组织的葡萄胎，并已经进行化疗或手术治疗的。</w:t>
      </w:r>
    </w:p>
    <w:p>
      <w:pPr>
        <w:pStyle w:val="2"/>
        <w:numPr>
          <w:ilvl w:val="0"/>
          <w:numId w:val="41"/>
        </w:numPr>
        <w:tabs>
          <w:tab w:val="left" w:pos="1998"/>
        </w:tabs>
        <w:spacing w:before="0" w:after="0" w:line="380" w:lineRule="exact"/>
        <w:ind w:left="1997" w:right="0" w:hanging="636"/>
        <w:jc w:val="left"/>
      </w:pPr>
      <w:r>
        <w:rPr>
          <w:spacing w:val="-2"/>
        </w:rPr>
        <w:t>感染性心内膜炎</w:t>
      </w:r>
    </w:p>
    <w:p>
      <w:pPr>
        <w:pStyle w:val="3"/>
        <w:spacing w:before="21" w:line="304" w:lineRule="auto"/>
        <w:ind w:right="963"/>
      </w:pPr>
      <w:r>
        <w:rPr>
          <w:spacing w:val="-3"/>
          <w:w w:val="100"/>
        </w:rPr>
        <w:t>指因细菌、真菌和其他微生物（如病毒、立克次体、衣原体、螺旋体等</w:t>
      </w:r>
      <w:r>
        <w:rPr>
          <w:w w:val="100"/>
        </w:rPr>
        <w:t>）</w:t>
      </w:r>
      <w:r>
        <w:rPr>
          <w:spacing w:val="-3"/>
          <w:w w:val="100"/>
        </w:rPr>
        <w:t>直接感染而产生心</w:t>
      </w:r>
      <w:r>
        <w:rPr>
          <w:spacing w:val="-8"/>
          <w:w w:val="100"/>
        </w:rPr>
        <w:t>瓣膜或心室壁内膜的炎症，须经本公司认可的医院心脏专科医生确诊，并符合以下所有条件：</w:t>
      </w:r>
    </w:p>
    <w:p>
      <w:pPr>
        <w:pStyle w:val="7"/>
        <w:numPr>
          <w:ilvl w:val="0"/>
          <w:numId w:val="69"/>
        </w:numPr>
        <w:tabs>
          <w:tab w:val="left" w:pos="1783"/>
        </w:tabs>
        <w:spacing w:before="0" w:after="0" w:line="268" w:lineRule="exact"/>
        <w:ind w:left="1782" w:right="0" w:hanging="421"/>
        <w:jc w:val="left"/>
        <w:rPr>
          <w:sz w:val="21"/>
        </w:rPr>
      </w:pPr>
      <w:r>
        <w:rPr>
          <w:spacing w:val="-3"/>
          <w:sz w:val="21"/>
        </w:rPr>
        <w:t>血液培养测试结果为阳性，并至少符合以下条件之一：</w:t>
      </w:r>
    </w:p>
    <w:p>
      <w:pPr>
        <w:pStyle w:val="3"/>
        <w:spacing w:before="71"/>
        <w:ind w:left="1782"/>
      </w:pPr>
      <w:r>
        <w:rPr>
          <w:spacing w:val="-1"/>
        </w:rPr>
        <w:t>① 微生物：在赘生物，栓塞的赘生物或心脏内脓肿培养或组织检查证实有微生物；</w:t>
      </w:r>
    </w:p>
    <w:p>
      <w:pPr>
        <w:pStyle w:val="3"/>
        <w:spacing w:before="70"/>
        <w:ind w:left="1782"/>
      </w:pPr>
      <w:r>
        <w:rPr>
          <w:spacing w:val="-1"/>
        </w:rPr>
        <w:t>② 病理性病灶：组织检查证实赘生物或心脏内脓肿有活动性心内膜炎；</w:t>
      </w:r>
    </w:p>
    <w:p>
      <w:pPr>
        <w:pStyle w:val="3"/>
        <w:spacing w:before="72"/>
        <w:ind w:left="1782"/>
      </w:pPr>
      <w:r>
        <w:rPr>
          <w:spacing w:val="-1"/>
        </w:rPr>
        <w:t>③ 分别两次血液培养证实有典型的微生物且与心内膜炎符合；</w:t>
      </w:r>
    </w:p>
    <w:p>
      <w:pPr>
        <w:pStyle w:val="3"/>
        <w:spacing w:before="71"/>
        <w:ind w:left="1782"/>
      </w:pPr>
      <w:r>
        <w:rPr>
          <w:spacing w:val="-1"/>
        </w:rPr>
        <w:t>④ 持续血液培养证实有微生物阳性反应，且与心内膜炎符合。</w:t>
      </w:r>
    </w:p>
    <w:p>
      <w:pPr>
        <w:pStyle w:val="7"/>
        <w:numPr>
          <w:ilvl w:val="0"/>
          <w:numId w:val="69"/>
        </w:numPr>
        <w:tabs>
          <w:tab w:val="left" w:pos="1783"/>
        </w:tabs>
        <w:spacing w:before="72" w:after="0" w:line="304" w:lineRule="auto"/>
        <w:ind w:left="1787" w:right="1150" w:hanging="425"/>
        <w:jc w:val="left"/>
        <w:rPr>
          <w:sz w:val="21"/>
        </w:rPr>
      </w:pPr>
      <w:r>
        <w:rPr>
          <w:spacing w:val="-2"/>
          <w:sz w:val="21"/>
        </w:rPr>
        <w:t>心内膜炎引起中度心瓣膜关闭不全（</w:t>
      </w:r>
      <w:r>
        <w:rPr>
          <w:spacing w:val="-9"/>
          <w:sz w:val="21"/>
        </w:rPr>
        <w:t xml:space="preserve">指返流指数 </w:t>
      </w:r>
      <w:r>
        <w:rPr>
          <w:spacing w:val="-2"/>
          <w:sz w:val="21"/>
        </w:rPr>
        <w:t>20%或以上）或中度心瓣膜狭窄（指心</w:t>
      </w:r>
      <w:r>
        <w:rPr>
          <w:spacing w:val="-6"/>
          <w:sz w:val="21"/>
        </w:rPr>
        <w:t xml:space="preserve">瓣膜开口范围小于或等于正常的 </w:t>
      </w:r>
      <w:r>
        <w:rPr>
          <w:spacing w:val="41"/>
          <w:sz w:val="21"/>
        </w:rPr>
        <w:t>30</w:t>
      </w:r>
      <w:r>
        <w:rPr>
          <w:spacing w:val="38"/>
          <w:sz w:val="21"/>
        </w:rPr>
        <w:t>%</w:t>
      </w:r>
      <w:r>
        <w:rPr>
          <w:spacing w:val="-65"/>
          <w:sz w:val="21"/>
        </w:rPr>
        <w:t>）；</w:t>
      </w:r>
    </w:p>
    <w:p>
      <w:pPr>
        <w:pStyle w:val="7"/>
        <w:numPr>
          <w:ilvl w:val="0"/>
          <w:numId w:val="69"/>
        </w:numPr>
        <w:tabs>
          <w:tab w:val="left" w:pos="1783"/>
        </w:tabs>
        <w:spacing w:before="0" w:after="0" w:line="267" w:lineRule="exact"/>
        <w:ind w:left="1782" w:right="0" w:hanging="421"/>
        <w:jc w:val="left"/>
        <w:rPr>
          <w:sz w:val="21"/>
        </w:rPr>
      </w:pPr>
      <w:r>
        <w:rPr>
          <w:spacing w:val="-3"/>
          <w:sz w:val="21"/>
        </w:rPr>
        <w:t>心内膜炎及心瓣膜损毁程度需经由本公司认可的医院心脏专科医生确诊。</w:t>
      </w:r>
    </w:p>
    <w:p>
      <w:pPr>
        <w:pStyle w:val="2"/>
        <w:numPr>
          <w:ilvl w:val="0"/>
          <w:numId w:val="41"/>
        </w:numPr>
        <w:tabs>
          <w:tab w:val="left" w:pos="1998"/>
        </w:tabs>
        <w:spacing w:before="2" w:after="0" w:line="240" w:lineRule="auto"/>
        <w:ind w:left="1997" w:right="0" w:hanging="636"/>
        <w:jc w:val="left"/>
      </w:pPr>
      <w:r>
        <w:rPr>
          <w:spacing w:val="-2"/>
        </w:rPr>
        <w:t>肝豆状核变性</w:t>
      </w:r>
    </w:p>
    <w:p>
      <w:pPr>
        <w:pStyle w:val="3"/>
        <w:spacing w:before="21" w:line="304" w:lineRule="auto"/>
        <w:ind w:right="1066"/>
        <w:jc w:val="both"/>
      </w:pPr>
      <w:r>
        <w:rPr>
          <w:spacing w:val="-6"/>
        </w:rPr>
        <w:t>肝豆状核变性是一种可能危及生命的铜代谢疾病，以铜沉积造成的渐进性肝功能损害及/或神</w:t>
      </w:r>
      <w:r>
        <w:rPr>
          <w:spacing w:val="-2"/>
        </w:rPr>
        <w:t>经功能恶化为特征。必须由本公司认可的医院专科医生通过肝脏活组织检查结果确定诊断并</w:t>
      </w:r>
      <w:r>
        <w:rPr>
          <w:spacing w:val="-3"/>
        </w:rPr>
        <w:t xml:space="preserve">配合螯合剂治疗持续至少 </w:t>
      </w:r>
      <w:r>
        <w:t>6</w:t>
      </w:r>
      <w:r>
        <w:rPr>
          <w:spacing w:val="-6"/>
        </w:rPr>
        <w:t xml:space="preserve"> 个月。</w:t>
      </w:r>
    </w:p>
    <w:p>
      <w:pPr>
        <w:pStyle w:val="3"/>
        <w:spacing w:line="304" w:lineRule="auto"/>
        <w:ind w:right="1092"/>
      </w:pPr>
      <w:r>
        <w:rPr>
          <w:spacing w:val="-2"/>
        </w:rPr>
        <w:t>本公司承担本项疾病责任不受本合同责任免除中“被保险人患有遗传性疾病，先天性畸形、变形或染色体异常”的限制。</w:t>
      </w:r>
    </w:p>
    <w:p>
      <w:pPr>
        <w:pStyle w:val="2"/>
        <w:numPr>
          <w:ilvl w:val="0"/>
          <w:numId w:val="41"/>
        </w:numPr>
        <w:tabs>
          <w:tab w:val="left" w:pos="1998"/>
        </w:tabs>
        <w:spacing w:before="0" w:after="0" w:line="318" w:lineRule="exact"/>
        <w:ind w:left="1997" w:right="0" w:hanging="636"/>
        <w:jc w:val="left"/>
      </w:pPr>
      <w:r>
        <w:rPr>
          <w:spacing w:val="-2"/>
        </w:rPr>
        <w:t>肺源性心脏病</w:t>
      </w:r>
    </w:p>
    <w:p>
      <w:pPr>
        <w:pStyle w:val="3"/>
        <w:spacing w:before="76" w:line="348" w:lineRule="auto"/>
        <w:ind w:right="1093"/>
      </w:pPr>
      <w:r>
        <w:rPr>
          <w:spacing w:val="-2"/>
        </w:rPr>
        <w:t>指由于各种胸肺及支气管病变而继发的肺动脉高压，最后导致以右室肥大为特征的心脏病。须经本公司认可的医院呼吸专科医生确诊，且必须同时满足如下诊断标准：</w:t>
      </w:r>
    </w:p>
    <w:p>
      <w:pPr>
        <w:spacing w:after="0" w:line="348" w:lineRule="auto"/>
        <w:sectPr>
          <w:pgSz w:w="11910" w:h="16840"/>
          <w:pgMar w:top="1580" w:right="240" w:bottom="1180" w:left="800" w:header="0" w:footer="999" w:gutter="0"/>
          <w:cols w:space="720" w:num="1"/>
        </w:sectPr>
      </w:pPr>
    </w:p>
    <w:p>
      <w:pPr>
        <w:pStyle w:val="3"/>
        <w:ind w:left="0"/>
        <w:rPr>
          <w:sz w:val="8"/>
        </w:rPr>
      </w:pPr>
    </w:p>
    <w:p>
      <w:pPr>
        <w:pStyle w:val="7"/>
        <w:numPr>
          <w:ilvl w:val="0"/>
          <w:numId w:val="70"/>
        </w:numPr>
        <w:tabs>
          <w:tab w:val="left" w:pos="1783"/>
        </w:tabs>
        <w:spacing w:before="72" w:after="0" w:line="240" w:lineRule="auto"/>
        <w:ind w:left="1782" w:right="0" w:hanging="421"/>
        <w:jc w:val="left"/>
        <w:rPr>
          <w:sz w:val="21"/>
        </w:rPr>
      </w:pPr>
      <w:r>
        <w:rPr>
          <w:spacing w:val="-2"/>
          <w:sz w:val="21"/>
        </w:rPr>
        <w:t>左心房压力增高（</w:t>
      </w:r>
      <w:r>
        <w:rPr>
          <w:spacing w:val="-15"/>
          <w:sz w:val="21"/>
        </w:rPr>
        <w:t xml:space="preserve">不低于 </w:t>
      </w:r>
      <w:r>
        <w:rPr>
          <w:spacing w:val="-2"/>
          <w:sz w:val="21"/>
        </w:rPr>
        <w:t>20</w:t>
      </w:r>
      <w:r>
        <w:rPr>
          <w:spacing w:val="-14"/>
          <w:sz w:val="21"/>
        </w:rPr>
        <w:t xml:space="preserve"> 个单位</w:t>
      </w:r>
      <w:r>
        <w:rPr>
          <w:spacing w:val="-113"/>
          <w:sz w:val="21"/>
        </w:rPr>
        <w:t>）</w:t>
      </w:r>
      <w:r>
        <w:rPr>
          <w:spacing w:val="-5"/>
          <w:sz w:val="21"/>
        </w:rPr>
        <w:t>；</w:t>
      </w:r>
    </w:p>
    <w:p>
      <w:pPr>
        <w:pStyle w:val="7"/>
        <w:numPr>
          <w:ilvl w:val="0"/>
          <w:numId w:val="70"/>
        </w:numPr>
        <w:tabs>
          <w:tab w:val="left" w:pos="1783"/>
        </w:tabs>
        <w:spacing w:before="122" w:after="0" w:line="240" w:lineRule="auto"/>
        <w:ind w:left="1782" w:right="0" w:hanging="421"/>
        <w:jc w:val="left"/>
        <w:rPr>
          <w:sz w:val="21"/>
        </w:rPr>
      </w:pPr>
      <w:r>
        <w:rPr>
          <w:spacing w:val="-5"/>
          <w:sz w:val="21"/>
        </w:rPr>
        <w:t xml:space="preserve">肺血管阻力高于正常值 </w:t>
      </w:r>
      <w:r>
        <w:rPr>
          <w:sz w:val="21"/>
        </w:rPr>
        <w:t>3</w:t>
      </w:r>
      <w:r>
        <w:rPr>
          <w:spacing w:val="-15"/>
          <w:sz w:val="21"/>
        </w:rPr>
        <w:t xml:space="preserve"> 个单位</w:t>
      </w:r>
      <w:r>
        <w:rPr>
          <w:sz w:val="21"/>
        </w:rPr>
        <w:t>（Pulmonary</w:t>
      </w:r>
      <w:r>
        <w:rPr>
          <w:spacing w:val="-23"/>
          <w:sz w:val="21"/>
        </w:rPr>
        <w:t xml:space="preserve"> </w:t>
      </w:r>
      <w:r>
        <w:rPr>
          <w:spacing w:val="16"/>
          <w:sz w:val="21"/>
        </w:rPr>
        <w:t>Res</w:t>
      </w:r>
      <w:r>
        <w:rPr>
          <w:spacing w:val="13"/>
          <w:sz w:val="21"/>
        </w:rPr>
        <w:t>is</w:t>
      </w:r>
      <w:r>
        <w:rPr>
          <w:spacing w:val="16"/>
          <w:sz w:val="21"/>
        </w:rPr>
        <w:t>tance</w:t>
      </w:r>
      <w:r>
        <w:rPr>
          <w:spacing w:val="-92"/>
          <w:sz w:val="21"/>
        </w:rPr>
        <w:t>）；</w:t>
      </w:r>
    </w:p>
    <w:p>
      <w:pPr>
        <w:pStyle w:val="7"/>
        <w:numPr>
          <w:ilvl w:val="0"/>
          <w:numId w:val="70"/>
        </w:numPr>
        <w:tabs>
          <w:tab w:val="left" w:pos="1783"/>
        </w:tabs>
        <w:spacing w:before="119" w:after="0" w:line="240" w:lineRule="auto"/>
        <w:ind w:left="1782" w:right="0" w:hanging="421"/>
        <w:jc w:val="left"/>
        <w:rPr>
          <w:sz w:val="21"/>
        </w:rPr>
      </w:pPr>
      <w:r>
        <w:rPr>
          <w:spacing w:val="-8"/>
          <w:sz w:val="21"/>
        </w:rPr>
        <w:t xml:space="preserve">肺动脉血压不低于 </w:t>
      </w:r>
      <w:r>
        <w:rPr>
          <w:spacing w:val="-2"/>
          <w:sz w:val="21"/>
        </w:rPr>
        <w:t>40</w:t>
      </w:r>
      <w:r>
        <w:rPr>
          <w:spacing w:val="-12"/>
          <w:sz w:val="21"/>
        </w:rPr>
        <w:t xml:space="preserve"> 毫米汞柱；</w:t>
      </w:r>
    </w:p>
    <w:p>
      <w:pPr>
        <w:pStyle w:val="7"/>
        <w:numPr>
          <w:ilvl w:val="0"/>
          <w:numId w:val="70"/>
        </w:numPr>
        <w:tabs>
          <w:tab w:val="left" w:pos="1783"/>
        </w:tabs>
        <w:spacing w:before="123" w:after="0" w:line="240" w:lineRule="auto"/>
        <w:ind w:left="1782" w:right="0" w:hanging="421"/>
        <w:jc w:val="left"/>
        <w:rPr>
          <w:sz w:val="21"/>
        </w:rPr>
      </w:pPr>
      <w:r>
        <w:rPr>
          <w:spacing w:val="-7"/>
          <w:sz w:val="21"/>
        </w:rPr>
        <w:t xml:space="preserve">肺动脉楔压不低于 </w:t>
      </w:r>
      <w:r>
        <w:rPr>
          <w:spacing w:val="-2"/>
          <w:sz w:val="21"/>
        </w:rPr>
        <w:t>6</w:t>
      </w:r>
      <w:r>
        <w:rPr>
          <w:spacing w:val="-12"/>
          <w:sz w:val="21"/>
        </w:rPr>
        <w:t xml:space="preserve"> 毫米汞柱；</w:t>
      </w:r>
    </w:p>
    <w:p>
      <w:pPr>
        <w:pStyle w:val="7"/>
        <w:numPr>
          <w:ilvl w:val="0"/>
          <w:numId w:val="70"/>
        </w:numPr>
        <w:tabs>
          <w:tab w:val="left" w:pos="1783"/>
        </w:tabs>
        <w:spacing w:before="119" w:after="0" w:line="240" w:lineRule="auto"/>
        <w:ind w:left="1782" w:right="0" w:hanging="421"/>
        <w:jc w:val="left"/>
        <w:rPr>
          <w:sz w:val="21"/>
        </w:rPr>
      </w:pPr>
      <w:r>
        <w:rPr>
          <w:spacing w:val="-5"/>
          <w:sz w:val="21"/>
        </w:rPr>
        <w:t xml:space="preserve">右心室心脏舒张期末压力不低于 </w:t>
      </w:r>
      <w:r>
        <w:rPr>
          <w:spacing w:val="-2"/>
          <w:sz w:val="21"/>
        </w:rPr>
        <w:t>8</w:t>
      </w:r>
      <w:r>
        <w:rPr>
          <w:spacing w:val="-12"/>
          <w:sz w:val="21"/>
        </w:rPr>
        <w:t xml:space="preserve"> 毫米汞柱；</w:t>
      </w:r>
    </w:p>
    <w:p>
      <w:pPr>
        <w:pStyle w:val="7"/>
        <w:numPr>
          <w:ilvl w:val="0"/>
          <w:numId w:val="70"/>
        </w:numPr>
        <w:tabs>
          <w:tab w:val="left" w:pos="1783"/>
        </w:tabs>
        <w:spacing w:before="62" w:after="0" w:line="240" w:lineRule="auto"/>
        <w:ind w:left="1782" w:right="0" w:hanging="421"/>
        <w:jc w:val="left"/>
        <w:rPr>
          <w:sz w:val="21"/>
        </w:rPr>
      </w:pPr>
      <w:r>
        <w:rPr>
          <w:spacing w:val="-3"/>
          <w:sz w:val="21"/>
        </w:rPr>
        <w:t>右心室过度肥大、扩张，出现右心衰竭和呼吸困难。</w:t>
      </w:r>
    </w:p>
    <w:p>
      <w:pPr>
        <w:pStyle w:val="2"/>
        <w:numPr>
          <w:ilvl w:val="0"/>
          <w:numId w:val="41"/>
        </w:numPr>
        <w:tabs>
          <w:tab w:val="left" w:pos="1998"/>
        </w:tabs>
        <w:spacing w:before="5" w:after="0" w:line="240" w:lineRule="auto"/>
        <w:ind w:left="1997" w:right="0" w:hanging="636"/>
        <w:jc w:val="left"/>
      </w:pPr>
      <w:r>
        <w:rPr>
          <w:spacing w:val="-2"/>
        </w:rPr>
        <w:t>肾髓质囊性病</w:t>
      </w:r>
    </w:p>
    <w:p>
      <w:pPr>
        <w:pStyle w:val="3"/>
        <w:spacing w:before="21"/>
      </w:pPr>
      <w:r>
        <w:rPr>
          <w:spacing w:val="-3"/>
        </w:rPr>
        <w:t>指肾髓质囊性病的诊断须同时符合下列要求：</w:t>
      </w:r>
    </w:p>
    <w:p>
      <w:pPr>
        <w:pStyle w:val="7"/>
        <w:numPr>
          <w:ilvl w:val="0"/>
          <w:numId w:val="71"/>
        </w:numPr>
        <w:tabs>
          <w:tab w:val="left" w:pos="1783"/>
        </w:tabs>
        <w:spacing w:before="69" w:after="0" w:line="240" w:lineRule="auto"/>
        <w:ind w:left="1782" w:right="0" w:hanging="421"/>
        <w:jc w:val="left"/>
        <w:rPr>
          <w:sz w:val="21"/>
        </w:rPr>
      </w:pPr>
      <w:r>
        <w:rPr>
          <w:spacing w:val="-3"/>
          <w:sz w:val="21"/>
        </w:rPr>
        <w:t>肾髓质有囊肿、肾小管萎缩及间质纤维化等病理改变；</w:t>
      </w:r>
    </w:p>
    <w:p>
      <w:pPr>
        <w:pStyle w:val="7"/>
        <w:numPr>
          <w:ilvl w:val="0"/>
          <w:numId w:val="71"/>
        </w:numPr>
        <w:tabs>
          <w:tab w:val="left" w:pos="1783"/>
        </w:tabs>
        <w:spacing w:before="72" w:after="0" w:line="240" w:lineRule="auto"/>
        <w:ind w:left="1782" w:right="0" w:hanging="421"/>
        <w:jc w:val="left"/>
        <w:rPr>
          <w:sz w:val="21"/>
        </w:rPr>
      </w:pPr>
      <w:r>
        <w:rPr>
          <w:spacing w:val="-4"/>
          <w:sz w:val="21"/>
        </w:rPr>
        <w:t>肾功能衰竭；</w:t>
      </w:r>
    </w:p>
    <w:p>
      <w:pPr>
        <w:pStyle w:val="7"/>
        <w:numPr>
          <w:ilvl w:val="0"/>
          <w:numId w:val="71"/>
        </w:numPr>
        <w:tabs>
          <w:tab w:val="left" w:pos="1783"/>
        </w:tabs>
        <w:spacing w:before="72" w:after="0" w:line="240" w:lineRule="auto"/>
        <w:ind w:left="1782" w:right="0" w:hanging="421"/>
        <w:jc w:val="left"/>
        <w:rPr>
          <w:sz w:val="21"/>
        </w:rPr>
      </w:pPr>
      <w:r>
        <w:rPr>
          <w:spacing w:val="-3"/>
          <w:sz w:val="21"/>
        </w:rPr>
        <w:t>诊断须由肾组织活检确定。</w:t>
      </w:r>
    </w:p>
    <w:p>
      <w:pPr>
        <w:pStyle w:val="3"/>
        <w:spacing w:before="72" w:line="304" w:lineRule="auto"/>
        <w:ind w:right="1068"/>
      </w:pPr>
      <w:r>
        <w:rPr>
          <w:spacing w:val="-2"/>
        </w:rPr>
        <w:t>本公司承担本项疾病责任不受本合同责任免除中“被保险人患有遗传性疾病，先天性畸形、变形或染色体异常”的限制。</w:t>
      </w:r>
    </w:p>
    <w:p>
      <w:pPr>
        <w:pStyle w:val="2"/>
        <w:numPr>
          <w:ilvl w:val="0"/>
          <w:numId w:val="41"/>
        </w:numPr>
        <w:tabs>
          <w:tab w:val="left" w:pos="1998"/>
        </w:tabs>
        <w:spacing w:before="0" w:after="0" w:line="318" w:lineRule="exact"/>
        <w:ind w:left="1997" w:right="0" w:hanging="636"/>
        <w:jc w:val="left"/>
      </w:pPr>
      <w:r>
        <w:rPr>
          <w:spacing w:val="-3"/>
        </w:rPr>
        <w:t>严重继发性肺动脉高压</w:t>
      </w:r>
    </w:p>
    <w:p>
      <w:pPr>
        <w:pStyle w:val="3"/>
        <w:spacing w:before="79" w:line="348" w:lineRule="auto"/>
        <w:ind w:right="961"/>
      </w:pPr>
      <w:r>
        <w:rPr>
          <w:spacing w:val="-2"/>
        </w:rPr>
        <w:t>继发性肺动脉压力持续增高，导致右心室肥厚，已经造成永久不可逆性的体力活动能力受限，</w:t>
      </w:r>
      <w:r>
        <w:t>达到美国纽约心脏病学会（</w:t>
      </w:r>
      <w:r>
        <w:rPr>
          <w:rFonts w:ascii="Times New Roman" w:eastAsia="Times New Roman"/>
        </w:rPr>
        <w:t>New</w:t>
      </w:r>
      <w:r>
        <w:rPr>
          <w:rFonts w:ascii="Times New Roman" w:eastAsia="Times New Roman"/>
          <w:spacing w:val="-2"/>
        </w:rPr>
        <w:t xml:space="preserve"> </w:t>
      </w:r>
      <w:r>
        <w:rPr>
          <w:rFonts w:ascii="Times New Roman" w:eastAsia="Times New Roman"/>
        </w:rPr>
        <w:t>York Heart Association</w:t>
      </w:r>
      <w:r>
        <w:t>，</w:t>
      </w:r>
      <w:r>
        <w:rPr>
          <w:rFonts w:ascii="Times New Roman" w:eastAsia="Times New Roman"/>
        </w:rPr>
        <w:t>NYHA</w:t>
      </w:r>
      <w:r>
        <w:t>）</w:t>
      </w:r>
      <w:r>
        <w:rPr>
          <w:spacing w:val="-3"/>
        </w:rPr>
        <w:t xml:space="preserve">心功能状态分级 </w:t>
      </w:r>
      <w:r>
        <w:t>IV</w:t>
      </w:r>
      <w:r>
        <w:rPr>
          <w:spacing w:val="-6"/>
        </w:rPr>
        <w:t xml:space="preserve"> 级。诊</w:t>
      </w:r>
      <w:r>
        <w:t xml:space="preserve"> </w:t>
      </w:r>
      <w:r>
        <w:rPr>
          <w:spacing w:val="-2"/>
        </w:rPr>
        <w:t xml:space="preserve">断需要由心脏科专家确诊，并且心导管检查报告显示静息状态下肺动脉平均压超过 </w:t>
      </w:r>
      <w:r>
        <w:t>36mmHg</w:t>
      </w:r>
    </w:p>
    <w:p>
      <w:pPr>
        <w:pStyle w:val="3"/>
      </w:pPr>
      <w:r>
        <w:t>（含</w:t>
      </w:r>
      <w:r>
        <w:rPr>
          <w:spacing w:val="-108"/>
        </w:rPr>
        <w:t>）</w:t>
      </w:r>
      <w:r>
        <w:rPr>
          <w:spacing w:val="-10"/>
        </w:rPr>
        <w:t>。</w:t>
      </w:r>
    </w:p>
    <w:p>
      <w:pPr>
        <w:pStyle w:val="3"/>
        <w:spacing w:before="60"/>
      </w:pPr>
      <w:r>
        <w:rPr>
          <w:spacing w:val="-3"/>
          <w:u w:val="single"/>
        </w:rPr>
        <w:t>所有先天性心脏疾病直接或间接引起的肺动脉高压不在保障范围内。</w:t>
      </w:r>
    </w:p>
    <w:p>
      <w:pPr>
        <w:pStyle w:val="2"/>
        <w:numPr>
          <w:ilvl w:val="0"/>
          <w:numId w:val="41"/>
        </w:numPr>
        <w:tabs>
          <w:tab w:val="left" w:pos="1998"/>
        </w:tabs>
        <w:spacing w:before="5" w:after="0" w:line="240" w:lineRule="auto"/>
        <w:ind w:left="1997" w:right="0" w:hanging="636"/>
        <w:jc w:val="left"/>
      </w:pPr>
      <w:r>
        <w:rPr>
          <w:spacing w:val="-2"/>
        </w:rPr>
        <w:t>进行性核上性麻痹</w:t>
      </w:r>
    </w:p>
    <w:p>
      <w:pPr>
        <w:pStyle w:val="3"/>
        <w:spacing w:before="21" w:line="304" w:lineRule="auto"/>
        <w:ind w:right="1069"/>
      </w:pPr>
      <w:r>
        <w:rPr>
          <w:spacing w:val="-2"/>
        </w:rPr>
        <w:t>指一种隐袭起病、逐渐加重的神经系统变性疾病。本疾病必须由本公司认可的医院神经科专科医生确诊，并须满足下列所有条件：</w:t>
      </w:r>
    </w:p>
    <w:p>
      <w:pPr>
        <w:pStyle w:val="7"/>
        <w:numPr>
          <w:ilvl w:val="1"/>
          <w:numId w:val="41"/>
        </w:numPr>
        <w:tabs>
          <w:tab w:val="left" w:pos="1783"/>
        </w:tabs>
        <w:spacing w:before="0" w:after="0" w:line="267" w:lineRule="exact"/>
        <w:ind w:left="1782" w:right="0" w:hanging="313"/>
        <w:jc w:val="left"/>
        <w:rPr>
          <w:sz w:val="21"/>
        </w:rPr>
      </w:pPr>
      <w:r>
        <w:rPr>
          <w:spacing w:val="-4"/>
          <w:sz w:val="21"/>
        </w:rPr>
        <w:t>步态共济失调；</w:t>
      </w:r>
    </w:p>
    <w:p>
      <w:pPr>
        <w:pStyle w:val="7"/>
        <w:numPr>
          <w:ilvl w:val="1"/>
          <w:numId w:val="41"/>
        </w:numPr>
        <w:tabs>
          <w:tab w:val="left" w:pos="1783"/>
        </w:tabs>
        <w:spacing w:before="72" w:after="0" w:line="240" w:lineRule="auto"/>
        <w:ind w:left="1782" w:right="0" w:hanging="313"/>
        <w:jc w:val="left"/>
        <w:rPr>
          <w:sz w:val="21"/>
        </w:rPr>
      </w:pPr>
      <w:r>
        <w:rPr>
          <w:spacing w:val="-3"/>
          <w:sz w:val="21"/>
        </w:rPr>
        <w:t>对称性眼球垂直运动障碍；</w:t>
      </w:r>
    </w:p>
    <w:p>
      <w:pPr>
        <w:pStyle w:val="7"/>
        <w:numPr>
          <w:ilvl w:val="1"/>
          <w:numId w:val="41"/>
        </w:numPr>
        <w:tabs>
          <w:tab w:val="left" w:pos="1783"/>
        </w:tabs>
        <w:spacing w:before="71" w:after="0" w:line="240" w:lineRule="auto"/>
        <w:ind w:left="1782" w:right="0" w:hanging="313"/>
        <w:jc w:val="left"/>
        <w:rPr>
          <w:sz w:val="21"/>
        </w:rPr>
      </w:pPr>
      <w:r>
        <w:rPr>
          <w:spacing w:val="-3"/>
          <w:sz w:val="21"/>
        </w:rPr>
        <w:t>假性球麻痹，表现为构音障碍和吞咽困难。</w:t>
      </w:r>
    </w:p>
    <w:p>
      <w:pPr>
        <w:pStyle w:val="2"/>
        <w:numPr>
          <w:ilvl w:val="0"/>
          <w:numId w:val="41"/>
        </w:numPr>
        <w:tabs>
          <w:tab w:val="left" w:pos="1998"/>
        </w:tabs>
        <w:spacing w:before="3" w:after="0" w:line="240" w:lineRule="auto"/>
        <w:ind w:left="1997" w:right="0" w:hanging="636"/>
        <w:jc w:val="left"/>
      </w:pPr>
      <w:r>
        <w:rPr>
          <w:spacing w:val="-2"/>
        </w:rPr>
        <w:t>失去一肢及一眼</w:t>
      </w:r>
    </w:p>
    <w:p>
      <w:pPr>
        <w:pStyle w:val="3"/>
        <w:spacing w:before="80"/>
      </w:pPr>
      <w:r>
        <w:rPr>
          <w:spacing w:val="-3"/>
        </w:rPr>
        <w:t>指因疾病或者意外伤害导致单眼视力丧失及单肢肢体机能完全丧失。</w:t>
      </w:r>
    </w:p>
    <w:p>
      <w:pPr>
        <w:pStyle w:val="3"/>
        <w:spacing w:before="123"/>
      </w:pPr>
      <w:r>
        <w:rPr>
          <w:spacing w:val="-3"/>
        </w:rPr>
        <w:t>单眼视力丧失指单眼视力永久不可逆性丧失，患眼须满足下列至少一项条件：</w:t>
      </w:r>
    </w:p>
    <w:p>
      <w:pPr>
        <w:pStyle w:val="7"/>
        <w:numPr>
          <w:ilvl w:val="0"/>
          <w:numId w:val="72"/>
        </w:numPr>
        <w:tabs>
          <w:tab w:val="left" w:pos="1680"/>
        </w:tabs>
        <w:spacing w:before="119" w:after="0" w:line="240" w:lineRule="auto"/>
        <w:ind w:left="1679" w:right="0" w:hanging="318"/>
        <w:jc w:val="left"/>
        <w:rPr>
          <w:sz w:val="21"/>
        </w:rPr>
      </w:pPr>
      <w:r>
        <w:rPr>
          <w:spacing w:val="-3"/>
          <w:sz w:val="21"/>
        </w:rPr>
        <w:t>眼球缺失或者摘除；</w:t>
      </w:r>
    </w:p>
    <w:p>
      <w:pPr>
        <w:pStyle w:val="7"/>
        <w:numPr>
          <w:ilvl w:val="0"/>
          <w:numId w:val="72"/>
        </w:numPr>
        <w:tabs>
          <w:tab w:val="left" w:pos="1680"/>
        </w:tabs>
        <w:spacing w:before="122" w:after="0" w:line="240" w:lineRule="auto"/>
        <w:ind w:left="1679" w:right="0" w:hanging="318"/>
        <w:jc w:val="left"/>
        <w:rPr>
          <w:sz w:val="21"/>
        </w:rPr>
      </w:pPr>
      <w:r>
        <w:rPr>
          <w:spacing w:val="-2"/>
          <w:sz w:val="21"/>
        </w:rPr>
        <w:t>矫正视力低于0.02（采用国际标准视力表，如果使用其它视力表应进行换算</w:t>
      </w:r>
      <w:r>
        <w:rPr>
          <w:spacing w:val="-111"/>
          <w:sz w:val="21"/>
        </w:rPr>
        <w:t>）</w:t>
      </w:r>
      <w:r>
        <w:rPr>
          <w:spacing w:val="-5"/>
          <w:sz w:val="21"/>
        </w:rPr>
        <w:t>；</w:t>
      </w:r>
    </w:p>
    <w:p>
      <w:pPr>
        <w:pStyle w:val="7"/>
        <w:numPr>
          <w:ilvl w:val="0"/>
          <w:numId w:val="72"/>
        </w:numPr>
        <w:tabs>
          <w:tab w:val="left" w:pos="1680"/>
        </w:tabs>
        <w:spacing w:before="121" w:after="0" w:line="240" w:lineRule="auto"/>
        <w:ind w:left="1679" w:right="0" w:hanging="318"/>
        <w:jc w:val="left"/>
        <w:rPr>
          <w:sz w:val="21"/>
        </w:rPr>
      </w:pPr>
      <w:r>
        <w:rPr>
          <w:spacing w:val="-2"/>
          <w:sz w:val="21"/>
        </w:rPr>
        <w:t>视野半径小于5</w:t>
      </w:r>
      <w:r>
        <w:rPr>
          <w:spacing w:val="-6"/>
          <w:sz w:val="21"/>
        </w:rPr>
        <w:t>度。</w:t>
      </w:r>
    </w:p>
    <w:p>
      <w:pPr>
        <w:pStyle w:val="3"/>
        <w:spacing w:before="122"/>
      </w:pPr>
      <w:r>
        <w:rPr>
          <w:spacing w:val="-3"/>
        </w:rPr>
        <w:t>单肢肢体机能完全丧失，须满足下列至少一条件：</w:t>
      </w:r>
    </w:p>
    <w:p>
      <w:pPr>
        <w:pStyle w:val="7"/>
        <w:numPr>
          <w:ilvl w:val="0"/>
          <w:numId w:val="73"/>
        </w:numPr>
        <w:tabs>
          <w:tab w:val="left" w:pos="1680"/>
        </w:tabs>
        <w:spacing w:before="120" w:after="0" w:line="240" w:lineRule="auto"/>
        <w:ind w:left="1679" w:right="0" w:hanging="318"/>
        <w:jc w:val="left"/>
        <w:rPr>
          <w:sz w:val="21"/>
        </w:rPr>
      </w:pPr>
      <w:r>
        <w:rPr>
          <w:spacing w:val="-2"/>
          <w:sz w:val="21"/>
        </w:rPr>
        <w:t>任何一肢自腕关节或踝关节近端（靠近躯干端）</w:t>
      </w:r>
      <w:r>
        <w:rPr>
          <w:spacing w:val="-4"/>
          <w:sz w:val="21"/>
        </w:rPr>
        <w:t>以上完全性断离；</w:t>
      </w:r>
    </w:p>
    <w:p>
      <w:pPr>
        <w:pStyle w:val="7"/>
        <w:numPr>
          <w:ilvl w:val="0"/>
          <w:numId w:val="73"/>
        </w:numPr>
        <w:tabs>
          <w:tab w:val="left" w:pos="1680"/>
        </w:tabs>
        <w:spacing w:before="122" w:after="0" w:line="240" w:lineRule="auto"/>
        <w:ind w:left="1679" w:right="0" w:hanging="318"/>
        <w:jc w:val="left"/>
        <w:rPr>
          <w:sz w:val="21"/>
        </w:rPr>
      </w:pPr>
      <w:r>
        <w:rPr>
          <w:spacing w:val="-3"/>
          <w:sz w:val="21"/>
        </w:rPr>
        <w:t>任何一肢肢体机能完全丧失。</w:t>
      </w:r>
    </w:p>
    <w:p>
      <w:pPr>
        <w:pStyle w:val="3"/>
        <w:spacing w:before="60"/>
      </w:pPr>
      <w:r>
        <w:rPr>
          <w:spacing w:val="-3"/>
          <w:u w:val="single"/>
        </w:rPr>
        <w:t>被保险人在三周岁之前因疾病导致单眼视力丧失不在保障范围内。</w:t>
      </w:r>
    </w:p>
    <w:p>
      <w:pPr>
        <w:pStyle w:val="7"/>
        <w:numPr>
          <w:ilvl w:val="0"/>
          <w:numId w:val="41"/>
        </w:numPr>
        <w:tabs>
          <w:tab w:val="left" w:pos="1998"/>
        </w:tabs>
        <w:spacing w:before="7" w:after="0" w:line="240" w:lineRule="auto"/>
        <w:ind w:left="1997" w:right="0" w:hanging="636"/>
        <w:jc w:val="left"/>
        <w:rPr>
          <w:sz w:val="21"/>
        </w:rPr>
      </w:pPr>
      <w:r>
        <w:rPr>
          <w:rFonts w:ascii="微软雅黑" w:eastAsia="微软雅黑"/>
          <w:b/>
          <w:spacing w:val="9"/>
          <w:sz w:val="21"/>
        </w:rPr>
        <w:t xml:space="preserve">嗜铬细胞瘤 </w:t>
      </w:r>
      <w:r>
        <w:rPr>
          <w:spacing w:val="-2"/>
          <w:sz w:val="21"/>
        </w:rPr>
        <w:t>指肾上腺或嗜铬外组织出现神经内分泌肿瘤，并分</w:t>
      </w:r>
      <w:r>
        <w:rPr>
          <w:rFonts w:ascii="Dotum" w:eastAsia="Dotum"/>
          <w:spacing w:val="-2"/>
          <w:sz w:val="21"/>
        </w:rPr>
        <w:t>泌</w:t>
      </w:r>
      <w:r>
        <w:rPr>
          <w:spacing w:val="-3"/>
          <w:sz w:val="21"/>
        </w:rPr>
        <w:t>过多的儿茶酚胺类，</w:t>
      </w:r>
    </w:p>
    <w:p>
      <w:pPr>
        <w:spacing w:after="0" w:line="240" w:lineRule="auto"/>
        <w:jc w:val="left"/>
        <w:rPr>
          <w:sz w:val="21"/>
        </w:rPr>
        <w:sectPr>
          <w:pgSz w:w="11910" w:h="16840"/>
          <w:pgMar w:top="1580" w:right="240" w:bottom="1180" w:left="800" w:header="0" w:footer="999" w:gutter="0"/>
          <w:cols w:space="720" w:num="1"/>
        </w:sectPr>
      </w:pPr>
    </w:p>
    <w:p>
      <w:pPr>
        <w:pStyle w:val="3"/>
        <w:spacing w:before="114" w:line="304" w:lineRule="auto"/>
        <w:ind w:right="1069"/>
      </w:pPr>
      <w:r>
        <w:rPr>
          <w:spacing w:val="-2"/>
        </w:rPr>
        <w:t>需要并实际进行了手术切除肿瘤。嗜铬细胞瘤的诊断必须由本公司认可的医院内分泌专科医</w:t>
      </w:r>
      <w:r>
        <w:rPr>
          <w:spacing w:val="-4"/>
        </w:rPr>
        <w:t>生确定。</w:t>
      </w:r>
    </w:p>
    <w:p>
      <w:pPr>
        <w:pStyle w:val="2"/>
        <w:numPr>
          <w:ilvl w:val="0"/>
          <w:numId w:val="41"/>
        </w:numPr>
        <w:tabs>
          <w:tab w:val="left" w:pos="1998"/>
        </w:tabs>
        <w:spacing w:before="0" w:after="0" w:line="318" w:lineRule="exact"/>
        <w:ind w:left="1997" w:right="0" w:hanging="636"/>
        <w:jc w:val="left"/>
      </w:pPr>
      <w:r>
        <w:rPr>
          <w:spacing w:val="-3"/>
        </w:rPr>
        <w:t>颅脑手术</w:t>
      </w:r>
    </w:p>
    <w:p>
      <w:pPr>
        <w:pStyle w:val="3"/>
        <w:spacing w:before="21"/>
      </w:pPr>
      <w:r>
        <w:rPr>
          <w:spacing w:val="-2"/>
        </w:rPr>
        <w:t>指被保险人确已实施全麻下的开颅手术（</w:t>
      </w:r>
      <w:r>
        <w:rPr>
          <w:spacing w:val="-2"/>
          <w:u w:val="single"/>
        </w:rPr>
        <w:t>不包括颅骨钻孔手术和经鼻蝶窦入颅手术</w:t>
      </w:r>
      <w:r>
        <w:rPr>
          <w:spacing w:val="-106"/>
        </w:rPr>
        <w:t>）</w:t>
      </w:r>
      <w:r>
        <w:rPr>
          <w:spacing w:val="-116"/>
        </w:rPr>
        <w:t>。</w:t>
      </w:r>
    </w:p>
    <w:p>
      <w:pPr>
        <w:pStyle w:val="3"/>
        <w:spacing w:before="72"/>
      </w:pPr>
      <w:r>
        <w:rPr>
          <w:spacing w:val="-3"/>
          <w:u w:val="single"/>
        </w:rPr>
        <w:t>因外伤而实施的脑外科手术不在保障范围之内。</w:t>
      </w:r>
    </w:p>
    <w:p>
      <w:pPr>
        <w:pStyle w:val="3"/>
        <w:spacing w:before="71"/>
      </w:pPr>
      <w:r>
        <w:rPr>
          <w:spacing w:val="-3"/>
        </w:rPr>
        <w:t>理赔时必须提供由本公司认可的医院神经外科医生出具的诊断书及手术报告。</w:t>
      </w:r>
    </w:p>
    <w:p>
      <w:pPr>
        <w:pStyle w:val="2"/>
        <w:numPr>
          <w:ilvl w:val="0"/>
          <w:numId w:val="41"/>
        </w:numPr>
        <w:tabs>
          <w:tab w:val="left" w:pos="1998"/>
        </w:tabs>
        <w:spacing w:before="3" w:after="0" w:line="240" w:lineRule="auto"/>
        <w:ind w:left="1997" w:right="0" w:hanging="636"/>
        <w:jc w:val="left"/>
      </w:pPr>
      <w:r>
        <w:rPr>
          <w:spacing w:val="-3"/>
        </w:rPr>
        <w:t>严重自身免疫性肝炎</w:t>
      </w:r>
    </w:p>
    <w:p>
      <w:pPr>
        <w:pStyle w:val="3"/>
        <w:spacing w:before="21" w:line="304" w:lineRule="auto"/>
        <w:ind w:right="1068"/>
        <w:jc w:val="both"/>
      </w:pPr>
      <w:r>
        <w:rPr>
          <w:spacing w:val="-2"/>
        </w:rPr>
        <w:t>自身免疫性肝炎是一种原因不明的慢性肝脏的坏死性炎性疾病，机体免疫机制被破坏，产生针对肝脏自身抗原的抗体导致自身免疫反应，从而破坏肝细胞造成肝脏炎症坏死，进而发展为肝硬化。必须满足所有以下条件：</w:t>
      </w:r>
    </w:p>
    <w:p>
      <w:pPr>
        <w:pStyle w:val="7"/>
        <w:numPr>
          <w:ilvl w:val="1"/>
          <w:numId w:val="41"/>
        </w:numPr>
        <w:tabs>
          <w:tab w:val="left" w:pos="1783"/>
        </w:tabs>
        <w:spacing w:before="0" w:after="0" w:line="266" w:lineRule="exact"/>
        <w:ind w:left="1782" w:right="0" w:hanging="313"/>
        <w:jc w:val="both"/>
        <w:rPr>
          <w:sz w:val="21"/>
        </w:rPr>
      </w:pPr>
      <w:r>
        <w:rPr>
          <w:spacing w:val="-2"/>
          <w:sz w:val="21"/>
        </w:rPr>
        <w:t>高γ</w:t>
      </w:r>
      <w:r>
        <w:rPr>
          <w:spacing w:val="-4"/>
          <w:sz w:val="21"/>
        </w:rPr>
        <w:t>球蛋白血症；</w:t>
      </w:r>
    </w:p>
    <w:p>
      <w:pPr>
        <w:pStyle w:val="7"/>
        <w:numPr>
          <w:ilvl w:val="1"/>
          <w:numId w:val="41"/>
        </w:numPr>
        <w:tabs>
          <w:tab w:val="left" w:pos="1783"/>
        </w:tabs>
        <w:spacing w:before="72" w:after="0" w:line="302" w:lineRule="auto"/>
        <w:ind w:left="2022" w:right="1065" w:hanging="552"/>
        <w:jc w:val="both"/>
        <w:rPr>
          <w:sz w:val="21"/>
        </w:rPr>
      </w:pPr>
      <w:r>
        <w:rPr>
          <w:spacing w:val="-5"/>
          <w:sz w:val="21"/>
        </w:rPr>
        <w:t xml:space="preserve">血液中存在高水平的自身免疫抗体，如 </w:t>
      </w:r>
      <w:r>
        <w:rPr>
          <w:spacing w:val="-4"/>
          <w:sz w:val="21"/>
        </w:rPr>
        <w:t>ANA（抗核抗体</w:t>
      </w:r>
      <w:r>
        <w:rPr>
          <w:spacing w:val="-108"/>
          <w:sz w:val="21"/>
        </w:rPr>
        <w:t>）</w:t>
      </w:r>
      <w:r>
        <w:rPr>
          <w:spacing w:val="-4"/>
          <w:sz w:val="21"/>
        </w:rPr>
        <w:t>、SMA（抗平滑肌抗体</w:t>
      </w:r>
      <w:r>
        <w:rPr>
          <w:spacing w:val="-108"/>
          <w:sz w:val="21"/>
        </w:rPr>
        <w:t>）</w:t>
      </w:r>
      <w:r>
        <w:rPr>
          <w:spacing w:val="-9"/>
          <w:sz w:val="21"/>
        </w:rPr>
        <w:t xml:space="preserve">、抗 </w:t>
      </w:r>
      <w:r>
        <w:rPr>
          <w:spacing w:val="-4"/>
          <w:sz w:val="21"/>
        </w:rPr>
        <w:t>LKM1</w:t>
      </w:r>
      <w:r>
        <w:rPr>
          <w:sz w:val="21"/>
        </w:rPr>
        <w:t>抗体或抗-SLA/LP</w:t>
      </w:r>
      <w:r>
        <w:rPr>
          <w:spacing w:val="-12"/>
          <w:sz w:val="21"/>
        </w:rPr>
        <w:t xml:space="preserve"> 抗体；</w:t>
      </w:r>
    </w:p>
    <w:p>
      <w:pPr>
        <w:pStyle w:val="7"/>
        <w:numPr>
          <w:ilvl w:val="1"/>
          <w:numId w:val="41"/>
        </w:numPr>
        <w:tabs>
          <w:tab w:val="left" w:pos="1783"/>
        </w:tabs>
        <w:spacing w:before="1" w:after="0" w:line="240" w:lineRule="auto"/>
        <w:ind w:left="1782" w:right="0" w:hanging="313"/>
        <w:jc w:val="both"/>
        <w:rPr>
          <w:sz w:val="21"/>
        </w:rPr>
      </w:pPr>
      <w:r>
        <w:rPr>
          <w:spacing w:val="-3"/>
          <w:sz w:val="21"/>
        </w:rPr>
        <w:t>肝脏活检证实免疫性肝炎；</w:t>
      </w:r>
    </w:p>
    <w:p>
      <w:pPr>
        <w:pStyle w:val="7"/>
        <w:numPr>
          <w:ilvl w:val="1"/>
          <w:numId w:val="41"/>
        </w:numPr>
        <w:tabs>
          <w:tab w:val="left" w:pos="1783"/>
        </w:tabs>
        <w:spacing w:before="72" w:after="0" w:line="240" w:lineRule="auto"/>
        <w:ind w:left="1782" w:right="0" w:hanging="313"/>
        <w:jc w:val="left"/>
        <w:rPr>
          <w:sz w:val="21"/>
        </w:rPr>
      </w:pPr>
      <w:r>
        <w:rPr>
          <w:spacing w:val="-3"/>
          <w:sz w:val="21"/>
        </w:rPr>
        <w:t>临床已经出现腹水、食道静脉曲张和脾肿大等肝硬化表现。</w:t>
      </w:r>
    </w:p>
    <w:p>
      <w:pPr>
        <w:pStyle w:val="2"/>
        <w:numPr>
          <w:ilvl w:val="0"/>
          <w:numId w:val="41"/>
        </w:numPr>
        <w:tabs>
          <w:tab w:val="left" w:pos="1998"/>
        </w:tabs>
        <w:spacing w:before="4" w:after="0" w:line="240" w:lineRule="auto"/>
        <w:ind w:left="1997" w:right="0" w:hanging="636"/>
        <w:jc w:val="left"/>
      </w:pPr>
      <w:r>
        <w:rPr>
          <w:spacing w:val="-2"/>
        </w:rPr>
        <w:t>原发性骨髓纤维化</w:t>
      </w:r>
    </w:p>
    <w:p>
      <w:pPr>
        <w:pStyle w:val="3"/>
        <w:spacing w:before="81" w:line="348" w:lineRule="auto"/>
        <w:ind w:right="961"/>
      </w:pPr>
      <w:r>
        <w:rPr>
          <w:spacing w:val="-7"/>
          <w:w w:val="100"/>
        </w:rPr>
        <w:t>原发性骨髓纤维化为原因不明的骨髓中成纤维细胞增殖，伴有髓外造血，表现为进行性贫血、</w:t>
      </w:r>
      <w:r>
        <w:rPr>
          <w:spacing w:val="-5"/>
          <w:w w:val="100"/>
        </w:rPr>
        <w:t>脾肿大等症状。本疾病须根据骨髓的活组织检查和周围血象检查由本公司认可的医院血液科</w:t>
      </w:r>
      <w:r>
        <w:rPr>
          <w:spacing w:val="-4"/>
          <w:w w:val="100"/>
        </w:rPr>
        <w:t>专科医生明确诊断，并至少符合下列条件中的三项，且符合条件的状态持续</w:t>
      </w:r>
      <w:r>
        <w:rPr>
          <w:spacing w:val="-55"/>
        </w:rPr>
        <w:t xml:space="preserve"> </w:t>
      </w:r>
      <w:r>
        <w:rPr>
          <w:w w:val="100"/>
        </w:rPr>
        <w:t>180</w:t>
      </w:r>
      <w:r>
        <w:rPr>
          <w:spacing w:val="-53"/>
        </w:rPr>
        <w:t xml:space="preserve"> </w:t>
      </w:r>
      <w:r>
        <w:rPr>
          <w:spacing w:val="-3"/>
          <w:w w:val="100"/>
        </w:rPr>
        <w:t>天及以上，并已经实际实施了针对此症的治疗：</w:t>
      </w:r>
    </w:p>
    <w:p>
      <w:pPr>
        <w:pStyle w:val="3"/>
      </w:pPr>
      <w:r>
        <w:t>1)</w:t>
      </w:r>
      <w:r>
        <w:rPr>
          <w:spacing w:val="15"/>
        </w:rPr>
        <w:t xml:space="preserve"> 血红蛋白&lt;</w:t>
      </w:r>
      <w:r>
        <w:rPr>
          <w:spacing w:val="-2"/>
        </w:rPr>
        <w:t>100g/L；</w:t>
      </w:r>
    </w:p>
    <w:p>
      <w:pPr>
        <w:pStyle w:val="3"/>
        <w:spacing w:before="110"/>
      </w:pPr>
      <w:r>
        <w:t>2)</w:t>
      </w:r>
      <w:r>
        <w:rPr>
          <w:spacing w:val="15"/>
        </w:rPr>
        <w:t xml:space="preserve"> 白细胞计数</w:t>
      </w:r>
      <w:r>
        <w:rPr>
          <w:spacing w:val="-2"/>
        </w:rPr>
        <w:t>&gt;25*10</w:t>
      </w:r>
      <w:r>
        <w:rPr>
          <w:spacing w:val="-2"/>
          <w:position w:val="11"/>
          <w:sz w:val="11"/>
        </w:rPr>
        <w:t>9</w:t>
      </w:r>
      <w:r>
        <w:rPr>
          <w:spacing w:val="-2"/>
        </w:rPr>
        <w:t>/L；</w:t>
      </w:r>
    </w:p>
    <w:p>
      <w:pPr>
        <w:pStyle w:val="3"/>
        <w:spacing w:before="122"/>
      </w:pPr>
      <w:r>
        <w:t>3)</w:t>
      </w:r>
      <w:r>
        <w:rPr>
          <w:spacing w:val="10"/>
        </w:rPr>
        <w:t xml:space="preserve"> 外周血原始细胞</w:t>
      </w:r>
      <w:r>
        <w:rPr>
          <w:spacing w:val="-4"/>
        </w:rPr>
        <w:t>≥1%；</w:t>
      </w:r>
    </w:p>
    <w:p>
      <w:pPr>
        <w:pStyle w:val="3"/>
        <w:spacing w:before="110"/>
      </w:pPr>
      <w:r>
        <w:t>4)</w:t>
      </w:r>
      <w:r>
        <w:rPr>
          <w:spacing w:val="13"/>
        </w:rPr>
        <w:t xml:space="preserve"> 血小板计数</w:t>
      </w:r>
      <w:r>
        <w:t>&lt;100*10</w:t>
      </w:r>
      <w:r>
        <w:rPr>
          <w:position w:val="11"/>
          <w:sz w:val="11"/>
        </w:rPr>
        <w:t>9</w:t>
      </w:r>
      <w:r>
        <w:t>/L</w:t>
      </w:r>
      <w:r>
        <w:rPr>
          <w:spacing w:val="-10"/>
        </w:rPr>
        <w:t>。</w:t>
      </w:r>
    </w:p>
    <w:p>
      <w:pPr>
        <w:pStyle w:val="3"/>
        <w:spacing w:before="62"/>
      </w:pPr>
      <w:r>
        <w:rPr>
          <w:spacing w:val="-3"/>
          <w:u w:val="single"/>
        </w:rPr>
        <w:t>任何其它病因导致的继发性骨髓纤维化不在保障范围内。</w:t>
      </w:r>
    </w:p>
    <w:p>
      <w:pPr>
        <w:pStyle w:val="2"/>
        <w:numPr>
          <w:ilvl w:val="0"/>
          <w:numId w:val="41"/>
        </w:numPr>
        <w:tabs>
          <w:tab w:val="left" w:pos="1998"/>
        </w:tabs>
        <w:spacing w:before="4" w:after="0" w:line="240" w:lineRule="auto"/>
        <w:ind w:left="1997" w:right="0" w:hanging="636"/>
        <w:jc w:val="left"/>
      </w:pPr>
      <w:r>
        <w:rPr>
          <w:spacing w:val="-3"/>
        </w:rPr>
        <w:t>严重获得性或继发性肺泡蛋白质沉积症</w:t>
      </w:r>
    </w:p>
    <w:p>
      <w:pPr>
        <w:pStyle w:val="3"/>
        <w:spacing w:before="81" w:line="348" w:lineRule="auto"/>
        <w:ind w:right="1093"/>
      </w:pPr>
      <w:r>
        <w:rPr>
          <w:spacing w:val="-2"/>
        </w:rPr>
        <w:t>因获得性或继发性原因或导致双肺肺泡和细支气管腔内充满不可溶性富磷脂蛋白的疾病。理赔时须满足下列所有条件：</w:t>
      </w:r>
    </w:p>
    <w:p>
      <w:pPr>
        <w:pStyle w:val="7"/>
        <w:numPr>
          <w:ilvl w:val="0"/>
          <w:numId w:val="74"/>
        </w:numPr>
        <w:tabs>
          <w:tab w:val="left" w:pos="1783"/>
        </w:tabs>
        <w:spacing w:before="0" w:after="0" w:line="348" w:lineRule="auto"/>
        <w:ind w:left="1787" w:right="1066" w:hanging="425"/>
        <w:jc w:val="left"/>
        <w:rPr>
          <w:sz w:val="21"/>
        </w:rPr>
      </w:pPr>
      <w:r>
        <w:rPr>
          <w:spacing w:val="-2"/>
          <w:sz w:val="21"/>
        </w:rPr>
        <w:t>支气管镜活检或开胸肺活检病理检查证实肺泡内充满有过碘酸雪夫（PAS）染色阳性的蛋白样物质；</w:t>
      </w:r>
    </w:p>
    <w:p>
      <w:pPr>
        <w:pStyle w:val="7"/>
        <w:numPr>
          <w:ilvl w:val="0"/>
          <w:numId w:val="74"/>
        </w:numPr>
        <w:tabs>
          <w:tab w:val="left" w:pos="1783"/>
        </w:tabs>
        <w:spacing w:before="0" w:after="0" w:line="209" w:lineRule="exact"/>
        <w:ind w:left="1782" w:right="0" w:hanging="421"/>
        <w:jc w:val="left"/>
        <w:rPr>
          <w:sz w:val="21"/>
        </w:rPr>
      </w:pPr>
      <w:r>
        <w:rPr>
          <w:spacing w:val="-3"/>
          <w:sz w:val="21"/>
        </w:rPr>
        <w:t>被保险人因中重度呼吸困难或低氧血症而实际已行全身麻醉下的全肺灌洗治疗。</w:t>
      </w:r>
    </w:p>
    <w:p>
      <w:pPr>
        <w:pStyle w:val="2"/>
        <w:numPr>
          <w:ilvl w:val="0"/>
          <w:numId w:val="41"/>
        </w:numPr>
        <w:tabs>
          <w:tab w:val="left" w:pos="1998"/>
        </w:tabs>
        <w:spacing w:before="2" w:after="0" w:line="240" w:lineRule="auto"/>
        <w:ind w:left="1997" w:right="0" w:hanging="636"/>
        <w:jc w:val="left"/>
      </w:pPr>
      <w:r>
        <w:rPr>
          <w:spacing w:val="-3"/>
        </w:rPr>
        <w:t>严重慢性缩窄性心包炎</w:t>
      </w:r>
    </w:p>
    <w:p>
      <w:pPr>
        <w:pStyle w:val="3"/>
        <w:spacing w:before="21" w:line="304" w:lineRule="auto"/>
        <w:ind w:right="1069"/>
      </w:pPr>
      <w:r>
        <w:rPr>
          <w:spacing w:val="-2"/>
        </w:rPr>
        <w:t>由于慢性心包炎症导致心包脏层和壁层广泛瘢痕粘连、增厚和钙化，心包腔闭塞，形成一个纤维瘢痕外壳，使心脏和大血管根部受压，阻碍心脏的舒张。</w:t>
      </w:r>
    </w:p>
    <w:p>
      <w:pPr>
        <w:pStyle w:val="3"/>
        <w:spacing w:line="267" w:lineRule="exact"/>
      </w:pPr>
      <w:r>
        <w:rPr>
          <w:spacing w:val="-3"/>
        </w:rPr>
        <w:t>被保险人被明确诊断为慢性缩窄性心包炎且必须满足以下所有条件：</w:t>
      </w:r>
    </w:p>
    <w:p>
      <w:pPr>
        <w:pStyle w:val="7"/>
        <w:numPr>
          <w:ilvl w:val="0"/>
          <w:numId w:val="75"/>
        </w:numPr>
        <w:tabs>
          <w:tab w:val="left" w:pos="1783"/>
        </w:tabs>
        <w:spacing w:before="72" w:after="0" w:line="304" w:lineRule="auto"/>
        <w:ind w:left="1782" w:right="1066" w:hanging="420"/>
        <w:jc w:val="left"/>
        <w:rPr>
          <w:sz w:val="21"/>
        </w:rPr>
      </w:pPr>
      <w:r>
        <w:rPr>
          <w:spacing w:val="-2"/>
          <w:sz w:val="21"/>
        </w:rPr>
        <w:t>心功能衰竭达到美国纽约心脏病学会（</w:t>
      </w:r>
      <w:r>
        <w:rPr>
          <w:rFonts w:ascii="Times New Roman" w:eastAsia="Times New Roman"/>
          <w:spacing w:val="-2"/>
          <w:sz w:val="21"/>
        </w:rPr>
        <w:t>New</w:t>
      </w:r>
      <w:r>
        <w:rPr>
          <w:rFonts w:ascii="Times New Roman" w:eastAsia="Times New Roman"/>
          <w:spacing w:val="-5"/>
          <w:sz w:val="21"/>
        </w:rPr>
        <w:t xml:space="preserve"> </w:t>
      </w:r>
      <w:r>
        <w:rPr>
          <w:rFonts w:ascii="Times New Roman" w:eastAsia="Times New Roman"/>
          <w:spacing w:val="-2"/>
          <w:sz w:val="21"/>
        </w:rPr>
        <w:t>York Heart</w:t>
      </w:r>
      <w:r>
        <w:rPr>
          <w:rFonts w:ascii="Times New Roman" w:eastAsia="Times New Roman"/>
          <w:spacing w:val="-8"/>
          <w:sz w:val="21"/>
        </w:rPr>
        <w:t xml:space="preserve"> </w:t>
      </w:r>
      <w:r>
        <w:rPr>
          <w:rFonts w:ascii="Times New Roman" w:eastAsia="Times New Roman"/>
          <w:spacing w:val="-2"/>
          <w:sz w:val="21"/>
        </w:rPr>
        <w:t>Association</w:t>
      </w:r>
      <w:r>
        <w:rPr>
          <w:spacing w:val="-2"/>
          <w:sz w:val="21"/>
        </w:rPr>
        <w:t>，</w:t>
      </w:r>
      <w:r>
        <w:rPr>
          <w:rFonts w:ascii="Times New Roman" w:eastAsia="Times New Roman"/>
          <w:spacing w:val="-2"/>
          <w:sz w:val="21"/>
        </w:rPr>
        <w:t>NYHA</w:t>
      </w:r>
      <w:r>
        <w:rPr>
          <w:spacing w:val="-2"/>
          <w:sz w:val="21"/>
        </w:rPr>
        <w:t>）心功能状态</w:t>
      </w:r>
      <w:r>
        <w:rPr>
          <w:spacing w:val="-4"/>
          <w:sz w:val="21"/>
        </w:rPr>
        <w:t xml:space="preserve">分级 </w:t>
      </w:r>
      <w:r>
        <w:rPr>
          <w:sz w:val="21"/>
        </w:rPr>
        <w:t>IV</w:t>
      </w:r>
      <w:r>
        <w:rPr>
          <w:spacing w:val="-5"/>
          <w:sz w:val="21"/>
        </w:rPr>
        <w:t xml:space="preserve"> 级，并持续 </w:t>
      </w:r>
      <w:r>
        <w:rPr>
          <w:sz w:val="21"/>
        </w:rPr>
        <w:t>180</w:t>
      </w:r>
      <w:r>
        <w:rPr>
          <w:spacing w:val="-4"/>
          <w:sz w:val="21"/>
        </w:rPr>
        <w:t xml:space="preserve"> 天以上；</w:t>
      </w:r>
    </w:p>
    <w:p>
      <w:pPr>
        <w:spacing w:after="0" w:line="304" w:lineRule="auto"/>
        <w:jc w:val="left"/>
        <w:rPr>
          <w:sz w:val="21"/>
        </w:rPr>
        <w:sectPr>
          <w:pgSz w:w="11910" w:h="16840"/>
          <w:pgMar w:top="1580" w:right="240" w:bottom="1180" w:left="800" w:header="0" w:footer="999" w:gutter="0"/>
          <w:cols w:space="720" w:num="1"/>
        </w:sectPr>
      </w:pPr>
    </w:p>
    <w:p>
      <w:pPr>
        <w:pStyle w:val="7"/>
        <w:numPr>
          <w:ilvl w:val="0"/>
          <w:numId w:val="75"/>
        </w:numPr>
        <w:tabs>
          <w:tab w:val="left" w:pos="1783"/>
        </w:tabs>
        <w:spacing w:before="114" w:after="0" w:line="304" w:lineRule="auto"/>
        <w:ind w:left="1782" w:right="1069" w:hanging="420"/>
        <w:jc w:val="left"/>
        <w:rPr>
          <w:sz w:val="21"/>
        </w:rPr>
      </w:pPr>
      <w:r>
        <w:rPr>
          <w:spacing w:val="-2"/>
          <w:sz w:val="21"/>
        </w:rPr>
        <w:t>实际接收了以下任何一种手术路径的心包剥脱或心包切除手术；手术路径：胸骨正中切口；双侧前胸切口；左前胸肋间切口。</w:t>
      </w:r>
    </w:p>
    <w:p>
      <w:pPr>
        <w:pStyle w:val="3"/>
        <w:spacing w:line="267" w:lineRule="exact"/>
      </w:pPr>
      <w:r>
        <w:rPr>
          <w:spacing w:val="-3"/>
          <w:u w:val="single"/>
        </w:rPr>
        <w:t>经胸腔镜、胸壁打孔进行的手术、心包粘连松解手术不在保障范围内。</w:t>
      </w:r>
    </w:p>
    <w:p>
      <w:pPr>
        <w:pStyle w:val="2"/>
        <w:numPr>
          <w:ilvl w:val="0"/>
          <w:numId w:val="41"/>
        </w:numPr>
        <w:tabs>
          <w:tab w:val="left" w:pos="1998"/>
        </w:tabs>
        <w:spacing w:before="5" w:after="0" w:line="240" w:lineRule="auto"/>
        <w:ind w:left="1997" w:right="0" w:hanging="636"/>
        <w:jc w:val="left"/>
      </w:pPr>
      <w:r>
        <w:rPr>
          <w:spacing w:val="-3"/>
        </w:rPr>
        <w:t>脑型疟疾</w:t>
      </w:r>
    </w:p>
    <w:p>
      <w:pPr>
        <w:pStyle w:val="3"/>
        <w:spacing w:before="21" w:line="304" w:lineRule="auto"/>
        <w:ind w:right="1069"/>
      </w:pPr>
      <w:r>
        <w:rPr>
          <w:spacing w:val="-2"/>
        </w:rPr>
        <w:t>恶性疟原虫严重感染导致的脑病或脑型疟疾，以昏迷为主要特征。脑型疟疾的诊断须由本公司认可的医院专科医生确认，且外周血涂片存在恶性疟原虫。</w:t>
      </w:r>
    </w:p>
    <w:p>
      <w:pPr>
        <w:pStyle w:val="3"/>
        <w:spacing w:line="265" w:lineRule="exact"/>
      </w:pPr>
      <w:r>
        <w:rPr>
          <w:spacing w:val="-3"/>
          <w:u w:val="single"/>
        </w:rPr>
        <w:t>其他明确病因导致的脑病不在保障范围内。</w:t>
      </w:r>
    </w:p>
    <w:p>
      <w:pPr>
        <w:pStyle w:val="7"/>
        <w:numPr>
          <w:ilvl w:val="0"/>
          <w:numId w:val="41"/>
        </w:numPr>
        <w:tabs>
          <w:tab w:val="left" w:pos="1998"/>
        </w:tabs>
        <w:spacing w:before="4" w:after="0" w:line="252" w:lineRule="auto"/>
        <w:ind w:left="1362" w:right="1066" w:firstLine="0"/>
        <w:jc w:val="left"/>
        <w:rPr>
          <w:sz w:val="21"/>
        </w:rPr>
      </w:pPr>
      <w:r>
        <w:rPr>
          <w:rFonts w:ascii="微软雅黑" w:eastAsia="微软雅黑"/>
          <w:b/>
          <w:spacing w:val="5"/>
          <w:sz w:val="21"/>
        </w:rPr>
        <w:t xml:space="preserve">胆道重建手术 </w:t>
      </w:r>
      <w:r>
        <w:rPr>
          <w:sz w:val="21"/>
        </w:rPr>
        <w:t>指因胆道创伤导致接受涉及胆总管小肠吻合术的胆道重建手术。手术</w:t>
      </w:r>
      <w:r>
        <w:rPr>
          <w:spacing w:val="-2"/>
          <w:sz w:val="21"/>
        </w:rPr>
        <w:t>必须在本公司认可的医院专科医生认为是医疗所需的情况下进行。</w:t>
      </w:r>
      <w:r>
        <w:rPr>
          <w:spacing w:val="-2"/>
          <w:sz w:val="21"/>
          <w:u w:val="single"/>
        </w:rPr>
        <w:t>胆道闭锁不在保障范围内</w:t>
      </w:r>
      <w:r>
        <w:rPr>
          <w:spacing w:val="-10"/>
          <w:sz w:val="21"/>
          <w:u w:val="single"/>
        </w:rPr>
        <w:t>。</w:t>
      </w:r>
    </w:p>
    <w:p>
      <w:pPr>
        <w:pStyle w:val="7"/>
        <w:numPr>
          <w:ilvl w:val="0"/>
          <w:numId w:val="41"/>
        </w:numPr>
        <w:tabs>
          <w:tab w:val="left" w:pos="1998"/>
        </w:tabs>
        <w:spacing w:before="0" w:after="0" w:line="252" w:lineRule="auto"/>
        <w:ind w:left="1362" w:right="1066" w:firstLine="0"/>
        <w:jc w:val="left"/>
        <w:rPr>
          <w:sz w:val="21"/>
        </w:rPr>
      </w:pPr>
      <w:r>
        <w:rPr>
          <w:rFonts w:ascii="微软雅黑" w:eastAsia="微软雅黑"/>
          <w:b/>
          <w:spacing w:val="5"/>
          <w:sz w:val="21"/>
        </w:rPr>
        <w:t xml:space="preserve">主动脉夹层瘤 </w:t>
      </w:r>
      <w:r>
        <w:rPr>
          <w:sz w:val="21"/>
        </w:rPr>
        <w:t>指主动脉的内膜破裂导致血液流入主动脉壁中形成夹层动脉瘤。在本</w:t>
      </w:r>
      <w:r>
        <w:rPr>
          <w:spacing w:val="-2"/>
          <w:sz w:val="21"/>
        </w:rPr>
        <w:t>定义中，主动脉指胸主动脉及腹主动脉而非其旁支。诊断必须由本公司认可的医院专科医生</w:t>
      </w:r>
      <w:r>
        <w:rPr>
          <w:spacing w:val="-10"/>
          <w:sz w:val="21"/>
        </w:rPr>
        <w:t>及</w:t>
      </w:r>
    </w:p>
    <w:p>
      <w:pPr>
        <w:pStyle w:val="3"/>
        <w:spacing w:before="53" w:line="302" w:lineRule="auto"/>
        <w:ind w:right="1069"/>
      </w:pPr>
      <w:r>
        <w:rPr>
          <w:spacing w:val="-2"/>
        </w:rPr>
        <w:t>检验结果证实，检验包括电脑扫描，磁共振扫描及磁共振血管造影或心导管检查的证明，并有必要进行紧急修补手术。</w:t>
      </w:r>
    </w:p>
    <w:p>
      <w:pPr>
        <w:pStyle w:val="7"/>
        <w:numPr>
          <w:ilvl w:val="0"/>
          <w:numId w:val="41"/>
        </w:numPr>
        <w:tabs>
          <w:tab w:val="left" w:pos="1998"/>
        </w:tabs>
        <w:spacing w:before="0" w:after="0" w:line="321" w:lineRule="exact"/>
        <w:ind w:left="1997" w:right="0" w:hanging="636"/>
        <w:jc w:val="left"/>
        <w:rPr>
          <w:sz w:val="21"/>
        </w:rPr>
      </w:pPr>
      <w:r>
        <w:rPr>
          <w:rFonts w:ascii="微软雅黑" w:eastAsia="微软雅黑"/>
          <w:b/>
          <w:spacing w:val="-1"/>
          <w:sz w:val="21"/>
        </w:rPr>
        <w:t xml:space="preserve">肌萎缩脊髓侧索硬化后遗症 </w:t>
      </w:r>
      <w:r>
        <w:rPr>
          <w:spacing w:val="-3"/>
          <w:sz w:val="21"/>
        </w:rPr>
        <w:t>以肌肉无力及萎缩为特征，并有以下情况作为证明：脊髓</w:t>
      </w:r>
    </w:p>
    <w:p>
      <w:pPr>
        <w:pStyle w:val="3"/>
        <w:spacing w:before="21" w:line="304" w:lineRule="auto"/>
        <w:ind w:right="1066"/>
        <w:jc w:val="both"/>
      </w:pPr>
      <w:r>
        <w:rPr>
          <w:spacing w:val="-2"/>
        </w:rPr>
        <w:t>前角细胞功能失调、可见的肌肉颤动、痉挛、过度活跃之深层肌腱反射和外部足底反射、影响皮质脊髓束、构音障碍及吞咽困难。必须由本公司认可的医院专科医生以适当的神经肌肉检查如肌电图（EMG）证实。本疾病必须导致严重的生理功能损坏（由被保险人永久性无法独立完成最少三项基本日常生活活动作为证明</w:t>
      </w:r>
      <w:r>
        <w:rPr>
          <w:spacing w:val="-108"/>
        </w:rPr>
        <w:t>）</w:t>
      </w:r>
      <w:r>
        <w:rPr>
          <w:spacing w:val="-2"/>
        </w:rPr>
        <w:t>。</w:t>
      </w:r>
    </w:p>
    <w:p>
      <w:pPr>
        <w:pStyle w:val="2"/>
        <w:numPr>
          <w:ilvl w:val="0"/>
          <w:numId w:val="41"/>
        </w:numPr>
        <w:tabs>
          <w:tab w:val="left" w:pos="1998"/>
        </w:tabs>
        <w:spacing w:before="0" w:after="0" w:line="316" w:lineRule="exact"/>
        <w:ind w:left="1997" w:right="0" w:hanging="636"/>
        <w:jc w:val="left"/>
      </w:pPr>
      <w:r>
        <w:rPr>
          <w:spacing w:val="-2"/>
        </w:rPr>
        <w:t>严重结核性脑膜炎</w:t>
      </w:r>
    </w:p>
    <w:p>
      <w:pPr>
        <w:pStyle w:val="3"/>
        <w:spacing w:before="19"/>
      </w:pPr>
      <w:r>
        <w:rPr>
          <w:spacing w:val="-3"/>
        </w:rPr>
        <w:t>由结核杆菌引起的脑膜和脊膜的非化脓性炎症性疾病。需满足以下全部条件：</w:t>
      </w:r>
    </w:p>
    <w:p>
      <w:pPr>
        <w:pStyle w:val="7"/>
        <w:numPr>
          <w:ilvl w:val="0"/>
          <w:numId w:val="76"/>
        </w:numPr>
        <w:tabs>
          <w:tab w:val="left" w:pos="1783"/>
        </w:tabs>
        <w:spacing w:before="71" w:after="0" w:line="240" w:lineRule="auto"/>
        <w:ind w:left="1782" w:right="0" w:hanging="421"/>
        <w:jc w:val="left"/>
        <w:rPr>
          <w:sz w:val="21"/>
        </w:rPr>
      </w:pPr>
      <w:r>
        <w:rPr>
          <w:spacing w:val="-3"/>
          <w:sz w:val="21"/>
        </w:rPr>
        <w:t>出现颅内压明显增高，表现头痛、呕吐和视乳头水肿；</w:t>
      </w:r>
    </w:p>
    <w:p>
      <w:pPr>
        <w:pStyle w:val="7"/>
        <w:numPr>
          <w:ilvl w:val="0"/>
          <w:numId w:val="76"/>
        </w:numPr>
        <w:tabs>
          <w:tab w:val="left" w:pos="1783"/>
        </w:tabs>
        <w:spacing w:before="72" w:after="0" w:line="240" w:lineRule="auto"/>
        <w:ind w:left="1782" w:right="0" w:hanging="421"/>
        <w:jc w:val="left"/>
        <w:rPr>
          <w:sz w:val="21"/>
        </w:rPr>
      </w:pPr>
      <w:r>
        <w:rPr>
          <w:spacing w:val="-3"/>
          <w:sz w:val="21"/>
        </w:rPr>
        <w:t>出现部分性、全身性癫痫发作或癫痫持续状态；</w:t>
      </w:r>
    </w:p>
    <w:p>
      <w:pPr>
        <w:pStyle w:val="7"/>
        <w:numPr>
          <w:ilvl w:val="0"/>
          <w:numId w:val="76"/>
        </w:numPr>
        <w:tabs>
          <w:tab w:val="left" w:pos="1783"/>
        </w:tabs>
        <w:spacing w:before="72" w:after="0" w:line="240" w:lineRule="auto"/>
        <w:ind w:left="1782" w:right="0" w:hanging="421"/>
        <w:jc w:val="left"/>
        <w:rPr>
          <w:sz w:val="21"/>
        </w:rPr>
      </w:pPr>
      <w:r>
        <w:rPr>
          <w:spacing w:val="-4"/>
          <w:sz w:val="21"/>
        </w:rPr>
        <w:t>昏睡或意识模糊；</w:t>
      </w:r>
    </w:p>
    <w:p>
      <w:pPr>
        <w:pStyle w:val="7"/>
        <w:numPr>
          <w:ilvl w:val="0"/>
          <w:numId w:val="76"/>
        </w:numPr>
        <w:tabs>
          <w:tab w:val="left" w:pos="1783"/>
        </w:tabs>
        <w:spacing w:before="72" w:after="0" w:line="240" w:lineRule="auto"/>
        <w:ind w:left="1782" w:right="0" w:hanging="421"/>
        <w:jc w:val="left"/>
        <w:rPr>
          <w:sz w:val="21"/>
        </w:rPr>
      </w:pPr>
      <w:r>
        <w:rPr>
          <w:spacing w:val="-3"/>
          <w:sz w:val="21"/>
        </w:rPr>
        <w:t>视力减退、复视和面神经麻痹。</w:t>
      </w:r>
    </w:p>
    <w:p>
      <w:pPr>
        <w:pStyle w:val="2"/>
        <w:numPr>
          <w:ilvl w:val="0"/>
          <w:numId w:val="41"/>
        </w:numPr>
        <w:tabs>
          <w:tab w:val="left" w:pos="1998"/>
        </w:tabs>
        <w:spacing w:before="4" w:after="0" w:line="240" w:lineRule="auto"/>
        <w:ind w:left="1997" w:right="0" w:hanging="636"/>
        <w:jc w:val="left"/>
      </w:pPr>
      <w:r>
        <w:rPr>
          <w:spacing w:val="-3"/>
        </w:rPr>
        <w:t>严重肠道疾病并发症</w:t>
      </w:r>
    </w:p>
    <w:p>
      <w:pPr>
        <w:pStyle w:val="3"/>
        <w:spacing w:before="19"/>
      </w:pPr>
      <w:r>
        <w:rPr>
          <w:spacing w:val="-3"/>
        </w:rPr>
        <w:t>指严重肠道疾病或外伤导致小肠损害并发症，本疾病须满足以下所有条件：</w:t>
      </w:r>
    </w:p>
    <w:p>
      <w:pPr>
        <w:pStyle w:val="7"/>
        <w:numPr>
          <w:ilvl w:val="0"/>
          <w:numId w:val="77"/>
        </w:numPr>
        <w:tabs>
          <w:tab w:val="left" w:pos="1783"/>
        </w:tabs>
        <w:spacing w:before="72" w:after="0" w:line="240" w:lineRule="auto"/>
        <w:ind w:left="1782" w:right="0" w:hanging="421"/>
        <w:jc w:val="left"/>
        <w:rPr>
          <w:sz w:val="21"/>
        </w:rPr>
      </w:pPr>
      <w:r>
        <w:rPr>
          <w:spacing w:val="-3"/>
          <w:sz w:val="21"/>
        </w:rPr>
        <w:t>至少切除了三分之二小肠；</w:t>
      </w:r>
    </w:p>
    <w:p>
      <w:pPr>
        <w:pStyle w:val="7"/>
        <w:numPr>
          <w:ilvl w:val="0"/>
          <w:numId w:val="77"/>
        </w:numPr>
        <w:tabs>
          <w:tab w:val="left" w:pos="1783"/>
        </w:tabs>
        <w:spacing w:before="71" w:after="0" w:line="240" w:lineRule="auto"/>
        <w:ind w:left="1782" w:right="0" w:hanging="421"/>
        <w:jc w:val="left"/>
        <w:rPr>
          <w:sz w:val="21"/>
        </w:rPr>
      </w:pPr>
      <w:r>
        <w:rPr>
          <w:spacing w:val="-3"/>
          <w:sz w:val="21"/>
        </w:rPr>
        <w:t>完全肠外营养支持三个月以上。</w:t>
      </w:r>
    </w:p>
    <w:p>
      <w:pPr>
        <w:pStyle w:val="3"/>
        <w:spacing w:before="72"/>
      </w:pPr>
      <w:r>
        <w:rPr>
          <w:spacing w:val="-3"/>
          <w:u w:val="single"/>
        </w:rPr>
        <w:t>本项保险责任仅在被保险人十八周岁以前提供保障。</w:t>
      </w:r>
    </w:p>
    <w:p>
      <w:pPr>
        <w:pStyle w:val="2"/>
        <w:numPr>
          <w:ilvl w:val="0"/>
          <w:numId w:val="41"/>
        </w:numPr>
        <w:tabs>
          <w:tab w:val="left" w:pos="1998"/>
        </w:tabs>
        <w:spacing w:before="5" w:after="0" w:line="240" w:lineRule="auto"/>
        <w:ind w:left="1997" w:right="0" w:hanging="636"/>
        <w:jc w:val="left"/>
      </w:pPr>
      <w:r>
        <w:rPr>
          <w:spacing w:val="-2"/>
        </w:rPr>
        <w:t>瑞氏综合征</w:t>
      </w:r>
    </w:p>
    <w:p>
      <w:pPr>
        <w:pStyle w:val="3"/>
        <w:spacing w:before="21" w:line="304" w:lineRule="auto"/>
        <w:ind w:right="1069"/>
      </w:pPr>
      <w:r>
        <w:rPr>
          <w:spacing w:val="-2"/>
        </w:rPr>
        <w:t>瑞氏综合征是线粒体功能障碍性疾病，导致脂肪代谢障碍，引起短链脂肪酸、血氨升高，造成脑水肿。主要临床表现为急性发热、反复呕吐、惊厥及意识障碍等。</w:t>
      </w:r>
    </w:p>
    <w:p>
      <w:pPr>
        <w:pStyle w:val="3"/>
        <w:spacing w:line="304" w:lineRule="auto"/>
        <w:ind w:right="1069"/>
      </w:pPr>
      <w:r>
        <w:rPr>
          <w:spacing w:val="-2"/>
        </w:rPr>
        <w:t>肝脏活检是确诊的重要手段。瑞氏综合征需由三级医院的儿科专科医生确诊，并符合下列所</w:t>
      </w:r>
      <w:r>
        <w:rPr>
          <w:spacing w:val="-4"/>
        </w:rPr>
        <w:t>有条件：</w:t>
      </w:r>
    </w:p>
    <w:p>
      <w:pPr>
        <w:pStyle w:val="7"/>
        <w:numPr>
          <w:ilvl w:val="0"/>
          <w:numId w:val="78"/>
        </w:numPr>
        <w:tabs>
          <w:tab w:val="left" w:pos="1783"/>
        </w:tabs>
        <w:spacing w:before="0" w:after="0" w:line="267" w:lineRule="exact"/>
        <w:ind w:left="1782" w:right="0" w:hanging="421"/>
        <w:jc w:val="left"/>
        <w:rPr>
          <w:sz w:val="21"/>
        </w:rPr>
      </w:pPr>
      <w:r>
        <w:rPr>
          <w:spacing w:val="-3"/>
          <w:sz w:val="21"/>
        </w:rPr>
        <w:t>有脑水肿和颅内压升高的脑脊液检查和影像学检查证据；</w:t>
      </w:r>
    </w:p>
    <w:p>
      <w:pPr>
        <w:pStyle w:val="7"/>
        <w:numPr>
          <w:ilvl w:val="0"/>
          <w:numId w:val="78"/>
        </w:numPr>
        <w:tabs>
          <w:tab w:val="left" w:pos="1783"/>
        </w:tabs>
        <w:spacing w:before="68" w:after="0" w:line="240" w:lineRule="auto"/>
        <w:ind w:left="1782" w:right="0" w:hanging="421"/>
        <w:jc w:val="left"/>
        <w:rPr>
          <w:sz w:val="21"/>
        </w:rPr>
      </w:pPr>
      <w:r>
        <w:rPr>
          <w:spacing w:val="-8"/>
          <w:sz w:val="21"/>
        </w:rPr>
        <w:t xml:space="preserve">血氨超过正常值的 </w:t>
      </w:r>
      <w:r>
        <w:rPr>
          <w:spacing w:val="-2"/>
          <w:sz w:val="21"/>
        </w:rPr>
        <w:t>3</w:t>
      </w:r>
      <w:r>
        <w:rPr>
          <w:spacing w:val="-21"/>
          <w:sz w:val="21"/>
        </w:rPr>
        <w:t xml:space="preserve"> 倍；</w:t>
      </w:r>
    </w:p>
    <w:p>
      <w:pPr>
        <w:pStyle w:val="7"/>
        <w:numPr>
          <w:ilvl w:val="0"/>
          <w:numId w:val="78"/>
        </w:numPr>
        <w:tabs>
          <w:tab w:val="left" w:pos="1783"/>
        </w:tabs>
        <w:spacing w:before="71" w:after="0" w:line="240" w:lineRule="auto"/>
        <w:ind w:left="1782" w:right="0" w:hanging="421"/>
        <w:jc w:val="left"/>
        <w:rPr>
          <w:sz w:val="21"/>
        </w:rPr>
      </w:pPr>
      <w:r>
        <w:rPr>
          <w:spacing w:val="-5"/>
          <w:sz w:val="21"/>
        </w:rPr>
        <w:t xml:space="preserve">临床出现昏迷，病程至少达到疾病分期第 </w:t>
      </w:r>
      <w:r>
        <w:rPr>
          <w:spacing w:val="-2"/>
          <w:sz w:val="21"/>
        </w:rPr>
        <w:t>3</w:t>
      </w:r>
      <w:r>
        <w:rPr>
          <w:spacing w:val="-20"/>
          <w:sz w:val="21"/>
        </w:rPr>
        <w:t xml:space="preserve"> 期。</w:t>
      </w:r>
    </w:p>
    <w:p>
      <w:pPr>
        <w:pStyle w:val="2"/>
        <w:numPr>
          <w:ilvl w:val="0"/>
          <w:numId w:val="41"/>
        </w:numPr>
        <w:tabs>
          <w:tab w:val="left" w:pos="1998"/>
        </w:tabs>
        <w:spacing w:before="5" w:after="0" w:line="240" w:lineRule="auto"/>
        <w:ind w:left="1997" w:right="0" w:hanging="636"/>
        <w:jc w:val="left"/>
      </w:pPr>
      <w:r>
        <w:rPr>
          <w:spacing w:val="-3"/>
        </w:rPr>
        <w:t>严重骨髓异常增生综合征</w:t>
      </w:r>
    </w:p>
    <w:p>
      <w:pPr>
        <w:pStyle w:val="3"/>
        <w:spacing w:before="78"/>
      </w:pPr>
      <w:r>
        <w:rPr>
          <w:spacing w:val="-2"/>
        </w:rPr>
        <w:t>严重骨髓异常增生综合征是指符合世界卫生组织（WHO）2008</w:t>
      </w:r>
      <w:r>
        <w:rPr>
          <w:spacing w:val="-8"/>
        </w:rPr>
        <w:t xml:space="preserve"> 年分型方案中的难治性贫血细</w:t>
      </w:r>
    </w:p>
    <w:p>
      <w:pPr>
        <w:spacing w:after="0"/>
        <w:sectPr>
          <w:pgSz w:w="11910" w:h="16840"/>
          <w:pgMar w:top="1580" w:right="240" w:bottom="1180" w:left="800" w:header="0" w:footer="999" w:gutter="0"/>
          <w:cols w:space="720" w:num="1"/>
        </w:sectPr>
      </w:pPr>
    </w:p>
    <w:p>
      <w:pPr>
        <w:pStyle w:val="3"/>
        <w:ind w:left="0"/>
        <w:rPr>
          <w:sz w:val="8"/>
        </w:rPr>
      </w:pPr>
    </w:p>
    <w:p>
      <w:pPr>
        <w:pStyle w:val="3"/>
        <w:spacing w:before="72" w:line="348" w:lineRule="auto"/>
        <w:ind w:right="1066"/>
      </w:pPr>
      <w:r>
        <w:rPr>
          <w:spacing w:val="-4"/>
        </w:rPr>
        <w:t>胞减少伴原始细胞增多-1（RAEB-</w:t>
      </w:r>
      <w:r>
        <w:t>1</w:t>
      </w:r>
      <w:r>
        <w:rPr>
          <w:spacing w:val="-106"/>
        </w:rPr>
        <w:t>）</w:t>
      </w:r>
      <w:r>
        <w:rPr>
          <w:spacing w:val="-4"/>
        </w:rPr>
        <w:t>、难治性贫血细胞减少伴原始细胞增多-2（RAEB-</w:t>
      </w:r>
      <w:r>
        <w:t>2</w:t>
      </w:r>
      <w:r>
        <w:rPr>
          <w:spacing w:val="-106"/>
        </w:rPr>
        <w:t>）</w:t>
      </w:r>
      <w:r>
        <w:rPr>
          <w:spacing w:val="-4"/>
        </w:rPr>
        <w:t>、MDS-</w:t>
      </w:r>
      <w:r>
        <w:t>未分类（MDS-U</w:t>
      </w:r>
      <w:r>
        <w:rPr>
          <w:spacing w:val="-108"/>
        </w:rPr>
        <w:t>）</w:t>
      </w:r>
      <w:r>
        <w:t>、MDS</w:t>
      </w:r>
      <w:r>
        <w:rPr>
          <w:spacing w:val="-10"/>
        </w:rPr>
        <w:t xml:space="preserve"> 伴单纯 </w:t>
      </w:r>
      <w:r>
        <w:t>5q-，且需满足下列所有条件：</w:t>
      </w:r>
    </w:p>
    <w:p>
      <w:pPr>
        <w:pStyle w:val="7"/>
        <w:numPr>
          <w:ilvl w:val="0"/>
          <w:numId w:val="79"/>
        </w:numPr>
        <w:tabs>
          <w:tab w:val="left" w:pos="1783"/>
        </w:tabs>
        <w:spacing w:before="0" w:after="0" w:line="348" w:lineRule="auto"/>
        <w:ind w:left="1787" w:right="1093" w:hanging="425"/>
        <w:jc w:val="left"/>
        <w:rPr>
          <w:sz w:val="21"/>
        </w:rPr>
      </w:pPr>
      <w:r>
        <w:rPr>
          <w:spacing w:val="-2"/>
          <w:sz w:val="21"/>
        </w:rPr>
        <w:t>由本公司认可的医院中设有专门血液病专科的公立三级甲等医院，血液病专科的主治级别以上的医师确诊；</w:t>
      </w:r>
    </w:p>
    <w:p>
      <w:pPr>
        <w:pStyle w:val="7"/>
        <w:numPr>
          <w:ilvl w:val="0"/>
          <w:numId w:val="79"/>
        </w:numPr>
        <w:tabs>
          <w:tab w:val="left" w:pos="1783"/>
        </w:tabs>
        <w:spacing w:before="0" w:after="0" w:line="269" w:lineRule="exact"/>
        <w:ind w:left="1782" w:right="0" w:hanging="421"/>
        <w:jc w:val="left"/>
        <w:rPr>
          <w:sz w:val="21"/>
        </w:rPr>
      </w:pPr>
      <w:r>
        <w:rPr>
          <w:spacing w:val="-3"/>
          <w:sz w:val="21"/>
        </w:rPr>
        <w:t>骨髓穿刺或骨髓活检结果支持诊断；</w:t>
      </w:r>
    </w:p>
    <w:p>
      <w:pPr>
        <w:pStyle w:val="7"/>
        <w:numPr>
          <w:ilvl w:val="0"/>
          <w:numId w:val="79"/>
        </w:numPr>
        <w:tabs>
          <w:tab w:val="left" w:pos="1783"/>
        </w:tabs>
        <w:spacing w:before="61" w:after="0" w:line="240" w:lineRule="auto"/>
        <w:ind w:left="1782" w:right="0" w:hanging="421"/>
        <w:jc w:val="left"/>
        <w:rPr>
          <w:sz w:val="21"/>
        </w:rPr>
      </w:pPr>
      <w:r>
        <w:rPr>
          <w:spacing w:val="-3"/>
          <w:sz w:val="21"/>
        </w:rPr>
        <w:t>被保险人已持续接受一个月以上的化疗或已接受骨髓移植治疗。</w:t>
      </w:r>
    </w:p>
    <w:p>
      <w:pPr>
        <w:pStyle w:val="3"/>
        <w:spacing w:before="72"/>
      </w:pPr>
      <w:r>
        <w:rPr>
          <w:spacing w:val="-4"/>
        </w:rPr>
        <w:t>化疗日数的计算以被保险人实际服用、注射化疗药物的天数为准。</w:t>
      </w:r>
      <w:r>
        <w:rPr>
          <w:spacing w:val="-5"/>
          <w:u w:val="single"/>
        </w:rPr>
        <w:t>疑似病例不在保障范围内。</w:t>
      </w:r>
    </w:p>
    <w:p>
      <w:pPr>
        <w:pStyle w:val="7"/>
        <w:numPr>
          <w:ilvl w:val="0"/>
          <w:numId w:val="41"/>
        </w:numPr>
        <w:tabs>
          <w:tab w:val="left" w:pos="1998"/>
        </w:tabs>
        <w:spacing w:before="5" w:after="0" w:line="252" w:lineRule="auto"/>
        <w:ind w:left="1362" w:right="1066" w:firstLine="0"/>
        <w:jc w:val="left"/>
        <w:rPr>
          <w:sz w:val="21"/>
        </w:rPr>
      </w:pPr>
      <w:r>
        <w:rPr>
          <w:rFonts w:ascii="微软雅黑" w:hAnsi="微软雅黑" w:eastAsia="微软雅黑"/>
          <w:b/>
          <w:spacing w:val="3"/>
          <w:sz w:val="21"/>
        </w:rPr>
        <w:t xml:space="preserve">严重面部烧伤 </w:t>
      </w:r>
      <w:r>
        <w:rPr>
          <w:spacing w:val="-2"/>
          <w:sz w:val="21"/>
        </w:rPr>
        <w:t xml:space="preserve">指烧伤程度为Ⅲ度，且Ⅲ度烧伤的面积达到面部表面积的 </w:t>
      </w:r>
      <w:r>
        <w:rPr>
          <w:sz w:val="21"/>
        </w:rPr>
        <w:t>80%</w:t>
      </w:r>
      <w:r>
        <w:rPr>
          <w:spacing w:val="-23"/>
          <w:sz w:val="21"/>
        </w:rPr>
        <w:t xml:space="preserve">或 </w:t>
      </w:r>
      <w:r>
        <w:rPr>
          <w:sz w:val="21"/>
        </w:rPr>
        <w:t>80%以</w:t>
      </w:r>
      <w:r>
        <w:rPr>
          <w:spacing w:val="-2"/>
          <w:sz w:val="21"/>
        </w:rPr>
        <w:t>上。面部表面积根据《中国新九分法》计算。</w:t>
      </w:r>
    </w:p>
    <w:p>
      <w:pPr>
        <w:pStyle w:val="2"/>
        <w:numPr>
          <w:ilvl w:val="0"/>
          <w:numId w:val="41"/>
        </w:numPr>
        <w:tabs>
          <w:tab w:val="left" w:pos="1998"/>
        </w:tabs>
        <w:spacing w:before="0" w:after="0" w:line="377" w:lineRule="exact"/>
        <w:ind w:left="1997" w:right="0" w:hanging="636"/>
        <w:jc w:val="left"/>
      </w:pPr>
      <w:r>
        <w:rPr>
          <w:spacing w:val="-2"/>
        </w:rPr>
        <w:t>严重川崎病</w:t>
      </w:r>
    </w:p>
    <w:p>
      <w:pPr>
        <w:pStyle w:val="3"/>
        <w:spacing w:before="81" w:line="348" w:lineRule="auto"/>
        <w:ind w:right="1093"/>
        <w:jc w:val="both"/>
      </w:pPr>
      <w:r>
        <w:rPr>
          <w:spacing w:val="-2"/>
        </w:rPr>
        <w:t>是一种血管炎综合征，临床表现为急性发热，皮肤粘膜病损和淋巴结肿大。本病须经本公司认可的医院专科医生明确诊断，同时须由血管造影或超声心动图检查证实，满足下列至少一</w:t>
      </w:r>
      <w:r>
        <w:rPr>
          <w:spacing w:val="-4"/>
        </w:rPr>
        <w:t>项条件：</w:t>
      </w:r>
    </w:p>
    <w:p>
      <w:pPr>
        <w:pStyle w:val="7"/>
        <w:numPr>
          <w:ilvl w:val="0"/>
          <w:numId w:val="80"/>
        </w:numPr>
        <w:tabs>
          <w:tab w:val="left" w:pos="1783"/>
        </w:tabs>
        <w:spacing w:before="1" w:after="0" w:line="240" w:lineRule="auto"/>
        <w:ind w:left="1782" w:right="0" w:hanging="421"/>
        <w:jc w:val="both"/>
        <w:rPr>
          <w:sz w:val="21"/>
        </w:rPr>
      </w:pPr>
      <w:r>
        <w:rPr>
          <w:spacing w:val="-4"/>
          <w:sz w:val="21"/>
        </w:rPr>
        <w:t xml:space="preserve">伴有冠状动脉瘤，且冠状动脉瘤于最初急性发病后持续至少 </w:t>
      </w:r>
      <w:r>
        <w:rPr>
          <w:spacing w:val="-2"/>
          <w:sz w:val="21"/>
        </w:rPr>
        <w:t>180</w:t>
      </w:r>
      <w:r>
        <w:rPr>
          <w:spacing w:val="-18"/>
          <w:sz w:val="21"/>
        </w:rPr>
        <w:t xml:space="preserve"> 天；</w:t>
      </w:r>
    </w:p>
    <w:p>
      <w:pPr>
        <w:pStyle w:val="7"/>
        <w:numPr>
          <w:ilvl w:val="0"/>
          <w:numId w:val="80"/>
        </w:numPr>
        <w:tabs>
          <w:tab w:val="left" w:pos="1783"/>
        </w:tabs>
        <w:spacing w:before="60" w:after="0" w:line="240" w:lineRule="auto"/>
        <w:ind w:left="1782" w:right="0" w:hanging="421"/>
        <w:jc w:val="both"/>
        <w:rPr>
          <w:sz w:val="21"/>
        </w:rPr>
      </w:pPr>
      <w:r>
        <w:rPr>
          <w:spacing w:val="-3"/>
          <w:sz w:val="21"/>
        </w:rPr>
        <w:t>伴有冠状动脉瘤，且实际接受了对冠状动脉瘤进行的手术治疗。</w:t>
      </w:r>
    </w:p>
    <w:p>
      <w:pPr>
        <w:pStyle w:val="2"/>
        <w:numPr>
          <w:ilvl w:val="0"/>
          <w:numId w:val="41"/>
        </w:numPr>
        <w:tabs>
          <w:tab w:val="left" w:pos="1998"/>
        </w:tabs>
        <w:spacing w:before="4" w:after="0" w:line="240" w:lineRule="auto"/>
        <w:ind w:left="1997" w:right="0" w:hanging="636"/>
        <w:jc w:val="left"/>
      </w:pPr>
      <w:r>
        <w:rPr>
          <w:spacing w:val="-2"/>
        </w:rPr>
        <w:t>重症手足口病</w:t>
      </w:r>
    </w:p>
    <w:p>
      <w:pPr>
        <w:pStyle w:val="3"/>
        <w:spacing w:before="21" w:line="304" w:lineRule="auto"/>
        <w:ind w:right="1069"/>
      </w:pPr>
      <w:r>
        <w:rPr>
          <w:spacing w:val="-2"/>
        </w:rPr>
        <w:t>由肠道病毒引起的急性传染病，主要症状表现为手、足、口腔等部位的斑丘疹、疱疹。经本公司认可的医院专科医生确诊为患有手足口病，并伴有下列三项中的任意一项并发症：</w:t>
      </w:r>
    </w:p>
    <w:p>
      <w:pPr>
        <w:pStyle w:val="7"/>
        <w:numPr>
          <w:ilvl w:val="0"/>
          <w:numId w:val="81"/>
        </w:numPr>
        <w:tabs>
          <w:tab w:val="left" w:pos="1783"/>
        </w:tabs>
        <w:spacing w:before="0" w:after="0" w:line="265" w:lineRule="exact"/>
        <w:ind w:left="1782" w:right="0" w:hanging="421"/>
        <w:jc w:val="left"/>
        <w:rPr>
          <w:sz w:val="21"/>
        </w:rPr>
      </w:pPr>
      <w:r>
        <w:rPr>
          <w:spacing w:val="-3"/>
          <w:sz w:val="21"/>
        </w:rPr>
        <w:t>有脑膜炎或脑炎并发症，且导致意识障碍或瘫痪的临床表现及实验室检查证据；</w:t>
      </w:r>
    </w:p>
    <w:p>
      <w:pPr>
        <w:pStyle w:val="7"/>
        <w:numPr>
          <w:ilvl w:val="0"/>
          <w:numId w:val="81"/>
        </w:numPr>
        <w:tabs>
          <w:tab w:val="left" w:pos="1783"/>
        </w:tabs>
        <w:spacing w:before="72" w:after="0" w:line="240" w:lineRule="auto"/>
        <w:ind w:left="1782" w:right="0" w:hanging="421"/>
        <w:jc w:val="left"/>
        <w:rPr>
          <w:sz w:val="21"/>
        </w:rPr>
      </w:pPr>
      <w:r>
        <w:rPr>
          <w:spacing w:val="-3"/>
          <w:sz w:val="21"/>
        </w:rPr>
        <w:t>有肺炎或肺水肿并发症，且导致呼吸衰竭的临床表现及实验室检查证据；</w:t>
      </w:r>
    </w:p>
    <w:p>
      <w:pPr>
        <w:pStyle w:val="7"/>
        <w:numPr>
          <w:ilvl w:val="0"/>
          <w:numId w:val="81"/>
        </w:numPr>
        <w:tabs>
          <w:tab w:val="left" w:pos="1783"/>
        </w:tabs>
        <w:spacing w:before="72" w:after="0" w:line="240" w:lineRule="auto"/>
        <w:ind w:left="1782" w:right="0" w:hanging="421"/>
        <w:jc w:val="left"/>
        <w:rPr>
          <w:sz w:val="21"/>
        </w:rPr>
      </w:pPr>
      <w:r>
        <w:rPr>
          <w:spacing w:val="-3"/>
          <w:sz w:val="21"/>
        </w:rPr>
        <w:t>有心肌炎并发症，且导致心脏扩大或心力衰竭的临床表现及实验室检查证据。</w:t>
      </w:r>
    </w:p>
    <w:p>
      <w:pPr>
        <w:pStyle w:val="2"/>
        <w:numPr>
          <w:ilvl w:val="0"/>
          <w:numId w:val="41"/>
        </w:numPr>
        <w:tabs>
          <w:tab w:val="left" w:pos="1998"/>
        </w:tabs>
        <w:spacing w:before="5" w:after="0" w:line="240" w:lineRule="auto"/>
        <w:ind w:left="1997" w:right="0" w:hanging="636"/>
        <w:jc w:val="left"/>
      </w:pPr>
      <w:r>
        <w:rPr>
          <w:spacing w:val="-3"/>
        </w:rPr>
        <w:t>严重哮喘</w:t>
      </w:r>
    </w:p>
    <w:p>
      <w:pPr>
        <w:pStyle w:val="3"/>
        <w:spacing w:before="21" w:line="304" w:lineRule="auto"/>
        <w:ind w:right="1069"/>
      </w:pPr>
      <w:r>
        <w:rPr>
          <w:spacing w:val="-2"/>
        </w:rPr>
        <w:t>指一种反复发作的严重支气管阻塞性疾病，经本公司认可的医院专科医生确诊，且必须同时符合下列标准：</w:t>
      </w:r>
    </w:p>
    <w:p>
      <w:pPr>
        <w:pStyle w:val="7"/>
        <w:numPr>
          <w:ilvl w:val="0"/>
          <w:numId w:val="82"/>
        </w:numPr>
        <w:tabs>
          <w:tab w:val="left" w:pos="1783"/>
        </w:tabs>
        <w:spacing w:before="0" w:after="0" w:line="267" w:lineRule="exact"/>
        <w:ind w:left="1782" w:right="0" w:hanging="421"/>
        <w:jc w:val="left"/>
        <w:rPr>
          <w:sz w:val="21"/>
        </w:rPr>
      </w:pPr>
      <w:r>
        <w:rPr>
          <w:spacing w:val="-3"/>
          <w:sz w:val="21"/>
        </w:rPr>
        <w:t>过去两年中曾因哮喘持续状态住院治疗，并提供完整住院记录；</w:t>
      </w:r>
    </w:p>
    <w:p>
      <w:pPr>
        <w:pStyle w:val="7"/>
        <w:numPr>
          <w:ilvl w:val="0"/>
          <w:numId w:val="82"/>
        </w:numPr>
        <w:tabs>
          <w:tab w:val="left" w:pos="1783"/>
        </w:tabs>
        <w:spacing w:before="69" w:after="0" w:line="240" w:lineRule="auto"/>
        <w:ind w:left="1782" w:right="0" w:hanging="421"/>
        <w:jc w:val="left"/>
        <w:rPr>
          <w:sz w:val="21"/>
        </w:rPr>
      </w:pPr>
      <w:r>
        <w:rPr>
          <w:spacing w:val="-3"/>
          <w:sz w:val="21"/>
        </w:rPr>
        <w:t>因慢性过度换气导致胸廓畸形；</w:t>
      </w:r>
    </w:p>
    <w:p>
      <w:pPr>
        <w:pStyle w:val="7"/>
        <w:numPr>
          <w:ilvl w:val="0"/>
          <w:numId w:val="82"/>
        </w:numPr>
        <w:tabs>
          <w:tab w:val="left" w:pos="1783"/>
        </w:tabs>
        <w:spacing w:before="72" w:after="0" w:line="240" w:lineRule="auto"/>
        <w:ind w:left="1782" w:right="0" w:hanging="421"/>
        <w:jc w:val="left"/>
        <w:rPr>
          <w:sz w:val="21"/>
        </w:rPr>
      </w:pPr>
      <w:r>
        <w:rPr>
          <w:spacing w:val="-3"/>
          <w:sz w:val="21"/>
        </w:rPr>
        <w:t>在家中需要医生处方的氧气治疗法；</w:t>
      </w:r>
    </w:p>
    <w:p>
      <w:pPr>
        <w:pStyle w:val="7"/>
        <w:numPr>
          <w:ilvl w:val="0"/>
          <w:numId w:val="82"/>
        </w:numPr>
        <w:tabs>
          <w:tab w:val="left" w:pos="1783"/>
        </w:tabs>
        <w:spacing w:before="71" w:after="0" w:line="240" w:lineRule="auto"/>
        <w:ind w:left="1782" w:right="0" w:hanging="421"/>
        <w:jc w:val="left"/>
        <w:rPr>
          <w:sz w:val="21"/>
        </w:rPr>
      </w:pPr>
      <w:r>
        <w:rPr>
          <w:spacing w:val="-3"/>
          <w:sz w:val="21"/>
        </w:rPr>
        <w:t>持续日常服用口服类固醇激素治疗持续至少六个月。</w:t>
      </w:r>
    </w:p>
    <w:p>
      <w:pPr>
        <w:pStyle w:val="3"/>
        <w:spacing w:before="72"/>
      </w:pPr>
      <w:r>
        <w:rPr>
          <w:spacing w:val="-3"/>
          <w:u w:val="single"/>
        </w:rPr>
        <w:t>被保险人申请理赔时年龄必须在年满二十五周岁之前。</w:t>
      </w:r>
    </w:p>
    <w:p>
      <w:pPr>
        <w:pStyle w:val="2"/>
        <w:numPr>
          <w:ilvl w:val="0"/>
          <w:numId w:val="41"/>
        </w:numPr>
        <w:tabs>
          <w:tab w:val="left" w:pos="1998"/>
        </w:tabs>
        <w:spacing w:before="5" w:after="0" w:line="240" w:lineRule="auto"/>
        <w:ind w:left="1997" w:right="0" w:hanging="636"/>
        <w:jc w:val="left"/>
      </w:pPr>
      <w:r>
        <w:rPr>
          <w:spacing w:val="-2"/>
        </w:rPr>
        <w:t>成骨不全症第三型</w:t>
      </w:r>
    </w:p>
    <w:p>
      <w:pPr>
        <w:pStyle w:val="3"/>
        <w:spacing w:before="21" w:line="302" w:lineRule="auto"/>
        <w:ind w:right="1069"/>
        <w:jc w:val="both"/>
      </w:pPr>
      <w:r>
        <w:rPr>
          <w:spacing w:val="-2"/>
        </w:rPr>
        <w:t>成骨不全症，又称脆骨病、瓷娃娃，患儿易发骨折、轻微的碰撞也会造成严重的骨折，是一种罕见的遗传性骨病。成骨不全症第三型须由本公司认可的医院专科医生明确诊断，同时符合下列所有条件：</w:t>
      </w:r>
    </w:p>
    <w:p>
      <w:pPr>
        <w:pStyle w:val="7"/>
        <w:numPr>
          <w:ilvl w:val="0"/>
          <w:numId w:val="83"/>
        </w:numPr>
        <w:tabs>
          <w:tab w:val="left" w:pos="1783"/>
        </w:tabs>
        <w:spacing w:before="3" w:after="0" w:line="240" w:lineRule="auto"/>
        <w:ind w:left="1782" w:right="0" w:hanging="421"/>
        <w:jc w:val="left"/>
        <w:rPr>
          <w:sz w:val="21"/>
        </w:rPr>
      </w:pPr>
      <w:r>
        <w:rPr>
          <w:spacing w:val="-3"/>
          <w:sz w:val="21"/>
        </w:rPr>
        <w:t>成骨不全症第三型之诊断进行的皮肤切片的病理检查结果为阳性；</w:t>
      </w:r>
    </w:p>
    <w:p>
      <w:pPr>
        <w:pStyle w:val="7"/>
        <w:numPr>
          <w:ilvl w:val="0"/>
          <w:numId w:val="83"/>
        </w:numPr>
        <w:tabs>
          <w:tab w:val="left" w:pos="1783"/>
        </w:tabs>
        <w:spacing w:before="72" w:after="0" w:line="304" w:lineRule="auto"/>
        <w:ind w:left="1362" w:right="4300" w:firstLine="0"/>
        <w:jc w:val="left"/>
        <w:rPr>
          <w:sz w:val="21"/>
        </w:rPr>
      </w:pPr>
      <w:r>
        <w:rPr>
          <w:sz w:val="21"/>
        </w:rPr>
        <w:t>X</w:t>
      </w:r>
      <w:r>
        <w:rPr>
          <w:spacing w:val="-8"/>
          <w:sz w:val="21"/>
        </w:rPr>
        <w:t xml:space="preserve"> 光片结果显示有多处骨折及逐步脊柱后侧凸畸形；</w:t>
      </w:r>
      <w:r>
        <w:rPr>
          <w:sz w:val="21"/>
        </w:rPr>
        <w:t xml:space="preserve"> 3） 有证明是因此疾病引致发育迟缓及听力损伤。</w:t>
      </w:r>
    </w:p>
    <w:p>
      <w:pPr>
        <w:pStyle w:val="3"/>
        <w:spacing w:line="302" w:lineRule="auto"/>
        <w:ind w:right="1068"/>
      </w:pPr>
      <w:r>
        <w:rPr>
          <w:spacing w:val="-2"/>
        </w:rPr>
        <w:t>本公司承担本项疾病责任不受本合同责任免除中“被保险人患有遗传性疾病，先天性畸形、变形或染色体异常”的限制。</w:t>
      </w:r>
    </w:p>
    <w:p>
      <w:pPr>
        <w:spacing w:after="0" w:line="302" w:lineRule="auto"/>
        <w:sectPr>
          <w:pgSz w:w="11910" w:h="16840"/>
          <w:pgMar w:top="1580" w:right="240" w:bottom="1180" w:left="800" w:header="0" w:footer="999" w:gutter="0"/>
          <w:cols w:space="720" w:num="1"/>
        </w:sectPr>
      </w:pPr>
    </w:p>
    <w:p>
      <w:pPr>
        <w:pStyle w:val="2"/>
        <w:numPr>
          <w:ilvl w:val="0"/>
          <w:numId w:val="41"/>
        </w:numPr>
        <w:tabs>
          <w:tab w:val="left" w:pos="1998"/>
        </w:tabs>
        <w:spacing w:before="47" w:after="0" w:line="240" w:lineRule="auto"/>
        <w:ind w:left="1997" w:right="0" w:hanging="636"/>
        <w:jc w:val="left"/>
      </w:pPr>
      <w:r>
        <w:rPr>
          <w:w w:val="95"/>
        </w:rPr>
        <w:t>器官移植导致的</w:t>
      </w:r>
      <w:r>
        <w:t xml:space="preserve"> </w:t>
      </w:r>
      <w:r>
        <w:rPr>
          <w:w w:val="95"/>
        </w:rPr>
        <w:t>HIV</w:t>
      </w:r>
      <w:r>
        <w:rPr>
          <w:spacing w:val="1"/>
        </w:rPr>
        <w:t xml:space="preserve"> </w:t>
      </w:r>
      <w:r>
        <w:rPr>
          <w:w w:val="95"/>
        </w:rPr>
        <w:t>感</w:t>
      </w:r>
      <w:r>
        <w:rPr>
          <w:spacing w:val="-10"/>
          <w:w w:val="95"/>
        </w:rPr>
        <w:t>染</w:t>
      </w:r>
    </w:p>
    <w:p>
      <w:pPr>
        <w:pStyle w:val="3"/>
        <w:spacing w:before="81"/>
      </w:pPr>
      <w:r>
        <w:rPr>
          <w:spacing w:val="-6"/>
        </w:rPr>
        <w:t>指因进行器官移植而感染上人类免疫缺陷病毒</w:t>
      </w:r>
      <w:r>
        <w:rPr>
          <w:spacing w:val="12"/>
        </w:rPr>
        <w:t>（H</w:t>
      </w:r>
      <w:r>
        <w:rPr>
          <w:spacing w:val="9"/>
        </w:rPr>
        <w:t>IV</w:t>
      </w:r>
      <w:r>
        <w:rPr>
          <w:spacing w:val="-94"/>
        </w:rPr>
        <w:t>）</w:t>
      </w:r>
      <w:r>
        <w:rPr>
          <w:spacing w:val="-7"/>
        </w:rPr>
        <w:t>，且须满足下列全部条件：</w:t>
      </w:r>
    </w:p>
    <w:p>
      <w:pPr>
        <w:pStyle w:val="7"/>
        <w:numPr>
          <w:ilvl w:val="0"/>
          <w:numId w:val="84"/>
        </w:numPr>
        <w:tabs>
          <w:tab w:val="left" w:pos="1783"/>
        </w:tabs>
        <w:spacing w:before="122" w:after="0" w:line="240" w:lineRule="auto"/>
        <w:ind w:left="1782" w:right="0" w:hanging="421"/>
        <w:jc w:val="left"/>
        <w:rPr>
          <w:sz w:val="21"/>
        </w:rPr>
      </w:pPr>
      <w:r>
        <w:rPr>
          <w:spacing w:val="-4"/>
          <w:sz w:val="21"/>
        </w:rPr>
        <w:t>被保险人因治疗必需而实施器官移植，并且因器官移植而感染人类免疫缺陷病毒</w:t>
      </w:r>
      <w:r>
        <w:rPr>
          <w:spacing w:val="30"/>
          <w:sz w:val="21"/>
        </w:rPr>
        <w:t>（</w:t>
      </w:r>
      <w:r>
        <w:rPr>
          <w:spacing w:val="32"/>
          <w:sz w:val="21"/>
        </w:rPr>
        <w:t>HI</w:t>
      </w:r>
      <w:r>
        <w:rPr>
          <w:spacing w:val="29"/>
          <w:sz w:val="21"/>
        </w:rPr>
        <w:t>V</w:t>
      </w:r>
      <w:r>
        <w:rPr>
          <w:spacing w:val="-76"/>
          <w:sz w:val="21"/>
        </w:rPr>
        <w:t>）；</w:t>
      </w:r>
    </w:p>
    <w:p>
      <w:pPr>
        <w:pStyle w:val="7"/>
        <w:numPr>
          <w:ilvl w:val="0"/>
          <w:numId w:val="84"/>
        </w:numPr>
        <w:tabs>
          <w:tab w:val="left" w:pos="1783"/>
        </w:tabs>
        <w:spacing w:before="120" w:after="0" w:line="348" w:lineRule="auto"/>
        <w:ind w:left="1787" w:right="1093" w:hanging="425"/>
        <w:jc w:val="left"/>
        <w:rPr>
          <w:sz w:val="21"/>
        </w:rPr>
      </w:pPr>
      <w:r>
        <w:rPr>
          <w:spacing w:val="-2"/>
          <w:sz w:val="21"/>
        </w:rPr>
        <w:t>提供器官移植治疗的器官移植中心或医院出具该项器官移植感染，属于医疗责任事故的报告，或者法院终审裁定为医疗责任并且不准上诉；</w:t>
      </w:r>
    </w:p>
    <w:p>
      <w:pPr>
        <w:pStyle w:val="7"/>
        <w:numPr>
          <w:ilvl w:val="0"/>
          <w:numId w:val="84"/>
        </w:numPr>
        <w:tabs>
          <w:tab w:val="left" w:pos="1783"/>
        </w:tabs>
        <w:spacing w:before="0" w:after="0" w:line="269" w:lineRule="exact"/>
        <w:ind w:left="1782" w:right="0" w:hanging="421"/>
        <w:jc w:val="left"/>
        <w:rPr>
          <w:sz w:val="21"/>
        </w:rPr>
      </w:pPr>
      <w:r>
        <w:rPr>
          <w:spacing w:val="-3"/>
          <w:sz w:val="21"/>
        </w:rPr>
        <w:t>提供器官移植治疗的器官移植中心或医院必须拥有合法经营执照。</w:t>
      </w:r>
    </w:p>
    <w:p>
      <w:pPr>
        <w:pStyle w:val="3"/>
        <w:spacing w:before="122" w:line="348" w:lineRule="auto"/>
        <w:ind w:right="1068"/>
      </w:pPr>
      <w:r>
        <w:rPr>
          <w:spacing w:val="-2"/>
          <w:u w:val="single"/>
        </w:rPr>
        <w:t>任何因其他传播方式（包括：性传播或静脉注射毒品）导致艾滋病病毒（HIV）感染不在本项疾病保障范围内。</w:t>
      </w:r>
    </w:p>
    <w:p>
      <w:pPr>
        <w:pStyle w:val="3"/>
        <w:spacing w:line="209" w:lineRule="exact"/>
      </w:pPr>
      <w:r>
        <w:rPr>
          <w:spacing w:val="-4"/>
          <w:u w:val="single"/>
        </w:rPr>
        <w:t>在任何治愈艾滋病或阻止人类免疫缺陷病毒（HIV）</w:t>
      </w:r>
      <w:r>
        <w:rPr>
          <w:spacing w:val="-5"/>
          <w:u w:val="single"/>
        </w:rPr>
        <w:t>病毒作用的疗法被发现以后，或能防止艾</w:t>
      </w:r>
    </w:p>
    <w:p>
      <w:pPr>
        <w:pStyle w:val="3"/>
        <w:spacing w:before="72"/>
      </w:pPr>
      <w:r>
        <w:rPr>
          <w:spacing w:val="-3"/>
          <w:u w:val="single"/>
        </w:rPr>
        <w:t>滋病发生的医疗方法被研究出来以后，本保障将不再予以赔付。</w:t>
      </w:r>
    </w:p>
    <w:p>
      <w:pPr>
        <w:pStyle w:val="3"/>
        <w:spacing w:before="70" w:line="304" w:lineRule="auto"/>
        <w:ind w:right="1069"/>
        <w:jc w:val="both"/>
      </w:pPr>
      <w:r>
        <w:rPr>
          <w:spacing w:val="-2"/>
        </w:rPr>
        <w:t>本公司具有获得和使用被保险人的所有血液样本的权利以及能够对这些样本进行独立检验的权利。本公司承担本项疾病责任不受本合同责任免除中“被保险人感染艾滋病病毒或患艾滋病”的限制。</w:t>
      </w:r>
    </w:p>
    <w:p>
      <w:pPr>
        <w:pStyle w:val="7"/>
        <w:numPr>
          <w:ilvl w:val="0"/>
          <w:numId w:val="41"/>
        </w:numPr>
        <w:tabs>
          <w:tab w:val="left" w:pos="1998"/>
        </w:tabs>
        <w:spacing w:before="0" w:after="0" w:line="317" w:lineRule="exact"/>
        <w:ind w:left="1997" w:right="0" w:hanging="636"/>
        <w:jc w:val="both"/>
        <w:rPr>
          <w:sz w:val="21"/>
        </w:rPr>
      </w:pPr>
      <w:r>
        <w:rPr>
          <w:rFonts w:ascii="微软雅黑" w:eastAsia="微软雅黑"/>
          <w:b/>
          <w:spacing w:val="-2"/>
          <w:sz w:val="21"/>
        </w:rPr>
        <w:t xml:space="preserve">进行性多灶性白质脑病 </w:t>
      </w:r>
      <w:r>
        <w:rPr>
          <w:spacing w:val="-3"/>
          <w:sz w:val="21"/>
        </w:rPr>
        <w:t>是一种亚急性脱髓鞘性脑病，常常发现于免疫缺陷的病人。必</w:t>
      </w:r>
    </w:p>
    <w:p>
      <w:pPr>
        <w:pStyle w:val="3"/>
        <w:spacing w:before="20"/>
      </w:pPr>
      <w:r>
        <w:rPr>
          <w:spacing w:val="-3"/>
        </w:rPr>
        <w:t>须由本公司认可的医院神经科专科医生根据脑组织活检确诊。</w:t>
      </w:r>
    </w:p>
    <w:p>
      <w:pPr>
        <w:pStyle w:val="2"/>
        <w:numPr>
          <w:ilvl w:val="0"/>
          <w:numId w:val="41"/>
        </w:numPr>
        <w:tabs>
          <w:tab w:val="left" w:pos="1998"/>
        </w:tabs>
        <w:spacing w:before="5" w:after="0" w:line="240" w:lineRule="auto"/>
        <w:ind w:left="1997" w:right="0" w:hanging="636"/>
        <w:jc w:val="left"/>
      </w:pPr>
      <w:r>
        <w:rPr>
          <w:spacing w:val="-2"/>
        </w:rPr>
        <w:t>脊髓小脑变性症</w:t>
      </w:r>
    </w:p>
    <w:p>
      <w:pPr>
        <w:pStyle w:val="3"/>
        <w:spacing w:before="18" w:line="304" w:lineRule="auto"/>
        <w:ind w:right="1069"/>
      </w:pPr>
      <w:r>
        <w:rPr>
          <w:spacing w:val="-2"/>
        </w:rPr>
        <w:t>脊髓小脑变性症为一组以小脑萎缩和共济失调为主要临床特点的疾病。必须符合所有以下条</w:t>
      </w:r>
      <w:r>
        <w:rPr>
          <w:spacing w:val="-6"/>
        </w:rPr>
        <w:t>件：</w:t>
      </w:r>
    </w:p>
    <w:p>
      <w:pPr>
        <w:pStyle w:val="3"/>
        <w:spacing w:line="267" w:lineRule="exact"/>
      </w:pPr>
      <w:r>
        <w:t>1)</w:t>
      </w:r>
      <w:r>
        <w:rPr>
          <w:spacing w:val="-1"/>
        </w:rPr>
        <w:t xml:space="preserve"> 脊髓小脑变性症必须由医院诊断，并有以下证据支持：</w:t>
      </w:r>
    </w:p>
    <w:p>
      <w:pPr>
        <w:pStyle w:val="3"/>
        <w:spacing w:before="72"/>
        <w:ind w:left="1782"/>
      </w:pPr>
      <w:r>
        <w:rPr>
          <w:spacing w:val="1"/>
        </w:rPr>
        <w:t>① 影像学检查证实存在小脑萎缩；</w:t>
      </w:r>
    </w:p>
    <w:p>
      <w:pPr>
        <w:pStyle w:val="3"/>
        <w:spacing w:before="72"/>
        <w:ind w:left="1782"/>
      </w:pPr>
      <w:r>
        <w:rPr>
          <w:spacing w:val="-1"/>
        </w:rPr>
        <w:t>② 临床表现存在共济失调、语言障碍和肌张力异常。</w:t>
      </w:r>
    </w:p>
    <w:p>
      <w:pPr>
        <w:pStyle w:val="3"/>
        <w:spacing w:before="72" w:line="304" w:lineRule="auto"/>
        <w:ind w:right="1069"/>
      </w:pPr>
      <w:r>
        <w:t>2）</w:t>
      </w:r>
      <w:r>
        <w:rPr>
          <w:spacing w:val="-1"/>
        </w:rPr>
        <w:t xml:space="preserve"> 被保险人运动功能严重障碍，自主生活能力完全丧失，无法独立完成六项基本日常生活</w:t>
      </w:r>
      <w:r>
        <w:rPr>
          <w:spacing w:val="-2"/>
        </w:rPr>
        <w:t>活动中的三项或三项以上。</w:t>
      </w:r>
    </w:p>
    <w:p>
      <w:pPr>
        <w:pStyle w:val="2"/>
        <w:numPr>
          <w:ilvl w:val="0"/>
          <w:numId w:val="41"/>
        </w:numPr>
        <w:tabs>
          <w:tab w:val="left" w:pos="1998"/>
        </w:tabs>
        <w:spacing w:before="0" w:after="0" w:line="316" w:lineRule="exact"/>
        <w:ind w:left="1997" w:right="0" w:hanging="636"/>
        <w:jc w:val="left"/>
      </w:pPr>
      <w:r>
        <w:rPr>
          <w:spacing w:val="-3"/>
        </w:rPr>
        <w:t>婴儿进行性脊肌萎缩症</w:t>
      </w:r>
    </w:p>
    <w:p>
      <w:pPr>
        <w:pStyle w:val="3"/>
        <w:spacing w:before="21" w:line="304" w:lineRule="auto"/>
        <w:ind w:right="1069"/>
      </w:pPr>
      <w:r>
        <w:rPr>
          <w:spacing w:val="-2"/>
        </w:rPr>
        <w:t>该病是累及脊髓前角细胞及延髓运动核的神经元退行性变性病。在出生后两年内出现的脊髓和脑干颅神经前角细胞进行性机能障碍，伴随肌肉无力和延髓机能障碍。</w:t>
      </w:r>
    </w:p>
    <w:p>
      <w:pPr>
        <w:pStyle w:val="3"/>
        <w:spacing w:line="304" w:lineRule="auto"/>
        <w:ind w:right="1068"/>
      </w:pPr>
      <w:r>
        <w:rPr>
          <w:spacing w:val="-2"/>
        </w:rPr>
        <w:t>本公司承担本项疾病责任不受本合同责任免除中“被保险人患有遗传性疾病，先天性畸形、变形或染色体异常”的限制。</w:t>
      </w:r>
    </w:p>
    <w:p>
      <w:pPr>
        <w:pStyle w:val="7"/>
        <w:numPr>
          <w:ilvl w:val="0"/>
          <w:numId w:val="41"/>
        </w:numPr>
        <w:tabs>
          <w:tab w:val="left" w:pos="1998"/>
        </w:tabs>
        <w:spacing w:before="0" w:after="0" w:line="318" w:lineRule="exact"/>
        <w:ind w:left="1997" w:right="0" w:hanging="636"/>
        <w:jc w:val="left"/>
        <w:rPr>
          <w:sz w:val="21"/>
        </w:rPr>
      </w:pPr>
      <w:r>
        <w:rPr>
          <w:rFonts w:ascii="微软雅黑" w:eastAsia="微软雅黑"/>
          <w:b/>
          <w:sz w:val="21"/>
        </w:rPr>
        <w:t xml:space="preserve">多处臂丛神经根性撕脱 </w:t>
      </w:r>
      <w:r>
        <w:rPr>
          <w:spacing w:val="-3"/>
          <w:sz w:val="21"/>
        </w:rPr>
        <w:t>由于疾病或意外导致至少两根臂丛神经根性撕脱，所造成的手</w:t>
      </w:r>
    </w:p>
    <w:p>
      <w:pPr>
        <w:pStyle w:val="3"/>
        <w:spacing w:before="17" w:line="304" w:lineRule="auto"/>
        <w:ind w:right="1068"/>
      </w:pPr>
      <w:r>
        <w:rPr>
          <w:spacing w:val="-2"/>
        </w:rPr>
        <w:t>臂感觉功能与运动功能完全永久性丧失。该病须由本公司认可的医院专科医生明确诊断，并且有电生理检查结果证实。</w:t>
      </w:r>
    </w:p>
    <w:p>
      <w:pPr>
        <w:pStyle w:val="2"/>
        <w:numPr>
          <w:ilvl w:val="0"/>
          <w:numId w:val="41"/>
        </w:numPr>
        <w:tabs>
          <w:tab w:val="left" w:pos="1998"/>
        </w:tabs>
        <w:spacing w:before="0" w:after="0" w:line="319" w:lineRule="exact"/>
        <w:ind w:left="1997" w:right="0" w:hanging="636"/>
        <w:jc w:val="left"/>
      </w:pPr>
      <w:r>
        <w:rPr>
          <w:spacing w:val="-2"/>
        </w:rPr>
        <w:t>艾森门格综合征</w:t>
      </w:r>
    </w:p>
    <w:p>
      <w:pPr>
        <w:pStyle w:val="3"/>
        <w:spacing w:before="20" w:line="304" w:lineRule="auto"/>
        <w:ind w:right="1069"/>
      </w:pPr>
      <w:r>
        <w:rPr>
          <w:spacing w:val="-2"/>
        </w:rPr>
        <w:t>因心脏病导致的严重肺动脉高压及右向左分流。诊断必须由本公司认可的医院心脏专科医生经超声心动图和心导管检查证实及需符合以下所有标准：</w:t>
      </w:r>
    </w:p>
    <w:p>
      <w:pPr>
        <w:pStyle w:val="7"/>
        <w:numPr>
          <w:ilvl w:val="0"/>
          <w:numId w:val="85"/>
        </w:numPr>
        <w:tabs>
          <w:tab w:val="left" w:pos="1783"/>
        </w:tabs>
        <w:spacing w:before="0" w:after="0" w:line="267" w:lineRule="exact"/>
        <w:ind w:left="1782" w:right="0" w:hanging="421"/>
        <w:jc w:val="left"/>
        <w:rPr>
          <w:sz w:val="21"/>
        </w:rPr>
      </w:pPr>
      <w:r>
        <w:rPr>
          <w:spacing w:val="-7"/>
          <w:sz w:val="21"/>
        </w:rPr>
        <w:t xml:space="preserve">平均肺动脉压高于 </w:t>
      </w:r>
      <w:r>
        <w:rPr>
          <w:spacing w:val="-2"/>
          <w:sz w:val="21"/>
        </w:rPr>
        <w:t>40mmHg；</w:t>
      </w:r>
    </w:p>
    <w:p>
      <w:pPr>
        <w:pStyle w:val="7"/>
        <w:numPr>
          <w:ilvl w:val="0"/>
          <w:numId w:val="85"/>
        </w:numPr>
        <w:tabs>
          <w:tab w:val="left" w:pos="1783"/>
        </w:tabs>
        <w:spacing w:before="70" w:after="0" w:line="240" w:lineRule="auto"/>
        <w:ind w:left="1782" w:right="0" w:hanging="421"/>
        <w:jc w:val="left"/>
        <w:rPr>
          <w:sz w:val="21"/>
        </w:rPr>
      </w:pPr>
      <w:r>
        <w:rPr>
          <w:spacing w:val="-8"/>
          <w:sz w:val="21"/>
        </w:rPr>
        <w:t xml:space="preserve">肺血管阻力高于 </w:t>
      </w:r>
      <w:r>
        <w:rPr>
          <w:spacing w:val="-2"/>
          <w:sz w:val="21"/>
        </w:rPr>
        <w:t>3mm/L/min（Wood</w:t>
      </w:r>
      <w:r>
        <w:rPr>
          <w:spacing w:val="-16"/>
          <w:sz w:val="21"/>
        </w:rPr>
        <w:t xml:space="preserve"> 单位</w:t>
      </w:r>
      <w:r>
        <w:rPr>
          <w:spacing w:val="-113"/>
          <w:sz w:val="21"/>
        </w:rPr>
        <w:t>）</w:t>
      </w:r>
      <w:r>
        <w:rPr>
          <w:spacing w:val="-5"/>
          <w:sz w:val="21"/>
        </w:rPr>
        <w:t>；</w:t>
      </w:r>
    </w:p>
    <w:p>
      <w:pPr>
        <w:pStyle w:val="7"/>
        <w:numPr>
          <w:ilvl w:val="0"/>
          <w:numId w:val="85"/>
        </w:numPr>
        <w:tabs>
          <w:tab w:val="left" w:pos="1783"/>
        </w:tabs>
        <w:spacing w:before="72" w:after="0" w:line="240" w:lineRule="auto"/>
        <w:ind w:left="1782" w:right="0" w:hanging="421"/>
        <w:jc w:val="left"/>
        <w:rPr>
          <w:sz w:val="21"/>
        </w:rPr>
      </w:pPr>
      <w:r>
        <w:rPr>
          <w:spacing w:val="-6"/>
          <w:sz w:val="21"/>
        </w:rPr>
        <w:t xml:space="preserve">正常肺微血管楔压低于 </w:t>
      </w:r>
      <w:r>
        <w:rPr>
          <w:spacing w:val="-2"/>
          <w:sz w:val="21"/>
        </w:rPr>
        <w:t>15mmHg；</w:t>
      </w:r>
    </w:p>
    <w:p>
      <w:pPr>
        <w:pStyle w:val="3"/>
        <w:spacing w:before="71"/>
      </w:pPr>
      <w:r>
        <w:rPr>
          <w:spacing w:val="-3"/>
        </w:rPr>
        <w:t>本公司承担本项疾病责任不受本合同责任免除中“被保险人患有遗传性疾病，先天性畸形、</w:t>
      </w:r>
    </w:p>
    <w:p>
      <w:pPr>
        <w:spacing w:after="0"/>
        <w:sectPr>
          <w:pgSz w:w="11910" w:h="16840"/>
          <w:pgMar w:top="1580" w:right="240" w:bottom="1180" w:left="800" w:header="0" w:footer="999" w:gutter="0"/>
          <w:cols w:space="720" w:num="1"/>
        </w:sectPr>
      </w:pPr>
    </w:p>
    <w:p>
      <w:pPr>
        <w:pStyle w:val="3"/>
        <w:spacing w:before="114"/>
      </w:pPr>
      <w:r>
        <w:rPr>
          <w:spacing w:val="-3"/>
        </w:rPr>
        <w:t>变形或染色体异常”的限制。</w:t>
      </w:r>
    </w:p>
    <w:p>
      <w:pPr>
        <w:pStyle w:val="2"/>
        <w:numPr>
          <w:ilvl w:val="0"/>
          <w:numId w:val="41"/>
        </w:numPr>
        <w:tabs>
          <w:tab w:val="left" w:pos="1998"/>
        </w:tabs>
        <w:spacing w:before="5" w:after="0" w:line="240" w:lineRule="auto"/>
        <w:ind w:left="1997" w:right="0" w:hanging="636"/>
        <w:jc w:val="left"/>
      </w:pPr>
      <w:r>
        <w:rPr>
          <w:spacing w:val="-2"/>
        </w:rPr>
        <w:t>细菌性脑脊髓膜炎</w:t>
      </w:r>
    </w:p>
    <w:p>
      <w:pPr>
        <w:pStyle w:val="3"/>
        <w:spacing w:before="81" w:line="348" w:lineRule="auto"/>
        <w:ind w:right="960"/>
      </w:pPr>
      <w:r>
        <w:rPr>
          <w:spacing w:val="-4"/>
        </w:rPr>
        <w:t xml:space="preserve">指因脑膜炎双球菌感染引起脑脊髓膜化脓性病变，且导致永久性神经损害，持续 </w:t>
      </w:r>
      <w:r>
        <w:rPr>
          <w:spacing w:val="-2"/>
        </w:rPr>
        <w:t>180</w:t>
      </w:r>
      <w:r>
        <w:rPr>
          <w:spacing w:val="-14"/>
        </w:rPr>
        <w:t xml:space="preserve"> 天以上，</w:t>
      </w:r>
      <w:r>
        <w:rPr>
          <w:spacing w:val="-2"/>
        </w:rPr>
        <w:t>并且脑脊液检查显示脑膜炎双球菌阳性。</w:t>
      </w:r>
    </w:p>
    <w:p>
      <w:pPr>
        <w:pStyle w:val="3"/>
        <w:spacing w:line="209" w:lineRule="exact"/>
      </w:pPr>
      <w:r>
        <w:rPr>
          <w:spacing w:val="-5"/>
        </w:rPr>
        <w:t>永久性神经损害是指由细菌性脑脊髓膜炎引起的耳聋、失明、动眼神经麻痹、瘫痪、脑积水、</w:t>
      </w:r>
    </w:p>
    <w:p>
      <w:pPr>
        <w:pStyle w:val="3"/>
        <w:spacing w:before="71"/>
      </w:pPr>
      <w:r>
        <w:rPr>
          <w:spacing w:val="-4"/>
        </w:rPr>
        <w:t xml:space="preserve">智力或性情中度以上的损害，且上述症状持续 </w:t>
      </w:r>
      <w:r>
        <w:rPr>
          <w:spacing w:val="-2"/>
        </w:rPr>
        <w:t>180</w:t>
      </w:r>
      <w:r>
        <w:rPr>
          <w:spacing w:val="-10"/>
        </w:rPr>
        <w:t xml:space="preserve"> 天以上仍无改善迹象。</w:t>
      </w:r>
    </w:p>
    <w:p>
      <w:pPr>
        <w:pStyle w:val="7"/>
        <w:numPr>
          <w:ilvl w:val="0"/>
          <w:numId w:val="41"/>
        </w:numPr>
        <w:tabs>
          <w:tab w:val="left" w:pos="1998"/>
        </w:tabs>
        <w:spacing w:before="5" w:after="0" w:line="240" w:lineRule="auto"/>
        <w:ind w:left="1997" w:right="0" w:hanging="636"/>
        <w:jc w:val="left"/>
        <w:rPr>
          <w:sz w:val="21"/>
        </w:rPr>
      </w:pPr>
      <w:r>
        <w:rPr>
          <w:rFonts w:ascii="微软雅黑" w:eastAsia="微软雅黑"/>
          <w:b/>
          <w:spacing w:val="15"/>
          <w:sz w:val="21"/>
        </w:rPr>
        <w:t xml:space="preserve">库鲁病 </w:t>
      </w:r>
      <w:r>
        <w:rPr>
          <w:spacing w:val="-5"/>
          <w:sz w:val="21"/>
        </w:rPr>
        <w:t>指一种亚急性传染性朊蛋白病。临床表现为共济失调、震颤、不自主运动，在</w:t>
      </w:r>
    </w:p>
    <w:p>
      <w:pPr>
        <w:pStyle w:val="3"/>
        <w:spacing w:before="21" w:line="302" w:lineRule="auto"/>
        <w:ind w:right="1068"/>
      </w:pPr>
      <w:r>
        <w:rPr>
          <w:spacing w:val="-2"/>
        </w:rPr>
        <w:t>病程晚期出现进行性加重的痴呆，神经异常。该病必须由本公司认可的医院根据致病蛋白的发现而明确诊断。</w:t>
      </w:r>
    </w:p>
    <w:p>
      <w:pPr>
        <w:pStyle w:val="2"/>
        <w:numPr>
          <w:ilvl w:val="0"/>
          <w:numId w:val="41"/>
        </w:numPr>
        <w:tabs>
          <w:tab w:val="left" w:pos="1998"/>
        </w:tabs>
        <w:spacing w:before="0" w:after="0" w:line="321" w:lineRule="exact"/>
        <w:ind w:left="1997" w:right="0" w:hanging="636"/>
        <w:jc w:val="left"/>
      </w:pPr>
      <w:r>
        <w:rPr>
          <w:spacing w:val="-3"/>
        </w:rPr>
        <w:t>疾病或外伤所致智力障碍</w:t>
      </w:r>
    </w:p>
    <w:p>
      <w:pPr>
        <w:pStyle w:val="3"/>
        <w:spacing w:before="81" w:line="348" w:lineRule="auto"/>
        <w:ind w:right="989"/>
      </w:pPr>
      <w:r>
        <w:rPr>
          <w:spacing w:val="-2"/>
        </w:rPr>
        <w:t>因严重头部创伤或疾病造成被保险人智力低常（智力低于常态</w:t>
      </w:r>
      <w:r>
        <w:rPr>
          <w:spacing w:val="-106"/>
        </w:rPr>
        <w:t>）</w:t>
      </w:r>
      <w:r>
        <w:rPr>
          <w:spacing w:val="-2"/>
        </w:rPr>
        <w:t>。根据智商</w:t>
      </w:r>
      <w:r>
        <w:rPr>
          <w:spacing w:val="18"/>
        </w:rPr>
        <w:t>（</w:t>
      </w:r>
      <w:r>
        <w:rPr>
          <w:spacing w:val="20"/>
        </w:rPr>
        <w:t>IQ</w:t>
      </w:r>
      <w:r>
        <w:rPr>
          <w:spacing w:val="-86"/>
        </w:rPr>
        <w:t>）</w:t>
      </w:r>
      <w:r>
        <w:rPr>
          <w:spacing w:val="1"/>
        </w:rPr>
        <w:t>，智力低常</w:t>
      </w:r>
      <w:r>
        <w:rPr>
          <w:spacing w:val="-4"/>
        </w:rPr>
        <w:t>分为中度（IQ35-</w:t>
      </w:r>
      <w:r>
        <w:rPr>
          <w:spacing w:val="32"/>
        </w:rPr>
        <w:t>5</w:t>
      </w:r>
      <w:r>
        <w:rPr>
          <w:spacing w:val="29"/>
        </w:rPr>
        <w:t>0</w:t>
      </w:r>
      <w:r>
        <w:rPr>
          <w:spacing w:val="-74"/>
        </w:rPr>
        <w:t>）</w:t>
      </w:r>
      <w:r>
        <w:rPr>
          <w:spacing w:val="-4"/>
        </w:rPr>
        <w:t>、重度（IQ20-35）和极重度</w:t>
      </w:r>
      <w:r>
        <w:rPr>
          <w:spacing w:val="8"/>
        </w:rPr>
        <w:t>（</w:t>
      </w:r>
      <w:r>
        <w:rPr>
          <w:spacing w:val="11"/>
        </w:rPr>
        <w:t>IQ&lt;20</w:t>
      </w:r>
      <w:r>
        <w:rPr>
          <w:spacing w:val="-97"/>
        </w:rPr>
        <w:t>）</w:t>
      </w:r>
      <w:r>
        <w:rPr>
          <w:spacing w:val="-4"/>
        </w:rPr>
        <w:t>。智商的检测必须由本公司认可的</w:t>
      </w:r>
      <w:r>
        <w:rPr>
          <w:spacing w:val="-2"/>
        </w:rPr>
        <w:t>专职心理测验工作者进行，心理测验工作者必须持有由心理测量专业委员会资格认定书。根据被保险人年龄采用对应的智力量表如韦克斯勒智力量表（儿童智力量表或成人智力量表</w:t>
      </w:r>
      <w:r>
        <w:rPr>
          <w:spacing w:val="-108"/>
        </w:rPr>
        <w:t>）</w:t>
      </w:r>
      <w:r>
        <w:rPr>
          <w:spacing w:val="-2"/>
        </w:rPr>
        <w:t>。必须满足下列全部条件：</w:t>
      </w:r>
    </w:p>
    <w:p>
      <w:pPr>
        <w:pStyle w:val="7"/>
        <w:numPr>
          <w:ilvl w:val="0"/>
          <w:numId w:val="86"/>
        </w:numPr>
        <w:tabs>
          <w:tab w:val="left" w:pos="1783"/>
        </w:tabs>
        <w:spacing w:before="1" w:after="0" w:line="348" w:lineRule="auto"/>
        <w:ind w:left="1787" w:right="1093" w:hanging="425"/>
        <w:jc w:val="left"/>
        <w:rPr>
          <w:sz w:val="21"/>
        </w:rPr>
      </w:pPr>
      <w:r>
        <w:rPr>
          <w:spacing w:val="-2"/>
          <w:sz w:val="21"/>
        </w:rPr>
        <w:t>造成被保险人智力低常（智力低于常态）的严重头部创伤或疾病（以入院日期为准）发生在被保险人六周岁以后；</w:t>
      </w:r>
    </w:p>
    <w:p>
      <w:pPr>
        <w:pStyle w:val="7"/>
        <w:numPr>
          <w:ilvl w:val="0"/>
          <w:numId w:val="86"/>
        </w:numPr>
        <w:tabs>
          <w:tab w:val="left" w:pos="1783"/>
        </w:tabs>
        <w:spacing w:before="0" w:after="0" w:line="269" w:lineRule="exact"/>
        <w:ind w:left="1782" w:right="0" w:hanging="421"/>
        <w:jc w:val="left"/>
        <w:rPr>
          <w:sz w:val="21"/>
        </w:rPr>
      </w:pPr>
      <w:r>
        <w:rPr>
          <w:spacing w:val="-3"/>
          <w:sz w:val="21"/>
        </w:rPr>
        <w:t>专科医师确诊被保险人由于严重头部创伤或疾病造成智力低常；</w:t>
      </w:r>
    </w:p>
    <w:p>
      <w:pPr>
        <w:pStyle w:val="7"/>
        <w:numPr>
          <w:ilvl w:val="0"/>
          <w:numId w:val="86"/>
        </w:numPr>
        <w:tabs>
          <w:tab w:val="left" w:pos="1783"/>
        </w:tabs>
        <w:spacing w:before="119" w:after="0" w:line="350" w:lineRule="auto"/>
        <w:ind w:left="1787" w:right="1093" w:hanging="425"/>
        <w:jc w:val="left"/>
        <w:rPr>
          <w:sz w:val="21"/>
        </w:rPr>
      </w:pPr>
      <w:r>
        <w:rPr>
          <w:spacing w:val="-2"/>
          <w:sz w:val="21"/>
        </w:rPr>
        <w:t>专职合格心理检测工作者适时做的心理检测证实被保险人智力低常（中度、重度或极重</w:t>
      </w:r>
      <w:r>
        <w:rPr>
          <w:spacing w:val="-10"/>
          <w:sz w:val="21"/>
        </w:rPr>
        <w:t>度</w:t>
      </w:r>
      <w:r>
        <w:rPr>
          <w:spacing w:val="-106"/>
          <w:sz w:val="21"/>
        </w:rPr>
        <w:t>）</w:t>
      </w:r>
      <w:r>
        <w:rPr>
          <w:sz w:val="21"/>
        </w:rPr>
        <w:t>；</w:t>
      </w:r>
    </w:p>
    <w:p>
      <w:pPr>
        <w:pStyle w:val="7"/>
        <w:numPr>
          <w:ilvl w:val="0"/>
          <w:numId w:val="86"/>
        </w:numPr>
        <w:tabs>
          <w:tab w:val="left" w:pos="1783"/>
        </w:tabs>
        <w:spacing w:before="0" w:after="0" w:line="204" w:lineRule="exact"/>
        <w:ind w:left="1782" w:right="0" w:hanging="421"/>
        <w:jc w:val="left"/>
        <w:rPr>
          <w:sz w:val="21"/>
        </w:rPr>
      </w:pPr>
      <w:r>
        <w:rPr>
          <w:spacing w:val="-5"/>
          <w:sz w:val="21"/>
        </w:rPr>
        <w:t xml:space="preserve">被保险人的智力低常自确认日起持续 </w:t>
      </w:r>
      <w:r>
        <w:rPr>
          <w:spacing w:val="-2"/>
          <w:sz w:val="21"/>
        </w:rPr>
        <w:t>180</w:t>
      </w:r>
      <w:r>
        <w:rPr>
          <w:spacing w:val="-14"/>
          <w:sz w:val="21"/>
        </w:rPr>
        <w:t xml:space="preserve"> 天以上。</w:t>
      </w:r>
    </w:p>
    <w:p>
      <w:pPr>
        <w:pStyle w:val="2"/>
        <w:numPr>
          <w:ilvl w:val="0"/>
          <w:numId w:val="41"/>
        </w:numPr>
        <w:tabs>
          <w:tab w:val="left" w:pos="1998"/>
        </w:tabs>
        <w:spacing w:before="5" w:after="0" w:line="240" w:lineRule="auto"/>
        <w:ind w:left="1997" w:right="0" w:hanging="636"/>
        <w:jc w:val="left"/>
      </w:pPr>
      <w:r>
        <w:rPr>
          <w:spacing w:val="-3"/>
        </w:rPr>
        <w:t>严重幼年型类风湿性关节炎</w:t>
      </w:r>
    </w:p>
    <w:p>
      <w:pPr>
        <w:pStyle w:val="3"/>
        <w:spacing w:before="21"/>
      </w:pPr>
      <w:r>
        <w:rPr>
          <w:spacing w:val="-3"/>
        </w:rPr>
        <w:t>指为了治疗幼年型类风湿关节炎，实际实施了膝关节或髋关节置换手术。</w:t>
      </w:r>
    </w:p>
    <w:p>
      <w:pPr>
        <w:pStyle w:val="3"/>
        <w:spacing w:before="72" w:line="302" w:lineRule="auto"/>
        <w:ind w:right="1068"/>
      </w:pPr>
      <w:r>
        <w:rPr>
          <w:spacing w:val="-2"/>
        </w:rPr>
        <w:t>幼年型类风湿关节炎是一种儿童期发病的慢性关节炎，其特点为在高热和系统性病征出现数月后发生关节炎。</w:t>
      </w:r>
    </w:p>
    <w:p>
      <w:pPr>
        <w:pStyle w:val="3"/>
        <w:spacing w:before="1"/>
      </w:pPr>
      <w:r>
        <w:rPr>
          <w:spacing w:val="-3"/>
          <w:u w:val="single"/>
        </w:rPr>
        <w:t>被保险人疾病诊断时年龄必须在年满十八周岁之前。</w:t>
      </w:r>
    </w:p>
    <w:p>
      <w:pPr>
        <w:pStyle w:val="2"/>
        <w:numPr>
          <w:ilvl w:val="0"/>
          <w:numId w:val="41"/>
        </w:numPr>
        <w:tabs>
          <w:tab w:val="left" w:pos="1998"/>
        </w:tabs>
        <w:spacing w:before="64" w:after="0" w:line="240" w:lineRule="auto"/>
        <w:ind w:left="1997" w:right="0" w:hanging="636"/>
        <w:jc w:val="left"/>
      </w:pPr>
      <w:r>
        <w:rPr>
          <w:spacing w:val="-2"/>
        </w:rPr>
        <w:t>席汉氏综合征</w:t>
      </w:r>
    </w:p>
    <w:p>
      <w:pPr>
        <w:pStyle w:val="3"/>
        <w:spacing w:before="72" w:line="348" w:lineRule="auto"/>
        <w:ind w:right="1069"/>
      </w:pPr>
      <w:r>
        <w:rPr>
          <w:spacing w:val="-2"/>
        </w:rPr>
        <w:t>指因产后大出血并发休克、全身循环衰竭、弥漫性血管内凝血导致脑垂体缺血坏死和垂体分泌激素不足，造成性腺、甲状腺、肾上腺皮质功能减退。必须满足下列所有条件：</w:t>
      </w:r>
    </w:p>
    <w:p>
      <w:pPr>
        <w:pStyle w:val="7"/>
        <w:numPr>
          <w:ilvl w:val="0"/>
          <w:numId w:val="87"/>
        </w:numPr>
        <w:tabs>
          <w:tab w:val="left" w:pos="1783"/>
        </w:tabs>
        <w:spacing w:before="0" w:after="0" w:line="240" w:lineRule="auto"/>
        <w:ind w:left="1782" w:right="0" w:hanging="421"/>
        <w:jc w:val="left"/>
        <w:rPr>
          <w:sz w:val="21"/>
        </w:rPr>
      </w:pPr>
      <w:r>
        <w:rPr>
          <w:spacing w:val="-3"/>
          <w:sz w:val="21"/>
        </w:rPr>
        <w:t>产后大出血休克病史；</w:t>
      </w:r>
    </w:p>
    <w:p>
      <w:pPr>
        <w:pStyle w:val="7"/>
        <w:numPr>
          <w:ilvl w:val="0"/>
          <w:numId w:val="87"/>
        </w:numPr>
        <w:tabs>
          <w:tab w:val="left" w:pos="1783"/>
        </w:tabs>
        <w:spacing w:before="120" w:after="0" w:line="240" w:lineRule="auto"/>
        <w:ind w:left="1782" w:right="0" w:hanging="421"/>
        <w:jc w:val="left"/>
        <w:rPr>
          <w:sz w:val="21"/>
        </w:rPr>
      </w:pPr>
      <w:r>
        <w:rPr>
          <w:spacing w:val="-2"/>
          <w:sz w:val="21"/>
        </w:rPr>
        <w:t>严重腺垂体功能破坏，破坏程度&gt;95%；</w:t>
      </w:r>
    </w:p>
    <w:p>
      <w:pPr>
        <w:pStyle w:val="7"/>
        <w:numPr>
          <w:ilvl w:val="0"/>
          <w:numId w:val="87"/>
        </w:numPr>
        <w:tabs>
          <w:tab w:val="left" w:pos="1783"/>
        </w:tabs>
        <w:spacing w:before="122" w:after="0" w:line="240" w:lineRule="auto"/>
        <w:ind w:left="1782" w:right="0" w:hanging="421"/>
        <w:jc w:val="left"/>
        <w:rPr>
          <w:sz w:val="21"/>
        </w:rPr>
      </w:pPr>
      <w:r>
        <w:rPr>
          <w:spacing w:val="-3"/>
          <w:sz w:val="21"/>
        </w:rPr>
        <w:t>影像学检查显示脑垂体严重萎缩或消失；</w:t>
      </w:r>
    </w:p>
    <w:p>
      <w:pPr>
        <w:pStyle w:val="7"/>
        <w:numPr>
          <w:ilvl w:val="0"/>
          <w:numId w:val="87"/>
        </w:numPr>
        <w:tabs>
          <w:tab w:val="left" w:pos="1783"/>
        </w:tabs>
        <w:spacing w:before="120" w:after="0" w:line="240" w:lineRule="auto"/>
        <w:ind w:left="1782" w:right="0" w:hanging="421"/>
        <w:jc w:val="left"/>
        <w:rPr>
          <w:sz w:val="21"/>
        </w:rPr>
      </w:pPr>
      <w:r>
        <w:rPr>
          <w:spacing w:val="-4"/>
          <w:sz w:val="21"/>
        </w:rPr>
        <w:t>实验室检查显示：</w:t>
      </w:r>
    </w:p>
    <w:p>
      <w:pPr>
        <w:pStyle w:val="3"/>
        <w:spacing w:before="122" w:line="348" w:lineRule="auto"/>
        <w:ind w:left="2202" w:right="1072" w:hanging="420"/>
      </w:pPr>
      <w:r>
        <w:rPr>
          <w:spacing w:val="10"/>
        </w:rPr>
        <w:t>① 垂体前叶激素</w:t>
      </w:r>
      <w:r>
        <w:t>（包括生长激素、促甲状腺素、促肾上腺皮质激素、卵泡刺激素和黄</w:t>
      </w:r>
      <w:r>
        <w:rPr>
          <w:spacing w:val="-2"/>
        </w:rPr>
        <w:t>体生成素）全面低下；</w:t>
      </w:r>
    </w:p>
    <w:p>
      <w:pPr>
        <w:pStyle w:val="3"/>
        <w:spacing w:line="269" w:lineRule="exact"/>
        <w:ind w:left="1782"/>
      </w:pPr>
      <w:r>
        <w:rPr>
          <w:spacing w:val="-1"/>
        </w:rPr>
        <w:t>② 性激素、甲状腺素、肾上腺皮质激素全面低下。</w:t>
      </w:r>
    </w:p>
    <w:p>
      <w:pPr>
        <w:spacing w:after="0" w:line="269" w:lineRule="exact"/>
        <w:sectPr>
          <w:pgSz w:w="11910" w:h="16840"/>
          <w:pgMar w:top="1580" w:right="240" w:bottom="1180" w:left="800" w:header="0" w:footer="999" w:gutter="0"/>
          <w:cols w:space="720" w:num="1"/>
        </w:sectPr>
      </w:pPr>
    </w:p>
    <w:p>
      <w:pPr>
        <w:pStyle w:val="3"/>
        <w:ind w:left="0"/>
        <w:rPr>
          <w:sz w:val="8"/>
        </w:rPr>
      </w:pPr>
    </w:p>
    <w:p>
      <w:pPr>
        <w:pStyle w:val="3"/>
        <w:spacing w:before="72"/>
      </w:pPr>
      <w:r>
        <w:rPr>
          <w:spacing w:val="-2"/>
        </w:rPr>
        <w:t>5）</w:t>
      </w:r>
      <w:r>
        <w:rPr>
          <w:spacing w:val="-3"/>
        </w:rPr>
        <w:t xml:space="preserve"> 需要终身激素替代治疗以维持身体功能，持续服用各种替代激素超过一年。</w:t>
      </w:r>
    </w:p>
    <w:p>
      <w:pPr>
        <w:pStyle w:val="3"/>
        <w:spacing w:before="62"/>
      </w:pPr>
      <w:r>
        <w:rPr>
          <w:spacing w:val="-3"/>
          <w:u w:val="single"/>
        </w:rPr>
        <w:t>垂体功能部分低下及其他原因所致垂体功能低下不在保障范围之内。</w:t>
      </w:r>
    </w:p>
    <w:p>
      <w:pPr>
        <w:pStyle w:val="2"/>
        <w:numPr>
          <w:ilvl w:val="0"/>
          <w:numId w:val="41"/>
        </w:numPr>
        <w:tabs>
          <w:tab w:val="left" w:pos="1998"/>
        </w:tabs>
        <w:spacing w:before="4" w:after="0" w:line="240" w:lineRule="auto"/>
        <w:ind w:left="1997" w:right="0" w:hanging="636"/>
        <w:jc w:val="left"/>
      </w:pPr>
      <w:r>
        <w:rPr>
          <w:spacing w:val="-4"/>
        </w:rPr>
        <w:t>脊柱裂</w:t>
      </w:r>
    </w:p>
    <w:p>
      <w:pPr>
        <w:pStyle w:val="3"/>
        <w:spacing w:before="21" w:line="302" w:lineRule="auto"/>
        <w:ind w:right="961"/>
      </w:pPr>
      <w:r>
        <w:rPr>
          <w:spacing w:val="-2"/>
        </w:rPr>
        <w:t>指脊椎或颅骨不完全闭合，导致脊髓脊膜突出，脑（脊）膜突出或脑膨出，合并大小便失禁，</w:t>
      </w:r>
      <w:r>
        <w:t>部分或完全性下肢瘫痪或畸形等神经学上的异常，</w:t>
      </w:r>
      <w:r>
        <w:rPr>
          <w:spacing w:val="-6"/>
          <w:u w:val="single"/>
        </w:rPr>
        <w:t xml:space="preserve">但不包括由 </w:t>
      </w:r>
      <w:r>
        <w:rPr>
          <w:u w:val="single"/>
        </w:rPr>
        <w:t>X 线摄片发现的没有合并脊椎</w:t>
      </w:r>
      <w:r>
        <w:rPr>
          <w:spacing w:val="80"/>
          <w:w w:val="150"/>
          <w:u w:val="single"/>
        </w:rPr>
        <w:t xml:space="preserve">                                              </w:t>
      </w:r>
      <w:r>
        <w:rPr>
          <w:spacing w:val="-2"/>
          <w:u w:val="single"/>
        </w:rPr>
        <w:t>脊膜突出或脑（脊）膜突出的隐形脊椎裂</w:t>
      </w:r>
      <w:r>
        <w:rPr>
          <w:spacing w:val="-2"/>
        </w:rPr>
        <w:t>。</w:t>
      </w:r>
    </w:p>
    <w:p>
      <w:pPr>
        <w:pStyle w:val="3"/>
        <w:spacing w:before="3" w:line="304" w:lineRule="auto"/>
        <w:ind w:right="1068"/>
      </w:pPr>
      <w:r>
        <w:rPr>
          <w:spacing w:val="-2"/>
        </w:rPr>
        <w:t>本公司承担本项疾病责任不受本合同责任免除中“被保险人患有遗传性疾病，先天性畸形、变形或染色体异常”的限制。</w:t>
      </w:r>
    </w:p>
    <w:p>
      <w:pPr>
        <w:pStyle w:val="7"/>
        <w:numPr>
          <w:ilvl w:val="0"/>
          <w:numId w:val="41"/>
        </w:numPr>
        <w:tabs>
          <w:tab w:val="left" w:pos="1998"/>
        </w:tabs>
        <w:spacing w:before="0" w:after="0" w:line="318" w:lineRule="exact"/>
        <w:ind w:left="1997" w:right="0" w:hanging="636"/>
        <w:jc w:val="left"/>
        <w:rPr>
          <w:sz w:val="21"/>
        </w:rPr>
      </w:pPr>
      <w:r>
        <w:rPr>
          <w:rFonts w:ascii="微软雅黑" w:eastAsia="微软雅黑"/>
          <w:b/>
          <w:spacing w:val="1"/>
          <w:sz w:val="21"/>
        </w:rPr>
        <w:t xml:space="preserve">弥漫性血管内凝血 </w:t>
      </w:r>
      <w:r>
        <w:rPr>
          <w:spacing w:val="-3"/>
          <w:sz w:val="21"/>
        </w:rPr>
        <w:t>指血液凝固系统和纤溶系统的过度活动导致微血管血栓形成、血小</w:t>
      </w:r>
    </w:p>
    <w:p>
      <w:pPr>
        <w:pStyle w:val="3"/>
        <w:spacing w:before="21"/>
      </w:pPr>
      <w:r>
        <w:rPr>
          <w:spacing w:val="-3"/>
        </w:rPr>
        <w:t>板及凝血因子耗竭和严重出血，需要输注血浆和浓缩血小板进行治疗。</w:t>
      </w:r>
    </w:p>
    <w:p>
      <w:pPr>
        <w:pStyle w:val="2"/>
        <w:numPr>
          <w:ilvl w:val="0"/>
          <w:numId w:val="41"/>
        </w:numPr>
        <w:tabs>
          <w:tab w:val="left" w:pos="1998"/>
        </w:tabs>
        <w:spacing w:before="3" w:after="0" w:line="240" w:lineRule="auto"/>
        <w:ind w:left="1997" w:right="0" w:hanging="636"/>
        <w:jc w:val="left"/>
      </w:pPr>
      <w:r>
        <w:rPr>
          <w:spacing w:val="-2"/>
        </w:rPr>
        <w:t>血管性痴呆</w:t>
      </w:r>
    </w:p>
    <w:p>
      <w:pPr>
        <w:pStyle w:val="3"/>
        <w:spacing w:before="21" w:line="304" w:lineRule="auto"/>
        <w:ind w:right="961"/>
      </w:pPr>
      <w:r>
        <w:rPr>
          <w:spacing w:val="-3"/>
          <w:w w:val="100"/>
        </w:rPr>
        <w:t>指由缺血性卒中、出血性卒中和造成记忆、认知和行为等脑区低灌注的脑血管疾病所致的严重认知功能障碍综合征。被保险人自主生活能力完全丧失，无法独立完成六项基本日常生活</w:t>
      </w:r>
      <w:r>
        <w:rPr>
          <w:spacing w:val="-8"/>
          <w:w w:val="100"/>
        </w:rPr>
        <w:t>活动中的三项或三项以上，日常生活必须持续受到他人监护。导致痴呆的疾病必须明确诊断，</w:t>
      </w:r>
      <w:r>
        <w:rPr>
          <w:spacing w:val="-5"/>
          <w:w w:val="100"/>
        </w:rPr>
        <w:t>并且有完整的临床、实验室和影像学检查结果证实。</w:t>
      </w:r>
    </w:p>
    <w:p>
      <w:pPr>
        <w:pStyle w:val="3"/>
        <w:spacing w:line="265" w:lineRule="exact"/>
      </w:pPr>
      <w:r>
        <w:rPr>
          <w:spacing w:val="-3"/>
          <w:u w:val="single"/>
        </w:rPr>
        <w:t>神经官能症，精神疾病及酒精中毒所致脑损害不在保障范围内。</w:t>
      </w:r>
    </w:p>
    <w:p>
      <w:pPr>
        <w:pStyle w:val="2"/>
        <w:numPr>
          <w:ilvl w:val="0"/>
          <w:numId w:val="41"/>
        </w:numPr>
        <w:tabs>
          <w:tab w:val="left" w:pos="1998"/>
        </w:tabs>
        <w:spacing w:before="4" w:after="0" w:line="240" w:lineRule="auto"/>
        <w:ind w:left="1997" w:right="0" w:hanging="636"/>
        <w:jc w:val="left"/>
      </w:pPr>
      <w:r>
        <w:rPr>
          <w:spacing w:val="-2"/>
        </w:rPr>
        <w:t>路易体痴呆</w:t>
      </w:r>
    </w:p>
    <w:p>
      <w:pPr>
        <w:pStyle w:val="3"/>
        <w:spacing w:before="19" w:line="304" w:lineRule="auto"/>
        <w:ind w:right="1069"/>
        <w:jc w:val="both"/>
      </w:pPr>
      <w:r>
        <w:rPr>
          <w:spacing w:val="-2"/>
        </w:rPr>
        <w:t>指一组在临床和病理表现上以波动性认知功能障碍、视幻觉和帕金森综合征为临床特点，以路易体为病理特征的神经变性疾病。被保险人自主生活能力完全丧失，无法独立完成六项基本日常生活活动中的三项或三项以上，日常生活必须持续受到他人监护。导致痴呆的疾病必须明确诊断，并且有完整的临床、实验室和影像学检查结果证实。</w:t>
      </w:r>
    </w:p>
    <w:p>
      <w:pPr>
        <w:pStyle w:val="3"/>
        <w:spacing w:line="266" w:lineRule="exact"/>
      </w:pPr>
      <w:r>
        <w:rPr>
          <w:spacing w:val="-3"/>
          <w:u w:val="single"/>
        </w:rPr>
        <w:t>神经官能症，精神疾病及酒精中毒所致脑损害不在保障范围内。</w:t>
      </w:r>
    </w:p>
    <w:p>
      <w:pPr>
        <w:pStyle w:val="2"/>
        <w:numPr>
          <w:ilvl w:val="0"/>
          <w:numId w:val="41"/>
        </w:numPr>
        <w:tabs>
          <w:tab w:val="left" w:pos="1998"/>
        </w:tabs>
        <w:spacing w:before="4" w:after="0" w:line="240" w:lineRule="auto"/>
        <w:ind w:left="1997" w:right="0" w:hanging="636"/>
        <w:jc w:val="left"/>
      </w:pPr>
      <w:r>
        <w:rPr>
          <w:spacing w:val="-3"/>
        </w:rPr>
        <w:t>亚急性硬化性全脑炎</w:t>
      </w:r>
    </w:p>
    <w:p>
      <w:pPr>
        <w:pStyle w:val="3"/>
        <w:spacing w:before="19" w:line="304" w:lineRule="auto"/>
        <w:ind w:right="1066"/>
        <w:jc w:val="both"/>
      </w:pPr>
      <w:r>
        <w:rPr>
          <w:spacing w:val="-2"/>
        </w:rPr>
        <w:t>指一种以大脑白质和灰质损害为主的全脑炎。本病的发生是由于缺损型麻疹病毒慢性持续感染所致的一种罕见的致命性中枢神经系统退变性疾病。早期以炎症性病变为主，晚期主要为</w:t>
      </w:r>
      <w:r>
        <w:rPr>
          <w:spacing w:val="-3"/>
        </w:rPr>
        <w:t xml:space="preserve">神经元坏死和胶质增生，核内包涵体是本病的特征性改变之一。疾病确诊 </w:t>
      </w:r>
      <w:r>
        <w:rPr>
          <w:spacing w:val="-2"/>
        </w:rPr>
        <w:t>180</w:t>
      </w:r>
      <w:r>
        <w:rPr>
          <w:spacing w:val="-5"/>
        </w:rPr>
        <w:t xml:space="preserve"> 天后，仍遗留</w:t>
      </w:r>
      <w:r>
        <w:rPr>
          <w:spacing w:val="-2"/>
        </w:rPr>
        <w:t>下列一种或一种以上障碍：</w:t>
      </w:r>
    </w:p>
    <w:p>
      <w:pPr>
        <w:pStyle w:val="7"/>
        <w:numPr>
          <w:ilvl w:val="0"/>
          <w:numId w:val="88"/>
        </w:numPr>
        <w:tabs>
          <w:tab w:val="left" w:pos="1783"/>
        </w:tabs>
        <w:spacing w:before="0" w:after="0" w:line="265" w:lineRule="exact"/>
        <w:ind w:left="1782" w:right="0" w:hanging="421"/>
        <w:jc w:val="left"/>
        <w:rPr>
          <w:sz w:val="21"/>
        </w:rPr>
      </w:pPr>
      <w:r>
        <w:rPr>
          <w:spacing w:val="-2"/>
          <w:sz w:val="21"/>
        </w:rPr>
        <w:t>一肢（含）</w:t>
      </w:r>
      <w:r>
        <w:rPr>
          <w:spacing w:val="-10"/>
          <w:sz w:val="21"/>
        </w:rPr>
        <w:t xml:space="preserve">以上肢体肌力 </w:t>
      </w:r>
      <w:r>
        <w:rPr>
          <w:spacing w:val="-2"/>
          <w:sz w:val="21"/>
        </w:rPr>
        <w:t>2</w:t>
      </w:r>
      <w:r>
        <w:rPr>
          <w:spacing w:val="-24"/>
          <w:sz w:val="21"/>
        </w:rPr>
        <w:t xml:space="preserve"> 级</w:t>
      </w:r>
      <w:r>
        <w:rPr>
          <w:spacing w:val="-2"/>
          <w:sz w:val="21"/>
        </w:rPr>
        <w:t>（含）</w:t>
      </w:r>
      <w:r>
        <w:rPr>
          <w:spacing w:val="-5"/>
          <w:sz w:val="21"/>
        </w:rPr>
        <w:t>以下；</w:t>
      </w:r>
    </w:p>
    <w:p>
      <w:pPr>
        <w:pStyle w:val="7"/>
        <w:numPr>
          <w:ilvl w:val="0"/>
          <w:numId w:val="88"/>
        </w:numPr>
        <w:tabs>
          <w:tab w:val="left" w:pos="1783"/>
        </w:tabs>
        <w:spacing w:before="72" w:after="0" w:line="240" w:lineRule="auto"/>
        <w:ind w:left="1782" w:right="0" w:hanging="421"/>
        <w:jc w:val="left"/>
        <w:rPr>
          <w:sz w:val="21"/>
        </w:rPr>
      </w:pPr>
      <w:r>
        <w:rPr>
          <w:spacing w:val="-3"/>
          <w:sz w:val="21"/>
        </w:rPr>
        <w:t>语言能力完全丧失，或严重咀嚼吞咽功能障碍；</w:t>
      </w:r>
    </w:p>
    <w:p>
      <w:pPr>
        <w:pStyle w:val="7"/>
        <w:numPr>
          <w:ilvl w:val="0"/>
          <w:numId w:val="88"/>
        </w:numPr>
        <w:tabs>
          <w:tab w:val="left" w:pos="1783"/>
        </w:tabs>
        <w:spacing w:before="71" w:after="0" w:line="240" w:lineRule="auto"/>
        <w:ind w:left="1782" w:right="0" w:hanging="421"/>
        <w:jc w:val="left"/>
        <w:rPr>
          <w:sz w:val="21"/>
        </w:rPr>
      </w:pPr>
      <w:r>
        <w:rPr>
          <w:spacing w:val="-3"/>
          <w:sz w:val="21"/>
        </w:rPr>
        <w:t>自主生活能力完全丧失，无法独立完成六项基本日常生活活动中的三项或三项以上。</w:t>
      </w:r>
    </w:p>
    <w:p>
      <w:pPr>
        <w:pStyle w:val="2"/>
        <w:numPr>
          <w:ilvl w:val="0"/>
          <w:numId w:val="41"/>
        </w:numPr>
        <w:tabs>
          <w:tab w:val="left" w:pos="1998"/>
        </w:tabs>
        <w:spacing w:before="2" w:after="0" w:line="240" w:lineRule="auto"/>
        <w:ind w:left="1997" w:right="0" w:hanging="636"/>
        <w:jc w:val="left"/>
      </w:pPr>
      <w:r>
        <w:rPr>
          <w:spacing w:val="-3"/>
        </w:rPr>
        <w:t>进行性风疹性全脑炎</w:t>
      </w:r>
    </w:p>
    <w:p>
      <w:pPr>
        <w:pStyle w:val="3"/>
        <w:spacing w:before="22" w:line="304" w:lineRule="auto"/>
        <w:ind w:right="1066"/>
      </w:pPr>
      <w:r>
        <w:rPr>
          <w:spacing w:val="-2"/>
        </w:rPr>
        <w:t xml:space="preserve">指由风疹病毒感染引起的儿童和青少年的慢性脑炎。疾病确诊 </w:t>
      </w:r>
      <w:r>
        <w:t>180</w:t>
      </w:r>
      <w:r>
        <w:rPr>
          <w:spacing w:val="-6"/>
        </w:rPr>
        <w:t xml:space="preserve"> 天后，仍遗留下列一种或</w:t>
      </w:r>
      <w:r>
        <w:rPr>
          <w:spacing w:val="-2"/>
        </w:rPr>
        <w:t>一种以上障碍：</w:t>
      </w:r>
    </w:p>
    <w:p>
      <w:pPr>
        <w:pStyle w:val="7"/>
        <w:numPr>
          <w:ilvl w:val="0"/>
          <w:numId w:val="89"/>
        </w:numPr>
        <w:tabs>
          <w:tab w:val="left" w:pos="1783"/>
        </w:tabs>
        <w:spacing w:before="0" w:after="0" w:line="267" w:lineRule="exact"/>
        <w:ind w:left="1782" w:right="0" w:hanging="421"/>
        <w:jc w:val="left"/>
        <w:rPr>
          <w:sz w:val="21"/>
        </w:rPr>
      </w:pPr>
      <w:r>
        <w:rPr>
          <w:spacing w:val="-2"/>
          <w:sz w:val="21"/>
        </w:rPr>
        <w:t>一肢（含）</w:t>
      </w:r>
      <w:r>
        <w:rPr>
          <w:spacing w:val="-10"/>
          <w:sz w:val="21"/>
        </w:rPr>
        <w:t xml:space="preserve">以上肢体肌力 </w:t>
      </w:r>
      <w:r>
        <w:rPr>
          <w:spacing w:val="-2"/>
          <w:sz w:val="21"/>
        </w:rPr>
        <w:t>2</w:t>
      </w:r>
      <w:r>
        <w:rPr>
          <w:spacing w:val="-24"/>
          <w:sz w:val="21"/>
        </w:rPr>
        <w:t xml:space="preserve"> 级</w:t>
      </w:r>
      <w:r>
        <w:rPr>
          <w:spacing w:val="-2"/>
          <w:sz w:val="21"/>
        </w:rPr>
        <w:t>（含）</w:t>
      </w:r>
      <w:r>
        <w:rPr>
          <w:spacing w:val="-5"/>
          <w:sz w:val="21"/>
        </w:rPr>
        <w:t>以下；</w:t>
      </w:r>
    </w:p>
    <w:p>
      <w:pPr>
        <w:pStyle w:val="7"/>
        <w:numPr>
          <w:ilvl w:val="0"/>
          <w:numId w:val="89"/>
        </w:numPr>
        <w:tabs>
          <w:tab w:val="left" w:pos="1783"/>
        </w:tabs>
        <w:spacing w:before="72" w:after="0" w:line="240" w:lineRule="auto"/>
        <w:ind w:left="1782" w:right="0" w:hanging="421"/>
        <w:jc w:val="left"/>
        <w:rPr>
          <w:sz w:val="21"/>
        </w:rPr>
      </w:pPr>
      <w:r>
        <w:rPr>
          <w:spacing w:val="-3"/>
          <w:sz w:val="21"/>
        </w:rPr>
        <w:t>语言能力完全丧失，或严重咀嚼吞咽功能障碍；</w:t>
      </w:r>
    </w:p>
    <w:p>
      <w:pPr>
        <w:pStyle w:val="7"/>
        <w:numPr>
          <w:ilvl w:val="0"/>
          <w:numId w:val="89"/>
        </w:numPr>
        <w:tabs>
          <w:tab w:val="left" w:pos="1783"/>
        </w:tabs>
        <w:spacing w:before="71" w:after="0" w:line="240" w:lineRule="auto"/>
        <w:ind w:left="1782" w:right="0" w:hanging="421"/>
        <w:jc w:val="left"/>
        <w:rPr>
          <w:sz w:val="21"/>
        </w:rPr>
      </w:pPr>
      <w:r>
        <w:rPr>
          <w:spacing w:val="-3"/>
          <w:sz w:val="21"/>
        </w:rPr>
        <w:t>自主生活能力完全丧失，无法独立完成六项基本日常生活活动中的三项或三项以上。</w:t>
      </w:r>
    </w:p>
    <w:p>
      <w:pPr>
        <w:pStyle w:val="2"/>
        <w:numPr>
          <w:ilvl w:val="0"/>
          <w:numId w:val="41"/>
        </w:numPr>
        <w:tabs>
          <w:tab w:val="left" w:pos="1998"/>
        </w:tabs>
        <w:spacing w:before="3" w:after="0" w:line="240" w:lineRule="auto"/>
        <w:ind w:left="1997" w:right="0" w:hanging="636"/>
        <w:jc w:val="left"/>
      </w:pPr>
      <w:r>
        <w:rPr>
          <w:spacing w:val="-2"/>
        </w:rPr>
        <w:t>范可尼综合征</w:t>
      </w:r>
    </w:p>
    <w:p>
      <w:pPr>
        <w:pStyle w:val="3"/>
        <w:spacing w:before="20" w:line="304" w:lineRule="auto"/>
        <w:ind w:right="1068"/>
        <w:jc w:val="both"/>
      </w:pPr>
      <w:r>
        <w:rPr>
          <w:spacing w:val="-5"/>
        </w:rPr>
        <w:t xml:space="preserve">也称 </w:t>
      </w:r>
      <w:r>
        <w:rPr>
          <w:spacing w:val="-2"/>
        </w:rPr>
        <w:t>Fanconi</w:t>
      </w:r>
      <w:r>
        <w:rPr>
          <w:spacing w:val="-5"/>
        </w:rPr>
        <w:t xml:space="preserve"> 综合征，指近端肾小管的功能异常引起的一组症候群。须经本公司认可的医院</w:t>
      </w:r>
      <w:r>
        <w:rPr>
          <w:spacing w:val="-2"/>
        </w:rPr>
        <w:t>专科医生诊断，且须满足下列至少两项条件：</w:t>
      </w:r>
    </w:p>
    <w:p>
      <w:pPr>
        <w:spacing w:after="0" w:line="304" w:lineRule="auto"/>
        <w:jc w:val="both"/>
        <w:sectPr>
          <w:pgSz w:w="11910" w:h="16840"/>
          <w:pgMar w:top="1580" w:right="240" w:bottom="1180" w:left="800" w:header="0" w:footer="999" w:gutter="0"/>
          <w:cols w:space="720" w:num="1"/>
        </w:sectPr>
      </w:pPr>
    </w:p>
    <w:p>
      <w:pPr>
        <w:pStyle w:val="7"/>
        <w:numPr>
          <w:ilvl w:val="0"/>
          <w:numId w:val="90"/>
        </w:numPr>
        <w:tabs>
          <w:tab w:val="left" w:pos="1783"/>
        </w:tabs>
        <w:spacing w:before="114" w:after="0" w:line="240" w:lineRule="auto"/>
        <w:ind w:left="1782" w:right="0" w:hanging="421"/>
        <w:jc w:val="left"/>
        <w:rPr>
          <w:sz w:val="21"/>
        </w:rPr>
      </w:pPr>
      <w:r>
        <w:rPr>
          <w:spacing w:val="-3"/>
          <w:sz w:val="21"/>
        </w:rPr>
        <w:t>尿液检查出现肾性糖尿、全氨基酸糖尿或磷酸盐尿；</w:t>
      </w:r>
    </w:p>
    <w:p>
      <w:pPr>
        <w:pStyle w:val="7"/>
        <w:numPr>
          <w:ilvl w:val="0"/>
          <w:numId w:val="90"/>
        </w:numPr>
        <w:tabs>
          <w:tab w:val="left" w:pos="1783"/>
        </w:tabs>
        <w:spacing w:before="72" w:after="0" w:line="240" w:lineRule="auto"/>
        <w:ind w:left="1782" w:right="0" w:hanging="421"/>
        <w:jc w:val="left"/>
        <w:rPr>
          <w:sz w:val="21"/>
        </w:rPr>
      </w:pPr>
      <w:r>
        <w:rPr>
          <w:spacing w:val="-3"/>
          <w:sz w:val="21"/>
        </w:rPr>
        <w:t>血液检查出现低磷血症、低尿酸血症或近端肾小管酸中毒；</w:t>
      </w:r>
    </w:p>
    <w:p>
      <w:pPr>
        <w:pStyle w:val="7"/>
        <w:numPr>
          <w:ilvl w:val="0"/>
          <w:numId w:val="90"/>
        </w:numPr>
        <w:tabs>
          <w:tab w:val="left" w:pos="1783"/>
        </w:tabs>
        <w:spacing w:before="72" w:after="0" w:line="240" w:lineRule="auto"/>
        <w:ind w:left="1782" w:right="0" w:hanging="421"/>
        <w:jc w:val="left"/>
        <w:rPr>
          <w:sz w:val="21"/>
        </w:rPr>
      </w:pPr>
      <w:r>
        <w:rPr>
          <w:spacing w:val="-3"/>
          <w:sz w:val="21"/>
        </w:rPr>
        <w:t>出现骨质疏松、骨骼畸形或尿路结石；</w:t>
      </w:r>
    </w:p>
    <w:p>
      <w:pPr>
        <w:pStyle w:val="7"/>
        <w:numPr>
          <w:ilvl w:val="0"/>
          <w:numId w:val="90"/>
        </w:numPr>
        <w:tabs>
          <w:tab w:val="left" w:pos="1783"/>
        </w:tabs>
        <w:spacing w:before="71" w:after="0" w:line="240" w:lineRule="auto"/>
        <w:ind w:left="1782" w:right="0" w:hanging="421"/>
        <w:jc w:val="left"/>
        <w:rPr>
          <w:sz w:val="21"/>
        </w:rPr>
      </w:pPr>
      <w:r>
        <w:rPr>
          <w:spacing w:val="-3"/>
          <w:sz w:val="21"/>
        </w:rPr>
        <w:t>通过骨髓片、白细胞、直肠黏膜中的结晶分析或裂隙灯检查角膜有胱氨酸结晶。</w:t>
      </w:r>
    </w:p>
    <w:p>
      <w:pPr>
        <w:pStyle w:val="3"/>
        <w:spacing w:before="72"/>
      </w:pPr>
      <w:r>
        <w:rPr>
          <w:spacing w:val="-3"/>
          <w:u w:val="single"/>
        </w:rPr>
        <w:t>被保险人在三周岁之前罹患该疾病，本公司不承担保险责任。</w:t>
      </w:r>
    </w:p>
    <w:p>
      <w:pPr>
        <w:pStyle w:val="3"/>
        <w:spacing w:before="72" w:line="302" w:lineRule="auto"/>
        <w:ind w:right="1068"/>
      </w:pPr>
      <w:r>
        <w:rPr>
          <w:spacing w:val="-2"/>
        </w:rPr>
        <w:t>本公司承担本项疾病责任不受本合同责任免除中“被保险人患有遗传性疾病，先天性畸形、变形或染色体异常”的限制。</w:t>
      </w:r>
    </w:p>
    <w:p>
      <w:pPr>
        <w:pStyle w:val="7"/>
        <w:numPr>
          <w:ilvl w:val="0"/>
          <w:numId w:val="41"/>
        </w:numPr>
        <w:tabs>
          <w:tab w:val="left" w:pos="2103"/>
        </w:tabs>
        <w:spacing w:before="0" w:after="0" w:line="321" w:lineRule="exact"/>
        <w:ind w:left="2103" w:right="0" w:hanging="741"/>
        <w:jc w:val="left"/>
        <w:rPr>
          <w:sz w:val="21"/>
        </w:rPr>
      </w:pPr>
      <w:r>
        <w:rPr>
          <w:rFonts w:ascii="Times New Roman" w:eastAsia="Times New Roman"/>
          <w:b/>
          <w:sz w:val="21"/>
        </w:rPr>
        <w:t>Brugada</w:t>
      </w:r>
      <w:r>
        <w:rPr>
          <w:rFonts w:ascii="Times New Roman" w:eastAsia="Times New Roman"/>
          <w:b/>
          <w:spacing w:val="7"/>
          <w:sz w:val="21"/>
        </w:rPr>
        <w:t xml:space="preserve"> </w:t>
      </w:r>
      <w:r>
        <w:rPr>
          <w:rFonts w:ascii="微软雅黑" w:eastAsia="微软雅黑"/>
          <w:b/>
          <w:spacing w:val="4"/>
          <w:sz w:val="21"/>
        </w:rPr>
        <w:t xml:space="preserve">综合征 </w:t>
      </w:r>
      <w:r>
        <w:rPr>
          <w:spacing w:val="-1"/>
          <w:sz w:val="21"/>
        </w:rPr>
        <w:t>指由本公司认可的医院心脏科专科医生根据临床症状和典型心电图</w:t>
      </w:r>
    </w:p>
    <w:p>
      <w:pPr>
        <w:pStyle w:val="3"/>
        <w:spacing w:before="21"/>
      </w:pPr>
      <w:r>
        <w:rPr>
          <w:spacing w:val="-3"/>
        </w:rPr>
        <w:t>表现明确诊断, 并且经专科医生判断认为必须安装且实际已安装了永久性心脏除颤器。</w:t>
      </w:r>
    </w:p>
    <w:p>
      <w:pPr>
        <w:pStyle w:val="2"/>
        <w:numPr>
          <w:ilvl w:val="1"/>
          <w:numId w:val="14"/>
        </w:numPr>
        <w:tabs>
          <w:tab w:val="left" w:pos="1362"/>
          <w:tab w:val="left" w:pos="1363"/>
        </w:tabs>
        <w:spacing w:before="4" w:after="0" w:line="240" w:lineRule="auto"/>
        <w:ind w:left="1362" w:right="0" w:hanging="656"/>
        <w:jc w:val="left"/>
      </w:pPr>
      <w:r>
        <w:rPr>
          <w:w w:val="90"/>
        </w:rPr>
        <w:t>ICD-10</w:t>
      </w:r>
      <w:r>
        <w:rPr>
          <w:spacing w:val="13"/>
        </w:rPr>
        <w:t xml:space="preserve"> </w:t>
      </w:r>
      <w:r>
        <w:rPr>
          <w:spacing w:val="-5"/>
          <w:w w:val="90"/>
        </w:rPr>
        <w:t xml:space="preserve">与 </w:t>
      </w:r>
      <w:r>
        <w:rPr>
          <w:w w:val="90"/>
        </w:rPr>
        <w:t>ICD-O-</w:t>
      </w:r>
      <w:r>
        <w:rPr>
          <w:spacing w:val="-10"/>
          <w:w w:val="90"/>
        </w:rPr>
        <w:t>3</w:t>
      </w:r>
    </w:p>
    <w:p>
      <w:pPr>
        <w:pStyle w:val="3"/>
        <w:spacing w:before="21" w:line="304" w:lineRule="auto"/>
        <w:ind w:right="962"/>
      </w:pPr>
      <w:r>
        <w:rPr>
          <w:spacing w:val="-2"/>
        </w:rPr>
        <w:t>《疾病和有关健康问题的国际统计分类》第十次修订版（ICD-</w:t>
      </w:r>
      <w:r>
        <w:rPr>
          <w:spacing w:val="24"/>
        </w:rPr>
        <w:t>1</w:t>
      </w:r>
      <w:r>
        <w:rPr>
          <w:spacing w:val="21"/>
        </w:rPr>
        <w:t>0</w:t>
      </w:r>
      <w:r>
        <w:rPr>
          <w:spacing w:val="-80"/>
        </w:rPr>
        <w:t>）</w:t>
      </w:r>
      <w:r>
        <w:rPr>
          <w:spacing w:val="-1"/>
        </w:rPr>
        <w:t>，是世界卫生组织</w:t>
      </w:r>
      <w:r>
        <w:rPr>
          <w:spacing w:val="-2"/>
        </w:rPr>
        <w:t>（WHO）</w:t>
      </w:r>
      <w:r>
        <w:t>发布的国际通用的疾病分类方法</w:t>
      </w:r>
      <w:r>
        <w:rPr>
          <w:spacing w:val="-14"/>
        </w:rPr>
        <w:t>。《国际疾病分类肿瘤学专辑》第三版</w:t>
      </w:r>
      <w:r>
        <w:t>（ICD-O-3</w:t>
      </w:r>
      <w:r>
        <w:rPr>
          <w:spacing w:val="-106"/>
        </w:rPr>
        <w:t>）</w:t>
      </w:r>
      <w:r>
        <w:rPr>
          <w:spacing w:val="-18"/>
        </w:rPr>
        <w:t xml:space="preserve">，是 </w:t>
      </w:r>
      <w:r>
        <w:t>WHO</w:t>
      </w:r>
      <w:r>
        <w:rPr>
          <w:spacing w:val="-3"/>
        </w:rPr>
        <w:t xml:space="preserve"> 发布的针对 </w:t>
      </w:r>
      <w:r>
        <w:t>ICD</w:t>
      </w:r>
      <w:r>
        <w:rPr>
          <w:spacing w:val="-14"/>
        </w:rPr>
        <w:t xml:space="preserve"> 中肿瘤形态学组织学细胞类型、动态、分化程度的补充编码。其中形态学编码：</w:t>
      </w:r>
      <w:r>
        <w:t xml:space="preserve"> 0</w:t>
      </w:r>
      <w:r>
        <w:rPr>
          <w:spacing w:val="-5"/>
        </w:rPr>
        <w:t xml:space="preserve"> 代表良性肿瘤；</w:t>
      </w:r>
      <w:r>
        <w:t>1</w:t>
      </w:r>
      <w:r>
        <w:rPr>
          <w:spacing w:val="-5"/>
        </w:rPr>
        <w:t xml:space="preserve"> 代表动态未定性肿瘤；</w:t>
      </w:r>
      <w:r>
        <w:t>2</w:t>
      </w:r>
      <w:r>
        <w:rPr>
          <w:spacing w:val="-5"/>
        </w:rPr>
        <w:t xml:space="preserve"> 代表原位癌和非侵袭性癌；</w:t>
      </w:r>
      <w:r>
        <w:t>3</w:t>
      </w:r>
      <w:r>
        <w:rPr>
          <w:spacing w:val="-6"/>
        </w:rPr>
        <w:t xml:space="preserve"> 代表恶性肿瘤</w:t>
      </w:r>
      <w:r>
        <w:t>（原发性</w:t>
      </w:r>
      <w:r>
        <w:rPr>
          <w:spacing w:val="-68"/>
        </w:rPr>
        <w:t>）</w:t>
      </w:r>
      <w:r>
        <w:rPr>
          <w:spacing w:val="35"/>
        </w:rPr>
        <w:t>；</w:t>
      </w:r>
      <w:r>
        <w:rPr>
          <w:spacing w:val="33"/>
        </w:rPr>
        <w:t>6</w:t>
      </w:r>
      <w:r>
        <w:rPr>
          <w:spacing w:val="-1"/>
        </w:rPr>
        <w:t xml:space="preserve"> 代表恶性肿瘤</w:t>
      </w:r>
      <w:r>
        <w:t>（转移性</w:t>
      </w:r>
      <w:r>
        <w:rPr>
          <w:spacing w:val="-69"/>
        </w:rPr>
        <w:t>）</w:t>
      </w:r>
      <w:r>
        <w:rPr>
          <w:spacing w:val="37"/>
        </w:rPr>
        <w:t>；</w:t>
      </w:r>
      <w:r>
        <w:rPr>
          <w:spacing w:val="32"/>
        </w:rPr>
        <w:t>9</w:t>
      </w:r>
      <w:r>
        <w:rPr>
          <w:spacing w:val="-1"/>
        </w:rPr>
        <w:t xml:space="preserve"> 代表恶性肿瘤</w:t>
      </w:r>
      <w:r>
        <w:t>（原发性或转移性未肯定</w:t>
      </w:r>
      <w:r>
        <w:rPr>
          <w:spacing w:val="-104"/>
        </w:rPr>
        <w:t>）</w:t>
      </w:r>
      <w:r>
        <w:t>。如果出现 ICD-10</w:t>
      </w:r>
      <w:r>
        <w:rPr>
          <w:spacing w:val="-15"/>
        </w:rPr>
        <w:t xml:space="preserve"> 与 </w:t>
      </w:r>
      <w:r>
        <w:t>ICD-O-3</w:t>
      </w:r>
      <w:r>
        <w:rPr>
          <w:spacing w:val="-7"/>
        </w:rPr>
        <w:t xml:space="preserve"> 不一致的情况，以 </w:t>
      </w:r>
      <w:r>
        <w:t>ICD-O-3</w:t>
      </w:r>
      <w:r>
        <w:rPr>
          <w:spacing w:val="-6"/>
        </w:rPr>
        <w:t xml:space="preserve"> 为准。</w:t>
      </w:r>
    </w:p>
    <w:p>
      <w:pPr>
        <w:pStyle w:val="2"/>
        <w:numPr>
          <w:ilvl w:val="1"/>
          <w:numId w:val="14"/>
        </w:numPr>
        <w:tabs>
          <w:tab w:val="left" w:pos="1362"/>
          <w:tab w:val="left" w:pos="1363"/>
        </w:tabs>
        <w:spacing w:before="0" w:after="0" w:line="373" w:lineRule="exact"/>
        <w:ind w:left="1362" w:right="0" w:hanging="656"/>
        <w:jc w:val="left"/>
      </w:pPr>
      <w:r>
        <w:rPr>
          <w:spacing w:val="-2"/>
        </w:rPr>
        <w:t>组织病理学检查</w:t>
      </w:r>
    </w:p>
    <w:p>
      <w:pPr>
        <w:pStyle w:val="3"/>
        <w:spacing w:before="69" w:line="348" w:lineRule="auto"/>
        <w:ind w:right="1069"/>
      </w:pPr>
      <w:r>
        <w:rPr>
          <w:spacing w:val="-2"/>
        </w:rPr>
        <w:t>组织病理学检查是通过局部切除、钳取、穿刺等手术方法，从患者机体采取病变组织块，经过包埋、切片后，进行病理检查的方法。</w:t>
      </w:r>
    </w:p>
    <w:p>
      <w:pPr>
        <w:pStyle w:val="3"/>
        <w:spacing w:line="350" w:lineRule="auto"/>
        <w:ind w:right="1069"/>
      </w:pPr>
      <w:r>
        <w:rPr>
          <w:spacing w:val="-2"/>
          <w:u w:val="single"/>
        </w:rPr>
        <w:t>通过采集病变部位脱落细胞、细针吸取病变部位细胞、体腔积液分离病变细胞等方式获取病</w:t>
      </w:r>
      <w:r>
        <w:rPr>
          <w:spacing w:val="80"/>
          <w:w w:val="150"/>
          <w:u w:val="single"/>
        </w:rPr>
        <w:t xml:space="preserve">                                             </w:t>
      </w:r>
      <w:r>
        <w:rPr>
          <w:spacing w:val="-3"/>
          <w:u w:val="single"/>
        </w:rPr>
        <w:t>变细胞，制成涂片，进行病理检查的方法，属于细胞病理学检查，不属于组织病理学检查。</w:t>
      </w:r>
    </w:p>
    <w:p>
      <w:pPr>
        <w:pStyle w:val="2"/>
        <w:numPr>
          <w:ilvl w:val="1"/>
          <w:numId w:val="14"/>
        </w:numPr>
        <w:tabs>
          <w:tab w:val="left" w:pos="1362"/>
          <w:tab w:val="left" w:pos="1363"/>
        </w:tabs>
        <w:spacing w:before="0" w:after="0" w:line="334" w:lineRule="exact"/>
        <w:ind w:left="1362" w:right="0" w:hanging="656"/>
        <w:jc w:val="left"/>
      </w:pPr>
      <w:r>
        <w:rPr>
          <w:w w:val="75"/>
          <w:position w:val="2"/>
        </w:rPr>
        <w:t>TNM</w:t>
      </w:r>
      <w:r>
        <w:rPr>
          <w:spacing w:val="31"/>
          <w:w w:val="75"/>
          <w:position w:val="2"/>
        </w:rPr>
        <w:t xml:space="preserve"> </w:t>
      </w:r>
      <w:r>
        <w:rPr>
          <w:w w:val="75"/>
          <w:position w:val="2"/>
        </w:rPr>
        <w:t>分</w:t>
      </w:r>
      <w:r>
        <w:rPr>
          <w:spacing w:val="-10"/>
          <w:w w:val="75"/>
          <w:position w:val="2"/>
        </w:rPr>
        <w:t>期</w:t>
      </w:r>
    </w:p>
    <w:p>
      <w:pPr>
        <w:pStyle w:val="3"/>
        <w:spacing w:before="52" w:line="348" w:lineRule="auto"/>
        <w:ind w:right="970"/>
        <w:jc w:val="both"/>
      </w:pPr>
      <w:r>
        <w:t>TNM</w:t>
      </w:r>
      <w:r>
        <w:rPr>
          <w:spacing w:val="-3"/>
        </w:rPr>
        <w:t xml:space="preserve"> 分期采用 </w:t>
      </w:r>
      <w:r>
        <w:t>AJCC</w:t>
      </w:r>
      <w:r>
        <w:rPr>
          <w:spacing w:val="-11"/>
        </w:rPr>
        <w:t xml:space="preserve"> 癌症分期手册标准。该标准由美国癌症联合委员会与国际抗癌联合会 </w:t>
      </w:r>
      <w:r>
        <w:t>TNM</w:t>
      </w:r>
      <w:r>
        <w:rPr>
          <w:spacing w:val="-2"/>
        </w:rPr>
        <w:t>委员会联合制定，是目前肿瘤医学分期的国际通用标准。T</w:t>
      </w:r>
      <w:r>
        <w:rPr>
          <w:spacing w:val="-6"/>
        </w:rPr>
        <w:t xml:space="preserve"> 指原发肿瘤的大小、形态等；</w:t>
      </w:r>
      <w:r>
        <w:rPr>
          <w:spacing w:val="-2"/>
        </w:rPr>
        <w:t>N</w:t>
      </w:r>
      <w:r>
        <w:rPr>
          <w:spacing w:val="-9"/>
        </w:rPr>
        <w:t xml:space="preserve"> 指</w:t>
      </w:r>
      <w:r>
        <w:t>淋巴结的转移情况；M 指有无其他脏器的转移情况。</w:t>
      </w:r>
    </w:p>
    <w:p>
      <w:pPr>
        <w:pStyle w:val="2"/>
        <w:spacing w:line="323" w:lineRule="exact"/>
        <w:ind w:left="1362" w:firstLine="0"/>
        <w:jc w:val="both"/>
      </w:pPr>
      <w:r>
        <w:rPr>
          <w:w w:val="90"/>
        </w:rPr>
        <w:t>甲状腺癌的</w:t>
      </w:r>
      <w:r>
        <w:rPr>
          <w:spacing w:val="27"/>
        </w:rPr>
        <w:t xml:space="preserve"> </w:t>
      </w:r>
      <w:r>
        <w:rPr>
          <w:w w:val="90"/>
        </w:rPr>
        <w:t>TNM</w:t>
      </w:r>
      <w:r>
        <w:rPr>
          <w:spacing w:val="32"/>
          <w:w w:val="90"/>
        </w:rPr>
        <w:t xml:space="preserve"> </w:t>
      </w:r>
      <w:r>
        <w:rPr>
          <w:w w:val="90"/>
        </w:rPr>
        <w:t>分</w:t>
      </w:r>
      <w:r>
        <w:rPr>
          <w:spacing w:val="-10"/>
          <w:w w:val="90"/>
        </w:rPr>
        <w:t>期</w:t>
      </w:r>
    </w:p>
    <w:p>
      <w:pPr>
        <w:pStyle w:val="3"/>
        <w:spacing w:before="71" w:line="348" w:lineRule="auto"/>
        <w:ind w:right="972"/>
      </w:pPr>
      <w:r>
        <w:rPr>
          <w:spacing w:val="-4"/>
        </w:rPr>
        <w:t xml:space="preserve">甲状腺癌的 </w:t>
      </w:r>
      <w:r>
        <w:t>TNM</w:t>
      </w:r>
      <w:r>
        <w:rPr>
          <w:spacing w:val="-7"/>
        </w:rPr>
        <w:t xml:space="preserve"> 分期采用目前现行的 </w:t>
      </w:r>
      <w:r>
        <w:t>AJCC</w:t>
      </w:r>
      <w:r>
        <w:rPr>
          <w:spacing w:val="-6"/>
        </w:rPr>
        <w:t xml:space="preserve"> 第八版定义标准，我国国家卫生健康委员会 </w:t>
      </w:r>
      <w:r>
        <w:t>2018年发布的《甲状腺癌诊疗规范（2018</w:t>
      </w:r>
      <w:r>
        <w:rPr>
          <w:spacing w:val="-14"/>
        </w:rPr>
        <w:t xml:space="preserve"> 年版</w:t>
      </w:r>
      <w:r>
        <w:rPr>
          <w:spacing w:val="-106"/>
        </w:rPr>
        <w:t>）</w:t>
      </w:r>
      <w:r>
        <w:t>》也采用此定义标准，具体见下：</w:t>
      </w:r>
    </w:p>
    <w:p>
      <w:pPr>
        <w:pStyle w:val="3"/>
        <w:spacing w:before="156" w:line="312" w:lineRule="auto"/>
        <w:ind w:right="3553"/>
      </w:pPr>
      <w:r>
        <w:t>甲状腺乳头状癌、滤泡癌、低分化癌、</w:t>
      </w:r>
      <w:r>
        <w:rPr>
          <w:rFonts w:ascii="Times New Roman" w:hAnsi="Times New Roman" w:eastAsia="Times New Roman"/>
        </w:rPr>
        <w:t xml:space="preserve">Hürthle </w:t>
      </w:r>
      <w:r>
        <w:t xml:space="preserve">细胞癌和未分化癌 </w:t>
      </w:r>
      <w:r>
        <w:rPr>
          <w:spacing w:val="-2"/>
          <w:position w:val="1"/>
        </w:rPr>
        <w:t>pT</w:t>
      </w:r>
      <w:r>
        <w:rPr>
          <w:spacing w:val="-2"/>
          <w:sz w:val="11"/>
        </w:rPr>
        <w:t>X</w:t>
      </w:r>
      <w:r>
        <w:rPr>
          <w:spacing w:val="-2"/>
          <w:position w:val="1"/>
        </w:rPr>
        <w:t>：原发肿瘤不能评估</w:t>
      </w:r>
    </w:p>
    <w:p>
      <w:pPr>
        <w:pStyle w:val="3"/>
        <w:spacing w:line="232" w:lineRule="exact"/>
      </w:pPr>
      <w:r>
        <w:rPr>
          <w:spacing w:val="-2"/>
          <w:position w:val="1"/>
        </w:rPr>
        <w:t>pT</w:t>
      </w:r>
      <w:r>
        <w:rPr>
          <w:spacing w:val="-2"/>
          <w:sz w:val="11"/>
        </w:rPr>
        <w:t>0</w:t>
      </w:r>
      <w:r>
        <w:rPr>
          <w:spacing w:val="-4"/>
          <w:position w:val="1"/>
        </w:rPr>
        <w:t>：无肿瘤证据</w:t>
      </w:r>
    </w:p>
    <w:p>
      <w:pPr>
        <w:pStyle w:val="3"/>
        <w:spacing w:before="43" w:line="278" w:lineRule="auto"/>
        <w:ind w:left="1782" w:right="5716" w:hanging="420"/>
      </w:pPr>
      <w:r>
        <w:rPr>
          <w:spacing w:val="-2"/>
          <w:position w:val="1"/>
        </w:rPr>
        <w:t>pT</w:t>
      </w:r>
      <w:r>
        <w:rPr>
          <w:spacing w:val="-2"/>
          <w:sz w:val="11"/>
        </w:rPr>
        <w:t>1</w:t>
      </w:r>
      <w:r>
        <w:rPr>
          <w:spacing w:val="-2"/>
          <w:position w:val="1"/>
        </w:rPr>
        <w:t xml:space="preserve">：肿瘤局限在甲状腺内，最大径≤2cm </w:t>
      </w:r>
      <w:r>
        <w:rPr>
          <w:position w:val="1"/>
        </w:rPr>
        <w:t>T</w:t>
      </w:r>
      <w:r>
        <w:rPr>
          <w:sz w:val="11"/>
        </w:rPr>
        <w:t xml:space="preserve">1a </w:t>
      </w:r>
      <w:r>
        <w:rPr>
          <w:position w:val="1"/>
        </w:rPr>
        <w:t>肿瘤最大径≤1cm</w:t>
      </w:r>
    </w:p>
    <w:p>
      <w:pPr>
        <w:pStyle w:val="3"/>
        <w:spacing w:line="278" w:lineRule="auto"/>
        <w:ind w:right="6347" w:firstLine="420"/>
      </w:pPr>
      <w:r>
        <w:rPr>
          <w:position w:val="1"/>
        </w:rPr>
        <w:t>T</w:t>
      </w:r>
      <w:r>
        <w:rPr>
          <w:sz w:val="11"/>
        </w:rPr>
        <w:t>1b</w:t>
      </w:r>
      <w:r>
        <w:rPr>
          <w:spacing w:val="-14"/>
          <w:sz w:val="11"/>
        </w:rPr>
        <w:t xml:space="preserve"> </w:t>
      </w:r>
      <w:r>
        <w:rPr>
          <w:position w:val="1"/>
        </w:rPr>
        <w:t>肿瘤最大径＞1cm，≤2cm pT</w:t>
      </w:r>
      <w:r>
        <w:rPr>
          <w:sz w:val="11"/>
        </w:rPr>
        <w:t>2</w:t>
      </w:r>
      <w:r>
        <w:rPr>
          <w:position w:val="1"/>
        </w:rPr>
        <w:t>：肿瘤 2～4cm</w:t>
      </w:r>
    </w:p>
    <w:p>
      <w:pPr>
        <w:pStyle w:val="3"/>
        <w:spacing w:line="278" w:lineRule="auto"/>
        <w:ind w:right="3982"/>
      </w:pPr>
      <w:r>
        <w:rPr>
          <w:spacing w:val="-2"/>
          <w:position w:val="1"/>
        </w:rPr>
        <w:t>pT</w:t>
      </w:r>
      <w:r>
        <w:rPr>
          <w:spacing w:val="-2"/>
          <w:sz w:val="11"/>
        </w:rPr>
        <w:t>3</w:t>
      </w:r>
      <w:r>
        <w:rPr>
          <w:spacing w:val="-2"/>
          <w:position w:val="1"/>
        </w:rPr>
        <w:t>：肿瘤&gt;4cm，局限于甲状腺内或大体侵犯甲状腺外带状肌 pT</w:t>
      </w:r>
      <w:r>
        <w:rPr>
          <w:spacing w:val="-2"/>
          <w:sz w:val="11"/>
        </w:rPr>
        <w:t>3a</w:t>
      </w:r>
      <w:r>
        <w:rPr>
          <w:spacing w:val="-2"/>
          <w:position w:val="1"/>
        </w:rPr>
        <w:t>：肿瘤&gt;4cm，局限于甲状腺内</w:t>
      </w:r>
    </w:p>
    <w:p>
      <w:pPr>
        <w:spacing w:after="0" w:line="278" w:lineRule="auto"/>
        <w:sectPr>
          <w:pgSz w:w="11910" w:h="16840"/>
          <w:pgMar w:top="1580" w:right="240" w:bottom="1180" w:left="800" w:header="0" w:footer="999" w:gutter="0"/>
          <w:cols w:space="720" w:num="1"/>
        </w:sectPr>
      </w:pPr>
    </w:p>
    <w:p>
      <w:pPr>
        <w:pStyle w:val="3"/>
        <w:spacing w:before="135"/>
      </w:pPr>
      <w:r>
        <w:rPr>
          <w:spacing w:val="-2"/>
          <w:position w:val="1"/>
        </w:rPr>
        <w:t>pT</w:t>
      </w:r>
      <w:r>
        <w:rPr>
          <w:spacing w:val="-2"/>
          <w:sz w:val="11"/>
        </w:rPr>
        <w:t>3b</w:t>
      </w:r>
      <w:r>
        <w:rPr>
          <w:spacing w:val="-3"/>
          <w:position w:val="1"/>
        </w:rPr>
        <w:t>：大体侵犯甲状腺外带状肌，无论肿瘤大小</w:t>
      </w:r>
    </w:p>
    <w:p>
      <w:pPr>
        <w:pStyle w:val="3"/>
        <w:spacing w:before="44" w:line="278" w:lineRule="auto"/>
        <w:ind w:right="2983" w:firstLine="420"/>
      </w:pPr>
      <w:r>
        <w:rPr>
          <w:spacing w:val="-2"/>
        </w:rPr>
        <w:t xml:space="preserve">带状肌包括：胸骨舌骨肌、胸骨甲状肌、甲状舌骨肌、肩胛舌骨肌 </w:t>
      </w:r>
      <w:r>
        <w:rPr>
          <w:spacing w:val="-2"/>
          <w:position w:val="1"/>
        </w:rPr>
        <w:t>pT</w:t>
      </w:r>
      <w:r>
        <w:rPr>
          <w:spacing w:val="-2"/>
          <w:sz w:val="11"/>
        </w:rPr>
        <w:t>4</w:t>
      </w:r>
      <w:r>
        <w:rPr>
          <w:spacing w:val="-2"/>
          <w:position w:val="1"/>
        </w:rPr>
        <w:t>：大体侵犯甲状腺外带状肌外</w:t>
      </w:r>
    </w:p>
    <w:p>
      <w:pPr>
        <w:pStyle w:val="3"/>
        <w:spacing w:line="278" w:lineRule="auto"/>
        <w:ind w:right="4768"/>
      </w:pPr>
      <w:r>
        <w:rPr>
          <w:spacing w:val="-2"/>
          <w:position w:val="1"/>
        </w:rPr>
        <w:t>pT</w:t>
      </w:r>
      <w:r>
        <w:rPr>
          <w:spacing w:val="-2"/>
          <w:sz w:val="11"/>
        </w:rPr>
        <w:t>4a</w:t>
      </w:r>
      <w:r>
        <w:rPr>
          <w:spacing w:val="-2"/>
          <w:position w:val="1"/>
        </w:rPr>
        <w:t>：侵犯喉、气管、食管、喉反神经及皮下软组织 pT</w:t>
      </w:r>
      <w:r>
        <w:rPr>
          <w:spacing w:val="-2"/>
          <w:sz w:val="11"/>
        </w:rPr>
        <w:t>4b</w:t>
      </w:r>
      <w:r>
        <w:rPr>
          <w:spacing w:val="-2"/>
          <w:position w:val="1"/>
        </w:rPr>
        <w:t>：侵犯椎前筋膜，或包裹颈动脉、纵隔血管</w:t>
      </w:r>
    </w:p>
    <w:p>
      <w:pPr>
        <w:pStyle w:val="3"/>
        <w:spacing w:before="155"/>
      </w:pPr>
      <w:r>
        <w:rPr>
          <w:spacing w:val="-4"/>
        </w:rPr>
        <w:t>甲状腺髓样癌</w:t>
      </w:r>
    </w:p>
    <w:p>
      <w:pPr>
        <w:pStyle w:val="3"/>
        <w:spacing w:before="43" w:line="278" w:lineRule="auto"/>
        <w:ind w:right="7343"/>
      </w:pPr>
      <w:r>
        <w:rPr>
          <w:spacing w:val="-2"/>
          <w:position w:val="1"/>
        </w:rPr>
        <w:t>pT</w:t>
      </w:r>
      <w:r>
        <w:rPr>
          <w:spacing w:val="-2"/>
          <w:sz w:val="11"/>
        </w:rPr>
        <w:t>X</w:t>
      </w:r>
      <w:r>
        <w:rPr>
          <w:spacing w:val="-2"/>
          <w:position w:val="1"/>
        </w:rPr>
        <w:t>：原发肿瘤不能评估 pT</w:t>
      </w:r>
      <w:r>
        <w:rPr>
          <w:spacing w:val="-2"/>
          <w:sz w:val="11"/>
        </w:rPr>
        <w:t>0</w:t>
      </w:r>
      <w:r>
        <w:rPr>
          <w:spacing w:val="-2"/>
          <w:position w:val="1"/>
        </w:rPr>
        <w:t>：无肿瘤证据</w:t>
      </w:r>
    </w:p>
    <w:p>
      <w:pPr>
        <w:pStyle w:val="3"/>
        <w:spacing w:line="278" w:lineRule="auto"/>
        <w:ind w:left="1782" w:right="5716" w:hanging="420"/>
      </w:pPr>
      <w:r>
        <w:rPr>
          <w:spacing w:val="-2"/>
          <w:position w:val="1"/>
        </w:rPr>
        <w:t>pT</w:t>
      </w:r>
      <w:r>
        <w:rPr>
          <w:spacing w:val="-2"/>
          <w:sz w:val="11"/>
        </w:rPr>
        <w:t>1</w:t>
      </w:r>
      <w:r>
        <w:rPr>
          <w:spacing w:val="-2"/>
          <w:position w:val="1"/>
        </w:rPr>
        <w:t xml:space="preserve">：肿瘤局限在甲状腺内，最大径≤2cm </w:t>
      </w:r>
      <w:r>
        <w:rPr>
          <w:position w:val="1"/>
        </w:rPr>
        <w:t>T</w:t>
      </w:r>
      <w:r>
        <w:rPr>
          <w:sz w:val="11"/>
        </w:rPr>
        <w:t xml:space="preserve">1a </w:t>
      </w:r>
      <w:r>
        <w:rPr>
          <w:position w:val="1"/>
        </w:rPr>
        <w:t>肿瘤最大径≤1cm</w:t>
      </w:r>
    </w:p>
    <w:p>
      <w:pPr>
        <w:pStyle w:val="3"/>
        <w:spacing w:line="278" w:lineRule="auto"/>
        <w:ind w:right="6347" w:firstLine="420"/>
      </w:pPr>
      <w:r>
        <w:rPr>
          <w:position w:val="1"/>
        </w:rPr>
        <w:t>T</w:t>
      </w:r>
      <w:r>
        <w:rPr>
          <w:sz w:val="11"/>
        </w:rPr>
        <w:t>1b</w:t>
      </w:r>
      <w:r>
        <w:rPr>
          <w:spacing w:val="-14"/>
          <w:sz w:val="11"/>
        </w:rPr>
        <w:t xml:space="preserve"> </w:t>
      </w:r>
      <w:r>
        <w:rPr>
          <w:position w:val="1"/>
        </w:rPr>
        <w:t>肿瘤最大径＞1cm，≤2cm pT</w:t>
      </w:r>
      <w:r>
        <w:rPr>
          <w:sz w:val="11"/>
        </w:rPr>
        <w:t>2</w:t>
      </w:r>
      <w:r>
        <w:rPr>
          <w:position w:val="1"/>
        </w:rPr>
        <w:t>：肿瘤 2～4cm</w:t>
      </w:r>
    </w:p>
    <w:p>
      <w:pPr>
        <w:pStyle w:val="3"/>
        <w:spacing w:line="278" w:lineRule="auto"/>
        <w:ind w:right="3982"/>
      </w:pPr>
      <w:r>
        <w:rPr>
          <w:spacing w:val="-2"/>
          <w:position w:val="1"/>
        </w:rPr>
        <w:t>pT</w:t>
      </w:r>
      <w:r>
        <w:rPr>
          <w:spacing w:val="-2"/>
          <w:sz w:val="11"/>
        </w:rPr>
        <w:t>3</w:t>
      </w:r>
      <w:r>
        <w:rPr>
          <w:spacing w:val="-2"/>
          <w:position w:val="1"/>
        </w:rPr>
        <w:t>：肿瘤&gt;4cm，局限于甲状腺内或大体侵犯甲状腺外带状肌 pT</w:t>
      </w:r>
      <w:r>
        <w:rPr>
          <w:spacing w:val="-2"/>
          <w:sz w:val="11"/>
        </w:rPr>
        <w:t>3a</w:t>
      </w:r>
      <w:r>
        <w:rPr>
          <w:spacing w:val="-2"/>
          <w:position w:val="1"/>
        </w:rPr>
        <w:t>：肿瘤&gt;4cm，局限于甲状腺内</w:t>
      </w:r>
    </w:p>
    <w:p>
      <w:pPr>
        <w:pStyle w:val="3"/>
        <w:spacing w:line="269" w:lineRule="exact"/>
      </w:pPr>
      <w:r>
        <w:rPr>
          <w:spacing w:val="-2"/>
          <w:position w:val="1"/>
        </w:rPr>
        <w:t>pT</w:t>
      </w:r>
      <w:r>
        <w:rPr>
          <w:spacing w:val="-2"/>
          <w:sz w:val="11"/>
        </w:rPr>
        <w:t>3b</w:t>
      </w:r>
      <w:r>
        <w:rPr>
          <w:spacing w:val="-3"/>
          <w:position w:val="1"/>
        </w:rPr>
        <w:t>：大体侵犯甲状腺外带状肌，无论肿瘤大小</w:t>
      </w:r>
    </w:p>
    <w:p>
      <w:pPr>
        <w:pStyle w:val="3"/>
        <w:spacing w:before="43" w:line="278" w:lineRule="auto"/>
        <w:ind w:right="2984" w:firstLine="420"/>
      </w:pPr>
      <w:r>
        <w:rPr>
          <w:spacing w:val="-2"/>
        </w:rPr>
        <w:t xml:space="preserve">带状肌包括：胸骨舌骨肌、胸骨甲状肌、甲状舌骨肌、肩胛舌骨肌 </w:t>
      </w:r>
      <w:r>
        <w:rPr>
          <w:spacing w:val="-2"/>
          <w:position w:val="1"/>
        </w:rPr>
        <w:t>pT</w:t>
      </w:r>
      <w:r>
        <w:rPr>
          <w:spacing w:val="-2"/>
          <w:sz w:val="11"/>
        </w:rPr>
        <w:t>4</w:t>
      </w:r>
      <w:r>
        <w:rPr>
          <w:spacing w:val="-2"/>
          <w:position w:val="1"/>
        </w:rPr>
        <w:t>：进展期病变</w:t>
      </w:r>
    </w:p>
    <w:p>
      <w:pPr>
        <w:pStyle w:val="3"/>
        <w:spacing w:line="273" w:lineRule="auto"/>
        <w:ind w:right="868"/>
      </w:pPr>
      <w:r>
        <w:rPr>
          <w:spacing w:val="-4"/>
          <w:position w:val="1"/>
        </w:rPr>
        <w:t>pT</w:t>
      </w:r>
      <w:r>
        <w:rPr>
          <w:spacing w:val="-4"/>
          <w:sz w:val="11"/>
        </w:rPr>
        <w:t>4a</w:t>
      </w:r>
      <w:r>
        <w:rPr>
          <w:spacing w:val="-4"/>
          <w:position w:val="1"/>
        </w:rPr>
        <w:t>：中度进展，任何大小的肿瘤，侵犯甲状腺外颈部周围器官和软组织，如喉、气管、食管、</w:t>
      </w:r>
      <w:r>
        <w:rPr>
          <w:spacing w:val="-2"/>
          <w:position w:val="1"/>
        </w:rPr>
        <w:t>喉</w:t>
      </w:r>
      <w:r>
        <w:rPr>
          <w:spacing w:val="-2"/>
        </w:rPr>
        <w:t>反神经及皮下软组织</w:t>
      </w:r>
    </w:p>
    <w:p>
      <w:pPr>
        <w:pStyle w:val="3"/>
      </w:pPr>
      <w:r>
        <w:rPr>
          <w:spacing w:val="-2"/>
          <w:position w:val="1"/>
        </w:rPr>
        <w:t>pT</w:t>
      </w:r>
      <w:r>
        <w:rPr>
          <w:spacing w:val="-2"/>
          <w:sz w:val="11"/>
        </w:rPr>
        <w:t>4b</w:t>
      </w:r>
      <w:r>
        <w:rPr>
          <w:spacing w:val="-3"/>
          <w:position w:val="1"/>
        </w:rPr>
        <w:t>：重度进展，任何大小的肿瘤，侵犯椎前筋膜，或包裹颈动脉、纵隔血管</w:t>
      </w:r>
    </w:p>
    <w:p>
      <w:pPr>
        <w:pStyle w:val="3"/>
        <w:spacing w:before="7"/>
        <w:ind w:left="0"/>
        <w:rPr>
          <w:sz w:val="15"/>
        </w:rPr>
      </w:pPr>
    </w:p>
    <w:p>
      <w:pPr>
        <w:pStyle w:val="3"/>
        <w:spacing w:line="278" w:lineRule="auto"/>
        <w:ind w:right="6347"/>
      </w:pPr>
      <w:r>
        <w:rPr>
          <w:spacing w:val="-2"/>
        </w:rPr>
        <w:t xml:space="preserve">区域淋巴结：适用于所有甲状腺癌 </w:t>
      </w:r>
      <w:r>
        <w:rPr>
          <w:spacing w:val="-2"/>
          <w:position w:val="1"/>
        </w:rPr>
        <w:t>pN</w:t>
      </w:r>
      <w:r>
        <w:rPr>
          <w:spacing w:val="-2"/>
          <w:sz w:val="11"/>
        </w:rPr>
        <w:t>x</w:t>
      </w:r>
      <w:r>
        <w:rPr>
          <w:spacing w:val="-2"/>
          <w:position w:val="1"/>
        </w:rPr>
        <w:t>：区域淋巴结无法评估</w:t>
      </w:r>
    </w:p>
    <w:p>
      <w:pPr>
        <w:pStyle w:val="3"/>
        <w:spacing w:line="278" w:lineRule="auto"/>
        <w:ind w:right="7343"/>
      </w:pPr>
      <w:r>
        <w:rPr>
          <w:spacing w:val="-2"/>
          <w:position w:val="1"/>
        </w:rPr>
        <w:t>pN</w:t>
      </w:r>
      <w:r>
        <w:rPr>
          <w:spacing w:val="-2"/>
          <w:sz w:val="11"/>
        </w:rPr>
        <w:t>0</w:t>
      </w:r>
      <w:r>
        <w:rPr>
          <w:spacing w:val="-2"/>
          <w:position w:val="1"/>
        </w:rPr>
        <w:t>：无淋巴结转移证据 pN</w:t>
      </w:r>
      <w:r>
        <w:rPr>
          <w:spacing w:val="-2"/>
          <w:sz w:val="11"/>
        </w:rPr>
        <w:t>1</w:t>
      </w:r>
      <w:r>
        <w:rPr>
          <w:spacing w:val="-2"/>
          <w:position w:val="1"/>
        </w:rPr>
        <w:t>：区域淋巴结转移</w:t>
      </w:r>
    </w:p>
    <w:p>
      <w:pPr>
        <w:pStyle w:val="3"/>
        <w:spacing w:line="273" w:lineRule="auto"/>
        <w:ind w:right="969"/>
      </w:pPr>
      <w:r>
        <w:rPr>
          <w:spacing w:val="-8"/>
          <w:position w:val="1"/>
        </w:rPr>
        <w:t>pN</w:t>
      </w:r>
      <w:r>
        <w:rPr>
          <w:spacing w:val="-8"/>
          <w:sz w:val="11"/>
        </w:rPr>
        <w:t>1a</w:t>
      </w:r>
      <w:r>
        <w:rPr>
          <w:spacing w:val="-8"/>
          <w:position w:val="1"/>
        </w:rPr>
        <w:t>：转移至Ⅵ、Ⅶ区（包括气管旁、气管前、喉前/Delphian</w:t>
      </w:r>
      <w:r>
        <w:rPr>
          <w:spacing w:val="-11"/>
          <w:position w:val="1"/>
        </w:rPr>
        <w:t xml:space="preserve"> 或上纵隔</w:t>
      </w:r>
      <w:r>
        <w:rPr>
          <w:spacing w:val="-8"/>
          <w:position w:val="1"/>
        </w:rPr>
        <w:t>）淋巴结，可以为单侧或</w:t>
      </w:r>
      <w:r>
        <w:rPr>
          <w:spacing w:val="-4"/>
          <w:position w:val="1"/>
        </w:rPr>
        <w:t>双</w:t>
      </w:r>
      <w:r>
        <w:rPr>
          <w:spacing w:val="-4"/>
        </w:rPr>
        <w:t>侧。</w:t>
      </w:r>
    </w:p>
    <w:p>
      <w:pPr>
        <w:pStyle w:val="3"/>
        <w:spacing w:line="278" w:lineRule="auto"/>
        <w:ind w:right="984"/>
      </w:pPr>
      <w:r>
        <w:rPr>
          <w:spacing w:val="-2"/>
          <w:position w:val="1"/>
        </w:rPr>
        <w:t>pN</w:t>
      </w:r>
      <w:r>
        <w:rPr>
          <w:spacing w:val="-2"/>
          <w:sz w:val="11"/>
        </w:rPr>
        <w:t>1b</w:t>
      </w:r>
      <w:r>
        <w:rPr>
          <w:spacing w:val="-2"/>
          <w:position w:val="1"/>
        </w:rPr>
        <w:t>：单侧、双侧或对侧颈淋巴结转移（包括Ⅰ、Ⅱ、Ⅲ、Ⅳ或Ⅴ区）淋巴结或咽后淋巴结转</w:t>
      </w:r>
      <w:r>
        <w:rPr>
          <w:spacing w:val="-6"/>
        </w:rPr>
        <w:t>移。</w:t>
      </w:r>
    </w:p>
    <w:p>
      <w:pPr>
        <w:pStyle w:val="3"/>
        <w:spacing w:before="156" w:line="278" w:lineRule="auto"/>
        <w:ind w:right="6556"/>
      </w:pPr>
      <w:r>
        <w:rPr>
          <w:spacing w:val="-2"/>
        </w:rPr>
        <w:t xml:space="preserve">远处转移：适用于所有甲状腺癌 </w:t>
      </w:r>
      <w:r>
        <w:rPr>
          <w:spacing w:val="-2"/>
          <w:position w:val="1"/>
        </w:rPr>
        <w:t>M</w:t>
      </w:r>
      <w:r>
        <w:rPr>
          <w:spacing w:val="-2"/>
          <w:sz w:val="11"/>
        </w:rPr>
        <w:t>0</w:t>
      </w:r>
      <w:r>
        <w:rPr>
          <w:spacing w:val="-2"/>
          <w:position w:val="1"/>
        </w:rPr>
        <w:t>：无远处转移</w:t>
      </w:r>
    </w:p>
    <w:p>
      <w:pPr>
        <w:pStyle w:val="3"/>
        <w:spacing w:before="26" w:after="45"/>
      </w:pPr>
      <w:r>
        <w:rPr>
          <w:spacing w:val="-2"/>
          <w:position w:val="1"/>
        </w:rPr>
        <w:t>M</w:t>
      </w:r>
      <w:r>
        <w:rPr>
          <w:spacing w:val="-2"/>
          <w:sz w:val="11"/>
        </w:rPr>
        <w:t>1</w:t>
      </w:r>
      <w:r>
        <w:rPr>
          <w:spacing w:val="-4"/>
          <w:position w:val="1"/>
        </w:rPr>
        <w:t>：有远处转移</w:t>
      </w:r>
    </w:p>
    <w:tbl>
      <w:tblPr>
        <w:tblStyle w:val="4"/>
        <w:tblW w:w="0" w:type="auto"/>
        <w:tblInd w:w="153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099"/>
        <w:gridCol w:w="1721"/>
        <w:gridCol w:w="1702"/>
        <w:gridCol w:w="166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8183" w:type="dxa"/>
            <w:gridSpan w:val="4"/>
          </w:tcPr>
          <w:p>
            <w:pPr>
              <w:pStyle w:val="8"/>
              <w:spacing w:before="82"/>
              <w:ind w:left="4"/>
              <w:jc w:val="left"/>
              <w:rPr>
                <w:sz w:val="21"/>
              </w:rPr>
            </w:pPr>
            <w:r>
              <w:rPr>
                <w:spacing w:val="-2"/>
                <w:sz w:val="21"/>
              </w:rPr>
              <w:t>乳头状或滤泡状癌（分化型</w:t>
            </w:r>
            <w:r>
              <w:rPr>
                <w:spacing w:val="-10"/>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1" w:hRule="atLeast"/>
        </w:trPr>
        <w:tc>
          <w:tcPr>
            <w:tcW w:w="8183" w:type="dxa"/>
            <w:gridSpan w:val="4"/>
          </w:tcPr>
          <w:p>
            <w:pPr>
              <w:pStyle w:val="8"/>
              <w:spacing w:line="231" w:lineRule="exact"/>
              <w:ind w:left="4"/>
              <w:jc w:val="left"/>
              <w:rPr>
                <w:sz w:val="21"/>
              </w:rPr>
            </w:pPr>
            <w:r>
              <w:rPr>
                <w:spacing w:val="-2"/>
                <w:sz w:val="21"/>
              </w:rPr>
              <w:t>年龄＜55</w:t>
            </w:r>
            <w:r>
              <w:rPr>
                <w:spacing w:val="-29"/>
                <w:sz w:val="21"/>
              </w:rPr>
              <w:t xml:space="preserve"> 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3099" w:type="dxa"/>
          </w:tcPr>
          <w:p>
            <w:pPr>
              <w:pStyle w:val="8"/>
              <w:spacing w:before="0" w:line="240" w:lineRule="auto"/>
              <w:jc w:val="left"/>
              <w:rPr>
                <w:rFonts w:ascii="Times New Roman"/>
                <w:sz w:val="20"/>
              </w:rPr>
            </w:pPr>
          </w:p>
        </w:tc>
        <w:tc>
          <w:tcPr>
            <w:tcW w:w="1721" w:type="dxa"/>
          </w:tcPr>
          <w:p>
            <w:pPr>
              <w:pStyle w:val="8"/>
              <w:ind w:left="3"/>
              <w:rPr>
                <w:sz w:val="21"/>
              </w:rPr>
            </w:pPr>
            <w:r>
              <w:rPr>
                <w:w w:val="100"/>
                <w:sz w:val="21"/>
              </w:rPr>
              <w:t>T</w:t>
            </w:r>
          </w:p>
        </w:tc>
        <w:tc>
          <w:tcPr>
            <w:tcW w:w="1702" w:type="dxa"/>
          </w:tcPr>
          <w:p>
            <w:pPr>
              <w:pStyle w:val="8"/>
              <w:ind w:left="3"/>
              <w:rPr>
                <w:sz w:val="21"/>
              </w:rPr>
            </w:pPr>
            <w:r>
              <w:rPr>
                <w:w w:val="100"/>
                <w:sz w:val="21"/>
              </w:rPr>
              <w:t>N</w:t>
            </w:r>
          </w:p>
        </w:tc>
        <w:tc>
          <w:tcPr>
            <w:tcW w:w="1661" w:type="dxa"/>
          </w:tcPr>
          <w:p>
            <w:pPr>
              <w:pStyle w:val="8"/>
              <w:rPr>
                <w:sz w:val="21"/>
              </w:rPr>
            </w:pPr>
            <w:r>
              <w:rPr>
                <w:w w:val="100"/>
                <w:sz w:val="21"/>
              </w:rPr>
              <w:t>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3099" w:type="dxa"/>
          </w:tcPr>
          <w:p>
            <w:pPr>
              <w:pStyle w:val="8"/>
              <w:spacing w:before="82"/>
              <w:ind w:left="4"/>
              <w:jc w:val="left"/>
              <w:rPr>
                <w:sz w:val="21"/>
              </w:rPr>
            </w:pPr>
            <w:r>
              <w:rPr>
                <w:spacing w:val="-5"/>
                <w:sz w:val="21"/>
              </w:rPr>
              <w:t>Ⅰ期</w:t>
            </w:r>
          </w:p>
        </w:tc>
        <w:tc>
          <w:tcPr>
            <w:tcW w:w="1721" w:type="dxa"/>
          </w:tcPr>
          <w:p>
            <w:pPr>
              <w:pStyle w:val="8"/>
              <w:spacing w:before="82"/>
              <w:ind w:left="634" w:right="627"/>
              <w:rPr>
                <w:sz w:val="21"/>
              </w:rPr>
            </w:pPr>
            <w:r>
              <w:rPr>
                <w:spacing w:val="-5"/>
                <w:sz w:val="21"/>
              </w:rPr>
              <w:t>任何</w:t>
            </w:r>
          </w:p>
        </w:tc>
        <w:tc>
          <w:tcPr>
            <w:tcW w:w="1702" w:type="dxa"/>
          </w:tcPr>
          <w:p>
            <w:pPr>
              <w:pStyle w:val="8"/>
              <w:spacing w:before="82"/>
              <w:ind w:right="628"/>
              <w:jc w:val="right"/>
              <w:rPr>
                <w:sz w:val="21"/>
              </w:rPr>
            </w:pPr>
            <w:r>
              <w:rPr>
                <w:spacing w:val="-5"/>
                <w:sz w:val="21"/>
              </w:rPr>
              <w:t>任何</w:t>
            </w:r>
          </w:p>
        </w:tc>
        <w:tc>
          <w:tcPr>
            <w:tcW w:w="1661" w:type="dxa"/>
          </w:tcPr>
          <w:p>
            <w:pPr>
              <w:pStyle w:val="8"/>
              <w:spacing w:before="82"/>
              <w:rPr>
                <w:sz w:val="21"/>
              </w:rPr>
            </w:pPr>
            <w:r>
              <w:rPr>
                <w:w w:val="100"/>
                <w:sz w:val="21"/>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3099" w:type="dxa"/>
          </w:tcPr>
          <w:p>
            <w:pPr>
              <w:pStyle w:val="8"/>
              <w:spacing w:line="231" w:lineRule="exact"/>
              <w:ind w:left="4"/>
              <w:jc w:val="left"/>
              <w:rPr>
                <w:sz w:val="21"/>
              </w:rPr>
            </w:pPr>
            <w:r>
              <w:rPr>
                <w:spacing w:val="-5"/>
                <w:sz w:val="21"/>
              </w:rPr>
              <w:t>Ⅱ期</w:t>
            </w:r>
          </w:p>
        </w:tc>
        <w:tc>
          <w:tcPr>
            <w:tcW w:w="1721" w:type="dxa"/>
          </w:tcPr>
          <w:p>
            <w:pPr>
              <w:pStyle w:val="8"/>
              <w:spacing w:line="231" w:lineRule="exact"/>
              <w:ind w:left="634" w:right="627"/>
              <w:rPr>
                <w:sz w:val="21"/>
              </w:rPr>
            </w:pPr>
            <w:r>
              <w:rPr>
                <w:spacing w:val="-5"/>
                <w:sz w:val="21"/>
              </w:rPr>
              <w:t>任何</w:t>
            </w:r>
          </w:p>
        </w:tc>
        <w:tc>
          <w:tcPr>
            <w:tcW w:w="1702" w:type="dxa"/>
          </w:tcPr>
          <w:p>
            <w:pPr>
              <w:pStyle w:val="8"/>
              <w:spacing w:line="231" w:lineRule="exact"/>
              <w:ind w:right="628"/>
              <w:jc w:val="right"/>
              <w:rPr>
                <w:sz w:val="21"/>
              </w:rPr>
            </w:pPr>
            <w:r>
              <w:rPr>
                <w:spacing w:val="-5"/>
                <w:sz w:val="21"/>
              </w:rPr>
              <w:t>任何</w:t>
            </w:r>
          </w:p>
        </w:tc>
        <w:tc>
          <w:tcPr>
            <w:tcW w:w="1661" w:type="dxa"/>
          </w:tcPr>
          <w:p>
            <w:pPr>
              <w:pStyle w:val="8"/>
              <w:spacing w:line="231" w:lineRule="exact"/>
              <w:rPr>
                <w:sz w:val="21"/>
              </w:rPr>
            </w:pPr>
            <w:r>
              <w:rPr>
                <w:w w:val="100"/>
                <w:sz w:val="21"/>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8183" w:type="dxa"/>
            <w:gridSpan w:val="4"/>
          </w:tcPr>
          <w:p>
            <w:pPr>
              <w:pStyle w:val="8"/>
              <w:ind w:left="3526" w:right="3519"/>
              <w:rPr>
                <w:sz w:val="21"/>
              </w:rPr>
            </w:pPr>
            <w:r>
              <w:rPr>
                <w:spacing w:val="-2"/>
                <w:sz w:val="21"/>
              </w:rPr>
              <w:t>年龄≥55</w:t>
            </w:r>
            <w:r>
              <w:rPr>
                <w:spacing w:val="-29"/>
                <w:sz w:val="21"/>
              </w:rPr>
              <w:t xml:space="preserve"> 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3099" w:type="dxa"/>
            <w:vMerge w:val="restart"/>
          </w:tcPr>
          <w:p>
            <w:pPr>
              <w:pStyle w:val="8"/>
              <w:spacing w:before="0" w:line="240" w:lineRule="auto"/>
              <w:jc w:val="left"/>
              <w:rPr>
                <w:sz w:val="18"/>
              </w:rPr>
            </w:pPr>
          </w:p>
          <w:p>
            <w:pPr>
              <w:pStyle w:val="8"/>
              <w:spacing w:before="0" w:line="240" w:lineRule="auto"/>
              <w:ind w:left="4"/>
              <w:jc w:val="left"/>
              <w:rPr>
                <w:sz w:val="21"/>
              </w:rPr>
            </w:pPr>
            <w:r>
              <w:rPr>
                <w:spacing w:val="-5"/>
                <w:sz w:val="21"/>
              </w:rPr>
              <w:t>Ⅰ期</w:t>
            </w:r>
          </w:p>
        </w:tc>
        <w:tc>
          <w:tcPr>
            <w:tcW w:w="1721" w:type="dxa"/>
          </w:tcPr>
          <w:p>
            <w:pPr>
              <w:pStyle w:val="8"/>
              <w:spacing w:before="82"/>
              <w:ind w:left="3"/>
              <w:rPr>
                <w:sz w:val="21"/>
              </w:rPr>
            </w:pPr>
            <w:r>
              <w:rPr>
                <w:w w:val="100"/>
                <w:sz w:val="21"/>
              </w:rPr>
              <w:t>1</w:t>
            </w:r>
          </w:p>
        </w:tc>
        <w:tc>
          <w:tcPr>
            <w:tcW w:w="1702" w:type="dxa"/>
          </w:tcPr>
          <w:p>
            <w:pPr>
              <w:pStyle w:val="8"/>
              <w:spacing w:before="82"/>
              <w:ind w:right="681"/>
              <w:jc w:val="right"/>
              <w:rPr>
                <w:sz w:val="21"/>
              </w:rPr>
            </w:pPr>
            <w:r>
              <w:rPr>
                <w:spacing w:val="-5"/>
                <w:sz w:val="21"/>
              </w:rPr>
              <w:t>0/x</w:t>
            </w:r>
          </w:p>
        </w:tc>
        <w:tc>
          <w:tcPr>
            <w:tcW w:w="1661" w:type="dxa"/>
          </w:tcPr>
          <w:p>
            <w:pPr>
              <w:pStyle w:val="8"/>
              <w:spacing w:before="82"/>
              <w:rPr>
                <w:sz w:val="21"/>
              </w:rPr>
            </w:pPr>
            <w:r>
              <w:rPr>
                <w:w w:val="100"/>
                <w:sz w:val="21"/>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3099" w:type="dxa"/>
            <w:vMerge w:val="continue"/>
            <w:tcBorders>
              <w:top w:val="nil"/>
            </w:tcBorders>
          </w:tcPr>
          <w:p>
            <w:pPr>
              <w:rPr>
                <w:sz w:val="2"/>
                <w:szCs w:val="2"/>
              </w:rPr>
            </w:pPr>
          </w:p>
        </w:tc>
        <w:tc>
          <w:tcPr>
            <w:tcW w:w="1721" w:type="dxa"/>
          </w:tcPr>
          <w:p>
            <w:pPr>
              <w:pStyle w:val="8"/>
              <w:spacing w:line="231" w:lineRule="exact"/>
              <w:ind w:left="3"/>
              <w:rPr>
                <w:sz w:val="21"/>
              </w:rPr>
            </w:pPr>
            <w:r>
              <w:rPr>
                <w:w w:val="100"/>
                <w:sz w:val="21"/>
              </w:rPr>
              <w:t>2</w:t>
            </w:r>
          </w:p>
        </w:tc>
        <w:tc>
          <w:tcPr>
            <w:tcW w:w="1702" w:type="dxa"/>
          </w:tcPr>
          <w:p>
            <w:pPr>
              <w:pStyle w:val="8"/>
              <w:spacing w:line="231" w:lineRule="exact"/>
              <w:ind w:right="681"/>
              <w:jc w:val="right"/>
              <w:rPr>
                <w:sz w:val="21"/>
              </w:rPr>
            </w:pPr>
            <w:r>
              <w:rPr>
                <w:spacing w:val="-5"/>
                <w:sz w:val="21"/>
              </w:rPr>
              <w:t>0/x</w:t>
            </w:r>
          </w:p>
        </w:tc>
        <w:tc>
          <w:tcPr>
            <w:tcW w:w="1661" w:type="dxa"/>
          </w:tcPr>
          <w:p>
            <w:pPr>
              <w:pStyle w:val="8"/>
              <w:spacing w:line="231" w:lineRule="exact"/>
              <w:rPr>
                <w:sz w:val="21"/>
              </w:rPr>
            </w:pPr>
            <w:r>
              <w:rPr>
                <w:w w:val="100"/>
                <w:sz w:val="21"/>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3099" w:type="dxa"/>
          </w:tcPr>
          <w:p>
            <w:pPr>
              <w:pStyle w:val="8"/>
              <w:spacing w:line="231" w:lineRule="exact"/>
              <w:ind w:left="4"/>
              <w:jc w:val="left"/>
              <w:rPr>
                <w:sz w:val="21"/>
              </w:rPr>
            </w:pPr>
            <w:r>
              <w:rPr>
                <w:spacing w:val="-5"/>
                <w:sz w:val="21"/>
              </w:rPr>
              <w:t>Ⅱ期</w:t>
            </w:r>
          </w:p>
        </w:tc>
        <w:tc>
          <w:tcPr>
            <w:tcW w:w="1721" w:type="dxa"/>
          </w:tcPr>
          <w:p>
            <w:pPr>
              <w:pStyle w:val="8"/>
              <w:spacing w:line="231" w:lineRule="exact"/>
              <w:ind w:left="634" w:right="627"/>
              <w:rPr>
                <w:sz w:val="21"/>
              </w:rPr>
            </w:pPr>
            <w:r>
              <w:rPr>
                <w:spacing w:val="-5"/>
                <w:sz w:val="21"/>
              </w:rPr>
              <w:t>1～2</w:t>
            </w:r>
          </w:p>
        </w:tc>
        <w:tc>
          <w:tcPr>
            <w:tcW w:w="1702" w:type="dxa"/>
          </w:tcPr>
          <w:p>
            <w:pPr>
              <w:pStyle w:val="8"/>
              <w:spacing w:line="231" w:lineRule="exact"/>
              <w:ind w:left="3"/>
              <w:rPr>
                <w:sz w:val="21"/>
              </w:rPr>
            </w:pPr>
            <w:r>
              <w:rPr>
                <w:w w:val="100"/>
                <w:sz w:val="21"/>
              </w:rPr>
              <w:t>1</w:t>
            </w:r>
          </w:p>
        </w:tc>
        <w:tc>
          <w:tcPr>
            <w:tcW w:w="1661" w:type="dxa"/>
          </w:tcPr>
          <w:p>
            <w:pPr>
              <w:pStyle w:val="8"/>
              <w:spacing w:line="231" w:lineRule="exact"/>
              <w:rPr>
                <w:sz w:val="21"/>
              </w:rPr>
            </w:pPr>
            <w:r>
              <w:rPr>
                <w:w w:val="100"/>
                <w:sz w:val="21"/>
              </w:rPr>
              <w:t>0</w:t>
            </w:r>
          </w:p>
        </w:tc>
      </w:tr>
    </w:tbl>
    <w:p>
      <w:pPr>
        <w:spacing w:after="0" w:line="231" w:lineRule="exact"/>
        <w:rPr>
          <w:sz w:val="21"/>
        </w:rPr>
        <w:sectPr>
          <w:pgSz w:w="11910" w:h="16840"/>
          <w:pgMar w:top="1580" w:right="240" w:bottom="1180" w:left="800" w:header="0" w:footer="999" w:gutter="0"/>
          <w:cols w:space="720" w:num="1"/>
        </w:sectPr>
      </w:pPr>
    </w:p>
    <w:p>
      <w:pPr>
        <w:pStyle w:val="3"/>
        <w:spacing w:before="10"/>
        <w:ind w:left="0"/>
        <w:rPr>
          <w:sz w:val="8"/>
        </w:rPr>
      </w:pPr>
    </w:p>
    <w:tbl>
      <w:tblPr>
        <w:tblStyle w:val="4"/>
        <w:tblW w:w="0" w:type="auto"/>
        <w:tblInd w:w="153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099"/>
        <w:gridCol w:w="1721"/>
        <w:gridCol w:w="1702"/>
        <w:gridCol w:w="166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1" w:hRule="atLeast"/>
        </w:trPr>
        <w:tc>
          <w:tcPr>
            <w:tcW w:w="3099" w:type="dxa"/>
          </w:tcPr>
          <w:p>
            <w:pPr>
              <w:pStyle w:val="8"/>
              <w:spacing w:before="0" w:line="240" w:lineRule="auto"/>
              <w:jc w:val="left"/>
              <w:rPr>
                <w:rFonts w:ascii="Times New Roman"/>
                <w:sz w:val="20"/>
              </w:rPr>
            </w:pPr>
          </w:p>
        </w:tc>
        <w:tc>
          <w:tcPr>
            <w:tcW w:w="1721" w:type="dxa"/>
          </w:tcPr>
          <w:p>
            <w:pPr>
              <w:pStyle w:val="8"/>
              <w:spacing w:before="83"/>
              <w:ind w:left="542"/>
              <w:jc w:val="left"/>
              <w:rPr>
                <w:sz w:val="21"/>
              </w:rPr>
            </w:pPr>
            <w:r>
              <w:rPr>
                <w:spacing w:val="-2"/>
                <w:sz w:val="21"/>
              </w:rPr>
              <w:t>3a～3b</w:t>
            </w:r>
          </w:p>
        </w:tc>
        <w:tc>
          <w:tcPr>
            <w:tcW w:w="1702" w:type="dxa"/>
          </w:tcPr>
          <w:p>
            <w:pPr>
              <w:pStyle w:val="8"/>
              <w:spacing w:before="83"/>
              <w:ind w:right="628"/>
              <w:jc w:val="right"/>
              <w:rPr>
                <w:sz w:val="21"/>
              </w:rPr>
            </w:pPr>
            <w:r>
              <w:rPr>
                <w:spacing w:val="-5"/>
                <w:sz w:val="21"/>
              </w:rPr>
              <w:t>任何</w:t>
            </w:r>
          </w:p>
        </w:tc>
        <w:tc>
          <w:tcPr>
            <w:tcW w:w="1661" w:type="dxa"/>
          </w:tcPr>
          <w:p>
            <w:pPr>
              <w:pStyle w:val="8"/>
              <w:spacing w:before="83"/>
              <w:rPr>
                <w:sz w:val="21"/>
              </w:rPr>
            </w:pPr>
            <w:r>
              <w:rPr>
                <w:w w:val="100"/>
                <w:sz w:val="21"/>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3099" w:type="dxa"/>
          </w:tcPr>
          <w:p>
            <w:pPr>
              <w:pStyle w:val="8"/>
              <w:spacing w:line="231" w:lineRule="exact"/>
              <w:ind w:left="4"/>
              <w:jc w:val="left"/>
              <w:rPr>
                <w:sz w:val="21"/>
              </w:rPr>
            </w:pPr>
            <w:r>
              <w:rPr>
                <w:spacing w:val="-5"/>
                <w:sz w:val="21"/>
              </w:rPr>
              <w:t>Ⅲ期</w:t>
            </w:r>
          </w:p>
        </w:tc>
        <w:tc>
          <w:tcPr>
            <w:tcW w:w="1721" w:type="dxa"/>
          </w:tcPr>
          <w:p>
            <w:pPr>
              <w:pStyle w:val="8"/>
              <w:spacing w:line="231" w:lineRule="exact"/>
              <w:ind w:left="630" w:right="627"/>
              <w:rPr>
                <w:sz w:val="21"/>
              </w:rPr>
            </w:pPr>
            <w:r>
              <w:rPr>
                <w:spacing w:val="-5"/>
                <w:sz w:val="21"/>
              </w:rPr>
              <w:t>4a</w:t>
            </w:r>
          </w:p>
        </w:tc>
        <w:tc>
          <w:tcPr>
            <w:tcW w:w="1702" w:type="dxa"/>
          </w:tcPr>
          <w:p>
            <w:pPr>
              <w:pStyle w:val="8"/>
              <w:spacing w:line="231" w:lineRule="exact"/>
              <w:ind w:right="628"/>
              <w:jc w:val="right"/>
              <w:rPr>
                <w:sz w:val="21"/>
              </w:rPr>
            </w:pPr>
            <w:r>
              <w:rPr>
                <w:spacing w:val="-5"/>
                <w:sz w:val="21"/>
              </w:rPr>
              <w:t>任何</w:t>
            </w:r>
          </w:p>
        </w:tc>
        <w:tc>
          <w:tcPr>
            <w:tcW w:w="1661" w:type="dxa"/>
          </w:tcPr>
          <w:p>
            <w:pPr>
              <w:pStyle w:val="8"/>
              <w:spacing w:line="231" w:lineRule="exact"/>
              <w:rPr>
                <w:sz w:val="21"/>
              </w:rPr>
            </w:pPr>
            <w:r>
              <w:rPr>
                <w:w w:val="100"/>
                <w:sz w:val="21"/>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3099" w:type="dxa"/>
          </w:tcPr>
          <w:p>
            <w:pPr>
              <w:pStyle w:val="8"/>
              <w:ind w:left="4"/>
              <w:jc w:val="left"/>
              <w:rPr>
                <w:sz w:val="21"/>
              </w:rPr>
            </w:pPr>
            <w:r>
              <w:rPr>
                <w:sz w:val="21"/>
              </w:rPr>
              <w:t>ⅣA</w:t>
            </w:r>
            <w:r>
              <w:rPr>
                <w:spacing w:val="-32"/>
                <w:sz w:val="21"/>
              </w:rPr>
              <w:t xml:space="preserve"> 期</w:t>
            </w:r>
          </w:p>
        </w:tc>
        <w:tc>
          <w:tcPr>
            <w:tcW w:w="1721" w:type="dxa"/>
          </w:tcPr>
          <w:p>
            <w:pPr>
              <w:pStyle w:val="8"/>
              <w:ind w:left="630" w:right="627"/>
              <w:rPr>
                <w:sz w:val="21"/>
              </w:rPr>
            </w:pPr>
            <w:r>
              <w:rPr>
                <w:spacing w:val="-5"/>
                <w:sz w:val="21"/>
              </w:rPr>
              <w:t>4b</w:t>
            </w:r>
          </w:p>
        </w:tc>
        <w:tc>
          <w:tcPr>
            <w:tcW w:w="1702" w:type="dxa"/>
          </w:tcPr>
          <w:p>
            <w:pPr>
              <w:pStyle w:val="8"/>
              <w:ind w:right="628"/>
              <w:jc w:val="right"/>
              <w:rPr>
                <w:sz w:val="21"/>
              </w:rPr>
            </w:pPr>
            <w:r>
              <w:rPr>
                <w:spacing w:val="-5"/>
                <w:sz w:val="21"/>
              </w:rPr>
              <w:t>任何</w:t>
            </w:r>
          </w:p>
        </w:tc>
        <w:tc>
          <w:tcPr>
            <w:tcW w:w="1661" w:type="dxa"/>
          </w:tcPr>
          <w:p>
            <w:pPr>
              <w:pStyle w:val="8"/>
              <w:rPr>
                <w:sz w:val="21"/>
              </w:rPr>
            </w:pPr>
            <w:r>
              <w:rPr>
                <w:w w:val="100"/>
                <w:sz w:val="21"/>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3099" w:type="dxa"/>
          </w:tcPr>
          <w:p>
            <w:pPr>
              <w:pStyle w:val="8"/>
              <w:spacing w:before="82"/>
              <w:ind w:left="4"/>
              <w:jc w:val="left"/>
              <w:rPr>
                <w:sz w:val="21"/>
              </w:rPr>
            </w:pPr>
            <w:r>
              <w:rPr>
                <w:sz w:val="21"/>
              </w:rPr>
              <w:t>ⅣB</w:t>
            </w:r>
            <w:r>
              <w:rPr>
                <w:spacing w:val="-32"/>
                <w:sz w:val="21"/>
              </w:rPr>
              <w:t xml:space="preserve"> 期</w:t>
            </w:r>
          </w:p>
        </w:tc>
        <w:tc>
          <w:tcPr>
            <w:tcW w:w="1721" w:type="dxa"/>
          </w:tcPr>
          <w:p>
            <w:pPr>
              <w:pStyle w:val="8"/>
              <w:spacing w:before="82"/>
              <w:ind w:left="634" w:right="627"/>
              <w:rPr>
                <w:sz w:val="21"/>
              </w:rPr>
            </w:pPr>
            <w:r>
              <w:rPr>
                <w:spacing w:val="-5"/>
                <w:sz w:val="21"/>
              </w:rPr>
              <w:t>任何</w:t>
            </w:r>
          </w:p>
        </w:tc>
        <w:tc>
          <w:tcPr>
            <w:tcW w:w="1702" w:type="dxa"/>
          </w:tcPr>
          <w:p>
            <w:pPr>
              <w:pStyle w:val="8"/>
              <w:spacing w:before="82"/>
              <w:ind w:right="628"/>
              <w:jc w:val="right"/>
              <w:rPr>
                <w:sz w:val="21"/>
              </w:rPr>
            </w:pPr>
            <w:r>
              <w:rPr>
                <w:spacing w:val="-5"/>
                <w:sz w:val="21"/>
              </w:rPr>
              <w:t>任何</w:t>
            </w:r>
          </w:p>
        </w:tc>
        <w:tc>
          <w:tcPr>
            <w:tcW w:w="1661" w:type="dxa"/>
          </w:tcPr>
          <w:p>
            <w:pPr>
              <w:pStyle w:val="8"/>
              <w:spacing w:before="82"/>
              <w:rPr>
                <w:sz w:val="21"/>
              </w:rPr>
            </w:pPr>
            <w:r>
              <w:rPr>
                <w:w w:val="100"/>
                <w:sz w:val="21"/>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30" w:hRule="atLeast"/>
        </w:trPr>
        <w:tc>
          <w:tcPr>
            <w:tcW w:w="8183" w:type="dxa"/>
            <w:gridSpan w:val="4"/>
          </w:tcPr>
          <w:p>
            <w:pPr>
              <w:pStyle w:val="8"/>
              <w:spacing w:line="231" w:lineRule="exact"/>
              <w:ind w:left="4"/>
              <w:jc w:val="left"/>
              <w:rPr>
                <w:sz w:val="21"/>
              </w:rPr>
            </w:pPr>
            <w:r>
              <w:rPr>
                <w:spacing w:val="-2"/>
                <w:sz w:val="21"/>
              </w:rPr>
              <w:t>髓样癌（所有年龄组</w:t>
            </w:r>
            <w:r>
              <w:rPr>
                <w:spacing w:val="-10"/>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28" w:hRule="atLeast"/>
        </w:trPr>
        <w:tc>
          <w:tcPr>
            <w:tcW w:w="3099" w:type="dxa"/>
          </w:tcPr>
          <w:p>
            <w:pPr>
              <w:pStyle w:val="8"/>
              <w:ind w:left="4"/>
              <w:jc w:val="left"/>
              <w:rPr>
                <w:sz w:val="21"/>
              </w:rPr>
            </w:pPr>
            <w:r>
              <w:rPr>
                <w:spacing w:val="-5"/>
                <w:sz w:val="21"/>
              </w:rPr>
              <w:t>Ⅰ期</w:t>
            </w:r>
          </w:p>
        </w:tc>
        <w:tc>
          <w:tcPr>
            <w:tcW w:w="1721" w:type="dxa"/>
          </w:tcPr>
          <w:p>
            <w:pPr>
              <w:pStyle w:val="8"/>
              <w:ind w:left="3"/>
              <w:rPr>
                <w:sz w:val="21"/>
              </w:rPr>
            </w:pPr>
            <w:r>
              <w:rPr>
                <w:w w:val="100"/>
                <w:sz w:val="21"/>
              </w:rPr>
              <w:t>1</w:t>
            </w:r>
          </w:p>
        </w:tc>
        <w:tc>
          <w:tcPr>
            <w:tcW w:w="1702" w:type="dxa"/>
          </w:tcPr>
          <w:p>
            <w:pPr>
              <w:pStyle w:val="8"/>
              <w:ind w:left="3"/>
              <w:rPr>
                <w:sz w:val="21"/>
              </w:rPr>
            </w:pPr>
            <w:r>
              <w:rPr>
                <w:w w:val="100"/>
                <w:sz w:val="21"/>
              </w:rPr>
              <w:t>0</w:t>
            </w:r>
          </w:p>
        </w:tc>
        <w:tc>
          <w:tcPr>
            <w:tcW w:w="1661" w:type="dxa"/>
          </w:tcPr>
          <w:p>
            <w:pPr>
              <w:pStyle w:val="8"/>
              <w:rPr>
                <w:sz w:val="21"/>
              </w:rPr>
            </w:pPr>
            <w:r>
              <w:rPr>
                <w:w w:val="100"/>
                <w:sz w:val="21"/>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3099" w:type="dxa"/>
          </w:tcPr>
          <w:p>
            <w:pPr>
              <w:pStyle w:val="8"/>
              <w:spacing w:before="82"/>
              <w:ind w:left="4"/>
              <w:jc w:val="left"/>
              <w:rPr>
                <w:sz w:val="21"/>
              </w:rPr>
            </w:pPr>
            <w:r>
              <w:rPr>
                <w:spacing w:val="-5"/>
                <w:sz w:val="21"/>
              </w:rPr>
              <w:t>Ⅱ期</w:t>
            </w:r>
          </w:p>
        </w:tc>
        <w:tc>
          <w:tcPr>
            <w:tcW w:w="1721" w:type="dxa"/>
          </w:tcPr>
          <w:p>
            <w:pPr>
              <w:pStyle w:val="8"/>
              <w:spacing w:before="82"/>
              <w:ind w:left="634" w:right="627"/>
              <w:rPr>
                <w:sz w:val="21"/>
              </w:rPr>
            </w:pPr>
            <w:r>
              <w:rPr>
                <w:spacing w:val="-5"/>
                <w:sz w:val="21"/>
              </w:rPr>
              <w:t>2～3</w:t>
            </w:r>
          </w:p>
        </w:tc>
        <w:tc>
          <w:tcPr>
            <w:tcW w:w="1702" w:type="dxa"/>
          </w:tcPr>
          <w:p>
            <w:pPr>
              <w:pStyle w:val="8"/>
              <w:spacing w:before="82"/>
              <w:ind w:left="3"/>
              <w:rPr>
                <w:sz w:val="21"/>
              </w:rPr>
            </w:pPr>
            <w:r>
              <w:rPr>
                <w:w w:val="100"/>
                <w:sz w:val="21"/>
              </w:rPr>
              <w:t>0</w:t>
            </w:r>
          </w:p>
        </w:tc>
        <w:tc>
          <w:tcPr>
            <w:tcW w:w="1661" w:type="dxa"/>
          </w:tcPr>
          <w:p>
            <w:pPr>
              <w:pStyle w:val="8"/>
              <w:spacing w:before="82"/>
              <w:rPr>
                <w:sz w:val="21"/>
              </w:rPr>
            </w:pPr>
            <w:r>
              <w:rPr>
                <w:w w:val="100"/>
                <w:sz w:val="21"/>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3099" w:type="dxa"/>
          </w:tcPr>
          <w:p>
            <w:pPr>
              <w:pStyle w:val="8"/>
              <w:spacing w:line="231" w:lineRule="exact"/>
              <w:ind w:left="4"/>
              <w:jc w:val="left"/>
              <w:rPr>
                <w:sz w:val="21"/>
              </w:rPr>
            </w:pPr>
            <w:r>
              <w:rPr>
                <w:spacing w:val="-5"/>
                <w:sz w:val="21"/>
              </w:rPr>
              <w:t>Ⅲ期</w:t>
            </w:r>
          </w:p>
        </w:tc>
        <w:tc>
          <w:tcPr>
            <w:tcW w:w="1721" w:type="dxa"/>
          </w:tcPr>
          <w:p>
            <w:pPr>
              <w:pStyle w:val="8"/>
              <w:spacing w:line="231" w:lineRule="exact"/>
              <w:ind w:left="634" w:right="627"/>
              <w:rPr>
                <w:sz w:val="21"/>
              </w:rPr>
            </w:pPr>
            <w:r>
              <w:rPr>
                <w:spacing w:val="-5"/>
                <w:sz w:val="21"/>
              </w:rPr>
              <w:t>1～3</w:t>
            </w:r>
          </w:p>
        </w:tc>
        <w:tc>
          <w:tcPr>
            <w:tcW w:w="1702" w:type="dxa"/>
          </w:tcPr>
          <w:p>
            <w:pPr>
              <w:pStyle w:val="8"/>
              <w:spacing w:line="231" w:lineRule="exact"/>
              <w:ind w:left="727" w:right="724"/>
              <w:rPr>
                <w:sz w:val="21"/>
              </w:rPr>
            </w:pPr>
            <w:r>
              <w:rPr>
                <w:spacing w:val="-5"/>
                <w:sz w:val="21"/>
              </w:rPr>
              <w:t>1a</w:t>
            </w:r>
          </w:p>
        </w:tc>
        <w:tc>
          <w:tcPr>
            <w:tcW w:w="1661" w:type="dxa"/>
          </w:tcPr>
          <w:p>
            <w:pPr>
              <w:pStyle w:val="8"/>
              <w:spacing w:line="231" w:lineRule="exact"/>
              <w:rPr>
                <w:sz w:val="21"/>
              </w:rPr>
            </w:pPr>
            <w:r>
              <w:rPr>
                <w:w w:val="100"/>
                <w:sz w:val="21"/>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3099" w:type="dxa"/>
            <w:vMerge w:val="restart"/>
          </w:tcPr>
          <w:p>
            <w:pPr>
              <w:pStyle w:val="8"/>
              <w:spacing w:before="0" w:line="240" w:lineRule="auto"/>
              <w:jc w:val="left"/>
              <w:rPr>
                <w:sz w:val="18"/>
              </w:rPr>
            </w:pPr>
          </w:p>
          <w:p>
            <w:pPr>
              <w:pStyle w:val="8"/>
              <w:spacing w:before="0" w:line="240" w:lineRule="auto"/>
              <w:ind w:left="4"/>
              <w:jc w:val="left"/>
              <w:rPr>
                <w:sz w:val="21"/>
              </w:rPr>
            </w:pPr>
            <w:r>
              <w:rPr>
                <w:sz w:val="21"/>
              </w:rPr>
              <w:t>ⅣA</w:t>
            </w:r>
            <w:r>
              <w:rPr>
                <w:spacing w:val="-32"/>
                <w:sz w:val="21"/>
              </w:rPr>
              <w:t xml:space="preserve"> 期</w:t>
            </w:r>
          </w:p>
        </w:tc>
        <w:tc>
          <w:tcPr>
            <w:tcW w:w="1721" w:type="dxa"/>
          </w:tcPr>
          <w:p>
            <w:pPr>
              <w:pStyle w:val="8"/>
              <w:ind w:left="630" w:right="627"/>
              <w:rPr>
                <w:sz w:val="21"/>
              </w:rPr>
            </w:pPr>
            <w:r>
              <w:rPr>
                <w:spacing w:val="-5"/>
                <w:sz w:val="21"/>
              </w:rPr>
              <w:t>4a</w:t>
            </w:r>
          </w:p>
        </w:tc>
        <w:tc>
          <w:tcPr>
            <w:tcW w:w="1702" w:type="dxa"/>
          </w:tcPr>
          <w:p>
            <w:pPr>
              <w:pStyle w:val="8"/>
              <w:ind w:right="628"/>
              <w:jc w:val="right"/>
              <w:rPr>
                <w:sz w:val="21"/>
              </w:rPr>
            </w:pPr>
            <w:r>
              <w:rPr>
                <w:spacing w:val="-5"/>
                <w:sz w:val="21"/>
              </w:rPr>
              <w:t>任何</w:t>
            </w:r>
          </w:p>
        </w:tc>
        <w:tc>
          <w:tcPr>
            <w:tcW w:w="1661" w:type="dxa"/>
          </w:tcPr>
          <w:p>
            <w:pPr>
              <w:pStyle w:val="8"/>
              <w:rPr>
                <w:sz w:val="21"/>
              </w:rPr>
            </w:pPr>
            <w:r>
              <w:rPr>
                <w:w w:val="100"/>
                <w:sz w:val="21"/>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30" w:hRule="atLeast"/>
        </w:trPr>
        <w:tc>
          <w:tcPr>
            <w:tcW w:w="3099" w:type="dxa"/>
            <w:vMerge w:val="continue"/>
            <w:tcBorders>
              <w:top w:val="nil"/>
            </w:tcBorders>
          </w:tcPr>
          <w:p>
            <w:pPr>
              <w:rPr>
                <w:sz w:val="2"/>
                <w:szCs w:val="2"/>
              </w:rPr>
            </w:pPr>
          </w:p>
        </w:tc>
        <w:tc>
          <w:tcPr>
            <w:tcW w:w="1721" w:type="dxa"/>
          </w:tcPr>
          <w:p>
            <w:pPr>
              <w:pStyle w:val="8"/>
              <w:spacing w:before="82"/>
              <w:ind w:left="634" w:right="627"/>
              <w:rPr>
                <w:sz w:val="21"/>
              </w:rPr>
            </w:pPr>
            <w:r>
              <w:rPr>
                <w:spacing w:val="-5"/>
                <w:sz w:val="21"/>
              </w:rPr>
              <w:t>1～3</w:t>
            </w:r>
          </w:p>
        </w:tc>
        <w:tc>
          <w:tcPr>
            <w:tcW w:w="1702" w:type="dxa"/>
          </w:tcPr>
          <w:p>
            <w:pPr>
              <w:pStyle w:val="8"/>
              <w:spacing w:before="82"/>
              <w:ind w:left="727" w:right="724"/>
              <w:rPr>
                <w:sz w:val="21"/>
              </w:rPr>
            </w:pPr>
            <w:r>
              <w:rPr>
                <w:spacing w:val="-5"/>
                <w:sz w:val="21"/>
              </w:rPr>
              <w:t>1b</w:t>
            </w:r>
          </w:p>
        </w:tc>
        <w:tc>
          <w:tcPr>
            <w:tcW w:w="1661" w:type="dxa"/>
          </w:tcPr>
          <w:p>
            <w:pPr>
              <w:pStyle w:val="8"/>
              <w:spacing w:before="82"/>
              <w:rPr>
                <w:sz w:val="21"/>
              </w:rPr>
            </w:pPr>
            <w:r>
              <w:rPr>
                <w:w w:val="100"/>
                <w:sz w:val="21"/>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31" w:hRule="atLeast"/>
        </w:trPr>
        <w:tc>
          <w:tcPr>
            <w:tcW w:w="3099" w:type="dxa"/>
          </w:tcPr>
          <w:p>
            <w:pPr>
              <w:pStyle w:val="8"/>
              <w:spacing w:line="231" w:lineRule="exact"/>
              <w:ind w:left="4"/>
              <w:jc w:val="left"/>
              <w:rPr>
                <w:sz w:val="21"/>
              </w:rPr>
            </w:pPr>
            <w:r>
              <w:rPr>
                <w:sz w:val="21"/>
              </w:rPr>
              <w:t>ⅣB</w:t>
            </w:r>
            <w:r>
              <w:rPr>
                <w:spacing w:val="-32"/>
                <w:sz w:val="21"/>
              </w:rPr>
              <w:t xml:space="preserve"> 期</w:t>
            </w:r>
          </w:p>
        </w:tc>
        <w:tc>
          <w:tcPr>
            <w:tcW w:w="1721" w:type="dxa"/>
          </w:tcPr>
          <w:p>
            <w:pPr>
              <w:pStyle w:val="8"/>
              <w:spacing w:line="231" w:lineRule="exact"/>
              <w:ind w:left="630" w:right="627"/>
              <w:rPr>
                <w:sz w:val="21"/>
              </w:rPr>
            </w:pPr>
            <w:r>
              <w:rPr>
                <w:spacing w:val="-5"/>
                <w:sz w:val="21"/>
              </w:rPr>
              <w:t>4b</w:t>
            </w:r>
          </w:p>
        </w:tc>
        <w:tc>
          <w:tcPr>
            <w:tcW w:w="1702" w:type="dxa"/>
          </w:tcPr>
          <w:p>
            <w:pPr>
              <w:pStyle w:val="8"/>
              <w:spacing w:line="231" w:lineRule="exact"/>
              <w:ind w:right="628"/>
              <w:jc w:val="right"/>
              <w:rPr>
                <w:sz w:val="21"/>
              </w:rPr>
            </w:pPr>
            <w:r>
              <w:rPr>
                <w:spacing w:val="-5"/>
                <w:sz w:val="21"/>
              </w:rPr>
              <w:t>任何</w:t>
            </w:r>
          </w:p>
        </w:tc>
        <w:tc>
          <w:tcPr>
            <w:tcW w:w="1661" w:type="dxa"/>
          </w:tcPr>
          <w:p>
            <w:pPr>
              <w:pStyle w:val="8"/>
              <w:spacing w:line="231" w:lineRule="exact"/>
              <w:rPr>
                <w:sz w:val="21"/>
              </w:rPr>
            </w:pPr>
            <w:r>
              <w:rPr>
                <w:w w:val="100"/>
                <w:sz w:val="21"/>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3099" w:type="dxa"/>
          </w:tcPr>
          <w:p>
            <w:pPr>
              <w:pStyle w:val="8"/>
              <w:ind w:left="4"/>
              <w:jc w:val="left"/>
              <w:rPr>
                <w:sz w:val="21"/>
              </w:rPr>
            </w:pPr>
            <w:r>
              <w:rPr>
                <w:sz w:val="21"/>
              </w:rPr>
              <w:t>ⅣC</w:t>
            </w:r>
            <w:r>
              <w:rPr>
                <w:spacing w:val="-32"/>
                <w:sz w:val="21"/>
              </w:rPr>
              <w:t xml:space="preserve"> 期</w:t>
            </w:r>
          </w:p>
        </w:tc>
        <w:tc>
          <w:tcPr>
            <w:tcW w:w="1721" w:type="dxa"/>
          </w:tcPr>
          <w:p>
            <w:pPr>
              <w:pStyle w:val="8"/>
              <w:ind w:left="634" w:right="627"/>
              <w:rPr>
                <w:sz w:val="21"/>
              </w:rPr>
            </w:pPr>
            <w:r>
              <w:rPr>
                <w:spacing w:val="-5"/>
                <w:sz w:val="21"/>
              </w:rPr>
              <w:t>任何</w:t>
            </w:r>
          </w:p>
        </w:tc>
        <w:tc>
          <w:tcPr>
            <w:tcW w:w="1702" w:type="dxa"/>
          </w:tcPr>
          <w:p>
            <w:pPr>
              <w:pStyle w:val="8"/>
              <w:ind w:right="628"/>
              <w:jc w:val="right"/>
              <w:rPr>
                <w:sz w:val="21"/>
              </w:rPr>
            </w:pPr>
            <w:r>
              <w:rPr>
                <w:spacing w:val="-5"/>
                <w:sz w:val="21"/>
              </w:rPr>
              <w:t>任何</w:t>
            </w:r>
          </w:p>
        </w:tc>
        <w:tc>
          <w:tcPr>
            <w:tcW w:w="1661" w:type="dxa"/>
          </w:tcPr>
          <w:p>
            <w:pPr>
              <w:pStyle w:val="8"/>
              <w:rPr>
                <w:sz w:val="21"/>
              </w:rPr>
            </w:pPr>
            <w:r>
              <w:rPr>
                <w:w w:val="100"/>
                <w:sz w:val="21"/>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8183" w:type="dxa"/>
            <w:gridSpan w:val="4"/>
          </w:tcPr>
          <w:p>
            <w:pPr>
              <w:pStyle w:val="8"/>
              <w:spacing w:before="82"/>
              <w:ind w:left="4"/>
              <w:jc w:val="left"/>
              <w:rPr>
                <w:sz w:val="21"/>
              </w:rPr>
            </w:pPr>
            <w:r>
              <w:rPr>
                <w:spacing w:val="-2"/>
                <w:sz w:val="21"/>
              </w:rPr>
              <w:t>未分化癌（所有年龄组</w:t>
            </w:r>
            <w:r>
              <w:rPr>
                <w:spacing w:val="-10"/>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3099" w:type="dxa"/>
          </w:tcPr>
          <w:p>
            <w:pPr>
              <w:pStyle w:val="8"/>
              <w:spacing w:line="231" w:lineRule="exact"/>
              <w:ind w:left="4"/>
              <w:jc w:val="left"/>
              <w:rPr>
                <w:sz w:val="21"/>
              </w:rPr>
            </w:pPr>
            <w:r>
              <w:rPr>
                <w:sz w:val="21"/>
              </w:rPr>
              <w:t>ⅣA</w:t>
            </w:r>
            <w:r>
              <w:rPr>
                <w:spacing w:val="-32"/>
                <w:sz w:val="21"/>
              </w:rPr>
              <w:t xml:space="preserve"> 期</w:t>
            </w:r>
          </w:p>
        </w:tc>
        <w:tc>
          <w:tcPr>
            <w:tcW w:w="1721" w:type="dxa"/>
          </w:tcPr>
          <w:p>
            <w:pPr>
              <w:pStyle w:val="8"/>
              <w:spacing w:line="231" w:lineRule="exact"/>
              <w:ind w:left="595"/>
              <w:jc w:val="left"/>
              <w:rPr>
                <w:sz w:val="21"/>
              </w:rPr>
            </w:pPr>
            <w:r>
              <w:rPr>
                <w:spacing w:val="-4"/>
                <w:sz w:val="21"/>
              </w:rPr>
              <w:t>1～3a</w:t>
            </w:r>
          </w:p>
        </w:tc>
        <w:tc>
          <w:tcPr>
            <w:tcW w:w="1702" w:type="dxa"/>
          </w:tcPr>
          <w:p>
            <w:pPr>
              <w:pStyle w:val="8"/>
              <w:spacing w:line="231" w:lineRule="exact"/>
              <w:ind w:right="681"/>
              <w:jc w:val="right"/>
              <w:rPr>
                <w:sz w:val="21"/>
              </w:rPr>
            </w:pPr>
            <w:r>
              <w:rPr>
                <w:spacing w:val="-5"/>
                <w:sz w:val="21"/>
              </w:rPr>
              <w:t>0/x</w:t>
            </w:r>
          </w:p>
        </w:tc>
        <w:tc>
          <w:tcPr>
            <w:tcW w:w="1661" w:type="dxa"/>
          </w:tcPr>
          <w:p>
            <w:pPr>
              <w:pStyle w:val="8"/>
              <w:spacing w:line="231" w:lineRule="exact"/>
              <w:rPr>
                <w:sz w:val="21"/>
              </w:rPr>
            </w:pPr>
            <w:r>
              <w:rPr>
                <w:w w:val="100"/>
                <w:sz w:val="21"/>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28" w:hRule="atLeast"/>
        </w:trPr>
        <w:tc>
          <w:tcPr>
            <w:tcW w:w="3099" w:type="dxa"/>
            <w:vMerge w:val="restart"/>
          </w:tcPr>
          <w:p>
            <w:pPr>
              <w:pStyle w:val="8"/>
              <w:spacing w:before="0" w:line="240" w:lineRule="auto"/>
              <w:jc w:val="left"/>
              <w:rPr>
                <w:sz w:val="18"/>
              </w:rPr>
            </w:pPr>
          </w:p>
          <w:p>
            <w:pPr>
              <w:pStyle w:val="8"/>
              <w:spacing w:before="0" w:line="240" w:lineRule="auto"/>
              <w:ind w:left="4"/>
              <w:jc w:val="left"/>
              <w:rPr>
                <w:sz w:val="21"/>
              </w:rPr>
            </w:pPr>
            <w:r>
              <w:rPr>
                <w:sz w:val="21"/>
              </w:rPr>
              <w:t>ⅣB</w:t>
            </w:r>
            <w:r>
              <w:rPr>
                <w:spacing w:val="-32"/>
                <w:sz w:val="21"/>
              </w:rPr>
              <w:t xml:space="preserve"> 期</w:t>
            </w:r>
          </w:p>
        </w:tc>
        <w:tc>
          <w:tcPr>
            <w:tcW w:w="1721" w:type="dxa"/>
          </w:tcPr>
          <w:p>
            <w:pPr>
              <w:pStyle w:val="8"/>
              <w:ind w:left="595"/>
              <w:jc w:val="left"/>
              <w:rPr>
                <w:sz w:val="21"/>
              </w:rPr>
            </w:pPr>
            <w:r>
              <w:rPr>
                <w:spacing w:val="-4"/>
                <w:sz w:val="21"/>
              </w:rPr>
              <w:t>1～3a</w:t>
            </w:r>
          </w:p>
        </w:tc>
        <w:tc>
          <w:tcPr>
            <w:tcW w:w="1702" w:type="dxa"/>
          </w:tcPr>
          <w:p>
            <w:pPr>
              <w:pStyle w:val="8"/>
              <w:ind w:left="3"/>
              <w:rPr>
                <w:sz w:val="21"/>
              </w:rPr>
            </w:pPr>
            <w:r>
              <w:rPr>
                <w:w w:val="100"/>
                <w:sz w:val="21"/>
              </w:rPr>
              <w:t>1</w:t>
            </w:r>
          </w:p>
        </w:tc>
        <w:tc>
          <w:tcPr>
            <w:tcW w:w="1661" w:type="dxa"/>
          </w:tcPr>
          <w:p>
            <w:pPr>
              <w:pStyle w:val="8"/>
              <w:rPr>
                <w:sz w:val="21"/>
              </w:rPr>
            </w:pPr>
            <w:r>
              <w:rPr>
                <w:w w:val="100"/>
                <w:sz w:val="21"/>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30" w:hRule="atLeast"/>
        </w:trPr>
        <w:tc>
          <w:tcPr>
            <w:tcW w:w="3099" w:type="dxa"/>
            <w:vMerge w:val="continue"/>
            <w:tcBorders>
              <w:top w:val="nil"/>
            </w:tcBorders>
          </w:tcPr>
          <w:p>
            <w:pPr>
              <w:rPr>
                <w:sz w:val="2"/>
                <w:szCs w:val="2"/>
              </w:rPr>
            </w:pPr>
          </w:p>
        </w:tc>
        <w:tc>
          <w:tcPr>
            <w:tcW w:w="1721" w:type="dxa"/>
          </w:tcPr>
          <w:p>
            <w:pPr>
              <w:pStyle w:val="8"/>
              <w:spacing w:before="82"/>
              <w:ind w:left="595"/>
              <w:jc w:val="left"/>
              <w:rPr>
                <w:sz w:val="21"/>
              </w:rPr>
            </w:pPr>
            <w:r>
              <w:rPr>
                <w:spacing w:val="-4"/>
                <w:sz w:val="21"/>
              </w:rPr>
              <w:t>3b～4</w:t>
            </w:r>
          </w:p>
        </w:tc>
        <w:tc>
          <w:tcPr>
            <w:tcW w:w="1702" w:type="dxa"/>
          </w:tcPr>
          <w:p>
            <w:pPr>
              <w:pStyle w:val="8"/>
              <w:spacing w:before="82"/>
              <w:ind w:right="628"/>
              <w:jc w:val="right"/>
              <w:rPr>
                <w:sz w:val="21"/>
              </w:rPr>
            </w:pPr>
            <w:r>
              <w:rPr>
                <w:spacing w:val="-5"/>
                <w:sz w:val="21"/>
              </w:rPr>
              <w:t>任何</w:t>
            </w:r>
          </w:p>
        </w:tc>
        <w:tc>
          <w:tcPr>
            <w:tcW w:w="1661" w:type="dxa"/>
          </w:tcPr>
          <w:p>
            <w:pPr>
              <w:pStyle w:val="8"/>
              <w:spacing w:before="82"/>
              <w:rPr>
                <w:sz w:val="21"/>
              </w:rPr>
            </w:pPr>
            <w:r>
              <w:rPr>
                <w:w w:val="100"/>
                <w:sz w:val="21"/>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3099" w:type="dxa"/>
          </w:tcPr>
          <w:p>
            <w:pPr>
              <w:pStyle w:val="8"/>
              <w:spacing w:line="231" w:lineRule="exact"/>
              <w:ind w:left="4"/>
              <w:jc w:val="left"/>
              <w:rPr>
                <w:sz w:val="21"/>
              </w:rPr>
            </w:pPr>
            <w:r>
              <w:rPr>
                <w:sz w:val="21"/>
              </w:rPr>
              <w:t>ⅣC</w:t>
            </w:r>
            <w:r>
              <w:rPr>
                <w:spacing w:val="-32"/>
                <w:sz w:val="21"/>
              </w:rPr>
              <w:t xml:space="preserve"> 期</w:t>
            </w:r>
          </w:p>
        </w:tc>
        <w:tc>
          <w:tcPr>
            <w:tcW w:w="1721" w:type="dxa"/>
          </w:tcPr>
          <w:p>
            <w:pPr>
              <w:pStyle w:val="8"/>
              <w:spacing w:line="231" w:lineRule="exact"/>
              <w:ind w:left="634" w:right="627"/>
              <w:rPr>
                <w:sz w:val="21"/>
              </w:rPr>
            </w:pPr>
            <w:r>
              <w:rPr>
                <w:spacing w:val="-5"/>
                <w:sz w:val="21"/>
              </w:rPr>
              <w:t>任何</w:t>
            </w:r>
          </w:p>
        </w:tc>
        <w:tc>
          <w:tcPr>
            <w:tcW w:w="1702" w:type="dxa"/>
          </w:tcPr>
          <w:p>
            <w:pPr>
              <w:pStyle w:val="8"/>
              <w:spacing w:line="231" w:lineRule="exact"/>
              <w:ind w:right="628"/>
              <w:jc w:val="right"/>
              <w:rPr>
                <w:sz w:val="21"/>
              </w:rPr>
            </w:pPr>
            <w:r>
              <w:rPr>
                <w:spacing w:val="-5"/>
                <w:sz w:val="21"/>
              </w:rPr>
              <w:t>任何</w:t>
            </w:r>
          </w:p>
        </w:tc>
        <w:tc>
          <w:tcPr>
            <w:tcW w:w="1661" w:type="dxa"/>
          </w:tcPr>
          <w:p>
            <w:pPr>
              <w:pStyle w:val="8"/>
              <w:spacing w:line="231" w:lineRule="exact"/>
              <w:rPr>
                <w:sz w:val="21"/>
              </w:rPr>
            </w:pPr>
            <w:r>
              <w:rPr>
                <w:w w:val="100"/>
                <w:sz w:val="21"/>
              </w:rPr>
              <w:t>1</w:t>
            </w:r>
          </w:p>
        </w:tc>
      </w:tr>
    </w:tbl>
    <w:p>
      <w:pPr>
        <w:pStyle w:val="3"/>
        <w:spacing w:before="2"/>
        <w:ind w:left="0"/>
        <w:rPr>
          <w:sz w:val="9"/>
        </w:rPr>
      </w:pPr>
    </w:p>
    <w:p>
      <w:pPr>
        <w:pStyle w:val="3"/>
        <w:spacing w:before="71"/>
        <w:ind w:left="1574"/>
      </w:pPr>
      <w:r>
        <w:rPr>
          <w:spacing w:val="-3"/>
        </w:rPr>
        <w:t>注：以上表格中“年龄”指患者病理组织标本获取日期时的年龄。</w:t>
      </w:r>
    </w:p>
    <w:p>
      <w:pPr>
        <w:pStyle w:val="2"/>
        <w:numPr>
          <w:ilvl w:val="1"/>
          <w:numId w:val="14"/>
        </w:numPr>
        <w:tabs>
          <w:tab w:val="left" w:pos="1362"/>
          <w:tab w:val="left" w:pos="1363"/>
        </w:tabs>
        <w:spacing w:before="159" w:after="0" w:line="240" w:lineRule="auto"/>
        <w:ind w:left="1362" w:right="0" w:hanging="656"/>
        <w:jc w:val="left"/>
      </w:pPr>
      <w:r>
        <w:rPr>
          <w:spacing w:val="-5"/>
          <w:position w:val="-1"/>
        </w:rPr>
        <w:t>肢体</w:t>
      </w:r>
    </w:p>
    <w:p>
      <w:pPr>
        <w:pStyle w:val="3"/>
        <w:spacing w:before="84"/>
      </w:pPr>
      <w:r>
        <w:rPr>
          <w:spacing w:val="-3"/>
        </w:rPr>
        <w:t>肢体是指包括肩关节的整个上肢或包括髋关节的整个下肢。</w:t>
      </w:r>
    </w:p>
    <w:p>
      <w:pPr>
        <w:pStyle w:val="2"/>
        <w:numPr>
          <w:ilvl w:val="1"/>
          <w:numId w:val="14"/>
        </w:numPr>
        <w:tabs>
          <w:tab w:val="left" w:pos="1362"/>
          <w:tab w:val="left" w:pos="1363"/>
        </w:tabs>
        <w:spacing w:before="44" w:after="0" w:line="240" w:lineRule="auto"/>
        <w:ind w:left="1362" w:right="0" w:hanging="656"/>
        <w:jc w:val="left"/>
      </w:pPr>
      <w:r>
        <w:rPr>
          <w:spacing w:val="-5"/>
          <w:position w:val="-1"/>
        </w:rPr>
        <w:t>肌力</w:t>
      </w:r>
    </w:p>
    <w:p>
      <w:pPr>
        <w:pStyle w:val="3"/>
        <w:spacing w:before="85"/>
      </w:pPr>
      <w:r>
        <w:rPr>
          <w:spacing w:val="-1"/>
        </w:rPr>
        <w:t xml:space="preserve">指肌肉收缩时的力量。肌力划分为 </w:t>
      </w:r>
      <w:r>
        <w:t>0-5</w:t>
      </w:r>
      <w:r>
        <w:rPr>
          <w:spacing w:val="-5"/>
        </w:rPr>
        <w:t xml:space="preserve"> 级，具体为：</w:t>
      </w:r>
    </w:p>
    <w:p>
      <w:pPr>
        <w:pStyle w:val="7"/>
        <w:numPr>
          <w:ilvl w:val="0"/>
          <w:numId w:val="91"/>
        </w:numPr>
        <w:tabs>
          <w:tab w:val="left" w:pos="1522"/>
        </w:tabs>
        <w:spacing w:before="134" w:after="0" w:line="240" w:lineRule="auto"/>
        <w:ind w:left="1521" w:right="0" w:hanging="160"/>
        <w:jc w:val="left"/>
        <w:rPr>
          <w:sz w:val="21"/>
        </w:rPr>
      </w:pPr>
      <w:r>
        <w:rPr>
          <w:spacing w:val="-3"/>
          <w:sz w:val="21"/>
        </w:rPr>
        <w:t>级：肌肉完全瘫痪，毫无收缩。</w:t>
      </w:r>
    </w:p>
    <w:p>
      <w:pPr>
        <w:pStyle w:val="7"/>
        <w:numPr>
          <w:ilvl w:val="0"/>
          <w:numId w:val="91"/>
        </w:numPr>
        <w:tabs>
          <w:tab w:val="left" w:pos="1522"/>
        </w:tabs>
        <w:spacing w:before="132" w:after="0" w:line="240" w:lineRule="auto"/>
        <w:ind w:left="1521" w:right="0" w:hanging="160"/>
        <w:jc w:val="left"/>
        <w:rPr>
          <w:sz w:val="21"/>
        </w:rPr>
      </w:pPr>
      <w:r>
        <w:rPr>
          <w:spacing w:val="-3"/>
          <w:sz w:val="21"/>
        </w:rPr>
        <w:t>级：可看到或者触及肌肉轻微收缩，但不能产生动作。</w:t>
      </w:r>
    </w:p>
    <w:p>
      <w:pPr>
        <w:pStyle w:val="7"/>
        <w:numPr>
          <w:ilvl w:val="0"/>
          <w:numId w:val="91"/>
        </w:numPr>
        <w:tabs>
          <w:tab w:val="left" w:pos="1522"/>
        </w:tabs>
        <w:spacing w:before="134" w:after="0" w:line="240" w:lineRule="auto"/>
        <w:ind w:left="1521" w:right="0" w:hanging="160"/>
        <w:jc w:val="left"/>
        <w:rPr>
          <w:sz w:val="21"/>
        </w:rPr>
      </w:pPr>
      <w:r>
        <w:rPr>
          <w:spacing w:val="-3"/>
          <w:sz w:val="21"/>
        </w:rPr>
        <w:t>级：肌肉在不受重力影响下，可进行运动，即肢体能在床面上移动，但不能抬高。</w:t>
      </w:r>
    </w:p>
    <w:p>
      <w:pPr>
        <w:pStyle w:val="7"/>
        <w:numPr>
          <w:ilvl w:val="0"/>
          <w:numId w:val="91"/>
        </w:numPr>
        <w:tabs>
          <w:tab w:val="left" w:pos="1522"/>
        </w:tabs>
        <w:spacing w:before="131" w:after="0" w:line="240" w:lineRule="auto"/>
        <w:ind w:left="1521" w:right="0" w:hanging="160"/>
        <w:jc w:val="left"/>
        <w:rPr>
          <w:sz w:val="21"/>
        </w:rPr>
      </w:pPr>
      <w:r>
        <w:rPr>
          <w:spacing w:val="-3"/>
          <w:sz w:val="21"/>
        </w:rPr>
        <w:t>级：在和地心引力相反的方向中尚能完成其动作，但不能对抗外加阻力。</w:t>
      </w:r>
    </w:p>
    <w:p>
      <w:pPr>
        <w:pStyle w:val="7"/>
        <w:numPr>
          <w:ilvl w:val="0"/>
          <w:numId w:val="91"/>
        </w:numPr>
        <w:tabs>
          <w:tab w:val="left" w:pos="1522"/>
        </w:tabs>
        <w:spacing w:before="135" w:after="0" w:line="240" w:lineRule="auto"/>
        <w:ind w:left="1521" w:right="0" w:hanging="160"/>
        <w:jc w:val="left"/>
        <w:rPr>
          <w:sz w:val="21"/>
        </w:rPr>
      </w:pPr>
      <w:r>
        <w:rPr>
          <w:spacing w:val="-3"/>
          <w:sz w:val="21"/>
        </w:rPr>
        <w:t>级：能对抗一定的阻力，但较正常人为低。</w:t>
      </w:r>
    </w:p>
    <w:p>
      <w:pPr>
        <w:pStyle w:val="7"/>
        <w:numPr>
          <w:ilvl w:val="0"/>
          <w:numId w:val="91"/>
        </w:numPr>
        <w:tabs>
          <w:tab w:val="left" w:pos="1522"/>
        </w:tabs>
        <w:spacing w:before="131" w:after="0" w:line="240" w:lineRule="auto"/>
        <w:ind w:left="1521" w:right="0" w:hanging="160"/>
        <w:jc w:val="left"/>
        <w:rPr>
          <w:sz w:val="21"/>
        </w:rPr>
      </w:pPr>
      <w:r>
        <w:rPr>
          <w:spacing w:val="-4"/>
          <w:sz w:val="21"/>
        </w:rPr>
        <w:t>级：正常肌力。</w:t>
      </w:r>
    </w:p>
    <w:p>
      <w:pPr>
        <w:pStyle w:val="2"/>
        <w:numPr>
          <w:ilvl w:val="1"/>
          <w:numId w:val="14"/>
        </w:numPr>
        <w:tabs>
          <w:tab w:val="left" w:pos="1362"/>
          <w:tab w:val="left" w:pos="1363"/>
        </w:tabs>
        <w:spacing w:before="45" w:after="0" w:line="240" w:lineRule="auto"/>
        <w:ind w:left="1362" w:right="0" w:hanging="656"/>
        <w:jc w:val="left"/>
      </w:pPr>
      <w:r>
        <w:rPr>
          <w:spacing w:val="-3"/>
        </w:rPr>
        <w:t>六项基本日常生活活动</w:t>
      </w:r>
    </w:p>
    <w:p>
      <w:pPr>
        <w:pStyle w:val="3"/>
        <w:spacing w:before="70" w:line="348" w:lineRule="auto"/>
        <w:ind w:right="6767"/>
      </w:pPr>
      <w:r>
        <w:rPr>
          <w:spacing w:val="-2"/>
        </w:rPr>
        <w:t>六项基本日常生活活动是指：</w:t>
      </w:r>
      <w:r>
        <w:rPr>
          <w:spacing w:val="-3"/>
        </w:rPr>
        <w:t>穿衣：自己能够穿衣及脱衣；</w:t>
      </w:r>
    </w:p>
    <w:p>
      <w:pPr>
        <w:pStyle w:val="3"/>
        <w:spacing w:line="348" w:lineRule="auto"/>
        <w:ind w:right="5927"/>
      </w:pPr>
      <w:r>
        <w:rPr>
          <w:spacing w:val="-2"/>
        </w:rPr>
        <w:t>移动：自己从一个房间到另一个房间；行动：自己上下床或上下轮椅；</w:t>
      </w:r>
    </w:p>
    <w:p>
      <w:pPr>
        <w:pStyle w:val="3"/>
        <w:spacing w:line="269" w:lineRule="exact"/>
      </w:pPr>
      <w:r>
        <w:rPr>
          <w:spacing w:val="-3"/>
        </w:rPr>
        <w:t>如厕：自己控制进行大小便；</w:t>
      </w:r>
    </w:p>
    <w:p>
      <w:pPr>
        <w:pStyle w:val="3"/>
        <w:spacing w:before="122"/>
      </w:pPr>
      <w:r>
        <w:rPr>
          <w:spacing w:val="-3"/>
        </w:rPr>
        <w:t>进食：自己从已准备好的碗或碟中取食物放入口中；</w:t>
      </w:r>
    </w:p>
    <w:p>
      <w:pPr>
        <w:spacing w:after="0"/>
        <w:sectPr>
          <w:pgSz w:w="11910" w:h="16840"/>
          <w:pgMar w:top="1580" w:right="240" w:bottom="1180" w:left="800" w:header="0" w:footer="999" w:gutter="0"/>
          <w:cols w:space="720" w:num="1"/>
        </w:sectPr>
      </w:pPr>
    </w:p>
    <w:p>
      <w:pPr>
        <w:pStyle w:val="3"/>
        <w:ind w:left="0"/>
        <w:rPr>
          <w:sz w:val="8"/>
        </w:rPr>
      </w:pPr>
    </w:p>
    <w:p>
      <w:pPr>
        <w:pStyle w:val="3"/>
        <w:spacing w:before="72"/>
      </w:pPr>
      <w:r>
        <w:rPr>
          <w:spacing w:val="-3"/>
        </w:rPr>
        <w:t>洗澡：自己进行淋浴或盆浴。</w:t>
      </w:r>
    </w:p>
    <w:p>
      <w:pPr>
        <w:pStyle w:val="3"/>
        <w:spacing w:before="122" w:line="265" w:lineRule="exact"/>
      </w:pPr>
      <w:r>
        <w:rPr>
          <w:spacing w:val="-1"/>
          <w:u w:val="single"/>
        </w:rPr>
        <w:t xml:space="preserve">六项基本日常生活活动能力的鉴定不适用于 </w:t>
      </w:r>
      <w:r>
        <w:rPr>
          <w:u w:val="single"/>
        </w:rPr>
        <w:t>0-3</w:t>
      </w:r>
      <w:r>
        <w:rPr>
          <w:spacing w:val="-5"/>
          <w:u w:val="single"/>
        </w:rPr>
        <w:t xml:space="preserve"> 周岁幼儿。</w:t>
      </w:r>
    </w:p>
    <w:p>
      <w:pPr>
        <w:pStyle w:val="7"/>
        <w:numPr>
          <w:ilvl w:val="1"/>
          <w:numId w:val="14"/>
        </w:numPr>
        <w:tabs>
          <w:tab w:val="left" w:pos="1362"/>
          <w:tab w:val="left" w:pos="1363"/>
        </w:tabs>
        <w:spacing w:before="0" w:after="0" w:line="252" w:lineRule="auto"/>
        <w:ind w:left="1362" w:right="970" w:hanging="656"/>
        <w:jc w:val="left"/>
        <w:rPr>
          <w:rFonts w:ascii="微软雅黑" w:eastAsia="微软雅黑"/>
          <w:b/>
          <w:sz w:val="21"/>
        </w:rPr>
      </w:pPr>
      <w:r>
        <w:rPr>
          <w:rFonts w:ascii="微软雅黑" w:eastAsia="微软雅黑"/>
          <w:b/>
          <w:spacing w:val="3"/>
          <w:sz w:val="21"/>
        </w:rPr>
        <w:t xml:space="preserve">永久不可逆 </w:t>
      </w:r>
      <w:r>
        <w:rPr>
          <w:spacing w:val="-2"/>
          <w:sz w:val="21"/>
        </w:rPr>
        <w:t xml:space="preserve">永久不可逆是指自疾病确诊或意外伤害发生之日起，经过积极治疗 </w:t>
      </w:r>
      <w:r>
        <w:rPr>
          <w:sz w:val="21"/>
        </w:rPr>
        <w:t>180</w:t>
      </w:r>
      <w:r>
        <w:rPr>
          <w:spacing w:val="-10"/>
          <w:sz w:val="21"/>
        </w:rPr>
        <w:t xml:space="preserve"> 天后，仍</w:t>
      </w:r>
      <w:r>
        <w:rPr>
          <w:spacing w:val="-2"/>
          <w:sz w:val="21"/>
        </w:rPr>
        <w:t>无法通过现有医疗手段恢复。</w:t>
      </w:r>
    </w:p>
    <w:p>
      <w:pPr>
        <w:pStyle w:val="7"/>
        <w:numPr>
          <w:ilvl w:val="1"/>
          <w:numId w:val="14"/>
        </w:numPr>
        <w:tabs>
          <w:tab w:val="left" w:pos="1362"/>
          <w:tab w:val="left" w:pos="1363"/>
        </w:tabs>
        <w:spacing w:before="0" w:after="0" w:line="380" w:lineRule="exact"/>
        <w:ind w:left="1362" w:right="0" w:hanging="656"/>
        <w:jc w:val="left"/>
        <w:rPr>
          <w:rFonts w:ascii="微软雅黑" w:eastAsia="微软雅黑"/>
          <w:b/>
          <w:sz w:val="21"/>
        </w:rPr>
      </w:pPr>
      <w:r>
        <w:rPr>
          <w:rFonts w:ascii="微软雅黑" w:eastAsia="微软雅黑"/>
          <w:b/>
          <w:spacing w:val="3"/>
          <w:sz w:val="21"/>
        </w:rPr>
        <w:t xml:space="preserve">酗酒 </w:t>
      </w:r>
      <w:r>
        <w:rPr>
          <w:spacing w:val="-1"/>
          <w:sz w:val="21"/>
        </w:rPr>
        <w:t>指酒精摄入过量。长期过量饮酒导致身体脏器严重损害，或一次大量饮酒导致急性酒精</w:t>
      </w:r>
    </w:p>
    <w:p>
      <w:pPr>
        <w:pStyle w:val="3"/>
        <w:spacing w:before="17" w:line="304" w:lineRule="auto"/>
        <w:ind w:right="970"/>
      </w:pPr>
      <w:r>
        <w:rPr>
          <w:spacing w:val="-2"/>
        </w:rPr>
        <w:t>中毒或自制力丧失导致自身伤害、斗殴肇事或交通肇事。酒精摄入过量由医疗机构或公安部门</w:t>
      </w:r>
      <w:r>
        <w:rPr>
          <w:spacing w:val="-4"/>
        </w:rPr>
        <w:t>判定。</w:t>
      </w:r>
    </w:p>
    <w:p>
      <w:pPr>
        <w:pStyle w:val="7"/>
        <w:numPr>
          <w:ilvl w:val="1"/>
          <w:numId w:val="14"/>
        </w:numPr>
        <w:tabs>
          <w:tab w:val="left" w:pos="1362"/>
          <w:tab w:val="left" w:pos="1363"/>
        </w:tabs>
        <w:spacing w:before="0" w:after="0" w:line="318" w:lineRule="exact"/>
        <w:ind w:left="1362" w:right="0" w:hanging="656"/>
        <w:jc w:val="left"/>
        <w:rPr>
          <w:rFonts w:ascii="微软雅黑" w:eastAsia="微软雅黑"/>
          <w:b/>
          <w:sz w:val="21"/>
        </w:rPr>
      </w:pPr>
      <w:r>
        <w:rPr>
          <w:rFonts w:ascii="微软雅黑" w:eastAsia="微软雅黑"/>
          <w:b/>
          <w:spacing w:val="-2"/>
          <w:sz w:val="21"/>
        </w:rPr>
        <w:t>美国纽约心脏病学会</w:t>
      </w:r>
      <w:r>
        <w:rPr>
          <w:spacing w:val="-2"/>
          <w:sz w:val="21"/>
        </w:rPr>
        <w:t>（</w:t>
      </w:r>
      <w:r>
        <w:rPr>
          <w:rFonts w:ascii="Times New Roman" w:eastAsia="Times New Roman"/>
          <w:spacing w:val="-2"/>
          <w:sz w:val="21"/>
        </w:rPr>
        <w:t>New</w:t>
      </w:r>
      <w:r>
        <w:rPr>
          <w:rFonts w:ascii="Times New Roman" w:eastAsia="Times New Roman"/>
          <w:spacing w:val="3"/>
          <w:sz w:val="21"/>
        </w:rPr>
        <w:t xml:space="preserve"> </w:t>
      </w:r>
      <w:r>
        <w:rPr>
          <w:rFonts w:ascii="Times New Roman" w:eastAsia="Times New Roman"/>
          <w:spacing w:val="-2"/>
          <w:sz w:val="21"/>
        </w:rPr>
        <w:t>York</w:t>
      </w:r>
      <w:r>
        <w:rPr>
          <w:rFonts w:ascii="Times New Roman" w:eastAsia="Times New Roman"/>
          <w:spacing w:val="12"/>
          <w:sz w:val="21"/>
        </w:rPr>
        <w:t xml:space="preserve"> </w:t>
      </w:r>
      <w:r>
        <w:rPr>
          <w:rFonts w:ascii="Times New Roman" w:eastAsia="Times New Roman"/>
          <w:spacing w:val="-2"/>
          <w:sz w:val="21"/>
        </w:rPr>
        <w:t>Heart</w:t>
      </w:r>
      <w:r>
        <w:rPr>
          <w:rFonts w:ascii="Times New Roman" w:eastAsia="Times New Roman"/>
          <w:spacing w:val="-5"/>
          <w:sz w:val="21"/>
        </w:rPr>
        <w:t xml:space="preserve"> </w:t>
      </w:r>
      <w:r>
        <w:rPr>
          <w:rFonts w:ascii="Times New Roman" w:eastAsia="Times New Roman"/>
          <w:spacing w:val="-2"/>
          <w:sz w:val="21"/>
        </w:rPr>
        <w:t>Association</w:t>
      </w:r>
      <w:r>
        <w:rPr>
          <w:spacing w:val="-2"/>
          <w:sz w:val="21"/>
        </w:rPr>
        <w:t>，</w:t>
      </w:r>
      <w:r>
        <w:rPr>
          <w:rFonts w:ascii="Times New Roman" w:eastAsia="Times New Roman"/>
          <w:spacing w:val="-2"/>
          <w:sz w:val="21"/>
        </w:rPr>
        <w:t>NYHA</w:t>
      </w:r>
      <w:r>
        <w:rPr>
          <w:spacing w:val="-2"/>
          <w:sz w:val="21"/>
        </w:rPr>
        <w:t>）</w:t>
      </w:r>
      <w:r>
        <w:rPr>
          <w:rFonts w:ascii="微软雅黑" w:eastAsia="微软雅黑"/>
          <w:b/>
          <w:spacing w:val="-4"/>
          <w:sz w:val="21"/>
        </w:rPr>
        <w:t>心功能状态分级</w:t>
      </w:r>
    </w:p>
    <w:p>
      <w:pPr>
        <w:pStyle w:val="3"/>
        <w:spacing w:before="78" w:line="348" w:lineRule="auto"/>
        <w:ind w:right="1513"/>
      </w:pPr>
      <w:r>
        <w:t>美国纽约心脏病学会（</w:t>
      </w:r>
      <w:r>
        <w:rPr>
          <w:rFonts w:ascii="Times New Roman" w:hAnsi="Times New Roman" w:eastAsia="Times New Roman"/>
        </w:rPr>
        <w:t>New York Heart Association</w:t>
      </w:r>
      <w:r>
        <w:t>，</w:t>
      </w:r>
      <w:r>
        <w:rPr>
          <w:rFonts w:ascii="Times New Roman" w:hAnsi="Times New Roman" w:eastAsia="Times New Roman"/>
        </w:rPr>
        <w:t>NYHA</w:t>
      </w:r>
      <w:r>
        <w:t xml:space="preserve">）将心功能状态分为四级： </w:t>
      </w:r>
      <w:r>
        <w:rPr>
          <w:spacing w:val="-2"/>
        </w:rPr>
        <w:t>Ⅰ级：心脏病病人日常活动量不受限制，一般活动不引起乏力、呼吸困难等心衰症状。</w:t>
      </w:r>
    </w:p>
    <w:p>
      <w:pPr>
        <w:pStyle w:val="3"/>
        <w:spacing w:before="1" w:line="348" w:lineRule="auto"/>
        <w:ind w:right="1093"/>
      </w:pPr>
      <w:r>
        <w:rPr>
          <w:spacing w:val="-2"/>
        </w:rPr>
        <w:t>Ⅱ级：心脏病病人体力活动轻度受限制，休息时无自觉症状，一般活动下可出现心衰症状。 Ⅲ级：心脏病病人体力活动明显受限，低于平时一般活动即引起心衰症状。</w:t>
      </w:r>
    </w:p>
    <w:p>
      <w:pPr>
        <w:pStyle w:val="3"/>
        <w:spacing w:line="209" w:lineRule="exact"/>
      </w:pPr>
      <w:r>
        <w:rPr>
          <w:spacing w:val="-3"/>
        </w:rPr>
        <w:t>Ⅳ级：心脏病病人不能从事任何体力活动，休息状态下也存在心衰症状，活动后加重。</w:t>
      </w:r>
    </w:p>
    <w:p>
      <w:pPr>
        <w:pStyle w:val="2"/>
        <w:numPr>
          <w:ilvl w:val="1"/>
          <w:numId w:val="14"/>
        </w:numPr>
        <w:tabs>
          <w:tab w:val="left" w:pos="1362"/>
          <w:tab w:val="left" w:pos="1363"/>
        </w:tabs>
        <w:spacing w:before="81" w:after="0" w:line="240" w:lineRule="auto"/>
        <w:ind w:left="1362" w:right="0" w:hanging="656"/>
        <w:jc w:val="left"/>
      </w:pPr>
      <w:r>
        <w:rPr>
          <w:spacing w:val="-3"/>
        </w:rPr>
        <w:t>语言能力完全丧失或严重咀嚼吞咽功能障碍</w:t>
      </w:r>
    </w:p>
    <w:p>
      <w:pPr>
        <w:pStyle w:val="3"/>
        <w:spacing w:before="71" w:line="348" w:lineRule="auto"/>
        <w:ind w:right="975"/>
      </w:pPr>
      <w:r>
        <w:rPr>
          <w:spacing w:val="-4"/>
        </w:rPr>
        <w:t>语言能力完全丧失，指无法发出四种语音（包括口唇音、齿舌音、口盖音和喉头音）中的任何</w:t>
      </w:r>
      <w:r>
        <w:rPr>
          <w:spacing w:val="-2"/>
        </w:rPr>
        <w:t>三种、或声带全部切除，或因大脑语言中枢受伤害而患失语症。</w:t>
      </w:r>
    </w:p>
    <w:p>
      <w:pPr>
        <w:pStyle w:val="3"/>
        <w:spacing w:line="348" w:lineRule="auto"/>
        <w:ind w:right="970"/>
      </w:pPr>
      <w:r>
        <w:rPr>
          <w:spacing w:val="-2"/>
        </w:rPr>
        <w:t>严重咀嚼吞咽功能障碍，指因牙齿以外的原因导致器质障碍或机能障碍，以致不能作咀嚼吞咽运动，除流质食物外不能摄取或吞咽的状态。</w:t>
      </w:r>
    </w:p>
    <w:sectPr>
      <w:pgSz w:w="11910" w:h="16840"/>
      <w:pgMar w:top="1580" w:right="240" w:bottom="1180" w:left="800" w:header="0" w:footer="999"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00002FF" w:usb1="4000ACFF" w:usb2="00000001" w:usb3="00000000" w:csb0="2000019F" w:csb1="00000000"/>
  </w:font>
  <w:font w:name="Calibri">
    <w:panose1 w:val="020F0502020204030204"/>
    <w:charset w:val="00"/>
    <w:family w:val="auto"/>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Wingdings 2">
    <w:panose1 w:val="05020102010507070707"/>
    <w:charset w:val="02"/>
    <w:family w:val="roman"/>
    <w:pitch w:val="default"/>
    <w:sig w:usb0="00000000" w:usb1="00000000" w:usb2="00000000" w:usb3="00000000" w:csb0="80000000" w:csb1="00000000"/>
  </w:font>
  <w:font w:name="Arial">
    <w:panose1 w:val="020B0604020202020204"/>
    <w:charset w:val="00"/>
    <w:family w:val="swiss"/>
    <w:pitch w:val="default"/>
    <w:sig w:usb0="E0002AFF" w:usb1="C0007843" w:usb2="00000009" w:usb3="00000000" w:csb0="400001FF" w:csb1="FFFF0000"/>
  </w:font>
  <w:font w:name="Dotum">
    <w:panose1 w:val="020B0600000101010101"/>
    <w:charset w:val="81"/>
    <w:family w:val="swiss"/>
    <w:pitch w:val="default"/>
    <w:sig w:usb0="B00002AF" w:usb1="69D77CFB" w:usb2="00000030" w:usb3="00000000" w:csb0="4008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ind w:left="0"/>
      <w:rPr>
        <w:sz w:val="20"/>
      </w:rPr>
    </w:pPr>
    <w:r>
      <w:pict>
        <v:shape id="docshape1" o:spid="_x0000_s2049" o:spt="202" type="#_x0000_t202" style="position:absolute;left:0pt;margin-left:259.45pt;margin-top:780.95pt;height:11pt;width:76.45pt;mso-position-horizontal-relative:page;mso-position-vertical-relative:page;z-index:-251654144;mso-width-relative:page;mso-height-relative:page;" filled="f" stroked="f" coordsize="21600,21600">
          <v:path/>
          <v:fill on="f" focussize="0,0"/>
          <v:stroke on="f" joinstyle="miter"/>
          <v:imagedata o:title=""/>
          <o:lock v:ext="edit"/>
          <v:textbox inset="0mm,0mm,0mm,0mm">
            <w:txbxContent>
              <w:p>
                <w:pPr>
                  <w:spacing w:before="0" w:line="220" w:lineRule="exact"/>
                  <w:ind w:left="20" w:right="0" w:firstLine="0"/>
                  <w:jc w:val="left"/>
                  <w:rPr>
                    <w:sz w:val="18"/>
                  </w:rPr>
                </w:pPr>
                <w:r>
                  <w:rPr>
                    <w:spacing w:val="-1"/>
                    <w:sz w:val="18"/>
                  </w:rPr>
                  <w:t xml:space="preserve">第 </w:t>
                </w:r>
                <w:r>
                  <w:rPr>
                    <w:sz w:val="18"/>
                  </w:rPr>
                  <w:fldChar w:fldCharType="begin"/>
                </w:r>
                <w:r>
                  <w:rPr>
                    <w:sz w:val="18"/>
                  </w:rPr>
                  <w:instrText xml:space="preserve"> PAGE </w:instrText>
                </w:r>
                <w:r>
                  <w:rPr>
                    <w:sz w:val="18"/>
                  </w:rPr>
                  <w:fldChar w:fldCharType="separate"/>
                </w:r>
                <w:r>
                  <w:rPr>
                    <w:sz w:val="18"/>
                  </w:rPr>
                  <w:t>10</w:t>
                </w:r>
                <w:r>
                  <w:rPr>
                    <w:sz w:val="18"/>
                  </w:rPr>
                  <w:fldChar w:fldCharType="end"/>
                </w:r>
                <w:r>
                  <w:rPr>
                    <w:spacing w:val="-2"/>
                    <w:sz w:val="18"/>
                  </w:rPr>
                  <w:t xml:space="preserve"> 页 共 </w:t>
                </w:r>
                <w:r>
                  <w:rPr>
                    <w:sz w:val="18"/>
                  </w:rPr>
                  <w:t>37</w:t>
                </w:r>
                <w:r>
                  <w:rPr>
                    <w:spacing w:val="-27"/>
                    <w:sz w:val="18"/>
                  </w:rPr>
                  <w:t xml:space="preserve"> 页</w:t>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3A4B87"/>
    <w:multiLevelType w:val="multilevel"/>
    <w:tmpl w:val="813A4B87"/>
    <w:lvl w:ilvl="0" w:tentative="0">
      <w:start w:val="1"/>
      <w:numFmt w:val="decimal"/>
      <w:lvlText w:val="%1）"/>
      <w:lvlJc w:val="left"/>
      <w:pPr>
        <w:ind w:left="1785" w:hanging="423"/>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2688" w:hanging="423"/>
      </w:pPr>
      <w:rPr>
        <w:rFonts w:hint="default"/>
        <w:lang w:val="en-US" w:eastAsia="zh-CN" w:bidi="ar-SA"/>
      </w:rPr>
    </w:lvl>
    <w:lvl w:ilvl="2" w:tentative="0">
      <w:start w:val="0"/>
      <w:numFmt w:val="bullet"/>
      <w:lvlText w:val="•"/>
      <w:lvlJc w:val="left"/>
      <w:pPr>
        <w:ind w:left="3597" w:hanging="423"/>
      </w:pPr>
      <w:rPr>
        <w:rFonts w:hint="default"/>
        <w:lang w:val="en-US" w:eastAsia="zh-CN" w:bidi="ar-SA"/>
      </w:rPr>
    </w:lvl>
    <w:lvl w:ilvl="3" w:tentative="0">
      <w:start w:val="0"/>
      <w:numFmt w:val="bullet"/>
      <w:lvlText w:val="•"/>
      <w:lvlJc w:val="left"/>
      <w:pPr>
        <w:ind w:left="4505" w:hanging="423"/>
      </w:pPr>
      <w:rPr>
        <w:rFonts w:hint="default"/>
        <w:lang w:val="en-US" w:eastAsia="zh-CN" w:bidi="ar-SA"/>
      </w:rPr>
    </w:lvl>
    <w:lvl w:ilvl="4" w:tentative="0">
      <w:start w:val="0"/>
      <w:numFmt w:val="bullet"/>
      <w:lvlText w:val="•"/>
      <w:lvlJc w:val="left"/>
      <w:pPr>
        <w:ind w:left="5414" w:hanging="423"/>
      </w:pPr>
      <w:rPr>
        <w:rFonts w:hint="default"/>
        <w:lang w:val="en-US" w:eastAsia="zh-CN" w:bidi="ar-SA"/>
      </w:rPr>
    </w:lvl>
    <w:lvl w:ilvl="5" w:tentative="0">
      <w:start w:val="0"/>
      <w:numFmt w:val="bullet"/>
      <w:lvlText w:val="•"/>
      <w:lvlJc w:val="left"/>
      <w:pPr>
        <w:ind w:left="6323" w:hanging="423"/>
      </w:pPr>
      <w:rPr>
        <w:rFonts w:hint="default"/>
        <w:lang w:val="en-US" w:eastAsia="zh-CN" w:bidi="ar-SA"/>
      </w:rPr>
    </w:lvl>
    <w:lvl w:ilvl="6" w:tentative="0">
      <w:start w:val="0"/>
      <w:numFmt w:val="bullet"/>
      <w:lvlText w:val="•"/>
      <w:lvlJc w:val="left"/>
      <w:pPr>
        <w:ind w:left="7231" w:hanging="423"/>
      </w:pPr>
      <w:rPr>
        <w:rFonts w:hint="default"/>
        <w:lang w:val="en-US" w:eastAsia="zh-CN" w:bidi="ar-SA"/>
      </w:rPr>
    </w:lvl>
    <w:lvl w:ilvl="7" w:tentative="0">
      <w:start w:val="0"/>
      <w:numFmt w:val="bullet"/>
      <w:lvlText w:val="•"/>
      <w:lvlJc w:val="left"/>
      <w:pPr>
        <w:ind w:left="8140" w:hanging="423"/>
      </w:pPr>
      <w:rPr>
        <w:rFonts w:hint="default"/>
        <w:lang w:val="en-US" w:eastAsia="zh-CN" w:bidi="ar-SA"/>
      </w:rPr>
    </w:lvl>
    <w:lvl w:ilvl="8" w:tentative="0">
      <w:start w:val="0"/>
      <w:numFmt w:val="bullet"/>
      <w:lvlText w:val="•"/>
      <w:lvlJc w:val="left"/>
      <w:pPr>
        <w:ind w:left="9049" w:hanging="423"/>
      </w:pPr>
      <w:rPr>
        <w:rFonts w:hint="default"/>
        <w:lang w:val="en-US" w:eastAsia="zh-CN" w:bidi="ar-SA"/>
      </w:rPr>
    </w:lvl>
  </w:abstractNum>
  <w:abstractNum w:abstractNumId="1">
    <w:nsid w:val="845B5372"/>
    <w:multiLevelType w:val="multilevel"/>
    <w:tmpl w:val="845B5372"/>
    <w:lvl w:ilvl="0" w:tentative="0">
      <w:start w:val="1"/>
      <w:numFmt w:val="decimal"/>
      <w:lvlText w:val="%1)"/>
      <w:lvlJc w:val="left"/>
      <w:pPr>
        <w:ind w:left="1782" w:hanging="420"/>
        <w:jc w:val="left"/>
      </w:pPr>
      <w:rPr>
        <w:rFonts w:hint="default" w:ascii="宋体" w:hAnsi="宋体" w:eastAsia="宋体" w:cs="宋体"/>
        <w:b w:val="0"/>
        <w:bCs w:val="0"/>
        <w:i w:val="0"/>
        <w:iCs w:val="0"/>
        <w:spacing w:val="-3"/>
        <w:w w:val="100"/>
        <w:sz w:val="21"/>
        <w:szCs w:val="21"/>
        <w:lang w:val="en-US" w:eastAsia="zh-CN" w:bidi="ar-SA"/>
      </w:rPr>
    </w:lvl>
    <w:lvl w:ilvl="1" w:tentative="0">
      <w:start w:val="0"/>
      <w:numFmt w:val="bullet"/>
      <w:lvlText w:val="•"/>
      <w:lvlJc w:val="left"/>
      <w:pPr>
        <w:ind w:left="2688" w:hanging="420"/>
      </w:pPr>
      <w:rPr>
        <w:rFonts w:hint="default"/>
        <w:lang w:val="en-US" w:eastAsia="zh-CN" w:bidi="ar-SA"/>
      </w:rPr>
    </w:lvl>
    <w:lvl w:ilvl="2" w:tentative="0">
      <w:start w:val="0"/>
      <w:numFmt w:val="bullet"/>
      <w:lvlText w:val="•"/>
      <w:lvlJc w:val="left"/>
      <w:pPr>
        <w:ind w:left="3597" w:hanging="420"/>
      </w:pPr>
      <w:rPr>
        <w:rFonts w:hint="default"/>
        <w:lang w:val="en-US" w:eastAsia="zh-CN" w:bidi="ar-SA"/>
      </w:rPr>
    </w:lvl>
    <w:lvl w:ilvl="3" w:tentative="0">
      <w:start w:val="0"/>
      <w:numFmt w:val="bullet"/>
      <w:lvlText w:val="•"/>
      <w:lvlJc w:val="left"/>
      <w:pPr>
        <w:ind w:left="4505" w:hanging="420"/>
      </w:pPr>
      <w:rPr>
        <w:rFonts w:hint="default"/>
        <w:lang w:val="en-US" w:eastAsia="zh-CN" w:bidi="ar-SA"/>
      </w:rPr>
    </w:lvl>
    <w:lvl w:ilvl="4" w:tentative="0">
      <w:start w:val="0"/>
      <w:numFmt w:val="bullet"/>
      <w:lvlText w:val="•"/>
      <w:lvlJc w:val="left"/>
      <w:pPr>
        <w:ind w:left="5414" w:hanging="420"/>
      </w:pPr>
      <w:rPr>
        <w:rFonts w:hint="default"/>
        <w:lang w:val="en-US" w:eastAsia="zh-CN" w:bidi="ar-SA"/>
      </w:rPr>
    </w:lvl>
    <w:lvl w:ilvl="5" w:tentative="0">
      <w:start w:val="0"/>
      <w:numFmt w:val="bullet"/>
      <w:lvlText w:val="•"/>
      <w:lvlJc w:val="left"/>
      <w:pPr>
        <w:ind w:left="6323" w:hanging="420"/>
      </w:pPr>
      <w:rPr>
        <w:rFonts w:hint="default"/>
        <w:lang w:val="en-US" w:eastAsia="zh-CN" w:bidi="ar-SA"/>
      </w:rPr>
    </w:lvl>
    <w:lvl w:ilvl="6" w:tentative="0">
      <w:start w:val="0"/>
      <w:numFmt w:val="bullet"/>
      <w:lvlText w:val="•"/>
      <w:lvlJc w:val="left"/>
      <w:pPr>
        <w:ind w:left="7231" w:hanging="420"/>
      </w:pPr>
      <w:rPr>
        <w:rFonts w:hint="default"/>
        <w:lang w:val="en-US" w:eastAsia="zh-CN" w:bidi="ar-SA"/>
      </w:rPr>
    </w:lvl>
    <w:lvl w:ilvl="7" w:tentative="0">
      <w:start w:val="0"/>
      <w:numFmt w:val="bullet"/>
      <w:lvlText w:val="•"/>
      <w:lvlJc w:val="left"/>
      <w:pPr>
        <w:ind w:left="8140" w:hanging="420"/>
      </w:pPr>
      <w:rPr>
        <w:rFonts w:hint="default"/>
        <w:lang w:val="en-US" w:eastAsia="zh-CN" w:bidi="ar-SA"/>
      </w:rPr>
    </w:lvl>
    <w:lvl w:ilvl="8" w:tentative="0">
      <w:start w:val="0"/>
      <w:numFmt w:val="bullet"/>
      <w:lvlText w:val="•"/>
      <w:lvlJc w:val="left"/>
      <w:pPr>
        <w:ind w:left="9049" w:hanging="420"/>
      </w:pPr>
      <w:rPr>
        <w:rFonts w:hint="default"/>
        <w:lang w:val="en-US" w:eastAsia="zh-CN" w:bidi="ar-SA"/>
      </w:rPr>
    </w:lvl>
  </w:abstractNum>
  <w:abstractNum w:abstractNumId="2">
    <w:nsid w:val="8461FADE"/>
    <w:multiLevelType w:val="multilevel"/>
    <w:tmpl w:val="8461FADE"/>
    <w:lvl w:ilvl="0" w:tentative="0">
      <w:start w:val="1"/>
      <w:numFmt w:val="decimal"/>
      <w:lvlText w:val="%1)"/>
      <w:lvlJc w:val="left"/>
      <w:pPr>
        <w:ind w:left="1782" w:hanging="420"/>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2688" w:hanging="420"/>
      </w:pPr>
      <w:rPr>
        <w:rFonts w:hint="default"/>
        <w:lang w:val="en-US" w:eastAsia="zh-CN" w:bidi="ar-SA"/>
      </w:rPr>
    </w:lvl>
    <w:lvl w:ilvl="2" w:tentative="0">
      <w:start w:val="0"/>
      <w:numFmt w:val="bullet"/>
      <w:lvlText w:val="•"/>
      <w:lvlJc w:val="left"/>
      <w:pPr>
        <w:ind w:left="3597" w:hanging="420"/>
      </w:pPr>
      <w:rPr>
        <w:rFonts w:hint="default"/>
        <w:lang w:val="en-US" w:eastAsia="zh-CN" w:bidi="ar-SA"/>
      </w:rPr>
    </w:lvl>
    <w:lvl w:ilvl="3" w:tentative="0">
      <w:start w:val="0"/>
      <w:numFmt w:val="bullet"/>
      <w:lvlText w:val="•"/>
      <w:lvlJc w:val="left"/>
      <w:pPr>
        <w:ind w:left="4505" w:hanging="420"/>
      </w:pPr>
      <w:rPr>
        <w:rFonts w:hint="default"/>
        <w:lang w:val="en-US" w:eastAsia="zh-CN" w:bidi="ar-SA"/>
      </w:rPr>
    </w:lvl>
    <w:lvl w:ilvl="4" w:tentative="0">
      <w:start w:val="0"/>
      <w:numFmt w:val="bullet"/>
      <w:lvlText w:val="•"/>
      <w:lvlJc w:val="left"/>
      <w:pPr>
        <w:ind w:left="5414" w:hanging="420"/>
      </w:pPr>
      <w:rPr>
        <w:rFonts w:hint="default"/>
        <w:lang w:val="en-US" w:eastAsia="zh-CN" w:bidi="ar-SA"/>
      </w:rPr>
    </w:lvl>
    <w:lvl w:ilvl="5" w:tentative="0">
      <w:start w:val="0"/>
      <w:numFmt w:val="bullet"/>
      <w:lvlText w:val="•"/>
      <w:lvlJc w:val="left"/>
      <w:pPr>
        <w:ind w:left="6323" w:hanging="420"/>
      </w:pPr>
      <w:rPr>
        <w:rFonts w:hint="default"/>
        <w:lang w:val="en-US" w:eastAsia="zh-CN" w:bidi="ar-SA"/>
      </w:rPr>
    </w:lvl>
    <w:lvl w:ilvl="6" w:tentative="0">
      <w:start w:val="0"/>
      <w:numFmt w:val="bullet"/>
      <w:lvlText w:val="•"/>
      <w:lvlJc w:val="left"/>
      <w:pPr>
        <w:ind w:left="7231" w:hanging="420"/>
      </w:pPr>
      <w:rPr>
        <w:rFonts w:hint="default"/>
        <w:lang w:val="en-US" w:eastAsia="zh-CN" w:bidi="ar-SA"/>
      </w:rPr>
    </w:lvl>
    <w:lvl w:ilvl="7" w:tentative="0">
      <w:start w:val="0"/>
      <w:numFmt w:val="bullet"/>
      <w:lvlText w:val="•"/>
      <w:lvlJc w:val="left"/>
      <w:pPr>
        <w:ind w:left="8140" w:hanging="420"/>
      </w:pPr>
      <w:rPr>
        <w:rFonts w:hint="default"/>
        <w:lang w:val="en-US" w:eastAsia="zh-CN" w:bidi="ar-SA"/>
      </w:rPr>
    </w:lvl>
    <w:lvl w:ilvl="8" w:tentative="0">
      <w:start w:val="0"/>
      <w:numFmt w:val="bullet"/>
      <w:lvlText w:val="•"/>
      <w:lvlJc w:val="left"/>
      <w:pPr>
        <w:ind w:left="9049" w:hanging="420"/>
      </w:pPr>
      <w:rPr>
        <w:rFonts w:hint="default"/>
        <w:lang w:val="en-US" w:eastAsia="zh-CN" w:bidi="ar-SA"/>
      </w:rPr>
    </w:lvl>
  </w:abstractNum>
  <w:abstractNum w:abstractNumId="3">
    <w:nsid w:val="8CAEB125"/>
    <w:multiLevelType w:val="multilevel"/>
    <w:tmpl w:val="8CAEB125"/>
    <w:lvl w:ilvl="0" w:tentative="0">
      <w:start w:val="1"/>
      <w:numFmt w:val="decimal"/>
      <w:lvlText w:val="%1)"/>
      <w:lvlJc w:val="left"/>
      <w:pPr>
        <w:ind w:left="1782" w:hanging="420"/>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2688" w:hanging="420"/>
      </w:pPr>
      <w:rPr>
        <w:rFonts w:hint="default"/>
        <w:lang w:val="en-US" w:eastAsia="zh-CN" w:bidi="ar-SA"/>
      </w:rPr>
    </w:lvl>
    <w:lvl w:ilvl="2" w:tentative="0">
      <w:start w:val="0"/>
      <w:numFmt w:val="bullet"/>
      <w:lvlText w:val="•"/>
      <w:lvlJc w:val="left"/>
      <w:pPr>
        <w:ind w:left="3597" w:hanging="420"/>
      </w:pPr>
      <w:rPr>
        <w:rFonts w:hint="default"/>
        <w:lang w:val="en-US" w:eastAsia="zh-CN" w:bidi="ar-SA"/>
      </w:rPr>
    </w:lvl>
    <w:lvl w:ilvl="3" w:tentative="0">
      <w:start w:val="0"/>
      <w:numFmt w:val="bullet"/>
      <w:lvlText w:val="•"/>
      <w:lvlJc w:val="left"/>
      <w:pPr>
        <w:ind w:left="4505" w:hanging="420"/>
      </w:pPr>
      <w:rPr>
        <w:rFonts w:hint="default"/>
        <w:lang w:val="en-US" w:eastAsia="zh-CN" w:bidi="ar-SA"/>
      </w:rPr>
    </w:lvl>
    <w:lvl w:ilvl="4" w:tentative="0">
      <w:start w:val="0"/>
      <w:numFmt w:val="bullet"/>
      <w:lvlText w:val="•"/>
      <w:lvlJc w:val="left"/>
      <w:pPr>
        <w:ind w:left="5414" w:hanging="420"/>
      </w:pPr>
      <w:rPr>
        <w:rFonts w:hint="default"/>
        <w:lang w:val="en-US" w:eastAsia="zh-CN" w:bidi="ar-SA"/>
      </w:rPr>
    </w:lvl>
    <w:lvl w:ilvl="5" w:tentative="0">
      <w:start w:val="0"/>
      <w:numFmt w:val="bullet"/>
      <w:lvlText w:val="•"/>
      <w:lvlJc w:val="left"/>
      <w:pPr>
        <w:ind w:left="6323" w:hanging="420"/>
      </w:pPr>
      <w:rPr>
        <w:rFonts w:hint="default"/>
        <w:lang w:val="en-US" w:eastAsia="zh-CN" w:bidi="ar-SA"/>
      </w:rPr>
    </w:lvl>
    <w:lvl w:ilvl="6" w:tentative="0">
      <w:start w:val="0"/>
      <w:numFmt w:val="bullet"/>
      <w:lvlText w:val="•"/>
      <w:lvlJc w:val="left"/>
      <w:pPr>
        <w:ind w:left="7231" w:hanging="420"/>
      </w:pPr>
      <w:rPr>
        <w:rFonts w:hint="default"/>
        <w:lang w:val="en-US" w:eastAsia="zh-CN" w:bidi="ar-SA"/>
      </w:rPr>
    </w:lvl>
    <w:lvl w:ilvl="7" w:tentative="0">
      <w:start w:val="0"/>
      <w:numFmt w:val="bullet"/>
      <w:lvlText w:val="•"/>
      <w:lvlJc w:val="left"/>
      <w:pPr>
        <w:ind w:left="8140" w:hanging="420"/>
      </w:pPr>
      <w:rPr>
        <w:rFonts w:hint="default"/>
        <w:lang w:val="en-US" w:eastAsia="zh-CN" w:bidi="ar-SA"/>
      </w:rPr>
    </w:lvl>
    <w:lvl w:ilvl="8" w:tentative="0">
      <w:start w:val="0"/>
      <w:numFmt w:val="bullet"/>
      <w:lvlText w:val="•"/>
      <w:lvlJc w:val="left"/>
      <w:pPr>
        <w:ind w:left="9049" w:hanging="420"/>
      </w:pPr>
      <w:rPr>
        <w:rFonts w:hint="default"/>
        <w:lang w:val="en-US" w:eastAsia="zh-CN" w:bidi="ar-SA"/>
      </w:rPr>
    </w:lvl>
  </w:abstractNum>
  <w:abstractNum w:abstractNumId="4">
    <w:nsid w:val="91995D4F"/>
    <w:multiLevelType w:val="multilevel"/>
    <w:tmpl w:val="91995D4F"/>
    <w:lvl w:ilvl="0" w:tentative="0">
      <w:start w:val="1"/>
      <w:numFmt w:val="decimal"/>
      <w:lvlText w:val="%1）"/>
      <w:lvlJc w:val="left"/>
      <w:pPr>
        <w:ind w:left="1782" w:hanging="423"/>
        <w:jc w:val="left"/>
      </w:pPr>
      <w:rPr>
        <w:rFonts w:hint="default" w:ascii="宋体" w:hAnsi="宋体" w:eastAsia="宋体" w:cs="宋体"/>
        <w:b w:val="0"/>
        <w:bCs w:val="0"/>
        <w:i w:val="0"/>
        <w:iCs w:val="0"/>
        <w:w w:val="100"/>
        <w:sz w:val="21"/>
        <w:szCs w:val="21"/>
        <w:u w:val="single" w:color="000000"/>
        <w:lang w:val="en-US" w:eastAsia="zh-CN" w:bidi="ar-SA"/>
      </w:rPr>
    </w:lvl>
    <w:lvl w:ilvl="1" w:tentative="0">
      <w:start w:val="1"/>
      <w:numFmt w:val="lowerLetter"/>
      <w:lvlText w:val="%2."/>
      <w:lvlJc w:val="left"/>
      <w:pPr>
        <w:ind w:left="1782" w:hanging="317"/>
        <w:jc w:val="left"/>
      </w:pPr>
      <w:rPr>
        <w:rFonts w:hint="default" w:ascii="宋体" w:hAnsi="宋体" w:eastAsia="宋体" w:cs="宋体"/>
        <w:b w:val="0"/>
        <w:bCs w:val="0"/>
        <w:i w:val="0"/>
        <w:iCs w:val="0"/>
        <w:w w:val="100"/>
        <w:sz w:val="21"/>
        <w:szCs w:val="21"/>
        <w:u w:val="single" w:color="000000"/>
        <w:lang w:val="en-US" w:eastAsia="zh-CN" w:bidi="ar-SA"/>
      </w:rPr>
    </w:lvl>
    <w:lvl w:ilvl="2" w:tentative="0">
      <w:start w:val="0"/>
      <w:numFmt w:val="bullet"/>
      <w:lvlText w:val="•"/>
      <w:lvlJc w:val="left"/>
      <w:pPr>
        <w:ind w:left="3597" w:hanging="317"/>
      </w:pPr>
      <w:rPr>
        <w:rFonts w:hint="default"/>
        <w:lang w:val="en-US" w:eastAsia="zh-CN" w:bidi="ar-SA"/>
      </w:rPr>
    </w:lvl>
    <w:lvl w:ilvl="3" w:tentative="0">
      <w:start w:val="0"/>
      <w:numFmt w:val="bullet"/>
      <w:lvlText w:val="•"/>
      <w:lvlJc w:val="left"/>
      <w:pPr>
        <w:ind w:left="4505" w:hanging="317"/>
      </w:pPr>
      <w:rPr>
        <w:rFonts w:hint="default"/>
        <w:lang w:val="en-US" w:eastAsia="zh-CN" w:bidi="ar-SA"/>
      </w:rPr>
    </w:lvl>
    <w:lvl w:ilvl="4" w:tentative="0">
      <w:start w:val="0"/>
      <w:numFmt w:val="bullet"/>
      <w:lvlText w:val="•"/>
      <w:lvlJc w:val="left"/>
      <w:pPr>
        <w:ind w:left="5414" w:hanging="317"/>
      </w:pPr>
      <w:rPr>
        <w:rFonts w:hint="default"/>
        <w:lang w:val="en-US" w:eastAsia="zh-CN" w:bidi="ar-SA"/>
      </w:rPr>
    </w:lvl>
    <w:lvl w:ilvl="5" w:tentative="0">
      <w:start w:val="0"/>
      <w:numFmt w:val="bullet"/>
      <w:lvlText w:val="•"/>
      <w:lvlJc w:val="left"/>
      <w:pPr>
        <w:ind w:left="6323" w:hanging="317"/>
      </w:pPr>
      <w:rPr>
        <w:rFonts w:hint="default"/>
        <w:lang w:val="en-US" w:eastAsia="zh-CN" w:bidi="ar-SA"/>
      </w:rPr>
    </w:lvl>
    <w:lvl w:ilvl="6" w:tentative="0">
      <w:start w:val="0"/>
      <w:numFmt w:val="bullet"/>
      <w:lvlText w:val="•"/>
      <w:lvlJc w:val="left"/>
      <w:pPr>
        <w:ind w:left="7231" w:hanging="317"/>
      </w:pPr>
      <w:rPr>
        <w:rFonts w:hint="default"/>
        <w:lang w:val="en-US" w:eastAsia="zh-CN" w:bidi="ar-SA"/>
      </w:rPr>
    </w:lvl>
    <w:lvl w:ilvl="7" w:tentative="0">
      <w:start w:val="0"/>
      <w:numFmt w:val="bullet"/>
      <w:lvlText w:val="•"/>
      <w:lvlJc w:val="left"/>
      <w:pPr>
        <w:ind w:left="8140" w:hanging="317"/>
      </w:pPr>
      <w:rPr>
        <w:rFonts w:hint="default"/>
        <w:lang w:val="en-US" w:eastAsia="zh-CN" w:bidi="ar-SA"/>
      </w:rPr>
    </w:lvl>
    <w:lvl w:ilvl="8" w:tentative="0">
      <w:start w:val="0"/>
      <w:numFmt w:val="bullet"/>
      <w:lvlText w:val="•"/>
      <w:lvlJc w:val="left"/>
      <w:pPr>
        <w:ind w:left="9049" w:hanging="317"/>
      </w:pPr>
      <w:rPr>
        <w:rFonts w:hint="default"/>
        <w:lang w:val="en-US" w:eastAsia="zh-CN" w:bidi="ar-SA"/>
      </w:rPr>
    </w:lvl>
  </w:abstractNum>
  <w:abstractNum w:abstractNumId="5">
    <w:nsid w:val="91B69C97"/>
    <w:multiLevelType w:val="multilevel"/>
    <w:tmpl w:val="91B69C97"/>
    <w:lvl w:ilvl="0" w:tentative="0">
      <w:start w:val="1"/>
      <w:numFmt w:val="decimal"/>
      <w:lvlText w:val="%1)"/>
      <w:lvlJc w:val="left"/>
      <w:pPr>
        <w:ind w:left="1782" w:hanging="420"/>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2688" w:hanging="420"/>
      </w:pPr>
      <w:rPr>
        <w:rFonts w:hint="default"/>
        <w:lang w:val="en-US" w:eastAsia="zh-CN" w:bidi="ar-SA"/>
      </w:rPr>
    </w:lvl>
    <w:lvl w:ilvl="2" w:tentative="0">
      <w:start w:val="0"/>
      <w:numFmt w:val="bullet"/>
      <w:lvlText w:val="•"/>
      <w:lvlJc w:val="left"/>
      <w:pPr>
        <w:ind w:left="3597" w:hanging="420"/>
      </w:pPr>
      <w:rPr>
        <w:rFonts w:hint="default"/>
        <w:lang w:val="en-US" w:eastAsia="zh-CN" w:bidi="ar-SA"/>
      </w:rPr>
    </w:lvl>
    <w:lvl w:ilvl="3" w:tentative="0">
      <w:start w:val="0"/>
      <w:numFmt w:val="bullet"/>
      <w:lvlText w:val="•"/>
      <w:lvlJc w:val="left"/>
      <w:pPr>
        <w:ind w:left="4505" w:hanging="420"/>
      </w:pPr>
      <w:rPr>
        <w:rFonts w:hint="default"/>
        <w:lang w:val="en-US" w:eastAsia="zh-CN" w:bidi="ar-SA"/>
      </w:rPr>
    </w:lvl>
    <w:lvl w:ilvl="4" w:tentative="0">
      <w:start w:val="0"/>
      <w:numFmt w:val="bullet"/>
      <w:lvlText w:val="•"/>
      <w:lvlJc w:val="left"/>
      <w:pPr>
        <w:ind w:left="5414" w:hanging="420"/>
      </w:pPr>
      <w:rPr>
        <w:rFonts w:hint="default"/>
        <w:lang w:val="en-US" w:eastAsia="zh-CN" w:bidi="ar-SA"/>
      </w:rPr>
    </w:lvl>
    <w:lvl w:ilvl="5" w:tentative="0">
      <w:start w:val="0"/>
      <w:numFmt w:val="bullet"/>
      <w:lvlText w:val="•"/>
      <w:lvlJc w:val="left"/>
      <w:pPr>
        <w:ind w:left="6323" w:hanging="420"/>
      </w:pPr>
      <w:rPr>
        <w:rFonts w:hint="default"/>
        <w:lang w:val="en-US" w:eastAsia="zh-CN" w:bidi="ar-SA"/>
      </w:rPr>
    </w:lvl>
    <w:lvl w:ilvl="6" w:tentative="0">
      <w:start w:val="0"/>
      <w:numFmt w:val="bullet"/>
      <w:lvlText w:val="•"/>
      <w:lvlJc w:val="left"/>
      <w:pPr>
        <w:ind w:left="7231" w:hanging="420"/>
      </w:pPr>
      <w:rPr>
        <w:rFonts w:hint="default"/>
        <w:lang w:val="en-US" w:eastAsia="zh-CN" w:bidi="ar-SA"/>
      </w:rPr>
    </w:lvl>
    <w:lvl w:ilvl="7" w:tentative="0">
      <w:start w:val="0"/>
      <w:numFmt w:val="bullet"/>
      <w:lvlText w:val="•"/>
      <w:lvlJc w:val="left"/>
      <w:pPr>
        <w:ind w:left="8140" w:hanging="420"/>
      </w:pPr>
      <w:rPr>
        <w:rFonts w:hint="default"/>
        <w:lang w:val="en-US" w:eastAsia="zh-CN" w:bidi="ar-SA"/>
      </w:rPr>
    </w:lvl>
    <w:lvl w:ilvl="8" w:tentative="0">
      <w:start w:val="0"/>
      <w:numFmt w:val="bullet"/>
      <w:lvlText w:val="•"/>
      <w:lvlJc w:val="left"/>
      <w:pPr>
        <w:ind w:left="9049" w:hanging="420"/>
      </w:pPr>
      <w:rPr>
        <w:rFonts w:hint="default"/>
        <w:lang w:val="en-US" w:eastAsia="zh-CN" w:bidi="ar-SA"/>
      </w:rPr>
    </w:lvl>
  </w:abstractNum>
  <w:abstractNum w:abstractNumId="6">
    <w:nsid w:val="9239341B"/>
    <w:multiLevelType w:val="multilevel"/>
    <w:tmpl w:val="9239341B"/>
    <w:lvl w:ilvl="0" w:tentative="0">
      <w:start w:val="4"/>
      <w:numFmt w:val="decimal"/>
      <w:lvlText w:val="%1"/>
      <w:lvlJc w:val="left"/>
      <w:pPr>
        <w:ind w:left="1247" w:hanging="641"/>
        <w:jc w:val="left"/>
      </w:pPr>
      <w:rPr>
        <w:rFonts w:hint="default"/>
        <w:lang w:val="en-US" w:eastAsia="zh-CN" w:bidi="ar-SA"/>
      </w:rPr>
    </w:lvl>
    <w:lvl w:ilvl="1" w:tentative="0">
      <w:start w:val="1"/>
      <w:numFmt w:val="decimal"/>
      <w:lvlText w:val="%1.%2"/>
      <w:lvlJc w:val="left"/>
      <w:pPr>
        <w:ind w:left="1247" w:hanging="641"/>
        <w:jc w:val="left"/>
      </w:pPr>
      <w:rPr>
        <w:rFonts w:hint="default" w:ascii="微软雅黑" w:hAnsi="微软雅黑" w:eastAsia="微软雅黑" w:cs="微软雅黑"/>
        <w:b/>
        <w:bCs/>
        <w:i w:val="0"/>
        <w:iCs w:val="0"/>
        <w:w w:val="81"/>
        <w:sz w:val="21"/>
        <w:szCs w:val="21"/>
        <w:lang w:val="en-US" w:eastAsia="zh-CN" w:bidi="ar-SA"/>
      </w:rPr>
    </w:lvl>
    <w:lvl w:ilvl="2" w:tentative="0">
      <w:start w:val="0"/>
      <w:numFmt w:val="bullet"/>
      <w:lvlText w:val="•"/>
      <w:lvlJc w:val="left"/>
      <w:pPr>
        <w:ind w:left="3165" w:hanging="641"/>
      </w:pPr>
      <w:rPr>
        <w:rFonts w:hint="default"/>
        <w:lang w:val="en-US" w:eastAsia="zh-CN" w:bidi="ar-SA"/>
      </w:rPr>
    </w:lvl>
    <w:lvl w:ilvl="3" w:tentative="0">
      <w:start w:val="0"/>
      <w:numFmt w:val="bullet"/>
      <w:lvlText w:val="•"/>
      <w:lvlJc w:val="left"/>
      <w:pPr>
        <w:ind w:left="4127" w:hanging="641"/>
      </w:pPr>
      <w:rPr>
        <w:rFonts w:hint="default"/>
        <w:lang w:val="en-US" w:eastAsia="zh-CN" w:bidi="ar-SA"/>
      </w:rPr>
    </w:lvl>
    <w:lvl w:ilvl="4" w:tentative="0">
      <w:start w:val="0"/>
      <w:numFmt w:val="bullet"/>
      <w:lvlText w:val="•"/>
      <w:lvlJc w:val="left"/>
      <w:pPr>
        <w:ind w:left="5090" w:hanging="641"/>
      </w:pPr>
      <w:rPr>
        <w:rFonts w:hint="default"/>
        <w:lang w:val="en-US" w:eastAsia="zh-CN" w:bidi="ar-SA"/>
      </w:rPr>
    </w:lvl>
    <w:lvl w:ilvl="5" w:tentative="0">
      <w:start w:val="0"/>
      <w:numFmt w:val="bullet"/>
      <w:lvlText w:val="•"/>
      <w:lvlJc w:val="left"/>
      <w:pPr>
        <w:ind w:left="6053" w:hanging="641"/>
      </w:pPr>
      <w:rPr>
        <w:rFonts w:hint="default"/>
        <w:lang w:val="en-US" w:eastAsia="zh-CN" w:bidi="ar-SA"/>
      </w:rPr>
    </w:lvl>
    <w:lvl w:ilvl="6" w:tentative="0">
      <w:start w:val="0"/>
      <w:numFmt w:val="bullet"/>
      <w:lvlText w:val="•"/>
      <w:lvlJc w:val="left"/>
      <w:pPr>
        <w:ind w:left="7015" w:hanging="641"/>
      </w:pPr>
      <w:rPr>
        <w:rFonts w:hint="default"/>
        <w:lang w:val="en-US" w:eastAsia="zh-CN" w:bidi="ar-SA"/>
      </w:rPr>
    </w:lvl>
    <w:lvl w:ilvl="7" w:tentative="0">
      <w:start w:val="0"/>
      <w:numFmt w:val="bullet"/>
      <w:lvlText w:val="•"/>
      <w:lvlJc w:val="left"/>
      <w:pPr>
        <w:ind w:left="7978" w:hanging="641"/>
      </w:pPr>
      <w:rPr>
        <w:rFonts w:hint="default"/>
        <w:lang w:val="en-US" w:eastAsia="zh-CN" w:bidi="ar-SA"/>
      </w:rPr>
    </w:lvl>
    <w:lvl w:ilvl="8" w:tentative="0">
      <w:start w:val="0"/>
      <w:numFmt w:val="bullet"/>
      <w:lvlText w:val="•"/>
      <w:lvlJc w:val="left"/>
      <w:pPr>
        <w:ind w:left="8941" w:hanging="641"/>
      </w:pPr>
      <w:rPr>
        <w:rFonts w:hint="default"/>
        <w:lang w:val="en-US" w:eastAsia="zh-CN" w:bidi="ar-SA"/>
      </w:rPr>
    </w:lvl>
  </w:abstractNum>
  <w:abstractNum w:abstractNumId="7">
    <w:nsid w:val="9288B902"/>
    <w:multiLevelType w:val="multilevel"/>
    <w:tmpl w:val="9288B902"/>
    <w:lvl w:ilvl="0" w:tentative="0">
      <w:start w:val="1"/>
      <w:numFmt w:val="decimal"/>
      <w:lvlText w:val="%1)"/>
      <w:lvlJc w:val="left"/>
      <w:pPr>
        <w:ind w:left="1782" w:hanging="420"/>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2688" w:hanging="420"/>
      </w:pPr>
      <w:rPr>
        <w:rFonts w:hint="default"/>
        <w:lang w:val="en-US" w:eastAsia="zh-CN" w:bidi="ar-SA"/>
      </w:rPr>
    </w:lvl>
    <w:lvl w:ilvl="2" w:tentative="0">
      <w:start w:val="0"/>
      <w:numFmt w:val="bullet"/>
      <w:lvlText w:val="•"/>
      <w:lvlJc w:val="left"/>
      <w:pPr>
        <w:ind w:left="3597" w:hanging="420"/>
      </w:pPr>
      <w:rPr>
        <w:rFonts w:hint="default"/>
        <w:lang w:val="en-US" w:eastAsia="zh-CN" w:bidi="ar-SA"/>
      </w:rPr>
    </w:lvl>
    <w:lvl w:ilvl="3" w:tentative="0">
      <w:start w:val="0"/>
      <w:numFmt w:val="bullet"/>
      <w:lvlText w:val="•"/>
      <w:lvlJc w:val="left"/>
      <w:pPr>
        <w:ind w:left="4505" w:hanging="420"/>
      </w:pPr>
      <w:rPr>
        <w:rFonts w:hint="default"/>
        <w:lang w:val="en-US" w:eastAsia="zh-CN" w:bidi="ar-SA"/>
      </w:rPr>
    </w:lvl>
    <w:lvl w:ilvl="4" w:tentative="0">
      <w:start w:val="0"/>
      <w:numFmt w:val="bullet"/>
      <w:lvlText w:val="•"/>
      <w:lvlJc w:val="left"/>
      <w:pPr>
        <w:ind w:left="5414" w:hanging="420"/>
      </w:pPr>
      <w:rPr>
        <w:rFonts w:hint="default"/>
        <w:lang w:val="en-US" w:eastAsia="zh-CN" w:bidi="ar-SA"/>
      </w:rPr>
    </w:lvl>
    <w:lvl w:ilvl="5" w:tentative="0">
      <w:start w:val="0"/>
      <w:numFmt w:val="bullet"/>
      <w:lvlText w:val="•"/>
      <w:lvlJc w:val="left"/>
      <w:pPr>
        <w:ind w:left="6323" w:hanging="420"/>
      </w:pPr>
      <w:rPr>
        <w:rFonts w:hint="default"/>
        <w:lang w:val="en-US" w:eastAsia="zh-CN" w:bidi="ar-SA"/>
      </w:rPr>
    </w:lvl>
    <w:lvl w:ilvl="6" w:tentative="0">
      <w:start w:val="0"/>
      <w:numFmt w:val="bullet"/>
      <w:lvlText w:val="•"/>
      <w:lvlJc w:val="left"/>
      <w:pPr>
        <w:ind w:left="7231" w:hanging="420"/>
      </w:pPr>
      <w:rPr>
        <w:rFonts w:hint="default"/>
        <w:lang w:val="en-US" w:eastAsia="zh-CN" w:bidi="ar-SA"/>
      </w:rPr>
    </w:lvl>
    <w:lvl w:ilvl="7" w:tentative="0">
      <w:start w:val="0"/>
      <w:numFmt w:val="bullet"/>
      <w:lvlText w:val="•"/>
      <w:lvlJc w:val="left"/>
      <w:pPr>
        <w:ind w:left="8140" w:hanging="420"/>
      </w:pPr>
      <w:rPr>
        <w:rFonts w:hint="default"/>
        <w:lang w:val="en-US" w:eastAsia="zh-CN" w:bidi="ar-SA"/>
      </w:rPr>
    </w:lvl>
    <w:lvl w:ilvl="8" w:tentative="0">
      <w:start w:val="0"/>
      <w:numFmt w:val="bullet"/>
      <w:lvlText w:val="•"/>
      <w:lvlJc w:val="left"/>
      <w:pPr>
        <w:ind w:left="9049" w:hanging="420"/>
      </w:pPr>
      <w:rPr>
        <w:rFonts w:hint="default"/>
        <w:lang w:val="en-US" w:eastAsia="zh-CN" w:bidi="ar-SA"/>
      </w:rPr>
    </w:lvl>
  </w:abstractNum>
  <w:abstractNum w:abstractNumId="8">
    <w:nsid w:val="9377BC45"/>
    <w:multiLevelType w:val="multilevel"/>
    <w:tmpl w:val="9377BC45"/>
    <w:lvl w:ilvl="0" w:tentative="0">
      <w:start w:val="1"/>
      <w:numFmt w:val="decimal"/>
      <w:lvlText w:val="%1)"/>
      <w:lvlJc w:val="left"/>
      <w:pPr>
        <w:ind w:left="1782" w:hanging="420"/>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2688" w:hanging="420"/>
      </w:pPr>
      <w:rPr>
        <w:rFonts w:hint="default"/>
        <w:lang w:val="en-US" w:eastAsia="zh-CN" w:bidi="ar-SA"/>
      </w:rPr>
    </w:lvl>
    <w:lvl w:ilvl="2" w:tentative="0">
      <w:start w:val="0"/>
      <w:numFmt w:val="bullet"/>
      <w:lvlText w:val="•"/>
      <w:lvlJc w:val="left"/>
      <w:pPr>
        <w:ind w:left="3597" w:hanging="420"/>
      </w:pPr>
      <w:rPr>
        <w:rFonts w:hint="default"/>
        <w:lang w:val="en-US" w:eastAsia="zh-CN" w:bidi="ar-SA"/>
      </w:rPr>
    </w:lvl>
    <w:lvl w:ilvl="3" w:tentative="0">
      <w:start w:val="0"/>
      <w:numFmt w:val="bullet"/>
      <w:lvlText w:val="•"/>
      <w:lvlJc w:val="left"/>
      <w:pPr>
        <w:ind w:left="4505" w:hanging="420"/>
      </w:pPr>
      <w:rPr>
        <w:rFonts w:hint="default"/>
        <w:lang w:val="en-US" w:eastAsia="zh-CN" w:bidi="ar-SA"/>
      </w:rPr>
    </w:lvl>
    <w:lvl w:ilvl="4" w:tentative="0">
      <w:start w:val="0"/>
      <w:numFmt w:val="bullet"/>
      <w:lvlText w:val="•"/>
      <w:lvlJc w:val="left"/>
      <w:pPr>
        <w:ind w:left="5414" w:hanging="420"/>
      </w:pPr>
      <w:rPr>
        <w:rFonts w:hint="default"/>
        <w:lang w:val="en-US" w:eastAsia="zh-CN" w:bidi="ar-SA"/>
      </w:rPr>
    </w:lvl>
    <w:lvl w:ilvl="5" w:tentative="0">
      <w:start w:val="0"/>
      <w:numFmt w:val="bullet"/>
      <w:lvlText w:val="•"/>
      <w:lvlJc w:val="left"/>
      <w:pPr>
        <w:ind w:left="6323" w:hanging="420"/>
      </w:pPr>
      <w:rPr>
        <w:rFonts w:hint="default"/>
        <w:lang w:val="en-US" w:eastAsia="zh-CN" w:bidi="ar-SA"/>
      </w:rPr>
    </w:lvl>
    <w:lvl w:ilvl="6" w:tentative="0">
      <w:start w:val="0"/>
      <w:numFmt w:val="bullet"/>
      <w:lvlText w:val="•"/>
      <w:lvlJc w:val="left"/>
      <w:pPr>
        <w:ind w:left="7231" w:hanging="420"/>
      </w:pPr>
      <w:rPr>
        <w:rFonts w:hint="default"/>
        <w:lang w:val="en-US" w:eastAsia="zh-CN" w:bidi="ar-SA"/>
      </w:rPr>
    </w:lvl>
    <w:lvl w:ilvl="7" w:tentative="0">
      <w:start w:val="0"/>
      <w:numFmt w:val="bullet"/>
      <w:lvlText w:val="•"/>
      <w:lvlJc w:val="left"/>
      <w:pPr>
        <w:ind w:left="8140" w:hanging="420"/>
      </w:pPr>
      <w:rPr>
        <w:rFonts w:hint="default"/>
        <w:lang w:val="en-US" w:eastAsia="zh-CN" w:bidi="ar-SA"/>
      </w:rPr>
    </w:lvl>
    <w:lvl w:ilvl="8" w:tentative="0">
      <w:start w:val="0"/>
      <w:numFmt w:val="bullet"/>
      <w:lvlText w:val="•"/>
      <w:lvlJc w:val="left"/>
      <w:pPr>
        <w:ind w:left="9049" w:hanging="420"/>
      </w:pPr>
      <w:rPr>
        <w:rFonts w:hint="default"/>
        <w:lang w:val="en-US" w:eastAsia="zh-CN" w:bidi="ar-SA"/>
      </w:rPr>
    </w:lvl>
  </w:abstractNum>
  <w:abstractNum w:abstractNumId="9">
    <w:nsid w:val="9ACF65A0"/>
    <w:multiLevelType w:val="multilevel"/>
    <w:tmpl w:val="9ACF65A0"/>
    <w:lvl w:ilvl="0" w:tentative="0">
      <w:start w:val="1"/>
      <w:numFmt w:val="decimal"/>
      <w:lvlText w:val="%1)"/>
      <w:lvlJc w:val="left"/>
      <w:pPr>
        <w:ind w:left="1782" w:hanging="420"/>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2688" w:hanging="420"/>
      </w:pPr>
      <w:rPr>
        <w:rFonts w:hint="default"/>
        <w:lang w:val="en-US" w:eastAsia="zh-CN" w:bidi="ar-SA"/>
      </w:rPr>
    </w:lvl>
    <w:lvl w:ilvl="2" w:tentative="0">
      <w:start w:val="0"/>
      <w:numFmt w:val="bullet"/>
      <w:lvlText w:val="•"/>
      <w:lvlJc w:val="left"/>
      <w:pPr>
        <w:ind w:left="3597" w:hanging="420"/>
      </w:pPr>
      <w:rPr>
        <w:rFonts w:hint="default"/>
        <w:lang w:val="en-US" w:eastAsia="zh-CN" w:bidi="ar-SA"/>
      </w:rPr>
    </w:lvl>
    <w:lvl w:ilvl="3" w:tentative="0">
      <w:start w:val="0"/>
      <w:numFmt w:val="bullet"/>
      <w:lvlText w:val="•"/>
      <w:lvlJc w:val="left"/>
      <w:pPr>
        <w:ind w:left="4505" w:hanging="420"/>
      </w:pPr>
      <w:rPr>
        <w:rFonts w:hint="default"/>
        <w:lang w:val="en-US" w:eastAsia="zh-CN" w:bidi="ar-SA"/>
      </w:rPr>
    </w:lvl>
    <w:lvl w:ilvl="4" w:tentative="0">
      <w:start w:val="0"/>
      <w:numFmt w:val="bullet"/>
      <w:lvlText w:val="•"/>
      <w:lvlJc w:val="left"/>
      <w:pPr>
        <w:ind w:left="5414" w:hanging="420"/>
      </w:pPr>
      <w:rPr>
        <w:rFonts w:hint="default"/>
        <w:lang w:val="en-US" w:eastAsia="zh-CN" w:bidi="ar-SA"/>
      </w:rPr>
    </w:lvl>
    <w:lvl w:ilvl="5" w:tentative="0">
      <w:start w:val="0"/>
      <w:numFmt w:val="bullet"/>
      <w:lvlText w:val="•"/>
      <w:lvlJc w:val="left"/>
      <w:pPr>
        <w:ind w:left="6323" w:hanging="420"/>
      </w:pPr>
      <w:rPr>
        <w:rFonts w:hint="default"/>
        <w:lang w:val="en-US" w:eastAsia="zh-CN" w:bidi="ar-SA"/>
      </w:rPr>
    </w:lvl>
    <w:lvl w:ilvl="6" w:tentative="0">
      <w:start w:val="0"/>
      <w:numFmt w:val="bullet"/>
      <w:lvlText w:val="•"/>
      <w:lvlJc w:val="left"/>
      <w:pPr>
        <w:ind w:left="7231" w:hanging="420"/>
      </w:pPr>
      <w:rPr>
        <w:rFonts w:hint="default"/>
        <w:lang w:val="en-US" w:eastAsia="zh-CN" w:bidi="ar-SA"/>
      </w:rPr>
    </w:lvl>
    <w:lvl w:ilvl="7" w:tentative="0">
      <w:start w:val="0"/>
      <w:numFmt w:val="bullet"/>
      <w:lvlText w:val="•"/>
      <w:lvlJc w:val="left"/>
      <w:pPr>
        <w:ind w:left="8140" w:hanging="420"/>
      </w:pPr>
      <w:rPr>
        <w:rFonts w:hint="default"/>
        <w:lang w:val="en-US" w:eastAsia="zh-CN" w:bidi="ar-SA"/>
      </w:rPr>
    </w:lvl>
    <w:lvl w:ilvl="8" w:tentative="0">
      <w:start w:val="0"/>
      <w:numFmt w:val="bullet"/>
      <w:lvlText w:val="•"/>
      <w:lvlJc w:val="left"/>
      <w:pPr>
        <w:ind w:left="9049" w:hanging="420"/>
      </w:pPr>
      <w:rPr>
        <w:rFonts w:hint="default"/>
        <w:lang w:val="en-US" w:eastAsia="zh-CN" w:bidi="ar-SA"/>
      </w:rPr>
    </w:lvl>
  </w:abstractNum>
  <w:abstractNum w:abstractNumId="10">
    <w:nsid w:val="9C8AC8EF"/>
    <w:multiLevelType w:val="multilevel"/>
    <w:tmpl w:val="9C8AC8EF"/>
    <w:lvl w:ilvl="0" w:tentative="0">
      <w:start w:val="1"/>
      <w:numFmt w:val="decimal"/>
      <w:lvlText w:val="%1)"/>
      <w:lvlJc w:val="left"/>
      <w:pPr>
        <w:ind w:left="1782" w:hanging="420"/>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2688" w:hanging="420"/>
      </w:pPr>
      <w:rPr>
        <w:rFonts w:hint="default"/>
        <w:lang w:val="en-US" w:eastAsia="zh-CN" w:bidi="ar-SA"/>
      </w:rPr>
    </w:lvl>
    <w:lvl w:ilvl="2" w:tentative="0">
      <w:start w:val="0"/>
      <w:numFmt w:val="bullet"/>
      <w:lvlText w:val="•"/>
      <w:lvlJc w:val="left"/>
      <w:pPr>
        <w:ind w:left="3597" w:hanging="420"/>
      </w:pPr>
      <w:rPr>
        <w:rFonts w:hint="default"/>
        <w:lang w:val="en-US" w:eastAsia="zh-CN" w:bidi="ar-SA"/>
      </w:rPr>
    </w:lvl>
    <w:lvl w:ilvl="3" w:tentative="0">
      <w:start w:val="0"/>
      <w:numFmt w:val="bullet"/>
      <w:lvlText w:val="•"/>
      <w:lvlJc w:val="left"/>
      <w:pPr>
        <w:ind w:left="4505" w:hanging="420"/>
      </w:pPr>
      <w:rPr>
        <w:rFonts w:hint="default"/>
        <w:lang w:val="en-US" w:eastAsia="zh-CN" w:bidi="ar-SA"/>
      </w:rPr>
    </w:lvl>
    <w:lvl w:ilvl="4" w:tentative="0">
      <w:start w:val="0"/>
      <w:numFmt w:val="bullet"/>
      <w:lvlText w:val="•"/>
      <w:lvlJc w:val="left"/>
      <w:pPr>
        <w:ind w:left="5414" w:hanging="420"/>
      </w:pPr>
      <w:rPr>
        <w:rFonts w:hint="default"/>
        <w:lang w:val="en-US" w:eastAsia="zh-CN" w:bidi="ar-SA"/>
      </w:rPr>
    </w:lvl>
    <w:lvl w:ilvl="5" w:tentative="0">
      <w:start w:val="0"/>
      <w:numFmt w:val="bullet"/>
      <w:lvlText w:val="•"/>
      <w:lvlJc w:val="left"/>
      <w:pPr>
        <w:ind w:left="6323" w:hanging="420"/>
      </w:pPr>
      <w:rPr>
        <w:rFonts w:hint="default"/>
        <w:lang w:val="en-US" w:eastAsia="zh-CN" w:bidi="ar-SA"/>
      </w:rPr>
    </w:lvl>
    <w:lvl w:ilvl="6" w:tentative="0">
      <w:start w:val="0"/>
      <w:numFmt w:val="bullet"/>
      <w:lvlText w:val="•"/>
      <w:lvlJc w:val="left"/>
      <w:pPr>
        <w:ind w:left="7231" w:hanging="420"/>
      </w:pPr>
      <w:rPr>
        <w:rFonts w:hint="default"/>
        <w:lang w:val="en-US" w:eastAsia="zh-CN" w:bidi="ar-SA"/>
      </w:rPr>
    </w:lvl>
    <w:lvl w:ilvl="7" w:tentative="0">
      <w:start w:val="0"/>
      <w:numFmt w:val="bullet"/>
      <w:lvlText w:val="•"/>
      <w:lvlJc w:val="left"/>
      <w:pPr>
        <w:ind w:left="8140" w:hanging="420"/>
      </w:pPr>
      <w:rPr>
        <w:rFonts w:hint="default"/>
        <w:lang w:val="en-US" w:eastAsia="zh-CN" w:bidi="ar-SA"/>
      </w:rPr>
    </w:lvl>
    <w:lvl w:ilvl="8" w:tentative="0">
      <w:start w:val="0"/>
      <w:numFmt w:val="bullet"/>
      <w:lvlText w:val="•"/>
      <w:lvlJc w:val="left"/>
      <w:pPr>
        <w:ind w:left="9049" w:hanging="420"/>
      </w:pPr>
      <w:rPr>
        <w:rFonts w:hint="default"/>
        <w:lang w:val="en-US" w:eastAsia="zh-CN" w:bidi="ar-SA"/>
      </w:rPr>
    </w:lvl>
  </w:abstractNum>
  <w:abstractNum w:abstractNumId="11">
    <w:nsid w:val="9D5D7490"/>
    <w:multiLevelType w:val="multilevel"/>
    <w:tmpl w:val="9D5D7490"/>
    <w:lvl w:ilvl="0" w:tentative="0">
      <w:start w:val="1"/>
      <w:numFmt w:val="decimal"/>
      <w:lvlText w:val="%1)"/>
      <w:lvlJc w:val="left"/>
      <w:pPr>
        <w:ind w:left="1782" w:hanging="420"/>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2688" w:hanging="420"/>
      </w:pPr>
      <w:rPr>
        <w:rFonts w:hint="default"/>
        <w:lang w:val="en-US" w:eastAsia="zh-CN" w:bidi="ar-SA"/>
      </w:rPr>
    </w:lvl>
    <w:lvl w:ilvl="2" w:tentative="0">
      <w:start w:val="0"/>
      <w:numFmt w:val="bullet"/>
      <w:lvlText w:val="•"/>
      <w:lvlJc w:val="left"/>
      <w:pPr>
        <w:ind w:left="3597" w:hanging="420"/>
      </w:pPr>
      <w:rPr>
        <w:rFonts w:hint="default"/>
        <w:lang w:val="en-US" w:eastAsia="zh-CN" w:bidi="ar-SA"/>
      </w:rPr>
    </w:lvl>
    <w:lvl w:ilvl="3" w:tentative="0">
      <w:start w:val="0"/>
      <w:numFmt w:val="bullet"/>
      <w:lvlText w:val="•"/>
      <w:lvlJc w:val="left"/>
      <w:pPr>
        <w:ind w:left="4505" w:hanging="420"/>
      </w:pPr>
      <w:rPr>
        <w:rFonts w:hint="default"/>
        <w:lang w:val="en-US" w:eastAsia="zh-CN" w:bidi="ar-SA"/>
      </w:rPr>
    </w:lvl>
    <w:lvl w:ilvl="4" w:tentative="0">
      <w:start w:val="0"/>
      <w:numFmt w:val="bullet"/>
      <w:lvlText w:val="•"/>
      <w:lvlJc w:val="left"/>
      <w:pPr>
        <w:ind w:left="5414" w:hanging="420"/>
      </w:pPr>
      <w:rPr>
        <w:rFonts w:hint="default"/>
        <w:lang w:val="en-US" w:eastAsia="zh-CN" w:bidi="ar-SA"/>
      </w:rPr>
    </w:lvl>
    <w:lvl w:ilvl="5" w:tentative="0">
      <w:start w:val="0"/>
      <w:numFmt w:val="bullet"/>
      <w:lvlText w:val="•"/>
      <w:lvlJc w:val="left"/>
      <w:pPr>
        <w:ind w:left="6323" w:hanging="420"/>
      </w:pPr>
      <w:rPr>
        <w:rFonts w:hint="default"/>
        <w:lang w:val="en-US" w:eastAsia="zh-CN" w:bidi="ar-SA"/>
      </w:rPr>
    </w:lvl>
    <w:lvl w:ilvl="6" w:tentative="0">
      <w:start w:val="0"/>
      <w:numFmt w:val="bullet"/>
      <w:lvlText w:val="•"/>
      <w:lvlJc w:val="left"/>
      <w:pPr>
        <w:ind w:left="7231" w:hanging="420"/>
      </w:pPr>
      <w:rPr>
        <w:rFonts w:hint="default"/>
        <w:lang w:val="en-US" w:eastAsia="zh-CN" w:bidi="ar-SA"/>
      </w:rPr>
    </w:lvl>
    <w:lvl w:ilvl="7" w:tentative="0">
      <w:start w:val="0"/>
      <w:numFmt w:val="bullet"/>
      <w:lvlText w:val="•"/>
      <w:lvlJc w:val="left"/>
      <w:pPr>
        <w:ind w:left="8140" w:hanging="420"/>
      </w:pPr>
      <w:rPr>
        <w:rFonts w:hint="default"/>
        <w:lang w:val="en-US" w:eastAsia="zh-CN" w:bidi="ar-SA"/>
      </w:rPr>
    </w:lvl>
    <w:lvl w:ilvl="8" w:tentative="0">
      <w:start w:val="0"/>
      <w:numFmt w:val="bullet"/>
      <w:lvlText w:val="•"/>
      <w:lvlJc w:val="left"/>
      <w:pPr>
        <w:ind w:left="9049" w:hanging="420"/>
      </w:pPr>
      <w:rPr>
        <w:rFonts w:hint="default"/>
        <w:lang w:val="en-US" w:eastAsia="zh-CN" w:bidi="ar-SA"/>
      </w:rPr>
    </w:lvl>
  </w:abstractNum>
  <w:abstractNum w:abstractNumId="12">
    <w:nsid w:val="A0C93552"/>
    <w:multiLevelType w:val="multilevel"/>
    <w:tmpl w:val="A0C93552"/>
    <w:lvl w:ilvl="0" w:tentative="0">
      <w:start w:val="1"/>
      <w:numFmt w:val="decimal"/>
      <w:lvlText w:val="%1)"/>
      <w:lvlJc w:val="left"/>
      <w:pPr>
        <w:ind w:left="1782" w:hanging="420"/>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2688" w:hanging="420"/>
      </w:pPr>
      <w:rPr>
        <w:rFonts w:hint="default"/>
        <w:lang w:val="en-US" w:eastAsia="zh-CN" w:bidi="ar-SA"/>
      </w:rPr>
    </w:lvl>
    <w:lvl w:ilvl="2" w:tentative="0">
      <w:start w:val="0"/>
      <w:numFmt w:val="bullet"/>
      <w:lvlText w:val="•"/>
      <w:lvlJc w:val="left"/>
      <w:pPr>
        <w:ind w:left="3597" w:hanging="420"/>
      </w:pPr>
      <w:rPr>
        <w:rFonts w:hint="default"/>
        <w:lang w:val="en-US" w:eastAsia="zh-CN" w:bidi="ar-SA"/>
      </w:rPr>
    </w:lvl>
    <w:lvl w:ilvl="3" w:tentative="0">
      <w:start w:val="0"/>
      <w:numFmt w:val="bullet"/>
      <w:lvlText w:val="•"/>
      <w:lvlJc w:val="left"/>
      <w:pPr>
        <w:ind w:left="4505" w:hanging="420"/>
      </w:pPr>
      <w:rPr>
        <w:rFonts w:hint="default"/>
        <w:lang w:val="en-US" w:eastAsia="zh-CN" w:bidi="ar-SA"/>
      </w:rPr>
    </w:lvl>
    <w:lvl w:ilvl="4" w:tentative="0">
      <w:start w:val="0"/>
      <w:numFmt w:val="bullet"/>
      <w:lvlText w:val="•"/>
      <w:lvlJc w:val="left"/>
      <w:pPr>
        <w:ind w:left="5414" w:hanging="420"/>
      </w:pPr>
      <w:rPr>
        <w:rFonts w:hint="default"/>
        <w:lang w:val="en-US" w:eastAsia="zh-CN" w:bidi="ar-SA"/>
      </w:rPr>
    </w:lvl>
    <w:lvl w:ilvl="5" w:tentative="0">
      <w:start w:val="0"/>
      <w:numFmt w:val="bullet"/>
      <w:lvlText w:val="•"/>
      <w:lvlJc w:val="left"/>
      <w:pPr>
        <w:ind w:left="6323" w:hanging="420"/>
      </w:pPr>
      <w:rPr>
        <w:rFonts w:hint="default"/>
        <w:lang w:val="en-US" w:eastAsia="zh-CN" w:bidi="ar-SA"/>
      </w:rPr>
    </w:lvl>
    <w:lvl w:ilvl="6" w:tentative="0">
      <w:start w:val="0"/>
      <w:numFmt w:val="bullet"/>
      <w:lvlText w:val="•"/>
      <w:lvlJc w:val="left"/>
      <w:pPr>
        <w:ind w:left="7231" w:hanging="420"/>
      </w:pPr>
      <w:rPr>
        <w:rFonts w:hint="default"/>
        <w:lang w:val="en-US" w:eastAsia="zh-CN" w:bidi="ar-SA"/>
      </w:rPr>
    </w:lvl>
    <w:lvl w:ilvl="7" w:tentative="0">
      <w:start w:val="0"/>
      <w:numFmt w:val="bullet"/>
      <w:lvlText w:val="•"/>
      <w:lvlJc w:val="left"/>
      <w:pPr>
        <w:ind w:left="8140" w:hanging="420"/>
      </w:pPr>
      <w:rPr>
        <w:rFonts w:hint="default"/>
        <w:lang w:val="en-US" w:eastAsia="zh-CN" w:bidi="ar-SA"/>
      </w:rPr>
    </w:lvl>
    <w:lvl w:ilvl="8" w:tentative="0">
      <w:start w:val="0"/>
      <w:numFmt w:val="bullet"/>
      <w:lvlText w:val="•"/>
      <w:lvlJc w:val="left"/>
      <w:pPr>
        <w:ind w:left="9049" w:hanging="420"/>
      </w:pPr>
      <w:rPr>
        <w:rFonts w:hint="default"/>
        <w:lang w:val="en-US" w:eastAsia="zh-CN" w:bidi="ar-SA"/>
      </w:rPr>
    </w:lvl>
  </w:abstractNum>
  <w:abstractNum w:abstractNumId="13">
    <w:nsid w:val="A0F05207"/>
    <w:multiLevelType w:val="multilevel"/>
    <w:tmpl w:val="A0F05207"/>
    <w:lvl w:ilvl="0" w:tentative="0">
      <w:start w:val="1"/>
      <w:numFmt w:val="decimal"/>
      <w:lvlText w:val="%1)"/>
      <w:lvlJc w:val="left"/>
      <w:pPr>
        <w:ind w:left="1782" w:hanging="420"/>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2688" w:hanging="420"/>
      </w:pPr>
      <w:rPr>
        <w:rFonts w:hint="default"/>
        <w:lang w:val="en-US" w:eastAsia="zh-CN" w:bidi="ar-SA"/>
      </w:rPr>
    </w:lvl>
    <w:lvl w:ilvl="2" w:tentative="0">
      <w:start w:val="0"/>
      <w:numFmt w:val="bullet"/>
      <w:lvlText w:val="•"/>
      <w:lvlJc w:val="left"/>
      <w:pPr>
        <w:ind w:left="3597" w:hanging="420"/>
      </w:pPr>
      <w:rPr>
        <w:rFonts w:hint="default"/>
        <w:lang w:val="en-US" w:eastAsia="zh-CN" w:bidi="ar-SA"/>
      </w:rPr>
    </w:lvl>
    <w:lvl w:ilvl="3" w:tentative="0">
      <w:start w:val="0"/>
      <w:numFmt w:val="bullet"/>
      <w:lvlText w:val="•"/>
      <w:lvlJc w:val="left"/>
      <w:pPr>
        <w:ind w:left="4505" w:hanging="420"/>
      </w:pPr>
      <w:rPr>
        <w:rFonts w:hint="default"/>
        <w:lang w:val="en-US" w:eastAsia="zh-CN" w:bidi="ar-SA"/>
      </w:rPr>
    </w:lvl>
    <w:lvl w:ilvl="4" w:tentative="0">
      <w:start w:val="0"/>
      <w:numFmt w:val="bullet"/>
      <w:lvlText w:val="•"/>
      <w:lvlJc w:val="left"/>
      <w:pPr>
        <w:ind w:left="5414" w:hanging="420"/>
      </w:pPr>
      <w:rPr>
        <w:rFonts w:hint="default"/>
        <w:lang w:val="en-US" w:eastAsia="zh-CN" w:bidi="ar-SA"/>
      </w:rPr>
    </w:lvl>
    <w:lvl w:ilvl="5" w:tentative="0">
      <w:start w:val="0"/>
      <w:numFmt w:val="bullet"/>
      <w:lvlText w:val="•"/>
      <w:lvlJc w:val="left"/>
      <w:pPr>
        <w:ind w:left="6323" w:hanging="420"/>
      </w:pPr>
      <w:rPr>
        <w:rFonts w:hint="default"/>
        <w:lang w:val="en-US" w:eastAsia="zh-CN" w:bidi="ar-SA"/>
      </w:rPr>
    </w:lvl>
    <w:lvl w:ilvl="6" w:tentative="0">
      <w:start w:val="0"/>
      <w:numFmt w:val="bullet"/>
      <w:lvlText w:val="•"/>
      <w:lvlJc w:val="left"/>
      <w:pPr>
        <w:ind w:left="7231" w:hanging="420"/>
      </w:pPr>
      <w:rPr>
        <w:rFonts w:hint="default"/>
        <w:lang w:val="en-US" w:eastAsia="zh-CN" w:bidi="ar-SA"/>
      </w:rPr>
    </w:lvl>
    <w:lvl w:ilvl="7" w:tentative="0">
      <w:start w:val="0"/>
      <w:numFmt w:val="bullet"/>
      <w:lvlText w:val="•"/>
      <w:lvlJc w:val="left"/>
      <w:pPr>
        <w:ind w:left="8140" w:hanging="420"/>
      </w:pPr>
      <w:rPr>
        <w:rFonts w:hint="default"/>
        <w:lang w:val="en-US" w:eastAsia="zh-CN" w:bidi="ar-SA"/>
      </w:rPr>
    </w:lvl>
    <w:lvl w:ilvl="8" w:tentative="0">
      <w:start w:val="0"/>
      <w:numFmt w:val="bullet"/>
      <w:lvlText w:val="•"/>
      <w:lvlJc w:val="left"/>
      <w:pPr>
        <w:ind w:left="9049" w:hanging="420"/>
      </w:pPr>
      <w:rPr>
        <w:rFonts w:hint="default"/>
        <w:lang w:val="en-US" w:eastAsia="zh-CN" w:bidi="ar-SA"/>
      </w:rPr>
    </w:lvl>
  </w:abstractNum>
  <w:abstractNum w:abstractNumId="14">
    <w:nsid w:val="AAF3F3FA"/>
    <w:multiLevelType w:val="multilevel"/>
    <w:tmpl w:val="AAF3F3FA"/>
    <w:lvl w:ilvl="0" w:tentative="0">
      <w:start w:val="1"/>
      <w:numFmt w:val="decimal"/>
      <w:lvlText w:val="%1)"/>
      <w:lvlJc w:val="left"/>
      <w:pPr>
        <w:ind w:left="1782" w:hanging="420"/>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2688" w:hanging="420"/>
      </w:pPr>
      <w:rPr>
        <w:rFonts w:hint="default"/>
        <w:lang w:val="en-US" w:eastAsia="zh-CN" w:bidi="ar-SA"/>
      </w:rPr>
    </w:lvl>
    <w:lvl w:ilvl="2" w:tentative="0">
      <w:start w:val="0"/>
      <w:numFmt w:val="bullet"/>
      <w:lvlText w:val="•"/>
      <w:lvlJc w:val="left"/>
      <w:pPr>
        <w:ind w:left="3597" w:hanging="420"/>
      </w:pPr>
      <w:rPr>
        <w:rFonts w:hint="default"/>
        <w:lang w:val="en-US" w:eastAsia="zh-CN" w:bidi="ar-SA"/>
      </w:rPr>
    </w:lvl>
    <w:lvl w:ilvl="3" w:tentative="0">
      <w:start w:val="0"/>
      <w:numFmt w:val="bullet"/>
      <w:lvlText w:val="•"/>
      <w:lvlJc w:val="left"/>
      <w:pPr>
        <w:ind w:left="4505" w:hanging="420"/>
      </w:pPr>
      <w:rPr>
        <w:rFonts w:hint="default"/>
        <w:lang w:val="en-US" w:eastAsia="zh-CN" w:bidi="ar-SA"/>
      </w:rPr>
    </w:lvl>
    <w:lvl w:ilvl="4" w:tentative="0">
      <w:start w:val="0"/>
      <w:numFmt w:val="bullet"/>
      <w:lvlText w:val="•"/>
      <w:lvlJc w:val="left"/>
      <w:pPr>
        <w:ind w:left="5414" w:hanging="420"/>
      </w:pPr>
      <w:rPr>
        <w:rFonts w:hint="default"/>
        <w:lang w:val="en-US" w:eastAsia="zh-CN" w:bidi="ar-SA"/>
      </w:rPr>
    </w:lvl>
    <w:lvl w:ilvl="5" w:tentative="0">
      <w:start w:val="0"/>
      <w:numFmt w:val="bullet"/>
      <w:lvlText w:val="•"/>
      <w:lvlJc w:val="left"/>
      <w:pPr>
        <w:ind w:left="6323" w:hanging="420"/>
      </w:pPr>
      <w:rPr>
        <w:rFonts w:hint="default"/>
        <w:lang w:val="en-US" w:eastAsia="zh-CN" w:bidi="ar-SA"/>
      </w:rPr>
    </w:lvl>
    <w:lvl w:ilvl="6" w:tentative="0">
      <w:start w:val="0"/>
      <w:numFmt w:val="bullet"/>
      <w:lvlText w:val="•"/>
      <w:lvlJc w:val="left"/>
      <w:pPr>
        <w:ind w:left="7231" w:hanging="420"/>
      </w:pPr>
      <w:rPr>
        <w:rFonts w:hint="default"/>
        <w:lang w:val="en-US" w:eastAsia="zh-CN" w:bidi="ar-SA"/>
      </w:rPr>
    </w:lvl>
    <w:lvl w:ilvl="7" w:tentative="0">
      <w:start w:val="0"/>
      <w:numFmt w:val="bullet"/>
      <w:lvlText w:val="•"/>
      <w:lvlJc w:val="left"/>
      <w:pPr>
        <w:ind w:left="8140" w:hanging="420"/>
      </w:pPr>
      <w:rPr>
        <w:rFonts w:hint="default"/>
        <w:lang w:val="en-US" w:eastAsia="zh-CN" w:bidi="ar-SA"/>
      </w:rPr>
    </w:lvl>
    <w:lvl w:ilvl="8" w:tentative="0">
      <w:start w:val="0"/>
      <w:numFmt w:val="bullet"/>
      <w:lvlText w:val="•"/>
      <w:lvlJc w:val="left"/>
      <w:pPr>
        <w:ind w:left="9049" w:hanging="420"/>
      </w:pPr>
      <w:rPr>
        <w:rFonts w:hint="default"/>
        <w:lang w:val="en-US" w:eastAsia="zh-CN" w:bidi="ar-SA"/>
      </w:rPr>
    </w:lvl>
  </w:abstractNum>
  <w:abstractNum w:abstractNumId="15">
    <w:nsid w:val="B0ED9BEA"/>
    <w:multiLevelType w:val="multilevel"/>
    <w:tmpl w:val="B0ED9BEA"/>
    <w:lvl w:ilvl="0" w:tentative="0">
      <w:start w:val="1"/>
      <w:numFmt w:val="decimal"/>
      <w:lvlText w:val="%1)"/>
      <w:lvlJc w:val="left"/>
      <w:pPr>
        <w:ind w:left="1787" w:hanging="420"/>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2688" w:hanging="420"/>
      </w:pPr>
      <w:rPr>
        <w:rFonts w:hint="default"/>
        <w:lang w:val="en-US" w:eastAsia="zh-CN" w:bidi="ar-SA"/>
      </w:rPr>
    </w:lvl>
    <w:lvl w:ilvl="2" w:tentative="0">
      <w:start w:val="0"/>
      <w:numFmt w:val="bullet"/>
      <w:lvlText w:val="•"/>
      <w:lvlJc w:val="left"/>
      <w:pPr>
        <w:ind w:left="3597" w:hanging="420"/>
      </w:pPr>
      <w:rPr>
        <w:rFonts w:hint="default"/>
        <w:lang w:val="en-US" w:eastAsia="zh-CN" w:bidi="ar-SA"/>
      </w:rPr>
    </w:lvl>
    <w:lvl w:ilvl="3" w:tentative="0">
      <w:start w:val="0"/>
      <w:numFmt w:val="bullet"/>
      <w:lvlText w:val="•"/>
      <w:lvlJc w:val="left"/>
      <w:pPr>
        <w:ind w:left="4505" w:hanging="420"/>
      </w:pPr>
      <w:rPr>
        <w:rFonts w:hint="default"/>
        <w:lang w:val="en-US" w:eastAsia="zh-CN" w:bidi="ar-SA"/>
      </w:rPr>
    </w:lvl>
    <w:lvl w:ilvl="4" w:tentative="0">
      <w:start w:val="0"/>
      <w:numFmt w:val="bullet"/>
      <w:lvlText w:val="•"/>
      <w:lvlJc w:val="left"/>
      <w:pPr>
        <w:ind w:left="5414" w:hanging="420"/>
      </w:pPr>
      <w:rPr>
        <w:rFonts w:hint="default"/>
        <w:lang w:val="en-US" w:eastAsia="zh-CN" w:bidi="ar-SA"/>
      </w:rPr>
    </w:lvl>
    <w:lvl w:ilvl="5" w:tentative="0">
      <w:start w:val="0"/>
      <w:numFmt w:val="bullet"/>
      <w:lvlText w:val="•"/>
      <w:lvlJc w:val="left"/>
      <w:pPr>
        <w:ind w:left="6323" w:hanging="420"/>
      </w:pPr>
      <w:rPr>
        <w:rFonts w:hint="default"/>
        <w:lang w:val="en-US" w:eastAsia="zh-CN" w:bidi="ar-SA"/>
      </w:rPr>
    </w:lvl>
    <w:lvl w:ilvl="6" w:tentative="0">
      <w:start w:val="0"/>
      <w:numFmt w:val="bullet"/>
      <w:lvlText w:val="•"/>
      <w:lvlJc w:val="left"/>
      <w:pPr>
        <w:ind w:left="7231" w:hanging="420"/>
      </w:pPr>
      <w:rPr>
        <w:rFonts w:hint="default"/>
        <w:lang w:val="en-US" w:eastAsia="zh-CN" w:bidi="ar-SA"/>
      </w:rPr>
    </w:lvl>
    <w:lvl w:ilvl="7" w:tentative="0">
      <w:start w:val="0"/>
      <w:numFmt w:val="bullet"/>
      <w:lvlText w:val="•"/>
      <w:lvlJc w:val="left"/>
      <w:pPr>
        <w:ind w:left="8140" w:hanging="420"/>
      </w:pPr>
      <w:rPr>
        <w:rFonts w:hint="default"/>
        <w:lang w:val="en-US" w:eastAsia="zh-CN" w:bidi="ar-SA"/>
      </w:rPr>
    </w:lvl>
    <w:lvl w:ilvl="8" w:tentative="0">
      <w:start w:val="0"/>
      <w:numFmt w:val="bullet"/>
      <w:lvlText w:val="•"/>
      <w:lvlJc w:val="left"/>
      <w:pPr>
        <w:ind w:left="9049" w:hanging="420"/>
      </w:pPr>
      <w:rPr>
        <w:rFonts w:hint="default"/>
        <w:lang w:val="en-US" w:eastAsia="zh-CN" w:bidi="ar-SA"/>
      </w:rPr>
    </w:lvl>
  </w:abstractNum>
  <w:abstractNum w:abstractNumId="16">
    <w:nsid w:val="B0F1ACD9"/>
    <w:multiLevelType w:val="multilevel"/>
    <w:tmpl w:val="B0F1ACD9"/>
    <w:lvl w:ilvl="0" w:tentative="0">
      <w:start w:val="1"/>
      <w:numFmt w:val="decimal"/>
      <w:lvlText w:val="%1）"/>
      <w:lvlJc w:val="left"/>
      <w:pPr>
        <w:ind w:left="1680" w:hanging="318"/>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2598" w:hanging="318"/>
      </w:pPr>
      <w:rPr>
        <w:rFonts w:hint="default"/>
        <w:lang w:val="en-US" w:eastAsia="zh-CN" w:bidi="ar-SA"/>
      </w:rPr>
    </w:lvl>
    <w:lvl w:ilvl="2" w:tentative="0">
      <w:start w:val="0"/>
      <w:numFmt w:val="bullet"/>
      <w:lvlText w:val="•"/>
      <w:lvlJc w:val="left"/>
      <w:pPr>
        <w:ind w:left="3517" w:hanging="318"/>
      </w:pPr>
      <w:rPr>
        <w:rFonts w:hint="default"/>
        <w:lang w:val="en-US" w:eastAsia="zh-CN" w:bidi="ar-SA"/>
      </w:rPr>
    </w:lvl>
    <w:lvl w:ilvl="3" w:tentative="0">
      <w:start w:val="0"/>
      <w:numFmt w:val="bullet"/>
      <w:lvlText w:val="•"/>
      <w:lvlJc w:val="left"/>
      <w:pPr>
        <w:ind w:left="4435" w:hanging="318"/>
      </w:pPr>
      <w:rPr>
        <w:rFonts w:hint="default"/>
        <w:lang w:val="en-US" w:eastAsia="zh-CN" w:bidi="ar-SA"/>
      </w:rPr>
    </w:lvl>
    <w:lvl w:ilvl="4" w:tentative="0">
      <w:start w:val="0"/>
      <w:numFmt w:val="bullet"/>
      <w:lvlText w:val="•"/>
      <w:lvlJc w:val="left"/>
      <w:pPr>
        <w:ind w:left="5354" w:hanging="318"/>
      </w:pPr>
      <w:rPr>
        <w:rFonts w:hint="default"/>
        <w:lang w:val="en-US" w:eastAsia="zh-CN" w:bidi="ar-SA"/>
      </w:rPr>
    </w:lvl>
    <w:lvl w:ilvl="5" w:tentative="0">
      <w:start w:val="0"/>
      <w:numFmt w:val="bullet"/>
      <w:lvlText w:val="•"/>
      <w:lvlJc w:val="left"/>
      <w:pPr>
        <w:ind w:left="6273" w:hanging="318"/>
      </w:pPr>
      <w:rPr>
        <w:rFonts w:hint="default"/>
        <w:lang w:val="en-US" w:eastAsia="zh-CN" w:bidi="ar-SA"/>
      </w:rPr>
    </w:lvl>
    <w:lvl w:ilvl="6" w:tentative="0">
      <w:start w:val="0"/>
      <w:numFmt w:val="bullet"/>
      <w:lvlText w:val="•"/>
      <w:lvlJc w:val="left"/>
      <w:pPr>
        <w:ind w:left="7191" w:hanging="318"/>
      </w:pPr>
      <w:rPr>
        <w:rFonts w:hint="default"/>
        <w:lang w:val="en-US" w:eastAsia="zh-CN" w:bidi="ar-SA"/>
      </w:rPr>
    </w:lvl>
    <w:lvl w:ilvl="7" w:tentative="0">
      <w:start w:val="0"/>
      <w:numFmt w:val="bullet"/>
      <w:lvlText w:val="•"/>
      <w:lvlJc w:val="left"/>
      <w:pPr>
        <w:ind w:left="8110" w:hanging="318"/>
      </w:pPr>
      <w:rPr>
        <w:rFonts w:hint="default"/>
        <w:lang w:val="en-US" w:eastAsia="zh-CN" w:bidi="ar-SA"/>
      </w:rPr>
    </w:lvl>
    <w:lvl w:ilvl="8" w:tentative="0">
      <w:start w:val="0"/>
      <w:numFmt w:val="bullet"/>
      <w:lvlText w:val="•"/>
      <w:lvlJc w:val="left"/>
      <w:pPr>
        <w:ind w:left="9029" w:hanging="318"/>
      </w:pPr>
      <w:rPr>
        <w:rFonts w:hint="default"/>
        <w:lang w:val="en-US" w:eastAsia="zh-CN" w:bidi="ar-SA"/>
      </w:rPr>
    </w:lvl>
  </w:abstractNum>
  <w:abstractNum w:abstractNumId="17">
    <w:nsid w:val="B23A94A9"/>
    <w:multiLevelType w:val="multilevel"/>
    <w:tmpl w:val="B23A94A9"/>
    <w:lvl w:ilvl="0" w:tentative="0">
      <w:start w:val="1"/>
      <w:numFmt w:val="decimal"/>
      <w:lvlText w:val="%1)"/>
      <w:lvlJc w:val="left"/>
      <w:pPr>
        <w:ind w:left="1782" w:hanging="420"/>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2688" w:hanging="420"/>
      </w:pPr>
      <w:rPr>
        <w:rFonts w:hint="default"/>
        <w:lang w:val="en-US" w:eastAsia="zh-CN" w:bidi="ar-SA"/>
      </w:rPr>
    </w:lvl>
    <w:lvl w:ilvl="2" w:tentative="0">
      <w:start w:val="0"/>
      <w:numFmt w:val="bullet"/>
      <w:lvlText w:val="•"/>
      <w:lvlJc w:val="left"/>
      <w:pPr>
        <w:ind w:left="3597" w:hanging="420"/>
      </w:pPr>
      <w:rPr>
        <w:rFonts w:hint="default"/>
        <w:lang w:val="en-US" w:eastAsia="zh-CN" w:bidi="ar-SA"/>
      </w:rPr>
    </w:lvl>
    <w:lvl w:ilvl="3" w:tentative="0">
      <w:start w:val="0"/>
      <w:numFmt w:val="bullet"/>
      <w:lvlText w:val="•"/>
      <w:lvlJc w:val="left"/>
      <w:pPr>
        <w:ind w:left="4505" w:hanging="420"/>
      </w:pPr>
      <w:rPr>
        <w:rFonts w:hint="default"/>
        <w:lang w:val="en-US" w:eastAsia="zh-CN" w:bidi="ar-SA"/>
      </w:rPr>
    </w:lvl>
    <w:lvl w:ilvl="4" w:tentative="0">
      <w:start w:val="0"/>
      <w:numFmt w:val="bullet"/>
      <w:lvlText w:val="•"/>
      <w:lvlJc w:val="left"/>
      <w:pPr>
        <w:ind w:left="5414" w:hanging="420"/>
      </w:pPr>
      <w:rPr>
        <w:rFonts w:hint="default"/>
        <w:lang w:val="en-US" w:eastAsia="zh-CN" w:bidi="ar-SA"/>
      </w:rPr>
    </w:lvl>
    <w:lvl w:ilvl="5" w:tentative="0">
      <w:start w:val="0"/>
      <w:numFmt w:val="bullet"/>
      <w:lvlText w:val="•"/>
      <w:lvlJc w:val="left"/>
      <w:pPr>
        <w:ind w:left="6323" w:hanging="420"/>
      </w:pPr>
      <w:rPr>
        <w:rFonts w:hint="default"/>
        <w:lang w:val="en-US" w:eastAsia="zh-CN" w:bidi="ar-SA"/>
      </w:rPr>
    </w:lvl>
    <w:lvl w:ilvl="6" w:tentative="0">
      <w:start w:val="0"/>
      <w:numFmt w:val="bullet"/>
      <w:lvlText w:val="•"/>
      <w:lvlJc w:val="left"/>
      <w:pPr>
        <w:ind w:left="7231" w:hanging="420"/>
      </w:pPr>
      <w:rPr>
        <w:rFonts w:hint="default"/>
        <w:lang w:val="en-US" w:eastAsia="zh-CN" w:bidi="ar-SA"/>
      </w:rPr>
    </w:lvl>
    <w:lvl w:ilvl="7" w:tentative="0">
      <w:start w:val="0"/>
      <w:numFmt w:val="bullet"/>
      <w:lvlText w:val="•"/>
      <w:lvlJc w:val="left"/>
      <w:pPr>
        <w:ind w:left="8140" w:hanging="420"/>
      </w:pPr>
      <w:rPr>
        <w:rFonts w:hint="default"/>
        <w:lang w:val="en-US" w:eastAsia="zh-CN" w:bidi="ar-SA"/>
      </w:rPr>
    </w:lvl>
    <w:lvl w:ilvl="8" w:tentative="0">
      <w:start w:val="0"/>
      <w:numFmt w:val="bullet"/>
      <w:lvlText w:val="•"/>
      <w:lvlJc w:val="left"/>
      <w:pPr>
        <w:ind w:left="9049" w:hanging="420"/>
      </w:pPr>
      <w:rPr>
        <w:rFonts w:hint="default"/>
        <w:lang w:val="en-US" w:eastAsia="zh-CN" w:bidi="ar-SA"/>
      </w:rPr>
    </w:lvl>
  </w:abstractNum>
  <w:abstractNum w:abstractNumId="18">
    <w:nsid w:val="B53F3350"/>
    <w:multiLevelType w:val="multilevel"/>
    <w:tmpl w:val="B53F3350"/>
    <w:lvl w:ilvl="0" w:tentative="0">
      <w:start w:val="1"/>
      <w:numFmt w:val="decimal"/>
      <w:lvlText w:val="%1)"/>
      <w:lvlJc w:val="left"/>
      <w:pPr>
        <w:ind w:left="1782" w:hanging="420"/>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2688" w:hanging="420"/>
      </w:pPr>
      <w:rPr>
        <w:rFonts w:hint="default"/>
        <w:lang w:val="en-US" w:eastAsia="zh-CN" w:bidi="ar-SA"/>
      </w:rPr>
    </w:lvl>
    <w:lvl w:ilvl="2" w:tentative="0">
      <w:start w:val="0"/>
      <w:numFmt w:val="bullet"/>
      <w:lvlText w:val="•"/>
      <w:lvlJc w:val="left"/>
      <w:pPr>
        <w:ind w:left="3597" w:hanging="420"/>
      </w:pPr>
      <w:rPr>
        <w:rFonts w:hint="default"/>
        <w:lang w:val="en-US" w:eastAsia="zh-CN" w:bidi="ar-SA"/>
      </w:rPr>
    </w:lvl>
    <w:lvl w:ilvl="3" w:tentative="0">
      <w:start w:val="0"/>
      <w:numFmt w:val="bullet"/>
      <w:lvlText w:val="•"/>
      <w:lvlJc w:val="left"/>
      <w:pPr>
        <w:ind w:left="4505" w:hanging="420"/>
      </w:pPr>
      <w:rPr>
        <w:rFonts w:hint="default"/>
        <w:lang w:val="en-US" w:eastAsia="zh-CN" w:bidi="ar-SA"/>
      </w:rPr>
    </w:lvl>
    <w:lvl w:ilvl="4" w:tentative="0">
      <w:start w:val="0"/>
      <w:numFmt w:val="bullet"/>
      <w:lvlText w:val="•"/>
      <w:lvlJc w:val="left"/>
      <w:pPr>
        <w:ind w:left="5414" w:hanging="420"/>
      </w:pPr>
      <w:rPr>
        <w:rFonts w:hint="default"/>
        <w:lang w:val="en-US" w:eastAsia="zh-CN" w:bidi="ar-SA"/>
      </w:rPr>
    </w:lvl>
    <w:lvl w:ilvl="5" w:tentative="0">
      <w:start w:val="0"/>
      <w:numFmt w:val="bullet"/>
      <w:lvlText w:val="•"/>
      <w:lvlJc w:val="left"/>
      <w:pPr>
        <w:ind w:left="6323" w:hanging="420"/>
      </w:pPr>
      <w:rPr>
        <w:rFonts w:hint="default"/>
        <w:lang w:val="en-US" w:eastAsia="zh-CN" w:bidi="ar-SA"/>
      </w:rPr>
    </w:lvl>
    <w:lvl w:ilvl="6" w:tentative="0">
      <w:start w:val="0"/>
      <w:numFmt w:val="bullet"/>
      <w:lvlText w:val="•"/>
      <w:lvlJc w:val="left"/>
      <w:pPr>
        <w:ind w:left="7231" w:hanging="420"/>
      </w:pPr>
      <w:rPr>
        <w:rFonts w:hint="default"/>
        <w:lang w:val="en-US" w:eastAsia="zh-CN" w:bidi="ar-SA"/>
      </w:rPr>
    </w:lvl>
    <w:lvl w:ilvl="7" w:tentative="0">
      <w:start w:val="0"/>
      <w:numFmt w:val="bullet"/>
      <w:lvlText w:val="•"/>
      <w:lvlJc w:val="left"/>
      <w:pPr>
        <w:ind w:left="8140" w:hanging="420"/>
      </w:pPr>
      <w:rPr>
        <w:rFonts w:hint="default"/>
        <w:lang w:val="en-US" w:eastAsia="zh-CN" w:bidi="ar-SA"/>
      </w:rPr>
    </w:lvl>
    <w:lvl w:ilvl="8" w:tentative="0">
      <w:start w:val="0"/>
      <w:numFmt w:val="bullet"/>
      <w:lvlText w:val="•"/>
      <w:lvlJc w:val="left"/>
      <w:pPr>
        <w:ind w:left="9049" w:hanging="420"/>
      </w:pPr>
      <w:rPr>
        <w:rFonts w:hint="default"/>
        <w:lang w:val="en-US" w:eastAsia="zh-CN" w:bidi="ar-SA"/>
      </w:rPr>
    </w:lvl>
  </w:abstractNum>
  <w:abstractNum w:abstractNumId="19">
    <w:nsid w:val="B5E306ED"/>
    <w:multiLevelType w:val="multilevel"/>
    <w:tmpl w:val="B5E306ED"/>
    <w:lvl w:ilvl="0" w:tentative="0">
      <w:start w:val="4"/>
      <w:numFmt w:val="decimal"/>
      <w:lvlText w:val="%1."/>
      <w:lvlJc w:val="left"/>
      <w:pPr>
        <w:ind w:left="1095" w:hanging="304"/>
        <w:jc w:val="left"/>
      </w:pPr>
      <w:rPr>
        <w:rFonts w:hint="default" w:ascii="微软雅黑" w:hAnsi="微软雅黑" w:eastAsia="微软雅黑" w:cs="微软雅黑"/>
        <w:b/>
        <w:bCs/>
        <w:i w:val="0"/>
        <w:iCs w:val="0"/>
        <w:spacing w:val="0"/>
        <w:w w:val="80"/>
        <w:sz w:val="18"/>
        <w:szCs w:val="18"/>
        <w:lang w:val="en-US" w:eastAsia="zh-CN" w:bidi="ar-SA"/>
      </w:rPr>
    </w:lvl>
    <w:lvl w:ilvl="1" w:tentative="0">
      <w:start w:val="1"/>
      <w:numFmt w:val="decimal"/>
      <w:lvlText w:val="%1.%2"/>
      <w:lvlJc w:val="left"/>
      <w:pPr>
        <w:ind w:left="1403" w:hanging="404"/>
        <w:jc w:val="right"/>
      </w:pPr>
      <w:rPr>
        <w:rFonts w:hint="default"/>
        <w:spacing w:val="0"/>
        <w:w w:val="99"/>
        <w:lang w:val="en-US" w:eastAsia="zh-CN" w:bidi="ar-SA"/>
      </w:rPr>
    </w:lvl>
    <w:lvl w:ilvl="2" w:tentative="0">
      <w:start w:val="0"/>
      <w:numFmt w:val="bullet"/>
      <w:lvlText w:val="•"/>
      <w:lvlJc w:val="left"/>
      <w:pPr>
        <w:ind w:left="1645" w:hanging="404"/>
      </w:pPr>
      <w:rPr>
        <w:rFonts w:hint="default"/>
        <w:lang w:val="en-US" w:eastAsia="zh-CN" w:bidi="ar-SA"/>
      </w:rPr>
    </w:lvl>
    <w:lvl w:ilvl="3" w:tentative="0">
      <w:start w:val="0"/>
      <w:numFmt w:val="bullet"/>
      <w:lvlText w:val="•"/>
      <w:lvlJc w:val="left"/>
      <w:pPr>
        <w:ind w:left="1890" w:hanging="404"/>
      </w:pPr>
      <w:rPr>
        <w:rFonts w:hint="default"/>
        <w:lang w:val="en-US" w:eastAsia="zh-CN" w:bidi="ar-SA"/>
      </w:rPr>
    </w:lvl>
    <w:lvl w:ilvl="4" w:tentative="0">
      <w:start w:val="0"/>
      <w:numFmt w:val="bullet"/>
      <w:lvlText w:val="•"/>
      <w:lvlJc w:val="left"/>
      <w:pPr>
        <w:ind w:left="2136" w:hanging="404"/>
      </w:pPr>
      <w:rPr>
        <w:rFonts w:hint="default"/>
        <w:lang w:val="en-US" w:eastAsia="zh-CN" w:bidi="ar-SA"/>
      </w:rPr>
    </w:lvl>
    <w:lvl w:ilvl="5" w:tentative="0">
      <w:start w:val="0"/>
      <w:numFmt w:val="bullet"/>
      <w:lvlText w:val="•"/>
      <w:lvlJc w:val="left"/>
      <w:pPr>
        <w:ind w:left="2381" w:hanging="404"/>
      </w:pPr>
      <w:rPr>
        <w:rFonts w:hint="default"/>
        <w:lang w:val="en-US" w:eastAsia="zh-CN" w:bidi="ar-SA"/>
      </w:rPr>
    </w:lvl>
    <w:lvl w:ilvl="6" w:tentative="0">
      <w:start w:val="0"/>
      <w:numFmt w:val="bullet"/>
      <w:lvlText w:val="•"/>
      <w:lvlJc w:val="left"/>
      <w:pPr>
        <w:ind w:left="2627" w:hanging="404"/>
      </w:pPr>
      <w:rPr>
        <w:rFonts w:hint="default"/>
        <w:lang w:val="en-US" w:eastAsia="zh-CN" w:bidi="ar-SA"/>
      </w:rPr>
    </w:lvl>
    <w:lvl w:ilvl="7" w:tentative="0">
      <w:start w:val="0"/>
      <w:numFmt w:val="bullet"/>
      <w:lvlText w:val="•"/>
      <w:lvlJc w:val="left"/>
      <w:pPr>
        <w:ind w:left="2872" w:hanging="404"/>
      </w:pPr>
      <w:rPr>
        <w:rFonts w:hint="default"/>
        <w:lang w:val="en-US" w:eastAsia="zh-CN" w:bidi="ar-SA"/>
      </w:rPr>
    </w:lvl>
    <w:lvl w:ilvl="8" w:tentative="0">
      <w:start w:val="0"/>
      <w:numFmt w:val="bullet"/>
      <w:lvlText w:val="•"/>
      <w:lvlJc w:val="left"/>
      <w:pPr>
        <w:ind w:left="3117" w:hanging="404"/>
      </w:pPr>
      <w:rPr>
        <w:rFonts w:hint="default"/>
        <w:lang w:val="en-US" w:eastAsia="zh-CN" w:bidi="ar-SA"/>
      </w:rPr>
    </w:lvl>
  </w:abstractNum>
  <w:abstractNum w:abstractNumId="20">
    <w:nsid w:val="B88D21A8"/>
    <w:multiLevelType w:val="multilevel"/>
    <w:tmpl w:val="B88D21A8"/>
    <w:lvl w:ilvl="0" w:tentative="0">
      <w:start w:val="1"/>
      <w:numFmt w:val="decimal"/>
      <w:lvlText w:val="%1)"/>
      <w:lvlJc w:val="left"/>
      <w:pPr>
        <w:ind w:left="1782" w:hanging="420"/>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2688" w:hanging="420"/>
      </w:pPr>
      <w:rPr>
        <w:rFonts w:hint="default"/>
        <w:lang w:val="en-US" w:eastAsia="zh-CN" w:bidi="ar-SA"/>
      </w:rPr>
    </w:lvl>
    <w:lvl w:ilvl="2" w:tentative="0">
      <w:start w:val="0"/>
      <w:numFmt w:val="bullet"/>
      <w:lvlText w:val="•"/>
      <w:lvlJc w:val="left"/>
      <w:pPr>
        <w:ind w:left="3597" w:hanging="420"/>
      </w:pPr>
      <w:rPr>
        <w:rFonts w:hint="default"/>
        <w:lang w:val="en-US" w:eastAsia="zh-CN" w:bidi="ar-SA"/>
      </w:rPr>
    </w:lvl>
    <w:lvl w:ilvl="3" w:tentative="0">
      <w:start w:val="0"/>
      <w:numFmt w:val="bullet"/>
      <w:lvlText w:val="•"/>
      <w:lvlJc w:val="left"/>
      <w:pPr>
        <w:ind w:left="4505" w:hanging="420"/>
      </w:pPr>
      <w:rPr>
        <w:rFonts w:hint="default"/>
        <w:lang w:val="en-US" w:eastAsia="zh-CN" w:bidi="ar-SA"/>
      </w:rPr>
    </w:lvl>
    <w:lvl w:ilvl="4" w:tentative="0">
      <w:start w:val="0"/>
      <w:numFmt w:val="bullet"/>
      <w:lvlText w:val="•"/>
      <w:lvlJc w:val="left"/>
      <w:pPr>
        <w:ind w:left="5414" w:hanging="420"/>
      </w:pPr>
      <w:rPr>
        <w:rFonts w:hint="default"/>
        <w:lang w:val="en-US" w:eastAsia="zh-CN" w:bidi="ar-SA"/>
      </w:rPr>
    </w:lvl>
    <w:lvl w:ilvl="5" w:tentative="0">
      <w:start w:val="0"/>
      <w:numFmt w:val="bullet"/>
      <w:lvlText w:val="•"/>
      <w:lvlJc w:val="left"/>
      <w:pPr>
        <w:ind w:left="6323" w:hanging="420"/>
      </w:pPr>
      <w:rPr>
        <w:rFonts w:hint="default"/>
        <w:lang w:val="en-US" w:eastAsia="zh-CN" w:bidi="ar-SA"/>
      </w:rPr>
    </w:lvl>
    <w:lvl w:ilvl="6" w:tentative="0">
      <w:start w:val="0"/>
      <w:numFmt w:val="bullet"/>
      <w:lvlText w:val="•"/>
      <w:lvlJc w:val="left"/>
      <w:pPr>
        <w:ind w:left="7231" w:hanging="420"/>
      </w:pPr>
      <w:rPr>
        <w:rFonts w:hint="default"/>
        <w:lang w:val="en-US" w:eastAsia="zh-CN" w:bidi="ar-SA"/>
      </w:rPr>
    </w:lvl>
    <w:lvl w:ilvl="7" w:tentative="0">
      <w:start w:val="0"/>
      <w:numFmt w:val="bullet"/>
      <w:lvlText w:val="•"/>
      <w:lvlJc w:val="left"/>
      <w:pPr>
        <w:ind w:left="8140" w:hanging="420"/>
      </w:pPr>
      <w:rPr>
        <w:rFonts w:hint="default"/>
        <w:lang w:val="en-US" w:eastAsia="zh-CN" w:bidi="ar-SA"/>
      </w:rPr>
    </w:lvl>
    <w:lvl w:ilvl="8" w:tentative="0">
      <w:start w:val="0"/>
      <w:numFmt w:val="bullet"/>
      <w:lvlText w:val="•"/>
      <w:lvlJc w:val="left"/>
      <w:pPr>
        <w:ind w:left="9049" w:hanging="420"/>
      </w:pPr>
      <w:rPr>
        <w:rFonts w:hint="default"/>
        <w:lang w:val="en-US" w:eastAsia="zh-CN" w:bidi="ar-SA"/>
      </w:rPr>
    </w:lvl>
  </w:abstractNum>
  <w:abstractNum w:abstractNumId="21">
    <w:nsid w:val="B8CEF35B"/>
    <w:multiLevelType w:val="multilevel"/>
    <w:tmpl w:val="B8CEF35B"/>
    <w:lvl w:ilvl="0" w:tentative="0">
      <w:start w:val="3"/>
      <w:numFmt w:val="decimal"/>
      <w:lvlText w:val="%1）"/>
      <w:lvlJc w:val="left"/>
      <w:pPr>
        <w:ind w:left="1785" w:hanging="423"/>
        <w:jc w:val="left"/>
      </w:pPr>
      <w:rPr>
        <w:rFonts w:hint="default" w:ascii="宋体" w:hAnsi="宋体" w:eastAsia="宋体" w:cs="宋体"/>
        <w:b w:val="0"/>
        <w:bCs w:val="0"/>
        <w:i w:val="0"/>
        <w:iCs w:val="0"/>
        <w:w w:val="100"/>
        <w:position w:val="2"/>
        <w:sz w:val="21"/>
        <w:szCs w:val="21"/>
        <w:u w:val="single" w:color="000000"/>
        <w:lang w:val="en-US" w:eastAsia="zh-CN" w:bidi="ar-SA"/>
      </w:rPr>
    </w:lvl>
    <w:lvl w:ilvl="1" w:tentative="0">
      <w:start w:val="0"/>
      <w:numFmt w:val="bullet"/>
      <w:lvlText w:val="•"/>
      <w:lvlJc w:val="left"/>
      <w:pPr>
        <w:ind w:left="2688" w:hanging="423"/>
      </w:pPr>
      <w:rPr>
        <w:rFonts w:hint="default"/>
        <w:lang w:val="en-US" w:eastAsia="zh-CN" w:bidi="ar-SA"/>
      </w:rPr>
    </w:lvl>
    <w:lvl w:ilvl="2" w:tentative="0">
      <w:start w:val="0"/>
      <w:numFmt w:val="bullet"/>
      <w:lvlText w:val="•"/>
      <w:lvlJc w:val="left"/>
      <w:pPr>
        <w:ind w:left="3597" w:hanging="423"/>
      </w:pPr>
      <w:rPr>
        <w:rFonts w:hint="default"/>
        <w:lang w:val="en-US" w:eastAsia="zh-CN" w:bidi="ar-SA"/>
      </w:rPr>
    </w:lvl>
    <w:lvl w:ilvl="3" w:tentative="0">
      <w:start w:val="0"/>
      <w:numFmt w:val="bullet"/>
      <w:lvlText w:val="•"/>
      <w:lvlJc w:val="left"/>
      <w:pPr>
        <w:ind w:left="4505" w:hanging="423"/>
      </w:pPr>
      <w:rPr>
        <w:rFonts w:hint="default"/>
        <w:lang w:val="en-US" w:eastAsia="zh-CN" w:bidi="ar-SA"/>
      </w:rPr>
    </w:lvl>
    <w:lvl w:ilvl="4" w:tentative="0">
      <w:start w:val="0"/>
      <w:numFmt w:val="bullet"/>
      <w:lvlText w:val="•"/>
      <w:lvlJc w:val="left"/>
      <w:pPr>
        <w:ind w:left="5414" w:hanging="423"/>
      </w:pPr>
      <w:rPr>
        <w:rFonts w:hint="default"/>
        <w:lang w:val="en-US" w:eastAsia="zh-CN" w:bidi="ar-SA"/>
      </w:rPr>
    </w:lvl>
    <w:lvl w:ilvl="5" w:tentative="0">
      <w:start w:val="0"/>
      <w:numFmt w:val="bullet"/>
      <w:lvlText w:val="•"/>
      <w:lvlJc w:val="left"/>
      <w:pPr>
        <w:ind w:left="6323" w:hanging="423"/>
      </w:pPr>
      <w:rPr>
        <w:rFonts w:hint="default"/>
        <w:lang w:val="en-US" w:eastAsia="zh-CN" w:bidi="ar-SA"/>
      </w:rPr>
    </w:lvl>
    <w:lvl w:ilvl="6" w:tentative="0">
      <w:start w:val="0"/>
      <w:numFmt w:val="bullet"/>
      <w:lvlText w:val="•"/>
      <w:lvlJc w:val="left"/>
      <w:pPr>
        <w:ind w:left="7231" w:hanging="423"/>
      </w:pPr>
      <w:rPr>
        <w:rFonts w:hint="default"/>
        <w:lang w:val="en-US" w:eastAsia="zh-CN" w:bidi="ar-SA"/>
      </w:rPr>
    </w:lvl>
    <w:lvl w:ilvl="7" w:tentative="0">
      <w:start w:val="0"/>
      <w:numFmt w:val="bullet"/>
      <w:lvlText w:val="•"/>
      <w:lvlJc w:val="left"/>
      <w:pPr>
        <w:ind w:left="8140" w:hanging="423"/>
      </w:pPr>
      <w:rPr>
        <w:rFonts w:hint="default"/>
        <w:lang w:val="en-US" w:eastAsia="zh-CN" w:bidi="ar-SA"/>
      </w:rPr>
    </w:lvl>
    <w:lvl w:ilvl="8" w:tentative="0">
      <w:start w:val="0"/>
      <w:numFmt w:val="bullet"/>
      <w:lvlText w:val="•"/>
      <w:lvlJc w:val="left"/>
      <w:pPr>
        <w:ind w:left="9049" w:hanging="423"/>
      </w:pPr>
      <w:rPr>
        <w:rFonts w:hint="default"/>
        <w:lang w:val="en-US" w:eastAsia="zh-CN" w:bidi="ar-SA"/>
      </w:rPr>
    </w:lvl>
  </w:abstractNum>
  <w:abstractNum w:abstractNumId="22">
    <w:nsid w:val="BB64CFA9"/>
    <w:multiLevelType w:val="multilevel"/>
    <w:tmpl w:val="BB64CFA9"/>
    <w:lvl w:ilvl="0" w:tentative="0">
      <w:start w:val="1"/>
      <w:numFmt w:val="decimal"/>
      <w:lvlText w:val="（%1）"/>
      <w:lvlJc w:val="left"/>
      <w:pPr>
        <w:ind w:left="1891" w:hanging="529"/>
        <w:jc w:val="left"/>
      </w:pPr>
      <w:rPr>
        <w:rFonts w:hint="default" w:ascii="微软雅黑" w:hAnsi="微软雅黑" w:eastAsia="微软雅黑" w:cs="微软雅黑"/>
        <w:b/>
        <w:bCs/>
        <w:i w:val="0"/>
        <w:iCs w:val="0"/>
        <w:w w:val="81"/>
        <w:sz w:val="19"/>
        <w:szCs w:val="19"/>
        <w:lang w:val="en-US" w:eastAsia="zh-CN" w:bidi="ar-SA"/>
      </w:rPr>
    </w:lvl>
    <w:lvl w:ilvl="1" w:tentative="0">
      <w:start w:val="1"/>
      <w:numFmt w:val="decimal"/>
      <w:lvlText w:val="%2)"/>
      <w:lvlJc w:val="left"/>
      <w:pPr>
        <w:ind w:left="1782" w:hanging="312"/>
        <w:jc w:val="left"/>
      </w:pPr>
      <w:rPr>
        <w:rFonts w:hint="default" w:ascii="宋体" w:hAnsi="宋体" w:eastAsia="宋体" w:cs="宋体"/>
        <w:b w:val="0"/>
        <w:bCs w:val="0"/>
        <w:i w:val="0"/>
        <w:iCs w:val="0"/>
        <w:w w:val="100"/>
        <w:sz w:val="21"/>
        <w:szCs w:val="21"/>
        <w:lang w:val="en-US" w:eastAsia="zh-CN" w:bidi="ar-SA"/>
      </w:rPr>
    </w:lvl>
    <w:lvl w:ilvl="2" w:tentative="0">
      <w:start w:val="0"/>
      <w:numFmt w:val="bullet"/>
      <w:lvlText w:val="•"/>
      <w:lvlJc w:val="left"/>
      <w:pPr>
        <w:ind w:left="2896" w:hanging="312"/>
      </w:pPr>
      <w:rPr>
        <w:rFonts w:hint="default"/>
        <w:lang w:val="en-US" w:eastAsia="zh-CN" w:bidi="ar-SA"/>
      </w:rPr>
    </w:lvl>
    <w:lvl w:ilvl="3" w:tentative="0">
      <w:start w:val="0"/>
      <w:numFmt w:val="bullet"/>
      <w:lvlText w:val="•"/>
      <w:lvlJc w:val="left"/>
      <w:pPr>
        <w:ind w:left="3892" w:hanging="312"/>
      </w:pPr>
      <w:rPr>
        <w:rFonts w:hint="default"/>
        <w:lang w:val="en-US" w:eastAsia="zh-CN" w:bidi="ar-SA"/>
      </w:rPr>
    </w:lvl>
    <w:lvl w:ilvl="4" w:tentative="0">
      <w:start w:val="0"/>
      <w:numFmt w:val="bullet"/>
      <w:lvlText w:val="•"/>
      <w:lvlJc w:val="left"/>
      <w:pPr>
        <w:ind w:left="4888" w:hanging="312"/>
      </w:pPr>
      <w:rPr>
        <w:rFonts w:hint="default"/>
        <w:lang w:val="en-US" w:eastAsia="zh-CN" w:bidi="ar-SA"/>
      </w:rPr>
    </w:lvl>
    <w:lvl w:ilvl="5" w:tentative="0">
      <w:start w:val="0"/>
      <w:numFmt w:val="bullet"/>
      <w:lvlText w:val="•"/>
      <w:lvlJc w:val="left"/>
      <w:pPr>
        <w:ind w:left="5885" w:hanging="312"/>
      </w:pPr>
      <w:rPr>
        <w:rFonts w:hint="default"/>
        <w:lang w:val="en-US" w:eastAsia="zh-CN" w:bidi="ar-SA"/>
      </w:rPr>
    </w:lvl>
    <w:lvl w:ilvl="6" w:tentative="0">
      <w:start w:val="0"/>
      <w:numFmt w:val="bullet"/>
      <w:lvlText w:val="•"/>
      <w:lvlJc w:val="left"/>
      <w:pPr>
        <w:ind w:left="6881" w:hanging="312"/>
      </w:pPr>
      <w:rPr>
        <w:rFonts w:hint="default"/>
        <w:lang w:val="en-US" w:eastAsia="zh-CN" w:bidi="ar-SA"/>
      </w:rPr>
    </w:lvl>
    <w:lvl w:ilvl="7" w:tentative="0">
      <w:start w:val="0"/>
      <w:numFmt w:val="bullet"/>
      <w:lvlText w:val="•"/>
      <w:lvlJc w:val="left"/>
      <w:pPr>
        <w:ind w:left="7877" w:hanging="312"/>
      </w:pPr>
      <w:rPr>
        <w:rFonts w:hint="default"/>
        <w:lang w:val="en-US" w:eastAsia="zh-CN" w:bidi="ar-SA"/>
      </w:rPr>
    </w:lvl>
    <w:lvl w:ilvl="8" w:tentative="0">
      <w:start w:val="0"/>
      <w:numFmt w:val="bullet"/>
      <w:lvlText w:val="•"/>
      <w:lvlJc w:val="left"/>
      <w:pPr>
        <w:ind w:left="8873" w:hanging="312"/>
      </w:pPr>
      <w:rPr>
        <w:rFonts w:hint="default"/>
        <w:lang w:val="en-US" w:eastAsia="zh-CN" w:bidi="ar-SA"/>
      </w:rPr>
    </w:lvl>
  </w:abstractNum>
  <w:abstractNum w:abstractNumId="23">
    <w:nsid w:val="BDA1395C"/>
    <w:multiLevelType w:val="multilevel"/>
    <w:tmpl w:val="BDA1395C"/>
    <w:lvl w:ilvl="0" w:tentative="0">
      <w:start w:val="1"/>
      <w:numFmt w:val="decimal"/>
      <w:lvlText w:val="%1)"/>
      <w:lvlJc w:val="left"/>
      <w:pPr>
        <w:ind w:left="1782" w:hanging="420"/>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2688" w:hanging="420"/>
      </w:pPr>
      <w:rPr>
        <w:rFonts w:hint="default"/>
        <w:lang w:val="en-US" w:eastAsia="zh-CN" w:bidi="ar-SA"/>
      </w:rPr>
    </w:lvl>
    <w:lvl w:ilvl="2" w:tentative="0">
      <w:start w:val="0"/>
      <w:numFmt w:val="bullet"/>
      <w:lvlText w:val="•"/>
      <w:lvlJc w:val="left"/>
      <w:pPr>
        <w:ind w:left="3597" w:hanging="420"/>
      </w:pPr>
      <w:rPr>
        <w:rFonts w:hint="default"/>
        <w:lang w:val="en-US" w:eastAsia="zh-CN" w:bidi="ar-SA"/>
      </w:rPr>
    </w:lvl>
    <w:lvl w:ilvl="3" w:tentative="0">
      <w:start w:val="0"/>
      <w:numFmt w:val="bullet"/>
      <w:lvlText w:val="•"/>
      <w:lvlJc w:val="left"/>
      <w:pPr>
        <w:ind w:left="4505" w:hanging="420"/>
      </w:pPr>
      <w:rPr>
        <w:rFonts w:hint="default"/>
        <w:lang w:val="en-US" w:eastAsia="zh-CN" w:bidi="ar-SA"/>
      </w:rPr>
    </w:lvl>
    <w:lvl w:ilvl="4" w:tentative="0">
      <w:start w:val="0"/>
      <w:numFmt w:val="bullet"/>
      <w:lvlText w:val="•"/>
      <w:lvlJc w:val="left"/>
      <w:pPr>
        <w:ind w:left="5414" w:hanging="420"/>
      </w:pPr>
      <w:rPr>
        <w:rFonts w:hint="default"/>
        <w:lang w:val="en-US" w:eastAsia="zh-CN" w:bidi="ar-SA"/>
      </w:rPr>
    </w:lvl>
    <w:lvl w:ilvl="5" w:tentative="0">
      <w:start w:val="0"/>
      <w:numFmt w:val="bullet"/>
      <w:lvlText w:val="•"/>
      <w:lvlJc w:val="left"/>
      <w:pPr>
        <w:ind w:left="6323" w:hanging="420"/>
      </w:pPr>
      <w:rPr>
        <w:rFonts w:hint="default"/>
        <w:lang w:val="en-US" w:eastAsia="zh-CN" w:bidi="ar-SA"/>
      </w:rPr>
    </w:lvl>
    <w:lvl w:ilvl="6" w:tentative="0">
      <w:start w:val="0"/>
      <w:numFmt w:val="bullet"/>
      <w:lvlText w:val="•"/>
      <w:lvlJc w:val="left"/>
      <w:pPr>
        <w:ind w:left="7231" w:hanging="420"/>
      </w:pPr>
      <w:rPr>
        <w:rFonts w:hint="default"/>
        <w:lang w:val="en-US" w:eastAsia="zh-CN" w:bidi="ar-SA"/>
      </w:rPr>
    </w:lvl>
    <w:lvl w:ilvl="7" w:tentative="0">
      <w:start w:val="0"/>
      <w:numFmt w:val="bullet"/>
      <w:lvlText w:val="•"/>
      <w:lvlJc w:val="left"/>
      <w:pPr>
        <w:ind w:left="8140" w:hanging="420"/>
      </w:pPr>
      <w:rPr>
        <w:rFonts w:hint="default"/>
        <w:lang w:val="en-US" w:eastAsia="zh-CN" w:bidi="ar-SA"/>
      </w:rPr>
    </w:lvl>
    <w:lvl w:ilvl="8" w:tentative="0">
      <w:start w:val="0"/>
      <w:numFmt w:val="bullet"/>
      <w:lvlText w:val="•"/>
      <w:lvlJc w:val="left"/>
      <w:pPr>
        <w:ind w:left="9049" w:hanging="420"/>
      </w:pPr>
      <w:rPr>
        <w:rFonts w:hint="default"/>
        <w:lang w:val="en-US" w:eastAsia="zh-CN" w:bidi="ar-SA"/>
      </w:rPr>
    </w:lvl>
  </w:abstractNum>
  <w:abstractNum w:abstractNumId="24">
    <w:nsid w:val="BE923771"/>
    <w:multiLevelType w:val="multilevel"/>
    <w:tmpl w:val="BE923771"/>
    <w:lvl w:ilvl="0" w:tentative="0">
      <w:start w:val="2"/>
      <w:numFmt w:val="decimal"/>
      <w:lvlText w:val="%1）"/>
      <w:lvlJc w:val="left"/>
      <w:pPr>
        <w:ind w:left="1680" w:hanging="318"/>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2598" w:hanging="318"/>
      </w:pPr>
      <w:rPr>
        <w:rFonts w:hint="default"/>
        <w:lang w:val="en-US" w:eastAsia="zh-CN" w:bidi="ar-SA"/>
      </w:rPr>
    </w:lvl>
    <w:lvl w:ilvl="2" w:tentative="0">
      <w:start w:val="0"/>
      <w:numFmt w:val="bullet"/>
      <w:lvlText w:val="•"/>
      <w:lvlJc w:val="left"/>
      <w:pPr>
        <w:ind w:left="3517" w:hanging="318"/>
      </w:pPr>
      <w:rPr>
        <w:rFonts w:hint="default"/>
        <w:lang w:val="en-US" w:eastAsia="zh-CN" w:bidi="ar-SA"/>
      </w:rPr>
    </w:lvl>
    <w:lvl w:ilvl="3" w:tentative="0">
      <w:start w:val="0"/>
      <w:numFmt w:val="bullet"/>
      <w:lvlText w:val="•"/>
      <w:lvlJc w:val="left"/>
      <w:pPr>
        <w:ind w:left="4435" w:hanging="318"/>
      </w:pPr>
      <w:rPr>
        <w:rFonts w:hint="default"/>
        <w:lang w:val="en-US" w:eastAsia="zh-CN" w:bidi="ar-SA"/>
      </w:rPr>
    </w:lvl>
    <w:lvl w:ilvl="4" w:tentative="0">
      <w:start w:val="0"/>
      <w:numFmt w:val="bullet"/>
      <w:lvlText w:val="•"/>
      <w:lvlJc w:val="left"/>
      <w:pPr>
        <w:ind w:left="5354" w:hanging="318"/>
      </w:pPr>
      <w:rPr>
        <w:rFonts w:hint="default"/>
        <w:lang w:val="en-US" w:eastAsia="zh-CN" w:bidi="ar-SA"/>
      </w:rPr>
    </w:lvl>
    <w:lvl w:ilvl="5" w:tentative="0">
      <w:start w:val="0"/>
      <w:numFmt w:val="bullet"/>
      <w:lvlText w:val="•"/>
      <w:lvlJc w:val="left"/>
      <w:pPr>
        <w:ind w:left="6273" w:hanging="318"/>
      </w:pPr>
      <w:rPr>
        <w:rFonts w:hint="default"/>
        <w:lang w:val="en-US" w:eastAsia="zh-CN" w:bidi="ar-SA"/>
      </w:rPr>
    </w:lvl>
    <w:lvl w:ilvl="6" w:tentative="0">
      <w:start w:val="0"/>
      <w:numFmt w:val="bullet"/>
      <w:lvlText w:val="•"/>
      <w:lvlJc w:val="left"/>
      <w:pPr>
        <w:ind w:left="7191" w:hanging="318"/>
      </w:pPr>
      <w:rPr>
        <w:rFonts w:hint="default"/>
        <w:lang w:val="en-US" w:eastAsia="zh-CN" w:bidi="ar-SA"/>
      </w:rPr>
    </w:lvl>
    <w:lvl w:ilvl="7" w:tentative="0">
      <w:start w:val="0"/>
      <w:numFmt w:val="bullet"/>
      <w:lvlText w:val="•"/>
      <w:lvlJc w:val="left"/>
      <w:pPr>
        <w:ind w:left="8110" w:hanging="318"/>
      </w:pPr>
      <w:rPr>
        <w:rFonts w:hint="default"/>
        <w:lang w:val="en-US" w:eastAsia="zh-CN" w:bidi="ar-SA"/>
      </w:rPr>
    </w:lvl>
    <w:lvl w:ilvl="8" w:tentative="0">
      <w:start w:val="0"/>
      <w:numFmt w:val="bullet"/>
      <w:lvlText w:val="•"/>
      <w:lvlJc w:val="left"/>
      <w:pPr>
        <w:ind w:left="9029" w:hanging="318"/>
      </w:pPr>
      <w:rPr>
        <w:rFonts w:hint="default"/>
        <w:lang w:val="en-US" w:eastAsia="zh-CN" w:bidi="ar-SA"/>
      </w:rPr>
    </w:lvl>
  </w:abstractNum>
  <w:abstractNum w:abstractNumId="25">
    <w:nsid w:val="BF205925"/>
    <w:multiLevelType w:val="multilevel"/>
    <w:tmpl w:val="BF205925"/>
    <w:lvl w:ilvl="0" w:tentative="0">
      <w:start w:val="3"/>
      <w:numFmt w:val="decimal"/>
      <w:lvlText w:val="%1"/>
      <w:lvlJc w:val="left"/>
      <w:pPr>
        <w:ind w:left="1403" w:hanging="404"/>
        <w:jc w:val="left"/>
      </w:pPr>
      <w:rPr>
        <w:rFonts w:hint="default"/>
        <w:lang w:val="en-US" w:eastAsia="zh-CN" w:bidi="ar-SA"/>
      </w:rPr>
    </w:lvl>
    <w:lvl w:ilvl="1" w:tentative="0">
      <w:start w:val="1"/>
      <w:numFmt w:val="decimal"/>
      <w:lvlText w:val="%1.%2"/>
      <w:lvlJc w:val="left"/>
      <w:pPr>
        <w:ind w:left="1403" w:hanging="404"/>
        <w:jc w:val="left"/>
      </w:pPr>
      <w:rPr>
        <w:rFonts w:hint="default" w:ascii="宋体" w:hAnsi="宋体" w:eastAsia="宋体" w:cs="宋体"/>
        <w:b w:val="0"/>
        <w:bCs w:val="0"/>
        <w:i w:val="0"/>
        <w:iCs w:val="0"/>
        <w:spacing w:val="0"/>
        <w:w w:val="99"/>
        <w:sz w:val="20"/>
        <w:szCs w:val="20"/>
        <w:lang w:val="en-US" w:eastAsia="zh-CN" w:bidi="ar-SA"/>
      </w:rPr>
    </w:lvl>
    <w:lvl w:ilvl="2" w:tentative="0">
      <w:start w:val="0"/>
      <w:numFmt w:val="bullet"/>
      <w:lvlText w:val="•"/>
      <w:lvlJc w:val="left"/>
      <w:pPr>
        <w:ind w:left="1841" w:hanging="404"/>
      </w:pPr>
      <w:rPr>
        <w:rFonts w:hint="default"/>
        <w:lang w:val="en-US" w:eastAsia="zh-CN" w:bidi="ar-SA"/>
      </w:rPr>
    </w:lvl>
    <w:lvl w:ilvl="3" w:tentative="0">
      <w:start w:val="0"/>
      <w:numFmt w:val="bullet"/>
      <w:lvlText w:val="•"/>
      <w:lvlJc w:val="left"/>
      <w:pPr>
        <w:ind w:left="2062" w:hanging="404"/>
      </w:pPr>
      <w:rPr>
        <w:rFonts w:hint="default"/>
        <w:lang w:val="en-US" w:eastAsia="zh-CN" w:bidi="ar-SA"/>
      </w:rPr>
    </w:lvl>
    <w:lvl w:ilvl="4" w:tentative="0">
      <w:start w:val="0"/>
      <w:numFmt w:val="bullet"/>
      <w:lvlText w:val="•"/>
      <w:lvlJc w:val="left"/>
      <w:pPr>
        <w:ind w:left="2283" w:hanging="404"/>
      </w:pPr>
      <w:rPr>
        <w:rFonts w:hint="default"/>
        <w:lang w:val="en-US" w:eastAsia="zh-CN" w:bidi="ar-SA"/>
      </w:rPr>
    </w:lvl>
    <w:lvl w:ilvl="5" w:tentative="0">
      <w:start w:val="0"/>
      <w:numFmt w:val="bullet"/>
      <w:lvlText w:val="•"/>
      <w:lvlJc w:val="left"/>
      <w:pPr>
        <w:ind w:left="2504" w:hanging="404"/>
      </w:pPr>
      <w:rPr>
        <w:rFonts w:hint="default"/>
        <w:lang w:val="en-US" w:eastAsia="zh-CN" w:bidi="ar-SA"/>
      </w:rPr>
    </w:lvl>
    <w:lvl w:ilvl="6" w:tentative="0">
      <w:start w:val="0"/>
      <w:numFmt w:val="bullet"/>
      <w:lvlText w:val="•"/>
      <w:lvlJc w:val="left"/>
      <w:pPr>
        <w:ind w:left="2725" w:hanging="404"/>
      </w:pPr>
      <w:rPr>
        <w:rFonts w:hint="default"/>
        <w:lang w:val="en-US" w:eastAsia="zh-CN" w:bidi="ar-SA"/>
      </w:rPr>
    </w:lvl>
    <w:lvl w:ilvl="7" w:tentative="0">
      <w:start w:val="0"/>
      <w:numFmt w:val="bullet"/>
      <w:lvlText w:val="•"/>
      <w:lvlJc w:val="left"/>
      <w:pPr>
        <w:ind w:left="2946" w:hanging="404"/>
      </w:pPr>
      <w:rPr>
        <w:rFonts w:hint="default"/>
        <w:lang w:val="en-US" w:eastAsia="zh-CN" w:bidi="ar-SA"/>
      </w:rPr>
    </w:lvl>
    <w:lvl w:ilvl="8" w:tentative="0">
      <w:start w:val="0"/>
      <w:numFmt w:val="bullet"/>
      <w:lvlText w:val="•"/>
      <w:lvlJc w:val="left"/>
      <w:pPr>
        <w:ind w:left="3167" w:hanging="404"/>
      </w:pPr>
      <w:rPr>
        <w:rFonts w:hint="default"/>
        <w:lang w:val="en-US" w:eastAsia="zh-CN" w:bidi="ar-SA"/>
      </w:rPr>
    </w:lvl>
  </w:abstractNum>
  <w:abstractNum w:abstractNumId="26">
    <w:nsid w:val="C0915F4F"/>
    <w:multiLevelType w:val="multilevel"/>
    <w:tmpl w:val="C0915F4F"/>
    <w:lvl w:ilvl="0" w:tentative="0">
      <w:start w:val="1"/>
      <w:numFmt w:val="decimal"/>
      <w:lvlText w:val="%1)"/>
      <w:lvlJc w:val="left"/>
      <w:pPr>
        <w:ind w:left="1782" w:hanging="420"/>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2688" w:hanging="420"/>
      </w:pPr>
      <w:rPr>
        <w:rFonts w:hint="default"/>
        <w:lang w:val="en-US" w:eastAsia="zh-CN" w:bidi="ar-SA"/>
      </w:rPr>
    </w:lvl>
    <w:lvl w:ilvl="2" w:tentative="0">
      <w:start w:val="0"/>
      <w:numFmt w:val="bullet"/>
      <w:lvlText w:val="•"/>
      <w:lvlJc w:val="left"/>
      <w:pPr>
        <w:ind w:left="3597" w:hanging="420"/>
      </w:pPr>
      <w:rPr>
        <w:rFonts w:hint="default"/>
        <w:lang w:val="en-US" w:eastAsia="zh-CN" w:bidi="ar-SA"/>
      </w:rPr>
    </w:lvl>
    <w:lvl w:ilvl="3" w:tentative="0">
      <w:start w:val="0"/>
      <w:numFmt w:val="bullet"/>
      <w:lvlText w:val="•"/>
      <w:lvlJc w:val="left"/>
      <w:pPr>
        <w:ind w:left="4505" w:hanging="420"/>
      </w:pPr>
      <w:rPr>
        <w:rFonts w:hint="default"/>
        <w:lang w:val="en-US" w:eastAsia="zh-CN" w:bidi="ar-SA"/>
      </w:rPr>
    </w:lvl>
    <w:lvl w:ilvl="4" w:tentative="0">
      <w:start w:val="0"/>
      <w:numFmt w:val="bullet"/>
      <w:lvlText w:val="•"/>
      <w:lvlJc w:val="left"/>
      <w:pPr>
        <w:ind w:left="5414" w:hanging="420"/>
      </w:pPr>
      <w:rPr>
        <w:rFonts w:hint="default"/>
        <w:lang w:val="en-US" w:eastAsia="zh-CN" w:bidi="ar-SA"/>
      </w:rPr>
    </w:lvl>
    <w:lvl w:ilvl="5" w:tentative="0">
      <w:start w:val="0"/>
      <w:numFmt w:val="bullet"/>
      <w:lvlText w:val="•"/>
      <w:lvlJc w:val="left"/>
      <w:pPr>
        <w:ind w:left="6323" w:hanging="420"/>
      </w:pPr>
      <w:rPr>
        <w:rFonts w:hint="default"/>
        <w:lang w:val="en-US" w:eastAsia="zh-CN" w:bidi="ar-SA"/>
      </w:rPr>
    </w:lvl>
    <w:lvl w:ilvl="6" w:tentative="0">
      <w:start w:val="0"/>
      <w:numFmt w:val="bullet"/>
      <w:lvlText w:val="•"/>
      <w:lvlJc w:val="left"/>
      <w:pPr>
        <w:ind w:left="7231" w:hanging="420"/>
      </w:pPr>
      <w:rPr>
        <w:rFonts w:hint="default"/>
        <w:lang w:val="en-US" w:eastAsia="zh-CN" w:bidi="ar-SA"/>
      </w:rPr>
    </w:lvl>
    <w:lvl w:ilvl="7" w:tentative="0">
      <w:start w:val="0"/>
      <w:numFmt w:val="bullet"/>
      <w:lvlText w:val="•"/>
      <w:lvlJc w:val="left"/>
      <w:pPr>
        <w:ind w:left="8140" w:hanging="420"/>
      </w:pPr>
      <w:rPr>
        <w:rFonts w:hint="default"/>
        <w:lang w:val="en-US" w:eastAsia="zh-CN" w:bidi="ar-SA"/>
      </w:rPr>
    </w:lvl>
    <w:lvl w:ilvl="8" w:tentative="0">
      <w:start w:val="0"/>
      <w:numFmt w:val="bullet"/>
      <w:lvlText w:val="•"/>
      <w:lvlJc w:val="left"/>
      <w:pPr>
        <w:ind w:left="9049" w:hanging="420"/>
      </w:pPr>
      <w:rPr>
        <w:rFonts w:hint="default"/>
        <w:lang w:val="en-US" w:eastAsia="zh-CN" w:bidi="ar-SA"/>
      </w:rPr>
    </w:lvl>
  </w:abstractNum>
  <w:abstractNum w:abstractNumId="27">
    <w:nsid w:val="C4E0D24A"/>
    <w:multiLevelType w:val="multilevel"/>
    <w:tmpl w:val="C4E0D24A"/>
    <w:lvl w:ilvl="0" w:tentative="0">
      <w:start w:val="1"/>
      <w:numFmt w:val="decimal"/>
      <w:lvlText w:val="%1)"/>
      <w:lvlJc w:val="left"/>
      <w:pPr>
        <w:ind w:left="1782" w:hanging="420"/>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2688" w:hanging="420"/>
      </w:pPr>
      <w:rPr>
        <w:rFonts w:hint="default"/>
        <w:lang w:val="en-US" w:eastAsia="zh-CN" w:bidi="ar-SA"/>
      </w:rPr>
    </w:lvl>
    <w:lvl w:ilvl="2" w:tentative="0">
      <w:start w:val="0"/>
      <w:numFmt w:val="bullet"/>
      <w:lvlText w:val="•"/>
      <w:lvlJc w:val="left"/>
      <w:pPr>
        <w:ind w:left="3597" w:hanging="420"/>
      </w:pPr>
      <w:rPr>
        <w:rFonts w:hint="default"/>
        <w:lang w:val="en-US" w:eastAsia="zh-CN" w:bidi="ar-SA"/>
      </w:rPr>
    </w:lvl>
    <w:lvl w:ilvl="3" w:tentative="0">
      <w:start w:val="0"/>
      <w:numFmt w:val="bullet"/>
      <w:lvlText w:val="•"/>
      <w:lvlJc w:val="left"/>
      <w:pPr>
        <w:ind w:left="4505" w:hanging="420"/>
      </w:pPr>
      <w:rPr>
        <w:rFonts w:hint="default"/>
        <w:lang w:val="en-US" w:eastAsia="zh-CN" w:bidi="ar-SA"/>
      </w:rPr>
    </w:lvl>
    <w:lvl w:ilvl="4" w:tentative="0">
      <w:start w:val="0"/>
      <w:numFmt w:val="bullet"/>
      <w:lvlText w:val="•"/>
      <w:lvlJc w:val="left"/>
      <w:pPr>
        <w:ind w:left="5414" w:hanging="420"/>
      </w:pPr>
      <w:rPr>
        <w:rFonts w:hint="default"/>
        <w:lang w:val="en-US" w:eastAsia="zh-CN" w:bidi="ar-SA"/>
      </w:rPr>
    </w:lvl>
    <w:lvl w:ilvl="5" w:tentative="0">
      <w:start w:val="0"/>
      <w:numFmt w:val="bullet"/>
      <w:lvlText w:val="•"/>
      <w:lvlJc w:val="left"/>
      <w:pPr>
        <w:ind w:left="6323" w:hanging="420"/>
      </w:pPr>
      <w:rPr>
        <w:rFonts w:hint="default"/>
        <w:lang w:val="en-US" w:eastAsia="zh-CN" w:bidi="ar-SA"/>
      </w:rPr>
    </w:lvl>
    <w:lvl w:ilvl="6" w:tentative="0">
      <w:start w:val="0"/>
      <w:numFmt w:val="bullet"/>
      <w:lvlText w:val="•"/>
      <w:lvlJc w:val="left"/>
      <w:pPr>
        <w:ind w:left="7231" w:hanging="420"/>
      </w:pPr>
      <w:rPr>
        <w:rFonts w:hint="default"/>
        <w:lang w:val="en-US" w:eastAsia="zh-CN" w:bidi="ar-SA"/>
      </w:rPr>
    </w:lvl>
    <w:lvl w:ilvl="7" w:tentative="0">
      <w:start w:val="0"/>
      <w:numFmt w:val="bullet"/>
      <w:lvlText w:val="•"/>
      <w:lvlJc w:val="left"/>
      <w:pPr>
        <w:ind w:left="8140" w:hanging="420"/>
      </w:pPr>
      <w:rPr>
        <w:rFonts w:hint="default"/>
        <w:lang w:val="en-US" w:eastAsia="zh-CN" w:bidi="ar-SA"/>
      </w:rPr>
    </w:lvl>
    <w:lvl w:ilvl="8" w:tentative="0">
      <w:start w:val="0"/>
      <w:numFmt w:val="bullet"/>
      <w:lvlText w:val="•"/>
      <w:lvlJc w:val="left"/>
      <w:pPr>
        <w:ind w:left="9049" w:hanging="420"/>
      </w:pPr>
      <w:rPr>
        <w:rFonts w:hint="default"/>
        <w:lang w:val="en-US" w:eastAsia="zh-CN" w:bidi="ar-SA"/>
      </w:rPr>
    </w:lvl>
  </w:abstractNum>
  <w:abstractNum w:abstractNumId="28">
    <w:nsid w:val="C8879AEF"/>
    <w:multiLevelType w:val="multilevel"/>
    <w:tmpl w:val="C8879AEF"/>
    <w:lvl w:ilvl="0" w:tentative="0">
      <w:start w:val="6"/>
      <w:numFmt w:val="decimal"/>
      <w:lvlText w:val="%1"/>
      <w:lvlJc w:val="left"/>
      <w:pPr>
        <w:ind w:left="1247" w:hanging="641"/>
        <w:jc w:val="left"/>
      </w:pPr>
      <w:rPr>
        <w:rFonts w:hint="default"/>
        <w:lang w:val="en-US" w:eastAsia="zh-CN" w:bidi="ar-SA"/>
      </w:rPr>
    </w:lvl>
    <w:lvl w:ilvl="1" w:tentative="0">
      <w:start w:val="1"/>
      <w:numFmt w:val="decimal"/>
      <w:lvlText w:val="%1.%2"/>
      <w:lvlJc w:val="left"/>
      <w:pPr>
        <w:ind w:left="1247" w:hanging="641"/>
        <w:jc w:val="left"/>
      </w:pPr>
      <w:rPr>
        <w:rFonts w:hint="default" w:ascii="微软雅黑" w:hAnsi="微软雅黑" w:eastAsia="微软雅黑" w:cs="微软雅黑"/>
        <w:b/>
        <w:bCs/>
        <w:i w:val="0"/>
        <w:iCs w:val="0"/>
        <w:w w:val="81"/>
        <w:sz w:val="21"/>
        <w:szCs w:val="21"/>
        <w:lang w:val="en-US" w:eastAsia="zh-CN" w:bidi="ar-SA"/>
      </w:rPr>
    </w:lvl>
    <w:lvl w:ilvl="2" w:tentative="0">
      <w:start w:val="1"/>
      <w:numFmt w:val="decimal"/>
      <w:lvlText w:val="%3)"/>
      <w:lvlJc w:val="left"/>
      <w:pPr>
        <w:ind w:left="1667" w:hanging="420"/>
        <w:jc w:val="left"/>
      </w:pPr>
      <w:rPr>
        <w:rFonts w:hint="default" w:ascii="宋体" w:hAnsi="宋体" w:eastAsia="宋体" w:cs="宋体"/>
        <w:b w:val="0"/>
        <w:bCs w:val="0"/>
        <w:i w:val="0"/>
        <w:iCs w:val="0"/>
        <w:w w:val="100"/>
        <w:sz w:val="21"/>
        <w:szCs w:val="21"/>
        <w:lang w:val="en-US" w:eastAsia="zh-CN" w:bidi="ar-SA"/>
      </w:rPr>
    </w:lvl>
    <w:lvl w:ilvl="3" w:tentative="0">
      <w:start w:val="0"/>
      <w:numFmt w:val="bullet"/>
      <w:lvlText w:val="•"/>
      <w:lvlJc w:val="left"/>
      <w:pPr>
        <w:ind w:left="3705" w:hanging="420"/>
      </w:pPr>
      <w:rPr>
        <w:rFonts w:hint="default"/>
        <w:lang w:val="en-US" w:eastAsia="zh-CN" w:bidi="ar-SA"/>
      </w:rPr>
    </w:lvl>
    <w:lvl w:ilvl="4" w:tentative="0">
      <w:start w:val="0"/>
      <w:numFmt w:val="bullet"/>
      <w:lvlText w:val="•"/>
      <w:lvlJc w:val="left"/>
      <w:pPr>
        <w:ind w:left="4728" w:hanging="420"/>
      </w:pPr>
      <w:rPr>
        <w:rFonts w:hint="default"/>
        <w:lang w:val="en-US" w:eastAsia="zh-CN" w:bidi="ar-SA"/>
      </w:rPr>
    </w:lvl>
    <w:lvl w:ilvl="5" w:tentative="0">
      <w:start w:val="0"/>
      <w:numFmt w:val="bullet"/>
      <w:lvlText w:val="•"/>
      <w:lvlJc w:val="left"/>
      <w:pPr>
        <w:ind w:left="5751" w:hanging="420"/>
      </w:pPr>
      <w:rPr>
        <w:rFonts w:hint="default"/>
        <w:lang w:val="en-US" w:eastAsia="zh-CN" w:bidi="ar-SA"/>
      </w:rPr>
    </w:lvl>
    <w:lvl w:ilvl="6" w:tentative="0">
      <w:start w:val="0"/>
      <w:numFmt w:val="bullet"/>
      <w:lvlText w:val="•"/>
      <w:lvlJc w:val="left"/>
      <w:pPr>
        <w:ind w:left="6774" w:hanging="420"/>
      </w:pPr>
      <w:rPr>
        <w:rFonts w:hint="default"/>
        <w:lang w:val="en-US" w:eastAsia="zh-CN" w:bidi="ar-SA"/>
      </w:rPr>
    </w:lvl>
    <w:lvl w:ilvl="7" w:tentative="0">
      <w:start w:val="0"/>
      <w:numFmt w:val="bullet"/>
      <w:lvlText w:val="•"/>
      <w:lvlJc w:val="left"/>
      <w:pPr>
        <w:ind w:left="7797" w:hanging="420"/>
      </w:pPr>
      <w:rPr>
        <w:rFonts w:hint="default"/>
        <w:lang w:val="en-US" w:eastAsia="zh-CN" w:bidi="ar-SA"/>
      </w:rPr>
    </w:lvl>
    <w:lvl w:ilvl="8" w:tentative="0">
      <w:start w:val="0"/>
      <w:numFmt w:val="bullet"/>
      <w:lvlText w:val="•"/>
      <w:lvlJc w:val="left"/>
      <w:pPr>
        <w:ind w:left="8820" w:hanging="420"/>
      </w:pPr>
      <w:rPr>
        <w:rFonts w:hint="default"/>
        <w:lang w:val="en-US" w:eastAsia="zh-CN" w:bidi="ar-SA"/>
      </w:rPr>
    </w:lvl>
  </w:abstractNum>
  <w:abstractNum w:abstractNumId="29">
    <w:nsid w:val="CF092B84"/>
    <w:multiLevelType w:val="multilevel"/>
    <w:tmpl w:val="CF092B84"/>
    <w:lvl w:ilvl="0" w:tentative="0">
      <w:start w:val="1"/>
      <w:numFmt w:val="decimal"/>
      <w:lvlText w:val="%1."/>
      <w:lvlJc w:val="left"/>
      <w:pPr>
        <w:ind w:left="1095" w:hanging="304"/>
        <w:jc w:val="left"/>
      </w:pPr>
      <w:rPr>
        <w:rFonts w:hint="default" w:ascii="微软雅黑" w:hAnsi="微软雅黑" w:eastAsia="微软雅黑" w:cs="微软雅黑"/>
        <w:b/>
        <w:bCs/>
        <w:i w:val="0"/>
        <w:iCs w:val="0"/>
        <w:spacing w:val="0"/>
        <w:w w:val="80"/>
        <w:sz w:val="18"/>
        <w:szCs w:val="18"/>
        <w:lang w:val="en-US" w:eastAsia="zh-CN" w:bidi="ar-SA"/>
      </w:rPr>
    </w:lvl>
    <w:lvl w:ilvl="1" w:tentative="0">
      <w:start w:val="1"/>
      <w:numFmt w:val="decimal"/>
      <w:lvlText w:val="%1.%2"/>
      <w:lvlJc w:val="left"/>
      <w:pPr>
        <w:ind w:left="791" w:hanging="404"/>
        <w:jc w:val="left"/>
      </w:pPr>
      <w:rPr>
        <w:rFonts w:hint="default" w:ascii="宋体" w:hAnsi="宋体" w:eastAsia="宋体" w:cs="宋体"/>
        <w:b w:val="0"/>
        <w:bCs w:val="0"/>
        <w:i w:val="0"/>
        <w:iCs w:val="0"/>
        <w:spacing w:val="0"/>
        <w:w w:val="99"/>
        <w:sz w:val="20"/>
        <w:szCs w:val="20"/>
        <w:lang w:val="en-US" w:eastAsia="zh-CN" w:bidi="ar-SA"/>
      </w:rPr>
    </w:lvl>
    <w:lvl w:ilvl="2" w:tentative="0">
      <w:start w:val="0"/>
      <w:numFmt w:val="bullet"/>
      <w:lvlText w:val="•"/>
      <w:lvlJc w:val="left"/>
      <w:pPr>
        <w:ind w:left="1378" w:hanging="404"/>
      </w:pPr>
      <w:rPr>
        <w:rFonts w:hint="default"/>
        <w:lang w:val="en-US" w:eastAsia="zh-CN" w:bidi="ar-SA"/>
      </w:rPr>
    </w:lvl>
    <w:lvl w:ilvl="3" w:tentative="0">
      <w:start w:val="0"/>
      <w:numFmt w:val="bullet"/>
      <w:lvlText w:val="•"/>
      <w:lvlJc w:val="left"/>
      <w:pPr>
        <w:ind w:left="1657" w:hanging="404"/>
      </w:pPr>
      <w:rPr>
        <w:rFonts w:hint="default"/>
        <w:lang w:val="en-US" w:eastAsia="zh-CN" w:bidi="ar-SA"/>
      </w:rPr>
    </w:lvl>
    <w:lvl w:ilvl="4" w:tentative="0">
      <w:start w:val="0"/>
      <w:numFmt w:val="bullet"/>
      <w:lvlText w:val="•"/>
      <w:lvlJc w:val="left"/>
      <w:pPr>
        <w:ind w:left="1936" w:hanging="404"/>
      </w:pPr>
      <w:rPr>
        <w:rFonts w:hint="default"/>
        <w:lang w:val="en-US" w:eastAsia="zh-CN" w:bidi="ar-SA"/>
      </w:rPr>
    </w:lvl>
    <w:lvl w:ilvl="5" w:tentative="0">
      <w:start w:val="0"/>
      <w:numFmt w:val="bullet"/>
      <w:lvlText w:val="•"/>
      <w:lvlJc w:val="left"/>
      <w:pPr>
        <w:ind w:left="2215" w:hanging="404"/>
      </w:pPr>
      <w:rPr>
        <w:rFonts w:hint="default"/>
        <w:lang w:val="en-US" w:eastAsia="zh-CN" w:bidi="ar-SA"/>
      </w:rPr>
    </w:lvl>
    <w:lvl w:ilvl="6" w:tentative="0">
      <w:start w:val="0"/>
      <w:numFmt w:val="bullet"/>
      <w:lvlText w:val="•"/>
      <w:lvlJc w:val="left"/>
      <w:pPr>
        <w:ind w:left="2493" w:hanging="404"/>
      </w:pPr>
      <w:rPr>
        <w:rFonts w:hint="default"/>
        <w:lang w:val="en-US" w:eastAsia="zh-CN" w:bidi="ar-SA"/>
      </w:rPr>
    </w:lvl>
    <w:lvl w:ilvl="7" w:tentative="0">
      <w:start w:val="0"/>
      <w:numFmt w:val="bullet"/>
      <w:lvlText w:val="•"/>
      <w:lvlJc w:val="left"/>
      <w:pPr>
        <w:ind w:left="2772" w:hanging="404"/>
      </w:pPr>
      <w:rPr>
        <w:rFonts w:hint="default"/>
        <w:lang w:val="en-US" w:eastAsia="zh-CN" w:bidi="ar-SA"/>
      </w:rPr>
    </w:lvl>
    <w:lvl w:ilvl="8" w:tentative="0">
      <w:start w:val="0"/>
      <w:numFmt w:val="bullet"/>
      <w:lvlText w:val="•"/>
      <w:lvlJc w:val="left"/>
      <w:pPr>
        <w:ind w:left="3051" w:hanging="404"/>
      </w:pPr>
      <w:rPr>
        <w:rFonts w:hint="default"/>
        <w:lang w:val="en-US" w:eastAsia="zh-CN" w:bidi="ar-SA"/>
      </w:rPr>
    </w:lvl>
  </w:abstractNum>
  <w:abstractNum w:abstractNumId="30">
    <w:nsid w:val="D7D140E4"/>
    <w:multiLevelType w:val="multilevel"/>
    <w:tmpl w:val="D7D140E4"/>
    <w:lvl w:ilvl="0" w:tentative="0">
      <w:start w:val="1"/>
      <w:numFmt w:val="decimal"/>
      <w:lvlText w:val="%1)"/>
      <w:lvlJc w:val="left"/>
      <w:pPr>
        <w:ind w:left="1782" w:hanging="420"/>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2688" w:hanging="420"/>
      </w:pPr>
      <w:rPr>
        <w:rFonts w:hint="default"/>
        <w:lang w:val="en-US" w:eastAsia="zh-CN" w:bidi="ar-SA"/>
      </w:rPr>
    </w:lvl>
    <w:lvl w:ilvl="2" w:tentative="0">
      <w:start w:val="0"/>
      <w:numFmt w:val="bullet"/>
      <w:lvlText w:val="•"/>
      <w:lvlJc w:val="left"/>
      <w:pPr>
        <w:ind w:left="3597" w:hanging="420"/>
      </w:pPr>
      <w:rPr>
        <w:rFonts w:hint="default"/>
        <w:lang w:val="en-US" w:eastAsia="zh-CN" w:bidi="ar-SA"/>
      </w:rPr>
    </w:lvl>
    <w:lvl w:ilvl="3" w:tentative="0">
      <w:start w:val="0"/>
      <w:numFmt w:val="bullet"/>
      <w:lvlText w:val="•"/>
      <w:lvlJc w:val="left"/>
      <w:pPr>
        <w:ind w:left="4505" w:hanging="420"/>
      </w:pPr>
      <w:rPr>
        <w:rFonts w:hint="default"/>
        <w:lang w:val="en-US" w:eastAsia="zh-CN" w:bidi="ar-SA"/>
      </w:rPr>
    </w:lvl>
    <w:lvl w:ilvl="4" w:tentative="0">
      <w:start w:val="0"/>
      <w:numFmt w:val="bullet"/>
      <w:lvlText w:val="•"/>
      <w:lvlJc w:val="left"/>
      <w:pPr>
        <w:ind w:left="5414" w:hanging="420"/>
      </w:pPr>
      <w:rPr>
        <w:rFonts w:hint="default"/>
        <w:lang w:val="en-US" w:eastAsia="zh-CN" w:bidi="ar-SA"/>
      </w:rPr>
    </w:lvl>
    <w:lvl w:ilvl="5" w:tentative="0">
      <w:start w:val="0"/>
      <w:numFmt w:val="bullet"/>
      <w:lvlText w:val="•"/>
      <w:lvlJc w:val="left"/>
      <w:pPr>
        <w:ind w:left="6323" w:hanging="420"/>
      </w:pPr>
      <w:rPr>
        <w:rFonts w:hint="default"/>
        <w:lang w:val="en-US" w:eastAsia="zh-CN" w:bidi="ar-SA"/>
      </w:rPr>
    </w:lvl>
    <w:lvl w:ilvl="6" w:tentative="0">
      <w:start w:val="0"/>
      <w:numFmt w:val="bullet"/>
      <w:lvlText w:val="•"/>
      <w:lvlJc w:val="left"/>
      <w:pPr>
        <w:ind w:left="7231" w:hanging="420"/>
      </w:pPr>
      <w:rPr>
        <w:rFonts w:hint="default"/>
        <w:lang w:val="en-US" w:eastAsia="zh-CN" w:bidi="ar-SA"/>
      </w:rPr>
    </w:lvl>
    <w:lvl w:ilvl="7" w:tentative="0">
      <w:start w:val="0"/>
      <w:numFmt w:val="bullet"/>
      <w:lvlText w:val="•"/>
      <w:lvlJc w:val="left"/>
      <w:pPr>
        <w:ind w:left="8140" w:hanging="420"/>
      </w:pPr>
      <w:rPr>
        <w:rFonts w:hint="default"/>
        <w:lang w:val="en-US" w:eastAsia="zh-CN" w:bidi="ar-SA"/>
      </w:rPr>
    </w:lvl>
    <w:lvl w:ilvl="8" w:tentative="0">
      <w:start w:val="0"/>
      <w:numFmt w:val="bullet"/>
      <w:lvlText w:val="•"/>
      <w:lvlJc w:val="left"/>
      <w:pPr>
        <w:ind w:left="9049" w:hanging="420"/>
      </w:pPr>
      <w:rPr>
        <w:rFonts w:hint="default"/>
        <w:lang w:val="en-US" w:eastAsia="zh-CN" w:bidi="ar-SA"/>
      </w:rPr>
    </w:lvl>
  </w:abstractNum>
  <w:abstractNum w:abstractNumId="31">
    <w:nsid w:val="D7F9FE59"/>
    <w:multiLevelType w:val="multilevel"/>
    <w:tmpl w:val="D7F9FE59"/>
    <w:lvl w:ilvl="0" w:tentative="0">
      <w:start w:val="1"/>
      <w:numFmt w:val="decimal"/>
      <w:lvlText w:val="%1)"/>
      <w:lvlJc w:val="left"/>
      <w:pPr>
        <w:ind w:left="1782" w:hanging="420"/>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2688" w:hanging="420"/>
      </w:pPr>
      <w:rPr>
        <w:rFonts w:hint="default"/>
        <w:lang w:val="en-US" w:eastAsia="zh-CN" w:bidi="ar-SA"/>
      </w:rPr>
    </w:lvl>
    <w:lvl w:ilvl="2" w:tentative="0">
      <w:start w:val="0"/>
      <w:numFmt w:val="bullet"/>
      <w:lvlText w:val="•"/>
      <w:lvlJc w:val="left"/>
      <w:pPr>
        <w:ind w:left="3597" w:hanging="420"/>
      </w:pPr>
      <w:rPr>
        <w:rFonts w:hint="default"/>
        <w:lang w:val="en-US" w:eastAsia="zh-CN" w:bidi="ar-SA"/>
      </w:rPr>
    </w:lvl>
    <w:lvl w:ilvl="3" w:tentative="0">
      <w:start w:val="0"/>
      <w:numFmt w:val="bullet"/>
      <w:lvlText w:val="•"/>
      <w:lvlJc w:val="left"/>
      <w:pPr>
        <w:ind w:left="4505" w:hanging="420"/>
      </w:pPr>
      <w:rPr>
        <w:rFonts w:hint="default"/>
        <w:lang w:val="en-US" w:eastAsia="zh-CN" w:bidi="ar-SA"/>
      </w:rPr>
    </w:lvl>
    <w:lvl w:ilvl="4" w:tentative="0">
      <w:start w:val="0"/>
      <w:numFmt w:val="bullet"/>
      <w:lvlText w:val="•"/>
      <w:lvlJc w:val="left"/>
      <w:pPr>
        <w:ind w:left="5414" w:hanging="420"/>
      </w:pPr>
      <w:rPr>
        <w:rFonts w:hint="default"/>
        <w:lang w:val="en-US" w:eastAsia="zh-CN" w:bidi="ar-SA"/>
      </w:rPr>
    </w:lvl>
    <w:lvl w:ilvl="5" w:tentative="0">
      <w:start w:val="0"/>
      <w:numFmt w:val="bullet"/>
      <w:lvlText w:val="•"/>
      <w:lvlJc w:val="left"/>
      <w:pPr>
        <w:ind w:left="6323" w:hanging="420"/>
      </w:pPr>
      <w:rPr>
        <w:rFonts w:hint="default"/>
        <w:lang w:val="en-US" w:eastAsia="zh-CN" w:bidi="ar-SA"/>
      </w:rPr>
    </w:lvl>
    <w:lvl w:ilvl="6" w:tentative="0">
      <w:start w:val="0"/>
      <w:numFmt w:val="bullet"/>
      <w:lvlText w:val="•"/>
      <w:lvlJc w:val="left"/>
      <w:pPr>
        <w:ind w:left="7231" w:hanging="420"/>
      </w:pPr>
      <w:rPr>
        <w:rFonts w:hint="default"/>
        <w:lang w:val="en-US" w:eastAsia="zh-CN" w:bidi="ar-SA"/>
      </w:rPr>
    </w:lvl>
    <w:lvl w:ilvl="7" w:tentative="0">
      <w:start w:val="0"/>
      <w:numFmt w:val="bullet"/>
      <w:lvlText w:val="•"/>
      <w:lvlJc w:val="left"/>
      <w:pPr>
        <w:ind w:left="8140" w:hanging="420"/>
      </w:pPr>
      <w:rPr>
        <w:rFonts w:hint="default"/>
        <w:lang w:val="en-US" w:eastAsia="zh-CN" w:bidi="ar-SA"/>
      </w:rPr>
    </w:lvl>
    <w:lvl w:ilvl="8" w:tentative="0">
      <w:start w:val="0"/>
      <w:numFmt w:val="bullet"/>
      <w:lvlText w:val="•"/>
      <w:lvlJc w:val="left"/>
      <w:pPr>
        <w:ind w:left="9049" w:hanging="420"/>
      </w:pPr>
      <w:rPr>
        <w:rFonts w:hint="default"/>
        <w:lang w:val="en-US" w:eastAsia="zh-CN" w:bidi="ar-SA"/>
      </w:rPr>
    </w:lvl>
  </w:abstractNum>
  <w:abstractNum w:abstractNumId="32">
    <w:nsid w:val="DAD3A854"/>
    <w:multiLevelType w:val="multilevel"/>
    <w:tmpl w:val="DAD3A854"/>
    <w:lvl w:ilvl="0" w:tentative="0">
      <w:start w:val="1"/>
      <w:numFmt w:val="decimal"/>
      <w:lvlText w:val="%1)"/>
      <w:lvlJc w:val="left"/>
      <w:pPr>
        <w:ind w:left="1787" w:hanging="420"/>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2688" w:hanging="420"/>
      </w:pPr>
      <w:rPr>
        <w:rFonts w:hint="default"/>
        <w:lang w:val="en-US" w:eastAsia="zh-CN" w:bidi="ar-SA"/>
      </w:rPr>
    </w:lvl>
    <w:lvl w:ilvl="2" w:tentative="0">
      <w:start w:val="0"/>
      <w:numFmt w:val="bullet"/>
      <w:lvlText w:val="•"/>
      <w:lvlJc w:val="left"/>
      <w:pPr>
        <w:ind w:left="3597" w:hanging="420"/>
      </w:pPr>
      <w:rPr>
        <w:rFonts w:hint="default"/>
        <w:lang w:val="en-US" w:eastAsia="zh-CN" w:bidi="ar-SA"/>
      </w:rPr>
    </w:lvl>
    <w:lvl w:ilvl="3" w:tentative="0">
      <w:start w:val="0"/>
      <w:numFmt w:val="bullet"/>
      <w:lvlText w:val="•"/>
      <w:lvlJc w:val="left"/>
      <w:pPr>
        <w:ind w:left="4505" w:hanging="420"/>
      </w:pPr>
      <w:rPr>
        <w:rFonts w:hint="default"/>
        <w:lang w:val="en-US" w:eastAsia="zh-CN" w:bidi="ar-SA"/>
      </w:rPr>
    </w:lvl>
    <w:lvl w:ilvl="4" w:tentative="0">
      <w:start w:val="0"/>
      <w:numFmt w:val="bullet"/>
      <w:lvlText w:val="•"/>
      <w:lvlJc w:val="left"/>
      <w:pPr>
        <w:ind w:left="5414" w:hanging="420"/>
      </w:pPr>
      <w:rPr>
        <w:rFonts w:hint="default"/>
        <w:lang w:val="en-US" w:eastAsia="zh-CN" w:bidi="ar-SA"/>
      </w:rPr>
    </w:lvl>
    <w:lvl w:ilvl="5" w:tentative="0">
      <w:start w:val="0"/>
      <w:numFmt w:val="bullet"/>
      <w:lvlText w:val="•"/>
      <w:lvlJc w:val="left"/>
      <w:pPr>
        <w:ind w:left="6323" w:hanging="420"/>
      </w:pPr>
      <w:rPr>
        <w:rFonts w:hint="default"/>
        <w:lang w:val="en-US" w:eastAsia="zh-CN" w:bidi="ar-SA"/>
      </w:rPr>
    </w:lvl>
    <w:lvl w:ilvl="6" w:tentative="0">
      <w:start w:val="0"/>
      <w:numFmt w:val="bullet"/>
      <w:lvlText w:val="•"/>
      <w:lvlJc w:val="left"/>
      <w:pPr>
        <w:ind w:left="7231" w:hanging="420"/>
      </w:pPr>
      <w:rPr>
        <w:rFonts w:hint="default"/>
        <w:lang w:val="en-US" w:eastAsia="zh-CN" w:bidi="ar-SA"/>
      </w:rPr>
    </w:lvl>
    <w:lvl w:ilvl="7" w:tentative="0">
      <w:start w:val="0"/>
      <w:numFmt w:val="bullet"/>
      <w:lvlText w:val="•"/>
      <w:lvlJc w:val="left"/>
      <w:pPr>
        <w:ind w:left="8140" w:hanging="420"/>
      </w:pPr>
      <w:rPr>
        <w:rFonts w:hint="default"/>
        <w:lang w:val="en-US" w:eastAsia="zh-CN" w:bidi="ar-SA"/>
      </w:rPr>
    </w:lvl>
    <w:lvl w:ilvl="8" w:tentative="0">
      <w:start w:val="0"/>
      <w:numFmt w:val="bullet"/>
      <w:lvlText w:val="•"/>
      <w:lvlJc w:val="left"/>
      <w:pPr>
        <w:ind w:left="9049" w:hanging="420"/>
      </w:pPr>
      <w:rPr>
        <w:rFonts w:hint="default"/>
        <w:lang w:val="en-US" w:eastAsia="zh-CN" w:bidi="ar-SA"/>
      </w:rPr>
    </w:lvl>
  </w:abstractNum>
  <w:abstractNum w:abstractNumId="33">
    <w:nsid w:val="DCBA6B53"/>
    <w:multiLevelType w:val="multilevel"/>
    <w:tmpl w:val="DCBA6B53"/>
    <w:lvl w:ilvl="0" w:tentative="0">
      <w:start w:val="2"/>
      <w:numFmt w:val="decimal"/>
      <w:lvlText w:val="（%1）"/>
      <w:lvlJc w:val="left"/>
      <w:pPr>
        <w:ind w:left="1891" w:hanging="529"/>
        <w:jc w:val="left"/>
      </w:pPr>
      <w:rPr>
        <w:rFonts w:hint="default" w:ascii="微软雅黑" w:hAnsi="微软雅黑" w:eastAsia="微软雅黑" w:cs="微软雅黑"/>
        <w:b/>
        <w:bCs/>
        <w:i w:val="0"/>
        <w:iCs w:val="0"/>
        <w:w w:val="81"/>
        <w:sz w:val="19"/>
        <w:szCs w:val="19"/>
        <w:lang w:val="en-US" w:eastAsia="zh-CN" w:bidi="ar-SA"/>
      </w:rPr>
    </w:lvl>
    <w:lvl w:ilvl="1" w:tentative="0">
      <w:start w:val="0"/>
      <w:numFmt w:val="bullet"/>
      <w:lvlText w:val="•"/>
      <w:lvlJc w:val="left"/>
      <w:pPr>
        <w:ind w:left="2796" w:hanging="529"/>
      </w:pPr>
      <w:rPr>
        <w:rFonts w:hint="default"/>
        <w:lang w:val="en-US" w:eastAsia="zh-CN" w:bidi="ar-SA"/>
      </w:rPr>
    </w:lvl>
    <w:lvl w:ilvl="2" w:tentative="0">
      <w:start w:val="0"/>
      <w:numFmt w:val="bullet"/>
      <w:lvlText w:val="•"/>
      <w:lvlJc w:val="left"/>
      <w:pPr>
        <w:ind w:left="3693" w:hanging="529"/>
      </w:pPr>
      <w:rPr>
        <w:rFonts w:hint="default"/>
        <w:lang w:val="en-US" w:eastAsia="zh-CN" w:bidi="ar-SA"/>
      </w:rPr>
    </w:lvl>
    <w:lvl w:ilvl="3" w:tentative="0">
      <w:start w:val="0"/>
      <w:numFmt w:val="bullet"/>
      <w:lvlText w:val="•"/>
      <w:lvlJc w:val="left"/>
      <w:pPr>
        <w:ind w:left="4589" w:hanging="529"/>
      </w:pPr>
      <w:rPr>
        <w:rFonts w:hint="default"/>
        <w:lang w:val="en-US" w:eastAsia="zh-CN" w:bidi="ar-SA"/>
      </w:rPr>
    </w:lvl>
    <w:lvl w:ilvl="4" w:tentative="0">
      <w:start w:val="0"/>
      <w:numFmt w:val="bullet"/>
      <w:lvlText w:val="•"/>
      <w:lvlJc w:val="left"/>
      <w:pPr>
        <w:ind w:left="5486" w:hanging="529"/>
      </w:pPr>
      <w:rPr>
        <w:rFonts w:hint="default"/>
        <w:lang w:val="en-US" w:eastAsia="zh-CN" w:bidi="ar-SA"/>
      </w:rPr>
    </w:lvl>
    <w:lvl w:ilvl="5" w:tentative="0">
      <w:start w:val="0"/>
      <w:numFmt w:val="bullet"/>
      <w:lvlText w:val="•"/>
      <w:lvlJc w:val="left"/>
      <w:pPr>
        <w:ind w:left="6383" w:hanging="529"/>
      </w:pPr>
      <w:rPr>
        <w:rFonts w:hint="default"/>
        <w:lang w:val="en-US" w:eastAsia="zh-CN" w:bidi="ar-SA"/>
      </w:rPr>
    </w:lvl>
    <w:lvl w:ilvl="6" w:tentative="0">
      <w:start w:val="0"/>
      <w:numFmt w:val="bullet"/>
      <w:lvlText w:val="•"/>
      <w:lvlJc w:val="left"/>
      <w:pPr>
        <w:ind w:left="7279" w:hanging="529"/>
      </w:pPr>
      <w:rPr>
        <w:rFonts w:hint="default"/>
        <w:lang w:val="en-US" w:eastAsia="zh-CN" w:bidi="ar-SA"/>
      </w:rPr>
    </w:lvl>
    <w:lvl w:ilvl="7" w:tentative="0">
      <w:start w:val="0"/>
      <w:numFmt w:val="bullet"/>
      <w:lvlText w:val="•"/>
      <w:lvlJc w:val="left"/>
      <w:pPr>
        <w:ind w:left="8176" w:hanging="529"/>
      </w:pPr>
      <w:rPr>
        <w:rFonts w:hint="default"/>
        <w:lang w:val="en-US" w:eastAsia="zh-CN" w:bidi="ar-SA"/>
      </w:rPr>
    </w:lvl>
    <w:lvl w:ilvl="8" w:tentative="0">
      <w:start w:val="0"/>
      <w:numFmt w:val="bullet"/>
      <w:lvlText w:val="•"/>
      <w:lvlJc w:val="left"/>
      <w:pPr>
        <w:ind w:left="9073" w:hanging="529"/>
      </w:pPr>
      <w:rPr>
        <w:rFonts w:hint="default"/>
        <w:lang w:val="en-US" w:eastAsia="zh-CN" w:bidi="ar-SA"/>
      </w:rPr>
    </w:lvl>
  </w:abstractNum>
  <w:abstractNum w:abstractNumId="34">
    <w:nsid w:val="E093A4B0"/>
    <w:multiLevelType w:val="multilevel"/>
    <w:tmpl w:val="E093A4B0"/>
    <w:lvl w:ilvl="0" w:tentative="0">
      <w:start w:val="1"/>
      <w:numFmt w:val="decimal"/>
      <w:lvlText w:val="%1)"/>
      <w:lvlJc w:val="left"/>
      <w:pPr>
        <w:ind w:left="1782" w:hanging="420"/>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2688" w:hanging="420"/>
      </w:pPr>
      <w:rPr>
        <w:rFonts w:hint="default"/>
        <w:lang w:val="en-US" w:eastAsia="zh-CN" w:bidi="ar-SA"/>
      </w:rPr>
    </w:lvl>
    <w:lvl w:ilvl="2" w:tentative="0">
      <w:start w:val="0"/>
      <w:numFmt w:val="bullet"/>
      <w:lvlText w:val="•"/>
      <w:lvlJc w:val="left"/>
      <w:pPr>
        <w:ind w:left="3597" w:hanging="420"/>
      </w:pPr>
      <w:rPr>
        <w:rFonts w:hint="default"/>
        <w:lang w:val="en-US" w:eastAsia="zh-CN" w:bidi="ar-SA"/>
      </w:rPr>
    </w:lvl>
    <w:lvl w:ilvl="3" w:tentative="0">
      <w:start w:val="0"/>
      <w:numFmt w:val="bullet"/>
      <w:lvlText w:val="•"/>
      <w:lvlJc w:val="left"/>
      <w:pPr>
        <w:ind w:left="4505" w:hanging="420"/>
      </w:pPr>
      <w:rPr>
        <w:rFonts w:hint="default"/>
        <w:lang w:val="en-US" w:eastAsia="zh-CN" w:bidi="ar-SA"/>
      </w:rPr>
    </w:lvl>
    <w:lvl w:ilvl="4" w:tentative="0">
      <w:start w:val="0"/>
      <w:numFmt w:val="bullet"/>
      <w:lvlText w:val="•"/>
      <w:lvlJc w:val="left"/>
      <w:pPr>
        <w:ind w:left="5414" w:hanging="420"/>
      </w:pPr>
      <w:rPr>
        <w:rFonts w:hint="default"/>
        <w:lang w:val="en-US" w:eastAsia="zh-CN" w:bidi="ar-SA"/>
      </w:rPr>
    </w:lvl>
    <w:lvl w:ilvl="5" w:tentative="0">
      <w:start w:val="0"/>
      <w:numFmt w:val="bullet"/>
      <w:lvlText w:val="•"/>
      <w:lvlJc w:val="left"/>
      <w:pPr>
        <w:ind w:left="6323" w:hanging="420"/>
      </w:pPr>
      <w:rPr>
        <w:rFonts w:hint="default"/>
        <w:lang w:val="en-US" w:eastAsia="zh-CN" w:bidi="ar-SA"/>
      </w:rPr>
    </w:lvl>
    <w:lvl w:ilvl="6" w:tentative="0">
      <w:start w:val="0"/>
      <w:numFmt w:val="bullet"/>
      <w:lvlText w:val="•"/>
      <w:lvlJc w:val="left"/>
      <w:pPr>
        <w:ind w:left="7231" w:hanging="420"/>
      </w:pPr>
      <w:rPr>
        <w:rFonts w:hint="default"/>
        <w:lang w:val="en-US" w:eastAsia="zh-CN" w:bidi="ar-SA"/>
      </w:rPr>
    </w:lvl>
    <w:lvl w:ilvl="7" w:tentative="0">
      <w:start w:val="0"/>
      <w:numFmt w:val="bullet"/>
      <w:lvlText w:val="•"/>
      <w:lvlJc w:val="left"/>
      <w:pPr>
        <w:ind w:left="8140" w:hanging="420"/>
      </w:pPr>
      <w:rPr>
        <w:rFonts w:hint="default"/>
        <w:lang w:val="en-US" w:eastAsia="zh-CN" w:bidi="ar-SA"/>
      </w:rPr>
    </w:lvl>
    <w:lvl w:ilvl="8" w:tentative="0">
      <w:start w:val="0"/>
      <w:numFmt w:val="bullet"/>
      <w:lvlText w:val="•"/>
      <w:lvlJc w:val="left"/>
      <w:pPr>
        <w:ind w:left="9049" w:hanging="420"/>
      </w:pPr>
      <w:rPr>
        <w:rFonts w:hint="default"/>
        <w:lang w:val="en-US" w:eastAsia="zh-CN" w:bidi="ar-SA"/>
      </w:rPr>
    </w:lvl>
  </w:abstractNum>
  <w:abstractNum w:abstractNumId="35">
    <w:nsid w:val="E504947C"/>
    <w:multiLevelType w:val="multilevel"/>
    <w:tmpl w:val="E504947C"/>
    <w:lvl w:ilvl="0" w:tentative="0">
      <w:start w:val="1"/>
      <w:numFmt w:val="decimal"/>
      <w:lvlText w:val="%1)"/>
      <w:lvlJc w:val="left"/>
      <w:pPr>
        <w:ind w:left="1782" w:hanging="420"/>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2688" w:hanging="420"/>
      </w:pPr>
      <w:rPr>
        <w:rFonts w:hint="default"/>
        <w:lang w:val="en-US" w:eastAsia="zh-CN" w:bidi="ar-SA"/>
      </w:rPr>
    </w:lvl>
    <w:lvl w:ilvl="2" w:tentative="0">
      <w:start w:val="0"/>
      <w:numFmt w:val="bullet"/>
      <w:lvlText w:val="•"/>
      <w:lvlJc w:val="left"/>
      <w:pPr>
        <w:ind w:left="3597" w:hanging="420"/>
      </w:pPr>
      <w:rPr>
        <w:rFonts w:hint="default"/>
        <w:lang w:val="en-US" w:eastAsia="zh-CN" w:bidi="ar-SA"/>
      </w:rPr>
    </w:lvl>
    <w:lvl w:ilvl="3" w:tentative="0">
      <w:start w:val="0"/>
      <w:numFmt w:val="bullet"/>
      <w:lvlText w:val="•"/>
      <w:lvlJc w:val="left"/>
      <w:pPr>
        <w:ind w:left="4505" w:hanging="420"/>
      </w:pPr>
      <w:rPr>
        <w:rFonts w:hint="default"/>
        <w:lang w:val="en-US" w:eastAsia="zh-CN" w:bidi="ar-SA"/>
      </w:rPr>
    </w:lvl>
    <w:lvl w:ilvl="4" w:tentative="0">
      <w:start w:val="0"/>
      <w:numFmt w:val="bullet"/>
      <w:lvlText w:val="•"/>
      <w:lvlJc w:val="left"/>
      <w:pPr>
        <w:ind w:left="5414" w:hanging="420"/>
      </w:pPr>
      <w:rPr>
        <w:rFonts w:hint="default"/>
        <w:lang w:val="en-US" w:eastAsia="zh-CN" w:bidi="ar-SA"/>
      </w:rPr>
    </w:lvl>
    <w:lvl w:ilvl="5" w:tentative="0">
      <w:start w:val="0"/>
      <w:numFmt w:val="bullet"/>
      <w:lvlText w:val="•"/>
      <w:lvlJc w:val="left"/>
      <w:pPr>
        <w:ind w:left="6323" w:hanging="420"/>
      </w:pPr>
      <w:rPr>
        <w:rFonts w:hint="default"/>
        <w:lang w:val="en-US" w:eastAsia="zh-CN" w:bidi="ar-SA"/>
      </w:rPr>
    </w:lvl>
    <w:lvl w:ilvl="6" w:tentative="0">
      <w:start w:val="0"/>
      <w:numFmt w:val="bullet"/>
      <w:lvlText w:val="•"/>
      <w:lvlJc w:val="left"/>
      <w:pPr>
        <w:ind w:left="7231" w:hanging="420"/>
      </w:pPr>
      <w:rPr>
        <w:rFonts w:hint="default"/>
        <w:lang w:val="en-US" w:eastAsia="zh-CN" w:bidi="ar-SA"/>
      </w:rPr>
    </w:lvl>
    <w:lvl w:ilvl="7" w:tentative="0">
      <w:start w:val="0"/>
      <w:numFmt w:val="bullet"/>
      <w:lvlText w:val="•"/>
      <w:lvlJc w:val="left"/>
      <w:pPr>
        <w:ind w:left="8140" w:hanging="420"/>
      </w:pPr>
      <w:rPr>
        <w:rFonts w:hint="default"/>
        <w:lang w:val="en-US" w:eastAsia="zh-CN" w:bidi="ar-SA"/>
      </w:rPr>
    </w:lvl>
    <w:lvl w:ilvl="8" w:tentative="0">
      <w:start w:val="0"/>
      <w:numFmt w:val="bullet"/>
      <w:lvlText w:val="•"/>
      <w:lvlJc w:val="left"/>
      <w:pPr>
        <w:ind w:left="9049" w:hanging="420"/>
      </w:pPr>
      <w:rPr>
        <w:rFonts w:hint="default"/>
        <w:lang w:val="en-US" w:eastAsia="zh-CN" w:bidi="ar-SA"/>
      </w:rPr>
    </w:lvl>
  </w:abstractNum>
  <w:abstractNum w:abstractNumId="36">
    <w:nsid w:val="E7B27C5B"/>
    <w:multiLevelType w:val="multilevel"/>
    <w:tmpl w:val="E7B27C5B"/>
    <w:lvl w:ilvl="0" w:tentative="0">
      <w:start w:val="1"/>
      <w:numFmt w:val="decimal"/>
      <w:lvlText w:val="%1)"/>
      <w:lvlJc w:val="left"/>
      <w:pPr>
        <w:ind w:left="1782" w:hanging="420"/>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2688" w:hanging="420"/>
      </w:pPr>
      <w:rPr>
        <w:rFonts w:hint="default"/>
        <w:lang w:val="en-US" w:eastAsia="zh-CN" w:bidi="ar-SA"/>
      </w:rPr>
    </w:lvl>
    <w:lvl w:ilvl="2" w:tentative="0">
      <w:start w:val="0"/>
      <w:numFmt w:val="bullet"/>
      <w:lvlText w:val="•"/>
      <w:lvlJc w:val="left"/>
      <w:pPr>
        <w:ind w:left="3597" w:hanging="420"/>
      </w:pPr>
      <w:rPr>
        <w:rFonts w:hint="default"/>
        <w:lang w:val="en-US" w:eastAsia="zh-CN" w:bidi="ar-SA"/>
      </w:rPr>
    </w:lvl>
    <w:lvl w:ilvl="3" w:tentative="0">
      <w:start w:val="0"/>
      <w:numFmt w:val="bullet"/>
      <w:lvlText w:val="•"/>
      <w:lvlJc w:val="left"/>
      <w:pPr>
        <w:ind w:left="4505" w:hanging="420"/>
      </w:pPr>
      <w:rPr>
        <w:rFonts w:hint="default"/>
        <w:lang w:val="en-US" w:eastAsia="zh-CN" w:bidi="ar-SA"/>
      </w:rPr>
    </w:lvl>
    <w:lvl w:ilvl="4" w:tentative="0">
      <w:start w:val="0"/>
      <w:numFmt w:val="bullet"/>
      <w:lvlText w:val="•"/>
      <w:lvlJc w:val="left"/>
      <w:pPr>
        <w:ind w:left="5414" w:hanging="420"/>
      </w:pPr>
      <w:rPr>
        <w:rFonts w:hint="default"/>
        <w:lang w:val="en-US" w:eastAsia="zh-CN" w:bidi="ar-SA"/>
      </w:rPr>
    </w:lvl>
    <w:lvl w:ilvl="5" w:tentative="0">
      <w:start w:val="0"/>
      <w:numFmt w:val="bullet"/>
      <w:lvlText w:val="•"/>
      <w:lvlJc w:val="left"/>
      <w:pPr>
        <w:ind w:left="6323" w:hanging="420"/>
      </w:pPr>
      <w:rPr>
        <w:rFonts w:hint="default"/>
        <w:lang w:val="en-US" w:eastAsia="zh-CN" w:bidi="ar-SA"/>
      </w:rPr>
    </w:lvl>
    <w:lvl w:ilvl="6" w:tentative="0">
      <w:start w:val="0"/>
      <w:numFmt w:val="bullet"/>
      <w:lvlText w:val="•"/>
      <w:lvlJc w:val="left"/>
      <w:pPr>
        <w:ind w:left="7231" w:hanging="420"/>
      </w:pPr>
      <w:rPr>
        <w:rFonts w:hint="default"/>
        <w:lang w:val="en-US" w:eastAsia="zh-CN" w:bidi="ar-SA"/>
      </w:rPr>
    </w:lvl>
    <w:lvl w:ilvl="7" w:tentative="0">
      <w:start w:val="0"/>
      <w:numFmt w:val="bullet"/>
      <w:lvlText w:val="•"/>
      <w:lvlJc w:val="left"/>
      <w:pPr>
        <w:ind w:left="8140" w:hanging="420"/>
      </w:pPr>
      <w:rPr>
        <w:rFonts w:hint="default"/>
        <w:lang w:val="en-US" w:eastAsia="zh-CN" w:bidi="ar-SA"/>
      </w:rPr>
    </w:lvl>
    <w:lvl w:ilvl="8" w:tentative="0">
      <w:start w:val="0"/>
      <w:numFmt w:val="bullet"/>
      <w:lvlText w:val="•"/>
      <w:lvlJc w:val="left"/>
      <w:pPr>
        <w:ind w:left="9049" w:hanging="420"/>
      </w:pPr>
      <w:rPr>
        <w:rFonts w:hint="default"/>
        <w:lang w:val="en-US" w:eastAsia="zh-CN" w:bidi="ar-SA"/>
      </w:rPr>
    </w:lvl>
  </w:abstractNum>
  <w:abstractNum w:abstractNumId="37">
    <w:nsid w:val="F0E89278"/>
    <w:multiLevelType w:val="multilevel"/>
    <w:tmpl w:val="F0E89278"/>
    <w:lvl w:ilvl="0" w:tentative="0">
      <w:start w:val="1"/>
      <w:numFmt w:val="decimal"/>
      <w:lvlText w:val="%1)"/>
      <w:lvlJc w:val="left"/>
      <w:pPr>
        <w:ind w:left="1782" w:hanging="420"/>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2688" w:hanging="420"/>
      </w:pPr>
      <w:rPr>
        <w:rFonts w:hint="default"/>
        <w:lang w:val="en-US" w:eastAsia="zh-CN" w:bidi="ar-SA"/>
      </w:rPr>
    </w:lvl>
    <w:lvl w:ilvl="2" w:tentative="0">
      <w:start w:val="0"/>
      <w:numFmt w:val="bullet"/>
      <w:lvlText w:val="•"/>
      <w:lvlJc w:val="left"/>
      <w:pPr>
        <w:ind w:left="3597" w:hanging="420"/>
      </w:pPr>
      <w:rPr>
        <w:rFonts w:hint="default"/>
        <w:lang w:val="en-US" w:eastAsia="zh-CN" w:bidi="ar-SA"/>
      </w:rPr>
    </w:lvl>
    <w:lvl w:ilvl="3" w:tentative="0">
      <w:start w:val="0"/>
      <w:numFmt w:val="bullet"/>
      <w:lvlText w:val="•"/>
      <w:lvlJc w:val="left"/>
      <w:pPr>
        <w:ind w:left="4505" w:hanging="420"/>
      </w:pPr>
      <w:rPr>
        <w:rFonts w:hint="default"/>
        <w:lang w:val="en-US" w:eastAsia="zh-CN" w:bidi="ar-SA"/>
      </w:rPr>
    </w:lvl>
    <w:lvl w:ilvl="4" w:tentative="0">
      <w:start w:val="0"/>
      <w:numFmt w:val="bullet"/>
      <w:lvlText w:val="•"/>
      <w:lvlJc w:val="left"/>
      <w:pPr>
        <w:ind w:left="5414" w:hanging="420"/>
      </w:pPr>
      <w:rPr>
        <w:rFonts w:hint="default"/>
        <w:lang w:val="en-US" w:eastAsia="zh-CN" w:bidi="ar-SA"/>
      </w:rPr>
    </w:lvl>
    <w:lvl w:ilvl="5" w:tentative="0">
      <w:start w:val="0"/>
      <w:numFmt w:val="bullet"/>
      <w:lvlText w:val="•"/>
      <w:lvlJc w:val="left"/>
      <w:pPr>
        <w:ind w:left="6323" w:hanging="420"/>
      </w:pPr>
      <w:rPr>
        <w:rFonts w:hint="default"/>
        <w:lang w:val="en-US" w:eastAsia="zh-CN" w:bidi="ar-SA"/>
      </w:rPr>
    </w:lvl>
    <w:lvl w:ilvl="6" w:tentative="0">
      <w:start w:val="0"/>
      <w:numFmt w:val="bullet"/>
      <w:lvlText w:val="•"/>
      <w:lvlJc w:val="left"/>
      <w:pPr>
        <w:ind w:left="7231" w:hanging="420"/>
      </w:pPr>
      <w:rPr>
        <w:rFonts w:hint="default"/>
        <w:lang w:val="en-US" w:eastAsia="zh-CN" w:bidi="ar-SA"/>
      </w:rPr>
    </w:lvl>
    <w:lvl w:ilvl="7" w:tentative="0">
      <w:start w:val="0"/>
      <w:numFmt w:val="bullet"/>
      <w:lvlText w:val="•"/>
      <w:lvlJc w:val="left"/>
      <w:pPr>
        <w:ind w:left="8140" w:hanging="420"/>
      </w:pPr>
      <w:rPr>
        <w:rFonts w:hint="default"/>
        <w:lang w:val="en-US" w:eastAsia="zh-CN" w:bidi="ar-SA"/>
      </w:rPr>
    </w:lvl>
    <w:lvl w:ilvl="8" w:tentative="0">
      <w:start w:val="0"/>
      <w:numFmt w:val="bullet"/>
      <w:lvlText w:val="•"/>
      <w:lvlJc w:val="left"/>
      <w:pPr>
        <w:ind w:left="9049" w:hanging="420"/>
      </w:pPr>
      <w:rPr>
        <w:rFonts w:hint="default"/>
        <w:lang w:val="en-US" w:eastAsia="zh-CN" w:bidi="ar-SA"/>
      </w:rPr>
    </w:lvl>
  </w:abstractNum>
  <w:abstractNum w:abstractNumId="38">
    <w:nsid w:val="F4B5D9F5"/>
    <w:multiLevelType w:val="multilevel"/>
    <w:tmpl w:val="F4B5D9F5"/>
    <w:lvl w:ilvl="0" w:tentative="0">
      <w:start w:val="1"/>
      <w:numFmt w:val="decimal"/>
      <w:lvlText w:val="%1)"/>
      <w:lvlJc w:val="left"/>
      <w:pPr>
        <w:ind w:left="1782" w:hanging="420"/>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2688" w:hanging="420"/>
      </w:pPr>
      <w:rPr>
        <w:rFonts w:hint="default"/>
        <w:lang w:val="en-US" w:eastAsia="zh-CN" w:bidi="ar-SA"/>
      </w:rPr>
    </w:lvl>
    <w:lvl w:ilvl="2" w:tentative="0">
      <w:start w:val="0"/>
      <w:numFmt w:val="bullet"/>
      <w:lvlText w:val="•"/>
      <w:lvlJc w:val="left"/>
      <w:pPr>
        <w:ind w:left="3597" w:hanging="420"/>
      </w:pPr>
      <w:rPr>
        <w:rFonts w:hint="default"/>
        <w:lang w:val="en-US" w:eastAsia="zh-CN" w:bidi="ar-SA"/>
      </w:rPr>
    </w:lvl>
    <w:lvl w:ilvl="3" w:tentative="0">
      <w:start w:val="0"/>
      <w:numFmt w:val="bullet"/>
      <w:lvlText w:val="•"/>
      <w:lvlJc w:val="left"/>
      <w:pPr>
        <w:ind w:left="4505" w:hanging="420"/>
      </w:pPr>
      <w:rPr>
        <w:rFonts w:hint="default"/>
        <w:lang w:val="en-US" w:eastAsia="zh-CN" w:bidi="ar-SA"/>
      </w:rPr>
    </w:lvl>
    <w:lvl w:ilvl="4" w:tentative="0">
      <w:start w:val="0"/>
      <w:numFmt w:val="bullet"/>
      <w:lvlText w:val="•"/>
      <w:lvlJc w:val="left"/>
      <w:pPr>
        <w:ind w:left="5414" w:hanging="420"/>
      </w:pPr>
      <w:rPr>
        <w:rFonts w:hint="default"/>
        <w:lang w:val="en-US" w:eastAsia="zh-CN" w:bidi="ar-SA"/>
      </w:rPr>
    </w:lvl>
    <w:lvl w:ilvl="5" w:tentative="0">
      <w:start w:val="0"/>
      <w:numFmt w:val="bullet"/>
      <w:lvlText w:val="•"/>
      <w:lvlJc w:val="left"/>
      <w:pPr>
        <w:ind w:left="6323" w:hanging="420"/>
      </w:pPr>
      <w:rPr>
        <w:rFonts w:hint="default"/>
        <w:lang w:val="en-US" w:eastAsia="zh-CN" w:bidi="ar-SA"/>
      </w:rPr>
    </w:lvl>
    <w:lvl w:ilvl="6" w:tentative="0">
      <w:start w:val="0"/>
      <w:numFmt w:val="bullet"/>
      <w:lvlText w:val="•"/>
      <w:lvlJc w:val="left"/>
      <w:pPr>
        <w:ind w:left="7231" w:hanging="420"/>
      </w:pPr>
      <w:rPr>
        <w:rFonts w:hint="default"/>
        <w:lang w:val="en-US" w:eastAsia="zh-CN" w:bidi="ar-SA"/>
      </w:rPr>
    </w:lvl>
    <w:lvl w:ilvl="7" w:tentative="0">
      <w:start w:val="0"/>
      <w:numFmt w:val="bullet"/>
      <w:lvlText w:val="•"/>
      <w:lvlJc w:val="left"/>
      <w:pPr>
        <w:ind w:left="8140" w:hanging="420"/>
      </w:pPr>
      <w:rPr>
        <w:rFonts w:hint="default"/>
        <w:lang w:val="en-US" w:eastAsia="zh-CN" w:bidi="ar-SA"/>
      </w:rPr>
    </w:lvl>
    <w:lvl w:ilvl="8" w:tentative="0">
      <w:start w:val="0"/>
      <w:numFmt w:val="bullet"/>
      <w:lvlText w:val="•"/>
      <w:lvlJc w:val="left"/>
      <w:pPr>
        <w:ind w:left="9049" w:hanging="420"/>
      </w:pPr>
      <w:rPr>
        <w:rFonts w:hint="default"/>
        <w:lang w:val="en-US" w:eastAsia="zh-CN" w:bidi="ar-SA"/>
      </w:rPr>
    </w:lvl>
  </w:abstractNum>
  <w:abstractNum w:abstractNumId="39">
    <w:nsid w:val="F689643B"/>
    <w:multiLevelType w:val="multilevel"/>
    <w:tmpl w:val="F689643B"/>
    <w:lvl w:ilvl="0" w:tentative="0">
      <w:start w:val="1"/>
      <w:numFmt w:val="decimal"/>
      <w:lvlText w:val="%1)"/>
      <w:lvlJc w:val="left"/>
      <w:pPr>
        <w:ind w:left="1782" w:hanging="420"/>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2688" w:hanging="420"/>
      </w:pPr>
      <w:rPr>
        <w:rFonts w:hint="default"/>
        <w:lang w:val="en-US" w:eastAsia="zh-CN" w:bidi="ar-SA"/>
      </w:rPr>
    </w:lvl>
    <w:lvl w:ilvl="2" w:tentative="0">
      <w:start w:val="0"/>
      <w:numFmt w:val="bullet"/>
      <w:lvlText w:val="•"/>
      <w:lvlJc w:val="left"/>
      <w:pPr>
        <w:ind w:left="3597" w:hanging="420"/>
      </w:pPr>
      <w:rPr>
        <w:rFonts w:hint="default"/>
        <w:lang w:val="en-US" w:eastAsia="zh-CN" w:bidi="ar-SA"/>
      </w:rPr>
    </w:lvl>
    <w:lvl w:ilvl="3" w:tentative="0">
      <w:start w:val="0"/>
      <w:numFmt w:val="bullet"/>
      <w:lvlText w:val="•"/>
      <w:lvlJc w:val="left"/>
      <w:pPr>
        <w:ind w:left="4505" w:hanging="420"/>
      </w:pPr>
      <w:rPr>
        <w:rFonts w:hint="default"/>
        <w:lang w:val="en-US" w:eastAsia="zh-CN" w:bidi="ar-SA"/>
      </w:rPr>
    </w:lvl>
    <w:lvl w:ilvl="4" w:tentative="0">
      <w:start w:val="0"/>
      <w:numFmt w:val="bullet"/>
      <w:lvlText w:val="•"/>
      <w:lvlJc w:val="left"/>
      <w:pPr>
        <w:ind w:left="5414" w:hanging="420"/>
      </w:pPr>
      <w:rPr>
        <w:rFonts w:hint="default"/>
        <w:lang w:val="en-US" w:eastAsia="zh-CN" w:bidi="ar-SA"/>
      </w:rPr>
    </w:lvl>
    <w:lvl w:ilvl="5" w:tentative="0">
      <w:start w:val="0"/>
      <w:numFmt w:val="bullet"/>
      <w:lvlText w:val="•"/>
      <w:lvlJc w:val="left"/>
      <w:pPr>
        <w:ind w:left="6323" w:hanging="420"/>
      </w:pPr>
      <w:rPr>
        <w:rFonts w:hint="default"/>
        <w:lang w:val="en-US" w:eastAsia="zh-CN" w:bidi="ar-SA"/>
      </w:rPr>
    </w:lvl>
    <w:lvl w:ilvl="6" w:tentative="0">
      <w:start w:val="0"/>
      <w:numFmt w:val="bullet"/>
      <w:lvlText w:val="•"/>
      <w:lvlJc w:val="left"/>
      <w:pPr>
        <w:ind w:left="7231" w:hanging="420"/>
      </w:pPr>
      <w:rPr>
        <w:rFonts w:hint="default"/>
        <w:lang w:val="en-US" w:eastAsia="zh-CN" w:bidi="ar-SA"/>
      </w:rPr>
    </w:lvl>
    <w:lvl w:ilvl="7" w:tentative="0">
      <w:start w:val="0"/>
      <w:numFmt w:val="bullet"/>
      <w:lvlText w:val="•"/>
      <w:lvlJc w:val="left"/>
      <w:pPr>
        <w:ind w:left="8140" w:hanging="420"/>
      </w:pPr>
      <w:rPr>
        <w:rFonts w:hint="default"/>
        <w:lang w:val="en-US" w:eastAsia="zh-CN" w:bidi="ar-SA"/>
      </w:rPr>
    </w:lvl>
    <w:lvl w:ilvl="8" w:tentative="0">
      <w:start w:val="0"/>
      <w:numFmt w:val="bullet"/>
      <w:lvlText w:val="•"/>
      <w:lvlJc w:val="left"/>
      <w:pPr>
        <w:ind w:left="9049" w:hanging="420"/>
      </w:pPr>
      <w:rPr>
        <w:rFonts w:hint="default"/>
        <w:lang w:val="en-US" w:eastAsia="zh-CN" w:bidi="ar-SA"/>
      </w:rPr>
    </w:lvl>
  </w:abstractNum>
  <w:abstractNum w:abstractNumId="40">
    <w:nsid w:val="F7735DC9"/>
    <w:multiLevelType w:val="multilevel"/>
    <w:tmpl w:val="F7735DC9"/>
    <w:lvl w:ilvl="0" w:tentative="0">
      <w:start w:val="1"/>
      <w:numFmt w:val="decimal"/>
      <w:lvlText w:val="%1)"/>
      <w:lvlJc w:val="left"/>
      <w:pPr>
        <w:ind w:left="1782" w:hanging="420"/>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2688" w:hanging="420"/>
      </w:pPr>
      <w:rPr>
        <w:rFonts w:hint="default"/>
        <w:lang w:val="en-US" w:eastAsia="zh-CN" w:bidi="ar-SA"/>
      </w:rPr>
    </w:lvl>
    <w:lvl w:ilvl="2" w:tentative="0">
      <w:start w:val="0"/>
      <w:numFmt w:val="bullet"/>
      <w:lvlText w:val="•"/>
      <w:lvlJc w:val="left"/>
      <w:pPr>
        <w:ind w:left="3597" w:hanging="420"/>
      </w:pPr>
      <w:rPr>
        <w:rFonts w:hint="default"/>
        <w:lang w:val="en-US" w:eastAsia="zh-CN" w:bidi="ar-SA"/>
      </w:rPr>
    </w:lvl>
    <w:lvl w:ilvl="3" w:tentative="0">
      <w:start w:val="0"/>
      <w:numFmt w:val="bullet"/>
      <w:lvlText w:val="•"/>
      <w:lvlJc w:val="left"/>
      <w:pPr>
        <w:ind w:left="4505" w:hanging="420"/>
      </w:pPr>
      <w:rPr>
        <w:rFonts w:hint="default"/>
        <w:lang w:val="en-US" w:eastAsia="zh-CN" w:bidi="ar-SA"/>
      </w:rPr>
    </w:lvl>
    <w:lvl w:ilvl="4" w:tentative="0">
      <w:start w:val="0"/>
      <w:numFmt w:val="bullet"/>
      <w:lvlText w:val="•"/>
      <w:lvlJc w:val="left"/>
      <w:pPr>
        <w:ind w:left="5414" w:hanging="420"/>
      </w:pPr>
      <w:rPr>
        <w:rFonts w:hint="default"/>
        <w:lang w:val="en-US" w:eastAsia="zh-CN" w:bidi="ar-SA"/>
      </w:rPr>
    </w:lvl>
    <w:lvl w:ilvl="5" w:tentative="0">
      <w:start w:val="0"/>
      <w:numFmt w:val="bullet"/>
      <w:lvlText w:val="•"/>
      <w:lvlJc w:val="left"/>
      <w:pPr>
        <w:ind w:left="6323" w:hanging="420"/>
      </w:pPr>
      <w:rPr>
        <w:rFonts w:hint="default"/>
        <w:lang w:val="en-US" w:eastAsia="zh-CN" w:bidi="ar-SA"/>
      </w:rPr>
    </w:lvl>
    <w:lvl w:ilvl="6" w:tentative="0">
      <w:start w:val="0"/>
      <w:numFmt w:val="bullet"/>
      <w:lvlText w:val="•"/>
      <w:lvlJc w:val="left"/>
      <w:pPr>
        <w:ind w:left="7231" w:hanging="420"/>
      </w:pPr>
      <w:rPr>
        <w:rFonts w:hint="default"/>
        <w:lang w:val="en-US" w:eastAsia="zh-CN" w:bidi="ar-SA"/>
      </w:rPr>
    </w:lvl>
    <w:lvl w:ilvl="7" w:tentative="0">
      <w:start w:val="0"/>
      <w:numFmt w:val="bullet"/>
      <w:lvlText w:val="•"/>
      <w:lvlJc w:val="left"/>
      <w:pPr>
        <w:ind w:left="8140" w:hanging="420"/>
      </w:pPr>
      <w:rPr>
        <w:rFonts w:hint="default"/>
        <w:lang w:val="en-US" w:eastAsia="zh-CN" w:bidi="ar-SA"/>
      </w:rPr>
    </w:lvl>
    <w:lvl w:ilvl="8" w:tentative="0">
      <w:start w:val="0"/>
      <w:numFmt w:val="bullet"/>
      <w:lvlText w:val="•"/>
      <w:lvlJc w:val="left"/>
      <w:pPr>
        <w:ind w:left="9049" w:hanging="420"/>
      </w:pPr>
      <w:rPr>
        <w:rFonts w:hint="default"/>
        <w:lang w:val="en-US" w:eastAsia="zh-CN" w:bidi="ar-SA"/>
      </w:rPr>
    </w:lvl>
  </w:abstractNum>
  <w:abstractNum w:abstractNumId="41">
    <w:nsid w:val="FEC2EA36"/>
    <w:multiLevelType w:val="multilevel"/>
    <w:tmpl w:val="FEC2EA36"/>
    <w:lvl w:ilvl="0" w:tentative="0">
      <w:start w:val="1"/>
      <w:numFmt w:val="decimal"/>
      <w:lvlText w:val="%1)"/>
      <w:lvlJc w:val="left"/>
      <w:pPr>
        <w:ind w:left="1679" w:hanging="317"/>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2598" w:hanging="317"/>
      </w:pPr>
      <w:rPr>
        <w:rFonts w:hint="default"/>
        <w:lang w:val="en-US" w:eastAsia="zh-CN" w:bidi="ar-SA"/>
      </w:rPr>
    </w:lvl>
    <w:lvl w:ilvl="2" w:tentative="0">
      <w:start w:val="0"/>
      <w:numFmt w:val="bullet"/>
      <w:lvlText w:val="•"/>
      <w:lvlJc w:val="left"/>
      <w:pPr>
        <w:ind w:left="3517" w:hanging="317"/>
      </w:pPr>
      <w:rPr>
        <w:rFonts w:hint="default"/>
        <w:lang w:val="en-US" w:eastAsia="zh-CN" w:bidi="ar-SA"/>
      </w:rPr>
    </w:lvl>
    <w:lvl w:ilvl="3" w:tentative="0">
      <w:start w:val="0"/>
      <w:numFmt w:val="bullet"/>
      <w:lvlText w:val="•"/>
      <w:lvlJc w:val="left"/>
      <w:pPr>
        <w:ind w:left="4435" w:hanging="317"/>
      </w:pPr>
      <w:rPr>
        <w:rFonts w:hint="default"/>
        <w:lang w:val="en-US" w:eastAsia="zh-CN" w:bidi="ar-SA"/>
      </w:rPr>
    </w:lvl>
    <w:lvl w:ilvl="4" w:tentative="0">
      <w:start w:val="0"/>
      <w:numFmt w:val="bullet"/>
      <w:lvlText w:val="•"/>
      <w:lvlJc w:val="left"/>
      <w:pPr>
        <w:ind w:left="5354" w:hanging="317"/>
      </w:pPr>
      <w:rPr>
        <w:rFonts w:hint="default"/>
        <w:lang w:val="en-US" w:eastAsia="zh-CN" w:bidi="ar-SA"/>
      </w:rPr>
    </w:lvl>
    <w:lvl w:ilvl="5" w:tentative="0">
      <w:start w:val="0"/>
      <w:numFmt w:val="bullet"/>
      <w:lvlText w:val="•"/>
      <w:lvlJc w:val="left"/>
      <w:pPr>
        <w:ind w:left="6273" w:hanging="317"/>
      </w:pPr>
      <w:rPr>
        <w:rFonts w:hint="default"/>
        <w:lang w:val="en-US" w:eastAsia="zh-CN" w:bidi="ar-SA"/>
      </w:rPr>
    </w:lvl>
    <w:lvl w:ilvl="6" w:tentative="0">
      <w:start w:val="0"/>
      <w:numFmt w:val="bullet"/>
      <w:lvlText w:val="•"/>
      <w:lvlJc w:val="left"/>
      <w:pPr>
        <w:ind w:left="7191" w:hanging="317"/>
      </w:pPr>
      <w:rPr>
        <w:rFonts w:hint="default"/>
        <w:lang w:val="en-US" w:eastAsia="zh-CN" w:bidi="ar-SA"/>
      </w:rPr>
    </w:lvl>
    <w:lvl w:ilvl="7" w:tentative="0">
      <w:start w:val="0"/>
      <w:numFmt w:val="bullet"/>
      <w:lvlText w:val="•"/>
      <w:lvlJc w:val="left"/>
      <w:pPr>
        <w:ind w:left="8110" w:hanging="317"/>
      </w:pPr>
      <w:rPr>
        <w:rFonts w:hint="default"/>
        <w:lang w:val="en-US" w:eastAsia="zh-CN" w:bidi="ar-SA"/>
      </w:rPr>
    </w:lvl>
    <w:lvl w:ilvl="8" w:tentative="0">
      <w:start w:val="0"/>
      <w:numFmt w:val="bullet"/>
      <w:lvlText w:val="•"/>
      <w:lvlJc w:val="left"/>
      <w:pPr>
        <w:ind w:left="9029" w:hanging="317"/>
      </w:pPr>
      <w:rPr>
        <w:rFonts w:hint="default"/>
        <w:lang w:val="en-US" w:eastAsia="zh-CN" w:bidi="ar-SA"/>
      </w:rPr>
    </w:lvl>
  </w:abstractNum>
  <w:abstractNum w:abstractNumId="42">
    <w:nsid w:val="0053208E"/>
    <w:multiLevelType w:val="multilevel"/>
    <w:tmpl w:val="0053208E"/>
    <w:lvl w:ilvl="0" w:tentative="0">
      <w:start w:val="0"/>
      <w:numFmt w:val="bullet"/>
      <w:lvlText w:val=""/>
      <w:lvlJc w:val="left"/>
      <w:pPr>
        <w:ind w:left="1494" w:hanging="420"/>
      </w:pPr>
      <w:rPr>
        <w:rFonts w:hint="default" w:ascii="Wingdings" w:hAnsi="Wingdings" w:eastAsia="Wingdings" w:cs="Wingdings"/>
        <w:b w:val="0"/>
        <w:bCs w:val="0"/>
        <w:i w:val="0"/>
        <w:iCs w:val="0"/>
        <w:w w:val="100"/>
        <w:sz w:val="21"/>
        <w:szCs w:val="21"/>
        <w:lang w:val="en-US" w:eastAsia="zh-CN" w:bidi="ar-SA"/>
      </w:rPr>
    </w:lvl>
    <w:lvl w:ilvl="1" w:tentative="0">
      <w:start w:val="0"/>
      <w:numFmt w:val="bullet"/>
      <w:lvlText w:val="•"/>
      <w:lvlJc w:val="left"/>
      <w:pPr>
        <w:ind w:left="2436" w:hanging="420"/>
      </w:pPr>
      <w:rPr>
        <w:rFonts w:hint="default"/>
        <w:lang w:val="en-US" w:eastAsia="zh-CN" w:bidi="ar-SA"/>
      </w:rPr>
    </w:lvl>
    <w:lvl w:ilvl="2" w:tentative="0">
      <w:start w:val="0"/>
      <w:numFmt w:val="bullet"/>
      <w:lvlText w:val="•"/>
      <w:lvlJc w:val="left"/>
      <w:pPr>
        <w:ind w:left="3373" w:hanging="420"/>
      </w:pPr>
      <w:rPr>
        <w:rFonts w:hint="default"/>
        <w:lang w:val="en-US" w:eastAsia="zh-CN" w:bidi="ar-SA"/>
      </w:rPr>
    </w:lvl>
    <w:lvl w:ilvl="3" w:tentative="0">
      <w:start w:val="0"/>
      <w:numFmt w:val="bullet"/>
      <w:lvlText w:val="•"/>
      <w:lvlJc w:val="left"/>
      <w:pPr>
        <w:ind w:left="4309" w:hanging="420"/>
      </w:pPr>
      <w:rPr>
        <w:rFonts w:hint="default"/>
        <w:lang w:val="en-US" w:eastAsia="zh-CN" w:bidi="ar-SA"/>
      </w:rPr>
    </w:lvl>
    <w:lvl w:ilvl="4" w:tentative="0">
      <w:start w:val="0"/>
      <w:numFmt w:val="bullet"/>
      <w:lvlText w:val="•"/>
      <w:lvlJc w:val="left"/>
      <w:pPr>
        <w:ind w:left="5246" w:hanging="420"/>
      </w:pPr>
      <w:rPr>
        <w:rFonts w:hint="default"/>
        <w:lang w:val="en-US" w:eastAsia="zh-CN" w:bidi="ar-SA"/>
      </w:rPr>
    </w:lvl>
    <w:lvl w:ilvl="5" w:tentative="0">
      <w:start w:val="0"/>
      <w:numFmt w:val="bullet"/>
      <w:lvlText w:val="•"/>
      <w:lvlJc w:val="left"/>
      <w:pPr>
        <w:ind w:left="6183" w:hanging="420"/>
      </w:pPr>
      <w:rPr>
        <w:rFonts w:hint="default"/>
        <w:lang w:val="en-US" w:eastAsia="zh-CN" w:bidi="ar-SA"/>
      </w:rPr>
    </w:lvl>
    <w:lvl w:ilvl="6" w:tentative="0">
      <w:start w:val="0"/>
      <w:numFmt w:val="bullet"/>
      <w:lvlText w:val="•"/>
      <w:lvlJc w:val="left"/>
      <w:pPr>
        <w:ind w:left="7119" w:hanging="420"/>
      </w:pPr>
      <w:rPr>
        <w:rFonts w:hint="default"/>
        <w:lang w:val="en-US" w:eastAsia="zh-CN" w:bidi="ar-SA"/>
      </w:rPr>
    </w:lvl>
    <w:lvl w:ilvl="7" w:tentative="0">
      <w:start w:val="0"/>
      <w:numFmt w:val="bullet"/>
      <w:lvlText w:val="•"/>
      <w:lvlJc w:val="left"/>
      <w:pPr>
        <w:ind w:left="8056" w:hanging="420"/>
      </w:pPr>
      <w:rPr>
        <w:rFonts w:hint="default"/>
        <w:lang w:val="en-US" w:eastAsia="zh-CN" w:bidi="ar-SA"/>
      </w:rPr>
    </w:lvl>
    <w:lvl w:ilvl="8" w:tentative="0">
      <w:start w:val="0"/>
      <w:numFmt w:val="bullet"/>
      <w:lvlText w:val="•"/>
      <w:lvlJc w:val="left"/>
      <w:pPr>
        <w:ind w:left="8993" w:hanging="420"/>
      </w:pPr>
      <w:rPr>
        <w:rFonts w:hint="default"/>
        <w:lang w:val="en-US" w:eastAsia="zh-CN" w:bidi="ar-SA"/>
      </w:rPr>
    </w:lvl>
  </w:abstractNum>
  <w:abstractNum w:abstractNumId="43">
    <w:nsid w:val="0248C179"/>
    <w:multiLevelType w:val="multilevel"/>
    <w:tmpl w:val="0248C179"/>
    <w:lvl w:ilvl="0" w:tentative="0">
      <w:start w:val="3"/>
      <w:numFmt w:val="decimal"/>
      <w:lvlText w:val="%1"/>
      <w:lvlJc w:val="left"/>
      <w:pPr>
        <w:ind w:left="1247" w:hanging="641"/>
        <w:jc w:val="left"/>
      </w:pPr>
      <w:rPr>
        <w:rFonts w:hint="default"/>
        <w:lang w:val="en-US" w:eastAsia="zh-CN" w:bidi="ar-SA"/>
      </w:rPr>
    </w:lvl>
    <w:lvl w:ilvl="1" w:tentative="0">
      <w:start w:val="1"/>
      <w:numFmt w:val="decimal"/>
      <w:lvlText w:val="%1.%2"/>
      <w:lvlJc w:val="left"/>
      <w:pPr>
        <w:ind w:left="1247" w:hanging="641"/>
        <w:jc w:val="left"/>
      </w:pPr>
      <w:rPr>
        <w:rFonts w:hint="default" w:ascii="微软雅黑" w:hAnsi="微软雅黑" w:eastAsia="微软雅黑" w:cs="微软雅黑"/>
        <w:b/>
        <w:bCs/>
        <w:i w:val="0"/>
        <w:iCs w:val="0"/>
        <w:w w:val="81"/>
        <w:sz w:val="21"/>
        <w:szCs w:val="21"/>
        <w:lang w:val="en-US" w:eastAsia="zh-CN" w:bidi="ar-SA"/>
      </w:rPr>
    </w:lvl>
    <w:lvl w:ilvl="2" w:tentative="0">
      <w:start w:val="1"/>
      <w:numFmt w:val="decimal"/>
      <w:lvlText w:val="%3)"/>
      <w:lvlJc w:val="left"/>
      <w:pPr>
        <w:ind w:left="1607" w:hanging="360"/>
        <w:jc w:val="left"/>
      </w:pPr>
      <w:rPr>
        <w:rFonts w:hint="default" w:ascii="宋体" w:hAnsi="宋体" w:eastAsia="宋体" w:cs="宋体"/>
        <w:b w:val="0"/>
        <w:bCs w:val="0"/>
        <w:i w:val="0"/>
        <w:iCs w:val="0"/>
        <w:w w:val="100"/>
        <w:sz w:val="21"/>
        <w:szCs w:val="21"/>
        <w:lang w:val="en-US" w:eastAsia="zh-CN" w:bidi="ar-SA"/>
      </w:rPr>
    </w:lvl>
    <w:lvl w:ilvl="3" w:tentative="0">
      <w:start w:val="0"/>
      <w:numFmt w:val="bullet"/>
      <w:lvlText w:val="•"/>
      <w:lvlJc w:val="left"/>
      <w:pPr>
        <w:ind w:left="2810" w:hanging="360"/>
      </w:pPr>
      <w:rPr>
        <w:rFonts w:hint="default"/>
        <w:lang w:val="en-US" w:eastAsia="zh-CN" w:bidi="ar-SA"/>
      </w:rPr>
    </w:lvl>
    <w:lvl w:ilvl="4" w:tentative="0">
      <w:start w:val="0"/>
      <w:numFmt w:val="bullet"/>
      <w:lvlText w:val="•"/>
      <w:lvlJc w:val="left"/>
      <w:pPr>
        <w:ind w:left="3961" w:hanging="360"/>
      </w:pPr>
      <w:rPr>
        <w:rFonts w:hint="default"/>
        <w:lang w:val="en-US" w:eastAsia="zh-CN" w:bidi="ar-SA"/>
      </w:rPr>
    </w:lvl>
    <w:lvl w:ilvl="5" w:tentative="0">
      <w:start w:val="0"/>
      <w:numFmt w:val="bullet"/>
      <w:lvlText w:val="•"/>
      <w:lvlJc w:val="left"/>
      <w:pPr>
        <w:ind w:left="5112" w:hanging="360"/>
      </w:pPr>
      <w:rPr>
        <w:rFonts w:hint="default"/>
        <w:lang w:val="en-US" w:eastAsia="zh-CN" w:bidi="ar-SA"/>
      </w:rPr>
    </w:lvl>
    <w:lvl w:ilvl="6" w:tentative="0">
      <w:start w:val="0"/>
      <w:numFmt w:val="bullet"/>
      <w:lvlText w:val="•"/>
      <w:lvlJc w:val="left"/>
      <w:pPr>
        <w:ind w:left="6263" w:hanging="360"/>
      </w:pPr>
      <w:rPr>
        <w:rFonts w:hint="default"/>
        <w:lang w:val="en-US" w:eastAsia="zh-CN" w:bidi="ar-SA"/>
      </w:rPr>
    </w:lvl>
    <w:lvl w:ilvl="7" w:tentative="0">
      <w:start w:val="0"/>
      <w:numFmt w:val="bullet"/>
      <w:lvlText w:val="•"/>
      <w:lvlJc w:val="left"/>
      <w:pPr>
        <w:ind w:left="7414" w:hanging="360"/>
      </w:pPr>
      <w:rPr>
        <w:rFonts w:hint="default"/>
        <w:lang w:val="en-US" w:eastAsia="zh-CN" w:bidi="ar-SA"/>
      </w:rPr>
    </w:lvl>
    <w:lvl w:ilvl="8" w:tentative="0">
      <w:start w:val="0"/>
      <w:numFmt w:val="bullet"/>
      <w:lvlText w:val="•"/>
      <w:lvlJc w:val="left"/>
      <w:pPr>
        <w:ind w:left="8564" w:hanging="360"/>
      </w:pPr>
      <w:rPr>
        <w:rFonts w:hint="default"/>
        <w:lang w:val="en-US" w:eastAsia="zh-CN" w:bidi="ar-SA"/>
      </w:rPr>
    </w:lvl>
  </w:abstractNum>
  <w:abstractNum w:abstractNumId="44">
    <w:nsid w:val="03A63A41"/>
    <w:multiLevelType w:val="multilevel"/>
    <w:tmpl w:val="03A63A41"/>
    <w:lvl w:ilvl="0" w:tentative="0">
      <w:start w:val="1"/>
      <w:numFmt w:val="decimal"/>
      <w:lvlText w:val="%1)"/>
      <w:lvlJc w:val="left"/>
      <w:pPr>
        <w:ind w:left="1782" w:hanging="420"/>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2688" w:hanging="420"/>
      </w:pPr>
      <w:rPr>
        <w:rFonts w:hint="default"/>
        <w:lang w:val="en-US" w:eastAsia="zh-CN" w:bidi="ar-SA"/>
      </w:rPr>
    </w:lvl>
    <w:lvl w:ilvl="2" w:tentative="0">
      <w:start w:val="0"/>
      <w:numFmt w:val="bullet"/>
      <w:lvlText w:val="•"/>
      <w:lvlJc w:val="left"/>
      <w:pPr>
        <w:ind w:left="3597" w:hanging="420"/>
      </w:pPr>
      <w:rPr>
        <w:rFonts w:hint="default"/>
        <w:lang w:val="en-US" w:eastAsia="zh-CN" w:bidi="ar-SA"/>
      </w:rPr>
    </w:lvl>
    <w:lvl w:ilvl="3" w:tentative="0">
      <w:start w:val="0"/>
      <w:numFmt w:val="bullet"/>
      <w:lvlText w:val="•"/>
      <w:lvlJc w:val="left"/>
      <w:pPr>
        <w:ind w:left="4505" w:hanging="420"/>
      </w:pPr>
      <w:rPr>
        <w:rFonts w:hint="default"/>
        <w:lang w:val="en-US" w:eastAsia="zh-CN" w:bidi="ar-SA"/>
      </w:rPr>
    </w:lvl>
    <w:lvl w:ilvl="4" w:tentative="0">
      <w:start w:val="0"/>
      <w:numFmt w:val="bullet"/>
      <w:lvlText w:val="•"/>
      <w:lvlJc w:val="left"/>
      <w:pPr>
        <w:ind w:left="5414" w:hanging="420"/>
      </w:pPr>
      <w:rPr>
        <w:rFonts w:hint="default"/>
        <w:lang w:val="en-US" w:eastAsia="zh-CN" w:bidi="ar-SA"/>
      </w:rPr>
    </w:lvl>
    <w:lvl w:ilvl="5" w:tentative="0">
      <w:start w:val="0"/>
      <w:numFmt w:val="bullet"/>
      <w:lvlText w:val="•"/>
      <w:lvlJc w:val="left"/>
      <w:pPr>
        <w:ind w:left="6323" w:hanging="420"/>
      </w:pPr>
      <w:rPr>
        <w:rFonts w:hint="default"/>
        <w:lang w:val="en-US" w:eastAsia="zh-CN" w:bidi="ar-SA"/>
      </w:rPr>
    </w:lvl>
    <w:lvl w:ilvl="6" w:tentative="0">
      <w:start w:val="0"/>
      <w:numFmt w:val="bullet"/>
      <w:lvlText w:val="•"/>
      <w:lvlJc w:val="left"/>
      <w:pPr>
        <w:ind w:left="7231" w:hanging="420"/>
      </w:pPr>
      <w:rPr>
        <w:rFonts w:hint="default"/>
        <w:lang w:val="en-US" w:eastAsia="zh-CN" w:bidi="ar-SA"/>
      </w:rPr>
    </w:lvl>
    <w:lvl w:ilvl="7" w:tentative="0">
      <w:start w:val="0"/>
      <w:numFmt w:val="bullet"/>
      <w:lvlText w:val="•"/>
      <w:lvlJc w:val="left"/>
      <w:pPr>
        <w:ind w:left="8140" w:hanging="420"/>
      </w:pPr>
      <w:rPr>
        <w:rFonts w:hint="default"/>
        <w:lang w:val="en-US" w:eastAsia="zh-CN" w:bidi="ar-SA"/>
      </w:rPr>
    </w:lvl>
    <w:lvl w:ilvl="8" w:tentative="0">
      <w:start w:val="0"/>
      <w:numFmt w:val="bullet"/>
      <w:lvlText w:val="•"/>
      <w:lvlJc w:val="left"/>
      <w:pPr>
        <w:ind w:left="9049" w:hanging="420"/>
      </w:pPr>
      <w:rPr>
        <w:rFonts w:hint="default"/>
        <w:lang w:val="en-US" w:eastAsia="zh-CN" w:bidi="ar-SA"/>
      </w:rPr>
    </w:lvl>
  </w:abstractNum>
  <w:abstractNum w:abstractNumId="45">
    <w:nsid w:val="03D62ECE"/>
    <w:multiLevelType w:val="multilevel"/>
    <w:tmpl w:val="03D62ECE"/>
    <w:lvl w:ilvl="0" w:tentative="0">
      <w:start w:val="6"/>
      <w:numFmt w:val="decimal"/>
      <w:lvlText w:val="%1"/>
      <w:lvlJc w:val="left"/>
      <w:pPr>
        <w:ind w:left="719" w:hanging="423"/>
        <w:jc w:val="left"/>
      </w:pPr>
      <w:rPr>
        <w:rFonts w:hint="default"/>
        <w:lang w:val="en-US" w:eastAsia="zh-CN" w:bidi="ar-SA"/>
      </w:rPr>
    </w:lvl>
    <w:lvl w:ilvl="1" w:tentative="0">
      <w:start w:val="1"/>
      <w:numFmt w:val="decimal"/>
      <w:lvlText w:val="%1.%2"/>
      <w:lvlJc w:val="left"/>
      <w:pPr>
        <w:ind w:left="719" w:hanging="423"/>
        <w:jc w:val="left"/>
      </w:pPr>
      <w:rPr>
        <w:rFonts w:hint="default" w:ascii="宋体" w:hAnsi="宋体" w:eastAsia="宋体" w:cs="宋体"/>
        <w:b w:val="0"/>
        <w:bCs w:val="0"/>
        <w:i w:val="0"/>
        <w:iCs w:val="0"/>
        <w:w w:val="100"/>
        <w:sz w:val="21"/>
        <w:szCs w:val="21"/>
        <w:lang w:val="en-US" w:eastAsia="zh-CN" w:bidi="ar-SA"/>
      </w:rPr>
    </w:lvl>
    <w:lvl w:ilvl="2" w:tentative="0">
      <w:start w:val="0"/>
      <w:numFmt w:val="bullet"/>
      <w:lvlText w:val="•"/>
      <w:lvlJc w:val="left"/>
      <w:pPr>
        <w:ind w:left="1182" w:hanging="423"/>
      </w:pPr>
      <w:rPr>
        <w:rFonts w:hint="default"/>
        <w:lang w:val="en-US" w:eastAsia="zh-CN" w:bidi="ar-SA"/>
      </w:rPr>
    </w:lvl>
    <w:lvl w:ilvl="3" w:tentative="0">
      <w:start w:val="0"/>
      <w:numFmt w:val="bullet"/>
      <w:lvlText w:val="•"/>
      <w:lvlJc w:val="left"/>
      <w:pPr>
        <w:ind w:left="1413" w:hanging="423"/>
      </w:pPr>
      <w:rPr>
        <w:rFonts w:hint="default"/>
        <w:lang w:val="en-US" w:eastAsia="zh-CN" w:bidi="ar-SA"/>
      </w:rPr>
    </w:lvl>
    <w:lvl w:ilvl="4" w:tentative="0">
      <w:start w:val="0"/>
      <w:numFmt w:val="bullet"/>
      <w:lvlText w:val="•"/>
      <w:lvlJc w:val="left"/>
      <w:pPr>
        <w:ind w:left="1644" w:hanging="423"/>
      </w:pPr>
      <w:rPr>
        <w:rFonts w:hint="default"/>
        <w:lang w:val="en-US" w:eastAsia="zh-CN" w:bidi="ar-SA"/>
      </w:rPr>
    </w:lvl>
    <w:lvl w:ilvl="5" w:tentative="0">
      <w:start w:val="0"/>
      <w:numFmt w:val="bullet"/>
      <w:lvlText w:val="•"/>
      <w:lvlJc w:val="left"/>
      <w:pPr>
        <w:ind w:left="1875" w:hanging="423"/>
      </w:pPr>
      <w:rPr>
        <w:rFonts w:hint="default"/>
        <w:lang w:val="en-US" w:eastAsia="zh-CN" w:bidi="ar-SA"/>
      </w:rPr>
    </w:lvl>
    <w:lvl w:ilvl="6" w:tentative="0">
      <w:start w:val="0"/>
      <w:numFmt w:val="bullet"/>
      <w:lvlText w:val="•"/>
      <w:lvlJc w:val="left"/>
      <w:pPr>
        <w:ind w:left="2106" w:hanging="423"/>
      </w:pPr>
      <w:rPr>
        <w:rFonts w:hint="default"/>
        <w:lang w:val="en-US" w:eastAsia="zh-CN" w:bidi="ar-SA"/>
      </w:rPr>
    </w:lvl>
    <w:lvl w:ilvl="7" w:tentative="0">
      <w:start w:val="0"/>
      <w:numFmt w:val="bullet"/>
      <w:lvlText w:val="•"/>
      <w:lvlJc w:val="left"/>
      <w:pPr>
        <w:ind w:left="2337" w:hanging="423"/>
      </w:pPr>
      <w:rPr>
        <w:rFonts w:hint="default"/>
        <w:lang w:val="en-US" w:eastAsia="zh-CN" w:bidi="ar-SA"/>
      </w:rPr>
    </w:lvl>
    <w:lvl w:ilvl="8" w:tentative="0">
      <w:start w:val="0"/>
      <w:numFmt w:val="bullet"/>
      <w:lvlText w:val="•"/>
      <w:lvlJc w:val="left"/>
      <w:pPr>
        <w:ind w:left="2568" w:hanging="423"/>
      </w:pPr>
      <w:rPr>
        <w:rFonts w:hint="default"/>
        <w:lang w:val="en-US" w:eastAsia="zh-CN" w:bidi="ar-SA"/>
      </w:rPr>
    </w:lvl>
  </w:abstractNum>
  <w:abstractNum w:abstractNumId="46">
    <w:nsid w:val="0709FD3E"/>
    <w:multiLevelType w:val="multilevel"/>
    <w:tmpl w:val="0709FD3E"/>
    <w:lvl w:ilvl="0" w:tentative="0">
      <w:start w:val="1"/>
      <w:numFmt w:val="decimal"/>
      <w:lvlText w:val="%1)"/>
      <w:lvlJc w:val="left"/>
      <w:pPr>
        <w:ind w:left="1696" w:hanging="334"/>
        <w:jc w:val="left"/>
      </w:pPr>
      <w:rPr>
        <w:rFonts w:hint="default" w:ascii="宋体" w:hAnsi="宋体" w:eastAsia="宋体" w:cs="宋体"/>
        <w:b w:val="0"/>
        <w:bCs w:val="0"/>
        <w:i w:val="0"/>
        <w:iCs w:val="0"/>
        <w:spacing w:val="0"/>
        <w:w w:val="99"/>
        <w:sz w:val="20"/>
        <w:szCs w:val="20"/>
        <w:lang w:val="en-US" w:eastAsia="zh-CN" w:bidi="ar-SA"/>
      </w:rPr>
    </w:lvl>
    <w:lvl w:ilvl="1" w:tentative="0">
      <w:start w:val="0"/>
      <w:numFmt w:val="bullet"/>
      <w:lvlText w:val="•"/>
      <w:lvlJc w:val="left"/>
      <w:pPr>
        <w:ind w:left="2616" w:hanging="334"/>
      </w:pPr>
      <w:rPr>
        <w:rFonts w:hint="default"/>
        <w:lang w:val="en-US" w:eastAsia="zh-CN" w:bidi="ar-SA"/>
      </w:rPr>
    </w:lvl>
    <w:lvl w:ilvl="2" w:tentative="0">
      <w:start w:val="0"/>
      <w:numFmt w:val="bullet"/>
      <w:lvlText w:val="•"/>
      <w:lvlJc w:val="left"/>
      <w:pPr>
        <w:ind w:left="3533" w:hanging="334"/>
      </w:pPr>
      <w:rPr>
        <w:rFonts w:hint="default"/>
        <w:lang w:val="en-US" w:eastAsia="zh-CN" w:bidi="ar-SA"/>
      </w:rPr>
    </w:lvl>
    <w:lvl w:ilvl="3" w:tentative="0">
      <w:start w:val="0"/>
      <w:numFmt w:val="bullet"/>
      <w:lvlText w:val="•"/>
      <w:lvlJc w:val="left"/>
      <w:pPr>
        <w:ind w:left="4449" w:hanging="334"/>
      </w:pPr>
      <w:rPr>
        <w:rFonts w:hint="default"/>
        <w:lang w:val="en-US" w:eastAsia="zh-CN" w:bidi="ar-SA"/>
      </w:rPr>
    </w:lvl>
    <w:lvl w:ilvl="4" w:tentative="0">
      <w:start w:val="0"/>
      <w:numFmt w:val="bullet"/>
      <w:lvlText w:val="•"/>
      <w:lvlJc w:val="left"/>
      <w:pPr>
        <w:ind w:left="5366" w:hanging="334"/>
      </w:pPr>
      <w:rPr>
        <w:rFonts w:hint="default"/>
        <w:lang w:val="en-US" w:eastAsia="zh-CN" w:bidi="ar-SA"/>
      </w:rPr>
    </w:lvl>
    <w:lvl w:ilvl="5" w:tentative="0">
      <w:start w:val="0"/>
      <w:numFmt w:val="bullet"/>
      <w:lvlText w:val="•"/>
      <w:lvlJc w:val="left"/>
      <w:pPr>
        <w:ind w:left="6283" w:hanging="334"/>
      </w:pPr>
      <w:rPr>
        <w:rFonts w:hint="default"/>
        <w:lang w:val="en-US" w:eastAsia="zh-CN" w:bidi="ar-SA"/>
      </w:rPr>
    </w:lvl>
    <w:lvl w:ilvl="6" w:tentative="0">
      <w:start w:val="0"/>
      <w:numFmt w:val="bullet"/>
      <w:lvlText w:val="•"/>
      <w:lvlJc w:val="left"/>
      <w:pPr>
        <w:ind w:left="7199" w:hanging="334"/>
      </w:pPr>
      <w:rPr>
        <w:rFonts w:hint="default"/>
        <w:lang w:val="en-US" w:eastAsia="zh-CN" w:bidi="ar-SA"/>
      </w:rPr>
    </w:lvl>
    <w:lvl w:ilvl="7" w:tentative="0">
      <w:start w:val="0"/>
      <w:numFmt w:val="bullet"/>
      <w:lvlText w:val="•"/>
      <w:lvlJc w:val="left"/>
      <w:pPr>
        <w:ind w:left="8116" w:hanging="334"/>
      </w:pPr>
      <w:rPr>
        <w:rFonts w:hint="default"/>
        <w:lang w:val="en-US" w:eastAsia="zh-CN" w:bidi="ar-SA"/>
      </w:rPr>
    </w:lvl>
    <w:lvl w:ilvl="8" w:tentative="0">
      <w:start w:val="0"/>
      <w:numFmt w:val="bullet"/>
      <w:lvlText w:val="•"/>
      <w:lvlJc w:val="left"/>
      <w:pPr>
        <w:ind w:left="9033" w:hanging="334"/>
      </w:pPr>
      <w:rPr>
        <w:rFonts w:hint="default"/>
        <w:lang w:val="en-US" w:eastAsia="zh-CN" w:bidi="ar-SA"/>
      </w:rPr>
    </w:lvl>
  </w:abstractNum>
  <w:abstractNum w:abstractNumId="47">
    <w:nsid w:val="0CEF100B"/>
    <w:multiLevelType w:val="multilevel"/>
    <w:tmpl w:val="0CEF100B"/>
    <w:lvl w:ilvl="0" w:tentative="0">
      <w:start w:val="1"/>
      <w:numFmt w:val="decimal"/>
      <w:lvlText w:val="%1)"/>
      <w:lvlJc w:val="left"/>
      <w:pPr>
        <w:ind w:left="1758" w:hanging="396"/>
        <w:jc w:val="left"/>
      </w:pPr>
      <w:rPr>
        <w:rFonts w:hint="default" w:ascii="宋体" w:hAnsi="宋体" w:eastAsia="宋体" w:cs="宋体"/>
        <w:b w:val="0"/>
        <w:bCs w:val="0"/>
        <w:i w:val="0"/>
        <w:iCs w:val="0"/>
        <w:spacing w:val="-8"/>
        <w:w w:val="100"/>
        <w:sz w:val="21"/>
        <w:szCs w:val="21"/>
        <w:lang w:val="en-US" w:eastAsia="zh-CN" w:bidi="ar-SA"/>
      </w:rPr>
    </w:lvl>
    <w:lvl w:ilvl="1" w:tentative="0">
      <w:start w:val="0"/>
      <w:numFmt w:val="bullet"/>
      <w:lvlText w:val="•"/>
      <w:lvlJc w:val="left"/>
      <w:pPr>
        <w:ind w:left="2670" w:hanging="396"/>
      </w:pPr>
      <w:rPr>
        <w:rFonts w:hint="default"/>
        <w:lang w:val="en-US" w:eastAsia="zh-CN" w:bidi="ar-SA"/>
      </w:rPr>
    </w:lvl>
    <w:lvl w:ilvl="2" w:tentative="0">
      <w:start w:val="0"/>
      <w:numFmt w:val="bullet"/>
      <w:lvlText w:val="•"/>
      <w:lvlJc w:val="left"/>
      <w:pPr>
        <w:ind w:left="3581" w:hanging="396"/>
      </w:pPr>
      <w:rPr>
        <w:rFonts w:hint="default"/>
        <w:lang w:val="en-US" w:eastAsia="zh-CN" w:bidi="ar-SA"/>
      </w:rPr>
    </w:lvl>
    <w:lvl w:ilvl="3" w:tentative="0">
      <w:start w:val="0"/>
      <w:numFmt w:val="bullet"/>
      <w:lvlText w:val="•"/>
      <w:lvlJc w:val="left"/>
      <w:pPr>
        <w:ind w:left="4491" w:hanging="396"/>
      </w:pPr>
      <w:rPr>
        <w:rFonts w:hint="default"/>
        <w:lang w:val="en-US" w:eastAsia="zh-CN" w:bidi="ar-SA"/>
      </w:rPr>
    </w:lvl>
    <w:lvl w:ilvl="4" w:tentative="0">
      <w:start w:val="0"/>
      <w:numFmt w:val="bullet"/>
      <w:lvlText w:val="•"/>
      <w:lvlJc w:val="left"/>
      <w:pPr>
        <w:ind w:left="5402" w:hanging="396"/>
      </w:pPr>
      <w:rPr>
        <w:rFonts w:hint="default"/>
        <w:lang w:val="en-US" w:eastAsia="zh-CN" w:bidi="ar-SA"/>
      </w:rPr>
    </w:lvl>
    <w:lvl w:ilvl="5" w:tentative="0">
      <w:start w:val="0"/>
      <w:numFmt w:val="bullet"/>
      <w:lvlText w:val="•"/>
      <w:lvlJc w:val="left"/>
      <w:pPr>
        <w:ind w:left="6313" w:hanging="396"/>
      </w:pPr>
      <w:rPr>
        <w:rFonts w:hint="default"/>
        <w:lang w:val="en-US" w:eastAsia="zh-CN" w:bidi="ar-SA"/>
      </w:rPr>
    </w:lvl>
    <w:lvl w:ilvl="6" w:tentative="0">
      <w:start w:val="0"/>
      <w:numFmt w:val="bullet"/>
      <w:lvlText w:val="•"/>
      <w:lvlJc w:val="left"/>
      <w:pPr>
        <w:ind w:left="7223" w:hanging="396"/>
      </w:pPr>
      <w:rPr>
        <w:rFonts w:hint="default"/>
        <w:lang w:val="en-US" w:eastAsia="zh-CN" w:bidi="ar-SA"/>
      </w:rPr>
    </w:lvl>
    <w:lvl w:ilvl="7" w:tentative="0">
      <w:start w:val="0"/>
      <w:numFmt w:val="bullet"/>
      <w:lvlText w:val="•"/>
      <w:lvlJc w:val="left"/>
      <w:pPr>
        <w:ind w:left="8134" w:hanging="396"/>
      </w:pPr>
      <w:rPr>
        <w:rFonts w:hint="default"/>
        <w:lang w:val="en-US" w:eastAsia="zh-CN" w:bidi="ar-SA"/>
      </w:rPr>
    </w:lvl>
    <w:lvl w:ilvl="8" w:tentative="0">
      <w:start w:val="0"/>
      <w:numFmt w:val="bullet"/>
      <w:lvlText w:val="•"/>
      <w:lvlJc w:val="left"/>
      <w:pPr>
        <w:ind w:left="9045" w:hanging="396"/>
      </w:pPr>
      <w:rPr>
        <w:rFonts w:hint="default"/>
        <w:lang w:val="en-US" w:eastAsia="zh-CN" w:bidi="ar-SA"/>
      </w:rPr>
    </w:lvl>
  </w:abstractNum>
  <w:abstractNum w:abstractNumId="48">
    <w:nsid w:val="0E640482"/>
    <w:multiLevelType w:val="multilevel"/>
    <w:tmpl w:val="0E640482"/>
    <w:lvl w:ilvl="0" w:tentative="0">
      <w:start w:val="1"/>
      <w:numFmt w:val="decimal"/>
      <w:lvlText w:val="%1）"/>
      <w:lvlJc w:val="left"/>
      <w:pPr>
        <w:ind w:left="1680" w:hanging="318"/>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780" w:hanging="318"/>
      </w:pPr>
      <w:rPr>
        <w:rFonts w:hint="default"/>
        <w:lang w:val="en-US" w:eastAsia="zh-CN" w:bidi="ar-SA"/>
      </w:rPr>
    </w:lvl>
    <w:lvl w:ilvl="2" w:tentative="0">
      <w:start w:val="0"/>
      <w:numFmt w:val="bullet"/>
      <w:lvlText w:val="•"/>
      <w:lvlJc w:val="left"/>
      <w:pPr>
        <w:ind w:left="2789" w:hanging="318"/>
      </w:pPr>
      <w:rPr>
        <w:rFonts w:hint="default"/>
        <w:lang w:val="en-US" w:eastAsia="zh-CN" w:bidi="ar-SA"/>
      </w:rPr>
    </w:lvl>
    <w:lvl w:ilvl="3" w:tentative="0">
      <w:start w:val="0"/>
      <w:numFmt w:val="bullet"/>
      <w:lvlText w:val="•"/>
      <w:lvlJc w:val="left"/>
      <w:pPr>
        <w:ind w:left="3799" w:hanging="318"/>
      </w:pPr>
      <w:rPr>
        <w:rFonts w:hint="default"/>
        <w:lang w:val="en-US" w:eastAsia="zh-CN" w:bidi="ar-SA"/>
      </w:rPr>
    </w:lvl>
    <w:lvl w:ilvl="4" w:tentative="0">
      <w:start w:val="0"/>
      <w:numFmt w:val="bullet"/>
      <w:lvlText w:val="•"/>
      <w:lvlJc w:val="left"/>
      <w:pPr>
        <w:ind w:left="4808" w:hanging="318"/>
      </w:pPr>
      <w:rPr>
        <w:rFonts w:hint="default"/>
        <w:lang w:val="en-US" w:eastAsia="zh-CN" w:bidi="ar-SA"/>
      </w:rPr>
    </w:lvl>
    <w:lvl w:ilvl="5" w:tentative="0">
      <w:start w:val="0"/>
      <w:numFmt w:val="bullet"/>
      <w:lvlText w:val="•"/>
      <w:lvlJc w:val="left"/>
      <w:pPr>
        <w:ind w:left="5818" w:hanging="318"/>
      </w:pPr>
      <w:rPr>
        <w:rFonts w:hint="default"/>
        <w:lang w:val="en-US" w:eastAsia="zh-CN" w:bidi="ar-SA"/>
      </w:rPr>
    </w:lvl>
    <w:lvl w:ilvl="6" w:tentative="0">
      <w:start w:val="0"/>
      <w:numFmt w:val="bullet"/>
      <w:lvlText w:val="•"/>
      <w:lvlJc w:val="left"/>
      <w:pPr>
        <w:ind w:left="6828" w:hanging="318"/>
      </w:pPr>
      <w:rPr>
        <w:rFonts w:hint="default"/>
        <w:lang w:val="en-US" w:eastAsia="zh-CN" w:bidi="ar-SA"/>
      </w:rPr>
    </w:lvl>
    <w:lvl w:ilvl="7" w:tentative="0">
      <w:start w:val="0"/>
      <w:numFmt w:val="bullet"/>
      <w:lvlText w:val="•"/>
      <w:lvlJc w:val="left"/>
      <w:pPr>
        <w:ind w:left="7837" w:hanging="318"/>
      </w:pPr>
      <w:rPr>
        <w:rFonts w:hint="default"/>
        <w:lang w:val="en-US" w:eastAsia="zh-CN" w:bidi="ar-SA"/>
      </w:rPr>
    </w:lvl>
    <w:lvl w:ilvl="8" w:tentative="0">
      <w:start w:val="0"/>
      <w:numFmt w:val="bullet"/>
      <w:lvlText w:val="•"/>
      <w:lvlJc w:val="left"/>
      <w:pPr>
        <w:ind w:left="8847" w:hanging="318"/>
      </w:pPr>
      <w:rPr>
        <w:rFonts w:hint="default"/>
        <w:lang w:val="en-US" w:eastAsia="zh-CN" w:bidi="ar-SA"/>
      </w:rPr>
    </w:lvl>
  </w:abstractNum>
  <w:abstractNum w:abstractNumId="49">
    <w:nsid w:val="0F9F9CCA"/>
    <w:multiLevelType w:val="multilevel"/>
    <w:tmpl w:val="0F9F9CCA"/>
    <w:lvl w:ilvl="0" w:tentative="0">
      <w:start w:val="1"/>
      <w:numFmt w:val="decimal"/>
      <w:lvlText w:val="%1)"/>
      <w:lvlJc w:val="left"/>
      <w:pPr>
        <w:ind w:left="1782" w:hanging="420"/>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2688" w:hanging="420"/>
      </w:pPr>
      <w:rPr>
        <w:rFonts w:hint="default"/>
        <w:lang w:val="en-US" w:eastAsia="zh-CN" w:bidi="ar-SA"/>
      </w:rPr>
    </w:lvl>
    <w:lvl w:ilvl="2" w:tentative="0">
      <w:start w:val="0"/>
      <w:numFmt w:val="bullet"/>
      <w:lvlText w:val="•"/>
      <w:lvlJc w:val="left"/>
      <w:pPr>
        <w:ind w:left="3597" w:hanging="420"/>
      </w:pPr>
      <w:rPr>
        <w:rFonts w:hint="default"/>
        <w:lang w:val="en-US" w:eastAsia="zh-CN" w:bidi="ar-SA"/>
      </w:rPr>
    </w:lvl>
    <w:lvl w:ilvl="3" w:tentative="0">
      <w:start w:val="0"/>
      <w:numFmt w:val="bullet"/>
      <w:lvlText w:val="•"/>
      <w:lvlJc w:val="left"/>
      <w:pPr>
        <w:ind w:left="4505" w:hanging="420"/>
      </w:pPr>
      <w:rPr>
        <w:rFonts w:hint="default"/>
        <w:lang w:val="en-US" w:eastAsia="zh-CN" w:bidi="ar-SA"/>
      </w:rPr>
    </w:lvl>
    <w:lvl w:ilvl="4" w:tentative="0">
      <w:start w:val="0"/>
      <w:numFmt w:val="bullet"/>
      <w:lvlText w:val="•"/>
      <w:lvlJc w:val="left"/>
      <w:pPr>
        <w:ind w:left="5414" w:hanging="420"/>
      </w:pPr>
      <w:rPr>
        <w:rFonts w:hint="default"/>
        <w:lang w:val="en-US" w:eastAsia="zh-CN" w:bidi="ar-SA"/>
      </w:rPr>
    </w:lvl>
    <w:lvl w:ilvl="5" w:tentative="0">
      <w:start w:val="0"/>
      <w:numFmt w:val="bullet"/>
      <w:lvlText w:val="•"/>
      <w:lvlJc w:val="left"/>
      <w:pPr>
        <w:ind w:left="6323" w:hanging="420"/>
      </w:pPr>
      <w:rPr>
        <w:rFonts w:hint="default"/>
        <w:lang w:val="en-US" w:eastAsia="zh-CN" w:bidi="ar-SA"/>
      </w:rPr>
    </w:lvl>
    <w:lvl w:ilvl="6" w:tentative="0">
      <w:start w:val="0"/>
      <w:numFmt w:val="bullet"/>
      <w:lvlText w:val="•"/>
      <w:lvlJc w:val="left"/>
      <w:pPr>
        <w:ind w:left="7231" w:hanging="420"/>
      </w:pPr>
      <w:rPr>
        <w:rFonts w:hint="default"/>
        <w:lang w:val="en-US" w:eastAsia="zh-CN" w:bidi="ar-SA"/>
      </w:rPr>
    </w:lvl>
    <w:lvl w:ilvl="7" w:tentative="0">
      <w:start w:val="0"/>
      <w:numFmt w:val="bullet"/>
      <w:lvlText w:val="•"/>
      <w:lvlJc w:val="left"/>
      <w:pPr>
        <w:ind w:left="8140" w:hanging="420"/>
      </w:pPr>
      <w:rPr>
        <w:rFonts w:hint="default"/>
        <w:lang w:val="en-US" w:eastAsia="zh-CN" w:bidi="ar-SA"/>
      </w:rPr>
    </w:lvl>
    <w:lvl w:ilvl="8" w:tentative="0">
      <w:start w:val="0"/>
      <w:numFmt w:val="bullet"/>
      <w:lvlText w:val="•"/>
      <w:lvlJc w:val="left"/>
      <w:pPr>
        <w:ind w:left="9049" w:hanging="420"/>
      </w:pPr>
      <w:rPr>
        <w:rFonts w:hint="default"/>
        <w:lang w:val="en-US" w:eastAsia="zh-CN" w:bidi="ar-SA"/>
      </w:rPr>
    </w:lvl>
  </w:abstractNum>
  <w:abstractNum w:abstractNumId="50">
    <w:nsid w:val="12EADF99"/>
    <w:multiLevelType w:val="multilevel"/>
    <w:tmpl w:val="12EADF99"/>
    <w:lvl w:ilvl="0" w:tentative="0">
      <w:start w:val="1"/>
      <w:numFmt w:val="decimal"/>
      <w:lvlText w:val="%1)"/>
      <w:lvlJc w:val="left"/>
      <w:pPr>
        <w:ind w:left="1787" w:hanging="420"/>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2688" w:hanging="420"/>
      </w:pPr>
      <w:rPr>
        <w:rFonts w:hint="default"/>
        <w:lang w:val="en-US" w:eastAsia="zh-CN" w:bidi="ar-SA"/>
      </w:rPr>
    </w:lvl>
    <w:lvl w:ilvl="2" w:tentative="0">
      <w:start w:val="0"/>
      <w:numFmt w:val="bullet"/>
      <w:lvlText w:val="•"/>
      <w:lvlJc w:val="left"/>
      <w:pPr>
        <w:ind w:left="3597" w:hanging="420"/>
      </w:pPr>
      <w:rPr>
        <w:rFonts w:hint="default"/>
        <w:lang w:val="en-US" w:eastAsia="zh-CN" w:bidi="ar-SA"/>
      </w:rPr>
    </w:lvl>
    <w:lvl w:ilvl="3" w:tentative="0">
      <w:start w:val="0"/>
      <w:numFmt w:val="bullet"/>
      <w:lvlText w:val="•"/>
      <w:lvlJc w:val="left"/>
      <w:pPr>
        <w:ind w:left="4505" w:hanging="420"/>
      </w:pPr>
      <w:rPr>
        <w:rFonts w:hint="default"/>
        <w:lang w:val="en-US" w:eastAsia="zh-CN" w:bidi="ar-SA"/>
      </w:rPr>
    </w:lvl>
    <w:lvl w:ilvl="4" w:tentative="0">
      <w:start w:val="0"/>
      <w:numFmt w:val="bullet"/>
      <w:lvlText w:val="•"/>
      <w:lvlJc w:val="left"/>
      <w:pPr>
        <w:ind w:left="5414" w:hanging="420"/>
      </w:pPr>
      <w:rPr>
        <w:rFonts w:hint="default"/>
        <w:lang w:val="en-US" w:eastAsia="zh-CN" w:bidi="ar-SA"/>
      </w:rPr>
    </w:lvl>
    <w:lvl w:ilvl="5" w:tentative="0">
      <w:start w:val="0"/>
      <w:numFmt w:val="bullet"/>
      <w:lvlText w:val="•"/>
      <w:lvlJc w:val="left"/>
      <w:pPr>
        <w:ind w:left="6323" w:hanging="420"/>
      </w:pPr>
      <w:rPr>
        <w:rFonts w:hint="default"/>
        <w:lang w:val="en-US" w:eastAsia="zh-CN" w:bidi="ar-SA"/>
      </w:rPr>
    </w:lvl>
    <w:lvl w:ilvl="6" w:tentative="0">
      <w:start w:val="0"/>
      <w:numFmt w:val="bullet"/>
      <w:lvlText w:val="•"/>
      <w:lvlJc w:val="left"/>
      <w:pPr>
        <w:ind w:left="7231" w:hanging="420"/>
      </w:pPr>
      <w:rPr>
        <w:rFonts w:hint="default"/>
        <w:lang w:val="en-US" w:eastAsia="zh-CN" w:bidi="ar-SA"/>
      </w:rPr>
    </w:lvl>
    <w:lvl w:ilvl="7" w:tentative="0">
      <w:start w:val="0"/>
      <w:numFmt w:val="bullet"/>
      <w:lvlText w:val="•"/>
      <w:lvlJc w:val="left"/>
      <w:pPr>
        <w:ind w:left="8140" w:hanging="420"/>
      </w:pPr>
      <w:rPr>
        <w:rFonts w:hint="default"/>
        <w:lang w:val="en-US" w:eastAsia="zh-CN" w:bidi="ar-SA"/>
      </w:rPr>
    </w:lvl>
    <w:lvl w:ilvl="8" w:tentative="0">
      <w:start w:val="0"/>
      <w:numFmt w:val="bullet"/>
      <w:lvlText w:val="•"/>
      <w:lvlJc w:val="left"/>
      <w:pPr>
        <w:ind w:left="9049" w:hanging="420"/>
      </w:pPr>
      <w:rPr>
        <w:rFonts w:hint="default"/>
        <w:lang w:val="en-US" w:eastAsia="zh-CN" w:bidi="ar-SA"/>
      </w:rPr>
    </w:lvl>
  </w:abstractNum>
  <w:abstractNum w:abstractNumId="51">
    <w:nsid w:val="18F74015"/>
    <w:multiLevelType w:val="multilevel"/>
    <w:tmpl w:val="18F74015"/>
    <w:lvl w:ilvl="0" w:tentative="0">
      <w:start w:val="1"/>
      <w:numFmt w:val="decimal"/>
      <w:lvlText w:val="%1)"/>
      <w:lvlJc w:val="left"/>
      <w:pPr>
        <w:ind w:left="1679" w:hanging="317"/>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2598" w:hanging="317"/>
      </w:pPr>
      <w:rPr>
        <w:rFonts w:hint="default"/>
        <w:lang w:val="en-US" w:eastAsia="zh-CN" w:bidi="ar-SA"/>
      </w:rPr>
    </w:lvl>
    <w:lvl w:ilvl="2" w:tentative="0">
      <w:start w:val="0"/>
      <w:numFmt w:val="bullet"/>
      <w:lvlText w:val="•"/>
      <w:lvlJc w:val="left"/>
      <w:pPr>
        <w:ind w:left="3517" w:hanging="317"/>
      </w:pPr>
      <w:rPr>
        <w:rFonts w:hint="default"/>
        <w:lang w:val="en-US" w:eastAsia="zh-CN" w:bidi="ar-SA"/>
      </w:rPr>
    </w:lvl>
    <w:lvl w:ilvl="3" w:tentative="0">
      <w:start w:val="0"/>
      <w:numFmt w:val="bullet"/>
      <w:lvlText w:val="•"/>
      <w:lvlJc w:val="left"/>
      <w:pPr>
        <w:ind w:left="4435" w:hanging="317"/>
      </w:pPr>
      <w:rPr>
        <w:rFonts w:hint="default"/>
        <w:lang w:val="en-US" w:eastAsia="zh-CN" w:bidi="ar-SA"/>
      </w:rPr>
    </w:lvl>
    <w:lvl w:ilvl="4" w:tentative="0">
      <w:start w:val="0"/>
      <w:numFmt w:val="bullet"/>
      <w:lvlText w:val="•"/>
      <w:lvlJc w:val="left"/>
      <w:pPr>
        <w:ind w:left="5354" w:hanging="317"/>
      </w:pPr>
      <w:rPr>
        <w:rFonts w:hint="default"/>
        <w:lang w:val="en-US" w:eastAsia="zh-CN" w:bidi="ar-SA"/>
      </w:rPr>
    </w:lvl>
    <w:lvl w:ilvl="5" w:tentative="0">
      <w:start w:val="0"/>
      <w:numFmt w:val="bullet"/>
      <w:lvlText w:val="•"/>
      <w:lvlJc w:val="left"/>
      <w:pPr>
        <w:ind w:left="6273" w:hanging="317"/>
      </w:pPr>
      <w:rPr>
        <w:rFonts w:hint="default"/>
        <w:lang w:val="en-US" w:eastAsia="zh-CN" w:bidi="ar-SA"/>
      </w:rPr>
    </w:lvl>
    <w:lvl w:ilvl="6" w:tentative="0">
      <w:start w:val="0"/>
      <w:numFmt w:val="bullet"/>
      <w:lvlText w:val="•"/>
      <w:lvlJc w:val="left"/>
      <w:pPr>
        <w:ind w:left="7191" w:hanging="317"/>
      </w:pPr>
      <w:rPr>
        <w:rFonts w:hint="default"/>
        <w:lang w:val="en-US" w:eastAsia="zh-CN" w:bidi="ar-SA"/>
      </w:rPr>
    </w:lvl>
    <w:lvl w:ilvl="7" w:tentative="0">
      <w:start w:val="0"/>
      <w:numFmt w:val="bullet"/>
      <w:lvlText w:val="•"/>
      <w:lvlJc w:val="left"/>
      <w:pPr>
        <w:ind w:left="8110" w:hanging="317"/>
      </w:pPr>
      <w:rPr>
        <w:rFonts w:hint="default"/>
        <w:lang w:val="en-US" w:eastAsia="zh-CN" w:bidi="ar-SA"/>
      </w:rPr>
    </w:lvl>
    <w:lvl w:ilvl="8" w:tentative="0">
      <w:start w:val="0"/>
      <w:numFmt w:val="bullet"/>
      <w:lvlText w:val="•"/>
      <w:lvlJc w:val="left"/>
      <w:pPr>
        <w:ind w:left="9029" w:hanging="317"/>
      </w:pPr>
      <w:rPr>
        <w:rFonts w:hint="default"/>
        <w:lang w:val="en-US" w:eastAsia="zh-CN" w:bidi="ar-SA"/>
      </w:rPr>
    </w:lvl>
  </w:abstractNum>
  <w:abstractNum w:abstractNumId="52">
    <w:nsid w:val="1ACDE60F"/>
    <w:multiLevelType w:val="multilevel"/>
    <w:tmpl w:val="1ACDE60F"/>
    <w:lvl w:ilvl="0" w:tentative="0">
      <w:start w:val="1"/>
      <w:numFmt w:val="decimal"/>
      <w:lvlText w:val="%1)"/>
      <w:lvlJc w:val="left"/>
      <w:pPr>
        <w:ind w:left="1782" w:hanging="420"/>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2688" w:hanging="420"/>
      </w:pPr>
      <w:rPr>
        <w:rFonts w:hint="default"/>
        <w:lang w:val="en-US" w:eastAsia="zh-CN" w:bidi="ar-SA"/>
      </w:rPr>
    </w:lvl>
    <w:lvl w:ilvl="2" w:tentative="0">
      <w:start w:val="0"/>
      <w:numFmt w:val="bullet"/>
      <w:lvlText w:val="•"/>
      <w:lvlJc w:val="left"/>
      <w:pPr>
        <w:ind w:left="3597" w:hanging="420"/>
      </w:pPr>
      <w:rPr>
        <w:rFonts w:hint="default"/>
        <w:lang w:val="en-US" w:eastAsia="zh-CN" w:bidi="ar-SA"/>
      </w:rPr>
    </w:lvl>
    <w:lvl w:ilvl="3" w:tentative="0">
      <w:start w:val="0"/>
      <w:numFmt w:val="bullet"/>
      <w:lvlText w:val="•"/>
      <w:lvlJc w:val="left"/>
      <w:pPr>
        <w:ind w:left="4505" w:hanging="420"/>
      </w:pPr>
      <w:rPr>
        <w:rFonts w:hint="default"/>
        <w:lang w:val="en-US" w:eastAsia="zh-CN" w:bidi="ar-SA"/>
      </w:rPr>
    </w:lvl>
    <w:lvl w:ilvl="4" w:tentative="0">
      <w:start w:val="0"/>
      <w:numFmt w:val="bullet"/>
      <w:lvlText w:val="•"/>
      <w:lvlJc w:val="left"/>
      <w:pPr>
        <w:ind w:left="5414" w:hanging="420"/>
      </w:pPr>
      <w:rPr>
        <w:rFonts w:hint="default"/>
        <w:lang w:val="en-US" w:eastAsia="zh-CN" w:bidi="ar-SA"/>
      </w:rPr>
    </w:lvl>
    <w:lvl w:ilvl="5" w:tentative="0">
      <w:start w:val="0"/>
      <w:numFmt w:val="bullet"/>
      <w:lvlText w:val="•"/>
      <w:lvlJc w:val="left"/>
      <w:pPr>
        <w:ind w:left="6323" w:hanging="420"/>
      </w:pPr>
      <w:rPr>
        <w:rFonts w:hint="default"/>
        <w:lang w:val="en-US" w:eastAsia="zh-CN" w:bidi="ar-SA"/>
      </w:rPr>
    </w:lvl>
    <w:lvl w:ilvl="6" w:tentative="0">
      <w:start w:val="0"/>
      <w:numFmt w:val="bullet"/>
      <w:lvlText w:val="•"/>
      <w:lvlJc w:val="left"/>
      <w:pPr>
        <w:ind w:left="7231" w:hanging="420"/>
      </w:pPr>
      <w:rPr>
        <w:rFonts w:hint="default"/>
        <w:lang w:val="en-US" w:eastAsia="zh-CN" w:bidi="ar-SA"/>
      </w:rPr>
    </w:lvl>
    <w:lvl w:ilvl="7" w:tentative="0">
      <w:start w:val="0"/>
      <w:numFmt w:val="bullet"/>
      <w:lvlText w:val="•"/>
      <w:lvlJc w:val="left"/>
      <w:pPr>
        <w:ind w:left="8140" w:hanging="420"/>
      </w:pPr>
      <w:rPr>
        <w:rFonts w:hint="default"/>
        <w:lang w:val="en-US" w:eastAsia="zh-CN" w:bidi="ar-SA"/>
      </w:rPr>
    </w:lvl>
    <w:lvl w:ilvl="8" w:tentative="0">
      <w:start w:val="0"/>
      <w:numFmt w:val="bullet"/>
      <w:lvlText w:val="•"/>
      <w:lvlJc w:val="left"/>
      <w:pPr>
        <w:ind w:left="9049" w:hanging="420"/>
      </w:pPr>
      <w:rPr>
        <w:rFonts w:hint="default"/>
        <w:lang w:val="en-US" w:eastAsia="zh-CN" w:bidi="ar-SA"/>
      </w:rPr>
    </w:lvl>
  </w:abstractNum>
  <w:abstractNum w:abstractNumId="53">
    <w:nsid w:val="1BCBBCF0"/>
    <w:multiLevelType w:val="multilevel"/>
    <w:tmpl w:val="1BCBBCF0"/>
    <w:lvl w:ilvl="0" w:tentative="0">
      <w:start w:val="0"/>
      <w:numFmt w:val="decimal"/>
      <w:lvlText w:val="%1"/>
      <w:lvlJc w:val="left"/>
      <w:pPr>
        <w:ind w:left="1521" w:hanging="159"/>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2454" w:hanging="159"/>
      </w:pPr>
      <w:rPr>
        <w:rFonts w:hint="default"/>
        <w:lang w:val="en-US" w:eastAsia="zh-CN" w:bidi="ar-SA"/>
      </w:rPr>
    </w:lvl>
    <w:lvl w:ilvl="2" w:tentative="0">
      <w:start w:val="0"/>
      <w:numFmt w:val="bullet"/>
      <w:lvlText w:val="•"/>
      <w:lvlJc w:val="left"/>
      <w:pPr>
        <w:ind w:left="3389" w:hanging="159"/>
      </w:pPr>
      <w:rPr>
        <w:rFonts w:hint="default"/>
        <w:lang w:val="en-US" w:eastAsia="zh-CN" w:bidi="ar-SA"/>
      </w:rPr>
    </w:lvl>
    <w:lvl w:ilvl="3" w:tentative="0">
      <w:start w:val="0"/>
      <w:numFmt w:val="bullet"/>
      <w:lvlText w:val="•"/>
      <w:lvlJc w:val="left"/>
      <w:pPr>
        <w:ind w:left="4323" w:hanging="159"/>
      </w:pPr>
      <w:rPr>
        <w:rFonts w:hint="default"/>
        <w:lang w:val="en-US" w:eastAsia="zh-CN" w:bidi="ar-SA"/>
      </w:rPr>
    </w:lvl>
    <w:lvl w:ilvl="4" w:tentative="0">
      <w:start w:val="0"/>
      <w:numFmt w:val="bullet"/>
      <w:lvlText w:val="•"/>
      <w:lvlJc w:val="left"/>
      <w:pPr>
        <w:ind w:left="5258" w:hanging="159"/>
      </w:pPr>
      <w:rPr>
        <w:rFonts w:hint="default"/>
        <w:lang w:val="en-US" w:eastAsia="zh-CN" w:bidi="ar-SA"/>
      </w:rPr>
    </w:lvl>
    <w:lvl w:ilvl="5" w:tentative="0">
      <w:start w:val="0"/>
      <w:numFmt w:val="bullet"/>
      <w:lvlText w:val="•"/>
      <w:lvlJc w:val="left"/>
      <w:pPr>
        <w:ind w:left="6193" w:hanging="159"/>
      </w:pPr>
      <w:rPr>
        <w:rFonts w:hint="default"/>
        <w:lang w:val="en-US" w:eastAsia="zh-CN" w:bidi="ar-SA"/>
      </w:rPr>
    </w:lvl>
    <w:lvl w:ilvl="6" w:tentative="0">
      <w:start w:val="0"/>
      <w:numFmt w:val="bullet"/>
      <w:lvlText w:val="•"/>
      <w:lvlJc w:val="left"/>
      <w:pPr>
        <w:ind w:left="7127" w:hanging="159"/>
      </w:pPr>
      <w:rPr>
        <w:rFonts w:hint="default"/>
        <w:lang w:val="en-US" w:eastAsia="zh-CN" w:bidi="ar-SA"/>
      </w:rPr>
    </w:lvl>
    <w:lvl w:ilvl="7" w:tentative="0">
      <w:start w:val="0"/>
      <w:numFmt w:val="bullet"/>
      <w:lvlText w:val="•"/>
      <w:lvlJc w:val="left"/>
      <w:pPr>
        <w:ind w:left="8062" w:hanging="159"/>
      </w:pPr>
      <w:rPr>
        <w:rFonts w:hint="default"/>
        <w:lang w:val="en-US" w:eastAsia="zh-CN" w:bidi="ar-SA"/>
      </w:rPr>
    </w:lvl>
    <w:lvl w:ilvl="8" w:tentative="0">
      <w:start w:val="0"/>
      <w:numFmt w:val="bullet"/>
      <w:lvlText w:val="•"/>
      <w:lvlJc w:val="left"/>
      <w:pPr>
        <w:ind w:left="8997" w:hanging="159"/>
      </w:pPr>
      <w:rPr>
        <w:rFonts w:hint="default"/>
        <w:lang w:val="en-US" w:eastAsia="zh-CN" w:bidi="ar-SA"/>
      </w:rPr>
    </w:lvl>
  </w:abstractNum>
  <w:abstractNum w:abstractNumId="54">
    <w:nsid w:val="1C257C7B"/>
    <w:multiLevelType w:val="multilevel"/>
    <w:tmpl w:val="1C257C7B"/>
    <w:lvl w:ilvl="0" w:tentative="0">
      <w:start w:val="1"/>
      <w:numFmt w:val="decimal"/>
      <w:lvlText w:val="%1)"/>
      <w:lvlJc w:val="left"/>
      <w:pPr>
        <w:ind w:left="1782" w:hanging="420"/>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2688" w:hanging="420"/>
      </w:pPr>
      <w:rPr>
        <w:rFonts w:hint="default"/>
        <w:lang w:val="en-US" w:eastAsia="zh-CN" w:bidi="ar-SA"/>
      </w:rPr>
    </w:lvl>
    <w:lvl w:ilvl="2" w:tentative="0">
      <w:start w:val="0"/>
      <w:numFmt w:val="bullet"/>
      <w:lvlText w:val="•"/>
      <w:lvlJc w:val="left"/>
      <w:pPr>
        <w:ind w:left="3597" w:hanging="420"/>
      </w:pPr>
      <w:rPr>
        <w:rFonts w:hint="default"/>
        <w:lang w:val="en-US" w:eastAsia="zh-CN" w:bidi="ar-SA"/>
      </w:rPr>
    </w:lvl>
    <w:lvl w:ilvl="3" w:tentative="0">
      <w:start w:val="0"/>
      <w:numFmt w:val="bullet"/>
      <w:lvlText w:val="•"/>
      <w:lvlJc w:val="left"/>
      <w:pPr>
        <w:ind w:left="4505" w:hanging="420"/>
      </w:pPr>
      <w:rPr>
        <w:rFonts w:hint="default"/>
        <w:lang w:val="en-US" w:eastAsia="zh-CN" w:bidi="ar-SA"/>
      </w:rPr>
    </w:lvl>
    <w:lvl w:ilvl="4" w:tentative="0">
      <w:start w:val="0"/>
      <w:numFmt w:val="bullet"/>
      <w:lvlText w:val="•"/>
      <w:lvlJc w:val="left"/>
      <w:pPr>
        <w:ind w:left="5414" w:hanging="420"/>
      </w:pPr>
      <w:rPr>
        <w:rFonts w:hint="default"/>
        <w:lang w:val="en-US" w:eastAsia="zh-CN" w:bidi="ar-SA"/>
      </w:rPr>
    </w:lvl>
    <w:lvl w:ilvl="5" w:tentative="0">
      <w:start w:val="0"/>
      <w:numFmt w:val="bullet"/>
      <w:lvlText w:val="•"/>
      <w:lvlJc w:val="left"/>
      <w:pPr>
        <w:ind w:left="6323" w:hanging="420"/>
      </w:pPr>
      <w:rPr>
        <w:rFonts w:hint="default"/>
        <w:lang w:val="en-US" w:eastAsia="zh-CN" w:bidi="ar-SA"/>
      </w:rPr>
    </w:lvl>
    <w:lvl w:ilvl="6" w:tentative="0">
      <w:start w:val="0"/>
      <w:numFmt w:val="bullet"/>
      <w:lvlText w:val="•"/>
      <w:lvlJc w:val="left"/>
      <w:pPr>
        <w:ind w:left="7231" w:hanging="420"/>
      </w:pPr>
      <w:rPr>
        <w:rFonts w:hint="default"/>
        <w:lang w:val="en-US" w:eastAsia="zh-CN" w:bidi="ar-SA"/>
      </w:rPr>
    </w:lvl>
    <w:lvl w:ilvl="7" w:tentative="0">
      <w:start w:val="0"/>
      <w:numFmt w:val="bullet"/>
      <w:lvlText w:val="•"/>
      <w:lvlJc w:val="left"/>
      <w:pPr>
        <w:ind w:left="8140" w:hanging="420"/>
      </w:pPr>
      <w:rPr>
        <w:rFonts w:hint="default"/>
        <w:lang w:val="en-US" w:eastAsia="zh-CN" w:bidi="ar-SA"/>
      </w:rPr>
    </w:lvl>
    <w:lvl w:ilvl="8" w:tentative="0">
      <w:start w:val="0"/>
      <w:numFmt w:val="bullet"/>
      <w:lvlText w:val="•"/>
      <w:lvlJc w:val="left"/>
      <w:pPr>
        <w:ind w:left="9049" w:hanging="420"/>
      </w:pPr>
      <w:rPr>
        <w:rFonts w:hint="default"/>
        <w:lang w:val="en-US" w:eastAsia="zh-CN" w:bidi="ar-SA"/>
      </w:rPr>
    </w:lvl>
  </w:abstractNum>
  <w:abstractNum w:abstractNumId="55">
    <w:nsid w:val="23E97754"/>
    <w:multiLevelType w:val="multilevel"/>
    <w:tmpl w:val="23E97754"/>
    <w:lvl w:ilvl="0" w:tentative="0">
      <w:start w:val="1"/>
      <w:numFmt w:val="decimal"/>
      <w:lvlText w:val="%1)"/>
      <w:lvlJc w:val="left"/>
      <w:pPr>
        <w:ind w:left="1782" w:hanging="420"/>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2688" w:hanging="420"/>
      </w:pPr>
      <w:rPr>
        <w:rFonts w:hint="default"/>
        <w:lang w:val="en-US" w:eastAsia="zh-CN" w:bidi="ar-SA"/>
      </w:rPr>
    </w:lvl>
    <w:lvl w:ilvl="2" w:tentative="0">
      <w:start w:val="0"/>
      <w:numFmt w:val="bullet"/>
      <w:lvlText w:val="•"/>
      <w:lvlJc w:val="left"/>
      <w:pPr>
        <w:ind w:left="3597" w:hanging="420"/>
      </w:pPr>
      <w:rPr>
        <w:rFonts w:hint="default"/>
        <w:lang w:val="en-US" w:eastAsia="zh-CN" w:bidi="ar-SA"/>
      </w:rPr>
    </w:lvl>
    <w:lvl w:ilvl="3" w:tentative="0">
      <w:start w:val="0"/>
      <w:numFmt w:val="bullet"/>
      <w:lvlText w:val="•"/>
      <w:lvlJc w:val="left"/>
      <w:pPr>
        <w:ind w:left="4505" w:hanging="420"/>
      </w:pPr>
      <w:rPr>
        <w:rFonts w:hint="default"/>
        <w:lang w:val="en-US" w:eastAsia="zh-CN" w:bidi="ar-SA"/>
      </w:rPr>
    </w:lvl>
    <w:lvl w:ilvl="4" w:tentative="0">
      <w:start w:val="0"/>
      <w:numFmt w:val="bullet"/>
      <w:lvlText w:val="•"/>
      <w:lvlJc w:val="left"/>
      <w:pPr>
        <w:ind w:left="5414" w:hanging="420"/>
      </w:pPr>
      <w:rPr>
        <w:rFonts w:hint="default"/>
        <w:lang w:val="en-US" w:eastAsia="zh-CN" w:bidi="ar-SA"/>
      </w:rPr>
    </w:lvl>
    <w:lvl w:ilvl="5" w:tentative="0">
      <w:start w:val="0"/>
      <w:numFmt w:val="bullet"/>
      <w:lvlText w:val="•"/>
      <w:lvlJc w:val="left"/>
      <w:pPr>
        <w:ind w:left="6323" w:hanging="420"/>
      </w:pPr>
      <w:rPr>
        <w:rFonts w:hint="default"/>
        <w:lang w:val="en-US" w:eastAsia="zh-CN" w:bidi="ar-SA"/>
      </w:rPr>
    </w:lvl>
    <w:lvl w:ilvl="6" w:tentative="0">
      <w:start w:val="0"/>
      <w:numFmt w:val="bullet"/>
      <w:lvlText w:val="•"/>
      <w:lvlJc w:val="left"/>
      <w:pPr>
        <w:ind w:left="7231" w:hanging="420"/>
      </w:pPr>
      <w:rPr>
        <w:rFonts w:hint="default"/>
        <w:lang w:val="en-US" w:eastAsia="zh-CN" w:bidi="ar-SA"/>
      </w:rPr>
    </w:lvl>
    <w:lvl w:ilvl="7" w:tentative="0">
      <w:start w:val="0"/>
      <w:numFmt w:val="bullet"/>
      <w:lvlText w:val="•"/>
      <w:lvlJc w:val="left"/>
      <w:pPr>
        <w:ind w:left="8140" w:hanging="420"/>
      </w:pPr>
      <w:rPr>
        <w:rFonts w:hint="default"/>
        <w:lang w:val="en-US" w:eastAsia="zh-CN" w:bidi="ar-SA"/>
      </w:rPr>
    </w:lvl>
    <w:lvl w:ilvl="8" w:tentative="0">
      <w:start w:val="0"/>
      <w:numFmt w:val="bullet"/>
      <w:lvlText w:val="•"/>
      <w:lvlJc w:val="left"/>
      <w:pPr>
        <w:ind w:left="9049" w:hanging="420"/>
      </w:pPr>
      <w:rPr>
        <w:rFonts w:hint="default"/>
        <w:lang w:val="en-US" w:eastAsia="zh-CN" w:bidi="ar-SA"/>
      </w:rPr>
    </w:lvl>
  </w:abstractNum>
  <w:abstractNum w:abstractNumId="56">
    <w:nsid w:val="243FCF68"/>
    <w:multiLevelType w:val="multilevel"/>
    <w:tmpl w:val="243FCF68"/>
    <w:lvl w:ilvl="0" w:tentative="0">
      <w:start w:val="1"/>
      <w:numFmt w:val="decimal"/>
      <w:lvlText w:val="%1)"/>
      <w:lvlJc w:val="left"/>
      <w:pPr>
        <w:ind w:left="1782" w:hanging="420"/>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2688" w:hanging="420"/>
      </w:pPr>
      <w:rPr>
        <w:rFonts w:hint="default"/>
        <w:lang w:val="en-US" w:eastAsia="zh-CN" w:bidi="ar-SA"/>
      </w:rPr>
    </w:lvl>
    <w:lvl w:ilvl="2" w:tentative="0">
      <w:start w:val="0"/>
      <w:numFmt w:val="bullet"/>
      <w:lvlText w:val="•"/>
      <w:lvlJc w:val="left"/>
      <w:pPr>
        <w:ind w:left="3597" w:hanging="420"/>
      </w:pPr>
      <w:rPr>
        <w:rFonts w:hint="default"/>
        <w:lang w:val="en-US" w:eastAsia="zh-CN" w:bidi="ar-SA"/>
      </w:rPr>
    </w:lvl>
    <w:lvl w:ilvl="3" w:tentative="0">
      <w:start w:val="0"/>
      <w:numFmt w:val="bullet"/>
      <w:lvlText w:val="•"/>
      <w:lvlJc w:val="left"/>
      <w:pPr>
        <w:ind w:left="4505" w:hanging="420"/>
      </w:pPr>
      <w:rPr>
        <w:rFonts w:hint="default"/>
        <w:lang w:val="en-US" w:eastAsia="zh-CN" w:bidi="ar-SA"/>
      </w:rPr>
    </w:lvl>
    <w:lvl w:ilvl="4" w:tentative="0">
      <w:start w:val="0"/>
      <w:numFmt w:val="bullet"/>
      <w:lvlText w:val="•"/>
      <w:lvlJc w:val="left"/>
      <w:pPr>
        <w:ind w:left="5414" w:hanging="420"/>
      </w:pPr>
      <w:rPr>
        <w:rFonts w:hint="default"/>
        <w:lang w:val="en-US" w:eastAsia="zh-CN" w:bidi="ar-SA"/>
      </w:rPr>
    </w:lvl>
    <w:lvl w:ilvl="5" w:tentative="0">
      <w:start w:val="0"/>
      <w:numFmt w:val="bullet"/>
      <w:lvlText w:val="•"/>
      <w:lvlJc w:val="left"/>
      <w:pPr>
        <w:ind w:left="6323" w:hanging="420"/>
      </w:pPr>
      <w:rPr>
        <w:rFonts w:hint="default"/>
        <w:lang w:val="en-US" w:eastAsia="zh-CN" w:bidi="ar-SA"/>
      </w:rPr>
    </w:lvl>
    <w:lvl w:ilvl="6" w:tentative="0">
      <w:start w:val="0"/>
      <w:numFmt w:val="bullet"/>
      <w:lvlText w:val="•"/>
      <w:lvlJc w:val="left"/>
      <w:pPr>
        <w:ind w:left="7231" w:hanging="420"/>
      </w:pPr>
      <w:rPr>
        <w:rFonts w:hint="default"/>
        <w:lang w:val="en-US" w:eastAsia="zh-CN" w:bidi="ar-SA"/>
      </w:rPr>
    </w:lvl>
    <w:lvl w:ilvl="7" w:tentative="0">
      <w:start w:val="0"/>
      <w:numFmt w:val="bullet"/>
      <w:lvlText w:val="•"/>
      <w:lvlJc w:val="left"/>
      <w:pPr>
        <w:ind w:left="8140" w:hanging="420"/>
      </w:pPr>
      <w:rPr>
        <w:rFonts w:hint="default"/>
        <w:lang w:val="en-US" w:eastAsia="zh-CN" w:bidi="ar-SA"/>
      </w:rPr>
    </w:lvl>
    <w:lvl w:ilvl="8" w:tentative="0">
      <w:start w:val="0"/>
      <w:numFmt w:val="bullet"/>
      <w:lvlText w:val="•"/>
      <w:lvlJc w:val="left"/>
      <w:pPr>
        <w:ind w:left="9049" w:hanging="420"/>
      </w:pPr>
      <w:rPr>
        <w:rFonts w:hint="default"/>
        <w:lang w:val="en-US" w:eastAsia="zh-CN" w:bidi="ar-SA"/>
      </w:rPr>
    </w:lvl>
  </w:abstractNum>
  <w:abstractNum w:abstractNumId="57">
    <w:nsid w:val="2470EC97"/>
    <w:multiLevelType w:val="multilevel"/>
    <w:tmpl w:val="2470EC97"/>
    <w:lvl w:ilvl="0" w:tentative="0">
      <w:start w:val="1"/>
      <w:numFmt w:val="lowerLetter"/>
      <w:lvlText w:val="%1."/>
      <w:lvlJc w:val="left"/>
      <w:pPr>
        <w:ind w:left="1362" w:hanging="213"/>
        <w:jc w:val="left"/>
      </w:pPr>
      <w:rPr>
        <w:rFonts w:hint="default" w:ascii="宋体" w:hAnsi="宋体" w:eastAsia="宋体" w:cs="宋体"/>
        <w:b w:val="0"/>
        <w:bCs w:val="0"/>
        <w:i w:val="0"/>
        <w:iCs w:val="0"/>
        <w:w w:val="100"/>
        <w:sz w:val="19"/>
        <w:szCs w:val="19"/>
        <w:u w:val="single" w:color="000000"/>
        <w:lang w:val="en-US" w:eastAsia="zh-CN" w:bidi="ar-SA"/>
      </w:rPr>
    </w:lvl>
    <w:lvl w:ilvl="1" w:tentative="0">
      <w:start w:val="0"/>
      <w:numFmt w:val="bullet"/>
      <w:lvlText w:val="•"/>
      <w:lvlJc w:val="left"/>
      <w:pPr>
        <w:ind w:left="2310" w:hanging="213"/>
      </w:pPr>
      <w:rPr>
        <w:rFonts w:hint="default"/>
        <w:lang w:val="en-US" w:eastAsia="zh-CN" w:bidi="ar-SA"/>
      </w:rPr>
    </w:lvl>
    <w:lvl w:ilvl="2" w:tentative="0">
      <w:start w:val="0"/>
      <w:numFmt w:val="bullet"/>
      <w:lvlText w:val="•"/>
      <w:lvlJc w:val="left"/>
      <w:pPr>
        <w:ind w:left="3261" w:hanging="213"/>
      </w:pPr>
      <w:rPr>
        <w:rFonts w:hint="default"/>
        <w:lang w:val="en-US" w:eastAsia="zh-CN" w:bidi="ar-SA"/>
      </w:rPr>
    </w:lvl>
    <w:lvl w:ilvl="3" w:tentative="0">
      <w:start w:val="0"/>
      <w:numFmt w:val="bullet"/>
      <w:lvlText w:val="•"/>
      <w:lvlJc w:val="left"/>
      <w:pPr>
        <w:ind w:left="4211" w:hanging="213"/>
      </w:pPr>
      <w:rPr>
        <w:rFonts w:hint="default"/>
        <w:lang w:val="en-US" w:eastAsia="zh-CN" w:bidi="ar-SA"/>
      </w:rPr>
    </w:lvl>
    <w:lvl w:ilvl="4" w:tentative="0">
      <w:start w:val="0"/>
      <w:numFmt w:val="bullet"/>
      <w:lvlText w:val="•"/>
      <w:lvlJc w:val="left"/>
      <w:pPr>
        <w:ind w:left="5162" w:hanging="213"/>
      </w:pPr>
      <w:rPr>
        <w:rFonts w:hint="default"/>
        <w:lang w:val="en-US" w:eastAsia="zh-CN" w:bidi="ar-SA"/>
      </w:rPr>
    </w:lvl>
    <w:lvl w:ilvl="5" w:tentative="0">
      <w:start w:val="0"/>
      <w:numFmt w:val="bullet"/>
      <w:lvlText w:val="•"/>
      <w:lvlJc w:val="left"/>
      <w:pPr>
        <w:ind w:left="6113" w:hanging="213"/>
      </w:pPr>
      <w:rPr>
        <w:rFonts w:hint="default"/>
        <w:lang w:val="en-US" w:eastAsia="zh-CN" w:bidi="ar-SA"/>
      </w:rPr>
    </w:lvl>
    <w:lvl w:ilvl="6" w:tentative="0">
      <w:start w:val="0"/>
      <w:numFmt w:val="bullet"/>
      <w:lvlText w:val="•"/>
      <w:lvlJc w:val="left"/>
      <w:pPr>
        <w:ind w:left="7063" w:hanging="213"/>
      </w:pPr>
      <w:rPr>
        <w:rFonts w:hint="default"/>
        <w:lang w:val="en-US" w:eastAsia="zh-CN" w:bidi="ar-SA"/>
      </w:rPr>
    </w:lvl>
    <w:lvl w:ilvl="7" w:tentative="0">
      <w:start w:val="0"/>
      <w:numFmt w:val="bullet"/>
      <w:lvlText w:val="•"/>
      <w:lvlJc w:val="left"/>
      <w:pPr>
        <w:ind w:left="8014" w:hanging="213"/>
      </w:pPr>
      <w:rPr>
        <w:rFonts w:hint="default"/>
        <w:lang w:val="en-US" w:eastAsia="zh-CN" w:bidi="ar-SA"/>
      </w:rPr>
    </w:lvl>
    <w:lvl w:ilvl="8" w:tentative="0">
      <w:start w:val="0"/>
      <w:numFmt w:val="bullet"/>
      <w:lvlText w:val="•"/>
      <w:lvlJc w:val="left"/>
      <w:pPr>
        <w:ind w:left="8965" w:hanging="213"/>
      </w:pPr>
      <w:rPr>
        <w:rFonts w:hint="default"/>
        <w:lang w:val="en-US" w:eastAsia="zh-CN" w:bidi="ar-SA"/>
      </w:rPr>
    </w:lvl>
  </w:abstractNum>
  <w:abstractNum w:abstractNumId="58">
    <w:nsid w:val="25B654F3"/>
    <w:multiLevelType w:val="multilevel"/>
    <w:tmpl w:val="25B654F3"/>
    <w:lvl w:ilvl="0" w:tentative="0">
      <w:start w:val="7"/>
      <w:numFmt w:val="decimal"/>
      <w:lvlText w:val="%1"/>
      <w:lvlJc w:val="left"/>
      <w:pPr>
        <w:ind w:left="719" w:hanging="423"/>
        <w:jc w:val="left"/>
      </w:pPr>
      <w:rPr>
        <w:rFonts w:hint="default"/>
        <w:lang w:val="en-US" w:eastAsia="zh-CN" w:bidi="ar-SA"/>
      </w:rPr>
    </w:lvl>
    <w:lvl w:ilvl="1" w:tentative="0">
      <w:start w:val="1"/>
      <w:numFmt w:val="decimal"/>
      <w:lvlText w:val="%1.%2"/>
      <w:lvlJc w:val="left"/>
      <w:pPr>
        <w:ind w:left="719" w:hanging="423"/>
        <w:jc w:val="left"/>
      </w:pPr>
      <w:rPr>
        <w:rFonts w:hint="default" w:ascii="宋体" w:hAnsi="宋体" w:eastAsia="宋体" w:cs="宋体"/>
        <w:b w:val="0"/>
        <w:bCs w:val="0"/>
        <w:i w:val="0"/>
        <w:iCs w:val="0"/>
        <w:w w:val="100"/>
        <w:sz w:val="21"/>
        <w:szCs w:val="21"/>
        <w:lang w:val="en-US" w:eastAsia="zh-CN" w:bidi="ar-SA"/>
      </w:rPr>
    </w:lvl>
    <w:lvl w:ilvl="2" w:tentative="0">
      <w:start w:val="0"/>
      <w:numFmt w:val="bullet"/>
      <w:lvlText w:val="•"/>
      <w:lvlJc w:val="left"/>
      <w:pPr>
        <w:ind w:left="1182" w:hanging="423"/>
      </w:pPr>
      <w:rPr>
        <w:rFonts w:hint="default"/>
        <w:lang w:val="en-US" w:eastAsia="zh-CN" w:bidi="ar-SA"/>
      </w:rPr>
    </w:lvl>
    <w:lvl w:ilvl="3" w:tentative="0">
      <w:start w:val="0"/>
      <w:numFmt w:val="bullet"/>
      <w:lvlText w:val="•"/>
      <w:lvlJc w:val="left"/>
      <w:pPr>
        <w:ind w:left="1413" w:hanging="423"/>
      </w:pPr>
      <w:rPr>
        <w:rFonts w:hint="default"/>
        <w:lang w:val="en-US" w:eastAsia="zh-CN" w:bidi="ar-SA"/>
      </w:rPr>
    </w:lvl>
    <w:lvl w:ilvl="4" w:tentative="0">
      <w:start w:val="0"/>
      <w:numFmt w:val="bullet"/>
      <w:lvlText w:val="•"/>
      <w:lvlJc w:val="left"/>
      <w:pPr>
        <w:ind w:left="1644" w:hanging="423"/>
      </w:pPr>
      <w:rPr>
        <w:rFonts w:hint="default"/>
        <w:lang w:val="en-US" w:eastAsia="zh-CN" w:bidi="ar-SA"/>
      </w:rPr>
    </w:lvl>
    <w:lvl w:ilvl="5" w:tentative="0">
      <w:start w:val="0"/>
      <w:numFmt w:val="bullet"/>
      <w:lvlText w:val="•"/>
      <w:lvlJc w:val="left"/>
      <w:pPr>
        <w:ind w:left="1875" w:hanging="423"/>
      </w:pPr>
      <w:rPr>
        <w:rFonts w:hint="default"/>
        <w:lang w:val="en-US" w:eastAsia="zh-CN" w:bidi="ar-SA"/>
      </w:rPr>
    </w:lvl>
    <w:lvl w:ilvl="6" w:tentative="0">
      <w:start w:val="0"/>
      <w:numFmt w:val="bullet"/>
      <w:lvlText w:val="•"/>
      <w:lvlJc w:val="left"/>
      <w:pPr>
        <w:ind w:left="2106" w:hanging="423"/>
      </w:pPr>
      <w:rPr>
        <w:rFonts w:hint="default"/>
        <w:lang w:val="en-US" w:eastAsia="zh-CN" w:bidi="ar-SA"/>
      </w:rPr>
    </w:lvl>
    <w:lvl w:ilvl="7" w:tentative="0">
      <w:start w:val="0"/>
      <w:numFmt w:val="bullet"/>
      <w:lvlText w:val="•"/>
      <w:lvlJc w:val="left"/>
      <w:pPr>
        <w:ind w:left="2337" w:hanging="423"/>
      </w:pPr>
      <w:rPr>
        <w:rFonts w:hint="default"/>
        <w:lang w:val="en-US" w:eastAsia="zh-CN" w:bidi="ar-SA"/>
      </w:rPr>
    </w:lvl>
    <w:lvl w:ilvl="8" w:tentative="0">
      <w:start w:val="0"/>
      <w:numFmt w:val="bullet"/>
      <w:lvlText w:val="•"/>
      <w:lvlJc w:val="left"/>
      <w:pPr>
        <w:ind w:left="2568" w:hanging="423"/>
      </w:pPr>
      <w:rPr>
        <w:rFonts w:hint="default"/>
        <w:lang w:val="en-US" w:eastAsia="zh-CN" w:bidi="ar-SA"/>
      </w:rPr>
    </w:lvl>
  </w:abstractNum>
  <w:abstractNum w:abstractNumId="59">
    <w:nsid w:val="2A8F537B"/>
    <w:multiLevelType w:val="multilevel"/>
    <w:tmpl w:val="2A8F537B"/>
    <w:lvl w:ilvl="0" w:tentative="0">
      <w:start w:val="5"/>
      <w:numFmt w:val="decimal"/>
      <w:lvlText w:val="%1"/>
      <w:lvlJc w:val="left"/>
      <w:pPr>
        <w:ind w:left="1247" w:hanging="641"/>
        <w:jc w:val="left"/>
      </w:pPr>
      <w:rPr>
        <w:rFonts w:hint="default"/>
        <w:lang w:val="en-US" w:eastAsia="zh-CN" w:bidi="ar-SA"/>
      </w:rPr>
    </w:lvl>
    <w:lvl w:ilvl="1" w:tentative="0">
      <w:start w:val="1"/>
      <w:numFmt w:val="decimal"/>
      <w:lvlText w:val="%1.%2"/>
      <w:lvlJc w:val="left"/>
      <w:pPr>
        <w:ind w:left="1247" w:hanging="641"/>
        <w:jc w:val="left"/>
      </w:pPr>
      <w:rPr>
        <w:rFonts w:hint="default" w:ascii="微软雅黑" w:hAnsi="微软雅黑" w:eastAsia="微软雅黑" w:cs="微软雅黑"/>
        <w:b/>
        <w:bCs/>
        <w:i w:val="0"/>
        <w:iCs w:val="0"/>
        <w:w w:val="81"/>
        <w:sz w:val="21"/>
        <w:szCs w:val="21"/>
        <w:lang w:val="en-US" w:eastAsia="zh-CN" w:bidi="ar-SA"/>
      </w:rPr>
    </w:lvl>
    <w:lvl w:ilvl="2" w:tentative="0">
      <w:start w:val="1"/>
      <w:numFmt w:val="decimal"/>
      <w:lvlText w:val="%3)"/>
      <w:lvlJc w:val="left"/>
      <w:pPr>
        <w:ind w:left="1667" w:hanging="420"/>
        <w:jc w:val="left"/>
      </w:pPr>
      <w:rPr>
        <w:rFonts w:hint="default" w:ascii="宋体" w:hAnsi="宋体" w:eastAsia="宋体" w:cs="宋体"/>
        <w:b w:val="0"/>
        <w:bCs w:val="0"/>
        <w:i w:val="0"/>
        <w:iCs w:val="0"/>
        <w:w w:val="100"/>
        <w:sz w:val="21"/>
        <w:szCs w:val="21"/>
        <w:lang w:val="en-US" w:eastAsia="zh-CN" w:bidi="ar-SA"/>
      </w:rPr>
    </w:lvl>
    <w:lvl w:ilvl="3" w:tentative="0">
      <w:start w:val="0"/>
      <w:numFmt w:val="bullet"/>
      <w:lvlText w:val="•"/>
      <w:lvlJc w:val="left"/>
      <w:pPr>
        <w:ind w:left="3705" w:hanging="420"/>
      </w:pPr>
      <w:rPr>
        <w:rFonts w:hint="default"/>
        <w:lang w:val="en-US" w:eastAsia="zh-CN" w:bidi="ar-SA"/>
      </w:rPr>
    </w:lvl>
    <w:lvl w:ilvl="4" w:tentative="0">
      <w:start w:val="0"/>
      <w:numFmt w:val="bullet"/>
      <w:lvlText w:val="•"/>
      <w:lvlJc w:val="left"/>
      <w:pPr>
        <w:ind w:left="4728" w:hanging="420"/>
      </w:pPr>
      <w:rPr>
        <w:rFonts w:hint="default"/>
        <w:lang w:val="en-US" w:eastAsia="zh-CN" w:bidi="ar-SA"/>
      </w:rPr>
    </w:lvl>
    <w:lvl w:ilvl="5" w:tentative="0">
      <w:start w:val="0"/>
      <w:numFmt w:val="bullet"/>
      <w:lvlText w:val="•"/>
      <w:lvlJc w:val="left"/>
      <w:pPr>
        <w:ind w:left="5751" w:hanging="420"/>
      </w:pPr>
      <w:rPr>
        <w:rFonts w:hint="default"/>
        <w:lang w:val="en-US" w:eastAsia="zh-CN" w:bidi="ar-SA"/>
      </w:rPr>
    </w:lvl>
    <w:lvl w:ilvl="6" w:tentative="0">
      <w:start w:val="0"/>
      <w:numFmt w:val="bullet"/>
      <w:lvlText w:val="•"/>
      <w:lvlJc w:val="left"/>
      <w:pPr>
        <w:ind w:left="6774" w:hanging="420"/>
      </w:pPr>
      <w:rPr>
        <w:rFonts w:hint="default"/>
        <w:lang w:val="en-US" w:eastAsia="zh-CN" w:bidi="ar-SA"/>
      </w:rPr>
    </w:lvl>
    <w:lvl w:ilvl="7" w:tentative="0">
      <w:start w:val="0"/>
      <w:numFmt w:val="bullet"/>
      <w:lvlText w:val="•"/>
      <w:lvlJc w:val="left"/>
      <w:pPr>
        <w:ind w:left="7797" w:hanging="420"/>
      </w:pPr>
      <w:rPr>
        <w:rFonts w:hint="default"/>
        <w:lang w:val="en-US" w:eastAsia="zh-CN" w:bidi="ar-SA"/>
      </w:rPr>
    </w:lvl>
    <w:lvl w:ilvl="8" w:tentative="0">
      <w:start w:val="0"/>
      <w:numFmt w:val="bullet"/>
      <w:lvlText w:val="•"/>
      <w:lvlJc w:val="left"/>
      <w:pPr>
        <w:ind w:left="8820" w:hanging="420"/>
      </w:pPr>
      <w:rPr>
        <w:rFonts w:hint="default"/>
        <w:lang w:val="en-US" w:eastAsia="zh-CN" w:bidi="ar-SA"/>
      </w:rPr>
    </w:lvl>
  </w:abstractNum>
  <w:abstractNum w:abstractNumId="60">
    <w:nsid w:val="2F2D79CE"/>
    <w:multiLevelType w:val="multilevel"/>
    <w:tmpl w:val="2F2D79CE"/>
    <w:lvl w:ilvl="0" w:tentative="0">
      <w:start w:val="1"/>
      <w:numFmt w:val="decimal"/>
      <w:lvlText w:val="%1)"/>
      <w:lvlJc w:val="left"/>
      <w:pPr>
        <w:ind w:left="1782" w:hanging="420"/>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2688" w:hanging="420"/>
      </w:pPr>
      <w:rPr>
        <w:rFonts w:hint="default"/>
        <w:lang w:val="en-US" w:eastAsia="zh-CN" w:bidi="ar-SA"/>
      </w:rPr>
    </w:lvl>
    <w:lvl w:ilvl="2" w:tentative="0">
      <w:start w:val="0"/>
      <w:numFmt w:val="bullet"/>
      <w:lvlText w:val="•"/>
      <w:lvlJc w:val="left"/>
      <w:pPr>
        <w:ind w:left="3597" w:hanging="420"/>
      </w:pPr>
      <w:rPr>
        <w:rFonts w:hint="default"/>
        <w:lang w:val="en-US" w:eastAsia="zh-CN" w:bidi="ar-SA"/>
      </w:rPr>
    </w:lvl>
    <w:lvl w:ilvl="3" w:tentative="0">
      <w:start w:val="0"/>
      <w:numFmt w:val="bullet"/>
      <w:lvlText w:val="•"/>
      <w:lvlJc w:val="left"/>
      <w:pPr>
        <w:ind w:left="4505" w:hanging="420"/>
      </w:pPr>
      <w:rPr>
        <w:rFonts w:hint="default"/>
        <w:lang w:val="en-US" w:eastAsia="zh-CN" w:bidi="ar-SA"/>
      </w:rPr>
    </w:lvl>
    <w:lvl w:ilvl="4" w:tentative="0">
      <w:start w:val="0"/>
      <w:numFmt w:val="bullet"/>
      <w:lvlText w:val="•"/>
      <w:lvlJc w:val="left"/>
      <w:pPr>
        <w:ind w:left="5414" w:hanging="420"/>
      </w:pPr>
      <w:rPr>
        <w:rFonts w:hint="default"/>
        <w:lang w:val="en-US" w:eastAsia="zh-CN" w:bidi="ar-SA"/>
      </w:rPr>
    </w:lvl>
    <w:lvl w:ilvl="5" w:tentative="0">
      <w:start w:val="0"/>
      <w:numFmt w:val="bullet"/>
      <w:lvlText w:val="•"/>
      <w:lvlJc w:val="left"/>
      <w:pPr>
        <w:ind w:left="6323" w:hanging="420"/>
      </w:pPr>
      <w:rPr>
        <w:rFonts w:hint="default"/>
        <w:lang w:val="en-US" w:eastAsia="zh-CN" w:bidi="ar-SA"/>
      </w:rPr>
    </w:lvl>
    <w:lvl w:ilvl="6" w:tentative="0">
      <w:start w:val="0"/>
      <w:numFmt w:val="bullet"/>
      <w:lvlText w:val="•"/>
      <w:lvlJc w:val="left"/>
      <w:pPr>
        <w:ind w:left="7231" w:hanging="420"/>
      </w:pPr>
      <w:rPr>
        <w:rFonts w:hint="default"/>
        <w:lang w:val="en-US" w:eastAsia="zh-CN" w:bidi="ar-SA"/>
      </w:rPr>
    </w:lvl>
    <w:lvl w:ilvl="7" w:tentative="0">
      <w:start w:val="0"/>
      <w:numFmt w:val="bullet"/>
      <w:lvlText w:val="•"/>
      <w:lvlJc w:val="left"/>
      <w:pPr>
        <w:ind w:left="8140" w:hanging="420"/>
      </w:pPr>
      <w:rPr>
        <w:rFonts w:hint="default"/>
        <w:lang w:val="en-US" w:eastAsia="zh-CN" w:bidi="ar-SA"/>
      </w:rPr>
    </w:lvl>
    <w:lvl w:ilvl="8" w:tentative="0">
      <w:start w:val="0"/>
      <w:numFmt w:val="bullet"/>
      <w:lvlText w:val="•"/>
      <w:lvlJc w:val="left"/>
      <w:pPr>
        <w:ind w:left="9049" w:hanging="420"/>
      </w:pPr>
      <w:rPr>
        <w:rFonts w:hint="default"/>
        <w:lang w:val="en-US" w:eastAsia="zh-CN" w:bidi="ar-SA"/>
      </w:rPr>
    </w:lvl>
  </w:abstractNum>
  <w:abstractNum w:abstractNumId="61">
    <w:nsid w:val="30A0AC00"/>
    <w:multiLevelType w:val="multilevel"/>
    <w:tmpl w:val="30A0AC00"/>
    <w:lvl w:ilvl="0" w:tentative="0">
      <w:start w:val="1"/>
      <w:numFmt w:val="decimal"/>
      <w:lvlText w:val="%1)"/>
      <w:lvlJc w:val="left"/>
      <w:pPr>
        <w:ind w:left="1782" w:hanging="420"/>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2688" w:hanging="420"/>
      </w:pPr>
      <w:rPr>
        <w:rFonts w:hint="default"/>
        <w:lang w:val="en-US" w:eastAsia="zh-CN" w:bidi="ar-SA"/>
      </w:rPr>
    </w:lvl>
    <w:lvl w:ilvl="2" w:tentative="0">
      <w:start w:val="0"/>
      <w:numFmt w:val="bullet"/>
      <w:lvlText w:val="•"/>
      <w:lvlJc w:val="left"/>
      <w:pPr>
        <w:ind w:left="3597" w:hanging="420"/>
      </w:pPr>
      <w:rPr>
        <w:rFonts w:hint="default"/>
        <w:lang w:val="en-US" w:eastAsia="zh-CN" w:bidi="ar-SA"/>
      </w:rPr>
    </w:lvl>
    <w:lvl w:ilvl="3" w:tentative="0">
      <w:start w:val="0"/>
      <w:numFmt w:val="bullet"/>
      <w:lvlText w:val="•"/>
      <w:lvlJc w:val="left"/>
      <w:pPr>
        <w:ind w:left="4505" w:hanging="420"/>
      </w:pPr>
      <w:rPr>
        <w:rFonts w:hint="default"/>
        <w:lang w:val="en-US" w:eastAsia="zh-CN" w:bidi="ar-SA"/>
      </w:rPr>
    </w:lvl>
    <w:lvl w:ilvl="4" w:tentative="0">
      <w:start w:val="0"/>
      <w:numFmt w:val="bullet"/>
      <w:lvlText w:val="•"/>
      <w:lvlJc w:val="left"/>
      <w:pPr>
        <w:ind w:left="5414" w:hanging="420"/>
      </w:pPr>
      <w:rPr>
        <w:rFonts w:hint="default"/>
        <w:lang w:val="en-US" w:eastAsia="zh-CN" w:bidi="ar-SA"/>
      </w:rPr>
    </w:lvl>
    <w:lvl w:ilvl="5" w:tentative="0">
      <w:start w:val="0"/>
      <w:numFmt w:val="bullet"/>
      <w:lvlText w:val="•"/>
      <w:lvlJc w:val="left"/>
      <w:pPr>
        <w:ind w:left="6323" w:hanging="420"/>
      </w:pPr>
      <w:rPr>
        <w:rFonts w:hint="default"/>
        <w:lang w:val="en-US" w:eastAsia="zh-CN" w:bidi="ar-SA"/>
      </w:rPr>
    </w:lvl>
    <w:lvl w:ilvl="6" w:tentative="0">
      <w:start w:val="0"/>
      <w:numFmt w:val="bullet"/>
      <w:lvlText w:val="•"/>
      <w:lvlJc w:val="left"/>
      <w:pPr>
        <w:ind w:left="7231" w:hanging="420"/>
      </w:pPr>
      <w:rPr>
        <w:rFonts w:hint="default"/>
        <w:lang w:val="en-US" w:eastAsia="zh-CN" w:bidi="ar-SA"/>
      </w:rPr>
    </w:lvl>
    <w:lvl w:ilvl="7" w:tentative="0">
      <w:start w:val="0"/>
      <w:numFmt w:val="bullet"/>
      <w:lvlText w:val="•"/>
      <w:lvlJc w:val="left"/>
      <w:pPr>
        <w:ind w:left="8140" w:hanging="420"/>
      </w:pPr>
      <w:rPr>
        <w:rFonts w:hint="default"/>
        <w:lang w:val="en-US" w:eastAsia="zh-CN" w:bidi="ar-SA"/>
      </w:rPr>
    </w:lvl>
    <w:lvl w:ilvl="8" w:tentative="0">
      <w:start w:val="0"/>
      <w:numFmt w:val="bullet"/>
      <w:lvlText w:val="•"/>
      <w:lvlJc w:val="left"/>
      <w:pPr>
        <w:ind w:left="9049" w:hanging="420"/>
      </w:pPr>
      <w:rPr>
        <w:rFonts w:hint="default"/>
        <w:lang w:val="en-US" w:eastAsia="zh-CN" w:bidi="ar-SA"/>
      </w:rPr>
    </w:lvl>
  </w:abstractNum>
  <w:abstractNum w:abstractNumId="62">
    <w:nsid w:val="30FC5B15"/>
    <w:multiLevelType w:val="multilevel"/>
    <w:tmpl w:val="30FC5B15"/>
    <w:lvl w:ilvl="0" w:tentative="0">
      <w:start w:val="1"/>
      <w:numFmt w:val="decimal"/>
      <w:lvlText w:val="%1)"/>
      <w:lvlJc w:val="left"/>
      <w:pPr>
        <w:ind w:left="1782" w:hanging="420"/>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2688" w:hanging="420"/>
      </w:pPr>
      <w:rPr>
        <w:rFonts w:hint="default"/>
        <w:lang w:val="en-US" w:eastAsia="zh-CN" w:bidi="ar-SA"/>
      </w:rPr>
    </w:lvl>
    <w:lvl w:ilvl="2" w:tentative="0">
      <w:start w:val="0"/>
      <w:numFmt w:val="bullet"/>
      <w:lvlText w:val="•"/>
      <w:lvlJc w:val="left"/>
      <w:pPr>
        <w:ind w:left="3597" w:hanging="420"/>
      </w:pPr>
      <w:rPr>
        <w:rFonts w:hint="default"/>
        <w:lang w:val="en-US" w:eastAsia="zh-CN" w:bidi="ar-SA"/>
      </w:rPr>
    </w:lvl>
    <w:lvl w:ilvl="3" w:tentative="0">
      <w:start w:val="0"/>
      <w:numFmt w:val="bullet"/>
      <w:lvlText w:val="•"/>
      <w:lvlJc w:val="left"/>
      <w:pPr>
        <w:ind w:left="4505" w:hanging="420"/>
      </w:pPr>
      <w:rPr>
        <w:rFonts w:hint="default"/>
        <w:lang w:val="en-US" w:eastAsia="zh-CN" w:bidi="ar-SA"/>
      </w:rPr>
    </w:lvl>
    <w:lvl w:ilvl="4" w:tentative="0">
      <w:start w:val="0"/>
      <w:numFmt w:val="bullet"/>
      <w:lvlText w:val="•"/>
      <w:lvlJc w:val="left"/>
      <w:pPr>
        <w:ind w:left="5414" w:hanging="420"/>
      </w:pPr>
      <w:rPr>
        <w:rFonts w:hint="default"/>
        <w:lang w:val="en-US" w:eastAsia="zh-CN" w:bidi="ar-SA"/>
      </w:rPr>
    </w:lvl>
    <w:lvl w:ilvl="5" w:tentative="0">
      <w:start w:val="0"/>
      <w:numFmt w:val="bullet"/>
      <w:lvlText w:val="•"/>
      <w:lvlJc w:val="left"/>
      <w:pPr>
        <w:ind w:left="6323" w:hanging="420"/>
      </w:pPr>
      <w:rPr>
        <w:rFonts w:hint="default"/>
        <w:lang w:val="en-US" w:eastAsia="zh-CN" w:bidi="ar-SA"/>
      </w:rPr>
    </w:lvl>
    <w:lvl w:ilvl="6" w:tentative="0">
      <w:start w:val="0"/>
      <w:numFmt w:val="bullet"/>
      <w:lvlText w:val="•"/>
      <w:lvlJc w:val="left"/>
      <w:pPr>
        <w:ind w:left="7231" w:hanging="420"/>
      </w:pPr>
      <w:rPr>
        <w:rFonts w:hint="default"/>
        <w:lang w:val="en-US" w:eastAsia="zh-CN" w:bidi="ar-SA"/>
      </w:rPr>
    </w:lvl>
    <w:lvl w:ilvl="7" w:tentative="0">
      <w:start w:val="0"/>
      <w:numFmt w:val="bullet"/>
      <w:lvlText w:val="•"/>
      <w:lvlJc w:val="left"/>
      <w:pPr>
        <w:ind w:left="8140" w:hanging="420"/>
      </w:pPr>
      <w:rPr>
        <w:rFonts w:hint="default"/>
        <w:lang w:val="en-US" w:eastAsia="zh-CN" w:bidi="ar-SA"/>
      </w:rPr>
    </w:lvl>
    <w:lvl w:ilvl="8" w:tentative="0">
      <w:start w:val="0"/>
      <w:numFmt w:val="bullet"/>
      <w:lvlText w:val="•"/>
      <w:lvlJc w:val="left"/>
      <w:pPr>
        <w:ind w:left="9049" w:hanging="420"/>
      </w:pPr>
      <w:rPr>
        <w:rFonts w:hint="default"/>
        <w:lang w:val="en-US" w:eastAsia="zh-CN" w:bidi="ar-SA"/>
      </w:rPr>
    </w:lvl>
  </w:abstractNum>
  <w:abstractNum w:abstractNumId="63">
    <w:nsid w:val="322D85CA"/>
    <w:multiLevelType w:val="multilevel"/>
    <w:tmpl w:val="322D85CA"/>
    <w:lvl w:ilvl="0" w:tentative="0">
      <w:start w:val="1"/>
      <w:numFmt w:val="decimal"/>
      <w:lvlText w:val="%1)"/>
      <w:lvlJc w:val="left"/>
      <w:pPr>
        <w:ind w:left="1782" w:hanging="420"/>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2688" w:hanging="420"/>
      </w:pPr>
      <w:rPr>
        <w:rFonts w:hint="default"/>
        <w:lang w:val="en-US" w:eastAsia="zh-CN" w:bidi="ar-SA"/>
      </w:rPr>
    </w:lvl>
    <w:lvl w:ilvl="2" w:tentative="0">
      <w:start w:val="0"/>
      <w:numFmt w:val="bullet"/>
      <w:lvlText w:val="•"/>
      <w:lvlJc w:val="left"/>
      <w:pPr>
        <w:ind w:left="3597" w:hanging="420"/>
      </w:pPr>
      <w:rPr>
        <w:rFonts w:hint="default"/>
        <w:lang w:val="en-US" w:eastAsia="zh-CN" w:bidi="ar-SA"/>
      </w:rPr>
    </w:lvl>
    <w:lvl w:ilvl="3" w:tentative="0">
      <w:start w:val="0"/>
      <w:numFmt w:val="bullet"/>
      <w:lvlText w:val="•"/>
      <w:lvlJc w:val="left"/>
      <w:pPr>
        <w:ind w:left="4505" w:hanging="420"/>
      </w:pPr>
      <w:rPr>
        <w:rFonts w:hint="default"/>
        <w:lang w:val="en-US" w:eastAsia="zh-CN" w:bidi="ar-SA"/>
      </w:rPr>
    </w:lvl>
    <w:lvl w:ilvl="4" w:tentative="0">
      <w:start w:val="0"/>
      <w:numFmt w:val="bullet"/>
      <w:lvlText w:val="•"/>
      <w:lvlJc w:val="left"/>
      <w:pPr>
        <w:ind w:left="5414" w:hanging="420"/>
      </w:pPr>
      <w:rPr>
        <w:rFonts w:hint="default"/>
        <w:lang w:val="en-US" w:eastAsia="zh-CN" w:bidi="ar-SA"/>
      </w:rPr>
    </w:lvl>
    <w:lvl w:ilvl="5" w:tentative="0">
      <w:start w:val="0"/>
      <w:numFmt w:val="bullet"/>
      <w:lvlText w:val="•"/>
      <w:lvlJc w:val="left"/>
      <w:pPr>
        <w:ind w:left="6323" w:hanging="420"/>
      </w:pPr>
      <w:rPr>
        <w:rFonts w:hint="default"/>
        <w:lang w:val="en-US" w:eastAsia="zh-CN" w:bidi="ar-SA"/>
      </w:rPr>
    </w:lvl>
    <w:lvl w:ilvl="6" w:tentative="0">
      <w:start w:val="0"/>
      <w:numFmt w:val="bullet"/>
      <w:lvlText w:val="•"/>
      <w:lvlJc w:val="left"/>
      <w:pPr>
        <w:ind w:left="7231" w:hanging="420"/>
      </w:pPr>
      <w:rPr>
        <w:rFonts w:hint="default"/>
        <w:lang w:val="en-US" w:eastAsia="zh-CN" w:bidi="ar-SA"/>
      </w:rPr>
    </w:lvl>
    <w:lvl w:ilvl="7" w:tentative="0">
      <w:start w:val="0"/>
      <w:numFmt w:val="bullet"/>
      <w:lvlText w:val="•"/>
      <w:lvlJc w:val="left"/>
      <w:pPr>
        <w:ind w:left="8140" w:hanging="420"/>
      </w:pPr>
      <w:rPr>
        <w:rFonts w:hint="default"/>
        <w:lang w:val="en-US" w:eastAsia="zh-CN" w:bidi="ar-SA"/>
      </w:rPr>
    </w:lvl>
    <w:lvl w:ilvl="8" w:tentative="0">
      <w:start w:val="0"/>
      <w:numFmt w:val="bullet"/>
      <w:lvlText w:val="•"/>
      <w:lvlJc w:val="left"/>
      <w:pPr>
        <w:ind w:left="9049" w:hanging="420"/>
      </w:pPr>
      <w:rPr>
        <w:rFonts w:hint="default"/>
        <w:lang w:val="en-US" w:eastAsia="zh-CN" w:bidi="ar-SA"/>
      </w:rPr>
    </w:lvl>
  </w:abstractNum>
  <w:abstractNum w:abstractNumId="64">
    <w:nsid w:val="32A7AF2D"/>
    <w:multiLevelType w:val="multilevel"/>
    <w:tmpl w:val="32A7AF2D"/>
    <w:lvl w:ilvl="0" w:tentative="0">
      <w:start w:val="1"/>
      <w:numFmt w:val="decimal"/>
      <w:lvlText w:val="%1)"/>
      <w:lvlJc w:val="left"/>
      <w:pPr>
        <w:ind w:left="1782" w:hanging="420"/>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2688" w:hanging="420"/>
      </w:pPr>
      <w:rPr>
        <w:rFonts w:hint="default"/>
        <w:lang w:val="en-US" w:eastAsia="zh-CN" w:bidi="ar-SA"/>
      </w:rPr>
    </w:lvl>
    <w:lvl w:ilvl="2" w:tentative="0">
      <w:start w:val="0"/>
      <w:numFmt w:val="bullet"/>
      <w:lvlText w:val="•"/>
      <w:lvlJc w:val="left"/>
      <w:pPr>
        <w:ind w:left="3597" w:hanging="420"/>
      </w:pPr>
      <w:rPr>
        <w:rFonts w:hint="default"/>
        <w:lang w:val="en-US" w:eastAsia="zh-CN" w:bidi="ar-SA"/>
      </w:rPr>
    </w:lvl>
    <w:lvl w:ilvl="3" w:tentative="0">
      <w:start w:val="0"/>
      <w:numFmt w:val="bullet"/>
      <w:lvlText w:val="•"/>
      <w:lvlJc w:val="left"/>
      <w:pPr>
        <w:ind w:left="4505" w:hanging="420"/>
      </w:pPr>
      <w:rPr>
        <w:rFonts w:hint="default"/>
        <w:lang w:val="en-US" w:eastAsia="zh-CN" w:bidi="ar-SA"/>
      </w:rPr>
    </w:lvl>
    <w:lvl w:ilvl="4" w:tentative="0">
      <w:start w:val="0"/>
      <w:numFmt w:val="bullet"/>
      <w:lvlText w:val="•"/>
      <w:lvlJc w:val="left"/>
      <w:pPr>
        <w:ind w:left="5414" w:hanging="420"/>
      </w:pPr>
      <w:rPr>
        <w:rFonts w:hint="default"/>
        <w:lang w:val="en-US" w:eastAsia="zh-CN" w:bidi="ar-SA"/>
      </w:rPr>
    </w:lvl>
    <w:lvl w:ilvl="5" w:tentative="0">
      <w:start w:val="0"/>
      <w:numFmt w:val="bullet"/>
      <w:lvlText w:val="•"/>
      <w:lvlJc w:val="left"/>
      <w:pPr>
        <w:ind w:left="6323" w:hanging="420"/>
      </w:pPr>
      <w:rPr>
        <w:rFonts w:hint="default"/>
        <w:lang w:val="en-US" w:eastAsia="zh-CN" w:bidi="ar-SA"/>
      </w:rPr>
    </w:lvl>
    <w:lvl w:ilvl="6" w:tentative="0">
      <w:start w:val="0"/>
      <w:numFmt w:val="bullet"/>
      <w:lvlText w:val="•"/>
      <w:lvlJc w:val="left"/>
      <w:pPr>
        <w:ind w:left="7231" w:hanging="420"/>
      </w:pPr>
      <w:rPr>
        <w:rFonts w:hint="default"/>
        <w:lang w:val="en-US" w:eastAsia="zh-CN" w:bidi="ar-SA"/>
      </w:rPr>
    </w:lvl>
    <w:lvl w:ilvl="7" w:tentative="0">
      <w:start w:val="0"/>
      <w:numFmt w:val="bullet"/>
      <w:lvlText w:val="•"/>
      <w:lvlJc w:val="left"/>
      <w:pPr>
        <w:ind w:left="8140" w:hanging="420"/>
      </w:pPr>
      <w:rPr>
        <w:rFonts w:hint="default"/>
        <w:lang w:val="en-US" w:eastAsia="zh-CN" w:bidi="ar-SA"/>
      </w:rPr>
    </w:lvl>
    <w:lvl w:ilvl="8" w:tentative="0">
      <w:start w:val="0"/>
      <w:numFmt w:val="bullet"/>
      <w:lvlText w:val="•"/>
      <w:lvlJc w:val="left"/>
      <w:pPr>
        <w:ind w:left="9049" w:hanging="420"/>
      </w:pPr>
      <w:rPr>
        <w:rFonts w:hint="default"/>
        <w:lang w:val="en-US" w:eastAsia="zh-CN" w:bidi="ar-SA"/>
      </w:rPr>
    </w:lvl>
  </w:abstractNum>
  <w:abstractNum w:abstractNumId="65">
    <w:nsid w:val="35E83B33"/>
    <w:multiLevelType w:val="multilevel"/>
    <w:tmpl w:val="35E83B33"/>
    <w:lvl w:ilvl="0" w:tentative="0">
      <w:start w:val="1"/>
      <w:numFmt w:val="decimal"/>
      <w:lvlText w:val="%1)"/>
      <w:lvlJc w:val="left"/>
      <w:pPr>
        <w:ind w:left="1782" w:hanging="420"/>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2688" w:hanging="420"/>
      </w:pPr>
      <w:rPr>
        <w:rFonts w:hint="default"/>
        <w:lang w:val="en-US" w:eastAsia="zh-CN" w:bidi="ar-SA"/>
      </w:rPr>
    </w:lvl>
    <w:lvl w:ilvl="2" w:tentative="0">
      <w:start w:val="0"/>
      <w:numFmt w:val="bullet"/>
      <w:lvlText w:val="•"/>
      <w:lvlJc w:val="left"/>
      <w:pPr>
        <w:ind w:left="3597" w:hanging="420"/>
      </w:pPr>
      <w:rPr>
        <w:rFonts w:hint="default"/>
        <w:lang w:val="en-US" w:eastAsia="zh-CN" w:bidi="ar-SA"/>
      </w:rPr>
    </w:lvl>
    <w:lvl w:ilvl="3" w:tentative="0">
      <w:start w:val="0"/>
      <w:numFmt w:val="bullet"/>
      <w:lvlText w:val="•"/>
      <w:lvlJc w:val="left"/>
      <w:pPr>
        <w:ind w:left="4505" w:hanging="420"/>
      </w:pPr>
      <w:rPr>
        <w:rFonts w:hint="default"/>
        <w:lang w:val="en-US" w:eastAsia="zh-CN" w:bidi="ar-SA"/>
      </w:rPr>
    </w:lvl>
    <w:lvl w:ilvl="4" w:tentative="0">
      <w:start w:val="0"/>
      <w:numFmt w:val="bullet"/>
      <w:lvlText w:val="•"/>
      <w:lvlJc w:val="left"/>
      <w:pPr>
        <w:ind w:left="5414" w:hanging="420"/>
      </w:pPr>
      <w:rPr>
        <w:rFonts w:hint="default"/>
        <w:lang w:val="en-US" w:eastAsia="zh-CN" w:bidi="ar-SA"/>
      </w:rPr>
    </w:lvl>
    <w:lvl w:ilvl="5" w:tentative="0">
      <w:start w:val="0"/>
      <w:numFmt w:val="bullet"/>
      <w:lvlText w:val="•"/>
      <w:lvlJc w:val="left"/>
      <w:pPr>
        <w:ind w:left="6323" w:hanging="420"/>
      </w:pPr>
      <w:rPr>
        <w:rFonts w:hint="default"/>
        <w:lang w:val="en-US" w:eastAsia="zh-CN" w:bidi="ar-SA"/>
      </w:rPr>
    </w:lvl>
    <w:lvl w:ilvl="6" w:tentative="0">
      <w:start w:val="0"/>
      <w:numFmt w:val="bullet"/>
      <w:lvlText w:val="•"/>
      <w:lvlJc w:val="left"/>
      <w:pPr>
        <w:ind w:left="7231" w:hanging="420"/>
      </w:pPr>
      <w:rPr>
        <w:rFonts w:hint="default"/>
        <w:lang w:val="en-US" w:eastAsia="zh-CN" w:bidi="ar-SA"/>
      </w:rPr>
    </w:lvl>
    <w:lvl w:ilvl="7" w:tentative="0">
      <w:start w:val="0"/>
      <w:numFmt w:val="bullet"/>
      <w:lvlText w:val="•"/>
      <w:lvlJc w:val="left"/>
      <w:pPr>
        <w:ind w:left="8140" w:hanging="420"/>
      </w:pPr>
      <w:rPr>
        <w:rFonts w:hint="default"/>
        <w:lang w:val="en-US" w:eastAsia="zh-CN" w:bidi="ar-SA"/>
      </w:rPr>
    </w:lvl>
    <w:lvl w:ilvl="8" w:tentative="0">
      <w:start w:val="0"/>
      <w:numFmt w:val="bullet"/>
      <w:lvlText w:val="•"/>
      <w:lvlJc w:val="left"/>
      <w:pPr>
        <w:ind w:left="9049" w:hanging="420"/>
      </w:pPr>
      <w:rPr>
        <w:rFonts w:hint="default"/>
        <w:lang w:val="en-US" w:eastAsia="zh-CN" w:bidi="ar-SA"/>
      </w:rPr>
    </w:lvl>
  </w:abstractNum>
  <w:abstractNum w:abstractNumId="66">
    <w:nsid w:val="39A0D9AC"/>
    <w:multiLevelType w:val="multilevel"/>
    <w:tmpl w:val="39A0D9AC"/>
    <w:lvl w:ilvl="0" w:tentative="0">
      <w:start w:val="1"/>
      <w:numFmt w:val="decimal"/>
      <w:lvlText w:val="%1)"/>
      <w:lvlJc w:val="left"/>
      <w:pPr>
        <w:ind w:left="1782" w:hanging="420"/>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2688" w:hanging="420"/>
      </w:pPr>
      <w:rPr>
        <w:rFonts w:hint="default"/>
        <w:lang w:val="en-US" w:eastAsia="zh-CN" w:bidi="ar-SA"/>
      </w:rPr>
    </w:lvl>
    <w:lvl w:ilvl="2" w:tentative="0">
      <w:start w:val="0"/>
      <w:numFmt w:val="bullet"/>
      <w:lvlText w:val="•"/>
      <w:lvlJc w:val="left"/>
      <w:pPr>
        <w:ind w:left="3597" w:hanging="420"/>
      </w:pPr>
      <w:rPr>
        <w:rFonts w:hint="default"/>
        <w:lang w:val="en-US" w:eastAsia="zh-CN" w:bidi="ar-SA"/>
      </w:rPr>
    </w:lvl>
    <w:lvl w:ilvl="3" w:tentative="0">
      <w:start w:val="0"/>
      <w:numFmt w:val="bullet"/>
      <w:lvlText w:val="•"/>
      <w:lvlJc w:val="left"/>
      <w:pPr>
        <w:ind w:left="4505" w:hanging="420"/>
      </w:pPr>
      <w:rPr>
        <w:rFonts w:hint="default"/>
        <w:lang w:val="en-US" w:eastAsia="zh-CN" w:bidi="ar-SA"/>
      </w:rPr>
    </w:lvl>
    <w:lvl w:ilvl="4" w:tentative="0">
      <w:start w:val="0"/>
      <w:numFmt w:val="bullet"/>
      <w:lvlText w:val="•"/>
      <w:lvlJc w:val="left"/>
      <w:pPr>
        <w:ind w:left="5414" w:hanging="420"/>
      </w:pPr>
      <w:rPr>
        <w:rFonts w:hint="default"/>
        <w:lang w:val="en-US" w:eastAsia="zh-CN" w:bidi="ar-SA"/>
      </w:rPr>
    </w:lvl>
    <w:lvl w:ilvl="5" w:tentative="0">
      <w:start w:val="0"/>
      <w:numFmt w:val="bullet"/>
      <w:lvlText w:val="•"/>
      <w:lvlJc w:val="left"/>
      <w:pPr>
        <w:ind w:left="6323" w:hanging="420"/>
      </w:pPr>
      <w:rPr>
        <w:rFonts w:hint="default"/>
        <w:lang w:val="en-US" w:eastAsia="zh-CN" w:bidi="ar-SA"/>
      </w:rPr>
    </w:lvl>
    <w:lvl w:ilvl="6" w:tentative="0">
      <w:start w:val="0"/>
      <w:numFmt w:val="bullet"/>
      <w:lvlText w:val="•"/>
      <w:lvlJc w:val="left"/>
      <w:pPr>
        <w:ind w:left="7231" w:hanging="420"/>
      </w:pPr>
      <w:rPr>
        <w:rFonts w:hint="default"/>
        <w:lang w:val="en-US" w:eastAsia="zh-CN" w:bidi="ar-SA"/>
      </w:rPr>
    </w:lvl>
    <w:lvl w:ilvl="7" w:tentative="0">
      <w:start w:val="0"/>
      <w:numFmt w:val="bullet"/>
      <w:lvlText w:val="•"/>
      <w:lvlJc w:val="left"/>
      <w:pPr>
        <w:ind w:left="8140" w:hanging="420"/>
      </w:pPr>
      <w:rPr>
        <w:rFonts w:hint="default"/>
        <w:lang w:val="en-US" w:eastAsia="zh-CN" w:bidi="ar-SA"/>
      </w:rPr>
    </w:lvl>
    <w:lvl w:ilvl="8" w:tentative="0">
      <w:start w:val="0"/>
      <w:numFmt w:val="bullet"/>
      <w:lvlText w:val="•"/>
      <w:lvlJc w:val="left"/>
      <w:pPr>
        <w:ind w:left="9049" w:hanging="420"/>
      </w:pPr>
      <w:rPr>
        <w:rFonts w:hint="default"/>
        <w:lang w:val="en-US" w:eastAsia="zh-CN" w:bidi="ar-SA"/>
      </w:rPr>
    </w:lvl>
  </w:abstractNum>
  <w:abstractNum w:abstractNumId="67">
    <w:nsid w:val="3B8127DF"/>
    <w:multiLevelType w:val="multilevel"/>
    <w:tmpl w:val="3B8127DF"/>
    <w:lvl w:ilvl="0" w:tentative="0">
      <w:start w:val="1"/>
      <w:numFmt w:val="decimal"/>
      <w:lvlText w:val="%1)"/>
      <w:lvlJc w:val="left"/>
      <w:pPr>
        <w:ind w:left="1782" w:hanging="420"/>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2688" w:hanging="420"/>
      </w:pPr>
      <w:rPr>
        <w:rFonts w:hint="default"/>
        <w:lang w:val="en-US" w:eastAsia="zh-CN" w:bidi="ar-SA"/>
      </w:rPr>
    </w:lvl>
    <w:lvl w:ilvl="2" w:tentative="0">
      <w:start w:val="0"/>
      <w:numFmt w:val="bullet"/>
      <w:lvlText w:val="•"/>
      <w:lvlJc w:val="left"/>
      <w:pPr>
        <w:ind w:left="3597" w:hanging="420"/>
      </w:pPr>
      <w:rPr>
        <w:rFonts w:hint="default"/>
        <w:lang w:val="en-US" w:eastAsia="zh-CN" w:bidi="ar-SA"/>
      </w:rPr>
    </w:lvl>
    <w:lvl w:ilvl="3" w:tentative="0">
      <w:start w:val="0"/>
      <w:numFmt w:val="bullet"/>
      <w:lvlText w:val="•"/>
      <w:lvlJc w:val="left"/>
      <w:pPr>
        <w:ind w:left="4505" w:hanging="420"/>
      </w:pPr>
      <w:rPr>
        <w:rFonts w:hint="default"/>
        <w:lang w:val="en-US" w:eastAsia="zh-CN" w:bidi="ar-SA"/>
      </w:rPr>
    </w:lvl>
    <w:lvl w:ilvl="4" w:tentative="0">
      <w:start w:val="0"/>
      <w:numFmt w:val="bullet"/>
      <w:lvlText w:val="•"/>
      <w:lvlJc w:val="left"/>
      <w:pPr>
        <w:ind w:left="5414" w:hanging="420"/>
      </w:pPr>
      <w:rPr>
        <w:rFonts w:hint="default"/>
        <w:lang w:val="en-US" w:eastAsia="zh-CN" w:bidi="ar-SA"/>
      </w:rPr>
    </w:lvl>
    <w:lvl w:ilvl="5" w:tentative="0">
      <w:start w:val="0"/>
      <w:numFmt w:val="bullet"/>
      <w:lvlText w:val="•"/>
      <w:lvlJc w:val="left"/>
      <w:pPr>
        <w:ind w:left="6323" w:hanging="420"/>
      </w:pPr>
      <w:rPr>
        <w:rFonts w:hint="default"/>
        <w:lang w:val="en-US" w:eastAsia="zh-CN" w:bidi="ar-SA"/>
      </w:rPr>
    </w:lvl>
    <w:lvl w:ilvl="6" w:tentative="0">
      <w:start w:val="0"/>
      <w:numFmt w:val="bullet"/>
      <w:lvlText w:val="•"/>
      <w:lvlJc w:val="left"/>
      <w:pPr>
        <w:ind w:left="7231" w:hanging="420"/>
      </w:pPr>
      <w:rPr>
        <w:rFonts w:hint="default"/>
        <w:lang w:val="en-US" w:eastAsia="zh-CN" w:bidi="ar-SA"/>
      </w:rPr>
    </w:lvl>
    <w:lvl w:ilvl="7" w:tentative="0">
      <w:start w:val="0"/>
      <w:numFmt w:val="bullet"/>
      <w:lvlText w:val="•"/>
      <w:lvlJc w:val="left"/>
      <w:pPr>
        <w:ind w:left="8140" w:hanging="420"/>
      </w:pPr>
      <w:rPr>
        <w:rFonts w:hint="default"/>
        <w:lang w:val="en-US" w:eastAsia="zh-CN" w:bidi="ar-SA"/>
      </w:rPr>
    </w:lvl>
    <w:lvl w:ilvl="8" w:tentative="0">
      <w:start w:val="0"/>
      <w:numFmt w:val="bullet"/>
      <w:lvlText w:val="•"/>
      <w:lvlJc w:val="left"/>
      <w:pPr>
        <w:ind w:left="9049" w:hanging="420"/>
      </w:pPr>
      <w:rPr>
        <w:rFonts w:hint="default"/>
        <w:lang w:val="en-US" w:eastAsia="zh-CN" w:bidi="ar-SA"/>
      </w:rPr>
    </w:lvl>
  </w:abstractNum>
  <w:abstractNum w:abstractNumId="68">
    <w:nsid w:val="40B249F9"/>
    <w:multiLevelType w:val="multilevel"/>
    <w:tmpl w:val="40B249F9"/>
    <w:lvl w:ilvl="0" w:tentative="0">
      <w:start w:val="1"/>
      <w:numFmt w:val="decimal"/>
      <w:lvlText w:val="%1)"/>
      <w:lvlJc w:val="left"/>
      <w:pPr>
        <w:ind w:left="1782" w:hanging="420"/>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2688" w:hanging="420"/>
      </w:pPr>
      <w:rPr>
        <w:rFonts w:hint="default"/>
        <w:lang w:val="en-US" w:eastAsia="zh-CN" w:bidi="ar-SA"/>
      </w:rPr>
    </w:lvl>
    <w:lvl w:ilvl="2" w:tentative="0">
      <w:start w:val="0"/>
      <w:numFmt w:val="bullet"/>
      <w:lvlText w:val="•"/>
      <w:lvlJc w:val="left"/>
      <w:pPr>
        <w:ind w:left="3597" w:hanging="420"/>
      </w:pPr>
      <w:rPr>
        <w:rFonts w:hint="default"/>
        <w:lang w:val="en-US" w:eastAsia="zh-CN" w:bidi="ar-SA"/>
      </w:rPr>
    </w:lvl>
    <w:lvl w:ilvl="3" w:tentative="0">
      <w:start w:val="0"/>
      <w:numFmt w:val="bullet"/>
      <w:lvlText w:val="•"/>
      <w:lvlJc w:val="left"/>
      <w:pPr>
        <w:ind w:left="4505" w:hanging="420"/>
      </w:pPr>
      <w:rPr>
        <w:rFonts w:hint="default"/>
        <w:lang w:val="en-US" w:eastAsia="zh-CN" w:bidi="ar-SA"/>
      </w:rPr>
    </w:lvl>
    <w:lvl w:ilvl="4" w:tentative="0">
      <w:start w:val="0"/>
      <w:numFmt w:val="bullet"/>
      <w:lvlText w:val="•"/>
      <w:lvlJc w:val="left"/>
      <w:pPr>
        <w:ind w:left="5414" w:hanging="420"/>
      </w:pPr>
      <w:rPr>
        <w:rFonts w:hint="default"/>
        <w:lang w:val="en-US" w:eastAsia="zh-CN" w:bidi="ar-SA"/>
      </w:rPr>
    </w:lvl>
    <w:lvl w:ilvl="5" w:tentative="0">
      <w:start w:val="0"/>
      <w:numFmt w:val="bullet"/>
      <w:lvlText w:val="•"/>
      <w:lvlJc w:val="left"/>
      <w:pPr>
        <w:ind w:left="6323" w:hanging="420"/>
      </w:pPr>
      <w:rPr>
        <w:rFonts w:hint="default"/>
        <w:lang w:val="en-US" w:eastAsia="zh-CN" w:bidi="ar-SA"/>
      </w:rPr>
    </w:lvl>
    <w:lvl w:ilvl="6" w:tentative="0">
      <w:start w:val="0"/>
      <w:numFmt w:val="bullet"/>
      <w:lvlText w:val="•"/>
      <w:lvlJc w:val="left"/>
      <w:pPr>
        <w:ind w:left="7231" w:hanging="420"/>
      </w:pPr>
      <w:rPr>
        <w:rFonts w:hint="default"/>
        <w:lang w:val="en-US" w:eastAsia="zh-CN" w:bidi="ar-SA"/>
      </w:rPr>
    </w:lvl>
    <w:lvl w:ilvl="7" w:tentative="0">
      <w:start w:val="0"/>
      <w:numFmt w:val="bullet"/>
      <w:lvlText w:val="•"/>
      <w:lvlJc w:val="left"/>
      <w:pPr>
        <w:ind w:left="8140" w:hanging="420"/>
      </w:pPr>
      <w:rPr>
        <w:rFonts w:hint="default"/>
        <w:lang w:val="en-US" w:eastAsia="zh-CN" w:bidi="ar-SA"/>
      </w:rPr>
    </w:lvl>
    <w:lvl w:ilvl="8" w:tentative="0">
      <w:start w:val="0"/>
      <w:numFmt w:val="bullet"/>
      <w:lvlText w:val="•"/>
      <w:lvlJc w:val="left"/>
      <w:pPr>
        <w:ind w:left="9049" w:hanging="420"/>
      </w:pPr>
      <w:rPr>
        <w:rFonts w:hint="default"/>
        <w:lang w:val="en-US" w:eastAsia="zh-CN" w:bidi="ar-SA"/>
      </w:rPr>
    </w:lvl>
  </w:abstractNum>
  <w:abstractNum w:abstractNumId="69">
    <w:nsid w:val="46A08BB8"/>
    <w:multiLevelType w:val="multilevel"/>
    <w:tmpl w:val="46A08BB8"/>
    <w:lvl w:ilvl="0" w:tentative="0">
      <w:start w:val="1"/>
      <w:numFmt w:val="decimal"/>
      <w:lvlText w:val="%1）"/>
      <w:lvlJc w:val="left"/>
      <w:pPr>
        <w:ind w:left="1362" w:hanging="423"/>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2310" w:hanging="423"/>
      </w:pPr>
      <w:rPr>
        <w:rFonts w:hint="default"/>
        <w:lang w:val="en-US" w:eastAsia="zh-CN" w:bidi="ar-SA"/>
      </w:rPr>
    </w:lvl>
    <w:lvl w:ilvl="2" w:tentative="0">
      <w:start w:val="0"/>
      <w:numFmt w:val="bullet"/>
      <w:lvlText w:val="•"/>
      <w:lvlJc w:val="left"/>
      <w:pPr>
        <w:ind w:left="3261" w:hanging="423"/>
      </w:pPr>
      <w:rPr>
        <w:rFonts w:hint="default"/>
        <w:lang w:val="en-US" w:eastAsia="zh-CN" w:bidi="ar-SA"/>
      </w:rPr>
    </w:lvl>
    <w:lvl w:ilvl="3" w:tentative="0">
      <w:start w:val="0"/>
      <w:numFmt w:val="bullet"/>
      <w:lvlText w:val="•"/>
      <w:lvlJc w:val="left"/>
      <w:pPr>
        <w:ind w:left="4211" w:hanging="423"/>
      </w:pPr>
      <w:rPr>
        <w:rFonts w:hint="default"/>
        <w:lang w:val="en-US" w:eastAsia="zh-CN" w:bidi="ar-SA"/>
      </w:rPr>
    </w:lvl>
    <w:lvl w:ilvl="4" w:tentative="0">
      <w:start w:val="0"/>
      <w:numFmt w:val="bullet"/>
      <w:lvlText w:val="•"/>
      <w:lvlJc w:val="left"/>
      <w:pPr>
        <w:ind w:left="5162" w:hanging="423"/>
      </w:pPr>
      <w:rPr>
        <w:rFonts w:hint="default"/>
        <w:lang w:val="en-US" w:eastAsia="zh-CN" w:bidi="ar-SA"/>
      </w:rPr>
    </w:lvl>
    <w:lvl w:ilvl="5" w:tentative="0">
      <w:start w:val="0"/>
      <w:numFmt w:val="bullet"/>
      <w:lvlText w:val="•"/>
      <w:lvlJc w:val="left"/>
      <w:pPr>
        <w:ind w:left="6113" w:hanging="423"/>
      </w:pPr>
      <w:rPr>
        <w:rFonts w:hint="default"/>
        <w:lang w:val="en-US" w:eastAsia="zh-CN" w:bidi="ar-SA"/>
      </w:rPr>
    </w:lvl>
    <w:lvl w:ilvl="6" w:tentative="0">
      <w:start w:val="0"/>
      <w:numFmt w:val="bullet"/>
      <w:lvlText w:val="•"/>
      <w:lvlJc w:val="left"/>
      <w:pPr>
        <w:ind w:left="7063" w:hanging="423"/>
      </w:pPr>
      <w:rPr>
        <w:rFonts w:hint="default"/>
        <w:lang w:val="en-US" w:eastAsia="zh-CN" w:bidi="ar-SA"/>
      </w:rPr>
    </w:lvl>
    <w:lvl w:ilvl="7" w:tentative="0">
      <w:start w:val="0"/>
      <w:numFmt w:val="bullet"/>
      <w:lvlText w:val="•"/>
      <w:lvlJc w:val="left"/>
      <w:pPr>
        <w:ind w:left="8014" w:hanging="423"/>
      </w:pPr>
      <w:rPr>
        <w:rFonts w:hint="default"/>
        <w:lang w:val="en-US" w:eastAsia="zh-CN" w:bidi="ar-SA"/>
      </w:rPr>
    </w:lvl>
    <w:lvl w:ilvl="8" w:tentative="0">
      <w:start w:val="0"/>
      <w:numFmt w:val="bullet"/>
      <w:lvlText w:val="•"/>
      <w:lvlJc w:val="left"/>
      <w:pPr>
        <w:ind w:left="8965" w:hanging="423"/>
      </w:pPr>
      <w:rPr>
        <w:rFonts w:hint="default"/>
        <w:lang w:val="en-US" w:eastAsia="zh-CN" w:bidi="ar-SA"/>
      </w:rPr>
    </w:lvl>
  </w:abstractNum>
  <w:abstractNum w:abstractNumId="70">
    <w:nsid w:val="4C1BAE26"/>
    <w:multiLevelType w:val="multilevel"/>
    <w:tmpl w:val="4C1BAE26"/>
    <w:lvl w:ilvl="0" w:tentative="0">
      <w:start w:val="1"/>
      <w:numFmt w:val="decimal"/>
      <w:lvlText w:val="%1)"/>
      <w:lvlJc w:val="left"/>
      <w:pPr>
        <w:ind w:left="1787" w:hanging="420"/>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2688" w:hanging="420"/>
      </w:pPr>
      <w:rPr>
        <w:rFonts w:hint="default"/>
        <w:lang w:val="en-US" w:eastAsia="zh-CN" w:bidi="ar-SA"/>
      </w:rPr>
    </w:lvl>
    <w:lvl w:ilvl="2" w:tentative="0">
      <w:start w:val="0"/>
      <w:numFmt w:val="bullet"/>
      <w:lvlText w:val="•"/>
      <w:lvlJc w:val="left"/>
      <w:pPr>
        <w:ind w:left="3597" w:hanging="420"/>
      </w:pPr>
      <w:rPr>
        <w:rFonts w:hint="default"/>
        <w:lang w:val="en-US" w:eastAsia="zh-CN" w:bidi="ar-SA"/>
      </w:rPr>
    </w:lvl>
    <w:lvl w:ilvl="3" w:tentative="0">
      <w:start w:val="0"/>
      <w:numFmt w:val="bullet"/>
      <w:lvlText w:val="•"/>
      <w:lvlJc w:val="left"/>
      <w:pPr>
        <w:ind w:left="4505" w:hanging="420"/>
      </w:pPr>
      <w:rPr>
        <w:rFonts w:hint="default"/>
        <w:lang w:val="en-US" w:eastAsia="zh-CN" w:bidi="ar-SA"/>
      </w:rPr>
    </w:lvl>
    <w:lvl w:ilvl="4" w:tentative="0">
      <w:start w:val="0"/>
      <w:numFmt w:val="bullet"/>
      <w:lvlText w:val="•"/>
      <w:lvlJc w:val="left"/>
      <w:pPr>
        <w:ind w:left="5414" w:hanging="420"/>
      </w:pPr>
      <w:rPr>
        <w:rFonts w:hint="default"/>
        <w:lang w:val="en-US" w:eastAsia="zh-CN" w:bidi="ar-SA"/>
      </w:rPr>
    </w:lvl>
    <w:lvl w:ilvl="5" w:tentative="0">
      <w:start w:val="0"/>
      <w:numFmt w:val="bullet"/>
      <w:lvlText w:val="•"/>
      <w:lvlJc w:val="left"/>
      <w:pPr>
        <w:ind w:left="6323" w:hanging="420"/>
      </w:pPr>
      <w:rPr>
        <w:rFonts w:hint="default"/>
        <w:lang w:val="en-US" w:eastAsia="zh-CN" w:bidi="ar-SA"/>
      </w:rPr>
    </w:lvl>
    <w:lvl w:ilvl="6" w:tentative="0">
      <w:start w:val="0"/>
      <w:numFmt w:val="bullet"/>
      <w:lvlText w:val="•"/>
      <w:lvlJc w:val="left"/>
      <w:pPr>
        <w:ind w:left="7231" w:hanging="420"/>
      </w:pPr>
      <w:rPr>
        <w:rFonts w:hint="default"/>
        <w:lang w:val="en-US" w:eastAsia="zh-CN" w:bidi="ar-SA"/>
      </w:rPr>
    </w:lvl>
    <w:lvl w:ilvl="7" w:tentative="0">
      <w:start w:val="0"/>
      <w:numFmt w:val="bullet"/>
      <w:lvlText w:val="•"/>
      <w:lvlJc w:val="left"/>
      <w:pPr>
        <w:ind w:left="8140" w:hanging="420"/>
      </w:pPr>
      <w:rPr>
        <w:rFonts w:hint="default"/>
        <w:lang w:val="en-US" w:eastAsia="zh-CN" w:bidi="ar-SA"/>
      </w:rPr>
    </w:lvl>
    <w:lvl w:ilvl="8" w:tentative="0">
      <w:start w:val="0"/>
      <w:numFmt w:val="bullet"/>
      <w:lvlText w:val="•"/>
      <w:lvlJc w:val="left"/>
      <w:pPr>
        <w:ind w:left="9049" w:hanging="420"/>
      </w:pPr>
      <w:rPr>
        <w:rFonts w:hint="default"/>
        <w:lang w:val="en-US" w:eastAsia="zh-CN" w:bidi="ar-SA"/>
      </w:rPr>
    </w:lvl>
  </w:abstractNum>
  <w:abstractNum w:abstractNumId="71">
    <w:nsid w:val="4C3D7A74"/>
    <w:multiLevelType w:val="multilevel"/>
    <w:tmpl w:val="4C3D7A74"/>
    <w:lvl w:ilvl="0" w:tentative="0">
      <w:start w:val="1"/>
      <w:numFmt w:val="decimal"/>
      <w:lvlText w:val="%1)"/>
      <w:lvlJc w:val="left"/>
      <w:pPr>
        <w:ind w:left="1696" w:hanging="334"/>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2616" w:hanging="334"/>
      </w:pPr>
      <w:rPr>
        <w:rFonts w:hint="default"/>
        <w:lang w:val="en-US" w:eastAsia="zh-CN" w:bidi="ar-SA"/>
      </w:rPr>
    </w:lvl>
    <w:lvl w:ilvl="2" w:tentative="0">
      <w:start w:val="0"/>
      <w:numFmt w:val="bullet"/>
      <w:lvlText w:val="•"/>
      <w:lvlJc w:val="left"/>
      <w:pPr>
        <w:ind w:left="3533" w:hanging="334"/>
      </w:pPr>
      <w:rPr>
        <w:rFonts w:hint="default"/>
        <w:lang w:val="en-US" w:eastAsia="zh-CN" w:bidi="ar-SA"/>
      </w:rPr>
    </w:lvl>
    <w:lvl w:ilvl="3" w:tentative="0">
      <w:start w:val="0"/>
      <w:numFmt w:val="bullet"/>
      <w:lvlText w:val="•"/>
      <w:lvlJc w:val="left"/>
      <w:pPr>
        <w:ind w:left="4449" w:hanging="334"/>
      </w:pPr>
      <w:rPr>
        <w:rFonts w:hint="default"/>
        <w:lang w:val="en-US" w:eastAsia="zh-CN" w:bidi="ar-SA"/>
      </w:rPr>
    </w:lvl>
    <w:lvl w:ilvl="4" w:tentative="0">
      <w:start w:val="0"/>
      <w:numFmt w:val="bullet"/>
      <w:lvlText w:val="•"/>
      <w:lvlJc w:val="left"/>
      <w:pPr>
        <w:ind w:left="5366" w:hanging="334"/>
      </w:pPr>
      <w:rPr>
        <w:rFonts w:hint="default"/>
        <w:lang w:val="en-US" w:eastAsia="zh-CN" w:bidi="ar-SA"/>
      </w:rPr>
    </w:lvl>
    <w:lvl w:ilvl="5" w:tentative="0">
      <w:start w:val="0"/>
      <w:numFmt w:val="bullet"/>
      <w:lvlText w:val="•"/>
      <w:lvlJc w:val="left"/>
      <w:pPr>
        <w:ind w:left="6283" w:hanging="334"/>
      </w:pPr>
      <w:rPr>
        <w:rFonts w:hint="default"/>
        <w:lang w:val="en-US" w:eastAsia="zh-CN" w:bidi="ar-SA"/>
      </w:rPr>
    </w:lvl>
    <w:lvl w:ilvl="6" w:tentative="0">
      <w:start w:val="0"/>
      <w:numFmt w:val="bullet"/>
      <w:lvlText w:val="•"/>
      <w:lvlJc w:val="left"/>
      <w:pPr>
        <w:ind w:left="7199" w:hanging="334"/>
      </w:pPr>
      <w:rPr>
        <w:rFonts w:hint="default"/>
        <w:lang w:val="en-US" w:eastAsia="zh-CN" w:bidi="ar-SA"/>
      </w:rPr>
    </w:lvl>
    <w:lvl w:ilvl="7" w:tentative="0">
      <w:start w:val="0"/>
      <w:numFmt w:val="bullet"/>
      <w:lvlText w:val="•"/>
      <w:lvlJc w:val="left"/>
      <w:pPr>
        <w:ind w:left="8116" w:hanging="334"/>
      </w:pPr>
      <w:rPr>
        <w:rFonts w:hint="default"/>
        <w:lang w:val="en-US" w:eastAsia="zh-CN" w:bidi="ar-SA"/>
      </w:rPr>
    </w:lvl>
    <w:lvl w:ilvl="8" w:tentative="0">
      <w:start w:val="0"/>
      <w:numFmt w:val="bullet"/>
      <w:lvlText w:val="•"/>
      <w:lvlJc w:val="left"/>
      <w:pPr>
        <w:ind w:left="9033" w:hanging="334"/>
      </w:pPr>
      <w:rPr>
        <w:rFonts w:hint="default"/>
        <w:lang w:val="en-US" w:eastAsia="zh-CN" w:bidi="ar-SA"/>
      </w:rPr>
    </w:lvl>
  </w:abstractNum>
  <w:abstractNum w:abstractNumId="72">
    <w:nsid w:val="4D4DC07F"/>
    <w:multiLevelType w:val="multilevel"/>
    <w:tmpl w:val="4D4DC07F"/>
    <w:lvl w:ilvl="0" w:tentative="0">
      <w:start w:val="7"/>
      <w:numFmt w:val="decimal"/>
      <w:lvlText w:val="%1"/>
      <w:lvlJc w:val="left"/>
      <w:pPr>
        <w:ind w:left="1247" w:hanging="641"/>
        <w:jc w:val="left"/>
      </w:pPr>
      <w:rPr>
        <w:rFonts w:hint="default"/>
        <w:lang w:val="en-US" w:eastAsia="zh-CN" w:bidi="ar-SA"/>
      </w:rPr>
    </w:lvl>
    <w:lvl w:ilvl="1" w:tentative="0">
      <w:start w:val="1"/>
      <w:numFmt w:val="decimal"/>
      <w:lvlText w:val="%1.%2"/>
      <w:lvlJc w:val="left"/>
      <w:pPr>
        <w:ind w:left="1247" w:hanging="641"/>
        <w:jc w:val="right"/>
      </w:pPr>
      <w:rPr>
        <w:rFonts w:hint="default"/>
        <w:w w:val="81"/>
        <w:lang w:val="en-US" w:eastAsia="zh-CN" w:bidi="ar-SA"/>
      </w:rPr>
    </w:lvl>
    <w:lvl w:ilvl="2" w:tentative="0">
      <w:start w:val="1"/>
      <w:numFmt w:val="decimal"/>
      <w:lvlText w:val="%3)"/>
      <w:lvlJc w:val="left"/>
      <w:pPr>
        <w:ind w:left="1667" w:hanging="420"/>
        <w:jc w:val="left"/>
      </w:pPr>
      <w:rPr>
        <w:rFonts w:hint="default" w:ascii="宋体" w:hAnsi="宋体" w:eastAsia="宋体" w:cs="宋体"/>
        <w:b w:val="0"/>
        <w:bCs w:val="0"/>
        <w:i w:val="0"/>
        <w:iCs w:val="0"/>
        <w:w w:val="100"/>
        <w:sz w:val="21"/>
        <w:szCs w:val="21"/>
        <w:lang w:val="en-US" w:eastAsia="zh-CN" w:bidi="ar-SA"/>
      </w:rPr>
    </w:lvl>
    <w:lvl w:ilvl="3" w:tentative="0">
      <w:start w:val="0"/>
      <w:numFmt w:val="bullet"/>
      <w:lvlText w:val="•"/>
      <w:lvlJc w:val="left"/>
      <w:pPr>
        <w:ind w:left="2810" w:hanging="420"/>
      </w:pPr>
      <w:rPr>
        <w:rFonts w:hint="default"/>
        <w:lang w:val="en-US" w:eastAsia="zh-CN" w:bidi="ar-SA"/>
      </w:rPr>
    </w:lvl>
    <w:lvl w:ilvl="4" w:tentative="0">
      <w:start w:val="0"/>
      <w:numFmt w:val="bullet"/>
      <w:lvlText w:val="•"/>
      <w:lvlJc w:val="left"/>
      <w:pPr>
        <w:ind w:left="3961" w:hanging="420"/>
      </w:pPr>
      <w:rPr>
        <w:rFonts w:hint="default"/>
        <w:lang w:val="en-US" w:eastAsia="zh-CN" w:bidi="ar-SA"/>
      </w:rPr>
    </w:lvl>
    <w:lvl w:ilvl="5" w:tentative="0">
      <w:start w:val="0"/>
      <w:numFmt w:val="bullet"/>
      <w:lvlText w:val="•"/>
      <w:lvlJc w:val="left"/>
      <w:pPr>
        <w:ind w:left="5112" w:hanging="420"/>
      </w:pPr>
      <w:rPr>
        <w:rFonts w:hint="default"/>
        <w:lang w:val="en-US" w:eastAsia="zh-CN" w:bidi="ar-SA"/>
      </w:rPr>
    </w:lvl>
    <w:lvl w:ilvl="6" w:tentative="0">
      <w:start w:val="0"/>
      <w:numFmt w:val="bullet"/>
      <w:lvlText w:val="•"/>
      <w:lvlJc w:val="left"/>
      <w:pPr>
        <w:ind w:left="6263" w:hanging="420"/>
      </w:pPr>
      <w:rPr>
        <w:rFonts w:hint="default"/>
        <w:lang w:val="en-US" w:eastAsia="zh-CN" w:bidi="ar-SA"/>
      </w:rPr>
    </w:lvl>
    <w:lvl w:ilvl="7" w:tentative="0">
      <w:start w:val="0"/>
      <w:numFmt w:val="bullet"/>
      <w:lvlText w:val="•"/>
      <w:lvlJc w:val="left"/>
      <w:pPr>
        <w:ind w:left="7414" w:hanging="420"/>
      </w:pPr>
      <w:rPr>
        <w:rFonts w:hint="default"/>
        <w:lang w:val="en-US" w:eastAsia="zh-CN" w:bidi="ar-SA"/>
      </w:rPr>
    </w:lvl>
    <w:lvl w:ilvl="8" w:tentative="0">
      <w:start w:val="0"/>
      <w:numFmt w:val="bullet"/>
      <w:lvlText w:val="•"/>
      <w:lvlJc w:val="left"/>
      <w:pPr>
        <w:ind w:left="8564" w:hanging="420"/>
      </w:pPr>
      <w:rPr>
        <w:rFonts w:hint="default"/>
        <w:lang w:val="en-US" w:eastAsia="zh-CN" w:bidi="ar-SA"/>
      </w:rPr>
    </w:lvl>
  </w:abstractNum>
  <w:abstractNum w:abstractNumId="73">
    <w:nsid w:val="4D94DA66"/>
    <w:multiLevelType w:val="multilevel"/>
    <w:tmpl w:val="4D94DA66"/>
    <w:lvl w:ilvl="0" w:tentative="0">
      <w:start w:val="1"/>
      <w:numFmt w:val="decimal"/>
      <w:lvlText w:val="%1)"/>
      <w:lvlJc w:val="left"/>
      <w:pPr>
        <w:ind w:left="1782" w:hanging="420"/>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2688" w:hanging="420"/>
      </w:pPr>
      <w:rPr>
        <w:rFonts w:hint="default"/>
        <w:lang w:val="en-US" w:eastAsia="zh-CN" w:bidi="ar-SA"/>
      </w:rPr>
    </w:lvl>
    <w:lvl w:ilvl="2" w:tentative="0">
      <w:start w:val="0"/>
      <w:numFmt w:val="bullet"/>
      <w:lvlText w:val="•"/>
      <w:lvlJc w:val="left"/>
      <w:pPr>
        <w:ind w:left="3597" w:hanging="420"/>
      </w:pPr>
      <w:rPr>
        <w:rFonts w:hint="default"/>
        <w:lang w:val="en-US" w:eastAsia="zh-CN" w:bidi="ar-SA"/>
      </w:rPr>
    </w:lvl>
    <w:lvl w:ilvl="3" w:tentative="0">
      <w:start w:val="0"/>
      <w:numFmt w:val="bullet"/>
      <w:lvlText w:val="•"/>
      <w:lvlJc w:val="left"/>
      <w:pPr>
        <w:ind w:left="4505" w:hanging="420"/>
      </w:pPr>
      <w:rPr>
        <w:rFonts w:hint="default"/>
        <w:lang w:val="en-US" w:eastAsia="zh-CN" w:bidi="ar-SA"/>
      </w:rPr>
    </w:lvl>
    <w:lvl w:ilvl="4" w:tentative="0">
      <w:start w:val="0"/>
      <w:numFmt w:val="bullet"/>
      <w:lvlText w:val="•"/>
      <w:lvlJc w:val="left"/>
      <w:pPr>
        <w:ind w:left="5414" w:hanging="420"/>
      </w:pPr>
      <w:rPr>
        <w:rFonts w:hint="default"/>
        <w:lang w:val="en-US" w:eastAsia="zh-CN" w:bidi="ar-SA"/>
      </w:rPr>
    </w:lvl>
    <w:lvl w:ilvl="5" w:tentative="0">
      <w:start w:val="0"/>
      <w:numFmt w:val="bullet"/>
      <w:lvlText w:val="•"/>
      <w:lvlJc w:val="left"/>
      <w:pPr>
        <w:ind w:left="6323" w:hanging="420"/>
      </w:pPr>
      <w:rPr>
        <w:rFonts w:hint="default"/>
        <w:lang w:val="en-US" w:eastAsia="zh-CN" w:bidi="ar-SA"/>
      </w:rPr>
    </w:lvl>
    <w:lvl w:ilvl="6" w:tentative="0">
      <w:start w:val="0"/>
      <w:numFmt w:val="bullet"/>
      <w:lvlText w:val="•"/>
      <w:lvlJc w:val="left"/>
      <w:pPr>
        <w:ind w:left="7231" w:hanging="420"/>
      </w:pPr>
      <w:rPr>
        <w:rFonts w:hint="default"/>
        <w:lang w:val="en-US" w:eastAsia="zh-CN" w:bidi="ar-SA"/>
      </w:rPr>
    </w:lvl>
    <w:lvl w:ilvl="7" w:tentative="0">
      <w:start w:val="0"/>
      <w:numFmt w:val="bullet"/>
      <w:lvlText w:val="•"/>
      <w:lvlJc w:val="left"/>
      <w:pPr>
        <w:ind w:left="8140" w:hanging="420"/>
      </w:pPr>
      <w:rPr>
        <w:rFonts w:hint="default"/>
        <w:lang w:val="en-US" w:eastAsia="zh-CN" w:bidi="ar-SA"/>
      </w:rPr>
    </w:lvl>
    <w:lvl w:ilvl="8" w:tentative="0">
      <w:start w:val="0"/>
      <w:numFmt w:val="bullet"/>
      <w:lvlText w:val="•"/>
      <w:lvlJc w:val="left"/>
      <w:pPr>
        <w:ind w:left="9049" w:hanging="420"/>
      </w:pPr>
      <w:rPr>
        <w:rFonts w:hint="default"/>
        <w:lang w:val="en-US" w:eastAsia="zh-CN" w:bidi="ar-SA"/>
      </w:rPr>
    </w:lvl>
  </w:abstractNum>
  <w:abstractNum w:abstractNumId="74">
    <w:nsid w:val="58765686"/>
    <w:multiLevelType w:val="multilevel"/>
    <w:tmpl w:val="58765686"/>
    <w:lvl w:ilvl="0" w:tentative="0">
      <w:start w:val="1"/>
      <w:numFmt w:val="decimal"/>
      <w:lvlText w:val="%1)"/>
      <w:lvlJc w:val="left"/>
      <w:pPr>
        <w:ind w:left="1782" w:hanging="420"/>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2688" w:hanging="420"/>
      </w:pPr>
      <w:rPr>
        <w:rFonts w:hint="default"/>
        <w:lang w:val="en-US" w:eastAsia="zh-CN" w:bidi="ar-SA"/>
      </w:rPr>
    </w:lvl>
    <w:lvl w:ilvl="2" w:tentative="0">
      <w:start w:val="0"/>
      <w:numFmt w:val="bullet"/>
      <w:lvlText w:val="•"/>
      <w:lvlJc w:val="left"/>
      <w:pPr>
        <w:ind w:left="3597" w:hanging="420"/>
      </w:pPr>
      <w:rPr>
        <w:rFonts w:hint="default"/>
        <w:lang w:val="en-US" w:eastAsia="zh-CN" w:bidi="ar-SA"/>
      </w:rPr>
    </w:lvl>
    <w:lvl w:ilvl="3" w:tentative="0">
      <w:start w:val="0"/>
      <w:numFmt w:val="bullet"/>
      <w:lvlText w:val="•"/>
      <w:lvlJc w:val="left"/>
      <w:pPr>
        <w:ind w:left="4505" w:hanging="420"/>
      </w:pPr>
      <w:rPr>
        <w:rFonts w:hint="default"/>
        <w:lang w:val="en-US" w:eastAsia="zh-CN" w:bidi="ar-SA"/>
      </w:rPr>
    </w:lvl>
    <w:lvl w:ilvl="4" w:tentative="0">
      <w:start w:val="0"/>
      <w:numFmt w:val="bullet"/>
      <w:lvlText w:val="•"/>
      <w:lvlJc w:val="left"/>
      <w:pPr>
        <w:ind w:left="5414" w:hanging="420"/>
      </w:pPr>
      <w:rPr>
        <w:rFonts w:hint="default"/>
        <w:lang w:val="en-US" w:eastAsia="zh-CN" w:bidi="ar-SA"/>
      </w:rPr>
    </w:lvl>
    <w:lvl w:ilvl="5" w:tentative="0">
      <w:start w:val="0"/>
      <w:numFmt w:val="bullet"/>
      <w:lvlText w:val="•"/>
      <w:lvlJc w:val="left"/>
      <w:pPr>
        <w:ind w:left="6323" w:hanging="420"/>
      </w:pPr>
      <w:rPr>
        <w:rFonts w:hint="default"/>
        <w:lang w:val="en-US" w:eastAsia="zh-CN" w:bidi="ar-SA"/>
      </w:rPr>
    </w:lvl>
    <w:lvl w:ilvl="6" w:tentative="0">
      <w:start w:val="0"/>
      <w:numFmt w:val="bullet"/>
      <w:lvlText w:val="•"/>
      <w:lvlJc w:val="left"/>
      <w:pPr>
        <w:ind w:left="7231" w:hanging="420"/>
      </w:pPr>
      <w:rPr>
        <w:rFonts w:hint="default"/>
        <w:lang w:val="en-US" w:eastAsia="zh-CN" w:bidi="ar-SA"/>
      </w:rPr>
    </w:lvl>
    <w:lvl w:ilvl="7" w:tentative="0">
      <w:start w:val="0"/>
      <w:numFmt w:val="bullet"/>
      <w:lvlText w:val="•"/>
      <w:lvlJc w:val="left"/>
      <w:pPr>
        <w:ind w:left="8140" w:hanging="420"/>
      </w:pPr>
      <w:rPr>
        <w:rFonts w:hint="default"/>
        <w:lang w:val="en-US" w:eastAsia="zh-CN" w:bidi="ar-SA"/>
      </w:rPr>
    </w:lvl>
    <w:lvl w:ilvl="8" w:tentative="0">
      <w:start w:val="0"/>
      <w:numFmt w:val="bullet"/>
      <w:lvlText w:val="•"/>
      <w:lvlJc w:val="left"/>
      <w:pPr>
        <w:ind w:left="9049" w:hanging="420"/>
      </w:pPr>
      <w:rPr>
        <w:rFonts w:hint="default"/>
        <w:lang w:val="en-US" w:eastAsia="zh-CN" w:bidi="ar-SA"/>
      </w:rPr>
    </w:lvl>
  </w:abstractNum>
  <w:abstractNum w:abstractNumId="75">
    <w:nsid w:val="59ADCABA"/>
    <w:multiLevelType w:val="multilevel"/>
    <w:tmpl w:val="59ADCABA"/>
    <w:lvl w:ilvl="0" w:tentative="0">
      <w:start w:val="2"/>
      <w:numFmt w:val="decimal"/>
      <w:lvlText w:val="%1"/>
      <w:lvlJc w:val="left"/>
      <w:pPr>
        <w:ind w:left="1403" w:hanging="404"/>
        <w:jc w:val="left"/>
      </w:pPr>
      <w:rPr>
        <w:rFonts w:hint="default"/>
        <w:lang w:val="en-US" w:eastAsia="zh-CN" w:bidi="ar-SA"/>
      </w:rPr>
    </w:lvl>
    <w:lvl w:ilvl="1" w:tentative="0">
      <w:start w:val="1"/>
      <w:numFmt w:val="decimal"/>
      <w:lvlText w:val="%1.%2"/>
      <w:lvlJc w:val="left"/>
      <w:pPr>
        <w:ind w:left="1403" w:hanging="404"/>
        <w:jc w:val="left"/>
      </w:pPr>
      <w:rPr>
        <w:rFonts w:hint="default" w:ascii="宋体" w:hAnsi="宋体" w:eastAsia="宋体" w:cs="宋体"/>
        <w:b w:val="0"/>
        <w:bCs w:val="0"/>
        <w:i w:val="0"/>
        <w:iCs w:val="0"/>
        <w:spacing w:val="0"/>
        <w:w w:val="99"/>
        <w:sz w:val="20"/>
        <w:szCs w:val="20"/>
        <w:lang w:val="en-US" w:eastAsia="zh-CN" w:bidi="ar-SA"/>
      </w:rPr>
    </w:lvl>
    <w:lvl w:ilvl="2" w:tentative="0">
      <w:start w:val="0"/>
      <w:numFmt w:val="bullet"/>
      <w:lvlText w:val="•"/>
      <w:lvlJc w:val="left"/>
      <w:pPr>
        <w:ind w:left="1841" w:hanging="404"/>
      </w:pPr>
      <w:rPr>
        <w:rFonts w:hint="default"/>
        <w:lang w:val="en-US" w:eastAsia="zh-CN" w:bidi="ar-SA"/>
      </w:rPr>
    </w:lvl>
    <w:lvl w:ilvl="3" w:tentative="0">
      <w:start w:val="0"/>
      <w:numFmt w:val="bullet"/>
      <w:lvlText w:val="•"/>
      <w:lvlJc w:val="left"/>
      <w:pPr>
        <w:ind w:left="2062" w:hanging="404"/>
      </w:pPr>
      <w:rPr>
        <w:rFonts w:hint="default"/>
        <w:lang w:val="en-US" w:eastAsia="zh-CN" w:bidi="ar-SA"/>
      </w:rPr>
    </w:lvl>
    <w:lvl w:ilvl="4" w:tentative="0">
      <w:start w:val="0"/>
      <w:numFmt w:val="bullet"/>
      <w:lvlText w:val="•"/>
      <w:lvlJc w:val="left"/>
      <w:pPr>
        <w:ind w:left="2283" w:hanging="404"/>
      </w:pPr>
      <w:rPr>
        <w:rFonts w:hint="default"/>
        <w:lang w:val="en-US" w:eastAsia="zh-CN" w:bidi="ar-SA"/>
      </w:rPr>
    </w:lvl>
    <w:lvl w:ilvl="5" w:tentative="0">
      <w:start w:val="0"/>
      <w:numFmt w:val="bullet"/>
      <w:lvlText w:val="•"/>
      <w:lvlJc w:val="left"/>
      <w:pPr>
        <w:ind w:left="2504" w:hanging="404"/>
      </w:pPr>
      <w:rPr>
        <w:rFonts w:hint="default"/>
        <w:lang w:val="en-US" w:eastAsia="zh-CN" w:bidi="ar-SA"/>
      </w:rPr>
    </w:lvl>
    <w:lvl w:ilvl="6" w:tentative="0">
      <w:start w:val="0"/>
      <w:numFmt w:val="bullet"/>
      <w:lvlText w:val="•"/>
      <w:lvlJc w:val="left"/>
      <w:pPr>
        <w:ind w:left="2725" w:hanging="404"/>
      </w:pPr>
      <w:rPr>
        <w:rFonts w:hint="default"/>
        <w:lang w:val="en-US" w:eastAsia="zh-CN" w:bidi="ar-SA"/>
      </w:rPr>
    </w:lvl>
    <w:lvl w:ilvl="7" w:tentative="0">
      <w:start w:val="0"/>
      <w:numFmt w:val="bullet"/>
      <w:lvlText w:val="•"/>
      <w:lvlJc w:val="left"/>
      <w:pPr>
        <w:ind w:left="2946" w:hanging="404"/>
      </w:pPr>
      <w:rPr>
        <w:rFonts w:hint="default"/>
        <w:lang w:val="en-US" w:eastAsia="zh-CN" w:bidi="ar-SA"/>
      </w:rPr>
    </w:lvl>
    <w:lvl w:ilvl="8" w:tentative="0">
      <w:start w:val="0"/>
      <w:numFmt w:val="bullet"/>
      <w:lvlText w:val="•"/>
      <w:lvlJc w:val="left"/>
      <w:pPr>
        <w:ind w:left="3167" w:hanging="404"/>
      </w:pPr>
      <w:rPr>
        <w:rFonts w:hint="default"/>
        <w:lang w:val="en-US" w:eastAsia="zh-CN" w:bidi="ar-SA"/>
      </w:rPr>
    </w:lvl>
  </w:abstractNum>
  <w:abstractNum w:abstractNumId="76">
    <w:nsid w:val="59EEFD2A"/>
    <w:multiLevelType w:val="multilevel"/>
    <w:tmpl w:val="59EEFD2A"/>
    <w:lvl w:ilvl="0" w:tentative="0">
      <w:start w:val="1"/>
      <w:numFmt w:val="decimal"/>
      <w:lvlText w:val="%1)"/>
      <w:lvlJc w:val="left"/>
      <w:pPr>
        <w:ind w:left="1782" w:hanging="420"/>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2688" w:hanging="420"/>
      </w:pPr>
      <w:rPr>
        <w:rFonts w:hint="default"/>
        <w:lang w:val="en-US" w:eastAsia="zh-CN" w:bidi="ar-SA"/>
      </w:rPr>
    </w:lvl>
    <w:lvl w:ilvl="2" w:tentative="0">
      <w:start w:val="0"/>
      <w:numFmt w:val="bullet"/>
      <w:lvlText w:val="•"/>
      <w:lvlJc w:val="left"/>
      <w:pPr>
        <w:ind w:left="3597" w:hanging="420"/>
      </w:pPr>
      <w:rPr>
        <w:rFonts w:hint="default"/>
        <w:lang w:val="en-US" w:eastAsia="zh-CN" w:bidi="ar-SA"/>
      </w:rPr>
    </w:lvl>
    <w:lvl w:ilvl="3" w:tentative="0">
      <w:start w:val="0"/>
      <w:numFmt w:val="bullet"/>
      <w:lvlText w:val="•"/>
      <w:lvlJc w:val="left"/>
      <w:pPr>
        <w:ind w:left="4505" w:hanging="420"/>
      </w:pPr>
      <w:rPr>
        <w:rFonts w:hint="default"/>
        <w:lang w:val="en-US" w:eastAsia="zh-CN" w:bidi="ar-SA"/>
      </w:rPr>
    </w:lvl>
    <w:lvl w:ilvl="4" w:tentative="0">
      <w:start w:val="0"/>
      <w:numFmt w:val="bullet"/>
      <w:lvlText w:val="•"/>
      <w:lvlJc w:val="left"/>
      <w:pPr>
        <w:ind w:left="5414" w:hanging="420"/>
      </w:pPr>
      <w:rPr>
        <w:rFonts w:hint="default"/>
        <w:lang w:val="en-US" w:eastAsia="zh-CN" w:bidi="ar-SA"/>
      </w:rPr>
    </w:lvl>
    <w:lvl w:ilvl="5" w:tentative="0">
      <w:start w:val="0"/>
      <w:numFmt w:val="bullet"/>
      <w:lvlText w:val="•"/>
      <w:lvlJc w:val="left"/>
      <w:pPr>
        <w:ind w:left="6323" w:hanging="420"/>
      </w:pPr>
      <w:rPr>
        <w:rFonts w:hint="default"/>
        <w:lang w:val="en-US" w:eastAsia="zh-CN" w:bidi="ar-SA"/>
      </w:rPr>
    </w:lvl>
    <w:lvl w:ilvl="6" w:tentative="0">
      <w:start w:val="0"/>
      <w:numFmt w:val="bullet"/>
      <w:lvlText w:val="•"/>
      <w:lvlJc w:val="left"/>
      <w:pPr>
        <w:ind w:left="7231" w:hanging="420"/>
      </w:pPr>
      <w:rPr>
        <w:rFonts w:hint="default"/>
        <w:lang w:val="en-US" w:eastAsia="zh-CN" w:bidi="ar-SA"/>
      </w:rPr>
    </w:lvl>
    <w:lvl w:ilvl="7" w:tentative="0">
      <w:start w:val="0"/>
      <w:numFmt w:val="bullet"/>
      <w:lvlText w:val="•"/>
      <w:lvlJc w:val="left"/>
      <w:pPr>
        <w:ind w:left="8140" w:hanging="420"/>
      </w:pPr>
      <w:rPr>
        <w:rFonts w:hint="default"/>
        <w:lang w:val="en-US" w:eastAsia="zh-CN" w:bidi="ar-SA"/>
      </w:rPr>
    </w:lvl>
    <w:lvl w:ilvl="8" w:tentative="0">
      <w:start w:val="0"/>
      <w:numFmt w:val="bullet"/>
      <w:lvlText w:val="•"/>
      <w:lvlJc w:val="left"/>
      <w:pPr>
        <w:ind w:left="9049" w:hanging="420"/>
      </w:pPr>
      <w:rPr>
        <w:rFonts w:hint="default"/>
        <w:lang w:val="en-US" w:eastAsia="zh-CN" w:bidi="ar-SA"/>
      </w:rPr>
    </w:lvl>
  </w:abstractNum>
  <w:abstractNum w:abstractNumId="77">
    <w:nsid w:val="5A241D34"/>
    <w:multiLevelType w:val="multilevel"/>
    <w:tmpl w:val="5A241D34"/>
    <w:lvl w:ilvl="0" w:tentative="0">
      <w:start w:val="1"/>
      <w:numFmt w:val="decimal"/>
      <w:lvlText w:val="%1)"/>
      <w:lvlJc w:val="left"/>
      <w:pPr>
        <w:ind w:left="1667" w:hanging="420"/>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2580" w:hanging="420"/>
      </w:pPr>
      <w:rPr>
        <w:rFonts w:hint="default"/>
        <w:lang w:val="en-US" w:eastAsia="zh-CN" w:bidi="ar-SA"/>
      </w:rPr>
    </w:lvl>
    <w:lvl w:ilvl="2" w:tentative="0">
      <w:start w:val="0"/>
      <w:numFmt w:val="bullet"/>
      <w:lvlText w:val="•"/>
      <w:lvlJc w:val="left"/>
      <w:pPr>
        <w:ind w:left="3501" w:hanging="420"/>
      </w:pPr>
      <w:rPr>
        <w:rFonts w:hint="default"/>
        <w:lang w:val="en-US" w:eastAsia="zh-CN" w:bidi="ar-SA"/>
      </w:rPr>
    </w:lvl>
    <w:lvl w:ilvl="3" w:tentative="0">
      <w:start w:val="0"/>
      <w:numFmt w:val="bullet"/>
      <w:lvlText w:val="•"/>
      <w:lvlJc w:val="left"/>
      <w:pPr>
        <w:ind w:left="4421" w:hanging="420"/>
      </w:pPr>
      <w:rPr>
        <w:rFonts w:hint="default"/>
        <w:lang w:val="en-US" w:eastAsia="zh-CN" w:bidi="ar-SA"/>
      </w:rPr>
    </w:lvl>
    <w:lvl w:ilvl="4" w:tentative="0">
      <w:start w:val="0"/>
      <w:numFmt w:val="bullet"/>
      <w:lvlText w:val="•"/>
      <w:lvlJc w:val="left"/>
      <w:pPr>
        <w:ind w:left="5342" w:hanging="420"/>
      </w:pPr>
      <w:rPr>
        <w:rFonts w:hint="default"/>
        <w:lang w:val="en-US" w:eastAsia="zh-CN" w:bidi="ar-SA"/>
      </w:rPr>
    </w:lvl>
    <w:lvl w:ilvl="5" w:tentative="0">
      <w:start w:val="0"/>
      <w:numFmt w:val="bullet"/>
      <w:lvlText w:val="•"/>
      <w:lvlJc w:val="left"/>
      <w:pPr>
        <w:ind w:left="6263" w:hanging="420"/>
      </w:pPr>
      <w:rPr>
        <w:rFonts w:hint="default"/>
        <w:lang w:val="en-US" w:eastAsia="zh-CN" w:bidi="ar-SA"/>
      </w:rPr>
    </w:lvl>
    <w:lvl w:ilvl="6" w:tentative="0">
      <w:start w:val="0"/>
      <w:numFmt w:val="bullet"/>
      <w:lvlText w:val="•"/>
      <w:lvlJc w:val="left"/>
      <w:pPr>
        <w:ind w:left="7183" w:hanging="420"/>
      </w:pPr>
      <w:rPr>
        <w:rFonts w:hint="default"/>
        <w:lang w:val="en-US" w:eastAsia="zh-CN" w:bidi="ar-SA"/>
      </w:rPr>
    </w:lvl>
    <w:lvl w:ilvl="7" w:tentative="0">
      <w:start w:val="0"/>
      <w:numFmt w:val="bullet"/>
      <w:lvlText w:val="•"/>
      <w:lvlJc w:val="left"/>
      <w:pPr>
        <w:ind w:left="8104" w:hanging="420"/>
      </w:pPr>
      <w:rPr>
        <w:rFonts w:hint="default"/>
        <w:lang w:val="en-US" w:eastAsia="zh-CN" w:bidi="ar-SA"/>
      </w:rPr>
    </w:lvl>
    <w:lvl w:ilvl="8" w:tentative="0">
      <w:start w:val="0"/>
      <w:numFmt w:val="bullet"/>
      <w:lvlText w:val="•"/>
      <w:lvlJc w:val="left"/>
      <w:pPr>
        <w:ind w:left="9025" w:hanging="420"/>
      </w:pPr>
      <w:rPr>
        <w:rFonts w:hint="default"/>
        <w:lang w:val="en-US" w:eastAsia="zh-CN" w:bidi="ar-SA"/>
      </w:rPr>
    </w:lvl>
  </w:abstractNum>
  <w:abstractNum w:abstractNumId="78">
    <w:nsid w:val="5E29AB5A"/>
    <w:multiLevelType w:val="multilevel"/>
    <w:tmpl w:val="5E29AB5A"/>
    <w:lvl w:ilvl="0" w:tentative="0">
      <w:start w:val="1"/>
      <w:numFmt w:val="decimal"/>
      <w:lvlText w:val="%1)"/>
      <w:lvlJc w:val="left"/>
      <w:pPr>
        <w:ind w:left="1782" w:hanging="420"/>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2688" w:hanging="420"/>
      </w:pPr>
      <w:rPr>
        <w:rFonts w:hint="default"/>
        <w:lang w:val="en-US" w:eastAsia="zh-CN" w:bidi="ar-SA"/>
      </w:rPr>
    </w:lvl>
    <w:lvl w:ilvl="2" w:tentative="0">
      <w:start w:val="0"/>
      <w:numFmt w:val="bullet"/>
      <w:lvlText w:val="•"/>
      <w:lvlJc w:val="left"/>
      <w:pPr>
        <w:ind w:left="3597" w:hanging="420"/>
      </w:pPr>
      <w:rPr>
        <w:rFonts w:hint="default"/>
        <w:lang w:val="en-US" w:eastAsia="zh-CN" w:bidi="ar-SA"/>
      </w:rPr>
    </w:lvl>
    <w:lvl w:ilvl="3" w:tentative="0">
      <w:start w:val="0"/>
      <w:numFmt w:val="bullet"/>
      <w:lvlText w:val="•"/>
      <w:lvlJc w:val="left"/>
      <w:pPr>
        <w:ind w:left="4505" w:hanging="420"/>
      </w:pPr>
      <w:rPr>
        <w:rFonts w:hint="default"/>
        <w:lang w:val="en-US" w:eastAsia="zh-CN" w:bidi="ar-SA"/>
      </w:rPr>
    </w:lvl>
    <w:lvl w:ilvl="4" w:tentative="0">
      <w:start w:val="0"/>
      <w:numFmt w:val="bullet"/>
      <w:lvlText w:val="•"/>
      <w:lvlJc w:val="left"/>
      <w:pPr>
        <w:ind w:left="5414" w:hanging="420"/>
      </w:pPr>
      <w:rPr>
        <w:rFonts w:hint="default"/>
        <w:lang w:val="en-US" w:eastAsia="zh-CN" w:bidi="ar-SA"/>
      </w:rPr>
    </w:lvl>
    <w:lvl w:ilvl="5" w:tentative="0">
      <w:start w:val="0"/>
      <w:numFmt w:val="bullet"/>
      <w:lvlText w:val="•"/>
      <w:lvlJc w:val="left"/>
      <w:pPr>
        <w:ind w:left="6323" w:hanging="420"/>
      </w:pPr>
      <w:rPr>
        <w:rFonts w:hint="default"/>
        <w:lang w:val="en-US" w:eastAsia="zh-CN" w:bidi="ar-SA"/>
      </w:rPr>
    </w:lvl>
    <w:lvl w:ilvl="6" w:tentative="0">
      <w:start w:val="0"/>
      <w:numFmt w:val="bullet"/>
      <w:lvlText w:val="•"/>
      <w:lvlJc w:val="left"/>
      <w:pPr>
        <w:ind w:left="7231" w:hanging="420"/>
      </w:pPr>
      <w:rPr>
        <w:rFonts w:hint="default"/>
        <w:lang w:val="en-US" w:eastAsia="zh-CN" w:bidi="ar-SA"/>
      </w:rPr>
    </w:lvl>
    <w:lvl w:ilvl="7" w:tentative="0">
      <w:start w:val="0"/>
      <w:numFmt w:val="bullet"/>
      <w:lvlText w:val="•"/>
      <w:lvlJc w:val="left"/>
      <w:pPr>
        <w:ind w:left="8140" w:hanging="420"/>
      </w:pPr>
      <w:rPr>
        <w:rFonts w:hint="default"/>
        <w:lang w:val="en-US" w:eastAsia="zh-CN" w:bidi="ar-SA"/>
      </w:rPr>
    </w:lvl>
    <w:lvl w:ilvl="8" w:tentative="0">
      <w:start w:val="0"/>
      <w:numFmt w:val="bullet"/>
      <w:lvlText w:val="•"/>
      <w:lvlJc w:val="left"/>
      <w:pPr>
        <w:ind w:left="9049" w:hanging="420"/>
      </w:pPr>
      <w:rPr>
        <w:rFonts w:hint="default"/>
        <w:lang w:val="en-US" w:eastAsia="zh-CN" w:bidi="ar-SA"/>
      </w:rPr>
    </w:lvl>
  </w:abstractNum>
  <w:abstractNum w:abstractNumId="79">
    <w:nsid w:val="5FFFB1A7"/>
    <w:multiLevelType w:val="multilevel"/>
    <w:tmpl w:val="5FFFB1A7"/>
    <w:lvl w:ilvl="0" w:tentative="0">
      <w:start w:val="1"/>
      <w:numFmt w:val="decimal"/>
      <w:lvlText w:val="%1)"/>
      <w:lvlJc w:val="left"/>
      <w:pPr>
        <w:ind w:left="1782" w:hanging="420"/>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2688" w:hanging="420"/>
      </w:pPr>
      <w:rPr>
        <w:rFonts w:hint="default"/>
        <w:lang w:val="en-US" w:eastAsia="zh-CN" w:bidi="ar-SA"/>
      </w:rPr>
    </w:lvl>
    <w:lvl w:ilvl="2" w:tentative="0">
      <w:start w:val="0"/>
      <w:numFmt w:val="bullet"/>
      <w:lvlText w:val="•"/>
      <w:lvlJc w:val="left"/>
      <w:pPr>
        <w:ind w:left="3597" w:hanging="420"/>
      </w:pPr>
      <w:rPr>
        <w:rFonts w:hint="default"/>
        <w:lang w:val="en-US" w:eastAsia="zh-CN" w:bidi="ar-SA"/>
      </w:rPr>
    </w:lvl>
    <w:lvl w:ilvl="3" w:tentative="0">
      <w:start w:val="0"/>
      <w:numFmt w:val="bullet"/>
      <w:lvlText w:val="•"/>
      <w:lvlJc w:val="left"/>
      <w:pPr>
        <w:ind w:left="4505" w:hanging="420"/>
      </w:pPr>
      <w:rPr>
        <w:rFonts w:hint="default"/>
        <w:lang w:val="en-US" w:eastAsia="zh-CN" w:bidi="ar-SA"/>
      </w:rPr>
    </w:lvl>
    <w:lvl w:ilvl="4" w:tentative="0">
      <w:start w:val="0"/>
      <w:numFmt w:val="bullet"/>
      <w:lvlText w:val="•"/>
      <w:lvlJc w:val="left"/>
      <w:pPr>
        <w:ind w:left="5414" w:hanging="420"/>
      </w:pPr>
      <w:rPr>
        <w:rFonts w:hint="default"/>
        <w:lang w:val="en-US" w:eastAsia="zh-CN" w:bidi="ar-SA"/>
      </w:rPr>
    </w:lvl>
    <w:lvl w:ilvl="5" w:tentative="0">
      <w:start w:val="0"/>
      <w:numFmt w:val="bullet"/>
      <w:lvlText w:val="•"/>
      <w:lvlJc w:val="left"/>
      <w:pPr>
        <w:ind w:left="6323" w:hanging="420"/>
      </w:pPr>
      <w:rPr>
        <w:rFonts w:hint="default"/>
        <w:lang w:val="en-US" w:eastAsia="zh-CN" w:bidi="ar-SA"/>
      </w:rPr>
    </w:lvl>
    <w:lvl w:ilvl="6" w:tentative="0">
      <w:start w:val="0"/>
      <w:numFmt w:val="bullet"/>
      <w:lvlText w:val="•"/>
      <w:lvlJc w:val="left"/>
      <w:pPr>
        <w:ind w:left="7231" w:hanging="420"/>
      </w:pPr>
      <w:rPr>
        <w:rFonts w:hint="default"/>
        <w:lang w:val="en-US" w:eastAsia="zh-CN" w:bidi="ar-SA"/>
      </w:rPr>
    </w:lvl>
    <w:lvl w:ilvl="7" w:tentative="0">
      <w:start w:val="0"/>
      <w:numFmt w:val="bullet"/>
      <w:lvlText w:val="•"/>
      <w:lvlJc w:val="left"/>
      <w:pPr>
        <w:ind w:left="8140" w:hanging="420"/>
      </w:pPr>
      <w:rPr>
        <w:rFonts w:hint="default"/>
        <w:lang w:val="en-US" w:eastAsia="zh-CN" w:bidi="ar-SA"/>
      </w:rPr>
    </w:lvl>
    <w:lvl w:ilvl="8" w:tentative="0">
      <w:start w:val="0"/>
      <w:numFmt w:val="bullet"/>
      <w:lvlText w:val="•"/>
      <w:lvlJc w:val="left"/>
      <w:pPr>
        <w:ind w:left="9049" w:hanging="420"/>
      </w:pPr>
      <w:rPr>
        <w:rFonts w:hint="default"/>
        <w:lang w:val="en-US" w:eastAsia="zh-CN" w:bidi="ar-SA"/>
      </w:rPr>
    </w:lvl>
  </w:abstractNum>
  <w:abstractNum w:abstractNumId="80">
    <w:nsid w:val="60382F6E"/>
    <w:multiLevelType w:val="multilevel"/>
    <w:tmpl w:val="60382F6E"/>
    <w:lvl w:ilvl="0" w:tentative="0">
      <w:start w:val="1"/>
      <w:numFmt w:val="decimal"/>
      <w:lvlText w:val="%1)"/>
      <w:lvlJc w:val="left"/>
      <w:pPr>
        <w:ind w:left="1782" w:hanging="420"/>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2688" w:hanging="420"/>
      </w:pPr>
      <w:rPr>
        <w:rFonts w:hint="default"/>
        <w:lang w:val="en-US" w:eastAsia="zh-CN" w:bidi="ar-SA"/>
      </w:rPr>
    </w:lvl>
    <w:lvl w:ilvl="2" w:tentative="0">
      <w:start w:val="0"/>
      <w:numFmt w:val="bullet"/>
      <w:lvlText w:val="•"/>
      <w:lvlJc w:val="left"/>
      <w:pPr>
        <w:ind w:left="3597" w:hanging="420"/>
      </w:pPr>
      <w:rPr>
        <w:rFonts w:hint="default"/>
        <w:lang w:val="en-US" w:eastAsia="zh-CN" w:bidi="ar-SA"/>
      </w:rPr>
    </w:lvl>
    <w:lvl w:ilvl="3" w:tentative="0">
      <w:start w:val="0"/>
      <w:numFmt w:val="bullet"/>
      <w:lvlText w:val="•"/>
      <w:lvlJc w:val="left"/>
      <w:pPr>
        <w:ind w:left="4505" w:hanging="420"/>
      </w:pPr>
      <w:rPr>
        <w:rFonts w:hint="default"/>
        <w:lang w:val="en-US" w:eastAsia="zh-CN" w:bidi="ar-SA"/>
      </w:rPr>
    </w:lvl>
    <w:lvl w:ilvl="4" w:tentative="0">
      <w:start w:val="0"/>
      <w:numFmt w:val="bullet"/>
      <w:lvlText w:val="•"/>
      <w:lvlJc w:val="left"/>
      <w:pPr>
        <w:ind w:left="5414" w:hanging="420"/>
      </w:pPr>
      <w:rPr>
        <w:rFonts w:hint="default"/>
        <w:lang w:val="en-US" w:eastAsia="zh-CN" w:bidi="ar-SA"/>
      </w:rPr>
    </w:lvl>
    <w:lvl w:ilvl="5" w:tentative="0">
      <w:start w:val="0"/>
      <w:numFmt w:val="bullet"/>
      <w:lvlText w:val="•"/>
      <w:lvlJc w:val="left"/>
      <w:pPr>
        <w:ind w:left="6323" w:hanging="420"/>
      </w:pPr>
      <w:rPr>
        <w:rFonts w:hint="default"/>
        <w:lang w:val="en-US" w:eastAsia="zh-CN" w:bidi="ar-SA"/>
      </w:rPr>
    </w:lvl>
    <w:lvl w:ilvl="6" w:tentative="0">
      <w:start w:val="0"/>
      <w:numFmt w:val="bullet"/>
      <w:lvlText w:val="•"/>
      <w:lvlJc w:val="left"/>
      <w:pPr>
        <w:ind w:left="7231" w:hanging="420"/>
      </w:pPr>
      <w:rPr>
        <w:rFonts w:hint="default"/>
        <w:lang w:val="en-US" w:eastAsia="zh-CN" w:bidi="ar-SA"/>
      </w:rPr>
    </w:lvl>
    <w:lvl w:ilvl="7" w:tentative="0">
      <w:start w:val="0"/>
      <w:numFmt w:val="bullet"/>
      <w:lvlText w:val="•"/>
      <w:lvlJc w:val="left"/>
      <w:pPr>
        <w:ind w:left="8140" w:hanging="420"/>
      </w:pPr>
      <w:rPr>
        <w:rFonts w:hint="default"/>
        <w:lang w:val="en-US" w:eastAsia="zh-CN" w:bidi="ar-SA"/>
      </w:rPr>
    </w:lvl>
    <w:lvl w:ilvl="8" w:tentative="0">
      <w:start w:val="0"/>
      <w:numFmt w:val="bullet"/>
      <w:lvlText w:val="•"/>
      <w:lvlJc w:val="left"/>
      <w:pPr>
        <w:ind w:left="9049" w:hanging="420"/>
      </w:pPr>
      <w:rPr>
        <w:rFonts w:hint="default"/>
        <w:lang w:val="en-US" w:eastAsia="zh-CN" w:bidi="ar-SA"/>
      </w:rPr>
    </w:lvl>
  </w:abstractNum>
  <w:abstractNum w:abstractNumId="81">
    <w:nsid w:val="629F7852"/>
    <w:multiLevelType w:val="multilevel"/>
    <w:tmpl w:val="629F7852"/>
    <w:lvl w:ilvl="0" w:tentative="0">
      <w:start w:val="1"/>
      <w:numFmt w:val="decimal"/>
      <w:lvlText w:val="%1)"/>
      <w:lvlJc w:val="left"/>
      <w:pPr>
        <w:ind w:left="1782" w:hanging="420"/>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2688" w:hanging="420"/>
      </w:pPr>
      <w:rPr>
        <w:rFonts w:hint="default"/>
        <w:lang w:val="en-US" w:eastAsia="zh-CN" w:bidi="ar-SA"/>
      </w:rPr>
    </w:lvl>
    <w:lvl w:ilvl="2" w:tentative="0">
      <w:start w:val="0"/>
      <w:numFmt w:val="bullet"/>
      <w:lvlText w:val="•"/>
      <w:lvlJc w:val="left"/>
      <w:pPr>
        <w:ind w:left="3597" w:hanging="420"/>
      </w:pPr>
      <w:rPr>
        <w:rFonts w:hint="default"/>
        <w:lang w:val="en-US" w:eastAsia="zh-CN" w:bidi="ar-SA"/>
      </w:rPr>
    </w:lvl>
    <w:lvl w:ilvl="3" w:tentative="0">
      <w:start w:val="0"/>
      <w:numFmt w:val="bullet"/>
      <w:lvlText w:val="•"/>
      <w:lvlJc w:val="left"/>
      <w:pPr>
        <w:ind w:left="4505" w:hanging="420"/>
      </w:pPr>
      <w:rPr>
        <w:rFonts w:hint="default"/>
        <w:lang w:val="en-US" w:eastAsia="zh-CN" w:bidi="ar-SA"/>
      </w:rPr>
    </w:lvl>
    <w:lvl w:ilvl="4" w:tentative="0">
      <w:start w:val="0"/>
      <w:numFmt w:val="bullet"/>
      <w:lvlText w:val="•"/>
      <w:lvlJc w:val="left"/>
      <w:pPr>
        <w:ind w:left="5414" w:hanging="420"/>
      </w:pPr>
      <w:rPr>
        <w:rFonts w:hint="default"/>
        <w:lang w:val="en-US" w:eastAsia="zh-CN" w:bidi="ar-SA"/>
      </w:rPr>
    </w:lvl>
    <w:lvl w:ilvl="5" w:tentative="0">
      <w:start w:val="0"/>
      <w:numFmt w:val="bullet"/>
      <w:lvlText w:val="•"/>
      <w:lvlJc w:val="left"/>
      <w:pPr>
        <w:ind w:left="6323" w:hanging="420"/>
      </w:pPr>
      <w:rPr>
        <w:rFonts w:hint="default"/>
        <w:lang w:val="en-US" w:eastAsia="zh-CN" w:bidi="ar-SA"/>
      </w:rPr>
    </w:lvl>
    <w:lvl w:ilvl="6" w:tentative="0">
      <w:start w:val="0"/>
      <w:numFmt w:val="bullet"/>
      <w:lvlText w:val="•"/>
      <w:lvlJc w:val="left"/>
      <w:pPr>
        <w:ind w:left="7231" w:hanging="420"/>
      </w:pPr>
      <w:rPr>
        <w:rFonts w:hint="default"/>
        <w:lang w:val="en-US" w:eastAsia="zh-CN" w:bidi="ar-SA"/>
      </w:rPr>
    </w:lvl>
    <w:lvl w:ilvl="7" w:tentative="0">
      <w:start w:val="0"/>
      <w:numFmt w:val="bullet"/>
      <w:lvlText w:val="•"/>
      <w:lvlJc w:val="left"/>
      <w:pPr>
        <w:ind w:left="8140" w:hanging="420"/>
      </w:pPr>
      <w:rPr>
        <w:rFonts w:hint="default"/>
        <w:lang w:val="en-US" w:eastAsia="zh-CN" w:bidi="ar-SA"/>
      </w:rPr>
    </w:lvl>
    <w:lvl w:ilvl="8" w:tentative="0">
      <w:start w:val="0"/>
      <w:numFmt w:val="bullet"/>
      <w:lvlText w:val="•"/>
      <w:lvlJc w:val="left"/>
      <w:pPr>
        <w:ind w:left="9049" w:hanging="420"/>
      </w:pPr>
      <w:rPr>
        <w:rFonts w:hint="default"/>
        <w:lang w:val="en-US" w:eastAsia="zh-CN" w:bidi="ar-SA"/>
      </w:rPr>
    </w:lvl>
  </w:abstractNum>
  <w:abstractNum w:abstractNumId="82">
    <w:nsid w:val="65CD0074"/>
    <w:multiLevelType w:val="multilevel"/>
    <w:tmpl w:val="65CD0074"/>
    <w:lvl w:ilvl="0" w:tentative="0">
      <w:start w:val="1"/>
      <w:numFmt w:val="decimal"/>
      <w:lvlText w:val="%1)"/>
      <w:lvlJc w:val="left"/>
      <w:pPr>
        <w:ind w:left="1782" w:hanging="420"/>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2688" w:hanging="420"/>
      </w:pPr>
      <w:rPr>
        <w:rFonts w:hint="default"/>
        <w:lang w:val="en-US" w:eastAsia="zh-CN" w:bidi="ar-SA"/>
      </w:rPr>
    </w:lvl>
    <w:lvl w:ilvl="2" w:tentative="0">
      <w:start w:val="0"/>
      <w:numFmt w:val="bullet"/>
      <w:lvlText w:val="•"/>
      <w:lvlJc w:val="left"/>
      <w:pPr>
        <w:ind w:left="3597" w:hanging="420"/>
      </w:pPr>
      <w:rPr>
        <w:rFonts w:hint="default"/>
        <w:lang w:val="en-US" w:eastAsia="zh-CN" w:bidi="ar-SA"/>
      </w:rPr>
    </w:lvl>
    <w:lvl w:ilvl="3" w:tentative="0">
      <w:start w:val="0"/>
      <w:numFmt w:val="bullet"/>
      <w:lvlText w:val="•"/>
      <w:lvlJc w:val="left"/>
      <w:pPr>
        <w:ind w:left="4505" w:hanging="420"/>
      </w:pPr>
      <w:rPr>
        <w:rFonts w:hint="default"/>
        <w:lang w:val="en-US" w:eastAsia="zh-CN" w:bidi="ar-SA"/>
      </w:rPr>
    </w:lvl>
    <w:lvl w:ilvl="4" w:tentative="0">
      <w:start w:val="0"/>
      <w:numFmt w:val="bullet"/>
      <w:lvlText w:val="•"/>
      <w:lvlJc w:val="left"/>
      <w:pPr>
        <w:ind w:left="5414" w:hanging="420"/>
      </w:pPr>
      <w:rPr>
        <w:rFonts w:hint="default"/>
        <w:lang w:val="en-US" w:eastAsia="zh-CN" w:bidi="ar-SA"/>
      </w:rPr>
    </w:lvl>
    <w:lvl w:ilvl="5" w:tentative="0">
      <w:start w:val="0"/>
      <w:numFmt w:val="bullet"/>
      <w:lvlText w:val="•"/>
      <w:lvlJc w:val="left"/>
      <w:pPr>
        <w:ind w:left="6323" w:hanging="420"/>
      </w:pPr>
      <w:rPr>
        <w:rFonts w:hint="default"/>
        <w:lang w:val="en-US" w:eastAsia="zh-CN" w:bidi="ar-SA"/>
      </w:rPr>
    </w:lvl>
    <w:lvl w:ilvl="6" w:tentative="0">
      <w:start w:val="0"/>
      <w:numFmt w:val="bullet"/>
      <w:lvlText w:val="•"/>
      <w:lvlJc w:val="left"/>
      <w:pPr>
        <w:ind w:left="7231" w:hanging="420"/>
      </w:pPr>
      <w:rPr>
        <w:rFonts w:hint="default"/>
        <w:lang w:val="en-US" w:eastAsia="zh-CN" w:bidi="ar-SA"/>
      </w:rPr>
    </w:lvl>
    <w:lvl w:ilvl="7" w:tentative="0">
      <w:start w:val="0"/>
      <w:numFmt w:val="bullet"/>
      <w:lvlText w:val="•"/>
      <w:lvlJc w:val="left"/>
      <w:pPr>
        <w:ind w:left="8140" w:hanging="420"/>
      </w:pPr>
      <w:rPr>
        <w:rFonts w:hint="default"/>
        <w:lang w:val="en-US" w:eastAsia="zh-CN" w:bidi="ar-SA"/>
      </w:rPr>
    </w:lvl>
    <w:lvl w:ilvl="8" w:tentative="0">
      <w:start w:val="0"/>
      <w:numFmt w:val="bullet"/>
      <w:lvlText w:val="•"/>
      <w:lvlJc w:val="left"/>
      <w:pPr>
        <w:ind w:left="9049" w:hanging="420"/>
      </w:pPr>
      <w:rPr>
        <w:rFonts w:hint="default"/>
        <w:lang w:val="en-US" w:eastAsia="zh-CN" w:bidi="ar-SA"/>
      </w:rPr>
    </w:lvl>
  </w:abstractNum>
  <w:abstractNum w:abstractNumId="83">
    <w:nsid w:val="700FDCEF"/>
    <w:multiLevelType w:val="multilevel"/>
    <w:tmpl w:val="700FDCEF"/>
    <w:lvl w:ilvl="0" w:tentative="0">
      <w:start w:val="1"/>
      <w:numFmt w:val="decimal"/>
      <w:lvlText w:val="%1)"/>
      <w:lvlJc w:val="left"/>
      <w:pPr>
        <w:ind w:left="1787" w:hanging="420"/>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2688" w:hanging="420"/>
      </w:pPr>
      <w:rPr>
        <w:rFonts w:hint="default"/>
        <w:lang w:val="en-US" w:eastAsia="zh-CN" w:bidi="ar-SA"/>
      </w:rPr>
    </w:lvl>
    <w:lvl w:ilvl="2" w:tentative="0">
      <w:start w:val="0"/>
      <w:numFmt w:val="bullet"/>
      <w:lvlText w:val="•"/>
      <w:lvlJc w:val="left"/>
      <w:pPr>
        <w:ind w:left="3597" w:hanging="420"/>
      </w:pPr>
      <w:rPr>
        <w:rFonts w:hint="default"/>
        <w:lang w:val="en-US" w:eastAsia="zh-CN" w:bidi="ar-SA"/>
      </w:rPr>
    </w:lvl>
    <w:lvl w:ilvl="3" w:tentative="0">
      <w:start w:val="0"/>
      <w:numFmt w:val="bullet"/>
      <w:lvlText w:val="•"/>
      <w:lvlJc w:val="left"/>
      <w:pPr>
        <w:ind w:left="4505" w:hanging="420"/>
      </w:pPr>
      <w:rPr>
        <w:rFonts w:hint="default"/>
        <w:lang w:val="en-US" w:eastAsia="zh-CN" w:bidi="ar-SA"/>
      </w:rPr>
    </w:lvl>
    <w:lvl w:ilvl="4" w:tentative="0">
      <w:start w:val="0"/>
      <w:numFmt w:val="bullet"/>
      <w:lvlText w:val="•"/>
      <w:lvlJc w:val="left"/>
      <w:pPr>
        <w:ind w:left="5414" w:hanging="420"/>
      </w:pPr>
      <w:rPr>
        <w:rFonts w:hint="default"/>
        <w:lang w:val="en-US" w:eastAsia="zh-CN" w:bidi="ar-SA"/>
      </w:rPr>
    </w:lvl>
    <w:lvl w:ilvl="5" w:tentative="0">
      <w:start w:val="0"/>
      <w:numFmt w:val="bullet"/>
      <w:lvlText w:val="•"/>
      <w:lvlJc w:val="left"/>
      <w:pPr>
        <w:ind w:left="6323" w:hanging="420"/>
      </w:pPr>
      <w:rPr>
        <w:rFonts w:hint="default"/>
        <w:lang w:val="en-US" w:eastAsia="zh-CN" w:bidi="ar-SA"/>
      </w:rPr>
    </w:lvl>
    <w:lvl w:ilvl="6" w:tentative="0">
      <w:start w:val="0"/>
      <w:numFmt w:val="bullet"/>
      <w:lvlText w:val="•"/>
      <w:lvlJc w:val="left"/>
      <w:pPr>
        <w:ind w:left="7231" w:hanging="420"/>
      </w:pPr>
      <w:rPr>
        <w:rFonts w:hint="default"/>
        <w:lang w:val="en-US" w:eastAsia="zh-CN" w:bidi="ar-SA"/>
      </w:rPr>
    </w:lvl>
    <w:lvl w:ilvl="7" w:tentative="0">
      <w:start w:val="0"/>
      <w:numFmt w:val="bullet"/>
      <w:lvlText w:val="•"/>
      <w:lvlJc w:val="left"/>
      <w:pPr>
        <w:ind w:left="8140" w:hanging="420"/>
      </w:pPr>
      <w:rPr>
        <w:rFonts w:hint="default"/>
        <w:lang w:val="en-US" w:eastAsia="zh-CN" w:bidi="ar-SA"/>
      </w:rPr>
    </w:lvl>
    <w:lvl w:ilvl="8" w:tentative="0">
      <w:start w:val="0"/>
      <w:numFmt w:val="bullet"/>
      <w:lvlText w:val="•"/>
      <w:lvlJc w:val="left"/>
      <w:pPr>
        <w:ind w:left="9049" w:hanging="420"/>
      </w:pPr>
      <w:rPr>
        <w:rFonts w:hint="default"/>
        <w:lang w:val="en-US" w:eastAsia="zh-CN" w:bidi="ar-SA"/>
      </w:rPr>
    </w:lvl>
  </w:abstractNum>
  <w:abstractNum w:abstractNumId="84">
    <w:nsid w:val="72183CF9"/>
    <w:multiLevelType w:val="multilevel"/>
    <w:tmpl w:val="72183CF9"/>
    <w:lvl w:ilvl="0" w:tentative="0">
      <w:start w:val="2"/>
      <w:numFmt w:val="decimal"/>
      <w:lvlText w:val="%1"/>
      <w:lvlJc w:val="left"/>
      <w:pPr>
        <w:ind w:left="1247" w:hanging="641"/>
        <w:jc w:val="left"/>
      </w:pPr>
      <w:rPr>
        <w:rFonts w:hint="default"/>
        <w:lang w:val="en-US" w:eastAsia="zh-CN" w:bidi="ar-SA"/>
      </w:rPr>
    </w:lvl>
    <w:lvl w:ilvl="1" w:tentative="0">
      <w:start w:val="1"/>
      <w:numFmt w:val="decimal"/>
      <w:lvlText w:val="%1.%2"/>
      <w:lvlJc w:val="left"/>
      <w:pPr>
        <w:ind w:left="1247" w:hanging="641"/>
        <w:jc w:val="left"/>
      </w:pPr>
      <w:rPr>
        <w:rFonts w:hint="default" w:ascii="微软雅黑" w:hAnsi="微软雅黑" w:eastAsia="微软雅黑" w:cs="微软雅黑"/>
        <w:b/>
        <w:bCs/>
        <w:i w:val="0"/>
        <w:iCs w:val="0"/>
        <w:w w:val="99"/>
        <w:position w:val="3"/>
        <w:sz w:val="21"/>
        <w:szCs w:val="21"/>
        <w:lang w:val="en-US" w:eastAsia="zh-CN" w:bidi="ar-SA"/>
      </w:rPr>
    </w:lvl>
    <w:lvl w:ilvl="2" w:tentative="0">
      <w:start w:val="1"/>
      <w:numFmt w:val="decimal"/>
      <w:lvlText w:val="%3)"/>
      <w:lvlJc w:val="left"/>
      <w:pPr>
        <w:ind w:left="1607" w:hanging="360"/>
        <w:jc w:val="left"/>
      </w:pPr>
      <w:rPr>
        <w:rFonts w:hint="default" w:ascii="宋体" w:hAnsi="宋体" w:eastAsia="宋体" w:cs="宋体"/>
        <w:b w:val="0"/>
        <w:bCs w:val="0"/>
        <w:i w:val="0"/>
        <w:iCs w:val="0"/>
        <w:w w:val="100"/>
        <w:sz w:val="21"/>
        <w:szCs w:val="21"/>
        <w:lang w:val="en-US" w:eastAsia="zh-CN" w:bidi="ar-SA"/>
      </w:rPr>
    </w:lvl>
    <w:lvl w:ilvl="3" w:tentative="0">
      <w:start w:val="0"/>
      <w:numFmt w:val="bullet"/>
      <w:lvlText w:val="•"/>
      <w:lvlJc w:val="left"/>
      <w:pPr>
        <w:ind w:left="2810" w:hanging="360"/>
      </w:pPr>
      <w:rPr>
        <w:rFonts w:hint="default"/>
        <w:lang w:val="en-US" w:eastAsia="zh-CN" w:bidi="ar-SA"/>
      </w:rPr>
    </w:lvl>
    <w:lvl w:ilvl="4" w:tentative="0">
      <w:start w:val="0"/>
      <w:numFmt w:val="bullet"/>
      <w:lvlText w:val="•"/>
      <w:lvlJc w:val="left"/>
      <w:pPr>
        <w:ind w:left="3961" w:hanging="360"/>
      </w:pPr>
      <w:rPr>
        <w:rFonts w:hint="default"/>
        <w:lang w:val="en-US" w:eastAsia="zh-CN" w:bidi="ar-SA"/>
      </w:rPr>
    </w:lvl>
    <w:lvl w:ilvl="5" w:tentative="0">
      <w:start w:val="0"/>
      <w:numFmt w:val="bullet"/>
      <w:lvlText w:val="•"/>
      <w:lvlJc w:val="left"/>
      <w:pPr>
        <w:ind w:left="5112" w:hanging="360"/>
      </w:pPr>
      <w:rPr>
        <w:rFonts w:hint="default"/>
        <w:lang w:val="en-US" w:eastAsia="zh-CN" w:bidi="ar-SA"/>
      </w:rPr>
    </w:lvl>
    <w:lvl w:ilvl="6" w:tentative="0">
      <w:start w:val="0"/>
      <w:numFmt w:val="bullet"/>
      <w:lvlText w:val="•"/>
      <w:lvlJc w:val="left"/>
      <w:pPr>
        <w:ind w:left="6263" w:hanging="360"/>
      </w:pPr>
      <w:rPr>
        <w:rFonts w:hint="default"/>
        <w:lang w:val="en-US" w:eastAsia="zh-CN" w:bidi="ar-SA"/>
      </w:rPr>
    </w:lvl>
    <w:lvl w:ilvl="7" w:tentative="0">
      <w:start w:val="0"/>
      <w:numFmt w:val="bullet"/>
      <w:lvlText w:val="•"/>
      <w:lvlJc w:val="left"/>
      <w:pPr>
        <w:ind w:left="7414" w:hanging="360"/>
      </w:pPr>
      <w:rPr>
        <w:rFonts w:hint="default"/>
        <w:lang w:val="en-US" w:eastAsia="zh-CN" w:bidi="ar-SA"/>
      </w:rPr>
    </w:lvl>
    <w:lvl w:ilvl="8" w:tentative="0">
      <w:start w:val="0"/>
      <w:numFmt w:val="bullet"/>
      <w:lvlText w:val="•"/>
      <w:lvlJc w:val="left"/>
      <w:pPr>
        <w:ind w:left="8564" w:hanging="360"/>
      </w:pPr>
      <w:rPr>
        <w:rFonts w:hint="default"/>
        <w:lang w:val="en-US" w:eastAsia="zh-CN" w:bidi="ar-SA"/>
      </w:rPr>
    </w:lvl>
  </w:abstractNum>
  <w:abstractNum w:abstractNumId="85">
    <w:nsid w:val="74C28B35"/>
    <w:multiLevelType w:val="multilevel"/>
    <w:tmpl w:val="74C28B35"/>
    <w:lvl w:ilvl="0" w:tentative="0">
      <w:start w:val="1"/>
      <w:numFmt w:val="decimal"/>
      <w:lvlText w:val="%1)"/>
      <w:lvlJc w:val="left"/>
      <w:pPr>
        <w:ind w:left="1782" w:hanging="420"/>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2688" w:hanging="420"/>
      </w:pPr>
      <w:rPr>
        <w:rFonts w:hint="default"/>
        <w:lang w:val="en-US" w:eastAsia="zh-CN" w:bidi="ar-SA"/>
      </w:rPr>
    </w:lvl>
    <w:lvl w:ilvl="2" w:tentative="0">
      <w:start w:val="0"/>
      <w:numFmt w:val="bullet"/>
      <w:lvlText w:val="•"/>
      <w:lvlJc w:val="left"/>
      <w:pPr>
        <w:ind w:left="3597" w:hanging="420"/>
      </w:pPr>
      <w:rPr>
        <w:rFonts w:hint="default"/>
        <w:lang w:val="en-US" w:eastAsia="zh-CN" w:bidi="ar-SA"/>
      </w:rPr>
    </w:lvl>
    <w:lvl w:ilvl="3" w:tentative="0">
      <w:start w:val="0"/>
      <w:numFmt w:val="bullet"/>
      <w:lvlText w:val="•"/>
      <w:lvlJc w:val="left"/>
      <w:pPr>
        <w:ind w:left="4505" w:hanging="420"/>
      </w:pPr>
      <w:rPr>
        <w:rFonts w:hint="default"/>
        <w:lang w:val="en-US" w:eastAsia="zh-CN" w:bidi="ar-SA"/>
      </w:rPr>
    </w:lvl>
    <w:lvl w:ilvl="4" w:tentative="0">
      <w:start w:val="0"/>
      <w:numFmt w:val="bullet"/>
      <w:lvlText w:val="•"/>
      <w:lvlJc w:val="left"/>
      <w:pPr>
        <w:ind w:left="5414" w:hanging="420"/>
      </w:pPr>
      <w:rPr>
        <w:rFonts w:hint="default"/>
        <w:lang w:val="en-US" w:eastAsia="zh-CN" w:bidi="ar-SA"/>
      </w:rPr>
    </w:lvl>
    <w:lvl w:ilvl="5" w:tentative="0">
      <w:start w:val="0"/>
      <w:numFmt w:val="bullet"/>
      <w:lvlText w:val="•"/>
      <w:lvlJc w:val="left"/>
      <w:pPr>
        <w:ind w:left="6323" w:hanging="420"/>
      </w:pPr>
      <w:rPr>
        <w:rFonts w:hint="default"/>
        <w:lang w:val="en-US" w:eastAsia="zh-CN" w:bidi="ar-SA"/>
      </w:rPr>
    </w:lvl>
    <w:lvl w:ilvl="6" w:tentative="0">
      <w:start w:val="0"/>
      <w:numFmt w:val="bullet"/>
      <w:lvlText w:val="•"/>
      <w:lvlJc w:val="left"/>
      <w:pPr>
        <w:ind w:left="7231" w:hanging="420"/>
      </w:pPr>
      <w:rPr>
        <w:rFonts w:hint="default"/>
        <w:lang w:val="en-US" w:eastAsia="zh-CN" w:bidi="ar-SA"/>
      </w:rPr>
    </w:lvl>
    <w:lvl w:ilvl="7" w:tentative="0">
      <w:start w:val="0"/>
      <w:numFmt w:val="bullet"/>
      <w:lvlText w:val="•"/>
      <w:lvlJc w:val="left"/>
      <w:pPr>
        <w:ind w:left="8140" w:hanging="420"/>
      </w:pPr>
      <w:rPr>
        <w:rFonts w:hint="default"/>
        <w:lang w:val="en-US" w:eastAsia="zh-CN" w:bidi="ar-SA"/>
      </w:rPr>
    </w:lvl>
    <w:lvl w:ilvl="8" w:tentative="0">
      <w:start w:val="0"/>
      <w:numFmt w:val="bullet"/>
      <w:lvlText w:val="•"/>
      <w:lvlJc w:val="left"/>
      <w:pPr>
        <w:ind w:left="9049" w:hanging="420"/>
      </w:pPr>
      <w:rPr>
        <w:rFonts w:hint="default"/>
        <w:lang w:val="en-US" w:eastAsia="zh-CN" w:bidi="ar-SA"/>
      </w:rPr>
    </w:lvl>
  </w:abstractNum>
  <w:abstractNum w:abstractNumId="86">
    <w:nsid w:val="77633216"/>
    <w:multiLevelType w:val="multilevel"/>
    <w:tmpl w:val="77633216"/>
    <w:lvl w:ilvl="0" w:tentative="0">
      <w:start w:val="1"/>
      <w:numFmt w:val="decimal"/>
      <w:lvlText w:val="%1)"/>
      <w:lvlJc w:val="left"/>
      <w:pPr>
        <w:ind w:left="1782" w:hanging="420"/>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2688" w:hanging="420"/>
      </w:pPr>
      <w:rPr>
        <w:rFonts w:hint="default"/>
        <w:lang w:val="en-US" w:eastAsia="zh-CN" w:bidi="ar-SA"/>
      </w:rPr>
    </w:lvl>
    <w:lvl w:ilvl="2" w:tentative="0">
      <w:start w:val="0"/>
      <w:numFmt w:val="bullet"/>
      <w:lvlText w:val="•"/>
      <w:lvlJc w:val="left"/>
      <w:pPr>
        <w:ind w:left="3597" w:hanging="420"/>
      </w:pPr>
      <w:rPr>
        <w:rFonts w:hint="default"/>
        <w:lang w:val="en-US" w:eastAsia="zh-CN" w:bidi="ar-SA"/>
      </w:rPr>
    </w:lvl>
    <w:lvl w:ilvl="3" w:tentative="0">
      <w:start w:val="0"/>
      <w:numFmt w:val="bullet"/>
      <w:lvlText w:val="•"/>
      <w:lvlJc w:val="left"/>
      <w:pPr>
        <w:ind w:left="4505" w:hanging="420"/>
      </w:pPr>
      <w:rPr>
        <w:rFonts w:hint="default"/>
        <w:lang w:val="en-US" w:eastAsia="zh-CN" w:bidi="ar-SA"/>
      </w:rPr>
    </w:lvl>
    <w:lvl w:ilvl="4" w:tentative="0">
      <w:start w:val="0"/>
      <w:numFmt w:val="bullet"/>
      <w:lvlText w:val="•"/>
      <w:lvlJc w:val="left"/>
      <w:pPr>
        <w:ind w:left="5414" w:hanging="420"/>
      </w:pPr>
      <w:rPr>
        <w:rFonts w:hint="default"/>
        <w:lang w:val="en-US" w:eastAsia="zh-CN" w:bidi="ar-SA"/>
      </w:rPr>
    </w:lvl>
    <w:lvl w:ilvl="5" w:tentative="0">
      <w:start w:val="0"/>
      <w:numFmt w:val="bullet"/>
      <w:lvlText w:val="•"/>
      <w:lvlJc w:val="left"/>
      <w:pPr>
        <w:ind w:left="6323" w:hanging="420"/>
      </w:pPr>
      <w:rPr>
        <w:rFonts w:hint="default"/>
        <w:lang w:val="en-US" w:eastAsia="zh-CN" w:bidi="ar-SA"/>
      </w:rPr>
    </w:lvl>
    <w:lvl w:ilvl="6" w:tentative="0">
      <w:start w:val="0"/>
      <w:numFmt w:val="bullet"/>
      <w:lvlText w:val="•"/>
      <w:lvlJc w:val="left"/>
      <w:pPr>
        <w:ind w:left="7231" w:hanging="420"/>
      </w:pPr>
      <w:rPr>
        <w:rFonts w:hint="default"/>
        <w:lang w:val="en-US" w:eastAsia="zh-CN" w:bidi="ar-SA"/>
      </w:rPr>
    </w:lvl>
    <w:lvl w:ilvl="7" w:tentative="0">
      <w:start w:val="0"/>
      <w:numFmt w:val="bullet"/>
      <w:lvlText w:val="•"/>
      <w:lvlJc w:val="left"/>
      <w:pPr>
        <w:ind w:left="8140" w:hanging="420"/>
      </w:pPr>
      <w:rPr>
        <w:rFonts w:hint="default"/>
        <w:lang w:val="en-US" w:eastAsia="zh-CN" w:bidi="ar-SA"/>
      </w:rPr>
    </w:lvl>
    <w:lvl w:ilvl="8" w:tentative="0">
      <w:start w:val="0"/>
      <w:numFmt w:val="bullet"/>
      <w:lvlText w:val="•"/>
      <w:lvlJc w:val="left"/>
      <w:pPr>
        <w:ind w:left="9049" w:hanging="420"/>
      </w:pPr>
      <w:rPr>
        <w:rFonts w:hint="default"/>
        <w:lang w:val="en-US" w:eastAsia="zh-CN" w:bidi="ar-SA"/>
      </w:rPr>
    </w:lvl>
  </w:abstractNum>
  <w:abstractNum w:abstractNumId="87">
    <w:nsid w:val="77ECEA79"/>
    <w:multiLevelType w:val="multilevel"/>
    <w:tmpl w:val="77ECEA79"/>
    <w:lvl w:ilvl="0" w:tentative="0">
      <w:start w:val="1"/>
      <w:numFmt w:val="decimal"/>
      <w:lvlText w:val="%1)"/>
      <w:lvlJc w:val="left"/>
      <w:pPr>
        <w:ind w:left="1782" w:hanging="420"/>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2688" w:hanging="420"/>
      </w:pPr>
      <w:rPr>
        <w:rFonts w:hint="default"/>
        <w:lang w:val="en-US" w:eastAsia="zh-CN" w:bidi="ar-SA"/>
      </w:rPr>
    </w:lvl>
    <w:lvl w:ilvl="2" w:tentative="0">
      <w:start w:val="0"/>
      <w:numFmt w:val="bullet"/>
      <w:lvlText w:val="•"/>
      <w:lvlJc w:val="left"/>
      <w:pPr>
        <w:ind w:left="3597" w:hanging="420"/>
      </w:pPr>
      <w:rPr>
        <w:rFonts w:hint="default"/>
        <w:lang w:val="en-US" w:eastAsia="zh-CN" w:bidi="ar-SA"/>
      </w:rPr>
    </w:lvl>
    <w:lvl w:ilvl="3" w:tentative="0">
      <w:start w:val="0"/>
      <w:numFmt w:val="bullet"/>
      <w:lvlText w:val="•"/>
      <w:lvlJc w:val="left"/>
      <w:pPr>
        <w:ind w:left="4505" w:hanging="420"/>
      </w:pPr>
      <w:rPr>
        <w:rFonts w:hint="default"/>
        <w:lang w:val="en-US" w:eastAsia="zh-CN" w:bidi="ar-SA"/>
      </w:rPr>
    </w:lvl>
    <w:lvl w:ilvl="4" w:tentative="0">
      <w:start w:val="0"/>
      <w:numFmt w:val="bullet"/>
      <w:lvlText w:val="•"/>
      <w:lvlJc w:val="left"/>
      <w:pPr>
        <w:ind w:left="5414" w:hanging="420"/>
      </w:pPr>
      <w:rPr>
        <w:rFonts w:hint="default"/>
        <w:lang w:val="en-US" w:eastAsia="zh-CN" w:bidi="ar-SA"/>
      </w:rPr>
    </w:lvl>
    <w:lvl w:ilvl="5" w:tentative="0">
      <w:start w:val="0"/>
      <w:numFmt w:val="bullet"/>
      <w:lvlText w:val="•"/>
      <w:lvlJc w:val="left"/>
      <w:pPr>
        <w:ind w:left="6323" w:hanging="420"/>
      </w:pPr>
      <w:rPr>
        <w:rFonts w:hint="default"/>
        <w:lang w:val="en-US" w:eastAsia="zh-CN" w:bidi="ar-SA"/>
      </w:rPr>
    </w:lvl>
    <w:lvl w:ilvl="6" w:tentative="0">
      <w:start w:val="0"/>
      <w:numFmt w:val="bullet"/>
      <w:lvlText w:val="•"/>
      <w:lvlJc w:val="left"/>
      <w:pPr>
        <w:ind w:left="7231" w:hanging="420"/>
      </w:pPr>
      <w:rPr>
        <w:rFonts w:hint="default"/>
        <w:lang w:val="en-US" w:eastAsia="zh-CN" w:bidi="ar-SA"/>
      </w:rPr>
    </w:lvl>
    <w:lvl w:ilvl="7" w:tentative="0">
      <w:start w:val="0"/>
      <w:numFmt w:val="bullet"/>
      <w:lvlText w:val="•"/>
      <w:lvlJc w:val="left"/>
      <w:pPr>
        <w:ind w:left="8140" w:hanging="420"/>
      </w:pPr>
      <w:rPr>
        <w:rFonts w:hint="default"/>
        <w:lang w:val="en-US" w:eastAsia="zh-CN" w:bidi="ar-SA"/>
      </w:rPr>
    </w:lvl>
    <w:lvl w:ilvl="8" w:tentative="0">
      <w:start w:val="0"/>
      <w:numFmt w:val="bullet"/>
      <w:lvlText w:val="•"/>
      <w:lvlJc w:val="left"/>
      <w:pPr>
        <w:ind w:left="9049" w:hanging="420"/>
      </w:pPr>
      <w:rPr>
        <w:rFonts w:hint="default"/>
        <w:lang w:val="en-US" w:eastAsia="zh-CN" w:bidi="ar-SA"/>
      </w:rPr>
    </w:lvl>
  </w:abstractNum>
  <w:abstractNum w:abstractNumId="88">
    <w:nsid w:val="79AA4FA4"/>
    <w:multiLevelType w:val="multilevel"/>
    <w:tmpl w:val="79AA4FA4"/>
    <w:lvl w:ilvl="0" w:tentative="0">
      <w:start w:val="1"/>
      <w:numFmt w:val="decimal"/>
      <w:lvlText w:val="%1)"/>
      <w:lvlJc w:val="left"/>
      <w:pPr>
        <w:ind w:left="1782" w:hanging="420"/>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2688" w:hanging="420"/>
      </w:pPr>
      <w:rPr>
        <w:rFonts w:hint="default"/>
        <w:lang w:val="en-US" w:eastAsia="zh-CN" w:bidi="ar-SA"/>
      </w:rPr>
    </w:lvl>
    <w:lvl w:ilvl="2" w:tentative="0">
      <w:start w:val="0"/>
      <w:numFmt w:val="bullet"/>
      <w:lvlText w:val="•"/>
      <w:lvlJc w:val="left"/>
      <w:pPr>
        <w:ind w:left="3597" w:hanging="420"/>
      </w:pPr>
      <w:rPr>
        <w:rFonts w:hint="default"/>
        <w:lang w:val="en-US" w:eastAsia="zh-CN" w:bidi="ar-SA"/>
      </w:rPr>
    </w:lvl>
    <w:lvl w:ilvl="3" w:tentative="0">
      <w:start w:val="0"/>
      <w:numFmt w:val="bullet"/>
      <w:lvlText w:val="•"/>
      <w:lvlJc w:val="left"/>
      <w:pPr>
        <w:ind w:left="4505" w:hanging="420"/>
      </w:pPr>
      <w:rPr>
        <w:rFonts w:hint="default"/>
        <w:lang w:val="en-US" w:eastAsia="zh-CN" w:bidi="ar-SA"/>
      </w:rPr>
    </w:lvl>
    <w:lvl w:ilvl="4" w:tentative="0">
      <w:start w:val="0"/>
      <w:numFmt w:val="bullet"/>
      <w:lvlText w:val="•"/>
      <w:lvlJc w:val="left"/>
      <w:pPr>
        <w:ind w:left="5414" w:hanging="420"/>
      </w:pPr>
      <w:rPr>
        <w:rFonts w:hint="default"/>
        <w:lang w:val="en-US" w:eastAsia="zh-CN" w:bidi="ar-SA"/>
      </w:rPr>
    </w:lvl>
    <w:lvl w:ilvl="5" w:tentative="0">
      <w:start w:val="0"/>
      <w:numFmt w:val="bullet"/>
      <w:lvlText w:val="•"/>
      <w:lvlJc w:val="left"/>
      <w:pPr>
        <w:ind w:left="6323" w:hanging="420"/>
      </w:pPr>
      <w:rPr>
        <w:rFonts w:hint="default"/>
        <w:lang w:val="en-US" w:eastAsia="zh-CN" w:bidi="ar-SA"/>
      </w:rPr>
    </w:lvl>
    <w:lvl w:ilvl="6" w:tentative="0">
      <w:start w:val="0"/>
      <w:numFmt w:val="bullet"/>
      <w:lvlText w:val="•"/>
      <w:lvlJc w:val="left"/>
      <w:pPr>
        <w:ind w:left="7231" w:hanging="420"/>
      </w:pPr>
      <w:rPr>
        <w:rFonts w:hint="default"/>
        <w:lang w:val="en-US" w:eastAsia="zh-CN" w:bidi="ar-SA"/>
      </w:rPr>
    </w:lvl>
    <w:lvl w:ilvl="7" w:tentative="0">
      <w:start w:val="0"/>
      <w:numFmt w:val="bullet"/>
      <w:lvlText w:val="•"/>
      <w:lvlJc w:val="left"/>
      <w:pPr>
        <w:ind w:left="8140" w:hanging="420"/>
      </w:pPr>
      <w:rPr>
        <w:rFonts w:hint="default"/>
        <w:lang w:val="en-US" w:eastAsia="zh-CN" w:bidi="ar-SA"/>
      </w:rPr>
    </w:lvl>
    <w:lvl w:ilvl="8" w:tentative="0">
      <w:start w:val="0"/>
      <w:numFmt w:val="bullet"/>
      <w:lvlText w:val="•"/>
      <w:lvlJc w:val="left"/>
      <w:pPr>
        <w:ind w:left="9049" w:hanging="420"/>
      </w:pPr>
      <w:rPr>
        <w:rFonts w:hint="default"/>
        <w:lang w:val="en-US" w:eastAsia="zh-CN" w:bidi="ar-SA"/>
      </w:rPr>
    </w:lvl>
  </w:abstractNum>
  <w:abstractNum w:abstractNumId="89">
    <w:nsid w:val="7C246926"/>
    <w:multiLevelType w:val="multilevel"/>
    <w:tmpl w:val="7C246926"/>
    <w:lvl w:ilvl="0" w:tentative="0">
      <w:start w:val="1"/>
      <w:numFmt w:val="decimal"/>
      <w:lvlText w:val="%1)"/>
      <w:lvlJc w:val="left"/>
      <w:pPr>
        <w:ind w:left="1782" w:hanging="420"/>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2688" w:hanging="420"/>
      </w:pPr>
      <w:rPr>
        <w:rFonts w:hint="default"/>
        <w:lang w:val="en-US" w:eastAsia="zh-CN" w:bidi="ar-SA"/>
      </w:rPr>
    </w:lvl>
    <w:lvl w:ilvl="2" w:tentative="0">
      <w:start w:val="0"/>
      <w:numFmt w:val="bullet"/>
      <w:lvlText w:val="•"/>
      <w:lvlJc w:val="left"/>
      <w:pPr>
        <w:ind w:left="3597" w:hanging="420"/>
      </w:pPr>
      <w:rPr>
        <w:rFonts w:hint="default"/>
        <w:lang w:val="en-US" w:eastAsia="zh-CN" w:bidi="ar-SA"/>
      </w:rPr>
    </w:lvl>
    <w:lvl w:ilvl="3" w:tentative="0">
      <w:start w:val="0"/>
      <w:numFmt w:val="bullet"/>
      <w:lvlText w:val="•"/>
      <w:lvlJc w:val="left"/>
      <w:pPr>
        <w:ind w:left="4505" w:hanging="420"/>
      </w:pPr>
      <w:rPr>
        <w:rFonts w:hint="default"/>
        <w:lang w:val="en-US" w:eastAsia="zh-CN" w:bidi="ar-SA"/>
      </w:rPr>
    </w:lvl>
    <w:lvl w:ilvl="4" w:tentative="0">
      <w:start w:val="0"/>
      <w:numFmt w:val="bullet"/>
      <w:lvlText w:val="•"/>
      <w:lvlJc w:val="left"/>
      <w:pPr>
        <w:ind w:left="5414" w:hanging="420"/>
      </w:pPr>
      <w:rPr>
        <w:rFonts w:hint="default"/>
        <w:lang w:val="en-US" w:eastAsia="zh-CN" w:bidi="ar-SA"/>
      </w:rPr>
    </w:lvl>
    <w:lvl w:ilvl="5" w:tentative="0">
      <w:start w:val="0"/>
      <w:numFmt w:val="bullet"/>
      <w:lvlText w:val="•"/>
      <w:lvlJc w:val="left"/>
      <w:pPr>
        <w:ind w:left="6323" w:hanging="420"/>
      </w:pPr>
      <w:rPr>
        <w:rFonts w:hint="default"/>
        <w:lang w:val="en-US" w:eastAsia="zh-CN" w:bidi="ar-SA"/>
      </w:rPr>
    </w:lvl>
    <w:lvl w:ilvl="6" w:tentative="0">
      <w:start w:val="0"/>
      <w:numFmt w:val="bullet"/>
      <w:lvlText w:val="•"/>
      <w:lvlJc w:val="left"/>
      <w:pPr>
        <w:ind w:left="7231" w:hanging="420"/>
      </w:pPr>
      <w:rPr>
        <w:rFonts w:hint="default"/>
        <w:lang w:val="en-US" w:eastAsia="zh-CN" w:bidi="ar-SA"/>
      </w:rPr>
    </w:lvl>
    <w:lvl w:ilvl="7" w:tentative="0">
      <w:start w:val="0"/>
      <w:numFmt w:val="bullet"/>
      <w:lvlText w:val="•"/>
      <w:lvlJc w:val="left"/>
      <w:pPr>
        <w:ind w:left="8140" w:hanging="420"/>
      </w:pPr>
      <w:rPr>
        <w:rFonts w:hint="default"/>
        <w:lang w:val="en-US" w:eastAsia="zh-CN" w:bidi="ar-SA"/>
      </w:rPr>
    </w:lvl>
    <w:lvl w:ilvl="8" w:tentative="0">
      <w:start w:val="0"/>
      <w:numFmt w:val="bullet"/>
      <w:lvlText w:val="•"/>
      <w:lvlJc w:val="left"/>
      <w:pPr>
        <w:ind w:left="9049" w:hanging="420"/>
      </w:pPr>
      <w:rPr>
        <w:rFonts w:hint="default"/>
        <w:lang w:val="en-US" w:eastAsia="zh-CN" w:bidi="ar-SA"/>
      </w:rPr>
    </w:lvl>
  </w:abstractNum>
  <w:abstractNum w:abstractNumId="90">
    <w:nsid w:val="7DEC2089"/>
    <w:multiLevelType w:val="multilevel"/>
    <w:tmpl w:val="7DEC2089"/>
    <w:lvl w:ilvl="0" w:tentative="0">
      <w:start w:val="1"/>
      <w:numFmt w:val="decimal"/>
      <w:lvlText w:val="%1)"/>
      <w:lvlJc w:val="left"/>
      <w:pPr>
        <w:ind w:left="1787" w:hanging="420"/>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2688" w:hanging="420"/>
      </w:pPr>
      <w:rPr>
        <w:rFonts w:hint="default"/>
        <w:lang w:val="en-US" w:eastAsia="zh-CN" w:bidi="ar-SA"/>
      </w:rPr>
    </w:lvl>
    <w:lvl w:ilvl="2" w:tentative="0">
      <w:start w:val="0"/>
      <w:numFmt w:val="bullet"/>
      <w:lvlText w:val="•"/>
      <w:lvlJc w:val="left"/>
      <w:pPr>
        <w:ind w:left="3597" w:hanging="420"/>
      </w:pPr>
      <w:rPr>
        <w:rFonts w:hint="default"/>
        <w:lang w:val="en-US" w:eastAsia="zh-CN" w:bidi="ar-SA"/>
      </w:rPr>
    </w:lvl>
    <w:lvl w:ilvl="3" w:tentative="0">
      <w:start w:val="0"/>
      <w:numFmt w:val="bullet"/>
      <w:lvlText w:val="•"/>
      <w:lvlJc w:val="left"/>
      <w:pPr>
        <w:ind w:left="4505" w:hanging="420"/>
      </w:pPr>
      <w:rPr>
        <w:rFonts w:hint="default"/>
        <w:lang w:val="en-US" w:eastAsia="zh-CN" w:bidi="ar-SA"/>
      </w:rPr>
    </w:lvl>
    <w:lvl w:ilvl="4" w:tentative="0">
      <w:start w:val="0"/>
      <w:numFmt w:val="bullet"/>
      <w:lvlText w:val="•"/>
      <w:lvlJc w:val="left"/>
      <w:pPr>
        <w:ind w:left="5414" w:hanging="420"/>
      </w:pPr>
      <w:rPr>
        <w:rFonts w:hint="default"/>
        <w:lang w:val="en-US" w:eastAsia="zh-CN" w:bidi="ar-SA"/>
      </w:rPr>
    </w:lvl>
    <w:lvl w:ilvl="5" w:tentative="0">
      <w:start w:val="0"/>
      <w:numFmt w:val="bullet"/>
      <w:lvlText w:val="•"/>
      <w:lvlJc w:val="left"/>
      <w:pPr>
        <w:ind w:left="6323" w:hanging="420"/>
      </w:pPr>
      <w:rPr>
        <w:rFonts w:hint="default"/>
        <w:lang w:val="en-US" w:eastAsia="zh-CN" w:bidi="ar-SA"/>
      </w:rPr>
    </w:lvl>
    <w:lvl w:ilvl="6" w:tentative="0">
      <w:start w:val="0"/>
      <w:numFmt w:val="bullet"/>
      <w:lvlText w:val="•"/>
      <w:lvlJc w:val="left"/>
      <w:pPr>
        <w:ind w:left="7231" w:hanging="420"/>
      </w:pPr>
      <w:rPr>
        <w:rFonts w:hint="default"/>
        <w:lang w:val="en-US" w:eastAsia="zh-CN" w:bidi="ar-SA"/>
      </w:rPr>
    </w:lvl>
    <w:lvl w:ilvl="7" w:tentative="0">
      <w:start w:val="0"/>
      <w:numFmt w:val="bullet"/>
      <w:lvlText w:val="•"/>
      <w:lvlJc w:val="left"/>
      <w:pPr>
        <w:ind w:left="8140" w:hanging="420"/>
      </w:pPr>
      <w:rPr>
        <w:rFonts w:hint="default"/>
        <w:lang w:val="en-US" w:eastAsia="zh-CN" w:bidi="ar-SA"/>
      </w:rPr>
    </w:lvl>
    <w:lvl w:ilvl="8" w:tentative="0">
      <w:start w:val="0"/>
      <w:numFmt w:val="bullet"/>
      <w:lvlText w:val="•"/>
      <w:lvlJc w:val="left"/>
      <w:pPr>
        <w:ind w:left="9049" w:hanging="420"/>
      </w:pPr>
      <w:rPr>
        <w:rFonts w:hint="default"/>
        <w:lang w:val="en-US" w:eastAsia="zh-CN" w:bidi="ar-SA"/>
      </w:rPr>
    </w:lvl>
  </w:abstractNum>
  <w:num w:numId="1">
    <w:abstractNumId w:val="42"/>
  </w:num>
  <w:num w:numId="2">
    <w:abstractNumId w:val="29"/>
  </w:num>
  <w:num w:numId="3">
    <w:abstractNumId w:val="75"/>
  </w:num>
  <w:num w:numId="4">
    <w:abstractNumId w:val="25"/>
  </w:num>
  <w:num w:numId="5">
    <w:abstractNumId w:val="19"/>
  </w:num>
  <w:num w:numId="6">
    <w:abstractNumId w:val="45"/>
  </w:num>
  <w:num w:numId="7">
    <w:abstractNumId w:val="58"/>
  </w:num>
  <w:num w:numId="8">
    <w:abstractNumId w:val="84"/>
  </w:num>
  <w:num w:numId="9">
    <w:abstractNumId w:val="43"/>
  </w:num>
  <w:num w:numId="10">
    <w:abstractNumId w:val="6"/>
  </w:num>
  <w:num w:numId="11">
    <w:abstractNumId w:val="59"/>
  </w:num>
  <w:num w:numId="12">
    <w:abstractNumId w:val="77"/>
  </w:num>
  <w:num w:numId="13">
    <w:abstractNumId w:val="28"/>
  </w:num>
  <w:num w:numId="14">
    <w:abstractNumId w:val="72"/>
  </w:num>
  <w:num w:numId="15">
    <w:abstractNumId w:val="38"/>
  </w:num>
  <w:num w:numId="16">
    <w:abstractNumId w:val="57"/>
  </w:num>
  <w:num w:numId="17">
    <w:abstractNumId w:val="33"/>
  </w:num>
  <w:num w:numId="18">
    <w:abstractNumId w:val="31"/>
  </w:num>
  <w:num w:numId="19">
    <w:abstractNumId w:val="10"/>
  </w:num>
  <w:num w:numId="20">
    <w:abstractNumId w:val="70"/>
  </w:num>
  <w:num w:numId="21">
    <w:abstractNumId w:val="80"/>
  </w:num>
  <w:num w:numId="22">
    <w:abstractNumId w:val="48"/>
  </w:num>
  <w:num w:numId="23">
    <w:abstractNumId w:val="69"/>
  </w:num>
  <w:num w:numId="24">
    <w:abstractNumId w:val="16"/>
  </w:num>
  <w:num w:numId="25">
    <w:abstractNumId w:val="89"/>
  </w:num>
  <w:num w:numId="26">
    <w:abstractNumId w:val="87"/>
  </w:num>
  <w:num w:numId="27">
    <w:abstractNumId w:val="24"/>
  </w:num>
  <w:num w:numId="28">
    <w:abstractNumId w:val="81"/>
  </w:num>
  <w:num w:numId="29">
    <w:abstractNumId w:val="7"/>
  </w:num>
  <w:num w:numId="30">
    <w:abstractNumId w:val="66"/>
  </w:num>
  <w:num w:numId="31">
    <w:abstractNumId w:val="2"/>
  </w:num>
  <w:num w:numId="32">
    <w:abstractNumId w:val="74"/>
  </w:num>
  <w:num w:numId="33">
    <w:abstractNumId w:val="90"/>
  </w:num>
  <w:num w:numId="34">
    <w:abstractNumId w:val="0"/>
  </w:num>
  <w:num w:numId="35">
    <w:abstractNumId w:val="56"/>
  </w:num>
  <w:num w:numId="36">
    <w:abstractNumId w:val="73"/>
  </w:num>
  <w:num w:numId="37">
    <w:abstractNumId w:val="40"/>
  </w:num>
  <w:num w:numId="38">
    <w:abstractNumId w:val="34"/>
  </w:num>
  <w:num w:numId="39">
    <w:abstractNumId w:val="62"/>
  </w:num>
  <w:num w:numId="40">
    <w:abstractNumId w:val="88"/>
  </w:num>
  <w:num w:numId="41">
    <w:abstractNumId w:val="22"/>
  </w:num>
  <w:num w:numId="42">
    <w:abstractNumId w:val="4"/>
  </w:num>
  <w:num w:numId="43">
    <w:abstractNumId w:val="21"/>
  </w:num>
  <w:num w:numId="44">
    <w:abstractNumId w:val="78"/>
  </w:num>
  <w:num w:numId="45">
    <w:abstractNumId w:val="1"/>
  </w:num>
  <w:num w:numId="46">
    <w:abstractNumId w:val="52"/>
  </w:num>
  <w:num w:numId="47">
    <w:abstractNumId w:val="3"/>
  </w:num>
  <w:num w:numId="48">
    <w:abstractNumId w:val="79"/>
  </w:num>
  <w:num w:numId="49">
    <w:abstractNumId w:val="85"/>
  </w:num>
  <w:num w:numId="50">
    <w:abstractNumId w:val="71"/>
  </w:num>
  <w:num w:numId="51">
    <w:abstractNumId w:val="63"/>
  </w:num>
  <w:num w:numId="52">
    <w:abstractNumId w:val="82"/>
  </w:num>
  <w:num w:numId="53">
    <w:abstractNumId w:val="46"/>
  </w:num>
  <w:num w:numId="54">
    <w:abstractNumId w:val="47"/>
  </w:num>
  <w:num w:numId="55">
    <w:abstractNumId w:val="30"/>
  </w:num>
  <w:num w:numId="56">
    <w:abstractNumId w:val="64"/>
  </w:num>
  <w:num w:numId="57">
    <w:abstractNumId w:val="54"/>
  </w:num>
  <w:num w:numId="58">
    <w:abstractNumId w:val="37"/>
  </w:num>
  <w:num w:numId="59">
    <w:abstractNumId w:val="55"/>
  </w:num>
  <w:num w:numId="60">
    <w:abstractNumId w:val="18"/>
  </w:num>
  <w:num w:numId="61">
    <w:abstractNumId w:val="68"/>
  </w:num>
  <w:num w:numId="62">
    <w:abstractNumId w:val="49"/>
  </w:num>
  <w:num w:numId="63">
    <w:abstractNumId w:val="65"/>
  </w:num>
  <w:num w:numId="64">
    <w:abstractNumId w:val="44"/>
  </w:num>
  <w:num w:numId="65">
    <w:abstractNumId w:val="26"/>
  </w:num>
  <w:num w:numId="66">
    <w:abstractNumId w:val="50"/>
  </w:num>
  <w:num w:numId="67">
    <w:abstractNumId w:val="17"/>
  </w:num>
  <w:num w:numId="68">
    <w:abstractNumId w:val="67"/>
  </w:num>
  <w:num w:numId="69">
    <w:abstractNumId w:val="13"/>
  </w:num>
  <w:num w:numId="70">
    <w:abstractNumId w:val="39"/>
  </w:num>
  <w:num w:numId="71">
    <w:abstractNumId w:val="61"/>
  </w:num>
  <w:num w:numId="72">
    <w:abstractNumId w:val="41"/>
  </w:num>
  <w:num w:numId="73">
    <w:abstractNumId w:val="51"/>
  </w:num>
  <w:num w:numId="74">
    <w:abstractNumId w:val="83"/>
  </w:num>
  <w:num w:numId="75">
    <w:abstractNumId w:val="35"/>
  </w:num>
  <w:num w:numId="76">
    <w:abstractNumId w:val="27"/>
  </w:num>
  <w:num w:numId="77">
    <w:abstractNumId w:val="12"/>
  </w:num>
  <w:num w:numId="78">
    <w:abstractNumId w:val="86"/>
  </w:num>
  <w:num w:numId="79">
    <w:abstractNumId w:val="32"/>
  </w:num>
  <w:num w:numId="80">
    <w:abstractNumId w:val="20"/>
  </w:num>
  <w:num w:numId="81">
    <w:abstractNumId w:val="60"/>
  </w:num>
  <w:num w:numId="82">
    <w:abstractNumId w:val="36"/>
  </w:num>
  <w:num w:numId="83">
    <w:abstractNumId w:val="9"/>
  </w:num>
  <w:num w:numId="84">
    <w:abstractNumId w:val="76"/>
  </w:num>
  <w:num w:numId="85">
    <w:abstractNumId w:val="23"/>
  </w:num>
  <w:num w:numId="86">
    <w:abstractNumId w:val="15"/>
  </w:num>
  <w:num w:numId="87">
    <w:abstractNumId w:val="8"/>
  </w:num>
  <w:num w:numId="88">
    <w:abstractNumId w:val="11"/>
  </w:num>
  <w:num w:numId="89">
    <w:abstractNumId w:val="14"/>
  </w:num>
  <w:num w:numId="90">
    <w:abstractNumId w:val="5"/>
  </w:num>
  <w:num w:numId="91">
    <w:abstractNumId w:val="5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drawingGridHorizontalSpacing w:val="110"/>
  <w:displayHorizontalDrawingGridEvery w:val="2"/>
  <w:characterSpacingControl w:val="doNotCompress"/>
  <w:hdrShapeDefaults>
    <o:shapelayout v:ext="edit">
      <o:idmap v:ext="edit" data="2"/>
    </o:shapelayout>
  </w:hdrShapeDefaults>
  <w:footnotePr>
    <w:footnote w:id="0"/>
    <w:footnote w:id="1"/>
  </w:footnotePr>
  <w:endnotePr>
    <w:endnote w:id="0"/>
    <w:endnote w:id="1"/>
  </w:endnotePr>
  <w:compat>
    <w:ulTrailSpace/>
    <w:shapeLayoutLikeWW8/>
    <w:useFELayout/>
    <w:compatSetting w:name="compatibilityMode" w:uri="http://schemas.microsoft.com/office/word" w:val="12"/>
  </w:compat>
  <w:docVars>
    <w:docVar w:name="commondata" w:val="eyJoZGlkIjoiNWU2MTY0MmQ3ZTdmNGQ3Njc2NTMyMGMwNjU3ODY0NWUifQ=="/>
  </w:docVars>
  <w:rsids>
    <w:rsidRoot w:val="00000000"/>
    <w:rsid w:val="29B97B9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en-US" w:eastAsia="zh-CN" w:bidi="ar-SA"/>
    </w:rPr>
  </w:style>
  <w:style w:type="paragraph" w:styleId="2">
    <w:name w:val="heading 1"/>
    <w:basedOn w:val="1"/>
    <w:next w:val="1"/>
    <w:qFormat/>
    <w:uiPriority w:val="1"/>
    <w:pPr>
      <w:ind w:left="1997" w:hanging="636"/>
      <w:outlineLvl w:val="1"/>
    </w:pPr>
    <w:rPr>
      <w:rFonts w:ascii="微软雅黑" w:hAnsi="微软雅黑" w:eastAsia="微软雅黑" w:cs="微软雅黑"/>
      <w:b/>
      <w:bCs/>
      <w:sz w:val="21"/>
      <w:szCs w:val="21"/>
      <w:lang w:val="en-US" w:eastAsia="zh-CN" w:bidi="ar-SA"/>
    </w:rPr>
  </w:style>
  <w:style w:type="character" w:default="1" w:styleId="5">
    <w:name w:val="Default Paragraph Font"/>
    <w:semiHidden/>
    <w:unhideWhenUsed/>
    <w:uiPriority w:val="1"/>
  </w:style>
  <w:style w:type="table" w:default="1" w:styleId="4">
    <w:name w:val="Normal Table"/>
    <w:semiHidden/>
    <w:uiPriority w:val="0"/>
    <w:tblPr>
      <w:tblCellMar>
        <w:top w:w="0" w:type="dxa"/>
        <w:left w:w="108" w:type="dxa"/>
        <w:bottom w:w="0" w:type="dxa"/>
        <w:right w:w="108" w:type="dxa"/>
      </w:tblCellMar>
    </w:tblPr>
  </w:style>
  <w:style w:type="paragraph" w:styleId="3">
    <w:name w:val="Body Text"/>
    <w:basedOn w:val="1"/>
    <w:qFormat/>
    <w:uiPriority w:val="1"/>
    <w:pPr>
      <w:ind w:left="1362"/>
    </w:pPr>
    <w:rPr>
      <w:rFonts w:ascii="宋体" w:hAnsi="宋体" w:eastAsia="宋体" w:cs="宋体"/>
      <w:sz w:val="21"/>
      <w:szCs w:val="21"/>
      <w:lang w:val="en-US" w:eastAsia="zh-CN" w:bidi="ar-SA"/>
    </w:rPr>
  </w:style>
  <w:style w:type="table" w:customStyle="1" w:styleId="6">
    <w:name w:val="Table Normal"/>
    <w:semiHidden/>
    <w:unhideWhenUsed/>
    <w:qFormat/>
    <w:uiPriority w:val="2"/>
    <w:tblPr>
      <w:tblCellMar>
        <w:top w:w="0" w:type="dxa"/>
        <w:left w:w="0" w:type="dxa"/>
        <w:bottom w:w="0" w:type="dxa"/>
        <w:right w:w="0" w:type="dxa"/>
      </w:tblCellMar>
    </w:tblPr>
  </w:style>
  <w:style w:type="paragraph" w:styleId="7">
    <w:name w:val="List Paragraph"/>
    <w:basedOn w:val="1"/>
    <w:qFormat/>
    <w:uiPriority w:val="1"/>
    <w:pPr>
      <w:ind w:left="1782" w:hanging="421"/>
    </w:pPr>
    <w:rPr>
      <w:rFonts w:ascii="宋体" w:hAnsi="宋体" w:eastAsia="宋体" w:cs="宋体"/>
      <w:lang w:val="en-US" w:eastAsia="zh-CN" w:bidi="ar-SA"/>
    </w:rPr>
  </w:style>
  <w:style w:type="paragraph" w:customStyle="1" w:styleId="8">
    <w:name w:val="Table Paragraph"/>
    <w:basedOn w:val="1"/>
    <w:qFormat/>
    <w:uiPriority w:val="1"/>
    <w:pPr>
      <w:spacing w:before="80" w:line="228" w:lineRule="exact"/>
      <w:jc w:val="center"/>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image" Target="media/image8.png"/><Relationship Id="rId13" Type="http://schemas.openxmlformats.org/officeDocument/2006/relationships/image" Target="media/image7.png"/><Relationship Id="rId12" Type="http://schemas.openxmlformats.org/officeDocument/2006/relationships/image" Target="media/image6.png"/><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49"/>
    <customShpInfo spid="_x0000_s1026"/>
    <customShpInfo spid="_x0000_s1027"/>
    <customShpInfo spid="_x0000_s1028"/>
    <customShpInfo spid="_x0000_s1029"/>
    <customShpInfo spid="_x0000_s1030"/>
    <customShpInfo spid="_x0000_s1031"/>
    <customShpInfo spid="_x0000_s1032"/>
    <customShpInfo spid="_x0000_s1033"/>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38</Pages>
  <Words>33554</Words>
  <Characters>34971</Characters>
  <TotalTime>1</TotalTime>
  <ScaleCrop>false</ScaleCrop>
  <LinksUpToDate>false</LinksUpToDate>
  <CharactersWithSpaces>36537</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2023-06-02T02:56:00Z</dcterms:created>
  <dc:creator>Administrator</dc:creator>
  <cp:lastModifiedBy>Administrator</cp:lastModifiedBy>
  <dcterms:modified xsi:type="dcterms:W3CDTF">2023-06-02T07:38:00Z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2023-06-02T00:00:00Z</vt:filetime>
  </property>
  <property fmtid="{D5CDD505-2E9C-101B-9397-08002B2CF9AE}" pid="3" name="Creator">
    <vt:lpwstr>Aspose Ltd.</vt:lpwstr>
  </property>
  <property fmtid="{D5CDD505-2E9C-101B-9397-08002B2CF9AE}" pid="4" name="LastSaved">
    <vt:filetime>2023-06-02T00:00:00Z</vt:filetime>
  </property>
  <property fmtid="{D5CDD505-2E9C-101B-9397-08002B2CF9AE}" pid="5" name="KSOProductBuildVer">
    <vt:lpwstr>2052-11.1.0.14309</vt:lpwstr>
  </property>
  <property fmtid="{D5CDD505-2E9C-101B-9397-08002B2CF9AE}" pid="6" name="ICV">
    <vt:lpwstr>B928FFDD613C466EA43994BCA33EFA0C_12</vt:lpwstr>
  </property>
</Properties>
</file>