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0"/>
        <w:ind w:left="0" w:right="110" w:firstLine="0"/>
        <w:jc w:val="right"/>
        <w:rPr>
          <w:sz w:val="18"/>
        </w:rPr>
      </w:pPr>
      <w:r>
        <w:drawing>
          <wp:anchor distT="0" distB="0" distL="0" distR="0" simplePos="0" relativeHeight="251660288" behindDoc="0" locked="0" layoutInCell="1" allowOverlap="1">
            <wp:simplePos x="0" y="0"/>
            <wp:positionH relativeFrom="page">
              <wp:posOffset>5830570</wp:posOffset>
            </wp:positionH>
            <wp:positionV relativeFrom="paragraph">
              <wp:posOffset>184785</wp:posOffset>
            </wp:positionV>
            <wp:extent cx="723900" cy="7239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8" cstate="print"/>
                    <a:stretch>
                      <a:fillRect/>
                    </a:stretch>
                  </pic:blipFill>
                  <pic:spPr>
                    <a:xfrm>
                      <a:off x="0" y="0"/>
                      <a:ext cx="723900" cy="723900"/>
                    </a:xfrm>
                    <a:prstGeom prst="rect">
                      <a:avLst/>
                    </a:prstGeom>
                  </pic:spPr>
                </pic:pic>
              </a:graphicData>
            </a:graphic>
          </wp:anchor>
        </w:drawing>
      </w:r>
      <w:r>
        <w:rPr>
          <w:spacing w:val="-2"/>
          <w:sz w:val="18"/>
        </w:rPr>
        <w:t>人保寿险[2020</w:t>
      </w:r>
      <w:r>
        <w:rPr>
          <w:spacing w:val="-8"/>
          <w:sz w:val="18"/>
        </w:rPr>
        <w:t xml:space="preserve">]疾病保险 </w:t>
      </w:r>
      <w:r>
        <w:rPr>
          <w:spacing w:val="-2"/>
          <w:sz w:val="18"/>
        </w:rPr>
        <w:t>106</w:t>
      </w:r>
      <w:r>
        <w:rPr>
          <w:spacing w:val="-20"/>
          <w:sz w:val="18"/>
        </w:rPr>
        <w:t xml:space="preserve"> 号</w:t>
      </w:r>
    </w:p>
    <w:p>
      <w:pPr>
        <w:pStyle w:val="3"/>
        <w:spacing w:before="3"/>
        <w:rPr>
          <w:sz w:val="24"/>
        </w:rPr>
      </w:pPr>
    </w:p>
    <w:p>
      <w:pPr>
        <w:spacing w:before="0"/>
        <w:ind w:left="1551" w:right="1783" w:firstLine="0"/>
        <w:jc w:val="center"/>
        <w:rPr>
          <w:rFonts w:hint="eastAsia" w:ascii="方正舒体" w:eastAsia="方正舒体"/>
          <w:b/>
          <w:sz w:val="36"/>
        </w:rPr>
      </w:pPr>
      <w:r>
        <w:rPr>
          <w:rFonts w:hint="eastAsia" w:ascii="方正舒体" w:eastAsia="方正舒体"/>
          <w:b/>
          <w:w w:val="95"/>
          <w:sz w:val="36"/>
        </w:rPr>
        <w:t>人保寿险无忧人生</w:t>
      </w:r>
      <w:r>
        <w:rPr>
          <w:rFonts w:hint="eastAsia" w:ascii="方正舒体" w:eastAsia="方正舒体"/>
          <w:b/>
          <w:spacing w:val="70"/>
          <w:w w:val="150"/>
          <w:sz w:val="36"/>
        </w:rPr>
        <w:t xml:space="preserve"> </w:t>
      </w:r>
      <w:r>
        <w:rPr>
          <w:rFonts w:hint="eastAsia" w:ascii="方正舒体" w:eastAsia="方正舒体"/>
          <w:b/>
          <w:w w:val="95"/>
          <w:sz w:val="36"/>
        </w:rPr>
        <w:t>2021</w:t>
      </w:r>
      <w:r>
        <w:rPr>
          <w:rFonts w:hint="eastAsia" w:ascii="方正舒体" w:eastAsia="方正舒体"/>
          <w:b/>
          <w:spacing w:val="69"/>
          <w:w w:val="150"/>
          <w:sz w:val="36"/>
        </w:rPr>
        <w:t xml:space="preserve"> </w:t>
      </w:r>
      <w:r>
        <w:rPr>
          <w:rFonts w:hint="eastAsia" w:ascii="方正舒体" w:eastAsia="方正舒体"/>
          <w:b/>
          <w:spacing w:val="-2"/>
          <w:w w:val="95"/>
          <w:sz w:val="36"/>
        </w:rPr>
        <w:t>重大疾病保险</w:t>
      </w:r>
    </w:p>
    <w:p>
      <w:pPr>
        <w:spacing w:after="0"/>
        <w:jc w:val="center"/>
        <w:rPr>
          <w:rFonts w:hint="eastAsia" w:ascii="方正舒体" w:eastAsia="方正舒体"/>
          <w:sz w:val="36"/>
        </w:rPr>
        <w:sectPr>
          <w:type w:val="continuous"/>
          <w:pgSz w:w="11910" w:h="16840"/>
          <w:pgMar w:top="700" w:right="780" w:bottom="280" w:left="1020" w:header="720" w:footer="720" w:gutter="0"/>
          <w:cols w:space="720" w:num="1"/>
        </w:sectPr>
      </w:pPr>
    </w:p>
    <w:p>
      <w:pPr>
        <w:spacing w:before="145"/>
        <w:ind w:left="0" w:right="0" w:firstLine="0"/>
        <w:jc w:val="right"/>
        <w:rPr>
          <w:rFonts w:hint="eastAsia" w:ascii="方正舒体" w:eastAsia="方正舒体"/>
          <w:b/>
          <w:sz w:val="36"/>
        </w:rPr>
      </w:pPr>
      <w:r>
        <w:rPr>
          <w:rFonts w:hint="eastAsia" w:ascii="方正舒体" w:eastAsia="方正舒体"/>
          <w:b/>
          <w:spacing w:val="-3"/>
          <w:w w:val="95"/>
          <w:sz w:val="36"/>
        </w:rPr>
        <w:t>阅读指引</w:t>
      </w:r>
    </w:p>
    <w:p>
      <w:pPr>
        <w:spacing w:before="6" w:line="240" w:lineRule="auto"/>
        <w:rPr>
          <w:rFonts w:ascii="方正舒体"/>
          <w:b/>
          <w:sz w:val="26"/>
        </w:rPr>
      </w:pPr>
      <w:r>
        <w:br w:type="column"/>
      </w:r>
    </w:p>
    <w:p>
      <w:pPr>
        <w:spacing w:before="0"/>
        <w:ind w:left="2136" w:right="0" w:firstLine="0"/>
        <w:jc w:val="left"/>
        <w:rPr>
          <w:sz w:val="18"/>
        </w:rPr>
      </w:pPr>
      <w:r>
        <w:rPr>
          <w:spacing w:val="-1"/>
          <w:sz w:val="18"/>
        </w:rPr>
        <w:t>请扫描以查询验证条款</w:t>
      </w:r>
    </w:p>
    <w:p>
      <w:pPr>
        <w:spacing w:after="0"/>
        <w:jc w:val="left"/>
        <w:rPr>
          <w:sz w:val="18"/>
        </w:rPr>
        <w:sectPr>
          <w:type w:val="continuous"/>
          <w:pgSz w:w="11910" w:h="16840"/>
          <w:pgMar w:top="700" w:right="780" w:bottom="280" w:left="1020" w:header="720" w:footer="720" w:gutter="0"/>
          <w:cols w:equalWidth="0" w:num="2">
            <w:col w:w="5657" w:space="40"/>
            <w:col w:w="4413"/>
          </w:cols>
        </w:sectPr>
      </w:pPr>
    </w:p>
    <w:p>
      <w:pPr>
        <w:spacing w:before="92" w:line="278" w:lineRule="auto"/>
        <w:ind w:left="1576" w:right="1783" w:firstLine="0"/>
        <w:jc w:val="center"/>
        <w:rPr>
          <w:rFonts w:hint="eastAsia" w:ascii="仿宋" w:eastAsia="仿宋"/>
          <w:b/>
          <w:sz w:val="21"/>
        </w:rPr>
      </w:pPr>
      <w:r>
        <w:rPr>
          <w:rFonts w:hint="eastAsia" w:ascii="仿宋" w:eastAsia="仿宋"/>
          <w:b/>
          <w:spacing w:val="-1"/>
          <w:w w:val="99"/>
          <w:sz w:val="21"/>
        </w:rPr>
        <w:t>条款是保险合同的重要内容，为充分保障您的权益，请您仔细阅读条款。本阅读指引有助于您理解条款，对本合同内容的解释以条款正文为准。</w:t>
      </w:r>
    </w:p>
    <w:p>
      <w:pPr>
        <w:pStyle w:val="3"/>
        <w:spacing w:before="11"/>
        <w:rPr>
          <w:rFonts w:ascii="仿宋"/>
          <w:b/>
          <w:sz w:val="22"/>
        </w:rPr>
      </w:pPr>
    </w:p>
    <w:p>
      <w:pPr>
        <w:pStyle w:val="2"/>
        <w:spacing w:after="3"/>
        <w:ind w:left="1558" w:right="1783"/>
        <w:jc w:val="center"/>
      </w:pPr>
      <w:r>
        <w:rPr>
          <w:w w:val="95"/>
        </w:rPr>
        <w:t>我们提供的保</w:t>
      </w:r>
      <w:r>
        <w:rPr>
          <w:spacing w:val="-10"/>
          <w:w w:val="95"/>
        </w:rPr>
        <w:t>障</w:t>
      </w:r>
    </w:p>
    <w:tbl>
      <w:tblPr>
        <w:tblStyle w:val="4"/>
        <w:tblW w:w="0" w:type="auto"/>
        <w:tblInd w:w="12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6"/>
        <w:gridCol w:w="76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922" w:hRule="atLeast"/>
        </w:trPr>
        <w:tc>
          <w:tcPr>
            <w:tcW w:w="1986" w:type="dxa"/>
            <w:tcBorders>
              <w:left w:val="nil"/>
            </w:tcBorders>
          </w:tcPr>
          <w:p>
            <w:pPr>
              <w:pStyle w:val="8"/>
              <w:rPr>
                <w:rFonts w:ascii="仿宋"/>
                <w:b/>
                <w:sz w:val="20"/>
              </w:rPr>
            </w:pPr>
          </w:p>
          <w:p>
            <w:pPr>
              <w:pStyle w:val="8"/>
              <w:rPr>
                <w:rFonts w:ascii="仿宋"/>
                <w:b/>
                <w:sz w:val="20"/>
              </w:rPr>
            </w:pPr>
          </w:p>
          <w:p>
            <w:pPr>
              <w:pStyle w:val="8"/>
              <w:spacing w:before="6"/>
              <w:rPr>
                <w:rFonts w:ascii="仿宋"/>
                <w:b/>
                <w:sz w:val="24"/>
              </w:rPr>
            </w:pPr>
          </w:p>
          <w:p>
            <w:pPr>
              <w:pStyle w:val="8"/>
              <w:ind w:left="574" w:right="574"/>
              <w:jc w:val="center"/>
              <w:rPr>
                <w:rFonts w:hint="eastAsia" w:ascii="仿宋" w:eastAsia="仿宋"/>
                <w:b/>
                <w:sz w:val="21"/>
              </w:rPr>
            </w:pPr>
            <w:r>
              <w:rPr>
                <w:rFonts w:hint="eastAsia" w:ascii="仿宋" w:eastAsia="仿宋"/>
                <w:b/>
                <w:w w:val="95"/>
                <w:sz w:val="21"/>
              </w:rPr>
              <w:t>保障责</w:t>
            </w:r>
            <w:r>
              <w:rPr>
                <w:rFonts w:hint="eastAsia" w:ascii="仿宋" w:eastAsia="仿宋"/>
                <w:b/>
                <w:spacing w:val="-10"/>
                <w:w w:val="95"/>
                <w:sz w:val="21"/>
              </w:rPr>
              <w:t>任</w:t>
            </w:r>
          </w:p>
        </w:tc>
        <w:tc>
          <w:tcPr>
            <w:tcW w:w="7652" w:type="dxa"/>
            <w:tcBorders>
              <w:right w:val="nil"/>
            </w:tcBorders>
          </w:tcPr>
          <w:p>
            <w:pPr>
              <w:pStyle w:val="8"/>
              <w:spacing w:before="22"/>
              <w:ind w:left="102"/>
              <w:rPr>
                <w:rFonts w:hint="eastAsia" w:ascii="仿宋" w:hAnsi="仿宋" w:eastAsia="仿宋"/>
                <w:b/>
                <w:sz w:val="21"/>
              </w:rPr>
            </w:pPr>
            <w:r>
              <w:rPr>
                <w:rFonts w:hint="eastAsia" w:ascii="仿宋" w:hAnsi="仿宋" w:eastAsia="仿宋"/>
                <w:b/>
                <w:w w:val="95"/>
                <w:sz w:val="21"/>
              </w:rPr>
              <w:t>①轻症疾病保险</w:t>
            </w:r>
            <w:r>
              <w:rPr>
                <w:rFonts w:hint="eastAsia" w:ascii="仿宋" w:hAnsi="仿宋" w:eastAsia="仿宋"/>
                <w:b/>
                <w:spacing w:val="-10"/>
                <w:w w:val="95"/>
                <w:sz w:val="21"/>
              </w:rPr>
              <w:t>金</w:t>
            </w:r>
          </w:p>
          <w:p>
            <w:pPr>
              <w:pStyle w:val="8"/>
              <w:spacing w:before="52"/>
              <w:ind w:left="102"/>
              <w:rPr>
                <w:rFonts w:hint="eastAsia" w:ascii="仿宋" w:hAnsi="仿宋" w:eastAsia="仿宋"/>
                <w:b/>
                <w:sz w:val="21"/>
              </w:rPr>
            </w:pPr>
            <w:r>
              <w:rPr>
                <w:rFonts w:hint="eastAsia" w:ascii="仿宋" w:hAnsi="仿宋" w:eastAsia="仿宋"/>
                <w:b/>
                <w:w w:val="95"/>
                <w:sz w:val="21"/>
              </w:rPr>
              <w:t>②中症疾病保险</w:t>
            </w:r>
            <w:r>
              <w:rPr>
                <w:rFonts w:hint="eastAsia" w:ascii="仿宋" w:hAnsi="仿宋" w:eastAsia="仿宋"/>
                <w:b/>
                <w:spacing w:val="-10"/>
                <w:w w:val="95"/>
                <w:sz w:val="21"/>
              </w:rPr>
              <w:t>金</w:t>
            </w:r>
          </w:p>
          <w:p>
            <w:pPr>
              <w:pStyle w:val="8"/>
              <w:spacing w:before="53"/>
              <w:ind w:left="102"/>
              <w:rPr>
                <w:rFonts w:hint="eastAsia" w:ascii="仿宋" w:hAnsi="仿宋" w:eastAsia="仿宋"/>
                <w:b/>
                <w:sz w:val="21"/>
              </w:rPr>
            </w:pPr>
            <w:r>
              <w:rPr>
                <w:rFonts w:hint="eastAsia" w:ascii="仿宋" w:hAnsi="仿宋" w:eastAsia="仿宋"/>
                <w:b/>
                <w:w w:val="95"/>
                <w:sz w:val="21"/>
              </w:rPr>
              <w:t>③重大疾病保险</w:t>
            </w:r>
            <w:r>
              <w:rPr>
                <w:rFonts w:hint="eastAsia" w:ascii="仿宋" w:hAnsi="仿宋" w:eastAsia="仿宋"/>
                <w:b/>
                <w:spacing w:val="-10"/>
                <w:w w:val="95"/>
                <w:sz w:val="21"/>
              </w:rPr>
              <w:t>金</w:t>
            </w:r>
          </w:p>
          <w:p>
            <w:pPr>
              <w:pStyle w:val="8"/>
              <w:spacing w:before="53"/>
              <w:ind w:left="102"/>
              <w:rPr>
                <w:rFonts w:hint="eastAsia" w:ascii="仿宋" w:hAnsi="仿宋" w:eastAsia="仿宋"/>
                <w:b/>
                <w:sz w:val="21"/>
              </w:rPr>
            </w:pPr>
            <w:r>
              <w:rPr>
                <w:rFonts w:hint="eastAsia" w:ascii="仿宋" w:hAnsi="仿宋" w:eastAsia="仿宋"/>
                <w:b/>
                <w:w w:val="95"/>
                <w:sz w:val="21"/>
              </w:rPr>
              <w:t>④生命终末期保险</w:t>
            </w:r>
            <w:r>
              <w:rPr>
                <w:rFonts w:hint="eastAsia" w:ascii="仿宋" w:hAnsi="仿宋" w:eastAsia="仿宋"/>
                <w:b/>
                <w:spacing w:val="-10"/>
                <w:w w:val="95"/>
                <w:sz w:val="21"/>
              </w:rPr>
              <w:t>金</w:t>
            </w:r>
          </w:p>
          <w:p>
            <w:pPr>
              <w:pStyle w:val="8"/>
              <w:spacing w:before="52"/>
              <w:ind w:left="102"/>
              <w:rPr>
                <w:rFonts w:hint="eastAsia" w:ascii="仿宋" w:hAnsi="仿宋" w:eastAsia="仿宋"/>
                <w:b/>
                <w:sz w:val="21"/>
              </w:rPr>
            </w:pPr>
            <w:r>
              <w:rPr>
                <w:rFonts w:hint="eastAsia" w:ascii="仿宋" w:hAnsi="仿宋" w:eastAsia="仿宋"/>
                <w:b/>
                <w:w w:val="95"/>
                <w:sz w:val="21"/>
              </w:rPr>
              <w:t>⑤身故保</w:t>
            </w:r>
            <w:r>
              <w:rPr>
                <w:rFonts w:hint="eastAsia" w:ascii="仿宋" w:hAnsi="仿宋" w:eastAsia="仿宋"/>
                <w:b/>
                <w:spacing w:val="-5"/>
                <w:w w:val="95"/>
                <w:sz w:val="21"/>
              </w:rPr>
              <w:t>险金</w:t>
            </w:r>
          </w:p>
          <w:p>
            <w:pPr>
              <w:pStyle w:val="8"/>
              <w:spacing w:before="53"/>
              <w:ind w:left="102"/>
              <w:rPr>
                <w:rFonts w:hint="eastAsia" w:ascii="仿宋" w:hAnsi="仿宋" w:eastAsia="仿宋"/>
                <w:b/>
                <w:sz w:val="21"/>
              </w:rPr>
            </w:pPr>
            <w:r>
              <w:rPr>
                <w:rFonts w:hint="eastAsia" w:ascii="仿宋" w:hAnsi="仿宋" w:eastAsia="仿宋"/>
                <w:b/>
                <w:w w:val="95"/>
                <w:sz w:val="21"/>
              </w:rPr>
              <w:t>⑥豁免保</w:t>
            </w:r>
            <w:r>
              <w:rPr>
                <w:rFonts w:hint="eastAsia" w:ascii="仿宋" w:hAnsi="仿宋" w:eastAsia="仿宋"/>
                <w:b/>
                <w:spacing w:val="-5"/>
                <w:w w:val="95"/>
                <w:sz w:val="21"/>
              </w:rPr>
              <w:t>险费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2" w:hRule="atLeast"/>
        </w:trPr>
        <w:tc>
          <w:tcPr>
            <w:tcW w:w="1986" w:type="dxa"/>
            <w:tcBorders>
              <w:left w:val="nil"/>
            </w:tcBorders>
          </w:tcPr>
          <w:p>
            <w:pPr>
              <w:pStyle w:val="8"/>
              <w:spacing w:before="22"/>
              <w:ind w:left="574" w:right="574"/>
              <w:jc w:val="center"/>
              <w:rPr>
                <w:rFonts w:hint="eastAsia" w:ascii="仿宋" w:eastAsia="仿宋"/>
                <w:b/>
                <w:sz w:val="21"/>
              </w:rPr>
            </w:pPr>
            <w:r>
              <w:rPr>
                <w:rFonts w:hint="eastAsia" w:ascii="仿宋" w:eastAsia="仿宋"/>
                <w:b/>
                <w:w w:val="95"/>
                <w:sz w:val="21"/>
              </w:rPr>
              <w:t>保险期</w:t>
            </w:r>
            <w:r>
              <w:rPr>
                <w:rFonts w:hint="eastAsia" w:ascii="仿宋" w:eastAsia="仿宋"/>
                <w:b/>
                <w:spacing w:val="-10"/>
                <w:w w:val="95"/>
                <w:sz w:val="21"/>
              </w:rPr>
              <w:t>间</w:t>
            </w:r>
          </w:p>
        </w:tc>
        <w:tc>
          <w:tcPr>
            <w:tcW w:w="7652" w:type="dxa"/>
            <w:tcBorders>
              <w:right w:val="nil"/>
            </w:tcBorders>
          </w:tcPr>
          <w:p>
            <w:pPr>
              <w:pStyle w:val="8"/>
              <w:spacing w:before="22"/>
              <w:ind w:left="102"/>
              <w:rPr>
                <w:rFonts w:hint="eastAsia" w:ascii="仿宋" w:eastAsia="仿宋"/>
                <w:b/>
                <w:sz w:val="21"/>
              </w:rPr>
            </w:pPr>
            <w:r>
              <w:rPr>
                <w:rFonts w:hint="eastAsia" w:ascii="仿宋" w:eastAsia="仿宋"/>
                <w:b/>
                <w:w w:val="95"/>
                <w:sz w:val="21"/>
              </w:rPr>
              <w:t>终</w:t>
            </w:r>
            <w:r>
              <w:rPr>
                <w:rFonts w:hint="eastAsia" w:ascii="仿宋" w:eastAsia="仿宋"/>
                <w:b/>
                <w:spacing w:val="-10"/>
                <w:sz w:val="21"/>
              </w:rPr>
              <w:t>身</w:t>
            </w:r>
          </w:p>
        </w:tc>
      </w:tr>
    </w:tbl>
    <w:p>
      <w:pPr>
        <w:pStyle w:val="3"/>
        <w:rPr>
          <w:rFonts w:ascii="仿宋"/>
          <w:b/>
          <w:sz w:val="26"/>
        </w:rPr>
      </w:pPr>
    </w:p>
    <w:p>
      <w:pPr>
        <w:pStyle w:val="3"/>
        <w:ind w:left="227"/>
        <w:rPr>
          <w:rFonts w:ascii="Times New Roman" w:eastAsia="Times New Roman"/>
        </w:rPr>
      </w:pPr>
      <w:r>
        <w:rPr>
          <w:rFonts w:hint="eastAsia" w:ascii="仿宋" w:eastAsia="仿宋"/>
          <w:b/>
          <w:w w:val="95"/>
        </w:rPr>
        <w:t>示例：</w:t>
      </w:r>
      <w:r>
        <w:rPr>
          <w:rFonts w:ascii="仿宋" w:eastAsia="仿宋"/>
          <w:w w:val="95"/>
        </w:rPr>
        <w:t>李女士为丈夫王先生（</w:t>
      </w:r>
      <w:r>
        <w:rPr>
          <w:rFonts w:ascii="Times New Roman" w:eastAsia="Times New Roman"/>
          <w:w w:val="95"/>
        </w:rPr>
        <w:t>30</w:t>
      </w:r>
      <w:r>
        <w:rPr>
          <w:rFonts w:ascii="Times New Roman" w:eastAsia="Times New Roman"/>
          <w:spacing w:val="42"/>
        </w:rPr>
        <w:t xml:space="preserve">  </w:t>
      </w:r>
      <w:r>
        <w:rPr>
          <w:rFonts w:ascii="仿宋" w:eastAsia="仿宋"/>
          <w:w w:val="95"/>
        </w:rPr>
        <w:t>周岁）投保人保寿险无忧人生</w:t>
      </w:r>
      <w:r>
        <w:rPr>
          <w:rFonts w:ascii="仿宋" w:eastAsia="仿宋"/>
          <w:spacing w:val="37"/>
          <w:w w:val="150"/>
        </w:rPr>
        <w:t xml:space="preserve"> </w:t>
      </w:r>
      <w:r>
        <w:rPr>
          <w:rFonts w:ascii="Times New Roman" w:eastAsia="Times New Roman"/>
          <w:w w:val="95"/>
        </w:rPr>
        <w:t>2021</w:t>
      </w:r>
      <w:r>
        <w:rPr>
          <w:rFonts w:ascii="Times New Roman" w:eastAsia="Times New Roman"/>
          <w:spacing w:val="42"/>
        </w:rPr>
        <w:t xml:space="preserve">  </w:t>
      </w:r>
      <w:r>
        <w:rPr>
          <w:rFonts w:ascii="仿宋" w:eastAsia="仿宋"/>
          <w:w w:val="95"/>
        </w:rPr>
        <w:t>重大疾病保险，基本保险金额</w:t>
      </w:r>
      <w:r>
        <w:rPr>
          <w:rFonts w:ascii="仿宋" w:eastAsia="仿宋"/>
          <w:spacing w:val="43"/>
          <w:w w:val="150"/>
        </w:rPr>
        <w:t xml:space="preserve"> </w:t>
      </w:r>
      <w:r>
        <w:rPr>
          <w:rFonts w:ascii="Times New Roman" w:eastAsia="Times New Roman"/>
          <w:spacing w:val="-5"/>
          <w:w w:val="95"/>
        </w:rPr>
        <w:t>30</w:t>
      </w:r>
    </w:p>
    <w:p>
      <w:pPr>
        <w:spacing w:before="43" w:line="278" w:lineRule="auto"/>
        <w:ind w:left="227" w:right="5887" w:firstLine="0"/>
        <w:jc w:val="left"/>
        <w:rPr>
          <w:rFonts w:hint="eastAsia" w:ascii="仿宋" w:eastAsia="仿宋"/>
          <w:b/>
          <w:sz w:val="21"/>
        </w:rPr>
      </w:pPr>
      <w:r>
        <w:rPr>
          <w:rFonts w:ascii="仿宋" w:eastAsia="仿宋"/>
          <w:spacing w:val="-1"/>
          <w:w w:val="99"/>
          <w:sz w:val="21"/>
        </w:rPr>
        <w:t>万元，指定身故保险金受益人为儿子小王。</w:t>
      </w:r>
      <w:r>
        <w:rPr>
          <w:rFonts w:hint="eastAsia" w:ascii="仿宋" w:eastAsia="仿宋"/>
          <w:b/>
          <w:w w:val="99"/>
          <w:sz w:val="21"/>
        </w:rPr>
        <w:t>等待期后王先生享有的保障如下：</w:t>
      </w:r>
    </w:p>
    <w:tbl>
      <w:tblPr>
        <w:tblStyle w:val="4"/>
        <w:tblW w:w="0" w:type="auto"/>
        <w:tblInd w:w="23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03"/>
        <w:gridCol w:w="1134"/>
        <w:gridCol w:w="2127"/>
        <w:gridCol w:w="44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1703" w:type="dxa"/>
            <w:tcBorders>
              <w:left w:val="nil"/>
            </w:tcBorders>
            <w:shd w:val="clear" w:color="auto" w:fill="F1F1F1"/>
          </w:tcPr>
          <w:p>
            <w:pPr>
              <w:pStyle w:val="8"/>
              <w:spacing w:before="9"/>
              <w:ind w:left="427"/>
              <w:rPr>
                <w:rFonts w:hint="eastAsia" w:ascii="仿宋" w:eastAsia="仿宋"/>
                <w:b/>
                <w:sz w:val="21"/>
              </w:rPr>
            </w:pPr>
            <w:r>
              <w:rPr>
                <w:rFonts w:hint="eastAsia" w:ascii="仿宋" w:eastAsia="仿宋"/>
                <w:b/>
                <w:w w:val="95"/>
                <w:sz w:val="21"/>
              </w:rPr>
              <w:t>保障内</w:t>
            </w:r>
            <w:r>
              <w:rPr>
                <w:rFonts w:hint="eastAsia" w:ascii="仿宋" w:eastAsia="仿宋"/>
                <w:b/>
                <w:spacing w:val="-10"/>
                <w:w w:val="95"/>
                <w:sz w:val="21"/>
              </w:rPr>
              <w:t>容</w:t>
            </w:r>
          </w:p>
        </w:tc>
        <w:tc>
          <w:tcPr>
            <w:tcW w:w="1134" w:type="dxa"/>
            <w:shd w:val="clear" w:color="auto" w:fill="F1F1F1"/>
          </w:tcPr>
          <w:p>
            <w:pPr>
              <w:pStyle w:val="8"/>
              <w:spacing w:before="9"/>
              <w:ind w:left="246"/>
              <w:rPr>
                <w:rFonts w:hint="eastAsia" w:ascii="仿宋" w:eastAsia="仿宋"/>
                <w:b/>
                <w:sz w:val="21"/>
              </w:rPr>
            </w:pPr>
            <w:r>
              <w:rPr>
                <w:rFonts w:hint="eastAsia" w:ascii="仿宋" w:eastAsia="仿宋"/>
                <w:b/>
                <w:w w:val="95"/>
                <w:sz w:val="21"/>
              </w:rPr>
              <w:t>领取</w:t>
            </w:r>
            <w:r>
              <w:rPr>
                <w:rFonts w:hint="eastAsia" w:ascii="仿宋" w:eastAsia="仿宋"/>
                <w:b/>
                <w:spacing w:val="-10"/>
                <w:w w:val="95"/>
                <w:sz w:val="21"/>
              </w:rPr>
              <w:t>人</w:t>
            </w:r>
          </w:p>
        </w:tc>
        <w:tc>
          <w:tcPr>
            <w:tcW w:w="2127" w:type="dxa"/>
            <w:shd w:val="clear" w:color="auto" w:fill="F1F1F1"/>
          </w:tcPr>
          <w:p>
            <w:pPr>
              <w:pStyle w:val="8"/>
              <w:spacing w:before="9"/>
              <w:ind w:left="638"/>
              <w:rPr>
                <w:rFonts w:hint="eastAsia" w:ascii="仿宋" w:eastAsia="仿宋"/>
                <w:b/>
                <w:sz w:val="21"/>
              </w:rPr>
            </w:pPr>
            <w:r>
              <w:rPr>
                <w:rFonts w:hint="eastAsia" w:ascii="仿宋" w:eastAsia="仿宋"/>
                <w:b/>
                <w:w w:val="95"/>
                <w:sz w:val="21"/>
              </w:rPr>
              <w:t>给付金</w:t>
            </w:r>
            <w:r>
              <w:rPr>
                <w:rFonts w:hint="eastAsia" w:ascii="仿宋" w:eastAsia="仿宋"/>
                <w:b/>
                <w:spacing w:val="-10"/>
                <w:w w:val="95"/>
                <w:sz w:val="21"/>
              </w:rPr>
              <w:t>额</w:t>
            </w:r>
          </w:p>
        </w:tc>
        <w:tc>
          <w:tcPr>
            <w:tcW w:w="4464" w:type="dxa"/>
            <w:tcBorders>
              <w:right w:val="nil"/>
            </w:tcBorders>
            <w:shd w:val="clear" w:color="auto" w:fill="F1F1F1"/>
          </w:tcPr>
          <w:p>
            <w:pPr>
              <w:pStyle w:val="8"/>
              <w:spacing w:before="9"/>
              <w:ind w:left="1813" w:right="1813"/>
              <w:jc w:val="center"/>
              <w:rPr>
                <w:rFonts w:hint="eastAsia" w:ascii="仿宋" w:eastAsia="仿宋"/>
                <w:b/>
                <w:sz w:val="21"/>
              </w:rPr>
            </w:pPr>
            <w:r>
              <w:rPr>
                <w:rFonts w:hint="eastAsia" w:ascii="仿宋" w:eastAsia="仿宋"/>
                <w:b/>
                <w:w w:val="95"/>
                <w:sz w:val="21"/>
              </w:rPr>
              <w:t>给付条</w:t>
            </w:r>
            <w:r>
              <w:rPr>
                <w:rFonts w:hint="eastAsia" w:ascii="仿宋" w:eastAsia="仿宋"/>
                <w:b/>
                <w:spacing w:val="-10"/>
                <w:w w:val="95"/>
                <w:sz w:val="21"/>
              </w:rPr>
              <w:t>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trPr>
        <w:tc>
          <w:tcPr>
            <w:tcW w:w="1703" w:type="dxa"/>
            <w:tcBorders>
              <w:left w:val="nil"/>
            </w:tcBorders>
          </w:tcPr>
          <w:p>
            <w:pPr>
              <w:pStyle w:val="8"/>
              <w:spacing w:before="1"/>
              <w:rPr>
                <w:rFonts w:ascii="仿宋"/>
                <w:b/>
                <w:sz w:val="24"/>
              </w:rPr>
            </w:pPr>
          </w:p>
          <w:p>
            <w:pPr>
              <w:pStyle w:val="8"/>
              <w:ind w:left="105"/>
              <w:rPr>
                <w:rFonts w:ascii="仿宋" w:eastAsia="仿宋"/>
                <w:sz w:val="21"/>
              </w:rPr>
            </w:pPr>
            <w:r>
              <w:rPr>
                <w:rFonts w:ascii="仿宋" w:eastAsia="仿宋"/>
                <w:spacing w:val="-2"/>
                <w:w w:val="95"/>
                <w:sz w:val="21"/>
              </w:rPr>
              <w:t>轻症疾病保险金</w:t>
            </w:r>
          </w:p>
        </w:tc>
        <w:tc>
          <w:tcPr>
            <w:tcW w:w="1134" w:type="dxa"/>
          </w:tcPr>
          <w:p>
            <w:pPr>
              <w:pStyle w:val="8"/>
              <w:spacing w:before="1"/>
              <w:rPr>
                <w:rFonts w:ascii="仿宋"/>
                <w:b/>
                <w:sz w:val="24"/>
              </w:rPr>
            </w:pPr>
          </w:p>
          <w:p>
            <w:pPr>
              <w:pStyle w:val="8"/>
              <w:ind w:left="102"/>
              <w:rPr>
                <w:rFonts w:ascii="仿宋" w:eastAsia="仿宋"/>
                <w:sz w:val="21"/>
              </w:rPr>
            </w:pPr>
            <w:r>
              <w:rPr>
                <w:rFonts w:ascii="仿宋" w:eastAsia="仿宋"/>
                <w:spacing w:val="-4"/>
                <w:w w:val="95"/>
                <w:sz w:val="21"/>
              </w:rPr>
              <w:t>王先生</w:t>
            </w:r>
          </w:p>
        </w:tc>
        <w:tc>
          <w:tcPr>
            <w:tcW w:w="2127" w:type="dxa"/>
          </w:tcPr>
          <w:p>
            <w:pPr>
              <w:pStyle w:val="8"/>
              <w:spacing w:before="1"/>
              <w:rPr>
                <w:rFonts w:ascii="仿宋"/>
                <w:b/>
                <w:sz w:val="24"/>
              </w:rPr>
            </w:pPr>
          </w:p>
          <w:p>
            <w:pPr>
              <w:pStyle w:val="8"/>
              <w:ind w:left="103"/>
              <w:rPr>
                <w:rFonts w:ascii="仿宋" w:eastAsia="仿宋"/>
                <w:sz w:val="21"/>
              </w:rPr>
            </w:pPr>
            <w:r>
              <w:rPr>
                <w:rFonts w:ascii="仿宋" w:eastAsia="仿宋"/>
                <w:spacing w:val="-18"/>
                <w:sz w:val="21"/>
              </w:rPr>
              <w:t xml:space="preserve">每次 </w:t>
            </w:r>
            <w:r>
              <w:rPr>
                <w:rFonts w:ascii="Times New Roman" w:eastAsia="Times New Roman"/>
                <w:sz w:val="21"/>
              </w:rPr>
              <w:t>9</w:t>
            </w:r>
            <w:r>
              <w:rPr>
                <w:rFonts w:ascii="Times New Roman" w:eastAsia="Times New Roman"/>
                <w:spacing w:val="-9"/>
                <w:sz w:val="21"/>
              </w:rPr>
              <w:t xml:space="preserve"> </w:t>
            </w:r>
            <w:r>
              <w:rPr>
                <w:rFonts w:ascii="仿宋" w:eastAsia="仿宋"/>
                <w:spacing w:val="-5"/>
                <w:sz w:val="21"/>
              </w:rPr>
              <w:t>万元</w:t>
            </w:r>
          </w:p>
        </w:tc>
        <w:tc>
          <w:tcPr>
            <w:tcW w:w="4464" w:type="dxa"/>
            <w:tcBorders>
              <w:right w:val="nil"/>
            </w:tcBorders>
          </w:tcPr>
          <w:p>
            <w:pPr>
              <w:pStyle w:val="8"/>
              <w:spacing w:before="9" w:line="266" w:lineRule="auto"/>
              <w:ind w:left="102" w:right="105"/>
              <w:rPr>
                <w:rFonts w:ascii="仿宋" w:eastAsia="仿宋"/>
                <w:sz w:val="21"/>
              </w:rPr>
            </w:pPr>
            <w:r>
              <w:rPr>
                <w:rFonts w:ascii="仿宋" w:eastAsia="仿宋"/>
                <w:sz w:val="21"/>
              </w:rPr>
              <w:t>王先生初次发生本合同约定</w:t>
            </w:r>
            <w:r>
              <w:rPr>
                <w:rFonts w:ascii="仿宋" w:eastAsia="仿宋"/>
                <w:spacing w:val="-1"/>
                <w:sz w:val="21"/>
              </w:rPr>
              <w:t xml:space="preserve">的 </w:t>
            </w:r>
            <w:r>
              <w:rPr>
                <w:rFonts w:ascii="Times New Roman" w:eastAsia="Times New Roman"/>
                <w:sz w:val="21"/>
              </w:rPr>
              <w:t xml:space="preserve">40 </w:t>
            </w:r>
            <w:r>
              <w:rPr>
                <w:rFonts w:ascii="仿宋" w:eastAsia="仿宋"/>
                <w:sz w:val="21"/>
              </w:rPr>
              <w:t>种轻症疾病</w:t>
            </w:r>
            <w:r>
              <w:rPr>
                <w:rFonts w:ascii="仿宋" w:eastAsia="仿宋"/>
                <w:w w:val="95"/>
                <w:sz w:val="21"/>
              </w:rPr>
              <w:t>之一。每种轻症疾</w:t>
            </w:r>
            <w:r>
              <w:rPr>
                <w:rFonts w:ascii="仿宋" w:eastAsia="仿宋"/>
                <w:spacing w:val="-1"/>
                <w:w w:val="95"/>
                <w:sz w:val="21"/>
              </w:rPr>
              <w:t>病仅给付一次，不同轻症疾</w:t>
            </w:r>
          </w:p>
          <w:p>
            <w:pPr>
              <w:pStyle w:val="8"/>
              <w:spacing w:before="3"/>
              <w:ind w:left="102"/>
              <w:rPr>
                <w:rFonts w:ascii="仿宋" w:eastAsia="仿宋"/>
                <w:sz w:val="21"/>
              </w:rPr>
            </w:pPr>
            <w:r>
              <w:rPr>
                <w:rFonts w:ascii="仿宋" w:eastAsia="仿宋"/>
                <w:spacing w:val="-2"/>
                <w:w w:val="95"/>
                <w:sz w:val="21"/>
              </w:rPr>
              <w:t>病累计给付最多三次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trPr>
        <w:tc>
          <w:tcPr>
            <w:tcW w:w="1703" w:type="dxa"/>
            <w:tcBorders>
              <w:left w:val="nil"/>
            </w:tcBorders>
          </w:tcPr>
          <w:p>
            <w:pPr>
              <w:pStyle w:val="8"/>
              <w:spacing w:before="1"/>
              <w:rPr>
                <w:rFonts w:ascii="仿宋"/>
                <w:b/>
                <w:sz w:val="24"/>
              </w:rPr>
            </w:pPr>
          </w:p>
          <w:p>
            <w:pPr>
              <w:pStyle w:val="8"/>
              <w:ind w:left="105"/>
              <w:rPr>
                <w:rFonts w:ascii="仿宋" w:eastAsia="仿宋"/>
                <w:sz w:val="21"/>
              </w:rPr>
            </w:pPr>
            <w:r>
              <w:rPr>
                <w:rFonts w:ascii="仿宋" w:eastAsia="仿宋"/>
                <w:spacing w:val="-2"/>
                <w:w w:val="95"/>
                <w:sz w:val="21"/>
              </w:rPr>
              <w:t>中症疾病保险金</w:t>
            </w:r>
          </w:p>
        </w:tc>
        <w:tc>
          <w:tcPr>
            <w:tcW w:w="1134" w:type="dxa"/>
          </w:tcPr>
          <w:p>
            <w:pPr>
              <w:pStyle w:val="8"/>
              <w:spacing w:before="1"/>
              <w:rPr>
                <w:rFonts w:ascii="仿宋"/>
                <w:b/>
                <w:sz w:val="24"/>
              </w:rPr>
            </w:pPr>
          </w:p>
          <w:p>
            <w:pPr>
              <w:pStyle w:val="8"/>
              <w:ind w:left="102"/>
              <w:rPr>
                <w:rFonts w:ascii="仿宋" w:eastAsia="仿宋"/>
                <w:sz w:val="21"/>
              </w:rPr>
            </w:pPr>
            <w:r>
              <w:rPr>
                <w:rFonts w:ascii="仿宋" w:eastAsia="仿宋"/>
                <w:spacing w:val="-4"/>
                <w:w w:val="95"/>
                <w:sz w:val="21"/>
              </w:rPr>
              <w:t>王先生</w:t>
            </w:r>
          </w:p>
        </w:tc>
        <w:tc>
          <w:tcPr>
            <w:tcW w:w="2127" w:type="dxa"/>
          </w:tcPr>
          <w:p>
            <w:pPr>
              <w:pStyle w:val="8"/>
              <w:spacing w:before="1"/>
              <w:rPr>
                <w:rFonts w:ascii="仿宋"/>
                <w:b/>
                <w:sz w:val="24"/>
              </w:rPr>
            </w:pPr>
          </w:p>
          <w:p>
            <w:pPr>
              <w:pStyle w:val="8"/>
              <w:ind w:left="103"/>
              <w:rPr>
                <w:rFonts w:ascii="仿宋" w:eastAsia="仿宋"/>
                <w:sz w:val="21"/>
              </w:rPr>
            </w:pPr>
            <w:r>
              <w:rPr>
                <w:rFonts w:ascii="仿宋" w:eastAsia="仿宋"/>
                <w:spacing w:val="-18"/>
                <w:sz w:val="21"/>
              </w:rPr>
              <w:t xml:space="preserve">每次 </w:t>
            </w:r>
            <w:r>
              <w:rPr>
                <w:rFonts w:ascii="Times New Roman" w:eastAsia="Times New Roman"/>
                <w:sz w:val="21"/>
              </w:rPr>
              <w:t>15</w:t>
            </w:r>
            <w:r>
              <w:rPr>
                <w:rFonts w:ascii="Times New Roman" w:eastAsia="Times New Roman"/>
                <w:spacing w:val="-9"/>
                <w:sz w:val="21"/>
              </w:rPr>
              <w:t xml:space="preserve"> </w:t>
            </w:r>
            <w:r>
              <w:rPr>
                <w:rFonts w:ascii="仿宋" w:eastAsia="仿宋"/>
                <w:spacing w:val="-5"/>
                <w:sz w:val="21"/>
              </w:rPr>
              <w:t>万元</w:t>
            </w:r>
          </w:p>
        </w:tc>
        <w:tc>
          <w:tcPr>
            <w:tcW w:w="4464" w:type="dxa"/>
            <w:tcBorders>
              <w:right w:val="nil"/>
            </w:tcBorders>
          </w:tcPr>
          <w:p>
            <w:pPr>
              <w:pStyle w:val="8"/>
              <w:spacing w:before="8" w:line="266" w:lineRule="auto"/>
              <w:ind w:left="102" w:right="105"/>
              <w:rPr>
                <w:rFonts w:ascii="仿宋" w:eastAsia="仿宋"/>
                <w:sz w:val="21"/>
              </w:rPr>
            </w:pPr>
            <w:r>
              <w:rPr>
                <w:rFonts w:ascii="仿宋" w:eastAsia="仿宋"/>
                <w:sz w:val="21"/>
              </w:rPr>
              <w:t>王先生初次发生本合同约定</w:t>
            </w:r>
            <w:r>
              <w:rPr>
                <w:rFonts w:ascii="仿宋" w:eastAsia="仿宋"/>
                <w:spacing w:val="-1"/>
                <w:sz w:val="21"/>
              </w:rPr>
              <w:t xml:space="preserve">的 </w:t>
            </w:r>
            <w:r>
              <w:rPr>
                <w:rFonts w:ascii="Times New Roman" w:eastAsia="Times New Roman"/>
                <w:sz w:val="21"/>
              </w:rPr>
              <w:t xml:space="preserve">20 </w:t>
            </w:r>
            <w:r>
              <w:rPr>
                <w:rFonts w:ascii="仿宋" w:eastAsia="仿宋"/>
                <w:sz w:val="21"/>
              </w:rPr>
              <w:t>种中症疾病</w:t>
            </w:r>
            <w:r>
              <w:rPr>
                <w:rFonts w:ascii="仿宋" w:eastAsia="仿宋"/>
                <w:w w:val="95"/>
                <w:sz w:val="21"/>
              </w:rPr>
              <w:t>之一。每种中症疾</w:t>
            </w:r>
            <w:r>
              <w:rPr>
                <w:rFonts w:ascii="仿宋" w:eastAsia="仿宋"/>
                <w:spacing w:val="-1"/>
                <w:w w:val="95"/>
                <w:sz w:val="21"/>
              </w:rPr>
              <w:t>病仅给付一次，不同中症疾</w:t>
            </w:r>
          </w:p>
          <w:p>
            <w:pPr>
              <w:pStyle w:val="8"/>
              <w:spacing w:before="3"/>
              <w:ind w:left="102"/>
              <w:rPr>
                <w:rFonts w:ascii="仿宋" w:eastAsia="仿宋"/>
                <w:sz w:val="21"/>
              </w:rPr>
            </w:pPr>
            <w:r>
              <w:rPr>
                <w:rFonts w:ascii="仿宋" w:eastAsia="仿宋"/>
                <w:spacing w:val="-2"/>
                <w:w w:val="95"/>
                <w:sz w:val="21"/>
              </w:rPr>
              <w:t>病累计给付最多两次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1703" w:type="dxa"/>
            <w:tcBorders>
              <w:left w:val="nil"/>
            </w:tcBorders>
          </w:tcPr>
          <w:p>
            <w:pPr>
              <w:pStyle w:val="8"/>
              <w:spacing w:before="159"/>
              <w:ind w:left="105"/>
              <w:rPr>
                <w:rFonts w:ascii="仿宋" w:eastAsia="仿宋"/>
                <w:sz w:val="21"/>
              </w:rPr>
            </w:pPr>
            <w:r>
              <w:rPr>
                <w:rFonts w:ascii="仿宋" w:eastAsia="仿宋"/>
                <w:spacing w:val="-2"/>
                <w:w w:val="95"/>
                <w:sz w:val="21"/>
              </w:rPr>
              <w:t>重大疾病保险金</w:t>
            </w:r>
          </w:p>
        </w:tc>
        <w:tc>
          <w:tcPr>
            <w:tcW w:w="1134" w:type="dxa"/>
          </w:tcPr>
          <w:p>
            <w:pPr>
              <w:pStyle w:val="8"/>
              <w:spacing w:before="159"/>
              <w:ind w:left="102"/>
              <w:rPr>
                <w:rFonts w:ascii="仿宋" w:eastAsia="仿宋"/>
                <w:sz w:val="21"/>
              </w:rPr>
            </w:pPr>
            <w:r>
              <w:rPr>
                <w:rFonts w:ascii="仿宋" w:eastAsia="仿宋"/>
                <w:spacing w:val="-4"/>
                <w:w w:val="95"/>
                <w:sz w:val="21"/>
              </w:rPr>
              <w:t>王先生</w:t>
            </w:r>
          </w:p>
        </w:tc>
        <w:tc>
          <w:tcPr>
            <w:tcW w:w="2127" w:type="dxa"/>
          </w:tcPr>
          <w:p>
            <w:pPr>
              <w:pStyle w:val="8"/>
              <w:spacing w:before="159"/>
              <w:ind w:left="103"/>
              <w:rPr>
                <w:rFonts w:ascii="仿宋" w:eastAsia="仿宋"/>
                <w:sz w:val="21"/>
              </w:rPr>
            </w:pPr>
            <w:r>
              <w:rPr>
                <w:rFonts w:ascii="Times New Roman" w:eastAsia="Times New Roman"/>
                <w:sz w:val="21"/>
              </w:rPr>
              <w:t>30</w:t>
            </w:r>
            <w:r>
              <w:rPr>
                <w:rFonts w:ascii="Times New Roman" w:eastAsia="Times New Roman"/>
                <w:spacing w:val="-6"/>
                <w:sz w:val="21"/>
              </w:rPr>
              <w:t xml:space="preserve"> </w:t>
            </w:r>
            <w:r>
              <w:rPr>
                <w:rFonts w:ascii="仿宋" w:eastAsia="仿宋"/>
                <w:spacing w:val="-5"/>
                <w:sz w:val="21"/>
              </w:rPr>
              <w:t>万元</w:t>
            </w:r>
          </w:p>
        </w:tc>
        <w:tc>
          <w:tcPr>
            <w:tcW w:w="4464" w:type="dxa"/>
            <w:tcBorders>
              <w:right w:val="nil"/>
            </w:tcBorders>
          </w:tcPr>
          <w:p>
            <w:pPr>
              <w:pStyle w:val="8"/>
              <w:spacing w:before="8"/>
              <w:ind w:left="102"/>
              <w:rPr>
                <w:rFonts w:ascii="仿宋" w:eastAsia="仿宋"/>
                <w:sz w:val="21"/>
              </w:rPr>
            </w:pPr>
            <w:r>
              <w:rPr>
                <w:rFonts w:ascii="仿宋" w:eastAsia="仿宋"/>
                <w:w w:val="95"/>
                <w:sz w:val="21"/>
              </w:rPr>
              <w:t>王先生初次发生本合同约定的</w:t>
            </w:r>
            <w:r>
              <w:rPr>
                <w:rFonts w:ascii="仿宋" w:eastAsia="仿宋"/>
                <w:spacing w:val="58"/>
                <w:sz w:val="21"/>
              </w:rPr>
              <w:t xml:space="preserve"> </w:t>
            </w:r>
            <w:r>
              <w:rPr>
                <w:rFonts w:ascii="Times New Roman" w:eastAsia="Times New Roman"/>
                <w:w w:val="95"/>
                <w:sz w:val="21"/>
              </w:rPr>
              <w:t>120</w:t>
            </w:r>
            <w:r>
              <w:rPr>
                <w:rFonts w:ascii="Times New Roman" w:eastAsia="Times New Roman"/>
                <w:spacing w:val="76"/>
                <w:w w:val="150"/>
                <w:sz w:val="21"/>
              </w:rPr>
              <w:t xml:space="preserve"> </w:t>
            </w:r>
            <w:r>
              <w:rPr>
                <w:rFonts w:ascii="仿宋" w:eastAsia="仿宋"/>
                <w:w w:val="95"/>
                <w:sz w:val="21"/>
              </w:rPr>
              <w:t>种重</w:t>
            </w:r>
            <w:r>
              <w:rPr>
                <w:rFonts w:ascii="仿宋" w:eastAsia="仿宋"/>
                <w:spacing w:val="-4"/>
                <w:w w:val="95"/>
                <w:sz w:val="21"/>
              </w:rPr>
              <w:t>大疾病</w:t>
            </w:r>
          </w:p>
          <w:p>
            <w:pPr>
              <w:pStyle w:val="8"/>
              <w:spacing w:before="31"/>
              <w:ind w:left="102"/>
              <w:rPr>
                <w:rFonts w:ascii="仿宋" w:eastAsia="仿宋"/>
                <w:sz w:val="21"/>
              </w:rPr>
            </w:pPr>
            <w:r>
              <w:rPr>
                <w:rFonts w:ascii="仿宋" w:eastAsia="仿宋"/>
                <w:spacing w:val="-1"/>
                <w:w w:val="95"/>
                <w:sz w:val="21"/>
              </w:rPr>
              <w:t>之一。给付以一次为限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1703" w:type="dxa"/>
            <w:tcBorders>
              <w:left w:val="nil"/>
            </w:tcBorders>
          </w:tcPr>
          <w:p>
            <w:pPr>
              <w:pStyle w:val="8"/>
              <w:spacing w:before="8"/>
              <w:ind w:left="105"/>
              <w:rPr>
                <w:rFonts w:ascii="仿宋" w:eastAsia="仿宋"/>
                <w:sz w:val="21"/>
              </w:rPr>
            </w:pPr>
            <w:r>
              <w:rPr>
                <w:rFonts w:ascii="仿宋" w:eastAsia="仿宋"/>
                <w:spacing w:val="-2"/>
                <w:w w:val="95"/>
                <w:sz w:val="21"/>
              </w:rPr>
              <w:t>生命终末期保险</w:t>
            </w:r>
          </w:p>
          <w:p>
            <w:pPr>
              <w:pStyle w:val="8"/>
              <w:spacing w:before="31"/>
              <w:ind w:left="105"/>
              <w:rPr>
                <w:rFonts w:ascii="仿宋" w:eastAsia="仿宋"/>
                <w:sz w:val="21"/>
              </w:rPr>
            </w:pPr>
            <w:r>
              <w:rPr>
                <w:rFonts w:ascii="仿宋" w:eastAsia="仿宋"/>
                <w:w w:val="99"/>
                <w:sz w:val="21"/>
              </w:rPr>
              <w:t>金</w:t>
            </w:r>
          </w:p>
        </w:tc>
        <w:tc>
          <w:tcPr>
            <w:tcW w:w="1134" w:type="dxa"/>
          </w:tcPr>
          <w:p>
            <w:pPr>
              <w:pStyle w:val="8"/>
              <w:spacing w:before="159"/>
              <w:ind w:left="102"/>
              <w:rPr>
                <w:rFonts w:ascii="仿宋" w:eastAsia="仿宋"/>
                <w:sz w:val="21"/>
              </w:rPr>
            </w:pPr>
            <w:r>
              <w:rPr>
                <w:rFonts w:ascii="仿宋" w:eastAsia="仿宋"/>
                <w:spacing w:val="-4"/>
                <w:w w:val="95"/>
                <w:sz w:val="21"/>
              </w:rPr>
              <w:t>王先生</w:t>
            </w:r>
          </w:p>
        </w:tc>
        <w:tc>
          <w:tcPr>
            <w:tcW w:w="2127" w:type="dxa"/>
          </w:tcPr>
          <w:p>
            <w:pPr>
              <w:pStyle w:val="8"/>
              <w:spacing w:before="159"/>
              <w:ind w:left="103"/>
              <w:rPr>
                <w:rFonts w:ascii="仿宋" w:eastAsia="仿宋"/>
                <w:sz w:val="21"/>
              </w:rPr>
            </w:pPr>
            <w:r>
              <w:rPr>
                <w:rFonts w:ascii="Times New Roman" w:eastAsia="Times New Roman"/>
                <w:sz w:val="21"/>
              </w:rPr>
              <w:t>30</w:t>
            </w:r>
            <w:r>
              <w:rPr>
                <w:rFonts w:ascii="Times New Roman" w:eastAsia="Times New Roman"/>
                <w:spacing w:val="-6"/>
                <w:sz w:val="21"/>
              </w:rPr>
              <w:t xml:space="preserve"> </w:t>
            </w:r>
            <w:r>
              <w:rPr>
                <w:rFonts w:ascii="仿宋" w:eastAsia="仿宋"/>
                <w:spacing w:val="-5"/>
                <w:sz w:val="21"/>
              </w:rPr>
              <w:t>万元</w:t>
            </w:r>
          </w:p>
        </w:tc>
        <w:tc>
          <w:tcPr>
            <w:tcW w:w="4464" w:type="dxa"/>
            <w:tcBorders>
              <w:right w:val="nil"/>
            </w:tcBorders>
          </w:tcPr>
          <w:p>
            <w:pPr>
              <w:pStyle w:val="8"/>
              <w:spacing w:before="159"/>
              <w:ind w:left="102"/>
              <w:rPr>
                <w:rFonts w:ascii="仿宋" w:eastAsia="仿宋"/>
                <w:sz w:val="21"/>
              </w:rPr>
            </w:pPr>
            <w:r>
              <w:rPr>
                <w:rFonts w:ascii="仿宋" w:eastAsia="仿宋"/>
                <w:spacing w:val="-1"/>
                <w:w w:val="95"/>
                <w:sz w:val="21"/>
              </w:rPr>
              <w:t>王先生达到合同约定的生命终末期状态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1703" w:type="dxa"/>
            <w:tcBorders>
              <w:left w:val="nil"/>
            </w:tcBorders>
          </w:tcPr>
          <w:p>
            <w:pPr>
              <w:pStyle w:val="8"/>
              <w:spacing w:before="7"/>
              <w:ind w:left="105"/>
              <w:rPr>
                <w:rFonts w:ascii="仿宋" w:eastAsia="仿宋"/>
                <w:sz w:val="21"/>
              </w:rPr>
            </w:pPr>
            <w:r>
              <w:rPr>
                <w:rFonts w:ascii="仿宋" w:eastAsia="仿宋"/>
                <w:spacing w:val="-2"/>
                <w:w w:val="95"/>
                <w:sz w:val="21"/>
              </w:rPr>
              <w:t>身故保险金</w:t>
            </w:r>
          </w:p>
        </w:tc>
        <w:tc>
          <w:tcPr>
            <w:tcW w:w="1134" w:type="dxa"/>
          </w:tcPr>
          <w:p>
            <w:pPr>
              <w:pStyle w:val="8"/>
              <w:spacing w:before="7"/>
              <w:ind w:left="102"/>
              <w:rPr>
                <w:rFonts w:ascii="仿宋" w:eastAsia="仿宋"/>
                <w:sz w:val="21"/>
              </w:rPr>
            </w:pPr>
            <w:r>
              <w:rPr>
                <w:rFonts w:ascii="仿宋" w:eastAsia="仿宋"/>
                <w:w w:val="95"/>
                <w:sz w:val="21"/>
              </w:rPr>
              <w:t>小</w:t>
            </w:r>
            <w:r>
              <w:rPr>
                <w:rFonts w:ascii="仿宋" w:eastAsia="仿宋"/>
                <w:spacing w:val="-10"/>
                <w:sz w:val="21"/>
              </w:rPr>
              <w:t>王</w:t>
            </w:r>
          </w:p>
        </w:tc>
        <w:tc>
          <w:tcPr>
            <w:tcW w:w="2127" w:type="dxa"/>
          </w:tcPr>
          <w:p>
            <w:pPr>
              <w:pStyle w:val="8"/>
              <w:spacing w:before="7"/>
              <w:ind w:left="103"/>
              <w:rPr>
                <w:rFonts w:ascii="仿宋" w:eastAsia="仿宋"/>
                <w:sz w:val="21"/>
              </w:rPr>
            </w:pPr>
            <w:r>
              <w:rPr>
                <w:rFonts w:ascii="Times New Roman" w:eastAsia="Times New Roman"/>
                <w:sz w:val="21"/>
              </w:rPr>
              <w:t>30</w:t>
            </w:r>
            <w:r>
              <w:rPr>
                <w:rFonts w:ascii="Times New Roman" w:eastAsia="Times New Roman"/>
                <w:spacing w:val="-6"/>
                <w:sz w:val="21"/>
              </w:rPr>
              <w:t xml:space="preserve"> </w:t>
            </w:r>
            <w:r>
              <w:rPr>
                <w:rFonts w:ascii="仿宋" w:eastAsia="仿宋"/>
                <w:spacing w:val="-5"/>
                <w:sz w:val="21"/>
              </w:rPr>
              <w:t>万元</w:t>
            </w:r>
          </w:p>
        </w:tc>
        <w:tc>
          <w:tcPr>
            <w:tcW w:w="4464" w:type="dxa"/>
            <w:tcBorders>
              <w:right w:val="nil"/>
            </w:tcBorders>
          </w:tcPr>
          <w:p>
            <w:pPr>
              <w:pStyle w:val="8"/>
              <w:spacing w:before="7"/>
              <w:ind w:left="102"/>
              <w:rPr>
                <w:rFonts w:ascii="仿宋" w:eastAsia="仿宋"/>
                <w:sz w:val="21"/>
              </w:rPr>
            </w:pPr>
            <w:r>
              <w:rPr>
                <w:rFonts w:ascii="仿宋" w:eastAsia="仿宋"/>
                <w:spacing w:val="-2"/>
                <w:w w:val="95"/>
                <w:sz w:val="21"/>
              </w:rPr>
              <w:t>王先生身故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1703" w:type="dxa"/>
            <w:tcBorders>
              <w:left w:val="nil"/>
            </w:tcBorders>
          </w:tcPr>
          <w:p>
            <w:pPr>
              <w:pStyle w:val="8"/>
              <w:spacing w:before="158"/>
              <w:ind w:left="105"/>
              <w:rPr>
                <w:rFonts w:ascii="仿宋" w:eastAsia="仿宋"/>
                <w:sz w:val="21"/>
              </w:rPr>
            </w:pPr>
            <w:r>
              <w:rPr>
                <w:rFonts w:ascii="仿宋" w:eastAsia="仿宋"/>
                <w:spacing w:val="-2"/>
                <w:w w:val="95"/>
                <w:sz w:val="21"/>
              </w:rPr>
              <w:t>豁免保险费</w:t>
            </w:r>
          </w:p>
        </w:tc>
        <w:tc>
          <w:tcPr>
            <w:tcW w:w="1134" w:type="dxa"/>
          </w:tcPr>
          <w:p>
            <w:pPr>
              <w:pStyle w:val="8"/>
              <w:spacing w:before="172"/>
              <w:ind w:left="102"/>
              <w:rPr>
                <w:rFonts w:ascii="Times New Roman"/>
                <w:sz w:val="21"/>
              </w:rPr>
            </w:pPr>
            <w:r>
              <w:rPr>
                <w:rFonts w:ascii="Times New Roman"/>
                <w:w w:val="99"/>
                <w:sz w:val="21"/>
              </w:rPr>
              <w:t>/</w:t>
            </w:r>
          </w:p>
        </w:tc>
        <w:tc>
          <w:tcPr>
            <w:tcW w:w="2127" w:type="dxa"/>
          </w:tcPr>
          <w:p>
            <w:pPr>
              <w:pStyle w:val="8"/>
              <w:spacing w:before="158"/>
              <w:ind w:left="103"/>
              <w:rPr>
                <w:rFonts w:ascii="仿宋" w:eastAsia="仿宋"/>
                <w:sz w:val="21"/>
              </w:rPr>
            </w:pPr>
            <w:r>
              <w:rPr>
                <w:rFonts w:ascii="仿宋" w:eastAsia="仿宋"/>
                <w:spacing w:val="-2"/>
                <w:w w:val="95"/>
                <w:sz w:val="21"/>
              </w:rPr>
              <w:t>本合同无需继续交费</w:t>
            </w:r>
          </w:p>
        </w:tc>
        <w:tc>
          <w:tcPr>
            <w:tcW w:w="4464" w:type="dxa"/>
            <w:tcBorders>
              <w:right w:val="nil"/>
            </w:tcBorders>
          </w:tcPr>
          <w:p>
            <w:pPr>
              <w:pStyle w:val="8"/>
              <w:spacing w:before="9"/>
              <w:ind w:left="102"/>
              <w:rPr>
                <w:rFonts w:ascii="仿宋" w:eastAsia="仿宋"/>
                <w:sz w:val="21"/>
              </w:rPr>
            </w:pPr>
            <w:r>
              <w:rPr>
                <w:rFonts w:ascii="仿宋" w:eastAsia="仿宋"/>
                <w:w w:val="95"/>
                <w:sz w:val="21"/>
              </w:rPr>
              <w:t>王先生初次发生本合同约定的</w:t>
            </w:r>
            <w:r>
              <w:rPr>
                <w:rFonts w:ascii="仿宋" w:eastAsia="仿宋"/>
                <w:spacing w:val="48"/>
                <w:w w:val="150"/>
                <w:sz w:val="21"/>
              </w:rPr>
              <w:t xml:space="preserve"> </w:t>
            </w:r>
            <w:r>
              <w:rPr>
                <w:rFonts w:ascii="Times New Roman" w:eastAsia="Times New Roman"/>
                <w:w w:val="95"/>
                <w:sz w:val="21"/>
              </w:rPr>
              <w:t>40</w:t>
            </w:r>
            <w:r>
              <w:rPr>
                <w:rFonts w:ascii="Times New Roman" w:eastAsia="Times New Roman"/>
                <w:spacing w:val="53"/>
                <w:sz w:val="21"/>
              </w:rPr>
              <w:t xml:space="preserve">  </w:t>
            </w:r>
            <w:r>
              <w:rPr>
                <w:rFonts w:ascii="仿宋" w:eastAsia="仿宋"/>
                <w:w w:val="95"/>
                <w:sz w:val="21"/>
              </w:rPr>
              <w:t>种轻症疾</w:t>
            </w:r>
            <w:r>
              <w:rPr>
                <w:rFonts w:ascii="仿宋" w:eastAsia="仿宋"/>
                <w:spacing w:val="-10"/>
                <w:w w:val="95"/>
                <w:sz w:val="21"/>
              </w:rPr>
              <w:t>病</w:t>
            </w:r>
          </w:p>
          <w:p>
            <w:pPr>
              <w:pStyle w:val="8"/>
              <w:spacing w:before="31"/>
              <w:ind w:left="102"/>
              <w:rPr>
                <w:rFonts w:ascii="仿宋" w:eastAsia="仿宋"/>
                <w:sz w:val="21"/>
              </w:rPr>
            </w:pPr>
            <w:r>
              <w:rPr>
                <w:rFonts w:ascii="仿宋" w:eastAsia="仿宋"/>
                <w:spacing w:val="-1"/>
                <w:w w:val="95"/>
                <w:sz w:val="21"/>
              </w:rPr>
              <w:t xml:space="preserve">之一或 </w:t>
            </w:r>
            <w:r>
              <w:rPr>
                <w:rFonts w:ascii="Times New Roman" w:eastAsia="Times New Roman"/>
                <w:w w:val="95"/>
                <w:sz w:val="21"/>
              </w:rPr>
              <w:t>20</w:t>
            </w:r>
            <w:r>
              <w:rPr>
                <w:rFonts w:ascii="Times New Roman" w:eastAsia="Times New Roman"/>
                <w:spacing w:val="46"/>
                <w:sz w:val="21"/>
              </w:rPr>
              <w:t xml:space="preserve"> </w:t>
            </w:r>
            <w:r>
              <w:rPr>
                <w:rFonts w:ascii="仿宋" w:eastAsia="仿宋"/>
                <w:spacing w:val="-2"/>
                <w:w w:val="95"/>
                <w:sz w:val="21"/>
              </w:rPr>
              <w:t>种中症疾病之一</w:t>
            </w:r>
          </w:p>
        </w:tc>
      </w:tr>
    </w:tbl>
    <w:p>
      <w:pPr>
        <w:spacing w:before="0" w:line="278" w:lineRule="auto"/>
        <w:ind w:left="227" w:right="314" w:firstLine="0"/>
        <w:jc w:val="left"/>
        <w:rPr>
          <w:rFonts w:hint="eastAsia" w:ascii="仿宋" w:eastAsia="仿宋"/>
          <w:b/>
          <w:sz w:val="21"/>
        </w:rPr>
      </w:pPr>
      <w:r>
        <w:rPr>
          <w:rFonts w:hint="eastAsia" w:ascii="仿宋" w:eastAsia="仿宋"/>
          <w:b/>
          <w:spacing w:val="-9"/>
          <w:w w:val="99"/>
          <w:sz w:val="21"/>
        </w:rPr>
        <w:t>本合同的重大疾病保险金、生命终末期保险金和身故保险金的给付以一种和一次为限，给付其中一种后，</w:t>
      </w:r>
      <w:r>
        <w:rPr>
          <w:rFonts w:hint="eastAsia" w:ascii="仿宋" w:eastAsia="仿宋"/>
          <w:b/>
          <w:spacing w:val="-2"/>
          <w:w w:val="99"/>
          <w:sz w:val="21"/>
        </w:rPr>
        <w:t>本合同的保险责任均终止，我们只对其中保险事故发生时间最早的承担责任，保险事故发生时间指被保</w:t>
      </w:r>
      <w:r>
        <w:rPr>
          <w:rFonts w:hint="eastAsia" w:ascii="仿宋" w:eastAsia="仿宋"/>
          <w:b/>
          <w:spacing w:val="-1"/>
          <w:w w:val="99"/>
          <w:sz w:val="21"/>
        </w:rPr>
        <w:t>险人重大疾病初次确诊、生命终末期状态确诊或身故的时间。</w:t>
      </w:r>
    </w:p>
    <w:p>
      <w:pPr>
        <w:spacing w:after="0" w:line="278" w:lineRule="auto"/>
        <w:jc w:val="left"/>
        <w:rPr>
          <w:rFonts w:hint="eastAsia" w:ascii="仿宋" w:eastAsia="仿宋"/>
          <w:sz w:val="21"/>
        </w:rPr>
        <w:sectPr>
          <w:type w:val="continuous"/>
          <w:pgSz w:w="11910" w:h="16840"/>
          <w:pgMar w:top="700" w:right="780" w:bottom="280" w:left="1020" w:header="720" w:footer="720" w:gutter="0"/>
          <w:cols w:space="720" w:num="1"/>
        </w:sectPr>
      </w:pPr>
    </w:p>
    <w:p>
      <w:pPr>
        <w:pStyle w:val="2"/>
        <w:spacing w:before="50"/>
        <w:ind w:left="1563" w:right="1783"/>
        <w:jc w:val="center"/>
      </w:pPr>
      <w:r>
        <w:rPr>
          <w:w w:val="95"/>
        </w:rPr>
        <w:t>您需要注意的</w:t>
      </w:r>
      <w:r>
        <w:rPr>
          <w:spacing w:val="-3"/>
          <w:w w:val="95"/>
        </w:rPr>
        <w:t>关键事项</w:t>
      </w:r>
    </w:p>
    <w:p>
      <w:pPr>
        <w:pStyle w:val="3"/>
        <w:spacing w:before="30" w:line="278" w:lineRule="auto"/>
        <w:ind w:left="1896" w:right="352"/>
        <w:jc w:val="both"/>
        <w:rPr>
          <w:rFonts w:hint="eastAsia" w:ascii="仿宋" w:eastAsia="仿宋"/>
          <w:b/>
        </w:rPr>
      </w:pPr>
      <w:r>
        <w:drawing>
          <wp:anchor distT="0" distB="0" distL="0" distR="0" simplePos="0" relativeHeight="251661312" behindDoc="0" locked="0" layoutInCell="1" allowOverlap="1">
            <wp:simplePos x="0" y="0"/>
            <wp:positionH relativeFrom="page">
              <wp:posOffset>750570</wp:posOffset>
            </wp:positionH>
            <wp:positionV relativeFrom="paragraph">
              <wp:posOffset>36830</wp:posOffset>
            </wp:positionV>
            <wp:extent cx="1000760" cy="40513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9" cstate="print"/>
                    <a:stretch>
                      <a:fillRect/>
                    </a:stretch>
                  </pic:blipFill>
                  <pic:spPr>
                    <a:xfrm>
                      <a:off x="0" y="0"/>
                      <a:ext cx="1001014" cy="405129"/>
                    </a:xfrm>
                    <a:prstGeom prst="rect">
                      <a:avLst/>
                    </a:prstGeom>
                  </pic:spPr>
                </pic:pic>
              </a:graphicData>
            </a:graphic>
          </wp:anchor>
        </w:drawing>
      </w:r>
      <w:r>
        <w:pict>
          <v:shape id="docshape1" o:spid="_x0000_s1026" o:spt="202" type="#_x0000_t202" style="position:absolute;left:0pt;margin-left:59.1pt;margin-top:2.9pt;height:31.9pt;width:78.85pt;mso-position-horizontal-relative:page;z-index:251661312;mso-width-relative:page;mso-height-relative:page;" filled="f" stroked="f" coordsize="21600,21600">
            <v:path/>
            <v:fill on="f" focussize="0,0"/>
            <v:stroke on="f" joinstyle="miter"/>
            <v:imagedata o:title=""/>
            <o:lock v:ext="edit"/>
            <v:textbox inset="0mm,0mm,0mm,0mm">
              <w:txbxContent>
                <w:p>
                  <w:pPr>
                    <w:spacing w:before="149"/>
                    <w:ind w:left="401" w:right="0" w:firstLine="0"/>
                    <w:jc w:val="left"/>
                    <w:rPr>
                      <w:rFonts w:hint="eastAsia" w:ascii="仿宋" w:eastAsia="仿宋"/>
                      <w:b/>
                      <w:sz w:val="28"/>
                    </w:rPr>
                  </w:pPr>
                  <w:r>
                    <w:rPr>
                      <w:rFonts w:ascii="Times New Roman" w:eastAsia="Times New Roman"/>
                      <w:b/>
                      <w:sz w:val="28"/>
                    </w:rPr>
                    <w:t>15</w:t>
                  </w:r>
                  <w:r>
                    <w:rPr>
                      <w:rFonts w:ascii="Times New Roman" w:eastAsia="Times New Roman"/>
                      <w:b/>
                      <w:spacing w:val="-6"/>
                      <w:sz w:val="28"/>
                    </w:rPr>
                    <w:t xml:space="preserve"> </w:t>
                  </w:r>
                  <w:r>
                    <w:rPr>
                      <w:rFonts w:hint="eastAsia" w:ascii="仿宋" w:eastAsia="仿宋"/>
                      <w:b/>
                      <w:spacing w:val="-12"/>
                      <w:sz w:val="28"/>
                    </w:rPr>
                    <w:t>日</w:t>
                  </w:r>
                </w:p>
              </w:txbxContent>
            </v:textbox>
          </v:shape>
        </w:pict>
      </w:r>
      <w:r>
        <w:rPr>
          <w:rFonts w:hint="eastAsia" w:ascii="仿宋" w:eastAsia="仿宋"/>
          <w:b/>
        </w:rPr>
        <w:t>犹豫期：</w:t>
      </w:r>
      <w:r>
        <w:rPr>
          <w:rFonts w:ascii="仿宋" w:eastAsia="仿宋"/>
        </w:rPr>
        <w:t xml:space="preserve">您于签收本合同后 </w:t>
      </w:r>
      <w:r>
        <w:rPr>
          <w:rFonts w:ascii="Times New Roman" w:eastAsia="Times New Roman"/>
        </w:rPr>
        <w:t>15</w:t>
      </w:r>
      <w:r>
        <w:rPr>
          <w:rFonts w:ascii="Times New Roman" w:eastAsia="Times New Roman"/>
          <w:spacing w:val="40"/>
        </w:rPr>
        <w:t xml:space="preserve"> </w:t>
      </w:r>
      <w:r>
        <w:rPr>
          <w:rFonts w:ascii="仿宋" w:eastAsia="仿宋"/>
        </w:rPr>
        <w:t>日内可要求撤销本合同。若您在此期间提出撤销本合</w:t>
      </w:r>
      <w:r>
        <w:rPr>
          <w:rFonts w:ascii="仿宋" w:eastAsia="仿宋"/>
          <w:spacing w:val="-2"/>
        </w:rPr>
        <w:t>同，需要填写书面申请书，并提供您的保险合同及有效身份证件。自您书面申请撤销本合同之日起，本合同即被撤销，我们自本合同生效日起即不承担保险责任。本合同</w:t>
      </w:r>
      <w:r>
        <w:rPr>
          <w:rFonts w:ascii="仿宋" w:eastAsia="仿宋"/>
          <w:w w:val="95"/>
        </w:rPr>
        <w:t>撤销后</w:t>
      </w:r>
      <w:r>
        <w:rPr>
          <w:rFonts w:ascii="仿宋" w:eastAsia="仿宋"/>
          <w:spacing w:val="19"/>
        </w:rPr>
        <w:t xml:space="preserve"> </w:t>
      </w:r>
      <w:r>
        <w:rPr>
          <w:rFonts w:ascii="Times New Roman" w:eastAsia="Times New Roman"/>
          <w:w w:val="95"/>
        </w:rPr>
        <w:t>30</w:t>
      </w:r>
      <w:r>
        <w:rPr>
          <w:rFonts w:ascii="Times New Roman" w:eastAsia="Times New Roman"/>
          <w:spacing w:val="68"/>
        </w:rPr>
        <w:t xml:space="preserve"> </w:t>
      </w:r>
      <w:r>
        <w:rPr>
          <w:rFonts w:ascii="仿宋" w:eastAsia="仿宋"/>
          <w:w w:val="95"/>
        </w:rPr>
        <w:t>日内，我们无息退还您已交保险费。</w:t>
      </w:r>
      <w:r>
        <w:rPr>
          <w:rFonts w:hint="eastAsia" w:ascii="仿宋" w:eastAsia="仿宋"/>
          <w:b/>
          <w:w w:val="95"/>
        </w:rPr>
        <w:t>您犹豫期后解除合同会遭受一定损失。</w:t>
      </w:r>
    </w:p>
    <w:p>
      <w:pPr>
        <w:pStyle w:val="3"/>
        <w:rPr>
          <w:rFonts w:ascii="仿宋"/>
          <w:b/>
          <w:sz w:val="22"/>
        </w:rPr>
      </w:pPr>
    </w:p>
    <w:p>
      <w:pPr>
        <w:spacing w:before="0" w:line="278" w:lineRule="auto"/>
        <w:ind w:left="1896" w:right="335" w:firstLine="0"/>
        <w:jc w:val="left"/>
        <w:rPr>
          <w:rFonts w:ascii="仿宋" w:eastAsia="仿宋"/>
          <w:sz w:val="21"/>
        </w:rPr>
      </w:pPr>
      <w:r>
        <w:drawing>
          <wp:anchor distT="0" distB="0" distL="0" distR="0" simplePos="0" relativeHeight="251662336" behindDoc="0" locked="0" layoutInCell="1" allowOverlap="1">
            <wp:simplePos x="0" y="0"/>
            <wp:positionH relativeFrom="page">
              <wp:posOffset>750570</wp:posOffset>
            </wp:positionH>
            <wp:positionV relativeFrom="paragraph">
              <wp:posOffset>17145</wp:posOffset>
            </wp:positionV>
            <wp:extent cx="1000760" cy="40513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10" cstate="print"/>
                    <a:stretch>
                      <a:fillRect/>
                    </a:stretch>
                  </pic:blipFill>
                  <pic:spPr>
                    <a:xfrm>
                      <a:off x="0" y="0"/>
                      <a:ext cx="1001014" cy="405129"/>
                    </a:xfrm>
                    <a:prstGeom prst="rect">
                      <a:avLst/>
                    </a:prstGeom>
                  </pic:spPr>
                </pic:pic>
              </a:graphicData>
            </a:graphic>
          </wp:anchor>
        </w:drawing>
      </w:r>
      <w:r>
        <w:pict>
          <v:shape id="docshape2" o:spid="_x0000_s1027" o:spt="202" type="#_x0000_t202" style="position:absolute;left:0pt;margin-left:59.1pt;margin-top:1.35pt;height:31.9pt;width:78.85pt;mso-position-horizontal-relative:page;z-index:251662336;mso-width-relative:page;mso-height-relative:page;" filled="f" stroked="f" coordsize="21600,21600">
            <v:path/>
            <v:fill on="f" focussize="0,0"/>
            <v:stroke on="f" joinstyle="miter"/>
            <v:imagedata o:title=""/>
            <o:lock v:ext="edit"/>
            <v:textbox inset="0mm,0mm,0mm,0mm">
              <w:txbxContent>
                <w:p>
                  <w:pPr>
                    <w:spacing w:before="149"/>
                    <w:ind w:left="329" w:right="0" w:firstLine="0"/>
                    <w:jc w:val="left"/>
                    <w:rPr>
                      <w:rFonts w:hint="eastAsia" w:ascii="仿宋" w:eastAsia="仿宋"/>
                      <w:b/>
                      <w:sz w:val="28"/>
                    </w:rPr>
                  </w:pPr>
                  <w:r>
                    <w:rPr>
                      <w:rFonts w:ascii="Times New Roman" w:eastAsia="Times New Roman"/>
                      <w:b/>
                      <w:sz w:val="28"/>
                    </w:rPr>
                    <w:t>180</w:t>
                  </w:r>
                  <w:r>
                    <w:rPr>
                      <w:rFonts w:ascii="Times New Roman" w:eastAsia="Times New Roman"/>
                      <w:b/>
                      <w:spacing w:val="-1"/>
                      <w:sz w:val="28"/>
                    </w:rPr>
                    <w:t xml:space="preserve"> </w:t>
                  </w:r>
                  <w:r>
                    <w:rPr>
                      <w:rFonts w:hint="eastAsia" w:ascii="仿宋" w:eastAsia="仿宋"/>
                      <w:b/>
                      <w:spacing w:val="-10"/>
                      <w:sz w:val="28"/>
                    </w:rPr>
                    <w:t>日</w:t>
                  </w:r>
                </w:p>
              </w:txbxContent>
            </v:textbox>
          </v:shape>
        </w:pict>
      </w:r>
      <w:r>
        <w:rPr>
          <w:rFonts w:hint="eastAsia" w:ascii="仿宋" w:eastAsia="仿宋"/>
          <w:b/>
          <w:w w:val="99"/>
          <w:sz w:val="21"/>
        </w:rPr>
        <w:t>等待期：</w:t>
      </w:r>
      <w:r>
        <w:rPr>
          <w:rFonts w:ascii="仿宋" w:eastAsia="仿宋"/>
          <w:spacing w:val="-2"/>
          <w:w w:val="99"/>
          <w:sz w:val="21"/>
        </w:rPr>
        <w:t>自本合同生效</w:t>
      </w:r>
      <w:r>
        <w:rPr>
          <w:rFonts w:ascii="仿宋" w:eastAsia="仿宋"/>
          <w:spacing w:val="2"/>
          <w:w w:val="99"/>
          <w:sz w:val="21"/>
        </w:rPr>
        <w:t>（</w:t>
      </w:r>
      <w:r>
        <w:rPr>
          <w:rFonts w:ascii="仿宋" w:eastAsia="仿宋"/>
          <w:spacing w:val="-1"/>
          <w:w w:val="99"/>
          <w:sz w:val="21"/>
        </w:rPr>
        <w:t>或最后复效</w:t>
      </w:r>
      <w:r>
        <w:rPr>
          <w:rFonts w:ascii="仿宋" w:eastAsia="仿宋"/>
          <w:spacing w:val="-3"/>
          <w:w w:val="99"/>
          <w:sz w:val="21"/>
        </w:rPr>
        <w:t>）</w:t>
      </w:r>
      <w:r>
        <w:rPr>
          <w:rFonts w:ascii="仿宋" w:eastAsia="仿宋"/>
          <w:w w:val="99"/>
          <w:sz w:val="21"/>
        </w:rPr>
        <w:t>之日起</w:t>
      </w:r>
      <w:r>
        <w:rPr>
          <w:rFonts w:ascii="仿宋" w:eastAsia="仿宋"/>
          <w:spacing w:val="-50"/>
          <w:sz w:val="21"/>
        </w:rPr>
        <w:t xml:space="preserve"> </w:t>
      </w:r>
      <w:r>
        <w:rPr>
          <w:rFonts w:ascii="Times New Roman" w:eastAsia="Times New Roman"/>
          <w:spacing w:val="1"/>
          <w:w w:val="99"/>
          <w:sz w:val="21"/>
        </w:rPr>
        <w:t>18</w:t>
      </w:r>
      <w:r>
        <w:rPr>
          <w:rFonts w:ascii="Times New Roman" w:eastAsia="Times New Roman"/>
          <w:w w:val="99"/>
          <w:sz w:val="21"/>
        </w:rPr>
        <w:t>0</w:t>
      </w:r>
      <w:r>
        <w:rPr>
          <w:rFonts w:ascii="Times New Roman" w:eastAsia="Times New Roman"/>
          <w:spacing w:val="-1"/>
          <w:sz w:val="21"/>
        </w:rPr>
        <w:t xml:space="preserve"> </w:t>
      </w:r>
      <w:r>
        <w:rPr>
          <w:rFonts w:ascii="仿宋" w:eastAsia="仿宋"/>
          <w:spacing w:val="-1"/>
          <w:w w:val="99"/>
          <w:sz w:val="21"/>
        </w:rPr>
        <w:t>日内，被保险人因意外伤害以外的</w:t>
      </w:r>
      <w:r>
        <w:rPr>
          <w:rFonts w:ascii="仿宋" w:eastAsia="仿宋"/>
          <w:spacing w:val="-4"/>
          <w:w w:val="99"/>
          <w:sz w:val="21"/>
        </w:rPr>
        <w:t>原因，被确诊患有本合同约定的轻症疾病、中症疾病、重大疾病，达到本合同约定的</w:t>
      </w:r>
      <w:r>
        <w:rPr>
          <w:rFonts w:ascii="仿宋" w:eastAsia="仿宋"/>
          <w:spacing w:val="-9"/>
          <w:w w:val="99"/>
          <w:sz w:val="21"/>
        </w:rPr>
        <w:t>生命终末期状态，或发生身故的，</w:t>
      </w:r>
      <w:r>
        <w:rPr>
          <w:rFonts w:hint="eastAsia" w:ascii="仿宋" w:eastAsia="仿宋"/>
          <w:b/>
          <w:spacing w:val="-3"/>
          <w:w w:val="99"/>
          <w:sz w:val="21"/>
        </w:rPr>
        <w:t>我们不承担保险责任，这</w:t>
      </w:r>
      <w:r>
        <w:rPr>
          <w:rFonts w:hint="eastAsia" w:ascii="仿宋" w:eastAsia="仿宋"/>
          <w:b/>
          <w:spacing w:val="-54"/>
          <w:sz w:val="21"/>
        </w:rPr>
        <w:t xml:space="preserve"> </w:t>
      </w:r>
      <w:r>
        <w:rPr>
          <w:rFonts w:ascii="Times New Roman" w:eastAsia="Times New Roman"/>
          <w:b/>
          <w:spacing w:val="1"/>
          <w:w w:val="99"/>
          <w:sz w:val="21"/>
        </w:rPr>
        <w:t>18</w:t>
      </w:r>
      <w:r>
        <w:rPr>
          <w:rFonts w:ascii="Times New Roman" w:eastAsia="Times New Roman"/>
          <w:b/>
          <w:w w:val="99"/>
          <w:sz w:val="21"/>
        </w:rPr>
        <w:t>0</w:t>
      </w:r>
      <w:r>
        <w:rPr>
          <w:rFonts w:ascii="Times New Roman" w:eastAsia="Times New Roman"/>
          <w:b/>
          <w:spacing w:val="1"/>
          <w:sz w:val="21"/>
        </w:rPr>
        <w:t xml:space="preserve"> </w:t>
      </w:r>
      <w:r>
        <w:rPr>
          <w:rFonts w:hint="eastAsia" w:ascii="仿宋" w:eastAsia="仿宋"/>
          <w:b/>
          <w:spacing w:val="1"/>
          <w:w w:val="99"/>
          <w:sz w:val="21"/>
        </w:rPr>
        <w:t>日的时间称为等待期。</w:t>
      </w:r>
      <w:r>
        <w:rPr>
          <w:rFonts w:ascii="仿宋" w:eastAsia="仿宋"/>
          <w:spacing w:val="-1"/>
          <w:w w:val="99"/>
          <w:sz w:val="21"/>
        </w:rPr>
        <w:t>被保险人因意外伤害发生上述情形的，无等待期。</w:t>
      </w:r>
    </w:p>
    <w:p>
      <w:pPr>
        <w:pStyle w:val="3"/>
        <w:spacing w:before="1"/>
        <w:rPr>
          <w:rFonts w:ascii="仿宋"/>
          <w:sz w:val="22"/>
        </w:rPr>
      </w:pPr>
    </w:p>
    <w:p>
      <w:pPr>
        <w:pStyle w:val="3"/>
        <w:spacing w:line="278" w:lineRule="auto"/>
        <w:ind w:left="1896" w:right="451"/>
        <w:jc w:val="both"/>
        <w:rPr>
          <w:rFonts w:ascii="仿宋" w:eastAsia="仿宋"/>
        </w:rPr>
      </w:pPr>
      <w:r>
        <w:drawing>
          <wp:anchor distT="0" distB="0" distL="0" distR="0" simplePos="0" relativeHeight="251663360" behindDoc="0" locked="0" layoutInCell="1" allowOverlap="1">
            <wp:simplePos x="0" y="0"/>
            <wp:positionH relativeFrom="page">
              <wp:posOffset>750570</wp:posOffset>
            </wp:positionH>
            <wp:positionV relativeFrom="paragraph">
              <wp:posOffset>17145</wp:posOffset>
            </wp:positionV>
            <wp:extent cx="1000760" cy="40513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11" cstate="print"/>
                    <a:stretch>
                      <a:fillRect/>
                    </a:stretch>
                  </pic:blipFill>
                  <pic:spPr>
                    <a:xfrm>
                      <a:off x="0" y="0"/>
                      <a:ext cx="1001014" cy="405130"/>
                    </a:xfrm>
                    <a:prstGeom prst="rect">
                      <a:avLst/>
                    </a:prstGeom>
                  </pic:spPr>
                </pic:pic>
              </a:graphicData>
            </a:graphic>
          </wp:anchor>
        </w:drawing>
      </w:r>
      <w:r>
        <w:pict>
          <v:shape id="docshape3" o:spid="_x0000_s1028" o:spt="202" type="#_x0000_t202" style="position:absolute;left:0pt;margin-left:59.1pt;margin-top:1.35pt;height:31.9pt;width:78.85pt;mso-position-horizontal-relative:page;z-index:251663360;mso-width-relative:page;mso-height-relative:page;" filled="f" stroked="f" coordsize="21600,21600">
            <v:path/>
            <v:fill on="f" focussize="0,0"/>
            <v:stroke on="f" joinstyle="miter"/>
            <v:imagedata o:title=""/>
            <o:lock v:ext="edit"/>
            <v:textbox inset="0mm,0mm,0mm,0mm">
              <w:txbxContent>
                <w:p>
                  <w:pPr>
                    <w:spacing w:before="149"/>
                    <w:ind w:left="401" w:right="0" w:firstLine="0"/>
                    <w:jc w:val="left"/>
                    <w:rPr>
                      <w:rFonts w:hint="eastAsia" w:ascii="仿宋" w:eastAsia="仿宋"/>
                      <w:b/>
                      <w:sz w:val="28"/>
                    </w:rPr>
                  </w:pPr>
                  <w:r>
                    <w:rPr>
                      <w:rFonts w:ascii="Times New Roman" w:eastAsia="Times New Roman"/>
                      <w:b/>
                      <w:sz w:val="28"/>
                    </w:rPr>
                    <w:t>60</w:t>
                  </w:r>
                  <w:r>
                    <w:rPr>
                      <w:rFonts w:ascii="Times New Roman" w:eastAsia="Times New Roman"/>
                      <w:b/>
                      <w:spacing w:val="-6"/>
                      <w:sz w:val="28"/>
                    </w:rPr>
                    <w:t xml:space="preserve"> </w:t>
                  </w:r>
                  <w:r>
                    <w:rPr>
                      <w:rFonts w:hint="eastAsia" w:ascii="仿宋" w:eastAsia="仿宋"/>
                      <w:b/>
                      <w:spacing w:val="-12"/>
                      <w:sz w:val="28"/>
                    </w:rPr>
                    <w:t>日</w:t>
                  </w:r>
                </w:p>
              </w:txbxContent>
            </v:textbox>
          </v:shape>
        </w:pict>
      </w:r>
      <w:r>
        <w:rPr>
          <w:rFonts w:hint="eastAsia" w:ascii="仿宋" w:eastAsia="仿宋"/>
          <w:b/>
          <w:w w:val="99"/>
        </w:rPr>
        <w:t>宽限期：</w:t>
      </w:r>
      <w:r>
        <w:rPr>
          <w:rFonts w:ascii="仿宋" w:eastAsia="仿宋"/>
          <w:spacing w:val="-3"/>
          <w:w w:val="99"/>
        </w:rPr>
        <w:t>分期交纳保险费的，您交纳首期保险费后，除本合同另有约定外，若您到期</w:t>
      </w:r>
      <w:r>
        <w:rPr>
          <w:rFonts w:ascii="仿宋" w:eastAsia="仿宋"/>
          <w:spacing w:val="1"/>
          <w:w w:val="99"/>
        </w:rPr>
        <w:t>未按约定足额交纳保险费，自保险费约定交纳日的次日零时起</w:t>
      </w:r>
      <w:r>
        <w:rPr>
          <w:rFonts w:ascii="仿宋" w:eastAsia="仿宋"/>
          <w:spacing w:val="-50"/>
        </w:rPr>
        <w:t xml:space="preserve"> </w:t>
      </w:r>
      <w:r>
        <w:rPr>
          <w:rFonts w:ascii="Times New Roman" w:eastAsia="Times New Roman"/>
          <w:spacing w:val="1"/>
          <w:w w:val="99"/>
        </w:rPr>
        <w:t>6</w:t>
      </w:r>
      <w:r>
        <w:rPr>
          <w:rFonts w:ascii="Times New Roman" w:eastAsia="Times New Roman"/>
          <w:w w:val="99"/>
        </w:rPr>
        <w:t>0</w:t>
      </w:r>
      <w:r>
        <w:rPr>
          <w:rFonts w:ascii="Times New Roman" w:eastAsia="Times New Roman"/>
          <w:spacing w:val="3"/>
        </w:rPr>
        <w:t xml:space="preserve"> </w:t>
      </w:r>
      <w:r>
        <w:rPr>
          <w:rFonts w:ascii="仿宋" w:eastAsia="仿宋"/>
          <w:spacing w:val="1"/>
          <w:w w:val="99"/>
        </w:rPr>
        <w:t>日为宽限期。宽限</w:t>
      </w:r>
      <w:r>
        <w:rPr>
          <w:rFonts w:ascii="仿宋" w:eastAsia="仿宋"/>
          <w:spacing w:val="-3"/>
          <w:w w:val="99"/>
        </w:rPr>
        <w:t>期内发生的保险事故，我们仍会承担保险责任，但在给付保险金时会扣减您欠交的保险费。若您宽限期结束之后仍未交纳保险费，则本合同自宽限期满的次日零时起效力</w:t>
      </w:r>
      <w:r>
        <w:rPr>
          <w:rFonts w:ascii="仿宋" w:eastAsia="仿宋"/>
          <w:w w:val="99"/>
        </w:rPr>
        <w:t>中止。</w:t>
      </w:r>
    </w:p>
    <w:p>
      <w:pPr>
        <w:spacing w:after="0" w:line="278" w:lineRule="auto"/>
        <w:jc w:val="both"/>
        <w:rPr>
          <w:rFonts w:ascii="仿宋" w:eastAsia="仿宋"/>
        </w:rPr>
        <w:sectPr>
          <w:pgSz w:w="11910" w:h="16840"/>
          <w:pgMar w:top="1500" w:right="780" w:bottom="280" w:left="1020" w:header="720" w:footer="720" w:gutter="0"/>
          <w:cols w:space="720" w:num="1"/>
        </w:sectPr>
      </w:pPr>
    </w:p>
    <w:p>
      <w:pPr>
        <w:spacing w:before="62"/>
        <w:ind w:left="1558" w:right="1783" w:firstLine="0"/>
        <w:jc w:val="center"/>
        <w:rPr>
          <w:rFonts w:hint="eastAsia" w:ascii="方正舒体" w:eastAsia="方正舒体"/>
          <w:b/>
          <w:sz w:val="36"/>
        </w:rPr>
      </w:pPr>
      <w:r>
        <w:rPr>
          <w:rFonts w:hint="eastAsia" w:ascii="方正舒体" w:eastAsia="方正舒体"/>
          <w:b/>
          <w:spacing w:val="-3"/>
          <w:w w:val="95"/>
          <w:sz w:val="36"/>
        </w:rPr>
        <w:t>条款目录</w:t>
      </w:r>
    </w:p>
    <w:p>
      <w:pPr>
        <w:pStyle w:val="3"/>
        <w:spacing w:before="6"/>
        <w:rPr>
          <w:rFonts w:ascii="方正舒体"/>
          <w:b/>
          <w:sz w:val="5"/>
        </w:rPr>
      </w:pPr>
      <w:r>
        <w:drawing>
          <wp:anchor distT="0" distB="0" distL="0" distR="0" simplePos="0" relativeHeight="251676672" behindDoc="1" locked="0" layoutInCell="1" allowOverlap="1">
            <wp:simplePos x="0" y="0"/>
            <wp:positionH relativeFrom="page">
              <wp:posOffset>721360</wp:posOffset>
            </wp:positionH>
            <wp:positionV relativeFrom="paragraph">
              <wp:posOffset>61595</wp:posOffset>
            </wp:positionV>
            <wp:extent cx="6125845" cy="86741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2" cstate="print"/>
                    <a:stretch>
                      <a:fillRect/>
                    </a:stretch>
                  </pic:blipFill>
                  <pic:spPr>
                    <a:xfrm>
                      <a:off x="0" y="0"/>
                      <a:ext cx="6125845" cy="867409"/>
                    </a:xfrm>
                    <a:prstGeom prst="rect">
                      <a:avLst/>
                    </a:prstGeom>
                  </pic:spPr>
                </pic:pic>
              </a:graphicData>
            </a:graphic>
          </wp:anchor>
        </w:drawing>
      </w:r>
      <w:r>
        <w:pict>
          <v:shape id="docshape4" o:spid="_x0000_s1029" o:spt="202" type="#_x0000_t202" style="position:absolute;left:0pt;margin-left:140.35pt;margin-top:14.25pt;height:43.6pt;width:49.15pt;mso-position-horizontal-relative:page;z-index:-251639808;mso-width-relative:page;mso-height-relative:page;" filled="f" stroked="f" coordsize="21600,21600">
            <v:path/>
            <v:fill on="f" focussize="0,0"/>
            <v:stroke on="f" joinstyle="miter"/>
            <v:imagedata o:title=""/>
            <o:lock v:ext="edit"/>
            <v:textbox inset="0mm,0mm,0mm,0mm">
              <w:txbxContent>
                <w:p>
                  <w:pPr>
                    <w:spacing w:before="0" w:line="266" w:lineRule="exact"/>
                    <w:ind w:left="0" w:right="0" w:firstLine="0"/>
                    <w:jc w:val="left"/>
                    <w:rPr>
                      <w:rFonts w:ascii="Times New Roman"/>
                      <w:b/>
                      <w:sz w:val="24"/>
                    </w:rPr>
                  </w:pPr>
                  <w:r>
                    <w:rPr>
                      <w:rFonts w:ascii="Times New Roman"/>
                      <w:b/>
                      <w:sz w:val="24"/>
                    </w:rPr>
                    <w:t>1</w:t>
                  </w:r>
                </w:p>
                <w:p>
                  <w:pPr>
                    <w:spacing w:before="0" w:line="310" w:lineRule="atLeast"/>
                    <w:ind w:left="0" w:right="18" w:firstLine="0"/>
                    <w:jc w:val="left"/>
                    <w:rPr>
                      <w:rFonts w:hint="eastAsia" w:ascii="仿宋" w:eastAsia="仿宋"/>
                      <w:b/>
                      <w:sz w:val="24"/>
                    </w:rPr>
                  </w:pPr>
                  <w:r>
                    <w:rPr>
                      <w:rFonts w:hint="eastAsia" w:ascii="仿宋" w:eastAsia="仿宋"/>
                      <w:b/>
                      <w:spacing w:val="-4"/>
                      <w:sz w:val="24"/>
                    </w:rPr>
                    <w:t>合同的构</w:t>
                  </w:r>
                  <w:r>
                    <w:rPr>
                      <w:rFonts w:hint="eastAsia" w:ascii="仿宋" w:eastAsia="仿宋"/>
                      <w:b/>
                      <w:spacing w:val="-3"/>
                      <w:w w:val="95"/>
                      <w:sz w:val="24"/>
                    </w:rPr>
                    <w:t>成与生效</w:t>
                  </w:r>
                </w:p>
              </w:txbxContent>
            </v:textbox>
          </v:shape>
        </w:pict>
      </w:r>
      <w:r>
        <w:pict>
          <v:shape id="docshape5" o:spid="_x0000_s1030" o:spt="202" type="#_x0000_t202" style="position:absolute;left:0pt;margin-left:226.4pt;margin-top:33.4pt;height:11.6pt;width:74.35pt;mso-position-horizontal-relative:page;z-index:-251638784;mso-width-relative:page;mso-height-relative:page;" filled="f" stroked="f" coordsize="21600,21600">
            <v:path/>
            <v:fill on="f" focussize="0,0"/>
            <v:stroke on="f" joinstyle="miter"/>
            <v:imagedata o:title=""/>
            <o:lock v:ext="edit"/>
            <v:textbox inset="0mm,0mm,0mm,0mm">
              <w:txbxContent>
                <w:p>
                  <w:pPr>
                    <w:tabs>
                      <w:tab w:val="left" w:pos="623"/>
                    </w:tabs>
                    <w:spacing w:before="0" w:line="231" w:lineRule="exact"/>
                    <w:ind w:left="0" w:right="0" w:firstLine="0"/>
                    <w:jc w:val="left"/>
                    <w:rPr>
                      <w:rFonts w:hint="eastAsia" w:ascii="仿宋" w:eastAsia="仿宋"/>
                      <w:b/>
                      <w:sz w:val="21"/>
                    </w:rPr>
                  </w:pPr>
                  <w:r>
                    <w:rPr>
                      <w:rFonts w:ascii="Times New Roman" w:eastAsia="Times New Roman"/>
                      <w:b/>
                      <w:spacing w:val="-5"/>
                      <w:sz w:val="21"/>
                    </w:rPr>
                    <w:t>1.1</w:t>
                  </w:r>
                  <w:r>
                    <w:rPr>
                      <w:rFonts w:ascii="Times New Roman" w:eastAsia="Times New Roman"/>
                      <w:b/>
                      <w:sz w:val="21"/>
                    </w:rPr>
                    <w:tab/>
                  </w:r>
                  <w:r>
                    <w:rPr>
                      <w:rFonts w:hint="eastAsia" w:ascii="仿宋" w:eastAsia="仿宋"/>
                      <w:b/>
                      <w:spacing w:val="-3"/>
                      <w:w w:val="95"/>
                      <w:sz w:val="21"/>
                    </w:rPr>
                    <w:t>合同构成</w:t>
                  </w:r>
                </w:p>
              </w:txbxContent>
            </v:textbox>
          </v:shape>
        </w:pict>
      </w:r>
      <w:r>
        <w:pict>
          <v:shape id="docshape6" o:spid="_x0000_s1031" o:spt="202" type="#_x0000_t202" style="position:absolute;left:0pt;margin-left:385.3pt;margin-top:33.4pt;height:11.6pt;width:105.9pt;mso-position-horizontal-relative:page;mso-wrap-distance-bottom:0pt;mso-wrap-distance-top:0pt;z-index:-251592704;mso-width-relative:page;mso-height-relative:page;" filled="f" stroked="f" coordsize="21600,21600">
            <v:path/>
            <v:fill on="f" focussize="0,0"/>
            <v:stroke on="f" joinstyle="miter"/>
            <v:imagedata o:title=""/>
            <o:lock v:ext="edit"/>
            <v:textbox inset="0mm,0mm,0mm,0mm">
              <w:txbxContent>
                <w:p>
                  <w:pPr>
                    <w:tabs>
                      <w:tab w:val="left" w:pos="623"/>
                    </w:tabs>
                    <w:spacing w:before="0" w:line="231" w:lineRule="exact"/>
                    <w:ind w:left="0" w:right="0" w:firstLine="0"/>
                    <w:jc w:val="left"/>
                    <w:rPr>
                      <w:rFonts w:hint="eastAsia" w:ascii="仿宋" w:eastAsia="仿宋"/>
                      <w:b/>
                      <w:sz w:val="21"/>
                    </w:rPr>
                  </w:pPr>
                  <w:r>
                    <w:rPr>
                      <w:rFonts w:ascii="Times New Roman" w:eastAsia="Times New Roman"/>
                      <w:b/>
                      <w:spacing w:val="-5"/>
                      <w:sz w:val="21"/>
                    </w:rPr>
                    <w:t>1.2</w:t>
                  </w:r>
                  <w:r>
                    <w:rPr>
                      <w:rFonts w:ascii="Times New Roman" w:eastAsia="Times New Roman"/>
                      <w:b/>
                      <w:sz w:val="21"/>
                    </w:rPr>
                    <w:tab/>
                  </w:r>
                  <w:r>
                    <w:rPr>
                      <w:rFonts w:hint="eastAsia" w:ascii="仿宋" w:eastAsia="仿宋"/>
                      <w:b/>
                      <w:spacing w:val="-2"/>
                      <w:w w:val="95"/>
                      <w:sz w:val="21"/>
                    </w:rPr>
                    <w:t>合同成立与生效</w:t>
                  </w:r>
                </w:p>
              </w:txbxContent>
            </v:textbox>
            <w10:wrap type="topAndBottom"/>
          </v:shape>
        </w:pict>
      </w:r>
      <w:r>
        <w:drawing>
          <wp:anchor distT="0" distB="0" distL="0" distR="0" simplePos="0" relativeHeight="251678720" behindDoc="1" locked="0" layoutInCell="1" allowOverlap="1">
            <wp:simplePos x="0" y="0"/>
            <wp:positionH relativeFrom="page">
              <wp:posOffset>721360</wp:posOffset>
            </wp:positionH>
            <wp:positionV relativeFrom="paragraph">
              <wp:posOffset>997585</wp:posOffset>
            </wp:positionV>
            <wp:extent cx="6125845" cy="868045"/>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a:picLocks noChangeAspect="1"/>
                    </pic:cNvPicPr>
                  </pic:nvPicPr>
                  <pic:blipFill>
                    <a:blip r:embed="rId13" cstate="print"/>
                    <a:stretch>
                      <a:fillRect/>
                    </a:stretch>
                  </pic:blipFill>
                  <pic:spPr>
                    <a:xfrm>
                      <a:off x="0" y="0"/>
                      <a:ext cx="6125845" cy="868044"/>
                    </a:xfrm>
                    <a:prstGeom prst="rect">
                      <a:avLst/>
                    </a:prstGeom>
                  </pic:spPr>
                </pic:pic>
              </a:graphicData>
            </a:graphic>
          </wp:anchor>
        </w:drawing>
      </w:r>
      <w:r>
        <w:pict>
          <v:shape id="docshape7" o:spid="_x0000_s1032" o:spt="202" type="#_x0000_t202" style="position:absolute;left:0pt;margin-left:226.4pt;margin-top:79.1pt;height:34.3pt;width:14.05pt;mso-position-horizontal-relative:page;z-index:-251637760;mso-width-relative:page;mso-height-relative:page;" filled="f" stroked="f" coordsize="21600,21600">
            <v:path/>
            <v:fill on="f" focussize="0,0"/>
            <v:stroke on="f" joinstyle="miter"/>
            <v:imagedata o:title=""/>
            <o:lock v:ext="edit"/>
            <v:textbox inset="0mm,0mm,0mm,0mm">
              <w:txbxContent>
                <w:p>
                  <w:pPr>
                    <w:spacing w:before="0" w:line="225" w:lineRule="exact"/>
                    <w:ind w:left="0" w:right="0" w:firstLine="0"/>
                    <w:jc w:val="left"/>
                    <w:rPr>
                      <w:rFonts w:ascii="Times New Roman"/>
                      <w:b/>
                      <w:sz w:val="21"/>
                    </w:rPr>
                  </w:pPr>
                  <w:r>
                    <w:rPr>
                      <w:rFonts w:ascii="Times New Roman"/>
                      <w:b/>
                      <w:spacing w:val="-5"/>
                      <w:sz w:val="21"/>
                    </w:rPr>
                    <w:t>2.1</w:t>
                  </w:r>
                </w:p>
                <w:p>
                  <w:pPr>
                    <w:spacing w:before="0" w:line="227" w:lineRule="exact"/>
                    <w:ind w:left="0" w:right="0" w:firstLine="0"/>
                    <w:jc w:val="left"/>
                    <w:rPr>
                      <w:rFonts w:ascii="Times New Roman"/>
                      <w:b/>
                      <w:sz w:val="21"/>
                    </w:rPr>
                  </w:pPr>
                  <w:r>
                    <w:rPr>
                      <w:rFonts w:ascii="Times New Roman"/>
                      <w:b/>
                      <w:spacing w:val="-5"/>
                      <w:sz w:val="21"/>
                    </w:rPr>
                    <w:t>2.3</w:t>
                  </w:r>
                </w:p>
                <w:p>
                  <w:pPr>
                    <w:spacing w:before="0" w:line="233" w:lineRule="exact"/>
                    <w:ind w:left="0" w:right="0" w:firstLine="0"/>
                    <w:jc w:val="left"/>
                    <w:rPr>
                      <w:rFonts w:ascii="Times New Roman"/>
                      <w:b/>
                      <w:sz w:val="21"/>
                    </w:rPr>
                  </w:pPr>
                  <w:r>
                    <w:rPr>
                      <w:rFonts w:ascii="Times New Roman"/>
                      <w:b/>
                      <w:spacing w:val="-5"/>
                      <w:sz w:val="21"/>
                    </w:rPr>
                    <w:t>2.5</w:t>
                  </w:r>
                </w:p>
              </w:txbxContent>
            </v:textbox>
          </v:shape>
        </w:pict>
      </w:r>
      <w:r>
        <w:pict>
          <v:shape id="docshape8" o:spid="_x0000_s1033" o:spt="202" type="#_x0000_t202" style="position:absolute;left:0pt;margin-left:257.6pt;margin-top:80.25pt;height:67.1pt;width:64.15pt;mso-position-horizontal-relative:page;z-index:-251636736;mso-width-relative:page;mso-height-relative:page;" filled="f" stroked="f" coordsize="21600,21600">
            <v:path/>
            <v:fill on="f" focussize="0,0"/>
            <v:stroke on="f" joinstyle="miter"/>
            <v:imagedata o:title=""/>
            <o:lock v:ext="edit"/>
            <v:textbox inset="0mm,0mm,0mm,0mm">
              <w:txbxContent>
                <w:p>
                  <w:pPr>
                    <w:spacing w:before="3" w:line="201" w:lineRule="auto"/>
                    <w:ind w:left="0" w:right="437" w:firstLine="0"/>
                    <w:jc w:val="left"/>
                    <w:rPr>
                      <w:rFonts w:hint="eastAsia" w:ascii="仿宋" w:eastAsia="仿宋"/>
                      <w:b/>
                      <w:sz w:val="21"/>
                    </w:rPr>
                  </w:pPr>
                  <w:r>
                    <w:rPr>
                      <w:rFonts w:hint="eastAsia" w:ascii="仿宋" w:eastAsia="仿宋"/>
                      <w:b/>
                      <w:spacing w:val="-4"/>
                      <w:sz w:val="21"/>
                    </w:rPr>
                    <w:t>保险期间等待期</w:t>
                  </w:r>
                </w:p>
                <w:p>
                  <w:pPr>
                    <w:spacing w:before="0" w:line="201" w:lineRule="auto"/>
                    <w:ind w:left="0" w:right="18" w:firstLine="0"/>
                    <w:jc w:val="both"/>
                    <w:rPr>
                      <w:rFonts w:hint="eastAsia" w:ascii="仿宋" w:eastAsia="仿宋"/>
                      <w:b/>
                      <w:sz w:val="21"/>
                    </w:rPr>
                  </w:pPr>
                  <w:r>
                    <w:rPr>
                      <w:rFonts w:hint="eastAsia" w:ascii="仿宋" w:eastAsia="仿宋"/>
                      <w:b/>
                      <w:spacing w:val="-2"/>
                      <w:sz w:val="21"/>
                    </w:rPr>
                    <w:t>我们所保障的轻症疾病列表我们所保障的</w:t>
                  </w:r>
                  <w:r>
                    <w:rPr>
                      <w:rFonts w:hint="eastAsia" w:ascii="仿宋" w:eastAsia="仿宋"/>
                      <w:b/>
                      <w:w w:val="95"/>
                      <w:sz w:val="21"/>
                    </w:rPr>
                    <w:t>重大疾</w:t>
                  </w:r>
                  <w:r>
                    <w:rPr>
                      <w:rFonts w:hint="eastAsia" w:ascii="仿宋" w:eastAsia="仿宋"/>
                      <w:b/>
                      <w:spacing w:val="-4"/>
                      <w:w w:val="95"/>
                      <w:sz w:val="21"/>
                    </w:rPr>
                    <w:t>病列表</w:t>
                  </w:r>
                </w:p>
              </w:txbxContent>
            </v:textbox>
          </v:shape>
        </w:pict>
      </w:r>
      <w:r>
        <w:pict>
          <v:shape id="docshape9" o:spid="_x0000_s1034" o:spt="202" type="#_x0000_t202" style="position:absolute;left:0pt;margin-left:385.3pt;margin-top:79.1pt;height:45.6pt;width:95.35pt;mso-position-horizontal-relative:page;z-index:-251636736;mso-width-relative:page;mso-height-relative:page;" filled="f" stroked="f" coordsize="21600,21600">
            <v:path/>
            <v:fill on="f" focussize="0,0"/>
            <v:stroke on="f" joinstyle="miter"/>
            <v:imagedata o:title=""/>
            <o:lock v:ext="edit"/>
            <v:textbox inset="0mm,0mm,0mm,0mm">
              <w:txbxContent>
                <w:p>
                  <w:pPr>
                    <w:tabs>
                      <w:tab w:val="left" w:pos="623"/>
                    </w:tabs>
                    <w:spacing w:before="0" w:line="240" w:lineRule="exact"/>
                    <w:ind w:left="0" w:right="0" w:firstLine="0"/>
                    <w:jc w:val="left"/>
                    <w:rPr>
                      <w:rFonts w:hint="eastAsia" w:ascii="仿宋" w:eastAsia="仿宋"/>
                      <w:b/>
                      <w:sz w:val="21"/>
                    </w:rPr>
                  </w:pPr>
                  <w:r>
                    <w:rPr>
                      <w:rFonts w:ascii="Times New Roman" w:eastAsia="Times New Roman"/>
                      <w:b/>
                      <w:spacing w:val="-5"/>
                      <w:position w:val="2"/>
                      <w:sz w:val="21"/>
                    </w:rPr>
                    <w:t>2.2</w:t>
                  </w:r>
                  <w:r>
                    <w:rPr>
                      <w:rFonts w:ascii="Times New Roman" w:eastAsia="Times New Roman"/>
                      <w:b/>
                      <w:position w:val="2"/>
                      <w:sz w:val="21"/>
                    </w:rPr>
                    <w:tab/>
                  </w:r>
                  <w:r>
                    <w:rPr>
                      <w:rFonts w:hint="eastAsia" w:ascii="仿宋" w:eastAsia="仿宋"/>
                      <w:b/>
                      <w:spacing w:val="-2"/>
                      <w:w w:val="95"/>
                      <w:sz w:val="21"/>
                    </w:rPr>
                    <w:t>基本保险金额</w:t>
                  </w:r>
                </w:p>
                <w:p>
                  <w:pPr>
                    <w:tabs>
                      <w:tab w:val="left" w:pos="623"/>
                    </w:tabs>
                    <w:spacing w:before="0" w:line="224" w:lineRule="exact"/>
                    <w:ind w:left="0" w:right="0" w:firstLine="0"/>
                    <w:jc w:val="left"/>
                    <w:rPr>
                      <w:rFonts w:hint="eastAsia" w:ascii="仿宋" w:eastAsia="仿宋"/>
                      <w:b/>
                      <w:sz w:val="21"/>
                    </w:rPr>
                  </w:pPr>
                  <w:r>
                    <w:rPr>
                      <w:rFonts w:ascii="Times New Roman" w:eastAsia="Times New Roman"/>
                      <w:b/>
                      <w:spacing w:val="-5"/>
                      <w:position w:val="1"/>
                      <w:sz w:val="21"/>
                    </w:rPr>
                    <w:t>2.4</w:t>
                  </w:r>
                  <w:r>
                    <w:rPr>
                      <w:rFonts w:ascii="Times New Roman" w:eastAsia="Times New Roman"/>
                      <w:b/>
                      <w:position w:val="1"/>
                      <w:sz w:val="21"/>
                    </w:rPr>
                    <w:tab/>
                  </w:r>
                  <w:r>
                    <w:rPr>
                      <w:rFonts w:hint="eastAsia" w:ascii="仿宋" w:eastAsia="仿宋"/>
                      <w:b/>
                      <w:spacing w:val="-3"/>
                      <w:w w:val="95"/>
                      <w:sz w:val="21"/>
                    </w:rPr>
                    <w:t>保险责任</w:t>
                  </w:r>
                </w:p>
                <w:p>
                  <w:pPr>
                    <w:tabs>
                      <w:tab w:val="left" w:pos="623"/>
                    </w:tabs>
                    <w:spacing w:before="0" w:line="230" w:lineRule="exact"/>
                    <w:ind w:left="0" w:right="0" w:firstLine="0"/>
                    <w:jc w:val="left"/>
                    <w:rPr>
                      <w:rFonts w:hint="eastAsia" w:ascii="仿宋" w:eastAsia="仿宋"/>
                      <w:b/>
                      <w:sz w:val="21"/>
                    </w:rPr>
                  </w:pPr>
                  <w:r>
                    <w:rPr>
                      <w:rFonts w:ascii="Times New Roman" w:eastAsia="Times New Roman"/>
                      <w:b/>
                      <w:spacing w:val="-5"/>
                      <w:position w:val="2"/>
                      <w:sz w:val="21"/>
                    </w:rPr>
                    <w:t>2.6</w:t>
                  </w:r>
                  <w:r>
                    <w:rPr>
                      <w:rFonts w:ascii="Times New Roman" w:eastAsia="Times New Roman"/>
                      <w:b/>
                      <w:position w:val="2"/>
                      <w:sz w:val="21"/>
                    </w:rPr>
                    <w:tab/>
                  </w:r>
                  <w:r>
                    <w:rPr>
                      <w:rFonts w:hint="eastAsia" w:ascii="仿宋" w:eastAsia="仿宋"/>
                      <w:b/>
                      <w:spacing w:val="-2"/>
                      <w:w w:val="95"/>
                      <w:sz w:val="21"/>
                    </w:rPr>
                    <w:t>我们所保障的</w:t>
                  </w:r>
                </w:p>
                <w:p>
                  <w:pPr>
                    <w:spacing w:before="0" w:line="218" w:lineRule="exact"/>
                    <w:ind w:left="623" w:right="0" w:firstLine="0"/>
                    <w:jc w:val="left"/>
                    <w:rPr>
                      <w:rFonts w:hint="eastAsia" w:ascii="仿宋" w:eastAsia="仿宋"/>
                      <w:b/>
                      <w:sz w:val="21"/>
                    </w:rPr>
                  </w:pPr>
                  <w:r>
                    <w:rPr>
                      <w:rFonts w:hint="eastAsia" w:ascii="仿宋" w:eastAsia="仿宋"/>
                      <w:b/>
                      <w:w w:val="95"/>
                      <w:sz w:val="21"/>
                    </w:rPr>
                    <w:t>中症疾</w:t>
                  </w:r>
                  <w:r>
                    <w:rPr>
                      <w:rFonts w:hint="eastAsia" w:ascii="仿宋" w:eastAsia="仿宋"/>
                      <w:b/>
                      <w:spacing w:val="-4"/>
                      <w:w w:val="95"/>
                      <w:sz w:val="21"/>
                    </w:rPr>
                    <w:t>病列表</w:t>
                  </w:r>
                </w:p>
              </w:txbxContent>
            </v:textbox>
          </v:shape>
        </w:pict>
      </w:r>
      <w:r>
        <w:pict>
          <v:shape id="docshape10" o:spid="_x0000_s1035" o:spt="202" type="#_x0000_t202" style="position:absolute;left:0pt;margin-left:226.4pt;margin-top:124.6pt;height:11.6pt;width:14.05pt;mso-position-horizontal-relative:page;z-index:-251635712;mso-width-relative:page;mso-height-relative:page;" filled="f" stroked="f" coordsize="21600,21600">
            <v:path/>
            <v:fill on="f" focussize="0,0"/>
            <v:stroke on="f" joinstyle="miter"/>
            <v:imagedata o:title=""/>
            <o:lock v:ext="edit"/>
            <v:textbox inset="0mm,0mm,0mm,0mm">
              <w:txbxContent>
                <w:p>
                  <w:pPr>
                    <w:spacing w:before="0" w:line="231" w:lineRule="exact"/>
                    <w:ind w:left="0" w:right="0" w:firstLine="0"/>
                    <w:jc w:val="left"/>
                    <w:rPr>
                      <w:rFonts w:ascii="Times New Roman"/>
                      <w:b/>
                      <w:sz w:val="21"/>
                    </w:rPr>
                  </w:pPr>
                  <w:r>
                    <w:rPr>
                      <w:rFonts w:ascii="Times New Roman"/>
                      <w:b/>
                      <w:spacing w:val="-5"/>
                      <w:sz w:val="21"/>
                    </w:rPr>
                    <w:t>2.7</w:t>
                  </w:r>
                </w:p>
              </w:txbxContent>
            </v:textbox>
          </v:shape>
        </w:pict>
      </w:r>
      <w:r>
        <w:pict>
          <v:shape id="docshape11" o:spid="_x0000_s1036" o:spt="202" type="#_x0000_t202" style="position:absolute;left:0pt;margin-left:133.15pt;margin-top:89.95pt;height:45.5pt;width:70.95pt;mso-position-horizontal-relative:page;mso-wrap-distance-bottom:0pt;mso-wrap-distance-top:0pt;z-index:-251591680;mso-width-relative:page;mso-height-relative:page;" filled="f" stroked="f" coordsize="21600,21600">
            <v:path/>
            <v:fill on="f" focussize="0,0"/>
            <v:stroke on="f" joinstyle="miter"/>
            <v:imagedata o:title=""/>
            <o:lock v:ext="edit"/>
            <v:textbox inset="0mm,0mm,0mm,0mm">
              <w:txbxContent>
                <w:p>
                  <w:pPr>
                    <w:spacing w:before="0" w:line="225" w:lineRule="exact"/>
                    <w:ind w:left="144" w:right="0" w:firstLine="0"/>
                    <w:jc w:val="left"/>
                    <w:rPr>
                      <w:rFonts w:ascii="Times New Roman"/>
                      <w:b/>
                      <w:sz w:val="24"/>
                    </w:rPr>
                  </w:pPr>
                  <w:r>
                    <w:rPr>
                      <w:rFonts w:ascii="Times New Roman"/>
                      <w:b/>
                      <w:sz w:val="24"/>
                    </w:rPr>
                    <w:t>2</w:t>
                  </w:r>
                </w:p>
                <w:p>
                  <w:pPr>
                    <w:spacing w:before="20" w:line="242" w:lineRule="auto"/>
                    <w:ind w:left="144" w:right="142" w:firstLine="0"/>
                    <w:jc w:val="left"/>
                    <w:rPr>
                      <w:rFonts w:hint="eastAsia" w:ascii="仿宋" w:eastAsia="仿宋"/>
                      <w:b/>
                      <w:sz w:val="24"/>
                    </w:rPr>
                  </w:pPr>
                  <w:r>
                    <w:rPr>
                      <w:rFonts w:hint="eastAsia" w:ascii="仿宋" w:eastAsia="仿宋"/>
                      <w:b/>
                      <w:spacing w:val="-4"/>
                      <w:sz w:val="24"/>
                    </w:rPr>
                    <w:t>我们保多久</w:t>
                  </w:r>
                  <w:r>
                    <w:rPr>
                      <w:rFonts w:hint="eastAsia" w:ascii="仿宋" w:eastAsia="仿宋"/>
                      <w:b/>
                      <w:spacing w:val="-22"/>
                      <w:sz w:val="24"/>
                    </w:rPr>
                    <w:t>、保什么</w:t>
                  </w:r>
                </w:p>
              </w:txbxContent>
            </v:textbox>
            <w10:wrap type="topAndBottom"/>
          </v:shape>
        </w:pict>
      </w:r>
      <w:r>
        <w:drawing>
          <wp:anchor distT="0" distB="0" distL="0" distR="0" simplePos="0" relativeHeight="251681792" behindDoc="1" locked="0" layoutInCell="1" allowOverlap="1">
            <wp:simplePos x="0" y="0"/>
            <wp:positionH relativeFrom="page">
              <wp:posOffset>721360</wp:posOffset>
            </wp:positionH>
            <wp:positionV relativeFrom="paragraph">
              <wp:posOffset>1934210</wp:posOffset>
            </wp:positionV>
            <wp:extent cx="6125845" cy="86741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a:picLocks noChangeAspect="1"/>
                    </pic:cNvPicPr>
                  </pic:nvPicPr>
                  <pic:blipFill>
                    <a:blip r:embed="rId14" cstate="print"/>
                    <a:stretch>
                      <a:fillRect/>
                    </a:stretch>
                  </pic:blipFill>
                  <pic:spPr>
                    <a:xfrm>
                      <a:off x="0" y="0"/>
                      <a:ext cx="6125845" cy="867409"/>
                    </a:xfrm>
                    <a:prstGeom prst="rect">
                      <a:avLst/>
                    </a:prstGeom>
                  </pic:spPr>
                </pic:pic>
              </a:graphicData>
            </a:graphic>
          </wp:anchor>
        </w:drawing>
      </w:r>
      <w:r>
        <w:pict>
          <v:shape id="docshape12" o:spid="_x0000_s1037" o:spt="202" type="#_x0000_t202" style="position:absolute;left:0pt;margin-left:140.35pt;margin-top:161.6pt;height:43.7pt;width:49.15pt;mso-position-horizontal-relative:page;z-index:-251634688;mso-width-relative:page;mso-height-relative:page;" filled="f" stroked="f" coordsize="21600,21600">
            <v:path/>
            <v:fill on="f" focussize="0,0"/>
            <v:stroke on="f" joinstyle="miter"/>
            <v:imagedata o:title=""/>
            <o:lock v:ext="edit"/>
            <v:textbox inset="0mm,0mm,0mm,0mm">
              <w:txbxContent>
                <w:p>
                  <w:pPr>
                    <w:spacing w:before="0" w:line="266" w:lineRule="exact"/>
                    <w:ind w:left="0" w:right="0" w:firstLine="0"/>
                    <w:jc w:val="left"/>
                    <w:rPr>
                      <w:rFonts w:ascii="Times New Roman"/>
                      <w:b/>
                      <w:sz w:val="24"/>
                    </w:rPr>
                  </w:pPr>
                  <w:r>
                    <w:rPr>
                      <w:rFonts w:ascii="Times New Roman"/>
                      <w:b/>
                      <w:sz w:val="24"/>
                    </w:rPr>
                    <w:t>3</w:t>
                  </w:r>
                </w:p>
                <w:p>
                  <w:pPr>
                    <w:spacing w:before="0" w:line="310" w:lineRule="atLeast"/>
                    <w:ind w:left="0" w:right="18" w:firstLine="0"/>
                    <w:jc w:val="left"/>
                    <w:rPr>
                      <w:rFonts w:hint="eastAsia" w:ascii="仿宋" w:eastAsia="仿宋"/>
                      <w:b/>
                      <w:sz w:val="24"/>
                    </w:rPr>
                  </w:pPr>
                  <w:r>
                    <w:rPr>
                      <w:rFonts w:hint="eastAsia" w:ascii="仿宋" w:eastAsia="仿宋"/>
                      <w:b/>
                      <w:spacing w:val="-4"/>
                      <w:sz w:val="24"/>
                    </w:rPr>
                    <w:t>我们不保</w:t>
                  </w:r>
                  <w:r>
                    <w:rPr>
                      <w:rFonts w:hint="eastAsia" w:ascii="仿宋" w:eastAsia="仿宋"/>
                      <w:b/>
                      <w:spacing w:val="-6"/>
                      <w:sz w:val="24"/>
                    </w:rPr>
                    <w:t>什么</w:t>
                  </w:r>
                </w:p>
              </w:txbxContent>
            </v:textbox>
          </v:shape>
        </w:pict>
      </w:r>
      <w:r>
        <w:pict>
          <v:shape id="docshape13" o:spid="_x0000_s1038" o:spt="202" type="#_x0000_t202" style="position:absolute;left:0pt;margin-left:226.4pt;margin-top:180.85pt;height:11.6pt;width:74.35pt;mso-position-horizontal-relative:page;z-index:-251633664;mso-width-relative:page;mso-height-relative:page;" filled="f" stroked="f" coordsize="21600,21600">
            <v:path/>
            <v:fill on="f" focussize="0,0"/>
            <v:stroke on="f" joinstyle="miter"/>
            <v:imagedata o:title=""/>
            <o:lock v:ext="edit"/>
            <v:textbox inset="0mm,0mm,0mm,0mm">
              <w:txbxContent>
                <w:p>
                  <w:pPr>
                    <w:tabs>
                      <w:tab w:val="left" w:pos="623"/>
                    </w:tabs>
                    <w:spacing w:before="0" w:line="231" w:lineRule="exact"/>
                    <w:ind w:left="0" w:right="0" w:firstLine="0"/>
                    <w:jc w:val="left"/>
                    <w:rPr>
                      <w:rFonts w:hint="eastAsia" w:ascii="仿宋" w:eastAsia="仿宋"/>
                      <w:b/>
                      <w:sz w:val="21"/>
                    </w:rPr>
                  </w:pPr>
                  <w:r>
                    <w:rPr>
                      <w:rFonts w:ascii="Times New Roman" w:eastAsia="Times New Roman"/>
                      <w:b/>
                      <w:spacing w:val="-5"/>
                      <w:sz w:val="21"/>
                    </w:rPr>
                    <w:t>3.1</w:t>
                  </w:r>
                  <w:r>
                    <w:rPr>
                      <w:rFonts w:ascii="Times New Roman" w:eastAsia="Times New Roman"/>
                      <w:b/>
                      <w:sz w:val="21"/>
                    </w:rPr>
                    <w:tab/>
                  </w:r>
                  <w:r>
                    <w:rPr>
                      <w:rFonts w:hint="eastAsia" w:ascii="仿宋" w:eastAsia="仿宋"/>
                      <w:b/>
                      <w:spacing w:val="-3"/>
                      <w:w w:val="95"/>
                      <w:sz w:val="21"/>
                    </w:rPr>
                    <w:t>责任免除</w:t>
                  </w:r>
                </w:p>
              </w:txbxContent>
            </v:textbox>
          </v:shape>
        </w:pict>
      </w:r>
      <w:r>
        <w:pict>
          <v:shape id="docshape14" o:spid="_x0000_s1039" o:spt="202" type="#_x0000_t202" style="position:absolute;left:0pt;margin-left:385.3pt;margin-top:174.35pt;height:24.05pt;width:148.05pt;mso-position-horizontal-relative:page;mso-wrap-distance-bottom:0pt;mso-wrap-distance-top:0pt;z-index:-251590656;mso-width-relative:page;mso-height-relative:page;" filled="f" stroked="f" coordsize="21600,21600">
            <v:path/>
            <v:fill on="f" focussize="0,0"/>
            <v:stroke on="f" joinstyle="miter"/>
            <v:imagedata o:title=""/>
            <o:lock v:ext="edit"/>
            <v:textbox inset="0mm,0mm,0mm,0mm">
              <w:txbxContent>
                <w:p>
                  <w:pPr>
                    <w:tabs>
                      <w:tab w:val="left" w:pos="623"/>
                    </w:tabs>
                    <w:spacing w:before="0" w:line="165" w:lineRule="auto"/>
                    <w:ind w:left="623" w:right="18" w:hanging="624"/>
                    <w:jc w:val="left"/>
                    <w:rPr>
                      <w:rFonts w:hint="eastAsia" w:ascii="仿宋" w:eastAsia="仿宋"/>
                      <w:b/>
                      <w:sz w:val="21"/>
                    </w:rPr>
                  </w:pPr>
                  <w:r>
                    <w:rPr>
                      <w:rFonts w:ascii="Times New Roman" w:eastAsia="Times New Roman"/>
                      <w:b/>
                      <w:spacing w:val="-4"/>
                      <w:position w:val="-13"/>
                      <w:sz w:val="21"/>
                    </w:rPr>
                    <w:t>3.2</w:t>
                  </w:r>
                  <w:r>
                    <w:rPr>
                      <w:rFonts w:ascii="Times New Roman" w:eastAsia="Times New Roman"/>
                      <w:b/>
                      <w:position w:val="-13"/>
                      <w:sz w:val="21"/>
                    </w:rPr>
                    <w:tab/>
                  </w:r>
                  <w:r>
                    <w:rPr>
                      <w:rFonts w:hint="eastAsia" w:ascii="仿宋" w:eastAsia="仿宋"/>
                      <w:b/>
                      <w:spacing w:val="-2"/>
                      <w:sz w:val="21"/>
                    </w:rPr>
                    <w:t>其他免责或重大利害关系</w:t>
                  </w:r>
                  <w:r>
                    <w:rPr>
                      <w:rFonts w:hint="eastAsia" w:ascii="仿宋" w:eastAsia="仿宋"/>
                      <w:b/>
                      <w:spacing w:val="-6"/>
                      <w:sz w:val="21"/>
                    </w:rPr>
                    <w:t>条款</w:t>
                  </w:r>
                </w:p>
              </w:txbxContent>
            </v:textbox>
            <w10:wrap type="topAndBottom"/>
          </v:shape>
        </w:pict>
      </w:r>
      <w:r>
        <w:drawing>
          <wp:anchor distT="0" distB="0" distL="0" distR="0" simplePos="0" relativeHeight="251683840" behindDoc="1" locked="0" layoutInCell="1" allowOverlap="1">
            <wp:simplePos x="0" y="0"/>
            <wp:positionH relativeFrom="page">
              <wp:posOffset>721360</wp:posOffset>
            </wp:positionH>
            <wp:positionV relativeFrom="paragraph">
              <wp:posOffset>2870200</wp:posOffset>
            </wp:positionV>
            <wp:extent cx="6125845" cy="866775"/>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a:picLocks noChangeAspect="1"/>
                    </pic:cNvPicPr>
                  </pic:nvPicPr>
                  <pic:blipFill>
                    <a:blip r:embed="rId15" cstate="print"/>
                    <a:stretch>
                      <a:fillRect/>
                    </a:stretch>
                  </pic:blipFill>
                  <pic:spPr>
                    <a:xfrm>
                      <a:off x="0" y="0"/>
                      <a:ext cx="6125845" cy="866775"/>
                    </a:xfrm>
                    <a:prstGeom prst="rect">
                      <a:avLst/>
                    </a:prstGeom>
                  </pic:spPr>
                </pic:pic>
              </a:graphicData>
            </a:graphic>
          </wp:anchor>
        </w:drawing>
      </w:r>
      <w:r>
        <w:pict>
          <v:shape id="docshape15" o:spid="_x0000_s1040" o:spt="202" type="#_x0000_t202" style="position:absolute;left:0pt;margin-left:140.35pt;margin-top:235.4pt;height:43.6pt;width:49.15pt;mso-position-horizontal-relative:page;z-index:-251632640;mso-width-relative:page;mso-height-relative:page;" filled="f" stroked="f" coordsize="21600,21600">
            <v:path/>
            <v:fill on="f" focussize="0,0"/>
            <v:stroke on="f" joinstyle="miter"/>
            <v:imagedata o:title=""/>
            <o:lock v:ext="edit"/>
            <v:textbox inset="0mm,0mm,0mm,0mm">
              <w:txbxContent>
                <w:p>
                  <w:pPr>
                    <w:spacing w:before="0" w:line="266" w:lineRule="exact"/>
                    <w:ind w:left="0" w:right="0" w:firstLine="0"/>
                    <w:jc w:val="left"/>
                    <w:rPr>
                      <w:rFonts w:ascii="Times New Roman"/>
                      <w:b/>
                      <w:sz w:val="24"/>
                    </w:rPr>
                  </w:pPr>
                  <w:r>
                    <w:rPr>
                      <w:rFonts w:ascii="Times New Roman"/>
                      <w:b/>
                      <w:sz w:val="24"/>
                    </w:rPr>
                    <w:t>4</w:t>
                  </w:r>
                </w:p>
                <w:p>
                  <w:pPr>
                    <w:spacing w:before="0" w:line="310" w:lineRule="atLeast"/>
                    <w:ind w:left="0" w:right="18" w:firstLine="0"/>
                    <w:jc w:val="left"/>
                    <w:rPr>
                      <w:rFonts w:hint="eastAsia" w:ascii="仿宋" w:eastAsia="仿宋"/>
                      <w:b/>
                      <w:sz w:val="24"/>
                    </w:rPr>
                  </w:pPr>
                  <w:r>
                    <w:rPr>
                      <w:rFonts w:hint="eastAsia" w:ascii="仿宋" w:eastAsia="仿宋"/>
                      <w:b/>
                      <w:spacing w:val="-4"/>
                      <w:sz w:val="24"/>
                    </w:rPr>
                    <w:t>如何交纳保险费</w:t>
                  </w:r>
                </w:p>
              </w:txbxContent>
            </v:textbox>
          </v:shape>
        </w:pict>
      </w:r>
      <w:r>
        <w:pict>
          <v:shape id="docshape16" o:spid="_x0000_s1041" o:spt="202" type="#_x0000_t202" style="position:absolute;left:0pt;margin-left:226.4pt;margin-top:237.5pt;height:11.6pt;width:95.35pt;mso-position-horizontal-relative:page;z-index:-251631616;mso-width-relative:page;mso-height-relative:page;" filled="f" stroked="f" coordsize="21600,21600">
            <v:path/>
            <v:fill on="f" focussize="0,0"/>
            <v:stroke on="f" joinstyle="miter"/>
            <v:imagedata o:title=""/>
            <o:lock v:ext="edit"/>
            <v:textbox inset="0mm,0mm,0mm,0mm">
              <w:txbxContent>
                <w:p>
                  <w:pPr>
                    <w:tabs>
                      <w:tab w:val="left" w:pos="623"/>
                    </w:tabs>
                    <w:spacing w:before="0" w:line="231" w:lineRule="exact"/>
                    <w:ind w:left="0" w:right="0" w:firstLine="0"/>
                    <w:jc w:val="left"/>
                    <w:rPr>
                      <w:rFonts w:hint="eastAsia" w:ascii="仿宋" w:eastAsia="仿宋"/>
                      <w:b/>
                      <w:sz w:val="21"/>
                    </w:rPr>
                  </w:pPr>
                  <w:r>
                    <w:rPr>
                      <w:rFonts w:ascii="Times New Roman" w:eastAsia="Times New Roman"/>
                      <w:b/>
                      <w:spacing w:val="-5"/>
                      <w:sz w:val="21"/>
                    </w:rPr>
                    <w:t>4.1</w:t>
                  </w:r>
                  <w:r>
                    <w:rPr>
                      <w:rFonts w:ascii="Times New Roman" w:eastAsia="Times New Roman"/>
                      <w:b/>
                      <w:sz w:val="21"/>
                    </w:rPr>
                    <w:tab/>
                  </w:r>
                  <w:r>
                    <w:rPr>
                      <w:rFonts w:hint="eastAsia" w:ascii="仿宋" w:eastAsia="仿宋"/>
                      <w:b/>
                      <w:spacing w:val="-2"/>
                      <w:w w:val="95"/>
                      <w:sz w:val="21"/>
                    </w:rPr>
                    <w:t>保险费的交纳</w:t>
                  </w:r>
                </w:p>
              </w:txbxContent>
            </v:textbox>
          </v:shape>
        </w:pict>
      </w:r>
      <w:r>
        <w:pict>
          <v:shape id="docshape17" o:spid="_x0000_s1042" o:spt="202" type="#_x0000_t202" style="position:absolute;left:0pt;margin-left:385.3pt;margin-top:237.5pt;height:11.6pt;width:63.8pt;mso-position-horizontal-relative:page;z-index:-251631616;mso-width-relative:page;mso-height-relative:page;" filled="f" stroked="f" coordsize="21600,21600">
            <v:path/>
            <v:fill on="f" focussize="0,0"/>
            <v:stroke on="f" joinstyle="miter"/>
            <v:imagedata o:title=""/>
            <o:lock v:ext="edit"/>
            <v:textbox inset="0mm,0mm,0mm,0mm">
              <w:txbxContent>
                <w:p>
                  <w:pPr>
                    <w:tabs>
                      <w:tab w:val="left" w:pos="623"/>
                    </w:tabs>
                    <w:spacing w:before="0" w:line="231" w:lineRule="exact"/>
                    <w:ind w:left="0" w:right="0" w:firstLine="0"/>
                    <w:jc w:val="left"/>
                    <w:rPr>
                      <w:rFonts w:hint="eastAsia" w:ascii="仿宋" w:eastAsia="仿宋"/>
                      <w:b/>
                      <w:sz w:val="21"/>
                    </w:rPr>
                  </w:pPr>
                  <w:r>
                    <w:rPr>
                      <w:rFonts w:ascii="Times New Roman" w:eastAsia="Times New Roman"/>
                      <w:b/>
                      <w:spacing w:val="-5"/>
                      <w:sz w:val="21"/>
                    </w:rPr>
                    <w:t>4.2</w:t>
                  </w:r>
                  <w:r>
                    <w:rPr>
                      <w:rFonts w:ascii="Times New Roman" w:eastAsia="Times New Roman"/>
                      <w:b/>
                      <w:sz w:val="21"/>
                    </w:rPr>
                    <w:tab/>
                  </w:r>
                  <w:r>
                    <w:rPr>
                      <w:rFonts w:hint="eastAsia" w:ascii="仿宋" w:eastAsia="仿宋"/>
                      <w:b/>
                      <w:spacing w:val="-4"/>
                      <w:w w:val="95"/>
                      <w:sz w:val="21"/>
                    </w:rPr>
                    <w:t>宽限期</w:t>
                  </w:r>
                </w:p>
              </w:txbxContent>
            </v:textbox>
          </v:shape>
        </w:pict>
      </w:r>
      <w:r>
        <w:pict>
          <v:shape id="docshape18" o:spid="_x0000_s1043" o:spt="202" type="#_x0000_t202" style="position:absolute;left:0pt;margin-left:226.4pt;margin-top:271.6pt;height:11.6pt;width:14.05pt;mso-position-horizontal-relative:page;z-index:-251630592;mso-width-relative:page;mso-height-relative:page;" filled="f" stroked="f" coordsize="21600,21600">
            <v:path/>
            <v:fill on="f" focussize="0,0"/>
            <v:stroke on="f" joinstyle="miter"/>
            <v:imagedata o:title=""/>
            <o:lock v:ext="edit"/>
            <v:textbox inset="0mm,0mm,0mm,0mm">
              <w:txbxContent>
                <w:p>
                  <w:pPr>
                    <w:spacing w:before="0" w:line="231" w:lineRule="exact"/>
                    <w:ind w:left="0" w:right="0" w:firstLine="0"/>
                    <w:jc w:val="left"/>
                    <w:rPr>
                      <w:rFonts w:ascii="Times New Roman"/>
                      <w:b/>
                      <w:sz w:val="21"/>
                    </w:rPr>
                  </w:pPr>
                  <w:r>
                    <w:rPr>
                      <w:rFonts w:ascii="Times New Roman"/>
                      <w:b/>
                      <w:spacing w:val="-5"/>
                      <w:sz w:val="21"/>
                    </w:rPr>
                    <w:t>4.3</w:t>
                  </w:r>
                </w:p>
              </w:txbxContent>
            </v:textbox>
          </v:shape>
        </w:pict>
      </w:r>
      <w:r>
        <w:pict>
          <v:shape id="docshape19" o:spid="_x0000_s1044" o:spt="202" type="#_x0000_t202" style="position:absolute;left:0pt;margin-left:257.6pt;margin-top:271.8pt;height:10.45pt;width:74.7pt;mso-position-horizontal-relative:page;mso-wrap-distance-bottom:0pt;mso-wrap-distance-top:0pt;z-index:-251589632;mso-width-relative:page;mso-height-relative:page;" filled="f" stroked="f" coordsize="21600,21600">
            <v:path/>
            <v:fill on="f" focussize="0,0"/>
            <v:stroke on="f" joinstyle="miter"/>
            <v:imagedata o:title=""/>
            <o:lock v:ext="edit"/>
            <v:textbox inset="0mm,0mm,0mm,0mm">
              <w:txbxContent>
                <w:p>
                  <w:pPr>
                    <w:spacing w:before="0" w:line="209" w:lineRule="exact"/>
                    <w:ind w:left="0" w:right="0" w:firstLine="0"/>
                    <w:jc w:val="left"/>
                    <w:rPr>
                      <w:rFonts w:hint="eastAsia" w:ascii="仿宋" w:eastAsia="仿宋"/>
                      <w:b/>
                      <w:sz w:val="21"/>
                    </w:rPr>
                  </w:pPr>
                  <w:r>
                    <w:rPr>
                      <w:rFonts w:hint="eastAsia" w:ascii="仿宋" w:eastAsia="仿宋"/>
                      <w:b/>
                      <w:w w:val="95"/>
                      <w:sz w:val="21"/>
                    </w:rPr>
                    <w:t>效力中止与恢</w:t>
                  </w:r>
                  <w:r>
                    <w:rPr>
                      <w:rFonts w:hint="eastAsia" w:ascii="仿宋" w:eastAsia="仿宋"/>
                      <w:b/>
                      <w:spacing w:val="-10"/>
                      <w:w w:val="95"/>
                      <w:sz w:val="21"/>
                    </w:rPr>
                    <w:t>复</w:t>
                  </w:r>
                </w:p>
              </w:txbxContent>
            </v:textbox>
            <w10:wrap type="topAndBottom"/>
          </v:shape>
        </w:pict>
      </w:r>
      <w:r>
        <w:drawing>
          <wp:anchor distT="0" distB="0" distL="0" distR="0" simplePos="0" relativeHeight="251686912" behindDoc="1" locked="0" layoutInCell="1" allowOverlap="1">
            <wp:simplePos x="0" y="0"/>
            <wp:positionH relativeFrom="page">
              <wp:posOffset>721360</wp:posOffset>
            </wp:positionH>
            <wp:positionV relativeFrom="paragraph">
              <wp:posOffset>3805555</wp:posOffset>
            </wp:positionV>
            <wp:extent cx="6125845" cy="868045"/>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a:picLocks noChangeAspect="1"/>
                    </pic:cNvPicPr>
                  </pic:nvPicPr>
                  <pic:blipFill>
                    <a:blip r:embed="rId16" cstate="print"/>
                    <a:stretch>
                      <a:fillRect/>
                    </a:stretch>
                  </pic:blipFill>
                  <pic:spPr>
                    <a:xfrm>
                      <a:off x="0" y="0"/>
                      <a:ext cx="6125845" cy="868045"/>
                    </a:xfrm>
                    <a:prstGeom prst="rect">
                      <a:avLst/>
                    </a:prstGeom>
                  </pic:spPr>
                </pic:pic>
              </a:graphicData>
            </a:graphic>
          </wp:anchor>
        </w:drawing>
      </w:r>
      <w:r>
        <w:pict>
          <v:shape id="docshape20" o:spid="_x0000_s1045" o:spt="202" type="#_x0000_t202" style="position:absolute;left:0pt;margin-left:140.35pt;margin-top:308.95pt;height:43.7pt;width:49.15pt;mso-position-horizontal-relative:page;z-index:-251629568;mso-width-relative:page;mso-height-relative:page;" filled="f" stroked="f" coordsize="21600,21600">
            <v:path/>
            <v:fill on="f" focussize="0,0"/>
            <v:stroke on="f" joinstyle="miter"/>
            <v:imagedata o:title=""/>
            <o:lock v:ext="edit"/>
            <v:textbox inset="0mm,0mm,0mm,0mm">
              <w:txbxContent>
                <w:p>
                  <w:pPr>
                    <w:spacing w:before="0" w:line="266" w:lineRule="exact"/>
                    <w:ind w:left="0" w:right="0" w:firstLine="0"/>
                    <w:jc w:val="left"/>
                    <w:rPr>
                      <w:rFonts w:ascii="Times New Roman"/>
                      <w:b/>
                      <w:sz w:val="24"/>
                    </w:rPr>
                  </w:pPr>
                  <w:r>
                    <w:rPr>
                      <w:rFonts w:ascii="Times New Roman"/>
                      <w:b/>
                      <w:sz w:val="24"/>
                    </w:rPr>
                    <w:t>5</w:t>
                  </w:r>
                </w:p>
                <w:p>
                  <w:pPr>
                    <w:spacing w:before="0" w:line="310" w:lineRule="atLeast"/>
                    <w:ind w:left="0" w:right="18" w:firstLine="0"/>
                    <w:jc w:val="left"/>
                    <w:rPr>
                      <w:rFonts w:hint="eastAsia" w:ascii="仿宋" w:eastAsia="仿宋"/>
                      <w:b/>
                      <w:sz w:val="24"/>
                    </w:rPr>
                  </w:pPr>
                  <w:r>
                    <w:rPr>
                      <w:rFonts w:hint="eastAsia" w:ascii="仿宋" w:eastAsia="仿宋"/>
                      <w:b/>
                      <w:spacing w:val="-4"/>
                      <w:sz w:val="24"/>
                    </w:rPr>
                    <w:t>如何领取保险金</w:t>
                  </w:r>
                </w:p>
              </w:txbxContent>
            </v:textbox>
          </v:shape>
        </w:pict>
      </w:r>
      <w:r>
        <w:pict>
          <v:shape id="docshape21" o:spid="_x0000_s1046" o:spt="202" type="#_x0000_t202" style="position:absolute;left:0pt;margin-left:226.4pt;margin-top:305.55pt;height:11.6pt;width:63.8pt;mso-position-horizontal-relative:page;z-index:-251628544;mso-width-relative:page;mso-height-relative:page;" filled="f" stroked="f" coordsize="21600,21600">
            <v:path/>
            <v:fill on="f" focussize="0,0"/>
            <v:stroke on="f" joinstyle="miter"/>
            <v:imagedata o:title=""/>
            <o:lock v:ext="edit"/>
            <v:textbox inset="0mm,0mm,0mm,0mm">
              <w:txbxContent>
                <w:p>
                  <w:pPr>
                    <w:tabs>
                      <w:tab w:val="left" w:pos="623"/>
                    </w:tabs>
                    <w:spacing w:before="0" w:line="231" w:lineRule="exact"/>
                    <w:ind w:left="0" w:right="0" w:firstLine="0"/>
                    <w:jc w:val="left"/>
                    <w:rPr>
                      <w:rFonts w:hint="eastAsia" w:ascii="仿宋" w:eastAsia="仿宋"/>
                      <w:b/>
                      <w:sz w:val="21"/>
                    </w:rPr>
                  </w:pPr>
                  <w:r>
                    <w:rPr>
                      <w:rFonts w:ascii="Times New Roman" w:eastAsia="Times New Roman"/>
                      <w:b/>
                      <w:spacing w:val="-5"/>
                      <w:sz w:val="21"/>
                    </w:rPr>
                    <w:t>5.1</w:t>
                  </w:r>
                  <w:r>
                    <w:rPr>
                      <w:rFonts w:ascii="Times New Roman" w:eastAsia="Times New Roman"/>
                      <w:b/>
                      <w:sz w:val="21"/>
                    </w:rPr>
                    <w:tab/>
                  </w:r>
                  <w:r>
                    <w:rPr>
                      <w:rFonts w:hint="eastAsia" w:ascii="仿宋" w:eastAsia="仿宋"/>
                      <w:b/>
                      <w:spacing w:val="-4"/>
                      <w:w w:val="95"/>
                      <w:sz w:val="21"/>
                    </w:rPr>
                    <w:t>受益人</w:t>
                  </w:r>
                </w:p>
              </w:txbxContent>
            </v:textbox>
          </v:shape>
        </w:pict>
      </w:r>
      <w:r>
        <w:pict>
          <v:shape id="docshape22" o:spid="_x0000_s1047" o:spt="202" type="#_x0000_t202" style="position:absolute;left:0pt;margin-left:385.3pt;margin-top:305.55pt;height:11.6pt;width:95.35pt;mso-position-horizontal-relative:page;z-index:-251628544;mso-width-relative:page;mso-height-relative:page;" filled="f" stroked="f" coordsize="21600,21600">
            <v:path/>
            <v:fill on="f" focussize="0,0"/>
            <v:stroke on="f" joinstyle="miter"/>
            <v:imagedata o:title=""/>
            <o:lock v:ext="edit"/>
            <v:textbox inset="0mm,0mm,0mm,0mm">
              <w:txbxContent>
                <w:p>
                  <w:pPr>
                    <w:tabs>
                      <w:tab w:val="left" w:pos="623"/>
                    </w:tabs>
                    <w:spacing w:before="0" w:line="231" w:lineRule="exact"/>
                    <w:ind w:left="0" w:right="0" w:firstLine="0"/>
                    <w:jc w:val="left"/>
                    <w:rPr>
                      <w:rFonts w:hint="eastAsia" w:ascii="仿宋" w:eastAsia="仿宋"/>
                      <w:b/>
                      <w:sz w:val="21"/>
                    </w:rPr>
                  </w:pPr>
                  <w:r>
                    <w:rPr>
                      <w:rFonts w:ascii="Times New Roman" w:eastAsia="Times New Roman"/>
                      <w:b/>
                      <w:spacing w:val="-5"/>
                      <w:sz w:val="21"/>
                    </w:rPr>
                    <w:t>5.2</w:t>
                  </w:r>
                  <w:r>
                    <w:rPr>
                      <w:rFonts w:ascii="Times New Roman" w:eastAsia="Times New Roman"/>
                      <w:b/>
                      <w:sz w:val="21"/>
                    </w:rPr>
                    <w:tab/>
                  </w:r>
                  <w:r>
                    <w:rPr>
                      <w:rFonts w:hint="eastAsia" w:ascii="仿宋" w:eastAsia="仿宋"/>
                      <w:b/>
                      <w:spacing w:val="-2"/>
                      <w:w w:val="95"/>
                      <w:sz w:val="21"/>
                    </w:rPr>
                    <w:t>保险事故通知</w:t>
                  </w:r>
                </w:p>
              </w:txbxContent>
            </v:textbox>
          </v:shape>
        </w:pict>
      </w:r>
      <w:r>
        <w:pict>
          <v:shape id="docshape23" o:spid="_x0000_s1048" o:spt="202" type="#_x0000_t202" style="position:absolute;left:0pt;margin-left:226.4pt;margin-top:328.2pt;height:11.6pt;width:14.05pt;mso-position-horizontal-relative:page;z-index:-251627520;mso-width-relative:page;mso-height-relative:page;" filled="f" stroked="f" coordsize="21600,21600">
            <v:path/>
            <v:fill on="f" focussize="0,0"/>
            <v:stroke on="f" joinstyle="miter"/>
            <v:imagedata o:title=""/>
            <o:lock v:ext="edit"/>
            <v:textbox inset="0mm,0mm,0mm,0mm">
              <w:txbxContent>
                <w:p>
                  <w:pPr>
                    <w:spacing w:before="0" w:line="231" w:lineRule="exact"/>
                    <w:ind w:left="0" w:right="0" w:firstLine="0"/>
                    <w:jc w:val="left"/>
                    <w:rPr>
                      <w:rFonts w:ascii="Times New Roman"/>
                      <w:b/>
                      <w:sz w:val="21"/>
                    </w:rPr>
                  </w:pPr>
                  <w:r>
                    <w:rPr>
                      <w:rFonts w:ascii="Times New Roman"/>
                      <w:b/>
                      <w:spacing w:val="-5"/>
                      <w:sz w:val="21"/>
                    </w:rPr>
                    <w:t>5.3</w:t>
                  </w:r>
                </w:p>
              </w:txbxContent>
            </v:textbox>
          </v:shape>
        </w:pict>
      </w:r>
      <w:r>
        <w:pict>
          <v:shape id="docshape24" o:spid="_x0000_s1049" o:spt="202" type="#_x0000_t202" style="position:absolute;left:0pt;margin-left:257.6pt;margin-top:328.55pt;height:10.45pt;width:53.6pt;mso-position-horizontal-relative:page;z-index:-251627520;mso-width-relative:page;mso-height-relative:page;" filled="f" stroked="f" coordsize="21600,21600">
            <v:path/>
            <v:fill on="f" focussize="0,0"/>
            <v:stroke on="f" joinstyle="miter"/>
            <v:imagedata o:title=""/>
            <o:lock v:ext="edit"/>
            <v:textbox inset="0mm,0mm,0mm,0mm">
              <w:txbxContent>
                <w:p>
                  <w:pPr>
                    <w:spacing w:before="0" w:line="209" w:lineRule="exact"/>
                    <w:ind w:left="0" w:right="0" w:firstLine="0"/>
                    <w:jc w:val="left"/>
                    <w:rPr>
                      <w:rFonts w:hint="eastAsia" w:ascii="仿宋" w:eastAsia="仿宋"/>
                      <w:b/>
                      <w:sz w:val="21"/>
                    </w:rPr>
                  </w:pPr>
                  <w:r>
                    <w:rPr>
                      <w:rFonts w:hint="eastAsia" w:ascii="仿宋" w:eastAsia="仿宋"/>
                      <w:b/>
                      <w:w w:val="95"/>
                      <w:sz w:val="21"/>
                    </w:rPr>
                    <w:t>保险金</w:t>
                  </w:r>
                  <w:r>
                    <w:rPr>
                      <w:rFonts w:hint="eastAsia" w:ascii="仿宋" w:eastAsia="仿宋"/>
                      <w:b/>
                      <w:spacing w:val="-5"/>
                      <w:w w:val="95"/>
                      <w:sz w:val="21"/>
                    </w:rPr>
                    <w:t>申请</w:t>
                  </w:r>
                </w:p>
              </w:txbxContent>
            </v:textbox>
          </v:shape>
        </w:pict>
      </w:r>
      <w:r>
        <w:pict>
          <v:shape id="docshape25" o:spid="_x0000_s1050" o:spt="202" type="#_x0000_t202" style="position:absolute;left:0pt;margin-left:385.3pt;margin-top:328.2pt;height:11.6pt;width:14.15pt;mso-position-horizontal-relative:page;z-index:-251626496;mso-width-relative:page;mso-height-relative:page;" filled="f" stroked="f" coordsize="21600,21600">
            <v:path/>
            <v:fill on="f" focussize="0,0"/>
            <v:stroke on="f" joinstyle="miter"/>
            <v:imagedata o:title=""/>
            <o:lock v:ext="edit"/>
            <v:textbox inset="0mm,0mm,0mm,0mm">
              <w:txbxContent>
                <w:p>
                  <w:pPr>
                    <w:spacing w:before="0" w:line="231" w:lineRule="exact"/>
                    <w:ind w:left="0" w:right="0" w:firstLine="0"/>
                    <w:jc w:val="left"/>
                    <w:rPr>
                      <w:rFonts w:ascii="Times New Roman"/>
                      <w:b/>
                      <w:sz w:val="21"/>
                    </w:rPr>
                  </w:pPr>
                  <w:r>
                    <w:rPr>
                      <w:rFonts w:ascii="Times New Roman"/>
                      <w:b/>
                      <w:spacing w:val="-5"/>
                      <w:sz w:val="21"/>
                    </w:rPr>
                    <w:t>5.4</w:t>
                  </w:r>
                </w:p>
              </w:txbxContent>
            </v:textbox>
          </v:shape>
        </w:pict>
      </w:r>
      <w:r>
        <w:pict>
          <v:shape id="docshape26" o:spid="_x0000_s1051" o:spt="202" type="#_x0000_t202" style="position:absolute;left:0pt;margin-left:416.5pt;margin-top:328.55pt;height:10.45pt;width:64.15pt;mso-position-horizontal-relative:page;z-index:-251626496;mso-width-relative:page;mso-height-relative:page;" filled="f" stroked="f" coordsize="21600,21600">
            <v:path/>
            <v:fill on="f" focussize="0,0"/>
            <v:stroke on="f" joinstyle="miter"/>
            <v:imagedata o:title=""/>
            <o:lock v:ext="edit"/>
            <v:textbox inset="0mm,0mm,0mm,0mm">
              <w:txbxContent>
                <w:p>
                  <w:pPr>
                    <w:spacing w:before="0" w:line="209" w:lineRule="exact"/>
                    <w:ind w:left="0" w:right="0" w:firstLine="0"/>
                    <w:jc w:val="left"/>
                    <w:rPr>
                      <w:rFonts w:hint="eastAsia" w:ascii="仿宋" w:eastAsia="仿宋"/>
                      <w:b/>
                      <w:sz w:val="21"/>
                    </w:rPr>
                  </w:pPr>
                  <w:r>
                    <w:rPr>
                      <w:rFonts w:hint="eastAsia" w:ascii="仿宋" w:eastAsia="仿宋"/>
                      <w:b/>
                      <w:w w:val="95"/>
                      <w:sz w:val="21"/>
                    </w:rPr>
                    <w:t>保险金</w:t>
                  </w:r>
                  <w:r>
                    <w:rPr>
                      <w:rFonts w:hint="eastAsia" w:ascii="仿宋" w:eastAsia="仿宋"/>
                      <w:b/>
                      <w:spacing w:val="-4"/>
                      <w:w w:val="95"/>
                      <w:sz w:val="21"/>
                    </w:rPr>
                    <w:t>的给付</w:t>
                  </w:r>
                </w:p>
              </w:txbxContent>
            </v:textbox>
          </v:shape>
        </w:pict>
      </w:r>
      <w:r>
        <w:pict>
          <v:shape id="docshape27" o:spid="_x0000_s1052" o:spt="202" type="#_x0000_t202" style="position:absolute;left:0pt;margin-left:226.4pt;margin-top:350.9pt;height:11.6pt;width:74.35pt;mso-position-horizontal-relative:page;mso-wrap-distance-bottom:0pt;mso-wrap-distance-top:0pt;z-index:-251588608;mso-width-relative:page;mso-height-relative:page;" filled="f" stroked="f" coordsize="21600,21600">
            <v:path/>
            <v:fill on="f" focussize="0,0"/>
            <v:stroke on="f" joinstyle="miter"/>
            <v:imagedata o:title=""/>
            <o:lock v:ext="edit"/>
            <v:textbox inset="0mm,0mm,0mm,0mm">
              <w:txbxContent>
                <w:p>
                  <w:pPr>
                    <w:tabs>
                      <w:tab w:val="left" w:pos="623"/>
                    </w:tabs>
                    <w:spacing w:before="0" w:line="231" w:lineRule="exact"/>
                    <w:ind w:left="0" w:right="0" w:firstLine="0"/>
                    <w:jc w:val="left"/>
                    <w:rPr>
                      <w:rFonts w:hint="eastAsia" w:ascii="仿宋" w:eastAsia="仿宋"/>
                      <w:b/>
                      <w:sz w:val="21"/>
                    </w:rPr>
                  </w:pPr>
                  <w:r>
                    <w:rPr>
                      <w:rFonts w:ascii="Times New Roman" w:eastAsia="Times New Roman"/>
                      <w:b/>
                      <w:spacing w:val="-5"/>
                      <w:sz w:val="21"/>
                    </w:rPr>
                    <w:t>5.5</w:t>
                  </w:r>
                  <w:r>
                    <w:rPr>
                      <w:rFonts w:ascii="Times New Roman" w:eastAsia="Times New Roman"/>
                      <w:b/>
                      <w:sz w:val="21"/>
                    </w:rPr>
                    <w:tab/>
                  </w:r>
                  <w:r>
                    <w:rPr>
                      <w:rFonts w:hint="eastAsia" w:ascii="仿宋" w:eastAsia="仿宋"/>
                      <w:b/>
                      <w:spacing w:val="-3"/>
                      <w:w w:val="95"/>
                      <w:sz w:val="21"/>
                    </w:rPr>
                    <w:t>诉讼时效</w:t>
                  </w:r>
                </w:p>
              </w:txbxContent>
            </v:textbox>
            <w10:wrap type="topAndBottom"/>
          </v:shape>
        </w:pict>
      </w:r>
      <w:r>
        <w:drawing>
          <wp:anchor distT="0" distB="0" distL="0" distR="0" simplePos="0" relativeHeight="251691008" behindDoc="1" locked="0" layoutInCell="1" allowOverlap="1">
            <wp:simplePos x="0" y="0"/>
            <wp:positionH relativeFrom="page">
              <wp:posOffset>721360</wp:posOffset>
            </wp:positionH>
            <wp:positionV relativeFrom="paragraph">
              <wp:posOffset>4742180</wp:posOffset>
            </wp:positionV>
            <wp:extent cx="6125845" cy="866775"/>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a:picLocks noChangeAspect="1"/>
                    </pic:cNvPicPr>
                  </pic:nvPicPr>
                  <pic:blipFill>
                    <a:blip r:embed="rId17" cstate="print"/>
                    <a:stretch>
                      <a:fillRect/>
                    </a:stretch>
                  </pic:blipFill>
                  <pic:spPr>
                    <a:xfrm>
                      <a:off x="0" y="0"/>
                      <a:ext cx="6125845" cy="866775"/>
                    </a:xfrm>
                    <a:prstGeom prst="rect">
                      <a:avLst/>
                    </a:prstGeom>
                  </pic:spPr>
                </pic:pic>
              </a:graphicData>
            </a:graphic>
          </wp:anchor>
        </w:drawing>
      </w:r>
      <w:r>
        <w:pict>
          <v:shape id="docshape28" o:spid="_x0000_s1053" o:spt="202" type="#_x0000_t202" style="position:absolute;left:0pt;margin-left:140.35pt;margin-top:382.75pt;height:28pt;width:49.15pt;mso-position-horizontal-relative:page;z-index:-251624448;mso-width-relative:page;mso-height-relative:page;" filled="f" stroked="f" coordsize="21600,21600">
            <v:path/>
            <v:fill on="f" focussize="0,0"/>
            <v:stroke on="f" joinstyle="miter"/>
            <v:imagedata o:title=""/>
            <o:lock v:ext="edit"/>
            <v:textbox inset="0mm,0mm,0mm,0mm">
              <w:txbxContent>
                <w:p>
                  <w:pPr>
                    <w:spacing w:before="0" w:line="266" w:lineRule="exact"/>
                    <w:ind w:left="0" w:right="0" w:firstLine="0"/>
                    <w:jc w:val="left"/>
                    <w:rPr>
                      <w:rFonts w:ascii="Times New Roman"/>
                      <w:b/>
                      <w:sz w:val="24"/>
                    </w:rPr>
                  </w:pPr>
                  <w:r>
                    <w:rPr>
                      <w:rFonts w:ascii="Times New Roman"/>
                      <w:b/>
                      <w:sz w:val="24"/>
                    </w:rPr>
                    <w:t>6</w:t>
                  </w:r>
                </w:p>
                <w:p>
                  <w:pPr>
                    <w:spacing w:before="20" w:line="274" w:lineRule="exact"/>
                    <w:ind w:left="0" w:right="0" w:firstLine="0"/>
                    <w:jc w:val="left"/>
                    <w:rPr>
                      <w:rFonts w:hint="eastAsia" w:ascii="仿宋" w:eastAsia="仿宋"/>
                      <w:b/>
                      <w:sz w:val="24"/>
                    </w:rPr>
                  </w:pPr>
                  <w:r>
                    <w:rPr>
                      <w:rFonts w:hint="eastAsia" w:ascii="仿宋" w:eastAsia="仿宋"/>
                      <w:b/>
                      <w:w w:val="95"/>
                      <w:sz w:val="24"/>
                    </w:rPr>
                    <w:t>如何退</w:t>
                  </w:r>
                  <w:r>
                    <w:rPr>
                      <w:rFonts w:hint="eastAsia" w:ascii="仿宋" w:eastAsia="仿宋"/>
                      <w:b/>
                      <w:spacing w:val="-10"/>
                      <w:w w:val="95"/>
                      <w:sz w:val="24"/>
                    </w:rPr>
                    <w:t>保</w:t>
                  </w:r>
                </w:p>
              </w:txbxContent>
            </v:textbox>
          </v:shape>
        </w:pict>
      </w:r>
      <w:r>
        <w:pict>
          <v:shape id="docshape29" o:spid="_x0000_s1054" o:spt="202" type="#_x0000_t202" style="position:absolute;left:0pt;margin-left:226.4pt;margin-top:401.9pt;height:11.6pt;width:63.8pt;mso-position-horizontal-relative:page;z-index:-251624448;mso-width-relative:page;mso-height-relative:page;" filled="f" stroked="f" coordsize="21600,21600">
            <v:path/>
            <v:fill on="f" focussize="0,0"/>
            <v:stroke on="f" joinstyle="miter"/>
            <v:imagedata o:title=""/>
            <o:lock v:ext="edit"/>
            <v:textbox inset="0mm,0mm,0mm,0mm">
              <w:txbxContent>
                <w:p>
                  <w:pPr>
                    <w:tabs>
                      <w:tab w:val="left" w:pos="623"/>
                    </w:tabs>
                    <w:spacing w:before="0" w:line="231" w:lineRule="exact"/>
                    <w:ind w:left="0" w:right="0" w:firstLine="0"/>
                    <w:jc w:val="left"/>
                    <w:rPr>
                      <w:rFonts w:hint="eastAsia" w:ascii="仿宋" w:eastAsia="仿宋"/>
                      <w:b/>
                      <w:sz w:val="21"/>
                    </w:rPr>
                  </w:pPr>
                  <w:r>
                    <w:rPr>
                      <w:rFonts w:ascii="Times New Roman" w:eastAsia="Times New Roman"/>
                      <w:b/>
                      <w:spacing w:val="-5"/>
                      <w:sz w:val="21"/>
                    </w:rPr>
                    <w:t>6.1</w:t>
                  </w:r>
                  <w:r>
                    <w:rPr>
                      <w:rFonts w:ascii="Times New Roman" w:eastAsia="Times New Roman"/>
                      <w:b/>
                      <w:sz w:val="21"/>
                    </w:rPr>
                    <w:tab/>
                  </w:r>
                  <w:r>
                    <w:rPr>
                      <w:rFonts w:hint="eastAsia" w:ascii="仿宋" w:eastAsia="仿宋"/>
                      <w:b/>
                      <w:spacing w:val="-4"/>
                      <w:w w:val="95"/>
                      <w:sz w:val="21"/>
                    </w:rPr>
                    <w:t>犹豫期</w:t>
                  </w:r>
                </w:p>
              </w:txbxContent>
            </v:textbox>
          </v:shape>
        </w:pict>
      </w:r>
      <w:r>
        <w:pict>
          <v:shape id="docshape30" o:spid="_x0000_s1055" o:spt="202" type="#_x0000_t202" style="position:absolute;left:0pt;margin-left:385.3pt;margin-top:401.9pt;height:11.6pt;width:148.05pt;mso-position-horizontal-relative:page;mso-wrap-distance-bottom:0pt;mso-wrap-distance-top:0pt;z-index:-251587584;mso-width-relative:page;mso-height-relative:page;" filled="f" stroked="f" coordsize="21600,21600">
            <v:path/>
            <v:fill on="f" focussize="0,0"/>
            <v:stroke on="f" joinstyle="miter"/>
            <v:imagedata o:title=""/>
            <o:lock v:ext="edit"/>
            <v:textbox inset="0mm,0mm,0mm,0mm">
              <w:txbxContent>
                <w:p>
                  <w:pPr>
                    <w:tabs>
                      <w:tab w:val="left" w:pos="623"/>
                    </w:tabs>
                    <w:spacing w:before="0" w:line="231" w:lineRule="exact"/>
                    <w:ind w:left="0" w:right="0" w:firstLine="0"/>
                    <w:jc w:val="left"/>
                    <w:rPr>
                      <w:rFonts w:hint="eastAsia" w:ascii="仿宋" w:eastAsia="仿宋"/>
                      <w:b/>
                      <w:sz w:val="21"/>
                    </w:rPr>
                  </w:pPr>
                  <w:r>
                    <w:rPr>
                      <w:rFonts w:ascii="Times New Roman" w:eastAsia="Times New Roman"/>
                      <w:b/>
                      <w:spacing w:val="-5"/>
                      <w:sz w:val="21"/>
                    </w:rPr>
                    <w:t>6.2</w:t>
                  </w:r>
                  <w:r>
                    <w:rPr>
                      <w:rFonts w:ascii="Times New Roman" w:eastAsia="Times New Roman"/>
                      <w:b/>
                      <w:sz w:val="21"/>
                    </w:rPr>
                    <w:tab/>
                  </w:r>
                  <w:r>
                    <w:rPr>
                      <w:rFonts w:hint="eastAsia" w:ascii="仿宋" w:eastAsia="仿宋"/>
                      <w:b/>
                      <w:spacing w:val="-1"/>
                      <w:w w:val="95"/>
                      <w:sz w:val="21"/>
                    </w:rPr>
                    <w:t>您解除合同的手续及风险</w:t>
                  </w:r>
                </w:p>
              </w:txbxContent>
            </v:textbox>
            <w10:wrap type="topAndBottom"/>
          </v:shape>
        </w:pict>
      </w:r>
      <w:r>
        <w:drawing>
          <wp:anchor distT="0" distB="0" distL="0" distR="0" simplePos="0" relativeHeight="251693056" behindDoc="1" locked="0" layoutInCell="1" allowOverlap="1">
            <wp:simplePos x="0" y="0"/>
            <wp:positionH relativeFrom="page">
              <wp:posOffset>721360</wp:posOffset>
            </wp:positionH>
            <wp:positionV relativeFrom="paragraph">
              <wp:posOffset>5677535</wp:posOffset>
            </wp:positionV>
            <wp:extent cx="6125845" cy="866775"/>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a:picLocks noChangeAspect="1"/>
                    </pic:cNvPicPr>
                  </pic:nvPicPr>
                  <pic:blipFill>
                    <a:blip r:embed="rId18" cstate="print"/>
                    <a:stretch>
                      <a:fillRect/>
                    </a:stretch>
                  </pic:blipFill>
                  <pic:spPr>
                    <a:xfrm>
                      <a:off x="0" y="0"/>
                      <a:ext cx="6125845" cy="866775"/>
                    </a:xfrm>
                    <a:prstGeom prst="rect">
                      <a:avLst/>
                    </a:prstGeom>
                  </pic:spPr>
                </pic:pic>
              </a:graphicData>
            </a:graphic>
          </wp:anchor>
        </w:drawing>
      </w:r>
      <w:r>
        <w:pict>
          <v:shape id="docshape31" o:spid="_x0000_s1056" o:spt="202" type="#_x0000_t202" style="position:absolute;left:0pt;margin-left:140.35pt;margin-top:456.45pt;height:28pt;width:49.15pt;mso-position-horizontal-relative:page;z-index:-251622400;mso-width-relative:page;mso-height-relative:page;" filled="f" stroked="f" coordsize="21600,21600">
            <v:path/>
            <v:fill on="f" focussize="0,0"/>
            <v:stroke on="f" joinstyle="miter"/>
            <v:imagedata o:title=""/>
            <o:lock v:ext="edit"/>
            <v:textbox inset="0mm,0mm,0mm,0mm">
              <w:txbxContent>
                <w:p>
                  <w:pPr>
                    <w:spacing w:before="0" w:line="266" w:lineRule="exact"/>
                    <w:ind w:left="0" w:right="0" w:firstLine="0"/>
                    <w:jc w:val="left"/>
                    <w:rPr>
                      <w:rFonts w:ascii="Times New Roman"/>
                      <w:b/>
                      <w:sz w:val="24"/>
                    </w:rPr>
                  </w:pPr>
                  <w:r>
                    <w:rPr>
                      <w:rFonts w:ascii="Times New Roman"/>
                      <w:b/>
                      <w:sz w:val="24"/>
                    </w:rPr>
                    <w:t>7</w:t>
                  </w:r>
                </w:p>
                <w:p>
                  <w:pPr>
                    <w:spacing w:before="20" w:line="274" w:lineRule="exact"/>
                    <w:ind w:left="0" w:right="0" w:firstLine="0"/>
                    <w:jc w:val="left"/>
                    <w:rPr>
                      <w:rFonts w:hint="eastAsia" w:ascii="仿宋" w:eastAsia="仿宋"/>
                      <w:b/>
                      <w:sz w:val="24"/>
                    </w:rPr>
                  </w:pPr>
                  <w:r>
                    <w:rPr>
                      <w:rFonts w:hint="eastAsia" w:ascii="仿宋" w:eastAsia="仿宋"/>
                      <w:b/>
                      <w:w w:val="95"/>
                      <w:sz w:val="24"/>
                    </w:rPr>
                    <w:t>其他权</w:t>
                  </w:r>
                  <w:r>
                    <w:rPr>
                      <w:rFonts w:hint="eastAsia" w:ascii="仿宋" w:eastAsia="仿宋"/>
                      <w:b/>
                      <w:spacing w:val="-10"/>
                      <w:w w:val="95"/>
                      <w:sz w:val="24"/>
                    </w:rPr>
                    <w:t>益</w:t>
                  </w:r>
                </w:p>
              </w:txbxContent>
            </v:textbox>
          </v:shape>
        </w:pict>
      </w:r>
      <w:r>
        <w:pict>
          <v:shape id="docshape32" o:spid="_x0000_s1057" o:spt="202" type="#_x0000_t202" style="position:absolute;left:0pt;margin-left:226.4pt;margin-top:458.55pt;height:11.6pt;width:74.35pt;mso-position-horizontal-relative:page;z-index:-251622400;mso-width-relative:page;mso-height-relative:page;" filled="f" stroked="f" coordsize="21600,21600">
            <v:path/>
            <v:fill on="f" focussize="0,0"/>
            <v:stroke on="f" joinstyle="miter"/>
            <v:imagedata o:title=""/>
            <o:lock v:ext="edit"/>
            <v:textbox inset="0mm,0mm,0mm,0mm">
              <w:txbxContent>
                <w:p>
                  <w:pPr>
                    <w:tabs>
                      <w:tab w:val="left" w:pos="623"/>
                    </w:tabs>
                    <w:spacing w:before="0" w:line="231" w:lineRule="exact"/>
                    <w:ind w:left="0" w:right="0" w:firstLine="0"/>
                    <w:jc w:val="left"/>
                    <w:rPr>
                      <w:rFonts w:hint="eastAsia" w:ascii="仿宋" w:eastAsia="仿宋"/>
                      <w:b/>
                      <w:sz w:val="21"/>
                    </w:rPr>
                  </w:pPr>
                  <w:r>
                    <w:rPr>
                      <w:rFonts w:ascii="Times New Roman" w:eastAsia="Times New Roman"/>
                      <w:b/>
                      <w:spacing w:val="-5"/>
                      <w:sz w:val="21"/>
                    </w:rPr>
                    <w:t>7.1</w:t>
                  </w:r>
                  <w:r>
                    <w:rPr>
                      <w:rFonts w:ascii="Times New Roman" w:eastAsia="Times New Roman"/>
                      <w:b/>
                      <w:sz w:val="21"/>
                    </w:rPr>
                    <w:tab/>
                  </w:r>
                  <w:r>
                    <w:rPr>
                      <w:rFonts w:hint="eastAsia" w:ascii="仿宋" w:eastAsia="仿宋"/>
                      <w:b/>
                      <w:spacing w:val="-3"/>
                      <w:w w:val="95"/>
                      <w:sz w:val="21"/>
                    </w:rPr>
                    <w:t>现金价值</w:t>
                  </w:r>
                </w:p>
              </w:txbxContent>
            </v:textbox>
          </v:shape>
        </w:pict>
      </w:r>
      <w:r>
        <w:pict>
          <v:shape id="docshape33" o:spid="_x0000_s1058" o:spt="202" type="#_x0000_t202" style="position:absolute;left:0pt;margin-left:385.3pt;margin-top:458.55pt;height:11.6pt;width:116.45pt;mso-position-horizontal-relative:page;z-index:-251621376;mso-width-relative:page;mso-height-relative:page;" filled="f" stroked="f" coordsize="21600,21600">
            <v:path/>
            <v:fill on="f" focussize="0,0"/>
            <v:stroke on="f" joinstyle="miter"/>
            <v:imagedata o:title=""/>
            <o:lock v:ext="edit"/>
            <v:textbox inset="0mm,0mm,0mm,0mm">
              <w:txbxContent>
                <w:p>
                  <w:pPr>
                    <w:tabs>
                      <w:tab w:val="left" w:pos="623"/>
                    </w:tabs>
                    <w:spacing w:before="0" w:line="231" w:lineRule="exact"/>
                    <w:ind w:left="0" w:right="0" w:firstLine="0"/>
                    <w:jc w:val="left"/>
                    <w:rPr>
                      <w:rFonts w:hint="eastAsia" w:ascii="仿宋" w:eastAsia="仿宋"/>
                      <w:b/>
                      <w:sz w:val="21"/>
                    </w:rPr>
                  </w:pPr>
                  <w:r>
                    <w:rPr>
                      <w:rFonts w:ascii="Times New Roman" w:eastAsia="Times New Roman"/>
                      <w:b/>
                      <w:spacing w:val="-5"/>
                      <w:sz w:val="21"/>
                    </w:rPr>
                    <w:t>7.2</w:t>
                  </w:r>
                  <w:r>
                    <w:rPr>
                      <w:rFonts w:ascii="Times New Roman" w:eastAsia="Times New Roman"/>
                      <w:b/>
                      <w:sz w:val="21"/>
                    </w:rPr>
                    <w:tab/>
                  </w:r>
                  <w:r>
                    <w:rPr>
                      <w:rFonts w:hint="eastAsia" w:ascii="仿宋" w:eastAsia="仿宋"/>
                      <w:b/>
                      <w:spacing w:val="-2"/>
                      <w:w w:val="95"/>
                      <w:sz w:val="21"/>
                    </w:rPr>
                    <w:t>保险费的自动垫交</w:t>
                  </w:r>
                </w:p>
              </w:txbxContent>
            </v:textbox>
          </v:shape>
        </w:pict>
      </w:r>
      <w:r>
        <w:pict>
          <v:shape id="docshape34" o:spid="_x0000_s1059" o:spt="202" type="#_x0000_t202" style="position:absolute;left:0pt;margin-left:226.4pt;margin-top:492.6pt;height:11.6pt;width:74.35pt;mso-position-horizontal-relative:page;z-index:-251621376;mso-width-relative:page;mso-height-relative:page;" filled="f" stroked="f" coordsize="21600,21600">
            <v:path/>
            <v:fill on="f" focussize="0,0"/>
            <v:stroke on="f" joinstyle="miter"/>
            <v:imagedata o:title=""/>
            <o:lock v:ext="edit"/>
            <v:textbox inset="0mm,0mm,0mm,0mm">
              <w:txbxContent>
                <w:p>
                  <w:pPr>
                    <w:tabs>
                      <w:tab w:val="left" w:pos="623"/>
                    </w:tabs>
                    <w:spacing w:before="0" w:line="231" w:lineRule="exact"/>
                    <w:ind w:left="0" w:right="0" w:firstLine="0"/>
                    <w:jc w:val="left"/>
                    <w:rPr>
                      <w:rFonts w:hint="eastAsia" w:ascii="仿宋" w:eastAsia="仿宋"/>
                      <w:b/>
                      <w:sz w:val="21"/>
                    </w:rPr>
                  </w:pPr>
                  <w:r>
                    <w:rPr>
                      <w:rFonts w:ascii="Times New Roman" w:eastAsia="Times New Roman"/>
                      <w:b/>
                      <w:spacing w:val="-5"/>
                      <w:sz w:val="21"/>
                    </w:rPr>
                    <w:t>7.3</w:t>
                  </w:r>
                  <w:r>
                    <w:rPr>
                      <w:rFonts w:ascii="Times New Roman" w:eastAsia="Times New Roman"/>
                      <w:b/>
                      <w:sz w:val="21"/>
                    </w:rPr>
                    <w:tab/>
                  </w:r>
                  <w:r>
                    <w:rPr>
                      <w:rFonts w:hint="eastAsia" w:ascii="仿宋" w:eastAsia="仿宋"/>
                      <w:b/>
                      <w:spacing w:val="-3"/>
                      <w:w w:val="95"/>
                      <w:sz w:val="21"/>
                    </w:rPr>
                    <w:t>减额交清</w:t>
                  </w:r>
                </w:p>
              </w:txbxContent>
            </v:textbox>
          </v:shape>
        </w:pict>
      </w:r>
      <w:r>
        <w:pict>
          <v:shape id="docshape35" o:spid="_x0000_s1060" o:spt="202" type="#_x0000_t202" style="position:absolute;left:0pt;margin-left:385.3pt;margin-top:492.6pt;height:11.6pt;width:74.35pt;mso-position-horizontal-relative:page;mso-wrap-distance-bottom:0pt;mso-wrap-distance-top:0pt;z-index:-251586560;mso-width-relative:page;mso-height-relative:page;" filled="f" stroked="f" coordsize="21600,21600">
            <v:path/>
            <v:fill on="f" focussize="0,0"/>
            <v:stroke on="f" joinstyle="miter"/>
            <v:imagedata o:title=""/>
            <o:lock v:ext="edit"/>
            <v:textbox inset="0mm,0mm,0mm,0mm">
              <w:txbxContent>
                <w:p>
                  <w:pPr>
                    <w:tabs>
                      <w:tab w:val="left" w:pos="623"/>
                    </w:tabs>
                    <w:spacing w:before="0" w:line="231" w:lineRule="exact"/>
                    <w:ind w:left="0" w:right="0" w:firstLine="0"/>
                    <w:jc w:val="left"/>
                    <w:rPr>
                      <w:rFonts w:hint="eastAsia" w:ascii="仿宋" w:eastAsia="仿宋"/>
                      <w:b/>
                      <w:sz w:val="21"/>
                    </w:rPr>
                  </w:pPr>
                  <w:r>
                    <w:rPr>
                      <w:rFonts w:ascii="Times New Roman" w:eastAsia="Times New Roman"/>
                      <w:b/>
                      <w:spacing w:val="-5"/>
                      <w:sz w:val="21"/>
                    </w:rPr>
                    <w:t>7.4</w:t>
                  </w:r>
                  <w:r>
                    <w:rPr>
                      <w:rFonts w:ascii="Times New Roman" w:eastAsia="Times New Roman"/>
                      <w:b/>
                      <w:sz w:val="21"/>
                    </w:rPr>
                    <w:tab/>
                  </w:r>
                  <w:r>
                    <w:rPr>
                      <w:rFonts w:hint="eastAsia" w:ascii="仿宋" w:eastAsia="仿宋"/>
                      <w:b/>
                      <w:spacing w:val="-3"/>
                      <w:w w:val="95"/>
                      <w:sz w:val="21"/>
                    </w:rPr>
                    <w:t>保单贷款</w:t>
                  </w:r>
                </w:p>
              </w:txbxContent>
            </v:textbox>
            <w10:wrap type="topAndBottom"/>
          </v:shape>
        </w:pict>
      </w:r>
      <w:r>
        <w:drawing>
          <wp:anchor distT="0" distB="0" distL="0" distR="0" simplePos="0" relativeHeight="251696128" behindDoc="1" locked="0" layoutInCell="1" allowOverlap="1">
            <wp:simplePos x="0" y="0"/>
            <wp:positionH relativeFrom="page">
              <wp:posOffset>721360</wp:posOffset>
            </wp:positionH>
            <wp:positionV relativeFrom="paragraph">
              <wp:posOffset>6612890</wp:posOffset>
            </wp:positionV>
            <wp:extent cx="6125845" cy="866775"/>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a:picLocks noChangeAspect="1"/>
                    </pic:cNvPicPr>
                  </pic:nvPicPr>
                  <pic:blipFill>
                    <a:blip r:embed="rId19" cstate="print"/>
                    <a:stretch>
                      <a:fillRect/>
                    </a:stretch>
                  </pic:blipFill>
                  <pic:spPr>
                    <a:xfrm>
                      <a:off x="0" y="0"/>
                      <a:ext cx="6125845" cy="866775"/>
                    </a:xfrm>
                    <a:prstGeom prst="rect">
                      <a:avLst/>
                    </a:prstGeom>
                  </pic:spPr>
                </pic:pic>
              </a:graphicData>
            </a:graphic>
          </wp:anchor>
        </w:drawing>
      </w:r>
      <w:r>
        <w:pict>
          <v:shape id="docshape36" o:spid="_x0000_s1061" o:spt="202" type="#_x0000_t202" style="position:absolute;left:0pt;margin-left:140.35pt;margin-top:530pt;height:43.7pt;width:49.15pt;mso-position-horizontal-relative:page;z-index:-251619328;mso-width-relative:page;mso-height-relative:page;" filled="f" stroked="f" coordsize="21600,21600">
            <v:path/>
            <v:fill on="f" focussize="0,0"/>
            <v:stroke on="f" joinstyle="miter"/>
            <v:imagedata o:title=""/>
            <o:lock v:ext="edit"/>
            <v:textbox inset="0mm,0mm,0mm,0mm">
              <w:txbxContent>
                <w:p>
                  <w:pPr>
                    <w:spacing w:before="0" w:line="266" w:lineRule="exact"/>
                    <w:ind w:left="0" w:right="0" w:firstLine="0"/>
                    <w:jc w:val="left"/>
                    <w:rPr>
                      <w:rFonts w:ascii="Times New Roman"/>
                      <w:b/>
                      <w:sz w:val="24"/>
                    </w:rPr>
                  </w:pPr>
                  <w:r>
                    <w:rPr>
                      <w:rFonts w:ascii="Times New Roman"/>
                      <w:b/>
                      <w:sz w:val="24"/>
                    </w:rPr>
                    <w:t>8</w:t>
                  </w:r>
                </w:p>
                <w:p>
                  <w:pPr>
                    <w:spacing w:before="0" w:line="310" w:lineRule="atLeast"/>
                    <w:ind w:left="0" w:right="18" w:firstLine="0"/>
                    <w:jc w:val="left"/>
                    <w:rPr>
                      <w:rFonts w:hint="eastAsia" w:ascii="仿宋" w:eastAsia="仿宋"/>
                      <w:b/>
                      <w:sz w:val="24"/>
                    </w:rPr>
                  </w:pPr>
                  <w:r>
                    <w:rPr>
                      <w:rFonts w:hint="eastAsia" w:ascii="仿宋" w:eastAsia="仿宋"/>
                      <w:b/>
                      <w:spacing w:val="-4"/>
                      <w:sz w:val="24"/>
                    </w:rPr>
                    <w:t>需关注的</w:t>
                  </w:r>
                  <w:r>
                    <w:rPr>
                      <w:rFonts w:hint="eastAsia" w:ascii="仿宋" w:eastAsia="仿宋"/>
                      <w:b/>
                      <w:spacing w:val="-3"/>
                      <w:w w:val="95"/>
                      <w:sz w:val="24"/>
                    </w:rPr>
                    <w:t>其他事项</w:t>
                  </w:r>
                </w:p>
              </w:txbxContent>
            </v:textbox>
          </v:shape>
        </w:pict>
      </w:r>
      <w:r>
        <w:pict>
          <v:shape id="docshape37" o:spid="_x0000_s1062" o:spt="202" type="#_x0000_t202" style="position:absolute;left:0pt;margin-left:226.4pt;margin-top:523.7pt;height:62.6pt;width:306.9pt;mso-position-horizontal-relative:page;mso-wrap-distance-bottom:0pt;mso-wrap-distance-top:0pt;z-index:-251585536;mso-width-relative:page;mso-height-relative:page;" filled="f" stroked="f" coordsize="21600,21600">
            <v:path/>
            <v:fill on="f" focussize="0,0"/>
            <v:stroke on="f" joinstyle="miter"/>
            <v:imagedata o:title=""/>
            <o:lock v:ext="edit"/>
            <v:textbox inset="0mm,0mm,0mm,0mm">
              <w:txbxContent>
                <w:p>
                  <w:pPr>
                    <w:tabs>
                      <w:tab w:val="left" w:pos="623"/>
                      <w:tab w:val="left" w:pos="3177"/>
                      <w:tab w:val="left" w:pos="3801"/>
                    </w:tabs>
                    <w:spacing w:before="0" w:line="245" w:lineRule="exact"/>
                    <w:ind w:left="0" w:right="0" w:firstLine="0"/>
                    <w:jc w:val="left"/>
                    <w:rPr>
                      <w:rFonts w:hint="eastAsia" w:ascii="仿宋" w:eastAsia="仿宋"/>
                      <w:b/>
                      <w:sz w:val="21"/>
                    </w:rPr>
                  </w:pPr>
                  <w:r>
                    <w:rPr>
                      <w:rFonts w:ascii="Times New Roman" w:eastAsia="Times New Roman"/>
                      <w:b/>
                      <w:spacing w:val="-5"/>
                      <w:sz w:val="21"/>
                    </w:rPr>
                    <w:t>8.1</w:t>
                  </w:r>
                  <w:r>
                    <w:rPr>
                      <w:rFonts w:ascii="Times New Roman" w:eastAsia="Times New Roman"/>
                      <w:b/>
                      <w:sz w:val="21"/>
                    </w:rPr>
                    <w:tab/>
                  </w:r>
                  <w:r>
                    <w:rPr>
                      <w:rFonts w:hint="eastAsia" w:ascii="仿宋" w:eastAsia="仿宋"/>
                      <w:b/>
                      <w:w w:val="95"/>
                      <w:sz w:val="21"/>
                    </w:rPr>
                    <w:t>明确说明与如实告</w:t>
                  </w:r>
                  <w:r>
                    <w:rPr>
                      <w:rFonts w:hint="eastAsia" w:ascii="仿宋" w:eastAsia="仿宋"/>
                      <w:b/>
                      <w:spacing w:val="-10"/>
                      <w:w w:val="95"/>
                      <w:sz w:val="21"/>
                    </w:rPr>
                    <w:t>知</w:t>
                  </w:r>
                  <w:r>
                    <w:rPr>
                      <w:rFonts w:hint="eastAsia" w:ascii="仿宋" w:eastAsia="仿宋"/>
                      <w:b/>
                      <w:sz w:val="21"/>
                    </w:rPr>
                    <w:tab/>
                  </w:r>
                  <w:r>
                    <w:rPr>
                      <w:rFonts w:ascii="Times New Roman" w:eastAsia="Times New Roman"/>
                      <w:b/>
                      <w:spacing w:val="-5"/>
                      <w:sz w:val="21"/>
                    </w:rPr>
                    <w:t>8.2</w:t>
                  </w:r>
                  <w:r>
                    <w:rPr>
                      <w:rFonts w:ascii="Times New Roman" w:eastAsia="Times New Roman"/>
                      <w:b/>
                      <w:sz w:val="21"/>
                    </w:rPr>
                    <w:tab/>
                  </w:r>
                  <w:r>
                    <w:rPr>
                      <w:rFonts w:hint="eastAsia" w:ascii="仿宋" w:eastAsia="仿宋"/>
                      <w:b/>
                      <w:w w:val="95"/>
                      <w:sz w:val="21"/>
                    </w:rPr>
                    <w:t>年龄错</w:t>
                  </w:r>
                  <w:r>
                    <w:rPr>
                      <w:rFonts w:hint="eastAsia" w:ascii="仿宋" w:eastAsia="仿宋"/>
                      <w:b/>
                      <w:spacing w:val="-10"/>
                      <w:w w:val="95"/>
                      <w:sz w:val="21"/>
                    </w:rPr>
                    <w:t>误</w:t>
                  </w:r>
                </w:p>
                <w:p>
                  <w:pPr>
                    <w:tabs>
                      <w:tab w:val="left" w:pos="623"/>
                      <w:tab w:val="left" w:pos="3801"/>
                    </w:tabs>
                    <w:spacing w:before="71"/>
                    <w:ind w:left="0" w:right="0" w:firstLine="0"/>
                    <w:jc w:val="left"/>
                    <w:rPr>
                      <w:rFonts w:hint="eastAsia" w:ascii="仿宋" w:eastAsia="仿宋"/>
                      <w:b/>
                      <w:sz w:val="21"/>
                    </w:rPr>
                  </w:pPr>
                  <w:r>
                    <w:rPr>
                      <w:rFonts w:ascii="Times New Roman" w:eastAsia="Times New Roman"/>
                      <w:b/>
                      <w:spacing w:val="-5"/>
                      <w:sz w:val="21"/>
                    </w:rPr>
                    <w:t>8.3</w:t>
                  </w:r>
                  <w:r>
                    <w:rPr>
                      <w:rFonts w:ascii="Times New Roman" w:eastAsia="Times New Roman"/>
                      <w:b/>
                      <w:sz w:val="21"/>
                    </w:rPr>
                    <w:tab/>
                  </w:r>
                  <w:r>
                    <w:rPr>
                      <w:rFonts w:hint="eastAsia" w:ascii="仿宋" w:eastAsia="仿宋"/>
                      <w:b/>
                      <w:sz w:val="21"/>
                    </w:rPr>
                    <w:t>本公司合同解除权的限制</w:t>
                  </w:r>
                  <w:r>
                    <w:rPr>
                      <w:rFonts w:hint="eastAsia" w:ascii="仿宋" w:eastAsia="仿宋"/>
                      <w:b/>
                      <w:spacing w:val="67"/>
                      <w:w w:val="150"/>
                      <w:sz w:val="21"/>
                    </w:rPr>
                    <w:t xml:space="preserve"> </w:t>
                  </w:r>
                  <w:r>
                    <w:rPr>
                      <w:rFonts w:ascii="Times New Roman" w:eastAsia="Times New Roman"/>
                      <w:b/>
                      <w:spacing w:val="-5"/>
                      <w:sz w:val="21"/>
                    </w:rPr>
                    <w:t>8.4</w:t>
                  </w:r>
                  <w:r>
                    <w:rPr>
                      <w:rFonts w:ascii="Times New Roman" w:eastAsia="Times New Roman"/>
                      <w:b/>
                      <w:sz w:val="21"/>
                    </w:rPr>
                    <w:tab/>
                  </w:r>
                  <w:r>
                    <w:rPr>
                      <w:rFonts w:hint="eastAsia" w:ascii="仿宋" w:eastAsia="仿宋"/>
                      <w:b/>
                      <w:w w:val="95"/>
                      <w:sz w:val="21"/>
                    </w:rPr>
                    <w:t>未成年人身故保险金限</w:t>
                  </w:r>
                  <w:r>
                    <w:rPr>
                      <w:rFonts w:hint="eastAsia" w:ascii="仿宋" w:eastAsia="仿宋"/>
                      <w:b/>
                      <w:spacing w:val="-10"/>
                      <w:w w:val="95"/>
                      <w:sz w:val="21"/>
                    </w:rPr>
                    <w:t>制</w:t>
                  </w:r>
                </w:p>
                <w:p>
                  <w:pPr>
                    <w:tabs>
                      <w:tab w:val="left" w:pos="623"/>
                      <w:tab w:val="left" w:pos="3177"/>
                      <w:tab w:val="left" w:pos="3801"/>
                    </w:tabs>
                    <w:spacing w:before="72"/>
                    <w:ind w:left="0" w:right="0" w:firstLine="0"/>
                    <w:jc w:val="left"/>
                    <w:rPr>
                      <w:rFonts w:hint="eastAsia" w:ascii="仿宋" w:eastAsia="仿宋"/>
                      <w:b/>
                      <w:sz w:val="21"/>
                    </w:rPr>
                  </w:pPr>
                  <w:r>
                    <w:rPr>
                      <w:rFonts w:ascii="Times New Roman" w:eastAsia="Times New Roman"/>
                      <w:b/>
                      <w:spacing w:val="-5"/>
                      <w:sz w:val="21"/>
                    </w:rPr>
                    <w:t>8.5</w:t>
                  </w:r>
                  <w:r>
                    <w:rPr>
                      <w:rFonts w:ascii="Times New Roman" w:eastAsia="Times New Roman"/>
                      <w:b/>
                      <w:sz w:val="21"/>
                    </w:rPr>
                    <w:tab/>
                  </w:r>
                  <w:r>
                    <w:rPr>
                      <w:rFonts w:hint="eastAsia" w:ascii="仿宋" w:eastAsia="仿宋"/>
                      <w:b/>
                      <w:w w:val="95"/>
                      <w:sz w:val="21"/>
                    </w:rPr>
                    <w:t>未还款</w:t>
                  </w:r>
                  <w:r>
                    <w:rPr>
                      <w:rFonts w:hint="eastAsia" w:ascii="仿宋" w:eastAsia="仿宋"/>
                      <w:b/>
                      <w:spacing w:val="-10"/>
                      <w:w w:val="95"/>
                      <w:sz w:val="21"/>
                    </w:rPr>
                    <w:t>项</w:t>
                  </w:r>
                  <w:r>
                    <w:rPr>
                      <w:rFonts w:hint="eastAsia" w:ascii="仿宋" w:eastAsia="仿宋"/>
                      <w:b/>
                      <w:sz w:val="21"/>
                    </w:rPr>
                    <w:tab/>
                  </w:r>
                  <w:r>
                    <w:rPr>
                      <w:rFonts w:ascii="Times New Roman" w:eastAsia="Times New Roman"/>
                      <w:b/>
                      <w:spacing w:val="-5"/>
                      <w:sz w:val="21"/>
                    </w:rPr>
                    <w:t>8.6</w:t>
                  </w:r>
                  <w:r>
                    <w:rPr>
                      <w:rFonts w:ascii="Times New Roman" w:eastAsia="Times New Roman"/>
                      <w:b/>
                      <w:sz w:val="21"/>
                    </w:rPr>
                    <w:tab/>
                  </w:r>
                  <w:r>
                    <w:rPr>
                      <w:rFonts w:hint="eastAsia" w:ascii="仿宋" w:eastAsia="仿宋"/>
                      <w:b/>
                      <w:w w:val="95"/>
                      <w:sz w:val="21"/>
                    </w:rPr>
                    <w:t>合同内容变</w:t>
                  </w:r>
                  <w:r>
                    <w:rPr>
                      <w:rFonts w:hint="eastAsia" w:ascii="仿宋" w:eastAsia="仿宋"/>
                      <w:b/>
                      <w:spacing w:val="-10"/>
                      <w:w w:val="95"/>
                      <w:sz w:val="21"/>
                    </w:rPr>
                    <w:t>更</w:t>
                  </w:r>
                </w:p>
                <w:p>
                  <w:pPr>
                    <w:tabs>
                      <w:tab w:val="left" w:pos="623"/>
                      <w:tab w:val="left" w:pos="3177"/>
                      <w:tab w:val="left" w:pos="3801"/>
                    </w:tabs>
                    <w:spacing w:before="70" w:line="255" w:lineRule="exact"/>
                    <w:ind w:left="0" w:right="0" w:firstLine="0"/>
                    <w:jc w:val="left"/>
                    <w:rPr>
                      <w:rFonts w:hint="eastAsia" w:ascii="仿宋" w:eastAsia="仿宋"/>
                      <w:b/>
                      <w:sz w:val="21"/>
                    </w:rPr>
                  </w:pPr>
                  <w:r>
                    <w:rPr>
                      <w:rFonts w:ascii="Times New Roman" w:eastAsia="Times New Roman"/>
                      <w:b/>
                      <w:spacing w:val="-5"/>
                      <w:sz w:val="21"/>
                    </w:rPr>
                    <w:t>8.7</w:t>
                  </w:r>
                  <w:r>
                    <w:rPr>
                      <w:rFonts w:ascii="Times New Roman" w:eastAsia="Times New Roman"/>
                      <w:b/>
                      <w:sz w:val="21"/>
                    </w:rPr>
                    <w:tab/>
                  </w:r>
                  <w:r>
                    <w:rPr>
                      <w:rFonts w:hint="eastAsia" w:ascii="仿宋" w:eastAsia="仿宋"/>
                      <w:b/>
                      <w:w w:val="95"/>
                      <w:sz w:val="21"/>
                    </w:rPr>
                    <w:t>失踪处</w:t>
                  </w:r>
                  <w:r>
                    <w:rPr>
                      <w:rFonts w:hint="eastAsia" w:ascii="仿宋" w:eastAsia="仿宋"/>
                      <w:b/>
                      <w:spacing w:val="-10"/>
                      <w:w w:val="95"/>
                      <w:sz w:val="21"/>
                    </w:rPr>
                    <w:t>理</w:t>
                  </w:r>
                  <w:r>
                    <w:rPr>
                      <w:rFonts w:hint="eastAsia" w:ascii="仿宋" w:eastAsia="仿宋"/>
                      <w:b/>
                      <w:sz w:val="21"/>
                    </w:rPr>
                    <w:tab/>
                  </w:r>
                  <w:r>
                    <w:rPr>
                      <w:rFonts w:ascii="Times New Roman" w:eastAsia="Times New Roman"/>
                      <w:b/>
                      <w:spacing w:val="-5"/>
                      <w:sz w:val="21"/>
                    </w:rPr>
                    <w:t>8.8</w:t>
                  </w:r>
                  <w:r>
                    <w:rPr>
                      <w:rFonts w:ascii="Times New Roman" w:eastAsia="Times New Roman"/>
                      <w:b/>
                      <w:sz w:val="21"/>
                    </w:rPr>
                    <w:tab/>
                  </w:r>
                  <w:r>
                    <w:rPr>
                      <w:rFonts w:hint="eastAsia" w:ascii="仿宋" w:eastAsia="仿宋"/>
                      <w:b/>
                      <w:w w:val="95"/>
                      <w:sz w:val="21"/>
                    </w:rPr>
                    <w:t>争议处</w:t>
                  </w:r>
                  <w:r>
                    <w:rPr>
                      <w:rFonts w:hint="eastAsia" w:ascii="仿宋" w:eastAsia="仿宋"/>
                      <w:b/>
                      <w:spacing w:val="-10"/>
                      <w:w w:val="95"/>
                      <w:sz w:val="21"/>
                    </w:rPr>
                    <w:t>理</w:t>
                  </w:r>
                </w:p>
              </w:txbxContent>
            </v:textbox>
            <w10:wrap type="topAndBottom"/>
          </v:shape>
        </w:pict>
      </w:r>
      <w:r>
        <w:drawing>
          <wp:anchor distT="0" distB="0" distL="0" distR="0" simplePos="0" relativeHeight="251698176" behindDoc="1" locked="0" layoutInCell="1" allowOverlap="1">
            <wp:simplePos x="0" y="0"/>
            <wp:positionH relativeFrom="page">
              <wp:posOffset>721360</wp:posOffset>
            </wp:positionH>
            <wp:positionV relativeFrom="paragraph">
              <wp:posOffset>7548245</wp:posOffset>
            </wp:positionV>
            <wp:extent cx="6125845" cy="866775"/>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a:picLocks noChangeAspect="1"/>
                    </pic:cNvPicPr>
                  </pic:nvPicPr>
                  <pic:blipFill>
                    <a:blip r:embed="rId20" cstate="print"/>
                    <a:stretch>
                      <a:fillRect/>
                    </a:stretch>
                  </pic:blipFill>
                  <pic:spPr>
                    <a:xfrm>
                      <a:off x="0" y="0"/>
                      <a:ext cx="6125845" cy="866775"/>
                    </a:xfrm>
                    <a:prstGeom prst="rect">
                      <a:avLst/>
                    </a:prstGeom>
                  </pic:spPr>
                </pic:pic>
              </a:graphicData>
            </a:graphic>
          </wp:anchor>
        </w:drawing>
      </w:r>
      <w:r>
        <w:pict>
          <v:shape id="docshape38" o:spid="_x0000_s1063" o:spt="202" type="#_x0000_t202" style="position:absolute;left:0pt;margin-left:140.35pt;margin-top:603.65pt;height:28.15pt;width:25pt;mso-position-horizontal-relative:page;z-index:-251618304;mso-width-relative:page;mso-height-relative:page;" filled="f" stroked="f" coordsize="21600,21600">
            <v:path/>
            <v:fill on="f" focussize="0,0"/>
            <v:stroke on="f" joinstyle="miter"/>
            <v:imagedata o:title=""/>
            <o:lock v:ext="edit"/>
            <v:textbox inset="0mm,0mm,0mm,0mm">
              <w:txbxContent>
                <w:p>
                  <w:pPr>
                    <w:spacing w:before="0" w:line="266" w:lineRule="exact"/>
                    <w:ind w:left="0" w:right="0" w:firstLine="0"/>
                    <w:jc w:val="left"/>
                    <w:rPr>
                      <w:rFonts w:ascii="Times New Roman"/>
                      <w:b/>
                      <w:sz w:val="24"/>
                    </w:rPr>
                  </w:pPr>
                  <w:r>
                    <w:rPr>
                      <w:rFonts w:ascii="Times New Roman"/>
                      <w:b/>
                      <w:sz w:val="24"/>
                    </w:rPr>
                    <w:t>9</w:t>
                  </w:r>
                </w:p>
                <w:p>
                  <w:pPr>
                    <w:spacing w:before="22" w:line="274" w:lineRule="exact"/>
                    <w:ind w:left="0" w:right="0" w:firstLine="0"/>
                    <w:jc w:val="left"/>
                    <w:rPr>
                      <w:rFonts w:hint="eastAsia" w:ascii="仿宋" w:eastAsia="仿宋"/>
                      <w:b/>
                      <w:sz w:val="24"/>
                    </w:rPr>
                  </w:pPr>
                  <w:r>
                    <w:rPr>
                      <w:rFonts w:hint="eastAsia" w:ascii="仿宋" w:eastAsia="仿宋"/>
                      <w:b/>
                      <w:w w:val="95"/>
                      <w:sz w:val="24"/>
                    </w:rPr>
                    <w:t>定</w:t>
                  </w:r>
                  <w:r>
                    <w:rPr>
                      <w:rFonts w:hint="eastAsia" w:ascii="仿宋" w:eastAsia="仿宋"/>
                      <w:b/>
                      <w:spacing w:val="-10"/>
                      <w:sz w:val="24"/>
                    </w:rPr>
                    <w:t>义</w:t>
                  </w:r>
                </w:p>
              </w:txbxContent>
            </v:textbox>
          </v:shape>
        </w:pict>
      </w:r>
      <w:r>
        <w:pict>
          <v:shape id="docshape39" o:spid="_x0000_s1064" o:spt="202" type="#_x0000_t202" style="position:absolute;left:0pt;margin-left:226.4pt;margin-top:605.9pt;height:11.6pt;width:95.35pt;mso-position-horizontal-relative:page;z-index:-251617280;mso-width-relative:page;mso-height-relative:page;" filled="f" stroked="f" coordsize="21600,21600">
            <v:path/>
            <v:fill on="f" focussize="0,0"/>
            <v:stroke on="f" joinstyle="miter"/>
            <v:imagedata o:title=""/>
            <o:lock v:ext="edit"/>
            <v:textbox inset="0mm,0mm,0mm,0mm">
              <w:txbxContent>
                <w:p>
                  <w:pPr>
                    <w:tabs>
                      <w:tab w:val="left" w:pos="623"/>
                    </w:tabs>
                    <w:spacing w:before="0" w:line="231" w:lineRule="exact"/>
                    <w:ind w:left="0" w:right="0" w:firstLine="0"/>
                    <w:jc w:val="left"/>
                    <w:rPr>
                      <w:rFonts w:hint="eastAsia" w:ascii="仿宋" w:eastAsia="仿宋"/>
                      <w:b/>
                      <w:sz w:val="21"/>
                    </w:rPr>
                  </w:pPr>
                  <w:r>
                    <w:rPr>
                      <w:rFonts w:ascii="Times New Roman" w:eastAsia="Times New Roman"/>
                      <w:b/>
                      <w:spacing w:val="-5"/>
                      <w:sz w:val="21"/>
                    </w:rPr>
                    <w:t>9.1</w:t>
                  </w:r>
                  <w:r>
                    <w:rPr>
                      <w:rFonts w:ascii="Times New Roman" w:eastAsia="Times New Roman"/>
                      <w:b/>
                      <w:sz w:val="21"/>
                    </w:rPr>
                    <w:tab/>
                  </w:r>
                  <w:r>
                    <w:rPr>
                      <w:rFonts w:hint="eastAsia" w:ascii="仿宋" w:eastAsia="仿宋"/>
                      <w:b/>
                      <w:spacing w:val="-2"/>
                      <w:w w:val="95"/>
                      <w:sz w:val="21"/>
                    </w:rPr>
                    <w:t>轻症疾病定义</w:t>
                  </w:r>
                </w:p>
              </w:txbxContent>
            </v:textbox>
          </v:shape>
        </w:pict>
      </w:r>
      <w:r>
        <w:pict>
          <v:shape id="docshape40" o:spid="_x0000_s1065" o:spt="202" type="#_x0000_t202" style="position:absolute;left:0pt;margin-left:385.3pt;margin-top:605.9pt;height:11.6pt;width:95.35pt;mso-position-horizontal-relative:page;z-index:-251617280;mso-width-relative:page;mso-height-relative:page;" filled="f" stroked="f" coordsize="21600,21600">
            <v:path/>
            <v:fill on="f" focussize="0,0"/>
            <v:stroke on="f" joinstyle="miter"/>
            <v:imagedata o:title=""/>
            <o:lock v:ext="edit"/>
            <v:textbox inset="0mm,0mm,0mm,0mm">
              <w:txbxContent>
                <w:p>
                  <w:pPr>
                    <w:tabs>
                      <w:tab w:val="left" w:pos="623"/>
                    </w:tabs>
                    <w:spacing w:before="0" w:line="231" w:lineRule="exact"/>
                    <w:ind w:left="0" w:right="0" w:firstLine="0"/>
                    <w:jc w:val="left"/>
                    <w:rPr>
                      <w:rFonts w:hint="eastAsia" w:ascii="仿宋" w:eastAsia="仿宋"/>
                      <w:b/>
                      <w:sz w:val="21"/>
                    </w:rPr>
                  </w:pPr>
                  <w:r>
                    <w:rPr>
                      <w:rFonts w:ascii="Times New Roman" w:eastAsia="Times New Roman"/>
                      <w:b/>
                      <w:spacing w:val="-5"/>
                      <w:sz w:val="21"/>
                    </w:rPr>
                    <w:t>9.2</w:t>
                  </w:r>
                  <w:r>
                    <w:rPr>
                      <w:rFonts w:ascii="Times New Roman" w:eastAsia="Times New Roman"/>
                      <w:b/>
                      <w:sz w:val="21"/>
                    </w:rPr>
                    <w:tab/>
                  </w:r>
                  <w:r>
                    <w:rPr>
                      <w:rFonts w:hint="eastAsia" w:ascii="仿宋" w:eastAsia="仿宋"/>
                      <w:b/>
                      <w:spacing w:val="-2"/>
                      <w:w w:val="95"/>
                      <w:sz w:val="21"/>
                    </w:rPr>
                    <w:t>中症疾病定义</w:t>
                  </w:r>
                </w:p>
              </w:txbxContent>
            </v:textbox>
          </v:shape>
        </w:pict>
      </w:r>
      <w:r>
        <w:pict>
          <v:shape id="docshape41" o:spid="_x0000_s1066" o:spt="202" type="#_x0000_t202" style="position:absolute;left:0pt;margin-left:226.4pt;margin-top:639.85pt;height:11.6pt;width:95.35pt;mso-position-horizontal-relative:page;z-index:-251616256;mso-width-relative:page;mso-height-relative:page;" filled="f" stroked="f" coordsize="21600,21600">
            <v:path/>
            <v:fill on="f" focussize="0,0"/>
            <v:stroke on="f" joinstyle="miter"/>
            <v:imagedata o:title=""/>
            <o:lock v:ext="edit"/>
            <v:textbox inset="0mm,0mm,0mm,0mm">
              <w:txbxContent>
                <w:p>
                  <w:pPr>
                    <w:tabs>
                      <w:tab w:val="left" w:pos="623"/>
                    </w:tabs>
                    <w:spacing w:before="0" w:line="231" w:lineRule="exact"/>
                    <w:ind w:left="0" w:right="0" w:firstLine="0"/>
                    <w:jc w:val="left"/>
                    <w:rPr>
                      <w:rFonts w:hint="eastAsia" w:ascii="仿宋" w:eastAsia="仿宋"/>
                      <w:b/>
                      <w:sz w:val="21"/>
                    </w:rPr>
                  </w:pPr>
                  <w:r>
                    <w:rPr>
                      <w:rFonts w:ascii="Times New Roman" w:eastAsia="Times New Roman"/>
                      <w:b/>
                      <w:spacing w:val="-5"/>
                      <w:sz w:val="21"/>
                    </w:rPr>
                    <w:t>9.3</w:t>
                  </w:r>
                  <w:r>
                    <w:rPr>
                      <w:rFonts w:ascii="Times New Roman" w:eastAsia="Times New Roman"/>
                      <w:b/>
                      <w:sz w:val="21"/>
                    </w:rPr>
                    <w:tab/>
                  </w:r>
                  <w:r>
                    <w:rPr>
                      <w:rFonts w:hint="eastAsia" w:ascii="仿宋" w:eastAsia="仿宋"/>
                      <w:b/>
                      <w:spacing w:val="-2"/>
                      <w:w w:val="95"/>
                      <w:sz w:val="21"/>
                    </w:rPr>
                    <w:t>重大疾病定义</w:t>
                  </w:r>
                </w:p>
              </w:txbxContent>
            </v:textbox>
          </v:shape>
        </w:pict>
      </w:r>
      <w:r>
        <w:pict>
          <v:shape id="docshape42" o:spid="_x0000_s1067" o:spt="202" type="#_x0000_t202" style="position:absolute;left:0pt;margin-left:385.3pt;margin-top:639.85pt;height:11.6pt;width:127.05pt;mso-position-horizontal-relative:page;mso-wrap-distance-bottom:0pt;mso-wrap-distance-top:0pt;z-index:-251584512;mso-width-relative:page;mso-height-relative:page;" filled="f" stroked="f" coordsize="21600,21600">
            <v:path/>
            <v:fill on="f" focussize="0,0"/>
            <v:stroke on="f" joinstyle="miter"/>
            <v:imagedata o:title=""/>
            <o:lock v:ext="edit"/>
            <v:textbox inset="0mm,0mm,0mm,0mm">
              <w:txbxContent>
                <w:p>
                  <w:pPr>
                    <w:tabs>
                      <w:tab w:val="left" w:pos="623"/>
                    </w:tabs>
                    <w:spacing w:before="0" w:line="231" w:lineRule="exact"/>
                    <w:ind w:left="0" w:right="0" w:firstLine="0"/>
                    <w:jc w:val="left"/>
                    <w:rPr>
                      <w:rFonts w:hint="eastAsia" w:ascii="仿宋" w:eastAsia="仿宋"/>
                      <w:b/>
                      <w:sz w:val="21"/>
                    </w:rPr>
                  </w:pPr>
                  <w:r>
                    <w:rPr>
                      <w:rFonts w:ascii="Times New Roman" w:eastAsia="Times New Roman"/>
                      <w:b/>
                      <w:spacing w:val="-5"/>
                      <w:sz w:val="21"/>
                    </w:rPr>
                    <w:t>9.4</w:t>
                  </w:r>
                  <w:r>
                    <w:rPr>
                      <w:rFonts w:ascii="Times New Roman" w:eastAsia="Times New Roman"/>
                      <w:b/>
                      <w:sz w:val="21"/>
                    </w:rPr>
                    <w:tab/>
                  </w:r>
                  <w:r>
                    <w:rPr>
                      <w:rFonts w:hint="eastAsia" w:ascii="仿宋" w:eastAsia="仿宋"/>
                      <w:b/>
                      <w:spacing w:val="-2"/>
                      <w:w w:val="95"/>
                      <w:sz w:val="21"/>
                    </w:rPr>
                    <w:t>生命终末期状态定义</w:t>
                  </w:r>
                </w:p>
              </w:txbxContent>
            </v:textbox>
            <w10:wrap type="topAndBottom"/>
          </v:shape>
        </w:pict>
      </w:r>
    </w:p>
    <w:p>
      <w:pPr>
        <w:pStyle w:val="3"/>
        <w:spacing w:before="4"/>
        <w:rPr>
          <w:rFonts w:ascii="方正舒体"/>
          <w:b/>
          <w:sz w:val="6"/>
        </w:rPr>
      </w:pPr>
    </w:p>
    <w:p>
      <w:pPr>
        <w:pStyle w:val="3"/>
        <w:spacing w:before="8"/>
        <w:rPr>
          <w:rFonts w:ascii="方正舒体"/>
          <w:b/>
          <w:sz w:val="5"/>
        </w:rPr>
      </w:pPr>
    </w:p>
    <w:p>
      <w:pPr>
        <w:pStyle w:val="3"/>
        <w:spacing w:before="4"/>
        <w:rPr>
          <w:rFonts w:ascii="方正舒体"/>
          <w:b/>
          <w:sz w:val="6"/>
        </w:rPr>
      </w:pPr>
    </w:p>
    <w:p>
      <w:pPr>
        <w:pStyle w:val="3"/>
        <w:spacing w:before="4"/>
        <w:rPr>
          <w:rFonts w:ascii="方正舒体"/>
          <w:b/>
          <w:sz w:val="6"/>
        </w:rPr>
      </w:pPr>
    </w:p>
    <w:p>
      <w:pPr>
        <w:pStyle w:val="3"/>
        <w:spacing w:before="4"/>
        <w:rPr>
          <w:rFonts w:ascii="方正舒体"/>
          <w:b/>
          <w:sz w:val="6"/>
        </w:rPr>
      </w:pPr>
    </w:p>
    <w:p>
      <w:pPr>
        <w:pStyle w:val="3"/>
        <w:spacing w:before="4"/>
        <w:rPr>
          <w:rFonts w:ascii="方正舒体"/>
          <w:b/>
          <w:sz w:val="6"/>
        </w:rPr>
      </w:pPr>
    </w:p>
    <w:p>
      <w:pPr>
        <w:pStyle w:val="3"/>
        <w:spacing w:before="4"/>
        <w:rPr>
          <w:rFonts w:ascii="方正舒体"/>
          <w:b/>
          <w:sz w:val="6"/>
        </w:rPr>
      </w:pPr>
    </w:p>
    <w:p>
      <w:pPr>
        <w:pStyle w:val="3"/>
        <w:spacing w:before="4"/>
        <w:rPr>
          <w:rFonts w:ascii="方正舒体"/>
          <w:b/>
          <w:sz w:val="6"/>
        </w:rPr>
      </w:pPr>
    </w:p>
    <w:p>
      <w:pPr>
        <w:spacing w:after="0"/>
        <w:rPr>
          <w:rFonts w:ascii="方正舒体"/>
          <w:sz w:val="6"/>
        </w:rPr>
        <w:sectPr>
          <w:pgSz w:w="11910" w:h="16840"/>
          <w:pgMar w:top="1580" w:right="780" w:bottom="280" w:left="1020" w:header="720" w:footer="720" w:gutter="0"/>
          <w:cols w:space="720" w:num="1"/>
        </w:sectPr>
      </w:pPr>
    </w:p>
    <w:p>
      <w:pPr>
        <w:spacing w:before="51"/>
        <w:ind w:left="1546" w:right="1783" w:firstLine="0"/>
        <w:jc w:val="center"/>
        <w:rPr>
          <w:b/>
          <w:sz w:val="30"/>
        </w:rPr>
      </w:pPr>
      <w:r>
        <w:rPr>
          <w:b/>
          <w:w w:val="95"/>
          <w:sz w:val="30"/>
        </w:rPr>
        <w:t>人保寿险无忧人生</w:t>
      </w:r>
      <w:r>
        <w:rPr>
          <w:b/>
          <w:spacing w:val="38"/>
          <w:sz w:val="30"/>
        </w:rPr>
        <w:t xml:space="preserve"> </w:t>
      </w:r>
      <w:r>
        <w:rPr>
          <w:rFonts w:ascii="Times New Roman" w:eastAsia="Times New Roman"/>
          <w:b/>
          <w:w w:val="95"/>
          <w:sz w:val="30"/>
        </w:rPr>
        <w:t>2021</w:t>
      </w:r>
      <w:r>
        <w:rPr>
          <w:rFonts w:ascii="Times New Roman" w:eastAsia="Times New Roman"/>
          <w:b/>
          <w:spacing w:val="70"/>
          <w:w w:val="150"/>
          <w:sz w:val="30"/>
        </w:rPr>
        <w:t xml:space="preserve"> </w:t>
      </w:r>
      <w:r>
        <w:rPr>
          <w:b/>
          <w:w w:val="95"/>
          <w:sz w:val="30"/>
        </w:rPr>
        <w:t>重大疾病保险条</w:t>
      </w:r>
      <w:r>
        <w:rPr>
          <w:b/>
          <w:spacing w:val="-10"/>
          <w:w w:val="95"/>
          <w:sz w:val="30"/>
        </w:rPr>
        <w:t>款</w:t>
      </w:r>
    </w:p>
    <w:p>
      <w:pPr>
        <w:pStyle w:val="3"/>
        <w:spacing w:before="8"/>
        <w:rPr>
          <w:b/>
          <w:sz w:val="23"/>
        </w:rPr>
      </w:pPr>
    </w:p>
    <w:p>
      <w:pPr>
        <w:pStyle w:val="3"/>
        <w:spacing w:line="266" w:lineRule="auto"/>
        <w:ind w:left="227" w:right="532"/>
      </w:pPr>
      <w:r>
        <w:rPr>
          <w:spacing w:val="-25"/>
          <w:w w:val="99"/>
        </w:rPr>
        <w:t>在本条款中，“您”指投保人，“我们”、“本公司”均指中国人民人寿保险股份有限公司，“本合同”指</w:t>
      </w:r>
      <w:r>
        <w:rPr>
          <w:spacing w:val="-1"/>
          <w:w w:val="99"/>
        </w:rPr>
        <w:t>您与我们之间订立的人保寿险无忧人生</w:t>
      </w:r>
      <w:r>
        <w:rPr>
          <w:spacing w:val="-53"/>
        </w:rPr>
        <w:t xml:space="preserve"> </w:t>
      </w:r>
      <w:r>
        <w:rPr>
          <w:rFonts w:ascii="Times New Roman" w:hAnsi="Times New Roman" w:eastAsia="Times New Roman"/>
          <w:spacing w:val="1"/>
          <w:w w:val="99"/>
        </w:rPr>
        <w:t>20</w:t>
      </w:r>
      <w:r>
        <w:rPr>
          <w:rFonts w:ascii="Times New Roman" w:hAnsi="Times New Roman" w:eastAsia="Times New Roman"/>
          <w:spacing w:val="-2"/>
          <w:w w:val="99"/>
        </w:rPr>
        <w:t>2</w:t>
      </w:r>
      <w:r>
        <w:rPr>
          <w:rFonts w:ascii="Times New Roman" w:hAnsi="Times New Roman" w:eastAsia="Times New Roman"/>
          <w:w w:val="99"/>
        </w:rPr>
        <w:t>1</w:t>
      </w:r>
      <w:r>
        <w:rPr>
          <w:rFonts w:ascii="Times New Roman" w:hAnsi="Times New Roman" w:eastAsia="Times New Roman"/>
          <w:spacing w:val="1"/>
        </w:rPr>
        <w:t xml:space="preserve"> </w:t>
      </w:r>
      <w:r>
        <w:rPr>
          <w:spacing w:val="-1"/>
          <w:w w:val="99"/>
        </w:rPr>
        <w:t>重大疾病保险合同。</w:t>
      </w:r>
    </w:p>
    <w:p>
      <w:pPr>
        <w:pStyle w:val="3"/>
        <w:spacing w:before="6"/>
      </w:pPr>
    </w:p>
    <w:p>
      <w:pPr>
        <w:pStyle w:val="2"/>
        <w:numPr>
          <w:ilvl w:val="0"/>
          <w:numId w:val="1"/>
        </w:numPr>
        <w:tabs>
          <w:tab w:val="left" w:pos="899"/>
          <w:tab w:val="left" w:pos="900"/>
        </w:tabs>
        <w:spacing w:before="0" w:after="0" w:line="240" w:lineRule="auto"/>
        <w:ind w:left="900" w:right="0" w:hanging="680"/>
        <w:jc w:val="left"/>
        <w:rPr>
          <w:rFonts w:hint="eastAsia" w:ascii="宋体" w:eastAsia="宋体"/>
        </w:rPr>
      </w:pPr>
      <w:r>
        <w:rPr>
          <w:rFonts w:hint="eastAsia" w:ascii="宋体" w:eastAsia="宋体"/>
          <w:w w:val="95"/>
        </w:rPr>
        <w:t>合同的构成与</w:t>
      </w:r>
      <w:r>
        <w:rPr>
          <w:rFonts w:hint="eastAsia" w:ascii="宋体" w:eastAsia="宋体"/>
          <w:spacing w:val="-5"/>
          <w:w w:val="95"/>
        </w:rPr>
        <w:t>生效</w:t>
      </w:r>
    </w:p>
    <w:p>
      <w:pPr>
        <w:pStyle w:val="3"/>
        <w:tabs>
          <w:tab w:val="left" w:pos="786"/>
          <w:tab w:val="left" w:pos="9639"/>
        </w:tabs>
        <w:spacing w:before="17"/>
        <w:ind w:right="239"/>
        <w:jc w:val="center"/>
        <w:rPr>
          <w:rFonts w:ascii="华文新魏" w:eastAsia="华文新魏"/>
        </w:rPr>
      </w:pPr>
      <w:r>
        <w:rPr>
          <w:rFonts w:ascii="Times New Roman" w:eastAsia="Times New Roman"/>
          <w:u w:val="single"/>
        </w:rPr>
        <w:tab/>
      </w:r>
      <w:r>
        <w:rPr>
          <w:rFonts w:ascii="华文新魏" w:eastAsia="华文新魏"/>
          <w:w w:val="95"/>
          <w:u w:val="single"/>
        </w:rPr>
        <w:t>这部分讲的是本合同包括哪些部分，以及在什么时候生效</w:t>
      </w:r>
      <w:r>
        <w:rPr>
          <w:rFonts w:ascii="华文新魏" w:eastAsia="华文新魏"/>
          <w:spacing w:val="-10"/>
          <w:w w:val="95"/>
          <w:u w:val="single"/>
        </w:rPr>
        <w:t>。</w:t>
      </w:r>
      <w:r>
        <w:rPr>
          <w:rFonts w:ascii="华文新魏" w:eastAsia="华文新魏"/>
          <w:u w:val="single"/>
        </w:rPr>
        <w:tab/>
      </w:r>
    </w:p>
    <w:p>
      <w:pPr>
        <w:pStyle w:val="7"/>
        <w:numPr>
          <w:ilvl w:val="1"/>
          <w:numId w:val="1"/>
        </w:numPr>
        <w:tabs>
          <w:tab w:val="left" w:pos="899"/>
          <w:tab w:val="left" w:pos="900"/>
          <w:tab w:val="left" w:pos="2207"/>
        </w:tabs>
        <w:spacing w:before="103" w:after="0" w:line="266" w:lineRule="auto"/>
        <w:ind w:left="2208" w:right="460" w:hanging="1988"/>
        <w:jc w:val="left"/>
        <w:rPr>
          <w:sz w:val="21"/>
        </w:rPr>
      </w:pPr>
      <w:r>
        <w:rPr>
          <w:b/>
          <w:spacing w:val="-4"/>
          <w:sz w:val="21"/>
        </w:rPr>
        <w:t>合同构成</w:t>
      </w:r>
      <w:r>
        <w:rPr>
          <w:b/>
          <w:sz w:val="21"/>
        </w:rPr>
        <w:tab/>
      </w:r>
      <w:r>
        <w:rPr>
          <w:spacing w:val="-2"/>
          <w:sz w:val="21"/>
        </w:rPr>
        <w:t>人保寿险无忧人生</w:t>
      </w:r>
      <w:r>
        <w:rPr>
          <w:spacing w:val="-41"/>
          <w:sz w:val="21"/>
        </w:rPr>
        <w:t xml:space="preserve"> </w:t>
      </w:r>
      <w:r>
        <w:rPr>
          <w:rFonts w:ascii="Times New Roman" w:eastAsia="Times New Roman"/>
          <w:spacing w:val="-2"/>
          <w:sz w:val="21"/>
        </w:rPr>
        <w:t xml:space="preserve">2021 </w:t>
      </w:r>
      <w:r>
        <w:rPr>
          <w:spacing w:val="-2"/>
          <w:sz w:val="21"/>
        </w:rPr>
        <w:t>重大疾病保险合同由保险条款、保险单、所附的投保单及相关文件、有关的声明、批注单及其他约定书构成。</w:t>
      </w:r>
    </w:p>
    <w:p>
      <w:pPr>
        <w:pStyle w:val="3"/>
        <w:spacing w:before="3" w:line="266" w:lineRule="auto"/>
        <w:ind w:left="2208" w:right="547"/>
      </w:pPr>
      <w:r>
        <w:rPr>
          <w:spacing w:val="-1"/>
          <w:w w:val="99"/>
        </w:rPr>
        <w:t>若上述构成本合同的文件正本需留本公司存档，则其复印件或电子影印件的效力与正本相同。若复印件或电子影印件的内容与正本不同，则以正本为准。</w:t>
      </w:r>
    </w:p>
    <w:p>
      <w:pPr>
        <w:spacing w:after="0" w:line="266" w:lineRule="auto"/>
        <w:sectPr>
          <w:footerReference r:id="rId5" w:type="default"/>
          <w:pgSz w:w="11910" w:h="16840"/>
          <w:pgMar w:top="1420" w:right="780" w:bottom="980" w:left="1020" w:header="0" w:footer="787" w:gutter="0"/>
          <w:pgNumType w:start="1"/>
          <w:cols w:space="720" w:num="1"/>
        </w:sectPr>
      </w:pPr>
    </w:p>
    <w:p>
      <w:pPr>
        <w:pStyle w:val="7"/>
        <w:numPr>
          <w:ilvl w:val="1"/>
          <w:numId w:val="1"/>
        </w:numPr>
        <w:tabs>
          <w:tab w:val="left" w:pos="899"/>
          <w:tab w:val="left" w:pos="900"/>
        </w:tabs>
        <w:spacing w:before="116" w:after="0" w:line="266" w:lineRule="auto"/>
        <w:ind w:left="900" w:right="0" w:hanging="680"/>
        <w:jc w:val="left"/>
        <w:rPr>
          <w:b/>
          <w:sz w:val="21"/>
        </w:rPr>
      </w:pPr>
      <w:r>
        <w:rPr>
          <w:b/>
          <w:spacing w:val="-4"/>
          <w:sz w:val="21"/>
        </w:rPr>
        <w:t>合同成立与</w:t>
      </w:r>
      <w:r>
        <w:rPr>
          <w:b/>
          <w:spacing w:val="-6"/>
          <w:sz w:val="21"/>
        </w:rPr>
        <w:t>生效</w:t>
      </w:r>
    </w:p>
    <w:p>
      <w:pPr>
        <w:pStyle w:val="3"/>
        <w:spacing w:before="116"/>
        <w:ind w:left="216"/>
      </w:pPr>
      <w:r>
        <w:br w:type="column"/>
      </w:r>
      <w:r>
        <w:rPr>
          <w:spacing w:val="-1"/>
          <w:w w:val="95"/>
        </w:rPr>
        <w:t>您提出保险申请，我们同意承保，本合同成立。</w:t>
      </w:r>
    </w:p>
    <w:p>
      <w:pPr>
        <w:spacing w:before="31" w:line="266" w:lineRule="auto"/>
        <w:ind w:left="216" w:right="539" w:firstLine="0"/>
        <w:jc w:val="both"/>
        <w:rPr>
          <w:sz w:val="21"/>
        </w:rPr>
      </w:pPr>
      <w:r>
        <w:rPr>
          <w:spacing w:val="-1"/>
          <w:w w:val="99"/>
          <w:sz w:val="21"/>
        </w:rPr>
        <w:t>本合同成立、我们收取首期保险费并签发保险单为本合同的生效条件，合同生效日期在保险合同上载明。</w:t>
      </w:r>
      <w:r>
        <w:rPr>
          <w:b/>
          <w:spacing w:val="1"/>
          <w:w w:val="99"/>
          <w:sz w:val="21"/>
        </w:rPr>
        <w:t>保单生效对应日</w:t>
      </w:r>
      <w:r>
        <w:fldChar w:fldCharType="begin"/>
      </w:r>
      <w:r>
        <w:instrText xml:space="preserve"> HYPERLINK \l "_bookmark0" </w:instrText>
      </w:r>
      <w:r>
        <w:fldChar w:fldCharType="separate"/>
      </w:r>
      <w:r>
        <w:rPr>
          <w:rFonts w:ascii="Times New Roman" w:eastAsia="Times New Roman"/>
          <w:spacing w:val="-2"/>
          <w:w w:val="103"/>
          <w:sz w:val="21"/>
          <w:vertAlign w:val="superscript"/>
        </w:rPr>
        <w:t>1</w:t>
      </w:r>
      <w:r>
        <w:rPr>
          <w:rFonts w:ascii="Times New Roman" w:eastAsia="Times New Roman"/>
          <w:spacing w:val="-2"/>
          <w:w w:val="103"/>
          <w:sz w:val="21"/>
          <w:vertAlign w:val="superscript"/>
        </w:rPr>
        <w:fldChar w:fldCharType="end"/>
      </w:r>
      <w:r>
        <w:rPr>
          <w:spacing w:val="2"/>
          <w:w w:val="99"/>
          <w:sz w:val="21"/>
          <w:vertAlign w:val="baseline"/>
        </w:rPr>
        <w:t>、</w:t>
      </w:r>
      <w:r>
        <w:rPr>
          <w:b/>
          <w:spacing w:val="2"/>
          <w:w w:val="99"/>
          <w:sz w:val="21"/>
          <w:vertAlign w:val="baseline"/>
        </w:rPr>
        <w:t>保单年度</w:t>
      </w:r>
      <w:r>
        <w:fldChar w:fldCharType="begin"/>
      </w:r>
      <w:r>
        <w:instrText xml:space="preserve"> HYPERLINK \l "_bookmark1" </w:instrText>
      </w:r>
      <w:r>
        <w:fldChar w:fldCharType="separate"/>
      </w:r>
      <w:r>
        <w:rPr>
          <w:rFonts w:ascii="Times New Roman" w:eastAsia="Times New Roman"/>
          <w:spacing w:val="-2"/>
          <w:w w:val="103"/>
          <w:sz w:val="21"/>
          <w:vertAlign w:val="superscript"/>
        </w:rPr>
        <w:t>2</w:t>
      </w:r>
      <w:r>
        <w:rPr>
          <w:rFonts w:ascii="Times New Roman" w:eastAsia="Times New Roman"/>
          <w:spacing w:val="-2"/>
          <w:w w:val="103"/>
          <w:sz w:val="21"/>
          <w:vertAlign w:val="superscript"/>
        </w:rPr>
        <w:fldChar w:fldCharType="end"/>
      </w:r>
      <w:r>
        <w:rPr>
          <w:spacing w:val="-1"/>
          <w:w w:val="99"/>
          <w:sz w:val="21"/>
          <w:vertAlign w:val="baseline"/>
        </w:rPr>
        <w:t>、</w:t>
      </w:r>
      <w:r>
        <w:rPr>
          <w:b/>
          <w:w w:val="99"/>
          <w:sz w:val="21"/>
          <w:vertAlign w:val="baseline"/>
        </w:rPr>
        <w:t>保险费约定交纳日</w:t>
      </w:r>
      <w:r>
        <w:fldChar w:fldCharType="begin"/>
      </w:r>
      <w:r>
        <w:instrText xml:space="preserve"> HYPERLINK \l "_bookmark2" </w:instrText>
      </w:r>
      <w:r>
        <w:fldChar w:fldCharType="separate"/>
      </w:r>
      <w:r>
        <w:rPr>
          <w:rFonts w:ascii="Times New Roman" w:eastAsia="Times New Roman"/>
          <w:spacing w:val="-2"/>
          <w:w w:val="103"/>
          <w:sz w:val="21"/>
          <w:vertAlign w:val="superscript"/>
        </w:rPr>
        <w:t>3</w:t>
      </w:r>
      <w:r>
        <w:rPr>
          <w:rFonts w:ascii="Times New Roman" w:eastAsia="Times New Roman"/>
          <w:spacing w:val="-2"/>
          <w:w w:val="103"/>
          <w:sz w:val="21"/>
          <w:vertAlign w:val="superscript"/>
        </w:rPr>
        <w:fldChar w:fldCharType="end"/>
      </w:r>
      <w:r>
        <w:rPr>
          <w:spacing w:val="-7"/>
          <w:w w:val="99"/>
          <w:sz w:val="21"/>
          <w:vertAlign w:val="baseline"/>
        </w:rPr>
        <w:t>均以</w:t>
      </w:r>
      <w:r>
        <w:rPr>
          <w:spacing w:val="-1"/>
          <w:w w:val="99"/>
          <w:sz w:val="21"/>
          <w:vertAlign w:val="baseline"/>
        </w:rPr>
        <w:t>该日期计算。</w:t>
      </w:r>
    </w:p>
    <w:p>
      <w:pPr>
        <w:spacing w:after="0" w:line="266" w:lineRule="auto"/>
        <w:jc w:val="both"/>
        <w:rPr>
          <w:sz w:val="21"/>
        </w:rPr>
        <w:sectPr>
          <w:type w:val="continuous"/>
          <w:pgSz w:w="11910" w:h="16840"/>
          <w:pgMar w:top="700" w:right="780" w:bottom="280" w:left="1020" w:header="0" w:footer="787" w:gutter="0"/>
          <w:cols w:equalWidth="0" w:num="2">
            <w:col w:w="1952" w:space="40"/>
            <w:col w:w="8118"/>
          </w:cols>
        </w:sectPr>
      </w:pPr>
    </w:p>
    <w:p>
      <w:pPr>
        <w:pStyle w:val="3"/>
        <w:spacing w:before="7"/>
        <w:rPr>
          <w:sz w:val="15"/>
        </w:rPr>
      </w:pPr>
    </w:p>
    <w:p>
      <w:pPr>
        <w:pStyle w:val="2"/>
        <w:numPr>
          <w:ilvl w:val="0"/>
          <w:numId w:val="1"/>
        </w:numPr>
        <w:tabs>
          <w:tab w:val="left" w:pos="899"/>
          <w:tab w:val="left" w:pos="900"/>
        </w:tabs>
        <w:spacing w:before="77" w:after="0" w:line="240" w:lineRule="auto"/>
        <w:ind w:left="900" w:right="0" w:hanging="680"/>
        <w:jc w:val="left"/>
        <w:rPr>
          <w:rFonts w:hint="eastAsia" w:ascii="宋体" w:eastAsia="宋体"/>
        </w:rPr>
      </w:pPr>
      <w:r>
        <w:rPr>
          <w:rFonts w:hint="eastAsia" w:ascii="宋体" w:eastAsia="宋体"/>
          <w:w w:val="95"/>
        </w:rPr>
        <w:t>我们保多久、保什</w:t>
      </w:r>
      <w:r>
        <w:rPr>
          <w:rFonts w:hint="eastAsia" w:ascii="宋体" w:eastAsia="宋体"/>
          <w:spacing w:val="-10"/>
          <w:w w:val="95"/>
        </w:rPr>
        <w:t>么</w:t>
      </w:r>
    </w:p>
    <w:p>
      <w:pPr>
        <w:pStyle w:val="3"/>
        <w:tabs>
          <w:tab w:val="left" w:pos="899"/>
          <w:tab w:val="left" w:pos="9752"/>
        </w:tabs>
        <w:spacing w:before="16"/>
        <w:ind w:left="112"/>
        <w:rPr>
          <w:rFonts w:ascii="华文新魏" w:eastAsia="华文新魏"/>
        </w:rPr>
      </w:pPr>
      <w:r>
        <w:rPr>
          <w:rFonts w:ascii="Times New Roman" w:eastAsia="Times New Roman"/>
          <w:u w:val="single"/>
        </w:rPr>
        <w:tab/>
      </w:r>
      <w:r>
        <w:rPr>
          <w:rFonts w:ascii="华文新魏" w:eastAsia="华文新魏"/>
          <w:w w:val="95"/>
          <w:u w:val="single"/>
        </w:rPr>
        <w:t>这部分讲的是我们提供保障的期间以及我们提供的保障</w:t>
      </w:r>
      <w:r>
        <w:rPr>
          <w:rFonts w:ascii="华文新魏" w:eastAsia="华文新魏"/>
          <w:spacing w:val="-10"/>
          <w:w w:val="95"/>
          <w:u w:val="single"/>
        </w:rPr>
        <w:t>。</w:t>
      </w:r>
      <w:r>
        <w:rPr>
          <w:rFonts w:ascii="华文新魏" w:eastAsia="华文新魏"/>
          <w:u w:val="single"/>
        </w:rPr>
        <w:tab/>
      </w:r>
    </w:p>
    <w:p>
      <w:pPr>
        <w:pStyle w:val="7"/>
        <w:numPr>
          <w:ilvl w:val="1"/>
          <w:numId w:val="1"/>
        </w:numPr>
        <w:tabs>
          <w:tab w:val="left" w:pos="899"/>
          <w:tab w:val="left" w:pos="900"/>
          <w:tab w:val="left" w:pos="2207"/>
        </w:tabs>
        <w:spacing w:before="104" w:after="0" w:line="266" w:lineRule="auto"/>
        <w:ind w:left="2208" w:right="460" w:hanging="1988"/>
        <w:jc w:val="left"/>
        <w:rPr>
          <w:sz w:val="21"/>
        </w:rPr>
      </w:pPr>
      <w:r>
        <w:rPr>
          <w:b/>
          <w:spacing w:val="2"/>
          <w:w w:val="99"/>
          <w:sz w:val="21"/>
        </w:rPr>
        <w:t>保险期</w:t>
      </w:r>
      <w:r>
        <w:rPr>
          <w:b/>
          <w:w w:val="99"/>
          <w:sz w:val="21"/>
        </w:rPr>
        <w:t>间</w:t>
      </w:r>
      <w:r>
        <w:rPr>
          <w:b/>
          <w:sz w:val="21"/>
        </w:rPr>
        <w:tab/>
      </w:r>
      <w:r>
        <w:rPr>
          <w:spacing w:val="4"/>
          <w:w w:val="99"/>
          <w:sz w:val="21"/>
        </w:rPr>
        <w:t>除</w:t>
      </w:r>
      <w:r>
        <w:rPr>
          <w:spacing w:val="2"/>
          <w:w w:val="99"/>
          <w:sz w:val="21"/>
        </w:rPr>
        <w:t>本</w:t>
      </w:r>
      <w:r>
        <w:rPr>
          <w:spacing w:val="4"/>
          <w:w w:val="99"/>
          <w:sz w:val="21"/>
        </w:rPr>
        <w:t>合</w:t>
      </w:r>
      <w:r>
        <w:rPr>
          <w:spacing w:val="2"/>
          <w:w w:val="99"/>
          <w:sz w:val="21"/>
        </w:rPr>
        <w:t>同</w:t>
      </w:r>
      <w:r>
        <w:rPr>
          <w:spacing w:val="4"/>
          <w:w w:val="99"/>
          <w:sz w:val="21"/>
        </w:rPr>
        <w:t>另</w:t>
      </w:r>
      <w:r>
        <w:rPr>
          <w:spacing w:val="2"/>
          <w:w w:val="99"/>
          <w:sz w:val="21"/>
        </w:rPr>
        <w:t>有</w:t>
      </w:r>
      <w:r>
        <w:rPr>
          <w:spacing w:val="4"/>
          <w:w w:val="99"/>
          <w:sz w:val="21"/>
        </w:rPr>
        <w:t>约定</w:t>
      </w:r>
      <w:r>
        <w:rPr>
          <w:spacing w:val="2"/>
          <w:w w:val="99"/>
          <w:sz w:val="21"/>
        </w:rPr>
        <w:t>外</w:t>
      </w:r>
      <w:r>
        <w:rPr>
          <w:spacing w:val="4"/>
          <w:w w:val="99"/>
          <w:sz w:val="21"/>
        </w:rPr>
        <w:t>，</w:t>
      </w:r>
      <w:r>
        <w:rPr>
          <w:spacing w:val="2"/>
          <w:w w:val="99"/>
          <w:sz w:val="21"/>
        </w:rPr>
        <w:t>本</w:t>
      </w:r>
      <w:r>
        <w:rPr>
          <w:spacing w:val="4"/>
          <w:w w:val="99"/>
          <w:sz w:val="21"/>
        </w:rPr>
        <w:t>合</w:t>
      </w:r>
      <w:r>
        <w:rPr>
          <w:spacing w:val="2"/>
          <w:w w:val="99"/>
          <w:sz w:val="21"/>
        </w:rPr>
        <w:t>同</w:t>
      </w:r>
      <w:r>
        <w:rPr>
          <w:spacing w:val="4"/>
          <w:w w:val="99"/>
          <w:sz w:val="21"/>
        </w:rPr>
        <w:t>的</w:t>
      </w:r>
      <w:r>
        <w:rPr>
          <w:spacing w:val="2"/>
          <w:w w:val="99"/>
          <w:sz w:val="21"/>
        </w:rPr>
        <w:t>保</w:t>
      </w:r>
      <w:r>
        <w:rPr>
          <w:spacing w:val="4"/>
          <w:w w:val="99"/>
          <w:sz w:val="21"/>
        </w:rPr>
        <w:t>险期</w:t>
      </w:r>
      <w:r>
        <w:rPr>
          <w:spacing w:val="2"/>
          <w:w w:val="99"/>
          <w:sz w:val="21"/>
        </w:rPr>
        <w:t>间</w:t>
      </w:r>
      <w:r>
        <w:rPr>
          <w:spacing w:val="4"/>
          <w:w w:val="99"/>
          <w:sz w:val="21"/>
        </w:rPr>
        <w:t>为</w:t>
      </w:r>
      <w:r>
        <w:rPr>
          <w:spacing w:val="2"/>
          <w:w w:val="99"/>
          <w:sz w:val="21"/>
        </w:rPr>
        <w:t>终</w:t>
      </w:r>
      <w:r>
        <w:rPr>
          <w:spacing w:val="4"/>
          <w:w w:val="99"/>
          <w:sz w:val="21"/>
        </w:rPr>
        <w:t>身</w:t>
      </w:r>
      <w:r>
        <w:rPr>
          <w:spacing w:val="2"/>
          <w:w w:val="99"/>
          <w:sz w:val="21"/>
        </w:rPr>
        <w:t>，</w:t>
      </w:r>
      <w:r>
        <w:rPr>
          <w:spacing w:val="4"/>
          <w:w w:val="99"/>
          <w:sz w:val="21"/>
        </w:rPr>
        <w:t>自本</w:t>
      </w:r>
      <w:r>
        <w:rPr>
          <w:spacing w:val="2"/>
          <w:w w:val="99"/>
          <w:sz w:val="21"/>
        </w:rPr>
        <w:t>合</w:t>
      </w:r>
      <w:r>
        <w:rPr>
          <w:spacing w:val="4"/>
          <w:w w:val="99"/>
          <w:sz w:val="21"/>
        </w:rPr>
        <w:t>同</w:t>
      </w:r>
      <w:r>
        <w:rPr>
          <w:spacing w:val="2"/>
          <w:w w:val="99"/>
          <w:sz w:val="21"/>
        </w:rPr>
        <w:t>生</w:t>
      </w:r>
      <w:r>
        <w:rPr>
          <w:spacing w:val="4"/>
          <w:w w:val="99"/>
          <w:sz w:val="21"/>
        </w:rPr>
        <w:t>效</w:t>
      </w:r>
      <w:r>
        <w:rPr>
          <w:spacing w:val="2"/>
          <w:w w:val="99"/>
          <w:sz w:val="21"/>
        </w:rPr>
        <w:t>日</w:t>
      </w:r>
      <w:r>
        <w:rPr>
          <w:spacing w:val="4"/>
          <w:w w:val="99"/>
          <w:sz w:val="21"/>
        </w:rPr>
        <w:t>零时</w:t>
      </w:r>
      <w:r>
        <w:rPr>
          <w:spacing w:val="2"/>
          <w:w w:val="99"/>
          <w:sz w:val="21"/>
        </w:rPr>
        <w:t>起</w:t>
      </w:r>
      <w:r>
        <w:rPr>
          <w:spacing w:val="4"/>
          <w:w w:val="99"/>
          <w:sz w:val="21"/>
        </w:rPr>
        <w:t>，</w:t>
      </w:r>
      <w:r>
        <w:rPr>
          <w:spacing w:val="2"/>
          <w:w w:val="99"/>
          <w:sz w:val="21"/>
        </w:rPr>
        <w:t>至</w:t>
      </w:r>
      <w:r>
        <w:rPr>
          <w:w w:val="99"/>
          <w:sz w:val="21"/>
        </w:rPr>
        <w:t>被</w:t>
      </w:r>
      <w:r>
        <w:rPr>
          <w:spacing w:val="-1"/>
          <w:w w:val="99"/>
          <w:sz w:val="21"/>
        </w:rPr>
        <w:t>保</w:t>
      </w:r>
      <w:r>
        <w:rPr>
          <w:spacing w:val="2"/>
          <w:w w:val="99"/>
          <w:sz w:val="21"/>
        </w:rPr>
        <w:t>险</w:t>
      </w:r>
      <w:r>
        <w:rPr>
          <w:spacing w:val="-1"/>
          <w:w w:val="99"/>
          <w:sz w:val="21"/>
        </w:rPr>
        <w:t>人</w:t>
      </w:r>
      <w:r>
        <w:rPr>
          <w:spacing w:val="2"/>
          <w:w w:val="99"/>
          <w:sz w:val="21"/>
        </w:rPr>
        <w:t>身</w:t>
      </w:r>
      <w:r>
        <w:rPr>
          <w:spacing w:val="-1"/>
          <w:w w:val="99"/>
          <w:sz w:val="21"/>
        </w:rPr>
        <w:t>故</w:t>
      </w:r>
      <w:r>
        <w:rPr>
          <w:spacing w:val="2"/>
          <w:w w:val="99"/>
          <w:sz w:val="21"/>
        </w:rPr>
        <w:t>时</w:t>
      </w:r>
      <w:r>
        <w:rPr>
          <w:spacing w:val="-1"/>
          <w:w w:val="99"/>
          <w:sz w:val="21"/>
        </w:rPr>
        <w:t>止</w:t>
      </w:r>
      <w:r>
        <w:rPr>
          <w:w w:val="99"/>
          <w:sz w:val="21"/>
        </w:rPr>
        <w:t>。</w:t>
      </w:r>
    </w:p>
    <w:p>
      <w:pPr>
        <w:pStyle w:val="3"/>
        <w:spacing w:before="3"/>
        <w:ind w:left="2208"/>
      </w:pPr>
      <w:r>
        <w:rPr>
          <w:spacing w:val="-1"/>
          <w:w w:val="95"/>
        </w:rPr>
        <w:t>除本合同另有约定外，自本合同生效日零时起，我们开始承担保险责任。</w:t>
      </w:r>
    </w:p>
    <w:p>
      <w:pPr>
        <w:spacing w:after="0"/>
        <w:sectPr>
          <w:type w:val="continuous"/>
          <w:pgSz w:w="11910" w:h="16840"/>
          <w:pgMar w:top="700" w:right="780" w:bottom="280" w:left="1020" w:header="0" w:footer="787" w:gutter="0"/>
          <w:cols w:space="720" w:num="1"/>
        </w:sectPr>
      </w:pPr>
    </w:p>
    <w:p>
      <w:pPr>
        <w:pStyle w:val="7"/>
        <w:numPr>
          <w:ilvl w:val="1"/>
          <w:numId w:val="1"/>
        </w:numPr>
        <w:tabs>
          <w:tab w:val="left" w:pos="899"/>
          <w:tab w:val="left" w:pos="900"/>
        </w:tabs>
        <w:spacing w:before="143" w:after="0" w:line="266" w:lineRule="auto"/>
        <w:ind w:left="900" w:right="0" w:hanging="680"/>
        <w:jc w:val="left"/>
        <w:rPr>
          <w:b/>
          <w:sz w:val="21"/>
        </w:rPr>
      </w:pPr>
      <w:r>
        <w:rPr>
          <w:b/>
          <w:spacing w:val="-4"/>
          <w:sz w:val="21"/>
        </w:rPr>
        <w:t>基本保险金</w:t>
      </w:r>
      <w:r>
        <w:rPr>
          <w:b/>
          <w:spacing w:val="-10"/>
          <w:sz w:val="21"/>
        </w:rPr>
        <w:t>额</w:t>
      </w:r>
    </w:p>
    <w:p>
      <w:pPr>
        <w:pStyle w:val="3"/>
        <w:spacing w:before="143" w:line="266" w:lineRule="auto"/>
        <w:ind w:left="216" w:right="547"/>
      </w:pPr>
      <w:r>
        <w:br w:type="column"/>
      </w:r>
      <w:r>
        <w:rPr>
          <w:spacing w:val="-1"/>
          <w:w w:val="99"/>
        </w:rPr>
        <w:t>本合同的基本保险金额由您在投保时与我们约定并在保险合同上载明。若该金额发生变更，则以变更后的金额为准。</w:t>
      </w:r>
    </w:p>
    <w:p>
      <w:pPr>
        <w:spacing w:after="0" w:line="266" w:lineRule="auto"/>
        <w:sectPr>
          <w:type w:val="continuous"/>
          <w:pgSz w:w="11910" w:h="16840"/>
          <w:pgMar w:top="700" w:right="780" w:bottom="280" w:left="1020" w:header="0" w:footer="787" w:gutter="0"/>
          <w:cols w:equalWidth="0" w:num="2">
            <w:col w:w="1952" w:space="40"/>
            <w:col w:w="8118"/>
          </w:cols>
        </w:sectPr>
      </w:pPr>
    </w:p>
    <w:p>
      <w:pPr>
        <w:pStyle w:val="7"/>
        <w:numPr>
          <w:ilvl w:val="1"/>
          <w:numId w:val="1"/>
        </w:numPr>
        <w:tabs>
          <w:tab w:val="left" w:pos="899"/>
          <w:tab w:val="left" w:pos="900"/>
          <w:tab w:val="left" w:pos="2207"/>
        </w:tabs>
        <w:spacing w:before="118" w:after="0" w:line="266" w:lineRule="auto"/>
        <w:ind w:left="2208" w:right="350" w:hanging="1988"/>
        <w:jc w:val="left"/>
        <w:rPr>
          <w:rFonts w:ascii="黑体" w:eastAsia="黑体"/>
          <w:sz w:val="21"/>
        </w:rPr>
      </w:pPr>
      <w:r>
        <w:rPr>
          <w:b/>
          <w:spacing w:val="2"/>
          <w:w w:val="99"/>
          <w:sz w:val="21"/>
        </w:rPr>
        <w:t>等待</w:t>
      </w:r>
      <w:r>
        <w:rPr>
          <w:b/>
          <w:w w:val="99"/>
          <w:sz w:val="21"/>
        </w:rPr>
        <w:t>期</w:t>
      </w:r>
      <w:r>
        <w:rPr>
          <w:b/>
          <w:sz w:val="21"/>
        </w:rPr>
        <w:tab/>
      </w:r>
      <w:r>
        <w:rPr>
          <w:rFonts w:ascii="黑体" w:eastAsia="黑体"/>
          <w:color w:val="000000"/>
          <w:spacing w:val="2"/>
          <w:w w:val="99"/>
          <w:sz w:val="21"/>
          <w:shd w:val="clear" w:color="auto" w:fill="E4E4E4"/>
        </w:rPr>
        <w:t>自</w:t>
      </w:r>
      <w:r>
        <w:rPr>
          <w:rFonts w:ascii="黑体" w:eastAsia="黑体"/>
          <w:color w:val="000000"/>
          <w:spacing w:val="-1"/>
          <w:w w:val="99"/>
          <w:sz w:val="21"/>
          <w:shd w:val="clear" w:color="auto" w:fill="E4E4E4"/>
        </w:rPr>
        <w:t>本</w:t>
      </w:r>
      <w:r>
        <w:rPr>
          <w:rFonts w:ascii="黑体" w:eastAsia="黑体"/>
          <w:color w:val="000000"/>
          <w:spacing w:val="2"/>
          <w:w w:val="99"/>
          <w:sz w:val="21"/>
          <w:shd w:val="clear" w:color="auto" w:fill="E4E4E4"/>
        </w:rPr>
        <w:t>合</w:t>
      </w:r>
      <w:r>
        <w:rPr>
          <w:rFonts w:ascii="黑体" w:eastAsia="黑体"/>
          <w:color w:val="000000"/>
          <w:spacing w:val="-1"/>
          <w:w w:val="99"/>
          <w:sz w:val="21"/>
          <w:shd w:val="clear" w:color="auto" w:fill="E4E4E4"/>
        </w:rPr>
        <w:t>同</w:t>
      </w:r>
      <w:r>
        <w:rPr>
          <w:rFonts w:ascii="黑体" w:eastAsia="黑体"/>
          <w:color w:val="000000"/>
          <w:spacing w:val="2"/>
          <w:w w:val="99"/>
          <w:sz w:val="21"/>
          <w:shd w:val="clear" w:color="auto" w:fill="E4E4E4"/>
        </w:rPr>
        <w:t>生</w:t>
      </w:r>
      <w:r>
        <w:rPr>
          <w:rFonts w:ascii="黑体" w:eastAsia="黑体"/>
          <w:color w:val="000000"/>
          <w:spacing w:val="-29"/>
          <w:w w:val="99"/>
          <w:sz w:val="21"/>
          <w:shd w:val="clear" w:color="auto" w:fill="E4E4E4"/>
        </w:rPr>
        <w:t>效</w:t>
      </w:r>
      <w:r>
        <w:rPr>
          <w:rFonts w:ascii="黑体" w:eastAsia="黑体"/>
          <w:color w:val="000000"/>
          <w:spacing w:val="-1"/>
          <w:w w:val="99"/>
          <w:sz w:val="21"/>
          <w:shd w:val="clear" w:color="auto" w:fill="E4E4E4"/>
        </w:rPr>
        <w:t>（</w:t>
      </w:r>
      <w:r>
        <w:rPr>
          <w:rFonts w:ascii="黑体" w:eastAsia="黑体"/>
          <w:color w:val="000000"/>
          <w:spacing w:val="2"/>
          <w:w w:val="99"/>
          <w:sz w:val="21"/>
          <w:shd w:val="clear" w:color="auto" w:fill="E4E4E4"/>
        </w:rPr>
        <w:t>或</w:t>
      </w:r>
      <w:r>
        <w:rPr>
          <w:rFonts w:ascii="黑体" w:eastAsia="黑体"/>
          <w:color w:val="000000"/>
          <w:spacing w:val="-1"/>
          <w:w w:val="99"/>
          <w:sz w:val="21"/>
          <w:shd w:val="clear" w:color="auto" w:fill="E4E4E4"/>
        </w:rPr>
        <w:t>最</w:t>
      </w:r>
      <w:r>
        <w:rPr>
          <w:rFonts w:ascii="黑体" w:eastAsia="黑体"/>
          <w:color w:val="000000"/>
          <w:spacing w:val="2"/>
          <w:w w:val="99"/>
          <w:sz w:val="21"/>
          <w:shd w:val="clear" w:color="auto" w:fill="E4E4E4"/>
        </w:rPr>
        <w:t>后</w:t>
      </w:r>
      <w:r>
        <w:rPr>
          <w:rFonts w:ascii="黑体" w:eastAsia="黑体"/>
          <w:color w:val="000000"/>
          <w:spacing w:val="-1"/>
          <w:w w:val="99"/>
          <w:sz w:val="21"/>
          <w:shd w:val="clear" w:color="auto" w:fill="E4E4E4"/>
        </w:rPr>
        <w:t>复</w:t>
      </w:r>
      <w:r>
        <w:rPr>
          <w:rFonts w:ascii="黑体" w:eastAsia="黑体"/>
          <w:color w:val="000000"/>
          <w:spacing w:val="2"/>
          <w:w w:val="99"/>
          <w:sz w:val="21"/>
          <w:shd w:val="clear" w:color="auto" w:fill="E4E4E4"/>
        </w:rPr>
        <w:t>效</w:t>
      </w:r>
      <w:r>
        <w:rPr>
          <w:rFonts w:ascii="黑体" w:eastAsia="黑体"/>
          <w:color w:val="000000"/>
          <w:spacing w:val="-29"/>
          <w:w w:val="99"/>
          <w:sz w:val="21"/>
          <w:shd w:val="clear" w:color="auto" w:fill="E4E4E4"/>
        </w:rPr>
        <w:t>）</w:t>
      </w:r>
      <w:r>
        <w:rPr>
          <w:rFonts w:ascii="黑体" w:eastAsia="黑体"/>
          <w:color w:val="000000"/>
          <w:spacing w:val="2"/>
          <w:w w:val="99"/>
          <w:sz w:val="21"/>
          <w:shd w:val="clear" w:color="auto" w:fill="E4E4E4"/>
        </w:rPr>
        <w:t>之</w:t>
      </w:r>
      <w:r>
        <w:rPr>
          <w:rFonts w:ascii="黑体" w:eastAsia="黑体"/>
          <w:color w:val="000000"/>
          <w:spacing w:val="-1"/>
          <w:w w:val="99"/>
          <w:sz w:val="21"/>
          <w:shd w:val="clear" w:color="auto" w:fill="E4E4E4"/>
        </w:rPr>
        <w:t>日</w:t>
      </w:r>
      <w:r>
        <w:rPr>
          <w:rFonts w:ascii="黑体" w:eastAsia="黑体"/>
          <w:color w:val="000000"/>
          <w:w w:val="99"/>
          <w:sz w:val="21"/>
          <w:shd w:val="clear" w:color="auto" w:fill="E4E4E4"/>
        </w:rPr>
        <w:t>起</w:t>
      </w:r>
      <w:r>
        <w:rPr>
          <w:rFonts w:ascii="黑体" w:eastAsia="黑体"/>
          <w:color w:val="000000"/>
          <w:spacing w:val="-50"/>
          <w:sz w:val="21"/>
          <w:shd w:val="clear" w:color="auto" w:fill="E4E4E4"/>
        </w:rPr>
        <w:t xml:space="preserve"> </w:t>
      </w:r>
      <w:r>
        <w:rPr>
          <w:rFonts w:ascii="Times New Roman" w:eastAsia="Times New Roman"/>
          <w:color w:val="000000"/>
          <w:spacing w:val="1"/>
          <w:w w:val="99"/>
          <w:sz w:val="21"/>
          <w:shd w:val="clear" w:color="auto" w:fill="E4E4E4"/>
        </w:rPr>
        <w:t>18</w:t>
      </w:r>
      <w:r>
        <w:rPr>
          <w:rFonts w:ascii="Times New Roman" w:eastAsia="Times New Roman"/>
          <w:color w:val="000000"/>
          <w:w w:val="99"/>
          <w:sz w:val="21"/>
          <w:shd w:val="clear" w:color="auto" w:fill="E4E4E4"/>
        </w:rPr>
        <w:t>0</w:t>
      </w:r>
      <w:r>
        <w:rPr>
          <w:rFonts w:ascii="Times New Roman" w:eastAsia="Times New Roman"/>
          <w:color w:val="000000"/>
          <w:spacing w:val="-1"/>
          <w:sz w:val="21"/>
          <w:shd w:val="clear" w:color="auto" w:fill="E4E4E4"/>
        </w:rPr>
        <w:t xml:space="preserve"> </w:t>
      </w:r>
      <w:r>
        <w:rPr>
          <w:rFonts w:ascii="黑体" w:eastAsia="黑体"/>
          <w:color w:val="000000"/>
          <w:spacing w:val="2"/>
          <w:w w:val="99"/>
          <w:sz w:val="21"/>
          <w:shd w:val="clear" w:color="auto" w:fill="E4E4E4"/>
        </w:rPr>
        <w:t>日</w:t>
      </w:r>
      <w:r>
        <w:rPr>
          <w:rFonts w:ascii="黑体" w:eastAsia="黑体"/>
          <w:color w:val="000000"/>
          <w:spacing w:val="-1"/>
          <w:w w:val="99"/>
          <w:sz w:val="21"/>
          <w:shd w:val="clear" w:color="auto" w:fill="E4E4E4"/>
        </w:rPr>
        <w:t>内</w:t>
      </w:r>
      <w:r>
        <w:rPr>
          <w:rFonts w:ascii="黑体" w:eastAsia="黑体"/>
          <w:color w:val="000000"/>
          <w:spacing w:val="-29"/>
          <w:w w:val="99"/>
          <w:sz w:val="21"/>
          <w:shd w:val="clear" w:color="auto" w:fill="E4E4E4"/>
        </w:rPr>
        <w:t>，</w:t>
      </w:r>
      <w:r>
        <w:rPr>
          <w:rFonts w:ascii="黑体" w:eastAsia="黑体"/>
          <w:color w:val="000000"/>
          <w:spacing w:val="2"/>
          <w:w w:val="99"/>
          <w:sz w:val="21"/>
          <w:shd w:val="clear" w:color="auto" w:fill="E4E4E4"/>
        </w:rPr>
        <w:t>被</w:t>
      </w:r>
      <w:r>
        <w:rPr>
          <w:rFonts w:ascii="黑体" w:eastAsia="黑体"/>
          <w:color w:val="000000"/>
          <w:spacing w:val="-1"/>
          <w:w w:val="99"/>
          <w:sz w:val="21"/>
          <w:shd w:val="clear" w:color="auto" w:fill="E4E4E4"/>
        </w:rPr>
        <w:t>保</w:t>
      </w:r>
      <w:r>
        <w:rPr>
          <w:rFonts w:ascii="黑体" w:eastAsia="黑体"/>
          <w:color w:val="000000"/>
          <w:spacing w:val="2"/>
          <w:w w:val="99"/>
          <w:sz w:val="21"/>
          <w:shd w:val="clear" w:color="auto" w:fill="E4E4E4"/>
        </w:rPr>
        <w:t>险</w:t>
      </w:r>
      <w:r>
        <w:rPr>
          <w:rFonts w:ascii="黑体" w:eastAsia="黑体"/>
          <w:color w:val="000000"/>
          <w:spacing w:val="-1"/>
          <w:w w:val="99"/>
          <w:sz w:val="21"/>
          <w:shd w:val="clear" w:color="auto" w:fill="E4E4E4"/>
        </w:rPr>
        <w:t>人</w:t>
      </w:r>
      <w:r>
        <w:rPr>
          <w:rFonts w:ascii="黑体" w:eastAsia="黑体"/>
          <w:color w:val="000000"/>
          <w:spacing w:val="2"/>
          <w:w w:val="99"/>
          <w:sz w:val="21"/>
          <w:shd w:val="clear" w:color="auto" w:fill="E4E4E4"/>
        </w:rPr>
        <w:t>因</w:t>
      </w:r>
      <w:r>
        <w:rPr>
          <w:rFonts w:hint="eastAsia" w:ascii="黑体" w:eastAsia="黑体"/>
          <w:b/>
          <w:color w:val="000000"/>
          <w:spacing w:val="2"/>
          <w:w w:val="99"/>
          <w:sz w:val="21"/>
          <w:shd w:val="clear" w:color="auto" w:fill="E4E4E4"/>
        </w:rPr>
        <w:t>意外伤害</w:t>
      </w:r>
      <w:r>
        <w:fldChar w:fldCharType="begin"/>
      </w:r>
      <w:r>
        <w:instrText xml:space="preserve"> HYPERLINK \l "_bookmark3" </w:instrText>
      </w:r>
      <w:r>
        <w:fldChar w:fldCharType="separate"/>
      </w:r>
      <w:r>
        <w:rPr>
          <w:rFonts w:ascii="Times New Roman" w:eastAsia="Times New Roman"/>
          <w:color w:val="000000"/>
          <w:spacing w:val="-2"/>
          <w:w w:val="103"/>
          <w:sz w:val="21"/>
          <w:shd w:val="clear" w:color="auto" w:fill="E4E4E4"/>
          <w:vertAlign w:val="superscript"/>
        </w:rPr>
        <w:t>4</w:t>
      </w:r>
      <w:r>
        <w:rPr>
          <w:rFonts w:ascii="Times New Roman" w:eastAsia="Times New Roman"/>
          <w:color w:val="000000"/>
          <w:spacing w:val="-2"/>
          <w:w w:val="103"/>
          <w:sz w:val="21"/>
          <w:shd w:val="clear" w:color="auto" w:fill="E4E4E4"/>
          <w:vertAlign w:val="superscript"/>
        </w:rPr>
        <w:fldChar w:fldCharType="end"/>
      </w:r>
      <w:r>
        <w:rPr>
          <w:rFonts w:ascii="黑体" w:eastAsia="黑体"/>
          <w:color w:val="000000"/>
          <w:spacing w:val="2"/>
          <w:w w:val="99"/>
          <w:sz w:val="21"/>
          <w:shd w:val="clear" w:color="auto" w:fill="E4E4E4"/>
          <w:vertAlign w:val="baseline"/>
        </w:rPr>
        <w:t>以</w:t>
      </w:r>
      <w:r>
        <w:rPr>
          <w:rFonts w:ascii="黑体" w:eastAsia="黑体"/>
          <w:color w:val="000000"/>
          <w:spacing w:val="-1"/>
          <w:w w:val="99"/>
          <w:sz w:val="21"/>
          <w:shd w:val="clear" w:color="auto" w:fill="E4E4E4"/>
          <w:vertAlign w:val="baseline"/>
        </w:rPr>
        <w:t>外</w:t>
      </w:r>
      <w:r>
        <w:rPr>
          <w:rFonts w:ascii="黑体" w:eastAsia="黑体"/>
          <w:color w:val="000000"/>
          <w:spacing w:val="2"/>
          <w:w w:val="99"/>
          <w:sz w:val="21"/>
          <w:shd w:val="clear" w:color="auto" w:fill="E4E4E4"/>
          <w:vertAlign w:val="baseline"/>
        </w:rPr>
        <w:t>的</w:t>
      </w:r>
      <w:r>
        <w:rPr>
          <w:rFonts w:ascii="黑体" w:eastAsia="黑体"/>
          <w:color w:val="000000"/>
          <w:spacing w:val="-1"/>
          <w:w w:val="99"/>
          <w:sz w:val="21"/>
          <w:shd w:val="clear" w:color="auto" w:fill="E4E4E4"/>
          <w:vertAlign w:val="baseline"/>
        </w:rPr>
        <w:t>原</w:t>
      </w:r>
      <w:r>
        <w:rPr>
          <w:rFonts w:ascii="黑体" w:eastAsia="黑体"/>
          <w:color w:val="000000"/>
          <w:spacing w:val="2"/>
          <w:w w:val="99"/>
          <w:sz w:val="21"/>
          <w:shd w:val="clear" w:color="auto" w:fill="E4E4E4"/>
          <w:vertAlign w:val="baseline"/>
        </w:rPr>
        <w:t>因</w:t>
      </w:r>
      <w:r>
        <w:rPr>
          <w:rFonts w:ascii="黑体" w:eastAsia="黑体"/>
          <w:color w:val="000000"/>
          <w:w w:val="99"/>
          <w:sz w:val="21"/>
          <w:shd w:val="clear" w:color="auto" w:fill="E4E4E4"/>
          <w:vertAlign w:val="baseline"/>
        </w:rPr>
        <w:t xml:space="preserve">，                                                                                                                                              </w:t>
      </w:r>
      <w:r>
        <w:rPr>
          <w:rFonts w:ascii="黑体" w:eastAsia="黑体"/>
          <w:color w:val="000000"/>
          <w:spacing w:val="4"/>
          <w:w w:val="99"/>
          <w:sz w:val="21"/>
          <w:shd w:val="clear" w:color="auto" w:fill="E4E4E4"/>
          <w:vertAlign w:val="baseline"/>
        </w:rPr>
        <w:t>被</w:t>
      </w:r>
      <w:r>
        <w:rPr>
          <w:rFonts w:ascii="黑体" w:eastAsia="黑体"/>
          <w:color w:val="000000"/>
          <w:spacing w:val="2"/>
          <w:w w:val="99"/>
          <w:sz w:val="21"/>
          <w:shd w:val="clear" w:color="auto" w:fill="E4E4E4"/>
          <w:vertAlign w:val="baseline"/>
        </w:rPr>
        <w:t>确</w:t>
      </w:r>
      <w:r>
        <w:rPr>
          <w:rFonts w:ascii="黑体" w:eastAsia="黑体"/>
          <w:color w:val="000000"/>
          <w:spacing w:val="4"/>
          <w:w w:val="99"/>
          <w:sz w:val="21"/>
          <w:shd w:val="clear" w:color="auto" w:fill="E4E4E4"/>
          <w:vertAlign w:val="baseline"/>
        </w:rPr>
        <w:t>诊</w:t>
      </w:r>
      <w:r>
        <w:rPr>
          <w:rFonts w:ascii="黑体" w:eastAsia="黑体"/>
          <w:color w:val="000000"/>
          <w:spacing w:val="2"/>
          <w:w w:val="99"/>
          <w:sz w:val="21"/>
          <w:shd w:val="clear" w:color="auto" w:fill="E4E4E4"/>
          <w:vertAlign w:val="baseline"/>
        </w:rPr>
        <w:t>患</w:t>
      </w:r>
      <w:r>
        <w:rPr>
          <w:rFonts w:ascii="黑体" w:eastAsia="黑体"/>
          <w:color w:val="000000"/>
          <w:spacing w:val="4"/>
          <w:w w:val="99"/>
          <w:sz w:val="21"/>
          <w:shd w:val="clear" w:color="auto" w:fill="E4E4E4"/>
          <w:vertAlign w:val="baseline"/>
        </w:rPr>
        <w:t>有</w:t>
      </w:r>
      <w:r>
        <w:rPr>
          <w:rFonts w:ascii="黑体" w:eastAsia="黑体"/>
          <w:color w:val="000000"/>
          <w:spacing w:val="2"/>
          <w:w w:val="99"/>
          <w:sz w:val="21"/>
          <w:shd w:val="clear" w:color="auto" w:fill="E4E4E4"/>
          <w:vertAlign w:val="baseline"/>
        </w:rPr>
        <w:t>本</w:t>
      </w:r>
      <w:r>
        <w:rPr>
          <w:rFonts w:ascii="黑体" w:eastAsia="黑体"/>
          <w:color w:val="000000"/>
          <w:spacing w:val="4"/>
          <w:w w:val="99"/>
          <w:sz w:val="21"/>
          <w:shd w:val="clear" w:color="auto" w:fill="E4E4E4"/>
          <w:vertAlign w:val="baseline"/>
        </w:rPr>
        <w:t>合同</w:t>
      </w:r>
      <w:r>
        <w:rPr>
          <w:rFonts w:ascii="黑体" w:eastAsia="黑体"/>
          <w:color w:val="000000"/>
          <w:spacing w:val="2"/>
          <w:w w:val="99"/>
          <w:sz w:val="21"/>
          <w:shd w:val="clear" w:color="auto" w:fill="E4E4E4"/>
          <w:vertAlign w:val="baseline"/>
        </w:rPr>
        <w:t>约</w:t>
      </w:r>
      <w:r>
        <w:rPr>
          <w:rFonts w:ascii="黑体" w:eastAsia="黑体"/>
          <w:color w:val="000000"/>
          <w:spacing w:val="4"/>
          <w:w w:val="99"/>
          <w:sz w:val="21"/>
          <w:shd w:val="clear" w:color="auto" w:fill="E4E4E4"/>
          <w:vertAlign w:val="baseline"/>
        </w:rPr>
        <w:t>定</w:t>
      </w:r>
      <w:r>
        <w:rPr>
          <w:rFonts w:ascii="黑体" w:eastAsia="黑体"/>
          <w:color w:val="000000"/>
          <w:spacing w:val="2"/>
          <w:w w:val="99"/>
          <w:sz w:val="21"/>
          <w:shd w:val="clear" w:color="auto" w:fill="E4E4E4"/>
          <w:vertAlign w:val="baseline"/>
        </w:rPr>
        <w:t>的</w:t>
      </w:r>
      <w:r>
        <w:rPr>
          <w:rFonts w:hint="eastAsia" w:ascii="黑体" w:eastAsia="黑体"/>
          <w:b/>
          <w:color w:val="000000"/>
          <w:spacing w:val="4"/>
          <w:w w:val="99"/>
          <w:sz w:val="21"/>
          <w:shd w:val="clear" w:color="auto" w:fill="E4E4E4"/>
          <w:vertAlign w:val="baseline"/>
        </w:rPr>
        <w:t>轻症疾病</w:t>
      </w:r>
      <w:r>
        <w:fldChar w:fldCharType="begin"/>
      </w:r>
      <w:r>
        <w:instrText xml:space="preserve"> HYPERLINK \l "_bookmark4" </w:instrText>
      </w:r>
      <w:r>
        <w:fldChar w:fldCharType="separate"/>
      </w:r>
      <w:r>
        <w:rPr>
          <w:rFonts w:ascii="Times New Roman" w:eastAsia="Times New Roman"/>
          <w:color w:val="000000"/>
          <w:spacing w:val="1"/>
          <w:w w:val="103"/>
          <w:sz w:val="21"/>
          <w:shd w:val="clear" w:color="auto" w:fill="E4E4E4"/>
          <w:vertAlign w:val="superscript"/>
        </w:rPr>
        <w:t>5</w:t>
      </w:r>
      <w:r>
        <w:rPr>
          <w:rFonts w:ascii="Times New Roman" w:eastAsia="Times New Roman"/>
          <w:color w:val="000000"/>
          <w:spacing w:val="1"/>
          <w:w w:val="103"/>
          <w:sz w:val="21"/>
          <w:shd w:val="clear" w:color="auto" w:fill="E4E4E4"/>
          <w:vertAlign w:val="superscript"/>
        </w:rPr>
        <w:fldChar w:fldCharType="end"/>
      </w:r>
      <w:r>
        <w:rPr>
          <w:rFonts w:ascii="黑体" w:eastAsia="黑体"/>
          <w:color w:val="000000"/>
          <w:spacing w:val="4"/>
          <w:w w:val="99"/>
          <w:sz w:val="21"/>
          <w:shd w:val="clear" w:color="auto" w:fill="E4E4E4"/>
          <w:vertAlign w:val="baseline"/>
        </w:rPr>
        <w:t>、</w:t>
      </w:r>
      <w:r>
        <w:rPr>
          <w:rFonts w:hint="eastAsia" w:ascii="黑体" w:eastAsia="黑体"/>
          <w:b/>
          <w:color w:val="000000"/>
          <w:spacing w:val="4"/>
          <w:w w:val="99"/>
          <w:sz w:val="21"/>
          <w:shd w:val="clear" w:color="auto" w:fill="E4E4E4"/>
          <w:vertAlign w:val="baseline"/>
        </w:rPr>
        <w:t>中症疾</w:t>
      </w:r>
      <w:r>
        <w:rPr>
          <w:rFonts w:hint="eastAsia" w:ascii="黑体" w:eastAsia="黑体"/>
          <w:b/>
          <w:color w:val="000000"/>
          <w:spacing w:val="2"/>
          <w:w w:val="99"/>
          <w:sz w:val="21"/>
          <w:shd w:val="clear" w:color="auto" w:fill="E4E4E4"/>
          <w:vertAlign w:val="baseline"/>
        </w:rPr>
        <w:t>病</w:t>
      </w:r>
      <w:r>
        <w:fldChar w:fldCharType="begin"/>
      </w:r>
      <w:r>
        <w:instrText xml:space="preserve"> HYPERLINK \l "_bookmark5" </w:instrText>
      </w:r>
      <w:r>
        <w:fldChar w:fldCharType="separate"/>
      </w:r>
      <w:r>
        <w:rPr>
          <w:rFonts w:ascii="Times New Roman" w:eastAsia="Times New Roman"/>
          <w:color w:val="000000"/>
          <w:spacing w:val="3"/>
          <w:w w:val="103"/>
          <w:sz w:val="21"/>
          <w:shd w:val="clear" w:color="auto" w:fill="E4E4E4"/>
          <w:vertAlign w:val="superscript"/>
        </w:rPr>
        <w:t>6</w:t>
      </w:r>
      <w:r>
        <w:rPr>
          <w:rFonts w:ascii="Times New Roman" w:eastAsia="Times New Roman"/>
          <w:color w:val="000000"/>
          <w:spacing w:val="3"/>
          <w:w w:val="103"/>
          <w:sz w:val="21"/>
          <w:shd w:val="clear" w:color="auto" w:fill="E4E4E4"/>
          <w:vertAlign w:val="superscript"/>
        </w:rPr>
        <w:fldChar w:fldCharType="end"/>
      </w:r>
      <w:r>
        <w:rPr>
          <w:rFonts w:ascii="黑体" w:eastAsia="黑体"/>
          <w:color w:val="000000"/>
          <w:spacing w:val="2"/>
          <w:w w:val="99"/>
          <w:sz w:val="21"/>
          <w:shd w:val="clear" w:color="auto" w:fill="E4E4E4"/>
          <w:vertAlign w:val="baseline"/>
        </w:rPr>
        <w:t>、</w:t>
      </w:r>
      <w:r>
        <w:rPr>
          <w:rFonts w:hint="eastAsia" w:ascii="黑体" w:eastAsia="黑体"/>
          <w:b/>
          <w:color w:val="000000"/>
          <w:spacing w:val="4"/>
          <w:w w:val="99"/>
          <w:sz w:val="21"/>
          <w:shd w:val="clear" w:color="auto" w:fill="E4E4E4"/>
          <w:vertAlign w:val="baseline"/>
        </w:rPr>
        <w:t>重大疾病</w:t>
      </w:r>
      <w:r>
        <w:fldChar w:fldCharType="begin"/>
      </w:r>
      <w:r>
        <w:instrText xml:space="preserve"> HYPERLINK \l "_bookmark6" </w:instrText>
      </w:r>
      <w:r>
        <w:fldChar w:fldCharType="separate"/>
      </w:r>
      <w:r>
        <w:rPr>
          <w:rFonts w:ascii="Times New Roman" w:eastAsia="Times New Roman"/>
          <w:color w:val="000000"/>
          <w:spacing w:val="3"/>
          <w:w w:val="103"/>
          <w:sz w:val="21"/>
          <w:shd w:val="clear" w:color="auto" w:fill="E4E4E4"/>
          <w:vertAlign w:val="superscript"/>
        </w:rPr>
        <w:t>7</w:t>
      </w:r>
      <w:r>
        <w:rPr>
          <w:rFonts w:ascii="Times New Roman" w:eastAsia="Times New Roman"/>
          <w:color w:val="000000"/>
          <w:spacing w:val="3"/>
          <w:w w:val="103"/>
          <w:sz w:val="21"/>
          <w:shd w:val="clear" w:color="auto" w:fill="E4E4E4"/>
          <w:vertAlign w:val="superscript"/>
        </w:rPr>
        <w:fldChar w:fldCharType="end"/>
      </w:r>
      <w:r>
        <w:rPr>
          <w:rFonts w:ascii="黑体" w:eastAsia="黑体"/>
          <w:color w:val="000000"/>
          <w:spacing w:val="4"/>
          <w:w w:val="99"/>
          <w:sz w:val="21"/>
          <w:shd w:val="clear" w:color="auto" w:fill="E4E4E4"/>
          <w:vertAlign w:val="baseline"/>
        </w:rPr>
        <w:t>，</w:t>
      </w:r>
      <w:r>
        <w:rPr>
          <w:rFonts w:ascii="黑体" w:eastAsia="黑体"/>
          <w:color w:val="000000"/>
          <w:spacing w:val="2"/>
          <w:w w:val="99"/>
          <w:sz w:val="21"/>
          <w:shd w:val="clear" w:color="auto" w:fill="E4E4E4"/>
          <w:vertAlign w:val="baseline"/>
        </w:rPr>
        <w:t>达</w:t>
      </w:r>
      <w:r>
        <w:rPr>
          <w:rFonts w:ascii="黑体" w:eastAsia="黑体"/>
          <w:color w:val="000000"/>
          <w:spacing w:val="4"/>
          <w:w w:val="99"/>
          <w:sz w:val="21"/>
          <w:shd w:val="clear" w:color="auto" w:fill="E4E4E4"/>
          <w:vertAlign w:val="baseline"/>
        </w:rPr>
        <w:t>到</w:t>
      </w:r>
      <w:r>
        <w:rPr>
          <w:rFonts w:ascii="黑体" w:eastAsia="黑体"/>
          <w:color w:val="000000"/>
          <w:spacing w:val="2"/>
          <w:w w:val="99"/>
          <w:sz w:val="21"/>
          <w:shd w:val="clear" w:color="auto" w:fill="E4E4E4"/>
          <w:vertAlign w:val="baseline"/>
        </w:rPr>
        <w:t>本</w:t>
      </w:r>
      <w:r>
        <w:rPr>
          <w:rFonts w:ascii="黑体" w:eastAsia="黑体"/>
          <w:color w:val="000000"/>
          <w:spacing w:val="4"/>
          <w:w w:val="99"/>
          <w:sz w:val="21"/>
          <w:shd w:val="clear" w:color="auto" w:fill="E4E4E4"/>
          <w:vertAlign w:val="baseline"/>
        </w:rPr>
        <w:t>合</w:t>
      </w:r>
      <w:r>
        <w:rPr>
          <w:rFonts w:ascii="黑体" w:eastAsia="黑体"/>
          <w:color w:val="000000"/>
          <w:spacing w:val="2"/>
          <w:w w:val="99"/>
          <w:sz w:val="21"/>
          <w:shd w:val="clear" w:color="auto" w:fill="E4E4E4"/>
          <w:vertAlign w:val="baseline"/>
        </w:rPr>
        <w:t>同</w:t>
      </w:r>
      <w:r>
        <w:rPr>
          <w:rFonts w:ascii="黑体" w:eastAsia="黑体"/>
          <w:color w:val="000000"/>
          <w:spacing w:val="4"/>
          <w:w w:val="99"/>
          <w:sz w:val="21"/>
          <w:shd w:val="clear" w:color="auto" w:fill="E4E4E4"/>
          <w:vertAlign w:val="baseline"/>
        </w:rPr>
        <w:t>约定</w:t>
      </w:r>
      <w:r>
        <w:rPr>
          <w:rFonts w:ascii="黑体" w:eastAsia="黑体"/>
          <w:color w:val="000000"/>
          <w:w w:val="99"/>
          <w:sz w:val="21"/>
          <w:shd w:val="clear" w:color="auto" w:fill="E4E4E4"/>
          <w:vertAlign w:val="baseline"/>
        </w:rPr>
        <w:t>的</w:t>
      </w:r>
      <w:r>
        <w:rPr>
          <w:rFonts w:hint="eastAsia" w:ascii="黑体" w:eastAsia="黑体"/>
          <w:b/>
          <w:color w:val="000000"/>
          <w:spacing w:val="2"/>
          <w:w w:val="99"/>
          <w:sz w:val="21"/>
          <w:shd w:val="clear" w:color="auto" w:fill="E4E4E4"/>
          <w:vertAlign w:val="baseline"/>
        </w:rPr>
        <w:t>生命终末期</w:t>
      </w:r>
      <w:r>
        <w:rPr>
          <w:rFonts w:hint="eastAsia" w:ascii="黑体" w:eastAsia="黑体"/>
          <w:b/>
          <w:color w:val="000000"/>
          <w:spacing w:val="4"/>
          <w:w w:val="99"/>
          <w:sz w:val="21"/>
          <w:shd w:val="clear" w:color="auto" w:fill="E4E4E4"/>
          <w:vertAlign w:val="baseline"/>
        </w:rPr>
        <w:t>状</w:t>
      </w:r>
      <w:r>
        <w:rPr>
          <w:rFonts w:hint="eastAsia" w:ascii="黑体" w:eastAsia="黑体"/>
          <w:b/>
          <w:color w:val="000000"/>
          <w:spacing w:val="-1"/>
          <w:w w:val="99"/>
          <w:sz w:val="21"/>
          <w:shd w:val="clear" w:color="auto" w:fill="E4E4E4"/>
          <w:vertAlign w:val="baseline"/>
        </w:rPr>
        <w:t>态</w:t>
      </w:r>
      <w:r>
        <w:fldChar w:fldCharType="begin"/>
      </w:r>
      <w:r>
        <w:instrText xml:space="preserve"> HYPERLINK \l "_bookmark7" </w:instrText>
      </w:r>
      <w:r>
        <w:fldChar w:fldCharType="separate"/>
      </w:r>
      <w:r>
        <w:rPr>
          <w:rFonts w:ascii="Times New Roman" w:eastAsia="Times New Roman"/>
          <w:color w:val="000000"/>
          <w:spacing w:val="1"/>
          <w:w w:val="103"/>
          <w:sz w:val="21"/>
          <w:shd w:val="clear" w:color="auto" w:fill="E4E4E4"/>
          <w:vertAlign w:val="superscript"/>
        </w:rPr>
        <w:t>8</w:t>
      </w:r>
      <w:r>
        <w:rPr>
          <w:rFonts w:ascii="Times New Roman" w:eastAsia="Times New Roman"/>
          <w:color w:val="000000"/>
          <w:spacing w:val="1"/>
          <w:w w:val="103"/>
          <w:sz w:val="21"/>
          <w:shd w:val="clear" w:color="auto" w:fill="E4E4E4"/>
          <w:vertAlign w:val="superscript"/>
        </w:rPr>
        <w:fldChar w:fldCharType="end"/>
      </w:r>
      <w:r>
        <w:rPr>
          <w:rFonts w:ascii="黑体" w:eastAsia="黑体"/>
          <w:color w:val="000000"/>
          <w:spacing w:val="2"/>
          <w:w w:val="99"/>
          <w:sz w:val="21"/>
          <w:shd w:val="clear" w:color="auto" w:fill="E4E4E4"/>
          <w:vertAlign w:val="baseline"/>
        </w:rPr>
        <w:t>，</w:t>
      </w:r>
      <w:r>
        <w:rPr>
          <w:rFonts w:ascii="黑体" w:eastAsia="黑体"/>
          <w:color w:val="000000"/>
          <w:spacing w:val="-1"/>
          <w:w w:val="99"/>
          <w:sz w:val="21"/>
          <w:shd w:val="clear" w:color="auto" w:fill="E4E4E4"/>
          <w:vertAlign w:val="baseline"/>
        </w:rPr>
        <w:t>或</w:t>
      </w:r>
      <w:r>
        <w:rPr>
          <w:rFonts w:ascii="黑体" w:eastAsia="黑体"/>
          <w:color w:val="000000"/>
          <w:spacing w:val="2"/>
          <w:w w:val="99"/>
          <w:sz w:val="21"/>
          <w:shd w:val="clear" w:color="auto" w:fill="E4E4E4"/>
          <w:vertAlign w:val="baseline"/>
        </w:rPr>
        <w:t>发生身</w:t>
      </w:r>
      <w:r>
        <w:rPr>
          <w:rFonts w:ascii="黑体" w:eastAsia="黑体"/>
          <w:color w:val="000000"/>
          <w:spacing w:val="-1"/>
          <w:w w:val="99"/>
          <w:sz w:val="21"/>
          <w:shd w:val="clear" w:color="auto" w:fill="E4E4E4"/>
          <w:vertAlign w:val="baseline"/>
        </w:rPr>
        <w:t>故</w:t>
      </w:r>
      <w:r>
        <w:rPr>
          <w:rFonts w:ascii="黑体" w:eastAsia="黑体"/>
          <w:color w:val="000000"/>
          <w:spacing w:val="2"/>
          <w:w w:val="99"/>
          <w:sz w:val="21"/>
          <w:shd w:val="clear" w:color="auto" w:fill="E4E4E4"/>
          <w:vertAlign w:val="baseline"/>
        </w:rPr>
        <w:t>的，我</w:t>
      </w:r>
      <w:r>
        <w:rPr>
          <w:rFonts w:ascii="黑体" w:eastAsia="黑体"/>
          <w:color w:val="000000"/>
          <w:spacing w:val="-1"/>
          <w:w w:val="99"/>
          <w:sz w:val="21"/>
          <w:shd w:val="clear" w:color="auto" w:fill="E4E4E4"/>
          <w:vertAlign w:val="baseline"/>
        </w:rPr>
        <w:t>们</w:t>
      </w:r>
      <w:r>
        <w:rPr>
          <w:rFonts w:ascii="黑体" w:eastAsia="黑体"/>
          <w:color w:val="000000"/>
          <w:spacing w:val="2"/>
          <w:w w:val="99"/>
          <w:sz w:val="21"/>
          <w:shd w:val="clear" w:color="auto" w:fill="E4E4E4"/>
          <w:vertAlign w:val="baseline"/>
        </w:rPr>
        <w:t>不承担</w:t>
      </w:r>
      <w:r>
        <w:rPr>
          <w:rFonts w:ascii="黑体" w:eastAsia="黑体"/>
          <w:color w:val="000000"/>
          <w:spacing w:val="-1"/>
          <w:w w:val="99"/>
          <w:sz w:val="21"/>
          <w:shd w:val="clear" w:color="auto" w:fill="E4E4E4"/>
          <w:vertAlign w:val="baseline"/>
        </w:rPr>
        <w:t>保</w:t>
      </w:r>
      <w:r>
        <w:rPr>
          <w:rFonts w:ascii="黑体" w:eastAsia="黑体"/>
          <w:color w:val="000000"/>
          <w:spacing w:val="2"/>
          <w:w w:val="99"/>
          <w:sz w:val="21"/>
          <w:shd w:val="clear" w:color="auto" w:fill="E4E4E4"/>
          <w:vertAlign w:val="baseline"/>
        </w:rPr>
        <w:t>险责任</w:t>
      </w:r>
      <w:r>
        <w:rPr>
          <w:rFonts w:ascii="黑体" w:eastAsia="黑体"/>
          <w:color w:val="000000"/>
          <w:spacing w:val="-1"/>
          <w:w w:val="99"/>
          <w:sz w:val="21"/>
          <w:shd w:val="clear" w:color="auto" w:fill="E4E4E4"/>
          <w:vertAlign w:val="baseline"/>
        </w:rPr>
        <w:t>，</w:t>
      </w:r>
      <w:r>
        <w:rPr>
          <w:rFonts w:ascii="黑体" w:eastAsia="黑体"/>
          <w:color w:val="000000"/>
          <w:w w:val="99"/>
          <w:sz w:val="21"/>
          <w:shd w:val="clear" w:color="auto" w:fill="E4E4E4"/>
          <w:vertAlign w:val="baseline"/>
        </w:rPr>
        <w:t>这</w:t>
      </w:r>
      <w:r>
        <w:rPr>
          <w:rFonts w:ascii="黑体" w:eastAsia="黑体"/>
          <w:color w:val="000000"/>
          <w:spacing w:val="-50"/>
          <w:sz w:val="21"/>
          <w:shd w:val="clear" w:color="auto" w:fill="E4E4E4"/>
          <w:vertAlign w:val="baseline"/>
        </w:rPr>
        <w:t xml:space="preserve"> </w:t>
      </w:r>
      <w:r>
        <w:rPr>
          <w:rFonts w:ascii="Times New Roman" w:eastAsia="Times New Roman"/>
          <w:color w:val="000000"/>
          <w:spacing w:val="1"/>
          <w:w w:val="99"/>
          <w:sz w:val="21"/>
          <w:shd w:val="clear" w:color="auto" w:fill="E4E4E4"/>
          <w:vertAlign w:val="baseline"/>
        </w:rPr>
        <w:t>18</w:t>
      </w:r>
      <w:r>
        <w:rPr>
          <w:rFonts w:ascii="Times New Roman" w:eastAsia="Times New Roman"/>
          <w:color w:val="000000"/>
          <w:w w:val="99"/>
          <w:sz w:val="21"/>
          <w:shd w:val="clear" w:color="auto" w:fill="E4E4E4"/>
          <w:vertAlign w:val="baseline"/>
        </w:rPr>
        <w:t>0</w:t>
      </w:r>
      <w:r>
        <w:rPr>
          <w:rFonts w:ascii="Times New Roman" w:eastAsia="Times New Roman"/>
          <w:color w:val="000000"/>
          <w:spacing w:val="-1"/>
          <w:sz w:val="21"/>
          <w:shd w:val="clear" w:color="auto" w:fill="E4E4E4"/>
          <w:vertAlign w:val="baseline"/>
        </w:rPr>
        <w:t xml:space="preserve"> </w:t>
      </w:r>
      <w:r>
        <w:rPr>
          <w:rFonts w:ascii="黑体" w:eastAsia="黑体"/>
          <w:color w:val="000000"/>
          <w:spacing w:val="2"/>
          <w:w w:val="99"/>
          <w:sz w:val="21"/>
          <w:shd w:val="clear" w:color="auto" w:fill="E4E4E4"/>
          <w:vertAlign w:val="baseline"/>
        </w:rPr>
        <w:t>日</w:t>
      </w:r>
      <w:r>
        <w:rPr>
          <w:rFonts w:ascii="黑体" w:eastAsia="黑体"/>
          <w:color w:val="000000"/>
          <w:spacing w:val="-1"/>
          <w:w w:val="99"/>
          <w:sz w:val="21"/>
          <w:shd w:val="clear" w:color="auto" w:fill="E4E4E4"/>
          <w:vertAlign w:val="baseline"/>
        </w:rPr>
        <w:t>的</w:t>
      </w:r>
      <w:r>
        <w:rPr>
          <w:rFonts w:ascii="黑体" w:eastAsia="黑体"/>
          <w:color w:val="000000"/>
          <w:spacing w:val="2"/>
          <w:w w:val="99"/>
          <w:sz w:val="21"/>
          <w:shd w:val="clear" w:color="auto" w:fill="E4E4E4"/>
          <w:vertAlign w:val="baseline"/>
        </w:rPr>
        <w:t>时间称</w:t>
      </w:r>
      <w:r>
        <w:rPr>
          <w:rFonts w:ascii="黑体" w:eastAsia="黑体"/>
          <w:color w:val="000000"/>
          <w:spacing w:val="-1"/>
          <w:w w:val="99"/>
          <w:sz w:val="21"/>
          <w:shd w:val="clear" w:color="auto" w:fill="E4E4E4"/>
          <w:vertAlign w:val="baseline"/>
        </w:rPr>
        <w:t>为</w:t>
      </w:r>
      <w:r>
        <w:rPr>
          <w:rFonts w:ascii="黑体" w:eastAsia="黑体"/>
          <w:color w:val="000000"/>
          <w:w w:val="99"/>
          <w:sz w:val="21"/>
          <w:shd w:val="clear" w:color="auto" w:fill="E4E4E4"/>
          <w:vertAlign w:val="baseline"/>
        </w:rPr>
        <w:t>等</w:t>
      </w:r>
      <w:r>
        <w:rPr>
          <w:rFonts w:ascii="黑体" w:eastAsia="黑体"/>
          <w:color w:val="000000"/>
          <w:spacing w:val="-1"/>
          <w:w w:val="99"/>
          <w:sz w:val="21"/>
          <w:shd w:val="clear" w:color="auto" w:fill="E4E4E4"/>
          <w:vertAlign w:val="baseline"/>
        </w:rPr>
        <w:t>待</w:t>
      </w:r>
      <w:r>
        <w:rPr>
          <w:rFonts w:ascii="黑体" w:eastAsia="黑体"/>
          <w:color w:val="000000"/>
          <w:spacing w:val="2"/>
          <w:w w:val="99"/>
          <w:sz w:val="21"/>
          <w:shd w:val="clear" w:color="auto" w:fill="E4E4E4"/>
          <w:vertAlign w:val="baseline"/>
        </w:rPr>
        <w:t>期</w:t>
      </w:r>
      <w:r>
        <w:rPr>
          <w:rFonts w:ascii="黑体" w:eastAsia="黑体"/>
          <w:color w:val="000000"/>
          <w:spacing w:val="-1"/>
          <w:w w:val="99"/>
          <w:sz w:val="21"/>
          <w:shd w:val="clear" w:color="auto" w:fill="E4E4E4"/>
          <w:vertAlign w:val="baseline"/>
        </w:rPr>
        <w:t>。</w:t>
      </w:r>
      <w:r>
        <w:rPr>
          <w:rFonts w:ascii="黑体" w:eastAsia="黑体"/>
          <w:color w:val="000000"/>
          <w:spacing w:val="2"/>
          <w:w w:val="99"/>
          <w:sz w:val="21"/>
          <w:shd w:val="clear" w:color="auto" w:fill="E4E4E4"/>
          <w:vertAlign w:val="baseline"/>
        </w:rPr>
        <w:t>被</w:t>
      </w:r>
      <w:r>
        <w:rPr>
          <w:rFonts w:ascii="黑体" w:eastAsia="黑体"/>
          <w:color w:val="000000"/>
          <w:spacing w:val="-1"/>
          <w:w w:val="99"/>
          <w:sz w:val="21"/>
          <w:shd w:val="clear" w:color="auto" w:fill="E4E4E4"/>
          <w:vertAlign w:val="baseline"/>
        </w:rPr>
        <w:t>保</w:t>
      </w:r>
      <w:r>
        <w:rPr>
          <w:rFonts w:ascii="黑体" w:eastAsia="黑体"/>
          <w:color w:val="000000"/>
          <w:spacing w:val="2"/>
          <w:w w:val="99"/>
          <w:sz w:val="21"/>
          <w:shd w:val="clear" w:color="auto" w:fill="E4E4E4"/>
          <w:vertAlign w:val="baseline"/>
        </w:rPr>
        <w:t>险</w:t>
      </w:r>
      <w:r>
        <w:rPr>
          <w:rFonts w:ascii="黑体" w:eastAsia="黑体"/>
          <w:color w:val="000000"/>
          <w:spacing w:val="-1"/>
          <w:w w:val="99"/>
          <w:sz w:val="21"/>
          <w:shd w:val="clear" w:color="auto" w:fill="E4E4E4"/>
          <w:vertAlign w:val="baseline"/>
        </w:rPr>
        <w:t>人</w:t>
      </w:r>
      <w:r>
        <w:rPr>
          <w:rFonts w:ascii="黑体" w:eastAsia="黑体"/>
          <w:color w:val="000000"/>
          <w:spacing w:val="2"/>
          <w:w w:val="99"/>
          <w:sz w:val="21"/>
          <w:shd w:val="clear" w:color="auto" w:fill="E4E4E4"/>
          <w:vertAlign w:val="baseline"/>
        </w:rPr>
        <w:t>因</w:t>
      </w:r>
      <w:r>
        <w:rPr>
          <w:rFonts w:ascii="黑体" w:eastAsia="黑体"/>
          <w:color w:val="000000"/>
          <w:spacing w:val="-1"/>
          <w:w w:val="99"/>
          <w:sz w:val="21"/>
          <w:shd w:val="clear" w:color="auto" w:fill="E4E4E4"/>
          <w:vertAlign w:val="baseline"/>
        </w:rPr>
        <w:t>意</w:t>
      </w:r>
      <w:r>
        <w:rPr>
          <w:rFonts w:ascii="黑体" w:eastAsia="黑体"/>
          <w:color w:val="000000"/>
          <w:spacing w:val="2"/>
          <w:w w:val="99"/>
          <w:sz w:val="21"/>
          <w:shd w:val="clear" w:color="auto" w:fill="E4E4E4"/>
          <w:vertAlign w:val="baseline"/>
        </w:rPr>
        <w:t>外</w:t>
      </w:r>
      <w:r>
        <w:rPr>
          <w:rFonts w:ascii="黑体" w:eastAsia="黑体"/>
          <w:color w:val="000000"/>
          <w:spacing w:val="-1"/>
          <w:w w:val="99"/>
          <w:sz w:val="21"/>
          <w:shd w:val="clear" w:color="auto" w:fill="E4E4E4"/>
          <w:vertAlign w:val="baseline"/>
        </w:rPr>
        <w:t>伤</w:t>
      </w:r>
      <w:r>
        <w:rPr>
          <w:rFonts w:ascii="黑体" w:eastAsia="黑体"/>
          <w:color w:val="000000"/>
          <w:spacing w:val="2"/>
          <w:w w:val="99"/>
          <w:sz w:val="21"/>
          <w:shd w:val="clear" w:color="auto" w:fill="E4E4E4"/>
          <w:vertAlign w:val="baseline"/>
        </w:rPr>
        <w:t>害</w:t>
      </w:r>
      <w:r>
        <w:rPr>
          <w:rFonts w:ascii="黑体" w:eastAsia="黑体"/>
          <w:color w:val="000000"/>
          <w:spacing w:val="-1"/>
          <w:w w:val="99"/>
          <w:sz w:val="21"/>
          <w:shd w:val="clear" w:color="auto" w:fill="E4E4E4"/>
          <w:vertAlign w:val="baseline"/>
        </w:rPr>
        <w:t>发</w:t>
      </w:r>
      <w:r>
        <w:rPr>
          <w:rFonts w:ascii="黑体" w:eastAsia="黑体"/>
          <w:color w:val="000000"/>
          <w:spacing w:val="2"/>
          <w:w w:val="99"/>
          <w:sz w:val="21"/>
          <w:shd w:val="clear" w:color="auto" w:fill="E4E4E4"/>
          <w:vertAlign w:val="baseline"/>
        </w:rPr>
        <w:t>生</w:t>
      </w:r>
      <w:r>
        <w:rPr>
          <w:rFonts w:ascii="黑体" w:eastAsia="黑体"/>
          <w:color w:val="000000"/>
          <w:spacing w:val="-1"/>
          <w:w w:val="99"/>
          <w:sz w:val="21"/>
          <w:shd w:val="clear" w:color="auto" w:fill="E4E4E4"/>
          <w:vertAlign w:val="baseline"/>
        </w:rPr>
        <w:t>上</w:t>
      </w:r>
      <w:r>
        <w:rPr>
          <w:rFonts w:ascii="黑体" w:eastAsia="黑体"/>
          <w:color w:val="000000"/>
          <w:spacing w:val="2"/>
          <w:w w:val="99"/>
          <w:sz w:val="21"/>
          <w:shd w:val="clear" w:color="auto" w:fill="E4E4E4"/>
          <w:vertAlign w:val="baseline"/>
        </w:rPr>
        <w:t>述</w:t>
      </w:r>
      <w:r>
        <w:rPr>
          <w:rFonts w:ascii="黑体" w:eastAsia="黑体"/>
          <w:color w:val="000000"/>
          <w:spacing w:val="-1"/>
          <w:w w:val="99"/>
          <w:sz w:val="21"/>
          <w:shd w:val="clear" w:color="auto" w:fill="E4E4E4"/>
          <w:vertAlign w:val="baseline"/>
        </w:rPr>
        <w:t>情</w:t>
      </w:r>
      <w:r>
        <w:rPr>
          <w:rFonts w:ascii="黑体" w:eastAsia="黑体"/>
          <w:color w:val="000000"/>
          <w:spacing w:val="2"/>
          <w:w w:val="99"/>
          <w:sz w:val="21"/>
          <w:shd w:val="clear" w:color="auto" w:fill="E4E4E4"/>
          <w:vertAlign w:val="baseline"/>
        </w:rPr>
        <w:t>形</w:t>
      </w:r>
      <w:r>
        <w:rPr>
          <w:rFonts w:ascii="黑体" w:eastAsia="黑体"/>
          <w:color w:val="000000"/>
          <w:spacing w:val="-1"/>
          <w:w w:val="99"/>
          <w:sz w:val="21"/>
          <w:shd w:val="clear" w:color="auto" w:fill="E4E4E4"/>
          <w:vertAlign w:val="baseline"/>
        </w:rPr>
        <w:t>的</w:t>
      </w:r>
      <w:r>
        <w:rPr>
          <w:rFonts w:ascii="黑体" w:eastAsia="黑体"/>
          <w:color w:val="000000"/>
          <w:spacing w:val="2"/>
          <w:w w:val="99"/>
          <w:sz w:val="21"/>
          <w:shd w:val="clear" w:color="auto" w:fill="E4E4E4"/>
          <w:vertAlign w:val="baseline"/>
        </w:rPr>
        <w:t>，</w:t>
      </w:r>
      <w:r>
        <w:rPr>
          <w:rFonts w:ascii="黑体" w:eastAsia="黑体"/>
          <w:color w:val="000000"/>
          <w:spacing w:val="-1"/>
          <w:w w:val="99"/>
          <w:sz w:val="21"/>
          <w:shd w:val="clear" w:color="auto" w:fill="E4E4E4"/>
          <w:vertAlign w:val="baseline"/>
        </w:rPr>
        <w:t>无</w:t>
      </w:r>
      <w:r>
        <w:rPr>
          <w:rFonts w:ascii="黑体" w:eastAsia="黑体"/>
          <w:color w:val="000000"/>
          <w:spacing w:val="2"/>
          <w:w w:val="99"/>
          <w:sz w:val="21"/>
          <w:shd w:val="clear" w:color="auto" w:fill="E4E4E4"/>
          <w:vertAlign w:val="baseline"/>
        </w:rPr>
        <w:t>等</w:t>
      </w:r>
      <w:r>
        <w:rPr>
          <w:rFonts w:ascii="黑体" w:eastAsia="黑体"/>
          <w:color w:val="000000"/>
          <w:spacing w:val="-1"/>
          <w:w w:val="99"/>
          <w:sz w:val="21"/>
          <w:shd w:val="clear" w:color="auto" w:fill="E4E4E4"/>
          <w:vertAlign w:val="baseline"/>
        </w:rPr>
        <w:t>待</w:t>
      </w:r>
      <w:r>
        <w:rPr>
          <w:rFonts w:ascii="黑体" w:eastAsia="黑体"/>
          <w:color w:val="000000"/>
          <w:spacing w:val="2"/>
          <w:w w:val="99"/>
          <w:sz w:val="21"/>
          <w:shd w:val="clear" w:color="auto" w:fill="E4E4E4"/>
          <w:vertAlign w:val="baseline"/>
        </w:rPr>
        <w:t>期</w:t>
      </w:r>
      <w:r>
        <w:rPr>
          <w:rFonts w:ascii="黑体" w:eastAsia="黑体"/>
          <w:color w:val="000000"/>
          <w:w w:val="99"/>
          <w:sz w:val="21"/>
          <w:shd w:val="clear" w:color="auto" w:fill="E4E4E4"/>
          <w:vertAlign w:val="baseline"/>
        </w:rPr>
        <w:t>。</w:t>
      </w:r>
    </w:p>
    <w:p>
      <w:pPr>
        <w:pStyle w:val="3"/>
        <w:spacing w:after="22" w:line="265" w:lineRule="exact"/>
        <w:ind w:left="2208"/>
        <w:rPr>
          <w:rFonts w:ascii="黑体" w:eastAsia="黑体"/>
        </w:rPr>
      </w:pPr>
      <w:r>
        <w:rPr>
          <w:rFonts w:ascii="黑体" w:eastAsia="黑体"/>
          <w:color w:val="000000"/>
          <w:spacing w:val="-1"/>
          <w:w w:val="95"/>
          <w:shd w:val="clear" w:color="auto" w:fill="E4E4E4"/>
        </w:rPr>
        <w:t>等待期内，我们的具体做法见下表：</w:t>
      </w:r>
    </w:p>
    <w:tbl>
      <w:tblPr>
        <w:tblStyle w:val="4"/>
        <w:tblW w:w="0" w:type="auto"/>
        <w:tblInd w:w="22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75"/>
        <w:gridCol w:w="52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275" w:type="dxa"/>
            <w:tcBorders>
              <w:left w:val="nil"/>
            </w:tcBorders>
            <w:shd w:val="clear" w:color="auto" w:fill="F1F1F1"/>
          </w:tcPr>
          <w:p>
            <w:pPr>
              <w:pStyle w:val="8"/>
              <w:spacing w:before="21"/>
              <w:ind w:left="188"/>
              <w:rPr>
                <w:b/>
                <w:sz w:val="21"/>
              </w:rPr>
            </w:pPr>
            <w:r>
              <w:rPr>
                <w:b/>
                <w:w w:val="95"/>
                <w:sz w:val="21"/>
              </w:rPr>
              <w:t>等待期内发生的情</w:t>
            </w:r>
            <w:r>
              <w:rPr>
                <w:b/>
                <w:spacing w:val="-10"/>
                <w:w w:val="95"/>
                <w:sz w:val="21"/>
              </w:rPr>
              <w:t>形</w:t>
            </w:r>
          </w:p>
        </w:tc>
        <w:tc>
          <w:tcPr>
            <w:tcW w:w="5220" w:type="dxa"/>
            <w:tcBorders>
              <w:right w:val="nil"/>
            </w:tcBorders>
            <w:shd w:val="clear" w:color="auto" w:fill="F1F1F1"/>
          </w:tcPr>
          <w:p>
            <w:pPr>
              <w:pStyle w:val="8"/>
              <w:spacing w:before="21"/>
              <w:ind w:left="2091" w:right="2091"/>
              <w:jc w:val="center"/>
              <w:rPr>
                <w:b/>
                <w:sz w:val="21"/>
              </w:rPr>
            </w:pPr>
            <w:r>
              <w:rPr>
                <w:b/>
                <w:w w:val="95"/>
                <w:sz w:val="21"/>
              </w:rPr>
              <w:t>我们的</w:t>
            </w:r>
            <w:r>
              <w:rPr>
                <w:b/>
                <w:spacing w:val="-5"/>
                <w:w w:val="95"/>
                <w:sz w:val="21"/>
              </w:rPr>
              <w:t>做法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275" w:type="dxa"/>
            <w:tcBorders>
              <w:left w:val="nil"/>
            </w:tcBorders>
          </w:tcPr>
          <w:p>
            <w:pPr>
              <w:pStyle w:val="8"/>
              <w:spacing w:before="20"/>
              <w:ind w:left="105"/>
              <w:rPr>
                <w:sz w:val="21"/>
              </w:rPr>
            </w:pPr>
            <w:r>
              <w:rPr>
                <w:spacing w:val="-3"/>
                <w:w w:val="95"/>
                <w:sz w:val="21"/>
              </w:rPr>
              <w:t>轻症疾病</w:t>
            </w:r>
          </w:p>
        </w:tc>
        <w:tc>
          <w:tcPr>
            <w:tcW w:w="5220" w:type="dxa"/>
            <w:vMerge w:val="restart"/>
            <w:tcBorders>
              <w:right w:val="nil"/>
            </w:tcBorders>
          </w:tcPr>
          <w:p>
            <w:pPr>
              <w:pStyle w:val="8"/>
              <w:spacing w:before="20"/>
              <w:ind w:left="102"/>
              <w:rPr>
                <w:sz w:val="21"/>
              </w:rPr>
            </w:pPr>
            <w:r>
              <w:rPr>
                <w:rFonts w:ascii="黑体" w:hAnsi="黑体" w:eastAsia="黑体"/>
                <w:color w:val="000000"/>
                <w:w w:val="95"/>
                <w:sz w:val="21"/>
                <w:shd w:val="clear" w:color="auto" w:fill="E4E4E4"/>
              </w:rPr>
              <w:t>不承担本合同“</w:t>
            </w:r>
            <w:r>
              <w:rPr>
                <w:rFonts w:ascii="Times New Roman" w:hAnsi="Times New Roman" w:eastAsia="Times New Roman"/>
                <w:color w:val="000000"/>
                <w:w w:val="95"/>
                <w:sz w:val="21"/>
                <w:shd w:val="clear" w:color="auto" w:fill="E4E4E4"/>
              </w:rPr>
              <w:t>2.4</w:t>
            </w:r>
            <w:r>
              <w:rPr>
                <w:rFonts w:ascii="Times New Roman" w:hAnsi="Times New Roman" w:eastAsia="Times New Roman"/>
                <w:color w:val="000000"/>
                <w:spacing w:val="79"/>
                <w:w w:val="150"/>
                <w:sz w:val="21"/>
                <w:shd w:val="clear" w:color="auto" w:fill="E4E4E4"/>
              </w:rPr>
              <w:t xml:space="preserve">  </w:t>
            </w:r>
            <w:r>
              <w:rPr>
                <w:rFonts w:ascii="黑体" w:hAnsi="黑体" w:eastAsia="黑体"/>
                <w:color w:val="000000"/>
                <w:w w:val="95"/>
                <w:sz w:val="21"/>
                <w:shd w:val="clear" w:color="auto" w:fill="E4E4E4"/>
              </w:rPr>
              <w:t>保险责任”中约定的保险责任</w:t>
            </w:r>
            <w:r>
              <w:rPr>
                <w:color w:val="000000"/>
                <w:spacing w:val="-5"/>
                <w:w w:val="95"/>
                <w:sz w:val="21"/>
              </w:rPr>
              <w:t>，本</w:t>
            </w:r>
          </w:p>
          <w:p>
            <w:pPr>
              <w:pStyle w:val="8"/>
              <w:spacing w:before="43"/>
              <w:ind w:left="102"/>
              <w:rPr>
                <w:sz w:val="21"/>
              </w:rPr>
            </w:pPr>
            <w:r>
              <w:rPr>
                <w:spacing w:val="-2"/>
                <w:w w:val="95"/>
                <w:sz w:val="21"/>
              </w:rPr>
              <w:t>合同继续有效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275" w:type="dxa"/>
            <w:tcBorders>
              <w:left w:val="nil"/>
            </w:tcBorders>
          </w:tcPr>
          <w:p>
            <w:pPr>
              <w:pStyle w:val="8"/>
              <w:spacing w:before="20"/>
              <w:ind w:left="105"/>
              <w:rPr>
                <w:sz w:val="21"/>
              </w:rPr>
            </w:pPr>
            <w:r>
              <w:rPr>
                <w:spacing w:val="-3"/>
                <w:w w:val="95"/>
                <w:sz w:val="21"/>
              </w:rPr>
              <w:t>中症疾病</w:t>
            </w:r>
          </w:p>
        </w:tc>
        <w:tc>
          <w:tcPr>
            <w:tcW w:w="5220" w:type="dxa"/>
            <w:vMerge w:val="continue"/>
            <w:tcBorders>
              <w:top w:val="nil"/>
              <w:right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275" w:type="dxa"/>
            <w:tcBorders>
              <w:left w:val="nil"/>
            </w:tcBorders>
          </w:tcPr>
          <w:p>
            <w:pPr>
              <w:pStyle w:val="8"/>
              <w:spacing w:before="20"/>
              <w:ind w:left="105"/>
              <w:rPr>
                <w:sz w:val="21"/>
              </w:rPr>
            </w:pPr>
            <w:r>
              <w:rPr>
                <w:spacing w:val="-3"/>
                <w:w w:val="95"/>
                <w:sz w:val="21"/>
              </w:rPr>
              <w:t>重大疾病</w:t>
            </w:r>
          </w:p>
        </w:tc>
        <w:tc>
          <w:tcPr>
            <w:tcW w:w="5220" w:type="dxa"/>
            <w:vMerge w:val="restart"/>
            <w:tcBorders>
              <w:right w:val="nil"/>
            </w:tcBorders>
          </w:tcPr>
          <w:p>
            <w:pPr>
              <w:pStyle w:val="8"/>
              <w:spacing w:before="188" w:line="278" w:lineRule="auto"/>
              <w:ind w:left="102" w:right="105"/>
              <w:rPr>
                <w:sz w:val="21"/>
              </w:rPr>
            </w:pPr>
            <w:r>
              <w:rPr>
                <w:rFonts w:ascii="黑体" w:hAnsi="黑体" w:eastAsia="黑体"/>
                <w:color w:val="000000"/>
                <w:sz w:val="21"/>
                <w:shd w:val="clear" w:color="auto" w:fill="E4E4E4"/>
              </w:rPr>
              <w:t>不承担本合同“</w:t>
            </w:r>
            <w:r>
              <w:rPr>
                <w:rFonts w:ascii="Times New Roman" w:hAnsi="Times New Roman" w:eastAsia="Times New Roman"/>
                <w:color w:val="000000"/>
                <w:sz w:val="21"/>
                <w:shd w:val="clear" w:color="auto" w:fill="E4E4E4"/>
              </w:rPr>
              <w:t>2.4</w:t>
            </w:r>
            <w:r>
              <w:rPr>
                <w:rFonts w:ascii="Times New Roman" w:hAnsi="Times New Roman" w:eastAsia="Times New Roman"/>
                <w:color w:val="000000"/>
                <w:spacing w:val="32"/>
                <w:sz w:val="21"/>
                <w:shd w:val="clear" w:color="auto" w:fill="E4E4E4"/>
              </w:rPr>
              <w:t xml:space="preserve"> </w:t>
            </w:r>
            <w:r>
              <w:rPr>
                <w:rFonts w:ascii="黑体" w:hAnsi="黑体" w:eastAsia="黑体"/>
                <w:color w:val="000000"/>
                <w:sz w:val="21"/>
                <w:shd w:val="clear" w:color="auto" w:fill="E4E4E4"/>
              </w:rPr>
              <w:t>保险责任”中约定的保险责任</w:t>
            </w:r>
            <w:r>
              <w:rPr>
                <w:color w:val="000000"/>
                <w:sz w:val="21"/>
              </w:rPr>
              <w:t>，退</w:t>
            </w:r>
            <w:r>
              <w:rPr>
                <w:color w:val="000000"/>
                <w:spacing w:val="-2"/>
                <w:sz w:val="21"/>
              </w:rPr>
              <w:t>还您</w:t>
            </w:r>
            <w:r>
              <w:rPr>
                <w:b/>
                <w:color w:val="000000"/>
                <w:spacing w:val="-2"/>
                <w:sz w:val="21"/>
              </w:rPr>
              <w:t>已交的本合同保险费</w:t>
            </w:r>
            <w:r>
              <w:fldChar w:fldCharType="begin"/>
            </w:r>
            <w:r>
              <w:instrText xml:space="preserve"> HYPERLINK \l "_bookmark8" </w:instrText>
            </w:r>
            <w:r>
              <w:fldChar w:fldCharType="separate"/>
            </w:r>
            <w:r>
              <w:rPr>
                <w:rFonts w:ascii="Times New Roman" w:hAnsi="Times New Roman" w:eastAsia="Times New Roman"/>
                <w:color w:val="000000"/>
                <w:spacing w:val="-2"/>
                <w:sz w:val="21"/>
                <w:vertAlign w:val="superscript"/>
              </w:rPr>
              <w:t>9</w:t>
            </w:r>
            <w:r>
              <w:rPr>
                <w:rFonts w:ascii="Times New Roman" w:hAnsi="Times New Roman" w:eastAsia="Times New Roman"/>
                <w:color w:val="000000"/>
                <w:spacing w:val="-2"/>
                <w:sz w:val="21"/>
                <w:vertAlign w:val="superscript"/>
              </w:rPr>
              <w:fldChar w:fldCharType="end"/>
            </w:r>
            <w:r>
              <w:rPr>
                <w:color w:val="000000"/>
                <w:spacing w:val="-2"/>
                <w:sz w:val="21"/>
                <w:vertAlign w:val="baseline"/>
              </w:rPr>
              <w:t>（不计利息</w:t>
            </w:r>
            <w:r>
              <w:rPr>
                <w:color w:val="000000"/>
                <w:spacing w:val="-104"/>
                <w:sz w:val="21"/>
                <w:vertAlign w:val="baseline"/>
              </w:rPr>
              <w:t>）</w:t>
            </w:r>
            <w:r>
              <w:rPr>
                <w:color w:val="000000"/>
                <w:spacing w:val="-2"/>
                <w:sz w:val="21"/>
                <w:vertAlign w:val="baseline"/>
              </w:rPr>
              <w:t>，本合同终止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275" w:type="dxa"/>
            <w:tcBorders>
              <w:left w:val="nil"/>
            </w:tcBorders>
          </w:tcPr>
          <w:p>
            <w:pPr>
              <w:pStyle w:val="8"/>
              <w:spacing w:before="22"/>
              <w:ind w:left="105"/>
              <w:rPr>
                <w:sz w:val="21"/>
              </w:rPr>
            </w:pPr>
            <w:r>
              <w:rPr>
                <w:spacing w:val="-2"/>
                <w:w w:val="95"/>
                <w:sz w:val="21"/>
              </w:rPr>
              <w:t>生命终末期状态</w:t>
            </w:r>
          </w:p>
        </w:tc>
        <w:tc>
          <w:tcPr>
            <w:tcW w:w="5220" w:type="dxa"/>
            <w:vMerge w:val="continue"/>
            <w:tcBorders>
              <w:top w:val="nil"/>
              <w:right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2275" w:type="dxa"/>
            <w:tcBorders>
              <w:left w:val="nil"/>
            </w:tcBorders>
          </w:tcPr>
          <w:p>
            <w:pPr>
              <w:pStyle w:val="8"/>
              <w:spacing w:before="21" w:line="268" w:lineRule="exact"/>
              <w:ind w:left="105"/>
              <w:rPr>
                <w:sz w:val="21"/>
              </w:rPr>
            </w:pPr>
            <w:r>
              <w:rPr>
                <w:w w:val="95"/>
                <w:sz w:val="21"/>
              </w:rPr>
              <w:t>身</w:t>
            </w:r>
            <w:r>
              <w:rPr>
                <w:spacing w:val="-10"/>
                <w:sz w:val="21"/>
              </w:rPr>
              <w:t>故</w:t>
            </w:r>
          </w:p>
        </w:tc>
        <w:tc>
          <w:tcPr>
            <w:tcW w:w="5220" w:type="dxa"/>
            <w:vMerge w:val="continue"/>
            <w:tcBorders>
              <w:top w:val="nil"/>
              <w:right w:val="nil"/>
            </w:tcBorders>
          </w:tcPr>
          <w:p>
            <w:pPr>
              <w:rPr>
                <w:sz w:val="2"/>
                <w:szCs w:val="2"/>
              </w:rPr>
            </w:pPr>
          </w:p>
        </w:tc>
      </w:tr>
    </w:tbl>
    <w:p>
      <w:pPr>
        <w:pStyle w:val="3"/>
        <w:spacing w:before="9"/>
        <w:rPr>
          <w:rFonts w:ascii="黑体"/>
          <w:sz w:val="25"/>
        </w:rPr>
      </w:pPr>
    </w:p>
    <w:p>
      <w:pPr>
        <w:spacing w:before="0" w:line="242" w:lineRule="auto"/>
        <w:ind w:left="408" w:right="544" w:hanging="180"/>
        <w:jc w:val="left"/>
        <w:rPr>
          <w:rFonts w:ascii="楷体" w:eastAsia="楷体"/>
          <w:sz w:val="18"/>
        </w:rPr>
      </w:pPr>
      <w:r>
        <w:rPr>
          <w:rFonts w:ascii="Times New Roman" w:eastAsia="Times New Roman"/>
          <w:sz w:val="18"/>
          <w:vertAlign w:val="superscript"/>
        </w:rPr>
        <w:t>1</w:t>
      </w:r>
      <w:r>
        <w:rPr>
          <w:rFonts w:ascii="Times New Roman" w:eastAsia="Times New Roman"/>
          <w:spacing w:val="12"/>
          <w:sz w:val="18"/>
          <w:vertAlign w:val="baseline"/>
        </w:rPr>
        <w:t xml:space="preserve"> </w:t>
      </w:r>
      <w:r>
        <w:rPr>
          <w:rFonts w:hint="eastAsia" w:ascii="楷体" w:eastAsia="楷体"/>
          <w:b/>
          <w:sz w:val="18"/>
          <w:vertAlign w:val="baseline"/>
        </w:rPr>
        <w:t>保单生效对应日</w:t>
      </w:r>
      <w:r>
        <w:rPr>
          <w:rFonts w:ascii="楷体" w:eastAsia="楷体"/>
          <w:sz w:val="18"/>
          <w:vertAlign w:val="baseline"/>
        </w:rPr>
        <w:t>：本合同生效日每年（或半年、季、月）的对应日为保单年（或半年、季、月）生效对应日。若当月</w:t>
      </w:r>
      <w:r>
        <w:rPr>
          <w:rFonts w:ascii="楷体" w:eastAsia="楷体"/>
          <w:spacing w:val="-2"/>
          <w:sz w:val="18"/>
          <w:vertAlign w:val="baseline"/>
        </w:rPr>
        <w:t>无对应的同一日，则以该月最后一日为保单生效对应日。</w:t>
      </w:r>
    </w:p>
    <w:p>
      <w:pPr>
        <w:spacing w:before="3"/>
        <w:ind w:left="227" w:right="0" w:firstLine="0"/>
        <w:jc w:val="left"/>
        <w:rPr>
          <w:rFonts w:ascii="楷体" w:eastAsia="楷体"/>
          <w:sz w:val="18"/>
        </w:rPr>
      </w:pPr>
      <w:r>
        <w:rPr>
          <w:rFonts w:ascii="Times New Roman" w:eastAsia="Times New Roman"/>
          <w:sz w:val="18"/>
          <w:vertAlign w:val="superscript"/>
        </w:rPr>
        <w:t>2</w:t>
      </w:r>
      <w:r>
        <w:rPr>
          <w:rFonts w:ascii="Times New Roman" w:eastAsia="Times New Roman"/>
          <w:spacing w:val="37"/>
          <w:sz w:val="18"/>
          <w:vertAlign w:val="baseline"/>
        </w:rPr>
        <w:t xml:space="preserve"> </w:t>
      </w:r>
      <w:r>
        <w:rPr>
          <w:rFonts w:hint="eastAsia" w:ascii="楷体" w:eastAsia="楷体"/>
          <w:b/>
          <w:sz w:val="18"/>
          <w:vertAlign w:val="baseline"/>
        </w:rPr>
        <w:t>保单年度</w:t>
      </w:r>
      <w:r>
        <w:rPr>
          <w:rFonts w:ascii="楷体" w:eastAsia="楷体"/>
          <w:spacing w:val="-1"/>
          <w:sz w:val="18"/>
          <w:vertAlign w:val="baseline"/>
        </w:rPr>
        <w:t>：自本合同生效日或年生效对应日零时起至下一个年生效对应日零时止为一个保单年度。</w:t>
      </w:r>
    </w:p>
    <w:p>
      <w:pPr>
        <w:spacing w:before="2" w:line="242" w:lineRule="auto"/>
        <w:ind w:left="408" w:right="544" w:hanging="180"/>
        <w:jc w:val="left"/>
        <w:rPr>
          <w:rFonts w:ascii="楷体" w:eastAsia="楷体"/>
          <w:sz w:val="18"/>
        </w:rPr>
      </w:pPr>
      <w:r>
        <w:rPr>
          <w:rFonts w:ascii="Times New Roman" w:eastAsia="Times New Roman"/>
          <w:sz w:val="18"/>
          <w:vertAlign w:val="superscript"/>
        </w:rPr>
        <w:t>3</w:t>
      </w:r>
      <w:r>
        <w:rPr>
          <w:rFonts w:ascii="Times New Roman" w:eastAsia="Times New Roman"/>
          <w:spacing w:val="12"/>
          <w:sz w:val="18"/>
          <w:vertAlign w:val="baseline"/>
        </w:rPr>
        <w:t xml:space="preserve"> </w:t>
      </w:r>
      <w:r>
        <w:rPr>
          <w:rFonts w:hint="eastAsia" w:ascii="楷体" w:eastAsia="楷体"/>
          <w:b/>
          <w:sz w:val="18"/>
          <w:vertAlign w:val="baseline"/>
        </w:rPr>
        <w:t>保险费约定交纳日</w:t>
      </w:r>
      <w:r>
        <w:rPr>
          <w:rFonts w:ascii="楷体" w:eastAsia="楷体"/>
          <w:sz w:val="18"/>
          <w:vertAlign w:val="baseline"/>
        </w:rPr>
        <w:t>：分期交纳保险费的，首期保险费后的年交、半年交、季交或月交保险费约定交纳日分别为本合同</w:t>
      </w:r>
      <w:r>
        <w:rPr>
          <w:rFonts w:ascii="楷体" w:eastAsia="楷体"/>
          <w:spacing w:val="-2"/>
          <w:sz w:val="18"/>
          <w:vertAlign w:val="baseline"/>
        </w:rPr>
        <w:t>的保单年生效对应日、半年生效对应日、季生效对应日或月生效对应日。</w:t>
      </w:r>
    </w:p>
    <w:p>
      <w:pPr>
        <w:spacing w:before="2"/>
        <w:ind w:left="227" w:right="0" w:firstLine="0"/>
        <w:jc w:val="left"/>
        <w:rPr>
          <w:rFonts w:ascii="楷体" w:eastAsia="楷体"/>
          <w:sz w:val="18"/>
        </w:rPr>
      </w:pPr>
      <w:r>
        <w:rPr>
          <w:rFonts w:ascii="Times New Roman" w:eastAsia="Times New Roman"/>
          <w:sz w:val="18"/>
          <w:vertAlign w:val="superscript"/>
        </w:rPr>
        <w:t>4</w:t>
      </w:r>
      <w:r>
        <w:rPr>
          <w:rFonts w:ascii="Times New Roman" w:eastAsia="Times New Roman"/>
          <w:spacing w:val="37"/>
          <w:sz w:val="18"/>
          <w:vertAlign w:val="baseline"/>
        </w:rPr>
        <w:t xml:space="preserve"> </w:t>
      </w:r>
      <w:r>
        <w:rPr>
          <w:rFonts w:hint="eastAsia" w:ascii="楷体" w:eastAsia="楷体"/>
          <w:b/>
          <w:sz w:val="18"/>
          <w:vertAlign w:val="baseline"/>
        </w:rPr>
        <w:t>意外伤害</w:t>
      </w:r>
      <w:r>
        <w:rPr>
          <w:rFonts w:ascii="楷体" w:eastAsia="楷体"/>
          <w:spacing w:val="-1"/>
          <w:sz w:val="18"/>
          <w:vertAlign w:val="baseline"/>
        </w:rPr>
        <w:t>：指外来的、突发的、非本意的、非疾病的使身体受到伤害的客观事件。</w:t>
      </w:r>
    </w:p>
    <w:p>
      <w:pPr>
        <w:spacing w:before="2"/>
        <w:ind w:left="227" w:right="0" w:firstLine="0"/>
        <w:jc w:val="left"/>
        <w:rPr>
          <w:rFonts w:ascii="楷体" w:hAnsi="楷体" w:eastAsia="楷体"/>
          <w:sz w:val="18"/>
        </w:rPr>
      </w:pPr>
      <w:r>
        <w:rPr>
          <w:rFonts w:ascii="Times New Roman" w:hAnsi="Times New Roman" w:eastAsia="Times New Roman"/>
          <w:spacing w:val="-2"/>
          <w:sz w:val="18"/>
          <w:vertAlign w:val="superscript"/>
        </w:rPr>
        <w:t>5</w:t>
      </w:r>
      <w:r>
        <w:rPr>
          <w:rFonts w:ascii="Times New Roman" w:hAnsi="Times New Roman" w:eastAsia="Times New Roman"/>
          <w:spacing w:val="40"/>
          <w:sz w:val="18"/>
          <w:vertAlign w:val="baseline"/>
        </w:rPr>
        <w:t xml:space="preserve"> </w:t>
      </w:r>
      <w:r>
        <w:rPr>
          <w:rFonts w:hint="eastAsia" w:ascii="楷体" w:hAnsi="楷体" w:eastAsia="楷体"/>
          <w:b/>
          <w:spacing w:val="-2"/>
          <w:sz w:val="18"/>
          <w:vertAlign w:val="baseline"/>
        </w:rPr>
        <w:t>轻症疾病</w:t>
      </w:r>
      <w:r>
        <w:rPr>
          <w:rFonts w:ascii="楷体" w:hAnsi="楷体" w:eastAsia="楷体"/>
          <w:spacing w:val="-2"/>
          <w:sz w:val="18"/>
          <w:vertAlign w:val="baseline"/>
        </w:rPr>
        <w:t>：名称列表见“</w:t>
      </w:r>
      <w:r>
        <w:rPr>
          <w:rFonts w:ascii="Times New Roman" w:hAnsi="Times New Roman" w:eastAsia="Times New Roman"/>
          <w:spacing w:val="-2"/>
          <w:sz w:val="18"/>
          <w:vertAlign w:val="baseline"/>
        </w:rPr>
        <w:t>2.5</w:t>
      </w:r>
      <w:r>
        <w:rPr>
          <w:rFonts w:ascii="Times New Roman" w:hAnsi="Times New Roman" w:eastAsia="Times New Roman"/>
          <w:spacing w:val="43"/>
          <w:sz w:val="18"/>
          <w:vertAlign w:val="baseline"/>
        </w:rPr>
        <w:t xml:space="preserve"> </w:t>
      </w:r>
      <w:r>
        <w:rPr>
          <w:rFonts w:ascii="楷体" w:hAnsi="楷体" w:eastAsia="楷体"/>
          <w:spacing w:val="-2"/>
          <w:sz w:val="18"/>
          <w:vertAlign w:val="baseline"/>
        </w:rPr>
        <w:t>我们所保障的轻症疾病列表”，具体定义见“</w:t>
      </w:r>
      <w:r>
        <w:rPr>
          <w:rFonts w:ascii="Times New Roman" w:hAnsi="Times New Roman" w:eastAsia="Times New Roman"/>
          <w:spacing w:val="-2"/>
          <w:sz w:val="18"/>
          <w:vertAlign w:val="baseline"/>
        </w:rPr>
        <w:t>9.1</w:t>
      </w:r>
      <w:r>
        <w:rPr>
          <w:rFonts w:ascii="Times New Roman" w:hAnsi="Times New Roman" w:eastAsia="Times New Roman"/>
          <w:spacing w:val="40"/>
          <w:sz w:val="18"/>
          <w:vertAlign w:val="baseline"/>
        </w:rPr>
        <w:t xml:space="preserve"> </w:t>
      </w:r>
      <w:r>
        <w:rPr>
          <w:rFonts w:ascii="楷体" w:hAnsi="楷体" w:eastAsia="楷体"/>
          <w:spacing w:val="-15"/>
          <w:sz w:val="18"/>
          <w:vertAlign w:val="baseline"/>
        </w:rPr>
        <w:t>轻症疾病定义”。</w:t>
      </w:r>
    </w:p>
    <w:p>
      <w:pPr>
        <w:spacing w:before="2"/>
        <w:ind w:left="227" w:right="0" w:firstLine="0"/>
        <w:jc w:val="left"/>
        <w:rPr>
          <w:rFonts w:ascii="楷体" w:hAnsi="楷体" w:eastAsia="楷体"/>
          <w:sz w:val="18"/>
        </w:rPr>
      </w:pPr>
      <w:r>
        <w:rPr>
          <w:rFonts w:ascii="Times New Roman" w:hAnsi="Times New Roman" w:eastAsia="Times New Roman"/>
          <w:spacing w:val="-2"/>
          <w:sz w:val="18"/>
          <w:vertAlign w:val="superscript"/>
        </w:rPr>
        <w:t>6</w:t>
      </w:r>
      <w:r>
        <w:rPr>
          <w:rFonts w:ascii="Times New Roman" w:hAnsi="Times New Roman" w:eastAsia="Times New Roman"/>
          <w:spacing w:val="41"/>
          <w:sz w:val="18"/>
          <w:vertAlign w:val="baseline"/>
        </w:rPr>
        <w:t xml:space="preserve"> </w:t>
      </w:r>
      <w:r>
        <w:rPr>
          <w:rFonts w:hint="eastAsia" w:ascii="楷体" w:hAnsi="楷体" w:eastAsia="楷体"/>
          <w:b/>
          <w:spacing w:val="-2"/>
          <w:sz w:val="18"/>
          <w:vertAlign w:val="baseline"/>
        </w:rPr>
        <w:t>中症疾病</w:t>
      </w:r>
      <w:r>
        <w:rPr>
          <w:rFonts w:ascii="楷体" w:hAnsi="楷体" w:eastAsia="楷体"/>
          <w:spacing w:val="-2"/>
          <w:sz w:val="18"/>
          <w:vertAlign w:val="baseline"/>
        </w:rPr>
        <w:t>：名称列表见“</w:t>
      </w:r>
      <w:r>
        <w:rPr>
          <w:rFonts w:ascii="Times New Roman" w:hAnsi="Times New Roman" w:eastAsia="Times New Roman"/>
          <w:spacing w:val="-2"/>
          <w:sz w:val="18"/>
          <w:vertAlign w:val="baseline"/>
        </w:rPr>
        <w:t>2.6</w:t>
      </w:r>
      <w:r>
        <w:rPr>
          <w:rFonts w:ascii="Times New Roman" w:hAnsi="Times New Roman" w:eastAsia="Times New Roman"/>
          <w:spacing w:val="41"/>
          <w:sz w:val="18"/>
          <w:vertAlign w:val="baseline"/>
        </w:rPr>
        <w:t xml:space="preserve"> </w:t>
      </w:r>
      <w:r>
        <w:rPr>
          <w:rFonts w:ascii="楷体" w:hAnsi="楷体" w:eastAsia="楷体"/>
          <w:spacing w:val="-2"/>
          <w:sz w:val="18"/>
          <w:vertAlign w:val="baseline"/>
        </w:rPr>
        <w:t>我们所保障的中症疾病列表”，具体定义见“</w:t>
      </w:r>
      <w:r>
        <w:rPr>
          <w:rFonts w:ascii="Times New Roman" w:hAnsi="Times New Roman" w:eastAsia="Times New Roman"/>
          <w:spacing w:val="-2"/>
          <w:sz w:val="18"/>
          <w:vertAlign w:val="baseline"/>
        </w:rPr>
        <w:t>9.2</w:t>
      </w:r>
      <w:r>
        <w:rPr>
          <w:rFonts w:ascii="Times New Roman" w:hAnsi="Times New Roman" w:eastAsia="Times New Roman"/>
          <w:spacing w:val="40"/>
          <w:sz w:val="18"/>
          <w:vertAlign w:val="baseline"/>
        </w:rPr>
        <w:t xml:space="preserve"> </w:t>
      </w:r>
      <w:r>
        <w:rPr>
          <w:rFonts w:ascii="楷体" w:hAnsi="楷体" w:eastAsia="楷体"/>
          <w:spacing w:val="-15"/>
          <w:sz w:val="18"/>
          <w:vertAlign w:val="baseline"/>
        </w:rPr>
        <w:t>中症疾病定义”。</w:t>
      </w:r>
    </w:p>
    <w:p>
      <w:pPr>
        <w:spacing w:before="2"/>
        <w:ind w:left="227" w:right="0" w:firstLine="0"/>
        <w:jc w:val="left"/>
        <w:rPr>
          <w:rFonts w:ascii="楷体" w:hAnsi="楷体" w:eastAsia="楷体"/>
          <w:sz w:val="18"/>
        </w:rPr>
      </w:pPr>
      <w:r>
        <w:rPr>
          <w:rFonts w:ascii="Times New Roman" w:hAnsi="Times New Roman" w:eastAsia="Times New Roman"/>
          <w:spacing w:val="-2"/>
          <w:sz w:val="18"/>
          <w:vertAlign w:val="superscript"/>
        </w:rPr>
        <w:t>7</w:t>
      </w:r>
      <w:r>
        <w:rPr>
          <w:rFonts w:ascii="Times New Roman" w:hAnsi="Times New Roman" w:eastAsia="Times New Roman"/>
          <w:spacing w:val="40"/>
          <w:sz w:val="18"/>
          <w:vertAlign w:val="baseline"/>
        </w:rPr>
        <w:t xml:space="preserve"> </w:t>
      </w:r>
      <w:r>
        <w:rPr>
          <w:rFonts w:hint="eastAsia" w:ascii="楷体" w:hAnsi="楷体" w:eastAsia="楷体"/>
          <w:b/>
          <w:spacing w:val="-2"/>
          <w:sz w:val="18"/>
          <w:vertAlign w:val="baseline"/>
        </w:rPr>
        <w:t>重大疾病</w:t>
      </w:r>
      <w:r>
        <w:rPr>
          <w:rFonts w:ascii="楷体" w:hAnsi="楷体" w:eastAsia="楷体"/>
          <w:spacing w:val="-2"/>
          <w:sz w:val="18"/>
          <w:vertAlign w:val="baseline"/>
        </w:rPr>
        <w:t>：名称列表见“</w:t>
      </w:r>
      <w:r>
        <w:rPr>
          <w:rFonts w:ascii="Times New Roman" w:hAnsi="Times New Roman" w:eastAsia="Times New Roman"/>
          <w:spacing w:val="-2"/>
          <w:sz w:val="18"/>
          <w:vertAlign w:val="baseline"/>
        </w:rPr>
        <w:t>2.7</w:t>
      </w:r>
      <w:r>
        <w:rPr>
          <w:rFonts w:ascii="Times New Roman" w:hAnsi="Times New Roman" w:eastAsia="Times New Roman"/>
          <w:spacing w:val="43"/>
          <w:sz w:val="18"/>
          <w:vertAlign w:val="baseline"/>
        </w:rPr>
        <w:t xml:space="preserve"> </w:t>
      </w:r>
      <w:r>
        <w:rPr>
          <w:rFonts w:ascii="楷体" w:hAnsi="楷体" w:eastAsia="楷体"/>
          <w:spacing w:val="-2"/>
          <w:sz w:val="18"/>
          <w:vertAlign w:val="baseline"/>
        </w:rPr>
        <w:t>我们所保障的重大疾病列表”，具体定义见“</w:t>
      </w:r>
      <w:r>
        <w:rPr>
          <w:rFonts w:ascii="Times New Roman" w:hAnsi="Times New Roman" w:eastAsia="Times New Roman"/>
          <w:spacing w:val="-2"/>
          <w:sz w:val="18"/>
          <w:vertAlign w:val="baseline"/>
        </w:rPr>
        <w:t>9.3</w:t>
      </w:r>
      <w:r>
        <w:rPr>
          <w:rFonts w:ascii="Times New Roman" w:hAnsi="Times New Roman" w:eastAsia="Times New Roman"/>
          <w:spacing w:val="40"/>
          <w:sz w:val="18"/>
          <w:vertAlign w:val="baseline"/>
        </w:rPr>
        <w:t xml:space="preserve"> </w:t>
      </w:r>
      <w:r>
        <w:rPr>
          <w:rFonts w:ascii="楷体" w:hAnsi="楷体" w:eastAsia="楷体"/>
          <w:spacing w:val="-15"/>
          <w:sz w:val="18"/>
          <w:vertAlign w:val="baseline"/>
        </w:rPr>
        <w:t>重大疾病定义”。</w:t>
      </w:r>
    </w:p>
    <w:p>
      <w:pPr>
        <w:spacing w:before="3"/>
        <w:ind w:left="227" w:right="0" w:firstLine="0"/>
        <w:jc w:val="left"/>
        <w:rPr>
          <w:rFonts w:ascii="楷体" w:hAnsi="楷体" w:eastAsia="楷体"/>
          <w:sz w:val="18"/>
        </w:rPr>
      </w:pPr>
      <w:r>
        <w:rPr>
          <w:rFonts w:ascii="Times New Roman" w:hAnsi="Times New Roman" w:eastAsia="Times New Roman"/>
          <w:sz w:val="18"/>
          <w:vertAlign w:val="superscript"/>
        </w:rPr>
        <w:t>8</w:t>
      </w:r>
      <w:r>
        <w:rPr>
          <w:rFonts w:ascii="Times New Roman" w:hAnsi="Times New Roman" w:eastAsia="Times New Roman"/>
          <w:spacing w:val="39"/>
          <w:sz w:val="18"/>
          <w:vertAlign w:val="baseline"/>
        </w:rPr>
        <w:t xml:space="preserve"> </w:t>
      </w:r>
      <w:r>
        <w:rPr>
          <w:rFonts w:hint="eastAsia" w:ascii="楷体" w:hAnsi="楷体" w:eastAsia="楷体"/>
          <w:b/>
          <w:sz w:val="18"/>
          <w:vertAlign w:val="baseline"/>
        </w:rPr>
        <w:t>生命终末期状态</w:t>
      </w:r>
      <w:r>
        <w:rPr>
          <w:rFonts w:ascii="楷体" w:hAnsi="楷体" w:eastAsia="楷体"/>
          <w:sz w:val="18"/>
          <w:vertAlign w:val="baseline"/>
        </w:rPr>
        <w:t>：具体定义见“</w:t>
      </w:r>
      <w:r>
        <w:rPr>
          <w:rFonts w:ascii="Times New Roman" w:hAnsi="Times New Roman" w:eastAsia="Times New Roman"/>
          <w:sz w:val="18"/>
          <w:vertAlign w:val="baseline"/>
        </w:rPr>
        <w:t>9.4</w:t>
      </w:r>
      <w:r>
        <w:rPr>
          <w:rFonts w:ascii="Times New Roman" w:hAnsi="Times New Roman" w:eastAsia="Times New Roman"/>
          <w:spacing w:val="38"/>
          <w:sz w:val="18"/>
          <w:vertAlign w:val="baseline"/>
        </w:rPr>
        <w:t xml:space="preserve"> </w:t>
      </w:r>
      <w:r>
        <w:rPr>
          <w:rFonts w:ascii="楷体" w:hAnsi="楷体" w:eastAsia="楷体"/>
          <w:spacing w:val="-10"/>
          <w:sz w:val="18"/>
          <w:vertAlign w:val="baseline"/>
        </w:rPr>
        <w:t>生命终末期状态定义”。</w:t>
      </w:r>
    </w:p>
    <w:p>
      <w:pPr>
        <w:spacing w:before="2" w:line="242" w:lineRule="auto"/>
        <w:ind w:left="408" w:right="542" w:hanging="180"/>
        <w:jc w:val="left"/>
        <w:rPr>
          <w:rFonts w:ascii="楷体" w:eastAsia="楷体"/>
          <w:sz w:val="18"/>
        </w:rPr>
      </w:pPr>
      <w:r>
        <w:rPr>
          <w:rFonts w:ascii="Times New Roman" w:eastAsia="Times New Roman"/>
          <w:sz w:val="18"/>
          <w:vertAlign w:val="superscript"/>
        </w:rPr>
        <w:t>9</w:t>
      </w:r>
      <w:r>
        <w:rPr>
          <w:rFonts w:ascii="Times New Roman" w:eastAsia="Times New Roman"/>
          <w:spacing w:val="12"/>
          <w:sz w:val="18"/>
          <w:vertAlign w:val="baseline"/>
        </w:rPr>
        <w:t xml:space="preserve"> </w:t>
      </w:r>
      <w:r>
        <w:rPr>
          <w:rFonts w:hint="eastAsia" w:ascii="楷体" w:eastAsia="楷体"/>
          <w:b/>
          <w:sz w:val="18"/>
          <w:vertAlign w:val="baseline"/>
        </w:rPr>
        <w:t>已交的本合同保险费</w:t>
      </w:r>
      <w:r>
        <w:rPr>
          <w:rFonts w:ascii="楷体" w:eastAsia="楷体"/>
          <w:sz w:val="18"/>
          <w:vertAlign w:val="baseline"/>
        </w:rPr>
        <w:t>：按照本合同基本保险金额（若该金额发生变更，则以变更后的金额为准）确定的趸交保险费或</w:t>
      </w:r>
      <w:r>
        <w:rPr>
          <w:rFonts w:ascii="楷体" w:eastAsia="楷体"/>
          <w:spacing w:val="-2"/>
          <w:sz w:val="18"/>
          <w:vertAlign w:val="baseline"/>
        </w:rPr>
        <w:t>期交保险费和已交纳保险费的期数计算。</w:t>
      </w:r>
    </w:p>
    <w:p>
      <w:pPr>
        <w:spacing w:after="0" w:line="242" w:lineRule="auto"/>
        <w:jc w:val="left"/>
        <w:rPr>
          <w:rFonts w:ascii="楷体" w:eastAsia="楷体"/>
          <w:sz w:val="18"/>
        </w:rPr>
        <w:sectPr>
          <w:type w:val="continuous"/>
          <w:pgSz w:w="11910" w:h="16840"/>
          <w:pgMar w:top="700" w:right="780" w:bottom="280" w:left="1020" w:header="0" w:footer="787" w:gutter="0"/>
          <w:cols w:space="720" w:num="1"/>
        </w:sectPr>
      </w:pPr>
    </w:p>
    <w:p>
      <w:pPr>
        <w:pStyle w:val="7"/>
        <w:numPr>
          <w:ilvl w:val="1"/>
          <w:numId w:val="1"/>
        </w:numPr>
        <w:tabs>
          <w:tab w:val="left" w:pos="899"/>
          <w:tab w:val="left" w:pos="900"/>
          <w:tab w:val="left" w:pos="2207"/>
        </w:tabs>
        <w:spacing w:before="58" w:after="0" w:line="240" w:lineRule="auto"/>
        <w:ind w:left="900" w:right="0" w:hanging="680"/>
        <w:jc w:val="left"/>
        <w:rPr>
          <w:sz w:val="21"/>
        </w:rPr>
      </w:pPr>
      <w:r>
        <w:rPr>
          <w:b/>
          <w:w w:val="95"/>
          <w:sz w:val="21"/>
        </w:rPr>
        <w:t>保险责</w:t>
      </w:r>
      <w:r>
        <w:rPr>
          <w:b/>
          <w:spacing w:val="-10"/>
          <w:w w:val="95"/>
          <w:sz w:val="21"/>
        </w:rPr>
        <w:t>任</w:t>
      </w:r>
      <w:r>
        <w:rPr>
          <w:b/>
          <w:sz w:val="21"/>
        </w:rPr>
        <w:tab/>
      </w:r>
      <w:r>
        <w:rPr>
          <w:w w:val="95"/>
          <w:sz w:val="21"/>
        </w:rPr>
        <w:t>在本合同有效期内，我们承担如下保险责任</w:t>
      </w:r>
      <w:r>
        <w:rPr>
          <w:spacing w:val="-10"/>
          <w:w w:val="95"/>
          <w:sz w:val="21"/>
        </w:rPr>
        <w:t>：</w:t>
      </w:r>
    </w:p>
    <w:p>
      <w:pPr>
        <w:spacing w:after="0" w:line="240" w:lineRule="auto"/>
        <w:jc w:val="left"/>
        <w:rPr>
          <w:sz w:val="21"/>
        </w:rPr>
        <w:sectPr>
          <w:pgSz w:w="11910" w:h="16840"/>
          <w:pgMar w:top="1500" w:right="780" w:bottom="980" w:left="1020" w:header="0" w:footer="787" w:gutter="0"/>
          <w:cols w:space="720" w:num="1"/>
        </w:sectPr>
      </w:pPr>
    </w:p>
    <w:p>
      <w:pPr>
        <w:spacing w:before="149" w:line="230" w:lineRule="auto"/>
        <w:ind w:left="900" w:right="0" w:firstLine="0"/>
        <w:jc w:val="left"/>
        <w:rPr>
          <w:rFonts w:hint="eastAsia" w:ascii="华文新魏" w:eastAsia="华文新魏"/>
          <w:b/>
          <w:sz w:val="21"/>
        </w:rPr>
      </w:pPr>
      <w:r>
        <w:rPr>
          <w:rFonts w:hint="eastAsia" w:ascii="华文新魏" w:eastAsia="华文新魏"/>
          <w:b/>
          <w:spacing w:val="-4"/>
          <w:sz w:val="21"/>
        </w:rPr>
        <w:t>轻症疾病保</w:t>
      </w:r>
      <w:r>
        <w:rPr>
          <w:rFonts w:hint="eastAsia" w:ascii="华文新魏" w:eastAsia="华文新魏"/>
          <w:b/>
          <w:spacing w:val="-6"/>
          <w:sz w:val="21"/>
        </w:rPr>
        <w:t>险金</w:t>
      </w:r>
    </w:p>
    <w:p>
      <w:pPr>
        <w:pStyle w:val="3"/>
        <w:spacing w:before="144" w:line="266" w:lineRule="auto"/>
        <w:ind w:left="219" w:right="453"/>
        <w:jc w:val="both"/>
      </w:pPr>
      <w:r>
        <w:br w:type="column"/>
      </w:r>
      <w:r>
        <w:rPr>
          <w:spacing w:val="-1"/>
          <w:w w:val="99"/>
        </w:rPr>
        <w:t>被保险人于等待期后经</w:t>
      </w:r>
      <w:r>
        <w:rPr>
          <w:b/>
          <w:spacing w:val="1"/>
          <w:w w:val="99"/>
        </w:rPr>
        <w:t>我们认可的医院</w:t>
      </w:r>
      <w:r>
        <w:fldChar w:fldCharType="begin"/>
      </w:r>
      <w:r>
        <w:instrText xml:space="preserve"> HYPERLINK \l "_bookmark9" </w:instrText>
      </w:r>
      <w:r>
        <w:fldChar w:fldCharType="separate"/>
      </w:r>
      <w:r>
        <w:rPr>
          <w:rFonts w:ascii="Times New Roman" w:eastAsia="Times New Roman"/>
          <w:spacing w:val="1"/>
          <w:w w:val="103"/>
          <w:vertAlign w:val="superscript"/>
        </w:rPr>
        <w:t>1</w:t>
      </w:r>
      <w:r>
        <w:rPr>
          <w:rFonts w:ascii="Times New Roman" w:eastAsia="Times New Roman"/>
          <w:spacing w:val="-4"/>
          <w:w w:val="103"/>
          <w:vertAlign w:val="superscript"/>
        </w:rPr>
        <w:t>0</w:t>
      </w:r>
      <w:r>
        <w:rPr>
          <w:rFonts w:ascii="Times New Roman" w:eastAsia="Times New Roman"/>
          <w:spacing w:val="-4"/>
          <w:w w:val="103"/>
          <w:vertAlign w:val="superscript"/>
        </w:rPr>
        <w:fldChar w:fldCharType="end"/>
      </w:r>
      <w:r>
        <w:rPr>
          <w:spacing w:val="-5"/>
          <w:w w:val="99"/>
          <w:vertAlign w:val="baseline"/>
        </w:rPr>
        <w:t>确诊初次患有本合同约定的轻症疾病</w:t>
      </w:r>
      <w:r>
        <w:rPr>
          <w:spacing w:val="2"/>
          <w:w w:val="99"/>
          <w:vertAlign w:val="baseline"/>
        </w:rPr>
        <w:t>（</w:t>
      </w:r>
      <w:r>
        <w:rPr>
          <w:spacing w:val="-11"/>
          <w:w w:val="99"/>
          <w:vertAlign w:val="baseline"/>
        </w:rPr>
        <w:t>一</w:t>
      </w:r>
      <w:r>
        <w:rPr>
          <w:spacing w:val="-1"/>
          <w:w w:val="99"/>
          <w:vertAlign w:val="baseline"/>
        </w:rPr>
        <w:t>种或多种</w:t>
      </w:r>
      <w:r>
        <w:rPr>
          <w:spacing w:val="-104"/>
          <w:w w:val="99"/>
          <w:vertAlign w:val="baseline"/>
        </w:rPr>
        <w:t>）</w:t>
      </w:r>
      <w:r>
        <w:rPr>
          <w:spacing w:val="-5"/>
          <w:w w:val="99"/>
          <w:vertAlign w:val="baseline"/>
        </w:rPr>
        <w:t>，</w:t>
      </w:r>
      <w:r>
        <w:rPr>
          <w:rFonts w:ascii="黑体" w:eastAsia="黑体"/>
          <w:color w:val="000000"/>
          <w:spacing w:val="-2"/>
          <w:w w:val="99"/>
          <w:shd w:val="clear" w:color="auto" w:fill="D9D9D9"/>
          <w:vertAlign w:val="baseline"/>
        </w:rPr>
        <w:t>且此前未确诊患有本合同约定的重大疾病</w:t>
      </w:r>
      <w:r>
        <w:rPr>
          <w:rFonts w:ascii="黑体" w:eastAsia="黑体"/>
          <w:color w:val="000000"/>
          <w:spacing w:val="-1"/>
          <w:w w:val="99"/>
          <w:shd w:val="clear" w:color="auto" w:fill="D9D9D9"/>
          <w:vertAlign w:val="baseline"/>
        </w:rPr>
        <w:t>（一种或多种</w:t>
      </w:r>
      <w:r>
        <w:rPr>
          <w:rFonts w:ascii="黑体" w:eastAsia="黑体"/>
          <w:color w:val="000000"/>
          <w:spacing w:val="-3"/>
          <w:w w:val="99"/>
          <w:shd w:val="clear" w:color="auto" w:fill="D9D9D9"/>
          <w:vertAlign w:val="baseline"/>
        </w:rPr>
        <w:t>）</w:t>
      </w:r>
      <w:r>
        <w:rPr>
          <w:color w:val="000000"/>
          <w:spacing w:val="-1"/>
          <w:w w:val="99"/>
          <w:vertAlign w:val="baseline"/>
        </w:rPr>
        <w:t>，我们按基本保险金额的</w:t>
      </w:r>
      <w:r>
        <w:rPr>
          <w:color w:val="000000"/>
          <w:spacing w:val="-50"/>
          <w:vertAlign w:val="baseline"/>
        </w:rPr>
        <w:t xml:space="preserve"> </w:t>
      </w:r>
      <w:r>
        <w:rPr>
          <w:rFonts w:ascii="Times New Roman" w:eastAsia="Times New Roman"/>
          <w:color w:val="000000"/>
          <w:spacing w:val="1"/>
          <w:w w:val="99"/>
          <w:vertAlign w:val="baseline"/>
        </w:rPr>
        <w:t>30</w:t>
      </w:r>
      <w:r>
        <w:rPr>
          <w:rFonts w:ascii="Times New Roman" w:eastAsia="Times New Roman"/>
          <w:color w:val="000000"/>
          <w:spacing w:val="-2"/>
          <w:w w:val="99"/>
          <w:vertAlign w:val="baseline"/>
        </w:rPr>
        <w:t>%</w:t>
      </w:r>
      <w:r>
        <w:rPr>
          <w:color w:val="000000"/>
          <w:spacing w:val="-1"/>
          <w:w w:val="99"/>
          <w:vertAlign w:val="baseline"/>
        </w:rPr>
        <w:t>给付轻症疾病保险金。</w:t>
      </w:r>
    </w:p>
    <w:p>
      <w:pPr>
        <w:spacing w:after="0" w:line="266" w:lineRule="auto"/>
        <w:jc w:val="both"/>
        <w:sectPr>
          <w:type w:val="continuous"/>
          <w:pgSz w:w="11910" w:h="16840"/>
          <w:pgMar w:top="700" w:right="780" w:bottom="280" w:left="1020" w:header="0" w:footer="787" w:gutter="0"/>
          <w:cols w:equalWidth="0" w:num="2">
            <w:col w:w="1949" w:space="40"/>
            <w:col w:w="8121"/>
          </w:cols>
        </w:sectPr>
      </w:pPr>
    </w:p>
    <w:p>
      <w:pPr>
        <w:pStyle w:val="3"/>
        <w:ind w:left="2208"/>
        <w:rPr>
          <w:sz w:val="20"/>
        </w:rPr>
      </w:pPr>
      <w:r>
        <w:rPr>
          <w:sz w:val="20"/>
        </w:rPr>
        <w:pict>
          <v:shape id="docshape44" o:spid="_x0000_s1068" o:spt="202" type="#_x0000_t202" style="height:13.6pt;width:371.8pt;" fillcolor="#E4E4E4" filled="t" stroked="f" coordsize="21600,21600">
            <v:path/>
            <v:fill on="t" focussize="0,0"/>
            <v:stroke on="f" joinstyle="miter"/>
            <v:imagedata o:title=""/>
            <o:lock v:ext="edit"/>
            <v:textbox inset="0mm,0mm,0mm,0mm">
              <w:txbxContent>
                <w:p>
                  <w:pPr>
                    <w:pStyle w:val="3"/>
                    <w:spacing w:before="1"/>
                    <w:rPr>
                      <w:rFonts w:ascii="黑体" w:eastAsia="黑体"/>
                      <w:color w:val="000000"/>
                    </w:rPr>
                  </w:pPr>
                  <w:r>
                    <w:rPr>
                      <w:rFonts w:ascii="黑体" w:eastAsia="黑体"/>
                      <w:color w:val="000000"/>
                      <w:spacing w:val="-3"/>
                      <w:w w:val="95"/>
                    </w:rPr>
                    <w:t>每种轻症疾病限给付一次，给付后我们对该种轻症疾病保险金保险责任终止。本</w:t>
                  </w:r>
                </w:p>
              </w:txbxContent>
            </v:textbox>
            <w10:wrap type="none"/>
            <w10:anchorlock/>
          </v:shape>
        </w:pict>
      </w:r>
    </w:p>
    <w:p>
      <w:pPr>
        <w:pStyle w:val="3"/>
        <w:spacing w:before="4" w:line="266" w:lineRule="auto"/>
        <w:ind w:left="2208" w:right="463" w:firstLine="4036"/>
      </w:pPr>
      <w:r>
        <w:pict>
          <v:shape id="docshape45" o:spid="_x0000_s1069" o:spt="202" type="#_x0000_t202" style="position:absolute;left:0pt;margin-left:161.35pt;margin-top:0.1pt;height:13.6pt;width:201.9pt;mso-position-horizontal-relative:page;z-index:-251614208;mso-width-relative:page;mso-height-relative:page;" fillcolor="#E4E4E4" filled="t" stroked="f" coordsize="21600,21600">
            <v:path/>
            <v:fill on="t" focussize="0,0"/>
            <v:stroke on="f" joinstyle="miter"/>
            <v:imagedata o:title=""/>
            <o:lock v:ext="edit"/>
            <v:textbox inset="0mm,0mm,0mm,0mm">
              <w:txbxContent>
                <w:p>
                  <w:pPr>
                    <w:pStyle w:val="3"/>
                    <w:spacing w:before="1"/>
                    <w:rPr>
                      <w:rFonts w:ascii="黑体" w:eastAsia="黑体"/>
                      <w:color w:val="000000"/>
                    </w:rPr>
                  </w:pPr>
                  <w:r>
                    <w:rPr>
                      <w:rFonts w:ascii="黑体" w:eastAsia="黑体"/>
                      <w:color w:val="000000"/>
                      <w:w w:val="95"/>
                    </w:rPr>
                    <w:t>合同的轻症疾病保险金累计给付以三次</w:t>
                  </w:r>
                  <w:r>
                    <w:rPr>
                      <w:rFonts w:ascii="黑体" w:eastAsia="黑体"/>
                      <w:color w:val="000000"/>
                      <w:spacing w:val="-5"/>
                      <w:w w:val="95"/>
                    </w:rPr>
                    <w:t>为限</w:t>
                  </w:r>
                </w:p>
              </w:txbxContent>
            </v:textbox>
          </v:shape>
        </w:pict>
      </w:r>
      <w:r>
        <w:rPr>
          <w:spacing w:val="-2"/>
        </w:rPr>
        <w:t>，当累计给付的轻症疾病保险金达到三次时，本项保险责任终止，本合同继续有效。</w:t>
      </w:r>
    </w:p>
    <w:p>
      <w:pPr>
        <w:pStyle w:val="3"/>
        <w:spacing w:before="3" w:line="266" w:lineRule="auto"/>
        <w:ind w:left="2208" w:right="460"/>
        <w:rPr>
          <w:rFonts w:ascii="黑体" w:eastAsia="黑体"/>
        </w:rPr>
      </w:pPr>
      <w:r>
        <w:rPr>
          <w:rFonts w:ascii="黑体" w:eastAsia="黑体"/>
          <w:color w:val="000000"/>
          <w:spacing w:val="-2"/>
          <w:w w:val="95"/>
          <w:shd w:val="clear" w:color="auto" w:fill="D9D9D9"/>
        </w:rPr>
        <w:t>若被保险人因同一原因导致其经我们认可的医院确诊初次患有本合同约定的两种</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或两种以上的轻症疾病，我们仅按一种轻症疾病给付轻症疾病保险金。</w:t>
      </w:r>
    </w:p>
    <w:p>
      <w:pPr>
        <w:pStyle w:val="3"/>
        <w:spacing w:before="2" w:line="266" w:lineRule="auto"/>
        <w:ind w:left="2208" w:right="460"/>
        <w:rPr>
          <w:rFonts w:ascii="黑体" w:eastAsia="黑体"/>
        </w:rPr>
      </w:pPr>
      <w:r>
        <w:rPr>
          <w:rFonts w:ascii="黑体" w:eastAsia="黑体"/>
          <w:color w:val="000000"/>
          <w:spacing w:val="-2"/>
          <w:w w:val="95"/>
          <w:shd w:val="clear" w:color="auto" w:fill="D9D9D9"/>
        </w:rPr>
        <w:t>若申请轻症疾病保险金时被保险人所患疾病已满足中症疾病保险金、重大疾病保</w:t>
      </w:r>
      <w:r>
        <w:rPr>
          <w:rFonts w:ascii="黑体" w:eastAsia="黑体"/>
          <w:color w:val="000000"/>
          <w:spacing w:val="80"/>
          <w:w w:val="150"/>
          <w:shd w:val="clear" w:color="auto" w:fill="D9D9D9"/>
        </w:rPr>
        <w:t xml:space="preserve">                                        </w:t>
      </w:r>
      <w:r>
        <w:rPr>
          <w:rFonts w:ascii="黑体" w:eastAsia="黑体"/>
          <w:color w:val="000000"/>
          <w:w w:val="95"/>
          <w:shd w:val="clear" w:color="auto" w:fill="D9D9D9"/>
        </w:rPr>
        <w:t>险金或生命终末期保险金给付条件，我们将给付中症疾病保险金</w:t>
      </w:r>
      <w:r>
        <w:rPr>
          <w:rFonts w:ascii="黑体" w:eastAsia="黑体"/>
          <w:color w:val="000000"/>
          <w:spacing w:val="-2"/>
          <w:w w:val="95"/>
          <w:shd w:val="clear" w:color="auto" w:fill="D9D9D9"/>
        </w:rPr>
        <w:t>、重大疾病保险</w:t>
      </w:r>
    </w:p>
    <w:p>
      <w:pPr>
        <w:pStyle w:val="3"/>
        <w:tabs>
          <w:tab w:val="left" w:pos="4307"/>
        </w:tabs>
        <w:spacing w:before="3"/>
        <w:ind w:left="2208"/>
        <w:rPr>
          <w:rFonts w:ascii="黑体" w:eastAsia="黑体"/>
        </w:rPr>
      </w:pPr>
      <w:r>
        <w:pict>
          <v:shape id="docshape46" o:spid="_x0000_s1070" o:spt="202" type="#_x0000_t202" style="position:absolute;left:0pt;margin-left:182.35pt;margin-top:0.05pt;height:13.6pt;width:84pt;mso-position-horizontal-relative:page;z-index:-251614208;mso-width-relative:page;mso-height-relative:page;" fillcolor="#E4E4E4" filled="t" stroked="f" coordsize="21600,21600">
            <v:path/>
            <v:fill on="t" focussize="0,0"/>
            <v:stroke on="f" joinstyle="miter"/>
            <v:imagedata o:title=""/>
            <o:lock v:ext="edit"/>
            <v:textbox inset="0mm,0mm,0mm,0mm">
              <w:txbxContent>
                <w:p>
                  <w:pPr>
                    <w:pStyle w:val="3"/>
                    <w:spacing w:before="1"/>
                    <w:rPr>
                      <w:rFonts w:ascii="黑体" w:eastAsia="黑体"/>
                      <w:color w:val="000000"/>
                    </w:rPr>
                  </w:pPr>
                  <w:r>
                    <w:rPr>
                      <w:rFonts w:ascii="黑体" w:eastAsia="黑体"/>
                      <w:color w:val="000000"/>
                      <w:spacing w:val="-2"/>
                      <w:w w:val="95"/>
                    </w:rPr>
                    <w:t>生命终末期保险金</w:t>
                  </w:r>
                </w:p>
              </w:txbxContent>
            </v:textbox>
          </v:shape>
        </w:pict>
      </w:r>
      <w:r>
        <w:rPr>
          <w:rFonts w:ascii="黑体" w:eastAsia="黑体"/>
          <w:color w:val="000000"/>
          <w:w w:val="95"/>
          <w:shd w:val="clear" w:color="auto" w:fill="D9D9D9"/>
        </w:rPr>
        <w:t>金</w:t>
      </w:r>
      <w:r>
        <w:rPr>
          <w:rFonts w:ascii="黑体" w:eastAsia="黑体"/>
          <w:color w:val="000000"/>
          <w:spacing w:val="-10"/>
          <w:shd w:val="clear" w:color="auto" w:fill="D9D9D9"/>
        </w:rPr>
        <w:t>或</w:t>
      </w:r>
      <w:r>
        <w:rPr>
          <w:rFonts w:ascii="黑体" w:eastAsia="黑体"/>
          <w:color w:val="000000"/>
        </w:rPr>
        <w:tab/>
      </w:r>
      <w:r>
        <w:rPr>
          <w:rFonts w:ascii="黑体" w:eastAsia="黑体"/>
          <w:color w:val="000000"/>
          <w:w w:val="95"/>
          <w:shd w:val="clear" w:color="auto" w:fill="D9D9D9"/>
        </w:rPr>
        <w:t>，不再给付轻症疾病保险金</w:t>
      </w:r>
      <w:r>
        <w:rPr>
          <w:rFonts w:ascii="黑体" w:eastAsia="黑体"/>
          <w:color w:val="000000"/>
          <w:spacing w:val="-10"/>
          <w:w w:val="95"/>
          <w:shd w:val="clear" w:color="auto" w:fill="D9D9D9"/>
        </w:rPr>
        <w:t>。</w:t>
      </w:r>
    </w:p>
    <w:p>
      <w:pPr>
        <w:spacing w:after="0"/>
        <w:rPr>
          <w:rFonts w:ascii="黑体" w:eastAsia="黑体"/>
        </w:rPr>
        <w:sectPr>
          <w:type w:val="continuous"/>
          <w:pgSz w:w="11910" w:h="16840"/>
          <w:pgMar w:top="700" w:right="780" w:bottom="280" w:left="1020" w:header="0" w:footer="787" w:gutter="0"/>
          <w:cols w:space="720" w:num="1"/>
        </w:sectPr>
      </w:pPr>
    </w:p>
    <w:p>
      <w:pPr>
        <w:spacing w:before="149" w:line="230" w:lineRule="auto"/>
        <w:ind w:left="900" w:right="0" w:firstLine="0"/>
        <w:jc w:val="left"/>
        <w:rPr>
          <w:rFonts w:hint="eastAsia" w:ascii="华文新魏" w:eastAsia="华文新魏"/>
          <w:b/>
          <w:sz w:val="21"/>
        </w:rPr>
      </w:pPr>
      <w:r>
        <w:rPr>
          <w:rFonts w:hint="eastAsia" w:ascii="华文新魏" w:eastAsia="华文新魏"/>
          <w:b/>
          <w:spacing w:val="-4"/>
          <w:sz w:val="21"/>
        </w:rPr>
        <w:t>中症疾病保</w:t>
      </w:r>
      <w:r>
        <w:rPr>
          <w:rFonts w:hint="eastAsia" w:ascii="华文新魏" w:eastAsia="华文新魏"/>
          <w:b/>
          <w:spacing w:val="-6"/>
          <w:sz w:val="21"/>
        </w:rPr>
        <w:t>险金</w:t>
      </w:r>
    </w:p>
    <w:p>
      <w:pPr>
        <w:pStyle w:val="3"/>
        <w:spacing w:before="144" w:line="266" w:lineRule="auto"/>
        <w:ind w:left="219" w:right="460"/>
        <w:jc w:val="both"/>
      </w:pPr>
      <w:r>
        <w:br w:type="column"/>
      </w:r>
      <w:r>
        <w:rPr>
          <w:spacing w:val="2"/>
          <w:w w:val="99"/>
        </w:rPr>
        <w:t>被保险人于等待期后经我们认可的医院确诊初次患有本合同约定的中症疾病（</w:t>
      </w:r>
      <w:r>
        <w:rPr>
          <w:w w:val="99"/>
        </w:rPr>
        <w:t>一</w:t>
      </w:r>
      <w:r>
        <w:rPr>
          <w:spacing w:val="2"/>
          <w:w w:val="99"/>
        </w:rPr>
        <w:t>种或多种</w:t>
      </w:r>
      <w:r>
        <w:rPr>
          <w:spacing w:val="4"/>
          <w:w w:val="99"/>
        </w:rPr>
        <w:t>）</w:t>
      </w:r>
      <w:r>
        <w:rPr>
          <w:spacing w:val="2"/>
          <w:w w:val="99"/>
        </w:rPr>
        <w:t>，</w:t>
      </w:r>
      <w:r>
        <w:rPr>
          <w:rFonts w:ascii="黑体" w:eastAsia="黑体"/>
          <w:color w:val="000000"/>
          <w:spacing w:val="2"/>
          <w:w w:val="99"/>
          <w:shd w:val="clear" w:color="auto" w:fill="D9D9D9"/>
        </w:rPr>
        <w:t>且此前未确诊患有本合同约定的重大疾病</w:t>
      </w:r>
      <w:r>
        <w:rPr>
          <w:rFonts w:ascii="黑体" w:eastAsia="黑体"/>
          <w:color w:val="000000"/>
          <w:spacing w:val="4"/>
          <w:w w:val="99"/>
          <w:shd w:val="clear" w:color="auto" w:fill="D9D9D9"/>
        </w:rPr>
        <w:t>（</w:t>
      </w:r>
      <w:r>
        <w:rPr>
          <w:rFonts w:ascii="黑体" w:eastAsia="黑体"/>
          <w:color w:val="000000"/>
          <w:spacing w:val="2"/>
          <w:w w:val="99"/>
          <w:shd w:val="clear" w:color="auto" w:fill="D9D9D9"/>
        </w:rPr>
        <w:t>一种或多种）</w:t>
      </w:r>
      <w:r>
        <w:rPr>
          <w:color w:val="000000"/>
          <w:spacing w:val="2"/>
          <w:w w:val="99"/>
        </w:rPr>
        <w:t>，我们按</w:t>
      </w:r>
      <w:r>
        <w:rPr>
          <w:color w:val="000000"/>
          <w:spacing w:val="-1"/>
          <w:w w:val="99"/>
        </w:rPr>
        <w:t>基本保险金额的</w:t>
      </w:r>
      <w:r>
        <w:rPr>
          <w:color w:val="000000"/>
          <w:spacing w:val="-53"/>
        </w:rPr>
        <w:t xml:space="preserve"> </w:t>
      </w:r>
      <w:r>
        <w:rPr>
          <w:rFonts w:ascii="Times New Roman" w:eastAsia="Times New Roman"/>
          <w:color w:val="000000"/>
          <w:spacing w:val="1"/>
          <w:w w:val="99"/>
        </w:rPr>
        <w:t>50%</w:t>
      </w:r>
      <w:r>
        <w:rPr>
          <w:color w:val="000000"/>
          <w:spacing w:val="-1"/>
          <w:w w:val="99"/>
        </w:rPr>
        <w:t>给付中症疾病保险金。</w:t>
      </w:r>
    </w:p>
    <w:p>
      <w:pPr>
        <w:spacing w:after="0" w:line="266" w:lineRule="auto"/>
        <w:jc w:val="both"/>
        <w:sectPr>
          <w:type w:val="continuous"/>
          <w:pgSz w:w="11910" w:h="16840"/>
          <w:pgMar w:top="700" w:right="780" w:bottom="280" w:left="1020" w:header="0" w:footer="787" w:gutter="0"/>
          <w:cols w:equalWidth="0" w:num="2">
            <w:col w:w="1949" w:space="40"/>
            <w:col w:w="8121"/>
          </w:cols>
        </w:sectPr>
      </w:pPr>
    </w:p>
    <w:p>
      <w:pPr>
        <w:pStyle w:val="3"/>
        <w:ind w:left="2208"/>
        <w:rPr>
          <w:sz w:val="20"/>
        </w:rPr>
      </w:pPr>
      <w:r>
        <w:rPr>
          <w:sz w:val="20"/>
        </w:rPr>
        <w:pict>
          <v:shape id="docshape47" o:spid="_x0000_s1071" o:spt="202" type="#_x0000_t202" style="height:13.6pt;width:371.8pt;" fillcolor="#E4E4E4" filled="t" stroked="f" coordsize="21600,21600">
            <v:path/>
            <v:fill on="t" focussize="0,0"/>
            <v:stroke on="f" joinstyle="miter"/>
            <v:imagedata o:title=""/>
            <o:lock v:ext="edit"/>
            <v:textbox inset="0mm,0mm,0mm,0mm">
              <w:txbxContent>
                <w:p>
                  <w:pPr>
                    <w:pStyle w:val="3"/>
                    <w:spacing w:before="1"/>
                    <w:rPr>
                      <w:rFonts w:ascii="黑体" w:eastAsia="黑体"/>
                      <w:color w:val="000000"/>
                    </w:rPr>
                  </w:pPr>
                  <w:r>
                    <w:rPr>
                      <w:rFonts w:ascii="黑体" w:eastAsia="黑体"/>
                      <w:color w:val="000000"/>
                      <w:spacing w:val="-3"/>
                      <w:w w:val="95"/>
                    </w:rPr>
                    <w:t>每种中症疾病限给付一次，给付后我们对该种中症疾病保险金保险责任终止。本</w:t>
                  </w:r>
                </w:p>
              </w:txbxContent>
            </v:textbox>
            <w10:wrap type="none"/>
            <w10:anchorlock/>
          </v:shape>
        </w:pict>
      </w:r>
    </w:p>
    <w:p>
      <w:pPr>
        <w:pStyle w:val="3"/>
        <w:spacing w:before="4" w:line="266" w:lineRule="auto"/>
        <w:ind w:left="2208" w:right="460" w:firstLine="4036"/>
      </w:pPr>
      <w:r>
        <w:pict>
          <v:shape id="docshape48" o:spid="_x0000_s1072" o:spt="202" type="#_x0000_t202" style="position:absolute;left:0pt;margin-left:161.35pt;margin-top:0.1pt;height:13.6pt;width:201.9pt;mso-position-horizontal-relative:page;z-index:-251615232;mso-width-relative:page;mso-height-relative:page;" fillcolor="#E4E4E4" filled="t" stroked="f" coordsize="21600,21600">
            <v:path/>
            <v:fill on="t" focussize="0,0"/>
            <v:stroke on="f" joinstyle="miter"/>
            <v:imagedata o:title=""/>
            <o:lock v:ext="edit"/>
            <v:textbox inset="0mm,0mm,0mm,0mm">
              <w:txbxContent>
                <w:p>
                  <w:pPr>
                    <w:pStyle w:val="3"/>
                    <w:spacing w:before="1"/>
                    <w:rPr>
                      <w:rFonts w:ascii="黑体" w:eastAsia="黑体"/>
                      <w:color w:val="000000"/>
                    </w:rPr>
                  </w:pPr>
                  <w:r>
                    <w:rPr>
                      <w:rFonts w:ascii="黑体" w:eastAsia="黑体"/>
                      <w:color w:val="000000"/>
                      <w:w w:val="95"/>
                    </w:rPr>
                    <w:t>合同的中症疾病保险金累计给付以两次</w:t>
                  </w:r>
                  <w:r>
                    <w:rPr>
                      <w:rFonts w:ascii="黑体" w:eastAsia="黑体"/>
                      <w:color w:val="000000"/>
                      <w:spacing w:val="-5"/>
                      <w:w w:val="95"/>
                    </w:rPr>
                    <w:t>为限</w:t>
                  </w:r>
                </w:p>
              </w:txbxContent>
            </v:textbox>
          </v:shape>
        </w:pict>
      </w:r>
      <w:r>
        <w:rPr>
          <w:spacing w:val="-2"/>
        </w:rPr>
        <w:t>，当累计给付的中症疾病保险金达到两次时，本项保险责任终止，本合同继续有效。</w:t>
      </w:r>
    </w:p>
    <w:p>
      <w:pPr>
        <w:pStyle w:val="3"/>
        <w:spacing w:before="3" w:line="266" w:lineRule="auto"/>
        <w:ind w:left="2208" w:right="460"/>
        <w:rPr>
          <w:rFonts w:ascii="黑体" w:eastAsia="黑体"/>
        </w:rPr>
      </w:pPr>
      <w:r>
        <w:rPr>
          <w:rFonts w:ascii="黑体" w:eastAsia="黑体"/>
          <w:color w:val="000000"/>
          <w:spacing w:val="-2"/>
          <w:w w:val="95"/>
          <w:shd w:val="clear" w:color="auto" w:fill="D9D9D9"/>
        </w:rPr>
        <w:t>若被保险人因同一原因导致其经我们认可的医院确诊初次患有本合同约定的两种</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或两种以上的中症疾病，我们仅按一种中症疾病给付中症疾病保险金。</w:t>
      </w:r>
    </w:p>
    <w:p>
      <w:pPr>
        <w:pStyle w:val="3"/>
        <w:ind w:left="2208"/>
        <w:rPr>
          <w:rFonts w:ascii="黑体"/>
          <w:sz w:val="20"/>
        </w:rPr>
      </w:pPr>
      <w:r>
        <w:rPr>
          <w:rFonts w:ascii="黑体"/>
          <w:sz w:val="20"/>
        </w:rPr>
        <w:pict>
          <v:shape id="docshape49" o:spid="_x0000_s1073" o:spt="202" type="#_x0000_t202" style="height:13.6pt;width:371.8pt;" fillcolor="#E4E4E4" filled="t" stroked="f" coordsize="21600,21600">
            <v:path/>
            <v:fill on="t" focussize="0,0"/>
            <v:stroke on="f" joinstyle="miter"/>
            <v:imagedata o:title=""/>
            <o:lock v:ext="edit"/>
            <v:textbox inset="0mm,0mm,0mm,0mm">
              <w:txbxContent>
                <w:p>
                  <w:pPr>
                    <w:pStyle w:val="3"/>
                    <w:spacing w:before="1"/>
                    <w:rPr>
                      <w:rFonts w:ascii="黑体" w:eastAsia="黑体"/>
                      <w:color w:val="000000"/>
                    </w:rPr>
                  </w:pPr>
                  <w:r>
                    <w:rPr>
                      <w:rFonts w:ascii="黑体" w:eastAsia="黑体"/>
                      <w:color w:val="000000"/>
                      <w:spacing w:val="-3"/>
                      <w:w w:val="95"/>
                    </w:rPr>
                    <w:t>若申请中症疾病保险金时被保险人所患疾病已满足重大疾病保险金或生命终末期</w:t>
                  </w:r>
                </w:p>
              </w:txbxContent>
            </v:textbox>
            <w10:wrap type="none"/>
            <w10:anchorlock/>
          </v:shape>
        </w:pict>
      </w:r>
    </w:p>
    <w:p>
      <w:pPr>
        <w:pStyle w:val="3"/>
        <w:ind w:left="2208"/>
        <w:rPr>
          <w:rFonts w:ascii="黑体"/>
          <w:sz w:val="20"/>
        </w:rPr>
      </w:pPr>
      <w:r>
        <w:rPr>
          <w:rFonts w:ascii="黑体"/>
          <w:sz w:val="20"/>
        </w:rPr>
        <w:pict>
          <v:shape id="docshape50" o:spid="_x0000_s1074" o:spt="202" type="#_x0000_t202" style="height:13.6pt;width:371.8pt;" fillcolor="#E4E4E4" filled="t" stroked="f" coordsize="21600,21600">
            <v:path/>
            <v:fill on="t" focussize="0,0"/>
            <v:stroke on="f" joinstyle="miter"/>
            <v:imagedata o:title=""/>
            <o:lock v:ext="edit"/>
            <v:textbox inset="0mm,0mm,0mm,0mm">
              <w:txbxContent>
                <w:p>
                  <w:pPr>
                    <w:pStyle w:val="3"/>
                    <w:spacing w:before="1"/>
                    <w:rPr>
                      <w:rFonts w:ascii="黑体" w:eastAsia="黑体"/>
                      <w:color w:val="000000"/>
                    </w:rPr>
                  </w:pPr>
                  <w:r>
                    <w:rPr>
                      <w:rFonts w:ascii="黑体" w:eastAsia="黑体"/>
                      <w:color w:val="000000"/>
                      <w:spacing w:val="-3"/>
                      <w:w w:val="95"/>
                    </w:rPr>
                    <w:t>保险金给付条件，我们将给付重大疾病保险金或生命终末期保险金，不再给付中</w:t>
                  </w:r>
                </w:p>
              </w:txbxContent>
            </v:textbox>
            <w10:wrap type="none"/>
            <w10:anchorlock/>
          </v:shape>
        </w:pict>
      </w:r>
    </w:p>
    <w:p>
      <w:pPr>
        <w:pStyle w:val="3"/>
        <w:ind w:left="2208"/>
        <w:rPr>
          <w:rFonts w:ascii="黑体"/>
          <w:sz w:val="20"/>
        </w:rPr>
      </w:pPr>
      <w:r>
        <w:rPr>
          <w:rFonts w:ascii="黑体"/>
          <w:sz w:val="20"/>
        </w:rPr>
        <w:pict>
          <v:shape id="docshape51" o:spid="_x0000_s1075" o:spt="202" type="#_x0000_t202" style="height:13.6pt;width:73.5pt;" fillcolor="#E4E4E4" filled="t" stroked="f" coordsize="21600,21600">
            <v:path/>
            <v:fill on="t" focussize="0,0"/>
            <v:stroke on="f" joinstyle="miter"/>
            <v:imagedata o:title=""/>
            <o:lock v:ext="edit"/>
            <v:textbox inset="0mm,0mm,0mm,0mm">
              <w:txbxContent>
                <w:p>
                  <w:pPr>
                    <w:pStyle w:val="3"/>
                    <w:spacing w:before="1"/>
                    <w:rPr>
                      <w:rFonts w:ascii="黑体" w:eastAsia="黑体"/>
                      <w:color w:val="000000"/>
                    </w:rPr>
                  </w:pPr>
                  <w:r>
                    <w:rPr>
                      <w:rFonts w:ascii="黑体" w:eastAsia="黑体"/>
                      <w:color w:val="000000"/>
                      <w:spacing w:val="-4"/>
                      <w:w w:val="95"/>
                    </w:rPr>
                    <w:t>症疾病保险金。</w:t>
                  </w:r>
                </w:p>
              </w:txbxContent>
            </v:textbox>
            <w10:wrap type="none"/>
            <w10:anchorlock/>
          </v:shape>
        </w:pict>
      </w:r>
    </w:p>
    <w:p>
      <w:pPr>
        <w:pStyle w:val="3"/>
        <w:spacing w:before="5"/>
        <w:rPr>
          <w:rFonts w:ascii="黑体"/>
          <w:sz w:val="5"/>
        </w:rPr>
      </w:pPr>
    </w:p>
    <w:p>
      <w:pPr>
        <w:spacing w:after="0"/>
        <w:rPr>
          <w:rFonts w:ascii="黑体"/>
          <w:sz w:val="5"/>
        </w:rPr>
        <w:sectPr>
          <w:type w:val="continuous"/>
          <w:pgSz w:w="11910" w:h="16840"/>
          <w:pgMar w:top="700" w:right="780" w:bottom="280" w:left="1020" w:header="0" w:footer="787" w:gutter="0"/>
          <w:cols w:space="720" w:num="1"/>
        </w:sectPr>
      </w:pPr>
    </w:p>
    <w:p>
      <w:pPr>
        <w:spacing w:before="50" w:line="230" w:lineRule="auto"/>
        <w:ind w:left="900" w:right="0" w:firstLine="0"/>
        <w:jc w:val="left"/>
        <w:rPr>
          <w:rFonts w:hint="eastAsia" w:ascii="华文新魏" w:eastAsia="华文新魏"/>
          <w:b/>
          <w:sz w:val="21"/>
        </w:rPr>
      </w:pPr>
      <w:r>
        <w:rPr>
          <w:rFonts w:hint="eastAsia" w:ascii="华文新魏" w:eastAsia="华文新魏"/>
          <w:b/>
          <w:spacing w:val="-4"/>
          <w:sz w:val="21"/>
        </w:rPr>
        <w:t>重大疾病保</w:t>
      </w:r>
      <w:r>
        <w:rPr>
          <w:rFonts w:hint="eastAsia" w:ascii="华文新魏" w:eastAsia="华文新魏"/>
          <w:b/>
          <w:spacing w:val="-6"/>
          <w:sz w:val="21"/>
        </w:rPr>
        <w:t>险金</w:t>
      </w:r>
    </w:p>
    <w:p>
      <w:pPr>
        <w:pStyle w:val="3"/>
        <w:spacing w:before="45" w:line="266" w:lineRule="auto"/>
        <w:ind w:left="219" w:right="460"/>
      </w:pPr>
      <w:r>
        <w:br w:type="column"/>
      </w:r>
      <w:r>
        <w:rPr>
          <w:spacing w:val="2"/>
          <w:w w:val="99"/>
        </w:rPr>
        <w:t>被保险人于等待期后经我们认可的医院确诊初次患有本合同约定的重大疾病（</w:t>
      </w:r>
      <w:r>
        <w:rPr>
          <w:w w:val="99"/>
        </w:rPr>
        <w:t>一</w:t>
      </w:r>
      <w:r>
        <w:rPr>
          <w:spacing w:val="-1"/>
          <w:w w:val="99"/>
        </w:rPr>
        <w:t>种或多种），我们按基本保险金额给付重大疾病保险金。</w:t>
      </w:r>
    </w:p>
    <w:p>
      <w:pPr>
        <w:spacing w:after="0" w:line="266" w:lineRule="auto"/>
        <w:sectPr>
          <w:type w:val="continuous"/>
          <w:pgSz w:w="11910" w:h="16840"/>
          <w:pgMar w:top="700" w:right="780" w:bottom="280" w:left="1020" w:header="0" w:footer="787" w:gutter="0"/>
          <w:cols w:equalWidth="0" w:num="2">
            <w:col w:w="1949" w:space="40"/>
            <w:col w:w="8121"/>
          </w:cols>
        </w:sectPr>
      </w:pPr>
    </w:p>
    <w:p>
      <w:pPr>
        <w:pStyle w:val="3"/>
        <w:ind w:left="2208"/>
        <w:rPr>
          <w:sz w:val="20"/>
        </w:rPr>
      </w:pPr>
      <w:r>
        <w:rPr>
          <w:sz w:val="20"/>
        </w:rPr>
        <w:pict>
          <v:shape id="docshape52" o:spid="_x0000_s1076" o:spt="202" type="#_x0000_t202" style="height:13.6pt;width:371.8pt;" fillcolor="#E4E4E4" filled="t" stroked="f" coordsize="21600,21600">
            <v:path/>
            <v:fill on="t" focussize="0,0"/>
            <v:stroke on="f" joinstyle="miter"/>
            <v:imagedata o:title=""/>
            <o:lock v:ext="edit"/>
            <v:textbox inset="0mm,0mm,0mm,0mm">
              <w:txbxContent>
                <w:p>
                  <w:pPr>
                    <w:pStyle w:val="3"/>
                    <w:spacing w:before="1"/>
                    <w:rPr>
                      <w:rFonts w:ascii="黑体" w:eastAsia="黑体"/>
                      <w:color w:val="000000"/>
                    </w:rPr>
                  </w:pPr>
                  <w:r>
                    <w:rPr>
                      <w:rFonts w:ascii="黑体" w:eastAsia="黑体"/>
                      <w:color w:val="000000"/>
                      <w:spacing w:val="-3"/>
                      <w:w w:val="95"/>
                    </w:rPr>
                    <w:t>重大疾病保险金给付以一次为限。我们在给付重大疾病保险金的同时，本合同的</w:t>
                  </w:r>
                </w:p>
              </w:txbxContent>
            </v:textbox>
            <w10:wrap type="none"/>
            <w10:anchorlock/>
          </v:shape>
        </w:pict>
      </w:r>
    </w:p>
    <w:p>
      <w:pPr>
        <w:spacing w:after="0"/>
        <w:rPr>
          <w:sz w:val="20"/>
        </w:rPr>
        <w:sectPr>
          <w:type w:val="continuous"/>
          <w:pgSz w:w="11910" w:h="16840"/>
          <w:pgMar w:top="700" w:right="780" w:bottom="280" w:left="1020" w:header="0" w:footer="787" w:gutter="0"/>
          <w:cols w:space="720" w:num="1"/>
        </w:sectPr>
      </w:pPr>
    </w:p>
    <w:p>
      <w:pPr>
        <w:pStyle w:val="3"/>
        <w:rPr>
          <w:sz w:val="22"/>
        </w:rPr>
      </w:pPr>
    </w:p>
    <w:p>
      <w:pPr>
        <w:pStyle w:val="3"/>
        <w:rPr>
          <w:sz w:val="22"/>
        </w:rPr>
      </w:pPr>
    </w:p>
    <w:p>
      <w:pPr>
        <w:pStyle w:val="3"/>
        <w:rPr>
          <w:sz w:val="22"/>
        </w:rPr>
      </w:pPr>
    </w:p>
    <w:p>
      <w:pPr>
        <w:pStyle w:val="3"/>
        <w:rPr>
          <w:sz w:val="22"/>
        </w:rPr>
      </w:pPr>
    </w:p>
    <w:p>
      <w:pPr>
        <w:pStyle w:val="3"/>
        <w:spacing w:before="3"/>
        <w:rPr>
          <w:sz w:val="16"/>
        </w:rPr>
      </w:pPr>
    </w:p>
    <w:p>
      <w:pPr>
        <w:spacing w:before="1" w:line="230" w:lineRule="auto"/>
        <w:ind w:left="900" w:right="0" w:firstLine="0"/>
        <w:jc w:val="left"/>
        <w:rPr>
          <w:rFonts w:hint="eastAsia" w:ascii="华文新魏" w:eastAsia="华文新魏"/>
          <w:b/>
          <w:sz w:val="21"/>
        </w:rPr>
      </w:pPr>
      <w:r>
        <w:rPr>
          <w:rFonts w:hint="eastAsia" w:ascii="华文新魏" w:eastAsia="华文新魏"/>
          <w:b/>
          <w:spacing w:val="-4"/>
          <w:sz w:val="21"/>
        </w:rPr>
        <w:t>生命终末期保险金</w:t>
      </w:r>
    </w:p>
    <w:p>
      <w:pPr>
        <w:pStyle w:val="3"/>
        <w:spacing w:line="264" w:lineRule="exact"/>
        <w:ind w:left="1687"/>
      </w:pPr>
      <w:r>
        <w:br w:type="column"/>
      </w:r>
      <w:r>
        <w:rPr>
          <w:spacing w:val="-1"/>
          <w:w w:val="95"/>
        </w:rPr>
        <w:t>，本合同的保险责任均终止，届时：</w:t>
      </w:r>
    </w:p>
    <w:p>
      <w:pPr>
        <w:pStyle w:val="7"/>
        <w:numPr>
          <w:ilvl w:val="0"/>
          <w:numId w:val="2"/>
        </w:numPr>
        <w:tabs>
          <w:tab w:val="left" w:pos="744"/>
        </w:tabs>
        <w:spacing w:before="31" w:after="0" w:line="240" w:lineRule="auto"/>
        <w:ind w:left="743" w:right="0" w:hanging="525"/>
        <w:jc w:val="left"/>
        <w:rPr>
          <w:sz w:val="21"/>
        </w:rPr>
      </w:pPr>
      <w:r>
        <w:pict>
          <v:shape id="docshape53" o:spid="_x0000_s1077" o:spt="202" type="#_x0000_t202" style="position:absolute;left:0pt;margin-left:161.35pt;margin-top:-13.5pt;height:13.6pt;width:73.5pt;mso-position-horizontal-relative:page;z-index:251664384;mso-width-relative:page;mso-height-relative:page;" fillcolor="#E4E4E4" filled="t" stroked="f" coordsize="21600,21600">
            <v:path/>
            <v:fill on="t" focussize="0,0"/>
            <v:stroke on="f" joinstyle="miter"/>
            <v:imagedata o:title=""/>
            <o:lock v:ext="edit"/>
            <v:textbox inset="0mm,0mm,0mm,0mm">
              <w:txbxContent>
                <w:p>
                  <w:pPr>
                    <w:pStyle w:val="3"/>
                    <w:spacing w:before="1"/>
                    <w:rPr>
                      <w:rFonts w:ascii="黑体" w:eastAsia="黑体"/>
                      <w:color w:val="000000"/>
                    </w:rPr>
                  </w:pPr>
                  <w:r>
                    <w:rPr>
                      <w:rFonts w:ascii="黑体" w:eastAsia="黑体"/>
                      <w:color w:val="000000"/>
                      <w:spacing w:val="-2"/>
                      <w:w w:val="95"/>
                    </w:rPr>
                    <w:t>现金价值降为零</w:t>
                  </w:r>
                </w:p>
              </w:txbxContent>
            </v:textbox>
          </v:shape>
        </w:pict>
      </w:r>
      <w:r>
        <w:rPr>
          <w:spacing w:val="-1"/>
          <w:w w:val="95"/>
          <w:sz w:val="21"/>
        </w:rPr>
        <w:t>若本合同未附加其他附加险合同，则本合同终止；</w:t>
      </w:r>
    </w:p>
    <w:p>
      <w:pPr>
        <w:pStyle w:val="7"/>
        <w:numPr>
          <w:ilvl w:val="0"/>
          <w:numId w:val="2"/>
        </w:numPr>
        <w:tabs>
          <w:tab w:val="left" w:pos="744"/>
        </w:tabs>
        <w:spacing w:before="23" w:after="0" w:line="278" w:lineRule="auto"/>
        <w:ind w:left="744" w:right="460" w:hanging="526"/>
        <w:jc w:val="left"/>
        <w:rPr>
          <w:sz w:val="21"/>
        </w:rPr>
      </w:pPr>
      <w:r>
        <w:rPr>
          <w:spacing w:val="-2"/>
          <w:w w:val="99"/>
          <w:sz w:val="21"/>
        </w:rPr>
        <w:t>若本合同附加了其他附加险合同，则本合同在除豁免保险费合同以外的其他</w:t>
      </w:r>
      <w:r>
        <w:rPr>
          <w:spacing w:val="-1"/>
          <w:w w:val="99"/>
          <w:sz w:val="21"/>
        </w:rPr>
        <w:t>附加险合同均终止后终止。</w:t>
      </w:r>
    </w:p>
    <w:p>
      <w:pPr>
        <w:pStyle w:val="3"/>
        <w:spacing w:before="120" w:line="266" w:lineRule="auto"/>
        <w:ind w:left="219" w:right="460"/>
      </w:pPr>
      <w:r>
        <w:pict>
          <v:shape id="docshape54" o:spid="_x0000_s1078" o:spt="202" type="#_x0000_t202" style="position:absolute;left:0pt;margin-left:161.3pt;margin-top:34.55pt;height:77pt;width:374.75pt;mso-position-horizontal-relative:page;z-index:251665408;mso-width-relative:page;mso-height-relative:page;" filled="f" stroked="f" coordsize="21600,21600">
            <v:path/>
            <v:fill on="f" focussize="0,0"/>
            <v:stroke on="f" joinstyle="miter"/>
            <v:imagedata o:title=""/>
            <o:lock v:ext="edit"/>
            <v:textbox inset="0mm,0mm,0mm,0mm">
              <w:txbxContent>
                <w:tbl>
                  <w:tblPr>
                    <w:tblStyle w:val="4"/>
                    <w:tblW w:w="0" w:type="auto"/>
                    <w:tblInd w:w="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91"/>
                    <w:gridCol w:w="1941"/>
                    <w:gridCol w:w="36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3832" w:type="dxa"/>
                        <w:gridSpan w:val="2"/>
                        <w:tcBorders>
                          <w:left w:val="nil"/>
                        </w:tcBorders>
                        <w:shd w:val="clear" w:color="auto" w:fill="F1F1F1"/>
                      </w:tcPr>
                      <w:p>
                        <w:pPr>
                          <w:pStyle w:val="8"/>
                          <w:spacing w:before="31" w:line="249" w:lineRule="exact"/>
                          <w:ind w:left="126"/>
                          <w:rPr>
                            <w:b/>
                            <w:sz w:val="21"/>
                          </w:rPr>
                        </w:pPr>
                        <w:r>
                          <w:rPr>
                            <w:b/>
                            <w:w w:val="95"/>
                            <w:sz w:val="21"/>
                          </w:rPr>
                          <w:t>被保险人达到生命终末期状态时的</w:t>
                        </w:r>
                        <w:r>
                          <w:rPr>
                            <w:b/>
                            <w:spacing w:val="-5"/>
                            <w:w w:val="95"/>
                            <w:sz w:val="21"/>
                          </w:rPr>
                          <w:t>年龄</w:t>
                        </w:r>
                      </w:p>
                    </w:tc>
                    <w:tc>
                      <w:tcPr>
                        <w:tcW w:w="3634" w:type="dxa"/>
                        <w:tcBorders>
                          <w:right w:val="nil"/>
                        </w:tcBorders>
                        <w:shd w:val="clear" w:color="auto" w:fill="F1F1F1"/>
                      </w:tcPr>
                      <w:p>
                        <w:pPr>
                          <w:pStyle w:val="8"/>
                          <w:spacing w:before="31" w:line="249" w:lineRule="exact"/>
                          <w:ind w:left="1411" w:right="1385"/>
                          <w:jc w:val="center"/>
                          <w:rPr>
                            <w:b/>
                            <w:sz w:val="21"/>
                          </w:rPr>
                        </w:pPr>
                        <w:r>
                          <w:rPr>
                            <w:b/>
                            <w:w w:val="95"/>
                            <w:sz w:val="21"/>
                          </w:rPr>
                          <w:t>给付金</w:t>
                        </w:r>
                        <w:r>
                          <w:rPr>
                            <w:b/>
                            <w:spacing w:val="-10"/>
                            <w:w w:val="95"/>
                            <w:sz w:val="21"/>
                          </w:rPr>
                          <w:t>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3832" w:type="dxa"/>
                        <w:gridSpan w:val="2"/>
                        <w:tcBorders>
                          <w:left w:val="nil"/>
                        </w:tcBorders>
                      </w:tcPr>
                      <w:p>
                        <w:pPr>
                          <w:pStyle w:val="8"/>
                          <w:spacing w:before="30" w:line="249" w:lineRule="exact"/>
                          <w:ind w:left="105"/>
                          <w:rPr>
                            <w:sz w:val="21"/>
                          </w:rPr>
                        </w:pPr>
                        <w:r>
                          <w:rPr>
                            <w:spacing w:val="-17"/>
                            <w:sz w:val="21"/>
                          </w:rPr>
                          <w:t xml:space="preserve">未满 </w:t>
                        </w:r>
                        <w:r>
                          <w:rPr>
                            <w:rFonts w:ascii="Times New Roman" w:eastAsia="Times New Roman"/>
                            <w:sz w:val="21"/>
                          </w:rPr>
                          <w:t>18</w:t>
                        </w:r>
                        <w:r>
                          <w:rPr>
                            <w:rFonts w:ascii="Times New Roman" w:eastAsia="Times New Roman"/>
                            <w:spacing w:val="-14"/>
                            <w:sz w:val="21"/>
                          </w:rPr>
                          <w:t xml:space="preserve"> </w:t>
                        </w:r>
                        <w:r>
                          <w:rPr>
                            <w:b/>
                            <w:sz w:val="21"/>
                          </w:rPr>
                          <w:t>周岁</w:t>
                        </w:r>
                        <w:r>
                          <w:fldChar w:fldCharType="begin"/>
                        </w:r>
                        <w:r>
                          <w:instrText xml:space="preserve"> HYPERLINK \l "_bookmark10" </w:instrText>
                        </w:r>
                        <w:r>
                          <w:fldChar w:fldCharType="separate"/>
                        </w:r>
                        <w:r>
                          <w:rPr>
                            <w:rFonts w:ascii="Times New Roman" w:eastAsia="Times New Roman"/>
                            <w:sz w:val="21"/>
                            <w:vertAlign w:val="superscript"/>
                          </w:rPr>
                          <w:t>11</w:t>
                        </w:r>
                        <w:r>
                          <w:rPr>
                            <w:rFonts w:ascii="Times New Roman" w:eastAsia="Times New Roman"/>
                            <w:sz w:val="21"/>
                            <w:vertAlign w:val="superscript"/>
                          </w:rPr>
                          <w:fldChar w:fldCharType="end"/>
                        </w:r>
                        <w:r>
                          <w:rPr>
                            <w:sz w:val="21"/>
                            <w:vertAlign w:val="baseline"/>
                          </w:rPr>
                          <w:t>（</w:t>
                        </w:r>
                        <w:r>
                          <w:rPr>
                            <w:spacing w:val="-17"/>
                            <w:sz w:val="21"/>
                            <w:vertAlign w:val="baseline"/>
                          </w:rPr>
                          <w:t xml:space="preserve">不含 </w:t>
                        </w:r>
                        <w:r>
                          <w:rPr>
                            <w:rFonts w:ascii="Times New Roman" w:eastAsia="Times New Roman"/>
                            <w:sz w:val="21"/>
                            <w:vertAlign w:val="baseline"/>
                          </w:rPr>
                          <w:t>18</w:t>
                        </w:r>
                        <w:r>
                          <w:rPr>
                            <w:rFonts w:ascii="Times New Roman" w:eastAsia="Times New Roman"/>
                            <w:spacing w:val="-8"/>
                            <w:sz w:val="21"/>
                            <w:vertAlign w:val="baseline"/>
                          </w:rPr>
                          <w:t xml:space="preserve"> </w:t>
                        </w:r>
                        <w:r>
                          <w:rPr>
                            <w:sz w:val="21"/>
                            <w:vertAlign w:val="baseline"/>
                          </w:rPr>
                          <w:t>周岁生日</w:t>
                        </w:r>
                        <w:r>
                          <w:rPr>
                            <w:spacing w:val="-10"/>
                            <w:sz w:val="21"/>
                            <w:vertAlign w:val="baseline"/>
                          </w:rPr>
                          <w:t>）</w:t>
                        </w:r>
                      </w:p>
                    </w:tc>
                    <w:tc>
                      <w:tcPr>
                        <w:tcW w:w="3634" w:type="dxa"/>
                        <w:tcBorders>
                          <w:right w:val="nil"/>
                        </w:tcBorders>
                      </w:tcPr>
                      <w:p>
                        <w:pPr>
                          <w:pStyle w:val="8"/>
                          <w:spacing w:before="30" w:line="249" w:lineRule="exact"/>
                          <w:ind w:left="103"/>
                          <w:rPr>
                            <w:sz w:val="21"/>
                          </w:rPr>
                        </w:pPr>
                        <w:r>
                          <w:rPr>
                            <w:w w:val="95"/>
                            <w:sz w:val="21"/>
                          </w:rPr>
                          <w:t>您已交的本合同保险费（不计利息</w:t>
                        </w:r>
                        <w:r>
                          <w:rPr>
                            <w:spacing w:val="-10"/>
                            <w:w w:val="95"/>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3832" w:type="dxa"/>
                        <w:gridSpan w:val="2"/>
                        <w:tcBorders>
                          <w:left w:val="nil"/>
                        </w:tcBorders>
                      </w:tcPr>
                      <w:p>
                        <w:pPr>
                          <w:pStyle w:val="8"/>
                          <w:spacing w:before="30" w:line="250" w:lineRule="exact"/>
                          <w:ind w:left="105"/>
                          <w:rPr>
                            <w:sz w:val="21"/>
                          </w:rPr>
                        </w:pPr>
                        <w:r>
                          <w:rPr>
                            <w:spacing w:val="-7"/>
                            <w:w w:val="95"/>
                            <w:sz w:val="21"/>
                          </w:rPr>
                          <w:t xml:space="preserve">已满 </w:t>
                        </w:r>
                        <w:r>
                          <w:rPr>
                            <w:rFonts w:ascii="Times New Roman" w:eastAsia="Times New Roman"/>
                            <w:w w:val="95"/>
                            <w:sz w:val="21"/>
                          </w:rPr>
                          <w:t>18</w:t>
                        </w:r>
                        <w:r>
                          <w:rPr>
                            <w:rFonts w:ascii="Times New Roman" w:eastAsia="Times New Roman"/>
                            <w:spacing w:val="24"/>
                            <w:sz w:val="21"/>
                          </w:rPr>
                          <w:t xml:space="preserve"> </w:t>
                        </w:r>
                        <w:r>
                          <w:rPr>
                            <w:w w:val="95"/>
                            <w:sz w:val="21"/>
                          </w:rPr>
                          <w:t>周岁（</w:t>
                        </w:r>
                        <w:r>
                          <w:rPr>
                            <w:spacing w:val="-9"/>
                            <w:w w:val="95"/>
                            <w:sz w:val="21"/>
                          </w:rPr>
                          <w:t xml:space="preserve">含 </w:t>
                        </w:r>
                        <w:r>
                          <w:rPr>
                            <w:rFonts w:ascii="Times New Roman" w:eastAsia="Times New Roman"/>
                            <w:w w:val="95"/>
                            <w:sz w:val="21"/>
                          </w:rPr>
                          <w:t>18</w:t>
                        </w:r>
                        <w:r>
                          <w:rPr>
                            <w:rFonts w:ascii="Times New Roman" w:eastAsia="Times New Roman"/>
                            <w:spacing w:val="24"/>
                            <w:sz w:val="21"/>
                          </w:rPr>
                          <w:t xml:space="preserve"> </w:t>
                        </w:r>
                        <w:r>
                          <w:rPr>
                            <w:w w:val="95"/>
                            <w:sz w:val="21"/>
                          </w:rPr>
                          <w:t>周岁生日</w:t>
                        </w:r>
                        <w:r>
                          <w:rPr>
                            <w:spacing w:val="-10"/>
                            <w:w w:val="95"/>
                            <w:sz w:val="21"/>
                          </w:rPr>
                          <w:t>）</w:t>
                        </w:r>
                      </w:p>
                    </w:tc>
                    <w:tc>
                      <w:tcPr>
                        <w:tcW w:w="3634" w:type="dxa"/>
                        <w:tcBorders>
                          <w:right w:val="nil"/>
                        </w:tcBorders>
                      </w:tcPr>
                      <w:p>
                        <w:pPr>
                          <w:pStyle w:val="8"/>
                          <w:spacing w:before="30" w:line="250" w:lineRule="exact"/>
                          <w:ind w:left="103"/>
                          <w:rPr>
                            <w:sz w:val="21"/>
                          </w:rPr>
                        </w:pPr>
                        <w:r>
                          <w:rPr>
                            <w:spacing w:val="-2"/>
                            <w:w w:val="95"/>
                            <w:sz w:val="21"/>
                          </w:rPr>
                          <w:t>基本保险金额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7466" w:type="dxa"/>
                        <w:gridSpan w:val="3"/>
                        <w:tcBorders>
                          <w:left w:val="nil"/>
                          <w:bottom w:val="single" w:color="FFFFFF" w:sz="12" w:space="0"/>
                          <w:right w:val="nil"/>
                        </w:tcBorders>
                        <w:shd w:val="clear" w:color="auto" w:fill="E4E4E4"/>
                      </w:tcPr>
                      <w:p>
                        <w:pPr>
                          <w:pStyle w:val="8"/>
                          <w:spacing w:before="29" w:line="249" w:lineRule="exact"/>
                          <w:ind w:left="1"/>
                          <w:rPr>
                            <w:rFonts w:ascii="黑体" w:eastAsia="黑体"/>
                            <w:sz w:val="21"/>
                          </w:rPr>
                        </w:pPr>
                        <w:r>
                          <w:rPr>
                            <w:rFonts w:ascii="黑体" w:eastAsia="黑体"/>
                            <w:w w:val="95"/>
                            <w:sz w:val="21"/>
                          </w:rPr>
                          <w:t>生命终末期保险金给付以一次为限。我们在给付生命终末期保险金的同时</w:t>
                        </w:r>
                        <w:r>
                          <w:rPr>
                            <w:rFonts w:ascii="黑体" w:eastAsia="黑体"/>
                            <w:spacing w:val="-4"/>
                            <w:w w:val="95"/>
                            <w:sz w:val="21"/>
                          </w:rPr>
                          <w:t>，本合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1" w:hRule="atLeast"/>
                    </w:trPr>
                    <w:tc>
                      <w:tcPr>
                        <w:tcW w:w="1891" w:type="dxa"/>
                        <w:tcBorders>
                          <w:top w:val="single" w:color="FFFFFF" w:sz="12" w:space="0"/>
                          <w:left w:val="nil"/>
                          <w:bottom w:val="nil"/>
                          <w:right w:val="nil"/>
                        </w:tcBorders>
                        <w:shd w:val="clear" w:color="auto" w:fill="E4E4E4"/>
                      </w:tcPr>
                      <w:p>
                        <w:pPr>
                          <w:pStyle w:val="8"/>
                          <w:spacing w:line="250" w:lineRule="exact"/>
                          <w:ind w:left="1"/>
                          <w:rPr>
                            <w:rFonts w:ascii="黑体" w:eastAsia="黑体"/>
                            <w:sz w:val="21"/>
                          </w:rPr>
                        </w:pPr>
                        <w:r>
                          <w:rPr>
                            <w:rFonts w:ascii="黑体" w:eastAsia="黑体"/>
                            <w:spacing w:val="-2"/>
                            <w:w w:val="95"/>
                            <w:sz w:val="21"/>
                          </w:rPr>
                          <w:t>同的现金价值降为零</w:t>
                        </w:r>
                      </w:p>
                    </w:tc>
                    <w:tc>
                      <w:tcPr>
                        <w:tcW w:w="5575" w:type="dxa"/>
                        <w:gridSpan w:val="2"/>
                        <w:tcBorders>
                          <w:top w:val="single" w:color="FFFFFF" w:sz="12" w:space="0"/>
                          <w:left w:val="nil"/>
                          <w:bottom w:val="nil"/>
                          <w:right w:val="nil"/>
                        </w:tcBorders>
                      </w:tcPr>
                      <w:p>
                        <w:pPr>
                          <w:pStyle w:val="8"/>
                          <w:rPr>
                            <w:rFonts w:ascii="Times New Roman"/>
                            <w:sz w:val="20"/>
                          </w:rPr>
                        </w:pPr>
                      </w:p>
                    </w:tc>
                  </w:tr>
                </w:tbl>
                <w:p>
                  <w:pPr>
                    <w:pStyle w:val="3"/>
                  </w:pPr>
                </w:p>
              </w:txbxContent>
            </v:textbox>
          </v:shape>
        </w:pict>
      </w:r>
      <w:r>
        <w:rPr>
          <w:spacing w:val="1"/>
          <w:w w:val="99"/>
        </w:rPr>
        <w:t>被保险人于等待期后经我们认可的医院确诊达到本合同约定的生命终末期状态，</w:t>
      </w:r>
      <w:r>
        <w:rPr>
          <w:spacing w:val="-1"/>
          <w:w w:val="99"/>
        </w:rPr>
        <w:t>我们按以下金额给付生命终末期保险金。</w:t>
      </w:r>
    </w:p>
    <w:p>
      <w:pPr>
        <w:pStyle w:val="3"/>
        <w:rPr>
          <w:sz w:val="20"/>
        </w:rPr>
      </w:pPr>
    </w:p>
    <w:p>
      <w:pPr>
        <w:pStyle w:val="3"/>
        <w:rPr>
          <w:sz w:val="20"/>
        </w:rPr>
      </w:pPr>
    </w:p>
    <w:p>
      <w:pPr>
        <w:pStyle w:val="3"/>
        <w:rPr>
          <w:sz w:val="20"/>
        </w:rPr>
      </w:pPr>
    </w:p>
    <w:p>
      <w:pPr>
        <w:pStyle w:val="3"/>
        <w:rPr>
          <w:sz w:val="20"/>
        </w:rPr>
      </w:pPr>
    </w:p>
    <w:p>
      <w:pPr>
        <w:pStyle w:val="3"/>
        <w:spacing w:before="1"/>
        <w:rPr>
          <w:sz w:val="17"/>
        </w:rPr>
      </w:pPr>
    </w:p>
    <w:p>
      <w:pPr>
        <w:pStyle w:val="3"/>
        <w:ind w:left="2107"/>
      </w:pPr>
      <w:r>
        <w:rPr>
          <w:spacing w:val="-1"/>
          <w:w w:val="95"/>
        </w:rPr>
        <w:t>，本合同的保险责任均终止，届时：</w:t>
      </w:r>
    </w:p>
    <w:p>
      <w:pPr>
        <w:pStyle w:val="7"/>
        <w:numPr>
          <w:ilvl w:val="0"/>
          <w:numId w:val="3"/>
        </w:numPr>
        <w:tabs>
          <w:tab w:val="left" w:pos="744"/>
        </w:tabs>
        <w:spacing w:before="31" w:after="0" w:line="240" w:lineRule="auto"/>
        <w:ind w:left="743" w:right="0" w:hanging="525"/>
        <w:jc w:val="left"/>
        <w:rPr>
          <w:sz w:val="21"/>
        </w:rPr>
      </w:pPr>
      <w:r>
        <w:rPr>
          <w:spacing w:val="-1"/>
          <w:w w:val="95"/>
          <w:sz w:val="21"/>
        </w:rPr>
        <w:t>若本合同未附加其他附加险合同，则本合同终止；</w:t>
      </w:r>
    </w:p>
    <w:p>
      <w:pPr>
        <w:pStyle w:val="7"/>
        <w:numPr>
          <w:ilvl w:val="0"/>
          <w:numId w:val="3"/>
        </w:numPr>
        <w:tabs>
          <w:tab w:val="left" w:pos="744"/>
        </w:tabs>
        <w:spacing w:before="31" w:after="0" w:line="266" w:lineRule="auto"/>
        <w:ind w:left="744" w:right="460" w:hanging="526"/>
        <w:jc w:val="left"/>
        <w:rPr>
          <w:sz w:val="21"/>
        </w:rPr>
      </w:pPr>
      <w:r>
        <w:rPr>
          <w:spacing w:val="-2"/>
          <w:w w:val="99"/>
          <w:sz w:val="21"/>
        </w:rPr>
        <w:t>若本合同附加了其他附加险合同，则本合同在除豁免保险费合同以外的其他</w:t>
      </w:r>
      <w:r>
        <w:rPr>
          <w:spacing w:val="-1"/>
          <w:w w:val="99"/>
          <w:sz w:val="21"/>
        </w:rPr>
        <w:t>附加险合同均终止后终止。</w:t>
      </w:r>
    </w:p>
    <w:p>
      <w:pPr>
        <w:spacing w:after="0" w:line="266" w:lineRule="auto"/>
        <w:jc w:val="left"/>
        <w:rPr>
          <w:sz w:val="21"/>
        </w:rPr>
        <w:sectPr>
          <w:type w:val="continuous"/>
          <w:pgSz w:w="11910" w:h="16840"/>
          <w:pgMar w:top="700" w:right="780" w:bottom="280" w:left="1020" w:header="0" w:footer="787" w:gutter="0"/>
          <w:cols w:equalWidth="0" w:num="2">
            <w:col w:w="1949" w:space="40"/>
            <w:col w:w="8121"/>
          </w:cols>
        </w:sectPr>
      </w:pPr>
    </w:p>
    <w:p>
      <w:pPr>
        <w:pStyle w:val="3"/>
        <w:rPr>
          <w:sz w:val="20"/>
        </w:rPr>
      </w:pPr>
    </w:p>
    <w:p>
      <w:pPr>
        <w:pStyle w:val="3"/>
        <w:spacing w:before="11"/>
        <w:rPr>
          <w:sz w:val="17"/>
        </w:rPr>
      </w:pPr>
    </w:p>
    <w:p>
      <w:pPr>
        <w:spacing w:before="85" w:line="242" w:lineRule="auto"/>
        <w:ind w:left="460" w:right="374" w:hanging="233"/>
        <w:jc w:val="left"/>
        <w:rPr>
          <w:rFonts w:ascii="楷体" w:eastAsia="楷体"/>
          <w:sz w:val="18"/>
        </w:rPr>
      </w:pPr>
      <w:r>
        <w:rPr>
          <w:rFonts w:ascii="Times New Roman" w:eastAsia="Times New Roman"/>
          <w:w w:val="100"/>
          <w:sz w:val="18"/>
          <w:vertAlign w:val="superscript"/>
        </w:rPr>
        <w:t>10</w:t>
      </w:r>
      <w:r>
        <w:rPr>
          <w:rFonts w:ascii="Times New Roman" w:eastAsia="Times New Roman"/>
          <w:spacing w:val="-1"/>
          <w:sz w:val="18"/>
          <w:vertAlign w:val="baseline"/>
        </w:rPr>
        <w:t xml:space="preserve">  </w:t>
      </w:r>
      <w:r>
        <w:rPr>
          <w:rFonts w:hint="eastAsia" w:ascii="楷体" w:eastAsia="楷体"/>
          <w:b/>
          <w:w w:val="99"/>
          <w:sz w:val="18"/>
          <w:vertAlign w:val="baseline"/>
        </w:rPr>
        <w:t>我们认可的医院</w:t>
      </w:r>
      <w:r>
        <w:rPr>
          <w:rFonts w:ascii="楷体" w:eastAsia="楷体"/>
          <w:spacing w:val="-7"/>
          <w:sz w:val="18"/>
          <w:vertAlign w:val="baseline"/>
        </w:rPr>
        <w:t>：指国家《医院分级管理标准》中的二级或二级以上的医院。</w:t>
      </w:r>
      <w:r>
        <w:rPr>
          <w:rFonts w:ascii="黑体" w:eastAsia="黑体"/>
          <w:color w:val="000000"/>
          <w:spacing w:val="-2"/>
          <w:sz w:val="18"/>
          <w:shd w:val="clear" w:color="auto" w:fill="E4E4E4"/>
          <w:vertAlign w:val="baseline"/>
        </w:rPr>
        <w:t>不包括康复医院或康复病房、精神病院、</w:t>
      </w:r>
      <w:r>
        <w:rPr>
          <w:rFonts w:ascii="黑体" w:eastAsia="黑体"/>
          <w:color w:val="000000"/>
          <w:sz w:val="18"/>
          <w:shd w:val="clear" w:color="auto" w:fill="E4E4E4"/>
          <w:vertAlign w:val="baseline"/>
        </w:rPr>
        <w:t xml:space="preserve">                                                                                                                                                                                                           </w:t>
      </w:r>
      <w:r>
        <w:rPr>
          <w:rFonts w:ascii="黑体" w:eastAsia="黑体"/>
          <w:color w:val="000000"/>
          <w:spacing w:val="-1"/>
          <w:sz w:val="18"/>
          <w:shd w:val="clear" w:color="auto" w:fill="E4E4E4"/>
          <w:vertAlign w:val="baseline"/>
        </w:rPr>
        <w:t>疗养院、护理院、戒酒或戒毒中心、精神心理治疗中心、急诊或门诊观察室、无相应医护人员或设备的二级或三级医院的联合医院或联合病房。</w:t>
      </w:r>
      <w:r>
        <w:rPr>
          <w:rFonts w:ascii="楷体" w:eastAsia="楷体"/>
          <w:color w:val="000000"/>
          <w:spacing w:val="-1"/>
          <w:sz w:val="18"/>
          <w:vertAlign w:val="baseline"/>
        </w:rPr>
        <w:t>若我们有指定，则指我们指定的医院。</w:t>
      </w:r>
    </w:p>
    <w:p>
      <w:pPr>
        <w:spacing w:before="2"/>
        <w:ind w:left="227" w:right="0" w:firstLine="0"/>
        <w:jc w:val="left"/>
        <w:rPr>
          <w:rFonts w:ascii="楷体" w:eastAsia="楷体"/>
          <w:sz w:val="18"/>
        </w:rPr>
      </w:pPr>
      <w:r>
        <w:rPr>
          <w:rFonts w:ascii="Times New Roman" w:eastAsia="Times New Roman"/>
          <w:sz w:val="18"/>
          <w:vertAlign w:val="superscript"/>
        </w:rPr>
        <w:t>11</w:t>
      </w:r>
      <w:r>
        <w:rPr>
          <w:rFonts w:ascii="Times New Roman" w:eastAsia="Times New Roman"/>
          <w:spacing w:val="41"/>
          <w:sz w:val="18"/>
          <w:vertAlign w:val="baseline"/>
        </w:rPr>
        <w:t xml:space="preserve"> </w:t>
      </w:r>
      <w:r>
        <w:rPr>
          <w:rFonts w:hint="eastAsia" w:ascii="楷体" w:eastAsia="楷体"/>
          <w:b/>
          <w:sz w:val="18"/>
          <w:vertAlign w:val="baseline"/>
        </w:rPr>
        <w:t>周岁</w:t>
      </w:r>
      <w:r>
        <w:rPr>
          <w:rFonts w:ascii="楷体" w:eastAsia="楷体"/>
          <w:spacing w:val="-1"/>
          <w:sz w:val="18"/>
          <w:vertAlign w:val="baseline"/>
        </w:rPr>
        <w:t>：以有效身份证件中记载的出生日期为基准计算。</w:t>
      </w:r>
    </w:p>
    <w:p>
      <w:pPr>
        <w:spacing w:after="0"/>
        <w:jc w:val="left"/>
        <w:rPr>
          <w:rFonts w:ascii="楷体" w:eastAsia="楷体"/>
          <w:sz w:val="18"/>
        </w:rPr>
        <w:sectPr>
          <w:type w:val="continuous"/>
          <w:pgSz w:w="11910" w:h="16840"/>
          <w:pgMar w:top="700" w:right="780" w:bottom="280" w:left="1020" w:header="0" w:footer="787" w:gutter="0"/>
          <w:cols w:space="720" w:num="1"/>
        </w:sectPr>
      </w:pPr>
    </w:p>
    <w:p>
      <w:pPr>
        <w:pStyle w:val="3"/>
        <w:tabs>
          <w:tab w:val="left" w:pos="2207"/>
        </w:tabs>
        <w:spacing w:before="55"/>
        <w:ind w:left="900"/>
      </w:pPr>
      <w:r>
        <w:rPr>
          <w:rFonts w:hint="eastAsia" w:ascii="华文新魏" w:eastAsia="华文新魏"/>
          <w:b/>
          <w:w w:val="95"/>
        </w:rPr>
        <w:t>身故保险</w:t>
      </w:r>
      <w:r>
        <w:rPr>
          <w:rFonts w:hint="eastAsia" w:ascii="华文新魏" w:eastAsia="华文新魏"/>
          <w:b/>
          <w:spacing w:val="-10"/>
          <w:w w:val="95"/>
        </w:rPr>
        <w:t>金</w:t>
      </w:r>
      <w:r>
        <w:rPr>
          <w:rFonts w:hint="eastAsia" w:ascii="华文新魏" w:eastAsia="华文新魏"/>
          <w:b/>
        </w:rPr>
        <w:tab/>
      </w:r>
      <w:r>
        <w:rPr>
          <w:w w:val="95"/>
        </w:rPr>
        <w:t>被保险人于等待期后身故，我们按以下金额给付身故保险金，本合同终止</w:t>
      </w:r>
      <w:r>
        <w:rPr>
          <w:spacing w:val="-10"/>
          <w:w w:val="95"/>
        </w:rPr>
        <w:t>。</w:t>
      </w:r>
    </w:p>
    <w:tbl>
      <w:tblPr>
        <w:tblStyle w:val="4"/>
        <w:tblW w:w="0" w:type="auto"/>
        <w:tblInd w:w="22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833"/>
        <w:gridCol w:w="36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3833" w:type="dxa"/>
            <w:tcBorders>
              <w:left w:val="nil"/>
            </w:tcBorders>
            <w:shd w:val="clear" w:color="auto" w:fill="F1F1F1"/>
          </w:tcPr>
          <w:p>
            <w:pPr>
              <w:pStyle w:val="8"/>
              <w:spacing w:line="260" w:lineRule="exact"/>
              <w:ind w:left="860"/>
              <w:rPr>
                <w:b/>
                <w:sz w:val="21"/>
              </w:rPr>
            </w:pPr>
            <w:r>
              <w:rPr>
                <w:b/>
                <w:w w:val="95"/>
                <w:sz w:val="21"/>
              </w:rPr>
              <w:t>被保险人身故时的年</w:t>
            </w:r>
            <w:r>
              <w:rPr>
                <w:b/>
                <w:spacing w:val="-10"/>
                <w:w w:val="95"/>
                <w:sz w:val="21"/>
              </w:rPr>
              <w:t>龄</w:t>
            </w:r>
          </w:p>
        </w:tc>
        <w:tc>
          <w:tcPr>
            <w:tcW w:w="3662" w:type="dxa"/>
            <w:tcBorders>
              <w:right w:val="nil"/>
            </w:tcBorders>
            <w:shd w:val="clear" w:color="auto" w:fill="F1F1F1"/>
          </w:tcPr>
          <w:p>
            <w:pPr>
              <w:pStyle w:val="8"/>
              <w:spacing w:line="260" w:lineRule="exact"/>
              <w:ind w:left="1412" w:right="1413"/>
              <w:jc w:val="center"/>
              <w:rPr>
                <w:b/>
                <w:sz w:val="21"/>
              </w:rPr>
            </w:pPr>
            <w:r>
              <w:rPr>
                <w:b/>
                <w:w w:val="95"/>
                <w:sz w:val="21"/>
              </w:rPr>
              <w:t>给付金</w:t>
            </w:r>
            <w:r>
              <w:rPr>
                <w:b/>
                <w:spacing w:val="-10"/>
                <w:w w:val="95"/>
                <w:sz w:val="21"/>
              </w:rPr>
              <w:t>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3833" w:type="dxa"/>
            <w:tcBorders>
              <w:left w:val="nil"/>
            </w:tcBorders>
          </w:tcPr>
          <w:p>
            <w:pPr>
              <w:pStyle w:val="8"/>
              <w:spacing w:line="259" w:lineRule="exact"/>
              <w:ind w:left="105"/>
              <w:rPr>
                <w:sz w:val="21"/>
              </w:rPr>
            </w:pPr>
            <w:r>
              <w:rPr>
                <w:spacing w:val="-6"/>
                <w:w w:val="95"/>
                <w:sz w:val="21"/>
              </w:rPr>
              <w:t xml:space="preserve">未满 </w:t>
            </w:r>
            <w:r>
              <w:rPr>
                <w:rFonts w:ascii="Times New Roman" w:eastAsia="Times New Roman"/>
                <w:w w:val="95"/>
                <w:sz w:val="21"/>
              </w:rPr>
              <w:t>18</w:t>
            </w:r>
            <w:r>
              <w:rPr>
                <w:rFonts w:ascii="Times New Roman" w:eastAsia="Times New Roman"/>
                <w:spacing w:val="27"/>
                <w:sz w:val="21"/>
              </w:rPr>
              <w:t xml:space="preserve"> </w:t>
            </w:r>
            <w:r>
              <w:rPr>
                <w:w w:val="95"/>
                <w:sz w:val="21"/>
              </w:rPr>
              <w:t>周岁（</w:t>
            </w:r>
            <w:r>
              <w:rPr>
                <w:spacing w:val="-7"/>
                <w:w w:val="95"/>
                <w:sz w:val="21"/>
              </w:rPr>
              <w:t xml:space="preserve">不含 </w:t>
            </w:r>
            <w:r>
              <w:rPr>
                <w:rFonts w:ascii="Times New Roman" w:eastAsia="Times New Roman"/>
                <w:w w:val="95"/>
                <w:sz w:val="21"/>
              </w:rPr>
              <w:t>18</w:t>
            </w:r>
            <w:r>
              <w:rPr>
                <w:rFonts w:ascii="Times New Roman" w:eastAsia="Times New Roman"/>
                <w:spacing w:val="30"/>
                <w:sz w:val="21"/>
              </w:rPr>
              <w:t xml:space="preserve"> </w:t>
            </w:r>
            <w:r>
              <w:rPr>
                <w:w w:val="95"/>
                <w:sz w:val="21"/>
              </w:rPr>
              <w:t>周岁生日</w:t>
            </w:r>
            <w:r>
              <w:rPr>
                <w:spacing w:val="-10"/>
                <w:w w:val="95"/>
                <w:sz w:val="21"/>
              </w:rPr>
              <w:t>）</w:t>
            </w:r>
          </w:p>
        </w:tc>
        <w:tc>
          <w:tcPr>
            <w:tcW w:w="3662" w:type="dxa"/>
            <w:tcBorders>
              <w:right w:val="nil"/>
            </w:tcBorders>
          </w:tcPr>
          <w:p>
            <w:pPr>
              <w:pStyle w:val="8"/>
              <w:spacing w:line="259" w:lineRule="exact"/>
              <w:ind w:left="102"/>
              <w:rPr>
                <w:sz w:val="21"/>
              </w:rPr>
            </w:pPr>
            <w:r>
              <w:rPr>
                <w:w w:val="95"/>
                <w:sz w:val="21"/>
              </w:rPr>
              <w:t>您已交的本合同保险费（不计利息</w:t>
            </w:r>
            <w:r>
              <w:rPr>
                <w:spacing w:val="-10"/>
                <w:w w:val="95"/>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 w:hRule="atLeast"/>
        </w:trPr>
        <w:tc>
          <w:tcPr>
            <w:tcW w:w="3833" w:type="dxa"/>
            <w:tcBorders>
              <w:left w:val="nil"/>
            </w:tcBorders>
          </w:tcPr>
          <w:p>
            <w:pPr>
              <w:pStyle w:val="8"/>
              <w:spacing w:line="261" w:lineRule="exact"/>
              <w:ind w:left="105"/>
              <w:rPr>
                <w:sz w:val="21"/>
              </w:rPr>
            </w:pPr>
            <w:r>
              <w:rPr>
                <w:spacing w:val="-7"/>
                <w:w w:val="95"/>
                <w:sz w:val="21"/>
              </w:rPr>
              <w:t xml:space="preserve">已满 </w:t>
            </w:r>
            <w:r>
              <w:rPr>
                <w:rFonts w:ascii="Times New Roman" w:eastAsia="Times New Roman"/>
                <w:w w:val="95"/>
                <w:sz w:val="21"/>
              </w:rPr>
              <w:t>18</w:t>
            </w:r>
            <w:r>
              <w:rPr>
                <w:rFonts w:ascii="Times New Roman" w:eastAsia="Times New Roman"/>
                <w:spacing w:val="24"/>
                <w:sz w:val="21"/>
              </w:rPr>
              <w:t xml:space="preserve"> </w:t>
            </w:r>
            <w:r>
              <w:rPr>
                <w:w w:val="95"/>
                <w:sz w:val="21"/>
              </w:rPr>
              <w:t>周岁（</w:t>
            </w:r>
            <w:r>
              <w:rPr>
                <w:spacing w:val="-9"/>
                <w:w w:val="95"/>
                <w:sz w:val="21"/>
              </w:rPr>
              <w:t xml:space="preserve">含 </w:t>
            </w:r>
            <w:r>
              <w:rPr>
                <w:rFonts w:ascii="Times New Roman" w:eastAsia="Times New Roman"/>
                <w:w w:val="95"/>
                <w:sz w:val="21"/>
              </w:rPr>
              <w:t>18</w:t>
            </w:r>
            <w:r>
              <w:rPr>
                <w:rFonts w:ascii="Times New Roman" w:eastAsia="Times New Roman"/>
                <w:spacing w:val="24"/>
                <w:sz w:val="21"/>
              </w:rPr>
              <w:t xml:space="preserve"> </w:t>
            </w:r>
            <w:r>
              <w:rPr>
                <w:w w:val="95"/>
                <w:sz w:val="21"/>
              </w:rPr>
              <w:t>周岁生日</w:t>
            </w:r>
            <w:r>
              <w:rPr>
                <w:spacing w:val="-10"/>
                <w:w w:val="95"/>
                <w:sz w:val="21"/>
              </w:rPr>
              <w:t>）</w:t>
            </w:r>
          </w:p>
        </w:tc>
        <w:tc>
          <w:tcPr>
            <w:tcW w:w="3662" w:type="dxa"/>
            <w:tcBorders>
              <w:right w:val="nil"/>
            </w:tcBorders>
          </w:tcPr>
          <w:p>
            <w:pPr>
              <w:pStyle w:val="8"/>
              <w:spacing w:line="261" w:lineRule="exact"/>
              <w:ind w:left="102"/>
              <w:rPr>
                <w:sz w:val="21"/>
              </w:rPr>
            </w:pPr>
            <w:r>
              <w:rPr>
                <w:spacing w:val="-2"/>
                <w:w w:val="95"/>
                <w:sz w:val="21"/>
              </w:rPr>
              <w:t>基本保险金额</w:t>
            </w:r>
          </w:p>
        </w:tc>
      </w:tr>
    </w:tbl>
    <w:p>
      <w:pPr>
        <w:pStyle w:val="3"/>
        <w:spacing w:before="104" w:line="249" w:lineRule="auto"/>
        <w:ind w:left="2208" w:right="460" w:hanging="1308"/>
        <w:jc w:val="both"/>
      </w:pPr>
      <w:r>
        <w:rPr>
          <w:rFonts w:hint="eastAsia" w:ascii="华文新魏" w:eastAsia="华文新魏"/>
          <w:b/>
          <w:spacing w:val="-1"/>
          <w:w w:val="99"/>
        </w:rPr>
        <w:t>豁免保险费</w:t>
      </w:r>
      <w:r>
        <w:rPr>
          <w:rFonts w:hint="eastAsia" w:ascii="华文新魏" w:eastAsia="华文新魏"/>
          <w:b/>
        </w:rPr>
        <w:t xml:space="preserve">     </w:t>
      </w:r>
      <w:r>
        <w:rPr>
          <w:spacing w:val="1"/>
          <w:w w:val="99"/>
        </w:rPr>
        <w:t>被保险人于等待期后经我们认可的医院确诊初次患有本合同约定的轻症疾病或中</w:t>
      </w:r>
      <w:r>
        <w:rPr>
          <w:spacing w:val="-3"/>
          <w:w w:val="99"/>
        </w:rPr>
        <w:t>症疾病</w:t>
      </w:r>
      <w:r>
        <w:rPr>
          <w:spacing w:val="-1"/>
          <w:w w:val="99"/>
        </w:rPr>
        <w:t>（一种或多种</w:t>
      </w:r>
      <w:r>
        <w:rPr>
          <w:spacing w:val="-106"/>
          <w:w w:val="99"/>
        </w:rPr>
        <w:t>）</w:t>
      </w:r>
      <w:r>
        <w:rPr>
          <w:spacing w:val="-2"/>
          <w:w w:val="99"/>
        </w:rPr>
        <w:t>，我们豁免被保险人轻症疾病或中症疾病确诊之日以后本合</w:t>
      </w:r>
      <w:r>
        <w:rPr>
          <w:spacing w:val="-1"/>
          <w:w w:val="99"/>
        </w:rPr>
        <w:t>同的各期保险费。</w:t>
      </w:r>
    </w:p>
    <w:p>
      <w:pPr>
        <w:pStyle w:val="3"/>
        <w:spacing w:before="18"/>
        <w:ind w:left="1576" w:right="1178"/>
        <w:jc w:val="center"/>
      </w:pPr>
      <w:r>
        <w:rPr>
          <w:spacing w:val="-1"/>
          <w:w w:val="95"/>
        </w:rPr>
        <w:t>已获豁免保险费的保险合同，其权益与正常交费的保险合同相同。</w:t>
      </w:r>
    </w:p>
    <w:p>
      <w:pPr>
        <w:pStyle w:val="3"/>
        <w:spacing w:before="3"/>
        <w:rPr>
          <w:sz w:val="9"/>
        </w:rPr>
      </w:pPr>
      <w:r>
        <w:drawing>
          <wp:anchor distT="0" distB="0" distL="0" distR="0" simplePos="0" relativeHeight="251703296" behindDoc="1" locked="0" layoutInCell="1" allowOverlap="1">
            <wp:simplePos x="0" y="0"/>
            <wp:positionH relativeFrom="page">
              <wp:posOffset>2049145</wp:posOffset>
            </wp:positionH>
            <wp:positionV relativeFrom="paragraph">
              <wp:posOffset>471170</wp:posOffset>
            </wp:positionV>
            <wp:extent cx="3733800" cy="172720"/>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a:picLocks noChangeAspect="1"/>
                    </pic:cNvPicPr>
                  </pic:nvPicPr>
                  <pic:blipFill>
                    <a:blip r:embed="rId21" cstate="print"/>
                    <a:stretch>
                      <a:fillRect/>
                    </a:stretch>
                  </pic:blipFill>
                  <pic:spPr>
                    <a:xfrm>
                      <a:off x="0" y="0"/>
                      <a:ext cx="3733800" cy="172719"/>
                    </a:xfrm>
                    <a:prstGeom prst="rect">
                      <a:avLst/>
                    </a:prstGeom>
                  </pic:spPr>
                </pic:pic>
              </a:graphicData>
            </a:graphic>
          </wp:anchor>
        </w:drawing>
      </w:r>
      <w:r>
        <w:pict>
          <v:shape id="docshape55" o:spid="_x0000_s1079" o:spt="202" type="#_x0000_t202" style="position:absolute;left:0pt;margin-left:161.35pt;margin-top:37.1pt;height:13.6pt;width:294pt;mso-position-horizontal-relative:page;z-index:-251612160;mso-width-relative:page;mso-height-relative:page;" filled="f" stroked="f" coordsize="21600,21600">
            <v:path/>
            <v:fill on="f" focussize="0,0"/>
            <v:stroke on="f" joinstyle="miter"/>
            <v:imagedata o:title=""/>
            <o:lock v:ext="edit"/>
            <v:textbox inset="0mm,0mm,0mm,0mm">
              <w:txbxContent>
                <w:p>
                  <w:pPr>
                    <w:pStyle w:val="3"/>
                    <w:spacing w:before="2"/>
                    <w:rPr>
                      <w:rFonts w:ascii="黑体" w:eastAsia="黑体"/>
                    </w:rPr>
                  </w:pPr>
                  <w:r>
                    <w:rPr>
                      <w:rFonts w:ascii="黑体" w:eastAsia="黑体"/>
                      <w:spacing w:val="-1"/>
                      <w:w w:val="95"/>
                    </w:rPr>
                    <w:t>保险人重大疾病初次确诊、生命终末期状态确诊或身故的时间。</w:t>
                  </w:r>
                </w:p>
              </w:txbxContent>
            </v:textbox>
          </v:shape>
        </w:pict>
      </w:r>
      <w:r>
        <w:pict>
          <v:shape id="docshape56" o:spid="_x0000_s1080" o:spt="202" type="#_x0000_t202" style="position:absolute;left:0pt;margin-left:161.35pt;margin-top:22.1pt;height:13.6pt;width:371.8pt;mso-position-horizontal-relative:page;z-index:-251612160;mso-width-relative:page;mso-height-relative:page;" fillcolor="#E4E4E4" filled="t" stroked="f" coordsize="21600,21600">
            <v:path/>
            <v:fill on="t" focussize="0,0"/>
            <v:stroke on="f" joinstyle="miter"/>
            <v:imagedata o:title=""/>
            <o:lock v:ext="edit"/>
            <v:textbox inset="0mm,0mm,0mm,0mm">
              <w:txbxContent>
                <w:p>
                  <w:pPr>
                    <w:pStyle w:val="3"/>
                    <w:spacing w:before="2"/>
                    <w:rPr>
                      <w:rFonts w:ascii="黑体" w:eastAsia="黑体"/>
                      <w:color w:val="000000"/>
                    </w:rPr>
                  </w:pPr>
                  <w:r>
                    <w:rPr>
                      <w:rFonts w:ascii="黑体" w:eastAsia="黑体"/>
                      <w:color w:val="000000"/>
                      <w:w w:val="95"/>
                    </w:rPr>
                    <w:t>为限，我们只对其中保险事故发生时间最早的承担责任，保险事故发生</w:t>
                  </w:r>
                  <w:r>
                    <w:rPr>
                      <w:rFonts w:ascii="黑体" w:eastAsia="黑体"/>
                      <w:color w:val="000000"/>
                      <w:spacing w:val="-3"/>
                      <w:w w:val="95"/>
                    </w:rPr>
                    <w:t>时间指被</w:t>
                  </w:r>
                </w:p>
              </w:txbxContent>
            </v:textbox>
          </v:shape>
        </w:pict>
      </w:r>
      <w:r>
        <w:pict>
          <v:shape id="docshape57" o:spid="_x0000_s1081" o:spt="202" type="#_x0000_t202" style="position:absolute;left:0pt;margin-left:161.35pt;margin-top:7.1pt;height:13.6pt;width:371.8pt;mso-position-horizontal-relative:page;mso-wrap-distance-bottom:0pt;mso-wrap-distance-top:0pt;z-index:-251583488;mso-width-relative:page;mso-height-relative:page;" fillcolor="#E4E4E4" filled="t" stroked="f" coordsize="21600,21600">
            <v:path/>
            <v:fill on="t" focussize="0,0"/>
            <v:stroke on="f" joinstyle="miter"/>
            <v:imagedata o:title=""/>
            <o:lock v:ext="edit"/>
            <v:textbox inset="0mm,0mm,0mm,0mm">
              <w:txbxContent>
                <w:p>
                  <w:pPr>
                    <w:pStyle w:val="3"/>
                    <w:spacing w:before="2"/>
                    <w:rPr>
                      <w:rFonts w:ascii="黑体" w:eastAsia="黑体"/>
                      <w:color w:val="000000"/>
                    </w:rPr>
                  </w:pPr>
                  <w:r>
                    <w:rPr>
                      <w:rFonts w:ascii="黑体" w:eastAsia="黑体"/>
                      <w:color w:val="000000"/>
                      <w:w w:val="95"/>
                    </w:rPr>
                    <w:t>本合同的重大疾病保险金、生命终末期保险金和身故保险金的给</w:t>
                  </w:r>
                  <w:r>
                    <w:rPr>
                      <w:rFonts w:ascii="黑体" w:eastAsia="黑体"/>
                      <w:color w:val="000000"/>
                      <w:spacing w:val="-2"/>
                      <w:w w:val="95"/>
                    </w:rPr>
                    <w:t>付以一种和一次</w:t>
                  </w:r>
                </w:p>
              </w:txbxContent>
            </v:textbox>
            <w10:wrap type="topAndBottom"/>
          </v:shape>
        </w:pict>
      </w:r>
    </w:p>
    <w:p>
      <w:pPr>
        <w:pStyle w:val="3"/>
        <w:spacing w:before="5"/>
        <w:rPr>
          <w:sz w:val="5"/>
        </w:rPr>
      </w:pPr>
    </w:p>
    <w:p>
      <w:pPr>
        <w:spacing w:after="0"/>
        <w:rPr>
          <w:sz w:val="5"/>
        </w:rPr>
        <w:sectPr>
          <w:pgSz w:w="11910" w:h="16840"/>
          <w:pgMar w:top="1200" w:right="780" w:bottom="980" w:left="1020" w:header="0" w:footer="787" w:gutter="0"/>
          <w:cols w:space="720" w:num="1"/>
        </w:sectPr>
      </w:pPr>
    </w:p>
    <w:p>
      <w:pPr>
        <w:pStyle w:val="7"/>
        <w:numPr>
          <w:ilvl w:val="1"/>
          <w:numId w:val="1"/>
        </w:numPr>
        <w:tabs>
          <w:tab w:val="left" w:pos="900"/>
        </w:tabs>
        <w:spacing w:before="73" w:after="0" w:line="266" w:lineRule="auto"/>
        <w:ind w:left="900" w:right="0" w:hanging="680"/>
        <w:jc w:val="both"/>
        <w:rPr>
          <w:b/>
          <w:sz w:val="21"/>
        </w:rPr>
      </w:pPr>
      <w:r>
        <w:rPr>
          <w:b/>
          <w:spacing w:val="-4"/>
          <w:sz w:val="21"/>
        </w:rPr>
        <w:t>我们所保障的轻症疾病</w:t>
      </w:r>
      <w:r>
        <w:rPr>
          <w:b/>
          <w:spacing w:val="-6"/>
          <w:sz w:val="21"/>
        </w:rPr>
        <w:t>列表</w:t>
      </w:r>
    </w:p>
    <w:p>
      <w:pPr>
        <w:pStyle w:val="3"/>
        <w:spacing w:before="73" w:line="266" w:lineRule="auto"/>
        <w:ind w:left="216" w:right="352"/>
      </w:pPr>
      <w:r>
        <w:br w:type="column"/>
      </w:r>
      <w:r>
        <w:rPr>
          <w:spacing w:val="-6"/>
        </w:rPr>
        <w:t xml:space="preserve">我们提供保障的轻症疾病共 </w:t>
      </w:r>
      <w:r>
        <w:rPr>
          <w:rFonts w:ascii="Times New Roman" w:hAnsi="Times New Roman" w:eastAsia="Times New Roman"/>
          <w:spacing w:val="-2"/>
        </w:rPr>
        <w:t>40</w:t>
      </w:r>
      <w:r>
        <w:rPr>
          <w:rFonts w:ascii="Times New Roman" w:hAnsi="Times New Roman" w:eastAsia="Times New Roman"/>
          <w:spacing w:val="-12"/>
        </w:rPr>
        <w:t xml:space="preserve"> </w:t>
      </w:r>
      <w:r>
        <w:rPr>
          <w:spacing w:val="-2"/>
        </w:rPr>
        <w:t>种，名称如下，具体定义见“</w:t>
      </w:r>
      <w:r>
        <w:rPr>
          <w:rFonts w:ascii="Times New Roman" w:hAnsi="Times New Roman" w:eastAsia="Times New Roman"/>
          <w:spacing w:val="-2"/>
        </w:rPr>
        <w:t>9.1</w:t>
      </w:r>
      <w:r>
        <w:rPr>
          <w:rFonts w:ascii="Times New Roman" w:hAnsi="Times New Roman" w:eastAsia="Times New Roman"/>
          <w:spacing w:val="38"/>
        </w:rPr>
        <w:t xml:space="preserve"> </w:t>
      </w:r>
      <w:r>
        <w:rPr>
          <w:spacing w:val="-2"/>
        </w:rPr>
        <w:t>轻症疾病定义”。</w:t>
      </w:r>
      <w:r>
        <w:t>其中标记“*</w:t>
      </w:r>
      <w:r>
        <w:rPr>
          <w:spacing w:val="-7"/>
        </w:rPr>
        <w:t xml:space="preserve">”号的 </w:t>
      </w:r>
      <w:r>
        <w:rPr>
          <w:rFonts w:ascii="Times New Roman" w:hAnsi="Times New Roman" w:eastAsia="Times New Roman"/>
        </w:rPr>
        <w:t xml:space="preserve">3 </w:t>
      </w:r>
      <w:r>
        <w:t>种轻症疾病为中国保险行业协会制定的《重大疾病保险的疾病定义使用规范（</w:t>
      </w:r>
      <w:r>
        <w:rPr>
          <w:rFonts w:ascii="Times New Roman" w:hAnsi="Times New Roman" w:eastAsia="Times New Roman"/>
        </w:rPr>
        <w:t xml:space="preserve">2020 </w:t>
      </w:r>
      <w:r>
        <w:t>年修订版）》中列明的疾病，其余为本公司增加的疾病。</w:t>
      </w:r>
      <w:r>
        <w:rPr>
          <w:spacing w:val="-2"/>
        </w:rPr>
        <w:t>以下疾病名称仅供理解使用，具体保障范围以每项疾病具体定义为准。</w:t>
      </w:r>
    </w:p>
    <w:p>
      <w:pPr>
        <w:pStyle w:val="7"/>
        <w:numPr>
          <w:ilvl w:val="2"/>
          <w:numId w:val="1"/>
        </w:numPr>
        <w:tabs>
          <w:tab w:val="left" w:pos="534"/>
          <w:tab w:val="left" w:pos="4066"/>
        </w:tabs>
        <w:spacing w:before="6" w:after="0" w:line="240" w:lineRule="auto"/>
        <w:ind w:left="533" w:right="0" w:hanging="210"/>
        <w:jc w:val="left"/>
        <w:rPr>
          <w:sz w:val="21"/>
        </w:rPr>
      </w:pPr>
      <w:r>
        <w:drawing>
          <wp:anchor distT="0" distB="0" distL="0" distR="0" simplePos="0" relativeHeight="251705344" behindDoc="1" locked="0" layoutInCell="1" allowOverlap="1">
            <wp:simplePos x="0" y="0"/>
            <wp:positionH relativeFrom="page">
              <wp:posOffset>2049145</wp:posOffset>
            </wp:positionH>
            <wp:positionV relativeFrom="paragraph">
              <wp:posOffset>-14605</wp:posOffset>
            </wp:positionV>
            <wp:extent cx="4752340" cy="4171950"/>
            <wp:effectExtent l="0" t="0" r="0" b="0"/>
            <wp:wrapNone/>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a:picLocks noChangeAspect="1"/>
                    </pic:cNvPicPr>
                  </pic:nvPicPr>
                  <pic:blipFill>
                    <a:blip r:embed="rId22" cstate="print"/>
                    <a:stretch>
                      <a:fillRect/>
                    </a:stretch>
                  </pic:blipFill>
                  <pic:spPr>
                    <a:xfrm>
                      <a:off x="0" y="0"/>
                      <a:ext cx="4752340" cy="4171695"/>
                    </a:xfrm>
                    <a:prstGeom prst="rect">
                      <a:avLst/>
                    </a:prstGeom>
                  </pic:spPr>
                </pic:pic>
              </a:graphicData>
            </a:graphic>
          </wp:anchor>
        </w:drawing>
      </w:r>
      <w:r>
        <w:rPr>
          <w:w w:val="95"/>
          <w:sz w:val="21"/>
        </w:rPr>
        <w:t>恶性肿瘤——轻度</w:t>
      </w:r>
      <w:r>
        <w:rPr>
          <w:rFonts w:ascii="Times New Roman" w:hAnsi="Times New Roman" w:eastAsia="Times New Roman"/>
          <w:spacing w:val="-10"/>
          <w:w w:val="95"/>
          <w:sz w:val="21"/>
        </w:rPr>
        <w:t>*</w:t>
      </w:r>
      <w:r>
        <w:rPr>
          <w:rFonts w:ascii="Times New Roman" w:hAnsi="Times New Roman" w:eastAsia="Times New Roman"/>
          <w:sz w:val="21"/>
        </w:rPr>
        <w:tab/>
      </w:r>
      <w:r>
        <w:rPr>
          <w:rFonts w:ascii="Times New Roman" w:hAnsi="Times New Roman" w:eastAsia="Times New Roman"/>
          <w:sz w:val="21"/>
        </w:rPr>
        <w:t>20</w:t>
      </w:r>
      <w:r>
        <w:rPr>
          <w:rFonts w:ascii="Times New Roman" w:hAnsi="Times New Roman" w:eastAsia="Times New Roman"/>
          <w:spacing w:val="30"/>
          <w:sz w:val="21"/>
        </w:rPr>
        <w:t xml:space="preserve"> </w:t>
      </w:r>
      <w:r>
        <w:rPr>
          <w:sz w:val="21"/>
        </w:rPr>
        <w:t>因肾上腺皮质腺瘤切除肾上</w:t>
      </w:r>
      <w:r>
        <w:rPr>
          <w:spacing w:val="-10"/>
          <w:sz w:val="21"/>
        </w:rPr>
        <w:t>腺</w:t>
      </w:r>
    </w:p>
    <w:p>
      <w:pPr>
        <w:pStyle w:val="7"/>
        <w:numPr>
          <w:ilvl w:val="2"/>
          <w:numId w:val="1"/>
        </w:numPr>
        <w:tabs>
          <w:tab w:val="left" w:pos="534"/>
          <w:tab w:val="left" w:pos="4066"/>
        </w:tabs>
        <w:spacing w:before="43" w:after="0" w:line="240" w:lineRule="auto"/>
        <w:ind w:left="533" w:right="0" w:hanging="210"/>
        <w:jc w:val="left"/>
        <w:rPr>
          <w:sz w:val="21"/>
        </w:rPr>
      </w:pPr>
      <w:r>
        <w:rPr>
          <w:w w:val="95"/>
          <w:sz w:val="21"/>
        </w:rPr>
        <w:t>较轻急性心肌梗死</w:t>
      </w:r>
      <w:r>
        <w:rPr>
          <w:rFonts w:ascii="Times New Roman" w:eastAsia="Times New Roman"/>
          <w:spacing w:val="-10"/>
          <w:w w:val="95"/>
          <w:sz w:val="21"/>
        </w:rPr>
        <w:t>*</w:t>
      </w:r>
      <w:r>
        <w:rPr>
          <w:rFonts w:ascii="Times New Roman" w:eastAsia="Times New Roman"/>
          <w:sz w:val="21"/>
        </w:rPr>
        <w:tab/>
      </w:r>
      <w:r>
        <w:rPr>
          <w:rFonts w:ascii="Times New Roman" w:eastAsia="Times New Roman"/>
          <w:sz w:val="21"/>
        </w:rPr>
        <w:t>21</w:t>
      </w:r>
      <w:r>
        <w:rPr>
          <w:rFonts w:ascii="Times New Roman" w:eastAsia="Times New Roman"/>
          <w:spacing w:val="34"/>
          <w:sz w:val="21"/>
        </w:rPr>
        <w:t xml:space="preserve"> </w:t>
      </w:r>
      <w:r>
        <w:rPr>
          <w:sz w:val="21"/>
        </w:rPr>
        <w:t>轻度进行性核上性麻</w:t>
      </w:r>
      <w:r>
        <w:rPr>
          <w:spacing w:val="-10"/>
          <w:sz w:val="21"/>
        </w:rPr>
        <w:t>痹</w:t>
      </w:r>
    </w:p>
    <w:p>
      <w:pPr>
        <w:pStyle w:val="7"/>
        <w:numPr>
          <w:ilvl w:val="2"/>
          <w:numId w:val="1"/>
        </w:numPr>
        <w:tabs>
          <w:tab w:val="left" w:pos="534"/>
          <w:tab w:val="left" w:pos="4066"/>
        </w:tabs>
        <w:spacing w:before="43" w:after="0" w:line="240" w:lineRule="auto"/>
        <w:ind w:left="533" w:right="0" w:hanging="210"/>
        <w:jc w:val="left"/>
        <w:rPr>
          <w:sz w:val="21"/>
        </w:rPr>
      </w:pPr>
      <w:r>
        <w:rPr>
          <w:w w:val="95"/>
          <w:sz w:val="21"/>
        </w:rPr>
        <w:t>轻度脑中风后遗症</w:t>
      </w:r>
      <w:r>
        <w:rPr>
          <w:rFonts w:ascii="Times New Roman" w:eastAsia="Times New Roman"/>
          <w:spacing w:val="-10"/>
          <w:w w:val="95"/>
          <w:sz w:val="21"/>
        </w:rPr>
        <w:t>*</w:t>
      </w:r>
      <w:r>
        <w:rPr>
          <w:rFonts w:ascii="Times New Roman" w:eastAsia="Times New Roman"/>
          <w:sz w:val="21"/>
        </w:rPr>
        <w:tab/>
      </w:r>
      <w:r>
        <w:rPr>
          <w:rFonts w:ascii="Times New Roman" w:eastAsia="Times New Roman"/>
          <w:sz w:val="21"/>
        </w:rPr>
        <w:t>22</w:t>
      </w:r>
      <w:r>
        <w:rPr>
          <w:rFonts w:ascii="Times New Roman" w:eastAsia="Times New Roman"/>
          <w:spacing w:val="37"/>
          <w:sz w:val="21"/>
        </w:rPr>
        <w:t xml:space="preserve"> </w:t>
      </w:r>
      <w:r>
        <w:rPr>
          <w:sz w:val="21"/>
        </w:rPr>
        <w:t>轻型再生障碍性贫</w:t>
      </w:r>
      <w:r>
        <w:rPr>
          <w:spacing w:val="-10"/>
          <w:sz w:val="21"/>
        </w:rPr>
        <w:t>血</w:t>
      </w:r>
    </w:p>
    <w:p>
      <w:pPr>
        <w:pStyle w:val="7"/>
        <w:numPr>
          <w:ilvl w:val="2"/>
          <w:numId w:val="1"/>
        </w:numPr>
        <w:tabs>
          <w:tab w:val="left" w:pos="534"/>
          <w:tab w:val="left" w:pos="4066"/>
        </w:tabs>
        <w:spacing w:before="43" w:after="0" w:line="240" w:lineRule="auto"/>
        <w:ind w:left="533" w:right="0" w:hanging="210"/>
        <w:jc w:val="left"/>
        <w:rPr>
          <w:sz w:val="21"/>
        </w:rPr>
      </w:pPr>
      <w:r>
        <w:rPr>
          <w:w w:val="95"/>
          <w:sz w:val="21"/>
        </w:rPr>
        <w:t>原位</w:t>
      </w:r>
      <w:r>
        <w:rPr>
          <w:spacing w:val="-10"/>
          <w:w w:val="95"/>
          <w:sz w:val="21"/>
        </w:rPr>
        <w:t>癌</w:t>
      </w:r>
      <w:r>
        <w:rPr>
          <w:sz w:val="21"/>
        </w:rPr>
        <w:tab/>
      </w:r>
      <w:r>
        <w:rPr>
          <w:rFonts w:ascii="Times New Roman" w:eastAsia="Times New Roman"/>
          <w:sz w:val="21"/>
        </w:rPr>
        <w:t>23</w:t>
      </w:r>
      <w:r>
        <w:rPr>
          <w:rFonts w:ascii="Times New Roman" w:eastAsia="Times New Roman"/>
          <w:spacing w:val="40"/>
          <w:sz w:val="21"/>
        </w:rPr>
        <w:t xml:space="preserve"> </w:t>
      </w:r>
      <w:r>
        <w:rPr>
          <w:sz w:val="21"/>
        </w:rPr>
        <w:t>轻度克罗恩</w:t>
      </w:r>
      <w:r>
        <w:rPr>
          <w:spacing w:val="-10"/>
          <w:w w:val="95"/>
          <w:sz w:val="21"/>
        </w:rPr>
        <w:t>病</w:t>
      </w:r>
    </w:p>
    <w:p>
      <w:pPr>
        <w:pStyle w:val="7"/>
        <w:numPr>
          <w:ilvl w:val="2"/>
          <w:numId w:val="1"/>
        </w:numPr>
        <w:tabs>
          <w:tab w:val="left" w:pos="534"/>
          <w:tab w:val="left" w:pos="4066"/>
        </w:tabs>
        <w:spacing w:before="43" w:after="0" w:line="240" w:lineRule="auto"/>
        <w:ind w:left="533" w:right="0" w:hanging="210"/>
        <w:jc w:val="left"/>
        <w:rPr>
          <w:sz w:val="21"/>
        </w:rPr>
      </w:pPr>
      <w:r>
        <w:rPr>
          <w:w w:val="95"/>
          <w:sz w:val="21"/>
        </w:rPr>
        <w:t>冠状动脉介入手</w:t>
      </w:r>
      <w:r>
        <w:rPr>
          <w:spacing w:val="-10"/>
          <w:w w:val="95"/>
          <w:sz w:val="21"/>
        </w:rPr>
        <w:t>术</w:t>
      </w:r>
      <w:r>
        <w:rPr>
          <w:sz w:val="21"/>
        </w:rPr>
        <w:tab/>
      </w:r>
      <w:r>
        <w:rPr>
          <w:rFonts w:ascii="Times New Roman" w:eastAsia="Times New Roman"/>
          <w:sz w:val="21"/>
        </w:rPr>
        <w:t>24</w:t>
      </w:r>
      <w:r>
        <w:rPr>
          <w:rFonts w:ascii="Times New Roman" w:eastAsia="Times New Roman"/>
          <w:spacing w:val="34"/>
          <w:sz w:val="21"/>
        </w:rPr>
        <w:t xml:space="preserve"> </w:t>
      </w:r>
      <w:r>
        <w:rPr>
          <w:sz w:val="21"/>
        </w:rPr>
        <w:t>特定的系统性红斑狼</w:t>
      </w:r>
      <w:r>
        <w:rPr>
          <w:spacing w:val="-10"/>
          <w:sz w:val="21"/>
        </w:rPr>
        <w:t>疮</w:t>
      </w:r>
    </w:p>
    <w:p>
      <w:pPr>
        <w:pStyle w:val="7"/>
        <w:numPr>
          <w:ilvl w:val="2"/>
          <w:numId w:val="1"/>
        </w:numPr>
        <w:tabs>
          <w:tab w:val="left" w:pos="534"/>
          <w:tab w:val="left" w:pos="4066"/>
        </w:tabs>
        <w:spacing w:before="42" w:after="0" w:line="240" w:lineRule="auto"/>
        <w:ind w:left="533" w:right="0" w:hanging="210"/>
        <w:jc w:val="left"/>
        <w:rPr>
          <w:sz w:val="21"/>
        </w:rPr>
      </w:pPr>
      <w:r>
        <w:rPr>
          <w:w w:val="95"/>
          <w:sz w:val="21"/>
        </w:rPr>
        <w:t>激光心肌血运重建</w:t>
      </w:r>
      <w:r>
        <w:rPr>
          <w:spacing w:val="-10"/>
          <w:w w:val="95"/>
          <w:sz w:val="21"/>
        </w:rPr>
        <w:t>术</w:t>
      </w:r>
      <w:r>
        <w:rPr>
          <w:sz w:val="21"/>
        </w:rPr>
        <w:tab/>
      </w:r>
      <w:r>
        <w:rPr>
          <w:rFonts w:ascii="Times New Roman" w:eastAsia="Times New Roman"/>
          <w:sz w:val="21"/>
        </w:rPr>
        <w:t>25</w:t>
      </w:r>
      <w:r>
        <w:rPr>
          <w:rFonts w:ascii="Times New Roman" w:eastAsia="Times New Roman"/>
          <w:spacing w:val="37"/>
          <w:sz w:val="21"/>
        </w:rPr>
        <w:t xml:space="preserve"> </w:t>
      </w:r>
      <w:r>
        <w:rPr>
          <w:sz w:val="21"/>
        </w:rPr>
        <w:t>早期系统性硬皮</w:t>
      </w:r>
      <w:r>
        <w:rPr>
          <w:spacing w:val="-10"/>
          <w:sz w:val="21"/>
        </w:rPr>
        <w:t>病</w:t>
      </w:r>
    </w:p>
    <w:p>
      <w:pPr>
        <w:pStyle w:val="7"/>
        <w:numPr>
          <w:ilvl w:val="2"/>
          <w:numId w:val="1"/>
        </w:numPr>
        <w:tabs>
          <w:tab w:val="left" w:pos="534"/>
          <w:tab w:val="left" w:pos="4066"/>
        </w:tabs>
        <w:spacing w:before="43" w:after="0" w:line="240" w:lineRule="auto"/>
        <w:ind w:left="533" w:right="0" w:hanging="210"/>
        <w:jc w:val="left"/>
        <w:rPr>
          <w:sz w:val="21"/>
        </w:rPr>
      </w:pPr>
      <w:r>
        <w:rPr>
          <w:w w:val="95"/>
          <w:sz w:val="21"/>
        </w:rPr>
        <w:t>植入心脏除颤</w:t>
      </w:r>
      <w:r>
        <w:rPr>
          <w:spacing w:val="-10"/>
          <w:w w:val="95"/>
          <w:sz w:val="21"/>
        </w:rPr>
        <w:t>器</w:t>
      </w:r>
      <w:r>
        <w:rPr>
          <w:sz w:val="21"/>
        </w:rPr>
        <w:tab/>
      </w:r>
      <w:r>
        <w:rPr>
          <w:rFonts w:ascii="Times New Roman" w:eastAsia="Times New Roman"/>
          <w:sz w:val="21"/>
        </w:rPr>
        <w:t>26</w:t>
      </w:r>
      <w:r>
        <w:rPr>
          <w:rFonts w:ascii="Times New Roman" w:eastAsia="Times New Roman"/>
          <w:spacing w:val="40"/>
          <w:sz w:val="21"/>
        </w:rPr>
        <w:t xml:space="preserve"> </w:t>
      </w:r>
      <w:r>
        <w:rPr>
          <w:sz w:val="21"/>
        </w:rPr>
        <w:t>单个肢体缺</w:t>
      </w:r>
      <w:r>
        <w:rPr>
          <w:spacing w:val="-10"/>
          <w:w w:val="95"/>
          <w:sz w:val="21"/>
        </w:rPr>
        <w:t>失</w:t>
      </w:r>
    </w:p>
    <w:p>
      <w:pPr>
        <w:pStyle w:val="7"/>
        <w:numPr>
          <w:ilvl w:val="2"/>
          <w:numId w:val="1"/>
        </w:numPr>
        <w:tabs>
          <w:tab w:val="left" w:pos="534"/>
          <w:tab w:val="left" w:pos="4066"/>
        </w:tabs>
        <w:spacing w:before="43" w:after="0" w:line="240" w:lineRule="auto"/>
        <w:ind w:left="533" w:right="0" w:hanging="210"/>
        <w:jc w:val="left"/>
        <w:rPr>
          <w:sz w:val="21"/>
        </w:rPr>
      </w:pPr>
      <w:r>
        <w:rPr>
          <w:w w:val="95"/>
          <w:sz w:val="21"/>
        </w:rPr>
        <w:t>原发性肺动脉高</w:t>
      </w:r>
      <w:r>
        <w:rPr>
          <w:spacing w:val="-10"/>
          <w:w w:val="95"/>
          <w:sz w:val="21"/>
        </w:rPr>
        <w:t>压</w:t>
      </w:r>
      <w:r>
        <w:rPr>
          <w:sz w:val="21"/>
        </w:rPr>
        <w:tab/>
      </w:r>
      <w:r>
        <w:rPr>
          <w:rFonts w:ascii="Times New Roman" w:eastAsia="Times New Roman"/>
          <w:sz w:val="21"/>
        </w:rPr>
        <w:t>27</w:t>
      </w:r>
      <w:r>
        <w:rPr>
          <w:rFonts w:ascii="Times New Roman" w:eastAsia="Times New Roman"/>
          <w:spacing w:val="34"/>
          <w:sz w:val="21"/>
        </w:rPr>
        <w:t xml:space="preserve"> </w:t>
      </w:r>
      <w:r>
        <w:rPr>
          <w:sz w:val="21"/>
        </w:rPr>
        <w:t>糖尿病导致的单足截</w:t>
      </w:r>
      <w:r>
        <w:rPr>
          <w:spacing w:val="-10"/>
          <w:sz w:val="21"/>
        </w:rPr>
        <w:t>除</w:t>
      </w:r>
    </w:p>
    <w:p>
      <w:pPr>
        <w:pStyle w:val="7"/>
        <w:numPr>
          <w:ilvl w:val="2"/>
          <w:numId w:val="1"/>
        </w:numPr>
        <w:tabs>
          <w:tab w:val="left" w:pos="534"/>
          <w:tab w:val="left" w:pos="4066"/>
        </w:tabs>
        <w:spacing w:before="43" w:after="0" w:line="240" w:lineRule="auto"/>
        <w:ind w:left="533" w:right="0" w:hanging="210"/>
        <w:jc w:val="left"/>
        <w:rPr>
          <w:sz w:val="21"/>
        </w:rPr>
      </w:pPr>
      <w:r>
        <w:rPr>
          <w:w w:val="95"/>
          <w:sz w:val="21"/>
        </w:rPr>
        <w:t>主动脉内手</w:t>
      </w:r>
      <w:r>
        <w:rPr>
          <w:spacing w:val="-10"/>
          <w:w w:val="95"/>
          <w:sz w:val="21"/>
        </w:rPr>
        <w:t>术</w:t>
      </w:r>
      <w:r>
        <w:rPr>
          <w:sz w:val="21"/>
        </w:rPr>
        <w:tab/>
      </w:r>
      <w:r>
        <w:rPr>
          <w:rFonts w:ascii="Times New Roman" w:eastAsia="Times New Roman"/>
          <w:sz w:val="21"/>
        </w:rPr>
        <w:t>28</w:t>
      </w:r>
      <w:r>
        <w:rPr>
          <w:rFonts w:ascii="Times New Roman" w:eastAsia="Times New Roman"/>
          <w:spacing w:val="40"/>
          <w:sz w:val="21"/>
        </w:rPr>
        <w:t xml:space="preserve"> </w:t>
      </w:r>
      <w:r>
        <w:rPr>
          <w:sz w:val="21"/>
        </w:rPr>
        <w:t>轻度面部烧</w:t>
      </w:r>
      <w:r>
        <w:rPr>
          <w:spacing w:val="-10"/>
          <w:w w:val="95"/>
          <w:sz w:val="21"/>
        </w:rPr>
        <w:t>伤</w:t>
      </w:r>
    </w:p>
    <w:p>
      <w:pPr>
        <w:pStyle w:val="3"/>
        <w:tabs>
          <w:tab w:val="left" w:pos="4066"/>
        </w:tabs>
        <w:spacing w:before="43"/>
        <w:ind w:left="533"/>
      </w:pPr>
      <w:r>
        <w:rPr>
          <w:w w:val="95"/>
        </w:rPr>
        <w:t>——非开胸或开腹手</w:t>
      </w:r>
      <w:r>
        <w:rPr>
          <w:spacing w:val="-10"/>
          <w:w w:val="95"/>
        </w:rPr>
        <w:t>术</w:t>
      </w:r>
      <w:r>
        <w:tab/>
      </w:r>
      <w:r>
        <w:rPr>
          <w:rFonts w:ascii="Times New Roman" w:hAnsi="Times New Roman" w:eastAsia="Times New Roman"/>
        </w:rPr>
        <w:t>29</w:t>
      </w:r>
      <w:r>
        <w:rPr>
          <w:rFonts w:ascii="Times New Roman" w:hAnsi="Times New Roman" w:eastAsia="Times New Roman"/>
          <w:spacing w:val="40"/>
        </w:rPr>
        <w:t xml:space="preserve"> </w:t>
      </w:r>
      <w:r>
        <w:t>面部重建手</w:t>
      </w:r>
      <w:r>
        <w:rPr>
          <w:spacing w:val="-10"/>
          <w:w w:val="95"/>
        </w:rPr>
        <w:t>术</w:t>
      </w:r>
    </w:p>
    <w:p>
      <w:pPr>
        <w:pStyle w:val="7"/>
        <w:numPr>
          <w:ilvl w:val="2"/>
          <w:numId w:val="1"/>
        </w:numPr>
        <w:tabs>
          <w:tab w:val="left" w:pos="640"/>
          <w:tab w:val="left" w:pos="4066"/>
        </w:tabs>
        <w:spacing w:before="43" w:after="0" w:line="240" w:lineRule="auto"/>
        <w:ind w:left="639" w:right="0" w:hanging="316"/>
        <w:jc w:val="left"/>
        <w:rPr>
          <w:sz w:val="21"/>
        </w:rPr>
      </w:pPr>
      <w:r>
        <w:rPr>
          <w:w w:val="95"/>
          <w:sz w:val="21"/>
        </w:rPr>
        <w:t>颈动脉内膜切除术或颈动脉介入</w:t>
      </w:r>
      <w:r>
        <w:rPr>
          <w:spacing w:val="-10"/>
          <w:w w:val="95"/>
          <w:sz w:val="21"/>
        </w:rPr>
        <w:t>术</w:t>
      </w:r>
      <w:r>
        <w:rPr>
          <w:sz w:val="21"/>
        </w:rPr>
        <w:tab/>
      </w:r>
      <w:r>
        <w:rPr>
          <w:rFonts w:ascii="Times New Roman" w:hAnsi="Times New Roman" w:eastAsia="Times New Roman"/>
          <w:sz w:val="21"/>
        </w:rPr>
        <w:t>30</w:t>
      </w:r>
      <w:r>
        <w:rPr>
          <w:rFonts w:ascii="Times New Roman" w:hAnsi="Times New Roman" w:eastAsia="Times New Roman"/>
          <w:spacing w:val="39"/>
          <w:sz w:val="21"/>
        </w:rPr>
        <w:t xml:space="preserve"> </w:t>
      </w:r>
      <w:r>
        <w:rPr>
          <w:sz w:val="21"/>
        </w:rPr>
        <w:t>较小面积</w:t>
      </w:r>
      <w:r>
        <w:rPr>
          <w:rFonts w:ascii="Times New Roman" w:hAnsi="Times New Roman" w:eastAsia="Times New Roman"/>
          <w:sz w:val="21"/>
        </w:rPr>
        <w:t>Ⅲ</w:t>
      </w:r>
      <w:r>
        <w:rPr>
          <w:sz w:val="21"/>
        </w:rPr>
        <w:t>度烧</w:t>
      </w:r>
      <w:r>
        <w:rPr>
          <w:spacing w:val="-10"/>
          <w:sz w:val="21"/>
        </w:rPr>
        <w:t>伤</w:t>
      </w:r>
    </w:p>
    <w:p>
      <w:pPr>
        <w:pStyle w:val="7"/>
        <w:numPr>
          <w:ilvl w:val="2"/>
          <w:numId w:val="1"/>
        </w:numPr>
        <w:tabs>
          <w:tab w:val="left" w:pos="632"/>
          <w:tab w:val="left" w:pos="4066"/>
        </w:tabs>
        <w:spacing w:before="43" w:after="0" w:line="240" w:lineRule="auto"/>
        <w:ind w:left="631" w:right="0" w:hanging="308"/>
        <w:jc w:val="left"/>
        <w:rPr>
          <w:sz w:val="21"/>
        </w:rPr>
      </w:pPr>
      <w:r>
        <w:rPr>
          <w:w w:val="95"/>
          <w:sz w:val="21"/>
        </w:rPr>
        <w:t>早期原发性心肌</w:t>
      </w:r>
      <w:r>
        <w:rPr>
          <w:spacing w:val="-10"/>
          <w:w w:val="95"/>
          <w:sz w:val="21"/>
        </w:rPr>
        <w:t>病</w:t>
      </w:r>
      <w:r>
        <w:rPr>
          <w:sz w:val="21"/>
        </w:rPr>
        <w:tab/>
      </w:r>
      <w:r>
        <w:rPr>
          <w:rFonts w:ascii="Times New Roman" w:eastAsia="Times New Roman"/>
          <w:sz w:val="21"/>
        </w:rPr>
        <w:t>31</w:t>
      </w:r>
      <w:r>
        <w:rPr>
          <w:rFonts w:ascii="Times New Roman" w:eastAsia="Times New Roman"/>
          <w:spacing w:val="43"/>
          <w:sz w:val="21"/>
        </w:rPr>
        <w:t xml:space="preserve"> </w:t>
      </w:r>
      <w:r>
        <w:rPr>
          <w:sz w:val="21"/>
        </w:rPr>
        <w:t>肝功能衰</w:t>
      </w:r>
      <w:r>
        <w:rPr>
          <w:spacing w:val="-10"/>
          <w:sz w:val="21"/>
        </w:rPr>
        <w:t>竭</w:t>
      </w:r>
    </w:p>
    <w:p>
      <w:pPr>
        <w:pStyle w:val="7"/>
        <w:numPr>
          <w:ilvl w:val="2"/>
          <w:numId w:val="1"/>
        </w:numPr>
        <w:tabs>
          <w:tab w:val="left" w:pos="640"/>
          <w:tab w:val="left" w:pos="4066"/>
        </w:tabs>
        <w:spacing w:before="43" w:after="0" w:line="240" w:lineRule="auto"/>
        <w:ind w:left="639" w:right="0" w:hanging="316"/>
        <w:jc w:val="left"/>
        <w:rPr>
          <w:sz w:val="21"/>
        </w:rPr>
      </w:pPr>
      <w:r>
        <w:rPr>
          <w:w w:val="95"/>
          <w:sz w:val="21"/>
        </w:rPr>
        <w:t>深度昏迷</w:t>
      </w:r>
      <w:r>
        <w:rPr>
          <w:spacing w:val="-19"/>
          <w:w w:val="95"/>
          <w:sz w:val="21"/>
        </w:rPr>
        <w:t xml:space="preserve"> </w:t>
      </w:r>
      <w:r>
        <w:rPr>
          <w:rFonts w:ascii="Times New Roman" w:hAnsi="Times New Roman" w:eastAsia="Times New Roman"/>
          <w:w w:val="95"/>
          <w:sz w:val="21"/>
        </w:rPr>
        <w:t>48</w:t>
      </w:r>
      <w:r>
        <w:rPr>
          <w:rFonts w:ascii="Times New Roman" w:hAnsi="Times New Roman" w:eastAsia="Times New Roman"/>
          <w:spacing w:val="23"/>
          <w:sz w:val="21"/>
        </w:rPr>
        <w:t xml:space="preserve"> </w:t>
      </w:r>
      <w:r>
        <w:rPr>
          <w:w w:val="95"/>
          <w:sz w:val="21"/>
        </w:rPr>
        <w:t>小</w:t>
      </w:r>
      <w:r>
        <w:rPr>
          <w:spacing w:val="-10"/>
          <w:w w:val="95"/>
          <w:sz w:val="21"/>
        </w:rPr>
        <w:t>时</w:t>
      </w:r>
      <w:r>
        <w:rPr>
          <w:sz w:val="21"/>
        </w:rPr>
        <w:tab/>
      </w:r>
      <w:r>
        <w:rPr>
          <w:rFonts w:ascii="Times New Roman" w:hAnsi="Times New Roman" w:eastAsia="Times New Roman"/>
          <w:sz w:val="21"/>
        </w:rPr>
        <w:t>32</w:t>
      </w:r>
      <w:r>
        <w:rPr>
          <w:rFonts w:ascii="Times New Roman" w:hAnsi="Times New Roman" w:eastAsia="Times New Roman"/>
          <w:spacing w:val="37"/>
          <w:sz w:val="21"/>
        </w:rPr>
        <w:t xml:space="preserve"> </w:t>
      </w:r>
      <w:r>
        <w:rPr>
          <w:sz w:val="21"/>
        </w:rPr>
        <w:t>视力严重受损——</w:t>
      </w:r>
      <w:r>
        <w:rPr>
          <w:rFonts w:ascii="Times New Roman" w:hAnsi="Times New Roman" w:eastAsia="Times New Roman"/>
          <w:sz w:val="21"/>
        </w:rPr>
        <w:t>3</w:t>
      </w:r>
      <w:r>
        <w:rPr>
          <w:rFonts w:ascii="Times New Roman" w:hAnsi="Times New Roman" w:eastAsia="Times New Roman"/>
          <w:spacing w:val="-7"/>
          <w:sz w:val="21"/>
        </w:rPr>
        <w:t xml:space="preserve"> </w:t>
      </w:r>
      <w:r>
        <w:rPr>
          <w:sz w:val="21"/>
        </w:rPr>
        <w:t>周岁始</w:t>
      </w:r>
      <w:r>
        <w:rPr>
          <w:spacing w:val="-10"/>
          <w:sz w:val="21"/>
        </w:rPr>
        <w:t>赔</w:t>
      </w:r>
    </w:p>
    <w:p>
      <w:pPr>
        <w:pStyle w:val="7"/>
        <w:numPr>
          <w:ilvl w:val="2"/>
          <w:numId w:val="1"/>
        </w:numPr>
        <w:tabs>
          <w:tab w:val="left" w:pos="640"/>
          <w:tab w:val="left" w:pos="4066"/>
        </w:tabs>
        <w:spacing w:before="43" w:after="0" w:line="240" w:lineRule="auto"/>
        <w:ind w:left="639" w:right="0" w:hanging="316"/>
        <w:jc w:val="left"/>
        <w:rPr>
          <w:sz w:val="21"/>
        </w:rPr>
      </w:pPr>
      <w:r>
        <w:rPr>
          <w:w w:val="95"/>
          <w:sz w:val="21"/>
        </w:rPr>
        <w:t>植入心脏起搏</w:t>
      </w:r>
      <w:r>
        <w:rPr>
          <w:spacing w:val="-10"/>
          <w:w w:val="95"/>
          <w:sz w:val="21"/>
        </w:rPr>
        <w:t>器</w:t>
      </w:r>
      <w:r>
        <w:rPr>
          <w:sz w:val="21"/>
        </w:rPr>
        <w:tab/>
      </w:r>
      <w:r>
        <w:rPr>
          <w:rFonts w:ascii="Times New Roman" w:eastAsia="Times New Roman"/>
          <w:sz w:val="21"/>
        </w:rPr>
        <w:t>33</w:t>
      </w:r>
      <w:r>
        <w:rPr>
          <w:rFonts w:ascii="Times New Roman" w:eastAsia="Times New Roman"/>
          <w:spacing w:val="40"/>
          <w:sz w:val="21"/>
        </w:rPr>
        <w:t xml:space="preserve"> </w:t>
      </w:r>
      <w:r>
        <w:rPr>
          <w:sz w:val="21"/>
        </w:rPr>
        <w:t>单眼视力丧</w:t>
      </w:r>
      <w:r>
        <w:rPr>
          <w:spacing w:val="-10"/>
          <w:sz w:val="21"/>
        </w:rPr>
        <w:t>失</w:t>
      </w:r>
    </w:p>
    <w:p>
      <w:pPr>
        <w:pStyle w:val="7"/>
        <w:numPr>
          <w:ilvl w:val="2"/>
          <w:numId w:val="1"/>
        </w:numPr>
        <w:tabs>
          <w:tab w:val="left" w:pos="640"/>
          <w:tab w:val="left" w:pos="4066"/>
        </w:tabs>
        <w:spacing w:before="43" w:after="0" w:line="240" w:lineRule="auto"/>
        <w:ind w:left="639" w:right="0" w:hanging="316"/>
        <w:jc w:val="left"/>
        <w:rPr>
          <w:sz w:val="21"/>
        </w:rPr>
      </w:pPr>
      <w:r>
        <w:rPr>
          <w:w w:val="95"/>
          <w:sz w:val="21"/>
        </w:rPr>
        <w:t>轻度原发性帕金森</w:t>
      </w:r>
      <w:r>
        <w:rPr>
          <w:spacing w:val="-10"/>
          <w:w w:val="95"/>
          <w:sz w:val="21"/>
        </w:rPr>
        <w:t>病</w:t>
      </w:r>
      <w:r>
        <w:rPr>
          <w:sz w:val="21"/>
        </w:rPr>
        <w:tab/>
      </w:r>
      <w:r>
        <w:rPr>
          <w:rFonts w:ascii="Times New Roman" w:eastAsia="Times New Roman"/>
          <w:sz w:val="21"/>
        </w:rPr>
        <w:t>34</w:t>
      </w:r>
      <w:r>
        <w:rPr>
          <w:rFonts w:ascii="Times New Roman" w:eastAsia="Times New Roman"/>
          <w:spacing w:val="43"/>
          <w:sz w:val="21"/>
        </w:rPr>
        <w:t xml:space="preserve"> </w:t>
      </w:r>
      <w:r>
        <w:rPr>
          <w:sz w:val="21"/>
        </w:rPr>
        <w:t>角膜移</w:t>
      </w:r>
      <w:r>
        <w:rPr>
          <w:spacing w:val="-10"/>
          <w:sz w:val="21"/>
        </w:rPr>
        <w:t>植</w:t>
      </w:r>
    </w:p>
    <w:p>
      <w:pPr>
        <w:pStyle w:val="7"/>
        <w:numPr>
          <w:ilvl w:val="2"/>
          <w:numId w:val="1"/>
        </w:numPr>
        <w:tabs>
          <w:tab w:val="left" w:pos="640"/>
          <w:tab w:val="left" w:pos="4066"/>
        </w:tabs>
        <w:spacing w:before="43" w:after="0" w:line="240" w:lineRule="auto"/>
        <w:ind w:left="639" w:right="0" w:hanging="316"/>
        <w:jc w:val="left"/>
        <w:rPr>
          <w:sz w:val="21"/>
        </w:rPr>
      </w:pPr>
      <w:r>
        <w:rPr>
          <w:w w:val="95"/>
          <w:sz w:val="21"/>
        </w:rPr>
        <w:t>轻度阿尔茨海默</w:t>
      </w:r>
      <w:r>
        <w:rPr>
          <w:spacing w:val="-10"/>
          <w:w w:val="95"/>
          <w:sz w:val="21"/>
        </w:rPr>
        <w:t>病</w:t>
      </w:r>
      <w:r>
        <w:rPr>
          <w:sz w:val="21"/>
        </w:rPr>
        <w:tab/>
      </w:r>
      <w:r>
        <w:rPr>
          <w:rFonts w:ascii="Times New Roman" w:hAnsi="Times New Roman" w:eastAsia="Times New Roman"/>
          <w:sz w:val="21"/>
        </w:rPr>
        <w:t>35</w:t>
      </w:r>
      <w:r>
        <w:rPr>
          <w:rFonts w:ascii="Times New Roman" w:hAnsi="Times New Roman" w:eastAsia="Times New Roman"/>
          <w:spacing w:val="37"/>
          <w:sz w:val="21"/>
        </w:rPr>
        <w:t xml:space="preserve"> </w:t>
      </w:r>
      <w:r>
        <w:rPr>
          <w:sz w:val="21"/>
        </w:rPr>
        <w:t>听力严重受损——</w:t>
      </w:r>
      <w:r>
        <w:rPr>
          <w:rFonts w:ascii="Times New Roman" w:hAnsi="Times New Roman" w:eastAsia="Times New Roman"/>
          <w:sz w:val="21"/>
        </w:rPr>
        <w:t>3</w:t>
      </w:r>
      <w:r>
        <w:rPr>
          <w:rFonts w:ascii="Times New Roman" w:hAnsi="Times New Roman" w:eastAsia="Times New Roman"/>
          <w:spacing w:val="-7"/>
          <w:sz w:val="21"/>
        </w:rPr>
        <w:t xml:space="preserve"> </w:t>
      </w:r>
      <w:r>
        <w:rPr>
          <w:sz w:val="21"/>
        </w:rPr>
        <w:t>周岁始</w:t>
      </w:r>
      <w:r>
        <w:rPr>
          <w:spacing w:val="-10"/>
          <w:sz w:val="21"/>
        </w:rPr>
        <w:t>赔</w:t>
      </w:r>
    </w:p>
    <w:p>
      <w:pPr>
        <w:pStyle w:val="7"/>
        <w:numPr>
          <w:ilvl w:val="2"/>
          <w:numId w:val="1"/>
        </w:numPr>
        <w:tabs>
          <w:tab w:val="left" w:pos="640"/>
          <w:tab w:val="left" w:pos="4066"/>
        </w:tabs>
        <w:spacing w:before="43" w:after="0" w:line="240" w:lineRule="auto"/>
        <w:ind w:left="639" w:right="0" w:hanging="316"/>
        <w:jc w:val="left"/>
        <w:rPr>
          <w:sz w:val="21"/>
        </w:rPr>
      </w:pPr>
      <w:r>
        <w:rPr>
          <w:w w:val="95"/>
          <w:sz w:val="21"/>
        </w:rPr>
        <w:t>轻度非阿尔茨海默病所致痴</w:t>
      </w:r>
      <w:r>
        <w:rPr>
          <w:spacing w:val="-10"/>
          <w:w w:val="95"/>
          <w:sz w:val="21"/>
        </w:rPr>
        <w:t>呆</w:t>
      </w:r>
      <w:r>
        <w:rPr>
          <w:sz w:val="21"/>
        </w:rPr>
        <w:tab/>
      </w:r>
      <w:r>
        <w:rPr>
          <w:rFonts w:ascii="Times New Roman" w:hAnsi="Times New Roman" w:eastAsia="Times New Roman"/>
          <w:sz w:val="21"/>
        </w:rPr>
        <w:t>36</w:t>
      </w:r>
      <w:r>
        <w:rPr>
          <w:rFonts w:ascii="Times New Roman" w:hAnsi="Times New Roman" w:eastAsia="Times New Roman"/>
          <w:spacing w:val="39"/>
          <w:sz w:val="21"/>
        </w:rPr>
        <w:t xml:space="preserve"> </w:t>
      </w:r>
      <w:r>
        <w:rPr>
          <w:sz w:val="21"/>
        </w:rPr>
        <w:t>单耳失聪——</w:t>
      </w:r>
      <w:r>
        <w:rPr>
          <w:rFonts w:ascii="Times New Roman" w:hAnsi="Times New Roman" w:eastAsia="Times New Roman"/>
          <w:sz w:val="21"/>
        </w:rPr>
        <w:t>3</w:t>
      </w:r>
      <w:r>
        <w:rPr>
          <w:rFonts w:ascii="Times New Roman" w:hAnsi="Times New Roman" w:eastAsia="Times New Roman"/>
          <w:spacing w:val="-6"/>
          <w:sz w:val="21"/>
        </w:rPr>
        <w:t xml:space="preserve"> </w:t>
      </w:r>
      <w:r>
        <w:rPr>
          <w:sz w:val="21"/>
        </w:rPr>
        <w:t>周岁始</w:t>
      </w:r>
      <w:r>
        <w:rPr>
          <w:spacing w:val="-10"/>
          <w:sz w:val="21"/>
        </w:rPr>
        <w:t>赔</w:t>
      </w:r>
    </w:p>
    <w:p>
      <w:pPr>
        <w:pStyle w:val="7"/>
        <w:numPr>
          <w:ilvl w:val="2"/>
          <w:numId w:val="1"/>
        </w:numPr>
        <w:tabs>
          <w:tab w:val="left" w:pos="640"/>
          <w:tab w:val="left" w:pos="4066"/>
        </w:tabs>
        <w:spacing w:before="43" w:after="0" w:line="240" w:lineRule="auto"/>
        <w:ind w:left="639" w:right="0" w:hanging="316"/>
        <w:jc w:val="left"/>
        <w:rPr>
          <w:sz w:val="21"/>
        </w:rPr>
      </w:pPr>
      <w:r>
        <w:rPr>
          <w:w w:val="95"/>
          <w:sz w:val="21"/>
        </w:rPr>
        <w:t>脑垂体瘤、脑囊肿、脑动脉瘤及</w:t>
      </w:r>
      <w:r>
        <w:rPr>
          <w:spacing w:val="-10"/>
          <w:w w:val="95"/>
          <w:sz w:val="21"/>
        </w:rPr>
        <w:t>脑</w:t>
      </w:r>
      <w:r>
        <w:rPr>
          <w:sz w:val="21"/>
        </w:rPr>
        <w:tab/>
      </w:r>
      <w:r>
        <w:rPr>
          <w:rFonts w:ascii="Times New Roman" w:eastAsia="Times New Roman"/>
          <w:sz w:val="21"/>
        </w:rPr>
        <w:t>37</w:t>
      </w:r>
      <w:r>
        <w:rPr>
          <w:rFonts w:ascii="Times New Roman" w:eastAsia="Times New Roman"/>
          <w:spacing w:val="40"/>
          <w:sz w:val="21"/>
        </w:rPr>
        <w:t xml:space="preserve"> </w:t>
      </w:r>
      <w:r>
        <w:rPr>
          <w:sz w:val="21"/>
        </w:rPr>
        <w:t>人工耳蜗植入</w:t>
      </w:r>
      <w:r>
        <w:rPr>
          <w:spacing w:val="-10"/>
          <w:sz w:val="21"/>
        </w:rPr>
        <w:t>术</w:t>
      </w:r>
    </w:p>
    <w:p>
      <w:pPr>
        <w:pStyle w:val="3"/>
        <w:tabs>
          <w:tab w:val="left" w:pos="4066"/>
        </w:tabs>
        <w:spacing w:before="43"/>
        <w:ind w:left="639"/>
      </w:pPr>
      <w:r>
        <w:rPr>
          <w:w w:val="95"/>
        </w:rPr>
        <w:t>血管</w:t>
      </w:r>
      <w:r>
        <w:rPr>
          <w:spacing w:val="-10"/>
          <w:w w:val="95"/>
        </w:rPr>
        <w:t>瘤</w:t>
      </w:r>
      <w:r>
        <w:tab/>
      </w:r>
      <w:r>
        <w:rPr>
          <w:rFonts w:ascii="Times New Roman" w:eastAsia="Times New Roman"/>
        </w:rPr>
        <w:t>38</w:t>
      </w:r>
      <w:r>
        <w:rPr>
          <w:rFonts w:ascii="Times New Roman" w:eastAsia="Times New Roman"/>
          <w:spacing w:val="37"/>
        </w:rPr>
        <w:t xml:space="preserve"> </w:t>
      </w:r>
      <w:r>
        <w:t>轻度坏死性筋膜</w:t>
      </w:r>
      <w:r>
        <w:rPr>
          <w:spacing w:val="-10"/>
        </w:rPr>
        <w:t>炎</w:t>
      </w:r>
    </w:p>
    <w:p>
      <w:pPr>
        <w:pStyle w:val="7"/>
        <w:numPr>
          <w:ilvl w:val="2"/>
          <w:numId w:val="1"/>
        </w:numPr>
        <w:tabs>
          <w:tab w:val="left" w:pos="640"/>
          <w:tab w:val="left" w:pos="4066"/>
        </w:tabs>
        <w:spacing w:before="43" w:after="0" w:line="240" w:lineRule="auto"/>
        <w:ind w:left="639" w:right="0" w:hanging="316"/>
        <w:jc w:val="left"/>
        <w:rPr>
          <w:sz w:val="21"/>
        </w:rPr>
      </w:pPr>
      <w:r>
        <w:rPr>
          <w:w w:val="95"/>
          <w:sz w:val="21"/>
        </w:rPr>
        <w:t>微创颅脑手</w:t>
      </w:r>
      <w:r>
        <w:rPr>
          <w:spacing w:val="-10"/>
          <w:w w:val="95"/>
          <w:sz w:val="21"/>
        </w:rPr>
        <w:t>术</w:t>
      </w:r>
      <w:r>
        <w:rPr>
          <w:sz w:val="21"/>
        </w:rPr>
        <w:tab/>
      </w:r>
      <w:r>
        <w:rPr>
          <w:rFonts w:ascii="Times New Roman" w:eastAsia="Times New Roman"/>
          <w:sz w:val="21"/>
        </w:rPr>
        <w:t>39</w:t>
      </w:r>
      <w:r>
        <w:rPr>
          <w:rFonts w:ascii="Times New Roman" w:eastAsia="Times New Roman"/>
          <w:spacing w:val="34"/>
          <w:sz w:val="21"/>
        </w:rPr>
        <w:t xml:space="preserve"> </w:t>
      </w:r>
      <w:r>
        <w:rPr>
          <w:sz w:val="21"/>
        </w:rPr>
        <w:t>硬脑膜下血肿清除手</w:t>
      </w:r>
      <w:r>
        <w:rPr>
          <w:spacing w:val="-10"/>
          <w:sz w:val="21"/>
        </w:rPr>
        <w:t>术</w:t>
      </w:r>
    </w:p>
    <w:p>
      <w:pPr>
        <w:pStyle w:val="7"/>
        <w:numPr>
          <w:ilvl w:val="2"/>
          <w:numId w:val="1"/>
        </w:numPr>
        <w:tabs>
          <w:tab w:val="left" w:pos="640"/>
          <w:tab w:val="left" w:pos="4066"/>
        </w:tabs>
        <w:spacing w:before="43" w:after="0" w:line="240" w:lineRule="auto"/>
        <w:ind w:left="639" w:right="0" w:hanging="316"/>
        <w:jc w:val="left"/>
        <w:rPr>
          <w:sz w:val="21"/>
        </w:rPr>
      </w:pPr>
      <w:r>
        <w:rPr>
          <w:w w:val="95"/>
          <w:sz w:val="21"/>
        </w:rPr>
        <w:t>植入大脑分流</w:t>
      </w:r>
      <w:r>
        <w:rPr>
          <w:spacing w:val="-10"/>
          <w:w w:val="95"/>
          <w:sz w:val="21"/>
        </w:rPr>
        <w:t>器</w:t>
      </w:r>
      <w:r>
        <w:rPr>
          <w:sz w:val="21"/>
        </w:rPr>
        <w:tab/>
      </w:r>
      <w:r>
        <w:rPr>
          <w:rFonts w:ascii="Times New Roman" w:eastAsia="Times New Roman"/>
          <w:sz w:val="21"/>
        </w:rPr>
        <w:t>40</w:t>
      </w:r>
      <w:r>
        <w:rPr>
          <w:rFonts w:ascii="Times New Roman" w:eastAsia="Times New Roman"/>
          <w:spacing w:val="40"/>
          <w:sz w:val="21"/>
        </w:rPr>
        <w:t xml:space="preserve"> </w:t>
      </w:r>
      <w:r>
        <w:rPr>
          <w:sz w:val="21"/>
        </w:rPr>
        <w:t>出血性登革</w:t>
      </w:r>
      <w:r>
        <w:rPr>
          <w:spacing w:val="-10"/>
          <w:sz w:val="21"/>
        </w:rPr>
        <w:t>热</w:t>
      </w:r>
    </w:p>
    <w:p>
      <w:pPr>
        <w:spacing w:after="0" w:line="240" w:lineRule="auto"/>
        <w:jc w:val="left"/>
        <w:rPr>
          <w:sz w:val="21"/>
        </w:rPr>
        <w:sectPr>
          <w:type w:val="continuous"/>
          <w:pgSz w:w="11910" w:h="16840"/>
          <w:pgMar w:top="700" w:right="780" w:bottom="280" w:left="1020" w:header="0" w:footer="787" w:gutter="0"/>
          <w:cols w:equalWidth="0" w:num="2">
            <w:col w:w="1952" w:space="40"/>
            <w:col w:w="8118"/>
          </w:cols>
        </w:sectPr>
      </w:pPr>
    </w:p>
    <w:p>
      <w:pPr>
        <w:pStyle w:val="3"/>
        <w:spacing w:before="2"/>
        <w:rPr>
          <w:sz w:val="8"/>
        </w:rPr>
      </w:pPr>
    </w:p>
    <w:p>
      <w:pPr>
        <w:pStyle w:val="3"/>
        <w:spacing w:before="70"/>
        <w:ind w:left="2208"/>
      </w:pPr>
      <w:r>
        <w:rPr>
          <w:w w:val="95"/>
        </w:rPr>
        <w:t>（本页正文完</w:t>
      </w:r>
      <w:r>
        <w:rPr>
          <w:spacing w:val="-10"/>
          <w:w w:val="95"/>
        </w:rPr>
        <w:t>）</w:t>
      </w:r>
    </w:p>
    <w:p>
      <w:pPr>
        <w:spacing w:after="0"/>
        <w:sectPr>
          <w:type w:val="continuous"/>
          <w:pgSz w:w="11910" w:h="16840"/>
          <w:pgMar w:top="700" w:right="780" w:bottom="280" w:left="1020" w:header="0" w:footer="787" w:gutter="0"/>
          <w:cols w:space="720" w:num="1"/>
        </w:sectPr>
      </w:pPr>
    </w:p>
    <w:p>
      <w:pPr>
        <w:pStyle w:val="7"/>
        <w:numPr>
          <w:ilvl w:val="1"/>
          <w:numId w:val="1"/>
        </w:numPr>
        <w:tabs>
          <w:tab w:val="left" w:pos="900"/>
        </w:tabs>
        <w:spacing w:before="58" w:after="0" w:line="266" w:lineRule="auto"/>
        <w:ind w:left="900" w:right="0" w:hanging="680"/>
        <w:jc w:val="both"/>
        <w:rPr>
          <w:b/>
          <w:sz w:val="21"/>
        </w:rPr>
      </w:pPr>
      <w:r>
        <w:rPr>
          <w:b/>
          <w:spacing w:val="-4"/>
          <w:sz w:val="21"/>
        </w:rPr>
        <w:t>我们所保障的中症疾病</w:t>
      </w:r>
      <w:r>
        <w:rPr>
          <w:b/>
          <w:spacing w:val="-6"/>
          <w:sz w:val="21"/>
        </w:rPr>
        <w:t>列表</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12"/>
        <w:rPr>
          <w:b/>
          <w:sz w:val="24"/>
        </w:rPr>
      </w:pPr>
    </w:p>
    <w:p>
      <w:pPr>
        <w:pStyle w:val="7"/>
        <w:numPr>
          <w:ilvl w:val="1"/>
          <w:numId w:val="1"/>
        </w:numPr>
        <w:tabs>
          <w:tab w:val="left" w:pos="900"/>
        </w:tabs>
        <w:spacing w:before="0" w:after="0" w:line="266" w:lineRule="auto"/>
        <w:ind w:left="900" w:right="0" w:hanging="680"/>
        <w:jc w:val="both"/>
        <w:rPr>
          <w:b/>
          <w:sz w:val="21"/>
        </w:rPr>
      </w:pPr>
      <w:r>
        <w:rPr>
          <w:b/>
          <w:spacing w:val="-4"/>
          <w:sz w:val="21"/>
        </w:rPr>
        <w:t>我们所保障的重大疾病</w:t>
      </w:r>
      <w:r>
        <w:rPr>
          <w:b/>
          <w:spacing w:val="-6"/>
          <w:sz w:val="21"/>
        </w:rPr>
        <w:t>列表</w:t>
      </w:r>
    </w:p>
    <w:p>
      <w:pPr>
        <w:pStyle w:val="3"/>
        <w:spacing w:before="58" w:line="266" w:lineRule="auto"/>
        <w:ind w:left="216" w:right="352"/>
      </w:pPr>
      <w:r>
        <w:br w:type="column"/>
      </w:r>
      <w:r>
        <w:rPr>
          <w:spacing w:val="-6"/>
        </w:rPr>
        <w:t xml:space="preserve">我们提供保障的中症疾病共 </w:t>
      </w:r>
      <w:r>
        <w:rPr>
          <w:rFonts w:ascii="Times New Roman" w:hAnsi="Times New Roman" w:eastAsia="Times New Roman"/>
          <w:spacing w:val="-2"/>
        </w:rPr>
        <w:t>20</w:t>
      </w:r>
      <w:r>
        <w:rPr>
          <w:rFonts w:ascii="Times New Roman" w:hAnsi="Times New Roman" w:eastAsia="Times New Roman"/>
          <w:spacing w:val="-12"/>
        </w:rPr>
        <w:t xml:space="preserve"> </w:t>
      </w:r>
      <w:r>
        <w:rPr>
          <w:spacing w:val="-2"/>
        </w:rPr>
        <w:t>种，名称如下，具体定义见“</w:t>
      </w:r>
      <w:r>
        <w:rPr>
          <w:rFonts w:ascii="Times New Roman" w:hAnsi="Times New Roman" w:eastAsia="Times New Roman"/>
          <w:spacing w:val="-2"/>
        </w:rPr>
        <w:t>9.2</w:t>
      </w:r>
      <w:r>
        <w:rPr>
          <w:rFonts w:ascii="Times New Roman" w:hAnsi="Times New Roman" w:eastAsia="Times New Roman"/>
          <w:spacing w:val="38"/>
        </w:rPr>
        <w:t xml:space="preserve"> </w:t>
      </w:r>
      <w:r>
        <w:rPr>
          <w:spacing w:val="-2"/>
        </w:rPr>
        <w:t>中症疾病定义”。以下疾病名称仅供理解使用，具体保障范围以每项疾病具体定义为准。</w:t>
      </w:r>
    </w:p>
    <w:tbl>
      <w:tblPr>
        <w:tblStyle w:val="4"/>
        <w:tblW w:w="0" w:type="auto"/>
        <w:tblInd w:w="22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742"/>
        <w:gridCol w:w="37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8" w:hRule="atLeast"/>
        </w:trPr>
        <w:tc>
          <w:tcPr>
            <w:tcW w:w="3742" w:type="dxa"/>
            <w:tcBorders>
              <w:top w:val="single" w:color="000000" w:sz="4" w:space="0"/>
              <w:right w:val="single" w:color="000000" w:sz="4" w:space="0"/>
            </w:tcBorders>
          </w:tcPr>
          <w:p>
            <w:pPr>
              <w:pStyle w:val="8"/>
              <w:spacing w:before="3"/>
              <w:ind w:left="103"/>
              <w:rPr>
                <w:sz w:val="21"/>
              </w:rPr>
            </w:pPr>
            <w:r>
              <w:rPr>
                <w:rFonts w:ascii="Times New Roman" w:eastAsia="Times New Roman"/>
                <w:sz w:val="21"/>
              </w:rPr>
              <w:t>1</w:t>
            </w:r>
            <w:r>
              <w:rPr>
                <w:rFonts w:ascii="Times New Roman" w:eastAsia="Times New Roman"/>
                <w:spacing w:val="37"/>
                <w:sz w:val="21"/>
              </w:rPr>
              <w:t xml:space="preserve"> </w:t>
            </w:r>
            <w:r>
              <w:rPr>
                <w:spacing w:val="-2"/>
                <w:sz w:val="21"/>
              </w:rPr>
              <w:t>心脏瓣膜介入手术</w:t>
            </w:r>
          </w:p>
        </w:tc>
        <w:tc>
          <w:tcPr>
            <w:tcW w:w="3742" w:type="dxa"/>
            <w:tcBorders>
              <w:top w:val="single" w:color="000000" w:sz="4" w:space="0"/>
              <w:left w:val="single" w:color="000000" w:sz="4" w:space="0"/>
            </w:tcBorders>
          </w:tcPr>
          <w:p>
            <w:pPr>
              <w:pStyle w:val="8"/>
              <w:spacing w:before="3"/>
              <w:ind w:left="102"/>
              <w:rPr>
                <w:sz w:val="21"/>
              </w:rPr>
            </w:pPr>
            <w:r>
              <w:rPr>
                <w:rFonts w:ascii="Times New Roman" w:eastAsia="Times New Roman"/>
                <w:sz w:val="21"/>
              </w:rPr>
              <w:t>11</w:t>
            </w:r>
            <w:r>
              <w:rPr>
                <w:rFonts w:ascii="Times New Roman" w:eastAsia="Times New Roman"/>
                <w:spacing w:val="32"/>
                <w:sz w:val="21"/>
              </w:rPr>
              <w:t xml:space="preserve"> </w:t>
            </w:r>
            <w:r>
              <w:rPr>
                <w:spacing w:val="-2"/>
                <w:sz w:val="21"/>
              </w:rPr>
              <w:t>心包膜切除术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3742" w:type="dxa"/>
            <w:tcBorders>
              <w:right w:val="single" w:color="000000" w:sz="4" w:space="0"/>
            </w:tcBorders>
          </w:tcPr>
          <w:p>
            <w:pPr>
              <w:pStyle w:val="8"/>
              <w:spacing w:line="253" w:lineRule="exact"/>
              <w:ind w:left="103"/>
              <w:rPr>
                <w:sz w:val="21"/>
              </w:rPr>
            </w:pPr>
            <w:r>
              <w:rPr>
                <w:rFonts w:ascii="Times New Roman" w:eastAsia="Times New Roman"/>
                <w:sz w:val="21"/>
              </w:rPr>
              <w:t>2</w:t>
            </w:r>
            <w:r>
              <w:rPr>
                <w:rFonts w:ascii="Times New Roman" w:eastAsia="Times New Roman"/>
                <w:spacing w:val="27"/>
                <w:sz w:val="21"/>
              </w:rPr>
              <w:t xml:space="preserve"> </w:t>
            </w:r>
            <w:r>
              <w:rPr>
                <w:spacing w:val="-1"/>
                <w:sz w:val="21"/>
              </w:rPr>
              <w:t>特定周围动脉疾病的血管介入治疗</w:t>
            </w:r>
          </w:p>
        </w:tc>
        <w:tc>
          <w:tcPr>
            <w:tcW w:w="3742" w:type="dxa"/>
            <w:tcBorders>
              <w:left w:val="single" w:color="000000" w:sz="4" w:space="0"/>
            </w:tcBorders>
          </w:tcPr>
          <w:p>
            <w:pPr>
              <w:pStyle w:val="8"/>
              <w:spacing w:line="253" w:lineRule="exact"/>
              <w:ind w:left="102"/>
              <w:rPr>
                <w:sz w:val="21"/>
              </w:rPr>
            </w:pPr>
            <w:r>
              <w:rPr>
                <w:rFonts w:ascii="Times New Roman" w:eastAsia="Times New Roman"/>
                <w:sz w:val="21"/>
              </w:rPr>
              <w:t>12</w:t>
            </w:r>
            <w:r>
              <w:rPr>
                <w:rFonts w:ascii="Times New Roman" w:eastAsia="Times New Roman"/>
                <w:spacing w:val="46"/>
                <w:sz w:val="21"/>
              </w:rPr>
              <w:t xml:space="preserve"> </w:t>
            </w:r>
            <w:r>
              <w:rPr>
                <w:spacing w:val="-4"/>
                <w:sz w:val="21"/>
              </w:rPr>
              <w:t>肺切除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3742" w:type="dxa"/>
            <w:tcBorders>
              <w:right w:val="single" w:color="000000" w:sz="4" w:space="0"/>
            </w:tcBorders>
          </w:tcPr>
          <w:p>
            <w:pPr>
              <w:pStyle w:val="8"/>
              <w:spacing w:line="253" w:lineRule="exact"/>
              <w:ind w:left="103"/>
              <w:rPr>
                <w:sz w:val="21"/>
              </w:rPr>
            </w:pPr>
            <w:r>
              <w:rPr>
                <w:rFonts w:ascii="Times New Roman" w:eastAsia="Times New Roman"/>
                <w:sz w:val="21"/>
              </w:rPr>
              <w:t>3</w:t>
            </w:r>
            <w:r>
              <w:rPr>
                <w:rFonts w:ascii="Times New Roman" w:eastAsia="Times New Roman"/>
                <w:spacing w:val="27"/>
                <w:sz w:val="21"/>
              </w:rPr>
              <w:t xml:space="preserve"> </w:t>
            </w:r>
            <w:r>
              <w:rPr>
                <w:spacing w:val="-1"/>
                <w:sz w:val="21"/>
              </w:rPr>
              <w:t>中度脑炎后遗症或中度脑膜炎后遗</w:t>
            </w:r>
          </w:p>
        </w:tc>
        <w:tc>
          <w:tcPr>
            <w:tcW w:w="3742" w:type="dxa"/>
            <w:tcBorders>
              <w:left w:val="single" w:color="000000" w:sz="4" w:space="0"/>
            </w:tcBorders>
          </w:tcPr>
          <w:p>
            <w:pPr>
              <w:pStyle w:val="8"/>
              <w:spacing w:line="253" w:lineRule="exact"/>
              <w:ind w:left="102"/>
              <w:rPr>
                <w:sz w:val="21"/>
              </w:rPr>
            </w:pPr>
            <w:r>
              <w:rPr>
                <w:rFonts w:ascii="Times New Roman" w:eastAsia="Times New Roman"/>
                <w:sz w:val="21"/>
              </w:rPr>
              <w:t>13</w:t>
            </w:r>
            <w:r>
              <w:rPr>
                <w:rFonts w:ascii="Times New Roman" w:eastAsia="Times New Roman"/>
                <w:spacing w:val="43"/>
                <w:sz w:val="21"/>
              </w:rPr>
              <w:t xml:space="preserve"> </w:t>
            </w:r>
            <w:r>
              <w:rPr>
                <w:spacing w:val="-3"/>
                <w:sz w:val="21"/>
              </w:rPr>
              <w:t>肾脏切除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3742" w:type="dxa"/>
            <w:tcBorders>
              <w:right w:val="single" w:color="000000" w:sz="4" w:space="0"/>
            </w:tcBorders>
          </w:tcPr>
          <w:p>
            <w:pPr>
              <w:pStyle w:val="8"/>
              <w:spacing w:line="253" w:lineRule="exact"/>
              <w:ind w:left="311"/>
              <w:rPr>
                <w:sz w:val="21"/>
              </w:rPr>
            </w:pPr>
            <w:r>
              <w:rPr>
                <w:w w:val="99"/>
                <w:sz w:val="21"/>
              </w:rPr>
              <w:t>症</w:t>
            </w:r>
          </w:p>
        </w:tc>
        <w:tc>
          <w:tcPr>
            <w:tcW w:w="3742" w:type="dxa"/>
            <w:tcBorders>
              <w:left w:val="single" w:color="000000" w:sz="4" w:space="0"/>
            </w:tcBorders>
          </w:tcPr>
          <w:p>
            <w:pPr>
              <w:pStyle w:val="8"/>
              <w:spacing w:line="253" w:lineRule="exact"/>
              <w:ind w:left="102"/>
              <w:rPr>
                <w:sz w:val="21"/>
              </w:rPr>
            </w:pPr>
            <w:r>
              <w:rPr>
                <w:rFonts w:ascii="Times New Roman" w:eastAsia="Times New Roman"/>
                <w:sz w:val="21"/>
              </w:rPr>
              <w:t>14</w:t>
            </w:r>
            <w:r>
              <w:rPr>
                <w:rFonts w:ascii="Times New Roman" w:eastAsia="Times New Roman"/>
                <w:spacing w:val="43"/>
                <w:sz w:val="21"/>
              </w:rPr>
              <w:t xml:space="preserve"> </w:t>
            </w:r>
            <w:r>
              <w:rPr>
                <w:spacing w:val="-3"/>
                <w:sz w:val="21"/>
              </w:rPr>
              <w:t>肝叶切除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3742" w:type="dxa"/>
            <w:tcBorders>
              <w:right w:val="single" w:color="000000" w:sz="4" w:space="0"/>
            </w:tcBorders>
          </w:tcPr>
          <w:p>
            <w:pPr>
              <w:pStyle w:val="8"/>
              <w:spacing w:line="253" w:lineRule="exact"/>
              <w:ind w:left="103"/>
              <w:rPr>
                <w:sz w:val="21"/>
              </w:rPr>
            </w:pPr>
            <w:r>
              <w:rPr>
                <w:rFonts w:ascii="Times New Roman" w:eastAsia="Times New Roman"/>
                <w:sz w:val="21"/>
              </w:rPr>
              <w:t>4</w:t>
            </w:r>
            <w:r>
              <w:rPr>
                <w:rFonts w:ascii="Times New Roman" w:eastAsia="Times New Roman"/>
                <w:spacing w:val="43"/>
                <w:sz w:val="21"/>
              </w:rPr>
              <w:t xml:space="preserve"> </w:t>
            </w:r>
            <w:r>
              <w:rPr>
                <w:spacing w:val="-3"/>
                <w:sz w:val="21"/>
              </w:rPr>
              <w:t>中度脑损伤</w:t>
            </w:r>
          </w:p>
        </w:tc>
        <w:tc>
          <w:tcPr>
            <w:tcW w:w="3742" w:type="dxa"/>
            <w:tcBorders>
              <w:left w:val="single" w:color="000000" w:sz="4" w:space="0"/>
            </w:tcBorders>
          </w:tcPr>
          <w:p>
            <w:pPr>
              <w:pStyle w:val="8"/>
              <w:spacing w:line="253" w:lineRule="exact"/>
              <w:ind w:left="102"/>
              <w:rPr>
                <w:sz w:val="21"/>
              </w:rPr>
            </w:pPr>
            <w:r>
              <w:rPr>
                <w:rFonts w:ascii="Times New Roman" w:eastAsia="Times New Roman"/>
                <w:sz w:val="21"/>
              </w:rPr>
              <w:t>15</w:t>
            </w:r>
            <w:r>
              <w:rPr>
                <w:rFonts w:ascii="Times New Roman" w:eastAsia="Times New Roman"/>
                <w:spacing w:val="37"/>
                <w:sz w:val="21"/>
              </w:rPr>
              <w:t xml:space="preserve"> </w:t>
            </w:r>
            <w:r>
              <w:rPr>
                <w:spacing w:val="-2"/>
                <w:sz w:val="21"/>
              </w:rPr>
              <w:t>中度慢性呼吸衰竭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3742" w:type="dxa"/>
            <w:tcBorders>
              <w:right w:val="single" w:color="000000" w:sz="4" w:space="0"/>
            </w:tcBorders>
          </w:tcPr>
          <w:p>
            <w:pPr>
              <w:pStyle w:val="8"/>
              <w:spacing w:line="253" w:lineRule="exact"/>
              <w:ind w:left="103"/>
              <w:rPr>
                <w:sz w:val="21"/>
              </w:rPr>
            </w:pPr>
            <w:r>
              <w:rPr>
                <w:rFonts w:ascii="Times New Roman" w:eastAsia="Times New Roman"/>
                <w:sz w:val="21"/>
              </w:rPr>
              <w:t>5</w:t>
            </w:r>
            <w:r>
              <w:rPr>
                <w:rFonts w:ascii="Times New Roman" w:eastAsia="Times New Roman"/>
                <w:spacing w:val="37"/>
                <w:sz w:val="21"/>
              </w:rPr>
              <w:t xml:space="preserve"> </w:t>
            </w:r>
            <w:r>
              <w:rPr>
                <w:spacing w:val="-2"/>
                <w:sz w:val="21"/>
              </w:rPr>
              <w:t>中度运动神经元病</w:t>
            </w:r>
          </w:p>
        </w:tc>
        <w:tc>
          <w:tcPr>
            <w:tcW w:w="3742" w:type="dxa"/>
            <w:tcBorders>
              <w:left w:val="single" w:color="000000" w:sz="4" w:space="0"/>
            </w:tcBorders>
          </w:tcPr>
          <w:p>
            <w:pPr>
              <w:pStyle w:val="8"/>
              <w:spacing w:line="253" w:lineRule="exact"/>
              <w:ind w:left="102"/>
              <w:rPr>
                <w:sz w:val="21"/>
              </w:rPr>
            </w:pPr>
            <w:r>
              <w:rPr>
                <w:rFonts w:ascii="Times New Roman" w:eastAsia="Times New Roman"/>
                <w:sz w:val="21"/>
              </w:rPr>
              <w:t>16</w:t>
            </w:r>
            <w:r>
              <w:rPr>
                <w:rFonts w:ascii="Times New Roman" w:eastAsia="Times New Roman"/>
                <w:spacing w:val="37"/>
                <w:sz w:val="21"/>
              </w:rPr>
              <w:t xml:space="preserve"> </w:t>
            </w:r>
            <w:r>
              <w:rPr>
                <w:spacing w:val="-2"/>
                <w:sz w:val="21"/>
              </w:rPr>
              <w:t>中度溃疡性结肠炎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3742" w:type="dxa"/>
            <w:tcBorders>
              <w:right w:val="single" w:color="000000" w:sz="4" w:space="0"/>
            </w:tcBorders>
          </w:tcPr>
          <w:p>
            <w:pPr>
              <w:pStyle w:val="8"/>
              <w:spacing w:line="253" w:lineRule="exact"/>
              <w:ind w:left="103"/>
              <w:rPr>
                <w:sz w:val="21"/>
              </w:rPr>
            </w:pPr>
            <w:r>
              <w:rPr>
                <w:rFonts w:ascii="Times New Roman" w:eastAsia="Times New Roman"/>
                <w:sz w:val="21"/>
              </w:rPr>
              <w:t>6</w:t>
            </w:r>
            <w:r>
              <w:rPr>
                <w:rFonts w:ascii="Times New Roman" w:eastAsia="Times New Roman"/>
                <w:spacing w:val="37"/>
                <w:sz w:val="21"/>
              </w:rPr>
              <w:t xml:space="preserve"> </w:t>
            </w:r>
            <w:r>
              <w:rPr>
                <w:spacing w:val="-2"/>
                <w:sz w:val="21"/>
              </w:rPr>
              <w:t>中度肌营养不良症</w:t>
            </w:r>
          </w:p>
        </w:tc>
        <w:tc>
          <w:tcPr>
            <w:tcW w:w="3742" w:type="dxa"/>
            <w:tcBorders>
              <w:left w:val="single" w:color="000000" w:sz="4" w:space="0"/>
            </w:tcBorders>
          </w:tcPr>
          <w:p>
            <w:pPr>
              <w:pStyle w:val="8"/>
              <w:spacing w:line="253" w:lineRule="exact"/>
              <w:ind w:left="102"/>
              <w:rPr>
                <w:sz w:val="21"/>
              </w:rPr>
            </w:pPr>
            <w:r>
              <w:rPr>
                <w:rFonts w:ascii="Times New Roman" w:eastAsia="Times New Roman"/>
                <w:sz w:val="21"/>
              </w:rPr>
              <w:t>17</w:t>
            </w:r>
            <w:r>
              <w:rPr>
                <w:rFonts w:ascii="Times New Roman" w:eastAsia="Times New Roman"/>
                <w:spacing w:val="40"/>
                <w:sz w:val="21"/>
              </w:rPr>
              <w:t xml:space="preserve"> </w:t>
            </w:r>
            <w:r>
              <w:rPr>
                <w:spacing w:val="-2"/>
                <w:sz w:val="21"/>
              </w:rPr>
              <w:t>中度肠道并发症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3742" w:type="dxa"/>
            <w:tcBorders>
              <w:right w:val="single" w:color="000000" w:sz="4" w:space="0"/>
            </w:tcBorders>
          </w:tcPr>
          <w:p>
            <w:pPr>
              <w:pStyle w:val="8"/>
              <w:spacing w:line="253" w:lineRule="exact"/>
              <w:ind w:left="103"/>
              <w:rPr>
                <w:sz w:val="21"/>
              </w:rPr>
            </w:pPr>
            <w:r>
              <w:rPr>
                <w:rFonts w:ascii="Times New Roman" w:eastAsia="Times New Roman"/>
                <w:sz w:val="21"/>
              </w:rPr>
              <w:t>7</w:t>
            </w:r>
            <w:r>
              <w:rPr>
                <w:rFonts w:ascii="Times New Roman" w:eastAsia="Times New Roman"/>
                <w:spacing w:val="40"/>
                <w:sz w:val="21"/>
              </w:rPr>
              <w:t xml:space="preserve"> </w:t>
            </w:r>
            <w:r>
              <w:rPr>
                <w:spacing w:val="-2"/>
                <w:sz w:val="21"/>
              </w:rPr>
              <w:t>中度重症肌无力</w:t>
            </w:r>
          </w:p>
        </w:tc>
        <w:tc>
          <w:tcPr>
            <w:tcW w:w="3742" w:type="dxa"/>
            <w:tcBorders>
              <w:left w:val="single" w:color="000000" w:sz="4" w:space="0"/>
            </w:tcBorders>
          </w:tcPr>
          <w:p>
            <w:pPr>
              <w:pStyle w:val="8"/>
              <w:spacing w:line="253" w:lineRule="exact"/>
              <w:ind w:left="102"/>
              <w:rPr>
                <w:sz w:val="21"/>
              </w:rPr>
            </w:pPr>
            <w:r>
              <w:rPr>
                <w:rFonts w:ascii="Times New Roman" w:eastAsia="Times New Roman"/>
                <w:sz w:val="21"/>
              </w:rPr>
              <w:t>18</w:t>
            </w:r>
            <w:r>
              <w:rPr>
                <w:rFonts w:ascii="Times New Roman" w:eastAsia="Times New Roman"/>
                <w:spacing w:val="37"/>
                <w:sz w:val="21"/>
              </w:rPr>
              <w:t xml:space="preserve"> </w:t>
            </w:r>
            <w:r>
              <w:rPr>
                <w:spacing w:val="-2"/>
                <w:sz w:val="21"/>
              </w:rPr>
              <w:t>中度类风湿性关节炎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3742" w:type="dxa"/>
            <w:tcBorders>
              <w:right w:val="single" w:color="000000" w:sz="4" w:space="0"/>
            </w:tcBorders>
          </w:tcPr>
          <w:p>
            <w:pPr>
              <w:pStyle w:val="8"/>
              <w:spacing w:line="253" w:lineRule="exact"/>
              <w:ind w:left="103"/>
              <w:rPr>
                <w:sz w:val="21"/>
              </w:rPr>
            </w:pPr>
            <w:r>
              <w:rPr>
                <w:rFonts w:ascii="Times New Roman" w:eastAsia="Times New Roman"/>
                <w:sz w:val="21"/>
              </w:rPr>
              <w:t>8</w:t>
            </w:r>
            <w:r>
              <w:rPr>
                <w:rFonts w:ascii="Times New Roman" w:eastAsia="Times New Roman"/>
                <w:spacing w:val="34"/>
                <w:sz w:val="21"/>
              </w:rPr>
              <w:t xml:space="preserve"> </w:t>
            </w:r>
            <w:r>
              <w:rPr>
                <w:spacing w:val="-1"/>
                <w:sz w:val="21"/>
              </w:rPr>
              <w:t>中度脊髓灰质炎后遗症</w:t>
            </w:r>
          </w:p>
        </w:tc>
        <w:tc>
          <w:tcPr>
            <w:tcW w:w="3742" w:type="dxa"/>
            <w:tcBorders>
              <w:left w:val="single" w:color="000000" w:sz="4" w:space="0"/>
            </w:tcBorders>
          </w:tcPr>
          <w:p>
            <w:pPr>
              <w:pStyle w:val="8"/>
              <w:spacing w:line="253" w:lineRule="exact"/>
              <w:ind w:left="102"/>
              <w:rPr>
                <w:sz w:val="21"/>
              </w:rPr>
            </w:pPr>
            <w:r>
              <w:rPr>
                <w:rFonts w:ascii="Times New Roman" w:eastAsia="Times New Roman"/>
                <w:sz w:val="21"/>
              </w:rPr>
              <w:t>19</w:t>
            </w:r>
            <w:r>
              <w:rPr>
                <w:rFonts w:ascii="Times New Roman" w:eastAsia="Times New Roman"/>
                <w:spacing w:val="37"/>
                <w:sz w:val="21"/>
              </w:rPr>
              <w:t xml:space="preserve"> </w:t>
            </w:r>
            <w:r>
              <w:rPr>
                <w:spacing w:val="-2"/>
                <w:sz w:val="21"/>
              </w:rPr>
              <w:t>腔静脉过滤器植入术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3742" w:type="dxa"/>
            <w:tcBorders>
              <w:right w:val="single" w:color="000000" w:sz="4" w:space="0"/>
            </w:tcBorders>
          </w:tcPr>
          <w:p>
            <w:pPr>
              <w:pStyle w:val="8"/>
              <w:spacing w:line="253" w:lineRule="exact"/>
              <w:ind w:left="103"/>
              <w:rPr>
                <w:sz w:val="21"/>
              </w:rPr>
            </w:pPr>
            <w:r>
              <w:rPr>
                <w:rFonts w:ascii="Times New Roman" w:eastAsia="Times New Roman"/>
                <w:sz w:val="21"/>
              </w:rPr>
              <w:t>9</w:t>
            </w:r>
            <w:r>
              <w:rPr>
                <w:rFonts w:ascii="Times New Roman" w:eastAsia="Times New Roman"/>
                <w:spacing w:val="37"/>
                <w:sz w:val="21"/>
              </w:rPr>
              <w:t xml:space="preserve"> </w:t>
            </w:r>
            <w:r>
              <w:rPr>
                <w:spacing w:val="-2"/>
                <w:sz w:val="21"/>
              </w:rPr>
              <w:t>双侧睾丸切除手术</w:t>
            </w:r>
          </w:p>
        </w:tc>
        <w:tc>
          <w:tcPr>
            <w:tcW w:w="3742" w:type="dxa"/>
            <w:tcBorders>
              <w:left w:val="single" w:color="000000" w:sz="4" w:space="0"/>
            </w:tcBorders>
          </w:tcPr>
          <w:p>
            <w:pPr>
              <w:pStyle w:val="8"/>
              <w:spacing w:line="253" w:lineRule="exact"/>
              <w:ind w:left="102"/>
              <w:rPr>
                <w:sz w:val="21"/>
              </w:rPr>
            </w:pPr>
            <w:r>
              <w:rPr>
                <w:rFonts w:ascii="Times New Roman" w:eastAsia="Times New Roman"/>
                <w:sz w:val="21"/>
              </w:rPr>
              <w:t>20</w:t>
            </w:r>
            <w:r>
              <w:rPr>
                <w:rFonts w:ascii="Times New Roman" w:eastAsia="Times New Roman"/>
                <w:spacing w:val="43"/>
                <w:sz w:val="21"/>
              </w:rPr>
              <w:t xml:space="preserve"> </w:t>
            </w:r>
            <w:r>
              <w:rPr>
                <w:spacing w:val="-3"/>
                <w:sz w:val="21"/>
              </w:rPr>
              <w:t>早期象皮病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9" w:hRule="atLeast"/>
        </w:trPr>
        <w:tc>
          <w:tcPr>
            <w:tcW w:w="3742" w:type="dxa"/>
            <w:tcBorders>
              <w:bottom w:val="single" w:color="000000" w:sz="4" w:space="0"/>
              <w:right w:val="single" w:color="000000" w:sz="4" w:space="0"/>
            </w:tcBorders>
          </w:tcPr>
          <w:p>
            <w:pPr>
              <w:pStyle w:val="8"/>
              <w:spacing w:line="253" w:lineRule="exact"/>
              <w:ind w:left="103"/>
              <w:rPr>
                <w:sz w:val="21"/>
              </w:rPr>
            </w:pPr>
            <w:r>
              <w:rPr>
                <w:rFonts w:ascii="Times New Roman" w:eastAsia="Times New Roman"/>
                <w:sz w:val="21"/>
              </w:rPr>
              <w:t>10</w:t>
            </w:r>
            <w:r>
              <w:rPr>
                <w:rFonts w:ascii="Times New Roman" w:eastAsia="Times New Roman"/>
                <w:spacing w:val="37"/>
                <w:sz w:val="21"/>
              </w:rPr>
              <w:t xml:space="preserve"> </w:t>
            </w:r>
            <w:r>
              <w:rPr>
                <w:spacing w:val="-2"/>
                <w:sz w:val="21"/>
              </w:rPr>
              <w:t>双侧卵巢切除手术</w:t>
            </w:r>
          </w:p>
        </w:tc>
        <w:tc>
          <w:tcPr>
            <w:tcW w:w="3742" w:type="dxa"/>
            <w:tcBorders>
              <w:left w:val="single" w:color="000000" w:sz="4" w:space="0"/>
              <w:bottom w:val="single" w:color="000000" w:sz="4" w:space="0"/>
            </w:tcBorders>
          </w:tcPr>
          <w:p>
            <w:pPr>
              <w:pStyle w:val="8"/>
              <w:rPr>
                <w:rFonts w:ascii="Times New Roman"/>
                <w:sz w:val="20"/>
              </w:rPr>
            </w:pPr>
          </w:p>
        </w:tc>
      </w:tr>
    </w:tbl>
    <w:p>
      <w:pPr>
        <w:pStyle w:val="3"/>
        <w:spacing w:before="120" w:line="266" w:lineRule="auto"/>
        <w:ind w:left="216" w:right="285"/>
      </w:pPr>
      <w:r>
        <w:rPr>
          <w:spacing w:val="-6"/>
        </w:rPr>
        <w:t xml:space="preserve">我们提供保障的重大疾病共 </w:t>
      </w:r>
      <w:r>
        <w:rPr>
          <w:rFonts w:ascii="Times New Roman" w:hAnsi="Times New Roman" w:eastAsia="Times New Roman"/>
          <w:spacing w:val="-2"/>
        </w:rPr>
        <w:t>120</w:t>
      </w:r>
      <w:r>
        <w:rPr>
          <w:rFonts w:ascii="Times New Roman" w:hAnsi="Times New Roman" w:eastAsia="Times New Roman"/>
          <w:spacing w:val="-12"/>
        </w:rPr>
        <w:t xml:space="preserve"> </w:t>
      </w:r>
      <w:r>
        <w:rPr>
          <w:spacing w:val="-2"/>
        </w:rPr>
        <w:t>种，名称如下，具体定义见“</w:t>
      </w:r>
      <w:r>
        <w:rPr>
          <w:rFonts w:ascii="Times New Roman" w:hAnsi="Times New Roman" w:eastAsia="Times New Roman"/>
          <w:spacing w:val="-2"/>
        </w:rPr>
        <w:t>9.3</w:t>
      </w:r>
      <w:r>
        <w:rPr>
          <w:rFonts w:ascii="Times New Roman" w:hAnsi="Times New Roman" w:eastAsia="Times New Roman"/>
          <w:spacing w:val="15"/>
        </w:rPr>
        <w:t xml:space="preserve"> </w:t>
      </w:r>
      <w:r>
        <w:rPr>
          <w:spacing w:val="-2"/>
        </w:rPr>
        <w:t>重大疾病定义”。</w:t>
      </w:r>
      <w:r>
        <w:t>其中标记“*”号</w:t>
      </w:r>
      <w:r>
        <w:rPr>
          <w:spacing w:val="-8"/>
        </w:rPr>
        <w:t xml:space="preserve">的 </w:t>
      </w:r>
      <w:r>
        <w:rPr>
          <w:rFonts w:ascii="Times New Roman" w:hAnsi="Times New Roman" w:eastAsia="Times New Roman"/>
        </w:rPr>
        <w:t>28</w:t>
      </w:r>
      <w:r>
        <w:rPr>
          <w:rFonts w:ascii="Times New Roman" w:hAnsi="Times New Roman" w:eastAsia="Times New Roman"/>
          <w:spacing w:val="34"/>
        </w:rPr>
        <w:t xml:space="preserve"> </w:t>
      </w:r>
      <w:r>
        <w:t>种重大疾病为中国保险行业协会制定的《重大疾病保险的疾病定义使用规范（</w:t>
      </w:r>
      <w:r>
        <w:rPr>
          <w:rFonts w:ascii="Times New Roman" w:hAnsi="Times New Roman" w:eastAsia="Times New Roman"/>
        </w:rPr>
        <w:t>2020</w:t>
      </w:r>
      <w:r>
        <w:rPr>
          <w:rFonts w:ascii="Times New Roman" w:hAnsi="Times New Roman" w:eastAsia="Times New Roman"/>
          <w:spacing w:val="-14"/>
        </w:rPr>
        <w:t xml:space="preserve"> </w:t>
      </w:r>
      <w:r>
        <w:t>年修订版）》中列明的疾病，其余为本公司增加的疾病。</w:t>
      </w:r>
      <w:r>
        <w:rPr>
          <w:spacing w:val="-2"/>
        </w:rPr>
        <w:t>以下疾病名称仅供理解使用，具体保障范围以每项疾病具体定义为准。</w:t>
      </w:r>
    </w:p>
    <w:p>
      <w:pPr>
        <w:pStyle w:val="3"/>
        <w:spacing w:before="12"/>
        <w:rPr>
          <w:sz w:val="4"/>
        </w:rPr>
      </w:pPr>
      <w:r>
        <w:drawing>
          <wp:anchor distT="0" distB="0" distL="0" distR="0" simplePos="0" relativeHeight="251659264" behindDoc="0" locked="0" layoutInCell="1" allowOverlap="1">
            <wp:simplePos x="0" y="0"/>
            <wp:positionH relativeFrom="page">
              <wp:posOffset>2033905</wp:posOffset>
            </wp:positionH>
            <wp:positionV relativeFrom="paragraph">
              <wp:posOffset>55880</wp:posOffset>
            </wp:positionV>
            <wp:extent cx="4752340" cy="6350"/>
            <wp:effectExtent l="0" t="0" r="0" b="0"/>
            <wp:wrapTopAndBottom/>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a:picLocks noChangeAspect="1"/>
                    </pic:cNvPicPr>
                  </pic:nvPicPr>
                  <pic:blipFill>
                    <a:blip r:embed="rId23" cstate="print"/>
                    <a:stretch>
                      <a:fillRect/>
                    </a:stretch>
                  </pic:blipFill>
                  <pic:spPr>
                    <a:xfrm>
                      <a:off x="0" y="0"/>
                      <a:ext cx="4752339" cy="6096"/>
                    </a:xfrm>
                    <a:prstGeom prst="rect">
                      <a:avLst/>
                    </a:prstGeom>
                  </pic:spPr>
                </pic:pic>
              </a:graphicData>
            </a:graphic>
          </wp:anchor>
        </w:drawing>
      </w:r>
    </w:p>
    <w:p>
      <w:pPr>
        <w:spacing w:before="21"/>
        <w:ind w:left="300" w:right="0" w:firstLine="0"/>
        <w:jc w:val="left"/>
        <w:rPr>
          <w:b/>
          <w:sz w:val="21"/>
        </w:rPr>
      </w:pPr>
      <w:r>
        <w:rPr>
          <w:b/>
          <w:w w:val="95"/>
          <w:sz w:val="21"/>
        </w:rPr>
        <w:t>第</w:t>
      </w:r>
      <w:r>
        <w:rPr>
          <w:b/>
          <w:spacing w:val="-3"/>
          <w:sz w:val="21"/>
        </w:rPr>
        <w:t xml:space="preserve"> </w:t>
      </w:r>
      <w:r>
        <w:rPr>
          <w:rFonts w:ascii="Times New Roman" w:eastAsia="Times New Roman"/>
          <w:b/>
          <w:w w:val="95"/>
          <w:sz w:val="21"/>
        </w:rPr>
        <w:t>1</w:t>
      </w:r>
      <w:r>
        <w:rPr>
          <w:rFonts w:ascii="Times New Roman" w:eastAsia="Times New Roman"/>
          <w:b/>
          <w:spacing w:val="44"/>
          <w:sz w:val="21"/>
        </w:rPr>
        <w:t xml:space="preserve"> </w:t>
      </w:r>
      <w:r>
        <w:rPr>
          <w:b/>
          <w:w w:val="95"/>
          <w:sz w:val="21"/>
        </w:rPr>
        <w:t>组：恶性肿瘤类疾</w:t>
      </w:r>
      <w:r>
        <w:rPr>
          <w:b/>
          <w:spacing w:val="-10"/>
          <w:w w:val="95"/>
          <w:sz w:val="21"/>
        </w:rPr>
        <w:t>病</w:t>
      </w:r>
    </w:p>
    <w:p>
      <w:pPr>
        <w:spacing w:after="0"/>
        <w:jc w:val="left"/>
        <w:rPr>
          <w:sz w:val="21"/>
        </w:rPr>
        <w:sectPr>
          <w:pgSz w:w="11910" w:h="16840"/>
          <w:pgMar w:top="1200" w:right="780" w:bottom="1303" w:left="1020" w:header="0" w:footer="787" w:gutter="0"/>
          <w:cols w:equalWidth="0" w:num="2">
            <w:col w:w="1952" w:space="40"/>
            <w:col w:w="8118"/>
          </w:cols>
        </w:sectPr>
      </w:pPr>
    </w:p>
    <w:p>
      <w:pPr>
        <w:spacing w:before="42"/>
        <w:ind w:left="2292" w:right="0" w:firstLine="0"/>
        <w:jc w:val="left"/>
        <w:rPr>
          <w:b/>
          <w:sz w:val="21"/>
        </w:rPr>
      </w:pPr>
      <w:r>
        <w:drawing>
          <wp:anchor distT="0" distB="0" distL="0" distR="0" simplePos="0" relativeHeight="251706368" behindDoc="1" locked="0" layoutInCell="1" allowOverlap="1">
            <wp:simplePos x="0" y="0"/>
            <wp:positionH relativeFrom="page">
              <wp:posOffset>2033905</wp:posOffset>
            </wp:positionH>
            <wp:positionV relativeFrom="paragraph">
              <wp:posOffset>-394335</wp:posOffset>
            </wp:positionV>
            <wp:extent cx="4752340" cy="408940"/>
            <wp:effectExtent l="0" t="0" r="0" b="0"/>
            <wp:wrapNone/>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png"/>
                    <pic:cNvPicPr>
                      <a:picLocks noChangeAspect="1"/>
                    </pic:cNvPicPr>
                  </pic:nvPicPr>
                  <pic:blipFill>
                    <a:blip r:embed="rId24" cstate="print"/>
                    <a:stretch>
                      <a:fillRect/>
                    </a:stretch>
                  </pic:blipFill>
                  <pic:spPr>
                    <a:xfrm>
                      <a:off x="0" y="0"/>
                      <a:ext cx="4752340" cy="408686"/>
                    </a:xfrm>
                    <a:prstGeom prst="rect">
                      <a:avLst/>
                    </a:prstGeom>
                  </pic:spPr>
                </pic:pic>
              </a:graphicData>
            </a:graphic>
          </wp:anchor>
        </w:drawing>
      </w:r>
      <w:r>
        <w:pict>
          <v:shape id="docshape58" o:spid="_x0000_s1082" o:spt="202" type="#_x0000_t202" style="position:absolute;left:0pt;margin-left:165.6pt;margin-top:-28.35pt;height:27.2pt;width:100.7pt;mso-position-horizontal-relative:page;z-index:-251609088;mso-width-relative:page;mso-height-relative:page;" filled="f" stroked="f" coordsize="21600,21600">
            <v:path/>
            <v:fill on="f" focussize="0,0"/>
            <v:stroke on="f" joinstyle="miter"/>
            <v:imagedata o:title=""/>
            <o:lock v:ext="edit"/>
            <v:textbox inset="0mm,0mm,0mm,0mm">
              <w:txbxContent>
                <w:p>
                  <w:pPr>
                    <w:pStyle w:val="3"/>
                    <w:numPr>
                      <w:ilvl w:val="0"/>
                      <w:numId w:val="4"/>
                    </w:numPr>
                    <w:tabs>
                      <w:tab w:val="left" w:pos="209"/>
                    </w:tabs>
                    <w:spacing w:before="0" w:after="0" w:line="245" w:lineRule="exact"/>
                    <w:ind w:left="208" w:right="0" w:hanging="209"/>
                    <w:jc w:val="left"/>
                    <w:rPr>
                      <w:rFonts w:ascii="Times New Roman" w:hAnsi="Times New Roman" w:eastAsia="Times New Roman"/>
                    </w:rPr>
                  </w:pPr>
                  <w:r>
                    <w:rPr>
                      <w:w w:val="95"/>
                    </w:rPr>
                    <w:t>恶性肿瘤——重度</w:t>
                  </w:r>
                  <w:r>
                    <w:rPr>
                      <w:rFonts w:ascii="Times New Roman" w:hAnsi="Times New Roman" w:eastAsia="Times New Roman"/>
                      <w:spacing w:val="-10"/>
                      <w:w w:val="95"/>
                    </w:rPr>
                    <w:t>*</w:t>
                  </w:r>
                </w:p>
                <w:p>
                  <w:pPr>
                    <w:pStyle w:val="3"/>
                    <w:numPr>
                      <w:ilvl w:val="0"/>
                      <w:numId w:val="4"/>
                    </w:numPr>
                    <w:tabs>
                      <w:tab w:val="left" w:pos="209"/>
                    </w:tabs>
                    <w:spacing w:before="43" w:after="0" w:line="255" w:lineRule="exact"/>
                    <w:ind w:left="208" w:right="0" w:hanging="209"/>
                    <w:jc w:val="left"/>
                  </w:pPr>
                  <w:r>
                    <w:rPr>
                      <w:spacing w:val="-2"/>
                      <w:w w:val="95"/>
                    </w:rPr>
                    <w:t>原发性骨髓纤维化</w:t>
                  </w:r>
                </w:p>
              </w:txbxContent>
            </v:textbox>
          </v:shape>
        </w:pict>
      </w:r>
      <w:r>
        <w:pict>
          <v:shape id="docshape59" o:spid="_x0000_s1083" o:spt="202" type="#_x0000_t202" style="position:absolute;left:0pt;margin-left:352.65pt;margin-top:-28.35pt;height:27.2pt;width:169.05pt;mso-position-horizontal-relative:page;z-index:-251609088;mso-width-relative:page;mso-height-relative:page;" filled="f" stroked="f" coordsize="21600,21600">
            <v:path/>
            <v:fill on="f" focussize="0,0"/>
            <v:stroke on="f" joinstyle="miter"/>
            <v:imagedata o:title=""/>
            <o:lock v:ext="edit"/>
            <v:textbox inset="0mm,0mm,0mm,0mm">
              <w:txbxContent>
                <w:p>
                  <w:pPr>
                    <w:pStyle w:val="3"/>
                    <w:numPr>
                      <w:ilvl w:val="0"/>
                      <w:numId w:val="5"/>
                    </w:numPr>
                    <w:tabs>
                      <w:tab w:val="left" w:pos="212"/>
                    </w:tabs>
                    <w:spacing w:before="0" w:after="0" w:line="245" w:lineRule="exact"/>
                    <w:ind w:left="211" w:right="0" w:hanging="212"/>
                    <w:jc w:val="left"/>
                  </w:pPr>
                  <w:r>
                    <w:rPr>
                      <w:w w:val="95"/>
                    </w:rPr>
                    <w:t>侵蚀性葡萄胎（或称恶性葡萄胎</w:t>
                  </w:r>
                  <w:r>
                    <w:rPr>
                      <w:spacing w:val="-10"/>
                      <w:w w:val="95"/>
                    </w:rPr>
                    <w:t>）</w:t>
                  </w:r>
                </w:p>
                <w:p>
                  <w:pPr>
                    <w:pStyle w:val="3"/>
                    <w:numPr>
                      <w:ilvl w:val="0"/>
                      <w:numId w:val="5"/>
                    </w:numPr>
                    <w:tabs>
                      <w:tab w:val="left" w:pos="212"/>
                    </w:tabs>
                    <w:spacing w:before="43" w:after="0" w:line="255" w:lineRule="exact"/>
                    <w:ind w:left="211" w:right="0" w:hanging="212"/>
                    <w:jc w:val="left"/>
                  </w:pPr>
                  <w:r>
                    <w:rPr>
                      <w:spacing w:val="-1"/>
                      <w:w w:val="95"/>
                    </w:rPr>
                    <w:t>严重骨髓异常增生综合征</w:t>
                  </w:r>
                </w:p>
              </w:txbxContent>
            </v:textbox>
          </v:shape>
        </w:pict>
      </w:r>
      <w:r>
        <w:drawing>
          <wp:anchor distT="0" distB="0" distL="0" distR="0" simplePos="0" relativeHeight="251708416" behindDoc="1" locked="0" layoutInCell="1" allowOverlap="1">
            <wp:simplePos x="0" y="0"/>
            <wp:positionH relativeFrom="page">
              <wp:posOffset>2033905</wp:posOffset>
            </wp:positionH>
            <wp:positionV relativeFrom="paragraph">
              <wp:posOffset>212090</wp:posOffset>
            </wp:positionV>
            <wp:extent cx="4752340" cy="2390140"/>
            <wp:effectExtent l="0" t="0" r="0" b="0"/>
            <wp:wrapNone/>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png"/>
                    <pic:cNvPicPr>
                      <a:picLocks noChangeAspect="1"/>
                    </pic:cNvPicPr>
                  </pic:nvPicPr>
                  <pic:blipFill>
                    <a:blip r:embed="rId25" cstate="print"/>
                    <a:stretch>
                      <a:fillRect/>
                    </a:stretch>
                  </pic:blipFill>
                  <pic:spPr>
                    <a:xfrm>
                      <a:off x="0" y="0"/>
                      <a:ext cx="4752340" cy="2389886"/>
                    </a:xfrm>
                    <a:prstGeom prst="rect">
                      <a:avLst/>
                    </a:prstGeom>
                  </pic:spPr>
                </pic:pic>
              </a:graphicData>
            </a:graphic>
          </wp:anchor>
        </w:drawing>
      </w:r>
      <w:r>
        <w:rPr>
          <w:b/>
          <w:spacing w:val="-2"/>
          <w:w w:val="95"/>
          <w:sz w:val="21"/>
        </w:rPr>
        <w:t xml:space="preserve">第 </w:t>
      </w:r>
      <w:r>
        <w:rPr>
          <w:rFonts w:ascii="Times New Roman" w:eastAsia="Times New Roman"/>
          <w:b/>
          <w:w w:val="95"/>
          <w:sz w:val="21"/>
        </w:rPr>
        <w:t>2</w:t>
      </w:r>
      <w:r>
        <w:rPr>
          <w:rFonts w:ascii="Times New Roman" w:eastAsia="Times New Roman"/>
          <w:b/>
          <w:spacing w:val="39"/>
          <w:sz w:val="21"/>
        </w:rPr>
        <w:t xml:space="preserve"> </w:t>
      </w:r>
      <w:r>
        <w:rPr>
          <w:b/>
          <w:w w:val="95"/>
          <w:sz w:val="21"/>
        </w:rPr>
        <w:t>组：心血管类疾</w:t>
      </w:r>
      <w:r>
        <w:rPr>
          <w:b/>
          <w:spacing w:val="-10"/>
          <w:w w:val="95"/>
          <w:sz w:val="21"/>
        </w:rPr>
        <w:t>病</w:t>
      </w:r>
    </w:p>
    <w:p>
      <w:pPr>
        <w:pStyle w:val="7"/>
        <w:numPr>
          <w:ilvl w:val="0"/>
          <w:numId w:val="6"/>
        </w:numPr>
        <w:tabs>
          <w:tab w:val="left" w:pos="2501"/>
          <w:tab w:val="left" w:pos="6033"/>
        </w:tabs>
        <w:spacing w:before="55" w:after="0" w:line="240" w:lineRule="auto"/>
        <w:ind w:left="2500" w:right="0" w:hanging="209"/>
        <w:jc w:val="left"/>
        <w:rPr>
          <w:sz w:val="21"/>
        </w:rPr>
      </w:pPr>
      <w:r>
        <w:rPr>
          <w:w w:val="95"/>
          <w:sz w:val="21"/>
        </w:rPr>
        <w:t>较重急性心肌梗死</w:t>
      </w:r>
      <w:r>
        <w:rPr>
          <w:rFonts w:ascii="Times New Roman" w:eastAsia="Times New Roman"/>
          <w:spacing w:val="-10"/>
          <w:w w:val="95"/>
          <w:sz w:val="21"/>
        </w:rPr>
        <w:t>*</w:t>
      </w:r>
      <w:r>
        <w:rPr>
          <w:rFonts w:ascii="Times New Roman" w:eastAsia="Times New Roman"/>
          <w:sz w:val="21"/>
        </w:rPr>
        <w:tab/>
      </w:r>
      <w:r>
        <w:rPr>
          <w:rFonts w:ascii="Times New Roman" w:eastAsia="Times New Roman"/>
          <w:sz w:val="21"/>
        </w:rPr>
        <w:t>16</w:t>
      </w:r>
      <w:r>
        <w:rPr>
          <w:rFonts w:ascii="Times New Roman" w:eastAsia="Times New Roman"/>
          <w:spacing w:val="34"/>
          <w:sz w:val="21"/>
        </w:rPr>
        <w:t xml:space="preserve"> </w:t>
      </w:r>
      <w:r>
        <w:rPr>
          <w:sz w:val="21"/>
        </w:rPr>
        <w:t>严重继发性肺动脉高</w:t>
      </w:r>
      <w:r>
        <w:rPr>
          <w:spacing w:val="-10"/>
          <w:sz w:val="21"/>
        </w:rPr>
        <w:t>压</w:t>
      </w:r>
    </w:p>
    <w:p>
      <w:pPr>
        <w:pStyle w:val="7"/>
        <w:numPr>
          <w:ilvl w:val="0"/>
          <w:numId w:val="6"/>
        </w:numPr>
        <w:tabs>
          <w:tab w:val="left" w:pos="2501"/>
        </w:tabs>
        <w:spacing w:before="43" w:after="0" w:line="240" w:lineRule="auto"/>
        <w:ind w:left="2500" w:right="0" w:hanging="209"/>
        <w:jc w:val="left"/>
        <w:rPr>
          <w:sz w:val="21"/>
        </w:rPr>
      </w:pPr>
      <w:r>
        <w:rPr>
          <w:sz w:val="21"/>
        </w:rPr>
        <w:t>冠状动脉搭桥术（</w:t>
      </w:r>
      <w:r>
        <w:rPr>
          <w:spacing w:val="5"/>
          <w:sz w:val="21"/>
        </w:rPr>
        <w:t xml:space="preserve">或称冠状动脉旁路 </w:t>
      </w:r>
      <w:r>
        <w:rPr>
          <w:rFonts w:ascii="Times New Roman" w:eastAsia="Times New Roman"/>
          <w:sz w:val="21"/>
        </w:rPr>
        <w:t>17</w:t>
      </w:r>
      <w:r>
        <w:rPr>
          <w:rFonts w:ascii="Times New Roman" w:eastAsia="Times New Roman"/>
          <w:spacing w:val="23"/>
          <w:sz w:val="21"/>
        </w:rPr>
        <w:t xml:space="preserve"> </w:t>
      </w:r>
      <w:r>
        <w:rPr>
          <w:spacing w:val="-1"/>
          <w:sz w:val="21"/>
        </w:rPr>
        <w:t>严重慢性缩窄性心包炎</w:t>
      </w:r>
    </w:p>
    <w:p>
      <w:pPr>
        <w:pStyle w:val="3"/>
        <w:tabs>
          <w:tab w:val="left" w:pos="6033"/>
        </w:tabs>
        <w:spacing w:before="43"/>
        <w:ind w:left="2500"/>
      </w:pPr>
      <w:r>
        <w:rPr>
          <w:w w:val="95"/>
        </w:rPr>
        <w:t>移植术</w:t>
      </w:r>
      <w:r>
        <w:rPr>
          <w:spacing w:val="-5"/>
          <w:w w:val="95"/>
        </w:rPr>
        <w:t>）</w:t>
      </w:r>
      <w:r>
        <w:rPr>
          <w:rFonts w:ascii="Times New Roman" w:eastAsia="Times New Roman"/>
          <w:spacing w:val="-5"/>
          <w:w w:val="95"/>
        </w:rPr>
        <w:t>*</w:t>
      </w:r>
      <w:r>
        <w:rPr>
          <w:rFonts w:ascii="Times New Roman" w:eastAsia="Times New Roman"/>
        </w:rPr>
        <w:tab/>
      </w:r>
      <w:r>
        <w:rPr>
          <w:rFonts w:ascii="Times New Roman" w:eastAsia="Times New Roman"/>
        </w:rPr>
        <w:t>18</w:t>
      </w:r>
      <w:r>
        <w:rPr>
          <w:rFonts w:ascii="Times New Roman" w:eastAsia="Times New Roman"/>
          <w:spacing w:val="43"/>
        </w:rPr>
        <w:t xml:space="preserve"> </w:t>
      </w:r>
      <w:r>
        <w:t>严重川崎</w:t>
      </w:r>
      <w:r>
        <w:rPr>
          <w:spacing w:val="-10"/>
        </w:rPr>
        <w:t>病</w:t>
      </w:r>
    </w:p>
    <w:p>
      <w:pPr>
        <w:pStyle w:val="7"/>
        <w:numPr>
          <w:ilvl w:val="0"/>
          <w:numId w:val="6"/>
        </w:numPr>
        <w:tabs>
          <w:tab w:val="left" w:pos="2501"/>
          <w:tab w:val="left" w:pos="6033"/>
        </w:tabs>
        <w:spacing w:before="43" w:after="0" w:line="240" w:lineRule="auto"/>
        <w:ind w:left="2500" w:right="0" w:hanging="209"/>
        <w:jc w:val="left"/>
        <w:rPr>
          <w:sz w:val="21"/>
        </w:rPr>
      </w:pPr>
      <w:r>
        <w:rPr>
          <w:w w:val="95"/>
          <w:sz w:val="21"/>
        </w:rPr>
        <w:t>心脏瓣膜手术</w:t>
      </w:r>
      <w:r>
        <w:rPr>
          <w:rFonts w:ascii="Times New Roman" w:eastAsia="Times New Roman"/>
          <w:spacing w:val="-10"/>
          <w:w w:val="95"/>
          <w:sz w:val="21"/>
        </w:rPr>
        <w:t>*</w:t>
      </w:r>
      <w:r>
        <w:rPr>
          <w:rFonts w:ascii="Times New Roman" w:eastAsia="Times New Roman"/>
          <w:sz w:val="21"/>
        </w:rPr>
        <w:tab/>
      </w:r>
      <w:r>
        <w:rPr>
          <w:rFonts w:ascii="Times New Roman" w:eastAsia="Times New Roman"/>
          <w:sz w:val="21"/>
        </w:rPr>
        <w:t>19</w:t>
      </w:r>
      <w:r>
        <w:rPr>
          <w:rFonts w:ascii="Times New Roman" w:eastAsia="Times New Roman"/>
          <w:spacing w:val="40"/>
          <w:sz w:val="21"/>
        </w:rPr>
        <w:t xml:space="preserve"> </w:t>
      </w:r>
      <w:r>
        <w:rPr>
          <w:sz w:val="21"/>
        </w:rPr>
        <w:t>艾森门格综合</w:t>
      </w:r>
      <w:r>
        <w:rPr>
          <w:spacing w:val="-10"/>
          <w:sz w:val="21"/>
        </w:rPr>
        <w:t>征</w:t>
      </w:r>
    </w:p>
    <w:p>
      <w:pPr>
        <w:pStyle w:val="7"/>
        <w:numPr>
          <w:ilvl w:val="0"/>
          <w:numId w:val="6"/>
        </w:numPr>
        <w:tabs>
          <w:tab w:val="left" w:pos="2501"/>
          <w:tab w:val="left" w:pos="6033"/>
        </w:tabs>
        <w:spacing w:before="43" w:after="0" w:line="240" w:lineRule="auto"/>
        <w:ind w:left="2500" w:right="0" w:hanging="209"/>
        <w:jc w:val="left"/>
        <w:rPr>
          <w:sz w:val="21"/>
        </w:rPr>
      </w:pPr>
      <w:r>
        <w:rPr>
          <w:w w:val="95"/>
          <w:sz w:val="21"/>
        </w:rPr>
        <w:t>严重特发性肺动脉高压</w:t>
      </w:r>
      <w:r>
        <w:rPr>
          <w:rFonts w:ascii="Times New Roman" w:eastAsia="Times New Roman"/>
          <w:spacing w:val="-10"/>
          <w:w w:val="95"/>
          <w:sz w:val="21"/>
        </w:rPr>
        <w:t>*</w:t>
      </w:r>
      <w:r>
        <w:rPr>
          <w:rFonts w:ascii="Times New Roman" w:eastAsia="Times New Roman"/>
          <w:sz w:val="21"/>
        </w:rPr>
        <w:tab/>
      </w:r>
      <w:r>
        <w:rPr>
          <w:rFonts w:ascii="Times New Roman" w:eastAsia="Times New Roman"/>
          <w:sz w:val="21"/>
        </w:rPr>
        <w:t>20</w:t>
      </w:r>
      <w:r>
        <w:rPr>
          <w:rFonts w:ascii="Times New Roman" w:eastAsia="Times New Roman"/>
          <w:spacing w:val="-8"/>
          <w:sz w:val="21"/>
        </w:rPr>
        <w:t xml:space="preserve"> </w:t>
      </w:r>
      <w:r>
        <w:rPr>
          <w:rFonts w:ascii="Times New Roman" w:eastAsia="Times New Roman"/>
          <w:sz w:val="21"/>
        </w:rPr>
        <w:t>Brugada</w:t>
      </w:r>
      <w:r>
        <w:rPr>
          <w:rFonts w:ascii="Times New Roman" w:eastAsia="Times New Roman"/>
          <w:spacing w:val="-4"/>
          <w:sz w:val="21"/>
        </w:rPr>
        <w:t xml:space="preserve"> </w:t>
      </w:r>
      <w:r>
        <w:rPr>
          <w:sz w:val="21"/>
        </w:rPr>
        <w:t>综合</w:t>
      </w:r>
      <w:r>
        <w:rPr>
          <w:spacing w:val="-10"/>
          <w:sz w:val="21"/>
        </w:rPr>
        <w:t>征</w:t>
      </w:r>
    </w:p>
    <w:p>
      <w:pPr>
        <w:pStyle w:val="7"/>
        <w:numPr>
          <w:ilvl w:val="0"/>
          <w:numId w:val="6"/>
        </w:numPr>
        <w:tabs>
          <w:tab w:val="left" w:pos="2501"/>
          <w:tab w:val="left" w:pos="6033"/>
        </w:tabs>
        <w:spacing w:before="43" w:after="0" w:line="240" w:lineRule="auto"/>
        <w:ind w:left="2500" w:right="0" w:hanging="209"/>
        <w:jc w:val="left"/>
        <w:rPr>
          <w:sz w:val="21"/>
        </w:rPr>
      </w:pPr>
      <w:r>
        <w:rPr>
          <w:w w:val="95"/>
          <w:sz w:val="21"/>
        </w:rPr>
        <w:t>主动脉手术</w:t>
      </w:r>
      <w:r>
        <w:rPr>
          <w:rFonts w:ascii="Times New Roman" w:eastAsia="Times New Roman"/>
          <w:spacing w:val="-10"/>
          <w:w w:val="95"/>
          <w:sz w:val="21"/>
        </w:rPr>
        <w:t>*</w:t>
      </w:r>
      <w:r>
        <w:rPr>
          <w:rFonts w:ascii="Times New Roman" w:eastAsia="Times New Roman"/>
          <w:sz w:val="21"/>
        </w:rPr>
        <w:tab/>
      </w:r>
      <w:r>
        <w:rPr>
          <w:rFonts w:ascii="Times New Roman" w:eastAsia="Times New Roman"/>
          <w:sz w:val="21"/>
        </w:rPr>
        <w:t>21</w:t>
      </w:r>
      <w:r>
        <w:rPr>
          <w:rFonts w:ascii="Times New Roman" w:eastAsia="Times New Roman"/>
          <w:spacing w:val="40"/>
          <w:sz w:val="21"/>
        </w:rPr>
        <w:t xml:space="preserve"> </w:t>
      </w:r>
      <w:r>
        <w:rPr>
          <w:sz w:val="21"/>
        </w:rPr>
        <w:t>室壁瘤切除手</w:t>
      </w:r>
      <w:r>
        <w:rPr>
          <w:spacing w:val="-10"/>
          <w:sz w:val="21"/>
        </w:rPr>
        <w:t>术</w:t>
      </w:r>
    </w:p>
    <w:p>
      <w:pPr>
        <w:pStyle w:val="7"/>
        <w:numPr>
          <w:ilvl w:val="0"/>
          <w:numId w:val="6"/>
        </w:numPr>
        <w:tabs>
          <w:tab w:val="left" w:pos="2607"/>
          <w:tab w:val="left" w:pos="6033"/>
        </w:tabs>
        <w:spacing w:before="43" w:after="0" w:line="240" w:lineRule="auto"/>
        <w:ind w:left="2606" w:right="0" w:hanging="315"/>
        <w:jc w:val="left"/>
        <w:rPr>
          <w:sz w:val="21"/>
        </w:rPr>
      </w:pPr>
      <w:r>
        <w:rPr>
          <w:w w:val="95"/>
          <w:sz w:val="21"/>
        </w:rPr>
        <w:t>严重的原发性心肌</w:t>
      </w:r>
      <w:r>
        <w:rPr>
          <w:spacing w:val="-10"/>
          <w:w w:val="95"/>
          <w:sz w:val="21"/>
        </w:rPr>
        <w:t>病</w:t>
      </w:r>
      <w:r>
        <w:rPr>
          <w:sz w:val="21"/>
        </w:rPr>
        <w:tab/>
      </w:r>
      <w:r>
        <w:rPr>
          <w:rFonts w:ascii="Times New Roman" w:eastAsia="Times New Roman"/>
          <w:sz w:val="21"/>
        </w:rPr>
        <w:t>22</w:t>
      </w:r>
      <w:r>
        <w:rPr>
          <w:rFonts w:ascii="Times New Roman" w:eastAsia="Times New Roman"/>
          <w:spacing w:val="25"/>
          <w:sz w:val="21"/>
        </w:rPr>
        <w:t xml:space="preserve"> </w:t>
      </w:r>
      <w:r>
        <w:rPr>
          <w:sz w:val="21"/>
        </w:rPr>
        <w:t>严重心脏衰</w:t>
      </w:r>
      <w:r>
        <w:rPr>
          <w:spacing w:val="35"/>
          <w:sz w:val="21"/>
        </w:rPr>
        <w:t>竭</w:t>
      </w:r>
      <w:r>
        <w:rPr>
          <w:rFonts w:ascii="Times New Roman" w:eastAsia="Times New Roman"/>
          <w:sz w:val="21"/>
        </w:rPr>
        <w:t>CRT</w:t>
      </w:r>
      <w:r>
        <w:rPr>
          <w:rFonts w:ascii="Times New Roman" w:eastAsia="Times New Roman"/>
          <w:spacing w:val="-15"/>
          <w:sz w:val="21"/>
        </w:rPr>
        <w:t xml:space="preserve"> </w:t>
      </w:r>
      <w:r>
        <w:rPr>
          <w:sz w:val="21"/>
        </w:rPr>
        <w:t>心脏再同步治</w:t>
      </w:r>
      <w:r>
        <w:rPr>
          <w:spacing w:val="-10"/>
          <w:sz w:val="21"/>
        </w:rPr>
        <w:t>疗</w:t>
      </w:r>
    </w:p>
    <w:p>
      <w:pPr>
        <w:pStyle w:val="7"/>
        <w:numPr>
          <w:ilvl w:val="0"/>
          <w:numId w:val="6"/>
        </w:numPr>
        <w:tabs>
          <w:tab w:val="left" w:pos="2607"/>
          <w:tab w:val="left" w:pos="6033"/>
        </w:tabs>
        <w:spacing w:before="43" w:after="0" w:line="240" w:lineRule="auto"/>
        <w:ind w:left="2606" w:right="0" w:hanging="315"/>
        <w:jc w:val="left"/>
        <w:rPr>
          <w:sz w:val="21"/>
        </w:rPr>
      </w:pPr>
      <w:r>
        <w:rPr>
          <w:w w:val="95"/>
          <w:sz w:val="21"/>
        </w:rPr>
        <w:t>肺源性心脏</w:t>
      </w:r>
      <w:r>
        <w:rPr>
          <w:spacing w:val="-10"/>
          <w:w w:val="95"/>
          <w:sz w:val="21"/>
        </w:rPr>
        <w:t>病</w:t>
      </w:r>
      <w:r>
        <w:rPr>
          <w:sz w:val="21"/>
        </w:rPr>
        <w:tab/>
      </w:r>
      <w:r>
        <w:rPr>
          <w:rFonts w:ascii="Times New Roman" w:eastAsia="Times New Roman"/>
          <w:sz w:val="21"/>
        </w:rPr>
        <w:t>23</w:t>
      </w:r>
      <w:r>
        <w:rPr>
          <w:rFonts w:ascii="Times New Roman" w:eastAsia="Times New Roman"/>
          <w:spacing w:val="40"/>
          <w:sz w:val="21"/>
        </w:rPr>
        <w:t xml:space="preserve"> </w:t>
      </w:r>
      <w:r>
        <w:rPr>
          <w:sz w:val="21"/>
        </w:rPr>
        <w:t>心脏粘液瘤手</w:t>
      </w:r>
      <w:r>
        <w:rPr>
          <w:spacing w:val="-12"/>
          <w:sz w:val="21"/>
        </w:rPr>
        <w:t>术</w:t>
      </w:r>
    </w:p>
    <w:p>
      <w:pPr>
        <w:pStyle w:val="7"/>
        <w:numPr>
          <w:ilvl w:val="0"/>
          <w:numId w:val="6"/>
        </w:numPr>
        <w:tabs>
          <w:tab w:val="left" w:pos="2607"/>
          <w:tab w:val="left" w:pos="6033"/>
        </w:tabs>
        <w:spacing w:before="42" w:after="0" w:line="240" w:lineRule="auto"/>
        <w:ind w:left="2606" w:right="0" w:hanging="315"/>
        <w:jc w:val="left"/>
        <w:rPr>
          <w:sz w:val="21"/>
        </w:rPr>
      </w:pPr>
      <w:r>
        <w:rPr>
          <w:w w:val="95"/>
          <w:sz w:val="21"/>
        </w:rPr>
        <w:t>严重心肌</w:t>
      </w:r>
      <w:r>
        <w:rPr>
          <w:spacing w:val="-10"/>
          <w:w w:val="95"/>
          <w:sz w:val="21"/>
        </w:rPr>
        <w:t>炎</w:t>
      </w:r>
      <w:r>
        <w:rPr>
          <w:sz w:val="21"/>
        </w:rPr>
        <w:tab/>
      </w:r>
      <w:r>
        <w:rPr>
          <w:rFonts w:ascii="Times New Roman" w:eastAsia="Times New Roman"/>
          <w:sz w:val="21"/>
        </w:rPr>
        <w:t>24</w:t>
      </w:r>
      <w:r>
        <w:rPr>
          <w:rFonts w:ascii="Times New Roman" w:eastAsia="Times New Roman"/>
          <w:spacing w:val="30"/>
          <w:sz w:val="21"/>
        </w:rPr>
        <w:t xml:space="preserve"> </w:t>
      </w:r>
      <w:r>
        <w:rPr>
          <w:sz w:val="21"/>
        </w:rPr>
        <w:t>风湿热导致的心脏瓣膜疾</w:t>
      </w:r>
      <w:r>
        <w:rPr>
          <w:spacing w:val="-10"/>
          <w:sz w:val="21"/>
        </w:rPr>
        <w:t>病</w:t>
      </w:r>
    </w:p>
    <w:p>
      <w:pPr>
        <w:pStyle w:val="7"/>
        <w:numPr>
          <w:ilvl w:val="0"/>
          <w:numId w:val="6"/>
        </w:numPr>
        <w:tabs>
          <w:tab w:val="left" w:pos="2607"/>
          <w:tab w:val="left" w:pos="6033"/>
        </w:tabs>
        <w:spacing w:before="43" w:after="0" w:line="240" w:lineRule="auto"/>
        <w:ind w:left="2606" w:right="0" w:hanging="315"/>
        <w:jc w:val="left"/>
        <w:rPr>
          <w:sz w:val="21"/>
        </w:rPr>
      </w:pPr>
      <w:r>
        <w:rPr>
          <w:w w:val="95"/>
          <w:sz w:val="21"/>
        </w:rPr>
        <w:t>严重冠心</w:t>
      </w:r>
      <w:r>
        <w:rPr>
          <w:spacing w:val="-10"/>
          <w:w w:val="95"/>
          <w:sz w:val="21"/>
        </w:rPr>
        <w:t>病</w:t>
      </w:r>
      <w:r>
        <w:rPr>
          <w:sz w:val="21"/>
        </w:rPr>
        <w:tab/>
      </w:r>
      <w:r>
        <w:rPr>
          <w:rFonts w:ascii="Times New Roman" w:eastAsia="Times New Roman"/>
          <w:sz w:val="21"/>
        </w:rPr>
        <w:t>25</w:t>
      </w:r>
      <w:r>
        <w:rPr>
          <w:rFonts w:ascii="Times New Roman" w:eastAsia="Times New Roman"/>
          <w:spacing w:val="40"/>
          <w:sz w:val="21"/>
        </w:rPr>
        <w:t xml:space="preserve"> </w:t>
      </w:r>
      <w:r>
        <w:rPr>
          <w:sz w:val="21"/>
        </w:rPr>
        <w:t>严重大动脉</w:t>
      </w:r>
      <w:r>
        <w:rPr>
          <w:spacing w:val="-10"/>
          <w:sz w:val="21"/>
        </w:rPr>
        <w:t>炎</w:t>
      </w:r>
    </w:p>
    <w:p>
      <w:pPr>
        <w:pStyle w:val="7"/>
        <w:numPr>
          <w:ilvl w:val="0"/>
          <w:numId w:val="6"/>
        </w:numPr>
        <w:tabs>
          <w:tab w:val="left" w:pos="2607"/>
          <w:tab w:val="left" w:pos="6033"/>
        </w:tabs>
        <w:spacing w:before="43" w:after="0" w:line="240" w:lineRule="auto"/>
        <w:ind w:left="2606" w:right="0" w:hanging="315"/>
        <w:jc w:val="left"/>
        <w:rPr>
          <w:sz w:val="21"/>
        </w:rPr>
      </w:pPr>
      <w:r>
        <w:rPr>
          <w:w w:val="95"/>
          <w:sz w:val="21"/>
        </w:rPr>
        <w:t>严重感染性心内膜</w:t>
      </w:r>
      <w:r>
        <w:rPr>
          <w:spacing w:val="-10"/>
          <w:w w:val="95"/>
          <w:sz w:val="21"/>
        </w:rPr>
        <w:t>炎</w:t>
      </w:r>
      <w:r>
        <w:rPr>
          <w:sz w:val="21"/>
        </w:rPr>
        <w:tab/>
      </w:r>
      <w:r>
        <w:rPr>
          <w:rFonts w:ascii="Times New Roman" w:eastAsia="Times New Roman"/>
          <w:sz w:val="21"/>
        </w:rPr>
        <w:t>26</w:t>
      </w:r>
      <w:r>
        <w:rPr>
          <w:rFonts w:ascii="Times New Roman" w:eastAsia="Times New Roman"/>
          <w:spacing w:val="27"/>
          <w:sz w:val="21"/>
        </w:rPr>
        <w:t xml:space="preserve"> </w:t>
      </w:r>
      <w:r>
        <w:rPr>
          <w:sz w:val="21"/>
        </w:rPr>
        <w:t>头臂动脉型多发性大动脉炎旁</w:t>
      </w:r>
      <w:r>
        <w:rPr>
          <w:spacing w:val="-10"/>
          <w:sz w:val="21"/>
        </w:rPr>
        <w:t>路</w:t>
      </w:r>
    </w:p>
    <w:p>
      <w:pPr>
        <w:pStyle w:val="7"/>
        <w:numPr>
          <w:ilvl w:val="0"/>
          <w:numId w:val="6"/>
        </w:numPr>
        <w:tabs>
          <w:tab w:val="left" w:pos="2607"/>
          <w:tab w:val="left" w:pos="6347"/>
        </w:tabs>
        <w:spacing w:before="43" w:after="0" w:line="240" w:lineRule="auto"/>
        <w:ind w:left="2606" w:right="0" w:hanging="315"/>
        <w:jc w:val="left"/>
        <w:rPr>
          <w:sz w:val="21"/>
        </w:rPr>
      </w:pPr>
      <w:r>
        <w:rPr>
          <w:w w:val="95"/>
          <w:sz w:val="21"/>
        </w:rPr>
        <w:t>嗜铬细胞</w:t>
      </w:r>
      <w:r>
        <w:rPr>
          <w:spacing w:val="-10"/>
          <w:w w:val="95"/>
          <w:sz w:val="21"/>
        </w:rPr>
        <w:t>瘤</w:t>
      </w:r>
      <w:r>
        <w:rPr>
          <w:sz w:val="21"/>
        </w:rPr>
        <w:tab/>
      </w:r>
      <w:r>
        <w:rPr>
          <w:w w:val="95"/>
          <w:sz w:val="21"/>
        </w:rPr>
        <w:t>移植手</w:t>
      </w:r>
      <w:r>
        <w:rPr>
          <w:spacing w:val="-10"/>
          <w:w w:val="95"/>
          <w:sz w:val="21"/>
        </w:rPr>
        <w:t>术</w:t>
      </w:r>
    </w:p>
    <w:p>
      <w:pPr>
        <w:spacing w:before="53" w:after="26"/>
        <w:ind w:left="2292" w:right="0" w:firstLine="0"/>
        <w:jc w:val="left"/>
        <w:rPr>
          <w:b/>
          <w:sz w:val="21"/>
        </w:rPr>
      </w:pPr>
      <w:r>
        <w:rPr>
          <w:b/>
          <w:w w:val="95"/>
          <w:sz w:val="21"/>
        </w:rPr>
        <w:t>第</w:t>
      </w:r>
      <w:r>
        <w:rPr>
          <w:b/>
          <w:spacing w:val="2"/>
          <w:sz w:val="21"/>
        </w:rPr>
        <w:t xml:space="preserve"> </w:t>
      </w:r>
      <w:r>
        <w:rPr>
          <w:rFonts w:ascii="Times New Roman" w:eastAsia="Times New Roman"/>
          <w:b/>
          <w:w w:val="95"/>
          <w:sz w:val="21"/>
        </w:rPr>
        <w:t>3</w:t>
      </w:r>
      <w:r>
        <w:rPr>
          <w:rFonts w:ascii="Times New Roman" w:eastAsia="Times New Roman"/>
          <w:b/>
          <w:spacing w:val="49"/>
          <w:sz w:val="21"/>
        </w:rPr>
        <w:t xml:space="preserve"> </w:t>
      </w:r>
      <w:r>
        <w:rPr>
          <w:b/>
          <w:w w:val="95"/>
          <w:sz w:val="21"/>
        </w:rPr>
        <w:t>组：脑部及神经类疾</w:t>
      </w:r>
      <w:r>
        <w:rPr>
          <w:b/>
          <w:spacing w:val="-10"/>
          <w:w w:val="95"/>
          <w:sz w:val="21"/>
        </w:rPr>
        <w:t>病</w:t>
      </w:r>
    </w:p>
    <w:tbl>
      <w:tblPr>
        <w:tblStyle w:val="4"/>
        <w:tblW w:w="0" w:type="auto"/>
        <w:tblInd w:w="21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742"/>
        <w:gridCol w:w="370"/>
        <w:gridCol w:w="33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3742" w:type="dxa"/>
            <w:tcBorders>
              <w:top w:val="single" w:color="000000" w:sz="4" w:space="0"/>
              <w:right w:val="single" w:color="000000" w:sz="4" w:space="0"/>
            </w:tcBorders>
          </w:tcPr>
          <w:p>
            <w:pPr>
              <w:pStyle w:val="8"/>
              <w:spacing w:before="21"/>
              <w:ind w:left="103"/>
              <w:rPr>
                <w:rFonts w:ascii="Times New Roman" w:eastAsia="Times New Roman"/>
                <w:sz w:val="21"/>
              </w:rPr>
            </w:pPr>
            <w:r>
              <w:rPr>
                <w:rFonts w:ascii="Times New Roman" w:eastAsia="Times New Roman"/>
                <w:sz w:val="21"/>
              </w:rPr>
              <w:t>27</w:t>
            </w:r>
            <w:r>
              <w:rPr>
                <w:rFonts w:ascii="Times New Roman" w:eastAsia="Times New Roman"/>
                <w:spacing w:val="37"/>
                <w:sz w:val="21"/>
              </w:rPr>
              <w:t xml:space="preserve"> </w:t>
            </w:r>
            <w:r>
              <w:rPr>
                <w:sz w:val="21"/>
              </w:rPr>
              <w:t>严重脑中风后遗症</w:t>
            </w:r>
            <w:r>
              <w:rPr>
                <w:rFonts w:ascii="Times New Roman" w:eastAsia="Times New Roman"/>
                <w:spacing w:val="-10"/>
                <w:sz w:val="21"/>
              </w:rPr>
              <w:t>*</w:t>
            </w:r>
          </w:p>
        </w:tc>
        <w:tc>
          <w:tcPr>
            <w:tcW w:w="370" w:type="dxa"/>
            <w:tcBorders>
              <w:top w:val="single" w:color="000000" w:sz="4" w:space="0"/>
              <w:left w:val="single" w:color="000000" w:sz="4" w:space="0"/>
            </w:tcBorders>
          </w:tcPr>
          <w:p>
            <w:pPr>
              <w:pStyle w:val="8"/>
              <w:spacing w:before="35"/>
              <w:ind w:right="45"/>
              <w:jc w:val="right"/>
              <w:rPr>
                <w:rFonts w:ascii="Times New Roman"/>
                <w:sz w:val="21"/>
              </w:rPr>
            </w:pPr>
            <w:r>
              <w:rPr>
                <w:rFonts w:ascii="Times New Roman"/>
                <w:spacing w:val="-5"/>
                <w:sz w:val="21"/>
              </w:rPr>
              <w:t>46</w:t>
            </w:r>
          </w:p>
        </w:tc>
        <w:tc>
          <w:tcPr>
            <w:tcW w:w="3372" w:type="dxa"/>
            <w:tcBorders>
              <w:top w:val="single" w:color="000000" w:sz="4" w:space="0"/>
            </w:tcBorders>
          </w:tcPr>
          <w:p>
            <w:pPr>
              <w:pStyle w:val="8"/>
              <w:spacing w:before="21"/>
              <w:ind w:left="52"/>
              <w:rPr>
                <w:sz w:val="21"/>
              </w:rPr>
            </w:pPr>
            <w:r>
              <w:rPr>
                <w:w w:val="95"/>
                <w:sz w:val="21"/>
              </w:rPr>
              <w:t>严重瑞氏综合征（</w:t>
            </w:r>
            <w:r>
              <w:rPr>
                <w:rFonts w:ascii="Times New Roman" w:eastAsia="Times New Roman"/>
                <w:w w:val="95"/>
                <w:sz w:val="21"/>
              </w:rPr>
              <w:t>Reye</w:t>
            </w:r>
            <w:r>
              <w:rPr>
                <w:rFonts w:ascii="Times New Roman" w:eastAsia="Times New Roman"/>
                <w:spacing w:val="30"/>
                <w:sz w:val="21"/>
              </w:rPr>
              <w:t xml:space="preserve">  </w:t>
            </w:r>
            <w:r>
              <w:rPr>
                <w:spacing w:val="-3"/>
                <w:w w:val="95"/>
                <w:sz w:val="21"/>
              </w:rPr>
              <w:t>综合征，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742" w:type="dxa"/>
            <w:tcBorders>
              <w:right w:val="single" w:color="000000" w:sz="4" w:space="0"/>
            </w:tcBorders>
          </w:tcPr>
          <w:p>
            <w:pPr>
              <w:pStyle w:val="8"/>
              <w:spacing w:before="16"/>
              <w:ind w:left="103"/>
              <w:rPr>
                <w:rFonts w:ascii="Times New Roman" w:eastAsia="Times New Roman"/>
                <w:sz w:val="21"/>
              </w:rPr>
            </w:pPr>
            <w:r>
              <w:rPr>
                <w:rFonts w:ascii="Times New Roman" w:eastAsia="Times New Roman"/>
                <w:sz w:val="21"/>
              </w:rPr>
              <w:t>28</w:t>
            </w:r>
            <w:r>
              <w:rPr>
                <w:rFonts w:ascii="Times New Roman" w:eastAsia="Times New Roman"/>
                <w:spacing w:val="37"/>
                <w:sz w:val="21"/>
              </w:rPr>
              <w:t xml:space="preserve"> </w:t>
            </w:r>
            <w:r>
              <w:rPr>
                <w:sz w:val="21"/>
              </w:rPr>
              <w:t>严重非恶性颅内肿瘤</w:t>
            </w:r>
            <w:r>
              <w:rPr>
                <w:rFonts w:ascii="Times New Roman" w:eastAsia="Times New Roman"/>
                <w:spacing w:val="-10"/>
                <w:sz w:val="21"/>
              </w:rPr>
              <w:t>*</w:t>
            </w:r>
          </w:p>
        </w:tc>
        <w:tc>
          <w:tcPr>
            <w:tcW w:w="370" w:type="dxa"/>
            <w:tcBorders>
              <w:left w:val="single" w:color="000000" w:sz="4" w:space="0"/>
            </w:tcBorders>
          </w:tcPr>
          <w:p>
            <w:pPr>
              <w:pStyle w:val="8"/>
              <w:rPr>
                <w:rFonts w:ascii="Times New Roman"/>
                <w:sz w:val="20"/>
              </w:rPr>
            </w:pPr>
          </w:p>
        </w:tc>
        <w:tc>
          <w:tcPr>
            <w:tcW w:w="3372" w:type="dxa"/>
          </w:tcPr>
          <w:p>
            <w:pPr>
              <w:pStyle w:val="8"/>
              <w:spacing w:before="16"/>
              <w:ind w:left="52"/>
              <w:rPr>
                <w:sz w:val="21"/>
              </w:rPr>
            </w:pPr>
            <w:r>
              <w:rPr>
                <w:w w:val="95"/>
                <w:sz w:val="21"/>
              </w:rPr>
              <w:t>也称赖氏综合征、雷氏综合征</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3742" w:type="dxa"/>
            <w:tcBorders>
              <w:right w:val="single" w:color="000000" w:sz="4" w:space="0"/>
            </w:tcBorders>
          </w:tcPr>
          <w:p>
            <w:pPr>
              <w:pStyle w:val="8"/>
              <w:spacing w:before="16"/>
              <w:ind w:left="103"/>
              <w:rPr>
                <w:sz w:val="21"/>
              </w:rPr>
            </w:pPr>
            <w:r>
              <w:rPr>
                <w:rFonts w:ascii="Times New Roman" w:eastAsia="Times New Roman"/>
                <w:sz w:val="21"/>
              </w:rPr>
              <w:t>29</w:t>
            </w:r>
            <w:r>
              <w:rPr>
                <w:rFonts w:ascii="Times New Roman" w:eastAsia="Times New Roman"/>
                <w:spacing w:val="27"/>
                <w:sz w:val="21"/>
              </w:rPr>
              <w:t xml:space="preserve"> </w:t>
            </w:r>
            <w:r>
              <w:rPr>
                <w:spacing w:val="-1"/>
                <w:sz w:val="21"/>
              </w:rPr>
              <w:t>严重脑炎后遗症或严重脑膜炎后遗</w:t>
            </w:r>
          </w:p>
        </w:tc>
        <w:tc>
          <w:tcPr>
            <w:tcW w:w="370" w:type="dxa"/>
            <w:tcBorders>
              <w:left w:val="single" w:color="000000" w:sz="4" w:space="0"/>
            </w:tcBorders>
          </w:tcPr>
          <w:p>
            <w:pPr>
              <w:pStyle w:val="8"/>
              <w:spacing w:before="30"/>
              <w:ind w:right="45"/>
              <w:jc w:val="right"/>
              <w:rPr>
                <w:rFonts w:ascii="Times New Roman"/>
                <w:sz w:val="21"/>
              </w:rPr>
            </w:pPr>
            <w:r>
              <w:rPr>
                <w:rFonts w:ascii="Times New Roman"/>
                <w:spacing w:val="-5"/>
                <w:sz w:val="21"/>
              </w:rPr>
              <w:t>47</w:t>
            </w:r>
          </w:p>
        </w:tc>
        <w:tc>
          <w:tcPr>
            <w:tcW w:w="3372" w:type="dxa"/>
          </w:tcPr>
          <w:p>
            <w:pPr>
              <w:pStyle w:val="8"/>
              <w:spacing w:before="16"/>
              <w:ind w:left="52"/>
              <w:rPr>
                <w:sz w:val="21"/>
              </w:rPr>
            </w:pPr>
            <w:r>
              <w:rPr>
                <w:spacing w:val="-1"/>
                <w:w w:val="95"/>
                <w:sz w:val="21"/>
              </w:rPr>
              <w:t>进行性多灶性白质脑病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3742" w:type="dxa"/>
            <w:tcBorders>
              <w:right w:val="single" w:color="000000" w:sz="4" w:space="0"/>
            </w:tcBorders>
          </w:tcPr>
          <w:p>
            <w:pPr>
              <w:pStyle w:val="8"/>
              <w:spacing w:before="16"/>
              <w:ind w:left="417"/>
              <w:rPr>
                <w:rFonts w:ascii="Times New Roman" w:eastAsia="Times New Roman"/>
                <w:sz w:val="21"/>
              </w:rPr>
            </w:pPr>
            <w:r>
              <w:rPr>
                <w:w w:val="95"/>
                <w:sz w:val="21"/>
              </w:rPr>
              <w:t>症</w:t>
            </w:r>
            <w:r>
              <w:rPr>
                <w:rFonts w:ascii="Times New Roman" w:eastAsia="Times New Roman"/>
                <w:spacing w:val="-10"/>
                <w:sz w:val="21"/>
              </w:rPr>
              <w:t>*</w:t>
            </w:r>
          </w:p>
        </w:tc>
        <w:tc>
          <w:tcPr>
            <w:tcW w:w="370" w:type="dxa"/>
            <w:tcBorders>
              <w:left w:val="single" w:color="000000" w:sz="4" w:space="0"/>
            </w:tcBorders>
          </w:tcPr>
          <w:p>
            <w:pPr>
              <w:pStyle w:val="8"/>
              <w:spacing w:before="30"/>
              <w:ind w:right="45"/>
              <w:jc w:val="right"/>
              <w:rPr>
                <w:rFonts w:ascii="Times New Roman"/>
                <w:sz w:val="21"/>
              </w:rPr>
            </w:pPr>
            <w:r>
              <w:rPr>
                <w:rFonts w:ascii="Times New Roman"/>
                <w:spacing w:val="-5"/>
                <w:sz w:val="21"/>
              </w:rPr>
              <w:t>48</w:t>
            </w:r>
          </w:p>
        </w:tc>
        <w:tc>
          <w:tcPr>
            <w:tcW w:w="3372" w:type="dxa"/>
          </w:tcPr>
          <w:p>
            <w:pPr>
              <w:pStyle w:val="8"/>
              <w:spacing w:before="16"/>
              <w:ind w:left="52"/>
              <w:rPr>
                <w:sz w:val="21"/>
              </w:rPr>
            </w:pPr>
            <w:r>
              <w:rPr>
                <w:spacing w:val="-2"/>
                <w:w w:val="95"/>
                <w:sz w:val="21"/>
              </w:rPr>
              <w:t>脊髓小脑变性症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742" w:type="dxa"/>
            <w:tcBorders>
              <w:right w:val="single" w:color="000000" w:sz="4" w:space="0"/>
            </w:tcBorders>
          </w:tcPr>
          <w:p>
            <w:pPr>
              <w:pStyle w:val="8"/>
              <w:spacing w:before="16"/>
              <w:ind w:left="103"/>
              <w:rPr>
                <w:rFonts w:ascii="Times New Roman" w:eastAsia="Times New Roman"/>
                <w:sz w:val="21"/>
              </w:rPr>
            </w:pPr>
            <w:r>
              <w:rPr>
                <w:rFonts w:ascii="Times New Roman" w:eastAsia="Times New Roman"/>
                <w:sz w:val="21"/>
              </w:rPr>
              <w:t>30</w:t>
            </w:r>
            <w:r>
              <w:rPr>
                <w:rFonts w:ascii="Times New Roman" w:eastAsia="Times New Roman"/>
                <w:spacing w:val="43"/>
                <w:sz w:val="21"/>
              </w:rPr>
              <w:t xml:space="preserve"> </w:t>
            </w:r>
            <w:r>
              <w:rPr>
                <w:sz w:val="21"/>
              </w:rPr>
              <w:t>深度昏迷</w:t>
            </w:r>
            <w:r>
              <w:rPr>
                <w:rFonts w:ascii="Times New Roman" w:eastAsia="Times New Roman"/>
                <w:spacing w:val="-12"/>
                <w:sz w:val="21"/>
              </w:rPr>
              <w:t>*</w:t>
            </w:r>
          </w:p>
        </w:tc>
        <w:tc>
          <w:tcPr>
            <w:tcW w:w="370" w:type="dxa"/>
            <w:tcBorders>
              <w:left w:val="single" w:color="000000" w:sz="4" w:space="0"/>
            </w:tcBorders>
          </w:tcPr>
          <w:p>
            <w:pPr>
              <w:pStyle w:val="8"/>
              <w:spacing w:before="30"/>
              <w:ind w:right="45"/>
              <w:jc w:val="right"/>
              <w:rPr>
                <w:rFonts w:ascii="Times New Roman"/>
                <w:sz w:val="21"/>
              </w:rPr>
            </w:pPr>
            <w:r>
              <w:rPr>
                <w:rFonts w:ascii="Times New Roman"/>
                <w:spacing w:val="-5"/>
                <w:sz w:val="21"/>
              </w:rPr>
              <w:t>49</w:t>
            </w:r>
          </w:p>
        </w:tc>
        <w:tc>
          <w:tcPr>
            <w:tcW w:w="3372" w:type="dxa"/>
          </w:tcPr>
          <w:p>
            <w:pPr>
              <w:pStyle w:val="8"/>
              <w:spacing w:before="16"/>
              <w:ind w:left="52"/>
              <w:rPr>
                <w:sz w:val="21"/>
              </w:rPr>
            </w:pPr>
            <w:r>
              <w:rPr>
                <w:spacing w:val="-3"/>
                <w:w w:val="95"/>
                <w:sz w:val="21"/>
              </w:rPr>
              <w:t>严重癫痫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742" w:type="dxa"/>
            <w:tcBorders>
              <w:right w:val="single" w:color="000000" w:sz="4" w:space="0"/>
            </w:tcBorders>
          </w:tcPr>
          <w:p>
            <w:pPr>
              <w:pStyle w:val="8"/>
              <w:spacing w:before="16"/>
              <w:ind w:left="103"/>
              <w:rPr>
                <w:rFonts w:ascii="Times New Roman" w:eastAsia="Times New Roman"/>
                <w:sz w:val="21"/>
              </w:rPr>
            </w:pPr>
            <w:r>
              <w:rPr>
                <w:rFonts w:ascii="Times New Roman" w:eastAsia="Times New Roman"/>
                <w:sz w:val="21"/>
              </w:rPr>
              <w:t>31</w:t>
            </w:r>
            <w:r>
              <w:rPr>
                <w:rFonts w:ascii="Times New Roman" w:eastAsia="Times New Roman"/>
                <w:spacing w:val="46"/>
                <w:sz w:val="21"/>
              </w:rPr>
              <w:t xml:space="preserve"> </w:t>
            </w:r>
            <w:r>
              <w:rPr>
                <w:sz w:val="21"/>
              </w:rPr>
              <w:t>瘫痪</w:t>
            </w:r>
            <w:r>
              <w:rPr>
                <w:rFonts w:ascii="Times New Roman" w:eastAsia="Times New Roman"/>
                <w:spacing w:val="-10"/>
                <w:sz w:val="21"/>
              </w:rPr>
              <w:t>*</w:t>
            </w:r>
          </w:p>
        </w:tc>
        <w:tc>
          <w:tcPr>
            <w:tcW w:w="370" w:type="dxa"/>
            <w:tcBorders>
              <w:left w:val="single" w:color="000000" w:sz="4" w:space="0"/>
            </w:tcBorders>
          </w:tcPr>
          <w:p>
            <w:pPr>
              <w:pStyle w:val="8"/>
              <w:spacing w:before="30"/>
              <w:ind w:right="45"/>
              <w:jc w:val="right"/>
              <w:rPr>
                <w:rFonts w:ascii="Times New Roman"/>
                <w:sz w:val="21"/>
              </w:rPr>
            </w:pPr>
            <w:r>
              <w:rPr>
                <w:rFonts w:ascii="Times New Roman"/>
                <w:spacing w:val="-5"/>
                <w:sz w:val="21"/>
              </w:rPr>
              <w:t>50</w:t>
            </w:r>
          </w:p>
        </w:tc>
        <w:tc>
          <w:tcPr>
            <w:tcW w:w="3372" w:type="dxa"/>
          </w:tcPr>
          <w:p>
            <w:pPr>
              <w:pStyle w:val="8"/>
              <w:spacing w:before="16"/>
              <w:ind w:left="52"/>
              <w:rPr>
                <w:sz w:val="21"/>
              </w:rPr>
            </w:pPr>
            <w:r>
              <w:rPr>
                <w:spacing w:val="-1"/>
                <w:w w:val="95"/>
                <w:sz w:val="21"/>
              </w:rPr>
              <w:t>疾病或外伤所致智力障碍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742" w:type="dxa"/>
            <w:tcBorders>
              <w:right w:val="single" w:color="000000" w:sz="4" w:space="0"/>
            </w:tcBorders>
          </w:tcPr>
          <w:p>
            <w:pPr>
              <w:pStyle w:val="8"/>
              <w:spacing w:before="16"/>
              <w:ind w:left="103"/>
              <w:rPr>
                <w:rFonts w:ascii="Times New Roman" w:eastAsia="Times New Roman"/>
                <w:sz w:val="21"/>
              </w:rPr>
            </w:pPr>
            <w:r>
              <w:rPr>
                <w:rFonts w:ascii="Times New Roman" w:eastAsia="Times New Roman"/>
                <w:sz w:val="21"/>
              </w:rPr>
              <w:t>32</w:t>
            </w:r>
            <w:r>
              <w:rPr>
                <w:rFonts w:ascii="Times New Roman" w:eastAsia="Times New Roman"/>
                <w:spacing w:val="37"/>
                <w:sz w:val="21"/>
              </w:rPr>
              <w:t xml:space="preserve"> </w:t>
            </w:r>
            <w:r>
              <w:rPr>
                <w:sz w:val="21"/>
              </w:rPr>
              <w:t>严重阿尔茨海默病</w:t>
            </w:r>
            <w:r>
              <w:rPr>
                <w:rFonts w:ascii="Times New Roman" w:eastAsia="Times New Roman"/>
                <w:spacing w:val="-10"/>
                <w:sz w:val="21"/>
              </w:rPr>
              <w:t>*</w:t>
            </w:r>
          </w:p>
        </w:tc>
        <w:tc>
          <w:tcPr>
            <w:tcW w:w="370" w:type="dxa"/>
            <w:tcBorders>
              <w:left w:val="single" w:color="000000" w:sz="4" w:space="0"/>
            </w:tcBorders>
          </w:tcPr>
          <w:p>
            <w:pPr>
              <w:pStyle w:val="8"/>
              <w:spacing w:before="30"/>
              <w:ind w:right="45"/>
              <w:jc w:val="right"/>
              <w:rPr>
                <w:rFonts w:ascii="Times New Roman"/>
                <w:sz w:val="21"/>
              </w:rPr>
            </w:pPr>
            <w:r>
              <w:rPr>
                <w:rFonts w:ascii="Times New Roman"/>
                <w:spacing w:val="-5"/>
                <w:sz w:val="21"/>
              </w:rPr>
              <w:t>51</w:t>
            </w:r>
          </w:p>
        </w:tc>
        <w:tc>
          <w:tcPr>
            <w:tcW w:w="3372" w:type="dxa"/>
          </w:tcPr>
          <w:p>
            <w:pPr>
              <w:pStyle w:val="8"/>
              <w:spacing w:before="16"/>
              <w:ind w:left="52"/>
              <w:rPr>
                <w:sz w:val="21"/>
              </w:rPr>
            </w:pPr>
            <w:r>
              <w:rPr>
                <w:spacing w:val="-2"/>
                <w:w w:val="95"/>
                <w:sz w:val="21"/>
              </w:rPr>
              <w:t>神经白塞病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3742" w:type="dxa"/>
            <w:tcBorders>
              <w:right w:val="single" w:color="000000" w:sz="4" w:space="0"/>
            </w:tcBorders>
          </w:tcPr>
          <w:p>
            <w:pPr>
              <w:pStyle w:val="8"/>
              <w:spacing w:before="16"/>
              <w:ind w:left="103"/>
              <w:rPr>
                <w:rFonts w:ascii="Times New Roman" w:eastAsia="Times New Roman"/>
                <w:sz w:val="21"/>
              </w:rPr>
            </w:pPr>
            <w:r>
              <w:rPr>
                <w:rFonts w:ascii="Times New Roman" w:eastAsia="Times New Roman"/>
                <w:sz w:val="21"/>
              </w:rPr>
              <w:t>33</w:t>
            </w:r>
            <w:r>
              <w:rPr>
                <w:rFonts w:ascii="Times New Roman" w:eastAsia="Times New Roman"/>
                <w:spacing w:val="43"/>
                <w:sz w:val="21"/>
              </w:rPr>
              <w:t xml:space="preserve"> </w:t>
            </w:r>
            <w:r>
              <w:rPr>
                <w:sz w:val="21"/>
              </w:rPr>
              <w:t>严重脑损伤</w:t>
            </w:r>
            <w:r>
              <w:rPr>
                <w:rFonts w:ascii="Times New Roman" w:eastAsia="Times New Roman"/>
                <w:spacing w:val="-10"/>
                <w:sz w:val="21"/>
              </w:rPr>
              <w:t>*</w:t>
            </w:r>
          </w:p>
        </w:tc>
        <w:tc>
          <w:tcPr>
            <w:tcW w:w="370" w:type="dxa"/>
            <w:tcBorders>
              <w:left w:val="single" w:color="000000" w:sz="4" w:space="0"/>
            </w:tcBorders>
          </w:tcPr>
          <w:p>
            <w:pPr>
              <w:pStyle w:val="8"/>
              <w:spacing w:before="30"/>
              <w:ind w:right="45"/>
              <w:jc w:val="right"/>
              <w:rPr>
                <w:rFonts w:ascii="Times New Roman"/>
                <w:sz w:val="21"/>
              </w:rPr>
            </w:pPr>
            <w:r>
              <w:rPr>
                <w:rFonts w:ascii="Times New Roman"/>
                <w:spacing w:val="-5"/>
                <w:sz w:val="21"/>
              </w:rPr>
              <w:t>52</w:t>
            </w:r>
          </w:p>
        </w:tc>
        <w:tc>
          <w:tcPr>
            <w:tcW w:w="3372" w:type="dxa"/>
          </w:tcPr>
          <w:p>
            <w:pPr>
              <w:pStyle w:val="8"/>
              <w:spacing w:before="16"/>
              <w:ind w:left="52"/>
              <w:rPr>
                <w:sz w:val="21"/>
              </w:rPr>
            </w:pPr>
            <w:r>
              <w:rPr>
                <w:spacing w:val="-1"/>
                <w:w w:val="95"/>
                <w:sz w:val="21"/>
              </w:rPr>
              <w:t>肾上腺脑白质营养不良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3742" w:type="dxa"/>
            <w:tcBorders>
              <w:right w:val="single" w:color="000000" w:sz="4" w:space="0"/>
            </w:tcBorders>
          </w:tcPr>
          <w:p>
            <w:pPr>
              <w:pStyle w:val="8"/>
              <w:spacing w:before="16"/>
              <w:ind w:left="103"/>
              <w:rPr>
                <w:rFonts w:ascii="Times New Roman" w:eastAsia="Times New Roman"/>
                <w:sz w:val="21"/>
              </w:rPr>
            </w:pPr>
            <w:r>
              <w:rPr>
                <w:rFonts w:ascii="Times New Roman" w:eastAsia="Times New Roman"/>
                <w:sz w:val="21"/>
              </w:rPr>
              <w:t>34</w:t>
            </w:r>
            <w:r>
              <w:rPr>
                <w:rFonts w:ascii="Times New Roman" w:eastAsia="Times New Roman"/>
                <w:spacing w:val="37"/>
                <w:sz w:val="21"/>
              </w:rPr>
              <w:t xml:space="preserve"> </w:t>
            </w:r>
            <w:r>
              <w:rPr>
                <w:sz w:val="21"/>
              </w:rPr>
              <w:t>严重原发性帕金森病</w:t>
            </w:r>
            <w:r>
              <w:rPr>
                <w:rFonts w:ascii="Times New Roman" w:eastAsia="Times New Roman"/>
                <w:spacing w:val="-10"/>
                <w:sz w:val="21"/>
              </w:rPr>
              <w:t>*</w:t>
            </w:r>
          </w:p>
        </w:tc>
        <w:tc>
          <w:tcPr>
            <w:tcW w:w="370" w:type="dxa"/>
            <w:tcBorders>
              <w:left w:val="single" w:color="000000" w:sz="4" w:space="0"/>
            </w:tcBorders>
          </w:tcPr>
          <w:p>
            <w:pPr>
              <w:pStyle w:val="8"/>
              <w:spacing w:before="30"/>
              <w:ind w:right="45"/>
              <w:jc w:val="right"/>
              <w:rPr>
                <w:rFonts w:ascii="Times New Roman"/>
                <w:sz w:val="21"/>
              </w:rPr>
            </w:pPr>
            <w:r>
              <w:rPr>
                <w:rFonts w:ascii="Times New Roman"/>
                <w:spacing w:val="-5"/>
                <w:sz w:val="21"/>
              </w:rPr>
              <w:t>53</w:t>
            </w:r>
          </w:p>
        </w:tc>
        <w:tc>
          <w:tcPr>
            <w:tcW w:w="3372" w:type="dxa"/>
          </w:tcPr>
          <w:p>
            <w:pPr>
              <w:pStyle w:val="8"/>
              <w:spacing w:before="16"/>
              <w:ind w:left="52"/>
              <w:rPr>
                <w:sz w:val="21"/>
              </w:rPr>
            </w:pPr>
            <w:r>
              <w:rPr>
                <w:spacing w:val="-2"/>
                <w:w w:val="95"/>
                <w:sz w:val="21"/>
              </w:rPr>
              <w:t>严重强直性脊柱炎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742" w:type="dxa"/>
            <w:tcBorders>
              <w:right w:val="single" w:color="000000" w:sz="4" w:space="0"/>
            </w:tcBorders>
          </w:tcPr>
          <w:p>
            <w:pPr>
              <w:pStyle w:val="8"/>
              <w:spacing w:before="16"/>
              <w:ind w:left="103"/>
              <w:rPr>
                <w:rFonts w:ascii="Times New Roman" w:eastAsia="Times New Roman"/>
                <w:sz w:val="21"/>
              </w:rPr>
            </w:pPr>
            <w:r>
              <w:rPr>
                <w:rFonts w:ascii="Times New Roman" w:eastAsia="Times New Roman"/>
                <w:sz w:val="21"/>
              </w:rPr>
              <w:t>35</w:t>
            </w:r>
            <w:r>
              <w:rPr>
                <w:rFonts w:ascii="Times New Roman" w:eastAsia="Times New Roman"/>
                <w:spacing w:val="37"/>
                <w:sz w:val="21"/>
              </w:rPr>
              <w:t xml:space="preserve"> </w:t>
            </w:r>
            <w:r>
              <w:rPr>
                <w:sz w:val="21"/>
              </w:rPr>
              <w:t>严重运动神经元病</w:t>
            </w:r>
            <w:r>
              <w:rPr>
                <w:rFonts w:ascii="Times New Roman" w:eastAsia="Times New Roman"/>
                <w:spacing w:val="-10"/>
                <w:sz w:val="21"/>
              </w:rPr>
              <w:t>*</w:t>
            </w:r>
          </w:p>
        </w:tc>
        <w:tc>
          <w:tcPr>
            <w:tcW w:w="370" w:type="dxa"/>
            <w:tcBorders>
              <w:left w:val="single" w:color="000000" w:sz="4" w:space="0"/>
            </w:tcBorders>
          </w:tcPr>
          <w:p>
            <w:pPr>
              <w:pStyle w:val="8"/>
              <w:spacing w:before="30"/>
              <w:ind w:right="45"/>
              <w:jc w:val="right"/>
              <w:rPr>
                <w:rFonts w:ascii="Times New Roman"/>
                <w:sz w:val="21"/>
              </w:rPr>
            </w:pPr>
            <w:r>
              <w:rPr>
                <w:rFonts w:ascii="Times New Roman"/>
                <w:spacing w:val="-5"/>
                <w:sz w:val="21"/>
              </w:rPr>
              <w:t>54</w:t>
            </w:r>
          </w:p>
        </w:tc>
        <w:tc>
          <w:tcPr>
            <w:tcW w:w="3372" w:type="dxa"/>
          </w:tcPr>
          <w:p>
            <w:pPr>
              <w:pStyle w:val="8"/>
              <w:spacing w:before="16"/>
              <w:ind w:left="52"/>
              <w:rPr>
                <w:sz w:val="21"/>
              </w:rPr>
            </w:pPr>
            <w:r>
              <w:rPr>
                <w:spacing w:val="-2"/>
                <w:w w:val="95"/>
                <w:sz w:val="21"/>
              </w:rPr>
              <w:t>严重的脊髓空洞症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5" w:hRule="atLeast"/>
        </w:trPr>
        <w:tc>
          <w:tcPr>
            <w:tcW w:w="3742" w:type="dxa"/>
            <w:tcBorders>
              <w:bottom w:val="single" w:color="000000" w:sz="4" w:space="0"/>
              <w:right w:val="single" w:color="000000" w:sz="4" w:space="0"/>
            </w:tcBorders>
          </w:tcPr>
          <w:p>
            <w:pPr>
              <w:pStyle w:val="8"/>
              <w:spacing w:before="16" w:line="269" w:lineRule="exact"/>
              <w:ind w:left="103"/>
              <w:rPr>
                <w:rFonts w:ascii="Times New Roman" w:hAnsi="Times New Roman" w:eastAsia="Times New Roman"/>
                <w:sz w:val="21"/>
              </w:rPr>
            </w:pPr>
            <w:r>
              <w:rPr>
                <w:rFonts w:ascii="Times New Roman" w:hAnsi="Times New Roman" w:eastAsia="Times New Roman"/>
                <w:sz w:val="21"/>
              </w:rPr>
              <w:t>36</w:t>
            </w:r>
            <w:r>
              <w:rPr>
                <w:rFonts w:ascii="Times New Roman" w:hAnsi="Times New Roman" w:eastAsia="Times New Roman"/>
                <w:spacing w:val="36"/>
                <w:sz w:val="21"/>
              </w:rPr>
              <w:t xml:space="preserve"> </w:t>
            </w:r>
            <w:r>
              <w:rPr>
                <w:sz w:val="21"/>
              </w:rPr>
              <w:t>语言能力丧失——</w:t>
            </w:r>
            <w:r>
              <w:rPr>
                <w:rFonts w:ascii="Times New Roman" w:hAnsi="Times New Roman" w:eastAsia="Times New Roman"/>
                <w:sz w:val="21"/>
              </w:rPr>
              <w:t>3</w:t>
            </w:r>
            <w:r>
              <w:rPr>
                <w:rFonts w:ascii="Times New Roman" w:hAnsi="Times New Roman" w:eastAsia="Times New Roman"/>
                <w:spacing w:val="-6"/>
                <w:sz w:val="21"/>
              </w:rPr>
              <w:t xml:space="preserve"> </w:t>
            </w:r>
            <w:r>
              <w:rPr>
                <w:sz w:val="21"/>
              </w:rPr>
              <w:t>周岁始赔</w:t>
            </w:r>
            <w:r>
              <w:rPr>
                <w:rFonts w:ascii="Times New Roman" w:hAnsi="Times New Roman" w:eastAsia="Times New Roman"/>
                <w:spacing w:val="-10"/>
                <w:sz w:val="21"/>
              </w:rPr>
              <w:t>*</w:t>
            </w:r>
          </w:p>
        </w:tc>
        <w:tc>
          <w:tcPr>
            <w:tcW w:w="370" w:type="dxa"/>
            <w:tcBorders>
              <w:left w:val="single" w:color="000000" w:sz="4" w:space="0"/>
              <w:bottom w:val="single" w:color="000000" w:sz="4" w:space="0"/>
            </w:tcBorders>
          </w:tcPr>
          <w:p>
            <w:pPr>
              <w:pStyle w:val="8"/>
              <w:spacing w:before="30"/>
              <w:ind w:right="45"/>
              <w:jc w:val="right"/>
              <w:rPr>
                <w:rFonts w:ascii="Times New Roman"/>
                <w:sz w:val="21"/>
              </w:rPr>
            </w:pPr>
            <w:r>
              <w:rPr>
                <w:rFonts w:ascii="Times New Roman"/>
                <w:spacing w:val="-5"/>
                <w:sz w:val="21"/>
              </w:rPr>
              <w:t>55</w:t>
            </w:r>
          </w:p>
        </w:tc>
        <w:tc>
          <w:tcPr>
            <w:tcW w:w="3372" w:type="dxa"/>
            <w:tcBorders>
              <w:bottom w:val="single" w:color="000000" w:sz="4" w:space="0"/>
            </w:tcBorders>
          </w:tcPr>
          <w:p>
            <w:pPr>
              <w:pStyle w:val="8"/>
              <w:spacing w:before="16" w:line="269" w:lineRule="exact"/>
              <w:ind w:left="52"/>
              <w:rPr>
                <w:sz w:val="21"/>
              </w:rPr>
            </w:pPr>
            <w:r>
              <w:rPr>
                <w:spacing w:val="-2"/>
                <w:w w:val="95"/>
                <w:sz w:val="21"/>
              </w:rPr>
              <w:t>结核性脊髓炎</w:t>
            </w:r>
          </w:p>
        </w:tc>
      </w:tr>
    </w:tbl>
    <w:p>
      <w:pPr>
        <w:spacing w:after="0" w:line="269" w:lineRule="exact"/>
        <w:rPr>
          <w:sz w:val="21"/>
        </w:rPr>
        <w:sectPr>
          <w:type w:val="continuous"/>
          <w:pgSz w:w="11910" w:h="16840"/>
          <w:pgMar w:top="700" w:right="780" w:bottom="280" w:left="1020" w:header="0" w:footer="787" w:gutter="0"/>
          <w:cols w:space="720" w:num="1"/>
        </w:sectPr>
      </w:pPr>
    </w:p>
    <w:tbl>
      <w:tblPr>
        <w:tblStyle w:val="4"/>
        <w:tblW w:w="0" w:type="auto"/>
        <w:tblInd w:w="21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70"/>
        <w:gridCol w:w="3371"/>
        <w:gridCol w:w="369"/>
        <w:gridCol w:w="33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7" w:hRule="atLeast"/>
        </w:trPr>
        <w:tc>
          <w:tcPr>
            <w:tcW w:w="370" w:type="dxa"/>
            <w:tcBorders>
              <w:top w:val="single" w:color="000000" w:sz="4" w:space="0"/>
            </w:tcBorders>
          </w:tcPr>
          <w:p>
            <w:pPr>
              <w:pStyle w:val="8"/>
              <w:spacing w:before="36"/>
              <w:ind w:left="93" w:right="37"/>
              <w:jc w:val="center"/>
              <w:rPr>
                <w:rFonts w:ascii="Times New Roman"/>
                <w:sz w:val="21"/>
              </w:rPr>
            </w:pPr>
            <w:r>
              <w:rPr>
                <w:rFonts w:ascii="Times New Roman"/>
                <w:spacing w:val="-5"/>
                <w:sz w:val="21"/>
              </w:rPr>
              <w:t>37</w:t>
            </w:r>
          </w:p>
        </w:tc>
        <w:tc>
          <w:tcPr>
            <w:tcW w:w="3371" w:type="dxa"/>
            <w:tcBorders>
              <w:top w:val="single" w:color="000000" w:sz="4" w:space="0"/>
              <w:right w:val="single" w:color="000000" w:sz="4" w:space="0"/>
            </w:tcBorders>
          </w:tcPr>
          <w:p>
            <w:pPr>
              <w:pStyle w:val="8"/>
              <w:spacing w:before="22"/>
              <w:ind w:left="47"/>
              <w:rPr>
                <w:sz w:val="21"/>
              </w:rPr>
            </w:pPr>
            <w:r>
              <w:rPr>
                <w:spacing w:val="-2"/>
                <w:w w:val="95"/>
                <w:sz w:val="21"/>
              </w:rPr>
              <w:t>严重肌营养不良症</w:t>
            </w:r>
          </w:p>
        </w:tc>
        <w:tc>
          <w:tcPr>
            <w:tcW w:w="369" w:type="dxa"/>
            <w:tcBorders>
              <w:top w:val="single" w:color="000000" w:sz="4" w:space="0"/>
              <w:left w:val="single" w:color="000000" w:sz="4" w:space="0"/>
            </w:tcBorders>
          </w:tcPr>
          <w:p>
            <w:pPr>
              <w:pStyle w:val="8"/>
              <w:spacing w:before="36"/>
              <w:ind w:right="43"/>
              <w:jc w:val="right"/>
              <w:rPr>
                <w:rFonts w:ascii="Times New Roman"/>
                <w:sz w:val="21"/>
              </w:rPr>
            </w:pPr>
            <w:r>
              <w:rPr>
                <w:rFonts w:ascii="Times New Roman"/>
                <w:spacing w:val="-5"/>
                <w:sz w:val="21"/>
              </w:rPr>
              <w:t>56</w:t>
            </w:r>
          </w:p>
        </w:tc>
        <w:tc>
          <w:tcPr>
            <w:tcW w:w="3371" w:type="dxa"/>
            <w:tcBorders>
              <w:top w:val="single" w:color="000000" w:sz="4" w:space="0"/>
            </w:tcBorders>
          </w:tcPr>
          <w:p>
            <w:pPr>
              <w:pStyle w:val="8"/>
              <w:spacing w:before="22"/>
              <w:ind w:left="53"/>
              <w:rPr>
                <w:sz w:val="21"/>
              </w:rPr>
            </w:pPr>
            <w:r>
              <w:rPr>
                <w:spacing w:val="-2"/>
                <w:w w:val="95"/>
                <w:sz w:val="21"/>
              </w:rPr>
              <w:t>严重亚历山大病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70" w:type="dxa"/>
          </w:tcPr>
          <w:p>
            <w:pPr>
              <w:pStyle w:val="8"/>
              <w:spacing w:before="30"/>
              <w:ind w:left="93" w:right="37"/>
              <w:jc w:val="center"/>
              <w:rPr>
                <w:rFonts w:ascii="Times New Roman"/>
                <w:sz w:val="21"/>
              </w:rPr>
            </w:pPr>
            <w:r>
              <w:rPr>
                <w:rFonts w:ascii="Times New Roman"/>
                <w:spacing w:val="-5"/>
                <w:sz w:val="21"/>
              </w:rPr>
              <w:t>38</w:t>
            </w:r>
          </w:p>
        </w:tc>
        <w:tc>
          <w:tcPr>
            <w:tcW w:w="3371" w:type="dxa"/>
            <w:tcBorders>
              <w:right w:val="single" w:color="000000" w:sz="4" w:space="0"/>
            </w:tcBorders>
          </w:tcPr>
          <w:p>
            <w:pPr>
              <w:pStyle w:val="8"/>
              <w:spacing w:before="16"/>
              <w:ind w:left="47"/>
              <w:rPr>
                <w:sz w:val="21"/>
              </w:rPr>
            </w:pPr>
            <w:r>
              <w:rPr>
                <w:spacing w:val="-2"/>
                <w:w w:val="95"/>
                <w:sz w:val="21"/>
              </w:rPr>
              <w:t>多发性硬化症</w:t>
            </w:r>
          </w:p>
        </w:tc>
        <w:tc>
          <w:tcPr>
            <w:tcW w:w="369" w:type="dxa"/>
            <w:tcBorders>
              <w:left w:val="single" w:color="000000" w:sz="4" w:space="0"/>
            </w:tcBorders>
          </w:tcPr>
          <w:p>
            <w:pPr>
              <w:pStyle w:val="8"/>
              <w:spacing w:before="30"/>
              <w:ind w:right="43"/>
              <w:jc w:val="right"/>
              <w:rPr>
                <w:rFonts w:ascii="Times New Roman"/>
                <w:sz w:val="21"/>
              </w:rPr>
            </w:pPr>
            <w:r>
              <w:rPr>
                <w:rFonts w:ascii="Times New Roman"/>
                <w:spacing w:val="-5"/>
                <w:sz w:val="21"/>
              </w:rPr>
              <w:t>57</w:t>
            </w:r>
          </w:p>
        </w:tc>
        <w:tc>
          <w:tcPr>
            <w:tcW w:w="3371" w:type="dxa"/>
          </w:tcPr>
          <w:p>
            <w:pPr>
              <w:pStyle w:val="8"/>
              <w:spacing w:before="16"/>
              <w:ind w:left="53"/>
              <w:rPr>
                <w:sz w:val="21"/>
              </w:rPr>
            </w:pPr>
            <w:r>
              <w:rPr>
                <w:spacing w:val="-3"/>
                <w:w w:val="95"/>
                <w:sz w:val="21"/>
              </w:rPr>
              <w:t>脑型疟疾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370" w:type="dxa"/>
          </w:tcPr>
          <w:p>
            <w:pPr>
              <w:pStyle w:val="8"/>
              <w:spacing w:before="30"/>
              <w:ind w:left="93" w:right="37"/>
              <w:jc w:val="center"/>
              <w:rPr>
                <w:rFonts w:ascii="Times New Roman"/>
                <w:sz w:val="21"/>
              </w:rPr>
            </w:pPr>
            <w:r>
              <w:rPr>
                <w:rFonts w:ascii="Times New Roman"/>
                <w:spacing w:val="-5"/>
                <w:sz w:val="21"/>
              </w:rPr>
              <w:t>39</w:t>
            </w:r>
          </w:p>
        </w:tc>
        <w:tc>
          <w:tcPr>
            <w:tcW w:w="3371" w:type="dxa"/>
            <w:tcBorders>
              <w:right w:val="single" w:color="000000" w:sz="4" w:space="0"/>
            </w:tcBorders>
          </w:tcPr>
          <w:p>
            <w:pPr>
              <w:pStyle w:val="8"/>
              <w:spacing w:before="16"/>
              <w:ind w:left="47"/>
              <w:rPr>
                <w:sz w:val="21"/>
              </w:rPr>
            </w:pPr>
            <w:r>
              <w:rPr>
                <w:spacing w:val="-2"/>
                <w:w w:val="95"/>
                <w:sz w:val="21"/>
              </w:rPr>
              <w:t>重症肌无力</w:t>
            </w:r>
          </w:p>
        </w:tc>
        <w:tc>
          <w:tcPr>
            <w:tcW w:w="369" w:type="dxa"/>
            <w:tcBorders>
              <w:left w:val="single" w:color="000000" w:sz="4" w:space="0"/>
            </w:tcBorders>
          </w:tcPr>
          <w:p>
            <w:pPr>
              <w:pStyle w:val="8"/>
              <w:spacing w:before="30"/>
              <w:ind w:right="43"/>
              <w:jc w:val="right"/>
              <w:rPr>
                <w:rFonts w:ascii="Times New Roman"/>
                <w:sz w:val="21"/>
              </w:rPr>
            </w:pPr>
            <w:r>
              <w:rPr>
                <w:rFonts w:ascii="Times New Roman"/>
                <w:spacing w:val="-5"/>
                <w:sz w:val="21"/>
              </w:rPr>
              <w:t>58</w:t>
            </w:r>
          </w:p>
        </w:tc>
        <w:tc>
          <w:tcPr>
            <w:tcW w:w="3371" w:type="dxa"/>
          </w:tcPr>
          <w:p>
            <w:pPr>
              <w:pStyle w:val="8"/>
              <w:spacing w:before="16"/>
              <w:ind w:left="53"/>
              <w:rPr>
                <w:sz w:val="21"/>
              </w:rPr>
            </w:pPr>
            <w:r>
              <w:rPr>
                <w:spacing w:val="-2"/>
                <w:w w:val="95"/>
                <w:sz w:val="21"/>
              </w:rPr>
              <w:t>闭锁综合征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70" w:type="dxa"/>
          </w:tcPr>
          <w:p>
            <w:pPr>
              <w:pStyle w:val="8"/>
              <w:spacing w:before="30"/>
              <w:ind w:left="93" w:right="37"/>
              <w:jc w:val="center"/>
              <w:rPr>
                <w:rFonts w:ascii="Times New Roman"/>
                <w:sz w:val="21"/>
              </w:rPr>
            </w:pPr>
            <w:r>
              <w:rPr>
                <w:rFonts w:ascii="Times New Roman"/>
                <w:spacing w:val="-5"/>
                <w:sz w:val="21"/>
              </w:rPr>
              <w:t>40</w:t>
            </w:r>
          </w:p>
        </w:tc>
        <w:tc>
          <w:tcPr>
            <w:tcW w:w="3371" w:type="dxa"/>
            <w:tcBorders>
              <w:right w:val="single" w:color="000000" w:sz="4" w:space="0"/>
            </w:tcBorders>
          </w:tcPr>
          <w:p>
            <w:pPr>
              <w:pStyle w:val="8"/>
              <w:spacing w:before="16"/>
              <w:ind w:left="47"/>
              <w:rPr>
                <w:sz w:val="21"/>
              </w:rPr>
            </w:pPr>
            <w:r>
              <w:rPr>
                <w:spacing w:val="-2"/>
                <w:w w:val="95"/>
                <w:sz w:val="21"/>
              </w:rPr>
              <w:t>植物人状态</w:t>
            </w:r>
          </w:p>
        </w:tc>
        <w:tc>
          <w:tcPr>
            <w:tcW w:w="369" w:type="dxa"/>
            <w:tcBorders>
              <w:left w:val="single" w:color="000000" w:sz="4" w:space="0"/>
            </w:tcBorders>
          </w:tcPr>
          <w:p>
            <w:pPr>
              <w:pStyle w:val="8"/>
              <w:spacing w:before="30"/>
              <w:ind w:right="43"/>
              <w:jc w:val="right"/>
              <w:rPr>
                <w:rFonts w:ascii="Times New Roman"/>
                <w:sz w:val="21"/>
              </w:rPr>
            </w:pPr>
            <w:r>
              <w:rPr>
                <w:rFonts w:ascii="Times New Roman"/>
                <w:spacing w:val="-5"/>
                <w:sz w:val="21"/>
              </w:rPr>
              <w:t>59</w:t>
            </w:r>
          </w:p>
        </w:tc>
        <w:tc>
          <w:tcPr>
            <w:tcW w:w="3371" w:type="dxa"/>
          </w:tcPr>
          <w:p>
            <w:pPr>
              <w:pStyle w:val="8"/>
              <w:spacing w:before="16"/>
              <w:ind w:left="53"/>
              <w:rPr>
                <w:sz w:val="21"/>
              </w:rPr>
            </w:pPr>
            <w:r>
              <w:rPr>
                <w:spacing w:val="-1"/>
                <w:w w:val="95"/>
                <w:sz w:val="21"/>
              </w:rPr>
              <w:t>异染性脑白质营养不良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370" w:type="dxa"/>
          </w:tcPr>
          <w:p>
            <w:pPr>
              <w:pStyle w:val="8"/>
              <w:spacing w:before="30"/>
              <w:ind w:left="93" w:right="37"/>
              <w:jc w:val="center"/>
              <w:rPr>
                <w:rFonts w:ascii="Times New Roman"/>
                <w:sz w:val="21"/>
              </w:rPr>
            </w:pPr>
            <w:r>
              <w:rPr>
                <w:rFonts w:ascii="Times New Roman"/>
                <w:spacing w:val="-5"/>
                <w:sz w:val="21"/>
              </w:rPr>
              <w:t>41</w:t>
            </w:r>
          </w:p>
        </w:tc>
        <w:tc>
          <w:tcPr>
            <w:tcW w:w="3371" w:type="dxa"/>
            <w:tcBorders>
              <w:right w:val="single" w:color="000000" w:sz="4" w:space="0"/>
            </w:tcBorders>
          </w:tcPr>
          <w:p>
            <w:pPr>
              <w:pStyle w:val="8"/>
              <w:spacing w:before="16"/>
              <w:ind w:left="47"/>
              <w:rPr>
                <w:sz w:val="21"/>
              </w:rPr>
            </w:pPr>
            <w:r>
              <w:rPr>
                <w:spacing w:val="-1"/>
                <w:w w:val="95"/>
                <w:sz w:val="21"/>
              </w:rPr>
              <w:t>严重脊髓灰质炎后遗症</w:t>
            </w:r>
          </w:p>
        </w:tc>
        <w:tc>
          <w:tcPr>
            <w:tcW w:w="369" w:type="dxa"/>
            <w:tcBorders>
              <w:left w:val="single" w:color="000000" w:sz="4" w:space="0"/>
            </w:tcBorders>
          </w:tcPr>
          <w:p>
            <w:pPr>
              <w:pStyle w:val="8"/>
              <w:spacing w:before="30"/>
              <w:ind w:right="43"/>
              <w:jc w:val="right"/>
              <w:rPr>
                <w:rFonts w:ascii="Times New Roman"/>
                <w:sz w:val="21"/>
              </w:rPr>
            </w:pPr>
            <w:r>
              <w:rPr>
                <w:rFonts w:ascii="Times New Roman"/>
                <w:spacing w:val="-5"/>
                <w:sz w:val="21"/>
              </w:rPr>
              <w:t>60</w:t>
            </w:r>
          </w:p>
        </w:tc>
        <w:tc>
          <w:tcPr>
            <w:tcW w:w="3371" w:type="dxa"/>
          </w:tcPr>
          <w:p>
            <w:pPr>
              <w:pStyle w:val="8"/>
              <w:spacing w:before="16"/>
              <w:ind w:left="53"/>
              <w:rPr>
                <w:sz w:val="21"/>
              </w:rPr>
            </w:pPr>
            <w:r>
              <w:rPr>
                <w:spacing w:val="-2"/>
                <w:w w:val="95"/>
                <w:sz w:val="21"/>
              </w:rPr>
              <w:t>皮质基底节变性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70" w:type="dxa"/>
          </w:tcPr>
          <w:p>
            <w:pPr>
              <w:pStyle w:val="8"/>
              <w:spacing w:before="30"/>
              <w:ind w:left="93" w:right="37"/>
              <w:jc w:val="center"/>
              <w:rPr>
                <w:rFonts w:ascii="Times New Roman"/>
                <w:sz w:val="21"/>
              </w:rPr>
            </w:pPr>
            <w:r>
              <w:rPr>
                <w:rFonts w:ascii="Times New Roman"/>
                <w:spacing w:val="-5"/>
                <w:sz w:val="21"/>
              </w:rPr>
              <w:t>42</w:t>
            </w:r>
          </w:p>
        </w:tc>
        <w:tc>
          <w:tcPr>
            <w:tcW w:w="3371" w:type="dxa"/>
            <w:tcBorders>
              <w:right w:val="single" w:color="000000" w:sz="4" w:space="0"/>
            </w:tcBorders>
          </w:tcPr>
          <w:p>
            <w:pPr>
              <w:pStyle w:val="8"/>
              <w:spacing w:before="16"/>
              <w:ind w:left="47"/>
              <w:rPr>
                <w:sz w:val="21"/>
              </w:rPr>
            </w:pPr>
            <w:r>
              <w:rPr>
                <w:spacing w:val="-1"/>
                <w:w w:val="95"/>
                <w:sz w:val="21"/>
              </w:rPr>
              <w:t>非阿尔茨海默病所致严重痴呆</w:t>
            </w:r>
          </w:p>
        </w:tc>
        <w:tc>
          <w:tcPr>
            <w:tcW w:w="369" w:type="dxa"/>
            <w:tcBorders>
              <w:left w:val="single" w:color="000000" w:sz="4" w:space="0"/>
            </w:tcBorders>
          </w:tcPr>
          <w:p>
            <w:pPr>
              <w:pStyle w:val="8"/>
              <w:spacing w:before="30"/>
              <w:ind w:right="43"/>
              <w:jc w:val="right"/>
              <w:rPr>
                <w:rFonts w:ascii="Times New Roman"/>
                <w:sz w:val="21"/>
              </w:rPr>
            </w:pPr>
            <w:r>
              <w:rPr>
                <w:rFonts w:ascii="Times New Roman"/>
                <w:spacing w:val="-5"/>
                <w:sz w:val="21"/>
              </w:rPr>
              <w:t>61</w:t>
            </w:r>
          </w:p>
        </w:tc>
        <w:tc>
          <w:tcPr>
            <w:tcW w:w="3371" w:type="dxa"/>
          </w:tcPr>
          <w:p>
            <w:pPr>
              <w:pStyle w:val="8"/>
              <w:spacing w:before="16"/>
              <w:ind w:left="53"/>
              <w:rPr>
                <w:sz w:val="21"/>
              </w:rPr>
            </w:pPr>
            <w:r>
              <w:rPr>
                <w:spacing w:val="-3"/>
                <w:w w:val="95"/>
                <w:sz w:val="21"/>
              </w:rPr>
              <w:t>克雅氏病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70" w:type="dxa"/>
          </w:tcPr>
          <w:p>
            <w:pPr>
              <w:pStyle w:val="8"/>
              <w:spacing w:before="30"/>
              <w:ind w:left="93" w:right="37"/>
              <w:jc w:val="center"/>
              <w:rPr>
                <w:rFonts w:ascii="Times New Roman"/>
                <w:sz w:val="21"/>
              </w:rPr>
            </w:pPr>
            <w:r>
              <w:rPr>
                <w:rFonts w:ascii="Times New Roman"/>
                <w:spacing w:val="-5"/>
                <w:sz w:val="21"/>
              </w:rPr>
              <w:t>43</w:t>
            </w:r>
          </w:p>
        </w:tc>
        <w:tc>
          <w:tcPr>
            <w:tcW w:w="3371" w:type="dxa"/>
            <w:tcBorders>
              <w:right w:val="single" w:color="000000" w:sz="4" w:space="0"/>
            </w:tcBorders>
          </w:tcPr>
          <w:p>
            <w:pPr>
              <w:pStyle w:val="8"/>
              <w:spacing w:before="16"/>
              <w:ind w:left="47"/>
              <w:rPr>
                <w:sz w:val="21"/>
              </w:rPr>
            </w:pPr>
            <w:r>
              <w:rPr>
                <w:spacing w:val="-2"/>
                <w:w w:val="95"/>
                <w:sz w:val="21"/>
              </w:rPr>
              <w:t>进行性核上性麻痹</w:t>
            </w:r>
          </w:p>
        </w:tc>
        <w:tc>
          <w:tcPr>
            <w:tcW w:w="369" w:type="dxa"/>
            <w:tcBorders>
              <w:left w:val="single" w:color="000000" w:sz="4" w:space="0"/>
            </w:tcBorders>
          </w:tcPr>
          <w:p>
            <w:pPr>
              <w:pStyle w:val="8"/>
              <w:spacing w:before="30"/>
              <w:ind w:right="43"/>
              <w:jc w:val="right"/>
              <w:rPr>
                <w:rFonts w:ascii="Times New Roman"/>
                <w:sz w:val="21"/>
              </w:rPr>
            </w:pPr>
            <w:r>
              <w:rPr>
                <w:rFonts w:ascii="Times New Roman"/>
                <w:spacing w:val="-5"/>
                <w:sz w:val="21"/>
              </w:rPr>
              <w:t>62</w:t>
            </w:r>
          </w:p>
        </w:tc>
        <w:tc>
          <w:tcPr>
            <w:tcW w:w="3371" w:type="dxa"/>
          </w:tcPr>
          <w:p>
            <w:pPr>
              <w:pStyle w:val="8"/>
              <w:spacing w:before="16"/>
              <w:ind w:left="53"/>
              <w:rPr>
                <w:sz w:val="21"/>
              </w:rPr>
            </w:pPr>
            <w:r>
              <w:rPr>
                <w:spacing w:val="-4"/>
                <w:w w:val="95"/>
                <w:sz w:val="21"/>
              </w:rPr>
              <w:t>库鲁病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370" w:type="dxa"/>
          </w:tcPr>
          <w:p>
            <w:pPr>
              <w:pStyle w:val="8"/>
              <w:spacing w:before="30"/>
              <w:ind w:left="93" w:right="37"/>
              <w:jc w:val="center"/>
              <w:rPr>
                <w:rFonts w:ascii="Times New Roman"/>
                <w:sz w:val="21"/>
              </w:rPr>
            </w:pPr>
            <w:r>
              <w:rPr>
                <w:rFonts w:ascii="Times New Roman"/>
                <w:spacing w:val="-5"/>
                <w:sz w:val="21"/>
              </w:rPr>
              <w:t>44</w:t>
            </w:r>
          </w:p>
        </w:tc>
        <w:tc>
          <w:tcPr>
            <w:tcW w:w="3371" w:type="dxa"/>
            <w:tcBorders>
              <w:right w:val="single" w:color="000000" w:sz="4" w:space="0"/>
            </w:tcBorders>
          </w:tcPr>
          <w:p>
            <w:pPr>
              <w:pStyle w:val="8"/>
              <w:spacing w:before="16"/>
              <w:ind w:left="47"/>
              <w:rPr>
                <w:sz w:val="21"/>
              </w:rPr>
            </w:pPr>
            <w:r>
              <w:rPr>
                <w:spacing w:val="-3"/>
                <w:w w:val="95"/>
                <w:sz w:val="21"/>
              </w:rPr>
              <w:t>颅脑手术</w:t>
            </w:r>
          </w:p>
        </w:tc>
        <w:tc>
          <w:tcPr>
            <w:tcW w:w="369" w:type="dxa"/>
            <w:tcBorders>
              <w:left w:val="single" w:color="000000" w:sz="4" w:space="0"/>
            </w:tcBorders>
          </w:tcPr>
          <w:p>
            <w:pPr>
              <w:pStyle w:val="8"/>
              <w:spacing w:before="30"/>
              <w:ind w:right="43"/>
              <w:jc w:val="right"/>
              <w:rPr>
                <w:rFonts w:ascii="Times New Roman"/>
                <w:sz w:val="21"/>
              </w:rPr>
            </w:pPr>
            <w:r>
              <w:rPr>
                <w:rFonts w:ascii="Times New Roman"/>
                <w:spacing w:val="-5"/>
                <w:sz w:val="21"/>
              </w:rPr>
              <w:t>63</w:t>
            </w:r>
          </w:p>
        </w:tc>
        <w:tc>
          <w:tcPr>
            <w:tcW w:w="3371" w:type="dxa"/>
          </w:tcPr>
          <w:p>
            <w:pPr>
              <w:pStyle w:val="8"/>
              <w:spacing w:before="16"/>
              <w:ind w:left="53"/>
              <w:rPr>
                <w:sz w:val="21"/>
              </w:rPr>
            </w:pPr>
            <w:r>
              <w:rPr>
                <w:spacing w:val="-1"/>
                <w:w w:val="95"/>
                <w:sz w:val="21"/>
              </w:rPr>
              <w:t>严重脑桥中央髓鞘溶解症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6" w:hRule="atLeast"/>
        </w:trPr>
        <w:tc>
          <w:tcPr>
            <w:tcW w:w="370" w:type="dxa"/>
            <w:tcBorders>
              <w:bottom w:val="single" w:color="000000" w:sz="4" w:space="0"/>
            </w:tcBorders>
          </w:tcPr>
          <w:p>
            <w:pPr>
              <w:pStyle w:val="8"/>
              <w:spacing w:before="30"/>
              <w:ind w:left="93" w:right="37"/>
              <w:jc w:val="center"/>
              <w:rPr>
                <w:rFonts w:ascii="Times New Roman"/>
                <w:sz w:val="21"/>
              </w:rPr>
            </w:pPr>
            <w:r>
              <w:rPr>
                <w:rFonts w:ascii="Times New Roman"/>
                <w:spacing w:val="-5"/>
                <w:sz w:val="21"/>
              </w:rPr>
              <w:t>45</w:t>
            </w:r>
          </w:p>
        </w:tc>
        <w:tc>
          <w:tcPr>
            <w:tcW w:w="3371" w:type="dxa"/>
            <w:tcBorders>
              <w:bottom w:val="single" w:color="000000" w:sz="4" w:space="0"/>
              <w:right w:val="single" w:color="000000" w:sz="4" w:space="0"/>
            </w:tcBorders>
          </w:tcPr>
          <w:p>
            <w:pPr>
              <w:pStyle w:val="8"/>
              <w:spacing w:before="16"/>
              <w:ind w:left="47"/>
              <w:rPr>
                <w:sz w:val="21"/>
              </w:rPr>
            </w:pPr>
            <w:r>
              <w:rPr>
                <w:spacing w:val="-2"/>
                <w:w w:val="95"/>
                <w:sz w:val="21"/>
              </w:rPr>
              <w:t>重症手足口病</w:t>
            </w:r>
          </w:p>
        </w:tc>
        <w:tc>
          <w:tcPr>
            <w:tcW w:w="369" w:type="dxa"/>
            <w:tcBorders>
              <w:left w:val="single" w:color="000000" w:sz="4" w:space="0"/>
              <w:bottom w:val="single" w:color="000000" w:sz="4" w:space="0"/>
            </w:tcBorders>
          </w:tcPr>
          <w:p>
            <w:pPr>
              <w:pStyle w:val="8"/>
              <w:spacing w:before="30"/>
              <w:ind w:right="43"/>
              <w:jc w:val="right"/>
              <w:rPr>
                <w:rFonts w:ascii="Times New Roman"/>
                <w:sz w:val="21"/>
              </w:rPr>
            </w:pPr>
            <w:r>
              <w:rPr>
                <w:rFonts w:ascii="Times New Roman"/>
                <w:spacing w:val="-5"/>
                <w:sz w:val="21"/>
              </w:rPr>
              <w:t>64</w:t>
            </w:r>
          </w:p>
        </w:tc>
        <w:tc>
          <w:tcPr>
            <w:tcW w:w="3371" w:type="dxa"/>
            <w:tcBorders>
              <w:bottom w:val="single" w:color="000000" w:sz="4" w:space="0"/>
            </w:tcBorders>
          </w:tcPr>
          <w:p>
            <w:pPr>
              <w:pStyle w:val="8"/>
              <w:spacing w:before="16"/>
              <w:ind w:left="53"/>
              <w:rPr>
                <w:sz w:val="21"/>
              </w:rPr>
            </w:pPr>
            <w:r>
              <w:rPr>
                <w:spacing w:val="-2"/>
                <w:w w:val="95"/>
                <w:sz w:val="21"/>
              </w:rPr>
              <w:t>严重巨细胞动脉炎</w:t>
            </w:r>
          </w:p>
        </w:tc>
      </w:tr>
    </w:tbl>
    <w:p>
      <w:pPr>
        <w:spacing w:before="34" w:after="22"/>
        <w:ind w:left="2292" w:right="0" w:firstLine="0"/>
        <w:jc w:val="left"/>
        <w:rPr>
          <w:b/>
          <w:sz w:val="21"/>
        </w:rPr>
      </w:pPr>
      <w:r>
        <w:rPr>
          <w:b/>
          <w:spacing w:val="-5"/>
          <w:w w:val="95"/>
          <w:sz w:val="21"/>
        </w:rPr>
        <w:t xml:space="preserve">第 </w:t>
      </w:r>
      <w:r>
        <w:rPr>
          <w:rFonts w:ascii="Times New Roman" w:eastAsia="Times New Roman"/>
          <w:b/>
          <w:w w:val="95"/>
          <w:sz w:val="21"/>
        </w:rPr>
        <w:t>4</w:t>
      </w:r>
      <w:r>
        <w:rPr>
          <w:rFonts w:ascii="Times New Roman" w:eastAsia="Times New Roman"/>
          <w:b/>
          <w:spacing w:val="34"/>
          <w:sz w:val="21"/>
        </w:rPr>
        <w:t xml:space="preserve"> </w:t>
      </w:r>
      <w:r>
        <w:rPr>
          <w:b/>
          <w:w w:val="95"/>
          <w:sz w:val="21"/>
        </w:rPr>
        <w:t>组：器官类疾</w:t>
      </w:r>
      <w:r>
        <w:rPr>
          <w:b/>
          <w:spacing w:val="-10"/>
          <w:w w:val="95"/>
          <w:sz w:val="21"/>
        </w:rPr>
        <w:t>病</w:t>
      </w:r>
    </w:p>
    <w:tbl>
      <w:tblPr>
        <w:tblStyle w:val="4"/>
        <w:tblW w:w="0" w:type="auto"/>
        <w:tblInd w:w="21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70"/>
        <w:gridCol w:w="3372"/>
        <w:gridCol w:w="370"/>
        <w:gridCol w:w="33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08" w:hRule="atLeast"/>
        </w:trPr>
        <w:tc>
          <w:tcPr>
            <w:tcW w:w="370" w:type="dxa"/>
            <w:tcBorders>
              <w:top w:val="single" w:color="000000" w:sz="4" w:space="0"/>
            </w:tcBorders>
          </w:tcPr>
          <w:p>
            <w:pPr>
              <w:pStyle w:val="8"/>
              <w:spacing w:before="35"/>
              <w:ind w:left="108"/>
              <w:rPr>
                <w:rFonts w:ascii="Times New Roman"/>
                <w:sz w:val="21"/>
              </w:rPr>
            </w:pPr>
            <w:r>
              <w:rPr>
                <w:rFonts w:ascii="Times New Roman"/>
                <w:spacing w:val="-5"/>
                <w:sz w:val="21"/>
              </w:rPr>
              <w:t>65</w:t>
            </w:r>
          </w:p>
          <w:p>
            <w:pPr>
              <w:pStyle w:val="8"/>
              <w:spacing w:before="11"/>
              <w:rPr>
                <w:b/>
                <w:sz w:val="29"/>
              </w:rPr>
            </w:pPr>
          </w:p>
          <w:p>
            <w:pPr>
              <w:pStyle w:val="8"/>
              <w:ind w:left="108"/>
              <w:rPr>
                <w:rFonts w:ascii="Times New Roman"/>
                <w:sz w:val="21"/>
              </w:rPr>
            </w:pPr>
            <w:r>
              <w:rPr>
                <w:rFonts w:ascii="Times New Roman"/>
                <w:spacing w:val="-5"/>
                <w:sz w:val="21"/>
              </w:rPr>
              <w:t>66</w:t>
            </w:r>
          </w:p>
          <w:p>
            <w:pPr>
              <w:pStyle w:val="8"/>
              <w:spacing w:before="71"/>
              <w:ind w:left="108"/>
              <w:rPr>
                <w:rFonts w:ascii="Times New Roman"/>
                <w:sz w:val="21"/>
              </w:rPr>
            </w:pPr>
            <w:r>
              <w:rPr>
                <w:rFonts w:ascii="Times New Roman"/>
                <w:spacing w:val="-5"/>
                <w:sz w:val="21"/>
              </w:rPr>
              <w:t>67</w:t>
            </w:r>
          </w:p>
          <w:p>
            <w:pPr>
              <w:pStyle w:val="8"/>
              <w:spacing w:before="70"/>
              <w:ind w:left="108"/>
              <w:rPr>
                <w:rFonts w:ascii="Times New Roman"/>
                <w:sz w:val="21"/>
              </w:rPr>
            </w:pPr>
            <w:r>
              <w:rPr>
                <w:rFonts w:ascii="Times New Roman"/>
                <w:spacing w:val="-5"/>
                <w:sz w:val="21"/>
              </w:rPr>
              <w:t>68</w:t>
            </w:r>
          </w:p>
          <w:p>
            <w:pPr>
              <w:pStyle w:val="8"/>
              <w:spacing w:before="71"/>
              <w:ind w:left="108"/>
              <w:rPr>
                <w:rFonts w:ascii="Times New Roman"/>
                <w:sz w:val="21"/>
              </w:rPr>
            </w:pPr>
            <w:r>
              <w:rPr>
                <w:rFonts w:ascii="Times New Roman"/>
                <w:spacing w:val="-5"/>
                <w:sz w:val="21"/>
              </w:rPr>
              <w:t>69</w:t>
            </w:r>
          </w:p>
          <w:p>
            <w:pPr>
              <w:pStyle w:val="8"/>
              <w:spacing w:before="70"/>
              <w:ind w:left="108"/>
              <w:rPr>
                <w:rFonts w:ascii="Times New Roman"/>
                <w:sz w:val="21"/>
              </w:rPr>
            </w:pPr>
            <w:r>
              <w:rPr>
                <w:rFonts w:ascii="Times New Roman"/>
                <w:spacing w:val="-5"/>
                <w:sz w:val="21"/>
              </w:rPr>
              <w:t>70</w:t>
            </w:r>
          </w:p>
          <w:p>
            <w:pPr>
              <w:pStyle w:val="8"/>
              <w:spacing w:before="71"/>
              <w:ind w:left="108"/>
              <w:rPr>
                <w:rFonts w:ascii="Times New Roman"/>
                <w:sz w:val="21"/>
              </w:rPr>
            </w:pPr>
            <w:r>
              <w:rPr>
                <w:rFonts w:ascii="Times New Roman"/>
                <w:spacing w:val="-5"/>
                <w:sz w:val="21"/>
              </w:rPr>
              <w:t>71</w:t>
            </w:r>
          </w:p>
          <w:p>
            <w:pPr>
              <w:pStyle w:val="8"/>
              <w:spacing w:before="70"/>
              <w:ind w:left="108"/>
              <w:rPr>
                <w:rFonts w:ascii="Times New Roman"/>
                <w:sz w:val="21"/>
              </w:rPr>
            </w:pPr>
            <w:r>
              <w:rPr>
                <w:rFonts w:ascii="Times New Roman"/>
                <w:spacing w:val="-5"/>
                <w:sz w:val="21"/>
              </w:rPr>
              <w:t>72</w:t>
            </w:r>
          </w:p>
          <w:p>
            <w:pPr>
              <w:pStyle w:val="8"/>
              <w:spacing w:before="71"/>
              <w:ind w:left="108"/>
              <w:rPr>
                <w:rFonts w:ascii="Times New Roman"/>
                <w:sz w:val="21"/>
              </w:rPr>
            </w:pPr>
            <w:r>
              <w:rPr>
                <w:rFonts w:ascii="Times New Roman"/>
                <w:spacing w:val="-5"/>
                <w:sz w:val="21"/>
              </w:rPr>
              <w:t>73</w:t>
            </w:r>
          </w:p>
          <w:p>
            <w:pPr>
              <w:pStyle w:val="8"/>
              <w:spacing w:before="70"/>
              <w:ind w:left="108"/>
              <w:rPr>
                <w:rFonts w:ascii="Times New Roman"/>
                <w:sz w:val="21"/>
              </w:rPr>
            </w:pPr>
            <w:r>
              <w:rPr>
                <w:rFonts w:ascii="Times New Roman"/>
                <w:spacing w:val="-5"/>
                <w:sz w:val="21"/>
              </w:rPr>
              <w:t>74</w:t>
            </w:r>
          </w:p>
          <w:p>
            <w:pPr>
              <w:pStyle w:val="8"/>
              <w:spacing w:before="71"/>
              <w:ind w:left="108"/>
              <w:rPr>
                <w:rFonts w:ascii="Times New Roman"/>
                <w:sz w:val="21"/>
              </w:rPr>
            </w:pPr>
            <w:r>
              <w:rPr>
                <w:rFonts w:ascii="Times New Roman"/>
                <w:spacing w:val="-5"/>
                <w:sz w:val="21"/>
              </w:rPr>
              <w:t>75</w:t>
            </w:r>
          </w:p>
          <w:p>
            <w:pPr>
              <w:pStyle w:val="8"/>
              <w:spacing w:before="70"/>
              <w:ind w:left="108"/>
              <w:rPr>
                <w:rFonts w:ascii="Times New Roman"/>
                <w:sz w:val="21"/>
              </w:rPr>
            </w:pPr>
            <w:r>
              <w:rPr>
                <w:rFonts w:ascii="Times New Roman"/>
                <w:spacing w:val="-5"/>
                <w:sz w:val="21"/>
              </w:rPr>
              <w:t>76</w:t>
            </w:r>
          </w:p>
          <w:p>
            <w:pPr>
              <w:pStyle w:val="8"/>
              <w:spacing w:before="71"/>
              <w:ind w:left="108"/>
              <w:rPr>
                <w:rFonts w:ascii="Times New Roman"/>
                <w:sz w:val="21"/>
              </w:rPr>
            </w:pPr>
            <w:r>
              <w:rPr>
                <w:rFonts w:ascii="Times New Roman"/>
                <w:spacing w:val="-5"/>
                <w:sz w:val="21"/>
              </w:rPr>
              <w:t>77</w:t>
            </w:r>
          </w:p>
          <w:p>
            <w:pPr>
              <w:pStyle w:val="8"/>
              <w:spacing w:before="70"/>
              <w:ind w:left="108"/>
              <w:rPr>
                <w:rFonts w:ascii="Times New Roman"/>
                <w:sz w:val="21"/>
              </w:rPr>
            </w:pPr>
            <w:r>
              <w:rPr>
                <w:rFonts w:ascii="Times New Roman"/>
                <w:spacing w:val="-5"/>
                <w:sz w:val="21"/>
              </w:rPr>
              <w:t>78</w:t>
            </w:r>
          </w:p>
          <w:p>
            <w:pPr>
              <w:pStyle w:val="8"/>
              <w:spacing w:before="71"/>
              <w:ind w:left="108"/>
              <w:rPr>
                <w:rFonts w:ascii="Times New Roman"/>
                <w:sz w:val="21"/>
              </w:rPr>
            </w:pPr>
            <w:r>
              <w:rPr>
                <w:rFonts w:ascii="Times New Roman"/>
                <w:spacing w:val="-5"/>
                <w:sz w:val="21"/>
              </w:rPr>
              <w:t>79</w:t>
            </w:r>
          </w:p>
        </w:tc>
        <w:tc>
          <w:tcPr>
            <w:tcW w:w="3372" w:type="dxa"/>
            <w:tcBorders>
              <w:top w:val="single" w:color="000000" w:sz="4" w:space="0"/>
              <w:right w:val="single" w:color="000000" w:sz="4" w:space="0"/>
            </w:tcBorders>
          </w:tcPr>
          <w:p>
            <w:pPr>
              <w:pStyle w:val="8"/>
              <w:spacing w:before="21" w:line="278" w:lineRule="auto"/>
              <w:ind w:left="47" w:right="163"/>
              <w:rPr>
                <w:rFonts w:ascii="Times New Roman" w:eastAsia="Times New Roman"/>
                <w:sz w:val="21"/>
              </w:rPr>
            </w:pPr>
            <w:r>
              <w:rPr>
                <w:spacing w:val="-2"/>
                <w:sz w:val="21"/>
              </w:rPr>
              <w:t>重大器官移植术或造血干细胞移植</w:t>
            </w:r>
            <w:r>
              <w:rPr>
                <w:spacing w:val="-6"/>
                <w:sz w:val="21"/>
              </w:rPr>
              <w:t>术</w:t>
            </w:r>
            <w:r>
              <w:rPr>
                <w:rFonts w:ascii="Times New Roman" w:eastAsia="Times New Roman"/>
                <w:spacing w:val="-6"/>
                <w:sz w:val="21"/>
              </w:rPr>
              <w:t>*</w:t>
            </w:r>
          </w:p>
          <w:p>
            <w:pPr>
              <w:pStyle w:val="8"/>
              <w:spacing w:line="269" w:lineRule="exact"/>
              <w:ind w:left="47"/>
              <w:rPr>
                <w:rFonts w:ascii="Times New Roman" w:eastAsia="Times New Roman"/>
                <w:sz w:val="21"/>
              </w:rPr>
            </w:pPr>
            <w:r>
              <w:rPr>
                <w:w w:val="95"/>
                <w:sz w:val="21"/>
              </w:rPr>
              <w:t>严重慢性肾衰竭</w:t>
            </w:r>
            <w:r>
              <w:rPr>
                <w:rFonts w:ascii="Times New Roman" w:eastAsia="Times New Roman"/>
                <w:spacing w:val="-10"/>
                <w:w w:val="95"/>
                <w:sz w:val="21"/>
              </w:rPr>
              <w:t>*</w:t>
            </w:r>
          </w:p>
          <w:p>
            <w:pPr>
              <w:pStyle w:val="8"/>
              <w:spacing w:before="43" w:line="278" w:lineRule="auto"/>
              <w:ind w:left="47" w:right="268"/>
              <w:rPr>
                <w:rFonts w:ascii="Times New Roman" w:eastAsia="Times New Roman"/>
                <w:sz w:val="21"/>
              </w:rPr>
            </w:pPr>
            <w:r>
              <w:rPr>
                <w:spacing w:val="-2"/>
                <w:sz w:val="21"/>
              </w:rPr>
              <w:t>急性重症肝炎或亚急性重症肝炎</w:t>
            </w:r>
            <w:r>
              <w:rPr>
                <w:rFonts w:ascii="Times New Roman" w:eastAsia="Times New Roman"/>
                <w:spacing w:val="-2"/>
                <w:sz w:val="21"/>
              </w:rPr>
              <w:t>*</w:t>
            </w:r>
            <w:r>
              <w:rPr>
                <w:spacing w:val="-2"/>
                <w:sz w:val="21"/>
              </w:rPr>
              <w:t>严重慢性肝衰竭</w:t>
            </w:r>
            <w:r>
              <w:rPr>
                <w:rFonts w:ascii="Times New Roman" w:eastAsia="Times New Roman"/>
                <w:spacing w:val="-2"/>
                <w:sz w:val="21"/>
              </w:rPr>
              <w:t>*</w:t>
            </w:r>
          </w:p>
          <w:p>
            <w:pPr>
              <w:pStyle w:val="8"/>
              <w:spacing w:line="278" w:lineRule="auto"/>
              <w:ind w:left="47" w:right="1316"/>
              <w:rPr>
                <w:rFonts w:ascii="Times New Roman" w:eastAsia="Times New Roman"/>
                <w:sz w:val="21"/>
              </w:rPr>
            </w:pPr>
            <w:r>
              <w:rPr>
                <w:spacing w:val="-2"/>
                <w:sz w:val="21"/>
              </w:rPr>
              <w:t>重型再生障碍性贫血</w:t>
            </w:r>
            <w:r>
              <w:rPr>
                <w:rFonts w:ascii="Times New Roman" w:eastAsia="Times New Roman"/>
                <w:spacing w:val="-2"/>
                <w:sz w:val="21"/>
              </w:rPr>
              <w:t>*</w:t>
            </w:r>
            <w:r>
              <w:rPr>
                <w:spacing w:val="-2"/>
                <w:sz w:val="21"/>
              </w:rPr>
              <w:t>严重慢性呼吸衰竭</w:t>
            </w:r>
            <w:r>
              <w:rPr>
                <w:rFonts w:ascii="Times New Roman" w:eastAsia="Times New Roman"/>
                <w:spacing w:val="-2"/>
                <w:sz w:val="21"/>
              </w:rPr>
              <w:t>*</w:t>
            </w:r>
            <w:r>
              <w:rPr>
                <w:rFonts w:ascii="Times New Roman" w:eastAsia="Times New Roman"/>
                <w:spacing w:val="40"/>
                <w:sz w:val="21"/>
              </w:rPr>
              <w:t xml:space="preserve"> </w:t>
            </w:r>
            <w:r>
              <w:rPr>
                <w:spacing w:val="-2"/>
                <w:sz w:val="21"/>
              </w:rPr>
              <w:t>严重克罗恩病</w:t>
            </w:r>
            <w:r>
              <w:rPr>
                <w:rFonts w:ascii="Times New Roman" w:eastAsia="Times New Roman"/>
                <w:spacing w:val="-2"/>
                <w:sz w:val="21"/>
              </w:rPr>
              <w:t>*</w:t>
            </w:r>
          </w:p>
          <w:p>
            <w:pPr>
              <w:pStyle w:val="8"/>
              <w:spacing w:line="269" w:lineRule="exact"/>
              <w:ind w:left="47"/>
              <w:rPr>
                <w:rFonts w:ascii="Times New Roman" w:eastAsia="Times New Roman"/>
                <w:sz w:val="21"/>
              </w:rPr>
            </w:pPr>
            <w:r>
              <w:rPr>
                <w:w w:val="95"/>
                <w:sz w:val="21"/>
              </w:rPr>
              <w:t>严重溃疡性结肠炎</w:t>
            </w:r>
            <w:r>
              <w:rPr>
                <w:rFonts w:ascii="Times New Roman" w:eastAsia="Times New Roman"/>
                <w:spacing w:val="-10"/>
                <w:w w:val="95"/>
                <w:sz w:val="21"/>
              </w:rPr>
              <w:t>*</w:t>
            </w:r>
          </w:p>
          <w:p>
            <w:pPr>
              <w:pStyle w:val="8"/>
              <w:spacing w:before="43" w:line="278" w:lineRule="auto"/>
              <w:ind w:left="47" w:right="794"/>
              <w:rPr>
                <w:sz w:val="21"/>
              </w:rPr>
            </w:pPr>
            <w:r>
              <w:rPr>
                <w:spacing w:val="-2"/>
                <w:sz w:val="21"/>
              </w:rPr>
              <w:t>严重系统性红斑狼疮性肾病严重肾髓质囊性病</w:t>
            </w:r>
          </w:p>
          <w:p>
            <w:pPr>
              <w:pStyle w:val="8"/>
              <w:spacing w:line="269" w:lineRule="exact"/>
              <w:ind w:left="47"/>
              <w:rPr>
                <w:sz w:val="21"/>
              </w:rPr>
            </w:pPr>
            <w:r>
              <w:rPr>
                <w:spacing w:val="-1"/>
                <w:w w:val="95"/>
                <w:sz w:val="21"/>
              </w:rPr>
              <w:t>严重弥漫性系统性硬皮病</w:t>
            </w:r>
          </w:p>
          <w:p>
            <w:pPr>
              <w:pStyle w:val="8"/>
              <w:spacing w:before="43" w:line="278" w:lineRule="auto"/>
              <w:ind w:left="47" w:right="346"/>
              <w:rPr>
                <w:sz w:val="21"/>
              </w:rPr>
            </w:pPr>
            <w:r>
              <w:rPr>
                <w:sz w:val="21"/>
              </w:rPr>
              <w:t>严重肝豆状核变性（</w:t>
            </w:r>
            <w:r>
              <w:rPr>
                <w:rFonts w:ascii="Times New Roman" w:eastAsia="Times New Roman"/>
                <w:sz w:val="21"/>
              </w:rPr>
              <w:t>Wilson</w:t>
            </w:r>
            <w:r>
              <w:rPr>
                <w:rFonts w:ascii="Times New Roman" w:eastAsia="Times New Roman"/>
                <w:spacing w:val="-14"/>
                <w:sz w:val="21"/>
              </w:rPr>
              <w:t xml:space="preserve"> </w:t>
            </w:r>
            <w:r>
              <w:rPr>
                <w:sz w:val="21"/>
              </w:rPr>
              <w:t>病）</w:t>
            </w:r>
            <w:r>
              <w:rPr>
                <w:spacing w:val="-2"/>
                <w:sz w:val="21"/>
              </w:rPr>
              <w:t>严重自身免疫性肝炎</w:t>
            </w:r>
          </w:p>
          <w:p>
            <w:pPr>
              <w:pStyle w:val="8"/>
              <w:spacing w:line="269" w:lineRule="exact"/>
              <w:ind w:left="47"/>
              <w:rPr>
                <w:sz w:val="21"/>
              </w:rPr>
            </w:pPr>
            <w:r>
              <w:rPr>
                <w:spacing w:val="-1"/>
                <w:w w:val="95"/>
                <w:sz w:val="21"/>
              </w:rPr>
              <w:t>急性坏死性胰腺炎开腹手术</w:t>
            </w:r>
          </w:p>
          <w:p>
            <w:pPr>
              <w:pStyle w:val="8"/>
              <w:spacing w:before="2" w:line="310" w:lineRule="atLeast"/>
              <w:ind w:left="47" w:right="163"/>
              <w:rPr>
                <w:sz w:val="21"/>
              </w:rPr>
            </w:pPr>
            <w:r>
              <w:rPr>
                <w:spacing w:val="-2"/>
                <w:sz w:val="21"/>
              </w:rPr>
              <w:t>艾迪森氏病（慢性肾上腺皮质功能</w:t>
            </w:r>
            <w:r>
              <w:rPr>
                <w:spacing w:val="-4"/>
                <w:sz w:val="21"/>
              </w:rPr>
              <w:t>衰竭）</w:t>
            </w:r>
          </w:p>
        </w:tc>
        <w:tc>
          <w:tcPr>
            <w:tcW w:w="370" w:type="dxa"/>
            <w:tcBorders>
              <w:top w:val="single" w:color="000000" w:sz="4" w:space="0"/>
              <w:left w:val="single" w:color="000000" w:sz="4" w:space="0"/>
            </w:tcBorders>
          </w:tcPr>
          <w:p>
            <w:pPr>
              <w:pStyle w:val="8"/>
              <w:spacing w:before="35"/>
              <w:ind w:left="102"/>
              <w:rPr>
                <w:rFonts w:ascii="Times New Roman"/>
                <w:sz w:val="21"/>
              </w:rPr>
            </w:pPr>
            <w:r>
              <w:rPr>
                <w:rFonts w:ascii="Times New Roman"/>
                <w:spacing w:val="-5"/>
                <w:sz w:val="21"/>
              </w:rPr>
              <w:t>81</w:t>
            </w:r>
          </w:p>
          <w:p>
            <w:pPr>
              <w:pStyle w:val="8"/>
              <w:spacing w:before="71"/>
              <w:ind w:left="102"/>
              <w:rPr>
                <w:rFonts w:ascii="Times New Roman"/>
                <w:sz w:val="21"/>
              </w:rPr>
            </w:pPr>
            <w:r>
              <w:rPr>
                <w:rFonts w:ascii="Times New Roman"/>
                <w:spacing w:val="-5"/>
                <w:sz w:val="21"/>
              </w:rPr>
              <w:t>82</w:t>
            </w:r>
          </w:p>
          <w:p>
            <w:pPr>
              <w:pStyle w:val="8"/>
              <w:spacing w:before="70"/>
              <w:ind w:left="102"/>
              <w:rPr>
                <w:rFonts w:ascii="Times New Roman"/>
                <w:sz w:val="21"/>
              </w:rPr>
            </w:pPr>
            <w:r>
              <w:rPr>
                <w:rFonts w:ascii="Times New Roman"/>
                <w:spacing w:val="-5"/>
                <w:sz w:val="21"/>
              </w:rPr>
              <w:t>83</w:t>
            </w:r>
          </w:p>
          <w:p>
            <w:pPr>
              <w:pStyle w:val="8"/>
              <w:spacing w:before="71"/>
              <w:ind w:left="102"/>
              <w:rPr>
                <w:rFonts w:ascii="Times New Roman"/>
                <w:sz w:val="21"/>
              </w:rPr>
            </w:pPr>
            <w:r>
              <w:rPr>
                <w:rFonts w:ascii="Times New Roman"/>
                <w:spacing w:val="-5"/>
                <w:sz w:val="21"/>
              </w:rPr>
              <w:t>84</w:t>
            </w:r>
          </w:p>
          <w:p>
            <w:pPr>
              <w:pStyle w:val="8"/>
              <w:spacing w:before="70"/>
              <w:ind w:left="102"/>
              <w:rPr>
                <w:rFonts w:ascii="Times New Roman"/>
                <w:sz w:val="21"/>
              </w:rPr>
            </w:pPr>
            <w:r>
              <w:rPr>
                <w:rFonts w:ascii="Times New Roman"/>
                <w:spacing w:val="-5"/>
                <w:sz w:val="21"/>
              </w:rPr>
              <w:t>85</w:t>
            </w:r>
          </w:p>
          <w:p>
            <w:pPr>
              <w:pStyle w:val="8"/>
              <w:spacing w:before="71"/>
              <w:ind w:left="102"/>
              <w:rPr>
                <w:rFonts w:ascii="Times New Roman"/>
                <w:sz w:val="21"/>
              </w:rPr>
            </w:pPr>
            <w:r>
              <w:rPr>
                <w:rFonts w:ascii="Times New Roman"/>
                <w:spacing w:val="-5"/>
                <w:sz w:val="21"/>
              </w:rPr>
              <w:t>86</w:t>
            </w:r>
          </w:p>
          <w:p>
            <w:pPr>
              <w:pStyle w:val="8"/>
              <w:spacing w:before="70"/>
              <w:ind w:left="102"/>
              <w:rPr>
                <w:rFonts w:ascii="Times New Roman"/>
                <w:sz w:val="21"/>
              </w:rPr>
            </w:pPr>
            <w:r>
              <w:rPr>
                <w:rFonts w:ascii="Times New Roman"/>
                <w:spacing w:val="-5"/>
                <w:sz w:val="21"/>
              </w:rPr>
              <w:t>87</w:t>
            </w:r>
          </w:p>
          <w:p>
            <w:pPr>
              <w:pStyle w:val="8"/>
              <w:spacing w:before="71"/>
              <w:ind w:left="102"/>
              <w:rPr>
                <w:rFonts w:ascii="Times New Roman"/>
                <w:sz w:val="21"/>
              </w:rPr>
            </w:pPr>
            <w:r>
              <w:rPr>
                <w:rFonts w:ascii="Times New Roman"/>
                <w:spacing w:val="-5"/>
                <w:sz w:val="21"/>
              </w:rPr>
              <w:t>88</w:t>
            </w:r>
          </w:p>
          <w:p>
            <w:pPr>
              <w:pStyle w:val="8"/>
              <w:spacing w:before="70"/>
              <w:ind w:left="102"/>
              <w:rPr>
                <w:rFonts w:ascii="Times New Roman"/>
                <w:sz w:val="21"/>
              </w:rPr>
            </w:pPr>
            <w:r>
              <w:rPr>
                <w:rFonts w:ascii="Times New Roman"/>
                <w:spacing w:val="-5"/>
                <w:sz w:val="21"/>
              </w:rPr>
              <w:t>89</w:t>
            </w:r>
          </w:p>
          <w:p>
            <w:pPr>
              <w:pStyle w:val="8"/>
              <w:spacing w:before="71"/>
              <w:ind w:left="102"/>
              <w:rPr>
                <w:rFonts w:ascii="Times New Roman"/>
                <w:sz w:val="21"/>
              </w:rPr>
            </w:pPr>
            <w:r>
              <w:rPr>
                <w:rFonts w:ascii="Times New Roman"/>
                <w:spacing w:val="-5"/>
                <w:sz w:val="21"/>
              </w:rPr>
              <w:t>90</w:t>
            </w:r>
          </w:p>
          <w:p>
            <w:pPr>
              <w:pStyle w:val="8"/>
              <w:spacing w:before="70"/>
              <w:ind w:left="102"/>
              <w:rPr>
                <w:rFonts w:ascii="Times New Roman"/>
                <w:sz w:val="21"/>
              </w:rPr>
            </w:pPr>
            <w:r>
              <w:rPr>
                <w:rFonts w:ascii="Times New Roman"/>
                <w:spacing w:val="-5"/>
                <w:sz w:val="21"/>
              </w:rPr>
              <w:t>91</w:t>
            </w:r>
          </w:p>
          <w:p>
            <w:pPr>
              <w:pStyle w:val="8"/>
              <w:spacing w:before="11"/>
              <w:rPr>
                <w:b/>
                <w:sz w:val="29"/>
              </w:rPr>
            </w:pPr>
          </w:p>
          <w:p>
            <w:pPr>
              <w:pStyle w:val="8"/>
              <w:ind w:left="102"/>
              <w:rPr>
                <w:rFonts w:ascii="Times New Roman"/>
                <w:sz w:val="21"/>
              </w:rPr>
            </w:pPr>
            <w:r>
              <w:rPr>
                <w:rFonts w:ascii="Times New Roman"/>
                <w:spacing w:val="-5"/>
                <w:sz w:val="21"/>
              </w:rPr>
              <w:t>92</w:t>
            </w:r>
          </w:p>
          <w:p>
            <w:pPr>
              <w:pStyle w:val="8"/>
              <w:spacing w:before="71"/>
              <w:ind w:left="102"/>
              <w:rPr>
                <w:rFonts w:ascii="Times New Roman"/>
                <w:sz w:val="21"/>
              </w:rPr>
            </w:pPr>
            <w:r>
              <w:rPr>
                <w:rFonts w:ascii="Times New Roman"/>
                <w:spacing w:val="-5"/>
                <w:sz w:val="21"/>
              </w:rPr>
              <w:t>93</w:t>
            </w:r>
          </w:p>
          <w:p>
            <w:pPr>
              <w:pStyle w:val="8"/>
              <w:spacing w:before="70"/>
              <w:ind w:left="102"/>
              <w:rPr>
                <w:rFonts w:ascii="Times New Roman"/>
                <w:sz w:val="21"/>
              </w:rPr>
            </w:pPr>
            <w:r>
              <w:rPr>
                <w:rFonts w:ascii="Times New Roman"/>
                <w:spacing w:val="-5"/>
                <w:sz w:val="21"/>
              </w:rPr>
              <w:t>94</w:t>
            </w:r>
          </w:p>
          <w:p>
            <w:pPr>
              <w:pStyle w:val="8"/>
              <w:spacing w:before="71"/>
              <w:ind w:left="102"/>
              <w:rPr>
                <w:rFonts w:ascii="Times New Roman"/>
                <w:sz w:val="21"/>
              </w:rPr>
            </w:pPr>
            <w:r>
              <w:rPr>
                <w:rFonts w:ascii="Times New Roman"/>
                <w:spacing w:val="-5"/>
                <w:sz w:val="21"/>
              </w:rPr>
              <w:t>95</w:t>
            </w:r>
          </w:p>
          <w:p>
            <w:pPr>
              <w:pStyle w:val="8"/>
              <w:spacing w:before="70"/>
              <w:ind w:left="102"/>
              <w:rPr>
                <w:rFonts w:ascii="Times New Roman"/>
                <w:sz w:val="21"/>
              </w:rPr>
            </w:pPr>
            <w:r>
              <w:rPr>
                <w:rFonts w:ascii="Times New Roman"/>
                <w:spacing w:val="-5"/>
                <w:sz w:val="21"/>
              </w:rPr>
              <w:t>96</w:t>
            </w:r>
          </w:p>
        </w:tc>
        <w:tc>
          <w:tcPr>
            <w:tcW w:w="3372" w:type="dxa"/>
            <w:tcBorders>
              <w:top w:val="single" w:color="000000" w:sz="4" w:space="0"/>
            </w:tcBorders>
          </w:tcPr>
          <w:p>
            <w:pPr>
              <w:pStyle w:val="8"/>
              <w:spacing w:before="21"/>
              <w:ind w:left="52"/>
              <w:rPr>
                <w:sz w:val="21"/>
              </w:rPr>
            </w:pPr>
            <w:r>
              <w:rPr>
                <w:spacing w:val="-1"/>
                <w:w w:val="95"/>
                <w:sz w:val="21"/>
              </w:rPr>
              <w:t>严重慢性复发性胰腺炎</w:t>
            </w:r>
          </w:p>
          <w:p>
            <w:pPr>
              <w:pStyle w:val="8"/>
              <w:spacing w:before="43" w:line="278" w:lineRule="auto"/>
              <w:ind w:left="52" w:right="46"/>
              <w:rPr>
                <w:sz w:val="21"/>
              </w:rPr>
            </w:pPr>
            <w:r>
              <w:rPr>
                <w:sz w:val="21"/>
              </w:rPr>
              <w:t>胰岛素依赖型糖尿病（</w:t>
            </w:r>
            <w:r>
              <w:rPr>
                <w:rFonts w:ascii="Times New Roman" w:eastAsia="Times New Roman"/>
                <w:sz w:val="21"/>
              </w:rPr>
              <w:t>I</w:t>
            </w:r>
            <w:r>
              <w:rPr>
                <w:rFonts w:ascii="Times New Roman" w:eastAsia="Times New Roman"/>
                <w:spacing w:val="-14"/>
                <w:sz w:val="21"/>
              </w:rPr>
              <w:t xml:space="preserve"> </w:t>
            </w:r>
            <w:r>
              <w:rPr>
                <w:sz w:val="21"/>
              </w:rPr>
              <w:t>型糖尿病）</w:t>
            </w:r>
            <w:r>
              <w:rPr>
                <w:spacing w:val="-4"/>
                <w:sz w:val="21"/>
              </w:rPr>
              <w:t>严重哮喘</w:t>
            </w:r>
          </w:p>
          <w:p>
            <w:pPr>
              <w:pStyle w:val="8"/>
              <w:spacing w:line="269" w:lineRule="exact"/>
              <w:ind w:left="52"/>
              <w:rPr>
                <w:sz w:val="21"/>
              </w:rPr>
            </w:pPr>
            <w:r>
              <w:rPr>
                <w:spacing w:val="-3"/>
                <w:w w:val="95"/>
                <w:sz w:val="21"/>
              </w:rPr>
              <w:t>胰腺移植</w:t>
            </w:r>
          </w:p>
          <w:p>
            <w:pPr>
              <w:pStyle w:val="8"/>
              <w:spacing w:before="43" w:line="278" w:lineRule="auto"/>
              <w:ind w:left="52" w:right="1640"/>
              <w:rPr>
                <w:sz w:val="21"/>
              </w:rPr>
            </w:pPr>
            <w:r>
              <w:rPr>
                <w:spacing w:val="-2"/>
                <w:sz w:val="21"/>
              </w:rPr>
              <w:t>肺泡蛋白质沉积症肺淋巴管肌瘤病</w:t>
            </w:r>
          </w:p>
          <w:p>
            <w:pPr>
              <w:pStyle w:val="8"/>
              <w:spacing w:line="278" w:lineRule="auto"/>
              <w:ind w:left="52" w:right="1429"/>
              <w:rPr>
                <w:sz w:val="21"/>
              </w:rPr>
            </w:pPr>
            <w:r>
              <w:rPr>
                <w:spacing w:val="-2"/>
                <w:sz w:val="21"/>
              </w:rPr>
              <w:t>严重肠道疾病并发症弥漫性血管内凝血 席汉氏综合征</w:t>
            </w:r>
          </w:p>
          <w:p>
            <w:pPr>
              <w:pStyle w:val="8"/>
              <w:spacing w:line="269" w:lineRule="exact"/>
              <w:ind w:left="52"/>
              <w:rPr>
                <w:sz w:val="21"/>
              </w:rPr>
            </w:pPr>
            <w:r>
              <w:rPr>
                <w:spacing w:val="-2"/>
                <w:w w:val="95"/>
                <w:sz w:val="21"/>
              </w:rPr>
              <w:t>范可尼综合征</w:t>
            </w:r>
          </w:p>
          <w:p>
            <w:pPr>
              <w:pStyle w:val="8"/>
              <w:spacing w:before="43" w:line="278" w:lineRule="auto"/>
              <w:ind w:left="52" w:right="169"/>
              <w:rPr>
                <w:sz w:val="21"/>
              </w:rPr>
            </w:pPr>
            <w:r>
              <w:rPr>
                <w:spacing w:val="-2"/>
                <w:sz w:val="21"/>
              </w:rPr>
              <w:t>败血症导致的多器官功能障碍综合</w:t>
            </w:r>
            <w:r>
              <w:rPr>
                <w:spacing w:val="-10"/>
                <w:sz w:val="21"/>
              </w:rPr>
              <w:t>征</w:t>
            </w:r>
          </w:p>
          <w:p>
            <w:pPr>
              <w:pStyle w:val="8"/>
              <w:spacing w:line="278" w:lineRule="auto"/>
              <w:ind w:left="52" w:right="447"/>
              <w:rPr>
                <w:sz w:val="21"/>
              </w:rPr>
            </w:pPr>
            <w:r>
              <w:rPr>
                <w:spacing w:val="-2"/>
                <w:sz w:val="21"/>
              </w:rPr>
              <w:t>急性呼吸窘迫综合征（</w:t>
            </w:r>
            <w:r>
              <w:rPr>
                <w:rFonts w:ascii="Times New Roman" w:eastAsia="Times New Roman"/>
                <w:spacing w:val="-2"/>
                <w:sz w:val="21"/>
              </w:rPr>
              <w:t>ARDS</w:t>
            </w:r>
            <w:r>
              <w:rPr>
                <w:spacing w:val="-2"/>
                <w:sz w:val="21"/>
              </w:rPr>
              <w:t>）严重溶血性尿毒综合征</w:t>
            </w:r>
          </w:p>
          <w:p>
            <w:pPr>
              <w:pStyle w:val="8"/>
              <w:spacing w:line="278" w:lineRule="auto"/>
              <w:ind w:left="52" w:right="1220"/>
              <w:rPr>
                <w:sz w:val="21"/>
              </w:rPr>
            </w:pPr>
            <w:r>
              <w:rPr>
                <w:spacing w:val="-2"/>
                <w:sz w:val="21"/>
              </w:rPr>
              <w:t>严重甲型及乙型血友病肺孢子菌肺炎</w:t>
            </w:r>
          </w:p>
          <w:p>
            <w:pPr>
              <w:pStyle w:val="8"/>
              <w:spacing w:line="269" w:lineRule="exact"/>
              <w:ind w:left="52"/>
              <w:rPr>
                <w:sz w:val="21"/>
              </w:rPr>
            </w:pPr>
            <w:r>
              <w:rPr>
                <w:spacing w:val="-2"/>
                <w:w w:val="95"/>
                <w:sz w:val="21"/>
              </w:rPr>
              <w:t>胆道重建手术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7" w:hRule="atLeast"/>
        </w:trPr>
        <w:tc>
          <w:tcPr>
            <w:tcW w:w="370" w:type="dxa"/>
            <w:tcBorders>
              <w:bottom w:val="single" w:color="000000" w:sz="4" w:space="0"/>
            </w:tcBorders>
          </w:tcPr>
          <w:p>
            <w:pPr>
              <w:pStyle w:val="8"/>
              <w:spacing w:before="30"/>
              <w:ind w:left="108"/>
              <w:rPr>
                <w:rFonts w:ascii="Times New Roman"/>
                <w:sz w:val="21"/>
              </w:rPr>
            </w:pPr>
            <w:r>
              <w:rPr>
                <w:rFonts w:ascii="Times New Roman"/>
                <w:spacing w:val="-5"/>
                <w:sz w:val="21"/>
              </w:rPr>
              <w:t>80</w:t>
            </w:r>
          </w:p>
        </w:tc>
        <w:tc>
          <w:tcPr>
            <w:tcW w:w="3372" w:type="dxa"/>
            <w:tcBorders>
              <w:bottom w:val="single" w:color="000000" w:sz="4" w:space="0"/>
              <w:right w:val="single" w:color="000000" w:sz="4" w:space="0"/>
            </w:tcBorders>
          </w:tcPr>
          <w:p>
            <w:pPr>
              <w:pStyle w:val="8"/>
              <w:spacing w:before="16"/>
              <w:ind w:left="47"/>
              <w:rPr>
                <w:sz w:val="21"/>
              </w:rPr>
            </w:pPr>
            <w:r>
              <w:rPr>
                <w:spacing w:val="-2"/>
                <w:w w:val="95"/>
                <w:sz w:val="21"/>
              </w:rPr>
              <w:t>原发性硬化性胆管炎</w:t>
            </w:r>
          </w:p>
        </w:tc>
        <w:tc>
          <w:tcPr>
            <w:tcW w:w="370" w:type="dxa"/>
            <w:tcBorders>
              <w:left w:val="single" w:color="000000" w:sz="4" w:space="0"/>
              <w:bottom w:val="single" w:color="000000" w:sz="4" w:space="0"/>
            </w:tcBorders>
          </w:tcPr>
          <w:p>
            <w:pPr>
              <w:pStyle w:val="8"/>
              <w:rPr>
                <w:rFonts w:ascii="Times New Roman"/>
                <w:sz w:val="20"/>
              </w:rPr>
            </w:pPr>
          </w:p>
        </w:tc>
        <w:tc>
          <w:tcPr>
            <w:tcW w:w="3372" w:type="dxa"/>
            <w:tcBorders>
              <w:bottom w:val="single" w:color="000000" w:sz="4" w:space="0"/>
            </w:tcBorders>
          </w:tcPr>
          <w:p>
            <w:pPr>
              <w:pStyle w:val="8"/>
              <w:rPr>
                <w:rFonts w:ascii="Times New Roman"/>
                <w:sz w:val="20"/>
              </w:rPr>
            </w:pPr>
          </w:p>
        </w:tc>
      </w:tr>
    </w:tbl>
    <w:p>
      <w:pPr>
        <w:spacing w:before="22" w:after="22"/>
        <w:ind w:left="2292" w:right="0" w:firstLine="0"/>
        <w:jc w:val="left"/>
        <w:rPr>
          <w:b/>
          <w:sz w:val="21"/>
        </w:rPr>
      </w:pPr>
      <w:r>
        <w:rPr>
          <w:b/>
          <w:spacing w:val="-5"/>
          <w:w w:val="95"/>
          <w:sz w:val="21"/>
        </w:rPr>
        <w:t xml:space="preserve">第 </w:t>
      </w:r>
      <w:r>
        <w:rPr>
          <w:rFonts w:ascii="Times New Roman" w:eastAsia="Times New Roman"/>
          <w:b/>
          <w:w w:val="95"/>
          <w:sz w:val="21"/>
        </w:rPr>
        <w:t>5</w:t>
      </w:r>
      <w:r>
        <w:rPr>
          <w:rFonts w:ascii="Times New Roman" w:eastAsia="Times New Roman"/>
          <w:b/>
          <w:spacing w:val="34"/>
          <w:sz w:val="21"/>
        </w:rPr>
        <w:t xml:space="preserve"> </w:t>
      </w:r>
      <w:r>
        <w:rPr>
          <w:b/>
          <w:w w:val="95"/>
          <w:sz w:val="21"/>
        </w:rPr>
        <w:t>组：肢体类疾</w:t>
      </w:r>
      <w:r>
        <w:rPr>
          <w:b/>
          <w:spacing w:val="-10"/>
          <w:w w:val="95"/>
          <w:sz w:val="21"/>
        </w:rPr>
        <w:t>病</w:t>
      </w:r>
    </w:p>
    <w:tbl>
      <w:tblPr>
        <w:tblStyle w:val="4"/>
        <w:tblW w:w="0" w:type="auto"/>
        <w:tblInd w:w="21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742"/>
        <w:gridCol w:w="475"/>
        <w:gridCol w:w="32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3742" w:type="dxa"/>
            <w:tcBorders>
              <w:top w:val="single" w:color="000000" w:sz="4" w:space="0"/>
              <w:right w:val="single" w:color="000000" w:sz="4" w:space="0"/>
            </w:tcBorders>
          </w:tcPr>
          <w:p>
            <w:pPr>
              <w:pStyle w:val="8"/>
              <w:spacing w:before="20"/>
              <w:ind w:left="103"/>
              <w:rPr>
                <w:rFonts w:ascii="Times New Roman" w:eastAsia="Times New Roman"/>
                <w:sz w:val="21"/>
              </w:rPr>
            </w:pPr>
            <w:r>
              <w:rPr>
                <w:rFonts w:ascii="Times New Roman" w:eastAsia="Times New Roman"/>
                <w:sz w:val="21"/>
              </w:rPr>
              <w:t>97</w:t>
            </w:r>
            <w:r>
              <w:rPr>
                <w:rFonts w:ascii="Times New Roman" w:eastAsia="Times New Roman"/>
                <w:spacing w:val="40"/>
                <w:sz w:val="21"/>
              </w:rPr>
              <w:t xml:space="preserve"> </w:t>
            </w:r>
            <w:r>
              <w:rPr>
                <w:sz w:val="21"/>
              </w:rPr>
              <w:t>多个肢体缺失</w:t>
            </w:r>
            <w:r>
              <w:rPr>
                <w:rFonts w:ascii="Times New Roman" w:eastAsia="Times New Roman"/>
                <w:spacing w:val="-10"/>
                <w:sz w:val="21"/>
              </w:rPr>
              <w:t>*</w:t>
            </w:r>
          </w:p>
        </w:tc>
        <w:tc>
          <w:tcPr>
            <w:tcW w:w="475" w:type="dxa"/>
            <w:tcBorders>
              <w:top w:val="single" w:color="000000" w:sz="4" w:space="0"/>
              <w:left w:val="single" w:color="000000" w:sz="4" w:space="0"/>
            </w:tcBorders>
          </w:tcPr>
          <w:p>
            <w:pPr>
              <w:pStyle w:val="8"/>
              <w:spacing w:before="34"/>
              <w:ind w:left="92" w:right="37"/>
              <w:jc w:val="center"/>
              <w:rPr>
                <w:rFonts w:ascii="Times New Roman"/>
                <w:sz w:val="21"/>
              </w:rPr>
            </w:pPr>
            <w:r>
              <w:rPr>
                <w:rFonts w:ascii="Times New Roman"/>
                <w:spacing w:val="-5"/>
                <w:sz w:val="21"/>
              </w:rPr>
              <w:t>106</w:t>
            </w:r>
          </w:p>
        </w:tc>
        <w:tc>
          <w:tcPr>
            <w:tcW w:w="3266" w:type="dxa"/>
            <w:tcBorders>
              <w:top w:val="single" w:color="000000" w:sz="4" w:space="0"/>
            </w:tcBorders>
          </w:tcPr>
          <w:p>
            <w:pPr>
              <w:pStyle w:val="8"/>
              <w:spacing w:before="20" w:line="255" w:lineRule="exact"/>
              <w:ind w:left="52"/>
              <w:rPr>
                <w:sz w:val="21"/>
              </w:rPr>
            </w:pPr>
            <w:r>
              <w:rPr>
                <w:spacing w:val="-1"/>
                <w:w w:val="95"/>
                <w:sz w:val="21"/>
              </w:rPr>
              <w:t>多处臂丛神经根性撕脱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742" w:type="dxa"/>
            <w:tcBorders>
              <w:right w:val="single" w:color="000000" w:sz="4" w:space="0"/>
            </w:tcBorders>
          </w:tcPr>
          <w:p>
            <w:pPr>
              <w:pStyle w:val="8"/>
              <w:spacing w:before="16"/>
              <w:ind w:left="103"/>
              <w:rPr>
                <w:rFonts w:ascii="Times New Roman" w:hAnsi="Times New Roman" w:eastAsia="Times New Roman"/>
                <w:sz w:val="21"/>
              </w:rPr>
            </w:pPr>
            <w:r>
              <w:rPr>
                <w:rFonts w:ascii="Times New Roman" w:hAnsi="Times New Roman" w:eastAsia="Times New Roman"/>
                <w:sz w:val="21"/>
              </w:rPr>
              <w:t>98</w:t>
            </w:r>
            <w:r>
              <w:rPr>
                <w:rFonts w:ascii="Times New Roman" w:hAnsi="Times New Roman" w:eastAsia="Times New Roman"/>
                <w:spacing w:val="39"/>
                <w:sz w:val="21"/>
              </w:rPr>
              <w:t xml:space="preserve"> </w:t>
            </w:r>
            <w:r>
              <w:rPr>
                <w:sz w:val="21"/>
              </w:rPr>
              <w:t>双耳失聪——</w:t>
            </w:r>
            <w:r>
              <w:rPr>
                <w:rFonts w:ascii="Times New Roman" w:hAnsi="Times New Roman" w:eastAsia="Times New Roman"/>
                <w:sz w:val="21"/>
              </w:rPr>
              <w:t>3</w:t>
            </w:r>
            <w:r>
              <w:rPr>
                <w:rFonts w:ascii="Times New Roman" w:hAnsi="Times New Roman" w:eastAsia="Times New Roman"/>
                <w:spacing w:val="-6"/>
                <w:sz w:val="21"/>
              </w:rPr>
              <w:t xml:space="preserve"> </w:t>
            </w:r>
            <w:r>
              <w:rPr>
                <w:sz w:val="21"/>
              </w:rPr>
              <w:t>周岁始赔</w:t>
            </w:r>
            <w:r>
              <w:rPr>
                <w:rFonts w:ascii="Times New Roman" w:hAnsi="Times New Roman" w:eastAsia="Times New Roman"/>
                <w:spacing w:val="-10"/>
                <w:sz w:val="21"/>
              </w:rPr>
              <w:t>*</w:t>
            </w:r>
          </w:p>
        </w:tc>
        <w:tc>
          <w:tcPr>
            <w:tcW w:w="475" w:type="dxa"/>
            <w:tcBorders>
              <w:left w:val="single" w:color="000000" w:sz="4" w:space="0"/>
            </w:tcBorders>
          </w:tcPr>
          <w:p>
            <w:pPr>
              <w:pStyle w:val="8"/>
              <w:spacing w:before="50"/>
              <w:ind w:left="92" w:right="37"/>
              <w:jc w:val="center"/>
              <w:rPr>
                <w:rFonts w:ascii="Times New Roman"/>
                <w:sz w:val="21"/>
              </w:rPr>
            </w:pPr>
            <w:r>
              <w:rPr>
                <w:rFonts w:ascii="Times New Roman"/>
                <w:spacing w:val="-5"/>
                <w:sz w:val="21"/>
              </w:rPr>
              <w:t>107</w:t>
            </w:r>
          </w:p>
        </w:tc>
        <w:tc>
          <w:tcPr>
            <w:tcW w:w="3266" w:type="dxa"/>
          </w:tcPr>
          <w:p>
            <w:pPr>
              <w:pStyle w:val="8"/>
              <w:spacing w:before="36" w:line="255" w:lineRule="exact"/>
              <w:ind w:left="52"/>
              <w:rPr>
                <w:sz w:val="21"/>
              </w:rPr>
            </w:pPr>
            <w:r>
              <w:rPr>
                <w:spacing w:val="-4"/>
                <w:w w:val="95"/>
                <w:sz w:val="21"/>
              </w:rPr>
              <w:t>脊柱裂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3742" w:type="dxa"/>
            <w:tcBorders>
              <w:right w:val="single" w:color="000000" w:sz="4" w:space="0"/>
            </w:tcBorders>
          </w:tcPr>
          <w:p>
            <w:pPr>
              <w:pStyle w:val="8"/>
              <w:spacing w:before="16"/>
              <w:ind w:left="103"/>
              <w:rPr>
                <w:rFonts w:ascii="Times New Roman" w:eastAsia="Times New Roman"/>
                <w:sz w:val="21"/>
              </w:rPr>
            </w:pPr>
            <w:r>
              <w:rPr>
                <w:rFonts w:ascii="Times New Roman" w:eastAsia="Times New Roman"/>
                <w:sz w:val="21"/>
              </w:rPr>
              <w:t>99</w:t>
            </w:r>
            <w:r>
              <w:rPr>
                <w:rFonts w:ascii="Times New Roman" w:eastAsia="Times New Roman"/>
                <w:spacing w:val="43"/>
                <w:sz w:val="21"/>
              </w:rPr>
              <w:t xml:space="preserve"> </w:t>
            </w:r>
            <w:r>
              <w:rPr>
                <w:sz w:val="21"/>
              </w:rPr>
              <w:t>双目失明</w:t>
            </w:r>
            <w:r>
              <w:rPr>
                <w:rFonts w:ascii="Times New Roman" w:eastAsia="Times New Roman"/>
                <w:spacing w:val="-12"/>
                <w:sz w:val="21"/>
              </w:rPr>
              <w:t>*</w:t>
            </w:r>
          </w:p>
        </w:tc>
        <w:tc>
          <w:tcPr>
            <w:tcW w:w="475" w:type="dxa"/>
            <w:tcBorders>
              <w:left w:val="single" w:color="000000" w:sz="4" w:space="0"/>
            </w:tcBorders>
          </w:tcPr>
          <w:p>
            <w:pPr>
              <w:pStyle w:val="8"/>
              <w:spacing w:before="50"/>
              <w:ind w:left="92" w:right="37"/>
              <w:jc w:val="center"/>
              <w:rPr>
                <w:rFonts w:ascii="Times New Roman"/>
                <w:sz w:val="21"/>
              </w:rPr>
            </w:pPr>
            <w:r>
              <w:rPr>
                <w:rFonts w:ascii="Times New Roman"/>
                <w:spacing w:val="-5"/>
                <w:sz w:val="21"/>
              </w:rPr>
              <w:t>108</w:t>
            </w:r>
          </w:p>
        </w:tc>
        <w:tc>
          <w:tcPr>
            <w:tcW w:w="3266" w:type="dxa"/>
          </w:tcPr>
          <w:p>
            <w:pPr>
              <w:pStyle w:val="8"/>
              <w:spacing w:before="36" w:line="255" w:lineRule="exact"/>
              <w:ind w:left="52"/>
              <w:rPr>
                <w:sz w:val="21"/>
              </w:rPr>
            </w:pPr>
            <w:r>
              <w:rPr>
                <w:spacing w:val="-1"/>
                <w:w w:val="95"/>
                <w:sz w:val="21"/>
              </w:rPr>
              <w:t>原发性脊柱侧弯的矫正手术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3742" w:type="dxa"/>
            <w:tcBorders>
              <w:right w:val="single" w:color="000000" w:sz="4" w:space="0"/>
            </w:tcBorders>
          </w:tcPr>
          <w:p>
            <w:pPr>
              <w:pStyle w:val="8"/>
              <w:spacing w:before="16"/>
              <w:ind w:left="103"/>
              <w:rPr>
                <w:rFonts w:ascii="Times New Roman" w:hAnsi="Times New Roman" w:eastAsia="Times New Roman"/>
                <w:sz w:val="21"/>
              </w:rPr>
            </w:pPr>
            <w:r>
              <w:rPr>
                <w:rFonts w:ascii="Times New Roman" w:hAnsi="Times New Roman" w:eastAsia="Times New Roman"/>
                <w:sz w:val="21"/>
              </w:rPr>
              <w:t>100</w:t>
            </w:r>
            <w:r>
              <w:rPr>
                <w:rFonts w:ascii="Times New Roman" w:hAnsi="Times New Roman" w:eastAsia="Times New Roman"/>
                <w:spacing w:val="39"/>
                <w:sz w:val="21"/>
              </w:rPr>
              <w:t xml:space="preserve"> </w:t>
            </w:r>
            <w:r>
              <w:rPr>
                <w:sz w:val="21"/>
              </w:rPr>
              <w:t>严重</w:t>
            </w:r>
            <w:r>
              <w:rPr>
                <w:rFonts w:ascii="Times New Roman" w:hAnsi="Times New Roman" w:eastAsia="Times New Roman"/>
                <w:sz w:val="21"/>
              </w:rPr>
              <w:t>Ⅲ</w:t>
            </w:r>
            <w:r>
              <w:rPr>
                <w:sz w:val="21"/>
              </w:rPr>
              <w:t>度烧伤</w:t>
            </w:r>
            <w:r>
              <w:rPr>
                <w:rFonts w:ascii="Times New Roman" w:hAnsi="Times New Roman" w:eastAsia="Times New Roman"/>
                <w:spacing w:val="-10"/>
                <w:sz w:val="21"/>
              </w:rPr>
              <w:t>*</w:t>
            </w:r>
          </w:p>
        </w:tc>
        <w:tc>
          <w:tcPr>
            <w:tcW w:w="475" w:type="dxa"/>
            <w:tcBorders>
              <w:left w:val="single" w:color="000000" w:sz="4" w:space="0"/>
            </w:tcBorders>
          </w:tcPr>
          <w:p>
            <w:pPr>
              <w:pStyle w:val="8"/>
              <w:spacing w:before="50"/>
              <w:ind w:left="92" w:right="37"/>
              <w:jc w:val="center"/>
              <w:rPr>
                <w:rFonts w:ascii="Times New Roman"/>
                <w:sz w:val="21"/>
              </w:rPr>
            </w:pPr>
            <w:r>
              <w:rPr>
                <w:rFonts w:ascii="Times New Roman"/>
                <w:spacing w:val="-5"/>
                <w:sz w:val="21"/>
              </w:rPr>
              <w:t>109</w:t>
            </w:r>
          </w:p>
        </w:tc>
        <w:tc>
          <w:tcPr>
            <w:tcW w:w="3266" w:type="dxa"/>
          </w:tcPr>
          <w:p>
            <w:pPr>
              <w:pStyle w:val="8"/>
              <w:spacing w:before="36" w:line="255" w:lineRule="exact"/>
              <w:ind w:left="52"/>
              <w:rPr>
                <w:sz w:val="21"/>
              </w:rPr>
            </w:pPr>
            <w:r>
              <w:rPr>
                <w:spacing w:val="-2"/>
                <w:w w:val="95"/>
                <w:sz w:val="21"/>
              </w:rPr>
              <w:t>严重气性坏疽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742" w:type="dxa"/>
            <w:tcBorders>
              <w:right w:val="single" w:color="000000" w:sz="4" w:space="0"/>
            </w:tcBorders>
          </w:tcPr>
          <w:p>
            <w:pPr>
              <w:pStyle w:val="8"/>
              <w:spacing w:before="16"/>
              <w:ind w:left="103"/>
              <w:rPr>
                <w:sz w:val="21"/>
              </w:rPr>
            </w:pPr>
            <w:r>
              <w:rPr>
                <w:rFonts w:ascii="Times New Roman" w:eastAsia="Times New Roman"/>
                <w:sz w:val="21"/>
              </w:rPr>
              <w:t>101</w:t>
            </w:r>
            <w:r>
              <w:rPr>
                <w:rFonts w:ascii="Times New Roman" w:eastAsia="Times New Roman"/>
                <w:spacing w:val="37"/>
                <w:sz w:val="21"/>
              </w:rPr>
              <w:t xml:space="preserve"> </w:t>
            </w:r>
            <w:r>
              <w:rPr>
                <w:spacing w:val="-2"/>
                <w:sz w:val="21"/>
              </w:rPr>
              <w:t>严重类风湿性关节炎</w:t>
            </w:r>
          </w:p>
        </w:tc>
        <w:tc>
          <w:tcPr>
            <w:tcW w:w="475" w:type="dxa"/>
            <w:tcBorders>
              <w:left w:val="single" w:color="000000" w:sz="4" w:space="0"/>
            </w:tcBorders>
          </w:tcPr>
          <w:p>
            <w:pPr>
              <w:pStyle w:val="8"/>
              <w:spacing w:before="50"/>
              <w:ind w:left="92" w:right="37"/>
              <w:jc w:val="center"/>
              <w:rPr>
                <w:rFonts w:ascii="Times New Roman"/>
                <w:sz w:val="21"/>
              </w:rPr>
            </w:pPr>
            <w:r>
              <w:rPr>
                <w:rFonts w:ascii="Times New Roman"/>
                <w:spacing w:val="-5"/>
                <w:sz w:val="21"/>
              </w:rPr>
              <w:t>110</w:t>
            </w:r>
          </w:p>
        </w:tc>
        <w:tc>
          <w:tcPr>
            <w:tcW w:w="3266" w:type="dxa"/>
          </w:tcPr>
          <w:p>
            <w:pPr>
              <w:pStyle w:val="8"/>
              <w:spacing w:before="36" w:line="255" w:lineRule="exact"/>
              <w:ind w:left="52"/>
              <w:rPr>
                <w:sz w:val="21"/>
              </w:rPr>
            </w:pPr>
            <w:r>
              <w:rPr>
                <w:spacing w:val="-2"/>
                <w:w w:val="95"/>
                <w:sz w:val="21"/>
              </w:rPr>
              <w:t>重度面部毁损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742" w:type="dxa"/>
            <w:tcBorders>
              <w:right w:val="single" w:color="000000" w:sz="4" w:space="0"/>
            </w:tcBorders>
          </w:tcPr>
          <w:p>
            <w:pPr>
              <w:pStyle w:val="8"/>
              <w:spacing w:before="16"/>
              <w:ind w:left="103"/>
              <w:rPr>
                <w:sz w:val="21"/>
              </w:rPr>
            </w:pPr>
            <w:r>
              <w:rPr>
                <w:rFonts w:ascii="Times New Roman" w:eastAsia="Times New Roman"/>
                <w:sz w:val="21"/>
              </w:rPr>
              <w:t>102</w:t>
            </w:r>
            <w:r>
              <w:rPr>
                <w:rFonts w:ascii="Times New Roman" w:eastAsia="Times New Roman"/>
                <w:spacing w:val="40"/>
                <w:sz w:val="21"/>
              </w:rPr>
              <w:t xml:space="preserve"> </w:t>
            </w:r>
            <w:r>
              <w:rPr>
                <w:spacing w:val="-2"/>
                <w:sz w:val="21"/>
              </w:rPr>
              <w:t>坏死性筋膜炎</w:t>
            </w:r>
          </w:p>
        </w:tc>
        <w:tc>
          <w:tcPr>
            <w:tcW w:w="475" w:type="dxa"/>
            <w:tcBorders>
              <w:left w:val="single" w:color="000000" w:sz="4" w:space="0"/>
            </w:tcBorders>
          </w:tcPr>
          <w:p>
            <w:pPr>
              <w:pStyle w:val="8"/>
              <w:spacing w:before="50"/>
              <w:ind w:left="92" w:right="37"/>
              <w:jc w:val="center"/>
              <w:rPr>
                <w:rFonts w:ascii="Times New Roman"/>
                <w:sz w:val="21"/>
              </w:rPr>
            </w:pPr>
            <w:r>
              <w:rPr>
                <w:rFonts w:ascii="Times New Roman"/>
                <w:spacing w:val="-5"/>
                <w:sz w:val="21"/>
              </w:rPr>
              <w:t>111</w:t>
            </w:r>
          </w:p>
        </w:tc>
        <w:tc>
          <w:tcPr>
            <w:tcW w:w="3266" w:type="dxa"/>
          </w:tcPr>
          <w:p>
            <w:pPr>
              <w:pStyle w:val="8"/>
              <w:spacing w:before="36" w:line="255" w:lineRule="exact"/>
              <w:ind w:left="52"/>
              <w:rPr>
                <w:sz w:val="21"/>
              </w:rPr>
            </w:pPr>
            <w:r>
              <w:rPr>
                <w:spacing w:val="-2"/>
                <w:w w:val="95"/>
                <w:sz w:val="21"/>
              </w:rPr>
              <w:t>大面积植皮手术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742" w:type="dxa"/>
            <w:tcBorders>
              <w:right w:val="single" w:color="000000" w:sz="4" w:space="0"/>
            </w:tcBorders>
          </w:tcPr>
          <w:p>
            <w:pPr>
              <w:pStyle w:val="8"/>
              <w:spacing w:before="16"/>
              <w:ind w:left="103"/>
              <w:rPr>
                <w:sz w:val="21"/>
              </w:rPr>
            </w:pPr>
            <w:r>
              <w:rPr>
                <w:rFonts w:ascii="Times New Roman" w:eastAsia="Times New Roman"/>
                <w:sz w:val="21"/>
              </w:rPr>
              <w:t>103</w:t>
            </w:r>
            <w:r>
              <w:rPr>
                <w:rFonts w:ascii="Times New Roman" w:eastAsia="Times New Roman"/>
                <w:spacing w:val="40"/>
                <w:sz w:val="21"/>
              </w:rPr>
              <w:t xml:space="preserve"> </w:t>
            </w:r>
            <w:r>
              <w:rPr>
                <w:spacing w:val="-2"/>
                <w:sz w:val="21"/>
              </w:rPr>
              <w:t>失去一肢及一眼</w:t>
            </w:r>
          </w:p>
        </w:tc>
        <w:tc>
          <w:tcPr>
            <w:tcW w:w="475" w:type="dxa"/>
            <w:tcBorders>
              <w:left w:val="single" w:color="000000" w:sz="4" w:space="0"/>
            </w:tcBorders>
          </w:tcPr>
          <w:p>
            <w:pPr>
              <w:pStyle w:val="8"/>
              <w:spacing w:before="50"/>
              <w:ind w:left="92" w:right="37"/>
              <w:jc w:val="center"/>
              <w:rPr>
                <w:rFonts w:ascii="Times New Roman"/>
                <w:sz w:val="21"/>
              </w:rPr>
            </w:pPr>
            <w:r>
              <w:rPr>
                <w:rFonts w:ascii="Times New Roman"/>
                <w:spacing w:val="-5"/>
                <w:sz w:val="21"/>
              </w:rPr>
              <w:t>112</w:t>
            </w:r>
          </w:p>
        </w:tc>
        <w:tc>
          <w:tcPr>
            <w:tcW w:w="3266" w:type="dxa"/>
          </w:tcPr>
          <w:p>
            <w:pPr>
              <w:pStyle w:val="8"/>
              <w:spacing w:before="36" w:line="255" w:lineRule="exact"/>
              <w:ind w:left="52"/>
              <w:rPr>
                <w:sz w:val="21"/>
              </w:rPr>
            </w:pPr>
            <w:r>
              <w:rPr>
                <w:spacing w:val="-1"/>
                <w:w w:val="95"/>
                <w:sz w:val="21"/>
              </w:rPr>
              <w:t>严重幼年型类风湿性关节炎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3742" w:type="dxa"/>
            <w:tcBorders>
              <w:right w:val="single" w:color="000000" w:sz="4" w:space="0"/>
            </w:tcBorders>
          </w:tcPr>
          <w:p>
            <w:pPr>
              <w:pStyle w:val="8"/>
              <w:spacing w:before="16"/>
              <w:ind w:left="103"/>
              <w:rPr>
                <w:sz w:val="21"/>
              </w:rPr>
            </w:pPr>
            <w:r>
              <w:rPr>
                <w:rFonts w:ascii="Times New Roman" w:eastAsia="Times New Roman"/>
                <w:sz w:val="21"/>
              </w:rPr>
              <w:t>104</w:t>
            </w:r>
            <w:r>
              <w:rPr>
                <w:rFonts w:ascii="Times New Roman" w:eastAsia="Times New Roman"/>
                <w:spacing w:val="40"/>
                <w:sz w:val="21"/>
              </w:rPr>
              <w:t xml:space="preserve"> </w:t>
            </w:r>
            <w:r>
              <w:rPr>
                <w:spacing w:val="-2"/>
                <w:sz w:val="21"/>
              </w:rPr>
              <w:t>严重面部烧伤</w:t>
            </w:r>
          </w:p>
        </w:tc>
        <w:tc>
          <w:tcPr>
            <w:tcW w:w="475" w:type="dxa"/>
            <w:tcBorders>
              <w:left w:val="single" w:color="000000" w:sz="4" w:space="0"/>
            </w:tcBorders>
          </w:tcPr>
          <w:p>
            <w:pPr>
              <w:pStyle w:val="8"/>
              <w:spacing w:before="50"/>
              <w:ind w:left="92" w:right="37"/>
              <w:jc w:val="center"/>
              <w:rPr>
                <w:rFonts w:ascii="Times New Roman"/>
                <w:sz w:val="21"/>
              </w:rPr>
            </w:pPr>
            <w:r>
              <w:rPr>
                <w:rFonts w:ascii="Times New Roman"/>
                <w:spacing w:val="-5"/>
                <w:sz w:val="21"/>
              </w:rPr>
              <w:t>113</w:t>
            </w:r>
          </w:p>
        </w:tc>
        <w:tc>
          <w:tcPr>
            <w:tcW w:w="3266" w:type="dxa"/>
          </w:tcPr>
          <w:p>
            <w:pPr>
              <w:pStyle w:val="8"/>
              <w:spacing w:before="36" w:line="255" w:lineRule="exact"/>
              <w:ind w:left="52"/>
              <w:rPr>
                <w:sz w:val="21"/>
              </w:rPr>
            </w:pPr>
            <w:r>
              <w:rPr>
                <w:spacing w:val="-1"/>
                <w:w w:val="95"/>
                <w:sz w:val="21"/>
              </w:rPr>
              <w:t>骨质疏松骨折导致的全髋关节置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7" w:hRule="atLeast"/>
        </w:trPr>
        <w:tc>
          <w:tcPr>
            <w:tcW w:w="3742" w:type="dxa"/>
            <w:tcBorders>
              <w:bottom w:val="single" w:color="000000" w:sz="4" w:space="0"/>
              <w:right w:val="single" w:color="000000" w:sz="4" w:space="0"/>
            </w:tcBorders>
          </w:tcPr>
          <w:p>
            <w:pPr>
              <w:pStyle w:val="8"/>
              <w:spacing w:before="16"/>
              <w:ind w:left="103"/>
              <w:rPr>
                <w:sz w:val="21"/>
              </w:rPr>
            </w:pPr>
            <w:r>
              <w:rPr>
                <w:rFonts w:ascii="Times New Roman" w:eastAsia="Times New Roman"/>
                <w:sz w:val="21"/>
              </w:rPr>
              <w:t>105</w:t>
            </w:r>
            <w:r>
              <w:rPr>
                <w:rFonts w:ascii="Times New Roman" w:eastAsia="Times New Roman"/>
                <w:spacing w:val="40"/>
                <w:sz w:val="21"/>
              </w:rPr>
              <w:t xml:space="preserve"> </w:t>
            </w:r>
            <w:r>
              <w:rPr>
                <w:spacing w:val="-2"/>
                <w:sz w:val="21"/>
              </w:rPr>
              <w:t>骨生长不全症</w:t>
            </w:r>
          </w:p>
        </w:tc>
        <w:tc>
          <w:tcPr>
            <w:tcW w:w="475" w:type="dxa"/>
            <w:tcBorders>
              <w:left w:val="single" w:color="000000" w:sz="4" w:space="0"/>
              <w:bottom w:val="single" w:color="000000" w:sz="4" w:space="0"/>
            </w:tcBorders>
          </w:tcPr>
          <w:p>
            <w:pPr>
              <w:pStyle w:val="8"/>
              <w:rPr>
                <w:rFonts w:ascii="Times New Roman"/>
                <w:sz w:val="20"/>
              </w:rPr>
            </w:pPr>
          </w:p>
        </w:tc>
        <w:tc>
          <w:tcPr>
            <w:tcW w:w="3266" w:type="dxa"/>
            <w:tcBorders>
              <w:bottom w:val="single" w:color="000000" w:sz="4" w:space="0"/>
            </w:tcBorders>
          </w:tcPr>
          <w:p>
            <w:pPr>
              <w:pStyle w:val="8"/>
              <w:spacing w:before="36"/>
              <w:ind w:left="52"/>
              <w:rPr>
                <w:sz w:val="21"/>
              </w:rPr>
            </w:pPr>
            <w:r>
              <w:rPr>
                <w:spacing w:val="-4"/>
                <w:w w:val="95"/>
                <w:sz w:val="21"/>
              </w:rPr>
              <w:t>换手术</w:t>
            </w:r>
          </w:p>
        </w:tc>
      </w:tr>
    </w:tbl>
    <w:p>
      <w:pPr>
        <w:spacing w:before="24"/>
        <w:ind w:left="2292" w:right="0" w:firstLine="0"/>
        <w:jc w:val="left"/>
        <w:rPr>
          <w:b/>
          <w:sz w:val="21"/>
        </w:rPr>
      </w:pPr>
      <w:r>
        <w:drawing>
          <wp:anchor distT="0" distB="0" distL="0" distR="0" simplePos="0" relativeHeight="251708416" behindDoc="1" locked="0" layoutInCell="1" allowOverlap="1">
            <wp:simplePos x="0" y="0"/>
            <wp:positionH relativeFrom="page">
              <wp:posOffset>2033905</wp:posOffset>
            </wp:positionH>
            <wp:positionV relativeFrom="paragraph">
              <wp:posOffset>200660</wp:posOffset>
            </wp:positionV>
            <wp:extent cx="4752340" cy="803910"/>
            <wp:effectExtent l="0" t="0" r="0" b="0"/>
            <wp:wrapNone/>
            <wp:docPr id="3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9.png"/>
                    <pic:cNvPicPr>
                      <a:picLocks noChangeAspect="1"/>
                    </pic:cNvPicPr>
                  </pic:nvPicPr>
                  <pic:blipFill>
                    <a:blip r:embed="rId26" cstate="print"/>
                    <a:stretch>
                      <a:fillRect/>
                    </a:stretch>
                  </pic:blipFill>
                  <pic:spPr>
                    <a:xfrm>
                      <a:off x="0" y="0"/>
                      <a:ext cx="4752340" cy="803655"/>
                    </a:xfrm>
                    <a:prstGeom prst="rect">
                      <a:avLst/>
                    </a:prstGeom>
                  </pic:spPr>
                </pic:pic>
              </a:graphicData>
            </a:graphic>
          </wp:anchor>
        </w:drawing>
      </w:r>
      <w:r>
        <w:rPr>
          <w:b/>
          <w:spacing w:val="-5"/>
          <w:w w:val="95"/>
          <w:sz w:val="21"/>
        </w:rPr>
        <w:t xml:space="preserve">第 </w:t>
      </w:r>
      <w:r>
        <w:rPr>
          <w:rFonts w:ascii="Times New Roman" w:eastAsia="Times New Roman"/>
          <w:b/>
          <w:w w:val="95"/>
          <w:sz w:val="21"/>
        </w:rPr>
        <w:t>6</w:t>
      </w:r>
      <w:r>
        <w:rPr>
          <w:rFonts w:ascii="Times New Roman" w:eastAsia="Times New Roman"/>
          <w:b/>
          <w:spacing w:val="34"/>
          <w:sz w:val="21"/>
        </w:rPr>
        <w:t xml:space="preserve"> </w:t>
      </w:r>
      <w:r>
        <w:rPr>
          <w:b/>
          <w:w w:val="95"/>
          <w:sz w:val="21"/>
        </w:rPr>
        <w:t>组：其他类疾</w:t>
      </w:r>
      <w:r>
        <w:rPr>
          <w:b/>
          <w:spacing w:val="-10"/>
          <w:w w:val="95"/>
          <w:sz w:val="21"/>
        </w:rPr>
        <w:t>病</w:t>
      </w:r>
    </w:p>
    <w:p>
      <w:pPr>
        <w:pStyle w:val="7"/>
        <w:numPr>
          <w:ilvl w:val="0"/>
          <w:numId w:val="7"/>
        </w:numPr>
        <w:tabs>
          <w:tab w:val="left" w:pos="2712"/>
          <w:tab w:val="left" w:pos="6033"/>
        </w:tabs>
        <w:spacing w:before="55" w:after="0" w:line="240" w:lineRule="auto"/>
        <w:ind w:left="2712" w:right="0" w:hanging="420"/>
        <w:jc w:val="left"/>
        <w:rPr>
          <w:sz w:val="21"/>
        </w:rPr>
      </w:pPr>
      <w:r>
        <w:rPr>
          <w:w w:val="95"/>
          <w:sz w:val="21"/>
        </w:rPr>
        <w:t>经输血导致的艾滋病病毒感</w:t>
      </w:r>
      <w:r>
        <w:rPr>
          <w:spacing w:val="-10"/>
          <w:w w:val="95"/>
          <w:sz w:val="21"/>
        </w:rPr>
        <w:t>染</w:t>
      </w:r>
      <w:r>
        <w:rPr>
          <w:sz w:val="21"/>
        </w:rPr>
        <w:tab/>
      </w:r>
      <w:r>
        <w:rPr>
          <w:rFonts w:ascii="Times New Roman" w:eastAsia="Times New Roman"/>
          <w:sz w:val="21"/>
        </w:rPr>
        <w:t>117</w:t>
      </w:r>
      <w:r>
        <w:rPr>
          <w:rFonts w:ascii="Times New Roman" w:eastAsia="Times New Roman"/>
          <w:spacing w:val="46"/>
          <w:sz w:val="21"/>
        </w:rPr>
        <w:t xml:space="preserve"> </w:t>
      </w:r>
      <w:r>
        <w:rPr>
          <w:sz w:val="21"/>
        </w:rPr>
        <w:t>象皮</w:t>
      </w:r>
      <w:r>
        <w:rPr>
          <w:spacing w:val="-10"/>
          <w:sz w:val="21"/>
        </w:rPr>
        <w:t>病</w:t>
      </w:r>
    </w:p>
    <w:p>
      <w:pPr>
        <w:pStyle w:val="7"/>
        <w:numPr>
          <w:ilvl w:val="0"/>
          <w:numId w:val="7"/>
        </w:numPr>
        <w:tabs>
          <w:tab w:val="left" w:pos="2712"/>
          <w:tab w:val="left" w:pos="6033"/>
        </w:tabs>
        <w:spacing w:before="43" w:after="0" w:line="278" w:lineRule="auto"/>
        <w:ind w:left="2712" w:right="2181" w:hanging="420"/>
        <w:jc w:val="left"/>
        <w:rPr>
          <w:sz w:val="21"/>
        </w:rPr>
      </w:pPr>
      <w:r>
        <w:rPr>
          <w:spacing w:val="-2"/>
          <w:sz w:val="21"/>
        </w:rPr>
        <w:t>因职业关系导致的艾滋病病毒感</w:t>
      </w:r>
      <w:r>
        <w:rPr>
          <w:sz w:val="21"/>
        </w:rPr>
        <w:tab/>
      </w:r>
      <w:r>
        <w:rPr>
          <w:rFonts w:ascii="Times New Roman" w:eastAsia="Times New Roman"/>
          <w:sz w:val="21"/>
        </w:rPr>
        <w:t>118</w:t>
      </w:r>
      <w:r>
        <w:rPr>
          <w:rFonts w:ascii="Times New Roman" w:eastAsia="Times New Roman"/>
          <w:spacing w:val="18"/>
          <w:sz w:val="21"/>
        </w:rPr>
        <w:t xml:space="preserve"> </w:t>
      </w:r>
      <w:r>
        <w:rPr>
          <w:sz w:val="21"/>
        </w:rPr>
        <w:t>埃博拉病毒感染</w:t>
      </w:r>
      <w:r>
        <w:rPr>
          <w:spacing w:val="-10"/>
          <w:sz w:val="21"/>
        </w:rPr>
        <w:t>染</w:t>
      </w:r>
      <w:r>
        <w:rPr>
          <w:sz w:val="21"/>
        </w:rPr>
        <w:tab/>
      </w:r>
      <w:r>
        <w:rPr>
          <w:rFonts w:ascii="Times New Roman" w:eastAsia="Times New Roman"/>
          <w:sz w:val="21"/>
        </w:rPr>
        <w:t>119</w:t>
      </w:r>
      <w:r>
        <w:rPr>
          <w:rFonts w:ascii="Times New Roman" w:eastAsia="Times New Roman"/>
          <w:spacing w:val="40"/>
          <w:sz w:val="21"/>
        </w:rPr>
        <w:t xml:space="preserve"> </w:t>
      </w:r>
      <w:r>
        <w:rPr>
          <w:sz w:val="21"/>
        </w:rPr>
        <w:t>严重破伤风</w:t>
      </w:r>
    </w:p>
    <w:p>
      <w:pPr>
        <w:pStyle w:val="7"/>
        <w:numPr>
          <w:ilvl w:val="0"/>
          <w:numId w:val="7"/>
        </w:numPr>
        <w:tabs>
          <w:tab w:val="left" w:pos="2712"/>
          <w:tab w:val="left" w:pos="6033"/>
        </w:tabs>
        <w:spacing w:before="0" w:after="0" w:line="269" w:lineRule="exact"/>
        <w:ind w:left="2712" w:right="0" w:hanging="420"/>
        <w:jc w:val="left"/>
        <w:rPr>
          <w:sz w:val="21"/>
        </w:rPr>
      </w:pPr>
      <w:r>
        <w:rPr>
          <w:w w:val="95"/>
          <w:sz w:val="21"/>
        </w:rPr>
        <w:t>器官移植导致的艾滋病病毒感</w:t>
      </w:r>
      <w:r>
        <w:rPr>
          <w:spacing w:val="-10"/>
          <w:w w:val="95"/>
          <w:sz w:val="21"/>
        </w:rPr>
        <w:t>染</w:t>
      </w:r>
      <w:r>
        <w:rPr>
          <w:sz w:val="21"/>
        </w:rPr>
        <w:tab/>
      </w:r>
      <w:r>
        <w:rPr>
          <w:rFonts w:ascii="Times New Roman" w:eastAsia="Times New Roman"/>
          <w:sz w:val="21"/>
        </w:rPr>
        <w:t>120</w:t>
      </w:r>
      <w:r>
        <w:rPr>
          <w:rFonts w:ascii="Times New Roman" w:eastAsia="Times New Roman"/>
          <w:spacing w:val="46"/>
          <w:sz w:val="21"/>
        </w:rPr>
        <w:t xml:space="preserve"> </w:t>
      </w:r>
      <w:r>
        <w:rPr>
          <w:sz w:val="21"/>
        </w:rPr>
        <w:t>狂犬</w:t>
      </w:r>
      <w:r>
        <w:rPr>
          <w:spacing w:val="-10"/>
          <w:sz w:val="21"/>
        </w:rPr>
        <w:t>病</w:t>
      </w:r>
    </w:p>
    <w:p>
      <w:pPr>
        <w:pStyle w:val="3"/>
        <w:spacing w:before="2"/>
        <w:rPr>
          <w:sz w:val="8"/>
        </w:rPr>
      </w:pPr>
    </w:p>
    <w:p>
      <w:pPr>
        <w:pStyle w:val="3"/>
        <w:spacing w:before="70"/>
        <w:ind w:left="2208"/>
      </w:pPr>
      <w:r>
        <w:rPr>
          <w:w w:val="95"/>
        </w:rPr>
        <w:t>（本页正文完</w:t>
      </w:r>
      <w:r>
        <w:rPr>
          <w:spacing w:val="-10"/>
          <w:w w:val="95"/>
        </w:rPr>
        <w:t>）</w:t>
      </w:r>
    </w:p>
    <w:p>
      <w:pPr>
        <w:spacing w:after="0"/>
        <w:sectPr>
          <w:type w:val="continuous"/>
          <w:pgSz w:w="11910" w:h="16840"/>
          <w:pgMar w:top="1220" w:right="780" w:bottom="980" w:left="1020" w:header="0" w:footer="787" w:gutter="0"/>
          <w:cols w:space="720" w:num="1"/>
        </w:sectPr>
      </w:pPr>
    </w:p>
    <w:p>
      <w:pPr>
        <w:pStyle w:val="2"/>
        <w:numPr>
          <w:ilvl w:val="0"/>
          <w:numId w:val="1"/>
        </w:numPr>
        <w:tabs>
          <w:tab w:val="left" w:pos="899"/>
          <w:tab w:val="left" w:pos="900"/>
        </w:tabs>
        <w:spacing w:before="51" w:after="0" w:line="240" w:lineRule="auto"/>
        <w:ind w:left="900" w:right="0" w:hanging="680"/>
        <w:jc w:val="left"/>
        <w:rPr>
          <w:rFonts w:hint="eastAsia" w:ascii="宋体" w:eastAsia="宋体"/>
        </w:rPr>
      </w:pPr>
      <w:r>
        <w:rPr>
          <w:rFonts w:hint="eastAsia" w:ascii="宋体" w:eastAsia="宋体"/>
          <w:w w:val="95"/>
        </w:rPr>
        <w:t>我们不保什</w:t>
      </w:r>
      <w:r>
        <w:rPr>
          <w:rFonts w:hint="eastAsia" w:ascii="宋体" w:eastAsia="宋体"/>
          <w:spacing w:val="-10"/>
          <w:w w:val="95"/>
        </w:rPr>
        <w:t>么</w:t>
      </w:r>
    </w:p>
    <w:p>
      <w:pPr>
        <w:pStyle w:val="3"/>
        <w:tabs>
          <w:tab w:val="left" w:pos="899"/>
          <w:tab w:val="left" w:pos="9752"/>
        </w:tabs>
        <w:spacing w:before="16"/>
        <w:ind w:left="112"/>
        <w:rPr>
          <w:rFonts w:ascii="华文新魏" w:eastAsia="华文新魏"/>
        </w:rPr>
      </w:pPr>
      <w:r>
        <w:rPr>
          <w:rFonts w:ascii="Times New Roman" w:eastAsia="Times New Roman"/>
          <w:u w:val="single"/>
        </w:rPr>
        <w:tab/>
      </w:r>
      <w:r>
        <w:rPr>
          <w:rFonts w:ascii="华文新魏" w:eastAsia="华文新魏"/>
          <w:w w:val="95"/>
          <w:u w:val="single"/>
        </w:rPr>
        <w:t>这部分讲的是我们不承担保险责任的情况</w:t>
      </w:r>
      <w:r>
        <w:rPr>
          <w:rFonts w:ascii="华文新魏" w:eastAsia="华文新魏"/>
          <w:spacing w:val="-10"/>
          <w:w w:val="95"/>
          <w:u w:val="single"/>
        </w:rPr>
        <w:t>。</w:t>
      </w:r>
      <w:r>
        <w:rPr>
          <w:rFonts w:ascii="华文新魏" w:eastAsia="华文新魏"/>
          <w:u w:val="single"/>
        </w:rPr>
        <w:tab/>
      </w:r>
    </w:p>
    <w:p>
      <w:pPr>
        <w:pStyle w:val="7"/>
        <w:numPr>
          <w:ilvl w:val="1"/>
          <w:numId w:val="1"/>
        </w:numPr>
        <w:tabs>
          <w:tab w:val="left" w:pos="899"/>
          <w:tab w:val="left" w:pos="900"/>
        </w:tabs>
        <w:spacing w:before="104" w:after="0" w:line="240" w:lineRule="auto"/>
        <w:ind w:left="900" w:right="0" w:hanging="680"/>
        <w:jc w:val="left"/>
        <w:rPr>
          <w:b/>
          <w:sz w:val="21"/>
        </w:rPr>
      </w:pPr>
      <w:r>
        <w:drawing>
          <wp:anchor distT="0" distB="0" distL="0" distR="0" simplePos="0" relativeHeight="251666432" behindDoc="0" locked="0" layoutInCell="1" allowOverlap="1">
            <wp:simplePos x="0" y="0"/>
            <wp:positionH relativeFrom="page">
              <wp:posOffset>2049145</wp:posOffset>
            </wp:positionH>
            <wp:positionV relativeFrom="paragraph">
              <wp:posOffset>255270</wp:posOffset>
            </wp:positionV>
            <wp:extent cx="4722495" cy="172720"/>
            <wp:effectExtent l="0" t="0" r="0" b="0"/>
            <wp:wrapNone/>
            <wp:docPr id="3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0.png"/>
                    <pic:cNvPicPr>
                      <a:picLocks noChangeAspect="1"/>
                    </pic:cNvPicPr>
                  </pic:nvPicPr>
                  <pic:blipFill>
                    <a:blip r:embed="rId27" cstate="print"/>
                    <a:stretch>
                      <a:fillRect/>
                    </a:stretch>
                  </pic:blipFill>
                  <pic:spPr>
                    <a:xfrm>
                      <a:off x="0" y="0"/>
                      <a:ext cx="4722495" cy="172720"/>
                    </a:xfrm>
                    <a:prstGeom prst="rect">
                      <a:avLst/>
                    </a:prstGeom>
                  </pic:spPr>
                </pic:pic>
              </a:graphicData>
            </a:graphic>
          </wp:anchor>
        </w:drawing>
      </w:r>
      <w:r>
        <w:pict>
          <v:shape id="docshape60" o:spid="_x0000_s1084" o:spt="202" type="#_x0000_t202" style="position:absolute;left:0pt;margin-left:161.35pt;margin-top:20.1pt;height:13.6pt;width:377.05pt;mso-position-horizontal-relative:page;z-index:251666432;mso-width-relative:page;mso-height-relative:page;" filled="f" stroked="f" coordsize="21600,21600">
            <v:path/>
            <v:fill on="f" focussize="0,0"/>
            <v:stroke on="f" joinstyle="miter"/>
            <v:imagedata o:title=""/>
            <o:lock v:ext="edit"/>
            <v:textbox inset="0mm,0mm,0mm,0mm">
              <w:txbxContent>
                <w:p>
                  <w:pPr>
                    <w:pStyle w:val="3"/>
                    <w:spacing w:before="1"/>
                    <w:rPr>
                      <w:rFonts w:ascii="黑体" w:eastAsia="黑体"/>
                    </w:rPr>
                  </w:pPr>
                  <w:r>
                    <w:rPr>
                      <w:rFonts w:ascii="黑体" w:eastAsia="黑体"/>
                      <w:w w:val="95"/>
                    </w:rPr>
                    <w:t>大疾病或达到本合同约定的生命终末期状态的</w:t>
                  </w:r>
                  <w:r>
                    <w:rPr>
                      <w:rFonts w:ascii="黑体" w:eastAsia="黑体"/>
                      <w:spacing w:val="-1"/>
                      <w:w w:val="95"/>
                    </w:rPr>
                    <w:t>，我们不承担给付轻症疾病保险金、</w:t>
                  </w:r>
                </w:p>
              </w:txbxContent>
            </v:textbox>
          </v:shape>
        </w:pict>
      </w:r>
      <w:r>
        <w:pict>
          <v:shape id="docshape61" o:spid="_x0000_s1085" o:spt="202" type="#_x0000_t202" style="position:absolute;left:0pt;margin-left:161.35pt;margin-top:35.1pt;height:13.6pt;width:357pt;mso-position-horizontal-relative:page;z-index:251667456;mso-width-relative:page;mso-height-relative:page;" fillcolor="#D9D9D9" filled="t" stroked="f" coordsize="21600,21600">
            <v:path/>
            <v:fill on="t" focussize="0,0"/>
            <v:stroke on="f" joinstyle="miter"/>
            <v:imagedata o:title=""/>
            <o:lock v:ext="edit"/>
            <v:textbox inset="0mm,0mm,0mm,0mm">
              <w:txbxContent>
                <w:p>
                  <w:pPr>
                    <w:pStyle w:val="3"/>
                    <w:spacing w:before="1"/>
                    <w:rPr>
                      <w:rFonts w:ascii="黑体" w:eastAsia="黑体"/>
                      <w:color w:val="000000"/>
                    </w:rPr>
                  </w:pPr>
                  <w:r>
                    <w:rPr>
                      <w:rFonts w:ascii="黑体" w:eastAsia="黑体"/>
                      <w:color w:val="000000"/>
                      <w:w w:val="95"/>
                    </w:rPr>
                    <w:t>中症疾病保险金、重大疾病保险金、生命终末期保险金、豁</w:t>
                  </w:r>
                  <w:r>
                    <w:rPr>
                      <w:rFonts w:ascii="黑体" w:eastAsia="黑体"/>
                      <w:color w:val="000000"/>
                      <w:spacing w:val="-2"/>
                      <w:w w:val="95"/>
                    </w:rPr>
                    <w:t>免保险费的责任：</w:t>
                  </w:r>
                </w:p>
              </w:txbxContent>
            </v:textbox>
          </v:shape>
        </w:pict>
      </w:r>
      <w:r>
        <w:pict>
          <v:shape id="docshape62" o:spid="_x0000_s1086" o:spt="202" type="#_x0000_t202" style="position:absolute;left:0pt;margin-left:161.35pt;margin-top:5.1pt;height:13.6pt;width:371.85pt;mso-position-horizontal-relative:page;z-index:251667456;mso-width-relative:page;mso-height-relative:page;" fillcolor="#D9D9D9" filled="t" stroked="f" coordsize="21600,21600">
            <v:path/>
            <v:fill on="t" focussize="0,0"/>
            <v:stroke on="f" joinstyle="miter"/>
            <v:imagedata o:title=""/>
            <o:lock v:ext="edit"/>
            <v:textbox inset="0mm,0mm,0mm,0mm">
              <w:txbxContent>
                <w:p>
                  <w:pPr>
                    <w:pStyle w:val="3"/>
                    <w:spacing w:before="1"/>
                    <w:rPr>
                      <w:rFonts w:ascii="黑体" w:eastAsia="黑体"/>
                      <w:color w:val="000000"/>
                    </w:rPr>
                  </w:pPr>
                  <w:r>
                    <w:rPr>
                      <w:rFonts w:ascii="黑体" w:eastAsia="黑体"/>
                      <w:color w:val="000000"/>
                      <w:w w:val="95"/>
                    </w:rPr>
                    <w:t>（一）因下列情形之一导致被保险人发生本合同约定的轻症疾病、中症</w:t>
                  </w:r>
                  <w:r>
                    <w:rPr>
                      <w:rFonts w:ascii="黑体" w:eastAsia="黑体"/>
                      <w:color w:val="000000"/>
                      <w:spacing w:val="-3"/>
                      <w:w w:val="95"/>
                    </w:rPr>
                    <w:t>疾病、重</w:t>
                  </w:r>
                </w:p>
              </w:txbxContent>
            </v:textbox>
          </v:shape>
        </w:pict>
      </w:r>
      <w:r>
        <w:rPr>
          <w:b/>
          <w:spacing w:val="-3"/>
          <w:w w:val="95"/>
          <w:sz w:val="21"/>
        </w:rPr>
        <w:t>责任免除</w:t>
      </w:r>
    </w:p>
    <w:p>
      <w:pPr>
        <w:pStyle w:val="3"/>
        <w:rPr>
          <w:b/>
          <w:sz w:val="20"/>
        </w:rPr>
      </w:pPr>
    </w:p>
    <w:p>
      <w:pPr>
        <w:pStyle w:val="3"/>
        <w:spacing w:before="3"/>
        <w:rPr>
          <w:b/>
          <w:sz w:val="23"/>
        </w:rPr>
      </w:pPr>
    </w:p>
    <w:p>
      <w:pPr>
        <w:pStyle w:val="7"/>
        <w:numPr>
          <w:ilvl w:val="0"/>
          <w:numId w:val="8"/>
        </w:numPr>
        <w:tabs>
          <w:tab w:val="left" w:pos="2733"/>
        </w:tabs>
        <w:spacing w:before="77" w:after="0" w:line="240" w:lineRule="auto"/>
        <w:ind w:left="2732" w:right="0" w:hanging="525"/>
        <w:jc w:val="left"/>
        <w:rPr>
          <w:rFonts w:ascii="黑体" w:eastAsia="黑体"/>
          <w:sz w:val="21"/>
        </w:rPr>
      </w:pPr>
      <w:r>
        <w:rPr>
          <w:rFonts w:ascii="黑体" w:eastAsia="黑体"/>
          <w:color w:val="000000"/>
          <w:spacing w:val="-1"/>
          <w:w w:val="95"/>
          <w:sz w:val="21"/>
          <w:shd w:val="clear" w:color="auto" w:fill="D9D9D9"/>
        </w:rPr>
        <w:t>您对被保险人的故意杀害、故意伤害；</w:t>
      </w:r>
    </w:p>
    <w:p>
      <w:pPr>
        <w:pStyle w:val="7"/>
        <w:numPr>
          <w:ilvl w:val="0"/>
          <w:numId w:val="8"/>
        </w:numPr>
        <w:tabs>
          <w:tab w:val="left" w:pos="2733"/>
        </w:tabs>
        <w:spacing w:before="31" w:after="0" w:line="240" w:lineRule="auto"/>
        <w:ind w:left="2732" w:right="0" w:hanging="525"/>
        <w:jc w:val="left"/>
        <w:rPr>
          <w:rFonts w:ascii="黑体" w:eastAsia="黑体"/>
          <w:sz w:val="21"/>
        </w:rPr>
      </w:pPr>
      <w:r>
        <w:rPr>
          <w:rFonts w:ascii="黑体" w:eastAsia="黑体"/>
          <w:color w:val="000000"/>
          <w:spacing w:val="-1"/>
          <w:w w:val="95"/>
          <w:sz w:val="21"/>
          <w:shd w:val="clear" w:color="auto" w:fill="D9D9D9"/>
        </w:rPr>
        <w:t>被保险人故意犯罪或者抗拒依法采取的刑事强制措施；</w:t>
      </w:r>
    </w:p>
    <w:p>
      <w:pPr>
        <w:pStyle w:val="7"/>
        <w:numPr>
          <w:ilvl w:val="0"/>
          <w:numId w:val="8"/>
        </w:numPr>
        <w:tabs>
          <w:tab w:val="left" w:pos="2733"/>
        </w:tabs>
        <w:spacing w:before="31" w:after="0" w:line="266" w:lineRule="auto"/>
        <w:ind w:left="2733" w:right="352" w:hanging="526"/>
        <w:jc w:val="left"/>
        <w:rPr>
          <w:sz w:val="21"/>
        </w:rPr>
      </w:pPr>
      <w:r>
        <w:rPr>
          <w:rFonts w:ascii="黑体" w:eastAsia="黑体"/>
          <w:color w:val="000000"/>
          <w:spacing w:val="-8"/>
          <w:sz w:val="21"/>
          <w:shd w:val="clear" w:color="auto" w:fill="D9D9D9"/>
        </w:rPr>
        <w:t xml:space="preserve">被保险人故意自伤、或自本合同成立或者本合同效力恢复之日起 </w:t>
      </w:r>
      <w:r>
        <w:rPr>
          <w:rFonts w:ascii="Times New Roman" w:eastAsia="Times New Roman"/>
          <w:color w:val="000000"/>
          <w:sz w:val="21"/>
          <w:shd w:val="clear" w:color="auto" w:fill="D9D9D9"/>
        </w:rPr>
        <w:t xml:space="preserve">2 </w:t>
      </w:r>
      <w:r>
        <w:rPr>
          <w:rFonts w:ascii="黑体" w:eastAsia="黑体"/>
          <w:color w:val="000000"/>
          <w:sz w:val="21"/>
          <w:shd w:val="clear" w:color="auto" w:fill="D9D9D9"/>
        </w:rPr>
        <w:t>年内自杀</w:t>
      </w:r>
      <w:r>
        <w:rPr>
          <w:color w:val="000000"/>
          <w:spacing w:val="-2"/>
          <w:sz w:val="21"/>
        </w:rPr>
        <w:t>，但被保险人自杀时为无民事行为能力人的除外；</w:t>
      </w:r>
    </w:p>
    <w:p>
      <w:pPr>
        <w:pStyle w:val="7"/>
        <w:numPr>
          <w:ilvl w:val="0"/>
          <w:numId w:val="8"/>
        </w:numPr>
        <w:tabs>
          <w:tab w:val="left" w:pos="2733"/>
        </w:tabs>
        <w:spacing w:before="2" w:after="0" w:line="240" w:lineRule="auto"/>
        <w:ind w:left="2732" w:right="0" w:hanging="525"/>
        <w:jc w:val="left"/>
        <w:rPr>
          <w:rFonts w:ascii="黑体" w:eastAsia="黑体"/>
          <w:sz w:val="21"/>
        </w:rPr>
      </w:pPr>
      <w:r>
        <w:rPr>
          <w:rFonts w:ascii="黑体" w:eastAsia="黑体"/>
          <w:color w:val="000000"/>
          <w:w w:val="95"/>
          <w:sz w:val="21"/>
          <w:shd w:val="clear" w:color="auto" w:fill="D9D9D9"/>
        </w:rPr>
        <w:t>被保险人服用、吸食或注射</w:t>
      </w:r>
      <w:r>
        <w:rPr>
          <w:rFonts w:hint="eastAsia" w:ascii="黑体" w:eastAsia="黑体"/>
          <w:b/>
          <w:color w:val="000000"/>
          <w:w w:val="95"/>
          <w:sz w:val="21"/>
          <w:shd w:val="clear" w:color="auto" w:fill="D9D9D9"/>
        </w:rPr>
        <w:t>毒品</w:t>
      </w:r>
      <w:r>
        <w:fldChar w:fldCharType="begin"/>
      </w:r>
      <w:r>
        <w:instrText xml:space="preserve"> HYPERLINK \l "_bookmark11" </w:instrText>
      </w:r>
      <w:r>
        <w:fldChar w:fldCharType="separate"/>
      </w:r>
      <w:r>
        <w:rPr>
          <w:rFonts w:ascii="Times New Roman" w:eastAsia="Times New Roman"/>
          <w:color w:val="000000"/>
          <w:spacing w:val="-5"/>
          <w:w w:val="95"/>
          <w:sz w:val="21"/>
          <w:shd w:val="clear" w:color="auto" w:fill="D9D9D9"/>
          <w:vertAlign w:val="superscript"/>
        </w:rPr>
        <w:t>12</w:t>
      </w:r>
      <w:r>
        <w:rPr>
          <w:rFonts w:ascii="Times New Roman" w:eastAsia="Times New Roman"/>
          <w:color w:val="000000"/>
          <w:spacing w:val="-5"/>
          <w:w w:val="95"/>
          <w:sz w:val="21"/>
          <w:shd w:val="clear" w:color="auto" w:fill="D9D9D9"/>
          <w:vertAlign w:val="superscript"/>
        </w:rPr>
        <w:fldChar w:fldCharType="end"/>
      </w:r>
      <w:r>
        <w:rPr>
          <w:rFonts w:ascii="黑体" w:eastAsia="黑体"/>
          <w:color w:val="000000"/>
          <w:spacing w:val="-5"/>
          <w:w w:val="95"/>
          <w:sz w:val="21"/>
          <w:shd w:val="clear" w:color="auto" w:fill="D9D9D9"/>
          <w:vertAlign w:val="baseline"/>
        </w:rPr>
        <w:t>；</w:t>
      </w:r>
    </w:p>
    <w:p>
      <w:pPr>
        <w:pStyle w:val="7"/>
        <w:numPr>
          <w:ilvl w:val="0"/>
          <w:numId w:val="8"/>
        </w:numPr>
        <w:tabs>
          <w:tab w:val="left" w:pos="2733"/>
        </w:tabs>
        <w:spacing w:before="31" w:after="0" w:line="240" w:lineRule="auto"/>
        <w:ind w:left="2732" w:right="0" w:hanging="525"/>
        <w:jc w:val="left"/>
        <w:rPr>
          <w:rFonts w:ascii="黑体" w:eastAsia="黑体"/>
          <w:sz w:val="21"/>
        </w:rPr>
      </w:pPr>
      <w:r>
        <w:rPr>
          <w:rFonts w:ascii="黑体" w:eastAsia="黑体"/>
          <w:color w:val="000000"/>
          <w:w w:val="95"/>
          <w:sz w:val="21"/>
          <w:shd w:val="clear" w:color="auto" w:fill="D9D9D9"/>
        </w:rPr>
        <w:t>被保险人</w:t>
      </w:r>
      <w:r>
        <w:rPr>
          <w:rFonts w:hint="eastAsia" w:ascii="黑体" w:eastAsia="黑体"/>
          <w:b/>
          <w:color w:val="000000"/>
          <w:w w:val="95"/>
          <w:sz w:val="21"/>
          <w:shd w:val="clear" w:color="auto" w:fill="D9D9D9"/>
        </w:rPr>
        <w:t>感染艾滋病病毒或患艾滋病</w:t>
      </w:r>
      <w:r>
        <w:fldChar w:fldCharType="begin"/>
      </w:r>
      <w:r>
        <w:instrText xml:space="preserve"> HYPERLINK \l "_bookmark12" </w:instrText>
      </w:r>
      <w:r>
        <w:fldChar w:fldCharType="separate"/>
      </w:r>
      <w:r>
        <w:rPr>
          <w:rFonts w:ascii="Times New Roman" w:eastAsia="Times New Roman"/>
          <w:color w:val="000000"/>
          <w:w w:val="95"/>
          <w:sz w:val="21"/>
          <w:shd w:val="clear" w:color="auto" w:fill="D9D9D9"/>
          <w:vertAlign w:val="superscript"/>
        </w:rPr>
        <w:t>13</w:t>
      </w:r>
      <w:r>
        <w:rPr>
          <w:rFonts w:ascii="Times New Roman" w:eastAsia="Times New Roman"/>
          <w:color w:val="000000"/>
          <w:w w:val="95"/>
          <w:sz w:val="21"/>
          <w:shd w:val="clear" w:color="auto" w:fill="D9D9D9"/>
          <w:vertAlign w:val="superscript"/>
        </w:rPr>
        <w:fldChar w:fldCharType="end"/>
      </w:r>
      <w:r>
        <w:rPr>
          <w:color w:val="000000"/>
          <w:w w:val="95"/>
          <w:sz w:val="21"/>
          <w:vertAlign w:val="baseline"/>
        </w:rPr>
        <w:t>，但本合同另有约定的除外</w:t>
      </w:r>
      <w:r>
        <w:rPr>
          <w:rFonts w:ascii="黑体" w:eastAsia="黑体"/>
          <w:color w:val="000000"/>
          <w:spacing w:val="-10"/>
          <w:w w:val="95"/>
          <w:sz w:val="21"/>
          <w:vertAlign w:val="baseline"/>
        </w:rPr>
        <w:t>；</w:t>
      </w:r>
    </w:p>
    <w:p>
      <w:pPr>
        <w:pStyle w:val="7"/>
        <w:numPr>
          <w:ilvl w:val="0"/>
          <w:numId w:val="8"/>
        </w:numPr>
        <w:tabs>
          <w:tab w:val="left" w:pos="2733"/>
        </w:tabs>
        <w:spacing w:before="31" w:after="0" w:line="240" w:lineRule="auto"/>
        <w:ind w:left="2732" w:right="0" w:hanging="525"/>
        <w:jc w:val="left"/>
        <w:rPr>
          <w:sz w:val="21"/>
        </w:rPr>
      </w:pPr>
      <w:r>
        <w:rPr>
          <w:rFonts w:hint="eastAsia" w:ascii="黑体" w:eastAsia="黑体"/>
          <w:b/>
          <w:color w:val="000000"/>
          <w:w w:val="95"/>
          <w:sz w:val="21"/>
          <w:shd w:val="clear" w:color="auto" w:fill="D9D9D9"/>
        </w:rPr>
        <w:t>遗传性疾病</w:t>
      </w:r>
      <w:r>
        <w:fldChar w:fldCharType="begin"/>
      </w:r>
      <w:r>
        <w:instrText xml:space="preserve"> HYPERLINK \l "_bookmark13" </w:instrText>
      </w:r>
      <w:r>
        <w:fldChar w:fldCharType="separate"/>
      </w:r>
      <w:r>
        <w:rPr>
          <w:rFonts w:ascii="Times New Roman" w:eastAsia="Times New Roman"/>
          <w:color w:val="000000"/>
          <w:w w:val="95"/>
          <w:sz w:val="21"/>
          <w:shd w:val="clear" w:color="auto" w:fill="D9D9D9"/>
          <w:vertAlign w:val="superscript"/>
        </w:rPr>
        <w:t>14</w:t>
      </w:r>
      <w:r>
        <w:rPr>
          <w:rFonts w:ascii="Times New Roman" w:eastAsia="Times New Roman"/>
          <w:color w:val="000000"/>
          <w:w w:val="95"/>
          <w:sz w:val="21"/>
          <w:shd w:val="clear" w:color="auto" w:fill="D9D9D9"/>
          <w:vertAlign w:val="superscript"/>
        </w:rPr>
        <w:fldChar w:fldCharType="end"/>
      </w:r>
      <w:r>
        <w:rPr>
          <w:rFonts w:ascii="黑体" w:eastAsia="黑体"/>
          <w:color w:val="000000"/>
          <w:w w:val="95"/>
          <w:sz w:val="21"/>
          <w:shd w:val="clear" w:color="auto" w:fill="D9D9D9"/>
          <w:vertAlign w:val="baseline"/>
        </w:rPr>
        <w:t>，</w:t>
      </w:r>
      <w:r>
        <w:rPr>
          <w:rFonts w:hint="eastAsia" w:ascii="黑体" w:eastAsia="黑体"/>
          <w:b/>
          <w:color w:val="000000"/>
          <w:spacing w:val="-7"/>
          <w:w w:val="95"/>
          <w:sz w:val="21"/>
          <w:shd w:val="clear" w:color="auto" w:fill="D9D9D9"/>
          <w:vertAlign w:val="baseline"/>
        </w:rPr>
        <w:t>先天性畸形、变形或染色体异常</w:t>
      </w:r>
      <w:r>
        <w:fldChar w:fldCharType="begin"/>
      </w:r>
      <w:r>
        <w:instrText xml:space="preserve"> HYPERLINK \l "_bookmark14" </w:instrText>
      </w:r>
      <w:r>
        <w:fldChar w:fldCharType="separate"/>
      </w:r>
      <w:r>
        <w:rPr>
          <w:rFonts w:ascii="Times New Roman" w:eastAsia="Times New Roman"/>
          <w:color w:val="000000"/>
          <w:w w:val="95"/>
          <w:sz w:val="21"/>
          <w:shd w:val="clear" w:color="auto" w:fill="D9D9D9"/>
          <w:vertAlign w:val="superscript"/>
        </w:rPr>
        <w:t>15</w:t>
      </w:r>
      <w:r>
        <w:rPr>
          <w:rFonts w:ascii="Times New Roman" w:eastAsia="Times New Roman"/>
          <w:color w:val="000000"/>
          <w:w w:val="95"/>
          <w:sz w:val="21"/>
          <w:shd w:val="clear" w:color="auto" w:fill="D9D9D9"/>
          <w:vertAlign w:val="superscript"/>
        </w:rPr>
        <w:fldChar w:fldCharType="end"/>
      </w:r>
      <w:r>
        <w:rPr>
          <w:color w:val="000000"/>
          <w:spacing w:val="-1"/>
          <w:w w:val="95"/>
          <w:sz w:val="21"/>
          <w:vertAlign w:val="baseline"/>
        </w:rPr>
        <w:t>，但本合同另有约定的除外；</w:t>
      </w:r>
    </w:p>
    <w:p>
      <w:pPr>
        <w:pStyle w:val="7"/>
        <w:numPr>
          <w:ilvl w:val="0"/>
          <w:numId w:val="8"/>
        </w:numPr>
        <w:tabs>
          <w:tab w:val="left" w:pos="2735"/>
        </w:tabs>
        <w:spacing w:before="31" w:after="0" w:line="240" w:lineRule="auto"/>
        <w:ind w:left="2734" w:right="0" w:hanging="527"/>
        <w:jc w:val="left"/>
        <w:rPr>
          <w:rFonts w:hint="eastAsia" w:ascii="黑体" w:eastAsia="黑体"/>
          <w:b/>
          <w:sz w:val="21"/>
        </w:rPr>
      </w:pPr>
      <w:r>
        <w:rPr>
          <w:rFonts w:ascii="黑体" w:eastAsia="黑体"/>
          <w:color w:val="000000"/>
          <w:w w:val="95"/>
          <w:sz w:val="21"/>
          <w:shd w:val="clear" w:color="auto" w:fill="D9D9D9"/>
        </w:rPr>
        <w:t>被保险人在</w:t>
      </w:r>
      <w:r>
        <w:rPr>
          <w:rFonts w:hint="eastAsia" w:ascii="黑体" w:eastAsia="黑体"/>
          <w:b/>
          <w:color w:val="000000"/>
          <w:w w:val="95"/>
          <w:sz w:val="21"/>
          <w:shd w:val="clear" w:color="auto" w:fill="D9D9D9"/>
        </w:rPr>
        <w:t>酒后驾驶</w:t>
      </w:r>
      <w:r>
        <w:fldChar w:fldCharType="begin"/>
      </w:r>
      <w:r>
        <w:instrText xml:space="preserve"> HYPERLINK \l "_bookmark15" </w:instrText>
      </w:r>
      <w:r>
        <w:fldChar w:fldCharType="separate"/>
      </w:r>
      <w:r>
        <w:rPr>
          <w:rFonts w:ascii="Times New Roman" w:eastAsia="Times New Roman"/>
          <w:color w:val="000000"/>
          <w:w w:val="95"/>
          <w:sz w:val="21"/>
          <w:shd w:val="clear" w:color="auto" w:fill="D9D9D9"/>
          <w:vertAlign w:val="superscript"/>
        </w:rPr>
        <w:t>16</w:t>
      </w:r>
      <w:r>
        <w:rPr>
          <w:rFonts w:ascii="Times New Roman" w:eastAsia="Times New Roman"/>
          <w:color w:val="000000"/>
          <w:w w:val="95"/>
          <w:sz w:val="21"/>
          <w:shd w:val="clear" w:color="auto" w:fill="D9D9D9"/>
          <w:vertAlign w:val="superscript"/>
        </w:rPr>
        <w:fldChar w:fldCharType="end"/>
      </w:r>
      <w:r>
        <w:rPr>
          <w:rFonts w:ascii="黑体" w:eastAsia="黑体"/>
          <w:color w:val="000000"/>
          <w:w w:val="95"/>
          <w:sz w:val="21"/>
          <w:shd w:val="clear" w:color="auto" w:fill="D9D9D9"/>
          <w:vertAlign w:val="baseline"/>
        </w:rPr>
        <w:t>，</w:t>
      </w:r>
      <w:r>
        <w:rPr>
          <w:rFonts w:hint="eastAsia" w:ascii="黑体" w:eastAsia="黑体"/>
          <w:b/>
          <w:color w:val="000000"/>
          <w:w w:val="95"/>
          <w:sz w:val="21"/>
          <w:shd w:val="clear" w:color="auto" w:fill="D9D9D9"/>
          <w:vertAlign w:val="baseline"/>
        </w:rPr>
        <w:t>无合法有效驾驶证驾驶</w:t>
      </w:r>
      <w:r>
        <w:fldChar w:fldCharType="begin"/>
      </w:r>
      <w:r>
        <w:instrText xml:space="preserve"> HYPERLINK \l "_bookmark16" </w:instrText>
      </w:r>
      <w:r>
        <w:fldChar w:fldCharType="separate"/>
      </w:r>
      <w:r>
        <w:rPr>
          <w:rFonts w:ascii="Times New Roman" w:eastAsia="Times New Roman"/>
          <w:color w:val="000000"/>
          <w:w w:val="95"/>
          <w:sz w:val="21"/>
          <w:shd w:val="clear" w:color="auto" w:fill="D9D9D9"/>
          <w:vertAlign w:val="superscript"/>
        </w:rPr>
        <w:t>17</w:t>
      </w:r>
      <w:r>
        <w:rPr>
          <w:rFonts w:ascii="Times New Roman" w:eastAsia="Times New Roman"/>
          <w:color w:val="000000"/>
          <w:w w:val="95"/>
          <w:sz w:val="21"/>
          <w:shd w:val="clear" w:color="auto" w:fill="D9D9D9"/>
          <w:vertAlign w:val="superscript"/>
        </w:rPr>
        <w:fldChar w:fldCharType="end"/>
      </w:r>
      <w:r>
        <w:rPr>
          <w:rFonts w:ascii="黑体" w:eastAsia="黑体"/>
          <w:color w:val="000000"/>
          <w:w w:val="95"/>
          <w:sz w:val="21"/>
          <w:shd w:val="clear" w:color="auto" w:fill="D9D9D9"/>
          <w:vertAlign w:val="baseline"/>
        </w:rPr>
        <w:t>，或驾驶</w:t>
      </w:r>
      <w:r>
        <w:rPr>
          <w:rFonts w:hint="eastAsia" w:ascii="黑体" w:eastAsia="黑体"/>
          <w:b/>
          <w:color w:val="000000"/>
          <w:spacing w:val="-2"/>
          <w:w w:val="95"/>
          <w:sz w:val="21"/>
          <w:shd w:val="clear" w:color="auto" w:fill="D9D9D9"/>
          <w:vertAlign w:val="baseline"/>
        </w:rPr>
        <w:t>无合法有效行驶证</w:t>
      </w:r>
    </w:p>
    <w:p>
      <w:pPr>
        <w:pStyle w:val="3"/>
        <w:spacing w:before="31"/>
        <w:ind w:left="2733"/>
        <w:rPr>
          <w:rFonts w:ascii="黑体" w:eastAsia="黑体"/>
        </w:rPr>
      </w:pPr>
      <w:r>
        <w:fldChar w:fldCharType="begin"/>
      </w:r>
      <w:r>
        <w:instrText xml:space="preserve"> HYPERLINK \l "_bookmark17" </w:instrText>
      </w:r>
      <w:r>
        <w:fldChar w:fldCharType="separate"/>
      </w:r>
      <w:r>
        <w:rPr>
          <w:rFonts w:ascii="Times New Roman" w:eastAsia="Times New Roman"/>
          <w:color w:val="000000"/>
          <w:w w:val="95"/>
          <w:shd w:val="clear" w:color="auto" w:fill="D9D9D9"/>
          <w:vertAlign w:val="superscript"/>
        </w:rPr>
        <w:t>18</w:t>
      </w:r>
      <w:r>
        <w:rPr>
          <w:rFonts w:ascii="Times New Roman" w:eastAsia="Times New Roman"/>
          <w:color w:val="000000"/>
          <w:w w:val="95"/>
          <w:shd w:val="clear" w:color="auto" w:fill="D9D9D9"/>
          <w:vertAlign w:val="superscript"/>
        </w:rPr>
        <w:fldChar w:fldCharType="end"/>
      </w:r>
      <w:r>
        <w:rPr>
          <w:rFonts w:ascii="黑体" w:eastAsia="黑体"/>
          <w:color w:val="000000"/>
          <w:spacing w:val="-1"/>
          <w:w w:val="95"/>
          <w:shd w:val="clear" w:color="auto" w:fill="D9D9D9"/>
          <w:vertAlign w:val="baseline"/>
        </w:rPr>
        <w:t>的机动车期间遭受意外伤害；</w:t>
      </w:r>
    </w:p>
    <w:p>
      <w:pPr>
        <w:pStyle w:val="7"/>
        <w:numPr>
          <w:ilvl w:val="0"/>
          <w:numId w:val="8"/>
        </w:numPr>
        <w:tabs>
          <w:tab w:val="left" w:pos="2734"/>
        </w:tabs>
        <w:spacing w:before="31" w:after="0" w:line="240" w:lineRule="auto"/>
        <w:ind w:left="2733" w:right="0" w:hanging="526"/>
        <w:jc w:val="left"/>
        <w:rPr>
          <w:rFonts w:ascii="黑体" w:eastAsia="黑体"/>
          <w:sz w:val="21"/>
        </w:rPr>
      </w:pPr>
      <w:r>
        <w:rPr>
          <w:rFonts w:hint="eastAsia" w:ascii="黑体" w:eastAsia="黑体"/>
          <w:b/>
          <w:color w:val="000000"/>
          <w:w w:val="95"/>
          <w:sz w:val="21"/>
          <w:shd w:val="clear" w:color="auto" w:fill="D9D9D9"/>
        </w:rPr>
        <w:t>战争</w:t>
      </w:r>
      <w:r>
        <w:fldChar w:fldCharType="begin"/>
      </w:r>
      <w:r>
        <w:instrText xml:space="preserve"> HYPERLINK \l "_bookmark18" </w:instrText>
      </w:r>
      <w:r>
        <w:fldChar w:fldCharType="separate"/>
      </w:r>
      <w:r>
        <w:rPr>
          <w:rFonts w:ascii="Times New Roman" w:eastAsia="Times New Roman"/>
          <w:color w:val="000000"/>
          <w:w w:val="95"/>
          <w:sz w:val="21"/>
          <w:shd w:val="clear" w:color="auto" w:fill="D9D9D9"/>
          <w:vertAlign w:val="superscript"/>
        </w:rPr>
        <w:t>19</w:t>
      </w:r>
      <w:r>
        <w:rPr>
          <w:rFonts w:ascii="Times New Roman" w:eastAsia="Times New Roman"/>
          <w:color w:val="000000"/>
          <w:w w:val="95"/>
          <w:sz w:val="21"/>
          <w:shd w:val="clear" w:color="auto" w:fill="D9D9D9"/>
          <w:vertAlign w:val="superscript"/>
        </w:rPr>
        <w:fldChar w:fldCharType="end"/>
      </w:r>
      <w:r>
        <w:rPr>
          <w:rFonts w:ascii="黑体" w:eastAsia="黑体"/>
          <w:color w:val="000000"/>
          <w:w w:val="95"/>
          <w:sz w:val="21"/>
          <w:shd w:val="clear" w:color="auto" w:fill="D9D9D9"/>
          <w:vertAlign w:val="baseline"/>
        </w:rPr>
        <w:t>、</w:t>
      </w:r>
      <w:r>
        <w:rPr>
          <w:rFonts w:hint="eastAsia" w:ascii="黑体" w:eastAsia="黑体"/>
          <w:b/>
          <w:color w:val="000000"/>
          <w:w w:val="95"/>
          <w:sz w:val="21"/>
          <w:shd w:val="clear" w:color="auto" w:fill="D9D9D9"/>
          <w:vertAlign w:val="baseline"/>
        </w:rPr>
        <w:t>军事冲突</w:t>
      </w:r>
      <w:r>
        <w:fldChar w:fldCharType="begin"/>
      </w:r>
      <w:r>
        <w:instrText xml:space="preserve"> HYPERLINK \l "_bookmark19" </w:instrText>
      </w:r>
      <w:r>
        <w:fldChar w:fldCharType="separate"/>
      </w:r>
      <w:r>
        <w:rPr>
          <w:rFonts w:ascii="Times New Roman" w:eastAsia="Times New Roman"/>
          <w:color w:val="000000"/>
          <w:w w:val="95"/>
          <w:sz w:val="21"/>
          <w:shd w:val="clear" w:color="auto" w:fill="D9D9D9"/>
          <w:vertAlign w:val="superscript"/>
        </w:rPr>
        <w:t>20</w:t>
      </w:r>
      <w:r>
        <w:rPr>
          <w:rFonts w:ascii="Times New Roman" w:eastAsia="Times New Roman"/>
          <w:color w:val="000000"/>
          <w:w w:val="95"/>
          <w:sz w:val="21"/>
          <w:shd w:val="clear" w:color="auto" w:fill="D9D9D9"/>
          <w:vertAlign w:val="superscript"/>
        </w:rPr>
        <w:fldChar w:fldCharType="end"/>
      </w:r>
      <w:r>
        <w:rPr>
          <w:rFonts w:ascii="黑体" w:eastAsia="黑体"/>
          <w:color w:val="000000"/>
          <w:w w:val="95"/>
          <w:sz w:val="21"/>
          <w:shd w:val="clear" w:color="auto" w:fill="D9D9D9"/>
          <w:vertAlign w:val="baseline"/>
        </w:rPr>
        <w:t>、</w:t>
      </w:r>
      <w:r>
        <w:rPr>
          <w:rFonts w:hint="eastAsia" w:ascii="黑体" w:eastAsia="黑体"/>
          <w:b/>
          <w:color w:val="000000"/>
          <w:w w:val="95"/>
          <w:sz w:val="21"/>
          <w:shd w:val="clear" w:color="auto" w:fill="D9D9D9"/>
          <w:vertAlign w:val="baseline"/>
        </w:rPr>
        <w:t>暴乱</w:t>
      </w:r>
      <w:r>
        <w:fldChar w:fldCharType="begin"/>
      </w:r>
      <w:r>
        <w:instrText xml:space="preserve"> HYPERLINK \l "_bookmark20" </w:instrText>
      </w:r>
      <w:r>
        <w:fldChar w:fldCharType="separate"/>
      </w:r>
      <w:r>
        <w:rPr>
          <w:rFonts w:ascii="Times New Roman" w:eastAsia="Times New Roman"/>
          <w:color w:val="000000"/>
          <w:w w:val="95"/>
          <w:sz w:val="21"/>
          <w:shd w:val="clear" w:color="auto" w:fill="D9D9D9"/>
          <w:vertAlign w:val="superscript"/>
        </w:rPr>
        <w:t>21</w:t>
      </w:r>
      <w:r>
        <w:rPr>
          <w:rFonts w:ascii="Times New Roman" w:eastAsia="Times New Roman"/>
          <w:color w:val="000000"/>
          <w:w w:val="95"/>
          <w:sz w:val="21"/>
          <w:shd w:val="clear" w:color="auto" w:fill="D9D9D9"/>
          <w:vertAlign w:val="superscript"/>
        </w:rPr>
        <w:fldChar w:fldCharType="end"/>
      </w:r>
      <w:r>
        <w:rPr>
          <w:rFonts w:ascii="黑体" w:eastAsia="黑体"/>
          <w:color w:val="000000"/>
          <w:spacing w:val="-2"/>
          <w:w w:val="95"/>
          <w:sz w:val="21"/>
          <w:shd w:val="clear" w:color="auto" w:fill="D9D9D9"/>
          <w:vertAlign w:val="baseline"/>
        </w:rPr>
        <w:t>或武装叛乱；</w:t>
      </w:r>
    </w:p>
    <w:p>
      <w:pPr>
        <w:pStyle w:val="7"/>
        <w:numPr>
          <w:ilvl w:val="0"/>
          <w:numId w:val="8"/>
        </w:numPr>
        <w:tabs>
          <w:tab w:val="left" w:pos="2733"/>
        </w:tabs>
        <w:spacing w:before="31" w:after="0" w:line="240" w:lineRule="auto"/>
        <w:ind w:left="2732" w:right="0" w:hanging="525"/>
        <w:jc w:val="left"/>
        <w:rPr>
          <w:rFonts w:ascii="黑体" w:eastAsia="黑体"/>
          <w:sz w:val="21"/>
        </w:rPr>
      </w:pPr>
      <w:r>
        <w:rPr>
          <w:rFonts w:ascii="黑体" w:eastAsia="黑体"/>
          <w:color w:val="000000"/>
          <w:spacing w:val="-1"/>
          <w:w w:val="95"/>
          <w:sz w:val="21"/>
          <w:shd w:val="clear" w:color="auto" w:fill="D9D9D9"/>
        </w:rPr>
        <w:t>核爆炸、核辐射或核污染。</w:t>
      </w:r>
    </w:p>
    <w:p>
      <w:pPr>
        <w:pStyle w:val="3"/>
        <w:spacing w:before="31"/>
        <w:ind w:left="2208"/>
        <w:rPr>
          <w:rFonts w:ascii="黑体" w:eastAsia="黑体"/>
        </w:rPr>
      </w:pPr>
      <w:r>
        <w:pict>
          <v:shape id="docshape63" o:spid="_x0000_s1087" o:spt="202" type="#_x0000_t202" style="position:absolute;left:0pt;margin-left:396.75pt;margin-top:1.45pt;height:13.6pt;width:136.5pt;mso-position-horizontal-relative:page;z-index:251668480;mso-width-relative:page;mso-height-relative:page;" fillcolor="#E4E4E4" filled="t" stroked="f" coordsize="21600,21600">
            <v:path/>
            <v:fill on="t" focussize="0,0"/>
            <v:stroke on="f" joinstyle="miter"/>
            <v:imagedata o:title=""/>
            <o:lock v:ext="edit"/>
            <v:textbox inset="0mm,0mm,0mm,0mm">
              <w:txbxContent>
                <w:p>
                  <w:pPr>
                    <w:pStyle w:val="3"/>
                    <w:spacing w:before="1"/>
                    <w:ind w:left="-1"/>
                    <w:rPr>
                      <w:rFonts w:ascii="黑体" w:eastAsia="黑体"/>
                      <w:color w:val="000000"/>
                    </w:rPr>
                  </w:pPr>
                  <w:r>
                    <w:rPr>
                      <w:rFonts w:ascii="黑体" w:eastAsia="黑体"/>
                      <w:color w:val="000000"/>
                      <w:spacing w:val="-1"/>
                      <w:w w:val="95"/>
                    </w:rPr>
                    <w:t>或达到本合同约定的生命终末</w:t>
                  </w:r>
                </w:p>
              </w:txbxContent>
            </v:textbox>
          </v:shape>
        </w:pict>
      </w:r>
      <w:r>
        <w:rPr>
          <w:rFonts w:ascii="黑体" w:eastAsia="黑体"/>
          <w:color w:val="000000"/>
          <w:w w:val="95"/>
          <w:shd w:val="clear" w:color="auto" w:fill="D9D9D9"/>
        </w:rPr>
        <w:t>发生上述第（</w:t>
      </w:r>
      <w:r>
        <w:rPr>
          <w:rFonts w:ascii="Times New Roman" w:eastAsia="Times New Roman"/>
          <w:color w:val="000000"/>
          <w:w w:val="95"/>
          <w:shd w:val="clear" w:color="auto" w:fill="D9D9D9"/>
        </w:rPr>
        <w:t>1</w:t>
      </w:r>
      <w:r>
        <w:rPr>
          <w:rFonts w:ascii="黑体" w:eastAsia="黑体"/>
          <w:color w:val="000000"/>
          <w:w w:val="95"/>
          <w:shd w:val="clear" w:color="auto" w:fill="D9D9D9"/>
        </w:rPr>
        <w:t>）</w:t>
      </w:r>
      <w:r>
        <w:rPr>
          <w:rFonts w:ascii="黑体" w:eastAsia="黑体"/>
          <w:color w:val="000000"/>
          <w:spacing w:val="-1"/>
          <w:w w:val="95"/>
          <w:shd w:val="clear" w:color="auto" w:fill="D9D9D9"/>
        </w:rPr>
        <w:t>项情形导致被保险人发生重大疾病</w:t>
      </w:r>
    </w:p>
    <w:p>
      <w:pPr>
        <w:pStyle w:val="3"/>
        <w:spacing w:before="31" w:line="266" w:lineRule="auto"/>
        <w:ind w:left="2208" w:right="460" w:firstLine="636"/>
        <w:rPr>
          <w:rFonts w:ascii="黑体" w:eastAsia="黑体"/>
        </w:rPr>
      </w:pPr>
      <w:r>
        <w:pict>
          <v:shape id="docshape64" o:spid="_x0000_s1088" o:spt="202" type="#_x0000_t202" style="position:absolute;left:0pt;margin-left:161.35pt;margin-top:31.45pt;height:13.6pt;width:10.5pt;mso-position-horizontal-relative:page;z-index:-251607040;mso-width-relative:page;mso-height-relative:page;" fillcolor="#E4E4E4" filled="t" stroked="f" coordsize="21600,21600">
            <v:path/>
            <v:fill on="t" focussize="0,0"/>
            <v:stroke on="f" joinstyle="miter"/>
            <v:imagedata o:title=""/>
            <o:lock v:ext="edit"/>
            <v:textbox inset="0mm,0mm,0mm,0mm">
              <w:txbxContent>
                <w:p>
                  <w:pPr>
                    <w:pStyle w:val="3"/>
                    <w:spacing w:before="1"/>
                    <w:rPr>
                      <w:rFonts w:ascii="黑体" w:eastAsia="黑体"/>
                      <w:color w:val="000000"/>
                    </w:rPr>
                  </w:pPr>
                  <w:r>
                    <w:rPr>
                      <w:rFonts w:ascii="黑体" w:eastAsia="黑体"/>
                      <w:color w:val="000000"/>
                      <w:w w:val="99"/>
                    </w:rPr>
                    <w:t>态</w:t>
                  </w:r>
                </w:p>
              </w:txbxContent>
            </v:textbox>
          </v:shape>
        </w:pict>
      </w:r>
      <w:r>
        <w:pict>
          <v:shape id="docshape65" o:spid="_x0000_s1089" o:spt="202" type="#_x0000_t202" style="position:absolute;left:0pt;margin-left:373.95pt;margin-top:16.45pt;height:13.6pt;width:159.3pt;mso-position-horizontal-relative:page;z-index:-251607040;mso-width-relative:page;mso-height-relative:page;" fillcolor="#E4E4E4" filled="t" stroked="f" coordsize="21600,21600">
            <v:path/>
            <v:fill on="t" focussize="0,0"/>
            <v:stroke on="f" joinstyle="miter"/>
            <v:imagedata o:title=""/>
            <o:lock v:ext="edit"/>
            <v:textbox inset="0mm,0mm,0mm,0mm">
              <w:txbxContent>
                <w:p>
                  <w:pPr>
                    <w:pStyle w:val="3"/>
                    <w:spacing w:before="1"/>
                    <w:ind w:left="-1"/>
                    <w:rPr>
                      <w:rFonts w:ascii="黑体" w:eastAsia="黑体"/>
                      <w:color w:val="000000"/>
                    </w:rPr>
                  </w:pPr>
                  <w:r>
                    <w:rPr>
                      <w:rFonts w:ascii="黑体" w:eastAsia="黑体"/>
                      <w:color w:val="000000"/>
                      <w:w w:val="95"/>
                    </w:rPr>
                    <w:t>或达到本合同约定</w:t>
                  </w:r>
                  <w:r>
                    <w:rPr>
                      <w:rFonts w:ascii="黑体" w:eastAsia="黑体"/>
                      <w:color w:val="000000"/>
                      <w:spacing w:val="-2"/>
                      <w:w w:val="95"/>
                    </w:rPr>
                    <w:t>的生命终末期状</w:t>
                  </w:r>
                </w:p>
              </w:txbxContent>
            </v:textbox>
          </v:shape>
        </w:pict>
      </w:r>
      <w:r>
        <w:pict>
          <v:shape id="docshape66" o:spid="_x0000_s1090" o:spt="202" type="#_x0000_t202" style="position:absolute;left:0pt;margin-left:161.35pt;margin-top:1.45pt;height:13.6pt;width:31.85pt;mso-position-horizontal-relative:page;z-index:-251606016;mso-width-relative:page;mso-height-relative:page;" fillcolor="#E4E4E4" filled="t" stroked="f" coordsize="21600,21600">
            <v:path/>
            <v:fill on="t" focussize="0,0"/>
            <v:stroke on="f" joinstyle="miter"/>
            <v:imagedata o:title=""/>
            <o:lock v:ext="edit"/>
            <v:textbox inset="0mm,0mm,0mm,0mm">
              <w:txbxContent>
                <w:p>
                  <w:pPr>
                    <w:pStyle w:val="3"/>
                    <w:spacing w:before="1"/>
                    <w:rPr>
                      <w:rFonts w:ascii="黑体" w:eastAsia="黑体"/>
                      <w:color w:val="000000"/>
                    </w:rPr>
                  </w:pPr>
                  <w:r>
                    <w:rPr>
                      <w:rFonts w:ascii="黑体" w:eastAsia="黑体"/>
                      <w:color w:val="000000"/>
                      <w:spacing w:val="-4"/>
                      <w:w w:val="95"/>
                    </w:rPr>
                    <w:t>期状态</w:t>
                  </w:r>
                </w:p>
              </w:txbxContent>
            </v:textbox>
          </v:shape>
        </w:pict>
      </w:r>
      <w:r>
        <w:rPr>
          <w:rFonts w:ascii="黑体" w:eastAsia="黑体"/>
          <w:color w:val="000000"/>
          <w:spacing w:val="-2"/>
          <w:w w:val="95"/>
          <w:shd w:val="clear" w:color="auto" w:fill="D9D9D9"/>
        </w:rPr>
        <w:t>的，本合同的保险责任均终止，我们向被保险人退还本合同的现金价值；</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发生上述其他情形导致被保险人发生重大疾病</w:t>
      </w:r>
    </w:p>
    <w:p>
      <w:pPr>
        <w:pStyle w:val="3"/>
        <w:spacing w:before="3" w:line="266" w:lineRule="auto"/>
        <w:ind w:left="2208" w:right="1598" w:firstLine="208"/>
        <w:rPr>
          <w:rFonts w:ascii="黑体" w:eastAsia="黑体"/>
        </w:rPr>
      </w:pPr>
      <w:r>
        <w:rPr>
          <w:rFonts w:ascii="黑体" w:eastAsia="黑体"/>
          <w:color w:val="000000"/>
          <w:spacing w:val="-2"/>
          <w:w w:val="95"/>
          <w:shd w:val="clear" w:color="auto" w:fill="D9D9D9"/>
        </w:rPr>
        <w:t>的，本合同的保险责任均终止，我们向您退还本合同的现金价值。</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本合同的保险责任均终止，届时：</w:t>
      </w:r>
    </w:p>
    <w:p>
      <w:pPr>
        <w:pStyle w:val="7"/>
        <w:numPr>
          <w:ilvl w:val="0"/>
          <w:numId w:val="9"/>
        </w:numPr>
        <w:tabs>
          <w:tab w:val="left" w:pos="2733"/>
        </w:tabs>
        <w:spacing w:before="2" w:after="0" w:line="240" w:lineRule="auto"/>
        <w:ind w:left="2732" w:right="0" w:hanging="525"/>
        <w:jc w:val="left"/>
        <w:rPr>
          <w:rFonts w:ascii="黑体" w:eastAsia="黑体"/>
          <w:sz w:val="21"/>
        </w:rPr>
      </w:pPr>
      <w:r>
        <w:rPr>
          <w:rFonts w:ascii="黑体" w:eastAsia="黑体"/>
          <w:color w:val="000000"/>
          <w:spacing w:val="-1"/>
          <w:w w:val="95"/>
          <w:sz w:val="21"/>
          <w:shd w:val="clear" w:color="auto" w:fill="D9D9D9"/>
        </w:rPr>
        <w:t>若本合同未附加其他附加险合同，则本合同终止；</w:t>
      </w:r>
    </w:p>
    <w:p>
      <w:pPr>
        <w:pStyle w:val="7"/>
        <w:numPr>
          <w:ilvl w:val="0"/>
          <w:numId w:val="9"/>
        </w:numPr>
        <w:tabs>
          <w:tab w:val="left" w:pos="2733"/>
        </w:tabs>
        <w:spacing w:before="31" w:after="0" w:line="266" w:lineRule="auto"/>
        <w:ind w:left="2733" w:right="460" w:hanging="526"/>
        <w:jc w:val="left"/>
        <w:rPr>
          <w:rFonts w:ascii="黑体" w:eastAsia="黑体"/>
          <w:sz w:val="21"/>
        </w:rPr>
      </w:pPr>
      <w:r>
        <w:rPr>
          <w:rFonts w:ascii="黑体" w:eastAsia="黑体"/>
          <w:color w:val="000000"/>
          <w:spacing w:val="-2"/>
          <w:w w:val="95"/>
          <w:sz w:val="21"/>
          <w:shd w:val="clear" w:color="auto" w:fill="D9D9D9"/>
        </w:rPr>
        <w:t>若本合同附加了其他附加险合同，则本合同在除豁免保险费合同以外的其他</w:t>
      </w:r>
      <w:r>
        <w:rPr>
          <w:rFonts w:ascii="黑体" w:eastAsia="黑体"/>
          <w:color w:val="000000"/>
          <w:spacing w:val="80"/>
          <w:w w:val="150"/>
          <w:sz w:val="21"/>
          <w:shd w:val="clear" w:color="auto" w:fill="D9D9D9"/>
        </w:rPr>
        <w:t xml:space="preserve">                                      </w:t>
      </w:r>
      <w:r>
        <w:rPr>
          <w:rFonts w:ascii="黑体" w:eastAsia="黑体"/>
          <w:color w:val="000000"/>
          <w:spacing w:val="-2"/>
          <w:sz w:val="21"/>
          <w:shd w:val="clear" w:color="auto" w:fill="D9D9D9"/>
        </w:rPr>
        <w:t>附加险合同均终止后终止。</w:t>
      </w:r>
    </w:p>
    <w:p>
      <w:pPr>
        <w:pStyle w:val="3"/>
        <w:spacing w:before="116"/>
        <w:ind w:left="2208"/>
        <w:rPr>
          <w:rFonts w:ascii="黑体" w:eastAsia="黑体"/>
        </w:rPr>
      </w:pPr>
      <w:r>
        <w:rPr>
          <w:rFonts w:ascii="黑体" w:eastAsia="黑体"/>
          <w:color w:val="000000"/>
          <w:w w:val="95"/>
          <w:shd w:val="clear" w:color="auto" w:fill="D9D9D9"/>
        </w:rPr>
        <w:t>（二）因下列情形之一导致被保险人身故的，我们不承担给付身故保险金的责任</w:t>
      </w:r>
      <w:r>
        <w:rPr>
          <w:rFonts w:ascii="黑体" w:eastAsia="黑体"/>
          <w:color w:val="000000"/>
          <w:spacing w:val="-10"/>
          <w:w w:val="95"/>
          <w:shd w:val="clear" w:color="auto" w:fill="D9D9D9"/>
        </w:rPr>
        <w:t>：</w:t>
      </w:r>
    </w:p>
    <w:p>
      <w:pPr>
        <w:pStyle w:val="7"/>
        <w:numPr>
          <w:ilvl w:val="0"/>
          <w:numId w:val="10"/>
        </w:numPr>
        <w:tabs>
          <w:tab w:val="left" w:pos="2733"/>
        </w:tabs>
        <w:spacing w:before="31" w:after="0" w:line="240" w:lineRule="auto"/>
        <w:ind w:left="2732" w:right="0" w:hanging="525"/>
        <w:jc w:val="left"/>
        <w:rPr>
          <w:rFonts w:ascii="黑体" w:eastAsia="黑体"/>
          <w:sz w:val="21"/>
        </w:rPr>
      </w:pPr>
      <w:r>
        <w:rPr>
          <w:rFonts w:ascii="黑体" w:eastAsia="黑体"/>
          <w:color w:val="000000"/>
          <w:spacing w:val="-1"/>
          <w:w w:val="95"/>
          <w:sz w:val="21"/>
          <w:shd w:val="clear" w:color="auto" w:fill="D9D9D9"/>
        </w:rPr>
        <w:t>您对被保险人的故意杀害、故意伤害；</w:t>
      </w:r>
    </w:p>
    <w:p>
      <w:pPr>
        <w:pStyle w:val="7"/>
        <w:numPr>
          <w:ilvl w:val="0"/>
          <w:numId w:val="10"/>
        </w:numPr>
        <w:tabs>
          <w:tab w:val="left" w:pos="2733"/>
        </w:tabs>
        <w:spacing w:before="23" w:after="0" w:line="240" w:lineRule="auto"/>
        <w:ind w:left="2732" w:right="0" w:hanging="525"/>
        <w:jc w:val="left"/>
        <w:rPr>
          <w:rFonts w:ascii="黑体" w:eastAsia="黑体"/>
          <w:sz w:val="21"/>
        </w:rPr>
      </w:pPr>
      <w:r>
        <w:rPr>
          <w:rFonts w:ascii="黑体" w:eastAsia="黑体"/>
          <w:color w:val="000000"/>
          <w:spacing w:val="-1"/>
          <w:w w:val="95"/>
          <w:sz w:val="21"/>
          <w:shd w:val="clear" w:color="auto" w:fill="D9D9D9"/>
        </w:rPr>
        <w:t>被保险人故意犯罪或者抗拒依法采取的刑事强制措施；</w:t>
      </w:r>
    </w:p>
    <w:p>
      <w:pPr>
        <w:pStyle w:val="7"/>
        <w:numPr>
          <w:ilvl w:val="0"/>
          <w:numId w:val="10"/>
        </w:numPr>
        <w:tabs>
          <w:tab w:val="left" w:pos="2733"/>
        </w:tabs>
        <w:spacing w:before="51" w:after="0" w:line="266" w:lineRule="auto"/>
        <w:ind w:left="2733" w:right="460" w:hanging="526"/>
        <w:jc w:val="left"/>
        <w:rPr>
          <w:sz w:val="21"/>
        </w:rPr>
      </w:pPr>
      <w:r>
        <w:rPr>
          <w:rFonts w:ascii="黑体" w:eastAsia="黑体"/>
          <w:color w:val="000000"/>
          <w:spacing w:val="-1"/>
          <w:w w:val="99"/>
          <w:sz w:val="21"/>
          <w:shd w:val="clear" w:color="auto" w:fill="D9D9D9"/>
        </w:rPr>
        <w:t>被保险人自本合同成立或者本合同效力恢复之日起</w:t>
      </w:r>
      <w:r>
        <w:rPr>
          <w:rFonts w:ascii="黑体" w:eastAsia="黑体"/>
          <w:color w:val="000000"/>
          <w:spacing w:val="-50"/>
          <w:sz w:val="21"/>
          <w:shd w:val="clear" w:color="auto" w:fill="D9D9D9"/>
        </w:rPr>
        <w:t xml:space="preserve"> </w:t>
      </w:r>
      <w:r>
        <w:rPr>
          <w:rFonts w:ascii="Times New Roman" w:eastAsia="Times New Roman"/>
          <w:color w:val="000000"/>
          <w:w w:val="99"/>
          <w:sz w:val="21"/>
          <w:shd w:val="clear" w:color="auto" w:fill="D9D9D9"/>
        </w:rPr>
        <w:t>2</w:t>
      </w:r>
      <w:r>
        <w:rPr>
          <w:rFonts w:ascii="Times New Roman" w:eastAsia="Times New Roman"/>
          <w:color w:val="000000"/>
          <w:spacing w:val="-1"/>
          <w:sz w:val="21"/>
          <w:shd w:val="clear" w:color="auto" w:fill="D9D9D9"/>
        </w:rPr>
        <w:t xml:space="preserve"> </w:t>
      </w:r>
      <w:r>
        <w:rPr>
          <w:rFonts w:ascii="黑体" w:eastAsia="黑体"/>
          <w:color w:val="000000"/>
          <w:spacing w:val="-1"/>
          <w:w w:val="99"/>
          <w:sz w:val="21"/>
          <w:shd w:val="clear" w:color="auto" w:fill="D9D9D9"/>
        </w:rPr>
        <w:t>年内自杀</w:t>
      </w:r>
      <w:r>
        <w:rPr>
          <w:color w:val="000000"/>
          <w:spacing w:val="-2"/>
          <w:w w:val="99"/>
          <w:sz w:val="21"/>
        </w:rPr>
        <w:t>，但被保险人</w:t>
      </w:r>
      <w:r>
        <w:rPr>
          <w:color w:val="000000"/>
          <w:spacing w:val="-1"/>
          <w:w w:val="99"/>
          <w:sz w:val="21"/>
        </w:rPr>
        <w:t>自杀时为无民事行为能力人的除外；</w:t>
      </w:r>
    </w:p>
    <w:p>
      <w:pPr>
        <w:pStyle w:val="3"/>
        <w:spacing w:before="7"/>
        <w:rPr>
          <w:sz w:val="12"/>
        </w:rPr>
      </w:pPr>
    </w:p>
    <w:p>
      <w:pPr>
        <w:spacing w:before="85" w:line="242" w:lineRule="auto"/>
        <w:ind w:left="460" w:right="465" w:hanging="233"/>
        <w:jc w:val="both"/>
        <w:rPr>
          <w:rFonts w:ascii="楷体" w:eastAsia="楷体"/>
          <w:sz w:val="18"/>
        </w:rPr>
      </w:pPr>
      <w:r>
        <w:rPr>
          <w:rFonts w:ascii="Times New Roman" w:eastAsia="Times New Roman"/>
          <w:spacing w:val="-2"/>
          <w:sz w:val="18"/>
          <w:vertAlign w:val="superscript"/>
        </w:rPr>
        <w:t>12</w:t>
      </w:r>
      <w:r>
        <w:rPr>
          <w:rFonts w:ascii="Times New Roman" w:eastAsia="Times New Roman"/>
          <w:spacing w:val="-2"/>
          <w:sz w:val="18"/>
          <w:vertAlign w:val="baseline"/>
        </w:rPr>
        <w:t xml:space="preserve"> </w:t>
      </w:r>
      <w:r>
        <w:rPr>
          <w:rFonts w:hint="eastAsia" w:ascii="楷体" w:eastAsia="楷体"/>
          <w:b/>
          <w:spacing w:val="-2"/>
          <w:sz w:val="18"/>
          <w:vertAlign w:val="baseline"/>
        </w:rPr>
        <w:t>毒品</w:t>
      </w:r>
      <w:r>
        <w:rPr>
          <w:rFonts w:ascii="楷体" w:eastAsia="楷体"/>
          <w:spacing w:val="-2"/>
          <w:sz w:val="18"/>
          <w:vertAlign w:val="baseline"/>
        </w:rPr>
        <w:t>：指《中华人民共和国刑法》规定的鸦片、海洛因、甲基苯丙胺（冰毒</w:t>
      </w:r>
      <w:r>
        <w:rPr>
          <w:rFonts w:ascii="楷体" w:eastAsia="楷体"/>
          <w:spacing w:val="-89"/>
          <w:sz w:val="18"/>
          <w:vertAlign w:val="baseline"/>
        </w:rPr>
        <w:t>）</w:t>
      </w:r>
      <w:r>
        <w:rPr>
          <w:rFonts w:ascii="楷体" w:eastAsia="楷体"/>
          <w:spacing w:val="-2"/>
          <w:sz w:val="18"/>
          <w:vertAlign w:val="baseline"/>
        </w:rPr>
        <w:t>、吗啡、大麻、可卡因以及国家规定管制的其他能够使人形成瘾癖的麻醉药品和精神药品，但不包括由医生开具并遵医嘱使用的用于治疗疾病但含有毒品成分的处方药品。</w:t>
      </w:r>
    </w:p>
    <w:p>
      <w:pPr>
        <w:spacing w:before="2" w:line="242" w:lineRule="auto"/>
        <w:ind w:left="460" w:right="453" w:hanging="233"/>
        <w:jc w:val="both"/>
        <w:rPr>
          <w:rFonts w:ascii="楷体" w:eastAsia="楷体"/>
          <w:sz w:val="18"/>
        </w:rPr>
      </w:pPr>
      <w:r>
        <w:rPr>
          <w:rFonts w:ascii="Times New Roman" w:eastAsia="Times New Roman"/>
          <w:sz w:val="18"/>
          <w:vertAlign w:val="superscript"/>
        </w:rPr>
        <w:t>13</w:t>
      </w:r>
      <w:r>
        <w:rPr>
          <w:rFonts w:ascii="Times New Roman" w:eastAsia="Times New Roman"/>
          <w:spacing w:val="8"/>
          <w:sz w:val="18"/>
          <w:vertAlign w:val="baseline"/>
        </w:rPr>
        <w:t xml:space="preserve"> </w:t>
      </w:r>
      <w:r>
        <w:rPr>
          <w:rFonts w:hint="eastAsia" w:ascii="楷体" w:eastAsia="楷体"/>
          <w:b/>
          <w:sz w:val="18"/>
          <w:vertAlign w:val="baseline"/>
        </w:rPr>
        <w:t>感染艾滋病病毒或患艾滋病</w:t>
      </w:r>
      <w:r>
        <w:rPr>
          <w:rFonts w:ascii="楷体" w:eastAsia="楷体"/>
          <w:spacing w:val="-1"/>
          <w:sz w:val="18"/>
          <w:vertAlign w:val="baseline"/>
        </w:rPr>
        <w:t xml:space="preserve">：艾滋病病毒指人类免疫缺陷病毒，英文缩写为 </w:t>
      </w:r>
      <w:r>
        <w:rPr>
          <w:rFonts w:ascii="Times New Roman" w:eastAsia="Times New Roman"/>
          <w:sz w:val="18"/>
          <w:vertAlign w:val="baseline"/>
        </w:rPr>
        <w:t>HIV</w:t>
      </w:r>
      <w:r>
        <w:rPr>
          <w:rFonts w:ascii="楷体" w:eastAsia="楷体"/>
          <w:sz w:val="18"/>
          <w:vertAlign w:val="baseline"/>
        </w:rPr>
        <w:t xml:space="preserve">。艾滋病指人类免疫缺陷病毒引起的获得性免疫缺陷综合征，英文缩写为 </w:t>
      </w:r>
      <w:r>
        <w:rPr>
          <w:rFonts w:ascii="Times New Roman" w:eastAsia="Times New Roman"/>
          <w:sz w:val="18"/>
          <w:vertAlign w:val="baseline"/>
        </w:rPr>
        <w:t>AIDS</w:t>
      </w:r>
      <w:r>
        <w:rPr>
          <w:rFonts w:ascii="楷体" w:eastAsia="楷体"/>
          <w:sz w:val="18"/>
          <w:vertAlign w:val="baseline"/>
        </w:rPr>
        <w:t>。在人体血液或其他样本中检测到艾滋病病毒或其抗体呈阳性，没有出现</w:t>
      </w:r>
      <w:r>
        <w:rPr>
          <w:rFonts w:ascii="楷体" w:eastAsia="楷体"/>
          <w:spacing w:val="-2"/>
          <w:sz w:val="18"/>
          <w:vertAlign w:val="baseline"/>
        </w:rPr>
        <w:t>临床症状或体征的，为感染艾滋病病毒；若同时出现了明显临床症状或体征的，为患艾滋病。</w:t>
      </w:r>
    </w:p>
    <w:p>
      <w:pPr>
        <w:spacing w:before="0" w:line="242" w:lineRule="auto"/>
        <w:ind w:left="460" w:right="487" w:hanging="233"/>
        <w:jc w:val="both"/>
        <w:rPr>
          <w:rFonts w:ascii="楷体" w:eastAsia="楷体"/>
          <w:sz w:val="18"/>
        </w:rPr>
      </w:pPr>
      <w:r>
        <w:rPr>
          <w:rFonts w:ascii="Times New Roman" w:eastAsia="Times New Roman"/>
          <w:sz w:val="18"/>
          <w:vertAlign w:val="superscript"/>
        </w:rPr>
        <w:t>14</w:t>
      </w:r>
      <w:r>
        <w:rPr>
          <w:rFonts w:ascii="Times New Roman" w:eastAsia="Times New Roman"/>
          <w:sz w:val="18"/>
          <w:vertAlign w:val="baseline"/>
        </w:rPr>
        <w:t xml:space="preserve"> </w:t>
      </w:r>
      <w:r>
        <w:rPr>
          <w:rFonts w:hint="eastAsia" w:ascii="楷体" w:eastAsia="楷体"/>
          <w:b/>
          <w:sz w:val="18"/>
          <w:vertAlign w:val="baseline"/>
        </w:rPr>
        <w:t>遗传性疾病</w:t>
      </w:r>
      <w:r>
        <w:rPr>
          <w:rFonts w:ascii="楷体" w:eastAsia="楷体"/>
          <w:sz w:val="18"/>
          <w:vertAlign w:val="baseline"/>
        </w:rPr>
        <w:t>：指生殖细胞或受精卵的遗传物质（染色体和基因）发生突变或畸变所引起的疾病，通常具有由亲代传至</w:t>
      </w:r>
      <w:r>
        <w:rPr>
          <w:rFonts w:ascii="楷体" w:eastAsia="楷体"/>
          <w:spacing w:val="-2"/>
          <w:sz w:val="18"/>
          <w:vertAlign w:val="baseline"/>
        </w:rPr>
        <w:t>后代的垂直传递的特征。</w:t>
      </w:r>
    </w:p>
    <w:p>
      <w:pPr>
        <w:spacing w:before="2" w:line="242" w:lineRule="auto"/>
        <w:ind w:left="460" w:right="482" w:hanging="233"/>
        <w:jc w:val="both"/>
        <w:rPr>
          <w:rFonts w:ascii="楷体" w:eastAsia="楷体"/>
          <w:sz w:val="18"/>
        </w:rPr>
      </w:pPr>
      <w:r>
        <w:rPr>
          <w:rFonts w:ascii="Times New Roman" w:eastAsia="Times New Roman"/>
          <w:sz w:val="18"/>
          <w:vertAlign w:val="superscript"/>
        </w:rPr>
        <w:t>15</w:t>
      </w:r>
      <w:r>
        <w:rPr>
          <w:rFonts w:ascii="Times New Roman" w:eastAsia="Times New Roman"/>
          <w:sz w:val="18"/>
          <w:vertAlign w:val="baseline"/>
        </w:rPr>
        <w:t xml:space="preserve"> </w:t>
      </w:r>
      <w:r>
        <w:rPr>
          <w:rFonts w:hint="eastAsia" w:ascii="楷体" w:eastAsia="楷体"/>
          <w:b/>
          <w:sz w:val="18"/>
          <w:vertAlign w:val="baseline"/>
        </w:rPr>
        <w:t>先天性畸形、变形或染色体异常</w:t>
      </w:r>
      <w:r>
        <w:rPr>
          <w:rFonts w:ascii="楷体" w:eastAsia="楷体"/>
          <w:sz w:val="18"/>
          <w:vertAlign w:val="baseline"/>
        </w:rPr>
        <w:t>：指被保险人出生时就具有的畸形、变形或染色体异常。先天性畸形、变形和染色体</w:t>
      </w:r>
      <w:r>
        <w:rPr>
          <w:rFonts w:ascii="楷体" w:eastAsia="楷体"/>
          <w:spacing w:val="-2"/>
          <w:sz w:val="18"/>
          <w:vertAlign w:val="baseline"/>
        </w:rPr>
        <w:t>异常依照世界卫生组织《疾病和有关健康问题的国际统计分类》第十次修订版（</w:t>
      </w:r>
      <w:r>
        <w:rPr>
          <w:rFonts w:ascii="Times New Roman" w:eastAsia="Times New Roman"/>
          <w:spacing w:val="-2"/>
          <w:sz w:val="18"/>
          <w:vertAlign w:val="baseline"/>
        </w:rPr>
        <w:t>ICD-10</w:t>
      </w:r>
      <w:r>
        <w:rPr>
          <w:rFonts w:ascii="楷体" w:eastAsia="楷体"/>
          <w:spacing w:val="-2"/>
          <w:sz w:val="18"/>
          <w:vertAlign w:val="baseline"/>
        </w:rPr>
        <w:t>）确定。</w:t>
      </w:r>
    </w:p>
    <w:p>
      <w:pPr>
        <w:spacing w:before="2" w:line="242" w:lineRule="auto"/>
        <w:ind w:left="460" w:right="489" w:hanging="233"/>
        <w:jc w:val="both"/>
        <w:rPr>
          <w:rFonts w:ascii="楷体" w:eastAsia="楷体"/>
          <w:sz w:val="18"/>
        </w:rPr>
      </w:pPr>
      <w:r>
        <w:rPr>
          <w:rFonts w:ascii="Times New Roman" w:eastAsia="Times New Roman"/>
          <w:sz w:val="18"/>
          <w:vertAlign w:val="superscript"/>
        </w:rPr>
        <w:t>16</w:t>
      </w:r>
      <w:r>
        <w:rPr>
          <w:rFonts w:ascii="Times New Roman" w:eastAsia="Times New Roman"/>
          <w:sz w:val="18"/>
          <w:vertAlign w:val="baseline"/>
        </w:rPr>
        <w:t xml:space="preserve"> </w:t>
      </w:r>
      <w:r>
        <w:rPr>
          <w:rFonts w:hint="eastAsia" w:ascii="楷体" w:eastAsia="楷体"/>
          <w:b/>
          <w:sz w:val="18"/>
          <w:vertAlign w:val="baseline"/>
        </w:rPr>
        <w:t>酒后驾驶</w:t>
      </w:r>
      <w:r>
        <w:rPr>
          <w:rFonts w:ascii="楷体" w:eastAsia="楷体"/>
          <w:sz w:val="18"/>
          <w:vertAlign w:val="baseline"/>
        </w:rPr>
        <w:t>：指经检测或鉴定，发生事故时车辆驾驶人员每百毫升血液中的酒精含量达到或超过一定的标准，公安机关</w:t>
      </w:r>
      <w:r>
        <w:rPr>
          <w:rFonts w:ascii="楷体" w:eastAsia="楷体"/>
          <w:spacing w:val="-2"/>
          <w:sz w:val="18"/>
          <w:vertAlign w:val="baseline"/>
        </w:rPr>
        <w:t>交通管理部门依据《道路交通安全法》的规定认定为饮酒后驾驶或醉酒后驾驶。</w:t>
      </w:r>
    </w:p>
    <w:p>
      <w:pPr>
        <w:spacing w:before="0" w:line="242" w:lineRule="auto"/>
        <w:ind w:left="460" w:right="465" w:hanging="233"/>
        <w:jc w:val="left"/>
        <w:rPr>
          <w:rFonts w:ascii="楷体" w:eastAsia="楷体"/>
          <w:sz w:val="18"/>
        </w:rPr>
      </w:pPr>
      <w:r>
        <w:rPr>
          <w:rFonts w:ascii="Times New Roman" w:eastAsia="Times New Roman"/>
          <w:w w:val="100"/>
          <w:sz w:val="18"/>
          <w:vertAlign w:val="superscript"/>
        </w:rPr>
        <w:t>17</w:t>
      </w:r>
      <w:r>
        <w:rPr>
          <w:rFonts w:ascii="Times New Roman" w:eastAsia="Times New Roman"/>
          <w:spacing w:val="-1"/>
          <w:sz w:val="18"/>
          <w:vertAlign w:val="baseline"/>
        </w:rPr>
        <w:t xml:space="preserve">  </w:t>
      </w:r>
      <w:r>
        <w:rPr>
          <w:rFonts w:hint="eastAsia" w:ascii="楷体" w:eastAsia="楷体"/>
          <w:b/>
          <w:w w:val="99"/>
          <w:sz w:val="18"/>
          <w:vertAlign w:val="baseline"/>
        </w:rPr>
        <w:t>无合法有效驾驶证驾驶</w:t>
      </w:r>
      <w:r>
        <w:rPr>
          <w:rFonts w:ascii="楷体" w:eastAsia="楷体"/>
          <w:sz w:val="18"/>
          <w:vertAlign w:val="baseline"/>
        </w:rPr>
        <w:t>：指下列情形之一：（</w:t>
      </w:r>
      <w:r>
        <w:rPr>
          <w:rFonts w:ascii="Times New Roman" w:eastAsia="Times New Roman"/>
          <w:spacing w:val="1"/>
          <w:sz w:val="18"/>
          <w:vertAlign w:val="baseline"/>
        </w:rPr>
        <w:t>1</w:t>
      </w:r>
      <w:r>
        <w:rPr>
          <w:rFonts w:ascii="楷体" w:eastAsia="楷体"/>
          <w:sz w:val="18"/>
          <w:vertAlign w:val="baseline"/>
        </w:rPr>
        <w:t>）没有驾驶证驾驶，或驾驶证已过有效期的；（</w:t>
      </w:r>
      <w:r>
        <w:rPr>
          <w:rFonts w:ascii="Times New Roman" w:eastAsia="Times New Roman"/>
          <w:spacing w:val="-2"/>
          <w:sz w:val="18"/>
          <w:vertAlign w:val="baseline"/>
        </w:rPr>
        <w:t>2</w:t>
      </w:r>
      <w:r>
        <w:rPr>
          <w:rFonts w:ascii="楷体" w:eastAsia="楷体"/>
          <w:sz w:val="18"/>
          <w:vertAlign w:val="baseline"/>
        </w:rPr>
        <w:t>）驾驶与驾驶证准驾车型不相符合的车辆；（</w:t>
      </w:r>
      <w:r>
        <w:rPr>
          <w:rFonts w:ascii="Times New Roman" w:eastAsia="Times New Roman"/>
          <w:spacing w:val="1"/>
          <w:sz w:val="18"/>
          <w:vertAlign w:val="baseline"/>
        </w:rPr>
        <w:t>3</w:t>
      </w:r>
      <w:r>
        <w:rPr>
          <w:rFonts w:ascii="楷体" w:eastAsia="楷体"/>
          <w:sz w:val="18"/>
          <w:vertAlign w:val="baseline"/>
        </w:rPr>
        <w:t>）持审验不合格或未按规定审验的驾驶证驾驶，以及在暂扣、扣留、吊销、注销驾驶证期间驾驶；（</w:t>
      </w:r>
      <w:r>
        <w:rPr>
          <w:rFonts w:ascii="Times New Roman" w:eastAsia="Times New Roman"/>
          <w:spacing w:val="-2"/>
          <w:sz w:val="18"/>
          <w:vertAlign w:val="baseline"/>
        </w:rPr>
        <w:t>4</w:t>
      </w:r>
      <w:r>
        <w:rPr>
          <w:rFonts w:ascii="楷体" w:eastAsia="楷体"/>
          <w:sz w:val="18"/>
          <w:vertAlign w:val="baseline"/>
        </w:rPr>
        <w:t>）持学习驾驶证学习驾车时，无教练员随车指导，或不按指定时间、路线学习驾车；（</w:t>
      </w:r>
      <w:r>
        <w:rPr>
          <w:rFonts w:ascii="Times New Roman" w:eastAsia="Times New Roman"/>
          <w:spacing w:val="-2"/>
          <w:sz w:val="18"/>
          <w:vertAlign w:val="baseline"/>
        </w:rPr>
        <w:t>5</w:t>
      </w:r>
      <w:r>
        <w:rPr>
          <w:rFonts w:ascii="楷体" w:eastAsia="楷体"/>
          <w:sz w:val="18"/>
          <w:vertAlign w:val="baseline"/>
        </w:rPr>
        <w:t>）</w:t>
      </w:r>
      <w:r>
        <w:rPr>
          <w:rFonts w:ascii="楷体" w:eastAsia="楷体"/>
          <w:spacing w:val="-3"/>
          <w:sz w:val="18"/>
          <w:vertAlign w:val="baseline"/>
        </w:rPr>
        <w:t>依照法律法规</w:t>
      </w:r>
      <w:r>
        <w:rPr>
          <w:rFonts w:ascii="楷体" w:eastAsia="楷体"/>
          <w:sz w:val="18"/>
          <w:vertAlign w:val="baseline"/>
        </w:rPr>
        <w:t>或公安机关交通管理部门有关规定不允许驾驶的其他情况下驾驶。</w:t>
      </w:r>
    </w:p>
    <w:p>
      <w:pPr>
        <w:spacing w:before="2"/>
        <w:ind w:left="227" w:right="0" w:firstLine="0"/>
        <w:jc w:val="left"/>
        <w:rPr>
          <w:rFonts w:ascii="楷体" w:eastAsia="楷体"/>
          <w:sz w:val="18"/>
        </w:rPr>
      </w:pPr>
      <w:r>
        <w:rPr>
          <w:rFonts w:ascii="Times New Roman" w:eastAsia="Times New Roman"/>
          <w:spacing w:val="-4"/>
          <w:sz w:val="18"/>
          <w:vertAlign w:val="superscript"/>
        </w:rPr>
        <w:t>18</w:t>
      </w:r>
      <w:r>
        <w:rPr>
          <w:rFonts w:ascii="Times New Roman" w:eastAsia="Times New Roman"/>
          <w:spacing w:val="66"/>
          <w:sz w:val="18"/>
          <w:vertAlign w:val="baseline"/>
        </w:rPr>
        <w:t xml:space="preserve"> </w:t>
      </w:r>
      <w:r>
        <w:rPr>
          <w:rFonts w:hint="eastAsia" w:ascii="楷体" w:eastAsia="楷体"/>
          <w:b/>
          <w:spacing w:val="-4"/>
          <w:sz w:val="18"/>
          <w:vertAlign w:val="baseline"/>
        </w:rPr>
        <w:t>无合法有效行驶证</w:t>
      </w:r>
      <w:r>
        <w:rPr>
          <w:rFonts w:ascii="楷体" w:eastAsia="楷体"/>
          <w:spacing w:val="-4"/>
          <w:sz w:val="18"/>
          <w:vertAlign w:val="baseline"/>
        </w:rPr>
        <w:t>：指下列情形之一：（</w:t>
      </w:r>
      <w:r>
        <w:rPr>
          <w:rFonts w:ascii="Times New Roman" w:eastAsia="Times New Roman"/>
          <w:spacing w:val="-4"/>
          <w:sz w:val="18"/>
          <w:vertAlign w:val="baseline"/>
        </w:rPr>
        <w:t>1</w:t>
      </w:r>
      <w:r>
        <w:rPr>
          <w:rFonts w:ascii="楷体" w:eastAsia="楷体"/>
          <w:spacing w:val="-4"/>
          <w:sz w:val="18"/>
          <w:vertAlign w:val="baseline"/>
        </w:rPr>
        <w:t>）机动车被依法注销登记的；（</w:t>
      </w:r>
      <w:r>
        <w:rPr>
          <w:rFonts w:ascii="Times New Roman" w:eastAsia="Times New Roman"/>
          <w:spacing w:val="-4"/>
          <w:sz w:val="18"/>
          <w:vertAlign w:val="baseline"/>
        </w:rPr>
        <w:t>2</w:t>
      </w:r>
      <w:r>
        <w:rPr>
          <w:rFonts w:ascii="楷体" w:eastAsia="楷体"/>
          <w:spacing w:val="-4"/>
          <w:sz w:val="18"/>
          <w:vertAlign w:val="baseline"/>
        </w:rPr>
        <w:t>）</w:t>
      </w:r>
      <w:r>
        <w:rPr>
          <w:rFonts w:ascii="楷体" w:eastAsia="楷体"/>
          <w:spacing w:val="-5"/>
          <w:sz w:val="18"/>
          <w:vertAlign w:val="baseline"/>
        </w:rPr>
        <w:t>未依法取得行驶证，违法上道路行驶的；</w:t>
      </w:r>
    </w:p>
    <w:p>
      <w:pPr>
        <w:spacing w:before="2"/>
        <w:ind w:left="460" w:right="0" w:firstLine="0"/>
        <w:jc w:val="left"/>
        <w:rPr>
          <w:rFonts w:ascii="楷体" w:eastAsia="楷体"/>
          <w:sz w:val="18"/>
        </w:rPr>
      </w:pPr>
      <w:r>
        <w:rPr>
          <w:rFonts w:ascii="楷体" w:eastAsia="楷体"/>
          <w:sz w:val="18"/>
        </w:rPr>
        <w:t>（</w:t>
      </w:r>
      <w:r>
        <w:rPr>
          <w:rFonts w:ascii="Times New Roman" w:eastAsia="Times New Roman"/>
          <w:sz w:val="18"/>
        </w:rPr>
        <w:t>3</w:t>
      </w:r>
      <w:r>
        <w:rPr>
          <w:rFonts w:ascii="楷体" w:eastAsia="楷体"/>
          <w:sz w:val="18"/>
        </w:rPr>
        <w:t>）未依法按时进行或通过机动车安全技术检验的</w:t>
      </w:r>
      <w:r>
        <w:rPr>
          <w:rFonts w:ascii="Times New Roman" w:eastAsia="Times New Roman"/>
          <w:sz w:val="18"/>
        </w:rPr>
        <w:t>;</w:t>
      </w:r>
      <w:r>
        <w:rPr>
          <w:rFonts w:ascii="楷体" w:eastAsia="楷体"/>
          <w:sz w:val="18"/>
        </w:rPr>
        <w:t>（</w:t>
      </w:r>
      <w:r>
        <w:rPr>
          <w:rFonts w:ascii="Times New Roman" w:eastAsia="Times New Roman"/>
          <w:sz w:val="18"/>
        </w:rPr>
        <w:t>4</w:t>
      </w:r>
      <w:r>
        <w:rPr>
          <w:rFonts w:ascii="楷体" w:eastAsia="楷体"/>
          <w:sz w:val="18"/>
        </w:rPr>
        <w:t>）</w:t>
      </w:r>
      <w:r>
        <w:rPr>
          <w:rFonts w:ascii="楷体" w:eastAsia="楷体"/>
          <w:spacing w:val="-1"/>
          <w:sz w:val="18"/>
        </w:rPr>
        <w:t>行驶证已过有效期的。</w:t>
      </w:r>
    </w:p>
    <w:p>
      <w:pPr>
        <w:spacing w:before="4" w:line="242" w:lineRule="auto"/>
        <w:ind w:left="460" w:right="489" w:hanging="233"/>
        <w:jc w:val="left"/>
        <w:rPr>
          <w:rFonts w:ascii="楷体" w:eastAsia="楷体"/>
          <w:sz w:val="18"/>
        </w:rPr>
      </w:pPr>
      <w:r>
        <w:rPr>
          <w:rFonts w:ascii="Times New Roman" w:eastAsia="Times New Roman"/>
          <w:sz w:val="18"/>
          <w:vertAlign w:val="superscript"/>
        </w:rPr>
        <w:t>19</w:t>
      </w:r>
      <w:r>
        <w:rPr>
          <w:rFonts w:ascii="Times New Roman" w:eastAsia="Times New Roman"/>
          <w:spacing w:val="12"/>
          <w:sz w:val="18"/>
          <w:vertAlign w:val="baseline"/>
        </w:rPr>
        <w:t xml:space="preserve"> </w:t>
      </w:r>
      <w:r>
        <w:rPr>
          <w:rFonts w:hint="eastAsia" w:ascii="楷体" w:eastAsia="楷体"/>
          <w:b/>
          <w:sz w:val="18"/>
          <w:vertAlign w:val="baseline"/>
        </w:rPr>
        <w:t>战争</w:t>
      </w:r>
      <w:r>
        <w:rPr>
          <w:rFonts w:ascii="楷体" w:eastAsia="楷体"/>
          <w:sz w:val="18"/>
          <w:vertAlign w:val="baseline"/>
        </w:rPr>
        <w:t>：指国家与国家、民族与民族、政治集团与政治集团之间为了一定的政治、经济目的而进行的武装斗争，以政府</w:t>
      </w:r>
      <w:r>
        <w:rPr>
          <w:rFonts w:ascii="楷体" w:eastAsia="楷体"/>
          <w:spacing w:val="-2"/>
          <w:sz w:val="18"/>
          <w:vertAlign w:val="baseline"/>
        </w:rPr>
        <w:t>宣布为准。</w:t>
      </w:r>
    </w:p>
    <w:p>
      <w:pPr>
        <w:spacing w:before="0" w:line="230" w:lineRule="exact"/>
        <w:ind w:left="227" w:right="0" w:firstLine="0"/>
        <w:jc w:val="left"/>
        <w:rPr>
          <w:rFonts w:ascii="楷体" w:eastAsia="楷体"/>
          <w:sz w:val="18"/>
        </w:rPr>
      </w:pPr>
      <w:r>
        <w:rPr>
          <w:rFonts w:ascii="Times New Roman" w:eastAsia="Times New Roman"/>
          <w:sz w:val="18"/>
          <w:vertAlign w:val="superscript"/>
        </w:rPr>
        <w:t>20</w:t>
      </w:r>
      <w:r>
        <w:rPr>
          <w:rFonts w:ascii="Times New Roman" w:eastAsia="Times New Roman"/>
          <w:spacing w:val="37"/>
          <w:sz w:val="18"/>
          <w:vertAlign w:val="baseline"/>
        </w:rPr>
        <w:t xml:space="preserve"> </w:t>
      </w:r>
      <w:r>
        <w:rPr>
          <w:rFonts w:hint="eastAsia" w:ascii="楷体" w:eastAsia="楷体"/>
          <w:b/>
          <w:sz w:val="18"/>
          <w:vertAlign w:val="baseline"/>
        </w:rPr>
        <w:t>军事冲突</w:t>
      </w:r>
      <w:r>
        <w:rPr>
          <w:rFonts w:ascii="楷体" w:eastAsia="楷体"/>
          <w:spacing w:val="-1"/>
          <w:sz w:val="18"/>
          <w:vertAlign w:val="baseline"/>
        </w:rPr>
        <w:t>：指国家或民族之间在一定范围内的武装对抗，以政府宣布为准。</w:t>
      </w:r>
    </w:p>
    <w:p>
      <w:pPr>
        <w:spacing w:before="5"/>
        <w:ind w:left="227" w:right="0" w:firstLine="0"/>
        <w:jc w:val="left"/>
        <w:rPr>
          <w:rFonts w:ascii="楷体" w:eastAsia="楷体"/>
          <w:sz w:val="18"/>
        </w:rPr>
      </w:pPr>
      <w:r>
        <w:rPr>
          <w:rFonts w:ascii="Times New Roman" w:eastAsia="Times New Roman"/>
          <w:sz w:val="18"/>
          <w:vertAlign w:val="superscript"/>
        </w:rPr>
        <w:t>21</w:t>
      </w:r>
      <w:r>
        <w:rPr>
          <w:rFonts w:ascii="Times New Roman" w:eastAsia="Times New Roman"/>
          <w:spacing w:val="41"/>
          <w:sz w:val="18"/>
          <w:vertAlign w:val="baseline"/>
        </w:rPr>
        <w:t xml:space="preserve"> </w:t>
      </w:r>
      <w:r>
        <w:rPr>
          <w:rFonts w:hint="eastAsia" w:ascii="楷体" w:eastAsia="楷体"/>
          <w:b/>
          <w:sz w:val="18"/>
          <w:vertAlign w:val="baseline"/>
        </w:rPr>
        <w:t>暴乱</w:t>
      </w:r>
      <w:r>
        <w:rPr>
          <w:rFonts w:ascii="楷体" w:eastAsia="楷体"/>
          <w:spacing w:val="-1"/>
          <w:sz w:val="18"/>
          <w:vertAlign w:val="baseline"/>
        </w:rPr>
        <w:t>：指破坏社会秩序的武装骚乱，以政府宣布为准。</w:t>
      </w:r>
    </w:p>
    <w:p>
      <w:pPr>
        <w:spacing w:after="0"/>
        <w:jc w:val="left"/>
        <w:rPr>
          <w:rFonts w:ascii="楷体" w:eastAsia="楷体"/>
          <w:sz w:val="18"/>
        </w:rPr>
        <w:sectPr>
          <w:pgSz w:w="11910" w:h="16840"/>
          <w:pgMar w:top="1180" w:right="780" w:bottom="980" w:left="1020" w:header="0" w:footer="787" w:gutter="0"/>
          <w:cols w:space="720" w:num="1"/>
        </w:sectPr>
      </w:pPr>
    </w:p>
    <w:p>
      <w:pPr>
        <w:pStyle w:val="3"/>
        <w:rPr>
          <w:rFonts w:ascii="楷体"/>
          <w:sz w:val="20"/>
        </w:rPr>
      </w:pPr>
    </w:p>
    <w:p>
      <w:pPr>
        <w:pStyle w:val="3"/>
        <w:rPr>
          <w:rFonts w:ascii="楷体"/>
          <w:sz w:val="20"/>
        </w:rPr>
      </w:pPr>
    </w:p>
    <w:p>
      <w:pPr>
        <w:pStyle w:val="3"/>
        <w:rPr>
          <w:rFonts w:ascii="楷体"/>
          <w:sz w:val="20"/>
        </w:rPr>
      </w:pPr>
    </w:p>
    <w:p>
      <w:pPr>
        <w:pStyle w:val="3"/>
        <w:rPr>
          <w:rFonts w:ascii="楷体"/>
          <w:sz w:val="20"/>
        </w:rPr>
      </w:pPr>
    </w:p>
    <w:p>
      <w:pPr>
        <w:pStyle w:val="3"/>
        <w:rPr>
          <w:rFonts w:ascii="楷体"/>
          <w:sz w:val="20"/>
        </w:rPr>
      </w:pPr>
    </w:p>
    <w:p>
      <w:pPr>
        <w:pStyle w:val="3"/>
        <w:rPr>
          <w:rFonts w:ascii="楷体"/>
          <w:sz w:val="20"/>
        </w:rPr>
      </w:pPr>
    </w:p>
    <w:p>
      <w:pPr>
        <w:pStyle w:val="3"/>
        <w:rPr>
          <w:rFonts w:ascii="楷体"/>
          <w:sz w:val="20"/>
        </w:rPr>
      </w:pPr>
    </w:p>
    <w:p>
      <w:pPr>
        <w:pStyle w:val="3"/>
        <w:rPr>
          <w:rFonts w:ascii="楷体"/>
          <w:sz w:val="20"/>
        </w:rPr>
      </w:pPr>
    </w:p>
    <w:p>
      <w:pPr>
        <w:pStyle w:val="3"/>
        <w:rPr>
          <w:rFonts w:ascii="楷体"/>
          <w:sz w:val="20"/>
        </w:rPr>
      </w:pPr>
    </w:p>
    <w:p>
      <w:pPr>
        <w:pStyle w:val="3"/>
        <w:spacing w:before="8"/>
        <w:rPr>
          <w:rFonts w:ascii="楷体"/>
          <w:sz w:val="20"/>
        </w:rPr>
      </w:pPr>
    </w:p>
    <w:p>
      <w:pPr>
        <w:pStyle w:val="7"/>
        <w:numPr>
          <w:ilvl w:val="1"/>
          <w:numId w:val="1"/>
        </w:numPr>
        <w:tabs>
          <w:tab w:val="left" w:pos="900"/>
        </w:tabs>
        <w:spacing w:before="1" w:after="0" w:line="266" w:lineRule="auto"/>
        <w:ind w:left="900" w:right="0" w:hanging="680"/>
        <w:jc w:val="both"/>
        <w:rPr>
          <w:b/>
          <w:sz w:val="21"/>
        </w:rPr>
      </w:pPr>
      <w:r>
        <w:rPr>
          <w:b/>
          <w:spacing w:val="-4"/>
          <w:sz w:val="21"/>
        </w:rPr>
        <w:t>其他免责或重大利害关系条款</w:t>
      </w:r>
    </w:p>
    <w:p>
      <w:pPr>
        <w:pStyle w:val="7"/>
        <w:numPr>
          <w:ilvl w:val="0"/>
          <w:numId w:val="10"/>
        </w:numPr>
        <w:tabs>
          <w:tab w:val="left" w:pos="742"/>
        </w:tabs>
        <w:spacing w:before="58" w:after="0" w:line="240" w:lineRule="auto"/>
        <w:ind w:left="741" w:right="0" w:hanging="526"/>
        <w:jc w:val="left"/>
        <w:rPr>
          <w:rFonts w:ascii="黑体" w:eastAsia="黑体"/>
          <w:sz w:val="21"/>
        </w:rPr>
      </w:pPr>
      <w:r>
        <w:rPr>
          <w:rFonts w:ascii="黑体" w:eastAsia="黑体"/>
          <w:color w:val="000000"/>
          <w:spacing w:val="2"/>
          <w:w w:val="99"/>
          <w:sz w:val="21"/>
          <w:shd w:val="clear" w:color="auto" w:fill="D9D9D9"/>
        </w:rPr>
        <w:br w:type="column"/>
      </w:r>
      <w:r>
        <w:rPr>
          <w:rFonts w:ascii="黑体" w:eastAsia="黑体"/>
          <w:color w:val="000000"/>
          <w:spacing w:val="-1"/>
          <w:w w:val="95"/>
          <w:sz w:val="21"/>
          <w:shd w:val="clear" w:color="auto" w:fill="D9D9D9"/>
        </w:rPr>
        <w:t>被保险人服用、吸食或注射毒品；</w:t>
      </w:r>
    </w:p>
    <w:p>
      <w:pPr>
        <w:pStyle w:val="7"/>
        <w:numPr>
          <w:ilvl w:val="0"/>
          <w:numId w:val="10"/>
        </w:numPr>
        <w:tabs>
          <w:tab w:val="left" w:pos="742"/>
        </w:tabs>
        <w:spacing w:before="31" w:after="0" w:line="266" w:lineRule="auto"/>
        <w:ind w:left="742" w:right="460" w:hanging="526"/>
        <w:jc w:val="left"/>
        <w:rPr>
          <w:rFonts w:ascii="黑体" w:eastAsia="黑体"/>
          <w:sz w:val="21"/>
        </w:rPr>
      </w:pPr>
      <w:r>
        <w:rPr>
          <w:rFonts w:ascii="黑体" w:eastAsia="黑体"/>
          <w:color w:val="000000"/>
          <w:spacing w:val="-2"/>
          <w:w w:val="95"/>
          <w:sz w:val="21"/>
          <w:shd w:val="clear" w:color="auto" w:fill="D9D9D9"/>
        </w:rPr>
        <w:t>被保险人在酒后驾驶，无合法有效驾驶证驾驶，或驾驶无合法有效行驶证的</w:t>
      </w:r>
      <w:r>
        <w:rPr>
          <w:rFonts w:ascii="黑体" w:eastAsia="黑体"/>
          <w:color w:val="000000"/>
          <w:spacing w:val="80"/>
          <w:w w:val="150"/>
          <w:sz w:val="21"/>
          <w:shd w:val="clear" w:color="auto" w:fill="D9D9D9"/>
        </w:rPr>
        <w:t xml:space="preserve">                                      </w:t>
      </w:r>
      <w:r>
        <w:rPr>
          <w:rFonts w:ascii="黑体" w:eastAsia="黑体"/>
          <w:color w:val="000000"/>
          <w:spacing w:val="-2"/>
          <w:sz w:val="21"/>
          <w:shd w:val="clear" w:color="auto" w:fill="D9D9D9"/>
        </w:rPr>
        <w:t>机动车期间遭受意外伤害；</w:t>
      </w:r>
    </w:p>
    <w:p>
      <w:pPr>
        <w:pStyle w:val="7"/>
        <w:numPr>
          <w:ilvl w:val="0"/>
          <w:numId w:val="10"/>
        </w:numPr>
        <w:tabs>
          <w:tab w:val="left" w:pos="742"/>
        </w:tabs>
        <w:spacing w:before="3" w:after="0" w:line="240" w:lineRule="auto"/>
        <w:ind w:left="741" w:right="0" w:hanging="526"/>
        <w:jc w:val="left"/>
        <w:rPr>
          <w:rFonts w:ascii="黑体" w:eastAsia="黑体"/>
          <w:sz w:val="21"/>
        </w:rPr>
      </w:pPr>
      <w:r>
        <w:rPr>
          <w:rFonts w:ascii="黑体" w:eastAsia="黑体"/>
          <w:color w:val="000000"/>
          <w:spacing w:val="-1"/>
          <w:w w:val="95"/>
          <w:sz w:val="21"/>
          <w:shd w:val="clear" w:color="auto" w:fill="D9D9D9"/>
        </w:rPr>
        <w:t>战争、军事冲突、暴乱或武装叛乱；</w:t>
      </w:r>
    </w:p>
    <w:p>
      <w:pPr>
        <w:pStyle w:val="7"/>
        <w:numPr>
          <w:ilvl w:val="0"/>
          <w:numId w:val="10"/>
        </w:numPr>
        <w:tabs>
          <w:tab w:val="left" w:pos="742"/>
        </w:tabs>
        <w:spacing w:before="31" w:after="0" w:line="240" w:lineRule="auto"/>
        <w:ind w:left="741" w:right="0" w:hanging="526"/>
        <w:jc w:val="left"/>
        <w:rPr>
          <w:rFonts w:ascii="黑体" w:eastAsia="黑体"/>
          <w:sz w:val="21"/>
        </w:rPr>
      </w:pPr>
      <w:r>
        <w:rPr>
          <w:rFonts w:ascii="黑体" w:eastAsia="黑体"/>
          <w:color w:val="000000"/>
          <w:spacing w:val="-1"/>
          <w:w w:val="95"/>
          <w:sz w:val="21"/>
          <w:shd w:val="clear" w:color="auto" w:fill="D9D9D9"/>
        </w:rPr>
        <w:t>核爆炸、核辐射或核污染。</w:t>
      </w:r>
    </w:p>
    <w:p>
      <w:pPr>
        <w:spacing w:before="31" w:line="266" w:lineRule="auto"/>
        <w:ind w:left="216" w:right="453" w:firstLine="0"/>
        <w:jc w:val="both"/>
        <w:rPr>
          <w:rFonts w:ascii="黑体" w:eastAsia="黑体"/>
          <w:sz w:val="21"/>
        </w:rPr>
      </w:pPr>
      <w:r>
        <w:rPr>
          <w:rFonts w:ascii="黑体" w:eastAsia="黑体"/>
          <w:color w:val="000000"/>
          <w:spacing w:val="-2"/>
          <w:w w:val="99"/>
          <w:sz w:val="21"/>
          <w:shd w:val="clear" w:color="auto" w:fill="D9D9D9"/>
        </w:rPr>
        <w:t>发生上述第</w:t>
      </w:r>
      <w:r>
        <w:rPr>
          <w:rFonts w:ascii="黑体" w:eastAsia="黑体"/>
          <w:color w:val="000000"/>
          <w:spacing w:val="2"/>
          <w:w w:val="99"/>
          <w:sz w:val="21"/>
          <w:shd w:val="clear" w:color="auto" w:fill="D9D9D9"/>
        </w:rPr>
        <w:t>（</w:t>
      </w:r>
      <w:r>
        <w:rPr>
          <w:rFonts w:ascii="Times New Roman" w:eastAsia="Times New Roman"/>
          <w:color w:val="000000"/>
          <w:spacing w:val="1"/>
          <w:w w:val="99"/>
          <w:sz w:val="21"/>
          <w:shd w:val="clear" w:color="auto" w:fill="D9D9D9"/>
        </w:rPr>
        <w:t>1</w:t>
      </w:r>
      <w:r>
        <w:rPr>
          <w:rFonts w:ascii="黑体" w:eastAsia="黑体"/>
          <w:color w:val="000000"/>
          <w:spacing w:val="-5"/>
          <w:w w:val="99"/>
          <w:sz w:val="21"/>
          <w:shd w:val="clear" w:color="auto" w:fill="D9D9D9"/>
        </w:rPr>
        <w:t>）</w:t>
      </w:r>
      <w:r>
        <w:rPr>
          <w:rFonts w:ascii="黑体" w:eastAsia="黑体"/>
          <w:color w:val="000000"/>
          <w:spacing w:val="-3"/>
          <w:w w:val="99"/>
          <w:sz w:val="21"/>
          <w:shd w:val="clear" w:color="auto" w:fill="D9D9D9"/>
        </w:rPr>
        <w:t>项情形导致被保险人身故的，本合同终止，我们向</w:t>
      </w:r>
      <w:r>
        <w:rPr>
          <w:rFonts w:hint="eastAsia" w:ascii="黑体" w:eastAsia="黑体"/>
          <w:b/>
          <w:color w:val="000000"/>
          <w:spacing w:val="1"/>
          <w:w w:val="99"/>
          <w:sz w:val="21"/>
          <w:shd w:val="clear" w:color="auto" w:fill="D9D9D9"/>
        </w:rPr>
        <w:t>投保人之外的                                                                                                                                           其他权利人</w:t>
      </w:r>
      <w:r>
        <w:fldChar w:fldCharType="begin"/>
      </w:r>
      <w:r>
        <w:instrText xml:space="preserve"> HYPERLINK \l "_bookmark21" </w:instrText>
      </w:r>
      <w:r>
        <w:fldChar w:fldCharType="separate"/>
      </w:r>
      <w:r>
        <w:rPr>
          <w:rFonts w:ascii="Times New Roman" w:eastAsia="Times New Roman"/>
          <w:color w:val="000000"/>
          <w:spacing w:val="1"/>
          <w:w w:val="103"/>
          <w:sz w:val="21"/>
          <w:shd w:val="clear" w:color="auto" w:fill="D9D9D9"/>
          <w:vertAlign w:val="superscript"/>
        </w:rPr>
        <w:t>2</w:t>
      </w:r>
      <w:r>
        <w:rPr>
          <w:rFonts w:ascii="Times New Roman" w:eastAsia="Times New Roman"/>
          <w:color w:val="000000"/>
          <w:spacing w:val="-2"/>
          <w:w w:val="103"/>
          <w:sz w:val="21"/>
          <w:shd w:val="clear" w:color="auto" w:fill="D9D9D9"/>
          <w:vertAlign w:val="superscript"/>
        </w:rPr>
        <w:t>2</w:t>
      </w:r>
      <w:r>
        <w:rPr>
          <w:rFonts w:ascii="Times New Roman" w:eastAsia="Times New Roman"/>
          <w:color w:val="000000"/>
          <w:spacing w:val="-2"/>
          <w:w w:val="103"/>
          <w:sz w:val="21"/>
          <w:shd w:val="clear" w:color="auto" w:fill="D9D9D9"/>
          <w:vertAlign w:val="superscript"/>
        </w:rPr>
        <w:fldChar w:fldCharType="end"/>
      </w:r>
      <w:r>
        <w:rPr>
          <w:rFonts w:ascii="黑体" w:eastAsia="黑体"/>
          <w:color w:val="000000"/>
          <w:spacing w:val="-5"/>
          <w:w w:val="99"/>
          <w:sz w:val="21"/>
          <w:shd w:val="clear" w:color="auto" w:fill="D9D9D9"/>
          <w:vertAlign w:val="baseline"/>
        </w:rPr>
        <w:t>退还本合同的现金价值；发生上述其他情形导致被保险人身故的，本</w:t>
      </w:r>
      <w:r>
        <w:rPr>
          <w:rFonts w:ascii="黑体" w:eastAsia="黑体"/>
          <w:color w:val="000000"/>
          <w:spacing w:val="-1"/>
          <w:w w:val="99"/>
          <w:sz w:val="21"/>
          <w:shd w:val="clear" w:color="auto" w:fill="D9D9D9"/>
          <w:vertAlign w:val="baseline"/>
        </w:rPr>
        <w:t>合同终止，我们向您退还本合同的现金价值。</w:t>
      </w:r>
    </w:p>
    <w:p>
      <w:pPr>
        <w:pStyle w:val="3"/>
        <w:spacing w:before="117" w:line="266" w:lineRule="auto"/>
        <w:ind w:left="216" w:right="352"/>
        <w:rPr>
          <w:rFonts w:ascii="黑体" w:hAnsi="黑体" w:eastAsia="黑体"/>
        </w:rPr>
      </w:pPr>
      <w:r>
        <w:rPr>
          <w:rFonts w:ascii="黑体" w:hAnsi="黑体" w:eastAsia="黑体"/>
          <w:color w:val="000000"/>
          <w:shd w:val="clear" w:color="auto" w:fill="E4E4E4"/>
        </w:rPr>
        <w:t>除“</w:t>
      </w:r>
      <w:r>
        <w:rPr>
          <w:rFonts w:ascii="Times New Roman" w:hAnsi="Times New Roman" w:eastAsia="Times New Roman"/>
          <w:color w:val="000000"/>
          <w:shd w:val="clear" w:color="auto" w:fill="E4E4E4"/>
        </w:rPr>
        <w:t>3.1</w:t>
      </w:r>
      <w:r>
        <w:rPr>
          <w:rFonts w:ascii="Times New Roman" w:hAnsi="Times New Roman" w:eastAsia="Times New Roman"/>
          <w:color w:val="000000"/>
          <w:spacing w:val="40"/>
          <w:shd w:val="clear" w:color="auto" w:fill="E4E4E4"/>
        </w:rPr>
        <w:t xml:space="preserve"> </w:t>
      </w:r>
      <w:r>
        <w:rPr>
          <w:rFonts w:ascii="黑体" w:hAnsi="黑体" w:eastAsia="黑体"/>
          <w:color w:val="000000"/>
          <w:shd w:val="clear" w:color="auto" w:fill="E4E4E4"/>
        </w:rPr>
        <w:t>责任免除”外，本合同中还有一些免除、减轻本公司责任的条款或与您有</w:t>
      </w:r>
      <w:r>
        <w:rPr>
          <w:rFonts w:ascii="黑体" w:hAnsi="黑体" w:eastAsia="黑体"/>
          <w:color w:val="000000"/>
          <w:spacing w:val="80"/>
          <w:w w:val="150"/>
          <w:shd w:val="clear" w:color="auto" w:fill="E4E4E4"/>
        </w:rPr>
        <w:t xml:space="preserve">                                         </w:t>
      </w:r>
      <w:r>
        <w:rPr>
          <w:rFonts w:ascii="黑体" w:hAnsi="黑体" w:eastAsia="黑体"/>
          <w:color w:val="000000"/>
          <w:shd w:val="clear" w:color="auto" w:fill="E4E4E4"/>
        </w:rPr>
        <w:t>重大利害关系的条款，详见“</w:t>
      </w:r>
      <w:r>
        <w:rPr>
          <w:rFonts w:ascii="Times New Roman" w:hAnsi="Times New Roman" w:eastAsia="Times New Roman"/>
          <w:color w:val="000000"/>
          <w:shd w:val="clear" w:color="auto" w:fill="E4E4E4"/>
        </w:rPr>
        <w:t>2.3</w:t>
      </w:r>
      <w:r>
        <w:rPr>
          <w:rFonts w:ascii="Times New Roman" w:hAnsi="Times New Roman" w:eastAsia="Times New Roman"/>
          <w:color w:val="000000"/>
          <w:spacing w:val="53"/>
          <w:shd w:val="clear" w:color="auto" w:fill="E4E4E4"/>
        </w:rPr>
        <w:t xml:space="preserve"> </w:t>
      </w:r>
      <w:r>
        <w:rPr>
          <w:rFonts w:ascii="黑体" w:hAnsi="黑体" w:eastAsia="黑体"/>
          <w:color w:val="000000"/>
          <w:shd w:val="clear" w:color="auto" w:fill="E4E4E4"/>
        </w:rPr>
        <w:t>等待期”、“</w:t>
      </w:r>
      <w:r>
        <w:rPr>
          <w:rFonts w:ascii="Times New Roman" w:hAnsi="Times New Roman" w:eastAsia="Times New Roman"/>
          <w:color w:val="000000"/>
          <w:shd w:val="clear" w:color="auto" w:fill="E4E4E4"/>
        </w:rPr>
        <w:t>2.4</w:t>
      </w:r>
      <w:r>
        <w:rPr>
          <w:rFonts w:ascii="Times New Roman" w:hAnsi="Times New Roman" w:eastAsia="Times New Roman"/>
          <w:color w:val="000000"/>
          <w:spacing w:val="51"/>
          <w:shd w:val="clear" w:color="auto" w:fill="E4E4E4"/>
        </w:rPr>
        <w:t xml:space="preserve"> </w:t>
      </w:r>
      <w:r>
        <w:rPr>
          <w:rFonts w:ascii="黑体" w:hAnsi="黑体" w:eastAsia="黑体"/>
          <w:color w:val="000000"/>
          <w:shd w:val="clear" w:color="auto" w:fill="E4E4E4"/>
        </w:rPr>
        <w:t>保险责任”、“</w:t>
      </w:r>
      <w:r>
        <w:rPr>
          <w:rFonts w:ascii="Times New Roman" w:hAnsi="Times New Roman" w:eastAsia="Times New Roman"/>
          <w:color w:val="000000"/>
          <w:shd w:val="clear" w:color="auto" w:fill="E4E4E4"/>
        </w:rPr>
        <w:t>5.2</w:t>
      </w:r>
      <w:r>
        <w:rPr>
          <w:rFonts w:ascii="Times New Roman" w:hAnsi="Times New Roman" w:eastAsia="Times New Roman"/>
          <w:color w:val="000000"/>
          <w:spacing w:val="51"/>
          <w:shd w:val="clear" w:color="auto" w:fill="E4E4E4"/>
        </w:rPr>
        <w:t xml:space="preserve"> </w:t>
      </w:r>
      <w:r>
        <w:rPr>
          <w:rFonts w:ascii="黑体" w:hAnsi="黑体" w:eastAsia="黑体"/>
          <w:color w:val="000000"/>
          <w:shd w:val="clear" w:color="auto" w:fill="E4E4E4"/>
        </w:rPr>
        <w:t>保险事故通知”、“</w:t>
      </w:r>
      <w:r>
        <w:rPr>
          <w:rFonts w:ascii="Times New Roman" w:hAnsi="Times New Roman" w:eastAsia="Times New Roman"/>
          <w:color w:val="000000"/>
          <w:shd w:val="clear" w:color="auto" w:fill="E4E4E4"/>
        </w:rPr>
        <w:t>6.1</w:t>
      </w:r>
      <w:r>
        <w:rPr>
          <w:rFonts w:ascii="Times New Roman" w:hAnsi="Times New Roman" w:eastAsia="Times New Roman"/>
          <w:color w:val="000000"/>
          <w:spacing w:val="40"/>
          <w:shd w:val="clear" w:color="auto" w:fill="E4E4E4"/>
        </w:rPr>
        <w:t xml:space="preserve"> </w:t>
      </w:r>
      <w:r>
        <w:rPr>
          <w:rFonts w:ascii="黑体" w:hAnsi="黑体" w:eastAsia="黑体"/>
          <w:color w:val="000000"/>
          <w:shd w:val="clear" w:color="auto" w:fill="E4E4E4"/>
        </w:rPr>
        <w:t>犹豫期</w:t>
      </w:r>
      <w:r>
        <w:rPr>
          <w:rFonts w:ascii="黑体" w:hAnsi="黑体" w:eastAsia="黑体"/>
          <w:color w:val="000000"/>
          <w:spacing w:val="-43"/>
          <w:shd w:val="clear" w:color="auto" w:fill="E4E4E4"/>
        </w:rPr>
        <w:t>”、“</w:t>
      </w:r>
      <w:r>
        <w:rPr>
          <w:rFonts w:ascii="Times New Roman" w:hAnsi="Times New Roman" w:eastAsia="Times New Roman"/>
          <w:color w:val="000000"/>
          <w:shd w:val="clear" w:color="auto" w:fill="E4E4E4"/>
        </w:rPr>
        <w:t>6.2</w:t>
      </w:r>
      <w:r>
        <w:rPr>
          <w:rFonts w:ascii="Times New Roman" w:hAnsi="Times New Roman" w:eastAsia="Times New Roman"/>
          <w:color w:val="000000"/>
          <w:spacing w:val="40"/>
          <w:shd w:val="clear" w:color="auto" w:fill="E4E4E4"/>
        </w:rPr>
        <w:t xml:space="preserve"> </w:t>
      </w:r>
      <w:r>
        <w:rPr>
          <w:rFonts w:ascii="黑体" w:hAnsi="黑体" w:eastAsia="黑体"/>
          <w:color w:val="000000"/>
          <w:spacing w:val="-9"/>
          <w:shd w:val="clear" w:color="auto" w:fill="E4E4E4"/>
        </w:rPr>
        <w:t>您解除合同的手续及风险”</w:t>
      </w:r>
      <w:r>
        <w:rPr>
          <w:rFonts w:ascii="黑体" w:hAnsi="黑体" w:eastAsia="黑体"/>
          <w:color w:val="000000"/>
          <w:spacing w:val="-63"/>
          <w:shd w:val="clear" w:color="auto" w:fill="E4E4E4"/>
        </w:rPr>
        <w:t>、“</w:t>
      </w:r>
      <w:r>
        <w:rPr>
          <w:rFonts w:ascii="Times New Roman" w:hAnsi="Times New Roman" w:eastAsia="Times New Roman"/>
          <w:color w:val="000000"/>
          <w:shd w:val="clear" w:color="auto" w:fill="E4E4E4"/>
        </w:rPr>
        <w:t>7.2</w:t>
      </w:r>
      <w:r>
        <w:rPr>
          <w:rFonts w:ascii="Times New Roman" w:hAnsi="Times New Roman" w:eastAsia="Times New Roman"/>
          <w:color w:val="000000"/>
          <w:spacing w:val="40"/>
          <w:shd w:val="clear" w:color="auto" w:fill="E4E4E4"/>
        </w:rPr>
        <w:t xml:space="preserve"> </w:t>
      </w:r>
      <w:r>
        <w:rPr>
          <w:rFonts w:ascii="黑体" w:hAnsi="黑体" w:eastAsia="黑体"/>
          <w:color w:val="000000"/>
          <w:shd w:val="clear" w:color="auto" w:fill="E4E4E4"/>
        </w:rPr>
        <w:t>保险费的自动垫</w:t>
      </w:r>
      <w:r>
        <w:rPr>
          <w:rFonts w:ascii="黑体" w:hAnsi="黑体" w:eastAsia="黑体"/>
          <w:color w:val="000000"/>
          <w:spacing w:val="-54"/>
          <w:shd w:val="clear" w:color="auto" w:fill="E4E4E4"/>
        </w:rPr>
        <w:t>交”、“</w:t>
      </w:r>
      <w:r>
        <w:rPr>
          <w:rFonts w:ascii="Times New Roman" w:hAnsi="Times New Roman" w:eastAsia="Times New Roman"/>
          <w:color w:val="000000"/>
          <w:shd w:val="clear" w:color="auto" w:fill="E4E4E4"/>
        </w:rPr>
        <w:t>7.3</w:t>
      </w:r>
      <w:r>
        <w:rPr>
          <w:rFonts w:ascii="Times New Roman" w:hAnsi="Times New Roman" w:eastAsia="Times New Roman"/>
          <w:color w:val="000000"/>
          <w:spacing w:val="40"/>
          <w:shd w:val="clear" w:color="auto" w:fill="E4E4E4"/>
        </w:rPr>
        <w:t xml:space="preserve"> </w:t>
      </w:r>
      <w:r>
        <w:rPr>
          <w:rFonts w:ascii="黑体" w:hAnsi="黑体" w:eastAsia="黑体"/>
          <w:color w:val="000000"/>
          <w:spacing w:val="-31"/>
          <w:shd w:val="clear" w:color="auto" w:fill="E4E4E4"/>
        </w:rPr>
        <w:t>减额交清”、“</w:t>
      </w:r>
      <w:r>
        <w:rPr>
          <w:rFonts w:ascii="Times New Roman" w:hAnsi="Times New Roman" w:eastAsia="Times New Roman"/>
          <w:color w:val="000000"/>
          <w:shd w:val="clear" w:color="auto" w:fill="E4E4E4"/>
        </w:rPr>
        <w:t>7.4</w:t>
      </w:r>
      <w:r>
        <w:rPr>
          <w:rFonts w:ascii="Times New Roman" w:hAnsi="Times New Roman" w:eastAsia="Times New Roman"/>
          <w:color w:val="000000"/>
          <w:spacing w:val="40"/>
          <w:shd w:val="clear" w:color="auto" w:fill="E4E4E4"/>
        </w:rPr>
        <w:t xml:space="preserve"> </w:t>
      </w:r>
      <w:r>
        <w:rPr>
          <w:rFonts w:ascii="黑体" w:hAnsi="黑体" w:eastAsia="黑体"/>
          <w:color w:val="000000"/>
          <w:shd w:val="clear" w:color="auto" w:fill="E4E4E4"/>
        </w:rPr>
        <w:t>保单贷款</w:t>
      </w:r>
      <w:r>
        <w:rPr>
          <w:rFonts w:ascii="黑体" w:hAnsi="黑体" w:eastAsia="黑体"/>
          <w:color w:val="000000"/>
          <w:spacing w:val="-35"/>
          <w:shd w:val="clear" w:color="auto" w:fill="E4E4E4"/>
        </w:rPr>
        <w:t>”、“</w:t>
      </w:r>
      <w:r>
        <w:rPr>
          <w:rFonts w:ascii="Times New Roman" w:hAnsi="Times New Roman" w:eastAsia="Times New Roman"/>
          <w:color w:val="000000"/>
          <w:shd w:val="clear" w:color="auto" w:fill="E4E4E4"/>
        </w:rPr>
        <w:t>8.1</w:t>
      </w:r>
      <w:r>
        <w:rPr>
          <w:rFonts w:ascii="Times New Roman" w:hAnsi="Times New Roman" w:eastAsia="Times New Roman"/>
          <w:color w:val="000000"/>
          <w:spacing w:val="40"/>
          <w:shd w:val="clear" w:color="auto" w:fill="E4E4E4"/>
        </w:rPr>
        <w:t xml:space="preserve"> </w:t>
      </w:r>
      <w:r>
        <w:rPr>
          <w:rFonts w:ascii="黑体" w:hAnsi="黑体" w:eastAsia="黑体"/>
          <w:color w:val="000000"/>
          <w:shd w:val="clear" w:color="auto" w:fill="E4E4E4"/>
        </w:rPr>
        <w:t>明确说明与如实告知”、“</w:t>
      </w:r>
      <w:r>
        <w:rPr>
          <w:rFonts w:ascii="Times New Roman" w:hAnsi="Times New Roman" w:eastAsia="Times New Roman"/>
          <w:color w:val="000000"/>
          <w:shd w:val="clear" w:color="auto" w:fill="E4E4E4"/>
        </w:rPr>
        <w:t>8.2</w:t>
      </w:r>
      <w:r>
        <w:rPr>
          <w:rFonts w:ascii="Times New Roman" w:hAnsi="Times New Roman" w:eastAsia="Times New Roman"/>
          <w:color w:val="000000"/>
          <w:spacing w:val="40"/>
          <w:shd w:val="clear" w:color="auto" w:fill="E4E4E4"/>
        </w:rPr>
        <w:t xml:space="preserve"> </w:t>
      </w:r>
      <w:r>
        <w:rPr>
          <w:rFonts w:ascii="黑体" w:hAnsi="黑体" w:eastAsia="黑体"/>
          <w:color w:val="000000"/>
          <w:shd w:val="clear" w:color="auto" w:fill="E4E4E4"/>
        </w:rPr>
        <w:t>年龄错误</w:t>
      </w:r>
      <w:r>
        <w:rPr>
          <w:rFonts w:ascii="黑体" w:hAnsi="黑体" w:eastAsia="黑体"/>
          <w:color w:val="000000"/>
          <w:spacing w:val="-32"/>
          <w:shd w:val="clear" w:color="auto" w:fill="E4E4E4"/>
        </w:rPr>
        <w:t>”、“</w:t>
      </w:r>
      <w:r>
        <w:rPr>
          <w:rFonts w:ascii="Times New Roman" w:hAnsi="Times New Roman" w:eastAsia="Times New Roman"/>
          <w:color w:val="000000"/>
          <w:shd w:val="clear" w:color="auto" w:fill="E4E4E4"/>
        </w:rPr>
        <w:t>9.1</w:t>
      </w:r>
      <w:r>
        <w:rPr>
          <w:rFonts w:ascii="Times New Roman" w:hAnsi="Times New Roman" w:eastAsia="Times New Roman"/>
          <w:color w:val="000000"/>
          <w:spacing w:val="40"/>
          <w:shd w:val="clear" w:color="auto" w:fill="E4E4E4"/>
        </w:rPr>
        <w:t xml:space="preserve"> </w:t>
      </w:r>
      <w:r>
        <w:rPr>
          <w:rFonts w:ascii="黑体" w:hAnsi="黑体" w:eastAsia="黑体"/>
          <w:color w:val="000000"/>
          <w:shd w:val="clear" w:color="auto" w:fill="E4E4E4"/>
        </w:rPr>
        <w:t>轻症疾病定义</w:t>
      </w:r>
      <w:r>
        <w:rPr>
          <w:rFonts w:ascii="黑体" w:hAnsi="黑体" w:eastAsia="黑体"/>
          <w:color w:val="000000"/>
          <w:spacing w:val="-32"/>
          <w:shd w:val="clear" w:color="auto" w:fill="E4E4E4"/>
        </w:rPr>
        <w:t>”、“</w:t>
      </w:r>
      <w:r>
        <w:rPr>
          <w:rFonts w:ascii="Times New Roman" w:hAnsi="Times New Roman" w:eastAsia="Times New Roman"/>
          <w:color w:val="000000"/>
          <w:shd w:val="clear" w:color="auto" w:fill="E4E4E4"/>
        </w:rPr>
        <w:t>9.2</w:t>
      </w:r>
      <w:r>
        <w:rPr>
          <w:rFonts w:ascii="Times New Roman" w:hAnsi="Times New Roman" w:eastAsia="Times New Roman"/>
          <w:color w:val="000000"/>
          <w:spacing w:val="40"/>
          <w:shd w:val="clear" w:color="auto" w:fill="E4E4E4"/>
        </w:rPr>
        <w:t xml:space="preserve"> </w:t>
      </w:r>
      <w:r>
        <w:rPr>
          <w:rFonts w:ascii="黑体" w:hAnsi="黑体" w:eastAsia="黑体"/>
          <w:color w:val="000000"/>
          <w:shd w:val="clear" w:color="auto" w:fill="E4E4E4"/>
        </w:rPr>
        <w:t>中症疾病定义</w:t>
      </w:r>
      <w:r>
        <w:rPr>
          <w:rFonts w:ascii="黑体" w:hAnsi="黑体" w:eastAsia="黑体"/>
          <w:color w:val="000000"/>
          <w:spacing w:val="-32"/>
          <w:shd w:val="clear" w:color="auto" w:fill="E4E4E4"/>
        </w:rPr>
        <w:t>”、“</w:t>
      </w:r>
      <w:r>
        <w:rPr>
          <w:rFonts w:ascii="Times New Roman" w:hAnsi="Times New Roman" w:eastAsia="Times New Roman"/>
          <w:color w:val="000000"/>
          <w:shd w:val="clear" w:color="auto" w:fill="E4E4E4"/>
        </w:rPr>
        <w:t>9.3</w:t>
      </w:r>
      <w:r>
        <w:rPr>
          <w:rFonts w:ascii="Times New Roman" w:hAnsi="Times New Roman" w:eastAsia="Times New Roman"/>
          <w:color w:val="000000"/>
          <w:spacing w:val="40"/>
          <w:shd w:val="clear" w:color="auto" w:fill="E4E4E4"/>
        </w:rPr>
        <w:t xml:space="preserve"> </w:t>
      </w:r>
      <w:r>
        <w:rPr>
          <w:rFonts w:ascii="黑体" w:hAnsi="黑体" w:eastAsia="黑体"/>
          <w:color w:val="000000"/>
          <w:shd w:val="clear" w:color="auto" w:fill="E4E4E4"/>
        </w:rPr>
        <w:t>重大疾病定义”、</w:t>
      </w:r>
      <w:r>
        <w:rPr>
          <w:rFonts w:ascii="黑体" w:hAnsi="黑体" w:eastAsia="黑体"/>
          <w:color w:val="000000"/>
        </w:rPr>
        <w:t xml:space="preserve"> </w:t>
      </w:r>
      <w:r>
        <w:rPr>
          <w:rFonts w:ascii="黑体" w:hAnsi="黑体" w:eastAsia="黑体"/>
          <w:color w:val="000000"/>
          <w:shd w:val="clear" w:color="auto" w:fill="E4E4E4"/>
        </w:rPr>
        <w:t>“脚</w:t>
      </w:r>
      <w:r>
        <w:rPr>
          <w:rFonts w:ascii="黑体" w:hAnsi="黑体" w:eastAsia="黑体"/>
          <w:color w:val="000000"/>
          <w:spacing w:val="-21"/>
          <w:shd w:val="clear" w:color="auto" w:fill="E4E4E4"/>
        </w:rPr>
        <w:t xml:space="preserve">注 </w:t>
      </w:r>
      <w:r>
        <w:rPr>
          <w:rFonts w:ascii="Times New Roman" w:hAnsi="Times New Roman" w:eastAsia="Times New Roman"/>
          <w:color w:val="000000"/>
          <w:shd w:val="clear" w:color="auto" w:fill="E4E4E4"/>
        </w:rPr>
        <w:t>10</w:t>
      </w:r>
      <w:r>
        <w:rPr>
          <w:rFonts w:ascii="Times New Roman" w:hAnsi="Times New Roman" w:eastAsia="Times New Roman"/>
          <w:color w:val="000000"/>
          <w:spacing w:val="53"/>
          <w:shd w:val="clear" w:color="auto" w:fill="E4E4E4"/>
        </w:rPr>
        <w:t xml:space="preserve"> </w:t>
      </w:r>
      <w:r>
        <w:rPr>
          <w:rFonts w:ascii="黑体" w:hAnsi="黑体" w:eastAsia="黑体"/>
          <w:color w:val="000000"/>
          <w:shd w:val="clear" w:color="auto" w:fill="E4E4E4"/>
        </w:rPr>
        <w:t>我们认可的医院”、“脚</w:t>
      </w:r>
      <w:r>
        <w:rPr>
          <w:rFonts w:ascii="黑体" w:hAnsi="黑体" w:eastAsia="黑体"/>
          <w:color w:val="000000"/>
          <w:spacing w:val="-20"/>
          <w:shd w:val="clear" w:color="auto" w:fill="E4E4E4"/>
        </w:rPr>
        <w:t xml:space="preserve">注 </w:t>
      </w:r>
      <w:r>
        <w:rPr>
          <w:rFonts w:ascii="Times New Roman" w:hAnsi="Times New Roman" w:eastAsia="Times New Roman"/>
          <w:color w:val="000000"/>
          <w:shd w:val="clear" w:color="auto" w:fill="E4E4E4"/>
        </w:rPr>
        <w:t>26</w:t>
      </w:r>
      <w:r>
        <w:rPr>
          <w:rFonts w:ascii="Times New Roman" w:hAnsi="Times New Roman" w:eastAsia="Times New Roman"/>
          <w:color w:val="000000"/>
          <w:spacing w:val="53"/>
          <w:shd w:val="clear" w:color="auto" w:fill="E4E4E4"/>
        </w:rPr>
        <w:t xml:space="preserve"> </w:t>
      </w:r>
      <w:r>
        <w:rPr>
          <w:rFonts w:ascii="黑体" w:hAnsi="黑体" w:eastAsia="黑体"/>
          <w:color w:val="000000"/>
          <w:shd w:val="clear" w:color="auto" w:fill="E4E4E4"/>
        </w:rPr>
        <w:t>组织病理学检查”、“脚</w:t>
      </w:r>
      <w:r>
        <w:rPr>
          <w:rFonts w:ascii="黑体" w:hAnsi="黑体" w:eastAsia="黑体"/>
          <w:color w:val="000000"/>
          <w:spacing w:val="-20"/>
          <w:shd w:val="clear" w:color="auto" w:fill="E4E4E4"/>
        </w:rPr>
        <w:t xml:space="preserve">注 </w:t>
      </w:r>
      <w:r>
        <w:rPr>
          <w:rFonts w:ascii="Times New Roman" w:hAnsi="Times New Roman" w:eastAsia="Times New Roman"/>
          <w:color w:val="000000"/>
          <w:shd w:val="clear" w:color="auto" w:fill="E4E4E4"/>
        </w:rPr>
        <w:t>32</w:t>
      </w:r>
      <w:r>
        <w:rPr>
          <w:rFonts w:ascii="Times New Roman" w:hAnsi="Times New Roman" w:eastAsia="Times New Roman"/>
          <w:color w:val="000000"/>
          <w:spacing w:val="53"/>
          <w:shd w:val="clear" w:color="auto" w:fill="E4E4E4"/>
        </w:rPr>
        <w:t xml:space="preserve"> </w:t>
      </w:r>
      <w:r>
        <w:rPr>
          <w:rFonts w:ascii="黑体" w:hAnsi="黑体" w:eastAsia="黑体"/>
          <w:color w:val="000000"/>
          <w:shd w:val="clear" w:color="auto" w:fill="E4E4E4"/>
        </w:rPr>
        <w:t>六项基</w:t>
      </w:r>
      <w:r>
        <w:rPr>
          <w:rFonts w:ascii="黑体" w:hAnsi="黑体" w:eastAsia="黑体"/>
          <w:color w:val="000000"/>
          <w:spacing w:val="-2"/>
          <w:shd w:val="clear" w:color="auto" w:fill="E4E4E4"/>
        </w:rPr>
        <w:t>本日常生活活动”中突出显示的内容。</w:t>
      </w:r>
    </w:p>
    <w:p>
      <w:pPr>
        <w:spacing w:after="0" w:line="266" w:lineRule="auto"/>
        <w:rPr>
          <w:rFonts w:ascii="黑体" w:hAnsi="黑体" w:eastAsia="黑体"/>
        </w:rPr>
        <w:sectPr>
          <w:pgSz w:w="11910" w:h="16840"/>
          <w:pgMar w:top="1200" w:right="780" w:bottom="980" w:left="1020" w:header="0" w:footer="787" w:gutter="0"/>
          <w:cols w:equalWidth="0" w:num="2">
            <w:col w:w="1952" w:space="40"/>
            <w:col w:w="8118"/>
          </w:cols>
        </w:sectPr>
      </w:pPr>
    </w:p>
    <w:p>
      <w:pPr>
        <w:pStyle w:val="3"/>
        <w:rPr>
          <w:rFonts w:ascii="黑体"/>
          <w:sz w:val="16"/>
        </w:rPr>
      </w:pPr>
    </w:p>
    <w:p>
      <w:pPr>
        <w:pStyle w:val="2"/>
        <w:numPr>
          <w:ilvl w:val="0"/>
          <w:numId w:val="1"/>
        </w:numPr>
        <w:tabs>
          <w:tab w:val="left" w:pos="899"/>
          <w:tab w:val="left" w:pos="900"/>
        </w:tabs>
        <w:spacing w:before="76" w:after="0" w:line="240" w:lineRule="auto"/>
        <w:ind w:left="900" w:right="0" w:hanging="680"/>
        <w:jc w:val="left"/>
        <w:rPr>
          <w:rFonts w:hint="eastAsia" w:ascii="宋体" w:eastAsia="宋体"/>
        </w:rPr>
      </w:pPr>
      <w:r>
        <w:rPr>
          <w:rFonts w:hint="eastAsia" w:ascii="宋体" w:eastAsia="宋体"/>
          <w:w w:val="95"/>
        </w:rPr>
        <w:t>如何交纳保险</w:t>
      </w:r>
      <w:r>
        <w:rPr>
          <w:rFonts w:hint="eastAsia" w:ascii="宋体" w:eastAsia="宋体"/>
          <w:spacing w:val="-10"/>
          <w:w w:val="95"/>
        </w:rPr>
        <w:t>费</w:t>
      </w:r>
    </w:p>
    <w:p>
      <w:pPr>
        <w:pStyle w:val="3"/>
        <w:tabs>
          <w:tab w:val="left" w:pos="899"/>
          <w:tab w:val="left" w:pos="9752"/>
        </w:tabs>
        <w:spacing w:before="17"/>
        <w:ind w:left="112"/>
        <w:rPr>
          <w:rFonts w:ascii="华文新魏" w:eastAsia="华文新魏"/>
        </w:rPr>
      </w:pPr>
      <w:r>
        <w:rPr>
          <w:rFonts w:ascii="Times New Roman" w:eastAsia="Times New Roman"/>
          <w:u w:val="single"/>
        </w:rPr>
        <w:tab/>
      </w:r>
      <w:r>
        <w:rPr>
          <w:rFonts w:ascii="华文新魏" w:eastAsia="华文新魏"/>
          <w:w w:val="95"/>
          <w:u w:val="single"/>
        </w:rPr>
        <w:t>这部分讲的是您应当按时交纳保险费，如果不及时交费可能会导致合同效力中止</w:t>
      </w:r>
      <w:r>
        <w:rPr>
          <w:rFonts w:ascii="华文新魏" w:eastAsia="华文新魏"/>
          <w:spacing w:val="-10"/>
          <w:w w:val="95"/>
          <w:u w:val="single"/>
        </w:rPr>
        <w:t>。</w:t>
      </w:r>
      <w:r>
        <w:rPr>
          <w:rFonts w:ascii="华文新魏" w:eastAsia="华文新魏"/>
          <w:u w:val="single"/>
        </w:rPr>
        <w:tab/>
      </w:r>
    </w:p>
    <w:p>
      <w:pPr>
        <w:spacing w:after="0"/>
        <w:rPr>
          <w:rFonts w:ascii="华文新魏" w:eastAsia="华文新魏"/>
        </w:rPr>
        <w:sectPr>
          <w:type w:val="continuous"/>
          <w:pgSz w:w="11910" w:h="16840"/>
          <w:pgMar w:top="700" w:right="780" w:bottom="280" w:left="1020" w:header="0" w:footer="787" w:gutter="0"/>
          <w:cols w:space="720" w:num="1"/>
        </w:sectPr>
      </w:pPr>
    </w:p>
    <w:p>
      <w:pPr>
        <w:pStyle w:val="7"/>
        <w:numPr>
          <w:ilvl w:val="1"/>
          <w:numId w:val="1"/>
        </w:numPr>
        <w:tabs>
          <w:tab w:val="left" w:pos="899"/>
          <w:tab w:val="left" w:pos="900"/>
        </w:tabs>
        <w:spacing w:before="104" w:after="0" w:line="266" w:lineRule="auto"/>
        <w:ind w:left="900" w:right="0" w:hanging="680"/>
        <w:jc w:val="left"/>
        <w:rPr>
          <w:b/>
          <w:sz w:val="21"/>
        </w:rPr>
      </w:pPr>
      <w:r>
        <w:rPr>
          <w:b/>
          <w:spacing w:val="-4"/>
          <w:sz w:val="21"/>
        </w:rPr>
        <w:t>保险费的交</w:t>
      </w:r>
      <w:r>
        <w:rPr>
          <w:b/>
          <w:spacing w:val="-10"/>
          <w:sz w:val="21"/>
        </w:rPr>
        <w:t>纳</w:t>
      </w:r>
    </w:p>
    <w:p>
      <w:pPr>
        <w:pStyle w:val="3"/>
        <w:spacing w:before="104"/>
        <w:ind w:left="216"/>
      </w:pPr>
      <w:r>
        <w:br w:type="column"/>
      </w:r>
      <w:r>
        <w:rPr>
          <w:spacing w:val="-1"/>
          <w:w w:val="95"/>
        </w:rPr>
        <w:t>本合同的保险费可一次交清或分期交纳。</w:t>
      </w:r>
    </w:p>
    <w:p>
      <w:pPr>
        <w:pStyle w:val="3"/>
        <w:spacing w:before="31" w:line="266" w:lineRule="auto"/>
        <w:ind w:left="216" w:right="455"/>
        <w:jc w:val="both"/>
      </w:pPr>
      <w:r>
        <w:rPr>
          <w:spacing w:val="-2"/>
        </w:rPr>
        <w:t>分期交纳的交费期</w:t>
      </w:r>
      <w:r>
        <w:rPr>
          <w:spacing w:val="-10"/>
        </w:rPr>
        <w:t xml:space="preserve">间为 </w:t>
      </w:r>
      <w:r>
        <w:rPr>
          <w:rFonts w:ascii="Times New Roman" w:eastAsia="Times New Roman"/>
          <w:spacing w:val="-2"/>
        </w:rPr>
        <w:t>5</w:t>
      </w:r>
      <w:r>
        <w:rPr>
          <w:rFonts w:ascii="Times New Roman" w:eastAsia="Times New Roman"/>
          <w:spacing w:val="-11"/>
        </w:rPr>
        <w:t xml:space="preserve"> </w:t>
      </w:r>
      <w:r>
        <w:rPr>
          <w:spacing w:val="-2"/>
        </w:rPr>
        <w:t>年、</w:t>
      </w:r>
      <w:r>
        <w:rPr>
          <w:rFonts w:ascii="Times New Roman" w:eastAsia="Times New Roman"/>
          <w:spacing w:val="-2"/>
        </w:rPr>
        <w:t>10</w:t>
      </w:r>
      <w:r>
        <w:rPr>
          <w:rFonts w:ascii="Times New Roman" w:eastAsia="Times New Roman"/>
          <w:spacing w:val="-11"/>
        </w:rPr>
        <w:t xml:space="preserve"> </w:t>
      </w:r>
      <w:r>
        <w:rPr>
          <w:spacing w:val="-2"/>
        </w:rPr>
        <w:t>年、</w:t>
      </w:r>
      <w:r>
        <w:rPr>
          <w:rFonts w:ascii="Times New Roman" w:eastAsia="Times New Roman"/>
          <w:spacing w:val="-2"/>
        </w:rPr>
        <w:t>15</w:t>
      </w:r>
      <w:r>
        <w:rPr>
          <w:rFonts w:ascii="Times New Roman" w:eastAsia="Times New Roman"/>
          <w:spacing w:val="-11"/>
        </w:rPr>
        <w:t xml:space="preserve"> </w:t>
      </w:r>
      <w:r>
        <w:rPr>
          <w:spacing w:val="-2"/>
        </w:rPr>
        <w:t>年、</w:t>
      </w:r>
      <w:r>
        <w:rPr>
          <w:rFonts w:ascii="Times New Roman" w:eastAsia="Times New Roman"/>
          <w:spacing w:val="-2"/>
        </w:rPr>
        <w:t>19</w:t>
      </w:r>
      <w:r>
        <w:rPr>
          <w:rFonts w:ascii="Times New Roman" w:eastAsia="Times New Roman"/>
          <w:spacing w:val="-11"/>
        </w:rPr>
        <w:t xml:space="preserve"> </w:t>
      </w:r>
      <w:r>
        <w:rPr>
          <w:spacing w:val="-2"/>
        </w:rPr>
        <w:t>年、</w:t>
      </w:r>
      <w:r>
        <w:rPr>
          <w:rFonts w:ascii="Times New Roman" w:eastAsia="Times New Roman"/>
          <w:spacing w:val="-2"/>
        </w:rPr>
        <w:t>20</w:t>
      </w:r>
      <w:r>
        <w:rPr>
          <w:rFonts w:ascii="Times New Roman" w:eastAsia="Times New Roman"/>
          <w:spacing w:val="-11"/>
        </w:rPr>
        <w:t xml:space="preserve"> </w:t>
      </w:r>
      <w:r>
        <w:rPr>
          <w:spacing w:val="-2"/>
        </w:rPr>
        <w:t>年、</w:t>
      </w:r>
      <w:r>
        <w:rPr>
          <w:rFonts w:ascii="Times New Roman" w:eastAsia="Times New Roman"/>
          <w:spacing w:val="-2"/>
        </w:rPr>
        <w:t>29</w:t>
      </w:r>
      <w:r>
        <w:rPr>
          <w:rFonts w:ascii="Times New Roman" w:eastAsia="Times New Roman"/>
          <w:spacing w:val="-11"/>
        </w:rPr>
        <w:t xml:space="preserve"> </w:t>
      </w:r>
      <w:r>
        <w:rPr>
          <w:spacing w:val="-10"/>
        </w:rPr>
        <w:t xml:space="preserve">年和 </w:t>
      </w:r>
      <w:r>
        <w:rPr>
          <w:rFonts w:ascii="Times New Roman" w:eastAsia="Times New Roman"/>
          <w:spacing w:val="-2"/>
        </w:rPr>
        <w:t>30</w:t>
      </w:r>
      <w:r>
        <w:rPr>
          <w:rFonts w:ascii="Times New Roman" w:eastAsia="Times New Roman"/>
          <w:spacing w:val="-10"/>
        </w:rPr>
        <w:t xml:space="preserve"> </w:t>
      </w:r>
      <w:r>
        <w:rPr>
          <w:spacing w:val="-2"/>
        </w:rPr>
        <w:t>年七种。分期交纳的交费方式为年交或我们同意的其他方式。</w:t>
      </w:r>
    </w:p>
    <w:p>
      <w:pPr>
        <w:pStyle w:val="3"/>
        <w:spacing w:before="2" w:line="266" w:lineRule="auto"/>
        <w:ind w:left="216" w:right="460"/>
        <w:jc w:val="both"/>
      </w:pPr>
      <w:r>
        <w:rPr>
          <w:spacing w:val="1"/>
          <w:w w:val="99"/>
        </w:rPr>
        <w:t>交费方式和交费期间由您在投保时与我们约定并在保险合同上载明。若您选择分期交纳保险费，在交纳首期保险费后，您应当按照本合同的约定按期足额向我们</w:t>
      </w:r>
      <w:r>
        <w:rPr>
          <w:spacing w:val="-1"/>
          <w:w w:val="99"/>
        </w:rPr>
        <w:t>交纳续期保险费。</w:t>
      </w:r>
    </w:p>
    <w:p>
      <w:pPr>
        <w:pStyle w:val="3"/>
        <w:spacing w:before="4" w:line="266" w:lineRule="auto"/>
        <w:ind w:left="216" w:right="460"/>
        <w:jc w:val="both"/>
      </w:pPr>
      <w:r>
        <w:rPr>
          <w:spacing w:val="1"/>
          <w:w w:val="99"/>
        </w:rPr>
        <w:t>本合同的保险责任均终止后，本合同无需继续支付交纳保险费，所附加的附加险合同可以单独交纳保险费。关于本合同所附加的附加险合同的保险费交纳事项，</w:t>
      </w:r>
      <w:r>
        <w:rPr>
          <w:spacing w:val="-1"/>
          <w:w w:val="99"/>
        </w:rPr>
        <w:t>若附加险合同约定与本合同约定不一致的，以本合同约定为准。</w:t>
      </w:r>
    </w:p>
    <w:p>
      <w:pPr>
        <w:spacing w:after="0" w:line="266" w:lineRule="auto"/>
        <w:jc w:val="both"/>
        <w:sectPr>
          <w:type w:val="continuous"/>
          <w:pgSz w:w="11910" w:h="16840"/>
          <w:pgMar w:top="700" w:right="780" w:bottom="280" w:left="1020" w:header="0" w:footer="787" w:gutter="0"/>
          <w:cols w:equalWidth="0" w:num="2">
            <w:col w:w="1952" w:space="40"/>
            <w:col w:w="8118"/>
          </w:cols>
        </w:sectPr>
      </w:pPr>
    </w:p>
    <w:p>
      <w:pPr>
        <w:pStyle w:val="7"/>
        <w:numPr>
          <w:ilvl w:val="1"/>
          <w:numId w:val="1"/>
        </w:numPr>
        <w:tabs>
          <w:tab w:val="left" w:pos="899"/>
          <w:tab w:val="left" w:pos="900"/>
          <w:tab w:val="left" w:pos="2207"/>
        </w:tabs>
        <w:spacing w:before="117" w:after="0" w:line="266" w:lineRule="auto"/>
        <w:ind w:left="2208" w:right="460" w:hanging="1988"/>
        <w:jc w:val="left"/>
        <w:rPr>
          <w:sz w:val="21"/>
        </w:rPr>
      </w:pPr>
      <w:r>
        <w:rPr>
          <w:b/>
          <w:spacing w:val="-4"/>
          <w:sz w:val="21"/>
        </w:rPr>
        <w:t>宽限期</w:t>
      </w:r>
      <w:r>
        <w:rPr>
          <w:b/>
          <w:sz w:val="21"/>
        </w:rPr>
        <w:tab/>
      </w:r>
      <w:r>
        <w:rPr>
          <w:spacing w:val="-2"/>
          <w:sz w:val="21"/>
        </w:rPr>
        <w:t>分期交纳保险费的，您交纳首期保险费后，除本合同另有约定外，若您到期未按约定足额交纳保险费，自保险费约定交纳日的次日零时起</w:t>
      </w:r>
      <w:r>
        <w:rPr>
          <w:spacing w:val="-44"/>
          <w:sz w:val="21"/>
        </w:rPr>
        <w:t xml:space="preserve"> </w:t>
      </w:r>
      <w:r>
        <w:rPr>
          <w:rFonts w:ascii="Times New Roman" w:eastAsia="Times New Roman"/>
          <w:spacing w:val="-2"/>
          <w:sz w:val="21"/>
        </w:rPr>
        <w:t xml:space="preserve">60 </w:t>
      </w:r>
      <w:r>
        <w:rPr>
          <w:spacing w:val="-2"/>
          <w:sz w:val="21"/>
        </w:rPr>
        <w:t>日为宽限期。宽限期内发生的保险事故，我们仍会承担保险责任，但在给付保险金时会扣减您欠交的</w:t>
      </w:r>
      <w:r>
        <w:rPr>
          <w:spacing w:val="-4"/>
          <w:sz w:val="21"/>
        </w:rPr>
        <w:t>保险费。</w:t>
      </w:r>
    </w:p>
    <w:p>
      <w:pPr>
        <w:pStyle w:val="3"/>
        <w:spacing w:before="5" w:line="266" w:lineRule="auto"/>
        <w:ind w:left="2208" w:right="547"/>
      </w:pPr>
      <w:r>
        <w:rPr>
          <w:spacing w:val="-1"/>
          <w:w w:val="99"/>
        </w:rPr>
        <w:t>若您宽限期结束之后仍未交纳保险费，则本合同自宽限期满的次日零时起效力中止。</w:t>
      </w:r>
    </w:p>
    <w:p>
      <w:pPr>
        <w:spacing w:after="0" w:line="266" w:lineRule="auto"/>
        <w:sectPr>
          <w:type w:val="continuous"/>
          <w:pgSz w:w="11910" w:h="16840"/>
          <w:pgMar w:top="700" w:right="780" w:bottom="280" w:left="1020" w:header="0" w:footer="787" w:gutter="0"/>
          <w:cols w:space="720" w:num="1"/>
        </w:sectPr>
      </w:pPr>
    </w:p>
    <w:p>
      <w:pPr>
        <w:pStyle w:val="7"/>
        <w:numPr>
          <w:ilvl w:val="1"/>
          <w:numId w:val="1"/>
        </w:numPr>
        <w:tabs>
          <w:tab w:val="left" w:pos="899"/>
          <w:tab w:val="left" w:pos="900"/>
        </w:tabs>
        <w:spacing w:before="116" w:after="0" w:line="266" w:lineRule="auto"/>
        <w:ind w:left="900" w:right="0" w:hanging="680"/>
        <w:jc w:val="left"/>
        <w:rPr>
          <w:b/>
          <w:sz w:val="21"/>
        </w:rPr>
      </w:pPr>
      <w:r>
        <w:rPr>
          <w:b/>
          <w:spacing w:val="-4"/>
          <w:sz w:val="21"/>
        </w:rPr>
        <w:t>效力中止与</w:t>
      </w:r>
      <w:r>
        <w:rPr>
          <w:b/>
          <w:spacing w:val="-6"/>
          <w:sz w:val="21"/>
        </w:rPr>
        <w:t>恢复</w:t>
      </w:r>
    </w:p>
    <w:p>
      <w:pPr>
        <w:pStyle w:val="3"/>
        <w:spacing w:before="116"/>
        <w:ind w:left="216"/>
      </w:pPr>
      <w:r>
        <w:br w:type="column"/>
      </w:r>
      <w:r>
        <w:rPr>
          <w:spacing w:val="-1"/>
          <w:w w:val="95"/>
        </w:rPr>
        <w:t>在本合同效力中止期间，我们不承担保险责任。</w:t>
      </w:r>
    </w:p>
    <w:p>
      <w:pPr>
        <w:pStyle w:val="3"/>
        <w:spacing w:before="31" w:line="266" w:lineRule="auto"/>
        <w:ind w:left="216" w:right="549"/>
      </w:pPr>
      <w:r>
        <w:rPr>
          <w:spacing w:val="-6"/>
        </w:rPr>
        <w:t xml:space="preserve">本合同效力中止后 </w:t>
      </w:r>
      <w:r>
        <w:rPr>
          <w:rFonts w:ascii="Times New Roman" w:eastAsia="Times New Roman"/>
        </w:rPr>
        <w:t>2</w:t>
      </w:r>
      <w:r>
        <w:rPr>
          <w:rFonts w:ascii="Times New Roman" w:eastAsia="Times New Roman"/>
          <w:spacing w:val="-14"/>
        </w:rPr>
        <w:t xml:space="preserve"> </w:t>
      </w:r>
      <w:r>
        <w:t>年内，您可以申请恢复合同效力。经我们与您协商并达成协</w:t>
      </w:r>
      <w:r>
        <w:rPr>
          <w:spacing w:val="-2"/>
        </w:rPr>
        <w:t>议，在您补交保险费、</w:t>
      </w:r>
      <w:r>
        <w:rPr>
          <w:b/>
          <w:spacing w:val="-2"/>
        </w:rPr>
        <w:t>利息</w:t>
      </w:r>
      <w:r>
        <w:fldChar w:fldCharType="begin"/>
      </w:r>
      <w:r>
        <w:instrText xml:space="preserve"> HYPERLINK \l "_bookmark22" </w:instrText>
      </w:r>
      <w:r>
        <w:fldChar w:fldCharType="separate"/>
      </w:r>
      <w:r>
        <w:rPr>
          <w:rFonts w:ascii="Times New Roman" w:eastAsia="Times New Roman"/>
          <w:spacing w:val="-2"/>
          <w:vertAlign w:val="superscript"/>
        </w:rPr>
        <w:t>23</w:t>
      </w:r>
      <w:r>
        <w:rPr>
          <w:rFonts w:ascii="Times New Roman" w:eastAsia="Times New Roman"/>
          <w:spacing w:val="-2"/>
          <w:vertAlign w:val="superscript"/>
        </w:rPr>
        <w:fldChar w:fldCharType="end"/>
      </w:r>
      <w:r>
        <w:rPr>
          <w:spacing w:val="-2"/>
          <w:vertAlign w:val="baseline"/>
        </w:rPr>
        <w:t>及其他各项欠款的次日零时起，合同效力恢复。</w:t>
      </w:r>
    </w:p>
    <w:p>
      <w:pPr>
        <w:pStyle w:val="3"/>
        <w:spacing w:before="3" w:line="266" w:lineRule="auto"/>
        <w:ind w:left="216" w:right="460"/>
      </w:pPr>
      <w:r>
        <w:t>自本合同效力中止</w:t>
      </w:r>
      <w:r>
        <w:rPr>
          <w:spacing w:val="-5"/>
        </w:rPr>
        <w:t xml:space="preserve">之日起满 </w:t>
      </w:r>
      <w:r>
        <w:rPr>
          <w:rFonts w:ascii="Times New Roman" w:eastAsia="Times New Roman"/>
        </w:rPr>
        <w:t xml:space="preserve">2 </w:t>
      </w:r>
      <w:r>
        <w:t>年您和我们未达成协议的，我们有权解除合同。我</w:t>
      </w:r>
      <w:r>
        <w:rPr>
          <w:spacing w:val="-2"/>
        </w:rPr>
        <w:t>们解除合同的，向您退还合同效力中止时本合同的现金价值。</w:t>
      </w:r>
    </w:p>
    <w:p>
      <w:pPr>
        <w:pStyle w:val="3"/>
        <w:spacing w:before="117"/>
        <w:ind w:left="216"/>
      </w:pPr>
      <w:r>
        <w:rPr>
          <w:w w:val="95"/>
        </w:rPr>
        <w:t>（本页正文完</w:t>
      </w:r>
      <w:r>
        <w:rPr>
          <w:spacing w:val="-10"/>
          <w:w w:val="95"/>
        </w:rPr>
        <w:t>）</w:t>
      </w:r>
    </w:p>
    <w:p>
      <w:pPr>
        <w:spacing w:after="0"/>
        <w:sectPr>
          <w:type w:val="continuous"/>
          <w:pgSz w:w="11910" w:h="16840"/>
          <w:pgMar w:top="700" w:right="780" w:bottom="280" w:left="1020" w:header="0" w:footer="787" w:gutter="0"/>
          <w:cols w:equalWidth="0" w:num="2">
            <w:col w:w="1952" w:space="40"/>
            <w:col w:w="8118"/>
          </w:cols>
        </w:sectPr>
      </w:pPr>
    </w:p>
    <w:p>
      <w:pPr>
        <w:pStyle w:val="3"/>
        <w:rPr>
          <w:sz w:val="20"/>
        </w:rPr>
      </w:pPr>
    </w:p>
    <w:p>
      <w:pPr>
        <w:pStyle w:val="3"/>
        <w:rPr>
          <w:sz w:val="20"/>
        </w:rPr>
      </w:pPr>
    </w:p>
    <w:p>
      <w:pPr>
        <w:pStyle w:val="3"/>
        <w:rPr>
          <w:sz w:val="20"/>
        </w:rPr>
      </w:pPr>
    </w:p>
    <w:p>
      <w:pPr>
        <w:pStyle w:val="3"/>
        <w:rPr>
          <w:sz w:val="20"/>
        </w:rPr>
      </w:pPr>
    </w:p>
    <w:p>
      <w:pPr>
        <w:pStyle w:val="3"/>
        <w:spacing w:before="2"/>
      </w:pPr>
    </w:p>
    <w:p>
      <w:pPr>
        <w:spacing w:before="85"/>
        <w:ind w:left="227" w:right="0" w:firstLine="0"/>
        <w:jc w:val="left"/>
        <w:rPr>
          <w:rFonts w:ascii="楷体" w:eastAsia="楷体"/>
          <w:sz w:val="18"/>
        </w:rPr>
      </w:pPr>
      <w:r>
        <w:rPr>
          <w:rFonts w:ascii="Times New Roman" w:eastAsia="Times New Roman"/>
          <w:spacing w:val="-2"/>
          <w:sz w:val="18"/>
          <w:vertAlign w:val="superscript"/>
        </w:rPr>
        <w:t>22</w:t>
      </w:r>
      <w:r>
        <w:rPr>
          <w:rFonts w:ascii="Times New Roman" w:eastAsia="Times New Roman"/>
          <w:spacing w:val="65"/>
          <w:sz w:val="18"/>
          <w:vertAlign w:val="baseline"/>
        </w:rPr>
        <w:t xml:space="preserve"> </w:t>
      </w:r>
      <w:r>
        <w:rPr>
          <w:rFonts w:hint="eastAsia" w:ascii="楷体" w:eastAsia="楷体"/>
          <w:b/>
          <w:spacing w:val="-2"/>
          <w:sz w:val="18"/>
          <w:vertAlign w:val="baseline"/>
        </w:rPr>
        <w:t>投保人之外的其他权利人</w:t>
      </w:r>
      <w:r>
        <w:rPr>
          <w:rFonts w:ascii="楷体" w:eastAsia="楷体"/>
          <w:spacing w:val="-3"/>
          <w:sz w:val="18"/>
          <w:vertAlign w:val="baseline"/>
        </w:rPr>
        <w:t>：按照被保险人、被保险人第一顺序法定继承人、被保险人第二顺序法定继承人的顺序确定。</w:t>
      </w:r>
    </w:p>
    <w:p>
      <w:pPr>
        <w:spacing w:before="2" w:line="242" w:lineRule="auto"/>
        <w:ind w:left="460" w:right="489" w:hanging="233"/>
        <w:jc w:val="left"/>
        <w:rPr>
          <w:rFonts w:ascii="楷体" w:eastAsia="楷体"/>
          <w:sz w:val="18"/>
        </w:rPr>
      </w:pPr>
      <w:r>
        <w:rPr>
          <w:rFonts w:ascii="Times New Roman" w:eastAsia="Times New Roman"/>
          <w:sz w:val="18"/>
          <w:vertAlign w:val="superscript"/>
        </w:rPr>
        <w:t>23</w:t>
      </w:r>
      <w:r>
        <w:rPr>
          <w:rFonts w:ascii="Times New Roman" w:eastAsia="Times New Roman"/>
          <w:spacing w:val="12"/>
          <w:sz w:val="18"/>
          <w:vertAlign w:val="baseline"/>
        </w:rPr>
        <w:t xml:space="preserve"> </w:t>
      </w:r>
      <w:r>
        <w:rPr>
          <w:rFonts w:hint="eastAsia" w:ascii="楷体" w:eastAsia="楷体"/>
          <w:b/>
          <w:sz w:val="18"/>
          <w:vertAlign w:val="baseline"/>
        </w:rPr>
        <w:t>利息</w:t>
      </w:r>
      <w:r>
        <w:rPr>
          <w:rFonts w:ascii="楷体" w:eastAsia="楷体"/>
          <w:sz w:val="18"/>
          <w:vertAlign w:val="baseline"/>
        </w:rPr>
        <w:t>：指补（或垫）欠交保险费、保单贷款的利息，按补（或垫）欠交保险费、保单贷款的数额，经过日数和利率依</w:t>
      </w:r>
      <w:r>
        <w:rPr>
          <w:rFonts w:ascii="楷体" w:eastAsia="楷体"/>
          <w:spacing w:val="-2"/>
          <w:sz w:val="18"/>
          <w:vertAlign w:val="baseline"/>
        </w:rPr>
        <w:t>复利方式计算。关于利率，您可以向我们咨询。</w:t>
      </w:r>
    </w:p>
    <w:p>
      <w:pPr>
        <w:spacing w:after="0" w:line="242" w:lineRule="auto"/>
        <w:jc w:val="left"/>
        <w:rPr>
          <w:rFonts w:ascii="楷体" w:eastAsia="楷体"/>
          <w:sz w:val="18"/>
        </w:rPr>
        <w:sectPr>
          <w:type w:val="continuous"/>
          <w:pgSz w:w="11910" w:h="16840"/>
          <w:pgMar w:top="700" w:right="780" w:bottom="280" w:left="1020" w:header="0" w:footer="787" w:gutter="0"/>
          <w:cols w:space="720" w:num="1"/>
        </w:sectPr>
      </w:pPr>
    </w:p>
    <w:p>
      <w:pPr>
        <w:pStyle w:val="2"/>
        <w:numPr>
          <w:ilvl w:val="0"/>
          <w:numId w:val="1"/>
        </w:numPr>
        <w:tabs>
          <w:tab w:val="left" w:pos="899"/>
          <w:tab w:val="left" w:pos="900"/>
        </w:tabs>
        <w:spacing w:before="51" w:after="0" w:line="307" w:lineRule="exact"/>
        <w:ind w:left="900" w:right="0" w:hanging="680"/>
        <w:jc w:val="left"/>
        <w:rPr>
          <w:rFonts w:hint="eastAsia" w:ascii="宋体" w:eastAsia="宋体"/>
        </w:rPr>
      </w:pPr>
      <w:r>
        <w:rPr>
          <w:rFonts w:hint="eastAsia" w:ascii="宋体" w:eastAsia="宋体"/>
          <w:w w:val="95"/>
        </w:rPr>
        <w:t>如何领取保险</w:t>
      </w:r>
      <w:r>
        <w:rPr>
          <w:rFonts w:hint="eastAsia" w:ascii="宋体" w:eastAsia="宋体"/>
          <w:spacing w:val="-10"/>
          <w:w w:val="95"/>
        </w:rPr>
        <w:t>金</w:t>
      </w:r>
    </w:p>
    <w:p>
      <w:pPr>
        <w:pStyle w:val="3"/>
        <w:ind w:left="900"/>
        <w:rPr>
          <w:rFonts w:ascii="华文新魏" w:eastAsia="华文新魏"/>
        </w:rPr>
      </w:pPr>
      <w:r>
        <w:rPr>
          <w:rFonts w:ascii="华文新魏" w:eastAsia="华文新魏"/>
          <w:spacing w:val="-1"/>
          <w:w w:val="95"/>
        </w:rPr>
        <w:t>这部分讲的是发生保险事故后受益人如何领取保险金。</w:t>
      </w:r>
    </w:p>
    <w:p>
      <w:pPr>
        <w:pStyle w:val="3"/>
        <w:spacing w:line="20" w:lineRule="exact"/>
        <w:ind w:left="113"/>
        <w:rPr>
          <w:rFonts w:ascii="华文新魏"/>
          <w:sz w:val="2"/>
        </w:rPr>
      </w:pPr>
      <w:r>
        <w:rPr>
          <w:rFonts w:ascii="华文新魏"/>
          <w:sz w:val="2"/>
        </w:rPr>
        <w:drawing>
          <wp:inline distT="0" distB="0" distL="0" distR="0">
            <wp:extent cx="6120765" cy="5715"/>
            <wp:effectExtent l="0" t="0" r="0" b="0"/>
            <wp:docPr id="4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1.png"/>
                    <pic:cNvPicPr>
                      <a:picLocks noChangeAspect="1"/>
                    </pic:cNvPicPr>
                  </pic:nvPicPr>
                  <pic:blipFill>
                    <a:blip r:embed="rId28" cstate="print"/>
                    <a:stretch>
                      <a:fillRect/>
                    </a:stretch>
                  </pic:blipFill>
                  <pic:spPr>
                    <a:xfrm>
                      <a:off x="0" y="0"/>
                      <a:ext cx="6121399" cy="6096"/>
                    </a:xfrm>
                    <a:prstGeom prst="rect">
                      <a:avLst/>
                    </a:prstGeom>
                  </pic:spPr>
                </pic:pic>
              </a:graphicData>
            </a:graphic>
          </wp:inline>
        </w:drawing>
      </w:r>
    </w:p>
    <w:p>
      <w:pPr>
        <w:pStyle w:val="7"/>
        <w:numPr>
          <w:ilvl w:val="1"/>
          <w:numId w:val="1"/>
        </w:numPr>
        <w:tabs>
          <w:tab w:val="left" w:pos="899"/>
          <w:tab w:val="left" w:pos="900"/>
          <w:tab w:val="left" w:pos="2210"/>
        </w:tabs>
        <w:spacing w:before="122" w:after="0" w:line="266" w:lineRule="auto"/>
        <w:ind w:left="2210" w:right="460" w:hanging="1990"/>
        <w:jc w:val="left"/>
        <w:rPr>
          <w:sz w:val="21"/>
        </w:rPr>
      </w:pPr>
      <w:r>
        <w:rPr>
          <w:b/>
          <w:spacing w:val="2"/>
          <w:w w:val="99"/>
          <w:sz w:val="21"/>
        </w:rPr>
        <w:t>受益</w:t>
      </w:r>
      <w:r>
        <w:rPr>
          <w:b/>
          <w:w w:val="99"/>
          <w:sz w:val="21"/>
        </w:rPr>
        <w:t>人</w:t>
      </w:r>
      <w:r>
        <w:rPr>
          <w:b/>
          <w:sz w:val="21"/>
        </w:rPr>
        <w:tab/>
      </w:r>
      <w:r>
        <w:rPr>
          <w:spacing w:val="4"/>
          <w:w w:val="99"/>
          <w:sz w:val="21"/>
        </w:rPr>
        <w:t>除</w:t>
      </w:r>
      <w:r>
        <w:rPr>
          <w:spacing w:val="2"/>
          <w:w w:val="99"/>
          <w:sz w:val="21"/>
        </w:rPr>
        <w:t>本</w:t>
      </w:r>
      <w:r>
        <w:rPr>
          <w:spacing w:val="4"/>
          <w:w w:val="99"/>
          <w:sz w:val="21"/>
        </w:rPr>
        <w:t>合</w:t>
      </w:r>
      <w:r>
        <w:rPr>
          <w:spacing w:val="2"/>
          <w:w w:val="99"/>
          <w:sz w:val="21"/>
        </w:rPr>
        <w:t>同</w:t>
      </w:r>
      <w:r>
        <w:rPr>
          <w:spacing w:val="4"/>
          <w:w w:val="99"/>
          <w:sz w:val="21"/>
        </w:rPr>
        <w:t>另</w:t>
      </w:r>
      <w:r>
        <w:rPr>
          <w:spacing w:val="2"/>
          <w:w w:val="99"/>
          <w:sz w:val="21"/>
        </w:rPr>
        <w:t>有</w:t>
      </w:r>
      <w:r>
        <w:rPr>
          <w:spacing w:val="4"/>
          <w:w w:val="99"/>
          <w:sz w:val="21"/>
        </w:rPr>
        <w:t>约</w:t>
      </w:r>
      <w:r>
        <w:rPr>
          <w:spacing w:val="2"/>
          <w:w w:val="99"/>
          <w:sz w:val="21"/>
        </w:rPr>
        <w:t>定</w:t>
      </w:r>
      <w:r>
        <w:rPr>
          <w:spacing w:val="4"/>
          <w:w w:val="99"/>
          <w:sz w:val="21"/>
        </w:rPr>
        <w:t>外</w:t>
      </w:r>
      <w:r>
        <w:rPr>
          <w:spacing w:val="2"/>
          <w:w w:val="99"/>
          <w:sz w:val="21"/>
        </w:rPr>
        <w:t>，</w:t>
      </w:r>
      <w:r>
        <w:rPr>
          <w:spacing w:val="4"/>
          <w:w w:val="99"/>
          <w:sz w:val="21"/>
        </w:rPr>
        <w:t>轻</w:t>
      </w:r>
      <w:r>
        <w:rPr>
          <w:spacing w:val="2"/>
          <w:w w:val="99"/>
          <w:sz w:val="21"/>
        </w:rPr>
        <w:t>症</w:t>
      </w:r>
      <w:r>
        <w:rPr>
          <w:spacing w:val="4"/>
          <w:w w:val="99"/>
          <w:sz w:val="21"/>
        </w:rPr>
        <w:t>疾病</w:t>
      </w:r>
      <w:r>
        <w:rPr>
          <w:spacing w:val="2"/>
          <w:w w:val="99"/>
          <w:sz w:val="21"/>
        </w:rPr>
        <w:t>保</w:t>
      </w:r>
      <w:r>
        <w:rPr>
          <w:spacing w:val="4"/>
          <w:w w:val="99"/>
          <w:sz w:val="21"/>
        </w:rPr>
        <w:t>险</w:t>
      </w:r>
      <w:r>
        <w:rPr>
          <w:spacing w:val="2"/>
          <w:w w:val="99"/>
          <w:sz w:val="21"/>
        </w:rPr>
        <w:t>金</w:t>
      </w:r>
      <w:r>
        <w:rPr>
          <w:spacing w:val="4"/>
          <w:w w:val="99"/>
          <w:sz w:val="21"/>
        </w:rPr>
        <w:t>、</w:t>
      </w:r>
      <w:r>
        <w:rPr>
          <w:spacing w:val="2"/>
          <w:w w:val="99"/>
          <w:sz w:val="21"/>
        </w:rPr>
        <w:t>中</w:t>
      </w:r>
      <w:r>
        <w:rPr>
          <w:spacing w:val="4"/>
          <w:w w:val="99"/>
          <w:sz w:val="21"/>
        </w:rPr>
        <w:t>症</w:t>
      </w:r>
      <w:r>
        <w:rPr>
          <w:spacing w:val="2"/>
          <w:w w:val="99"/>
          <w:sz w:val="21"/>
        </w:rPr>
        <w:t>疾</w:t>
      </w:r>
      <w:r>
        <w:rPr>
          <w:spacing w:val="4"/>
          <w:w w:val="99"/>
          <w:sz w:val="21"/>
        </w:rPr>
        <w:t>病</w:t>
      </w:r>
      <w:r>
        <w:rPr>
          <w:spacing w:val="2"/>
          <w:w w:val="99"/>
          <w:sz w:val="21"/>
        </w:rPr>
        <w:t>保</w:t>
      </w:r>
      <w:r>
        <w:rPr>
          <w:spacing w:val="4"/>
          <w:w w:val="99"/>
          <w:sz w:val="21"/>
        </w:rPr>
        <w:t>险金</w:t>
      </w:r>
      <w:r>
        <w:rPr>
          <w:spacing w:val="2"/>
          <w:w w:val="99"/>
          <w:sz w:val="21"/>
        </w:rPr>
        <w:t>、</w:t>
      </w:r>
      <w:r>
        <w:rPr>
          <w:spacing w:val="4"/>
          <w:w w:val="99"/>
          <w:sz w:val="21"/>
        </w:rPr>
        <w:t>重</w:t>
      </w:r>
      <w:r>
        <w:rPr>
          <w:spacing w:val="2"/>
          <w:w w:val="99"/>
          <w:sz w:val="21"/>
        </w:rPr>
        <w:t>大</w:t>
      </w:r>
      <w:r>
        <w:rPr>
          <w:spacing w:val="4"/>
          <w:w w:val="99"/>
          <w:sz w:val="21"/>
        </w:rPr>
        <w:t>疾</w:t>
      </w:r>
      <w:r>
        <w:rPr>
          <w:spacing w:val="2"/>
          <w:w w:val="99"/>
          <w:sz w:val="21"/>
        </w:rPr>
        <w:t>病</w:t>
      </w:r>
      <w:r>
        <w:rPr>
          <w:spacing w:val="4"/>
          <w:w w:val="99"/>
          <w:sz w:val="21"/>
        </w:rPr>
        <w:t>保</w:t>
      </w:r>
      <w:r>
        <w:rPr>
          <w:spacing w:val="2"/>
          <w:w w:val="99"/>
          <w:sz w:val="21"/>
        </w:rPr>
        <w:t>险金</w:t>
      </w:r>
      <w:r>
        <w:rPr>
          <w:spacing w:val="4"/>
          <w:w w:val="99"/>
          <w:sz w:val="21"/>
        </w:rPr>
        <w:t>和</w:t>
      </w:r>
      <w:r>
        <w:rPr>
          <w:w w:val="99"/>
          <w:sz w:val="21"/>
        </w:rPr>
        <w:t>生</w:t>
      </w:r>
      <w:r>
        <w:rPr>
          <w:spacing w:val="-1"/>
          <w:w w:val="99"/>
          <w:sz w:val="21"/>
        </w:rPr>
        <w:t>命</w:t>
      </w:r>
      <w:r>
        <w:rPr>
          <w:spacing w:val="2"/>
          <w:w w:val="99"/>
          <w:sz w:val="21"/>
        </w:rPr>
        <w:t>终</w:t>
      </w:r>
      <w:r>
        <w:rPr>
          <w:spacing w:val="-1"/>
          <w:w w:val="99"/>
          <w:sz w:val="21"/>
        </w:rPr>
        <w:t>末</w:t>
      </w:r>
      <w:r>
        <w:rPr>
          <w:spacing w:val="2"/>
          <w:w w:val="99"/>
          <w:sz w:val="21"/>
        </w:rPr>
        <w:t>期</w:t>
      </w:r>
      <w:r>
        <w:rPr>
          <w:spacing w:val="-1"/>
          <w:w w:val="99"/>
          <w:sz w:val="21"/>
        </w:rPr>
        <w:t>保</w:t>
      </w:r>
      <w:r>
        <w:rPr>
          <w:spacing w:val="2"/>
          <w:w w:val="99"/>
          <w:sz w:val="21"/>
        </w:rPr>
        <w:t>险</w:t>
      </w:r>
      <w:r>
        <w:rPr>
          <w:spacing w:val="-1"/>
          <w:w w:val="99"/>
          <w:sz w:val="21"/>
        </w:rPr>
        <w:t>金受</w:t>
      </w:r>
      <w:r>
        <w:rPr>
          <w:spacing w:val="2"/>
          <w:w w:val="99"/>
          <w:sz w:val="21"/>
        </w:rPr>
        <w:t>益</w:t>
      </w:r>
      <w:r>
        <w:rPr>
          <w:spacing w:val="-1"/>
          <w:w w:val="99"/>
          <w:sz w:val="21"/>
        </w:rPr>
        <w:t>人</w:t>
      </w:r>
      <w:r>
        <w:rPr>
          <w:spacing w:val="2"/>
          <w:w w:val="99"/>
          <w:sz w:val="21"/>
        </w:rPr>
        <w:t>均</w:t>
      </w:r>
      <w:r>
        <w:rPr>
          <w:spacing w:val="-1"/>
          <w:w w:val="99"/>
          <w:sz w:val="21"/>
        </w:rPr>
        <w:t>为</w:t>
      </w:r>
      <w:r>
        <w:rPr>
          <w:spacing w:val="2"/>
          <w:w w:val="99"/>
          <w:sz w:val="21"/>
        </w:rPr>
        <w:t>被</w:t>
      </w:r>
      <w:r>
        <w:rPr>
          <w:spacing w:val="-1"/>
          <w:w w:val="99"/>
          <w:sz w:val="21"/>
        </w:rPr>
        <w:t>保</w:t>
      </w:r>
      <w:r>
        <w:rPr>
          <w:spacing w:val="2"/>
          <w:w w:val="99"/>
          <w:sz w:val="21"/>
        </w:rPr>
        <w:t>险</w:t>
      </w:r>
      <w:r>
        <w:rPr>
          <w:spacing w:val="-1"/>
          <w:w w:val="99"/>
          <w:sz w:val="21"/>
        </w:rPr>
        <w:t>人</w:t>
      </w:r>
      <w:r>
        <w:rPr>
          <w:spacing w:val="2"/>
          <w:w w:val="99"/>
          <w:sz w:val="21"/>
        </w:rPr>
        <w:t>本</w:t>
      </w:r>
      <w:r>
        <w:rPr>
          <w:spacing w:val="-1"/>
          <w:w w:val="99"/>
          <w:sz w:val="21"/>
        </w:rPr>
        <w:t>人</w:t>
      </w:r>
      <w:r>
        <w:rPr>
          <w:w w:val="99"/>
          <w:sz w:val="21"/>
        </w:rPr>
        <w:t>。</w:t>
      </w:r>
    </w:p>
    <w:p>
      <w:pPr>
        <w:pStyle w:val="3"/>
        <w:spacing w:before="3"/>
        <w:ind w:left="2210"/>
      </w:pPr>
      <w:r>
        <w:rPr>
          <w:spacing w:val="-1"/>
          <w:w w:val="95"/>
        </w:rPr>
        <w:t>您或者被保险人可以指定一人或多人为身故保险金受益人。</w:t>
      </w:r>
    </w:p>
    <w:p>
      <w:pPr>
        <w:pStyle w:val="3"/>
        <w:spacing w:before="31" w:line="266" w:lineRule="auto"/>
        <w:ind w:left="2210" w:right="460"/>
      </w:pPr>
      <w:r>
        <w:rPr>
          <w:spacing w:val="1"/>
          <w:w w:val="99"/>
        </w:rPr>
        <w:t>身故保险金受益人为多人时，可以确定受益顺序和受益份额；若没有确定份额，</w:t>
      </w:r>
      <w:r>
        <w:rPr>
          <w:spacing w:val="-1"/>
          <w:w w:val="99"/>
        </w:rPr>
        <w:t>各受益人按照相等份额享有受益权。</w:t>
      </w:r>
    </w:p>
    <w:p>
      <w:pPr>
        <w:pStyle w:val="3"/>
        <w:spacing w:before="2" w:line="266" w:lineRule="auto"/>
        <w:ind w:left="2210" w:right="460"/>
      </w:pPr>
      <w:r>
        <w:rPr>
          <w:spacing w:val="1"/>
          <w:w w:val="99"/>
        </w:rPr>
        <w:t>被保险人为无民事行为能力人或限制民事行为能力人的，可以由其监护人指定受</w:t>
      </w:r>
      <w:r>
        <w:rPr>
          <w:w w:val="99"/>
        </w:rPr>
        <w:t>益人。</w:t>
      </w:r>
    </w:p>
    <w:p>
      <w:pPr>
        <w:pStyle w:val="3"/>
        <w:spacing w:before="3" w:line="266" w:lineRule="auto"/>
        <w:ind w:left="2210" w:right="460"/>
      </w:pPr>
      <w:r>
        <w:rPr>
          <w:spacing w:val="1"/>
          <w:w w:val="99"/>
        </w:rPr>
        <w:t>您或者被保险人可以变更身故保险金受益人并书面通知我们。我们收到变更受益</w:t>
      </w:r>
      <w:r>
        <w:rPr>
          <w:spacing w:val="-1"/>
          <w:w w:val="99"/>
        </w:rPr>
        <w:t>人的书面通知后，在保险合同上批注或附贴批单。</w:t>
      </w:r>
    </w:p>
    <w:p>
      <w:pPr>
        <w:pStyle w:val="3"/>
        <w:spacing w:before="3"/>
        <w:ind w:left="2210"/>
      </w:pPr>
      <w:r>
        <w:rPr>
          <w:spacing w:val="-1"/>
          <w:w w:val="95"/>
        </w:rPr>
        <w:t>您在指定和变更身故保险金受益人时，必须经过被保险人同意。</w:t>
      </w:r>
    </w:p>
    <w:p>
      <w:pPr>
        <w:pStyle w:val="3"/>
        <w:spacing w:before="31" w:line="266" w:lineRule="auto"/>
        <w:ind w:left="2208" w:right="460"/>
      </w:pPr>
      <w:r>
        <w:rPr>
          <w:spacing w:val="1"/>
          <w:w w:val="99"/>
        </w:rPr>
        <w:t>被保险人身故后，有下列情形之一的，保险金作为被保险人的遗产，由我们依照</w:t>
      </w:r>
      <w:r>
        <w:rPr>
          <w:spacing w:val="-1"/>
          <w:w w:val="99"/>
        </w:rPr>
        <w:t>被保险人身故时现行有效的关于继承的法律法规履行给付保险金的义务：</w:t>
      </w:r>
    </w:p>
    <w:p>
      <w:pPr>
        <w:pStyle w:val="7"/>
        <w:numPr>
          <w:ilvl w:val="0"/>
          <w:numId w:val="11"/>
        </w:numPr>
        <w:tabs>
          <w:tab w:val="left" w:pos="2733"/>
        </w:tabs>
        <w:spacing w:before="2" w:after="0" w:line="240" w:lineRule="auto"/>
        <w:ind w:left="2732" w:right="0" w:hanging="525"/>
        <w:jc w:val="left"/>
        <w:rPr>
          <w:sz w:val="21"/>
        </w:rPr>
      </w:pPr>
      <w:r>
        <w:rPr>
          <w:spacing w:val="-1"/>
          <w:w w:val="95"/>
          <w:sz w:val="21"/>
        </w:rPr>
        <w:t>没有指定受益人，或者受益人指定不明无法确定的；</w:t>
      </w:r>
    </w:p>
    <w:p>
      <w:pPr>
        <w:pStyle w:val="7"/>
        <w:numPr>
          <w:ilvl w:val="0"/>
          <w:numId w:val="11"/>
        </w:numPr>
        <w:tabs>
          <w:tab w:val="left" w:pos="2733"/>
        </w:tabs>
        <w:spacing w:before="31" w:after="0" w:line="240" w:lineRule="auto"/>
        <w:ind w:left="2732" w:right="0" w:hanging="525"/>
        <w:jc w:val="left"/>
        <w:rPr>
          <w:sz w:val="21"/>
        </w:rPr>
      </w:pPr>
      <w:r>
        <w:rPr>
          <w:spacing w:val="-1"/>
          <w:w w:val="95"/>
          <w:sz w:val="21"/>
        </w:rPr>
        <w:t>受益人先于被保险人身故，没有其他受益人的；</w:t>
      </w:r>
    </w:p>
    <w:p>
      <w:pPr>
        <w:pStyle w:val="7"/>
        <w:numPr>
          <w:ilvl w:val="0"/>
          <w:numId w:val="11"/>
        </w:numPr>
        <w:tabs>
          <w:tab w:val="left" w:pos="2733"/>
        </w:tabs>
        <w:spacing w:before="31" w:after="0" w:line="240" w:lineRule="auto"/>
        <w:ind w:left="2732" w:right="0" w:hanging="525"/>
        <w:jc w:val="left"/>
        <w:rPr>
          <w:sz w:val="21"/>
        </w:rPr>
      </w:pPr>
      <w:r>
        <w:rPr>
          <w:spacing w:val="-1"/>
          <w:w w:val="95"/>
          <w:sz w:val="21"/>
        </w:rPr>
        <w:t>受益人依法丧失受益权或者放弃受益权，没有其他受益人的。</w:t>
      </w:r>
    </w:p>
    <w:p>
      <w:pPr>
        <w:pStyle w:val="3"/>
        <w:spacing w:before="31" w:line="266" w:lineRule="auto"/>
        <w:ind w:left="2208" w:right="460"/>
      </w:pPr>
      <w:r>
        <w:rPr>
          <w:spacing w:val="1"/>
          <w:w w:val="99"/>
        </w:rPr>
        <w:t>受益人与被保险人在同一事件中身故，且不能确定身故顺序的，推定受益人身故</w:t>
      </w:r>
      <w:r>
        <w:rPr>
          <w:w w:val="99"/>
        </w:rPr>
        <w:t>在先。</w:t>
      </w:r>
    </w:p>
    <w:p>
      <w:pPr>
        <w:pStyle w:val="3"/>
        <w:spacing w:before="3" w:line="266" w:lineRule="auto"/>
        <w:ind w:left="2208" w:right="547"/>
      </w:pPr>
      <w:r>
        <w:rPr>
          <w:spacing w:val="-1"/>
          <w:w w:val="99"/>
        </w:rPr>
        <w:t>受益人故意造成被保险人身故、伤残、疾病的，或者故意杀害被保险人未遂的，该受益人丧失受益权。</w:t>
      </w:r>
    </w:p>
    <w:p>
      <w:pPr>
        <w:spacing w:after="0" w:line="266" w:lineRule="auto"/>
        <w:sectPr>
          <w:pgSz w:w="11910" w:h="16840"/>
          <w:pgMar w:top="1180" w:right="780" w:bottom="980" w:left="1020" w:header="0" w:footer="787" w:gutter="0"/>
          <w:cols w:space="720" w:num="1"/>
        </w:sectPr>
      </w:pPr>
    </w:p>
    <w:p>
      <w:pPr>
        <w:pStyle w:val="7"/>
        <w:numPr>
          <w:ilvl w:val="1"/>
          <w:numId w:val="1"/>
        </w:numPr>
        <w:tabs>
          <w:tab w:val="left" w:pos="899"/>
          <w:tab w:val="left" w:pos="900"/>
        </w:tabs>
        <w:spacing w:before="115" w:after="0" w:line="266" w:lineRule="auto"/>
        <w:ind w:left="900" w:right="0" w:hanging="680"/>
        <w:jc w:val="left"/>
        <w:rPr>
          <w:b/>
          <w:sz w:val="21"/>
        </w:rPr>
      </w:pPr>
      <w:r>
        <w:rPr>
          <w:b/>
          <w:spacing w:val="-4"/>
          <w:sz w:val="21"/>
        </w:rPr>
        <w:t>保险事故通</w:t>
      </w:r>
      <w:r>
        <w:rPr>
          <w:b/>
          <w:spacing w:val="-10"/>
          <w:sz w:val="21"/>
        </w:rPr>
        <w:t>知</w:t>
      </w:r>
    </w:p>
    <w:p>
      <w:pPr>
        <w:pStyle w:val="3"/>
        <w:spacing w:before="115"/>
        <w:ind w:left="216"/>
      </w:pPr>
      <w:r>
        <w:br w:type="column"/>
      </w:r>
      <w:r>
        <w:rPr>
          <w:w w:val="95"/>
        </w:rPr>
        <w:t>您或受益人知道保险事故发生后</w:t>
      </w:r>
      <w:r>
        <w:rPr>
          <w:spacing w:val="-1"/>
          <w:w w:val="95"/>
        </w:rPr>
        <w:t>，应当及时通知我们。</w:t>
      </w:r>
    </w:p>
    <w:p>
      <w:pPr>
        <w:spacing w:after="0"/>
        <w:sectPr>
          <w:type w:val="continuous"/>
          <w:pgSz w:w="11910" w:h="16840"/>
          <w:pgMar w:top="700" w:right="780" w:bottom="280" w:left="1020" w:header="0" w:footer="787" w:gutter="0"/>
          <w:cols w:equalWidth="0" w:num="2">
            <w:col w:w="1952" w:space="40"/>
            <w:col w:w="8118"/>
          </w:cols>
        </w:sectPr>
      </w:pPr>
    </w:p>
    <w:p>
      <w:pPr>
        <w:pStyle w:val="3"/>
        <w:spacing w:before="3"/>
        <w:rPr>
          <w:sz w:val="18"/>
        </w:rPr>
      </w:pPr>
    </w:p>
    <w:p>
      <w:pPr>
        <w:pStyle w:val="3"/>
        <w:spacing w:before="69" w:line="266" w:lineRule="auto"/>
        <w:ind w:left="2208" w:right="549"/>
      </w:pPr>
      <w:r>
        <w:pict>
          <v:shape id="docshape67" o:spid="_x0000_s1091" o:spt="202" type="#_x0000_t202" style="position:absolute;left:0pt;margin-left:161.35pt;margin-top:-26.6pt;height:28.6pt;width:367.5pt;mso-position-horizontal-relative:page;z-index:251669504;mso-width-relative:page;mso-height-relative:page;" fillcolor="#E4E4E4" filled="t" stroked="f" coordsize="21600,21600">
            <v:path/>
            <v:fill on="t" focussize="0,0"/>
            <v:stroke on="f" joinstyle="miter"/>
            <v:imagedata o:title=""/>
            <o:lock v:ext="edit"/>
            <v:textbox inset="0mm,0mm,0mm,0mm">
              <w:txbxContent>
                <w:p>
                  <w:pPr>
                    <w:pStyle w:val="3"/>
                    <w:spacing w:line="266" w:lineRule="auto"/>
                    <w:ind w:right="1"/>
                    <w:rPr>
                      <w:color w:val="000000"/>
                    </w:rPr>
                  </w:pPr>
                  <w:r>
                    <w:rPr>
                      <w:rFonts w:ascii="黑体" w:eastAsia="黑体"/>
                      <w:color w:val="000000"/>
                      <w:spacing w:val="-1"/>
                      <w:w w:val="99"/>
                    </w:rPr>
                    <w:t>若您或受益人故意或者因重大过失未及时通知，致使保险事故的性质、原因、损失程度等难以确定的，我们对无法确定的部分，不承担给付保险金的责任</w:t>
                  </w:r>
                  <w:r>
                    <w:rPr>
                      <w:color w:val="000000"/>
                      <w:w w:val="99"/>
                    </w:rPr>
                    <w:t>，但我</w:t>
                  </w:r>
                </w:p>
              </w:txbxContent>
            </v:textbox>
          </v:shape>
        </w:pict>
      </w:r>
      <w:r>
        <w:rPr>
          <w:spacing w:val="-1"/>
          <w:w w:val="99"/>
        </w:rPr>
        <w:t>们通过其他途径已经及时知道或者应当及时知道保险事故发生或者虽未及时通知但不影响我们确定保险事故的性质、原因、损失程度的除外。</w:t>
      </w:r>
    </w:p>
    <w:p>
      <w:pPr>
        <w:pStyle w:val="7"/>
        <w:numPr>
          <w:ilvl w:val="1"/>
          <w:numId w:val="1"/>
        </w:numPr>
        <w:tabs>
          <w:tab w:val="left" w:pos="899"/>
          <w:tab w:val="left" w:pos="900"/>
        </w:tabs>
        <w:spacing w:before="116" w:after="0" w:line="266" w:lineRule="auto"/>
        <w:ind w:left="2208" w:right="547" w:hanging="1988"/>
        <w:jc w:val="left"/>
        <w:rPr>
          <w:sz w:val="21"/>
        </w:rPr>
      </w:pPr>
      <w:r>
        <w:rPr>
          <w:b/>
          <w:spacing w:val="13"/>
          <w:sz w:val="21"/>
        </w:rPr>
        <w:t xml:space="preserve">保险金申请 </w:t>
      </w:r>
      <w:r>
        <w:rPr>
          <w:sz w:val="21"/>
        </w:rPr>
        <w:t>在申请保险金或者申请豁免保险费时，申请人须填写保险金给付申请书，并提供</w:t>
      </w:r>
      <w:r>
        <w:rPr>
          <w:spacing w:val="-2"/>
          <w:sz w:val="21"/>
        </w:rPr>
        <w:t>下列证明和资料：</w:t>
      </w:r>
    </w:p>
    <w:p>
      <w:pPr>
        <w:pStyle w:val="7"/>
        <w:numPr>
          <w:ilvl w:val="0"/>
          <w:numId w:val="12"/>
        </w:numPr>
        <w:tabs>
          <w:tab w:val="left" w:pos="2733"/>
        </w:tabs>
        <w:spacing w:before="3" w:after="0" w:line="240" w:lineRule="auto"/>
        <w:ind w:left="2732" w:right="0" w:hanging="525"/>
        <w:jc w:val="left"/>
        <w:rPr>
          <w:sz w:val="21"/>
        </w:rPr>
      </w:pPr>
      <w:r>
        <w:rPr>
          <w:spacing w:val="-2"/>
          <w:w w:val="95"/>
          <w:sz w:val="21"/>
        </w:rPr>
        <w:t>保险合同；</w:t>
      </w:r>
    </w:p>
    <w:p>
      <w:pPr>
        <w:pStyle w:val="7"/>
        <w:numPr>
          <w:ilvl w:val="0"/>
          <w:numId w:val="12"/>
        </w:numPr>
        <w:tabs>
          <w:tab w:val="left" w:pos="2734"/>
        </w:tabs>
        <w:spacing w:before="31" w:after="0" w:line="240" w:lineRule="auto"/>
        <w:ind w:left="2733" w:right="0" w:hanging="526"/>
        <w:jc w:val="left"/>
        <w:rPr>
          <w:sz w:val="21"/>
        </w:rPr>
      </w:pPr>
      <w:r>
        <w:rPr>
          <w:spacing w:val="-1"/>
          <w:w w:val="95"/>
          <w:sz w:val="21"/>
        </w:rPr>
        <w:t>申请人的有效身份证件；</w:t>
      </w:r>
    </w:p>
    <w:p>
      <w:pPr>
        <w:pStyle w:val="7"/>
        <w:numPr>
          <w:ilvl w:val="0"/>
          <w:numId w:val="12"/>
        </w:numPr>
        <w:tabs>
          <w:tab w:val="left" w:pos="2734"/>
        </w:tabs>
        <w:spacing w:before="30" w:after="3" w:line="240" w:lineRule="auto"/>
        <w:ind w:left="2733" w:right="0" w:hanging="526"/>
        <w:jc w:val="left"/>
        <w:rPr>
          <w:sz w:val="21"/>
        </w:rPr>
      </w:pPr>
      <w:r>
        <w:rPr>
          <w:spacing w:val="-1"/>
          <w:w w:val="95"/>
          <w:sz w:val="21"/>
        </w:rPr>
        <w:t>下表所示的申请各类保险金或豁免保险费时须提供的特殊证明和资料：</w:t>
      </w:r>
    </w:p>
    <w:tbl>
      <w:tblPr>
        <w:tblStyle w:val="4"/>
        <w:tblW w:w="0" w:type="auto"/>
        <w:tblInd w:w="273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32"/>
        <w:gridCol w:w="49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032" w:type="dxa"/>
            <w:tcBorders>
              <w:left w:val="nil"/>
            </w:tcBorders>
            <w:shd w:val="clear" w:color="auto" w:fill="F1F1F1"/>
          </w:tcPr>
          <w:p>
            <w:pPr>
              <w:pStyle w:val="8"/>
              <w:spacing w:before="31" w:line="249" w:lineRule="exact"/>
              <w:ind w:left="592"/>
              <w:rPr>
                <w:b/>
                <w:sz w:val="21"/>
              </w:rPr>
            </w:pPr>
            <w:r>
              <w:rPr>
                <w:b/>
                <w:w w:val="95"/>
                <w:sz w:val="21"/>
              </w:rPr>
              <w:t>申请类</w:t>
            </w:r>
            <w:r>
              <w:rPr>
                <w:b/>
                <w:spacing w:val="-10"/>
                <w:w w:val="95"/>
                <w:sz w:val="21"/>
              </w:rPr>
              <w:t>别</w:t>
            </w:r>
          </w:p>
        </w:tc>
        <w:tc>
          <w:tcPr>
            <w:tcW w:w="4916" w:type="dxa"/>
            <w:tcBorders>
              <w:right w:val="nil"/>
            </w:tcBorders>
            <w:shd w:val="clear" w:color="auto" w:fill="F1F1F1"/>
          </w:tcPr>
          <w:p>
            <w:pPr>
              <w:pStyle w:val="8"/>
              <w:spacing w:before="31" w:line="249" w:lineRule="exact"/>
              <w:ind w:left="980"/>
              <w:rPr>
                <w:b/>
                <w:sz w:val="21"/>
              </w:rPr>
            </w:pPr>
            <w:r>
              <w:rPr>
                <w:b/>
                <w:w w:val="95"/>
                <w:sz w:val="21"/>
              </w:rPr>
              <w:t>申请人须提供的特殊证明和资</w:t>
            </w:r>
            <w:r>
              <w:rPr>
                <w:b/>
                <w:spacing w:val="-10"/>
                <w:w w:val="95"/>
                <w:sz w:val="21"/>
              </w:rPr>
              <w:t>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032" w:type="dxa"/>
            <w:tcBorders>
              <w:left w:val="nil"/>
            </w:tcBorders>
          </w:tcPr>
          <w:p>
            <w:pPr>
              <w:pStyle w:val="8"/>
              <w:spacing w:before="50"/>
              <w:ind w:left="105"/>
              <w:rPr>
                <w:sz w:val="21"/>
              </w:rPr>
            </w:pPr>
            <w:r>
              <w:rPr>
                <w:spacing w:val="-2"/>
                <w:w w:val="95"/>
                <w:sz w:val="21"/>
              </w:rPr>
              <w:t>轻症疾病保险金</w:t>
            </w:r>
          </w:p>
        </w:tc>
        <w:tc>
          <w:tcPr>
            <w:tcW w:w="4916" w:type="dxa"/>
            <w:vMerge w:val="restart"/>
            <w:tcBorders>
              <w:right w:val="nil"/>
            </w:tcBorders>
          </w:tcPr>
          <w:p>
            <w:pPr>
              <w:pStyle w:val="8"/>
              <w:spacing w:before="4"/>
              <w:rPr>
                <w:sz w:val="23"/>
              </w:rPr>
            </w:pPr>
          </w:p>
          <w:p>
            <w:pPr>
              <w:pStyle w:val="8"/>
              <w:spacing w:before="1" w:line="266" w:lineRule="auto"/>
              <w:ind w:left="104" w:right="105"/>
              <w:jc w:val="both"/>
              <w:rPr>
                <w:sz w:val="21"/>
              </w:rPr>
            </w:pPr>
            <w:r>
              <w:rPr>
                <w:spacing w:val="2"/>
                <w:w w:val="99"/>
                <w:sz w:val="21"/>
              </w:rPr>
              <w:t>我们认可的医院出具的疾病诊断证明书、病历记录</w:t>
            </w:r>
            <w:r>
              <w:rPr>
                <w:spacing w:val="3"/>
                <w:w w:val="99"/>
                <w:sz w:val="21"/>
              </w:rPr>
              <w:t>和确诊疾病必要的病理检验、血液检验、影像学检</w:t>
            </w:r>
            <w:r>
              <w:rPr>
                <w:spacing w:val="1"/>
                <w:w w:val="99"/>
                <w:sz w:val="21"/>
              </w:rPr>
              <w:t>查及其他科学方法的检查报告。我们保留就疾病诊</w:t>
            </w:r>
            <w:r>
              <w:rPr>
                <w:spacing w:val="-1"/>
                <w:w w:val="99"/>
                <w:sz w:val="21"/>
              </w:rPr>
              <w:t>断咨询其他医疗专家的权利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032" w:type="dxa"/>
            <w:tcBorders>
              <w:left w:val="nil"/>
            </w:tcBorders>
          </w:tcPr>
          <w:p>
            <w:pPr>
              <w:pStyle w:val="8"/>
              <w:spacing w:before="50"/>
              <w:ind w:left="105"/>
              <w:rPr>
                <w:sz w:val="21"/>
              </w:rPr>
            </w:pPr>
            <w:r>
              <w:rPr>
                <w:spacing w:val="-2"/>
                <w:w w:val="95"/>
                <w:sz w:val="21"/>
              </w:rPr>
              <w:t>中症疾病保险金</w:t>
            </w:r>
          </w:p>
        </w:tc>
        <w:tc>
          <w:tcPr>
            <w:tcW w:w="4916" w:type="dxa"/>
            <w:vMerge w:val="continue"/>
            <w:tcBorders>
              <w:top w:val="nil"/>
              <w:right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032" w:type="dxa"/>
            <w:tcBorders>
              <w:left w:val="nil"/>
            </w:tcBorders>
          </w:tcPr>
          <w:p>
            <w:pPr>
              <w:pStyle w:val="8"/>
              <w:spacing w:before="51"/>
              <w:ind w:left="105"/>
              <w:rPr>
                <w:sz w:val="21"/>
              </w:rPr>
            </w:pPr>
            <w:r>
              <w:rPr>
                <w:spacing w:val="-2"/>
                <w:w w:val="95"/>
                <w:sz w:val="21"/>
              </w:rPr>
              <w:t>重大疾病保险金</w:t>
            </w:r>
          </w:p>
        </w:tc>
        <w:tc>
          <w:tcPr>
            <w:tcW w:w="4916" w:type="dxa"/>
            <w:vMerge w:val="continue"/>
            <w:tcBorders>
              <w:top w:val="nil"/>
              <w:right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032" w:type="dxa"/>
            <w:tcBorders>
              <w:left w:val="nil"/>
            </w:tcBorders>
          </w:tcPr>
          <w:p>
            <w:pPr>
              <w:pStyle w:val="8"/>
              <w:spacing w:before="51" w:line="269" w:lineRule="exact"/>
              <w:ind w:left="105"/>
              <w:rPr>
                <w:sz w:val="21"/>
              </w:rPr>
            </w:pPr>
            <w:r>
              <w:rPr>
                <w:w w:val="95"/>
                <w:sz w:val="21"/>
              </w:rPr>
              <w:t>生命终末期保</w:t>
            </w:r>
            <w:r>
              <w:rPr>
                <w:spacing w:val="-5"/>
                <w:w w:val="95"/>
                <w:sz w:val="21"/>
              </w:rPr>
              <w:t>险金</w:t>
            </w:r>
          </w:p>
        </w:tc>
        <w:tc>
          <w:tcPr>
            <w:tcW w:w="4916" w:type="dxa"/>
            <w:vMerge w:val="continue"/>
            <w:tcBorders>
              <w:top w:val="nil"/>
              <w:right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032" w:type="dxa"/>
            <w:tcBorders>
              <w:left w:val="nil"/>
            </w:tcBorders>
          </w:tcPr>
          <w:p>
            <w:pPr>
              <w:pStyle w:val="8"/>
              <w:spacing w:before="49"/>
              <w:ind w:left="105"/>
              <w:rPr>
                <w:sz w:val="21"/>
              </w:rPr>
            </w:pPr>
            <w:r>
              <w:rPr>
                <w:spacing w:val="-2"/>
                <w:w w:val="95"/>
                <w:sz w:val="21"/>
              </w:rPr>
              <w:t>豁免保险费</w:t>
            </w:r>
          </w:p>
        </w:tc>
        <w:tc>
          <w:tcPr>
            <w:tcW w:w="4916" w:type="dxa"/>
            <w:vMerge w:val="continue"/>
            <w:tcBorders>
              <w:top w:val="nil"/>
              <w:right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2032" w:type="dxa"/>
            <w:tcBorders>
              <w:left w:val="nil"/>
            </w:tcBorders>
          </w:tcPr>
          <w:p>
            <w:pPr>
              <w:pStyle w:val="8"/>
              <w:spacing w:before="179"/>
              <w:ind w:left="105"/>
              <w:rPr>
                <w:sz w:val="21"/>
              </w:rPr>
            </w:pPr>
            <w:r>
              <w:rPr>
                <w:spacing w:val="-2"/>
                <w:w w:val="95"/>
                <w:sz w:val="21"/>
              </w:rPr>
              <w:t>身故保险金</w:t>
            </w:r>
          </w:p>
        </w:tc>
        <w:tc>
          <w:tcPr>
            <w:tcW w:w="4916" w:type="dxa"/>
            <w:tcBorders>
              <w:right w:val="nil"/>
            </w:tcBorders>
          </w:tcPr>
          <w:p>
            <w:pPr>
              <w:pStyle w:val="8"/>
              <w:spacing w:line="300" w:lineRule="exact"/>
              <w:ind w:left="104" w:right="107"/>
              <w:rPr>
                <w:sz w:val="21"/>
              </w:rPr>
            </w:pPr>
            <w:r>
              <w:rPr>
                <w:spacing w:val="1"/>
                <w:w w:val="99"/>
                <w:sz w:val="21"/>
              </w:rPr>
              <w:t>国家卫生行政部门认定的医疗机构、公安部门或其</w:t>
            </w:r>
            <w:r>
              <w:rPr>
                <w:spacing w:val="-1"/>
                <w:w w:val="99"/>
                <w:sz w:val="21"/>
              </w:rPr>
              <w:t>他相关机构出具的被保险人的死亡证明</w:t>
            </w:r>
          </w:p>
        </w:tc>
      </w:tr>
    </w:tbl>
    <w:p>
      <w:pPr>
        <w:spacing w:after="0" w:line="300" w:lineRule="exact"/>
        <w:rPr>
          <w:sz w:val="21"/>
        </w:rPr>
        <w:sectPr>
          <w:type w:val="continuous"/>
          <w:pgSz w:w="11910" w:h="16840"/>
          <w:pgMar w:top="700" w:right="780" w:bottom="280" w:left="1020" w:header="0" w:footer="787" w:gutter="0"/>
          <w:cols w:space="720" w:num="1"/>
        </w:sectPr>
      </w:pPr>
    </w:p>
    <w:p>
      <w:pPr>
        <w:pStyle w:val="3"/>
        <w:rPr>
          <w:sz w:val="20"/>
        </w:rPr>
      </w:pPr>
    </w:p>
    <w:p>
      <w:pPr>
        <w:pStyle w:val="3"/>
        <w:rPr>
          <w:sz w:val="20"/>
        </w:rPr>
      </w:pPr>
    </w:p>
    <w:p>
      <w:pPr>
        <w:pStyle w:val="3"/>
        <w:rPr>
          <w:sz w:val="20"/>
        </w:rPr>
      </w:pPr>
    </w:p>
    <w:p>
      <w:pPr>
        <w:pStyle w:val="3"/>
        <w:rPr>
          <w:sz w:val="20"/>
        </w:rPr>
      </w:pPr>
    </w:p>
    <w:p>
      <w:pPr>
        <w:pStyle w:val="3"/>
        <w:spacing w:before="10"/>
        <w:rPr>
          <w:sz w:val="24"/>
        </w:rPr>
      </w:pPr>
    </w:p>
    <w:p>
      <w:pPr>
        <w:pStyle w:val="7"/>
        <w:numPr>
          <w:ilvl w:val="1"/>
          <w:numId w:val="1"/>
        </w:numPr>
        <w:tabs>
          <w:tab w:val="left" w:pos="899"/>
          <w:tab w:val="left" w:pos="900"/>
        </w:tabs>
        <w:spacing w:before="0" w:after="0" w:line="266" w:lineRule="auto"/>
        <w:ind w:left="900" w:right="0" w:hanging="680"/>
        <w:jc w:val="left"/>
        <w:rPr>
          <w:b/>
          <w:sz w:val="21"/>
        </w:rPr>
      </w:pPr>
      <w:r>
        <w:rPr>
          <w:b/>
          <w:spacing w:val="-4"/>
          <w:sz w:val="21"/>
        </w:rPr>
        <w:t>保险金的给</w:t>
      </w:r>
      <w:r>
        <w:rPr>
          <w:b/>
          <w:spacing w:val="-10"/>
          <w:sz w:val="21"/>
        </w:rPr>
        <w:t>付</w:t>
      </w:r>
    </w:p>
    <w:p>
      <w:pPr>
        <w:pStyle w:val="7"/>
        <w:numPr>
          <w:ilvl w:val="0"/>
          <w:numId w:val="12"/>
        </w:numPr>
        <w:tabs>
          <w:tab w:val="left" w:pos="742"/>
        </w:tabs>
        <w:spacing w:before="29" w:after="0" w:line="266" w:lineRule="auto"/>
        <w:ind w:left="216" w:right="967" w:firstLine="0"/>
        <w:jc w:val="left"/>
        <w:rPr>
          <w:sz w:val="21"/>
        </w:rPr>
      </w:pPr>
      <w:r>
        <w:rPr>
          <w:spacing w:val="2"/>
          <w:w w:val="99"/>
          <w:sz w:val="21"/>
        </w:rPr>
        <w:br w:type="column"/>
      </w:r>
      <w:r>
        <w:rPr>
          <w:spacing w:val="-2"/>
          <w:sz w:val="21"/>
        </w:rPr>
        <w:t>所能提供的与确认保险事故的性质、原因等有关的其他证明和资料。</w:t>
      </w:r>
      <w:r>
        <w:rPr>
          <w:spacing w:val="-2"/>
          <w:w w:val="95"/>
          <w:sz w:val="21"/>
        </w:rPr>
        <w:t>保险金作为被保险人遗产时，必须提供可证明合法继承权的相关权利文件。</w:t>
      </w:r>
    </w:p>
    <w:p>
      <w:pPr>
        <w:pStyle w:val="3"/>
        <w:spacing w:before="3" w:line="266" w:lineRule="auto"/>
        <w:ind w:left="216" w:right="547"/>
      </w:pPr>
      <w:r>
        <w:rPr>
          <w:spacing w:val="-1"/>
          <w:w w:val="99"/>
        </w:rPr>
        <w:t>以上证明和资料不完整的，我们将及时一次性通知申请人补充提供有关证明和资料。</w:t>
      </w:r>
    </w:p>
    <w:p>
      <w:pPr>
        <w:pStyle w:val="3"/>
        <w:spacing w:before="106" w:line="278" w:lineRule="auto"/>
        <w:ind w:left="216" w:right="460"/>
      </w:pPr>
      <w:r>
        <w:rPr>
          <w:spacing w:val="1"/>
          <w:w w:val="99"/>
        </w:rPr>
        <w:t>我们在收到保险金给付申请书及合同约定的证明和资料后，将及时作出核定；情</w:t>
      </w:r>
      <w:r>
        <w:rPr>
          <w:spacing w:val="-1"/>
          <w:w w:val="99"/>
        </w:rPr>
        <w:t>形复杂的，在</w:t>
      </w:r>
      <w:r>
        <w:rPr>
          <w:spacing w:val="-50"/>
        </w:rPr>
        <w:t xml:space="preserve"> </w:t>
      </w:r>
      <w:r>
        <w:rPr>
          <w:rFonts w:ascii="Times New Roman" w:eastAsia="Times New Roman"/>
          <w:spacing w:val="1"/>
          <w:w w:val="99"/>
        </w:rPr>
        <w:t>3</w:t>
      </w:r>
      <w:r>
        <w:rPr>
          <w:rFonts w:ascii="Times New Roman" w:eastAsia="Times New Roman"/>
          <w:w w:val="99"/>
        </w:rPr>
        <w:t>0</w:t>
      </w:r>
      <w:r>
        <w:rPr>
          <w:rFonts w:ascii="Times New Roman" w:eastAsia="Times New Roman"/>
          <w:spacing w:val="-1"/>
        </w:rPr>
        <w:t xml:space="preserve"> </w:t>
      </w:r>
      <w:r>
        <w:rPr>
          <w:spacing w:val="-1"/>
          <w:w w:val="99"/>
        </w:rPr>
        <w:t>日内作出核定。</w:t>
      </w:r>
    </w:p>
    <w:p>
      <w:pPr>
        <w:spacing w:after="0" w:line="278" w:lineRule="auto"/>
        <w:sectPr>
          <w:type w:val="continuous"/>
          <w:pgSz w:w="11910" w:h="16840"/>
          <w:pgMar w:top="700" w:right="780" w:bottom="280" w:left="1020" w:header="0" w:footer="787" w:gutter="0"/>
          <w:cols w:equalWidth="0" w:num="2">
            <w:col w:w="1952" w:space="40"/>
            <w:col w:w="8118"/>
          </w:cols>
        </w:sectPr>
      </w:pPr>
    </w:p>
    <w:p>
      <w:pPr>
        <w:pStyle w:val="3"/>
        <w:spacing w:before="49" w:line="278" w:lineRule="auto"/>
        <w:ind w:left="2208" w:right="458"/>
      </w:pPr>
      <w:r>
        <w:rPr>
          <w:spacing w:val="-2"/>
          <w:w w:val="99"/>
        </w:rPr>
        <w:t>对属于保险责任的，我们在与受益人达成给付保险金的协议后</w:t>
      </w:r>
      <w:r>
        <w:rPr>
          <w:spacing w:val="-53"/>
        </w:rPr>
        <w:t xml:space="preserve"> </w:t>
      </w:r>
      <w:r>
        <w:rPr>
          <w:rFonts w:ascii="Times New Roman" w:eastAsia="Times New Roman"/>
          <w:spacing w:val="1"/>
          <w:w w:val="99"/>
        </w:rPr>
        <w:t>1</w:t>
      </w:r>
      <w:r>
        <w:rPr>
          <w:rFonts w:ascii="Times New Roman" w:eastAsia="Times New Roman"/>
          <w:w w:val="99"/>
        </w:rPr>
        <w:t>0</w:t>
      </w:r>
      <w:r>
        <w:rPr>
          <w:rFonts w:ascii="Times New Roman" w:eastAsia="Times New Roman"/>
          <w:spacing w:val="-1"/>
        </w:rPr>
        <w:t xml:space="preserve"> </w:t>
      </w:r>
      <w:r>
        <w:rPr>
          <w:spacing w:val="-2"/>
          <w:w w:val="99"/>
        </w:rPr>
        <w:t>日内，履行给付</w:t>
      </w:r>
      <w:r>
        <w:rPr>
          <w:spacing w:val="-1"/>
          <w:w w:val="99"/>
        </w:rPr>
        <w:t>保险金义务。</w:t>
      </w:r>
    </w:p>
    <w:p>
      <w:pPr>
        <w:pStyle w:val="3"/>
        <w:spacing w:line="278" w:lineRule="auto"/>
        <w:ind w:left="2208" w:right="460"/>
      </w:pPr>
      <w:r>
        <w:rPr>
          <w:spacing w:val="1"/>
          <w:w w:val="99"/>
        </w:rPr>
        <w:t>我们未及时履行前款规定义务的，除支付保险金外，应当赔偿受益人因此受到的</w:t>
      </w:r>
      <w:r>
        <w:rPr>
          <w:w w:val="99"/>
        </w:rPr>
        <w:t>损失。</w:t>
      </w:r>
    </w:p>
    <w:p>
      <w:pPr>
        <w:pStyle w:val="3"/>
        <w:spacing w:line="278" w:lineRule="auto"/>
        <w:ind w:left="2208" w:right="458"/>
      </w:pPr>
      <w:r>
        <w:t>对不属于保险责任的，我们自</w:t>
      </w:r>
      <w:r>
        <w:rPr>
          <w:spacing w:val="-4"/>
        </w:rPr>
        <w:t xml:space="preserve">作出核定之日起 </w:t>
      </w:r>
      <w:r>
        <w:rPr>
          <w:rFonts w:ascii="Times New Roman" w:eastAsia="Times New Roman"/>
        </w:rPr>
        <w:t xml:space="preserve">3 </w:t>
      </w:r>
      <w:r>
        <w:t>日内向受益人发出拒绝给付保险</w:t>
      </w:r>
      <w:r>
        <w:rPr>
          <w:spacing w:val="-2"/>
        </w:rPr>
        <w:t>金通知书并说明理由。</w:t>
      </w:r>
    </w:p>
    <w:p>
      <w:pPr>
        <w:pStyle w:val="3"/>
        <w:spacing w:before="9" w:line="266" w:lineRule="auto"/>
        <w:ind w:left="2208" w:right="460"/>
      </w:pPr>
      <w:r>
        <w:rPr>
          <w:spacing w:val="-1"/>
          <w:w w:val="99"/>
        </w:rPr>
        <w:t>我们在收到保险金给付申请书及有关证明和资料之日起</w:t>
      </w:r>
      <w:r>
        <w:rPr>
          <w:spacing w:val="-50"/>
        </w:rPr>
        <w:t xml:space="preserve"> </w:t>
      </w:r>
      <w:r>
        <w:rPr>
          <w:rFonts w:ascii="Times New Roman" w:eastAsia="Times New Roman"/>
          <w:spacing w:val="1"/>
          <w:w w:val="99"/>
        </w:rPr>
        <w:t>6</w:t>
      </w:r>
      <w:r>
        <w:rPr>
          <w:rFonts w:ascii="Times New Roman" w:eastAsia="Times New Roman"/>
          <w:w w:val="99"/>
        </w:rPr>
        <w:t>0</w:t>
      </w:r>
      <w:r>
        <w:rPr>
          <w:rFonts w:ascii="Times New Roman" w:eastAsia="Times New Roman"/>
          <w:spacing w:val="-1"/>
        </w:rPr>
        <w:t xml:space="preserve"> </w:t>
      </w:r>
      <w:r>
        <w:rPr>
          <w:spacing w:val="-4"/>
          <w:w w:val="99"/>
        </w:rPr>
        <w:t>日内，对给付保险金的</w:t>
      </w:r>
      <w:r>
        <w:rPr>
          <w:spacing w:val="-1"/>
          <w:w w:val="99"/>
        </w:rPr>
        <w:t>数额不能确定的，根据已有证明和资料可以确定的数额先予支付；我们最终确定给付保险金的数额后，将支付相应的差额。</w:t>
      </w:r>
    </w:p>
    <w:p>
      <w:pPr>
        <w:pStyle w:val="7"/>
        <w:numPr>
          <w:ilvl w:val="1"/>
          <w:numId w:val="1"/>
        </w:numPr>
        <w:tabs>
          <w:tab w:val="left" w:pos="899"/>
          <w:tab w:val="left" w:pos="900"/>
          <w:tab w:val="left" w:pos="2207"/>
        </w:tabs>
        <w:spacing w:before="116" w:after="0" w:line="266" w:lineRule="auto"/>
        <w:ind w:left="2208" w:right="547" w:hanging="1988"/>
        <w:jc w:val="left"/>
        <w:rPr>
          <w:sz w:val="21"/>
        </w:rPr>
      </w:pPr>
      <w:r>
        <w:rPr>
          <w:b/>
          <w:spacing w:val="-4"/>
          <w:sz w:val="21"/>
        </w:rPr>
        <w:t>诉讼时效</w:t>
      </w:r>
      <w:r>
        <w:rPr>
          <w:b/>
          <w:sz w:val="21"/>
        </w:rPr>
        <w:tab/>
      </w:r>
      <w:r>
        <w:rPr>
          <w:sz w:val="21"/>
        </w:rPr>
        <w:t>受益人向我们请求给付保险金的诉讼时效期间为</w:t>
      </w:r>
      <w:r>
        <w:rPr>
          <w:spacing w:val="-53"/>
          <w:sz w:val="21"/>
        </w:rPr>
        <w:t xml:space="preserve"> </w:t>
      </w:r>
      <w:r>
        <w:rPr>
          <w:rFonts w:ascii="Times New Roman" w:eastAsia="Times New Roman"/>
          <w:sz w:val="21"/>
        </w:rPr>
        <w:t>2</w:t>
      </w:r>
      <w:r>
        <w:rPr>
          <w:rFonts w:ascii="Times New Roman" w:eastAsia="Times New Roman"/>
          <w:spacing w:val="-14"/>
          <w:sz w:val="21"/>
        </w:rPr>
        <w:t xml:space="preserve"> </w:t>
      </w:r>
      <w:r>
        <w:rPr>
          <w:sz w:val="21"/>
        </w:rPr>
        <w:t>年，自其知道或者应当知道保</w:t>
      </w:r>
      <w:r>
        <w:rPr>
          <w:spacing w:val="-2"/>
          <w:sz w:val="21"/>
        </w:rPr>
        <w:t>险事故发生之日起计算。</w:t>
      </w:r>
    </w:p>
    <w:p>
      <w:pPr>
        <w:pStyle w:val="3"/>
        <w:spacing w:before="5"/>
        <w:rPr>
          <w:sz w:val="22"/>
        </w:rPr>
      </w:pPr>
    </w:p>
    <w:p>
      <w:pPr>
        <w:pStyle w:val="2"/>
        <w:numPr>
          <w:ilvl w:val="0"/>
          <w:numId w:val="1"/>
        </w:numPr>
        <w:tabs>
          <w:tab w:val="left" w:pos="899"/>
          <w:tab w:val="left" w:pos="900"/>
        </w:tabs>
        <w:spacing w:before="1" w:after="0" w:line="240" w:lineRule="auto"/>
        <w:ind w:left="900" w:right="0" w:hanging="680"/>
        <w:jc w:val="left"/>
        <w:rPr>
          <w:rFonts w:hint="eastAsia" w:ascii="宋体" w:eastAsia="宋体"/>
        </w:rPr>
      </w:pPr>
      <w:r>
        <w:rPr>
          <w:rFonts w:hint="eastAsia" w:ascii="宋体" w:eastAsia="宋体"/>
          <w:w w:val="95"/>
        </w:rPr>
        <w:t>如何退</w:t>
      </w:r>
      <w:r>
        <w:rPr>
          <w:rFonts w:hint="eastAsia" w:ascii="宋体" w:eastAsia="宋体"/>
          <w:spacing w:val="-10"/>
          <w:w w:val="95"/>
        </w:rPr>
        <w:t>保</w:t>
      </w:r>
    </w:p>
    <w:p>
      <w:pPr>
        <w:pStyle w:val="3"/>
        <w:spacing w:before="2"/>
        <w:ind w:left="900"/>
        <w:rPr>
          <w:rFonts w:ascii="华文新魏" w:eastAsia="华文新魏"/>
        </w:rPr>
      </w:pPr>
      <w:r>
        <w:rPr>
          <w:rFonts w:ascii="华文新魏" w:eastAsia="华文新魏"/>
          <w:spacing w:val="-1"/>
          <w:w w:val="95"/>
        </w:rPr>
        <w:t>这部分讲的是您可随时申请退保，在犹豫期内退保没有损失，犹豫期后退保会有损失。</w:t>
      </w:r>
    </w:p>
    <w:p>
      <w:pPr>
        <w:pStyle w:val="3"/>
        <w:spacing w:line="20" w:lineRule="exact"/>
        <w:ind w:left="113"/>
        <w:rPr>
          <w:rFonts w:ascii="华文新魏"/>
          <w:sz w:val="2"/>
        </w:rPr>
      </w:pPr>
      <w:r>
        <w:rPr>
          <w:rFonts w:ascii="华文新魏"/>
          <w:sz w:val="2"/>
        </w:rPr>
        <w:drawing>
          <wp:inline distT="0" distB="0" distL="0" distR="0">
            <wp:extent cx="6144895" cy="5715"/>
            <wp:effectExtent l="0" t="0" r="0" b="0"/>
            <wp:docPr id="4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2.png"/>
                    <pic:cNvPicPr>
                      <a:picLocks noChangeAspect="1"/>
                    </pic:cNvPicPr>
                  </pic:nvPicPr>
                  <pic:blipFill>
                    <a:blip r:embed="rId29" cstate="print"/>
                    <a:stretch>
                      <a:fillRect/>
                    </a:stretch>
                  </pic:blipFill>
                  <pic:spPr>
                    <a:xfrm>
                      <a:off x="0" y="0"/>
                      <a:ext cx="6145003" cy="6096"/>
                    </a:xfrm>
                    <a:prstGeom prst="rect">
                      <a:avLst/>
                    </a:prstGeom>
                  </pic:spPr>
                </pic:pic>
              </a:graphicData>
            </a:graphic>
          </wp:inline>
        </w:drawing>
      </w:r>
    </w:p>
    <w:p>
      <w:pPr>
        <w:pStyle w:val="7"/>
        <w:numPr>
          <w:ilvl w:val="1"/>
          <w:numId w:val="1"/>
        </w:numPr>
        <w:tabs>
          <w:tab w:val="left" w:pos="899"/>
          <w:tab w:val="left" w:pos="900"/>
          <w:tab w:val="left" w:pos="2207"/>
        </w:tabs>
        <w:spacing w:before="112" w:after="0" w:line="271" w:lineRule="auto"/>
        <w:ind w:left="2208" w:right="460" w:hanging="1988"/>
        <w:jc w:val="left"/>
        <w:rPr>
          <w:sz w:val="21"/>
        </w:rPr>
      </w:pPr>
      <w:r>
        <w:pict>
          <v:shape id="docshape68" o:spid="_x0000_s1092" o:spt="202" type="#_x0000_t202" style="position:absolute;left:0pt;margin-left:437.7pt;margin-top:21.15pt;height:13.6pt;width:95.5pt;mso-position-horizontal-relative:page;z-index:-251604992;mso-width-relative:page;mso-height-relative:page;" fillcolor="#D9D9D9" filled="t" stroked="f" coordsize="21600,21600">
            <v:path/>
            <v:fill on="t" focussize="0,0"/>
            <v:stroke on="f" joinstyle="miter"/>
            <v:imagedata o:title=""/>
            <o:lock v:ext="edit"/>
            <v:textbox inset="0mm,0mm,0mm,0mm">
              <w:txbxContent>
                <w:p>
                  <w:pPr>
                    <w:pStyle w:val="3"/>
                    <w:spacing w:before="3"/>
                    <w:ind w:left="-2"/>
                    <w:rPr>
                      <w:rFonts w:ascii="黑体" w:eastAsia="黑体"/>
                      <w:color w:val="000000"/>
                    </w:rPr>
                  </w:pPr>
                  <w:r>
                    <w:rPr>
                      <w:rFonts w:ascii="黑体" w:eastAsia="黑体"/>
                      <w:color w:val="000000"/>
                      <w:w w:val="95"/>
                    </w:rPr>
                    <w:t>自您书面申请撤销</w:t>
                  </w:r>
                  <w:r>
                    <w:rPr>
                      <w:rFonts w:ascii="黑体" w:eastAsia="黑体"/>
                      <w:color w:val="000000"/>
                      <w:spacing w:val="-10"/>
                      <w:w w:val="95"/>
                    </w:rPr>
                    <w:t>本</w:t>
                  </w:r>
                </w:p>
              </w:txbxContent>
            </v:textbox>
          </v:shape>
        </w:pict>
      </w:r>
      <w:r>
        <w:rPr>
          <w:b/>
          <w:spacing w:val="-4"/>
          <w:sz w:val="21"/>
        </w:rPr>
        <w:t>犹豫期</w:t>
      </w:r>
      <w:r>
        <w:rPr>
          <w:b/>
          <w:sz w:val="21"/>
        </w:rPr>
        <w:tab/>
      </w:r>
      <w:r>
        <w:rPr>
          <w:spacing w:val="-2"/>
          <w:position w:val="1"/>
          <w:sz w:val="21"/>
        </w:rPr>
        <w:t>您于签收本合同后</w:t>
      </w:r>
      <w:r>
        <w:rPr>
          <w:spacing w:val="-44"/>
          <w:position w:val="1"/>
          <w:sz w:val="21"/>
        </w:rPr>
        <w:t xml:space="preserve"> </w:t>
      </w:r>
      <w:r>
        <w:rPr>
          <w:rFonts w:ascii="Times New Roman" w:eastAsia="Times New Roman"/>
          <w:spacing w:val="-2"/>
          <w:position w:val="1"/>
          <w:sz w:val="21"/>
        </w:rPr>
        <w:t xml:space="preserve">15 </w:t>
      </w:r>
      <w:r>
        <w:rPr>
          <w:spacing w:val="-2"/>
          <w:position w:val="1"/>
          <w:sz w:val="21"/>
        </w:rPr>
        <w:t>日内可要求撤销本合同。若您在此期间提出撤销本合同，需</w:t>
      </w:r>
      <w:r>
        <w:rPr>
          <w:spacing w:val="-2"/>
          <w:sz w:val="21"/>
        </w:rPr>
        <w:t>要填写书面申请书，并提供您的保险合同及有效身份证件。</w:t>
      </w:r>
    </w:p>
    <w:p>
      <w:pPr>
        <w:pStyle w:val="3"/>
        <w:spacing w:before="9"/>
        <w:ind w:left="9220"/>
      </w:pPr>
      <w:r>
        <w:pict>
          <v:shape id="docshape69" o:spid="_x0000_s1093" o:spt="202" type="#_x0000_t202" style="position:absolute;left:0pt;margin-left:161.35pt;margin-top:0.25pt;height:13.6pt;width:350.7pt;mso-position-horizontal-relative:page;z-index:251669504;mso-width-relative:page;mso-height-relative:page;" fillcolor="#D9D9D9" filled="t" stroked="f" coordsize="21600,21600">
            <v:path/>
            <v:fill on="t" focussize="0,0"/>
            <v:stroke on="f" joinstyle="miter"/>
            <v:imagedata o:title=""/>
            <o:lock v:ext="edit"/>
            <v:textbox inset="0mm,0mm,0mm,0mm">
              <w:txbxContent>
                <w:p>
                  <w:pPr>
                    <w:pStyle w:val="3"/>
                    <w:spacing w:before="3"/>
                    <w:rPr>
                      <w:rFonts w:ascii="黑体" w:eastAsia="黑体"/>
                      <w:color w:val="000000"/>
                    </w:rPr>
                  </w:pPr>
                  <w:r>
                    <w:rPr>
                      <w:rFonts w:ascii="黑体" w:eastAsia="黑体"/>
                      <w:color w:val="000000"/>
                      <w:w w:val="95"/>
                    </w:rPr>
                    <w:t>合同之日起，本合同即被撤销，我们自本合同生效日起即不承担保险责</w:t>
                  </w:r>
                  <w:r>
                    <w:rPr>
                      <w:rFonts w:ascii="黑体" w:eastAsia="黑体"/>
                      <w:color w:val="000000"/>
                      <w:spacing w:val="-5"/>
                      <w:w w:val="95"/>
                    </w:rPr>
                    <w:t>任。</w:t>
                  </w:r>
                </w:p>
              </w:txbxContent>
            </v:textbox>
          </v:shape>
        </w:pict>
      </w:r>
      <w:r>
        <w:rPr>
          <w:w w:val="95"/>
        </w:rPr>
        <w:t>本</w:t>
      </w:r>
      <w:r>
        <w:rPr>
          <w:spacing w:val="-10"/>
        </w:rPr>
        <w:t>合</w:t>
      </w:r>
    </w:p>
    <w:p>
      <w:pPr>
        <w:pStyle w:val="3"/>
        <w:spacing w:before="43"/>
        <w:ind w:left="2208"/>
      </w:pPr>
      <w:r>
        <w:rPr>
          <w:w w:val="95"/>
        </w:rPr>
        <w:t>同撤销后</w:t>
      </w:r>
      <w:r>
        <w:rPr>
          <w:spacing w:val="40"/>
        </w:rPr>
        <w:t xml:space="preserve"> </w:t>
      </w:r>
      <w:r>
        <w:rPr>
          <w:rFonts w:ascii="Times New Roman" w:eastAsia="Times New Roman"/>
          <w:w w:val="95"/>
        </w:rPr>
        <w:t>30</w:t>
      </w:r>
      <w:r>
        <w:rPr>
          <w:rFonts w:ascii="Times New Roman" w:eastAsia="Times New Roman"/>
          <w:spacing w:val="57"/>
          <w:w w:val="150"/>
        </w:rPr>
        <w:t xml:space="preserve"> </w:t>
      </w:r>
      <w:r>
        <w:rPr>
          <w:spacing w:val="-1"/>
          <w:w w:val="95"/>
        </w:rPr>
        <w:t>日内，我们无息退还您已交保险费。</w:t>
      </w:r>
    </w:p>
    <w:p>
      <w:pPr>
        <w:spacing w:after="0"/>
        <w:sectPr>
          <w:pgSz w:w="11910" w:h="16840"/>
          <w:pgMar w:top="1200" w:right="780" w:bottom="980" w:left="1020" w:header="0" w:footer="787" w:gutter="0"/>
          <w:cols w:space="720" w:num="1"/>
        </w:sectPr>
      </w:pPr>
    </w:p>
    <w:p>
      <w:pPr>
        <w:pStyle w:val="7"/>
        <w:numPr>
          <w:ilvl w:val="1"/>
          <w:numId w:val="1"/>
        </w:numPr>
        <w:tabs>
          <w:tab w:val="left" w:pos="900"/>
        </w:tabs>
        <w:spacing w:before="162" w:after="0" w:line="266" w:lineRule="auto"/>
        <w:ind w:left="900" w:right="0" w:hanging="680"/>
        <w:jc w:val="both"/>
        <w:rPr>
          <w:b/>
          <w:sz w:val="21"/>
        </w:rPr>
      </w:pPr>
      <w:r>
        <w:rPr>
          <w:b/>
          <w:spacing w:val="-4"/>
          <w:sz w:val="21"/>
        </w:rPr>
        <w:t>您解除合同的手续及风</w:t>
      </w:r>
      <w:r>
        <w:rPr>
          <w:b/>
          <w:spacing w:val="-10"/>
          <w:sz w:val="21"/>
        </w:rPr>
        <w:t>险</w:t>
      </w:r>
    </w:p>
    <w:p>
      <w:pPr>
        <w:pStyle w:val="3"/>
        <w:spacing w:before="155"/>
        <w:ind w:left="214"/>
      </w:pPr>
      <w:r>
        <w:br w:type="column"/>
      </w:r>
      <w:r>
        <w:rPr>
          <w:spacing w:val="-1"/>
          <w:w w:val="95"/>
        </w:rPr>
        <w:t>若您在犹豫期后申请解除本合同，请填写解除合同申请书并向我们提供下列资料：</w:t>
      </w:r>
    </w:p>
    <w:p>
      <w:pPr>
        <w:pStyle w:val="7"/>
        <w:numPr>
          <w:ilvl w:val="0"/>
          <w:numId w:val="13"/>
        </w:numPr>
        <w:tabs>
          <w:tab w:val="left" w:pos="739"/>
        </w:tabs>
        <w:spacing w:before="43" w:after="0" w:line="240" w:lineRule="auto"/>
        <w:ind w:left="738" w:right="0" w:hanging="525"/>
        <w:jc w:val="left"/>
        <w:rPr>
          <w:sz w:val="21"/>
        </w:rPr>
      </w:pPr>
      <w:r>
        <w:rPr>
          <w:spacing w:val="-2"/>
          <w:w w:val="95"/>
          <w:sz w:val="21"/>
        </w:rPr>
        <w:t>保险合同；</w:t>
      </w:r>
    </w:p>
    <w:p>
      <w:pPr>
        <w:pStyle w:val="7"/>
        <w:numPr>
          <w:ilvl w:val="0"/>
          <w:numId w:val="13"/>
        </w:numPr>
        <w:tabs>
          <w:tab w:val="left" w:pos="739"/>
        </w:tabs>
        <w:spacing w:before="43" w:after="0" w:line="240" w:lineRule="auto"/>
        <w:ind w:left="738" w:right="0" w:hanging="525"/>
        <w:jc w:val="left"/>
        <w:rPr>
          <w:sz w:val="21"/>
        </w:rPr>
      </w:pPr>
      <w:r>
        <w:rPr>
          <w:spacing w:val="-2"/>
          <w:w w:val="95"/>
          <w:sz w:val="21"/>
        </w:rPr>
        <w:t>您的有效身份证件。</w:t>
      </w:r>
    </w:p>
    <w:p>
      <w:pPr>
        <w:pStyle w:val="3"/>
        <w:spacing w:before="50" w:line="266" w:lineRule="auto"/>
        <w:ind w:left="214" w:right="547"/>
      </w:pPr>
      <w:r>
        <w:rPr>
          <w:spacing w:val="-1"/>
          <w:w w:val="99"/>
        </w:rPr>
        <w:t>自我们收到解除合同申请书时起，本合同终止。我们自收到解除合同申请书之日起</w:t>
      </w:r>
      <w:r>
        <w:rPr>
          <w:spacing w:val="-53"/>
        </w:rPr>
        <w:t xml:space="preserve"> </w:t>
      </w:r>
      <w:r>
        <w:rPr>
          <w:rFonts w:ascii="Times New Roman" w:eastAsia="Times New Roman"/>
          <w:spacing w:val="1"/>
          <w:w w:val="99"/>
        </w:rPr>
        <w:t>3</w:t>
      </w:r>
      <w:r>
        <w:rPr>
          <w:rFonts w:ascii="Times New Roman" w:eastAsia="Times New Roman"/>
          <w:w w:val="99"/>
        </w:rPr>
        <w:t>0</w:t>
      </w:r>
      <w:r>
        <w:rPr>
          <w:rFonts w:ascii="Times New Roman" w:eastAsia="Times New Roman"/>
          <w:spacing w:val="1"/>
        </w:rPr>
        <w:t xml:space="preserve"> </w:t>
      </w:r>
      <w:r>
        <w:rPr>
          <w:spacing w:val="-1"/>
          <w:w w:val="99"/>
        </w:rPr>
        <w:t>日内向您退还本合同的现金价值。</w:t>
      </w:r>
    </w:p>
    <w:p>
      <w:pPr>
        <w:pStyle w:val="3"/>
        <w:spacing w:line="265" w:lineRule="exact"/>
        <w:ind w:left="214"/>
        <w:rPr>
          <w:rFonts w:ascii="黑体" w:eastAsia="黑体"/>
        </w:rPr>
      </w:pPr>
      <w:r>
        <w:rPr>
          <w:rFonts w:ascii="黑体" w:eastAsia="黑体"/>
          <w:color w:val="000000"/>
          <w:spacing w:val="-1"/>
          <w:w w:val="95"/>
          <w:shd w:val="clear" w:color="auto" w:fill="D9D9D9"/>
        </w:rPr>
        <w:t>您犹豫期后解除合同会遭受一定损失。</w:t>
      </w:r>
    </w:p>
    <w:p>
      <w:pPr>
        <w:spacing w:after="0" w:line="265" w:lineRule="exact"/>
        <w:rPr>
          <w:rFonts w:ascii="黑体" w:eastAsia="黑体"/>
        </w:rPr>
        <w:sectPr>
          <w:type w:val="continuous"/>
          <w:pgSz w:w="11910" w:h="16840"/>
          <w:pgMar w:top="700" w:right="780" w:bottom="280" w:left="1020" w:header="0" w:footer="787" w:gutter="0"/>
          <w:cols w:equalWidth="0" w:num="2">
            <w:col w:w="1954" w:space="40"/>
            <w:col w:w="8116"/>
          </w:cols>
        </w:sectPr>
      </w:pPr>
    </w:p>
    <w:p>
      <w:pPr>
        <w:pStyle w:val="3"/>
        <w:spacing w:before="2"/>
        <w:rPr>
          <w:rFonts w:ascii="黑体"/>
          <w:sz w:val="20"/>
        </w:rPr>
      </w:pPr>
    </w:p>
    <w:p>
      <w:pPr>
        <w:pStyle w:val="2"/>
        <w:numPr>
          <w:ilvl w:val="0"/>
          <w:numId w:val="1"/>
        </w:numPr>
        <w:tabs>
          <w:tab w:val="left" w:pos="899"/>
          <w:tab w:val="left" w:pos="900"/>
        </w:tabs>
        <w:spacing w:before="79" w:after="0" w:line="307" w:lineRule="exact"/>
        <w:ind w:left="900" w:right="0" w:hanging="680"/>
        <w:jc w:val="left"/>
        <w:rPr>
          <w:rFonts w:hint="eastAsia" w:ascii="宋体" w:eastAsia="宋体"/>
        </w:rPr>
      </w:pPr>
      <w:r>
        <w:rPr>
          <w:rFonts w:hint="eastAsia" w:ascii="宋体" w:eastAsia="宋体"/>
          <w:w w:val="95"/>
        </w:rPr>
        <w:t>其他权</w:t>
      </w:r>
      <w:r>
        <w:rPr>
          <w:rFonts w:hint="eastAsia" w:ascii="宋体" w:eastAsia="宋体"/>
          <w:spacing w:val="-10"/>
          <w:w w:val="95"/>
        </w:rPr>
        <w:t>益</w:t>
      </w:r>
    </w:p>
    <w:p>
      <w:pPr>
        <w:pStyle w:val="3"/>
        <w:ind w:left="900"/>
        <w:rPr>
          <w:rFonts w:ascii="华文新魏" w:eastAsia="华文新魏"/>
        </w:rPr>
      </w:pPr>
      <w:r>
        <w:rPr>
          <w:rFonts w:ascii="华文新魏" w:eastAsia="华文新魏"/>
          <w:spacing w:val="-1"/>
          <w:w w:val="95"/>
        </w:rPr>
        <w:t>这部分讲的是您所拥有的其他相关权益。</w:t>
      </w:r>
    </w:p>
    <w:p>
      <w:pPr>
        <w:pStyle w:val="3"/>
        <w:spacing w:line="20" w:lineRule="exact"/>
        <w:ind w:left="113"/>
        <w:rPr>
          <w:rFonts w:ascii="华文新魏"/>
          <w:sz w:val="2"/>
        </w:rPr>
      </w:pPr>
      <w:r>
        <w:rPr>
          <w:rFonts w:ascii="华文新魏"/>
          <w:sz w:val="2"/>
        </w:rPr>
        <w:drawing>
          <wp:inline distT="0" distB="0" distL="0" distR="0">
            <wp:extent cx="6120765" cy="5715"/>
            <wp:effectExtent l="0" t="0" r="0" b="0"/>
            <wp:docPr id="4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1.png"/>
                    <pic:cNvPicPr>
                      <a:picLocks noChangeAspect="1"/>
                    </pic:cNvPicPr>
                  </pic:nvPicPr>
                  <pic:blipFill>
                    <a:blip r:embed="rId28" cstate="print"/>
                    <a:stretch>
                      <a:fillRect/>
                    </a:stretch>
                  </pic:blipFill>
                  <pic:spPr>
                    <a:xfrm>
                      <a:off x="0" y="0"/>
                      <a:ext cx="6121399" cy="6096"/>
                    </a:xfrm>
                    <a:prstGeom prst="rect">
                      <a:avLst/>
                    </a:prstGeom>
                  </pic:spPr>
                </pic:pic>
              </a:graphicData>
            </a:graphic>
          </wp:inline>
        </w:drawing>
      </w:r>
    </w:p>
    <w:p>
      <w:pPr>
        <w:pStyle w:val="7"/>
        <w:numPr>
          <w:ilvl w:val="1"/>
          <w:numId w:val="1"/>
        </w:numPr>
        <w:tabs>
          <w:tab w:val="left" w:pos="899"/>
          <w:tab w:val="left" w:pos="900"/>
          <w:tab w:val="left" w:pos="2207"/>
        </w:tabs>
        <w:spacing w:before="111" w:after="0" w:line="271" w:lineRule="auto"/>
        <w:ind w:left="2208" w:right="460" w:hanging="1988"/>
        <w:jc w:val="left"/>
        <w:rPr>
          <w:sz w:val="21"/>
        </w:rPr>
      </w:pPr>
      <w:r>
        <w:rPr>
          <w:b/>
          <w:spacing w:val="2"/>
          <w:w w:val="99"/>
          <w:sz w:val="21"/>
        </w:rPr>
        <w:t>现金价</w:t>
      </w:r>
      <w:r>
        <w:rPr>
          <w:b/>
          <w:w w:val="99"/>
          <w:sz w:val="21"/>
        </w:rPr>
        <w:t>值</w:t>
      </w:r>
      <w:r>
        <w:rPr>
          <w:b/>
          <w:sz w:val="21"/>
        </w:rPr>
        <w:tab/>
      </w:r>
      <w:r>
        <w:rPr>
          <w:spacing w:val="4"/>
          <w:w w:val="99"/>
          <w:position w:val="1"/>
          <w:sz w:val="21"/>
        </w:rPr>
        <w:t>保</w:t>
      </w:r>
      <w:r>
        <w:rPr>
          <w:spacing w:val="2"/>
          <w:w w:val="99"/>
          <w:position w:val="1"/>
          <w:sz w:val="21"/>
        </w:rPr>
        <w:t>单</w:t>
      </w:r>
      <w:r>
        <w:rPr>
          <w:spacing w:val="4"/>
          <w:w w:val="99"/>
          <w:position w:val="1"/>
          <w:sz w:val="21"/>
        </w:rPr>
        <w:t>年</w:t>
      </w:r>
      <w:r>
        <w:rPr>
          <w:spacing w:val="2"/>
          <w:w w:val="99"/>
          <w:position w:val="1"/>
          <w:sz w:val="21"/>
        </w:rPr>
        <w:t>度</w:t>
      </w:r>
      <w:r>
        <w:rPr>
          <w:spacing w:val="4"/>
          <w:w w:val="99"/>
          <w:position w:val="1"/>
          <w:sz w:val="21"/>
        </w:rPr>
        <w:t>末</w:t>
      </w:r>
      <w:r>
        <w:rPr>
          <w:spacing w:val="2"/>
          <w:w w:val="99"/>
          <w:position w:val="1"/>
          <w:sz w:val="21"/>
        </w:rPr>
        <w:t>的</w:t>
      </w:r>
      <w:r>
        <w:rPr>
          <w:spacing w:val="4"/>
          <w:w w:val="99"/>
          <w:position w:val="1"/>
          <w:sz w:val="21"/>
        </w:rPr>
        <w:t>现金</w:t>
      </w:r>
      <w:r>
        <w:rPr>
          <w:spacing w:val="2"/>
          <w:w w:val="99"/>
          <w:position w:val="1"/>
          <w:sz w:val="21"/>
        </w:rPr>
        <w:t>价</w:t>
      </w:r>
      <w:r>
        <w:rPr>
          <w:spacing w:val="4"/>
          <w:w w:val="99"/>
          <w:position w:val="1"/>
          <w:sz w:val="21"/>
        </w:rPr>
        <w:t>值</w:t>
      </w:r>
      <w:r>
        <w:rPr>
          <w:spacing w:val="2"/>
          <w:w w:val="99"/>
          <w:position w:val="1"/>
          <w:sz w:val="21"/>
        </w:rPr>
        <w:t>是指</w:t>
      </w:r>
      <w:r>
        <w:rPr>
          <w:spacing w:val="4"/>
          <w:w w:val="99"/>
          <w:position w:val="1"/>
          <w:sz w:val="21"/>
        </w:rPr>
        <w:t>保</w:t>
      </w:r>
      <w:r>
        <w:rPr>
          <w:spacing w:val="2"/>
          <w:w w:val="99"/>
          <w:position w:val="1"/>
          <w:sz w:val="21"/>
        </w:rPr>
        <w:t>险</w:t>
      </w:r>
      <w:r>
        <w:rPr>
          <w:spacing w:val="4"/>
          <w:w w:val="99"/>
          <w:position w:val="1"/>
          <w:sz w:val="21"/>
        </w:rPr>
        <w:t>合同</w:t>
      </w:r>
      <w:r>
        <w:rPr>
          <w:spacing w:val="2"/>
          <w:w w:val="99"/>
          <w:position w:val="1"/>
          <w:sz w:val="21"/>
        </w:rPr>
        <w:t>上</w:t>
      </w:r>
      <w:r>
        <w:rPr>
          <w:spacing w:val="4"/>
          <w:w w:val="99"/>
          <w:position w:val="1"/>
          <w:sz w:val="21"/>
        </w:rPr>
        <w:t>“现</w:t>
      </w:r>
      <w:r>
        <w:rPr>
          <w:spacing w:val="2"/>
          <w:w w:val="99"/>
          <w:position w:val="1"/>
          <w:sz w:val="21"/>
        </w:rPr>
        <w:t>金</w:t>
      </w:r>
      <w:r>
        <w:rPr>
          <w:spacing w:val="4"/>
          <w:w w:val="99"/>
          <w:position w:val="1"/>
          <w:sz w:val="21"/>
        </w:rPr>
        <w:t>价</w:t>
      </w:r>
      <w:r>
        <w:rPr>
          <w:spacing w:val="2"/>
          <w:w w:val="99"/>
          <w:position w:val="1"/>
          <w:sz w:val="21"/>
        </w:rPr>
        <w:t>值</w:t>
      </w:r>
      <w:r>
        <w:rPr>
          <w:spacing w:val="4"/>
          <w:w w:val="99"/>
          <w:position w:val="1"/>
          <w:sz w:val="21"/>
        </w:rPr>
        <w:t>表</w:t>
      </w:r>
      <w:r>
        <w:rPr>
          <w:spacing w:val="2"/>
          <w:w w:val="99"/>
          <w:position w:val="1"/>
          <w:sz w:val="21"/>
        </w:rPr>
        <w:t>”</w:t>
      </w:r>
      <w:r>
        <w:rPr>
          <w:spacing w:val="4"/>
          <w:w w:val="99"/>
          <w:position w:val="1"/>
          <w:sz w:val="21"/>
        </w:rPr>
        <w:t>所</w:t>
      </w:r>
      <w:r>
        <w:rPr>
          <w:spacing w:val="2"/>
          <w:w w:val="99"/>
          <w:position w:val="1"/>
          <w:sz w:val="21"/>
        </w:rPr>
        <w:t>列</w:t>
      </w:r>
      <w:r>
        <w:rPr>
          <w:spacing w:val="4"/>
          <w:w w:val="99"/>
          <w:position w:val="1"/>
          <w:sz w:val="21"/>
        </w:rPr>
        <w:t>明</w:t>
      </w:r>
      <w:r>
        <w:rPr>
          <w:spacing w:val="2"/>
          <w:w w:val="99"/>
          <w:position w:val="1"/>
          <w:sz w:val="21"/>
        </w:rPr>
        <w:t>的</w:t>
      </w:r>
      <w:r>
        <w:rPr>
          <w:spacing w:val="4"/>
          <w:w w:val="99"/>
          <w:position w:val="1"/>
          <w:sz w:val="21"/>
        </w:rPr>
        <w:t>金</w:t>
      </w:r>
      <w:r>
        <w:rPr>
          <w:spacing w:val="2"/>
          <w:w w:val="99"/>
          <w:position w:val="1"/>
          <w:sz w:val="21"/>
        </w:rPr>
        <w:t>额</w:t>
      </w:r>
      <w:r>
        <w:rPr>
          <w:spacing w:val="4"/>
          <w:w w:val="99"/>
          <w:position w:val="1"/>
          <w:sz w:val="21"/>
        </w:rPr>
        <w:t>。保</w:t>
      </w:r>
      <w:r>
        <w:rPr>
          <w:spacing w:val="2"/>
          <w:w w:val="99"/>
          <w:position w:val="1"/>
          <w:sz w:val="21"/>
        </w:rPr>
        <w:t>单</w:t>
      </w:r>
      <w:r>
        <w:rPr>
          <w:spacing w:val="4"/>
          <w:w w:val="99"/>
          <w:position w:val="1"/>
          <w:sz w:val="21"/>
        </w:rPr>
        <w:t>年</w:t>
      </w:r>
      <w:r>
        <w:rPr>
          <w:w w:val="99"/>
          <w:position w:val="1"/>
          <w:sz w:val="21"/>
        </w:rPr>
        <w:t>度</w:t>
      </w:r>
      <w:r>
        <w:rPr>
          <w:spacing w:val="-1"/>
          <w:w w:val="99"/>
          <w:sz w:val="21"/>
        </w:rPr>
        <w:t>内</w:t>
      </w:r>
      <w:r>
        <w:rPr>
          <w:spacing w:val="2"/>
          <w:w w:val="99"/>
          <w:sz w:val="21"/>
        </w:rPr>
        <w:t>的</w:t>
      </w:r>
      <w:r>
        <w:rPr>
          <w:spacing w:val="-1"/>
          <w:w w:val="99"/>
          <w:sz w:val="21"/>
        </w:rPr>
        <w:t>现</w:t>
      </w:r>
      <w:r>
        <w:rPr>
          <w:spacing w:val="2"/>
          <w:w w:val="99"/>
          <w:sz w:val="21"/>
        </w:rPr>
        <w:t>金</w:t>
      </w:r>
      <w:r>
        <w:rPr>
          <w:spacing w:val="-1"/>
          <w:w w:val="99"/>
          <w:sz w:val="21"/>
        </w:rPr>
        <w:t>价</w:t>
      </w:r>
      <w:r>
        <w:rPr>
          <w:spacing w:val="2"/>
          <w:w w:val="99"/>
          <w:sz w:val="21"/>
        </w:rPr>
        <w:t>值</w:t>
      </w:r>
      <w:r>
        <w:rPr>
          <w:spacing w:val="-1"/>
          <w:w w:val="99"/>
          <w:sz w:val="21"/>
        </w:rPr>
        <w:t>，</w:t>
      </w:r>
      <w:r>
        <w:rPr>
          <w:spacing w:val="2"/>
          <w:w w:val="99"/>
          <w:sz w:val="21"/>
        </w:rPr>
        <w:t>您</w:t>
      </w:r>
      <w:r>
        <w:rPr>
          <w:spacing w:val="-1"/>
          <w:w w:val="99"/>
          <w:sz w:val="21"/>
        </w:rPr>
        <w:t>可</w:t>
      </w:r>
      <w:r>
        <w:rPr>
          <w:spacing w:val="2"/>
          <w:w w:val="99"/>
          <w:sz w:val="21"/>
        </w:rPr>
        <w:t>以</w:t>
      </w:r>
      <w:r>
        <w:rPr>
          <w:spacing w:val="-1"/>
          <w:w w:val="99"/>
          <w:sz w:val="21"/>
        </w:rPr>
        <w:t>向</w:t>
      </w:r>
      <w:r>
        <w:rPr>
          <w:spacing w:val="2"/>
          <w:w w:val="99"/>
          <w:sz w:val="21"/>
        </w:rPr>
        <w:t>我</w:t>
      </w:r>
      <w:r>
        <w:rPr>
          <w:spacing w:val="-1"/>
          <w:w w:val="99"/>
          <w:sz w:val="21"/>
        </w:rPr>
        <w:t>们</w:t>
      </w:r>
      <w:r>
        <w:rPr>
          <w:spacing w:val="2"/>
          <w:w w:val="99"/>
          <w:sz w:val="21"/>
        </w:rPr>
        <w:t>咨</w:t>
      </w:r>
      <w:r>
        <w:rPr>
          <w:spacing w:val="-1"/>
          <w:w w:val="99"/>
          <w:sz w:val="21"/>
        </w:rPr>
        <w:t>询</w:t>
      </w:r>
      <w:r>
        <w:rPr>
          <w:w w:val="99"/>
          <w:sz w:val="21"/>
        </w:rPr>
        <w:t>。</w:t>
      </w:r>
    </w:p>
    <w:p>
      <w:pPr>
        <w:spacing w:after="0" w:line="271" w:lineRule="auto"/>
        <w:jc w:val="left"/>
        <w:rPr>
          <w:sz w:val="21"/>
        </w:rPr>
        <w:sectPr>
          <w:type w:val="continuous"/>
          <w:pgSz w:w="11910" w:h="16840"/>
          <w:pgMar w:top="700" w:right="780" w:bottom="280" w:left="1020" w:header="0" w:footer="787" w:gutter="0"/>
          <w:cols w:space="720" w:num="1"/>
        </w:sectPr>
      </w:pPr>
    </w:p>
    <w:p>
      <w:pPr>
        <w:pStyle w:val="7"/>
        <w:numPr>
          <w:ilvl w:val="1"/>
          <w:numId w:val="1"/>
        </w:numPr>
        <w:tabs>
          <w:tab w:val="left" w:pos="899"/>
          <w:tab w:val="left" w:pos="900"/>
        </w:tabs>
        <w:spacing w:before="132" w:after="0" w:line="266" w:lineRule="auto"/>
        <w:ind w:left="900" w:right="0" w:hanging="680"/>
        <w:jc w:val="left"/>
        <w:rPr>
          <w:b/>
          <w:sz w:val="21"/>
        </w:rPr>
      </w:pPr>
      <w:r>
        <w:rPr>
          <w:b/>
          <w:spacing w:val="-4"/>
          <w:sz w:val="21"/>
        </w:rPr>
        <w:t>保险费的自动垫交</w:t>
      </w:r>
    </w:p>
    <w:p>
      <w:pPr>
        <w:pStyle w:val="3"/>
        <w:spacing w:before="132" w:line="266" w:lineRule="auto"/>
        <w:ind w:left="216" w:right="547"/>
        <w:jc w:val="both"/>
      </w:pPr>
      <w:r>
        <w:br w:type="column"/>
      </w:r>
      <w:r>
        <w:rPr>
          <w:spacing w:val="-1"/>
          <w:w w:val="99"/>
        </w:rPr>
        <w:t>您在宽限期结束时仍未交纳保险费，且您在投保时对保险费逾期未交的处理方式选择了自动垫交，我们将以本合同当时的现金价值扣除各项欠款之后的余额自动垫交到期应交保险费及其利息，本合同继续有效。</w:t>
      </w:r>
    </w:p>
    <w:p>
      <w:pPr>
        <w:pStyle w:val="3"/>
        <w:spacing w:line="278" w:lineRule="auto"/>
        <w:ind w:left="216" w:right="356"/>
        <w:rPr>
          <w:rFonts w:ascii="黑体" w:eastAsia="黑体"/>
        </w:rPr>
      </w:pPr>
      <w:r>
        <w:rPr>
          <w:rFonts w:ascii="黑体" w:eastAsia="黑体"/>
          <w:color w:val="000000"/>
          <w:spacing w:val="1"/>
          <w:w w:val="99"/>
          <w:shd w:val="clear" w:color="auto" w:fill="D9D9D9"/>
        </w:rPr>
        <w:t xml:space="preserve">当本合同当时的现金价值扣除各项欠款后的余额不足以垫交本合同到期应交保险                                                                                                                                              </w:t>
      </w:r>
      <w:r>
        <w:rPr>
          <w:rFonts w:ascii="黑体" w:eastAsia="黑体"/>
          <w:color w:val="000000"/>
          <w:spacing w:val="-3"/>
          <w:w w:val="99"/>
          <w:shd w:val="clear" w:color="auto" w:fill="D9D9D9"/>
        </w:rPr>
        <w:t>费及其利息时，我们按该余额折算成承保日数，自动垫交其应交的保险费及利息；</w:t>
      </w:r>
      <w:r>
        <w:rPr>
          <w:rFonts w:ascii="黑体" w:eastAsia="黑体"/>
          <w:color w:val="000000"/>
          <w:spacing w:val="-1"/>
          <w:w w:val="99"/>
          <w:shd w:val="clear" w:color="auto" w:fill="D9D9D9"/>
        </w:rPr>
        <w:t>当该余额不足以垫交</w:t>
      </w:r>
      <w:r>
        <w:rPr>
          <w:rFonts w:ascii="黑体" w:eastAsia="黑体"/>
          <w:color w:val="000000"/>
          <w:spacing w:val="-53"/>
          <w:shd w:val="clear" w:color="auto" w:fill="D9D9D9"/>
        </w:rPr>
        <w:t xml:space="preserve"> </w:t>
      </w:r>
      <w:r>
        <w:rPr>
          <w:rFonts w:ascii="Times New Roman" w:eastAsia="Times New Roman"/>
          <w:color w:val="000000"/>
          <w:w w:val="99"/>
          <w:shd w:val="clear" w:color="auto" w:fill="D9D9D9"/>
        </w:rPr>
        <w:t>1</w:t>
      </w:r>
      <w:r>
        <w:rPr>
          <w:rFonts w:ascii="Times New Roman" w:eastAsia="Times New Roman"/>
          <w:color w:val="000000"/>
          <w:spacing w:val="1"/>
          <w:shd w:val="clear" w:color="auto" w:fill="D9D9D9"/>
        </w:rPr>
        <w:t xml:space="preserve"> </w:t>
      </w:r>
      <w:r>
        <w:rPr>
          <w:rFonts w:ascii="黑体" w:eastAsia="黑体"/>
          <w:color w:val="000000"/>
          <w:spacing w:val="-1"/>
          <w:w w:val="99"/>
          <w:shd w:val="clear" w:color="auto" w:fill="D9D9D9"/>
        </w:rPr>
        <w:t>日的保险费时，本合同效力中止。</w:t>
      </w:r>
    </w:p>
    <w:p>
      <w:pPr>
        <w:spacing w:after="0" w:line="278" w:lineRule="auto"/>
        <w:rPr>
          <w:rFonts w:ascii="黑体" w:eastAsia="黑体"/>
        </w:rPr>
        <w:sectPr>
          <w:type w:val="continuous"/>
          <w:pgSz w:w="11910" w:h="16840"/>
          <w:pgMar w:top="700" w:right="780" w:bottom="280" w:left="1020" w:header="0" w:footer="787" w:gutter="0"/>
          <w:cols w:equalWidth="0" w:num="2">
            <w:col w:w="1952" w:space="40"/>
            <w:col w:w="8118"/>
          </w:cols>
        </w:sectPr>
      </w:pPr>
    </w:p>
    <w:p>
      <w:pPr>
        <w:pStyle w:val="7"/>
        <w:numPr>
          <w:ilvl w:val="1"/>
          <w:numId w:val="1"/>
        </w:numPr>
        <w:tabs>
          <w:tab w:val="left" w:pos="900"/>
        </w:tabs>
        <w:spacing w:before="106" w:after="0" w:line="276" w:lineRule="auto"/>
        <w:ind w:left="2208" w:right="460" w:hanging="1988"/>
        <w:jc w:val="both"/>
        <w:rPr>
          <w:sz w:val="21"/>
        </w:rPr>
      </w:pPr>
      <w:r>
        <w:rPr>
          <w:b/>
          <w:spacing w:val="1"/>
          <w:w w:val="99"/>
          <w:sz w:val="21"/>
        </w:rPr>
        <w:t>减额交清</w:t>
      </w:r>
      <w:r>
        <w:rPr>
          <w:b/>
          <w:spacing w:val="10"/>
          <w:sz w:val="21"/>
        </w:rPr>
        <w:t xml:space="preserve">    </w:t>
      </w:r>
      <w:r>
        <w:rPr>
          <w:spacing w:val="1"/>
          <w:w w:val="99"/>
          <w:position w:val="1"/>
          <w:sz w:val="21"/>
        </w:rPr>
        <w:t>若您决定不再交纳续期保险费，在本合同有效期内，自本合同第三个保单年生效</w:t>
      </w:r>
      <w:r>
        <w:rPr>
          <w:spacing w:val="1"/>
          <w:w w:val="99"/>
          <w:sz w:val="21"/>
        </w:rPr>
        <w:t>对应日起，您可以书面形式向我们申请办理减额交清。我们将以本合同当时的现金价值扣除各项欠款后的余额作为一次交清保险费折算得出减额交清后的基本保</w:t>
      </w:r>
      <w:r>
        <w:rPr>
          <w:spacing w:val="-1"/>
          <w:w w:val="99"/>
          <w:sz w:val="21"/>
        </w:rPr>
        <w:t>险金额。</w:t>
      </w:r>
    </w:p>
    <w:p>
      <w:pPr>
        <w:pStyle w:val="3"/>
        <w:spacing w:before="1" w:line="278" w:lineRule="auto"/>
        <w:ind w:left="2208" w:right="460"/>
      </w:pPr>
      <w:r>
        <w:rPr>
          <w:rFonts w:ascii="黑体" w:eastAsia="黑体"/>
          <w:color w:val="000000"/>
          <w:spacing w:val="2"/>
          <w:w w:val="99"/>
          <w:shd w:val="clear" w:color="auto" w:fill="D9D9D9"/>
        </w:rPr>
        <w:t>办理减额交清后，本合同的基本保险金额会相应减少</w:t>
      </w:r>
      <w:r>
        <w:rPr>
          <w:color w:val="000000"/>
          <w:spacing w:val="1"/>
          <w:w w:val="99"/>
        </w:rPr>
        <w:t>，您不需要再为本合同交纳</w:t>
      </w:r>
      <w:r>
        <w:rPr>
          <w:color w:val="000000"/>
          <w:spacing w:val="-1"/>
          <w:w w:val="99"/>
        </w:rPr>
        <w:t>保险费，本合同继续有效。</w:t>
      </w:r>
    </w:p>
    <w:p>
      <w:pPr>
        <w:pStyle w:val="3"/>
        <w:spacing w:line="278" w:lineRule="auto"/>
        <w:ind w:left="2208" w:right="458"/>
        <w:jc w:val="both"/>
        <w:rPr>
          <w:rFonts w:ascii="黑体" w:hAnsi="黑体" w:eastAsia="黑体"/>
        </w:rPr>
      </w:pPr>
      <w:r>
        <w:rPr>
          <w:rFonts w:ascii="黑体" w:hAnsi="黑体" w:eastAsia="黑体"/>
          <w:color w:val="000000"/>
          <w:spacing w:val="-2"/>
          <w:w w:val="95"/>
          <w:shd w:val="clear" w:color="auto" w:fill="D9D9D9"/>
        </w:rPr>
        <w:t>减额交清后的现金价值将根据减额交清后的基本保险金额重新计算。减额交清后</w:t>
      </w:r>
      <w:r>
        <w:rPr>
          <w:rFonts w:ascii="黑体" w:hAnsi="黑体" w:eastAsia="黑体"/>
          <w:color w:val="000000"/>
          <w:spacing w:val="80"/>
          <w:shd w:val="clear" w:color="auto" w:fill="D9D9D9"/>
        </w:rPr>
        <w:t xml:space="preserve">  </w:t>
      </w:r>
      <w:r>
        <w:rPr>
          <w:rFonts w:ascii="黑体" w:hAnsi="黑体" w:eastAsia="黑体"/>
          <w:color w:val="000000"/>
          <w:spacing w:val="-2"/>
          <w:shd w:val="clear" w:color="auto" w:fill="D9D9D9"/>
        </w:rPr>
        <w:t>我们承担的保险责任给付金额调整如下，保险责任其他约定见本合同“</w:t>
      </w:r>
      <w:r>
        <w:rPr>
          <w:rFonts w:ascii="Times New Roman" w:hAnsi="Times New Roman" w:eastAsia="Times New Roman"/>
          <w:color w:val="000000"/>
          <w:spacing w:val="-2"/>
          <w:shd w:val="clear" w:color="auto" w:fill="D9D9D9"/>
        </w:rPr>
        <w:t xml:space="preserve">2.4 </w:t>
      </w:r>
      <w:r>
        <w:rPr>
          <w:rFonts w:ascii="黑体" w:hAnsi="黑体" w:eastAsia="黑体"/>
          <w:color w:val="000000"/>
          <w:spacing w:val="-2"/>
          <w:shd w:val="clear" w:color="auto" w:fill="D9D9D9"/>
        </w:rPr>
        <w:t>保险责</w:t>
      </w:r>
      <w:r>
        <w:rPr>
          <w:rFonts w:ascii="黑体" w:hAnsi="黑体" w:eastAsia="黑体"/>
          <w:color w:val="000000"/>
          <w:spacing w:val="-39"/>
          <w:shd w:val="clear" w:color="auto" w:fill="D9D9D9"/>
        </w:rPr>
        <w:t>任”：</w:t>
      </w:r>
    </w:p>
    <w:p>
      <w:pPr>
        <w:spacing w:after="0" w:line="278" w:lineRule="auto"/>
        <w:jc w:val="both"/>
        <w:rPr>
          <w:rFonts w:ascii="黑体" w:hAnsi="黑体" w:eastAsia="黑体"/>
        </w:rPr>
        <w:sectPr>
          <w:type w:val="continuous"/>
          <w:pgSz w:w="11910" w:h="16840"/>
          <w:pgMar w:top="700" w:right="780" w:bottom="280" w:left="1020" w:header="0" w:footer="787" w:gutter="0"/>
          <w:cols w:space="720" w:num="1"/>
        </w:sectPr>
      </w:pPr>
    </w:p>
    <w:p>
      <w:pPr>
        <w:pStyle w:val="7"/>
        <w:numPr>
          <w:ilvl w:val="0"/>
          <w:numId w:val="14"/>
        </w:numPr>
        <w:tabs>
          <w:tab w:val="left" w:pos="2733"/>
        </w:tabs>
        <w:spacing w:before="49" w:after="23" w:line="240" w:lineRule="auto"/>
        <w:ind w:left="2732" w:right="0" w:hanging="525"/>
        <w:jc w:val="left"/>
        <w:rPr>
          <w:sz w:val="21"/>
        </w:rPr>
      </w:pPr>
      <w:r>
        <w:rPr>
          <w:spacing w:val="-1"/>
          <w:w w:val="95"/>
          <w:sz w:val="21"/>
        </w:rPr>
        <w:t>减额交清后生命终末期保险金和身故保险金的给付金额调整</w:t>
      </w:r>
    </w:p>
    <w:tbl>
      <w:tblPr>
        <w:tblStyle w:val="4"/>
        <w:tblW w:w="0" w:type="auto"/>
        <w:tblInd w:w="22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833"/>
        <w:gridCol w:w="36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3833" w:type="dxa"/>
            <w:tcBorders>
              <w:left w:val="nil"/>
            </w:tcBorders>
            <w:shd w:val="clear" w:color="auto" w:fill="F1F1F1"/>
          </w:tcPr>
          <w:p>
            <w:pPr>
              <w:pStyle w:val="8"/>
              <w:spacing w:before="29"/>
              <w:ind w:left="204" w:right="191"/>
              <w:jc w:val="center"/>
              <w:rPr>
                <w:b/>
                <w:sz w:val="21"/>
              </w:rPr>
            </w:pPr>
            <w:r>
              <w:rPr>
                <w:b/>
                <w:w w:val="95"/>
                <w:sz w:val="21"/>
              </w:rPr>
              <w:t>被保险人达到生命终末期状态</w:t>
            </w:r>
            <w:r>
              <w:rPr>
                <w:b/>
                <w:spacing w:val="-3"/>
                <w:w w:val="95"/>
                <w:sz w:val="21"/>
              </w:rPr>
              <w:t>或身故时</w:t>
            </w:r>
          </w:p>
          <w:p>
            <w:pPr>
              <w:pStyle w:val="8"/>
              <w:spacing w:before="31" w:line="251" w:lineRule="exact"/>
              <w:ind w:left="194" w:right="191"/>
              <w:jc w:val="center"/>
              <w:rPr>
                <w:b/>
                <w:sz w:val="21"/>
              </w:rPr>
            </w:pPr>
            <w:r>
              <w:rPr>
                <w:b/>
                <w:w w:val="95"/>
                <w:sz w:val="21"/>
              </w:rPr>
              <w:t>的年</w:t>
            </w:r>
            <w:r>
              <w:rPr>
                <w:b/>
                <w:spacing w:val="-10"/>
                <w:w w:val="95"/>
                <w:sz w:val="21"/>
              </w:rPr>
              <w:t>龄</w:t>
            </w:r>
          </w:p>
        </w:tc>
        <w:tc>
          <w:tcPr>
            <w:tcW w:w="3662" w:type="dxa"/>
            <w:tcBorders>
              <w:right w:val="nil"/>
            </w:tcBorders>
            <w:shd w:val="clear" w:color="auto" w:fill="F1F1F1"/>
          </w:tcPr>
          <w:p>
            <w:pPr>
              <w:pStyle w:val="8"/>
              <w:spacing w:before="1"/>
              <w:rPr>
                <w:sz w:val="14"/>
              </w:rPr>
            </w:pPr>
          </w:p>
          <w:p>
            <w:pPr>
              <w:pStyle w:val="8"/>
              <w:ind w:left="1412" w:right="1413"/>
              <w:jc w:val="center"/>
              <w:rPr>
                <w:b/>
                <w:sz w:val="21"/>
              </w:rPr>
            </w:pPr>
            <w:r>
              <w:rPr>
                <w:b/>
                <w:w w:val="95"/>
                <w:sz w:val="21"/>
              </w:rPr>
              <w:t>给付金</w:t>
            </w:r>
            <w:r>
              <w:rPr>
                <w:b/>
                <w:spacing w:val="-10"/>
                <w:w w:val="95"/>
                <w:sz w:val="21"/>
              </w:rPr>
              <w:t>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00" w:hRule="atLeast"/>
        </w:trPr>
        <w:tc>
          <w:tcPr>
            <w:tcW w:w="3833" w:type="dxa"/>
            <w:tcBorders>
              <w:left w:val="nil"/>
            </w:tcBorders>
          </w:tcPr>
          <w:p>
            <w:pPr>
              <w:pStyle w:val="8"/>
              <w:spacing w:before="29" w:line="251" w:lineRule="exact"/>
              <w:ind w:left="105"/>
              <w:rPr>
                <w:sz w:val="21"/>
              </w:rPr>
            </w:pPr>
            <w:r>
              <w:rPr>
                <w:spacing w:val="-6"/>
                <w:w w:val="95"/>
                <w:sz w:val="21"/>
              </w:rPr>
              <w:t xml:space="preserve">未满 </w:t>
            </w:r>
            <w:r>
              <w:rPr>
                <w:rFonts w:ascii="Times New Roman" w:eastAsia="Times New Roman"/>
                <w:w w:val="95"/>
                <w:sz w:val="21"/>
              </w:rPr>
              <w:t>18</w:t>
            </w:r>
            <w:r>
              <w:rPr>
                <w:rFonts w:ascii="Times New Roman" w:eastAsia="Times New Roman"/>
                <w:spacing w:val="27"/>
                <w:sz w:val="21"/>
              </w:rPr>
              <w:t xml:space="preserve"> </w:t>
            </w:r>
            <w:r>
              <w:rPr>
                <w:w w:val="95"/>
                <w:sz w:val="21"/>
              </w:rPr>
              <w:t>周岁（</w:t>
            </w:r>
            <w:r>
              <w:rPr>
                <w:spacing w:val="-7"/>
                <w:w w:val="95"/>
                <w:sz w:val="21"/>
              </w:rPr>
              <w:t xml:space="preserve">不含 </w:t>
            </w:r>
            <w:r>
              <w:rPr>
                <w:rFonts w:ascii="Times New Roman" w:eastAsia="Times New Roman"/>
                <w:w w:val="95"/>
                <w:sz w:val="21"/>
              </w:rPr>
              <w:t>18</w:t>
            </w:r>
            <w:r>
              <w:rPr>
                <w:rFonts w:ascii="Times New Roman" w:eastAsia="Times New Roman"/>
                <w:spacing w:val="30"/>
                <w:sz w:val="21"/>
              </w:rPr>
              <w:t xml:space="preserve"> </w:t>
            </w:r>
            <w:r>
              <w:rPr>
                <w:w w:val="95"/>
                <w:sz w:val="21"/>
              </w:rPr>
              <w:t>周岁生日</w:t>
            </w:r>
            <w:r>
              <w:rPr>
                <w:spacing w:val="-10"/>
                <w:w w:val="95"/>
                <w:sz w:val="21"/>
              </w:rPr>
              <w:t>）</w:t>
            </w:r>
          </w:p>
        </w:tc>
        <w:tc>
          <w:tcPr>
            <w:tcW w:w="3662" w:type="dxa"/>
            <w:tcBorders>
              <w:right w:val="nil"/>
            </w:tcBorders>
          </w:tcPr>
          <w:p>
            <w:pPr>
              <w:pStyle w:val="8"/>
              <w:spacing w:before="29" w:line="251" w:lineRule="exact"/>
              <w:ind w:left="102"/>
              <w:rPr>
                <w:sz w:val="21"/>
              </w:rPr>
            </w:pPr>
            <w:r>
              <w:rPr>
                <w:spacing w:val="-1"/>
                <w:w w:val="95"/>
                <w:sz w:val="21"/>
              </w:rPr>
              <w:t>减额交清后的现金价值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3833" w:type="dxa"/>
            <w:tcBorders>
              <w:left w:val="nil"/>
            </w:tcBorders>
          </w:tcPr>
          <w:p>
            <w:pPr>
              <w:pStyle w:val="8"/>
              <w:spacing w:before="31" w:line="249" w:lineRule="exact"/>
              <w:ind w:left="105"/>
              <w:rPr>
                <w:sz w:val="21"/>
              </w:rPr>
            </w:pPr>
            <w:r>
              <w:rPr>
                <w:spacing w:val="-7"/>
                <w:w w:val="95"/>
                <w:sz w:val="21"/>
              </w:rPr>
              <w:t xml:space="preserve">已满 </w:t>
            </w:r>
            <w:r>
              <w:rPr>
                <w:rFonts w:ascii="Times New Roman" w:eastAsia="Times New Roman"/>
                <w:w w:val="95"/>
                <w:sz w:val="21"/>
              </w:rPr>
              <w:t>18</w:t>
            </w:r>
            <w:r>
              <w:rPr>
                <w:rFonts w:ascii="Times New Roman" w:eastAsia="Times New Roman"/>
                <w:spacing w:val="24"/>
                <w:sz w:val="21"/>
              </w:rPr>
              <w:t xml:space="preserve"> </w:t>
            </w:r>
            <w:r>
              <w:rPr>
                <w:w w:val="95"/>
                <w:sz w:val="21"/>
              </w:rPr>
              <w:t>周岁（</w:t>
            </w:r>
            <w:r>
              <w:rPr>
                <w:spacing w:val="-9"/>
                <w:w w:val="95"/>
                <w:sz w:val="21"/>
              </w:rPr>
              <w:t xml:space="preserve">含 </w:t>
            </w:r>
            <w:r>
              <w:rPr>
                <w:rFonts w:ascii="Times New Roman" w:eastAsia="Times New Roman"/>
                <w:w w:val="95"/>
                <w:sz w:val="21"/>
              </w:rPr>
              <w:t>18</w:t>
            </w:r>
            <w:r>
              <w:rPr>
                <w:rFonts w:ascii="Times New Roman" w:eastAsia="Times New Roman"/>
                <w:spacing w:val="24"/>
                <w:sz w:val="21"/>
              </w:rPr>
              <w:t xml:space="preserve"> </w:t>
            </w:r>
            <w:r>
              <w:rPr>
                <w:w w:val="95"/>
                <w:sz w:val="21"/>
              </w:rPr>
              <w:t>周岁生日</w:t>
            </w:r>
            <w:r>
              <w:rPr>
                <w:spacing w:val="-10"/>
                <w:w w:val="95"/>
                <w:sz w:val="21"/>
              </w:rPr>
              <w:t>）</w:t>
            </w:r>
          </w:p>
        </w:tc>
        <w:tc>
          <w:tcPr>
            <w:tcW w:w="3662" w:type="dxa"/>
            <w:tcBorders>
              <w:right w:val="nil"/>
            </w:tcBorders>
          </w:tcPr>
          <w:p>
            <w:pPr>
              <w:pStyle w:val="8"/>
              <w:spacing w:before="31" w:line="249" w:lineRule="exact"/>
              <w:ind w:left="102"/>
              <w:rPr>
                <w:sz w:val="21"/>
              </w:rPr>
            </w:pPr>
            <w:r>
              <w:rPr>
                <w:spacing w:val="-1"/>
                <w:w w:val="95"/>
                <w:sz w:val="21"/>
              </w:rPr>
              <w:t>减额交清后的基本保险金额</w:t>
            </w:r>
          </w:p>
        </w:tc>
      </w:tr>
    </w:tbl>
    <w:p>
      <w:pPr>
        <w:pStyle w:val="7"/>
        <w:numPr>
          <w:ilvl w:val="0"/>
          <w:numId w:val="14"/>
        </w:numPr>
        <w:tabs>
          <w:tab w:val="left" w:pos="2733"/>
        </w:tabs>
        <w:spacing w:before="21" w:after="0" w:line="240" w:lineRule="auto"/>
        <w:ind w:left="2732" w:right="0" w:hanging="525"/>
        <w:jc w:val="left"/>
        <w:rPr>
          <w:sz w:val="21"/>
        </w:rPr>
      </w:pPr>
      <w:r>
        <w:rPr>
          <w:spacing w:val="-1"/>
          <w:w w:val="95"/>
          <w:sz w:val="21"/>
        </w:rPr>
        <w:t>减额交清后其他保险责任的给付金额调整</w:t>
      </w:r>
    </w:p>
    <w:p>
      <w:pPr>
        <w:pStyle w:val="3"/>
        <w:spacing w:before="42"/>
        <w:ind w:left="2208"/>
      </w:pPr>
      <w:r>
        <w:rPr>
          <w:spacing w:val="-1"/>
          <w:w w:val="95"/>
        </w:rPr>
        <w:t>其他保险责任给付金额中的基本保险金额调整为减额交清后的基本保险金额。</w:t>
      </w:r>
    </w:p>
    <w:p>
      <w:pPr>
        <w:pStyle w:val="3"/>
        <w:spacing w:before="53"/>
        <w:ind w:left="2208"/>
        <w:jc w:val="both"/>
        <w:rPr>
          <w:rFonts w:ascii="黑体" w:hAnsi="黑体" w:eastAsia="黑体"/>
        </w:rPr>
      </w:pPr>
      <w:r>
        <w:rPr>
          <w:rFonts w:ascii="黑体" w:hAnsi="黑体" w:eastAsia="黑体"/>
          <w:color w:val="000000"/>
          <w:w w:val="95"/>
          <w:shd w:val="clear" w:color="auto" w:fill="D9D9D9"/>
        </w:rPr>
        <w:t>本“</w:t>
      </w:r>
      <w:r>
        <w:rPr>
          <w:rFonts w:ascii="Times New Roman" w:hAnsi="Times New Roman" w:eastAsia="Times New Roman"/>
          <w:color w:val="000000"/>
          <w:w w:val="95"/>
          <w:shd w:val="clear" w:color="auto" w:fill="D9D9D9"/>
        </w:rPr>
        <w:t>7.3</w:t>
      </w:r>
      <w:r>
        <w:rPr>
          <w:rFonts w:ascii="Times New Roman" w:hAnsi="Times New Roman" w:eastAsia="Times New Roman"/>
          <w:color w:val="000000"/>
          <w:spacing w:val="79"/>
          <w:shd w:val="clear" w:color="auto" w:fill="D9D9D9"/>
        </w:rPr>
        <w:t xml:space="preserve">   </w:t>
      </w:r>
      <w:r>
        <w:rPr>
          <w:rFonts w:ascii="黑体" w:hAnsi="黑体" w:eastAsia="黑体"/>
          <w:color w:val="000000"/>
          <w:w w:val="95"/>
          <w:shd w:val="clear" w:color="auto" w:fill="D9D9D9"/>
        </w:rPr>
        <w:t>减额交清”条</w:t>
      </w:r>
      <w:r>
        <w:rPr>
          <w:rFonts w:ascii="黑体" w:hAnsi="黑体" w:eastAsia="黑体"/>
          <w:color w:val="000000"/>
          <w:spacing w:val="-1"/>
          <w:w w:val="95"/>
          <w:shd w:val="clear" w:color="auto" w:fill="D9D9D9"/>
        </w:rPr>
        <w:t>款仅适用本合同，不适用附加于本合同上的附加险合同。</w:t>
      </w:r>
    </w:p>
    <w:p>
      <w:pPr>
        <w:pStyle w:val="7"/>
        <w:numPr>
          <w:ilvl w:val="1"/>
          <w:numId w:val="1"/>
        </w:numPr>
        <w:tabs>
          <w:tab w:val="left" w:pos="900"/>
        </w:tabs>
        <w:spacing w:before="144" w:after="0" w:line="266" w:lineRule="auto"/>
        <w:ind w:left="2208" w:right="530" w:hanging="1988"/>
        <w:jc w:val="both"/>
        <w:rPr>
          <w:sz w:val="21"/>
        </w:rPr>
      </w:pPr>
      <w:r>
        <w:rPr>
          <w:b/>
          <w:spacing w:val="1"/>
          <w:w w:val="99"/>
          <w:sz w:val="21"/>
        </w:rPr>
        <w:t>保单贷款</w:t>
      </w:r>
      <w:r>
        <w:rPr>
          <w:b/>
          <w:spacing w:val="10"/>
          <w:sz w:val="21"/>
        </w:rPr>
        <w:t xml:space="preserve">    </w:t>
      </w:r>
      <w:r>
        <w:rPr>
          <w:spacing w:val="-1"/>
          <w:w w:val="99"/>
          <w:sz w:val="21"/>
        </w:rPr>
        <w:t>在本合同有效期内，经我们同意，您可以书面形式向我们申请贷款。最高贷款金额不得超过本合同当时的现金价值扣除各项欠款后余额的</w:t>
      </w:r>
      <w:r>
        <w:rPr>
          <w:spacing w:val="-53"/>
          <w:sz w:val="21"/>
        </w:rPr>
        <w:t xml:space="preserve"> </w:t>
      </w:r>
      <w:r>
        <w:rPr>
          <w:rFonts w:ascii="Times New Roman" w:eastAsia="Times New Roman"/>
          <w:spacing w:val="1"/>
          <w:w w:val="99"/>
          <w:sz w:val="21"/>
        </w:rPr>
        <w:t>80%</w:t>
      </w:r>
      <w:r>
        <w:rPr>
          <w:spacing w:val="-1"/>
          <w:w w:val="99"/>
          <w:sz w:val="21"/>
        </w:rPr>
        <w:t>，且每次贷款期限不得超过</w:t>
      </w:r>
      <w:r>
        <w:rPr>
          <w:spacing w:val="-50"/>
          <w:sz w:val="21"/>
        </w:rPr>
        <w:t xml:space="preserve"> </w:t>
      </w:r>
      <w:r>
        <w:rPr>
          <w:rFonts w:ascii="Times New Roman" w:eastAsia="Times New Roman"/>
          <w:w w:val="99"/>
          <w:sz w:val="21"/>
        </w:rPr>
        <w:t>6</w:t>
      </w:r>
      <w:r>
        <w:rPr>
          <w:rFonts w:ascii="Times New Roman" w:eastAsia="Times New Roman"/>
          <w:spacing w:val="-1"/>
          <w:sz w:val="21"/>
        </w:rPr>
        <w:t xml:space="preserve"> </w:t>
      </w:r>
      <w:r>
        <w:rPr>
          <w:w w:val="99"/>
          <w:sz w:val="21"/>
        </w:rPr>
        <w:t>个月。</w:t>
      </w:r>
    </w:p>
    <w:p>
      <w:pPr>
        <w:pStyle w:val="3"/>
        <w:spacing w:before="4" w:line="266" w:lineRule="auto"/>
        <w:ind w:left="2208" w:right="547"/>
        <w:jc w:val="both"/>
        <w:rPr>
          <w:rFonts w:ascii="黑体" w:eastAsia="黑体"/>
        </w:rPr>
      </w:pPr>
      <w:r>
        <w:rPr>
          <w:rFonts w:ascii="黑体" w:eastAsia="黑体"/>
          <w:color w:val="000000"/>
          <w:spacing w:val="-1"/>
          <w:w w:val="99"/>
          <w:shd w:val="clear" w:color="auto" w:fill="D9D9D9"/>
        </w:rPr>
        <w:t>若您到期未能足额偿还贷款本金及利息，则您所欠贷款本金及利息之和将作为新                                                                                                                                          的贷款本金计息。当未还贷款本金及利息加上其他各项欠款之和达到本合同现金价值时，本合同效力中止。</w:t>
      </w:r>
    </w:p>
    <w:p>
      <w:pPr>
        <w:pStyle w:val="3"/>
        <w:spacing w:before="4"/>
        <w:rPr>
          <w:rFonts w:ascii="黑体"/>
        </w:rPr>
      </w:pPr>
    </w:p>
    <w:p>
      <w:pPr>
        <w:pStyle w:val="2"/>
        <w:numPr>
          <w:ilvl w:val="0"/>
          <w:numId w:val="1"/>
        </w:numPr>
        <w:tabs>
          <w:tab w:val="left" w:pos="899"/>
          <w:tab w:val="left" w:pos="900"/>
        </w:tabs>
        <w:spacing w:before="1" w:after="0" w:line="240" w:lineRule="auto"/>
        <w:ind w:left="900" w:right="0" w:hanging="680"/>
        <w:jc w:val="left"/>
        <w:rPr>
          <w:rFonts w:hint="eastAsia" w:ascii="宋体" w:eastAsia="宋体"/>
        </w:rPr>
      </w:pPr>
      <w:r>
        <w:rPr>
          <w:rFonts w:hint="eastAsia" w:ascii="宋体" w:eastAsia="宋体"/>
          <w:w w:val="95"/>
        </w:rPr>
        <w:t>需关注的其他</w:t>
      </w:r>
      <w:r>
        <w:rPr>
          <w:rFonts w:hint="eastAsia" w:ascii="宋体" w:eastAsia="宋体"/>
          <w:spacing w:val="-5"/>
          <w:w w:val="95"/>
        </w:rPr>
        <w:t>事项</w:t>
      </w:r>
    </w:p>
    <w:p>
      <w:pPr>
        <w:pStyle w:val="3"/>
        <w:spacing w:before="16"/>
        <w:ind w:left="900"/>
        <w:rPr>
          <w:rFonts w:ascii="华文新魏" w:eastAsia="华文新魏"/>
        </w:rPr>
      </w:pPr>
      <w:r>
        <w:drawing>
          <wp:anchor distT="0" distB="0" distL="0" distR="0" simplePos="0" relativeHeight="251670528" behindDoc="0" locked="0" layoutInCell="1" allowOverlap="1">
            <wp:simplePos x="0" y="0"/>
            <wp:positionH relativeFrom="page">
              <wp:posOffset>719455</wp:posOffset>
            </wp:positionH>
            <wp:positionV relativeFrom="paragraph">
              <wp:posOffset>184785</wp:posOffset>
            </wp:positionV>
            <wp:extent cx="6121400" cy="6350"/>
            <wp:effectExtent l="0" t="0" r="0" b="0"/>
            <wp:wrapNone/>
            <wp:docPr id="4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1.png"/>
                    <pic:cNvPicPr>
                      <a:picLocks noChangeAspect="1"/>
                    </pic:cNvPicPr>
                  </pic:nvPicPr>
                  <pic:blipFill>
                    <a:blip r:embed="rId28" cstate="print"/>
                    <a:stretch>
                      <a:fillRect/>
                    </a:stretch>
                  </pic:blipFill>
                  <pic:spPr>
                    <a:xfrm>
                      <a:off x="0" y="0"/>
                      <a:ext cx="6121400" cy="6096"/>
                    </a:xfrm>
                    <a:prstGeom prst="rect">
                      <a:avLst/>
                    </a:prstGeom>
                  </pic:spPr>
                </pic:pic>
              </a:graphicData>
            </a:graphic>
          </wp:anchor>
        </w:drawing>
      </w:r>
      <w:r>
        <w:rPr>
          <w:rFonts w:ascii="华文新魏" w:eastAsia="华文新魏"/>
          <w:spacing w:val="-1"/>
          <w:w w:val="95"/>
        </w:rPr>
        <w:t>这部分讲的是您应当注意的其他事项。</w:t>
      </w:r>
    </w:p>
    <w:p>
      <w:pPr>
        <w:spacing w:after="0"/>
        <w:rPr>
          <w:rFonts w:ascii="华文新魏" w:eastAsia="华文新魏"/>
        </w:rPr>
        <w:sectPr>
          <w:footerReference r:id="rId6" w:type="default"/>
          <w:pgSz w:w="11910" w:h="16840"/>
          <w:pgMar w:top="1200" w:right="780" w:bottom="980" w:left="1020" w:header="0" w:footer="787" w:gutter="0"/>
          <w:cols w:space="720" w:num="1"/>
        </w:sectPr>
      </w:pPr>
    </w:p>
    <w:p>
      <w:pPr>
        <w:pStyle w:val="7"/>
        <w:numPr>
          <w:ilvl w:val="1"/>
          <w:numId w:val="1"/>
        </w:numPr>
        <w:tabs>
          <w:tab w:val="left" w:pos="899"/>
          <w:tab w:val="left" w:pos="900"/>
        </w:tabs>
        <w:spacing w:before="106" w:after="0" w:line="266" w:lineRule="auto"/>
        <w:ind w:left="900" w:right="0" w:hanging="680"/>
        <w:jc w:val="left"/>
        <w:rPr>
          <w:b/>
          <w:sz w:val="21"/>
        </w:rPr>
      </w:pPr>
      <w:r>
        <w:rPr>
          <w:b/>
          <w:spacing w:val="-4"/>
          <w:sz w:val="21"/>
        </w:rPr>
        <w:t>明确说明与如实告知</w:t>
      </w:r>
    </w:p>
    <w:p>
      <w:pPr>
        <w:pStyle w:val="3"/>
        <w:spacing w:before="106"/>
        <w:ind w:left="216"/>
      </w:pPr>
      <w:r>
        <w:br w:type="column"/>
      </w:r>
      <w:r>
        <w:rPr>
          <w:spacing w:val="-1"/>
          <w:w w:val="95"/>
        </w:rPr>
        <w:t>订立本合同时，我们应向您说明本合同的内容。</w:t>
      </w:r>
    </w:p>
    <w:p>
      <w:pPr>
        <w:pStyle w:val="3"/>
        <w:spacing w:before="31" w:line="266" w:lineRule="auto"/>
        <w:ind w:left="216" w:right="356"/>
      </w:pPr>
      <w:r>
        <w:rPr>
          <w:spacing w:val="-1"/>
          <w:w w:val="99"/>
        </w:rPr>
        <w:t xml:space="preserve">对保险条款中免除我们责任的条款，我们在订立合同时应当在保险合同上作出足 </w:t>
      </w:r>
      <w:r>
        <w:rPr>
          <w:spacing w:val="-3"/>
          <w:w w:val="99"/>
        </w:rPr>
        <w:t>以引起您注意的提示，并对该条款的内容以书面或者口头形式向您作出明确说明，</w:t>
      </w:r>
      <w:r>
        <w:rPr>
          <w:spacing w:val="-1"/>
          <w:w w:val="99"/>
        </w:rPr>
        <w:t>未作提示或者明确说明的，该条款不产生效力。</w:t>
      </w:r>
    </w:p>
    <w:p>
      <w:pPr>
        <w:pStyle w:val="3"/>
        <w:spacing w:before="4"/>
        <w:ind w:left="216"/>
      </w:pPr>
      <w:r>
        <w:drawing>
          <wp:anchor distT="0" distB="0" distL="0" distR="0" simplePos="0" relativeHeight="251711488" behindDoc="1" locked="0" layoutInCell="1" allowOverlap="1">
            <wp:simplePos x="0" y="0"/>
            <wp:positionH relativeFrom="page">
              <wp:posOffset>2049145</wp:posOffset>
            </wp:positionH>
            <wp:positionV relativeFrom="paragraph">
              <wp:posOffset>1144270</wp:posOffset>
            </wp:positionV>
            <wp:extent cx="4722495" cy="172720"/>
            <wp:effectExtent l="0" t="0" r="0" b="0"/>
            <wp:wrapNone/>
            <wp:docPr id="4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3.png"/>
                    <pic:cNvPicPr>
                      <a:picLocks noChangeAspect="1"/>
                    </pic:cNvPicPr>
                  </pic:nvPicPr>
                  <pic:blipFill>
                    <a:blip r:embed="rId30" cstate="print"/>
                    <a:stretch>
                      <a:fillRect/>
                    </a:stretch>
                  </pic:blipFill>
                  <pic:spPr>
                    <a:xfrm>
                      <a:off x="0" y="0"/>
                      <a:ext cx="4722495" cy="172720"/>
                    </a:xfrm>
                    <a:prstGeom prst="rect">
                      <a:avLst/>
                    </a:prstGeom>
                  </pic:spPr>
                </pic:pic>
              </a:graphicData>
            </a:graphic>
          </wp:anchor>
        </w:drawing>
      </w:r>
      <w:r>
        <w:pict>
          <v:shape id="docshape71" o:spid="_x0000_s1094" o:spt="202" type="#_x0000_t202" style="position:absolute;left:0pt;margin-left:161.35pt;margin-top:90.1pt;height:13.6pt;width:377.05pt;mso-position-horizontal-relative:page;z-index:-251603968;mso-width-relative:page;mso-height-relative:page;" filled="f" stroked="f" coordsize="21600,21600">
            <v:path/>
            <v:fill on="f" focussize="0,0"/>
            <v:stroke on="f" joinstyle="miter"/>
            <v:imagedata o:title=""/>
            <o:lock v:ext="edit"/>
            <v:textbox inset="0mm,0mm,0mm,0mm">
              <w:txbxContent>
                <w:p>
                  <w:pPr>
                    <w:pStyle w:val="3"/>
                    <w:spacing w:before="2"/>
                    <w:rPr>
                      <w:rFonts w:ascii="黑体" w:eastAsia="黑体"/>
                    </w:rPr>
                  </w:pPr>
                  <w:r>
                    <w:rPr>
                      <w:rFonts w:ascii="黑体" w:eastAsia="黑体"/>
                      <w:spacing w:val="-1"/>
                      <w:w w:val="95"/>
                    </w:rPr>
                    <w:t>合同解除前发生的保险事故，我们不承担给付保险金的责任，但应当退还保险费。</w:t>
                  </w:r>
                </w:p>
              </w:txbxContent>
            </v:textbox>
          </v:shape>
        </w:pict>
      </w:r>
      <w:r>
        <w:pict>
          <v:shape id="docshape72" o:spid="_x0000_s1095" o:spt="202" type="#_x0000_t202" style="position:absolute;left:0pt;margin-left:161.35pt;margin-top:75.1pt;height:13.6pt;width:367.5pt;mso-position-horizontal-relative:page;z-index:-251603968;mso-width-relative:page;mso-height-relative:page;" fillcolor="#E4E4E4" filled="t" stroked="f" coordsize="21600,21600">
            <v:path/>
            <v:fill on="t" focussize="0,0"/>
            <v:stroke on="f" joinstyle="miter"/>
            <v:imagedata o:title=""/>
            <o:lock v:ext="edit"/>
            <v:textbox inset="0mm,0mm,0mm,0mm">
              <w:txbxContent>
                <w:p>
                  <w:pPr>
                    <w:pStyle w:val="3"/>
                    <w:spacing w:before="2"/>
                    <w:rPr>
                      <w:rFonts w:ascii="黑体" w:eastAsia="黑体"/>
                      <w:color w:val="000000"/>
                    </w:rPr>
                  </w:pPr>
                  <w:r>
                    <w:rPr>
                      <w:rFonts w:ascii="黑体" w:eastAsia="黑体"/>
                      <w:color w:val="000000"/>
                      <w:spacing w:val="-1"/>
                      <w:w w:val="95"/>
                    </w:rPr>
                    <w:t>若您因重大过失未履行如实告知义务，对保险事故的发生有严重影响的，对于本</w:t>
                  </w:r>
                </w:p>
              </w:txbxContent>
            </v:textbox>
          </v:shape>
        </w:pict>
      </w:r>
      <w:r>
        <w:pict>
          <v:shape id="docshape73" o:spid="_x0000_s1096" o:spt="202" type="#_x0000_t202" style="position:absolute;left:0pt;margin-left:161.35pt;margin-top:60.1pt;height:13.6pt;width:178.5pt;mso-position-horizontal-relative:page;z-index:-251602944;mso-width-relative:page;mso-height-relative:page;" fillcolor="#E4E4E4" filled="t" stroked="f" coordsize="21600,21600">
            <v:path/>
            <v:fill on="t" focussize="0,0"/>
            <v:stroke on="f" joinstyle="miter"/>
            <v:imagedata o:title=""/>
            <o:lock v:ext="edit"/>
            <v:textbox inset="0mm,0mm,0mm,0mm">
              <w:txbxContent>
                <w:p>
                  <w:pPr>
                    <w:pStyle w:val="3"/>
                    <w:spacing w:before="2"/>
                    <w:rPr>
                      <w:rFonts w:ascii="黑体" w:eastAsia="黑体"/>
                      <w:color w:val="000000"/>
                    </w:rPr>
                  </w:pPr>
                  <w:r>
                    <w:rPr>
                      <w:rFonts w:ascii="黑体" w:eastAsia="黑体"/>
                      <w:color w:val="000000"/>
                      <w:spacing w:val="-1"/>
                      <w:w w:val="95"/>
                    </w:rPr>
                    <w:t>给付保险金的责任，并不退还保险费。</w:t>
                  </w:r>
                </w:p>
              </w:txbxContent>
            </v:textbox>
          </v:shape>
        </w:pict>
      </w:r>
      <w:r>
        <w:pict>
          <v:shape id="docshape74" o:spid="_x0000_s1097" o:spt="202" type="#_x0000_t202" style="position:absolute;left:0pt;margin-left:161.35pt;margin-top:45.1pt;height:13.6pt;width:367.5pt;mso-position-horizontal-relative:page;z-index:-251602944;mso-width-relative:page;mso-height-relative:page;" fillcolor="#E4E4E4" filled="t" stroked="f" coordsize="21600,21600">
            <v:path/>
            <v:fill on="t" focussize="0,0"/>
            <v:stroke on="f" joinstyle="miter"/>
            <v:imagedata o:title=""/>
            <o:lock v:ext="edit"/>
            <v:textbox inset="0mm,0mm,0mm,0mm">
              <w:txbxContent>
                <w:p>
                  <w:pPr>
                    <w:pStyle w:val="3"/>
                    <w:spacing w:before="2"/>
                    <w:rPr>
                      <w:rFonts w:ascii="黑体" w:eastAsia="黑体"/>
                      <w:color w:val="000000"/>
                    </w:rPr>
                  </w:pPr>
                  <w:r>
                    <w:rPr>
                      <w:rFonts w:ascii="黑体" w:eastAsia="黑体"/>
                      <w:color w:val="000000"/>
                      <w:spacing w:val="-1"/>
                      <w:w w:val="95"/>
                    </w:rPr>
                    <w:t>若您故意不履行如实告知义务，对于本合同解除前发生的保险事故，我们不承担</w:t>
                  </w:r>
                </w:p>
              </w:txbxContent>
            </v:textbox>
          </v:shape>
        </w:pict>
      </w:r>
      <w:r>
        <w:pict>
          <v:shape id="docshape75" o:spid="_x0000_s1098" o:spt="202" type="#_x0000_t202" style="position:absolute;left:0pt;margin-left:161.35pt;margin-top:30.1pt;height:13.6pt;width:262.5pt;mso-position-horizontal-relative:page;z-index:-251601920;mso-width-relative:page;mso-height-relative:page;" fillcolor="#E4E4E4" filled="t" stroked="f" coordsize="21600,21600">
            <v:path/>
            <v:fill on="t" focussize="0,0"/>
            <v:stroke on="f" joinstyle="miter"/>
            <v:imagedata o:title=""/>
            <o:lock v:ext="edit"/>
            <v:textbox inset="0mm,0mm,0mm,0mm">
              <w:txbxContent>
                <w:p>
                  <w:pPr>
                    <w:pStyle w:val="3"/>
                    <w:spacing w:before="2"/>
                    <w:rPr>
                      <w:rFonts w:ascii="黑体" w:eastAsia="黑体"/>
                      <w:color w:val="000000"/>
                    </w:rPr>
                  </w:pPr>
                  <w:r>
                    <w:rPr>
                      <w:rFonts w:ascii="黑体" w:eastAsia="黑体"/>
                      <w:color w:val="000000"/>
                      <w:spacing w:val="-1"/>
                      <w:w w:val="95"/>
                    </w:rPr>
                    <w:t>否同意承保或者提高保险费率的，我们有权解除本合同。</w:t>
                  </w:r>
                </w:p>
              </w:txbxContent>
            </v:textbox>
          </v:shape>
        </w:pict>
      </w:r>
      <w:r>
        <w:pict>
          <v:shape id="docshape76" o:spid="_x0000_s1099" o:spt="202" type="#_x0000_t202" style="position:absolute;left:0pt;margin-left:161.35pt;margin-top:15.1pt;height:13.6pt;width:367.5pt;mso-position-horizontal-relative:page;z-index:-251601920;mso-width-relative:page;mso-height-relative:page;" fillcolor="#E4E4E4" filled="t" stroked="f" coordsize="21600,21600">
            <v:path/>
            <v:fill on="t" focussize="0,0"/>
            <v:stroke on="f" joinstyle="miter"/>
            <v:imagedata o:title=""/>
            <o:lock v:ext="edit"/>
            <v:textbox inset="0mm,0mm,0mm,0mm">
              <w:txbxContent>
                <w:p>
                  <w:pPr>
                    <w:pStyle w:val="3"/>
                    <w:spacing w:before="2"/>
                    <w:rPr>
                      <w:rFonts w:ascii="黑体" w:eastAsia="黑体"/>
                      <w:color w:val="000000"/>
                    </w:rPr>
                  </w:pPr>
                  <w:r>
                    <w:rPr>
                      <w:rFonts w:ascii="黑体" w:eastAsia="黑体"/>
                      <w:color w:val="000000"/>
                      <w:spacing w:val="-1"/>
                      <w:w w:val="95"/>
                    </w:rPr>
                    <w:t>若您故意或者因重大过失未履行前款规定的如实告知义务，足以影响我们决定是</w:t>
                  </w:r>
                </w:p>
              </w:txbxContent>
            </v:textbox>
          </v:shape>
        </w:pict>
      </w:r>
      <w:r>
        <w:rPr>
          <w:spacing w:val="-1"/>
          <w:w w:val="95"/>
        </w:rPr>
        <w:t>我们就您和被保险人的有关情况提出询问的，您应当如实告知。</w:t>
      </w:r>
    </w:p>
    <w:p>
      <w:pPr>
        <w:spacing w:after="0"/>
        <w:sectPr>
          <w:type w:val="continuous"/>
          <w:pgSz w:w="11910" w:h="16840"/>
          <w:pgMar w:top="700" w:right="780" w:bottom="280" w:left="1020" w:header="0" w:footer="787" w:gutter="0"/>
          <w:cols w:equalWidth="0" w:num="2">
            <w:col w:w="1952" w:space="40"/>
            <w:col w:w="8118"/>
          </w:cols>
        </w:sectPr>
      </w:pPr>
    </w:p>
    <w:p>
      <w:pPr>
        <w:pStyle w:val="3"/>
        <w:spacing w:before="3"/>
        <w:rPr>
          <w:sz w:val="2"/>
        </w:rPr>
      </w:pPr>
    </w:p>
    <w:p>
      <w:pPr>
        <w:pStyle w:val="7"/>
        <w:numPr>
          <w:ilvl w:val="1"/>
          <w:numId w:val="1"/>
        </w:numPr>
        <w:tabs>
          <w:tab w:val="left" w:pos="899"/>
          <w:tab w:val="left" w:pos="900"/>
          <w:tab w:val="left" w:pos="2210"/>
        </w:tabs>
        <w:spacing w:before="133" w:after="0" w:line="268" w:lineRule="auto"/>
        <w:ind w:left="2208" w:right="544" w:hanging="1988"/>
        <w:jc w:val="left"/>
        <w:rPr>
          <w:sz w:val="21"/>
        </w:rPr>
      </w:pPr>
      <w:r>
        <w:rPr>
          <w:b/>
          <w:spacing w:val="2"/>
          <w:w w:val="99"/>
          <w:sz w:val="21"/>
        </w:rPr>
        <w:t>年龄错</w:t>
      </w:r>
      <w:r>
        <w:rPr>
          <w:b/>
          <w:w w:val="99"/>
          <w:sz w:val="21"/>
        </w:rPr>
        <w:t>误</w:t>
      </w:r>
      <w:r>
        <w:rPr>
          <w:b/>
          <w:sz w:val="21"/>
        </w:rPr>
        <w:tab/>
      </w:r>
      <w:r>
        <w:rPr>
          <w:b/>
          <w:sz w:val="21"/>
        </w:rPr>
        <w:tab/>
      </w:r>
      <w:r>
        <w:rPr>
          <w:spacing w:val="-1"/>
          <w:w w:val="99"/>
          <w:position w:val="1"/>
          <w:sz w:val="21"/>
        </w:rPr>
        <w:t>您</w:t>
      </w:r>
      <w:r>
        <w:rPr>
          <w:spacing w:val="2"/>
          <w:w w:val="99"/>
          <w:position w:val="1"/>
          <w:sz w:val="21"/>
        </w:rPr>
        <w:t>在</w:t>
      </w:r>
      <w:r>
        <w:rPr>
          <w:spacing w:val="-1"/>
          <w:w w:val="99"/>
          <w:position w:val="1"/>
          <w:sz w:val="21"/>
        </w:rPr>
        <w:t>申</w:t>
      </w:r>
      <w:r>
        <w:rPr>
          <w:spacing w:val="2"/>
          <w:w w:val="99"/>
          <w:position w:val="1"/>
          <w:sz w:val="21"/>
        </w:rPr>
        <w:t>请</w:t>
      </w:r>
      <w:r>
        <w:rPr>
          <w:spacing w:val="-1"/>
          <w:w w:val="99"/>
          <w:position w:val="1"/>
          <w:sz w:val="21"/>
        </w:rPr>
        <w:t>投</w:t>
      </w:r>
      <w:r>
        <w:rPr>
          <w:spacing w:val="2"/>
          <w:w w:val="99"/>
          <w:position w:val="1"/>
          <w:sz w:val="21"/>
        </w:rPr>
        <w:t>保</w:t>
      </w:r>
      <w:r>
        <w:rPr>
          <w:spacing w:val="-1"/>
          <w:w w:val="99"/>
          <w:position w:val="1"/>
          <w:sz w:val="21"/>
        </w:rPr>
        <w:t>时</w:t>
      </w:r>
      <w:r>
        <w:rPr>
          <w:spacing w:val="2"/>
          <w:w w:val="99"/>
          <w:position w:val="1"/>
          <w:sz w:val="21"/>
        </w:rPr>
        <w:t>，</w:t>
      </w:r>
      <w:r>
        <w:rPr>
          <w:spacing w:val="-1"/>
          <w:w w:val="99"/>
          <w:position w:val="1"/>
          <w:sz w:val="21"/>
        </w:rPr>
        <w:t>应</w:t>
      </w:r>
      <w:r>
        <w:rPr>
          <w:spacing w:val="2"/>
          <w:w w:val="99"/>
          <w:position w:val="1"/>
          <w:sz w:val="21"/>
        </w:rPr>
        <w:t>将</w:t>
      </w:r>
      <w:r>
        <w:rPr>
          <w:spacing w:val="-1"/>
          <w:w w:val="99"/>
          <w:position w:val="1"/>
          <w:sz w:val="21"/>
        </w:rPr>
        <w:t>与</w:t>
      </w:r>
      <w:r>
        <w:rPr>
          <w:spacing w:val="2"/>
          <w:w w:val="99"/>
          <w:position w:val="1"/>
          <w:sz w:val="21"/>
        </w:rPr>
        <w:t>有</w:t>
      </w:r>
      <w:r>
        <w:rPr>
          <w:spacing w:val="-1"/>
          <w:w w:val="99"/>
          <w:position w:val="1"/>
          <w:sz w:val="21"/>
        </w:rPr>
        <w:t>效</w:t>
      </w:r>
      <w:r>
        <w:rPr>
          <w:spacing w:val="2"/>
          <w:w w:val="99"/>
          <w:position w:val="1"/>
          <w:sz w:val="21"/>
        </w:rPr>
        <w:t>身</w:t>
      </w:r>
      <w:r>
        <w:rPr>
          <w:spacing w:val="-1"/>
          <w:w w:val="99"/>
          <w:position w:val="1"/>
          <w:sz w:val="21"/>
        </w:rPr>
        <w:t>份</w:t>
      </w:r>
      <w:r>
        <w:rPr>
          <w:spacing w:val="2"/>
          <w:w w:val="99"/>
          <w:position w:val="1"/>
          <w:sz w:val="21"/>
        </w:rPr>
        <w:t>证</w:t>
      </w:r>
      <w:r>
        <w:rPr>
          <w:spacing w:val="-1"/>
          <w:w w:val="99"/>
          <w:position w:val="1"/>
          <w:sz w:val="21"/>
        </w:rPr>
        <w:t>件</w:t>
      </w:r>
      <w:r>
        <w:rPr>
          <w:spacing w:val="2"/>
          <w:w w:val="99"/>
          <w:position w:val="1"/>
          <w:sz w:val="21"/>
        </w:rPr>
        <w:t>相</w:t>
      </w:r>
      <w:r>
        <w:rPr>
          <w:spacing w:val="-1"/>
          <w:w w:val="99"/>
          <w:position w:val="1"/>
          <w:sz w:val="21"/>
        </w:rPr>
        <w:t>符</w:t>
      </w:r>
      <w:r>
        <w:rPr>
          <w:spacing w:val="2"/>
          <w:w w:val="99"/>
          <w:position w:val="1"/>
          <w:sz w:val="21"/>
        </w:rPr>
        <w:t>的</w:t>
      </w:r>
      <w:r>
        <w:rPr>
          <w:spacing w:val="-1"/>
          <w:w w:val="99"/>
          <w:position w:val="1"/>
          <w:sz w:val="21"/>
        </w:rPr>
        <w:t>被</w:t>
      </w:r>
      <w:r>
        <w:rPr>
          <w:spacing w:val="2"/>
          <w:w w:val="99"/>
          <w:position w:val="1"/>
          <w:sz w:val="21"/>
        </w:rPr>
        <w:t>保</w:t>
      </w:r>
      <w:r>
        <w:rPr>
          <w:spacing w:val="-1"/>
          <w:w w:val="99"/>
          <w:position w:val="1"/>
          <w:sz w:val="21"/>
        </w:rPr>
        <w:t>险</w:t>
      </w:r>
      <w:r>
        <w:rPr>
          <w:spacing w:val="2"/>
          <w:w w:val="99"/>
          <w:position w:val="1"/>
          <w:sz w:val="21"/>
        </w:rPr>
        <w:t>人</w:t>
      </w:r>
      <w:r>
        <w:rPr>
          <w:spacing w:val="-1"/>
          <w:w w:val="99"/>
          <w:position w:val="1"/>
          <w:sz w:val="21"/>
        </w:rPr>
        <w:t>的</w:t>
      </w:r>
      <w:r>
        <w:rPr>
          <w:spacing w:val="2"/>
          <w:w w:val="99"/>
          <w:position w:val="1"/>
          <w:sz w:val="21"/>
        </w:rPr>
        <w:t>出</w:t>
      </w:r>
      <w:r>
        <w:rPr>
          <w:spacing w:val="-1"/>
          <w:w w:val="99"/>
          <w:position w:val="1"/>
          <w:sz w:val="21"/>
        </w:rPr>
        <w:t>生</w:t>
      </w:r>
      <w:r>
        <w:rPr>
          <w:spacing w:val="2"/>
          <w:w w:val="99"/>
          <w:position w:val="1"/>
          <w:sz w:val="21"/>
        </w:rPr>
        <w:t>日</w:t>
      </w:r>
      <w:r>
        <w:rPr>
          <w:spacing w:val="-1"/>
          <w:w w:val="99"/>
          <w:position w:val="1"/>
          <w:sz w:val="21"/>
        </w:rPr>
        <w:t>期</w:t>
      </w:r>
      <w:r>
        <w:rPr>
          <w:spacing w:val="2"/>
          <w:w w:val="99"/>
          <w:position w:val="1"/>
          <w:sz w:val="21"/>
        </w:rPr>
        <w:t>在</w:t>
      </w:r>
      <w:r>
        <w:rPr>
          <w:spacing w:val="-1"/>
          <w:w w:val="99"/>
          <w:position w:val="1"/>
          <w:sz w:val="21"/>
        </w:rPr>
        <w:t>保</w:t>
      </w:r>
      <w:r>
        <w:rPr>
          <w:spacing w:val="2"/>
          <w:w w:val="99"/>
          <w:position w:val="1"/>
          <w:sz w:val="21"/>
        </w:rPr>
        <w:t>险</w:t>
      </w:r>
      <w:r>
        <w:rPr>
          <w:spacing w:val="-1"/>
          <w:w w:val="99"/>
          <w:position w:val="1"/>
          <w:sz w:val="21"/>
        </w:rPr>
        <w:t>合</w:t>
      </w:r>
      <w:r>
        <w:rPr>
          <w:spacing w:val="2"/>
          <w:w w:val="99"/>
          <w:position w:val="1"/>
          <w:sz w:val="21"/>
        </w:rPr>
        <w:t>同</w:t>
      </w:r>
      <w:r>
        <w:rPr>
          <w:w w:val="99"/>
          <w:position w:val="1"/>
          <w:sz w:val="21"/>
        </w:rPr>
        <w:t>上</w:t>
      </w:r>
      <w:r>
        <w:rPr>
          <w:spacing w:val="-1"/>
          <w:w w:val="99"/>
          <w:sz w:val="21"/>
        </w:rPr>
        <w:t>填</w:t>
      </w:r>
      <w:r>
        <w:rPr>
          <w:spacing w:val="2"/>
          <w:w w:val="99"/>
          <w:sz w:val="21"/>
        </w:rPr>
        <w:t>明</w:t>
      </w:r>
      <w:r>
        <w:rPr>
          <w:spacing w:val="-1"/>
          <w:w w:val="99"/>
          <w:sz w:val="21"/>
        </w:rPr>
        <w:t>，</w:t>
      </w:r>
      <w:r>
        <w:rPr>
          <w:spacing w:val="2"/>
          <w:w w:val="99"/>
          <w:sz w:val="21"/>
        </w:rPr>
        <w:t>若</w:t>
      </w:r>
      <w:r>
        <w:rPr>
          <w:spacing w:val="-1"/>
          <w:w w:val="99"/>
          <w:sz w:val="21"/>
        </w:rPr>
        <w:t>发</w:t>
      </w:r>
      <w:r>
        <w:rPr>
          <w:spacing w:val="2"/>
          <w:w w:val="99"/>
          <w:sz w:val="21"/>
        </w:rPr>
        <w:t>生</w:t>
      </w:r>
      <w:r>
        <w:rPr>
          <w:spacing w:val="-1"/>
          <w:w w:val="99"/>
          <w:sz w:val="21"/>
        </w:rPr>
        <w:t>错</w:t>
      </w:r>
      <w:r>
        <w:rPr>
          <w:spacing w:val="2"/>
          <w:w w:val="99"/>
          <w:sz w:val="21"/>
        </w:rPr>
        <w:t>误</w:t>
      </w:r>
      <w:r>
        <w:rPr>
          <w:spacing w:val="-1"/>
          <w:w w:val="99"/>
          <w:sz w:val="21"/>
        </w:rPr>
        <w:t>按</w:t>
      </w:r>
      <w:r>
        <w:rPr>
          <w:spacing w:val="2"/>
          <w:w w:val="99"/>
          <w:sz w:val="21"/>
        </w:rPr>
        <w:t>照</w:t>
      </w:r>
      <w:r>
        <w:rPr>
          <w:spacing w:val="-1"/>
          <w:w w:val="99"/>
          <w:sz w:val="21"/>
        </w:rPr>
        <w:t>下</w:t>
      </w:r>
      <w:r>
        <w:rPr>
          <w:spacing w:val="2"/>
          <w:w w:val="99"/>
          <w:sz w:val="21"/>
        </w:rPr>
        <w:t>列</w:t>
      </w:r>
      <w:r>
        <w:rPr>
          <w:spacing w:val="-1"/>
          <w:w w:val="99"/>
          <w:sz w:val="21"/>
        </w:rPr>
        <w:t>方</w:t>
      </w:r>
      <w:r>
        <w:rPr>
          <w:spacing w:val="2"/>
          <w:w w:val="99"/>
          <w:sz w:val="21"/>
        </w:rPr>
        <w:t>式</w:t>
      </w:r>
      <w:r>
        <w:rPr>
          <w:spacing w:val="-1"/>
          <w:w w:val="99"/>
          <w:sz w:val="21"/>
        </w:rPr>
        <w:t>办</w:t>
      </w:r>
      <w:r>
        <w:rPr>
          <w:spacing w:val="2"/>
          <w:w w:val="99"/>
          <w:sz w:val="21"/>
        </w:rPr>
        <w:t>理</w:t>
      </w:r>
      <w:r>
        <w:rPr>
          <w:w w:val="99"/>
          <w:sz w:val="21"/>
        </w:rPr>
        <w:t>：</w:t>
      </w:r>
    </w:p>
    <w:p>
      <w:pPr>
        <w:pStyle w:val="7"/>
        <w:numPr>
          <w:ilvl w:val="0"/>
          <w:numId w:val="15"/>
        </w:numPr>
        <w:tabs>
          <w:tab w:val="left" w:pos="2733"/>
        </w:tabs>
        <w:spacing w:before="12" w:after="0" w:line="278" w:lineRule="auto"/>
        <w:ind w:left="2712" w:right="457" w:hanging="504"/>
        <w:jc w:val="both"/>
        <w:rPr>
          <w:rFonts w:ascii="黑体" w:eastAsia="黑体"/>
          <w:sz w:val="19"/>
        </w:rPr>
      </w:pPr>
      <w:r>
        <w:rPr>
          <w:rFonts w:ascii="黑体" w:eastAsia="黑体"/>
          <w:color w:val="000000"/>
          <w:spacing w:val="-7"/>
          <w:w w:val="99"/>
          <w:sz w:val="21"/>
          <w:shd w:val="clear" w:color="auto" w:fill="D9D9D9"/>
        </w:rPr>
        <w:t>您申报的被保险人年龄不真实，并且其真实年龄不符合本合同约定</w:t>
      </w:r>
      <w:r>
        <w:rPr>
          <w:rFonts w:hint="eastAsia" w:ascii="黑体" w:eastAsia="黑体"/>
          <w:b/>
          <w:color w:val="000000"/>
          <w:spacing w:val="2"/>
          <w:w w:val="99"/>
          <w:sz w:val="21"/>
          <w:shd w:val="clear" w:color="auto" w:fill="D9D9D9"/>
        </w:rPr>
        <w:t>投保年龄</w:t>
      </w:r>
      <w:r>
        <w:fldChar w:fldCharType="begin"/>
      </w:r>
      <w:r>
        <w:instrText xml:space="preserve"> HYPERLINK \l "_bookmark23" </w:instrText>
      </w:r>
      <w:r>
        <w:fldChar w:fldCharType="separate"/>
      </w:r>
      <w:r>
        <w:rPr>
          <w:rFonts w:ascii="Times New Roman" w:eastAsia="Times New Roman"/>
          <w:color w:val="000000"/>
          <w:spacing w:val="-6"/>
          <w:w w:val="103"/>
          <w:sz w:val="21"/>
          <w:shd w:val="clear" w:color="auto" w:fill="D9D9D9"/>
          <w:vertAlign w:val="superscript"/>
        </w:rPr>
        <w:t>2</w:t>
      </w:r>
      <w:r>
        <w:rPr>
          <w:rFonts w:ascii="Times New Roman" w:eastAsia="Times New Roman"/>
          <w:color w:val="000000"/>
          <w:spacing w:val="-7"/>
          <w:w w:val="103"/>
          <w:sz w:val="21"/>
          <w:shd w:val="clear" w:color="auto" w:fill="D9D9D9"/>
          <w:vertAlign w:val="superscript"/>
        </w:rPr>
        <w:t>4</w:t>
      </w:r>
      <w:r>
        <w:rPr>
          <w:rFonts w:ascii="Times New Roman" w:eastAsia="Times New Roman"/>
          <w:color w:val="000000"/>
          <w:w w:val="103"/>
          <w:sz w:val="21"/>
          <w:shd w:val="clear" w:color="auto" w:fill="D9D9D9"/>
          <w:vertAlign w:val="baseline"/>
        </w:rPr>
        <w:t xml:space="preserve">                                                                                                                                                                                                                                                          </w:t>
      </w:r>
      <w:r>
        <w:rPr>
          <w:rFonts w:ascii="Times New Roman" w:eastAsia="Times New Roman"/>
          <w:color w:val="000000"/>
          <w:w w:val="103"/>
          <w:sz w:val="21"/>
          <w:shd w:val="clear" w:color="auto" w:fill="D9D9D9"/>
          <w:vertAlign w:val="baseline"/>
        </w:rPr>
        <w:fldChar w:fldCharType="end"/>
      </w:r>
      <w:r>
        <w:rPr>
          <w:rFonts w:ascii="黑体" w:eastAsia="黑体"/>
          <w:color w:val="000000"/>
          <w:spacing w:val="-1"/>
          <w:w w:val="99"/>
          <w:sz w:val="21"/>
          <w:shd w:val="clear" w:color="auto" w:fill="D9D9D9"/>
          <w:vertAlign w:val="baseline"/>
        </w:rPr>
        <w:t>限制的，在保险事故发生之前我们有权解除合同，并向您退还本合同的现金</w:t>
      </w:r>
      <w:r>
        <w:rPr>
          <w:rFonts w:ascii="黑体" w:eastAsia="黑体"/>
          <w:color w:val="000000"/>
          <w:w w:val="99"/>
          <w:sz w:val="21"/>
          <w:shd w:val="clear" w:color="auto" w:fill="D9D9D9"/>
          <w:vertAlign w:val="baseline"/>
        </w:rPr>
        <w:t>价值。</w:t>
      </w:r>
    </w:p>
    <w:p>
      <w:pPr>
        <w:pStyle w:val="7"/>
        <w:numPr>
          <w:ilvl w:val="0"/>
          <w:numId w:val="15"/>
        </w:numPr>
        <w:tabs>
          <w:tab w:val="left" w:pos="2733"/>
        </w:tabs>
        <w:spacing w:before="0" w:after="0" w:line="278" w:lineRule="auto"/>
        <w:ind w:left="2712" w:right="460" w:hanging="504"/>
        <w:jc w:val="both"/>
        <w:rPr>
          <w:rFonts w:ascii="黑体" w:eastAsia="黑体"/>
          <w:sz w:val="19"/>
        </w:rPr>
      </w:pPr>
      <w:r>
        <w:rPr>
          <w:rFonts w:ascii="黑体" w:eastAsia="黑体"/>
          <w:color w:val="000000"/>
          <w:spacing w:val="-3"/>
          <w:w w:val="99"/>
          <w:sz w:val="21"/>
          <w:shd w:val="clear" w:color="auto" w:fill="D9D9D9"/>
        </w:rPr>
        <w:t>您申报的被保险人年龄不真实，致使您实交保险费少于应交保险费的，我们</w:t>
      </w:r>
      <w:r>
        <w:rPr>
          <w:rFonts w:ascii="黑体" w:eastAsia="黑体"/>
          <w:color w:val="000000"/>
          <w:w w:val="99"/>
          <w:sz w:val="21"/>
          <w:shd w:val="clear" w:color="auto" w:fill="D9D9D9"/>
        </w:rPr>
        <w:t xml:space="preserve">                                                                                                                                  </w:t>
      </w:r>
      <w:r>
        <w:rPr>
          <w:rFonts w:ascii="黑体" w:eastAsia="黑体"/>
          <w:color w:val="000000"/>
          <w:spacing w:val="-1"/>
          <w:w w:val="99"/>
          <w:sz w:val="21"/>
          <w:shd w:val="clear" w:color="auto" w:fill="D9D9D9"/>
        </w:rPr>
        <w:t>有权更正并要求您补交保险费。若已经发生保险事故，在给付保险金时按实交保险费和应交保险费的比例给付。</w:t>
      </w:r>
    </w:p>
    <w:p>
      <w:pPr>
        <w:pStyle w:val="7"/>
        <w:numPr>
          <w:ilvl w:val="0"/>
          <w:numId w:val="15"/>
        </w:numPr>
        <w:tabs>
          <w:tab w:val="left" w:pos="2733"/>
        </w:tabs>
        <w:spacing w:before="9" w:after="0" w:line="266" w:lineRule="auto"/>
        <w:ind w:left="2712" w:right="460" w:hanging="504"/>
        <w:jc w:val="left"/>
        <w:rPr>
          <w:sz w:val="19"/>
        </w:rPr>
      </w:pPr>
      <w:r>
        <w:rPr>
          <w:spacing w:val="-2"/>
          <w:sz w:val="21"/>
        </w:rPr>
        <w:t>您申报的被保险人年龄不真实，致使您实交保险费多于应交保险费的，我们会将多收的保险费退还给您。</w:t>
      </w:r>
    </w:p>
    <w:p>
      <w:pPr>
        <w:spacing w:after="0" w:line="266" w:lineRule="auto"/>
        <w:jc w:val="left"/>
        <w:rPr>
          <w:sz w:val="19"/>
        </w:rPr>
        <w:sectPr>
          <w:type w:val="continuous"/>
          <w:pgSz w:w="11910" w:h="16840"/>
          <w:pgMar w:top="700" w:right="780" w:bottom="280" w:left="1020" w:header="0" w:footer="787" w:gutter="0"/>
          <w:cols w:space="720" w:num="1"/>
        </w:sectPr>
      </w:pPr>
    </w:p>
    <w:p>
      <w:pPr>
        <w:pStyle w:val="7"/>
        <w:numPr>
          <w:ilvl w:val="1"/>
          <w:numId w:val="1"/>
        </w:numPr>
        <w:tabs>
          <w:tab w:val="left" w:pos="900"/>
        </w:tabs>
        <w:spacing w:before="115" w:after="0" w:line="266" w:lineRule="auto"/>
        <w:ind w:left="900" w:right="0" w:hanging="680"/>
        <w:jc w:val="both"/>
        <w:rPr>
          <w:b/>
          <w:sz w:val="21"/>
        </w:rPr>
      </w:pPr>
      <w:r>
        <w:rPr>
          <w:b/>
          <w:spacing w:val="-4"/>
          <w:sz w:val="21"/>
        </w:rPr>
        <w:t>本公司合同解除权的限</w:t>
      </w:r>
      <w:r>
        <w:rPr>
          <w:b/>
          <w:spacing w:val="-10"/>
          <w:sz w:val="21"/>
        </w:rPr>
        <w:t>制</w:t>
      </w:r>
    </w:p>
    <w:p>
      <w:pPr>
        <w:pStyle w:val="3"/>
        <w:spacing w:before="115" w:line="266" w:lineRule="auto"/>
        <w:ind w:left="216" w:right="460"/>
      </w:pPr>
      <w:r>
        <w:br w:type="column"/>
      </w:r>
      <w:r>
        <w:t>本条款“</w:t>
      </w:r>
      <w:r>
        <w:rPr>
          <w:rFonts w:ascii="Times New Roman" w:hAnsi="Times New Roman" w:eastAsia="Times New Roman"/>
        </w:rPr>
        <w:t>8.1</w:t>
      </w:r>
      <w:r>
        <w:rPr>
          <w:rFonts w:ascii="Times New Roman" w:hAnsi="Times New Roman" w:eastAsia="Times New Roman"/>
          <w:spacing w:val="25"/>
        </w:rPr>
        <w:t xml:space="preserve"> </w:t>
      </w:r>
      <w:r>
        <w:t>明确说明与如实告知”和“</w:t>
      </w:r>
      <w:r>
        <w:rPr>
          <w:rFonts w:ascii="Times New Roman" w:hAnsi="Times New Roman" w:eastAsia="Times New Roman"/>
        </w:rPr>
        <w:t>8.2</w:t>
      </w:r>
      <w:r>
        <w:rPr>
          <w:rFonts w:ascii="Times New Roman" w:hAnsi="Times New Roman" w:eastAsia="Times New Roman"/>
          <w:spacing w:val="25"/>
        </w:rPr>
        <w:t xml:space="preserve"> </w:t>
      </w:r>
      <w:r>
        <w:t>年龄错误”规定的合同解除权在以下</w:t>
      </w:r>
      <w:r>
        <w:rPr>
          <w:spacing w:val="-2"/>
        </w:rPr>
        <w:t>情形下不得行使，发生保险事故的，本公司承担给付保险金责任：</w:t>
      </w:r>
    </w:p>
    <w:p>
      <w:pPr>
        <w:pStyle w:val="7"/>
        <w:numPr>
          <w:ilvl w:val="0"/>
          <w:numId w:val="16"/>
        </w:numPr>
        <w:tabs>
          <w:tab w:val="left" w:pos="742"/>
        </w:tabs>
        <w:spacing w:before="3" w:after="0" w:line="240" w:lineRule="auto"/>
        <w:ind w:left="741" w:right="0" w:hanging="526"/>
        <w:jc w:val="left"/>
        <w:rPr>
          <w:sz w:val="21"/>
        </w:rPr>
      </w:pPr>
      <w:r>
        <w:rPr>
          <w:spacing w:val="-1"/>
          <w:w w:val="95"/>
          <w:sz w:val="21"/>
        </w:rPr>
        <w:t>本公司在合同订立时已经知道您未如实告知的情况的；</w:t>
      </w:r>
    </w:p>
    <w:p>
      <w:pPr>
        <w:pStyle w:val="7"/>
        <w:numPr>
          <w:ilvl w:val="0"/>
          <w:numId w:val="16"/>
        </w:numPr>
        <w:tabs>
          <w:tab w:val="left" w:pos="742"/>
        </w:tabs>
        <w:spacing w:before="31" w:after="0" w:line="240" w:lineRule="auto"/>
        <w:ind w:left="741" w:right="0" w:hanging="526"/>
        <w:jc w:val="left"/>
        <w:rPr>
          <w:sz w:val="21"/>
        </w:rPr>
      </w:pPr>
      <w:r>
        <w:rPr>
          <w:w w:val="95"/>
          <w:sz w:val="21"/>
        </w:rPr>
        <w:t>自本公司知道有解除事由之日起，超过</w:t>
      </w:r>
      <w:r>
        <w:rPr>
          <w:spacing w:val="41"/>
          <w:sz w:val="21"/>
        </w:rPr>
        <w:t xml:space="preserve"> </w:t>
      </w:r>
      <w:r>
        <w:rPr>
          <w:rFonts w:ascii="Times New Roman" w:eastAsia="Times New Roman"/>
          <w:w w:val="95"/>
          <w:sz w:val="21"/>
        </w:rPr>
        <w:t>30</w:t>
      </w:r>
      <w:r>
        <w:rPr>
          <w:rFonts w:ascii="Times New Roman" w:eastAsia="Times New Roman"/>
          <w:spacing w:val="59"/>
          <w:w w:val="150"/>
          <w:sz w:val="21"/>
        </w:rPr>
        <w:t xml:space="preserve"> </w:t>
      </w:r>
      <w:r>
        <w:rPr>
          <w:spacing w:val="-4"/>
          <w:w w:val="95"/>
          <w:sz w:val="21"/>
        </w:rPr>
        <w:t>日的；</w:t>
      </w:r>
    </w:p>
    <w:p>
      <w:pPr>
        <w:pStyle w:val="7"/>
        <w:numPr>
          <w:ilvl w:val="0"/>
          <w:numId w:val="16"/>
        </w:numPr>
        <w:tabs>
          <w:tab w:val="left" w:pos="742"/>
        </w:tabs>
        <w:spacing w:before="31" w:after="0" w:line="240" w:lineRule="auto"/>
        <w:ind w:left="741" w:right="0" w:hanging="526"/>
        <w:jc w:val="left"/>
        <w:rPr>
          <w:sz w:val="21"/>
        </w:rPr>
      </w:pPr>
      <w:r>
        <w:rPr>
          <w:w w:val="95"/>
          <w:sz w:val="21"/>
        </w:rPr>
        <w:t>自本合同成立之日起超过</w:t>
      </w:r>
      <w:r>
        <w:rPr>
          <w:spacing w:val="10"/>
          <w:sz w:val="21"/>
        </w:rPr>
        <w:t xml:space="preserve"> </w:t>
      </w:r>
      <w:r>
        <w:rPr>
          <w:rFonts w:ascii="Times New Roman" w:eastAsia="Times New Roman"/>
          <w:w w:val="95"/>
          <w:sz w:val="21"/>
        </w:rPr>
        <w:t>2</w:t>
      </w:r>
      <w:r>
        <w:rPr>
          <w:rFonts w:ascii="Times New Roman" w:eastAsia="Times New Roman"/>
          <w:spacing w:val="60"/>
          <w:sz w:val="21"/>
        </w:rPr>
        <w:t xml:space="preserve"> </w:t>
      </w:r>
      <w:r>
        <w:rPr>
          <w:spacing w:val="-4"/>
          <w:w w:val="95"/>
          <w:sz w:val="21"/>
        </w:rPr>
        <w:t>年的。</w:t>
      </w:r>
    </w:p>
    <w:p>
      <w:pPr>
        <w:spacing w:after="0" w:line="240" w:lineRule="auto"/>
        <w:jc w:val="left"/>
        <w:rPr>
          <w:sz w:val="21"/>
        </w:rPr>
        <w:sectPr>
          <w:type w:val="continuous"/>
          <w:pgSz w:w="11910" w:h="16840"/>
          <w:pgMar w:top="700" w:right="780" w:bottom="280" w:left="1020" w:header="0" w:footer="787" w:gutter="0"/>
          <w:cols w:equalWidth="0" w:num="2">
            <w:col w:w="1952" w:space="40"/>
            <w:col w:w="8118"/>
          </w:cols>
        </w:sectPr>
      </w:pPr>
    </w:p>
    <w:p>
      <w:pPr>
        <w:pStyle w:val="3"/>
        <w:rPr>
          <w:sz w:val="20"/>
        </w:rPr>
      </w:pPr>
    </w:p>
    <w:p>
      <w:pPr>
        <w:pStyle w:val="3"/>
        <w:spacing w:before="7"/>
        <w:rPr>
          <w:sz w:val="19"/>
        </w:rPr>
      </w:pPr>
    </w:p>
    <w:p>
      <w:pPr>
        <w:spacing w:before="85"/>
        <w:ind w:left="227" w:right="0" w:firstLine="0"/>
        <w:jc w:val="left"/>
        <w:rPr>
          <w:rFonts w:ascii="楷体" w:eastAsia="楷体"/>
          <w:sz w:val="18"/>
        </w:rPr>
      </w:pPr>
      <w:r>
        <w:rPr>
          <w:rFonts w:ascii="Times New Roman" w:eastAsia="Times New Roman"/>
          <w:sz w:val="18"/>
          <w:vertAlign w:val="superscript"/>
        </w:rPr>
        <w:t>24</w:t>
      </w:r>
      <w:r>
        <w:rPr>
          <w:rFonts w:ascii="Times New Roman" w:eastAsia="Times New Roman"/>
          <w:spacing w:val="37"/>
          <w:sz w:val="18"/>
          <w:vertAlign w:val="baseline"/>
        </w:rPr>
        <w:t xml:space="preserve"> </w:t>
      </w:r>
      <w:r>
        <w:rPr>
          <w:rFonts w:hint="eastAsia" w:ascii="楷体" w:eastAsia="楷体"/>
          <w:b/>
          <w:sz w:val="18"/>
          <w:vertAlign w:val="baseline"/>
        </w:rPr>
        <w:t>投保年龄</w:t>
      </w:r>
      <w:r>
        <w:rPr>
          <w:rFonts w:ascii="楷体" w:eastAsia="楷体"/>
          <w:spacing w:val="-1"/>
          <w:sz w:val="18"/>
          <w:vertAlign w:val="baseline"/>
        </w:rPr>
        <w:t>：指您投保时被保险人的年龄，以周岁计算。</w:t>
      </w:r>
    </w:p>
    <w:p>
      <w:pPr>
        <w:spacing w:after="0"/>
        <w:jc w:val="left"/>
        <w:rPr>
          <w:rFonts w:ascii="楷体" w:eastAsia="楷体"/>
          <w:sz w:val="18"/>
        </w:rPr>
        <w:sectPr>
          <w:type w:val="continuous"/>
          <w:pgSz w:w="11910" w:h="16840"/>
          <w:pgMar w:top="700" w:right="780" w:bottom="280" w:left="1020" w:header="0" w:footer="787" w:gutter="0"/>
          <w:cols w:space="720" w:num="1"/>
        </w:sectPr>
      </w:pPr>
    </w:p>
    <w:p>
      <w:pPr>
        <w:pStyle w:val="7"/>
        <w:numPr>
          <w:ilvl w:val="1"/>
          <w:numId w:val="1"/>
        </w:numPr>
        <w:tabs>
          <w:tab w:val="left" w:pos="900"/>
        </w:tabs>
        <w:spacing w:before="58" w:after="0" w:line="266" w:lineRule="auto"/>
        <w:ind w:left="900" w:right="0" w:hanging="680"/>
        <w:jc w:val="both"/>
        <w:rPr>
          <w:b/>
          <w:sz w:val="21"/>
        </w:rPr>
      </w:pPr>
      <w:r>
        <w:rPr>
          <w:b/>
          <w:spacing w:val="-4"/>
          <w:sz w:val="21"/>
        </w:rPr>
        <w:t>未成年人身故保险金限</w:t>
      </w:r>
      <w:r>
        <w:rPr>
          <w:b/>
          <w:spacing w:val="-10"/>
          <w:sz w:val="21"/>
        </w:rPr>
        <w:t>制</w:t>
      </w:r>
    </w:p>
    <w:p>
      <w:pPr>
        <w:pStyle w:val="3"/>
        <w:spacing w:before="58" w:line="266" w:lineRule="auto"/>
        <w:ind w:left="216" w:right="547"/>
        <w:jc w:val="both"/>
      </w:pPr>
      <w:r>
        <w:br w:type="column"/>
      </w:r>
      <w:r>
        <w:rPr>
          <w:spacing w:val="-1"/>
          <w:w w:val="99"/>
        </w:rPr>
        <w:t>为未成年子女投保的人身保险，因被保险人身故给付的保险金总和不得超过国务院保险监督管理机构规定的限额，身故给付的保险金额总和约定也不得超过前述</w:t>
      </w:r>
      <w:r>
        <w:rPr>
          <w:w w:val="99"/>
        </w:rPr>
        <w:t>限额。</w:t>
      </w:r>
    </w:p>
    <w:p>
      <w:pPr>
        <w:spacing w:after="0" w:line="266" w:lineRule="auto"/>
        <w:jc w:val="both"/>
        <w:sectPr>
          <w:pgSz w:w="11910" w:h="16840"/>
          <w:pgMar w:top="1200" w:right="780" w:bottom="980" w:left="1020" w:header="0" w:footer="787" w:gutter="0"/>
          <w:cols w:equalWidth="0" w:num="2">
            <w:col w:w="1952" w:space="40"/>
            <w:col w:w="8118"/>
          </w:cols>
        </w:sectPr>
      </w:pPr>
    </w:p>
    <w:p>
      <w:pPr>
        <w:pStyle w:val="7"/>
        <w:numPr>
          <w:ilvl w:val="1"/>
          <w:numId w:val="1"/>
        </w:numPr>
        <w:tabs>
          <w:tab w:val="left" w:pos="899"/>
          <w:tab w:val="left" w:pos="900"/>
          <w:tab w:val="left" w:pos="2207"/>
        </w:tabs>
        <w:spacing w:before="117" w:after="0" w:line="266" w:lineRule="auto"/>
        <w:ind w:left="2208" w:right="460" w:hanging="1988"/>
        <w:jc w:val="left"/>
        <w:rPr>
          <w:sz w:val="21"/>
        </w:rPr>
      </w:pPr>
      <w:r>
        <w:rPr>
          <w:b/>
          <w:spacing w:val="2"/>
          <w:w w:val="99"/>
          <w:sz w:val="21"/>
        </w:rPr>
        <w:t>未还款</w:t>
      </w:r>
      <w:r>
        <w:rPr>
          <w:b/>
          <w:w w:val="99"/>
          <w:sz w:val="21"/>
        </w:rPr>
        <w:t>项</w:t>
      </w:r>
      <w:r>
        <w:rPr>
          <w:b/>
          <w:sz w:val="21"/>
        </w:rPr>
        <w:tab/>
      </w:r>
      <w:r>
        <w:rPr>
          <w:spacing w:val="4"/>
          <w:w w:val="99"/>
          <w:sz w:val="21"/>
        </w:rPr>
        <w:t>我</w:t>
      </w:r>
      <w:r>
        <w:rPr>
          <w:spacing w:val="2"/>
          <w:w w:val="99"/>
          <w:sz w:val="21"/>
        </w:rPr>
        <w:t>们</w:t>
      </w:r>
      <w:r>
        <w:rPr>
          <w:spacing w:val="4"/>
          <w:w w:val="99"/>
          <w:sz w:val="21"/>
        </w:rPr>
        <w:t>在</w:t>
      </w:r>
      <w:r>
        <w:rPr>
          <w:spacing w:val="2"/>
          <w:w w:val="99"/>
          <w:sz w:val="21"/>
        </w:rPr>
        <w:t>给</w:t>
      </w:r>
      <w:r>
        <w:rPr>
          <w:spacing w:val="4"/>
          <w:w w:val="99"/>
          <w:sz w:val="21"/>
        </w:rPr>
        <w:t>付</w:t>
      </w:r>
      <w:r>
        <w:rPr>
          <w:spacing w:val="2"/>
          <w:w w:val="99"/>
          <w:sz w:val="21"/>
        </w:rPr>
        <w:t>各</w:t>
      </w:r>
      <w:r>
        <w:rPr>
          <w:spacing w:val="4"/>
          <w:w w:val="99"/>
          <w:sz w:val="21"/>
        </w:rPr>
        <w:t>项保</w:t>
      </w:r>
      <w:r>
        <w:rPr>
          <w:spacing w:val="2"/>
          <w:w w:val="99"/>
          <w:sz w:val="21"/>
        </w:rPr>
        <w:t>险</w:t>
      </w:r>
      <w:r>
        <w:rPr>
          <w:spacing w:val="4"/>
          <w:w w:val="99"/>
          <w:sz w:val="21"/>
        </w:rPr>
        <w:t>金</w:t>
      </w:r>
      <w:r>
        <w:rPr>
          <w:spacing w:val="2"/>
          <w:w w:val="99"/>
          <w:sz w:val="21"/>
        </w:rPr>
        <w:t>、</w:t>
      </w:r>
      <w:r>
        <w:rPr>
          <w:spacing w:val="4"/>
          <w:w w:val="99"/>
          <w:sz w:val="21"/>
        </w:rPr>
        <w:t>退</w:t>
      </w:r>
      <w:r>
        <w:rPr>
          <w:spacing w:val="2"/>
          <w:w w:val="99"/>
          <w:sz w:val="21"/>
        </w:rPr>
        <w:t>还</w:t>
      </w:r>
      <w:r>
        <w:rPr>
          <w:spacing w:val="4"/>
          <w:w w:val="99"/>
          <w:sz w:val="21"/>
        </w:rPr>
        <w:t>现</w:t>
      </w:r>
      <w:r>
        <w:rPr>
          <w:spacing w:val="2"/>
          <w:w w:val="99"/>
          <w:sz w:val="21"/>
        </w:rPr>
        <w:t>金</w:t>
      </w:r>
      <w:r>
        <w:rPr>
          <w:spacing w:val="4"/>
          <w:w w:val="99"/>
          <w:sz w:val="21"/>
        </w:rPr>
        <w:t>价值</w:t>
      </w:r>
      <w:r>
        <w:rPr>
          <w:spacing w:val="2"/>
          <w:w w:val="99"/>
          <w:sz w:val="21"/>
        </w:rPr>
        <w:t>或</w:t>
      </w:r>
      <w:r>
        <w:rPr>
          <w:spacing w:val="4"/>
          <w:w w:val="99"/>
          <w:sz w:val="21"/>
        </w:rPr>
        <w:t>退</w:t>
      </w:r>
      <w:r>
        <w:rPr>
          <w:spacing w:val="2"/>
          <w:w w:val="99"/>
          <w:sz w:val="21"/>
        </w:rPr>
        <w:t>还</w:t>
      </w:r>
      <w:r>
        <w:rPr>
          <w:spacing w:val="4"/>
          <w:w w:val="99"/>
          <w:sz w:val="21"/>
        </w:rPr>
        <w:t>保</w:t>
      </w:r>
      <w:r>
        <w:rPr>
          <w:spacing w:val="2"/>
          <w:w w:val="99"/>
          <w:sz w:val="21"/>
        </w:rPr>
        <w:t>险</w:t>
      </w:r>
      <w:r>
        <w:rPr>
          <w:spacing w:val="4"/>
          <w:w w:val="99"/>
          <w:sz w:val="21"/>
        </w:rPr>
        <w:t>费时</w:t>
      </w:r>
      <w:r>
        <w:rPr>
          <w:spacing w:val="2"/>
          <w:w w:val="99"/>
          <w:sz w:val="21"/>
        </w:rPr>
        <w:t>，</w:t>
      </w:r>
      <w:r>
        <w:rPr>
          <w:spacing w:val="4"/>
          <w:w w:val="99"/>
          <w:sz w:val="21"/>
        </w:rPr>
        <w:t>将</w:t>
      </w:r>
      <w:r>
        <w:rPr>
          <w:spacing w:val="2"/>
          <w:w w:val="99"/>
          <w:sz w:val="21"/>
        </w:rPr>
        <w:t>先</w:t>
      </w:r>
      <w:r>
        <w:rPr>
          <w:spacing w:val="4"/>
          <w:w w:val="99"/>
          <w:sz w:val="21"/>
        </w:rPr>
        <w:t>行</w:t>
      </w:r>
      <w:r>
        <w:rPr>
          <w:spacing w:val="2"/>
          <w:w w:val="99"/>
          <w:sz w:val="21"/>
        </w:rPr>
        <w:t>扣</w:t>
      </w:r>
      <w:r>
        <w:rPr>
          <w:spacing w:val="4"/>
          <w:w w:val="99"/>
          <w:sz w:val="21"/>
        </w:rPr>
        <w:t>除</w:t>
      </w:r>
      <w:r>
        <w:rPr>
          <w:spacing w:val="2"/>
          <w:w w:val="99"/>
          <w:sz w:val="21"/>
        </w:rPr>
        <w:t>您</w:t>
      </w:r>
      <w:r>
        <w:rPr>
          <w:spacing w:val="4"/>
          <w:w w:val="99"/>
          <w:sz w:val="21"/>
        </w:rPr>
        <w:t>在本</w:t>
      </w:r>
      <w:r>
        <w:rPr>
          <w:spacing w:val="2"/>
          <w:w w:val="99"/>
          <w:sz w:val="21"/>
        </w:rPr>
        <w:t>合</w:t>
      </w:r>
      <w:r>
        <w:rPr>
          <w:w w:val="99"/>
          <w:sz w:val="21"/>
        </w:rPr>
        <w:t>同</w:t>
      </w:r>
      <w:r>
        <w:rPr>
          <w:spacing w:val="-1"/>
          <w:w w:val="99"/>
          <w:sz w:val="21"/>
        </w:rPr>
        <w:t>项</w:t>
      </w:r>
      <w:r>
        <w:rPr>
          <w:spacing w:val="2"/>
          <w:w w:val="99"/>
          <w:sz w:val="21"/>
        </w:rPr>
        <w:t>下</w:t>
      </w:r>
      <w:r>
        <w:rPr>
          <w:spacing w:val="-1"/>
          <w:w w:val="99"/>
          <w:sz w:val="21"/>
        </w:rPr>
        <w:t>的</w:t>
      </w:r>
      <w:r>
        <w:rPr>
          <w:spacing w:val="2"/>
          <w:w w:val="99"/>
          <w:sz w:val="21"/>
        </w:rPr>
        <w:t>各</w:t>
      </w:r>
      <w:r>
        <w:rPr>
          <w:spacing w:val="-1"/>
          <w:w w:val="99"/>
          <w:sz w:val="21"/>
        </w:rPr>
        <w:t>项</w:t>
      </w:r>
      <w:r>
        <w:rPr>
          <w:spacing w:val="2"/>
          <w:w w:val="99"/>
          <w:sz w:val="21"/>
        </w:rPr>
        <w:t>欠</w:t>
      </w:r>
      <w:r>
        <w:rPr>
          <w:spacing w:val="-1"/>
          <w:w w:val="99"/>
          <w:sz w:val="21"/>
        </w:rPr>
        <w:t>款</w:t>
      </w:r>
      <w:r>
        <w:rPr>
          <w:spacing w:val="2"/>
          <w:w w:val="99"/>
          <w:sz w:val="21"/>
        </w:rPr>
        <w:t>及</w:t>
      </w:r>
      <w:r>
        <w:rPr>
          <w:spacing w:val="-1"/>
          <w:w w:val="99"/>
          <w:sz w:val="21"/>
        </w:rPr>
        <w:t>其</w:t>
      </w:r>
      <w:r>
        <w:rPr>
          <w:spacing w:val="2"/>
          <w:w w:val="99"/>
          <w:sz w:val="21"/>
        </w:rPr>
        <w:t>利</w:t>
      </w:r>
      <w:r>
        <w:rPr>
          <w:spacing w:val="-1"/>
          <w:w w:val="99"/>
          <w:sz w:val="21"/>
        </w:rPr>
        <w:t>息</w:t>
      </w:r>
      <w:r>
        <w:rPr>
          <w:w w:val="99"/>
          <w:sz w:val="21"/>
        </w:rPr>
        <w:t>。</w:t>
      </w:r>
    </w:p>
    <w:p>
      <w:pPr>
        <w:spacing w:after="0" w:line="266" w:lineRule="auto"/>
        <w:jc w:val="left"/>
        <w:rPr>
          <w:sz w:val="21"/>
        </w:rPr>
        <w:sectPr>
          <w:type w:val="continuous"/>
          <w:pgSz w:w="11910" w:h="16840"/>
          <w:pgMar w:top="700" w:right="780" w:bottom="280" w:left="1020" w:header="0" w:footer="787" w:gutter="0"/>
          <w:cols w:space="720" w:num="1"/>
        </w:sectPr>
      </w:pPr>
    </w:p>
    <w:p>
      <w:pPr>
        <w:pStyle w:val="7"/>
        <w:numPr>
          <w:ilvl w:val="1"/>
          <w:numId w:val="1"/>
        </w:numPr>
        <w:tabs>
          <w:tab w:val="left" w:pos="899"/>
          <w:tab w:val="left" w:pos="900"/>
        </w:tabs>
        <w:spacing w:before="116" w:after="0" w:line="266" w:lineRule="auto"/>
        <w:ind w:left="900" w:right="0" w:hanging="680"/>
        <w:jc w:val="left"/>
        <w:rPr>
          <w:b/>
          <w:sz w:val="21"/>
        </w:rPr>
      </w:pPr>
      <w:r>
        <w:rPr>
          <w:b/>
          <w:spacing w:val="-4"/>
          <w:sz w:val="21"/>
        </w:rPr>
        <w:t>合同内容变</w:t>
      </w:r>
      <w:r>
        <w:rPr>
          <w:b/>
          <w:spacing w:val="-10"/>
          <w:sz w:val="21"/>
        </w:rPr>
        <w:t>更</w:t>
      </w:r>
    </w:p>
    <w:p>
      <w:pPr>
        <w:pStyle w:val="3"/>
        <w:spacing w:before="108" w:line="278" w:lineRule="auto"/>
        <w:ind w:left="216" w:right="356" w:firstLine="2"/>
      </w:pPr>
      <w:r>
        <w:br w:type="column"/>
      </w:r>
      <w:r>
        <w:rPr>
          <w:spacing w:val="-4"/>
          <w:w w:val="99"/>
        </w:rPr>
        <w:t>在本合同有效期内，经我们同意，您可以变更本合同的有关内容。变更本合同的，</w:t>
      </w:r>
      <w:r>
        <w:rPr>
          <w:spacing w:val="-1"/>
          <w:w w:val="99"/>
        </w:rPr>
        <w:t>应当由我们在保险合同上批注或者附贴批单，或者由您与我们订立书面的变更协 议。</w:t>
      </w:r>
    </w:p>
    <w:p>
      <w:pPr>
        <w:pStyle w:val="3"/>
        <w:spacing w:before="7" w:line="266" w:lineRule="auto"/>
        <w:ind w:left="216" w:right="547"/>
        <w:jc w:val="both"/>
      </w:pPr>
      <w:r>
        <w:rPr>
          <w:spacing w:val="-1"/>
          <w:w w:val="99"/>
        </w:rPr>
        <w:t>为了保障您的合法权益，您的住所、通讯地址、电话或电子邮件等联系方式变更时，请及时以书面形式或双方认可的其他形式通知我们，我们按本合同载明的最后住所或通讯地址发送的有关通知，均视为已送达给您。</w:t>
      </w:r>
    </w:p>
    <w:p>
      <w:pPr>
        <w:spacing w:after="0" w:line="266" w:lineRule="auto"/>
        <w:jc w:val="both"/>
        <w:sectPr>
          <w:type w:val="continuous"/>
          <w:pgSz w:w="11910" w:h="16840"/>
          <w:pgMar w:top="700" w:right="780" w:bottom="280" w:left="1020" w:header="0" w:footer="787" w:gutter="0"/>
          <w:cols w:equalWidth="0" w:num="2">
            <w:col w:w="1952" w:space="40"/>
            <w:col w:w="8118"/>
          </w:cols>
        </w:sectPr>
      </w:pPr>
    </w:p>
    <w:p>
      <w:pPr>
        <w:pStyle w:val="7"/>
        <w:numPr>
          <w:ilvl w:val="1"/>
          <w:numId w:val="1"/>
        </w:numPr>
        <w:tabs>
          <w:tab w:val="left" w:pos="900"/>
        </w:tabs>
        <w:spacing w:before="117" w:after="0" w:line="266" w:lineRule="auto"/>
        <w:ind w:left="2208" w:right="547" w:hanging="1988"/>
        <w:jc w:val="both"/>
        <w:rPr>
          <w:sz w:val="21"/>
        </w:rPr>
      </w:pPr>
      <w:r>
        <w:rPr>
          <w:b/>
          <w:spacing w:val="1"/>
          <w:w w:val="99"/>
          <w:sz w:val="21"/>
        </w:rPr>
        <w:t>失踪处理</w:t>
      </w:r>
      <w:r>
        <w:rPr>
          <w:b/>
          <w:spacing w:val="10"/>
          <w:sz w:val="21"/>
        </w:rPr>
        <w:t xml:space="preserve">    </w:t>
      </w:r>
      <w:r>
        <w:rPr>
          <w:spacing w:val="-1"/>
          <w:w w:val="99"/>
          <w:sz w:val="21"/>
        </w:rPr>
        <w:t>在本合同有效期内，被保险人失踪且经人民法院宣告被保险人死亡的，我们根据法院宣告死亡判决依法确定被保险人死亡日期，并按本条款与身故有关的约定处理。</w:t>
      </w:r>
    </w:p>
    <w:p>
      <w:pPr>
        <w:pStyle w:val="3"/>
        <w:spacing w:before="4" w:line="266" w:lineRule="auto"/>
        <w:ind w:left="2208" w:right="547"/>
        <w:jc w:val="both"/>
      </w:pPr>
      <w:r>
        <w:rPr>
          <w:spacing w:val="-1"/>
          <w:w w:val="99"/>
        </w:rPr>
        <w:t>若被保险人在宣告死亡后生还，身故保险金受益人应于知道或应该知道被保险人</w:t>
      </w:r>
      <w:r>
        <w:rPr>
          <w:w w:val="99"/>
        </w:rPr>
        <w:t>生还后</w:t>
      </w:r>
      <w:r>
        <w:rPr>
          <w:spacing w:val="-53"/>
        </w:rPr>
        <w:t xml:space="preserve"> </w:t>
      </w:r>
      <w:r>
        <w:rPr>
          <w:rFonts w:ascii="Times New Roman" w:eastAsia="Times New Roman"/>
          <w:spacing w:val="1"/>
          <w:w w:val="99"/>
        </w:rPr>
        <w:t>3</w:t>
      </w:r>
      <w:r>
        <w:rPr>
          <w:rFonts w:ascii="Times New Roman" w:eastAsia="Times New Roman"/>
          <w:w w:val="99"/>
        </w:rPr>
        <w:t>0</w:t>
      </w:r>
      <w:r>
        <w:rPr>
          <w:rFonts w:ascii="Times New Roman" w:eastAsia="Times New Roman"/>
          <w:spacing w:val="1"/>
        </w:rPr>
        <w:t xml:space="preserve"> </w:t>
      </w:r>
      <w:r>
        <w:rPr>
          <w:spacing w:val="-1"/>
          <w:w w:val="99"/>
        </w:rPr>
        <w:t>日内将领取的身故保险金退还给我们。</w:t>
      </w:r>
    </w:p>
    <w:p>
      <w:pPr>
        <w:pStyle w:val="7"/>
        <w:numPr>
          <w:ilvl w:val="1"/>
          <w:numId w:val="1"/>
        </w:numPr>
        <w:tabs>
          <w:tab w:val="left" w:pos="900"/>
        </w:tabs>
        <w:spacing w:before="116" w:after="0" w:line="266" w:lineRule="auto"/>
        <w:ind w:left="2208" w:right="547" w:hanging="1988"/>
        <w:jc w:val="both"/>
        <w:rPr>
          <w:sz w:val="21"/>
        </w:rPr>
      </w:pPr>
      <w:r>
        <w:rPr>
          <w:b/>
          <w:spacing w:val="13"/>
          <w:sz w:val="21"/>
        </w:rPr>
        <w:t xml:space="preserve">争议处理  </w:t>
      </w:r>
      <w:r>
        <w:rPr>
          <w:sz w:val="21"/>
        </w:rPr>
        <w:t>因履行本合同发生的争议，由当事人协商解决，协商不成的，依法向中国境内有</w:t>
      </w:r>
      <w:r>
        <w:rPr>
          <w:spacing w:val="-2"/>
          <w:sz w:val="21"/>
        </w:rPr>
        <w:t>管辖权的人民法院提起诉讼，适用中国法律。</w:t>
      </w:r>
    </w:p>
    <w:p>
      <w:pPr>
        <w:pStyle w:val="3"/>
        <w:spacing w:before="5"/>
      </w:pPr>
    </w:p>
    <w:p>
      <w:pPr>
        <w:pStyle w:val="2"/>
        <w:numPr>
          <w:ilvl w:val="0"/>
          <w:numId w:val="1"/>
        </w:numPr>
        <w:tabs>
          <w:tab w:val="left" w:pos="899"/>
          <w:tab w:val="left" w:pos="900"/>
        </w:tabs>
        <w:spacing w:before="1" w:after="0" w:line="240" w:lineRule="auto"/>
        <w:ind w:left="900" w:right="0" w:hanging="680"/>
        <w:jc w:val="left"/>
        <w:rPr>
          <w:rFonts w:hint="eastAsia" w:ascii="宋体" w:eastAsia="宋体"/>
        </w:rPr>
      </w:pPr>
      <w:r>
        <w:rPr>
          <w:rFonts w:hint="eastAsia" w:ascii="宋体" w:eastAsia="宋体"/>
          <w:w w:val="95"/>
        </w:rPr>
        <w:t>定</w:t>
      </w:r>
      <w:r>
        <w:rPr>
          <w:rFonts w:hint="eastAsia" w:ascii="宋体" w:eastAsia="宋体"/>
          <w:spacing w:val="-10"/>
        </w:rPr>
        <w:t>义</w:t>
      </w:r>
    </w:p>
    <w:p>
      <w:pPr>
        <w:pStyle w:val="3"/>
        <w:spacing w:before="16" w:line="306" w:lineRule="exact"/>
        <w:ind w:left="900"/>
        <w:rPr>
          <w:rFonts w:ascii="华文新魏" w:eastAsia="华文新魏"/>
        </w:rPr>
      </w:pPr>
      <w:r>
        <w:rPr>
          <w:rFonts w:ascii="华文新魏" w:eastAsia="华文新魏"/>
          <w:w w:val="95"/>
        </w:rPr>
        <w:t>这部分讲的是我们提供保障的</w:t>
      </w:r>
      <w:r>
        <w:rPr>
          <w:rFonts w:ascii="华文新魏" w:eastAsia="华文新魏"/>
          <w:spacing w:val="72"/>
          <w:w w:val="150"/>
        </w:rPr>
        <w:t xml:space="preserve"> </w:t>
      </w:r>
      <w:r>
        <w:rPr>
          <w:rFonts w:ascii="Times New Roman" w:eastAsia="Times New Roman"/>
          <w:w w:val="95"/>
        </w:rPr>
        <w:t>40</w:t>
      </w:r>
      <w:r>
        <w:rPr>
          <w:rFonts w:ascii="Times New Roman" w:eastAsia="Times New Roman"/>
          <w:spacing w:val="75"/>
          <w:w w:val="150"/>
        </w:rPr>
        <w:t xml:space="preserve"> </w:t>
      </w:r>
      <w:r>
        <w:rPr>
          <w:rFonts w:ascii="华文新魏" w:eastAsia="华文新魏"/>
          <w:w w:val="95"/>
        </w:rPr>
        <w:t>种轻症疾病、</w:t>
      </w:r>
      <w:r>
        <w:rPr>
          <w:rFonts w:ascii="Times New Roman" w:eastAsia="Times New Roman"/>
          <w:w w:val="95"/>
        </w:rPr>
        <w:t>20</w:t>
      </w:r>
      <w:r>
        <w:rPr>
          <w:rFonts w:ascii="Times New Roman" w:eastAsia="Times New Roman"/>
          <w:spacing w:val="69"/>
          <w:w w:val="150"/>
        </w:rPr>
        <w:t xml:space="preserve"> </w:t>
      </w:r>
      <w:r>
        <w:rPr>
          <w:rFonts w:ascii="华文新魏" w:eastAsia="华文新魏"/>
          <w:w w:val="95"/>
        </w:rPr>
        <w:t>种中症疾病、</w:t>
      </w:r>
      <w:r>
        <w:rPr>
          <w:rFonts w:ascii="Times New Roman" w:eastAsia="Times New Roman"/>
          <w:w w:val="95"/>
        </w:rPr>
        <w:t>120</w:t>
      </w:r>
      <w:r>
        <w:rPr>
          <w:rFonts w:ascii="Times New Roman" w:eastAsia="Times New Roman"/>
          <w:spacing w:val="69"/>
          <w:w w:val="150"/>
        </w:rPr>
        <w:t xml:space="preserve"> </w:t>
      </w:r>
      <w:r>
        <w:rPr>
          <w:rFonts w:ascii="华文新魏" w:eastAsia="华文新魏"/>
          <w:w w:val="95"/>
        </w:rPr>
        <w:t>种重大疾病及生命终末期</w:t>
      </w:r>
      <w:r>
        <w:rPr>
          <w:rFonts w:ascii="华文新魏" w:eastAsia="华文新魏"/>
          <w:spacing w:val="-10"/>
          <w:w w:val="95"/>
        </w:rPr>
        <w:t>状</w:t>
      </w:r>
    </w:p>
    <w:p>
      <w:pPr>
        <w:pStyle w:val="3"/>
        <w:tabs>
          <w:tab w:val="left" w:pos="899"/>
          <w:tab w:val="left" w:pos="9752"/>
        </w:tabs>
        <w:spacing w:line="306" w:lineRule="exact"/>
        <w:ind w:left="112"/>
        <w:rPr>
          <w:rFonts w:ascii="华文新魏" w:eastAsia="华文新魏"/>
        </w:rPr>
      </w:pPr>
      <w:r>
        <w:rPr>
          <w:rFonts w:ascii="Times New Roman" w:eastAsia="Times New Roman"/>
          <w:u w:val="single"/>
        </w:rPr>
        <w:tab/>
      </w:r>
      <w:r>
        <w:rPr>
          <w:rFonts w:ascii="华文新魏" w:eastAsia="华文新魏"/>
          <w:w w:val="95"/>
          <w:u w:val="single"/>
        </w:rPr>
        <w:t>态的定义</w:t>
      </w:r>
      <w:r>
        <w:rPr>
          <w:rFonts w:ascii="华文新魏" w:eastAsia="华文新魏"/>
          <w:spacing w:val="-10"/>
          <w:w w:val="95"/>
          <w:u w:val="single"/>
        </w:rPr>
        <w:t>。</w:t>
      </w:r>
      <w:r>
        <w:rPr>
          <w:rFonts w:ascii="华文新魏" w:eastAsia="华文新魏"/>
          <w:u w:val="single"/>
        </w:rPr>
        <w:tab/>
      </w:r>
    </w:p>
    <w:p>
      <w:pPr>
        <w:spacing w:after="0" w:line="306" w:lineRule="exact"/>
        <w:rPr>
          <w:rFonts w:ascii="华文新魏" w:eastAsia="华文新魏"/>
        </w:rPr>
        <w:sectPr>
          <w:type w:val="continuous"/>
          <w:pgSz w:w="11910" w:h="16840"/>
          <w:pgMar w:top="700" w:right="780" w:bottom="280" w:left="1020" w:header="0" w:footer="787" w:gutter="0"/>
          <w:cols w:space="720" w:num="1"/>
        </w:sectPr>
      </w:pPr>
    </w:p>
    <w:p>
      <w:pPr>
        <w:pStyle w:val="7"/>
        <w:numPr>
          <w:ilvl w:val="1"/>
          <w:numId w:val="1"/>
        </w:numPr>
        <w:tabs>
          <w:tab w:val="left" w:pos="899"/>
          <w:tab w:val="left" w:pos="900"/>
        </w:tabs>
        <w:spacing w:before="106" w:after="0" w:line="266" w:lineRule="auto"/>
        <w:ind w:left="900" w:right="0" w:hanging="680"/>
        <w:jc w:val="left"/>
        <w:rPr>
          <w:b/>
          <w:sz w:val="21"/>
        </w:rPr>
      </w:pPr>
      <w:r>
        <w:rPr>
          <w:b/>
          <w:spacing w:val="7"/>
          <w:sz w:val="21"/>
        </w:rPr>
        <w:t>轻症疾病</w:t>
      </w:r>
      <w:r>
        <w:rPr>
          <w:b/>
          <w:sz w:val="21"/>
        </w:rPr>
        <w:t>定</w:t>
      </w:r>
      <w:r>
        <w:rPr>
          <w:b/>
          <w:spacing w:val="-10"/>
          <w:sz w:val="21"/>
        </w:rPr>
        <w:t>义</w:t>
      </w:r>
    </w:p>
    <w:p>
      <w:pPr>
        <w:pStyle w:val="3"/>
        <w:rPr>
          <w:b/>
          <w:sz w:val="20"/>
        </w:rPr>
      </w:pPr>
    </w:p>
    <w:p>
      <w:pPr>
        <w:pStyle w:val="3"/>
        <w:rPr>
          <w:b/>
          <w:sz w:val="20"/>
        </w:rPr>
      </w:pPr>
    </w:p>
    <w:p>
      <w:pPr>
        <w:pStyle w:val="3"/>
        <w:rPr>
          <w:b/>
          <w:sz w:val="20"/>
        </w:rPr>
      </w:pPr>
    </w:p>
    <w:p>
      <w:pPr>
        <w:pStyle w:val="3"/>
        <w:spacing w:before="3"/>
        <w:rPr>
          <w:b/>
          <w:sz w:val="19"/>
        </w:rPr>
      </w:pPr>
    </w:p>
    <w:p>
      <w:pPr>
        <w:pStyle w:val="7"/>
        <w:numPr>
          <w:ilvl w:val="0"/>
          <w:numId w:val="17"/>
        </w:numPr>
        <w:tabs>
          <w:tab w:val="left" w:pos="899"/>
          <w:tab w:val="left" w:pos="900"/>
        </w:tabs>
        <w:spacing w:before="1" w:after="0" w:line="240" w:lineRule="auto"/>
        <w:ind w:left="900" w:right="0" w:hanging="680"/>
        <w:jc w:val="left"/>
        <w:rPr>
          <w:b/>
          <w:sz w:val="21"/>
        </w:rPr>
      </w:pPr>
      <w:r>
        <w:rPr>
          <w:b/>
          <w:spacing w:val="-2"/>
          <w:w w:val="95"/>
          <w:sz w:val="21"/>
        </w:rPr>
        <w:t>恶性肿瘤—</w:t>
      </w:r>
    </w:p>
    <w:p>
      <w:pPr>
        <w:spacing w:before="30"/>
        <w:ind w:left="900" w:right="0" w:firstLine="0"/>
        <w:jc w:val="left"/>
        <w:rPr>
          <w:b/>
          <w:sz w:val="21"/>
        </w:rPr>
      </w:pPr>
      <w:r>
        <w:rPr>
          <w:b/>
          <w:w w:val="95"/>
          <w:sz w:val="21"/>
        </w:rPr>
        <w:t>—轻度</w:t>
      </w:r>
      <w:r>
        <w:rPr>
          <w:rFonts w:ascii="Times New Roman" w:hAnsi="Times New Roman" w:eastAsia="Times New Roman"/>
          <w:b/>
          <w:spacing w:val="-5"/>
          <w:w w:val="95"/>
          <w:sz w:val="21"/>
        </w:rPr>
        <w:t>*</w:t>
      </w:r>
      <w:r>
        <w:rPr>
          <w:b/>
          <w:spacing w:val="-5"/>
          <w:w w:val="95"/>
          <w:sz w:val="21"/>
        </w:rPr>
        <w:t>：</w:t>
      </w:r>
    </w:p>
    <w:p>
      <w:pPr>
        <w:pStyle w:val="3"/>
        <w:spacing w:before="106" w:line="266" w:lineRule="auto"/>
        <w:ind w:left="175" w:right="455"/>
        <w:jc w:val="both"/>
      </w:pPr>
      <w:r>
        <w:br w:type="column"/>
      </w:r>
      <w:r>
        <w:rPr>
          <w:spacing w:val="1"/>
          <w:w w:val="99"/>
        </w:rPr>
        <w:t>本合同所保障的轻症疾病共</w:t>
      </w:r>
      <w:r>
        <w:rPr>
          <w:spacing w:val="-48"/>
        </w:rPr>
        <w:t xml:space="preserve"> </w:t>
      </w:r>
      <w:r>
        <w:rPr>
          <w:rFonts w:ascii="Times New Roman" w:hAnsi="Times New Roman" w:eastAsia="Times New Roman"/>
          <w:spacing w:val="1"/>
          <w:w w:val="99"/>
        </w:rPr>
        <w:t>4</w:t>
      </w:r>
      <w:r>
        <w:rPr>
          <w:rFonts w:ascii="Times New Roman" w:hAnsi="Times New Roman" w:eastAsia="Times New Roman"/>
          <w:w w:val="99"/>
        </w:rPr>
        <w:t>0</w:t>
      </w:r>
      <w:r>
        <w:rPr>
          <w:rFonts w:ascii="Times New Roman" w:hAnsi="Times New Roman" w:eastAsia="Times New Roman"/>
          <w:spacing w:val="1"/>
        </w:rPr>
        <w:t xml:space="preserve"> </w:t>
      </w:r>
      <w:r>
        <w:rPr>
          <w:spacing w:val="2"/>
          <w:w w:val="99"/>
        </w:rPr>
        <w:t>种，其中标记“</w:t>
      </w:r>
      <w:r>
        <w:rPr>
          <w:spacing w:val="3"/>
          <w:w w:val="99"/>
        </w:rPr>
        <w:t>*</w:t>
      </w:r>
      <w:r>
        <w:rPr>
          <w:spacing w:val="2"/>
          <w:w w:val="99"/>
        </w:rPr>
        <w:t>”号的</w:t>
      </w:r>
      <w:r>
        <w:rPr>
          <w:spacing w:val="-51"/>
        </w:rPr>
        <w:t xml:space="preserve"> </w:t>
      </w:r>
      <w:r>
        <w:rPr>
          <w:rFonts w:ascii="Times New Roman" w:hAnsi="Times New Roman" w:eastAsia="Times New Roman"/>
          <w:w w:val="99"/>
        </w:rPr>
        <w:t>3</w:t>
      </w:r>
      <w:r>
        <w:rPr>
          <w:rFonts w:ascii="Times New Roman" w:hAnsi="Times New Roman" w:eastAsia="Times New Roman"/>
          <w:spacing w:val="3"/>
        </w:rPr>
        <w:t xml:space="preserve"> </w:t>
      </w:r>
      <w:r>
        <w:rPr>
          <w:spacing w:val="1"/>
          <w:w w:val="99"/>
        </w:rPr>
        <w:t>种轻症疾病为中国保险</w:t>
      </w:r>
      <w:r>
        <w:rPr>
          <w:spacing w:val="-5"/>
          <w:w w:val="99"/>
        </w:rPr>
        <w:t>行业协会制定的《重大疾病保险的疾病定义使用规范</w:t>
      </w:r>
      <w:r>
        <w:rPr>
          <w:spacing w:val="2"/>
          <w:w w:val="99"/>
        </w:rPr>
        <w:t>（</w:t>
      </w:r>
      <w:r>
        <w:rPr>
          <w:rFonts w:ascii="Times New Roman" w:hAnsi="Times New Roman" w:eastAsia="Times New Roman"/>
          <w:spacing w:val="1"/>
          <w:w w:val="99"/>
        </w:rPr>
        <w:t>202</w:t>
      </w:r>
      <w:r>
        <w:rPr>
          <w:rFonts w:ascii="Times New Roman" w:hAnsi="Times New Roman" w:eastAsia="Times New Roman"/>
          <w:w w:val="99"/>
        </w:rPr>
        <w:t>0</w:t>
      </w:r>
      <w:r>
        <w:rPr>
          <w:rFonts w:ascii="Times New Roman" w:hAnsi="Times New Roman" w:eastAsia="Times New Roman"/>
          <w:spacing w:val="-4"/>
        </w:rPr>
        <w:t xml:space="preserve"> </w:t>
      </w:r>
      <w:r>
        <w:rPr>
          <w:w w:val="99"/>
        </w:rPr>
        <w:t>年修订版</w:t>
      </w:r>
      <w:r>
        <w:rPr>
          <w:spacing w:val="-104"/>
          <w:w w:val="99"/>
        </w:rPr>
        <w:t>）</w:t>
      </w:r>
      <w:r>
        <w:rPr>
          <w:spacing w:val="-6"/>
          <w:w w:val="99"/>
        </w:rPr>
        <w:t>》中列明的</w:t>
      </w:r>
      <w:r>
        <w:rPr>
          <w:spacing w:val="-7"/>
          <w:w w:val="99"/>
        </w:rPr>
        <w:t>疾病，其余为本公司增加的疾病。轻症疾病应当由我们认可的医院的</w:t>
      </w:r>
      <w:r>
        <w:rPr>
          <w:b/>
          <w:spacing w:val="1"/>
          <w:w w:val="99"/>
        </w:rPr>
        <w:t>专科医生</w:t>
      </w:r>
      <w:r>
        <w:fldChar w:fldCharType="begin"/>
      </w:r>
      <w:r>
        <w:instrText xml:space="preserve"> HYPERLINK \l "_bookmark24" </w:instrText>
      </w:r>
      <w:r>
        <w:fldChar w:fldCharType="separate"/>
      </w:r>
      <w:r>
        <w:rPr>
          <w:rFonts w:ascii="Times New Roman" w:hAnsi="Times New Roman" w:eastAsia="Times New Roman"/>
          <w:spacing w:val="1"/>
          <w:w w:val="103"/>
          <w:vertAlign w:val="superscript"/>
        </w:rPr>
        <w:t>2</w:t>
      </w:r>
      <w:r>
        <w:rPr>
          <w:rFonts w:ascii="Times New Roman" w:hAnsi="Times New Roman" w:eastAsia="Times New Roman"/>
          <w:spacing w:val="-2"/>
          <w:w w:val="103"/>
          <w:vertAlign w:val="superscript"/>
        </w:rPr>
        <w:t>5</w:t>
      </w:r>
      <w:r>
        <w:rPr>
          <w:rFonts w:ascii="Times New Roman" w:hAnsi="Times New Roman" w:eastAsia="Times New Roman"/>
          <w:spacing w:val="-2"/>
          <w:w w:val="103"/>
          <w:vertAlign w:val="superscript"/>
        </w:rPr>
        <w:fldChar w:fldCharType="end"/>
      </w:r>
      <w:r>
        <w:rPr>
          <w:w w:val="99"/>
          <w:vertAlign w:val="baseline"/>
        </w:rPr>
        <w:t>确</w:t>
      </w:r>
      <w:r>
        <w:rPr>
          <w:spacing w:val="-1"/>
          <w:w w:val="99"/>
          <w:vertAlign w:val="baseline"/>
        </w:rPr>
        <w:t>诊。</w:t>
      </w:r>
    </w:p>
    <w:p>
      <w:pPr>
        <w:pStyle w:val="3"/>
        <w:spacing w:before="6"/>
        <w:ind w:left="175"/>
      </w:pPr>
      <w:r>
        <w:rPr>
          <w:spacing w:val="-1"/>
          <w:w w:val="95"/>
        </w:rPr>
        <w:t>轻症疾病的定义如下：</w:t>
      </w:r>
    </w:p>
    <w:p>
      <w:pPr>
        <w:pStyle w:val="3"/>
        <w:spacing w:before="143" w:line="266" w:lineRule="auto"/>
        <w:ind w:left="175" w:right="434"/>
        <w:jc w:val="both"/>
      </w:pPr>
      <w:r>
        <w:rPr>
          <w:spacing w:val="1"/>
          <w:w w:val="99"/>
        </w:rPr>
        <w:t>指恶性细胞不受控制的进行性增长和扩散，浸润和破坏周围正常组织，可以经血</w:t>
      </w:r>
      <w:r>
        <w:rPr>
          <w:spacing w:val="-5"/>
          <w:w w:val="99"/>
        </w:rPr>
        <w:t>管、淋巴管和体腔扩散转移到身体其他部位，病灶经</w:t>
      </w:r>
      <w:r>
        <w:rPr>
          <w:b/>
          <w:spacing w:val="2"/>
          <w:w w:val="99"/>
        </w:rPr>
        <w:t>组织病理学检查</w:t>
      </w:r>
      <w:r>
        <w:fldChar w:fldCharType="begin"/>
      </w:r>
      <w:r>
        <w:instrText xml:space="preserve"> HYPERLINK \l "_bookmark25" </w:instrText>
      </w:r>
      <w:r>
        <w:fldChar w:fldCharType="separate"/>
      </w:r>
      <w:r>
        <w:rPr>
          <w:rFonts w:ascii="Times New Roman" w:hAnsi="Times New Roman" w:eastAsia="Times New Roman"/>
          <w:spacing w:val="1"/>
          <w:w w:val="103"/>
          <w:vertAlign w:val="superscript"/>
        </w:rPr>
        <w:t>2</w:t>
      </w:r>
      <w:r>
        <w:rPr>
          <w:rFonts w:ascii="Times New Roman" w:hAnsi="Times New Roman" w:eastAsia="Times New Roman"/>
          <w:spacing w:val="-21"/>
          <w:w w:val="103"/>
          <w:vertAlign w:val="superscript"/>
        </w:rPr>
        <w:t>6</w:t>
      </w:r>
      <w:r>
        <w:rPr>
          <w:rFonts w:ascii="Times New Roman" w:hAnsi="Times New Roman" w:eastAsia="Times New Roman"/>
          <w:spacing w:val="-21"/>
          <w:w w:val="103"/>
          <w:vertAlign w:val="superscript"/>
        </w:rPr>
        <w:fldChar w:fldCharType="end"/>
      </w:r>
      <w:r>
        <w:rPr>
          <w:spacing w:val="2"/>
          <w:w w:val="99"/>
          <w:vertAlign w:val="baseline"/>
        </w:rPr>
        <w:t>（</w:t>
      </w:r>
      <w:r>
        <w:rPr>
          <w:w w:val="99"/>
          <w:vertAlign w:val="baseline"/>
        </w:rPr>
        <w:t>涵盖骨髓</w:t>
      </w:r>
      <w:r>
        <w:rPr>
          <w:spacing w:val="4"/>
          <w:w w:val="99"/>
          <w:vertAlign w:val="baseline"/>
        </w:rPr>
        <w:t>病理学检查</w:t>
      </w:r>
      <w:r>
        <w:rPr>
          <w:spacing w:val="7"/>
          <w:w w:val="99"/>
          <w:vertAlign w:val="baseline"/>
        </w:rPr>
        <w:t>）</w:t>
      </w:r>
      <w:r>
        <w:rPr>
          <w:spacing w:val="4"/>
          <w:w w:val="99"/>
          <w:vertAlign w:val="baseline"/>
        </w:rPr>
        <w:t>结果明确诊断，临床诊断属于世界卫生组织</w:t>
      </w:r>
      <w:r>
        <w:rPr>
          <w:spacing w:val="7"/>
          <w:w w:val="99"/>
          <w:vertAlign w:val="baseline"/>
        </w:rPr>
        <w:t>（</w:t>
      </w:r>
      <w:r>
        <w:rPr>
          <w:rFonts w:ascii="Times New Roman" w:hAnsi="Times New Roman" w:eastAsia="Times New Roman"/>
          <w:spacing w:val="-1"/>
          <w:w w:val="99"/>
          <w:vertAlign w:val="baseline"/>
        </w:rPr>
        <w:t>W</w:t>
      </w:r>
      <w:r>
        <w:rPr>
          <w:rFonts w:ascii="Times New Roman" w:hAnsi="Times New Roman" w:eastAsia="Times New Roman"/>
          <w:w w:val="99"/>
          <w:vertAlign w:val="baseline"/>
        </w:rPr>
        <w:t>H</w:t>
      </w:r>
      <w:r>
        <w:rPr>
          <w:rFonts w:ascii="Times New Roman" w:hAnsi="Times New Roman" w:eastAsia="Times New Roman"/>
          <w:spacing w:val="5"/>
          <w:w w:val="99"/>
          <w:vertAlign w:val="baseline"/>
        </w:rPr>
        <w:t>O</w:t>
      </w:r>
      <w:r>
        <w:rPr>
          <w:spacing w:val="7"/>
          <w:w w:val="99"/>
          <w:vertAlign w:val="baseline"/>
        </w:rPr>
        <w:t>，</w:t>
      </w:r>
      <w:r>
        <w:rPr>
          <w:rFonts w:ascii="Times New Roman" w:hAnsi="Times New Roman" w:eastAsia="Times New Roman"/>
          <w:spacing w:val="-13"/>
          <w:w w:val="99"/>
          <w:vertAlign w:val="baseline"/>
        </w:rPr>
        <w:t>W</w:t>
      </w:r>
      <w:r>
        <w:rPr>
          <w:rFonts w:ascii="Times New Roman" w:hAnsi="Times New Roman" w:eastAsia="Times New Roman"/>
          <w:spacing w:val="-2"/>
          <w:w w:val="99"/>
          <w:vertAlign w:val="baseline"/>
        </w:rPr>
        <w:t>o</w:t>
      </w:r>
      <w:r>
        <w:rPr>
          <w:rFonts w:ascii="Times New Roman" w:hAnsi="Times New Roman" w:eastAsia="Times New Roman"/>
          <w:w w:val="99"/>
          <w:vertAlign w:val="baseline"/>
        </w:rPr>
        <w:t>r</w:t>
      </w:r>
      <w:r>
        <w:rPr>
          <w:rFonts w:ascii="Times New Roman" w:hAnsi="Times New Roman" w:eastAsia="Times New Roman"/>
          <w:spacing w:val="-1"/>
          <w:w w:val="99"/>
          <w:vertAlign w:val="baseline"/>
        </w:rPr>
        <w:t>l</w:t>
      </w:r>
      <w:r>
        <w:rPr>
          <w:rFonts w:ascii="Times New Roman" w:hAnsi="Times New Roman" w:eastAsia="Times New Roman"/>
          <w:w w:val="99"/>
          <w:vertAlign w:val="baseline"/>
        </w:rPr>
        <w:t>d</w:t>
      </w:r>
      <w:r>
        <w:rPr>
          <w:rFonts w:ascii="Times New Roman" w:hAnsi="Times New Roman" w:eastAsia="Times New Roman"/>
          <w:spacing w:val="3"/>
          <w:vertAlign w:val="baseline"/>
        </w:rPr>
        <w:t xml:space="preserve"> </w:t>
      </w:r>
      <w:r>
        <w:rPr>
          <w:rFonts w:ascii="Times New Roman" w:hAnsi="Times New Roman" w:eastAsia="Times New Roman"/>
          <w:w w:val="99"/>
          <w:vertAlign w:val="baseline"/>
        </w:rPr>
        <w:t>Hea</w:t>
      </w:r>
      <w:r>
        <w:rPr>
          <w:rFonts w:ascii="Times New Roman" w:hAnsi="Times New Roman" w:eastAsia="Times New Roman"/>
          <w:spacing w:val="-1"/>
          <w:w w:val="99"/>
          <w:vertAlign w:val="baseline"/>
        </w:rPr>
        <w:t>lt</w:t>
      </w:r>
      <w:r>
        <w:rPr>
          <w:rFonts w:ascii="Times New Roman" w:hAnsi="Times New Roman" w:eastAsia="Times New Roman"/>
          <w:w w:val="99"/>
          <w:vertAlign w:val="baseline"/>
        </w:rPr>
        <w:t>h O</w:t>
      </w:r>
      <w:r>
        <w:rPr>
          <w:rFonts w:ascii="Times New Roman" w:hAnsi="Times New Roman" w:eastAsia="Times New Roman"/>
          <w:spacing w:val="-3"/>
          <w:w w:val="99"/>
          <w:vertAlign w:val="baseline"/>
        </w:rPr>
        <w:t>r</w:t>
      </w:r>
      <w:r>
        <w:rPr>
          <w:rFonts w:ascii="Times New Roman" w:hAnsi="Times New Roman" w:eastAsia="Times New Roman"/>
          <w:spacing w:val="-2"/>
          <w:w w:val="99"/>
          <w:vertAlign w:val="baseline"/>
        </w:rPr>
        <w:t>g</w:t>
      </w:r>
      <w:r>
        <w:rPr>
          <w:rFonts w:ascii="Times New Roman" w:hAnsi="Times New Roman" w:eastAsia="Times New Roman"/>
          <w:w w:val="99"/>
          <w:vertAlign w:val="baseline"/>
        </w:rPr>
        <w:t>a</w:t>
      </w:r>
      <w:r>
        <w:rPr>
          <w:rFonts w:ascii="Times New Roman" w:hAnsi="Times New Roman" w:eastAsia="Times New Roman"/>
          <w:spacing w:val="1"/>
          <w:w w:val="99"/>
          <w:vertAlign w:val="baseline"/>
        </w:rPr>
        <w:t>n</w:t>
      </w:r>
      <w:r>
        <w:rPr>
          <w:rFonts w:ascii="Times New Roman" w:hAnsi="Times New Roman" w:eastAsia="Times New Roman"/>
          <w:spacing w:val="-1"/>
          <w:w w:val="99"/>
          <w:vertAlign w:val="baseline"/>
        </w:rPr>
        <w:t>i</w:t>
      </w:r>
      <w:r>
        <w:rPr>
          <w:rFonts w:ascii="Times New Roman" w:hAnsi="Times New Roman" w:eastAsia="Times New Roman"/>
          <w:w w:val="99"/>
          <w:vertAlign w:val="baseline"/>
        </w:rPr>
        <w:t>za</w:t>
      </w:r>
      <w:r>
        <w:rPr>
          <w:rFonts w:ascii="Times New Roman" w:hAnsi="Times New Roman" w:eastAsia="Times New Roman"/>
          <w:spacing w:val="-1"/>
          <w:w w:val="99"/>
          <w:vertAlign w:val="baseline"/>
        </w:rPr>
        <w:t>ti</w:t>
      </w:r>
      <w:r>
        <w:rPr>
          <w:rFonts w:ascii="Times New Roman" w:hAnsi="Times New Roman" w:eastAsia="Times New Roman"/>
          <w:spacing w:val="1"/>
          <w:w w:val="99"/>
          <w:vertAlign w:val="baseline"/>
        </w:rPr>
        <w:t>on</w:t>
      </w:r>
      <w:r>
        <w:rPr>
          <w:spacing w:val="-104"/>
          <w:w w:val="99"/>
          <w:vertAlign w:val="baseline"/>
        </w:rPr>
        <w:t>）</w:t>
      </w:r>
      <w:r>
        <w:rPr>
          <w:spacing w:val="-1"/>
          <w:w w:val="99"/>
          <w:vertAlign w:val="baseline"/>
        </w:rPr>
        <w:t>《疾病和有关健康问题的国际统计分类》第十次修订版</w:t>
      </w:r>
      <w:r>
        <w:rPr>
          <w:spacing w:val="2"/>
          <w:w w:val="99"/>
          <w:vertAlign w:val="baseline"/>
        </w:rPr>
        <w:t>（</w:t>
      </w:r>
      <w:r>
        <w:rPr>
          <w:rFonts w:ascii="Times New Roman" w:hAnsi="Times New Roman" w:eastAsia="Times New Roman"/>
          <w:b/>
          <w:w w:val="99"/>
          <w:vertAlign w:val="baseline"/>
        </w:rPr>
        <w:t>ICD-</w:t>
      </w:r>
      <w:r>
        <w:rPr>
          <w:rFonts w:ascii="Times New Roman" w:hAnsi="Times New Roman" w:eastAsia="Times New Roman"/>
          <w:b/>
          <w:spacing w:val="1"/>
          <w:w w:val="99"/>
          <w:vertAlign w:val="baseline"/>
        </w:rPr>
        <w:t>10</w:t>
      </w:r>
      <w:r>
        <w:fldChar w:fldCharType="begin"/>
      </w:r>
      <w:r>
        <w:instrText xml:space="preserve"> HYPERLINK \l "_bookmark26" </w:instrText>
      </w:r>
      <w:r>
        <w:fldChar w:fldCharType="separate"/>
      </w:r>
      <w:r>
        <w:rPr>
          <w:rFonts w:ascii="Times New Roman" w:hAnsi="Times New Roman" w:eastAsia="Times New Roman"/>
          <w:spacing w:val="1"/>
          <w:w w:val="103"/>
          <w:vertAlign w:val="superscript"/>
        </w:rPr>
        <w:t>2</w:t>
      </w:r>
      <w:r>
        <w:rPr>
          <w:rFonts w:ascii="Times New Roman" w:hAnsi="Times New Roman" w:eastAsia="Times New Roman"/>
          <w:spacing w:val="-4"/>
          <w:w w:val="103"/>
          <w:vertAlign w:val="superscript"/>
        </w:rPr>
        <w:t>7</w:t>
      </w:r>
      <w:r>
        <w:rPr>
          <w:rFonts w:ascii="Times New Roman" w:hAnsi="Times New Roman" w:eastAsia="Times New Roman"/>
          <w:spacing w:val="-4"/>
          <w:w w:val="103"/>
          <w:vertAlign w:val="superscript"/>
        </w:rPr>
        <w:fldChar w:fldCharType="end"/>
      </w:r>
      <w:r>
        <w:rPr>
          <w:w w:val="99"/>
          <w:vertAlign w:val="baseline"/>
        </w:rPr>
        <w:t>）</w:t>
      </w:r>
      <w:r>
        <w:rPr>
          <w:spacing w:val="-1"/>
          <w:w w:val="99"/>
          <w:vertAlign w:val="baseline"/>
        </w:rPr>
        <w:t>的恶性肿瘤类别及《国际疾病分类肿瘤学专辑》第三版</w:t>
      </w:r>
      <w:r>
        <w:rPr>
          <w:spacing w:val="2"/>
          <w:w w:val="99"/>
          <w:vertAlign w:val="baseline"/>
        </w:rPr>
        <w:t>（</w:t>
      </w:r>
      <w:r>
        <w:rPr>
          <w:rFonts w:ascii="Times New Roman" w:hAnsi="Times New Roman" w:eastAsia="Times New Roman"/>
          <w:b/>
          <w:w w:val="99"/>
          <w:vertAlign w:val="baseline"/>
        </w:rPr>
        <w:t>ICD-O-</w:t>
      </w:r>
      <w:r>
        <w:rPr>
          <w:rFonts w:ascii="Times New Roman" w:hAnsi="Times New Roman" w:eastAsia="Times New Roman"/>
          <w:b/>
          <w:spacing w:val="1"/>
          <w:w w:val="99"/>
          <w:vertAlign w:val="baseline"/>
        </w:rPr>
        <w:t>3</w:t>
      </w:r>
      <w:r>
        <w:fldChar w:fldCharType="begin"/>
      </w:r>
      <w:r>
        <w:instrText xml:space="preserve"> HYPERLINK \l "_bookmark27" </w:instrText>
      </w:r>
      <w:r>
        <w:fldChar w:fldCharType="separate"/>
      </w:r>
      <w:r>
        <w:rPr>
          <w:rFonts w:ascii="Times New Roman" w:hAnsi="Times New Roman" w:eastAsia="Times New Roman"/>
          <w:spacing w:val="1"/>
          <w:w w:val="103"/>
          <w:vertAlign w:val="superscript"/>
        </w:rPr>
        <w:t>2</w:t>
      </w:r>
      <w:r>
        <w:rPr>
          <w:rFonts w:ascii="Times New Roman" w:hAnsi="Times New Roman" w:eastAsia="Times New Roman"/>
          <w:spacing w:val="-2"/>
          <w:w w:val="103"/>
          <w:vertAlign w:val="superscript"/>
        </w:rPr>
        <w:t>8</w:t>
      </w:r>
      <w:r>
        <w:rPr>
          <w:rFonts w:ascii="Times New Roman" w:hAnsi="Times New Roman" w:eastAsia="Times New Roman"/>
          <w:spacing w:val="-2"/>
          <w:w w:val="103"/>
          <w:vertAlign w:val="superscript"/>
        </w:rPr>
        <w:fldChar w:fldCharType="end"/>
      </w:r>
      <w:r>
        <w:rPr>
          <w:spacing w:val="-1"/>
          <w:w w:val="99"/>
          <w:vertAlign w:val="baseline"/>
        </w:rPr>
        <w:t>）的肿瘤形态学编码属于</w:t>
      </w:r>
      <w:r>
        <w:rPr>
          <w:spacing w:val="-50"/>
          <w:vertAlign w:val="baseline"/>
        </w:rPr>
        <w:t xml:space="preserve"> </w:t>
      </w:r>
      <w:r>
        <w:rPr>
          <w:rFonts w:ascii="Times New Roman" w:hAnsi="Times New Roman" w:eastAsia="Times New Roman"/>
          <w:spacing w:val="-2"/>
          <w:w w:val="99"/>
          <w:vertAlign w:val="baseline"/>
        </w:rPr>
        <w:t>3</w:t>
      </w:r>
      <w:r>
        <w:rPr>
          <w:spacing w:val="-8"/>
          <w:w w:val="99"/>
          <w:vertAlign w:val="baseline"/>
        </w:rPr>
        <w:t>、</w:t>
      </w:r>
      <w:r>
        <w:rPr>
          <w:rFonts w:ascii="Times New Roman" w:hAnsi="Times New Roman" w:eastAsia="Times New Roman"/>
          <w:spacing w:val="-2"/>
          <w:w w:val="99"/>
          <w:vertAlign w:val="baseline"/>
        </w:rPr>
        <w:t>6</w:t>
      </w:r>
      <w:r>
        <w:rPr>
          <w:spacing w:val="-8"/>
          <w:w w:val="99"/>
          <w:vertAlign w:val="baseline"/>
        </w:rPr>
        <w:t>、</w:t>
      </w:r>
      <w:r>
        <w:rPr>
          <w:rFonts w:ascii="Times New Roman" w:hAnsi="Times New Roman" w:eastAsia="Times New Roman"/>
          <w:spacing w:val="-9"/>
          <w:w w:val="99"/>
          <w:vertAlign w:val="baseline"/>
        </w:rPr>
        <w:t>9</w:t>
      </w:r>
      <w:r>
        <w:rPr>
          <w:spacing w:val="-1"/>
          <w:w w:val="99"/>
          <w:vertAlign w:val="baseline"/>
        </w:rPr>
        <w:t>（</w:t>
      </w:r>
      <w:r>
        <w:rPr>
          <w:w w:val="99"/>
          <w:vertAlign w:val="baseline"/>
        </w:rPr>
        <w:t>恶性肿瘤</w:t>
      </w:r>
      <w:r>
        <w:rPr>
          <w:spacing w:val="-10"/>
          <w:w w:val="99"/>
          <w:vertAlign w:val="baseline"/>
        </w:rPr>
        <w:t>）</w:t>
      </w:r>
      <w:r>
        <w:rPr>
          <w:spacing w:val="-5"/>
          <w:w w:val="99"/>
          <w:vertAlign w:val="baseline"/>
        </w:rPr>
        <w:t>范畴，但不在“恶性肿瘤——重度”保障范围的</w:t>
      </w:r>
      <w:r>
        <w:rPr>
          <w:spacing w:val="-1"/>
          <w:w w:val="99"/>
          <w:vertAlign w:val="baseline"/>
        </w:rPr>
        <w:t>疾病。且特指下列六项之一：</w:t>
      </w:r>
    </w:p>
    <w:p>
      <w:pPr>
        <w:spacing w:after="0" w:line="266" w:lineRule="auto"/>
        <w:jc w:val="both"/>
        <w:sectPr>
          <w:type w:val="continuous"/>
          <w:pgSz w:w="11910" w:h="16840"/>
          <w:pgMar w:top="700" w:right="780" w:bottom="280" w:left="1020" w:header="0" w:footer="787" w:gutter="0"/>
          <w:cols w:equalWidth="0" w:num="2">
            <w:col w:w="1993" w:space="40"/>
            <w:col w:w="8077"/>
          </w:cols>
        </w:sectPr>
      </w:pPr>
    </w:p>
    <w:p>
      <w:pPr>
        <w:pStyle w:val="3"/>
        <w:spacing w:before="9"/>
        <w:rPr>
          <w:sz w:val="22"/>
        </w:rPr>
      </w:pPr>
    </w:p>
    <w:p>
      <w:pPr>
        <w:spacing w:before="85" w:line="242" w:lineRule="auto"/>
        <w:ind w:left="496" w:right="489" w:hanging="269"/>
        <w:jc w:val="both"/>
        <w:rPr>
          <w:rFonts w:ascii="楷体" w:eastAsia="楷体"/>
          <w:sz w:val="18"/>
        </w:rPr>
      </w:pPr>
      <w:r>
        <w:rPr>
          <w:rFonts w:ascii="Times New Roman" w:eastAsia="Times New Roman"/>
          <w:sz w:val="18"/>
          <w:vertAlign w:val="superscript"/>
        </w:rPr>
        <w:t>25</w:t>
      </w:r>
      <w:r>
        <w:rPr>
          <w:rFonts w:ascii="Times New Roman" w:eastAsia="Times New Roman"/>
          <w:sz w:val="18"/>
          <w:vertAlign w:val="baseline"/>
        </w:rPr>
        <w:t xml:space="preserve"> </w:t>
      </w:r>
      <w:r>
        <w:rPr>
          <w:rFonts w:hint="eastAsia" w:ascii="楷体" w:eastAsia="楷体"/>
          <w:b/>
          <w:sz w:val="18"/>
          <w:vertAlign w:val="baseline"/>
        </w:rPr>
        <w:t>专科医生</w:t>
      </w:r>
      <w:r>
        <w:rPr>
          <w:rFonts w:ascii="楷体" w:eastAsia="楷体"/>
          <w:sz w:val="18"/>
          <w:vertAlign w:val="baseline"/>
        </w:rPr>
        <w:t>：专科医生应当同时满足以下四项资格条件：（</w:t>
      </w:r>
      <w:r>
        <w:rPr>
          <w:rFonts w:ascii="Times New Roman" w:eastAsia="Times New Roman"/>
          <w:sz w:val="18"/>
          <w:vertAlign w:val="baseline"/>
        </w:rPr>
        <w:t>1</w:t>
      </w:r>
      <w:r>
        <w:rPr>
          <w:rFonts w:ascii="楷体" w:eastAsia="楷体"/>
          <w:sz w:val="18"/>
          <w:vertAlign w:val="baseline"/>
        </w:rPr>
        <w:t>）具有有效的中华人民共和国《医师资格证书》；（</w:t>
      </w:r>
      <w:r>
        <w:rPr>
          <w:rFonts w:ascii="Times New Roman" w:eastAsia="Times New Roman"/>
          <w:sz w:val="18"/>
          <w:vertAlign w:val="baseline"/>
        </w:rPr>
        <w:t>2</w:t>
      </w:r>
      <w:r>
        <w:rPr>
          <w:rFonts w:ascii="楷体" w:eastAsia="楷体"/>
          <w:sz w:val="18"/>
          <w:vertAlign w:val="baseline"/>
        </w:rPr>
        <w:t>）具</w:t>
      </w:r>
      <w:r>
        <w:rPr>
          <w:rFonts w:ascii="楷体" w:eastAsia="楷体"/>
          <w:spacing w:val="-2"/>
          <w:sz w:val="18"/>
          <w:vertAlign w:val="baseline"/>
        </w:rPr>
        <w:t>有有效的中华人民共和国《医师执业证书》，并按期到相关部门登记注册；（</w:t>
      </w:r>
      <w:r>
        <w:rPr>
          <w:rFonts w:ascii="Times New Roman" w:eastAsia="Times New Roman"/>
          <w:spacing w:val="-2"/>
          <w:sz w:val="18"/>
          <w:vertAlign w:val="baseline"/>
        </w:rPr>
        <w:t>3</w:t>
      </w:r>
      <w:r>
        <w:rPr>
          <w:rFonts w:ascii="楷体" w:eastAsia="楷体"/>
          <w:spacing w:val="-2"/>
          <w:sz w:val="18"/>
          <w:vertAlign w:val="baseline"/>
        </w:rPr>
        <w:t>）具有有效的中华人民共和国主治医师或主治医师以上职称的《医师职称证书》；（</w:t>
      </w:r>
      <w:r>
        <w:rPr>
          <w:rFonts w:ascii="Times New Roman" w:eastAsia="Times New Roman"/>
          <w:spacing w:val="-2"/>
          <w:sz w:val="18"/>
          <w:vertAlign w:val="baseline"/>
        </w:rPr>
        <w:t>4</w:t>
      </w:r>
      <w:r>
        <w:rPr>
          <w:rFonts w:ascii="楷体" w:eastAsia="楷体"/>
          <w:spacing w:val="-2"/>
          <w:sz w:val="18"/>
          <w:vertAlign w:val="baseline"/>
        </w:rPr>
        <w:t>）在国家《医院分级管理标准》二级或二级以上医院的相应科室从事临床工作三年以上。</w:t>
      </w:r>
    </w:p>
    <w:p>
      <w:pPr>
        <w:spacing w:before="2" w:line="242" w:lineRule="auto"/>
        <w:ind w:left="460" w:right="374" w:hanging="233"/>
        <w:jc w:val="left"/>
        <w:rPr>
          <w:rFonts w:ascii="黑体" w:eastAsia="黑体"/>
          <w:sz w:val="18"/>
        </w:rPr>
      </w:pPr>
      <w:r>
        <w:rPr>
          <w:rFonts w:ascii="Times New Roman" w:eastAsia="Times New Roman"/>
          <w:sz w:val="18"/>
          <w:vertAlign w:val="superscript"/>
        </w:rPr>
        <w:t>26</w:t>
      </w:r>
      <w:r>
        <w:rPr>
          <w:rFonts w:ascii="Times New Roman" w:eastAsia="Times New Roman"/>
          <w:spacing w:val="43"/>
          <w:sz w:val="18"/>
          <w:vertAlign w:val="baseline"/>
        </w:rPr>
        <w:t xml:space="preserve"> </w:t>
      </w:r>
      <w:r>
        <w:rPr>
          <w:rFonts w:hint="eastAsia" w:ascii="楷体" w:eastAsia="楷体"/>
          <w:b/>
          <w:sz w:val="18"/>
          <w:vertAlign w:val="baseline"/>
        </w:rPr>
        <w:t>组织病理学检查</w:t>
      </w:r>
      <w:r>
        <w:rPr>
          <w:rFonts w:ascii="楷体" w:eastAsia="楷体"/>
          <w:sz w:val="18"/>
          <w:vertAlign w:val="baseline"/>
        </w:rPr>
        <w:t>：指通过局部切除、钳取、穿刺等手术方法，从患者机体采取病变组织块，经过包埋、切片后，进行</w:t>
      </w:r>
      <w:r>
        <w:rPr>
          <w:rFonts w:ascii="楷体" w:eastAsia="楷体"/>
          <w:spacing w:val="-2"/>
          <w:sz w:val="18"/>
          <w:vertAlign w:val="baseline"/>
        </w:rPr>
        <w:t>病理检查的方法。</w:t>
      </w:r>
      <w:r>
        <w:rPr>
          <w:rFonts w:ascii="黑体" w:eastAsia="黑体"/>
          <w:color w:val="000000"/>
          <w:spacing w:val="-2"/>
          <w:sz w:val="18"/>
          <w:shd w:val="clear" w:color="auto" w:fill="E4E4E4"/>
          <w:vertAlign w:val="baseline"/>
        </w:rPr>
        <w:t>通过采集病变部位脱落细胞、细针吸取病变部位细胞、体腔积液分离病变细胞等方式获取病变细胞，</w:t>
      </w:r>
      <w:r>
        <w:rPr>
          <w:rFonts w:ascii="黑体" w:eastAsia="黑体"/>
          <w:color w:val="000000"/>
          <w:spacing w:val="80"/>
          <w:w w:val="150"/>
          <w:sz w:val="18"/>
          <w:shd w:val="clear" w:color="auto" w:fill="E4E4E4"/>
          <w:vertAlign w:val="baseline"/>
        </w:rPr>
        <w:t xml:space="preserve">                                                        </w:t>
      </w:r>
      <w:r>
        <w:rPr>
          <w:rFonts w:ascii="黑体" w:eastAsia="黑体"/>
          <w:color w:val="000000"/>
          <w:spacing w:val="-2"/>
          <w:sz w:val="18"/>
          <w:shd w:val="clear" w:color="auto" w:fill="E4E4E4"/>
          <w:vertAlign w:val="baseline"/>
        </w:rPr>
        <w:t>制成涂片，进行病理检查的方法，属于细胞病理学检查，不属于组织病理学检查。</w:t>
      </w:r>
    </w:p>
    <w:p>
      <w:pPr>
        <w:spacing w:before="2" w:line="242" w:lineRule="auto"/>
        <w:ind w:left="460" w:right="465" w:hanging="233"/>
        <w:jc w:val="both"/>
        <w:rPr>
          <w:rFonts w:ascii="楷体" w:eastAsia="楷体"/>
          <w:sz w:val="18"/>
        </w:rPr>
      </w:pPr>
      <w:r>
        <w:rPr>
          <w:rFonts w:ascii="Times New Roman" w:eastAsia="Times New Roman"/>
          <w:spacing w:val="-2"/>
          <w:sz w:val="18"/>
          <w:vertAlign w:val="superscript"/>
        </w:rPr>
        <w:t>27</w:t>
      </w:r>
      <w:r>
        <w:rPr>
          <w:rFonts w:ascii="Times New Roman" w:eastAsia="Times New Roman"/>
          <w:spacing w:val="-2"/>
          <w:sz w:val="18"/>
          <w:vertAlign w:val="baseline"/>
        </w:rPr>
        <w:t xml:space="preserve"> </w:t>
      </w:r>
      <w:r>
        <w:rPr>
          <w:rFonts w:ascii="Times New Roman" w:eastAsia="Times New Roman"/>
          <w:b/>
          <w:spacing w:val="-2"/>
          <w:sz w:val="18"/>
          <w:vertAlign w:val="baseline"/>
        </w:rPr>
        <w:t>ICD-10</w:t>
      </w:r>
      <w:r>
        <w:rPr>
          <w:rFonts w:ascii="楷体" w:eastAsia="楷体"/>
          <w:spacing w:val="-2"/>
          <w:sz w:val="18"/>
          <w:vertAlign w:val="baseline"/>
        </w:rPr>
        <w:t>：指《疾病和有关健康问题的国际统计分类》第十次修订版（</w:t>
      </w:r>
      <w:r>
        <w:rPr>
          <w:rFonts w:ascii="Times New Roman" w:eastAsia="Times New Roman"/>
          <w:spacing w:val="-2"/>
          <w:sz w:val="18"/>
          <w:vertAlign w:val="baseline"/>
        </w:rPr>
        <w:t>ICD-10</w:t>
      </w:r>
      <w:r>
        <w:rPr>
          <w:rFonts w:ascii="楷体" w:eastAsia="楷体"/>
          <w:spacing w:val="-2"/>
          <w:sz w:val="18"/>
          <w:vertAlign w:val="baseline"/>
        </w:rPr>
        <w:t>），是世界卫生组织（</w:t>
      </w:r>
      <w:r>
        <w:rPr>
          <w:rFonts w:ascii="Times New Roman" w:eastAsia="Times New Roman"/>
          <w:spacing w:val="-2"/>
          <w:sz w:val="18"/>
          <w:vertAlign w:val="baseline"/>
        </w:rPr>
        <w:t>WHO</w:t>
      </w:r>
      <w:r>
        <w:rPr>
          <w:rFonts w:ascii="楷体" w:eastAsia="楷体"/>
          <w:spacing w:val="-2"/>
          <w:sz w:val="18"/>
          <w:vertAlign w:val="baseline"/>
        </w:rPr>
        <w:t>）发布的国际通用的疾病分类方法。</w:t>
      </w:r>
    </w:p>
    <w:p>
      <w:pPr>
        <w:spacing w:before="0" w:line="242" w:lineRule="auto"/>
        <w:ind w:left="460" w:right="465" w:hanging="233"/>
        <w:jc w:val="both"/>
        <w:rPr>
          <w:rFonts w:ascii="楷体" w:eastAsia="楷体"/>
          <w:sz w:val="18"/>
        </w:rPr>
      </w:pPr>
      <w:r>
        <w:rPr>
          <w:rFonts w:ascii="Times New Roman" w:eastAsia="Times New Roman"/>
          <w:position w:val="6"/>
          <w:sz w:val="11"/>
        </w:rPr>
        <w:t>28</w:t>
      </w:r>
      <w:r>
        <w:rPr>
          <w:rFonts w:ascii="Times New Roman" w:eastAsia="Times New Roman"/>
          <w:spacing w:val="-7"/>
          <w:position w:val="6"/>
          <w:sz w:val="11"/>
        </w:rPr>
        <w:t xml:space="preserve"> </w:t>
      </w:r>
      <w:r>
        <w:rPr>
          <w:rFonts w:ascii="Times New Roman" w:eastAsia="Times New Roman"/>
          <w:b/>
          <w:sz w:val="18"/>
        </w:rPr>
        <w:t>ICD-O-3</w:t>
      </w:r>
      <w:r>
        <w:rPr>
          <w:rFonts w:ascii="楷体" w:eastAsia="楷体"/>
          <w:sz w:val="18"/>
        </w:rPr>
        <w:t>：指《国际疾病分类肿瘤学专辑》第三版（</w:t>
      </w:r>
      <w:r>
        <w:rPr>
          <w:rFonts w:ascii="Times New Roman" w:eastAsia="Times New Roman"/>
          <w:sz w:val="18"/>
        </w:rPr>
        <w:t>ICD-O-3</w:t>
      </w:r>
      <w:r>
        <w:rPr>
          <w:rFonts w:ascii="楷体" w:eastAsia="楷体"/>
          <w:sz w:val="18"/>
        </w:rPr>
        <w:t>）</w:t>
      </w:r>
      <w:r>
        <w:rPr>
          <w:rFonts w:ascii="楷体" w:eastAsia="楷体"/>
          <w:spacing w:val="-8"/>
          <w:sz w:val="18"/>
        </w:rPr>
        <w:t xml:space="preserve">，是 </w:t>
      </w:r>
      <w:r>
        <w:rPr>
          <w:rFonts w:ascii="Times New Roman" w:eastAsia="Times New Roman"/>
          <w:sz w:val="18"/>
        </w:rPr>
        <w:t>WHO</w:t>
      </w:r>
      <w:r>
        <w:rPr>
          <w:rFonts w:ascii="Times New Roman" w:eastAsia="Times New Roman"/>
          <w:spacing w:val="-11"/>
          <w:sz w:val="18"/>
        </w:rPr>
        <w:t xml:space="preserve"> </w:t>
      </w:r>
      <w:r>
        <w:rPr>
          <w:rFonts w:ascii="楷体" w:eastAsia="楷体"/>
          <w:spacing w:val="8"/>
          <w:sz w:val="18"/>
        </w:rPr>
        <w:t>发布的针对</w:t>
      </w:r>
      <w:r>
        <w:rPr>
          <w:rFonts w:ascii="Times New Roman" w:eastAsia="Times New Roman"/>
          <w:sz w:val="18"/>
        </w:rPr>
        <w:t>ICD</w:t>
      </w:r>
      <w:r>
        <w:rPr>
          <w:rFonts w:ascii="Times New Roman" w:eastAsia="Times New Roman"/>
          <w:spacing w:val="-11"/>
          <w:sz w:val="18"/>
        </w:rPr>
        <w:t xml:space="preserve"> </w:t>
      </w:r>
      <w:r>
        <w:rPr>
          <w:rFonts w:ascii="楷体" w:eastAsia="楷体"/>
          <w:sz w:val="18"/>
        </w:rPr>
        <w:t>中肿瘤形态学组织学细胞类</w:t>
      </w:r>
      <w:r>
        <w:rPr>
          <w:rFonts w:ascii="楷体" w:eastAsia="楷体"/>
          <w:spacing w:val="-2"/>
          <w:sz w:val="18"/>
        </w:rPr>
        <w:t>型、动态、分化程度的补充编码。其中形态学编码：</w:t>
      </w:r>
      <w:r>
        <w:rPr>
          <w:rFonts w:ascii="Times New Roman" w:eastAsia="Times New Roman"/>
          <w:spacing w:val="-2"/>
          <w:sz w:val="18"/>
        </w:rPr>
        <w:t xml:space="preserve">0 </w:t>
      </w:r>
      <w:r>
        <w:rPr>
          <w:rFonts w:ascii="楷体" w:eastAsia="楷体"/>
          <w:spacing w:val="-2"/>
          <w:sz w:val="18"/>
        </w:rPr>
        <w:t>代表良性肿瘤；</w:t>
      </w:r>
      <w:r>
        <w:rPr>
          <w:rFonts w:ascii="Times New Roman" w:eastAsia="Times New Roman"/>
          <w:spacing w:val="-2"/>
          <w:sz w:val="18"/>
        </w:rPr>
        <w:t xml:space="preserve">1 </w:t>
      </w:r>
      <w:r>
        <w:rPr>
          <w:rFonts w:ascii="楷体" w:eastAsia="楷体"/>
          <w:spacing w:val="-2"/>
          <w:sz w:val="18"/>
        </w:rPr>
        <w:t>代表动态未定性肿瘤；</w:t>
      </w:r>
      <w:r>
        <w:rPr>
          <w:rFonts w:ascii="Times New Roman" w:eastAsia="Times New Roman"/>
          <w:spacing w:val="-2"/>
          <w:sz w:val="18"/>
        </w:rPr>
        <w:t xml:space="preserve">2 </w:t>
      </w:r>
      <w:r>
        <w:rPr>
          <w:rFonts w:ascii="楷体" w:eastAsia="楷体"/>
          <w:spacing w:val="-2"/>
          <w:sz w:val="18"/>
        </w:rPr>
        <w:t>代表原位癌和非侵袭性癌；</w:t>
      </w:r>
      <w:r>
        <w:rPr>
          <w:rFonts w:ascii="Times New Roman" w:eastAsia="Times New Roman"/>
          <w:spacing w:val="-2"/>
          <w:sz w:val="18"/>
        </w:rPr>
        <w:t xml:space="preserve">3 </w:t>
      </w:r>
      <w:r>
        <w:rPr>
          <w:rFonts w:ascii="楷体" w:eastAsia="楷体"/>
          <w:spacing w:val="-2"/>
          <w:sz w:val="18"/>
        </w:rPr>
        <w:t>代表恶性肿瘤（原发性）；</w:t>
      </w:r>
      <w:r>
        <w:rPr>
          <w:rFonts w:ascii="Times New Roman" w:eastAsia="Times New Roman"/>
          <w:spacing w:val="-2"/>
          <w:sz w:val="18"/>
        </w:rPr>
        <w:t xml:space="preserve">6 </w:t>
      </w:r>
      <w:r>
        <w:rPr>
          <w:rFonts w:ascii="楷体" w:eastAsia="楷体"/>
          <w:spacing w:val="-2"/>
          <w:sz w:val="18"/>
        </w:rPr>
        <w:t>代表恶性肿瘤（转移性）；</w:t>
      </w:r>
      <w:r>
        <w:rPr>
          <w:rFonts w:ascii="Times New Roman" w:eastAsia="Times New Roman"/>
          <w:spacing w:val="-2"/>
          <w:sz w:val="18"/>
        </w:rPr>
        <w:t xml:space="preserve">9 </w:t>
      </w:r>
      <w:r>
        <w:rPr>
          <w:rFonts w:ascii="楷体" w:eastAsia="楷体"/>
          <w:spacing w:val="-2"/>
          <w:sz w:val="18"/>
        </w:rPr>
        <w:t>代表恶性肿瘤（原发性或转移性未肯定）。如果出</w:t>
      </w:r>
      <w:r>
        <w:rPr>
          <w:rFonts w:ascii="楷体" w:eastAsia="楷体"/>
          <w:spacing w:val="-8"/>
          <w:sz w:val="18"/>
        </w:rPr>
        <w:t xml:space="preserve">现 </w:t>
      </w:r>
      <w:r>
        <w:rPr>
          <w:rFonts w:ascii="Times New Roman" w:eastAsia="Times New Roman"/>
          <w:sz w:val="18"/>
        </w:rPr>
        <w:t xml:space="preserve">ICD-10 </w:t>
      </w:r>
      <w:r>
        <w:rPr>
          <w:rFonts w:ascii="楷体" w:eastAsia="楷体"/>
          <w:spacing w:val="-8"/>
          <w:sz w:val="18"/>
        </w:rPr>
        <w:t xml:space="preserve">与 </w:t>
      </w:r>
      <w:r>
        <w:rPr>
          <w:rFonts w:ascii="Times New Roman" w:eastAsia="Times New Roman"/>
          <w:sz w:val="18"/>
        </w:rPr>
        <w:t xml:space="preserve">ICD-O-3 </w:t>
      </w:r>
      <w:r>
        <w:rPr>
          <w:rFonts w:ascii="楷体" w:eastAsia="楷体"/>
          <w:spacing w:val="5"/>
          <w:sz w:val="18"/>
        </w:rPr>
        <w:t>不一致的情况，以</w:t>
      </w:r>
      <w:r>
        <w:rPr>
          <w:rFonts w:ascii="Times New Roman" w:eastAsia="Times New Roman"/>
          <w:sz w:val="18"/>
        </w:rPr>
        <w:t xml:space="preserve">ICD-O-3 </w:t>
      </w:r>
      <w:r>
        <w:rPr>
          <w:rFonts w:ascii="楷体" w:eastAsia="楷体"/>
          <w:sz w:val="18"/>
        </w:rPr>
        <w:t>为准。</w:t>
      </w:r>
    </w:p>
    <w:p>
      <w:pPr>
        <w:spacing w:after="0" w:line="242" w:lineRule="auto"/>
        <w:jc w:val="both"/>
        <w:rPr>
          <w:rFonts w:ascii="楷体" w:eastAsia="楷体"/>
          <w:sz w:val="18"/>
        </w:rPr>
        <w:sectPr>
          <w:type w:val="continuous"/>
          <w:pgSz w:w="11910" w:h="16840"/>
          <w:pgMar w:top="700" w:right="780" w:bottom="280" w:left="1020" w:header="0" w:footer="787" w:gutter="0"/>
          <w:cols w:space="720" w:num="1"/>
        </w:sectPr>
      </w:pPr>
    </w:p>
    <w:p>
      <w:pPr>
        <w:pStyle w:val="7"/>
        <w:numPr>
          <w:ilvl w:val="1"/>
          <w:numId w:val="17"/>
        </w:numPr>
        <w:tabs>
          <w:tab w:val="left" w:pos="2734"/>
        </w:tabs>
        <w:spacing w:before="58" w:after="0" w:line="240" w:lineRule="auto"/>
        <w:ind w:left="2733" w:right="0" w:hanging="526"/>
        <w:jc w:val="left"/>
        <w:rPr>
          <w:sz w:val="21"/>
        </w:rPr>
      </w:pPr>
      <w:r>
        <w:rPr>
          <w:rFonts w:ascii="Times New Roman" w:eastAsia="Times New Roman"/>
          <w:b/>
          <w:sz w:val="21"/>
        </w:rPr>
        <w:t>TNM</w:t>
      </w:r>
      <w:r>
        <w:rPr>
          <w:rFonts w:ascii="Times New Roman" w:eastAsia="Times New Roman"/>
          <w:b/>
          <w:spacing w:val="-11"/>
          <w:sz w:val="21"/>
        </w:rPr>
        <w:t xml:space="preserve"> </w:t>
      </w:r>
      <w:r>
        <w:rPr>
          <w:b/>
          <w:sz w:val="21"/>
        </w:rPr>
        <w:t>分期</w:t>
      </w:r>
      <w:r>
        <w:fldChar w:fldCharType="begin"/>
      </w:r>
      <w:r>
        <w:instrText xml:space="preserve"> HYPERLINK \l "_bookmark28" </w:instrText>
      </w:r>
      <w:r>
        <w:fldChar w:fldCharType="separate"/>
      </w:r>
      <w:r>
        <w:rPr>
          <w:rFonts w:ascii="Times New Roman" w:eastAsia="Times New Roman"/>
          <w:sz w:val="21"/>
          <w:vertAlign w:val="superscript"/>
        </w:rPr>
        <w:t>29</w:t>
      </w:r>
      <w:r>
        <w:rPr>
          <w:rFonts w:ascii="Times New Roman" w:eastAsia="Times New Roman"/>
          <w:sz w:val="21"/>
          <w:vertAlign w:val="superscript"/>
        </w:rPr>
        <w:fldChar w:fldCharType="end"/>
      </w:r>
      <w:r>
        <w:rPr>
          <w:spacing w:val="-27"/>
          <w:sz w:val="21"/>
          <w:vertAlign w:val="baseline"/>
        </w:rPr>
        <w:t xml:space="preserve">为 </w:t>
      </w:r>
      <w:r>
        <w:rPr>
          <w:rFonts w:ascii="Times New Roman" w:eastAsia="Times New Roman"/>
          <w:sz w:val="21"/>
          <w:vertAlign w:val="baseline"/>
        </w:rPr>
        <w:t>I</w:t>
      </w:r>
      <w:r>
        <w:rPr>
          <w:rFonts w:ascii="Times New Roman" w:eastAsia="Times New Roman"/>
          <w:spacing w:val="-6"/>
          <w:sz w:val="21"/>
          <w:vertAlign w:val="baseline"/>
        </w:rPr>
        <w:t xml:space="preserve"> </w:t>
      </w:r>
      <w:r>
        <w:rPr>
          <w:spacing w:val="-2"/>
          <w:sz w:val="21"/>
          <w:vertAlign w:val="baseline"/>
        </w:rPr>
        <w:t>期的甲状腺癌；</w:t>
      </w:r>
    </w:p>
    <w:p>
      <w:pPr>
        <w:pStyle w:val="7"/>
        <w:numPr>
          <w:ilvl w:val="1"/>
          <w:numId w:val="17"/>
        </w:numPr>
        <w:tabs>
          <w:tab w:val="left" w:pos="2734"/>
        </w:tabs>
        <w:spacing w:before="28" w:after="0" w:line="240" w:lineRule="auto"/>
        <w:ind w:left="2733" w:right="0" w:hanging="526"/>
        <w:jc w:val="left"/>
        <w:rPr>
          <w:sz w:val="21"/>
        </w:rPr>
      </w:pPr>
      <w:r>
        <w:rPr>
          <w:rFonts w:ascii="Times New Roman" w:eastAsia="Times New Roman"/>
          <w:position w:val="2"/>
          <w:sz w:val="21"/>
        </w:rPr>
        <w:t>TNM</w:t>
      </w:r>
      <w:r>
        <w:rPr>
          <w:rFonts w:ascii="Times New Roman" w:eastAsia="Times New Roman"/>
          <w:spacing w:val="-12"/>
          <w:position w:val="2"/>
          <w:sz w:val="21"/>
        </w:rPr>
        <w:t xml:space="preserve"> </w:t>
      </w:r>
      <w:r>
        <w:rPr>
          <w:spacing w:val="-14"/>
          <w:position w:val="2"/>
          <w:sz w:val="21"/>
        </w:rPr>
        <w:t xml:space="preserve">分期为 </w:t>
      </w:r>
      <w:r>
        <w:rPr>
          <w:rFonts w:ascii="Times New Roman" w:eastAsia="Times New Roman"/>
          <w:position w:val="2"/>
          <w:sz w:val="21"/>
        </w:rPr>
        <w:t>T</w:t>
      </w:r>
      <w:r>
        <w:rPr>
          <w:rFonts w:ascii="Times New Roman" w:eastAsia="Times New Roman"/>
          <w:sz w:val="13"/>
        </w:rPr>
        <w:t>1</w:t>
      </w:r>
      <w:r>
        <w:rPr>
          <w:rFonts w:ascii="Times New Roman" w:eastAsia="Times New Roman"/>
          <w:position w:val="2"/>
          <w:sz w:val="21"/>
        </w:rPr>
        <w:t>N</w:t>
      </w:r>
      <w:r>
        <w:rPr>
          <w:rFonts w:ascii="Times New Roman" w:eastAsia="Times New Roman"/>
          <w:sz w:val="13"/>
        </w:rPr>
        <w:t>0</w:t>
      </w:r>
      <w:r>
        <w:rPr>
          <w:rFonts w:ascii="Times New Roman" w:eastAsia="Times New Roman"/>
          <w:position w:val="2"/>
          <w:sz w:val="21"/>
        </w:rPr>
        <w:t>M</w:t>
      </w:r>
      <w:r>
        <w:rPr>
          <w:rFonts w:ascii="Times New Roman" w:eastAsia="Times New Roman"/>
          <w:sz w:val="13"/>
        </w:rPr>
        <w:t>0</w:t>
      </w:r>
      <w:r>
        <w:rPr>
          <w:rFonts w:ascii="Times New Roman" w:eastAsia="Times New Roman"/>
          <w:spacing w:val="-2"/>
          <w:sz w:val="13"/>
        </w:rPr>
        <w:t xml:space="preserve"> </w:t>
      </w:r>
      <w:r>
        <w:rPr>
          <w:spacing w:val="-2"/>
          <w:position w:val="2"/>
          <w:sz w:val="21"/>
        </w:rPr>
        <w:t>期的前列腺癌；</w:t>
      </w:r>
    </w:p>
    <w:p>
      <w:pPr>
        <w:pStyle w:val="7"/>
        <w:numPr>
          <w:ilvl w:val="1"/>
          <w:numId w:val="17"/>
        </w:numPr>
        <w:tabs>
          <w:tab w:val="left" w:pos="2733"/>
        </w:tabs>
        <w:spacing w:before="34" w:after="0" w:line="240" w:lineRule="auto"/>
        <w:ind w:left="2732" w:right="0" w:hanging="525"/>
        <w:jc w:val="left"/>
        <w:rPr>
          <w:sz w:val="21"/>
        </w:rPr>
      </w:pPr>
      <w:r>
        <w:rPr>
          <w:spacing w:val="-1"/>
          <w:w w:val="95"/>
          <w:sz w:val="21"/>
        </w:rPr>
        <w:t>黑色素瘤以外的未发生淋巴结和远处转移的皮肤恶性肿瘤；</w:t>
      </w:r>
    </w:p>
    <w:p>
      <w:pPr>
        <w:pStyle w:val="7"/>
        <w:numPr>
          <w:ilvl w:val="1"/>
          <w:numId w:val="17"/>
        </w:numPr>
        <w:tabs>
          <w:tab w:val="left" w:pos="2733"/>
        </w:tabs>
        <w:spacing w:before="31" w:after="0" w:line="240" w:lineRule="auto"/>
        <w:ind w:left="2732" w:right="0" w:hanging="525"/>
        <w:jc w:val="left"/>
        <w:rPr>
          <w:sz w:val="21"/>
        </w:rPr>
      </w:pPr>
      <w:r>
        <w:rPr>
          <w:w w:val="95"/>
          <w:sz w:val="21"/>
        </w:rPr>
        <w:t>相当于</w:t>
      </w:r>
      <w:r>
        <w:rPr>
          <w:sz w:val="21"/>
        </w:rPr>
        <w:t xml:space="preserve"> </w:t>
      </w:r>
      <w:r>
        <w:rPr>
          <w:rFonts w:ascii="Times New Roman" w:eastAsia="Times New Roman"/>
          <w:w w:val="95"/>
          <w:sz w:val="21"/>
        </w:rPr>
        <w:t>Binet</w:t>
      </w:r>
      <w:r>
        <w:rPr>
          <w:rFonts w:ascii="Times New Roman" w:eastAsia="Times New Roman"/>
          <w:spacing w:val="47"/>
          <w:sz w:val="21"/>
        </w:rPr>
        <w:t xml:space="preserve"> </w:t>
      </w:r>
      <w:r>
        <w:rPr>
          <w:w w:val="95"/>
          <w:sz w:val="21"/>
        </w:rPr>
        <w:t>分期方案</w:t>
      </w:r>
      <w:r>
        <w:rPr>
          <w:sz w:val="21"/>
        </w:rPr>
        <w:t xml:space="preserve"> </w:t>
      </w:r>
      <w:r>
        <w:rPr>
          <w:rFonts w:ascii="Times New Roman" w:eastAsia="Times New Roman"/>
          <w:w w:val="95"/>
          <w:sz w:val="21"/>
        </w:rPr>
        <w:t>A</w:t>
      </w:r>
      <w:r>
        <w:rPr>
          <w:rFonts w:ascii="Times New Roman" w:eastAsia="Times New Roman"/>
          <w:spacing w:val="49"/>
          <w:sz w:val="21"/>
        </w:rPr>
        <w:t xml:space="preserve"> </w:t>
      </w:r>
      <w:r>
        <w:rPr>
          <w:spacing w:val="-1"/>
          <w:w w:val="95"/>
          <w:sz w:val="21"/>
        </w:rPr>
        <w:t>期程度的慢性淋巴细胞白血病；</w:t>
      </w:r>
    </w:p>
    <w:p>
      <w:pPr>
        <w:pStyle w:val="7"/>
        <w:numPr>
          <w:ilvl w:val="1"/>
          <w:numId w:val="17"/>
        </w:numPr>
        <w:tabs>
          <w:tab w:val="left" w:pos="2733"/>
        </w:tabs>
        <w:spacing w:before="31" w:after="0" w:line="240" w:lineRule="auto"/>
        <w:ind w:left="2732" w:right="0" w:hanging="525"/>
        <w:jc w:val="left"/>
        <w:rPr>
          <w:sz w:val="21"/>
        </w:rPr>
      </w:pPr>
      <w:r>
        <w:rPr>
          <w:spacing w:val="-2"/>
          <w:w w:val="95"/>
          <w:sz w:val="21"/>
        </w:rPr>
        <w:t xml:space="preserve">相当于 </w:t>
      </w:r>
      <w:r>
        <w:rPr>
          <w:rFonts w:ascii="Times New Roman" w:eastAsia="Times New Roman"/>
          <w:w w:val="95"/>
          <w:sz w:val="21"/>
        </w:rPr>
        <w:t>Ann</w:t>
      </w:r>
      <w:r>
        <w:rPr>
          <w:rFonts w:ascii="Times New Roman" w:eastAsia="Times New Roman"/>
          <w:spacing w:val="18"/>
          <w:sz w:val="21"/>
        </w:rPr>
        <w:t xml:space="preserve"> </w:t>
      </w:r>
      <w:r>
        <w:rPr>
          <w:rFonts w:ascii="Times New Roman" w:eastAsia="Times New Roman"/>
          <w:w w:val="95"/>
          <w:sz w:val="21"/>
        </w:rPr>
        <w:t>Arbor</w:t>
      </w:r>
      <w:r>
        <w:rPr>
          <w:rFonts w:ascii="Times New Roman" w:eastAsia="Times New Roman"/>
          <w:spacing w:val="37"/>
          <w:sz w:val="21"/>
        </w:rPr>
        <w:t xml:space="preserve"> </w:t>
      </w:r>
      <w:r>
        <w:rPr>
          <w:spacing w:val="-3"/>
          <w:w w:val="95"/>
          <w:sz w:val="21"/>
        </w:rPr>
        <w:t xml:space="preserve">分期方案 </w:t>
      </w:r>
      <w:r>
        <w:rPr>
          <w:rFonts w:ascii="Times New Roman" w:eastAsia="Times New Roman"/>
          <w:w w:val="95"/>
          <w:sz w:val="21"/>
        </w:rPr>
        <w:t>I</w:t>
      </w:r>
      <w:r>
        <w:rPr>
          <w:rFonts w:ascii="Times New Roman" w:eastAsia="Times New Roman"/>
          <w:spacing w:val="40"/>
          <w:sz w:val="21"/>
        </w:rPr>
        <w:t xml:space="preserve"> </w:t>
      </w:r>
      <w:r>
        <w:rPr>
          <w:spacing w:val="-1"/>
          <w:w w:val="95"/>
          <w:sz w:val="21"/>
        </w:rPr>
        <w:t>期程度的何杰金氏病；</w:t>
      </w:r>
    </w:p>
    <w:p>
      <w:pPr>
        <w:pStyle w:val="7"/>
        <w:numPr>
          <w:ilvl w:val="1"/>
          <w:numId w:val="17"/>
        </w:numPr>
        <w:tabs>
          <w:tab w:val="left" w:pos="2734"/>
        </w:tabs>
        <w:spacing w:before="31" w:after="0" w:line="240" w:lineRule="auto"/>
        <w:ind w:left="2733" w:right="0" w:hanging="526"/>
        <w:jc w:val="left"/>
        <w:rPr>
          <w:sz w:val="21"/>
        </w:rPr>
      </w:pPr>
      <w:r>
        <w:rPr>
          <w:w w:val="95"/>
          <w:sz w:val="21"/>
        </w:rPr>
        <w:t>未发生淋巴结和远处转移且</w:t>
      </w:r>
      <w:r>
        <w:rPr>
          <w:spacing w:val="-5"/>
          <w:sz w:val="21"/>
        </w:rPr>
        <w:t xml:space="preserve"> </w:t>
      </w:r>
      <w:r>
        <w:rPr>
          <w:rFonts w:ascii="Times New Roman" w:eastAsia="Times New Roman"/>
          <w:w w:val="95"/>
          <w:sz w:val="21"/>
        </w:rPr>
        <w:t>WHO</w:t>
      </w:r>
      <w:r>
        <w:rPr>
          <w:rFonts w:ascii="Times New Roman" w:eastAsia="Times New Roman"/>
          <w:spacing w:val="48"/>
          <w:sz w:val="21"/>
        </w:rPr>
        <w:t xml:space="preserve"> </w:t>
      </w:r>
      <w:r>
        <w:rPr>
          <w:spacing w:val="-2"/>
          <w:w w:val="95"/>
          <w:sz w:val="21"/>
        </w:rPr>
        <w:t xml:space="preserve">分级为 </w:t>
      </w:r>
      <w:r>
        <w:rPr>
          <w:rFonts w:ascii="Times New Roman" w:eastAsia="Times New Roman"/>
          <w:w w:val="95"/>
          <w:sz w:val="21"/>
        </w:rPr>
        <w:t>G1</w:t>
      </w:r>
      <w:r>
        <w:rPr>
          <w:rFonts w:ascii="Times New Roman" w:eastAsia="Times New Roman"/>
          <w:spacing w:val="45"/>
          <w:sz w:val="21"/>
        </w:rPr>
        <w:t xml:space="preserve"> </w:t>
      </w:r>
      <w:r>
        <w:rPr>
          <w:w w:val="95"/>
          <w:sz w:val="21"/>
        </w:rPr>
        <w:t>级别（核分裂像</w:t>
      </w:r>
      <w:r>
        <w:rPr>
          <w:rFonts w:ascii="Times New Roman" w:eastAsia="Times New Roman"/>
          <w:w w:val="95"/>
          <w:sz w:val="21"/>
        </w:rPr>
        <w:t>&lt;10/50</w:t>
      </w:r>
      <w:r>
        <w:rPr>
          <w:rFonts w:ascii="Times New Roman" w:eastAsia="Times New Roman"/>
          <w:spacing w:val="42"/>
          <w:sz w:val="21"/>
        </w:rPr>
        <w:t xml:space="preserve"> </w:t>
      </w:r>
      <w:r>
        <w:rPr>
          <w:rFonts w:ascii="Times New Roman" w:eastAsia="Times New Roman"/>
          <w:w w:val="95"/>
          <w:sz w:val="21"/>
        </w:rPr>
        <w:t>HPF</w:t>
      </w:r>
      <w:r>
        <w:rPr>
          <w:rFonts w:ascii="Times New Roman" w:eastAsia="Times New Roman"/>
          <w:spacing w:val="51"/>
          <w:sz w:val="21"/>
        </w:rPr>
        <w:t xml:space="preserve"> </w:t>
      </w:r>
      <w:r>
        <w:rPr>
          <w:spacing w:val="-10"/>
          <w:w w:val="95"/>
          <w:sz w:val="21"/>
        </w:rPr>
        <w:t>和</w:t>
      </w:r>
    </w:p>
    <w:p>
      <w:pPr>
        <w:pStyle w:val="3"/>
        <w:spacing w:before="31" w:after="30"/>
        <w:ind w:left="2733"/>
      </w:pPr>
      <w:r>
        <w:drawing>
          <wp:anchor distT="0" distB="0" distL="0" distR="0" simplePos="0" relativeHeight="251715584" behindDoc="1" locked="0" layoutInCell="1" allowOverlap="1">
            <wp:simplePos x="0" y="0"/>
            <wp:positionH relativeFrom="page">
              <wp:posOffset>2049145</wp:posOffset>
            </wp:positionH>
            <wp:positionV relativeFrom="paragraph">
              <wp:posOffset>208915</wp:posOffset>
            </wp:positionV>
            <wp:extent cx="3467100" cy="172720"/>
            <wp:effectExtent l="0" t="0" r="0" b="0"/>
            <wp:wrapNone/>
            <wp:docPr id="5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4.png"/>
                    <pic:cNvPicPr>
                      <a:picLocks noChangeAspect="1"/>
                    </pic:cNvPicPr>
                  </pic:nvPicPr>
                  <pic:blipFill>
                    <a:blip r:embed="rId31" cstate="print"/>
                    <a:stretch>
                      <a:fillRect/>
                    </a:stretch>
                  </pic:blipFill>
                  <pic:spPr>
                    <a:xfrm>
                      <a:off x="0" y="0"/>
                      <a:ext cx="3467100" cy="172720"/>
                    </a:xfrm>
                    <a:prstGeom prst="rect">
                      <a:avLst/>
                    </a:prstGeom>
                  </pic:spPr>
                </pic:pic>
              </a:graphicData>
            </a:graphic>
          </wp:anchor>
        </w:drawing>
      </w:r>
      <w:r>
        <w:pict>
          <v:shape id="docshape77" o:spid="_x0000_s1100" o:spt="202" type="#_x0000_t202" style="position:absolute;left:0pt;margin-left:161.35pt;margin-top:16.45pt;height:13.6pt;width:273pt;mso-position-horizontal-relative:page;z-index:-251599872;mso-width-relative:page;mso-height-relative:page;" filled="f" stroked="f" coordsize="21600,21600">
            <v:path/>
            <v:fill on="f" focussize="0,0"/>
            <v:stroke on="f" joinstyle="miter"/>
            <v:imagedata o:title=""/>
            <o:lock v:ext="edit"/>
            <v:textbox inset="0mm,0mm,0mm,0mm">
              <w:txbxContent>
                <w:p>
                  <w:pPr>
                    <w:pStyle w:val="3"/>
                    <w:spacing w:before="1"/>
                    <w:rPr>
                      <w:rFonts w:ascii="黑体" w:hAnsi="黑体" w:eastAsia="黑体"/>
                    </w:rPr>
                  </w:pPr>
                  <w:r>
                    <w:rPr>
                      <w:rFonts w:ascii="黑体" w:hAnsi="黑体" w:eastAsia="黑体"/>
                      <w:spacing w:val="-1"/>
                      <w:w w:val="95"/>
                    </w:rPr>
                    <w:t>下列疾病不属于“恶性肿瘤——轻度”，不在保障范围内：</w:t>
                  </w:r>
                </w:p>
              </w:txbxContent>
            </v:textbox>
          </v:shape>
        </w:pict>
      </w:r>
      <w:r>
        <w:rPr>
          <w:rFonts w:ascii="Times New Roman" w:hAnsi="Times New Roman" w:eastAsia="Times New Roman"/>
          <w:w w:val="95"/>
        </w:rPr>
        <w:t>ki-67</w:t>
      </w:r>
      <w:r>
        <w:rPr>
          <w:w w:val="95"/>
        </w:rPr>
        <w:t>≤</w:t>
      </w:r>
      <w:r>
        <w:rPr>
          <w:rFonts w:ascii="Times New Roman" w:hAnsi="Times New Roman" w:eastAsia="Times New Roman"/>
          <w:w w:val="95"/>
        </w:rPr>
        <w:t>2%</w:t>
      </w:r>
      <w:r>
        <w:rPr>
          <w:w w:val="95"/>
        </w:rPr>
        <w:t>）</w:t>
      </w:r>
      <w:r>
        <w:rPr>
          <w:spacing w:val="-2"/>
          <w:w w:val="95"/>
        </w:rPr>
        <w:t>的神经内分泌肿瘤。</w:t>
      </w:r>
    </w:p>
    <w:p>
      <w:pPr>
        <w:spacing w:after="0"/>
        <w:sectPr>
          <w:pgSz w:w="11910" w:h="16840"/>
          <w:pgMar w:top="1200" w:right="780" w:bottom="980" w:left="1020" w:header="0" w:footer="787" w:gutter="0"/>
          <w:cols w:space="720" w:num="1"/>
        </w:sectPr>
      </w:pPr>
    </w:p>
    <w:p>
      <w:pPr>
        <w:pStyle w:val="3"/>
        <w:rPr>
          <w:sz w:val="22"/>
        </w:rPr>
      </w:pPr>
    </w:p>
    <w:p>
      <w:pPr>
        <w:pStyle w:val="3"/>
        <w:rPr>
          <w:sz w:val="22"/>
        </w:rPr>
      </w:pPr>
    </w:p>
    <w:p>
      <w:pPr>
        <w:pStyle w:val="3"/>
        <w:rPr>
          <w:sz w:val="22"/>
        </w:rPr>
      </w:pPr>
    </w:p>
    <w:p>
      <w:pPr>
        <w:pStyle w:val="3"/>
        <w:rPr>
          <w:sz w:val="22"/>
        </w:rPr>
      </w:pPr>
    </w:p>
    <w:p>
      <w:pPr>
        <w:pStyle w:val="3"/>
        <w:rPr>
          <w:sz w:val="22"/>
        </w:rPr>
      </w:pPr>
    </w:p>
    <w:p>
      <w:pPr>
        <w:pStyle w:val="3"/>
        <w:spacing w:before="2"/>
        <w:rPr>
          <w:sz w:val="18"/>
        </w:rPr>
      </w:pPr>
    </w:p>
    <w:p>
      <w:pPr>
        <w:pStyle w:val="7"/>
        <w:numPr>
          <w:ilvl w:val="0"/>
          <w:numId w:val="17"/>
        </w:numPr>
        <w:tabs>
          <w:tab w:val="left" w:pos="899"/>
          <w:tab w:val="left" w:pos="900"/>
        </w:tabs>
        <w:spacing w:before="0" w:after="0" w:line="266" w:lineRule="auto"/>
        <w:ind w:left="900" w:right="0" w:hanging="680"/>
        <w:jc w:val="left"/>
        <w:rPr>
          <w:b/>
          <w:sz w:val="21"/>
        </w:rPr>
      </w:pPr>
      <w:r>
        <w:rPr>
          <w:b/>
          <w:spacing w:val="-4"/>
          <w:sz w:val="21"/>
        </w:rPr>
        <w:t>较轻急性心</w:t>
      </w:r>
      <w:r>
        <w:rPr>
          <w:b/>
          <w:spacing w:val="-2"/>
          <w:sz w:val="21"/>
        </w:rPr>
        <w:t>肌梗死</w:t>
      </w:r>
      <w:r>
        <w:rPr>
          <w:rFonts w:ascii="Times New Roman" w:eastAsia="Times New Roman"/>
          <w:b/>
          <w:spacing w:val="-2"/>
          <w:sz w:val="21"/>
        </w:rPr>
        <w:t>*</w:t>
      </w:r>
      <w:r>
        <w:rPr>
          <w:b/>
          <w:spacing w:val="-2"/>
          <w:sz w:val="21"/>
        </w:rPr>
        <w:t>：</w:t>
      </w: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spacing w:before="4"/>
        <w:rPr>
          <w:b/>
          <w:sz w:val="20"/>
        </w:rPr>
      </w:pPr>
    </w:p>
    <w:p>
      <w:pPr>
        <w:pStyle w:val="7"/>
        <w:numPr>
          <w:ilvl w:val="0"/>
          <w:numId w:val="17"/>
        </w:numPr>
        <w:tabs>
          <w:tab w:val="left" w:pos="899"/>
          <w:tab w:val="left" w:pos="900"/>
        </w:tabs>
        <w:spacing w:before="0" w:after="0" w:line="266" w:lineRule="auto"/>
        <w:ind w:left="900" w:right="0" w:hanging="680"/>
        <w:jc w:val="left"/>
        <w:rPr>
          <w:b/>
          <w:sz w:val="21"/>
        </w:rPr>
      </w:pPr>
      <w:r>
        <w:rPr>
          <w:b/>
          <w:spacing w:val="-4"/>
          <w:sz w:val="21"/>
        </w:rPr>
        <w:t>轻度脑中风</w:t>
      </w:r>
      <w:r>
        <w:rPr>
          <w:b/>
          <w:spacing w:val="-2"/>
          <w:sz w:val="21"/>
        </w:rPr>
        <w:t>后遗症</w:t>
      </w:r>
      <w:r>
        <w:rPr>
          <w:rFonts w:ascii="Times New Roman" w:eastAsia="Times New Roman"/>
          <w:b/>
          <w:spacing w:val="-2"/>
          <w:sz w:val="21"/>
        </w:rPr>
        <w:t>*</w:t>
      </w:r>
      <w:r>
        <w:rPr>
          <w:b/>
          <w:spacing w:val="-2"/>
          <w:sz w:val="21"/>
        </w:rPr>
        <w:t>：</w:t>
      </w:r>
    </w:p>
    <w:p>
      <w:pPr>
        <w:pStyle w:val="3"/>
        <w:spacing w:before="29" w:line="266" w:lineRule="auto"/>
        <w:ind w:left="216" w:right="455"/>
        <w:rPr>
          <w:rFonts w:ascii="黑体" w:eastAsia="黑体"/>
        </w:rPr>
      </w:pPr>
      <w:r>
        <w:br w:type="column"/>
      </w:r>
      <w:r>
        <w:rPr>
          <w:rFonts w:ascii="Times New Roman" w:eastAsia="Times New Roman"/>
          <w:color w:val="000000"/>
          <w:spacing w:val="-2"/>
          <w:shd w:val="clear" w:color="auto" w:fill="E4E4E4"/>
        </w:rPr>
        <w:t xml:space="preserve">ICD-O-3 </w:t>
      </w:r>
      <w:r>
        <w:rPr>
          <w:rFonts w:ascii="黑体" w:eastAsia="黑体"/>
          <w:color w:val="000000"/>
          <w:spacing w:val="-2"/>
          <w:shd w:val="clear" w:color="auto" w:fill="E4E4E4"/>
        </w:rPr>
        <w:t>肿瘤形态学编码属</w:t>
      </w:r>
      <w:r>
        <w:rPr>
          <w:rFonts w:ascii="黑体" w:eastAsia="黑体"/>
          <w:color w:val="000000"/>
          <w:spacing w:val="-25"/>
          <w:shd w:val="clear" w:color="auto" w:fill="E4E4E4"/>
        </w:rPr>
        <w:t xml:space="preserve">于 </w:t>
      </w:r>
      <w:r>
        <w:rPr>
          <w:rFonts w:ascii="Times New Roman" w:eastAsia="Times New Roman"/>
          <w:color w:val="000000"/>
          <w:spacing w:val="-2"/>
          <w:shd w:val="clear" w:color="auto" w:fill="E4E4E4"/>
        </w:rPr>
        <w:t>0</w:t>
      </w:r>
      <w:r>
        <w:rPr>
          <w:rFonts w:ascii="黑体" w:eastAsia="黑体"/>
          <w:color w:val="000000"/>
          <w:spacing w:val="-2"/>
          <w:shd w:val="clear" w:color="auto" w:fill="E4E4E4"/>
        </w:rPr>
        <w:t>（良性肿瘤）、</w:t>
      </w:r>
      <w:r>
        <w:rPr>
          <w:rFonts w:ascii="Times New Roman" w:eastAsia="Times New Roman"/>
          <w:color w:val="000000"/>
          <w:spacing w:val="-2"/>
          <w:shd w:val="clear" w:color="auto" w:fill="E4E4E4"/>
        </w:rPr>
        <w:t>1</w:t>
      </w:r>
      <w:r>
        <w:rPr>
          <w:rFonts w:ascii="黑体" w:eastAsia="黑体"/>
          <w:color w:val="000000"/>
          <w:spacing w:val="-2"/>
          <w:shd w:val="clear" w:color="auto" w:fill="E4E4E4"/>
        </w:rPr>
        <w:t>（动态未定性肿瘤）、</w:t>
      </w:r>
      <w:r>
        <w:rPr>
          <w:rFonts w:ascii="Times New Roman" w:eastAsia="Times New Roman"/>
          <w:color w:val="000000"/>
          <w:spacing w:val="-2"/>
          <w:shd w:val="clear" w:color="auto" w:fill="E4E4E4"/>
        </w:rPr>
        <w:t>2</w:t>
      </w:r>
      <w:r>
        <w:rPr>
          <w:rFonts w:ascii="黑体" w:eastAsia="黑体"/>
          <w:color w:val="000000"/>
          <w:spacing w:val="-2"/>
          <w:shd w:val="clear" w:color="auto" w:fill="E4E4E4"/>
        </w:rPr>
        <w:t>（原位癌</w:t>
      </w:r>
      <w:r>
        <w:rPr>
          <w:rFonts w:ascii="黑体" w:eastAsia="黑体"/>
          <w:color w:val="000000"/>
          <w:spacing w:val="80"/>
          <w:w w:val="150"/>
          <w:shd w:val="clear" w:color="auto" w:fill="E4E4E4"/>
        </w:rPr>
        <w:t xml:space="preserve">                                        </w:t>
      </w:r>
      <w:r>
        <w:rPr>
          <w:rFonts w:ascii="黑体" w:eastAsia="黑体"/>
          <w:color w:val="000000"/>
          <w:spacing w:val="-2"/>
          <w:shd w:val="clear" w:color="auto" w:fill="E4E4E4"/>
        </w:rPr>
        <w:t>和非侵袭性癌）范畴的疾病，如：</w:t>
      </w:r>
    </w:p>
    <w:p>
      <w:pPr>
        <w:pStyle w:val="7"/>
        <w:numPr>
          <w:ilvl w:val="0"/>
          <w:numId w:val="18"/>
        </w:numPr>
        <w:tabs>
          <w:tab w:val="left" w:pos="419"/>
        </w:tabs>
        <w:spacing w:before="3" w:after="0" w:line="266" w:lineRule="auto"/>
        <w:ind w:left="447" w:right="458" w:hanging="231"/>
        <w:jc w:val="left"/>
        <w:rPr>
          <w:rFonts w:ascii="黑体" w:eastAsia="黑体"/>
          <w:sz w:val="21"/>
        </w:rPr>
      </w:pPr>
      <w:r>
        <w:rPr>
          <w:rFonts w:ascii="黑体" w:eastAsia="黑体"/>
          <w:color w:val="000000"/>
          <w:spacing w:val="-2"/>
          <w:w w:val="95"/>
          <w:sz w:val="21"/>
          <w:shd w:val="clear" w:color="auto" w:fill="E4E4E4"/>
        </w:rPr>
        <w:t>原位癌，癌前病变，非浸润性癌，非侵袭性癌，肿瘤细胞未侵犯基底层，上皮</w:t>
      </w:r>
      <w:r>
        <w:rPr>
          <w:rFonts w:ascii="黑体" w:eastAsia="黑体"/>
          <w:color w:val="000000"/>
          <w:spacing w:val="80"/>
          <w:w w:val="150"/>
          <w:sz w:val="21"/>
          <w:shd w:val="clear" w:color="auto" w:fill="E4E4E4"/>
        </w:rPr>
        <w:t xml:space="preserve">                                       </w:t>
      </w:r>
      <w:r>
        <w:rPr>
          <w:rFonts w:ascii="黑体" w:eastAsia="黑体"/>
          <w:color w:val="000000"/>
          <w:spacing w:val="-2"/>
          <w:sz w:val="21"/>
          <w:shd w:val="clear" w:color="auto" w:fill="E4E4E4"/>
        </w:rPr>
        <w:t>内瘤变，细胞不典型性增生等；</w:t>
      </w:r>
    </w:p>
    <w:p>
      <w:pPr>
        <w:pStyle w:val="7"/>
        <w:numPr>
          <w:ilvl w:val="0"/>
          <w:numId w:val="18"/>
        </w:numPr>
        <w:tabs>
          <w:tab w:val="left" w:pos="428"/>
        </w:tabs>
        <w:spacing w:before="3" w:after="0" w:line="240" w:lineRule="auto"/>
        <w:ind w:left="427" w:right="0" w:hanging="212"/>
        <w:jc w:val="left"/>
        <w:rPr>
          <w:rFonts w:ascii="黑体" w:eastAsia="黑体"/>
          <w:sz w:val="21"/>
        </w:rPr>
      </w:pPr>
      <w:r>
        <w:rPr>
          <w:rFonts w:ascii="黑体" w:eastAsia="黑体"/>
          <w:color w:val="000000"/>
          <w:spacing w:val="-1"/>
          <w:w w:val="95"/>
          <w:sz w:val="21"/>
          <w:shd w:val="clear" w:color="auto" w:fill="E4E4E4"/>
        </w:rPr>
        <w:t>交界性肿瘤，交界恶性肿瘤，肿瘤低度恶性潜能，潜在低度恶性肿瘤等。</w:t>
      </w:r>
    </w:p>
    <w:p>
      <w:pPr>
        <w:pStyle w:val="3"/>
        <w:spacing w:before="143" w:line="266" w:lineRule="auto"/>
        <w:ind w:left="216" w:right="356"/>
      </w:pPr>
      <w:r>
        <w:rPr>
          <w:spacing w:val="1"/>
          <w:w w:val="99"/>
        </w:rPr>
        <w:t>急性心肌梗死指由于冠状动脉闭塞或梗阻引起部分心肌严重的持久性缺血造成急</w:t>
      </w:r>
      <w:r>
        <w:rPr>
          <w:spacing w:val="-4"/>
          <w:w w:val="99"/>
        </w:rPr>
        <w:t>性心肌坏死。急性心肌梗死的诊断必须依据国际国内诊断标准，符合</w:t>
      </w:r>
      <w:r>
        <w:rPr>
          <w:spacing w:val="-1"/>
          <w:w w:val="99"/>
        </w:rPr>
        <w:t>（</w:t>
      </w:r>
      <w:r>
        <w:rPr>
          <w:rFonts w:ascii="Times New Roman" w:eastAsia="Times New Roman"/>
          <w:spacing w:val="1"/>
          <w:w w:val="99"/>
        </w:rPr>
        <w:t>1</w:t>
      </w:r>
      <w:r>
        <w:rPr>
          <w:spacing w:val="-3"/>
          <w:w w:val="99"/>
        </w:rPr>
        <w:t>）</w:t>
      </w:r>
      <w:r>
        <w:rPr>
          <w:w w:val="99"/>
        </w:rPr>
        <w:t>检测到</w:t>
      </w:r>
      <w:r>
        <w:rPr>
          <w:spacing w:val="2"/>
          <w:w w:val="99"/>
        </w:rPr>
        <w:t>肌酸激酶同工酶（</w:t>
      </w:r>
      <w:r>
        <w:rPr>
          <w:rFonts w:ascii="Times New Roman" w:eastAsia="Times New Roman"/>
          <w:spacing w:val="-1"/>
          <w:w w:val="99"/>
        </w:rPr>
        <w:t>C</w:t>
      </w:r>
      <w:r>
        <w:rPr>
          <w:rFonts w:ascii="Times New Roman" w:eastAsia="Times New Roman"/>
          <w:w w:val="99"/>
        </w:rPr>
        <w:t>K-</w:t>
      </w:r>
      <w:r>
        <w:rPr>
          <w:rFonts w:ascii="Times New Roman" w:eastAsia="Times New Roman"/>
          <w:spacing w:val="1"/>
          <w:w w:val="99"/>
        </w:rPr>
        <w:t>M</w:t>
      </w:r>
      <w:r>
        <w:rPr>
          <w:rFonts w:ascii="Times New Roman" w:eastAsia="Times New Roman"/>
          <w:spacing w:val="4"/>
          <w:w w:val="99"/>
        </w:rPr>
        <w:t>B</w:t>
      </w:r>
      <w:r>
        <w:rPr>
          <w:spacing w:val="2"/>
          <w:w w:val="99"/>
        </w:rPr>
        <w:t>）或肌钙蛋白（</w:t>
      </w:r>
      <w:r>
        <w:rPr>
          <w:rFonts w:ascii="Times New Roman" w:eastAsia="Times New Roman"/>
          <w:w w:val="99"/>
        </w:rPr>
        <w:t>c</w:t>
      </w:r>
      <w:r>
        <w:rPr>
          <w:rFonts w:ascii="Times New Roman" w:eastAsia="Times New Roman"/>
          <w:spacing w:val="-1"/>
          <w:w w:val="99"/>
        </w:rPr>
        <w:t>T</w:t>
      </w:r>
      <w:r>
        <w:rPr>
          <w:rFonts w:ascii="Times New Roman" w:eastAsia="Times New Roman"/>
          <w:spacing w:val="3"/>
          <w:w w:val="99"/>
        </w:rPr>
        <w:t>n</w:t>
      </w:r>
      <w:r>
        <w:rPr>
          <w:spacing w:val="2"/>
          <w:w w:val="99"/>
        </w:rPr>
        <w:t>）升高和</w:t>
      </w:r>
      <w:r>
        <w:rPr>
          <w:rFonts w:ascii="Times New Roman" w:eastAsia="Times New Roman"/>
          <w:spacing w:val="4"/>
          <w:w w:val="99"/>
        </w:rPr>
        <w:t>/</w:t>
      </w:r>
      <w:r>
        <w:rPr>
          <w:spacing w:val="1"/>
          <w:w w:val="99"/>
        </w:rPr>
        <w:t>或降低的动态变化，至少</w:t>
      </w:r>
      <w:r>
        <w:rPr>
          <w:spacing w:val="-7"/>
          <w:w w:val="99"/>
        </w:rPr>
        <w:t>一次达到或超过心肌梗死的临床诊断标准；</w:t>
      </w:r>
      <w:r>
        <w:rPr>
          <w:spacing w:val="2"/>
          <w:w w:val="99"/>
        </w:rPr>
        <w:t>（</w:t>
      </w:r>
      <w:r>
        <w:rPr>
          <w:rFonts w:ascii="Times New Roman" w:eastAsia="Times New Roman"/>
          <w:spacing w:val="-2"/>
          <w:w w:val="99"/>
        </w:rPr>
        <w:t>2</w:t>
      </w:r>
      <w:r>
        <w:rPr>
          <w:spacing w:val="-5"/>
          <w:w w:val="99"/>
        </w:rPr>
        <w:t>）</w:t>
      </w:r>
      <w:r>
        <w:rPr>
          <w:spacing w:val="-2"/>
          <w:w w:val="99"/>
        </w:rPr>
        <w:t>同时存在下列之一的证据，包括：</w:t>
      </w:r>
      <w:r>
        <w:rPr>
          <w:spacing w:val="1"/>
          <w:w w:val="99"/>
        </w:rPr>
        <w:t>缺血性胸痛症状、新发生的缺血性心电图改变、新生成的病理性</w:t>
      </w:r>
      <w:r>
        <w:rPr>
          <w:spacing w:val="-50"/>
        </w:rPr>
        <w:t xml:space="preserve"> </w:t>
      </w:r>
      <w:r>
        <w:rPr>
          <w:rFonts w:ascii="Times New Roman" w:eastAsia="Times New Roman"/>
          <w:w w:val="99"/>
        </w:rPr>
        <w:t>Q</w:t>
      </w:r>
      <w:r>
        <w:rPr>
          <w:rFonts w:ascii="Times New Roman" w:eastAsia="Times New Roman"/>
        </w:rPr>
        <w:t xml:space="preserve"> </w:t>
      </w:r>
      <w:r>
        <w:rPr>
          <w:spacing w:val="1"/>
          <w:w w:val="99"/>
        </w:rPr>
        <w:t>波、影像学证据显示有新出现的心肌活性丧失或新出现局部室壁运动异常、冠脉造影证实存在</w:t>
      </w:r>
      <w:r>
        <w:rPr>
          <w:spacing w:val="-1"/>
          <w:w w:val="99"/>
        </w:rPr>
        <w:t>冠状动脉血栓。</w:t>
      </w:r>
    </w:p>
    <w:p>
      <w:pPr>
        <w:pStyle w:val="3"/>
        <w:spacing w:before="10" w:line="266" w:lineRule="auto"/>
        <w:ind w:left="216" w:right="460"/>
      </w:pPr>
      <w:r>
        <w:rPr>
          <w:spacing w:val="1"/>
          <w:w w:val="99"/>
        </w:rPr>
        <w:t>较轻急性心肌梗死指依照上述标准被明确诊断为急性心肌梗死，但未达到“较重</w:t>
      </w:r>
      <w:r>
        <w:rPr>
          <w:spacing w:val="-1"/>
          <w:w w:val="99"/>
        </w:rPr>
        <w:t>急性心肌梗死”的给付标准。</w:t>
      </w:r>
    </w:p>
    <w:p>
      <w:pPr>
        <w:pStyle w:val="3"/>
        <w:spacing w:before="2"/>
        <w:ind w:left="216"/>
        <w:rPr>
          <w:rFonts w:ascii="黑体" w:eastAsia="黑体"/>
        </w:rPr>
      </w:pPr>
      <w:r>
        <w:rPr>
          <w:rFonts w:ascii="黑体" w:eastAsia="黑体"/>
          <w:color w:val="000000"/>
          <w:w w:val="95"/>
          <w:shd w:val="clear" w:color="auto" w:fill="E4E4E4"/>
        </w:rPr>
        <w:t>其他非冠状动脉阻塞性疾病引起的肌钙蛋白（</w:t>
      </w:r>
      <w:r>
        <w:rPr>
          <w:rFonts w:ascii="Times New Roman" w:eastAsia="Times New Roman"/>
          <w:color w:val="000000"/>
          <w:w w:val="95"/>
          <w:shd w:val="clear" w:color="auto" w:fill="E4E4E4"/>
        </w:rPr>
        <w:t>cTn</w:t>
      </w:r>
      <w:r>
        <w:rPr>
          <w:rFonts w:ascii="黑体" w:eastAsia="黑体"/>
          <w:color w:val="000000"/>
          <w:w w:val="95"/>
          <w:shd w:val="clear" w:color="auto" w:fill="E4E4E4"/>
        </w:rPr>
        <w:t>）</w:t>
      </w:r>
      <w:r>
        <w:rPr>
          <w:rFonts w:ascii="黑体" w:eastAsia="黑体"/>
          <w:color w:val="000000"/>
          <w:spacing w:val="-1"/>
          <w:w w:val="95"/>
          <w:shd w:val="clear" w:color="auto" w:fill="E4E4E4"/>
        </w:rPr>
        <w:t>升高不在保障范围内。</w:t>
      </w:r>
    </w:p>
    <w:p>
      <w:pPr>
        <w:pStyle w:val="3"/>
        <w:spacing w:before="144" w:line="266" w:lineRule="auto"/>
        <w:ind w:left="216" w:right="383"/>
      </w:pPr>
      <w:r>
        <w:rPr>
          <w:spacing w:val="-1"/>
          <w:w w:val="99"/>
        </w:rPr>
        <w:t>指因脑血管的突发病变引起脑血管出血、栓塞或梗塞，须由头颅断层扫描</w:t>
      </w:r>
      <w:r>
        <w:rPr>
          <w:w w:val="99"/>
        </w:rPr>
        <w:t>（</w:t>
      </w:r>
      <w:r>
        <w:rPr>
          <w:rFonts w:ascii="Times New Roman" w:hAnsi="Times New Roman" w:eastAsia="Times New Roman"/>
          <w:spacing w:val="-1"/>
          <w:w w:val="99"/>
        </w:rPr>
        <w:t>C</w:t>
      </w:r>
      <w:r>
        <w:rPr>
          <w:rFonts w:ascii="Times New Roman" w:hAnsi="Times New Roman" w:eastAsia="Times New Roman"/>
          <w:spacing w:val="4"/>
          <w:w w:val="99"/>
        </w:rPr>
        <w:t>T</w:t>
      </w:r>
      <w:r>
        <w:rPr>
          <w:spacing w:val="-106"/>
          <w:w w:val="99"/>
        </w:rPr>
        <w:t>）</w:t>
      </w:r>
      <w:r>
        <w:rPr>
          <w:w w:val="99"/>
        </w:rPr>
        <w:t>、</w:t>
      </w:r>
      <w:r>
        <w:rPr>
          <w:spacing w:val="-5"/>
          <w:w w:val="99"/>
        </w:rPr>
        <w:t>核磁共振检查</w:t>
      </w:r>
      <w:r>
        <w:rPr>
          <w:spacing w:val="-1"/>
          <w:w w:val="99"/>
        </w:rPr>
        <w:t>（</w:t>
      </w:r>
      <w:r>
        <w:rPr>
          <w:rFonts w:ascii="Times New Roman" w:hAnsi="Times New Roman" w:eastAsia="Times New Roman"/>
          <w:spacing w:val="-2"/>
          <w:w w:val="99"/>
        </w:rPr>
        <w:t>M</w:t>
      </w:r>
      <w:r>
        <w:rPr>
          <w:rFonts w:ascii="Times New Roman" w:hAnsi="Times New Roman" w:eastAsia="Times New Roman"/>
          <w:spacing w:val="2"/>
          <w:w w:val="99"/>
        </w:rPr>
        <w:t>R</w:t>
      </w:r>
      <w:r>
        <w:rPr>
          <w:rFonts w:ascii="Times New Roman" w:hAnsi="Times New Roman" w:eastAsia="Times New Roman"/>
          <w:w w:val="99"/>
        </w:rPr>
        <w:t>I</w:t>
      </w:r>
      <w:r>
        <w:rPr>
          <w:spacing w:val="-22"/>
          <w:w w:val="99"/>
        </w:rPr>
        <w:t>）</w:t>
      </w:r>
      <w:r>
        <w:rPr>
          <w:spacing w:val="-5"/>
          <w:w w:val="99"/>
        </w:rPr>
        <w:t>等影像学检查证实，并导致神经系统永久性的功能障碍，但</w:t>
      </w:r>
      <w:r>
        <w:rPr>
          <w:spacing w:val="1"/>
          <w:w w:val="99"/>
        </w:rPr>
        <w:t>未达到“严重脑中风后遗症”的给付标准，在疾病确诊</w:t>
      </w:r>
      <w:r>
        <w:rPr>
          <w:spacing w:val="-50"/>
        </w:rPr>
        <w:t xml:space="preserve"> </w:t>
      </w:r>
      <w:r>
        <w:rPr>
          <w:rFonts w:ascii="Times New Roman" w:hAnsi="Times New Roman" w:eastAsia="Times New Roman"/>
          <w:spacing w:val="1"/>
          <w:w w:val="99"/>
        </w:rPr>
        <w:t>18</w:t>
      </w:r>
      <w:r>
        <w:rPr>
          <w:rFonts w:ascii="Times New Roman" w:hAnsi="Times New Roman" w:eastAsia="Times New Roman"/>
          <w:w w:val="99"/>
        </w:rPr>
        <w:t>0</w:t>
      </w:r>
      <w:r>
        <w:rPr>
          <w:rFonts w:ascii="Times New Roman" w:hAnsi="Times New Roman" w:eastAsia="Times New Roman"/>
          <w:spacing w:val="1"/>
        </w:rPr>
        <w:t xml:space="preserve"> </w:t>
      </w:r>
      <w:r>
        <w:rPr>
          <w:spacing w:val="1"/>
          <w:w w:val="99"/>
        </w:rPr>
        <w:t>天后，仍遗留下列至</w:t>
      </w:r>
      <w:r>
        <w:rPr>
          <w:spacing w:val="-1"/>
          <w:w w:val="99"/>
        </w:rPr>
        <w:t>少一种障碍：</w:t>
      </w:r>
    </w:p>
    <w:p>
      <w:pPr>
        <w:pStyle w:val="7"/>
        <w:numPr>
          <w:ilvl w:val="0"/>
          <w:numId w:val="19"/>
        </w:numPr>
        <w:tabs>
          <w:tab w:val="left" w:pos="742"/>
        </w:tabs>
        <w:spacing w:before="6" w:after="0" w:line="240" w:lineRule="auto"/>
        <w:ind w:left="741" w:right="0" w:hanging="526"/>
        <w:jc w:val="left"/>
        <w:rPr>
          <w:sz w:val="21"/>
        </w:rPr>
      </w:pPr>
      <w:r>
        <w:rPr>
          <w:w w:val="95"/>
          <w:sz w:val="21"/>
        </w:rPr>
        <w:t>一肢（含）以上</w:t>
      </w:r>
      <w:r>
        <w:rPr>
          <w:b/>
          <w:w w:val="95"/>
          <w:sz w:val="21"/>
        </w:rPr>
        <w:t>肢体</w:t>
      </w:r>
      <w:r>
        <w:fldChar w:fldCharType="begin"/>
      </w:r>
      <w:r>
        <w:instrText xml:space="preserve"> HYPERLINK \l "_bookmark29" </w:instrText>
      </w:r>
      <w:r>
        <w:fldChar w:fldCharType="separate"/>
      </w:r>
      <w:r>
        <w:rPr>
          <w:rFonts w:ascii="Times New Roman" w:eastAsia="Times New Roman"/>
          <w:w w:val="95"/>
          <w:sz w:val="21"/>
          <w:vertAlign w:val="superscript"/>
        </w:rPr>
        <w:t>30</w:t>
      </w:r>
      <w:r>
        <w:rPr>
          <w:rFonts w:ascii="Times New Roman" w:eastAsia="Times New Roman"/>
          <w:w w:val="95"/>
          <w:sz w:val="21"/>
          <w:vertAlign w:val="superscript"/>
        </w:rPr>
        <w:fldChar w:fldCharType="end"/>
      </w:r>
      <w:r>
        <w:rPr>
          <w:b/>
          <w:w w:val="95"/>
          <w:sz w:val="21"/>
          <w:vertAlign w:val="baseline"/>
        </w:rPr>
        <w:t>肌力</w:t>
      </w:r>
      <w:r>
        <w:fldChar w:fldCharType="begin"/>
      </w:r>
      <w:r>
        <w:instrText xml:space="preserve"> HYPERLINK \l "_bookmark30" </w:instrText>
      </w:r>
      <w:r>
        <w:fldChar w:fldCharType="separate"/>
      </w:r>
      <w:r>
        <w:rPr>
          <w:rFonts w:ascii="Times New Roman" w:eastAsia="Times New Roman"/>
          <w:w w:val="95"/>
          <w:sz w:val="21"/>
          <w:vertAlign w:val="superscript"/>
        </w:rPr>
        <w:t>31</w:t>
      </w:r>
      <w:r>
        <w:rPr>
          <w:rFonts w:ascii="Times New Roman" w:eastAsia="Times New Roman"/>
          <w:w w:val="95"/>
          <w:sz w:val="21"/>
          <w:vertAlign w:val="superscript"/>
        </w:rPr>
        <w:fldChar w:fldCharType="end"/>
      </w:r>
      <w:r>
        <w:rPr>
          <w:w w:val="95"/>
          <w:sz w:val="21"/>
          <w:vertAlign w:val="baseline"/>
        </w:rPr>
        <w:t>为</w:t>
      </w:r>
      <w:r>
        <w:rPr>
          <w:spacing w:val="17"/>
          <w:sz w:val="21"/>
          <w:vertAlign w:val="baseline"/>
        </w:rPr>
        <w:t xml:space="preserve"> </w:t>
      </w:r>
      <w:r>
        <w:rPr>
          <w:rFonts w:ascii="Times New Roman" w:eastAsia="Times New Roman"/>
          <w:w w:val="95"/>
          <w:sz w:val="21"/>
          <w:vertAlign w:val="baseline"/>
        </w:rPr>
        <w:t>3</w:t>
      </w:r>
      <w:r>
        <w:rPr>
          <w:rFonts w:ascii="Times New Roman" w:eastAsia="Times New Roman"/>
          <w:spacing w:val="73"/>
          <w:sz w:val="21"/>
          <w:vertAlign w:val="baseline"/>
        </w:rPr>
        <w:t xml:space="preserve"> </w:t>
      </w:r>
      <w:r>
        <w:rPr>
          <w:spacing w:val="-5"/>
          <w:w w:val="95"/>
          <w:sz w:val="21"/>
          <w:vertAlign w:val="baseline"/>
        </w:rPr>
        <w:t>级；</w:t>
      </w:r>
    </w:p>
    <w:p>
      <w:pPr>
        <w:pStyle w:val="7"/>
        <w:numPr>
          <w:ilvl w:val="0"/>
          <w:numId w:val="19"/>
        </w:numPr>
        <w:tabs>
          <w:tab w:val="left" w:pos="742"/>
        </w:tabs>
        <w:spacing w:before="30" w:after="0" w:line="240" w:lineRule="auto"/>
        <w:ind w:left="741" w:right="0" w:hanging="526"/>
        <w:jc w:val="left"/>
        <w:rPr>
          <w:sz w:val="21"/>
        </w:rPr>
      </w:pPr>
      <w:r>
        <w:rPr>
          <w:w w:val="95"/>
          <w:sz w:val="21"/>
        </w:rPr>
        <w:t>自主生活能力部分丧失，无法独立完成</w:t>
      </w:r>
      <w:r>
        <w:rPr>
          <w:b/>
          <w:w w:val="95"/>
          <w:sz w:val="21"/>
        </w:rPr>
        <w:t>六项基本日常生活活动</w:t>
      </w:r>
      <w:r>
        <w:fldChar w:fldCharType="begin"/>
      </w:r>
      <w:r>
        <w:instrText xml:space="preserve"> HYPERLINK \l "_bookmark31" </w:instrText>
      </w:r>
      <w:r>
        <w:fldChar w:fldCharType="separate"/>
      </w:r>
      <w:r>
        <w:rPr>
          <w:rFonts w:ascii="Times New Roman" w:eastAsia="Times New Roman"/>
          <w:w w:val="95"/>
          <w:sz w:val="21"/>
          <w:vertAlign w:val="superscript"/>
        </w:rPr>
        <w:t>32</w:t>
      </w:r>
      <w:r>
        <w:rPr>
          <w:rFonts w:ascii="Times New Roman" w:eastAsia="Times New Roman"/>
          <w:w w:val="95"/>
          <w:sz w:val="21"/>
          <w:vertAlign w:val="superscript"/>
        </w:rPr>
        <w:fldChar w:fldCharType="end"/>
      </w:r>
      <w:r>
        <w:rPr>
          <w:spacing w:val="-2"/>
          <w:w w:val="95"/>
          <w:sz w:val="21"/>
          <w:vertAlign w:val="baseline"/>
        </w:rPr>
        <w:t>中的两项。</w:t>
      </w:r>
    </w:p>
    <w:p>
      <w:pPr>
        <w:spacing w:after="0" w:line="240" w:lineRule="auto"/>
        <w:jc w:val="left"/>
        <w:rPr>
          <w:sz w:val="21"/>
        </w:rPr>
        <w:sectPr>
          <w:type w:val="continuous"/>
          <w:pgSz w:w="11910" w:h="16840"/>
          <w:pgMar w:top="700" w:right="780" w:bottom="280" w:left="1020" w:header="0" w:footer="787" w:gutter="0"/>
          <w:cols w:equalWidth="0" w:num="2">
            <w:col w:w="1952" w:space="40"/>
            <w:col w:w="8118"/>
          </w:cols>
        </w:sectPr>
      </w:pPr>
    </w:p>
    <w:p>
      <w:pPr>
        <w:pStyle w:val="7"/>
        <w:numPr>
          <w:ilvl w:val="0"/>
          <w:numId w:val="17"/>
        </w:numPr>
        <w:tabs>
          <w:tab w:val="left" w:pos="899"/>
          <w:tab w:val="left" w:pos="900"/>
          <w:tab w:val="left" w:pos="2207"/>
        </w:tabs>
        <w:spacing w:before="144" w:after="0" w:line="266" w:lineRule="auto"/>
        <w:ind w:left="2208" w:right="460" w:hanging="1988"/>
        <w:jc w:val="left"/>
        <w:rPr>
          <w:sz w:val="21"/>
        </w:rPr>
      </w:pPr>
      <w:r>
        <w:rPr>
          <w:b/>
          <w:spacing w:val="2"/>
          <w:w w:val="99"/>
          <w:sz w:val="21"/>
        </w:rPr>
        <w:t>原位癌</w:t>
      </w:r>
      <w:r>
        <w:rPr>
          <w:b/>
          <w:w w:val="99"/>
          <w:sz w:val="21"/>
        </w:rPr>
        <w:t>：</w:t>
      </w:r>
      <w:r>
        <w:rPr>
          <w:b/>
          <w:sz w:val="21"/>
        </w:rPr>
        <w:tab/>
      </w:r>
      <w:r>
        <w:rPr>
          <w:spacing w:val="4"/>
          <w:w w:val="99"/>
          <w:sz w:val="21"/>
        </w:rPr>
        <w:t>指</w:t>
      </w:r>
      <w:r>
        <w:rPr>
          <w:spacing w:val="2"/>
          <w:w w:val="99"/>
          <w:sz w:val="21"/>
        </w:rPr>
        <w:t>恶</w:t>
      </w:r>
      <w:r>
        <w:rPr>
          <w:spacing w:val="4"/>
          <w:w w:val="99"/>
          <w:sz w:val="21"/>
        </w:rPr>
        <w:t>性</w:t>
      </w:r>
      <w:r>
        <w:rPr>
          <w:spacing w:val="2"/>
          <w:w w:val="99"/>
          <w:sz w:val="21"/>
        </w:rPr>
        <w:t>细</w:t>
      </w:r>
      <w:r>
        <w:rPr>
          <w:spacing w:val="4"/>
          <w:w w:val="99"/>
          <w:sz w:val="21"/>
        </w:rPr>
        <w:t>胞</w:t>
      </w:r>
      <w:r>
        <w:rPr>
          <w:spacing w:val="2"/>
          <w:w w:val="99"/>
          <w:sz w:val="21"/>
        </w:rPr>
        <w:t>局</w:t>
      </w:r>
      <w:r>
        <w:rPr>
          <w:spacing w:val="4"/>
          <w:w w:val="99"/>
          <w:sz w:val="21"/>
        </w:rPr>
        <w:t>限于</w:t>
      </w:r>
      <w:r>
        <w:rPr>
          <w:spacing w:val="2"/>
          <w:w w:val="99"/>
          <w:sz w:val="21"/>
        </w:rPr>
        <w:t>上</w:t>
      </w:r>
      <w:r>
        <w:rPr>
          <w:spacing w:val="4"/>
          <w:w w:val="99"/>
          <w:sz w:val="21"/>
        </w:rPr>
        <w:t>皮</w:t>
      </w:r>
      <w:r>
        <w:rPr>
          <w:spacing w:val="2"/>
          <w:w w:val="99"/>
          <w:sz w:val="21"/>
        </w:rPr>
        <w:t>内</w:t>
      </w:r>
      <w:r>
        <w:rPr>
          <w:spacing w:val="4"/>
          <w:w w:val="99"/>
          <w:sz w:val="21"/>
        </w:rPr>
        <w:t>尚</w:t>
      </w:r>
      <w:r>
        <w:rPr>
          <w:spacing w:val="2"/>
          <w:w w:val="99"/>
          <w:sz w:val="21"/>
        </w:rPr>
        <w:t>未</w:t>
      </w:r>
      <w:r>
        <w:rPr>
          <w:spacing w:val="4"/>
          <w:w w:val="99"/>
          <w:sz w:val="21"/>
        </w:rPr>
        <w:t>穿</w:t>
      </w:r>
      <w:r>
        <w:rPr>
          <w:spacing w:val="2"/>
          <w:w w:val="99"/>
          <w:sz w:val="21"/>
        </w:rPr>
        <w:t>破</w:t>
      </w:r>
      <w:r>
        <w:rPr>
          <w:spacing w:val="4"/>
          <w:w w:val="99"/>
          <w:sz w:val="21"/>
        </w:rPr>
        <w:t>基底</w:t>
      </w:r>
      <w:r>
        <w:rPr>
          <w:spacing w:val="2"/>
          <w:w w:val="99"/>
          <w:sz w:val="21"/>
        </w:rPr>
        <w:t>膜</w:t>
      </w:r>
      <w:r>
        <w:rPr>
          <w:spacing w:val="4"/>
          <w:w w:val="99"/>
          <w:sz w:val="21"/>
        </w:rPr>
        <w:t>浸</w:t>
      </w:r>
      <w:r>
        <w:rPr>
          <w:spacing w:val="2"/>
          <w:w w:val="99"/>
          <w:sz w:val="21"/>
        </w:rPr>
        <w:t>润</w:t>
      </w:r>
      <w:r>
        <w:rPr>
          <w:spacing w:val="4"/>
          <w:w w:val="99"/>
          <w:sz w:val="21"/>
        </w:rPr>
        <w:t>周</w:t>
      </w:r>
      <w:r>
        <w:rPr>
          <w:spacing w:val="2"/>
          <w:w w:val="99"/>
          <w:sz w:val="21"/>
        </w:rPr>
        <w:t>围</w:t>
      </w:r>
      <w:r>
        <w:rPr>
          <w:spacing w:val="4"/>
          <w:w w:val="99"/>
          <w:sz w:val="21"/>
        </w:rPr>
        <w:t>正常</w:t>
      </w:r>
      <w:r>
        <w:rPr>
          <w:spacing w:val="2"/>
          <w:w w:val="99"/>
          <w:sz w:val="21"/>
        </w:rPr>
        <w:t>组</w:t>
      </w:r>
      <w:r>
        <w:rPr>
          <w:spacing w:val="4"/>
          <w:w w:val="99"/>
          <w:sz w:val="21"/>
        </w:rPr>
        <w:t>织</w:t>
      </w:r>
      <w:r>
        <w:rPr>
          <w:spacing w:val="2"/>
          <w:w w:val="99"/>
          <w:sz w:val="21"/>
        </w:rPr>
        <w:t>的</w:t>
      </w:r>
      <w:r>
        <w:rPr>
          <w:spacing w:val="4"/>
          <w:w w:val="99"/>
          <w:sz w:val="21"/>
        </w:rPr>
        <w:t>癌</w:t>
      </w:r>
      <w:r>
        <w:rPr>
          <w:spacing w:val="2"/>
          <w:w w:val="99"/>
          <w:sz w:val="21"/>
        </w:rPr>
        <w:t>细</w:t>
      </w:r>
      <w:r>
        <w:rPr>
          <w:spacing w:val="4"/>
          <w:w w:val="99"/>
          <w:sz w:val="21"/>
        </w:rPr>
        <w:t>胞新</w:t>
      </w:r>
      <w:r>
        <w:rPr>
          <w:spacing w:val="2"/>
          <w:w w:val="99"/>
          <w:sz w:val="21"/>
        </w:rPr>
        <w:t>生</w:t>
      </w:r>
      <w:r>
        <w:rPr>
          <w:spacing w:val="4"/>
          <w:w w:val="99"/>
          <w:sz w:val="21"/>
        </w:rPr>
        <w:t>物</w:t>
      </w:r>
      <w:r>
        <w:rPr>
          <w:spacing w:val="2"/>
          <w:w w:val="99"/>
          <w:sz w:val="21"/>
        </w:rPr>
        <w:t>，</w:t>
      </w:r>
      <w:r>
        <w:rPr>
          <w:w w:val="99"/>
          <w:sz w:val="21"/>
        </w:rPr>
        <w:t>且</w:t>
      </w:r>
      <w:r>
        <w:rPr>
          <w:spacing w:val="-1"/>
          <w:w w:val="99"/>
          <w:sz w:val="21"/>
        </w:rPr>
        <w:t>须</w:t>
      </w:r>
      <w:r>
        <w:rPr>
          <w:spacing w:val="2"/>
          <w:w w:val="99"/>
          <w:sz w:val="21"/>
        </w:rPr>
        <w:t>满</w:t>
      </w:r>
      <w:r>
        <w:rPr>
          <w:spacing w:val="-1"/>
          <w:w w:val="99"/>
          <w:sz w:val="21"/>
        </w:rPr>
        <w:t>足</w:t>
      </w:r>
      <w:r>
        <w:rPr>
          <w:spacing w:val="2"/>
          <w:w w:val="99"/>
          <w:sz w:val="21"/>
        </w:rPr>
        <w:t>全</w:t>
      </w:r>
      <w:r>
        <w:rPr>
          <w:spacing w:val="-1"/>
          <w:w w:val="99"/>
          <w:sz w:val="21"/>
        </w:rPr>
        <w:t>部</w:t>
      </w:r>
      <w:r>
        <w:rPr>
          <w:spacing w:val="2"/>
          <w:w w:val="99"/>
          <w:sz w:val="21"/>
        </w:rPr>
        <w:t>以</w:t>
      </w:r>
      <w:r>
        <w:rPr>
          <w:spacing w:val="-1"/>
          <w:w w:val="99"/>
          <w:sz w:val="21"/>
        </w:rPr>
        <w:t>下</w:t>
      </w:r>
      <w:r>
        <w:rPr>
          <w:spacing w:val="2"/>
          <w:w w:val="99"/>
          <w:sz w:val="21"/>
        </w:rPr>
        <w:t>两</w:t>
      </w:r>
      <w:r>
        <w:rPr>
          <w:spacing w:val="-1"/>
          <w:w w:val="99"/>
          <w:sz w:val="21"/>
        </w:rPr>
        <w:t>个</w:t>
      </w:r>
      <w:r>
        <w:rPr>
          <w:spacing w:val="2"/>
          <w:w w:val="99"/>
          <w:sz w:val="21"/>
        </w:rPr>
        <w:t>条</w:t>
      </w:r>
      <w:r>
        <w:rPr>
          <w:spacing w:val="-1"/>
          <w:w w:val="99"/>
          <w:sz w:val="21"/>
        </w:rPr>
        <w:t>件</w:t>
      </w:r>
      <w:r>
        <w:rPr>
          <w:w w:val="99"/>
          <w:sz w:val="21"/>
        </w:rPr>
        <w:t>：</w:t>
      </w:r>
    </w:p>
    <w:p>
      <w:pPr>
        <w:pStyle w:val="3"/>
        <w:spacing w:before="3" w:line="266" w:lineRule="auto"/>
        <w:ind w:left="2733" w:right="458" w:hanging="526"/>
      </w:pPr>
      <w:r>
        <w:rPr>
          <w:spacing w:val="-1"/>
          <w:w w:val="99"/>
        </w:rPr>
        <w:t>（</w:t>
      </w:r>
      <w:r>
        <w:rPr>
          <w:rFonts w:ascii="Times New Roman" w:eastAsia="Times New Roman"/>
          <w:spacing w:val="1"/>
          <w:w w:val="99"/>
        </w:rPr>
        <w:t>1</w:t>
      </w:r>
      <w:r>
        <w:rPr>
          <w:spacing w:val="-5"/>
          <w:w w:val="99"/>
        </w:rPr>
        <w:t>）</w:t>
      </w:r>
      <w:r>
        <w:rPr>
          <w:spacing w:val="-3"/>
          <w:w w:val="99"/>
        </w:rPr>
        <w:t>必须经对固定活组织的组织病理学检查明确诊断，属于世界卫生组织《疾病</w:t>
      </w:r>
      <w:r>
        <w:rPr>
          <w:spacing w:val="7"/>
          <w:w w:val="99"/>
        </w:rPr>
        <w:t>和有关健康问题的国际统计分类》第十次修订版</w:t>
      </w:r>
      <w:r>
        <w:rPr>
          <w:spacing w:val="4"/>
          <w:w w:val="99"/>
        </w:rPr>
        <w:t>（</w:t>
      </w:r>
      <w:r>
        <w:rPr>
          <w:rFonts w:ascii="Times New Roman" w:eastAsia="Times New Roman"/>
          <w:w w:val="99"/>
        </w:rPr>
        <w:t>I</w:t>
      </w:r>
      <w:r>
        <w:rPr>
          <w:rFonts w:ascii="Times New Roman" w:eastAsia="Times New Roman"/>
          <w:spacing w:val="-1"/>
          <w:w w:val="99"/>
        </w:rPr>
        <w:t>C</w:t>
      </w:r>
      <w:r>
        <w:rPr>
          <w:rFonts w:ascii="Times New Roman" w:eastAsia="Times New Roman"/>
          <w:w w:val="99"/>
        </w:rPr>
        <w:t>D-</w:t>
      </w:r>
      <w:r>
        <w:rPr>
          <w:rFonts w:ascii="Times New Roman" w:eastAsia="Times New Roman"/>
          <w:spacing w:val="1"/>
          <w:w w:val="99"/>
        </w:rPr>
        <w:t>1</w:t>
      </w:r>
      <w:r>
        <w:rPr>
          <w:rFonts w:ascii="Times New Roman" w:eastAsia="Times New Roman"/>
          <w:spacing w:val="8"/>
          <w:w w:val="99"/>
        </w:rPr>
        <w:t>0</w:t>
      </w:r>
      <w:r>
        <w:rPr>
          <w:spacing w:val="7"/>
          <w:w w:val="99"/>
        </w:rPr>
        <w:t>）</w:t>
      </w:r>
      <w:r>
        <w:rPr>
          <w:spacing w:val="3"/>
          <w:w w:val="99"/>
        </w:rPr>
        <w:t>的原位癌范畴</w:t>
      </w:r>
    </w:p>
    <w:p>
      <w:pPr>
        <w:pStyle w:val="3"/>
        <w:spacing w:before="3"/>
        <w:ind w:left="2733"/>
      </w:pPr>
      <w:r>
        <w:rPr>
          <w:w w:val="95"/>
        </w:rPr>
        <w:t>（</w:t>
      </w:r>
      <w:r>
        <w:rPr>
          <w:rFonts w:ascii="Times New Roman" w:eastAsia="Times New Roman"/>
          <w:w w:val="95"/>
        </w:rPr>
        <w:t>D00-</w:t>
      </w:r>
      <w:r>
        <w:rPr>
          <w:rFonts w:ascii="Times New Roman" w:eastAsia="Times New Roman"/>
          <w:spacing w:val="20"/>
        </w:rPr>
        <w:t>D</w:t>
      </w:r>
      <w:r>
        <w:rPr>
          <w:rFonts w:ascii="Times New Roman" w:eastAsia="Times New Roman"/>
          <w:spacing w:val="19"/>
        </w:rPr>
        <w:t>09</w:t>
      </w:r>
      <w:r>
        <w:rPr>
          <w:spacing w:val="-88"/>
        </w:rPr>
        <w:t>）</w:t>
      </w:r>
      <w:r>
        <w:rPr>
          <w:spacing w:val="18"/>
        </w:rPr>
        <w:t>；</w:t>
      </w:r>
    </w:p>
    <w:p>
      <w:pPr>
        <w:pStyle w:val="3"/>
        <w:spacing w:before="5"/>
        <w:rPr>
          <w:sz w:val="17"/>
        </w:rPr>
      </w:pPr>
    </w:p>
    <w:p>
      <w:pPr>
        <w:spacing w:before="85" w:line="242" w:lineRule="auto"/>
        <w:ind w:left="460" w:right="469" w:hanging="233"/>
        <w:jc w:val="left"/>
        <w:rPr>
          <w:rFonts w:ascii="楷体" w:eastAsia="楷体"/>
          <w:sz w:val="18"/>
        </w:rPr>
      </w:pPr>
      <w:r>
        <w:rPr>
          <w:rFonts w:ascii="Times New Roman" w:eastAsia="Times New Roman"/>
          <w:sz w:val="18"/>
          <w:vertAlign w:val="superscript"/>
        </w:rPr>
        <w:t>29</w:t>
      </w:r>
      <w:r>
        <w:rPr>
          <w:rFonts w:ascii="Times New Roman" w:eastAsia="Times New Roman"/>
          <w:spacing w:val="43"/>
          <w:sz w:val="18"/>
          <w:vertAlign w:val="baseline"/>
        </w:rPr>
        <w:t xml:space="preserve"> </w:t>
      </w:r>
      <w:r>
        <w:rPr>
          <w:rFonts w:ascii="Times New Roman" w:eastAsia="Times New Roman"/>
          <w:b/>
          <w:sz w:val="18"/>
          <w:vertAlign w:val="baseline"/>
        </w:rPr>
        <w:t xml:space="preserve">TNM </w:t>
      </w:r>
      <w:r>
        <w:rPr>
          <w:rFonts w:hint="eastAsia" w:ascii="楷体" w:eastAsia="楷体"/>
          <w:b/>
          <w:sz w:val="18"/>
          <w:vertAlign w:val="baseline"/>
        </w:rPr>
        <w:t>分期</w:t>
      </w:r>
      <w:r>
        <w:rPr>
          <w:rFonts w:ascii="楷体" w:eastAsia="楷体"/>
          <w:sz w:val="18"/>
          <w:vertAlign w:val="baseline"/>
        </w:rPr>
        <w:t>：</w:t>
      </w:r>
      <w:r>
        <w:rPr>
          <w:rFonts w:ascii="Times New Roman" w:eastAsia="Times New Roman"/>
          <w:sz w:val="18"/>
          <w:vertAlign w:val="baseline"/>
        </w:rPr>
        <w:t xml:space="preserve">TNM </w:t>
      </w:r>
      <w:r>
        <w:rPr>
          <w:rFonts w:ascii="楷体" w:eastAsia="楷体"/>
          <w:spacing w:val="-9"/>
          <w:sz w:val="18"/>
          <w:vertAlign w:val="baseline"/>
        </w:rPr>
        <w:t xml:space="preserve">分期采用 </w:t>
      </w:r>
      <w:r>
        <w:rPr>
          <w:rFonts w:ascii="Times New Roman" w:eastAsia="Times New Roman"/>
          <w:sz w:val="18"/>
          <w:vertAlign w:val="baseline"/>
        </w:rPr>
        <w:t xml:space="preserve">AJCC </w:t>
      </w:r>
      <w:r>
        <w:rPr>
          <w:rFonts w:ascii="楷体" w:eastAsia="楷体"/>
          <w:spacing w:val="-2"/>
          <w:sz w:val="18"/>
          <w:vertAlign w:val="baseline"/>
        </w:rPr>
        <w:t xml:space="preserve">癌症分期手册标准。该标准由美国癌症联合委员会与国际抗癌联合会 </w:t>
      </w:r>
      <w:r>
        <w:rPr>
          <w:rFonts w:ascii="Times New Roman" w:eastAsia="Times New Roman"/>
          <w:sz w:val="18"/>
          <w:vertAlign w:val="baseline"/>
        </w:rPr>
        <w:t xml:space="preserve">TNM </w:t>
      </w:r>
      <w:r>
        <w:rPr>
          <w:rFonts w:ascii="楷体" w:eastAsia="楷体"/>
          <w:sz w:val="18"/>
          <w:vertAlign w:val="baseline"/>
        </w:rPr>
        <w:t>委员会联合制定，是目前肿瘤医学分期的国际通用标准。</w:t>
      </w:r>
      <w:r>
        <w:rPr>
          <w:rFonts w:ascii="Times New Roman" w:eastAsia="Times New Roman"/>
          <w:sz w:val="18"/>
          <w:vertAlign w:val="baseline"/>
        </w:rPr>
        <w:t>T</w:t>
      </w:r>
      <w:r>
        <w:rPr>
          <w:rFonts w:ascii="Times New Roman" w:eastAsia="Times New Roman"/>
          <w:spacing w:val="-12"/>
          <w:sz w:val="18"/>
          <w:vertAlign w:val="baseline"/>
        </w:rPr>
        <w:t xml:space="preserve"> </w:t>
      </w:r>
      <w:r>
        <w:rPr>
          <w:rFonts w:ascii="楷体" w:eastAsia="楷体"/>
          <w:sz w:val="18"/>
          <w:vertAlign w:val="baseline"/>
        </w:rPr>
        <w:t>指原发肿瘤的大小、形态等；</w:t>
      </w:r>
      <w:r>
        <w:rPr>
          <w:rFonts w:ascii="Times New Roman" w:eastAsia="Times New Roman"/>
          <w:sz w:val="18"/>
          <w:vertAlign w:val="baseline"/>
        </w:rPr>
        <w:t>N</w:t>
      </w:r>
      <w:r>
        <w:rPr>
          <w:rFonts w:ascii="Times New Roman" w:eastAsia="Times New Roman"/>
          <w:spacing w:val="-11"/>
          <w:sz w:val="18"/>
          <w:vertAlign w:val="baseline"/>
        </w:rPr>
        <w:t xml:space="preserve"> </w:t>
      </w:r>
      <w:r>
        <w:rPr>
          <w:rFonts w:ascii="楷体" w:eastAsia="楷体"/>
          <w:sz w:val="18"/>
          <w:vertAlign w:val="baseline"/>
        </w:rPr>
        <w:t>指淋巴结的转移情况；</w:t>
      </w:r>
      <w:r>
        <w:rPr>
          <w:rFonts w:ascii="Times New Roman" w:eastAsia="Times New Roman"/>
          <w:sz w:val="18"/>
          <w:vertAlign w:val="baseline"/>
        </w:rPr>
        <w:t>M</w:t>
      </w:r>
      <w:r>
        <w:rPr>
          <w:rFonts w:ascii="Times New Roman" w:eastAsia="Times New Roman"/>
          <w:spacing w:val="-11"/>
          <w:sz w:val="18"/>
          <w:vertAlign w:val="baseline"/>
        </w:rPr>
        <w:t xml:space="preserve"> </w:t>
      </w:r>
      <w:r>
        <w:rPr>
          <w:rFonts w:ascii="楷体" w:eastAsia="楷体"/>
          <w:sz w:val="18"/>
          <w:vertAlign w:val="baseline"/>
        </w:rPr>
        <w:t>指有无</w:t>
      </w:r>
      <w:r>
        <w:rPr>
          <w:rFonts w:ascii="楷体" w:eastAsia="楷体"/>
          <w:spacing w:val="-3"/>
          <w:sz w:val="18"/>
          <w:vertAlign w:val="baseline"/>
        </w:rPr>
        <w:t xml:space="preserve">其他脏器的转移情况。甲状腺癌的 </w:t>
      </w:r>
      <w:r>
        <w:rPr>
          <w:rFonts w:ascii="Times New Roman" w:eastAsia="Times New Roman"/>
          <w:sz w:val="18"/>
          <w:vertAlign w:val="baseline"/>
        </w:rPr>
        <w:t xml:space="preserve">TNM </w:t>
      </w:r>
      <w:r>
        <w:rPr>
          <w:rFonts w:ascii="楷体" w:eastAsia="楷体"/>
          <w:spacing w:val="-5"/>
          <w:sz w:val="18"/>
          <w:vertAlign w:val="baseline"/>
        </w:rPr>
        <w:t xml:space="preserve">分期：甲状腺癌的 </w:t>
      </w:r>
      <w:r>
        <w:rPr>
          <w:rFonts w:ascii="Times New Roman" w:eastAsia="Times New Roman"/>
          <w:sz w:val="18"/>
          <w:vertAlign w:val="baseline"/>
        </w:rPr>
        <w:t xml:space="preserve">TNM </w:t>
      </w:r>
      <w:r>
        <w:rPr>
          <w:rFonts w:ascii="楷体" w:eastAsia="楷体"/>
          <w:sz w:val="18"/>
          <w:vertAlign w:val="baseline"/>
        </w:rPr>
        <w:t xml:space="preserve">分期采用目前现行的 </w:t>
      </w:r>
      <w:r>
        <w:rPr>
          <w:rFonts w:ascii="Times New Roman" w:eastAsia="Times New Roman"/>
          <w:sz w:val="18"/>
          <w:vertAlign w:val="baseline"/>
        </w:rPr>
        <w:t xml:space="preserve">AJCC </w:t>
      </w:r>
      <w:r>
        <w:rPr>
          <w:rFonts w:ascii="楷体" w:eastAsia="楷体"/>
          <w:sz w:val="18"/>
          <w:vertAlign w:val="baseline"/>
        </w:rPr>
        <w:t>第八版定义标准，我国</w:t>
      </w:r>
      <w:r>
        <w:rPr>
          <w:rFonts w:ascii="楷体" w:eastAsia="楷体"/>
          <w:spacing w:val="-2"/>
          <w:sz w:val="18"/>
          <w:vertAlign w:val="baseline"/>
        </w:rPr>
        <w:t xml:space="preserve">国家卫生健康委员会 </w:t>
      </w:r>
      <w:r>
        <w:rPr>
          <w:rFonts w:ascii="Times New Roman" w:eastAsia="Times New Roman"/>
          <w:sz w:val="18"/>
          <w:vertAlign w:val="baseline"/>
        </w:rPr>
        <w:t xml:space="preserve">2018 </w:t>
      </w:r>
      <w:r>
        <w:rPr>
          <w:rFonts w:ascii="楷体" w:eastAsia="楷体"/>
          <w:sz w:val="18"/>
          <w:vertAlign w:val="baseline"/>
        </w:rPr>
        <w:t>年发布的《甲状腺癌诊疗规范（</w:t>
      </w:r>
      <w:r>
        <w:rPr>
          <w:rFonts w:ascii="Times New Roman" w:eastAsia="Times New Roman"/>
          <w:sz w:val="18"/>
          <w:vertAlign w:val="baseline"/>
        </w:rPr>
        <w:t xml:space="preserve">2018 </w:t>
      </w:r>
      <w:r>
        <w:rPr>
          <w:rFonts w:ascii="楷体" w:eastAsia="楷体"/>
          <w:sz w:val="18"/>
          <w:vertAlign w:val="baseline"/>
        </w:rPr>
        <w:t>年版）》也采用此定义标准，具体见附表。</w:t>
      </w:r>
    </w:p>
    <w:p>
      <w:pPr>
        <w:spacing w:before="2"/>
        <w:ind w:left="227" w:right="0" w:firstLine="0"/>
        <w:jc w:val="left"/>
        <w:rPr>
          <w:rFonts w:ascii="楷体" w:eastAsia="楷体"/>
          <w:sz w:val="18"/>
        </w:rPr>
      </w:pPr>
      <w:r>
        <w:rPr>
          <w:rFonts w:ascii="Times New Roman" w:eastAsia="Times New Roman"/>
          <w:sz w:val="18"/>
          <w:vertAlign w:val="superscript"/>
        </w:rPr>
        <w:t>30</w:t>
      </w:r>
      <w:r>
        <w:rPr>
          <w:rFonts w:ascii="Times New Roman" w:eastAsia="Times New Roman"/>
          <w:spacing w:val="41"/>
          <w:sz w:val="18"/>
          <w:vertAlign w:val="baseline"/>
        </w:rPr>
        <w:t xml:space="preserve"> </w:t>
      </w:r>
      <w:r>
        <w:rPr>
          <w:rFonts w:hint="eastAsia" w:ascii="楷体" w:eastAsia="楷体"/>
          <w:b/>
          <w:sz w:val="18"/>
          <w:vertAlign w:val="baseline"/>
        </w:rPr>
        <w:t>肢体</w:t>
      </w:r>
      <w:r>
        <w:rPr>
          <w:rFonts w:ascii="楷体" w:eastAsia="楷体"/>
          <w:spacing w:val="-1"/>
          <w:sz w:val="18"/>
          <w:vertAlign w:val="baseline"/>
        </w:rPr>
        <w:t>：指包括肩关节的整个上肢或包括髋关节的整个下肢。</w:t>
      </w:r>
    </w:p>
    <w:p>
      <w:pPr>
        <w:spacing w:before="2"/>
        <w:ind w:left="227" w:right="0" w:firstLine="0"/>
        <w:jc w:val="left"/>
        <w:rPr>
          <w:rFonts w:ascii="楷体" w:eastAsia="楷体"/>
          <w:sz w:val="18"/>
        </w:rPr>
      </w:pPr>
      <w:r>
        <w:rPr>
          <w:rFonts w:ascii="Times New Roman" w:eastAsia="Times New Roman"/>
          <w:sz w:val="18"/>
          <w:vertAlign w:val="superscript"/>
        </w:rPr>
        <w:t>31</w:t>
      </w:r>
      <w:r>
        <w:rPr>
          <w:rFonts w:ascii="Times New Roman" w:eastAsia="Times New Roman"/>
          <w:spacing w:val="57"/>
          <w:sz w:val="18"/>
          <w:vertAlign w:val="baseline"/>
        </w:rPr>
        <w:t xml:space="preserve"> </w:t>
      </w:r>
      <w:r>
        <w:rPr>
          <w:rFonts w:hint="eastAsia" w:ascii="楷体" w:eastAsia="楷体"/>
          <w:b/>
          <w:sz w:val="18"/>
          <w:vertAlign w:val="baseline"/>
        </w:rPr>
        <w:t>肌力</w:t>
      </w:r>
      <w:r>
        <w:rPr>
          <w:rFonts w:ascii="楷体" w:eastAsia="楷体"/>
          <w:spacing w:val="-3"/>
          <w:sz w:val="18"/>
          <w:vertAlign w:val="baseline"/>
        </w:rPr>
        <w:t xml:space="preserve">：指肌肉收缩时的力量。肌力划分为 </w:t>
      </w:r>
      <w:r>
        <w:rPr>
          <w:rFonts w:ascii="Times New Roman" w:eastAsia="Times New Roman"/>
          <w:sz w:val="18"/>
          <w:vertAlign w:val="baseline"/>
        </w:rPr>
        <w:t>0-5</w:t>
      </w:r>
      <w:r>
        <w:rPr>
          <w:rFonts w:ascii="Times New Roman" w:eastAsia="Times New Roman"/>
          <w:spacing w:val="-1"/>
          <w:sz w:val="18"/>
          <w:vertAlign w:val="baseline"/>
        </w:rPr>
        <w:t xml:space="preserve"> </w:t>
      </w:r>
      <w:r>
        <w:rPr>
          <w:rFonts w:ascii="楷体" w:eastAsia="楷体"/>
          <w:spacing w:val="-2"/>
          <w:sz w:val="18"/>
          <w:vertAlign w:val="baseline"/>
        </w:rPr>
        <w:t>级，具体为：</w:t>
      </w:r>
    </w:p>
    <w:p>
      <w:pPr>
        <w:pStyle w:val="7"/>
        <w:numPr>
          <w:ilvl w:val="0"/>
          <w:numId w:val="20"/>
        </w:numPr>
        <w:tabs>
          <w:tab w:val="left" w:pos="596"/>
        </w:tabs>
        <w:spacing w:before="2" w:after="0" w:line="240" w:lineRule="auto"/>
        <w:ind w:left="595" w:right="0" w:hanging="136"/>
        <w:jc w:val="left"/>
        <w:rPr>
          <w:rFonts w:ascii="楷体" w:eastAsia="楷体"/>
          <w:sz w:val="18"/>
        </w:rPr>
      </w:pPr>
      <w:r>
        <w:rPr>
          <w:rFonts w:ascii="楷体" w:eastAsia="楷体"/>
          <w:spacing w:val="-1"/>
          <w:sz w:val="18"/>
        </w:rPr>
        <w:t>级：肌肉完全瘫痪，毫无收缩。</w:t>
      </w:r>
    </w:p>
    <w:p>
      <w:pPr>
        <w:pStyle w:val="7"/>
        <w:numPr>
          <w:ilvl w:val="0"/>
          <w:numId w:val="20"/>
        </w:numPr>
        <w:tabs>
          <w:tab w:val="left" w:pos="596"/>
        </w:tabs>
        <w:spacing w:before="2" w:after="0" w:line="240" w:lineRule="auto"/>
        <w:ind w:left="595" w:right="0" w:hanging="136"/>
        <w:jc w:val="left"/>
        <w:rPr>
          <w:rFonts w:ascii="楷体" w:eastAsia="楷体"/>
          <w:sz w:val="18"/>
        </w:rPr>
      </w:pPr>
      <w:r>
        <w:rPr>
          <w:rFonts w:ascii="楷体" w:eastAsia="楷体"/>
          <w:spacing w:val="-1"/>
          <w:sz w:val="18"/>
        </w:rPr>
        <w:t>级：可看到或者触及肌肉轻微收缩，但不能产生动作。</w:t>
      </w:r>
    </w:p>
    <w:p>
      <w:pPr>
        <w:pStyle w:val="7"/>
        <w:numPr>
          <w:ilvl w:val="0"/>
          <w:numId w:val="20"/>
        </w:numPr>
        <w:tabs>
          <w:tab w:val="left" w:pos="596"/>
        </w:tabs>
        <w:spacing w:before="5" w:after="0" w:line="240" w:lineRule="auto"/>
        <w:ind w:left="595" w:right="0" w:hanging="136"/>
        <w:jc w:val="left"/>
        <w:rPr>
          <w:rFonts w:ascii="楷体" w:eastAsia="楷体"/>
          <w:sz w:val="18"/>
        </w:rPr>
      </w:pPr>
      <w:r>
        <w:rPr>
          <w:rFonts w:ascii="楷体" w:eastAsia="楷体"/>
          <w:spacing w:val="-1"/>
          <w:sz w:val="18"/>
        </w:rPr>
        <w:t>级：肌肉在不受重力影响下，可进行运动，即肢体能在床面上移动，但不能抬高。</w:t>
      </w:r>
    </w:p>
    <w:p>
      <w:pPr>
        <w:pStyle w:val="7"/>
        <w:numPr>
          <w:ilvl w:val="0"/>
          <w:numId w:val="20"/>
        </w:numPr>
        <w:tabs>
          <w:tab w:val="left" w:pos="596"/>
        </w:tabs>
        <w:spacing w:before="2" w:after="0" w:line="240" w:lineRule="auto"/>
        <w:ind w:left="595" w:right="0" w:hanging="136"/>
        <w:jc w:val="left"/>
        <w:rPr>
          <w:rFonts w:ascii="楷体" w:eastAsia="楷体"/>
          <w:sz w:val="18"/>
        </w:rPr>
      </w:pPr>
      <w:r>
        <w:rPr>
          <w:rFonts w:ascii="楷体" w:eastAsia="楷体"/>
          <w:spacing w:val="-1"/>
          <w:sz w:val="18"/>
        </w:rPr>
        <w:t>级：在和地心引力相反的方向中尚能完成其动作，但不能对抗外加阻力。</w:t>
      </w:r>
    </w:p>
    <w:p>
      <w:pPr>
        <w:pStyle w:val="7"/>
        <w:numPr>
          <w:ilvl w:val="0"/>
          <w:numId w:val="20"/>
        </w:numPr>
        <w:tabs>
          <w:tab w:val="left" w:pos="596"/>
        </w:tabs>
        <w:spacing w:before="2" w:after="0" w:line="240" w:lineRule="auto"/>
        <w:ind w:left="595" w:right="0" w:hanging="136"/>
        <w:jc w:val="left"/>
        <w:rPr>
          <w:rFonts w:ascii="楷体" w:eastAsia="楷体"/>
          <w:sz w:val="18"/>
        </w:rPr>
      </w:pPr>
      <w:r>
        <w:rPr>
          <w:rFonts w:ascii="楷体" w:eastAsia="楷体"/>
          <w:spacing w:val="-1"/>
          <w:sz w:val="18"/>
        </w:rPr>
        <w:t>级：能对抗一定的阻力，但较正常人为低。</w:t>
      </w:r>
    </w:p>
    <w:p>
      <w:pPr>
        <w:pStyle w:val="7"/>
        <w:numPr>
          <w:ilvl w:val="0"/>
          <w:numId w:val="20"/>
        </w:numPr>
        <w:tabs>
          <w:tab w:val="left" w:pos="596"/>
        </w:tabs>
        <w:spacing w:before="2" w:after="0" w:line="240" w:lineRule="auto"/>
        <w:ind w:left="595" w:right="0" w:hanging="136"/>
        <w:jc w:val="left"/>
        <w:rPr>
          <w:rFonts w:ascii="楷体" w:eastAsia="楷体"/>
          <w:sz w:val="18"/>
        </w:rPr>
      </w:pPr>
      <w:r>
        <w:rPr>
          <w:rFonts w:ascii="楷体" w:eastAsia="楷体"/>
          <w:spacing w:val="-2"/>
          <w:sz w:val="18"/>
        </w:rPr>
        <w:t>级：正常肌力。</w:t>
      </w:r>
    </w:p>
    <w:p>
      <w:pPr>
        <w:spacing w:before="5" w:line="242" w:lineRule="auto"/>
        <w:ind w:left="460" w:right="374" w:hanging="233"/>
        <w:jc w:val="left"/>
        <w:rPr>
          <w:rFonts w:ascii="楷体" w:eastAsia="楷体"/>
          <w:sz w:val="18"/>
        </w:rPr>
      </w:pPr>
      <w:r>
        <w:rPr>
          <w:rFonts w:ascii="Times New Roman" w:eastAsia="Times New Roman"/>
          <w:sz w:val="18"/>
          <w:vertAlign w:val="superscript"/>
        </w:rPr>
        <w:t>32</w:t>
      </w:r>
      <w:r>
        <w:rPr>
          <w:rFonts w:ascii="Times New Roman" w:eastAsia="Times New Roman"/>
          <w:spacing w:val="26"/>
          <w:sz w:val="18"/>
          <w:vertAlign w:val="baseline"/>
        </w:rPr>
        <w:t xml:space="preserve"> </w:t>
      </w:r>
      <w:r>
        <w:rPr>
          <w:rFonts w:hint="eastAsia" w:ascii="楷体" w:eastAsia="楷体"/>
          <w:b/>
          <w:sz w:val="18"/>
          <w:vertAlign w:val="baseline"/>
        </w:rPr>
        <w:t>六项基本日常生活活动</w:t>
      </w:r>
      <w:r>
        <w:rPr>
          <w:rFonts w:ascii="楷体" w:eastAsia="楷体"/>
          <w:sz w:val="18"/>
          <w:vertAlign w:val="baseline"/>
        </w:rPr>
        <w:t>：（</w:t>
      </w:r>
      <w:r>
        <w:rPr>
          <w:rFonts w:ascii="Times New Roman" w:eastAsia="Times New Roman"/>
          <w:sz w:val="18"/>
          <w:vertAlign w:val="baseline"/>
        </w:rPr>
        <w:t>1</w:t>
      </w:r>
      <w:r>
        <w:rPr>
          <w:rFonts w:ascii="楷体" w:eastAsia="楷体"/>
          <w:sz w:val="18"/>
          <w:vertAlign w:val="baseline"/>
        </w:rPr>
        <w:t>）穿衣：自己能够穿衣及脱衣；（</w:t>
      </w:r>
      <w:r>
        <w:rPr>
          <w:rFonts w:ascii="Times New Roman" w:eastAsia="Times New Roman"/>
          <w:sz w:val="18"/>
          <w:vertAlign w:val="baseline"/>
        </w:rPr>
        <w:t>2</w:t>
      </w:r>
      <w:r>
        <w:rPr>
          <w:rFonts w:ascii="楷体" w:eastAsia="楷体"/>
          <w:sz w:val="18"/>
          <w:vertAlign w:val="baseline"/>
        </w:rPr>
        <w:t>）移动：自己从一个房间到另一个房间；（</w:t>
      </w:r>
      <w:r>
        <w:rPr>
          <w:rFonts w:ascii="Times New Roman" w:eastAsia="Times New Roman"/>
          <w:sz w:val="18"/>
          <w:vertAlign w:val="baseline"/>
        </w:rPr>
        <w:t>3</w:t>
      </w:r>
      <w:r>
        <w:rPr>
          <w:rFonts w:ascii="楷体" w:eastAsia="楷体"/>
          <w:sz w:val="18"/>
          <w:vertAlign w:val="baseline"/>
        </w:rPr>
        <w:t>）行动：</w:t>
      </w:r>
      <w:r>
        <w:rPr>
          <w:rFonts w:ascii="楷体" w:eastAsia="楷体"/>
          <w:spacing w:val="-2"/>
          <w:sz w:val="18"/>
          <w:vertAlign w:val="baseline"/>
        </w:rPr>
        <w:t>自己上下床或上下轮椅；（</w:t>
      </w:r>
      <w:r>
        <w:rPr>
          <w:rFonts w:ascii="Times New Roman" w:eastAsia="Times New Roman"/>
          <w:spacing w:val="-2"/>
          <w:sz w:val="18"/>
          <w:vertAlign w:val="baseline"/>
        </w:rPr>
        <w:t>4</w:t>
      </w:r>
      <w:r>
        <w:rPr>
          <w:rFonts w:ascii="楷体" w:eastAsia="楷体"/>
          <w:spacing w:val="-2"/>
          <w:sz w:val="18"/>
          <w:vertAlign w:val="baseline"/>
        </w:rPr>
        <w:t>）如厕：自己控制进行大小便；（</w:t>
      </w:r>
      <w:r>
        <w:rPr>
          <w:rFonts w:ascii="Times New Roman" w:eastAsia="Times New Roman"/>
          <w:spacing w:val="-2"/>
          <w:sz w:val="18"/>
          <w:vertAlign w:val="baseline"/>
        </w:rPr>
        <w:t>5</w:t>
      </w:r>
      <w:r>
        <w:rPr>
          <w:rFonts w:ascii="楷体" w:eastAsia="楷体"/>
          <w:spacing w:val="-2"/>
          <w:sz w:val="18"/>
          <w:vertAlign w:val="baseline"/>
        </w:rPr>
        <w:t>）</w:t>
      </w:r>
      <w:r>
        <w:rPr>
          <w:rFonts w:ascii="楷体" w:eastAsia="楷体"/>
          <w:spacing w:val="-3"/>
          <w:sz w:val="18"/>
          <w:vertAlign w:val="baseline"/>
        </w:rPr>
        <w:t>进食：自己从已准备好的碗或碟中取食物放入口中；</w:t>
      </w:r>
    </w:p>
    <w:p>
      <w:pPr>
        <w:spacing w:before="0" w:line="230" w:lineRule="exact"/>
        <w:ind w:left="460" w:right="0" w:firstLine="0"/>
        <w:jc w:val="left"/>
        <w:rPr>
          <w:rFonts w:ascii="黑体" w:eastAsia="黑体"/>
          <w:sz w:val="18"/>
        </w:rPr>
      </w:pPr>
      <w:r>
        <w:rPr>
          <w:rFonts w:ascii="楷体" w:eastAsia="楷体"/>
          <w:sz w:val="18"/>
        </w:rPr>
        <w:t>（</w:t>
      </w:r>
      <w:r>
        <w:rPr>
          <w:rFonts w:ascii="Times New Roman" w:eastAsia="Times New Roman"/>
          <w:sz w:val="18"/>
        </w:rPr>
        <w:t>6</w:t>
      </w:r>
      <w:r>
        <w:rPr>
          <w:rFonts w:ascii="楷体" w:eastAsia="楷体"/>
          <w:sz w:val="18"/>
        </w:rPr>
        <w:t>）洗澡：自己进行淋浴或盆浴。</w:t>
      </w:r>
      <w:r>
        <w:rPr>
          <w:rFonts w:ascii="黑体" w:eastAsia="黑体"/>
          <w:color w:val="000000"/>
          <w:spacing w:val="-3"/>
          <w:sz w:val="18"/>
          <w:shd w:val="clear" w:color="auto" w:fill="E4E4E4"/>
        </w:rPr>
        <w:t xml:space="preserve">六项基本日常生活活动能力的鉴定不适用于 </w:t>
      </w:r>
      <w:r>
        <w:rPr>
          <w:rFonts w:ascii="Times New Roman" w:eastAsia="Times New Roman"/>
          <w:color w:val="000000"/>
          <w:sz w:val="18"/>
          <w:shd w:val="clear" w:color="auto" w:fill="E4E4E4"/>
        </w:rPr>
        <w:t>0-3</w:t>
      </w:r>
      <w:r>
        <w:rPr>
          <w:rFonts w:ascii="Times New Roman" w:eastAsia="Times New Roman"/>
          <w:color w:val="000000"/>
          <w:spacing w:val="1"/>
          <w:sz w:val="18"/>
          <w:shd w:val="clear" w:color="auto" w:fill="E4E4E4"/>
        </w:rPr>
        <w:t xml:space="preserve"> </w:t>
      </w:r>
      <w:r>
        <w:rPr>
          <w:rFonts w:ascii="黑体" w:eastAsia="黑体"/>
          <w:color w:val="000000"/>
          <w:spacing w:val="-2"/>
          <w:sz w:val="18"/>
          <w:shd w:val="clear" w:color="auto" w:fill="E4E4E4"/>
        </w:rPr>
        <w:t>周岁幼儿。</w:t>
      </w:r>
    </w:p>
    <w:p>
      <w:pPr>
        <w:spacing w:after="0" w:line="230" w:lineRule="exact"/>
        <w:jc w:val="left"/>
        <w:rPr>
          <w:rFonts w:ascii="黑体" w:eastAsia="黑体"/>
          <w:sz w:val="18"/>
        </w:rPr>
        <w:sectPr>
          <w:type w:val="continuous"/>
          <w:pgSz w:w="11910" w:h="16840"/>
          <w:pgMar w:top="700" w:right="780" w:bottom="280" w:left="1020" w:header="0" w:footer="787" w:gutter="0"/>
          <w:cols w:space="720" w:num="1"/>
        </w:sectPr>
      </w:pPr>
    </w:p>
    <w:p>
      <w:pPr>
        <w:pStyle w:val="3"/>
        <w:rPr>
          <w:rFonts w:ascii="黑体"/>
          <w:sz w:val="20"/>
        </w:rPr>
      </w:pPr>
    </w:p>
    <w:p>
      <w:pPr>
        <w:pStyle w:val="3"/>
        <w:spacing w:before="10"/>
        <w:rPr>
          <w:rFonts w:ascii="黑体"/>
          <w:sz w:val="16"/>
        </w:rPr>
      </w:pPr>
    </w:p>
    <w:p>
      <w:pPr>
        <w:pStyle w:val="7"/>
        <w:numPr>
          <w:ilvl w:val="0"/>
          <w:numId w:val="17"/>
        </w:numPr>
        <w:tabs>
          <w:tab w:val="left" w:pos="899"/>
          <w:tab w:val="left" w:pos="900"/>
        </w:tabs>
        <w:spacing w:before="0" w:after="0" w:line="266" w:lineRule="auto"/>
        <w:ind w:left="900" w:right="0" w:hanging="680"/>
        <w:jc w:val="left"/>
        <w:rPr>
          <w:b/>
          <w:sz w:val="21"/>
        </w:rPr>
      </w:pPr>
      <w:r>
        <w:rPr>
          <w:b/>
          <w:spacing w:val="-4"/>
          <w:sz w:val="21"/>
        </w:rPr>
        <w:t>冠状动脉介入手术：</w:t>
      </w:r>
    </w:p>
    <w:p>
      <w:pPr>
        <w:pStyle w:val="3"/>
        <w:spacing w:before="58"/>
        <w:ind w:left="216"/>
      </w:pPr>
      <w:r>
        <w:br w:type="column"/>
      </w:r>
      <w:r>
        <w:rPr>
          <w:w w:val="95"/>
        </w:rPr>
        <w:t>（</w:t>
      </w:r>
      <w:r>
        <w:rPr>
          <w:rFonts w:ascii="Times New Roman" w:eastAsia="Times New Roman"/>
          <w:w w:val="95"/>
        </w:rPr>
        <w:t>2</w:t>
      </w:r>
      <w:r>
        <w:rPr>
          <w:w w:val="95"/>
        </w:rPr>
        <w:t>）</w:t>
      </w:r>
      <w:r>
        <w:rPr>
          <w:spacing w:val="-1"/>
          <w:w w:val="95"/>
        </w:rPr>
        <w:t>被保险人必须己经接受了针对原位癌病灶的手术治疗。</w:t>
      </w:r>
    </w:p>
    <w:p>
      <w:pPr>
        <w:pStyle w:val="3"/>
        <w:spacing w:before="144" w:line="266" w:lineRule="auto"/>
        <w:ind w:left="216" w:right="460"/>
        <w:jc w:val="both"/>
      </w:pPr>
      <w:r>
        <w:drawing>
          <wp:anchor distT="0" distB="0" distL="0" distR="0" simplePos="0" relativeHeight="251717632" behindDoc="1" locked="0" layoutInCell="1" allowOverlap="1">
            <wp:simplePos x="0" y="0"/>
            <wp:positionH relativeFrom="page">
              <wp:posOffset>2049145</wp:posOffset>
            </wp:positionH>
            <wp:positionV relativeFrom="paragraph">
              <wp:posOffset>852170</wp:posOffset>
            </wp:positionV>
            <wp:extent cx="4722495" cy="172720"/>
            <wp:effectExtent l="0" t="0" r="0" b="0"/>
            <wp:wrapNone/>
            <wp:docPr id="5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5.png"/>
                    <pic:cNvPicPr>
                      <a:picLocks noChangeAspect="1"/>
                    </pic:cNvPicPr>
                  </pic:nvPicPr>
                  <pic:blipFill>
                    <a:blip r:embed="rId32" cstate="print"/>
                    <a:stretch>
                      <a:fillRect/>
                    </a:stretch>
                  </pic:blipFill>
                  <pic:spPr>
                    <a:xfrm>
                      <a:off x="0" y="0"/>
                      <a:ext cx="4722495" cy="172720"/>
                    </a:xfrm>
                    <a:prstGeom prst="rect">
                      <a:avLst/>
                    </a:prstGeom>
                  </pic:spPr>
                </pic:pic>
              </a:graphicData>
            </a:graphic>
          </wp:anchor>
        </w:drawing>
      </w:r>
      <w:r>
        <w:pict>
          <v:shape id="docshape78" o:spid="_x0000_s1101" o:spt="202" type="#_x0000_t202" style="position:absolute;left:0pt;margin-left:161.35pt;margin-top:67.1pt;height:13.6pt;width:377.2pt;mso-position-horizontal-relative:page;z-index:-251597824;mso-width-relative:page;mso-height-relative:page;" filled="f" stroked="f" coordsize="21600,21600">
            <v:path/>
            <v:fill on="f" focussize="0,0"/>
            <v:stroke on="f" joinstyle="miter"/>
            <v:imagedata o:title=""/>
            <o:lock v:ext="edit"/>
            <v:textbox inset="0mm,0mm,0mm,0mm">
              <w:txbxContent>
                <w:p>
                  <w:pPr>
                    <w:pStyle w:val="3"/>
                    <w:spacing w:before="1"/>
                    <w:rPr>
                      <w:rFonts w:ascii="黑体" w:hAnsi="黑体" w:eastAsia="黑体"/>
                    </w:rPr>
                  </w:pPr>
                  <w:r>
                    <w:rPr>
                      <w:rFonts w:ascii="黑体" w:hAnsi="黑体" w:eastAsia="黑体"/>
                      <w:w w:val="95"/>
                    </w:rPr>
                    <w:t>我们仅对“较轻急性心肌梗死</w:t>
                  </w:r>
                  <w:r>
                    <w:rPr>
                      <w:rFonts w:ascii="黑体" w:hAnsi="黑体" w:eastAsia="黑体"/>
                      <w:spacing w:val="-18"/>
                      <w:w w:val="95"/>
                    </w:rPr>
                    <w:t>”、“冠状动脉介入手术”和“</w:t>
                  </w:r>
                  <w:r>
                    <w:rPr>
                      <w:rFonts w:ascii="黑体" w:hAnsi="黑体" w:eastAsia="黑体"/>
                      <w:w w:val="95"/>
                    </w:rPr>
                    <w:t>激</w:t>
                  </w:r>
                  <w:r>
                    <w:rPr>
                      <w:rFonts w:ascii="黑体" w:hAnsi="黑体" w:eastAsia="黑体"/>
                      <w:spacing w:val="-2"/>
                      <w:w w:val="95"/>
                    </w:rPr>
                    <w:t>光心肌血运重建术”</w:t>
                  </w:r>
                </w:p>
              </w:txbxContent>
            </v:textbox>
          </v:shape>
        </w:pict>
      </w:r>
      <w:r>
        <w:pict>
          <v:shape id="docshape79" o:spid="_x0000_s1102" o:spt="202" type="#_x0000_t202" style="position:absolute;left:0pt;margin-left:161.35pt;margin-top:82.1pt;height:13.6pt;width:371.8pt;mso-position-horizontal-relative:page;z-index:-251597824;mso-width-relative:page;mso-height-relative:page;" fillcolor="#E4E4E4" filled="t" stroked="f" coordsize="21600,21600">
            <v:path/>
            <v:fill on="t" focussize="0,0"/>
            <v:stroke on="f" joinstyle="miter"/>
            <v:imagedata o:title=""/>
            <o:lock v:ext="edit"/>
            <v:textbox inset="0mm,0mm,0mm,0mm">
              <w:txbxContent>
                <w:p>
                  <w:pPr>
                    <w:pStyle w:val="3"/>
                    <w:spacing w:before="1"/>
                    <w:rPr>
                      <w:rFonts w:ascii="黑体" w:eastAsia="黑体"/>
                      <w:color w:val="000000"/>
                    </w:rPr>
                  </w:pPr>
                  <w:r>
                    <w:rPr>
                      <w:rFonts w:ascii="黑体" w:eastAsia="黑体"/>
                      <w:color w:val="000000"/>
                      <w:w w:val="95"/>
                    </w:rPr>
                    <w:t>三项中的其中一项承担保险责任，给付其中一项保险金后，对另两项的</w:t>
                  </w:r>
                  <w:r>
                    <w:rPr>
                      <w:rFonts w:ascii="黑体" w:eastAsia="黑体"/>
                      <w:color w:val="000000"/>
                      <w:spacing w:val="-3"/>
                      <w:w w:val="95"/>
                    </w:rPr>
                    <w:t>轻症疾病</w:t>
                  </w:r>
                </w:p>
              </w:txbxContent>
            </v:textbox>
          </v:shape>
        </w:pict>
      </w:r>
      <w:r>
        <w:rPr>
          <w:spacing w:val="1"/>
          <w:w w:val="99"/>
        </w:rPr>
        <w:t>指为了治疗明显的冠状动脉狭窄性疾病，首次实际实施了冠状动脉球囊扩张成形术、冠状动脉支架植入术或者冠状动脉粥肿斑块切除术，且需满足冠状动脉造影检查证实一条或以上冠状动脉存在超过管径</w:t>
      </w:r>
      <w:r>
        <w:rPr>
          <w:spacing w:val="-50"/>
        </w:rPr>
        <w:t xml:space="preserve"> </w:t>
      </w:r>
      <w:r>
        <w:rPr>
          <w:rFonts w:ascii="Times New Roman" w:hAnsi="Times New Roman" w:eastAsia="Times New Roman"/>
          <w:spacing w:val="1"/>
          <w:w w:val="99"/>
        </w:rPr>
        <w:t>50%</w:t>
      </w:r>
      <w:r>
        <w:rPr>
          <w:spacing w:val="1"/>
          <w:w w:val="99"/>
        </w:rPr>
        <w:t>或以上的狭窄，但未达到本合同</w:t>
      </w:r>
      <w:r>
        <w:rPr>
          <w:spacing w:val="-1"/>
          <w:w w:val="99"/>
        </w:rPr>
        <w:t>所指重大疾病“较重急性心肌梗死”的给付标准。</w:t>
      </w:r>
    </w:p>
    <w:p>
      <w:pPr>
        <w:spacing w:after="0" w:line="266" w:lineRule="auto"/>
        <w:jc w:val="both"/>
        <w:sectPr>
          <w:pgSz w:w="11910" w:h="16840"/>
          <w:pgMar w:top="1200" w:right="780" w:bottom="980" w:left="1020" w:header="0" w:footer="787" w:gutter="0"/>
          <w:cols w:equalWidth="0" w:num="2">
            <w:col w:w="1952" w:space="40"/>
            <w:col w:w="8118"/>
          </w:cols>
        </w:sectPr>
      </w:pPr>
    </w:p>
    <w:p>
      <w:pPr>
        <w:pStyle w:val="3"/>
        <w:spacing w:before="6"/>
        <w:rPr>
          <w:sz w:val="2"/>
        </w:rPr>
      </w:pPr>
    </w:p>
    <w:p>
      <w:pPr>
        <w:pStyle w:val="3"/>
        <w:ind w:left="2208"/>
        <w:rPr>
          <w:sz w:val="20"/>
        </w:rPr>
      </w:pPr>
      <w:r>
        <w:rPr>
          <w:sz w:val="20"/>
        </w:rPr>
        <w:pict>
          <v:shape id="docshape80" o:spid="_x0000_s1103" o:spt="202" type="#_x0000_t202" style="height:13.6pt;width:94.5pt;" fillcolor="#E4E4E4" filled="t" stroked="f" coordsize="21600,21600">
            <v:path/>
            <v:fill on="t" focussize="0,0"/>
            <v:stroke on="f" joinstyle="miter"/>
            <v:imagedata o:title=""/>
            <o:lock v:ext="edit"/>
            <v:textbox inset="0mm,0mm,0mm,0mm">
              <w:txbxContent>
                <w:p>
                  <w:pPr>
                    <w:pStyle w:val="3"/>
                    <w:spacing w:before="1"/>
                    <w:rPr>
                      <w:rFonts w:ascii="黑体" w:eastAsia="黑体"/>
                      <w:color w:val="000000"/>
                    </w:rPr>
                  </w:pPr>
                  <w:r>
                    <w:rPr>
                      <w:rFonts w:ascii="黑体" w:eastAsia="黑体"/>
                      <w:color w:val="000000"/>
                      <w:spacing w:val="-3"/>
                      <w:w w:val="95"/>
                    </w:rPr>
                    <w:t>保险责任同时终止。</w:t>
                  </w:r>
                </w:p>
              </w:txbxContent>
            </v:textbox>
            <w10:wrap type="none"/>
            <w10:anchorlock/>
          </v:shape>
        </w:pict>
      </w:r>
    </w:p>
    <w:p>
      <w:pPr>
        <w:pStyle w:val="3"/>
        <w:spacing w:before="5"/>
        <w:rPr>
          <w:sz w:val="5"/>
        </w:rPr>
      </w:pPr>
    </w:p>
    <w:p>
      <w:pPr>
        <w:spacing w:after="0"/>
        <w:rPr>
          <w:sz w:val="5"/>
        </w:rPr>
        <w:sectPr>
          <w:type w:val="continuous"/>
          <w:pgSz w:w="11910" w:h="16840"/>
          <w:pgMar w:top="700" w:right="780" w:bottom="280" w:left="1020" w:header="0" w:footer="787" w:gutter="0"/>
          <w:cols w:space="720" w:num="1"/>
        </w:sectPr>
      </w:pPr>
    </w:p>
    <w:p>
      <w:pPr>
        <w:pStyle w:val="7"/>
        <w:numPr>
          <w:ilvl w:val="0"/>
          <w:numId w:val="17"/>
        </w:numPr>
        <w:tabs>
          <w:tab w:val="left" w:pos="899"/>
          <w:tab w:val="left" w:pos="900"/>
        </w:tabs>
        <w:spacing w:before="45" w:after="0" w:line="266" w:lineRule="auto"/>
        <w:ind w:left="900" w:right="0" w:hanging="680"/>
        <w:jc w:val="left"/>
        <w:rPr>
          <w:b/>
          <w:sz w:val="21"/>
        </w:rPr>
      </w:pPr>
    </w:p>
    <w:p>
      <w:pPr>
        <w:pStyle w:val="7"/>
        <w:numPr>
          <w:numId w:val="0"/>
        </w:numPr>
        <w:tabs>
          <w:tab w:val="left" w:pos="899"/>
          <w:tab w:val="left" w:pos="900"/>
        </w:tabs>
        <w:spacing w:before="45" w:after="0" w:line="266" w:lineRule="auto"/>
        <w:ind w:left="220" w:leftChars="0" w:right="0" w:rightChars="0"/>
        <w:jc w:val="left"/>
        <w:rPr>
          <w:b/>
          <w:sz w:val="21"/>
        </w:rPr>
      </w:pPr>
      <w:r>
        <w:drawing>
          <wp:anchor distT="0" distB="0" distL="0" distR="0" simplePos="0" relativeHeight="251719680" behindDoc="1" locked="0" layoutInCell="1" allowOverlap="1">
            <wp:simplePos x="0" y="0"/>
            <wp:positionH relativeFrom="page">
              <wp:posOffset>2049145</wp:posOffset>
            </wp:positionH>
            <wp:positionV relativeFrom="paragraph">
              <wp:posOffset>598805</wp:posOffset>
            </wp:positionV>
            <wp:extent cx="4722495" cy="172720"/>
            <wp:effectExtent l="0" t="0" r="0" b="0"/>
            <wp:wrapNone/>
            <wp:docPr id="5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5.png"/>
                    <pic:cNvPicPr>
                      <a:picLocks noChangeAspect="1"/>
                    </pic:cNvPicPr>
                  </pic:nvPicPr>
                  <pic:blipFill>
                    <a:blip r:embed="rId32" cstate="print"/>
                    <a:stretch>
                      <a:fillRect/>
                    </a:stretch>
                  </pic:blipFill>
                  <pic:spPr>
                    <a:xfrm>
                      <a:off x="0" y="0"/>
                      <a:ext cx="4722495" cy="172719"/>
                    </a:xfrm>
                    <a:prstGeom prst="rect">
                      <a:avLst/>
                    </a:prstGeom>
                  </pic:spPr>
                </pic:pic>
              </a:graphicData>
            </a:graphic>
          </wp:anchor>
        </w:drawing>
      </w:r>
      <w:r>
        <w:pict>
          <v:shape id="docshape81" o:spid="_x0000_s1104" o:spt="202" type="#_x0000_t202" style="position:absolute;left:0pt;margin-left:161.35pt;margin-top:47.15pt;height:13.6pt;width:377.2pt;mso-position-horizontal-relative:page;z-index:-251596800;mso-width-relative:page;mso-height-relative:page;" filled="f" stroked="f" coordsize="21600,21600">
            <v:path/>
            <v:fill on="f" focussize="0,0"/>
            <v:stroke on="f" joinstyle="miter"/>
            <v:imagedata o:title=""/>
            <o:lock v:ext="edit"/>
            <v:textbox inset="0mm,0mm,0mm,0mm">
              <w:txbxContent>
                <w:p>
                  <w:pPr>
                    <w:pStyle w:val="3"/>
                    <w:spacing w:before="1"/>
                    <w:rPr>
                      <w:rFonts w:ascii="黑体" w:hAnsi="黑体" w:eastAsia="黑体"/>
                    </w:rPr>
                  </w:pPr>
                  <w:r>
                    <w:rPr>
                      <w:rFonts w:ascii="黑体" w:hAnsi="黑体" w:eastAsia="黑体"/>
                      <w:w w:val="95"/>
                    </w:rPr>
                    <w:t>我们仅对“较轻急性心肌梗死</w:t>
                  </w:r>
                  <w:r>
                    <w:rPr>
                      <w:rFonts w:ascii="黑体" w:hAnsi="黑体" w:eastAsia="黑体"/>
                      <w:spacing w:val="-18"/>
                      <w:w w:val="95"/>
                    </w:rPr>
                    <w:t>”、“冠状动脉介入手术”和“</w:t>
                  </w:r>
                  <w:r>
                    <w:rPr>
                      <w:rFonts w:ascii="黑体" w:hAnsi="黑体" w:eastAsia="黑体"/>
                      <w:w w:val="95"/>
                    </w:rPr>
                    <w:t>激</w:t>
                  </w:r>
                  <w:r>
                    <w:rPr>
                      <w:rFonts w:ascii="黑体" w:hAnsi="黑体" w:eastAsia="黑体"/>
                      <w:spacing w:val="-2"/>
                      <w:w w:val="95"/>
                    </w:rPr>
                    <w:t>光心肌血运重建术”</w:t>
                  </w:r>
                </w:p>
              </w:txbxContent>
            </v:textbox>
          </v:shape>
        </w:pict>
      </w:r>
      <w:r>
        <w:pict>
          <v:shape id="docshape82" o:spid="_x0000_s1105" o:spt="202" type="#_x0000_t202" style="position:absolute;left:0pt;margin-left:161.35pt;margin-top:62.15pt;height:13.6pt;width:371.8pt;mso-position-horizontal-relative:page;z-index:-251595776;mso-width-relative:page;mso-height-relative:page;" fillcolor="#E4E4E4" filled="t" stroked="f" coordsize="21600,21600">
            <v:path/>
            <v:fill on="t" focussize="0,0"/>
            <v:stroke on="f" joinstyle="miter"/>
            <v:imagedata o:title=""/>
            <o:lock v:ext="edit"/>
            <v:textbox inset="0mm,0mm,0mm,0mm">
              <w:txbxContent>
                <w:p>
                  <w:pPr>
                    <w:pStyle w:val="3"/>
                    <w:spacing w:before="1"/>
                    <w:rPr>
                      <w:rFonts w:ascii="黑体" w:eastAsia="黑体"/>
                      <w:color w:val="000000"/>
                    </w:rPr>
                  </w:pPr>
                  <w:r>
                    <w:rPr>
                      <w:rFonts w:ascii="黑体" w:eastAsia="黑体"/>
                      <w:color w:val="000000"/>
                      <w:w w:val="95"/>
                    </w:rPr>
                    <w:t>三项中的其中一项承担保险责任，给付其中一项保险金后，对另两项的</w:t>
                  </w:r>
                  <w:r>
                    <w:rPr>
                      <w:rFonts w:ascii="黑体" w:eastAsia="黑体"/>
                      <w:color w:val="000000"/>
                      <w:spacing w:val="-3"/>
                      <w:w w:val="95"/>
                    </w:rPr>
                    <w:t>轻症疾病</w:t>
                  </w:r>
                </w:p>
              </w:txbxContent>
            </v:textbox>
          </v:shape>
        </w:pict>
      </w:r>
      <w:r>
        <w:rPr>
          <w:b/>
          <w:spacing w:val="-2"/>
          <w:sz w:val="21"/>
        </w:rPr>
        <w:t>激光心肌血</w:t>
      </w:r>
      <w:r>
        <w:rPr>
          <w:b/>
          <w:w w:val="95"/>
          <w:sz w:val="21"/>
        </w:rPr>
        <w:t>运重建术</w:t>
      </w:r>
      <w:r>
        <w:rPr>
          <w:b/>
          <w:spacing w:val="-10"/>
          <w:w w:val="95"/>
          <w:sz w:val="21"/>
        </w:rPr>
        <w:t>：</w:t>
      </w:r>
    </w:p>
    <w:p>
      <w:pPr>
        <w:pStyle w:val="3"/>
        <w:spacing w:before="45" w:line="266" w:lineRule="auto"/>
        <w:ind w:left="214" w:right="460"/>
        <w:jc w:val="both"/>
      </w:pPr>
      <w:r>
        <w:br w:type="column"/>
      </w:r>
    </w:p>
    <w:p>
      <w:pPr>
        <w:pStyle w:val="3"/>
        <w:spacing w:before="45" w:line="266" w:lineRule="auto"/>
        <w:ind w:left="214" w:right="460"/>
        <w:jc w:val="both"/>
      </w:pPr>
      <w:r>
        <w:rPr>
          <w:spacing w:val="1"/>
          <w:w w:val="99"/>
        </w:rPr>
        <w:t>指患有顽固性心绞痛，经持续药物治疗后无改善，冠状动脉搭桥手术及经皮血管成形手术已失败或者被认为不适合，从而实际进行了开胸手术下或者胸腔镜下的</w:t>
      </w:r>
      <w:r>
        <w:rPr>
          <w:spacing w:val="-1"/>
          <w:w w:val="99"/>
        </w:rPr>
        <w:t>激光心肌血运重建术。</w:t>
      </w:r>
    </w:p>
    <w:p>
      <w:pPr>
        <w:spacing w:after="0" w:line="266" w:lineRule="auto"/>
        <w:jc w:val="both"/>
        <w:sectPr>
          <w:type w:val="continuous"/>
          <w:pgSz w:w="11910" w:h="16840"/>
          <w:pgMar w:top="700" w:right="780" w:bottom="280" w:left="1020" w:header="0" w:footer="787" w:gutter="0"/>
          <w:cols w:equalWidth="0" w:num="2">
            <w:col w:w="1954" w:space="40"/>
            <w:col w:w="8116"/>
          </w:cols>
        </w:sectPr>
      </w:pPr>
    </w:p>
    <w:p>
      <w:pPr>
        <w:pStyle w:val="3"/>
        <w:spacing w:before="6"/>
        <w:rPr>
          <w:sz w:val="2"/>
        </w:rPr>
      </w:pPr>
    </w:p>
    <w:p>
      <w:pPr>
        <w:pStyle w:val="3"/>
        <w:ind w:left="2208"/>
        <w:rPr>
          <w:sz w:val="20"/>
        </w:rPr>
      </w:pPr>
      <w:r>
        <w:rPr>
          <w:sz w:val="20"/>
        </w:rPr>
        <w:pict>
          <v:shape id="docshape83" o:spid="_x0000_s1106" o:spt="202" type="#_x0000_t202" style="height:13.6pt;width:94.5pt;" fillcolor="#E4E4E4" filled="t" stroked="f" coordsize="21600,21600">
            <v:path/>
            <v:fill on="t" focussize="0,0"/>
            <v:stroke on="f" joinstyle="miter"/>
            <v:imagedata o:title=""/>
            <o:lock v:ext="edit"/>
            <v:textbox inset="0mm,0mm,0mm,0mm">
              <w:txbxContent>
                <w:p>
                  <w:pPr>
                    <w:pStyle w:val="3"/>
                    <w:spacing w:before="1"/>
                    <w:rPr>
                      <w:rFonts w:ascii="黑体" w:eastAsia="黑体"/>
                      <w:color w:val="000000"/>
                    </w:rPr>
                  </w:pPr>
                  <w:r>
                    <w:rPr>
                      <w:rFonts w:ascii="黑体" w:eastAsia="黑体"/>
                      <w:color w:val="000000"/>
                      <w:spacing w:val="-3"/>
                      <w:w w:val="95"/>
                    </w:rPr>
                    <w:t>保险责任同时终止。</w:t>
                  </w:r>
                </w:p>
              </w:txbxContent>
            </v:textbox>
            <w10:wrap type="none"/>
            <w10:anchorlock/>
          </v:shape>
        </w:pict>
      </w:r>
    </w:p>
    <w:p>
      <w:pPr>
        <w:pStyle w:val="3"/>
        <w:spacing w:before="5"/>
        <w:rPr>
          <w:sz w:val="5"/>
        </w:rPr>
      </w:pPr>
    </w:p>
    <w:p>
      <w:pPr>
        <w:spacing w:after="0"/>
        <w:rPr>
          <w:sz w:val="5"/>
        </w:rPr>
        <w:sectPr>
          <w:type w:val="continuous"/>
          <w:pgSz w:w="11910" w:h="16840"/>
          <w:pgMar w:top="700" w:right="780" w:bottom="280" w:left="1020" w:header="0" w:footer="787" w:gutter="0"/>
          <w:cols w:space="720" w:num="1"/>
        </w:sectPr>
      </w:pPr>
    </w:p>
    <w:p>
      <w:pPr>
        <w:pStyle w:val="7"/>
        <w:numPr>
          <w:ilvl w:val="0"/>
          <w:numId w:val="17"/>
        </w:numPr>
        <w:tabs>
          <w:tab w:val="left" w:pos="900"/>
        </w:tabs>
        <w:spacing w:before="45" w:after="0" w:line="266" w:lineRule="auto"/>
        <w:ind w:left="900" w:right="0" w:hanging="680"/>
        <w:jc w:val="both"/>
        <w:rPr>
          <w:b/>
          <w:sz w:val="21"/>
        </w:rPr>
      </w:pPr>
    </w:p>
    <w:p>
      <w:pPr>
        <w:pStyle w:val="7"/>
        <w:numPr>
          <w:numId w:val="0"/>
        </w:numPr>
        <w:tabs>
          <w:tab w:val="left" w:pos="900"/>
        </w:tabs>
        <w:spacing w:before="45" w:after="0" w:line="266" w:lineRule="auto"/>
        <w:ind w:left="220" w:leftChars="0" w:right="0" w:rightChars="0"/>
        <w:jc w:val="both"/>
        <w:rPr>
          <w:b/>
          <w:sz w:val="21"/>
        </w:rPr>
      </w:pPr>
      <w:r>
        <w:rPr>
          <w:b/>
          <w:spacing w:val="-4"/>
          <w:sz w:val="21"/>
        </w:rPr>
        <w:t>植入心脏除颤器：</w:t>
      </w:r>
    </w:p>
    <w:p>
      <w:pPr>
        <w:pStyle w:val="3"/>
        <w:rPr>
          <w:b/>
          <w:sz w:val="20"/>
        </w:rPr>
      </w:pPr>
    </w:p>
    <w:p>
      <w:pPr>
        <w:pStyle w:val="3"/>
        <w:rPr>
          <w:b/>
          <w:sz w:val="20"/>
        </w:rPr>
      </w:pPr>
    </w:p>
    <w:p>
      <w:pPr>
        <w:pStyle w:val="3"/>
        <w:spacing w:before="10"/>
        <w:rPr>
          <w:b/>
          <w:sz w:val="15"/>
        </w:rPr>
      </w:pPr>
    </w:p>
    <w:p>
      <w:pPr>
        <w:pStyle w:val="7"/>
        <w:numPr>
          <w:ilvl w:val="0"/>
          <w:numId w:val="17"/>
        </w:numPr>
        <w:tabs>
          <w:tab w:val="left" w:pos="900"/>
        </w:tabs>
        <w:spacing w:before="0" w:after="0" w:line="266" w:lineRule="auto"/>
        <w:ind w:left="900" w:right="0" w:hanging="680"/>
        <w:jc w:val="both"/>
        <w:rPr>
          <w:b/>
          <w:sz w:val="21"/>
        </w:rPr>
      </w:pPr>
    </w:p>
    <w:p>
      <w:pPr>
        <w:pStyle w:val="7"/>
        <w:numPr>
          <w:numId w:val="0"/>
        </w:numPr>
        <w:tabs>
          <w:tab w:val="left" w:pos="900"/>
        </w:tabs>
        <w:spacing w:before="0" w:after="0" w:line="266" w:lineRule="auto"/>
        <w:ind w:left="220" w:leftChars="0" w:right="0" w:rightChars="0"/>
        <w:jc w:val="both"/>
        <w:rPr>
          <w:b/>
          <w:sz w:val="21"/>
        </w:rPr>
      </w:pPr>
      <w:r>
        <w:rPr>
          <w:b/>
          <w:spacing w:val="-4"/>
          <w:sz w:val="21"/>
        </w:rPr>
        <w:t>原发性肺动脉高压：</w:t>
      </w:r>
    </w:p>
    <w:p>
      <w:pPr>
        <w:pStyle w:val="3"/>
        <w:rPr>
          <w:b/>
          <w:sz w:val="20"/>
        </w:rPr>
      </w:pPr>
    </w:p>
    <w:p>
      <w:pPr>
        <w:pStyle w:val="7"/>
        <w:numPr>
          <w:ilvl w:val="0"/>
          <w:numId w:val="17"/>
        </w:numPr>
        <w:tabs>
          <w:tab w:val="left" w:pos="900"/>
        </w:tabs>
        <w:spacing w:before="162" w:after="0" w:line="266" w:lineRule="auto"/>
        <w:ind w:left="900" w:right="0" w:hanging="680"/>
        <w:jc w:val="both"/>
        <w:rPr>
          <w:b/>
          <w:sz w:val="21"/>
        </w:rPr>
      </w:pPr>
    </w:p>
    <w:p>
      <w:pPr>
        <w:pStyle w:val="7"/>
        <w:numPr>
          <w:numId w:val="0"/>
        </w:numPr>
        <w:tabs>
          <w:tab w:val="left" w:pos="900"/>
        </w:tabs>
        <w:spacing w:before="162" w:after="0" w:line="266" w:lineRule="auto"/>
        <w:ind w:left="220" w:leftChars="0" w:right="0" w:rightChars="0"/>
        <w:jc w:val="both"/>
        <w:rPr>
          <w:b/>
          <w:sz w:val="21"/>
        </w:rPr>
      </w:pPr>
      <w:r>
        <w:rPr>
          <w:b/>
          <w:spacing w:val="-4"/>
          <w:sz w:val="21"/>
        </w:rPr>
        <w:t>主动脉内手术——非开胸或开腹手</w:t>
      </w:r>
      <w:r>
        <w:rPr>
          <w:b/>
          <w:spacing w:val="-6"/>
          <w:sz w:val="21"/>
        </w:rPr>
        <w:t>术：</w:t>
      </w:r>
    </w:p>
    <w:p>
      <w:pPr>
        <w:pStyle w:val="7"/>
        <w:numPr>
          <w:ilvl w:val="0"/>
          <w:numId w:val="17"/>
        </w:numPr>
        <w:tabs>
          <w:tab w:val="left" w:pos="899"/>
          <w:tab w:val="left" w:pos="900"/>
        </w:tabs>
        <w:spacing w:before="118" w:after="0" w:line="266" w:lineRule="auto"/>
        <w:ind w:left="900" w:right="0" w:hanging="680"/>
        <w:jc w:val="left"/>
        <w:rPr>
          <w:b/>
          <w:sz w:val="21"/>
        </w:rPr>
      </w:pPr>
    </w:p>
    <w:p>
      <w:pPr>
        <w:pStyle w:val="7"/>
        <w:numPr>
          <w:numId w:val="0"/>
        </w:numPr>
        <w:tabs>
          <w:tab w:val="left" w:pos="899"/>
          <w:tab w:val="left" w:pos="900"/>
        </w:tabs>
        <w:spacing w:before="118" w:after="0" w:line="266" w:lineRule="auto"/>
        <w:ind w:left="220" w:leftChars="0" w:right="0" w:rightChars="0"/>
        <w:jc w:val="left"/>
        <w:rPr>
          <w:b/>
          <w:sz w:val="21"/>
        </w:rPr>
      </w:pPr>
      <w:r>
        <w:rPr>
          <w:b/>
          <w:spacing w:val="-2"/>
          <w:sz w:val="21"/>
        </w:rPr>
        <w:t>颈动脉内膜</w:t>
      </w:r>
      <w:r>
        <w:rPr>
          <w:b/>
          <w:spacing w:val="-4"/>
          <w:sz w:val="21"/>
        </w:rPr>
        <w:t xml:space="preserve">切除术或颈动脉介入 </w:t>
      </w:r>
      <w:r>
        <w:rPr>
          <w:b/>
          <w:spacing w:val="-6"/>
          <w:sz w:val="21"/>
        </w:rPr>
        <w:t>术：</w:t>
      </w:r>
    </w:p>
    <w:p>
      <w:pPr>
        <w:pStyle w:val="3"/>
        <w:spacing w:before="45" w:line="266" w:lineRule="auto"/>
        <w:ind w:left="214" w:right="460"/>
        <w:jc w:val="both"/>
        <w:rPr>
          <w:rFonts w:hint="eastAsia"/>
          <w:lang w:val="en-US" w:eastAsia="zh-CN"/>
        </w:rPr>
      </w:pPr>
      <w:r>
        <w:rPr>
          <w:rFonts w:hint="eastAsia"/>
          <w:lang w:val="en-US" w:eastAsia="zh-CN"/>
        </w:rPr>
        <w:t xml:space="preserve">  </w:t>
      </w:r>
    </w:p>
    <w:p>
      <w:pPr>
        <w:pStyle w:val="3"/>
        <w:spacing w:before="45" w:line="266" w:lineRule="auto"/>
        <w:ind w:left="214" w:right="460"/>
        <w:jc w:val="both"/>
        <w:rPr>
          <w:rFonts w:hint="eastAsia"/>
          <w:lang w:val="en-US" w:eastAsia="zh-CN"/>
        </w:rPr>
      </w:pPr>
    </w:p>
    <w:p>
      <w:pPr>
        <w:pStyle w:val="7"/>
        <w:numPr>
          <w:ilvl w:val="0"/>
          <w:numId w:val="17"/>
        </w:numPr>
        <w:tabs>
          <w:tab w:val="left" w:pos="899"/>
          <w:tab w:val="left" w:pos="900"/>
        </w:tabs>
        <w:spacing w:before="118" w:after="0" w:line="266" w:lineRule="auto"/>
        <w:ind w:left="900" w:right="0" w:hanging="680"/>
        <w:jc w:val="left"/>
        <w:rPr>
          <w:b/>
          <w:sz w:val="21"/>
        </w:rPr>
      </w:pPr>
      <w:r>
        <w:rPr>
          <w:b/>
          <w:spacing w:val="-2"/>
          <w:sz w:val="21"/>
        </w:rPr>
        <w:t>早期原发性</w:t>
      </w:r>
      <w:r>
        <w:rPr>
          <w:b/>
          <w:spacing w:val="-4"/>
          <w:sz w:val="21"/>
        </w:rPr>
        <w:t>心肌病：</w:t>
      </w:r>
    </w:p>
    <w:p>
      <w:pPr>
        <w:pStyle w:val="3"/>
        <w:spacing w:before="45" w:line="266" w:lineRule="auto"/>
        <w:ind w:left="214" w:right="460"/>
        <w:jc w:val="both"/>
      </w:pPr>
      <w:bookmarkStart w:id="0" w:name="_GoBack"/>
      <w:bookmarkEnd w:id="0"/>
      <w:r>
        <w:br w:type="column"/>
      </w:r>
    </w:p>
    <w:p>
      <w:pPr>
        <w:pStyle w:val="3"/>
        <w:spacing w:before="45" w:line="266" w:lineRule="auto"/>
        <w:ind w:left="214" w:right="460"/>
        <w:jc w:val="both"/>
      </w:pPr>
      <w:r>
        <w:rPr>
          <w:spacing w:val="1"/>
          <w:w w:val="99"/>
        </w:rPr>
        <w:t>因严重心律失常而确实已经实施永久性心脏除颤器的植入手术。理赔时须提供完整病历资料及手术记录，诊断及治疗均须在专科医生认为是医疗必须的情况下进</w:t>
      </w:r>
      <w:r>
        <w:rPr>
          <w:spacing w:val="-1"/>
          <w:w w:val="99"/>
        </w:rPr>
        <w:t>行。</w:t>
      </w:r>
    </w:p>
    <w:p>
      <w:pPr>
        <w:pStyle w:val="3"/>
        <w:spacing w:before="4"/>
        <w:ind w:left="214"/>
        <w:jc w:val="both"/>
        <w:rPr>
          <w:rFonts w:ascii="黑体" w:hAnsi="黑体" w:eastAsia="黑体"/>
        </w:rPr>
      </w:pPr>
      <w:r>
        <w:rPr>
          <w:rFonts w:ascii="黑体" w:hAnsi="黑体" w:eastAsia="黑体"/>
          <w:color w:val="000000"/>
          <w:w w:val="95"/>
          <w:shd w:val="clear" w:color="auto" w:fill="E4E4E4"/>
        </w:rPr>
        <w:t>“</w:t>
      </w:r>
      <w:r>
        <w:rPr>
          <w:rFonts w:ascii="Times New Roman" w:hAnsi="Times New Roman" w:eastAsia="Times New Roman"/>
          <w:color w:val="000000"/>
          <w:w w:val="95"/>
          <w:shd w:val="clear" w:color="auto" w:fill="E4E4E4"/>
        </w:rPr>
        <w:t>Brugada</w:t>
      </w:r>
      <w:r>
        <w:rPr>
          <w:rFonts w:ascii="Times New Roman" w:hAnsi="Times New Roman" w:eastAsia="Times New Roman"/>
          <w:color w:val="000000"/>
          <w:spacing w:val="58"/>
          <w:w w:val="150"/>
          <w:shd w:val="clear" w:color="auto" w:fill="E4E4E4"/>
        </w:rPr>
        <w:t xml:space="preserve">  </w:t>
      </w:r>
      <w:r>
        <w:rPr>
          <w:rFonts w:ascii="黑体" w:hAnsi="黑体" w:eastAsia="黑体"/>
          <w:color w:val="000000"/>
          <w:w w:val="95"/>
          <w:shd w:val="clear" w:color="auto" w:fill="E4E4E4"/>
        </w:rPr>
        <w:t>综合征”导</w:t>
      </w:r>
      <w:r>
        <w:rPr>
          <w:rFonts w:ascii="黑体" w:hAnsi="黑体" w:eastAsia="黑体"/>
          <w:color w:val="000000"/>
          <w:spacing w:val="-1"/>
          <w:w w:val="95"/>
          <w:shd w:val="clear" w:color="auto" w:fill="E4E4E4"/>
        </w:rPr>
        <w:t>致的心脏除颤器植入不在保障范围内。</w:t>
      </w:r>
    </w:p>
    <w:p>
      <w:pPr>
        <w:pStyle w:val="3"/>
        <w:spacing w:before="143" w:line="266" w:lineRule="auto"/>
        <w:ind w:left="214" w:right="422"/>
        <w:jc w:val="both"/>
      </w:pPr>
      <w:r>
        <w:rPr>
          <w:spacing w:val="-2"/>
        </w:rPr>
        <w:t>指由于原发性肺动脉高</w:t>
      </w:r>
      <w:r>
        <w:rPr>
          <w:spacing w:val="-9"/>
        </w:rPr>
        <w:t>压进行性发展，已经造成</w:t>
      </w:r>
      <w:r>
        <w:rPr>
          <w:b/>
          <w:spacing w:val="-2"/>
        </w:rPr>
        <w:t>永久不可逆</w:t>
      </w:r>
      <w:r>
        <w:fldChar w:fldCharType="begin"/>
      </w:r>
      <w:r>
        <w:instrText xml:space="preserve"> HYPERLINK \l "_bookmark32" </w:instrText>
      </w:r>
      <w:r>
        <w:fldChar w:fldCharType="separate"/>
      </w:r>
      <w:r>
        <w:rPr>
          <w:rFonts w:ascii="Times New Roman" w:eastAsia="Times New Roman"/>
          <w:spacing w:val="-2"/>
          <w:vertAlign w:val="superscript"/>
        </w:rPr>
        <w:t>33</w:t>
      </w:r>
      <w:r>
        <w:rPr>
          <w:rFonts w:ascii="Times New Roman" w:eastAsia="Times New Roman"/>
          <w:spacing w:val="-2"/>
          <w:vertAlign w:val="superscript"/>
        </w:rPr>
        <w:fldChar w:fldCharType="end"/>
      </w:r>
      <w:r>
        <w:rPr>
          <w:spacing w:val="-2"/>
          <w:vertAlign w:val="baseline"/>
        </w:rPr>
        <w:t>性的体力活动能力受</w:t>
      </w:r>
      <w:r>
        <w:rPr>
          <w:w w:val="95"/>
          <w:vertAlign w:val="baseline"/>
        </w:rPr>
        <w:t>限，达到</w:t>
      </w:r>
      <w:r>
        <w:rPr>
          <w:b/>
          <w:w w:val="95"/>
          <w:vertAlign w:val="baseline"/>
        </w:rPr>
        <w:t>美国纽约心脏病学会心功能状态分级</w:t>
      </w:r>
      <w:r>
        <w:fldChar w:fldCharType="begin"/>
      </w:r>
      <w:r>
        <w:instrText xml:space="preserve"> HYPERLINK \l "_bookmark33" </w:instrText>
      </w:r>
      <w:r>
        <w:fldChar w:fldCharType="separate"/>
      </w:r>
      <w:r>
        <w:rPr>
          <w:rFonts w:ascii="Times New Roman" w:eastAsia="Times New Roman"/>
          <w:w w:val="95"/>
          <w:vertAlign w:val="superscript"/>
        </w:rPr>
        <w:t>34</w:t>
      </w:r>
      <w:r>
        <w:rPr>
          <w:rFonts w:ascii="Times New Roman" w:eastAsia="Times New Roman"/>
          <w:w w:val="95"/>
          <w:vertAlign w:val="superscript"/>
        </w:rPr>
        <w:fldChar w:fldCharType="end"/>
      </w:r>
      <w:r>
        <w:rPr>
          <w:rFonts w:ascii="Times New Roman" w:eastAsia="Times New Roman"/>
          <w:w w:val="95"/>
          <w:vertAlign w:val="baseline"/>
        </w:rPr>
        <w:t>III</w:t>
      </w:r>
      <w:r>
        <w:rPr>
          <w:rFonts w:ascii="Times New Roman" w:eastAsia="Times New Roman"/>
          <w:spacing w:val="61"/>
          <w:vertAlign w:val="baseline"/>
        </w:rPr>
        <w:t xml:space="preserve"> </w:t>
      </w:r>
      <w:r>
        <w:rPr>
          <w:w w:val="95"/>
          <w:vertAlign w:val="baseline"/>
        </w:rPr>
        <w:t>级及以上，但尚未达到</w:t>
      </w:r>
      <w:r>
        <w:rPr>
          <w:spacing w:val="3"/>
          <w:vertAlign w:val="baseline"/>
        </w:rPr>
        <w:t xml:space="preserve"> </w:t>
      </w:r>
      <w:r>
        <w:rPr>
          <w:rFonts w:ascii="Times New Roman" w:eastAsia="Times New Roman"/>
          <w:w w:val="95"/>
          <w:vertAlign w:val="baseline"/>
        </w:rPr>
        <w:t>IV</w:t>
      </w:r>
      <w:r>
        <w:rPr>
          <w:rFonts w:ascii="Times New Roman" w:eastAsia="Times New Roman"/>
          <w:spacing w:val="61"/>
          <w:vertAlign w:val="baseline"/>
        </w:rPr>
        <w:t xml:space="preserve"> </w:t>
      </w:r>
      <w:r>
        <w:rPr>
          <w:w w:val="95"/>
          <w:vertAlign w:val="baseline"/>
        </w:rPr>
        <w:t>级，</w:t>
      </w:r>
      <w:r>
        <w:rPr>
          <w:spacing w:val="-2"/>
          <w:vertAlign w:val="baseline"/>
        </w:rPr>
        <w:t xml:space="preserve">且静息状态下肺动脉平均压超过 </w:t>
      </w:r>
      <w:r>
        <w:rPr>
          <w:rFonts w:ascii="Times New Roman" w:eastAsia="Times New Roman"/>
          <w:vertAlign w:val="baseline"/>
        </w:rPr>
        <w:t>25mmHg</w:t>
      </w:r>
      <w:r>
        <w:rPr>
          <w:spacing w:val="-3"/>
          <w:vertAlign w:val="baseline"/>
        </w:rPr>
        <w:t xml:space="preserve">，但尚未超过 </w:t>
      </w:r>
      <w:r>
        <w:rPr>
          <w:rFonts w:ascii="Times New Roman" w:eastAsia="Times New Roman"/>
          <w:vertAlign w:val="baseline"/>
        </w:rPr>
        <w:t>36mmHg</w:t>
      </w:r>
      <w:r>
        <w:rPr>
          <w:vertAlign w:val="baseline"/>
        </w:rPr>
        <w:t>。</w:t>
      </w:r>
    </w:p>
    <w:p>
      <w:pPr>
        <w:pStyle w:val="3"/>
        <w:spacing w:before="120" w:line="266" w:lineRule="auto"/>
        <w:ind w:left="214" w:right="460"/>
        <w:jc w:val="both"/>
        <w:rPr>
          <w:rFonts w:ascii="黑体" w:hAnsi="黑体" w:eastAsia="黑体"/>
        </w:rPr>
      </w:pPr>
      <w:r>
        <w:rPr>
          <w:spacing w:val="1"/>
          <w:w w:val="99"/>
        </w:rPr>
        <w:t>为了治疗主动脉疾病实际实施了经皮经导管进行的主动脉内手术，但未达到本合同所指重大疾病“主动脉手术”的给付标准。主动脉指升主动脉、主动脉弓和降</w:t>
      </w:r>
      <w:r>
        <w:rPr>
          <w:spacing w:val="-2"/>
          <w:w w:val="99"/>
        </w:rPr>
        <w:t>主动脉</w:t>
      </w:r>
      <w:r>
        <w:rPr>
          <w:spacing w:val="-1"/>
          <w:w w:val="99"/>
        </w:rPr>
        <w:t>（含胸主动脉和腹主动脉</w:t>
      </w:r>
      <w:r>
        <w:rPr>
          <w:spacing w:val="-104"/>
          <w:w w:val="99"/>
        </w:rPr>
        <w:t>）</w:t>
      </w:r>
      <w:r>
        <w:rPr>
          <w:spacing w:val="-5"/>
          <w:w w:val="99"/>
        </w:rPr>
        <w:t>，</w:t>
      </w:r>
      <w:r>
        <w:rPr>
          <w:rFonts w:ascii="黑体" w:hAnsi="黑体" w:eastAsia="黑体"/>
          <w:color w:val="000000"/>
          <w:spacing w:val="-2"/>
          <w:w w:val="99"/>
          <w:shd w:val="clear" w:color="auto" w:fill="E4E4E4"/>
        </w:rPr>
        <w:t>不包括升主动脉、主动脉弓和降主动脉的分支</w:t>
      </w:r>
      <w:r>
        <w:rPr>
          <w:rFonts w:ascii="黑体" w:hAnsi="黑体" w:eastAsia="黑体"/>
          <w:color w:val="000000"/>
          <w:w w:val="99"/>
          <w:shd w:val="clear" w:color="auto" w:fill="E4E4E4"/>
        </w:rPr>
        <w:t>血管。</w:t>
      </w:r>
    </w:p>
    <w:p>
      <w:pPr>
        <w:pStyle w:val="3"/>
        <w:spacing w:before="118" w:line="266" w:lineRule="auto"/>
        <w:ind w:left="214" w:right="460"/>
      </w:pPr>
      <w:r>
        <w:rPr>
          <w:spacing w:val="-8"/>
          <w:w w:val="99"/>
        </w:rPr>
        <w:t>指根据颈动脉造影检查结果，确诊一条或以上颈动脉存在超过管径</w:t>
      </w:r>
      <w:r>
        <w:rPr>
          <w:rFonts w:ascii="Times New Roman" w:eastAsia="Times New Roman"/>
          <w:spacing w:val="1"/>
          <w:w w:val="99"/>
        </w:rPr>
        <w:t>50</w:t>
      </w:r>
      <w:r>
        <w:rPr>
          <w:rFonts w:ascii="Times New Roman" w:eastAsia="Times New Roman"/>
          <w:spacing w:val="-2"/>
          <w:w w:val="99"/>
        </w:rPr>
        <w:t>%</w:t>
      </w:r>
      <w:r>
        <w:rPr>
          <w:spacing w:val="-1"/>
          <w:w w:val="99"/>
        </w:rPr>
        <w:t>或以上的狭窄，同时必须已经采取以下手术之一以减轻症状：</w:t>
      </w:r>
    </w:p>
    <w:p>
      <w:pPr>
        <w:pStyle w:val="7"/>
        <w:numPr>
          <w:ilvl w:val="0"/>
          <w:numId w:val="21"/>
        </w:numPr>
        <w:tabs>
          <w:tab w:val="left" w:pos="739"/>
        </w:tabs>
        <w:spacing w:before="2" w:after="0" w:line="240" w:lineRule="auto"/>
        <w:ind w:left="738" w:right="0" w:hanging="525"/>
        <w:jc w:val="left"/>
        <w:rPr>
          <w:sz w:val="21"/>
        </w:rPr>
      </w:pPr>
      <w:r>
        <w:rPr>
          <w:spacing w:val="-2"/>
          <w:w w:val="95"/>
          <w:sz w:val="21"/>
        </w:rPr>
        <w:t>颈动脉内膜切除术；</w:t>
      </w:r>
    </w:p>
    <w:p>
      <w:pPr>
        <w:pStyle w:val="7"/>
        <w:numPr>
          <w:ilvl w:val="0"/>
          <w:numId w:val="21"/>
        </w:numPr>
        <w:tabs>
          <w:tab w:val="left" w:pos="739"/>
        </w:tabs>
        <w:spacing w:before="31" w:after="0" w:line="240" w:lineRule="auto"/>
        <w:ind w:left="738" w:right="0" w:hanging="525"/>
        <w:jc w:val="left"/>
        <w:rPr>
          <w:sz w:val="21"/>
        </w:rPr>
      </w:pPr>
      <w:r>
        <w:rPr>
          <w:spacing w:val="-1"/>
          <w:w w:val="95"/>
          <w:sz w:val="21"/>
        </w:rPr>
        <w:t>颈动脉狭窄介入手术，例如血管成形术、植入支架手术。</w:t>
      </w:r>
    </w:p>
    <w:p>
      <w:pPr>
        <w:pStyle w:val="3"/>
        <w:spacing w:before="144" w:line="266" w:lineRule="auto"/>
        <w:ind w:left="214" w:right="460"/>
      </w:pPr>
      <w:r>
        <w:rPr>
          <w:spacing w:val="-2"/>
          <w:w w:val="95"/>
        </w:rPr>
        <w:t>指被诊断为原发性心肌病，并符合下列全部条件，但未达到本合同所指重大疾病</w:t>
      </w:r>
      <w:r>
        <w:rPr>
          <w:spacing w:val="80"/>
        </w:rPr>
        <w:t xml:space="preserve">  </w:t>
      </w:r>
      <w:r>
        <w:rPr>
          <w:spacing w:val="-2"/>
        </w:rPr>
        <w:t>“严重的原发性心肌病”的给付标准：</w:t>
      </w:r>
    </w:p>
    <w:p>
      <w:pPr>
        <w:pStyle w:val="7"/>
        <w:numPr>
          <w:ilvl w:val="0"/>
          <w:numId w:val="22"/>
        </w:numPr>
        <w:tabs>
          <w:tab w:val="left" w:pos="739"/>
        </w:tabs>
        <w:spacing w:before="3" w:after="0" w:line="266" w:lineRule="auto"/>
        <w:ind w:left="739" w:right="459" w:hanging="526"/>
        <w:jc w:val="left"/>
        <w:rPr>
          <w:sz w:val="21"/>
        </w:rPr>
      </w:pPr>
      <w:r>
        <w:rPr>
          <w:spacing w:val="-2"/>
          <w:w w:val="99"/>
          <w:sz w:val="21"/>
        </w:rPr>
        <w:t>导致心室功能受损，其受损程度达到美国纽约心脏病学会心功能状态分级</w:t>
      </w:r>
      <w:r>
        <w:rPr>
          <w:rFonts w:ascii="Times New Roman" w:hAnsi="Times New Roman" w:eastAsia="Times New Roman"/>
          <w:w w:val="99"/>
          <w:sz w:val="21"/>
        </w:rPr>
        <w:t>Ⅲ</w:t>
      </w:r>
      <w:r>
        <w:rPr>
          <w:spacing w:val="-1"/>
          <w:w w:val="99"/>
          <w:sz w:val="21"/>
        </w:rPr>
        <w:t>级或其同等级别，且持续至少</w:t>
      </w:r>
      <w:r>
        <w:rPr>
          <w:spacing w:val="-53"/>
          <w:sz w:val="21"/>
        </w:rPr>
        <w:t xml:space="preserve"> </w:t>
      </w:r>
      <w:r>
        <w:rPr>
          <w:rFonts w:ascii="Times New Roman" w:hAnsi="Times New Roman" w:eastAsia="Times New Roman"/>
          <w:spacing w:val="1"/>
          <w:w w:val="99"/>
          <w:sz w:val="21"/>
        </w:rPr>
        <w:t>18</w:t>
      </w:r>
      <w:r>
        <w:rPr>
          <w:rFonts w:ascii="Times New Roman" w:hAnsi="Times New Roman" w:eastAsia="Times New Roman"/>
          <w:w w:val="99"/>
          <w:sz w:val="21"/>
        </w:rPr>
        <w:t>0</w:t>
      </w:r>
      <w:r>
        <w:rPr>
          <w:rFonts w:ascii="Times New Roman" w:hAnsi="Times New Roman" w:eastAsia="Times New Roman"/>
          <w:spacing w:val="-1"/>
          <w:sz w:val="21"/>
        </w:rPr>
        <w:t xml:space="preserve"> </w:t>
      </w:r>
      <w:r>
        <w:rPr>
          <w:spacing w:val="-1"/>
          <w:w w:val="99"/>
          <w:sz w:val="21"/>
        </w:rPr>
        <w:t>天；</w:t>
      </w:r>
    </w:p>
    <w:p>
      <w:pPr>
        <w:pStyle w:val="7"/>
        <w:numPr>
          <w:ilvl w:val="0"/>
          <w:numId w:val="22"/>
        </w:numPr>
        <w:tabs>
          <w:tab w:val="left" w:pos="739"/>
        </w:tabs>
        <w:spacing w:before="3" w:after="0" w:line="266" w:lineRule="auto"/>
        <w:ind w:left="739" w:right="460" w:hanging="526"/>
        <w:jc w:val="left"/>
        <w:rPr>
          <w:sz w:val="21"/>
        </w:rPr>
      </w:pPr>
      <w:r>
        <w:rPr>
          <w:spacing w:val="-2"/>
          <w:w w:val="99"/>
          <w:sz w:val="21"/>
        </w:rPr>
        <w:t>原发性心肌病的诊断必须由心脏专科医生确认，并提供心脏超声检查结果报</w:t>
      </w:r>
      <w:r>
        <w:rPr>
          <w:spacing w:val="-1"/>
          <w:w w:val="99"/>
          <w:sz w:val="21"/>
        </w:rPr>
        <w:t>告。</w:t>
      </w:r>
    </w:p>
    <w:p>
      <w:pPr>
        <w:pStyle w:val="3"/>
        <w:spacing w:before="2" w:line="266" w:lineRule="auto"/>
        <w:ind w:left="214" w:right="460"/>
        <w:jc w:val="both"/>
        <w:rPr>
          <w:rFonts w:ascii="黑体" w:eastAsia="黑体"/>
        </w:rPr>
      </w:pPr>
      <w:r>
        <w:rPr>
          <w:rFonts w:ascii="黑体" w:eastAsia="黑体"/>
          <w:color w:val="000000"/>
          <w:spacing w:val="1"/>
          <w:w w:val="99"/>
          <w:shd w:val="clear" w:color="auto" w:fill="E4E4E4"/>
        </w:rPr>
        <w:t xml:space="preserve">本保障范围内的心肌病仅包括扩张型心肌病、肥厚型心肌病及限制型心肌病。继                                                                                                                                           </w:t>
      </w:r>
      <w:r>
        <w:rPr>
          <w:rFonts w:ascii="黑体" w:eastAsia="黑体"/>
          <w:color w:val="000000"/>
          <w:spacing w:val="8"/>
          <w:w w:val="99"/>
          <w:shd w:val="clear" w:color="auto" w:fill="E4E4E4"/>
        </w:rPr>
        <w:t>发于全身性疾病或其他器官系统疾病及酒精滥用造成的心肌病变不在保障范围</w:t>
      </w:r>
      <w:r>
        <w:rPr>
          <w:rFonts w:ascii="黑体" w:eastAsia="黑体"/>
          <w:color w:val="000000"/>
          <w:spacing w:val="-1"/>
          <w:w w:val="99"/>
          <w:shd w:val="clear" w:color="auto" w:fill="E4E4E4"/>
        </w:rPr>
        <w:t>内。</w:t>
      </w:r>
    </w:p>
    <w:p>
      <w:pPr>
        <w:spacing w:after="0" w:line="266" w:lineRule="auto"/>
        <w:jc w:val="both"/>
        <w:rPr>
          <w:rFonts w:ascii="黑体" w:eastAsia="黑体"/>
        </w:rPr>
        <w:sectPr>
          <w:type w:val="continuous"/>
          <w:pgSz w:w="11910" w:h="16840"/>
          <w:pgMar w:top="700" w:right="780" w:bottom="280" w:left="1020" w:header="0" w:footer="787" w:gutter="0"/>
          <w:cols w:equalWidth="0" w:num="2">
            <w:col w:w="1954" w:space="40"/>
            <w:col w:w="8116"/>
          </w:cols>
        </w:sectPr>
      </w:pPr>
    </w:p>
    <w:p>
      <w:pPr>
        <w:pStyle w:val="3"/>
        <w:rPr>
          <w:rFonts w:ascii="黑体"/>
          <w:sz w:val="20"/>
        </w:rPr>
      </w:pPr>
    </w:p>
    <w:p>
      <w:pPr>
        <w:pStyle w:val="3"/>
        <w:spacing w:before="8"/>
        <w:rPr>
          <w:rFonts w:ascii="黑体"/>
          <w:sz w:val="18"/>
        </w:rPr>
      </w:pPr>
    </w:p>
    <w:p>
      <w:pPr>
        <w:spacing w:before="0"/>
        <w:ind w:left="227" w:right="0" w:firstLine="0"/>
        <w:jc w:val="left"/>
        <w:rPr>
          <w:rFonts w:ascii="楷体" w:eastAsia="楷体"/>
          <w:sz w:val="18"/>
        </w:rPr>
      </w:pPr>
      <w:r>
        <w:rPr>
          <w:rFonts w:ascii="Times New Roman" w:eastAsia="Times New Roman"/>
          <w:sz w:val="18"/>
          <w:vertAlign w:val="superscript"/>
        </w:rPr>
        <w:t>33</w:t>
      </w:r>
      <w:r>
        <w:rPr>
          <w:rFonts w:ascii="Times New Roman" w:eastAsia="Times New Roman"/>
          <w:spacing w:val="38"/>
          <w:sz w:val="18"/>
          <w:vertAlign w:val="baseline"/>
        </w:rPr>
        <w:t xml:space="preserve"> </w:t>
      </w:r>
      <w:r>
        <w:rPr>
          <w:rFonts w:hint="eastAsia" w:ascii="楷体" w:eastAsia="楷体"/>
          <w:b/>
          <w:sz w:val="18"/>
          <w:vertAlign w:val="baseline"/>
        </w:rPr>
        <w:t>永久不可逆</w:t>
      </w:r>
      <w:r>
        <w:rPr>
          <w:rFonts w:ascii="楷体" w:eastAsia="楷体"/>
          <w:spacing w:val="-2"/>
          <w:sz w:val="18"/>
          <w:vertAlign w:val="baseline"/>
        </w:rPr>
        <w:t xml:space="preserve">：指自疾病确诊或意外伤害发生之日起，经过积极治疗 </w:t>
      </w:r>
      <w:r>
        <w:rPr>
          <w:rFonts w:ascii="Times New Roman" w:eastAsia="Times New Roman"/>
          <w:sz w:val="18"/>
          <w:vertAlign w:val="baseline"/>
        </w:rPr>
        <w:t>180</w:t>
      </w:r>
      <w:r>
        <w:rPr>
          <w:rFonts w:ascii="Times New Roman" w:eastAsia="Times New Roman"/>
          <w:spacing w:val="-1"/>
          <w:sz w:val="18"/>
          <w:vertAlign w:val="baseline"/>
        </w:rPr>
        <w:t xml:space="preserve"> </w:t>
      </w:r>
      <w:r>
        <w:rPr>
          <w:rFonts w:ascii="楷体" w:eastAsia="楷体"/>
          <w:spacing w:val="-1"/>
          <w:sz w:val="18"/>
          <w:vertAlign w:val="baseline"/>
        </w:rPr>
        <w:t>天后，仍无法通过现有医疗手段恢复。</w:t>
      </w:r>
    </w:p>
    <w:p>
      <w:pPr>
        <w:spacing w:before="2" w:line="242" w:lineRule="auto"/>
        <w:ind w:left="460" w:right="465" w:hanging="233"/>
        <w:jc w:val="left"/>
        <w:rPr>
          <w:rFonts w:ascii="楷体" w:eastAsia="楷体"/>
          <w:sz w:val="18"/>
        </w:rPr>
      </w:pPr>
      <w:r>
        <w:rPr>
          <w:rFonts w:ascii="Times New Roman" w:eastAsia="Times New Roman"/>
          <w:spacing w:val="-2"/>
          <w:sz w:val="18"/>
          <w:vertAlign w:val="superscript"/>
        </w:rPr>
        <w:t>34</w:t>
      </w:r>
      <w:r>
        <w:rPr>
          <w:rFonts w:ascii="Times New Roman" w:eastAsia="Times New Roman"/>
          <w:spacing w:val="43"/>
          <w:sz w:val="18"/>
          <w:vertAlign w:val="baseline"/>
        </w:rPr>
        <w:t xml:space="preserve"> </w:t>
      </w:r>
      <w:r>
        <w:rPr>
          <w:rFonts w:hint="eastAsia" w:ascii="楷体" w:eastAsia="楷体"/>
          <w:b/>
          <w:spacing w:val="-2"/>
          <w:sz w:val="18"/>
          <w:vertAlign w:val="baseline"/>
        </w:rPr>
        <w:t>美国纽约心脏病学会心功能状态分级</w:t>
      </w:r>
      <w:r>
        <w:rPr>
          <w:rFonts w:ascii="楷体" w:eastAsia="楷体"/>
          <w:spacing w:val="-2"/>
          <w:sz w:val="18"/>
          <w:vertAlign w:val="baseline"/>
        </w:rPr>
        <w:t>：美国纽约心脏病学会（</w:t>
      </w:r>
      <w:r>
        <w:rPr>
          <w:rFonts w:ascii="Times New Roman" w:eastAsia="Times New Roman"/>
          <w:spacing w:val="-2"/>
          <w:sz w:val="18"/>
          <w:vertAlign w:val="baseline"/>
        </w:rPr>
        <w:t>New York Heart Association</w:t>
      </w:r>
      <w:r>
        <w:rPr>
          <w:rFonts w:ascii="楷体" w:eastAsia="楷体"/>
          <w:spacing w:val="-2"/>
          <w:sz w:val="18"/>
          <w:vertAlign w:val="baseline"/>
        </w:rPr>
        <w:t>，</w:t>
      </w:r>
      <w:r>
        <w:rPr>
          <w:rFonts w:ascii="Times New Roman" w:eastAsia="Times New Roman"/>
          <w:spacing w:val="-2"/>
          <w:sz w:val="18"/>
          <w:vertAlign w:val="baseline"/>
        </w:rPr>
        <w:t>NYHA</w:t>
      </w:r>
      <w:r>
        <w:rPr>
          <w:rFonts w:ascii="楷体" w:eastAsia="楷体"/>
          <w:spacing w:val="-2"/>
          <w:sz w:val="18"/>
          <w:vertAlign w:val="baseline"/>
        </w:rPr>
        <w:t>）将心功能状态分为</w:t>
      </w:r>
      <w:r>
        <w:rPr>
          <w:rFonts w:ascii="楷体" w:eastAsia="楷体"/>
          <w:spacing w:val="-4"/>
          <w:sz w:val="18"/>
          <w:vertAlign w:val="baseline"/>
        </w:rPr>
        <w:t>四级：</w:t>
      </w:r>
    </w:p>
    <w:p>
      <w:pPr>
        <w:spacing w:before="0" w:line="230" w:lineRule="exact"/>
        <w:ind w:left="460" w:right="0" w:firstLine="0"/>
        <w:jc w:val="left"/>
        <w:rPr>
          <w:rFonts w:ascii="楷体" w:hAnsi="楷体" w:eastAsia="楷体"/>
          <w:sz w:val="18"/>
        </w:rPr>
      </w:pPr>
      <w:r>
        <w:rPr>
          <w:rFonts w:ascii="Times New Roman" w:hAnsi="Times New Roman" w:eastAsia="Times New Roman"/>
          <w:sz w:val="18"/>
        </w:rPr>
        <w:t>Ⅰ</w:t>
      </w:r>
      <w:r>
        <w:rPr>
          <w:rFonts w:ascii="楷体" w:hAnsi="楷体" w:eastAsia="楷体"/>
          <w:spacing w:val="-1"/>
          <w:sz w:val="18"/>
        </w:rPr>
        <w:t>级：心脏病病人日常活动量不受限制，一般活动不引起乏力、呼吸困难等心衰症状。</w:t>
      </w:r>
    </w:p>
    <w:p>
      <w:pPr>
        <w:spacing w:before="5" w:line="242" w:lineRule="auto"/>
        <w:ind w:left="460" w:right="2509" w:firstLine="0"/>
        <w:jc w:val="left"/>
        <w:rPr>
          <w:rFonts w:ascii="楷体" w:hAnsi="楷体" w:eastAsia="楷体"/>
          <w:sz w:val="18"/>
        </w:rPr>
      </w:pPr>
      <w:r>
        <w:rPr>
          <w:rFonts w:ascii="Times New Roman" w:hAnsi="Times New Roman" w:eastAsia="Times New Roman"/>
          <w:spacing w:val="-2"/>
          <w:sz w:val="18"/>
        </w:rPr>
        <w:t>Ⅱ</w:t>
      </w:r>
      <w:r>
        <w:rPr>
          <w:rFonts w:ascii="楷体" w:hAnsi="楷体" w:eastAsia="楷体"/>
          <w:spacing w:val="-2"/>
          <w:sz w:val="18"/>
        </w:rPr>
        <w:t xml:space="preserve">级：心脏病病人体力活动轻度受限制，休息时无自觉症状，一般活动下可出现心衰症状。 </w:t>
      </w:r>
      <w:r>
        <w:rPr>
          <w:rFonts w:ascii="Times New Roman" w:hAnsi="Times New Roman" w:eastAsia="Times New Roman"/>
          <w:spacing w:val="-2"/>
          <w:sz w:val="18"/>
        </w:rPr>
        <w:t>Ⅲ</w:t>
      </w:r>
      <w:r>
        <w:rPr>
          <w:rFonts w:ascii="楷体" w:hAnsi="楷体" w:eastAsia="楷体"/>
          <w:spacing w:val="-2"/>
          <w:sz w:val="18"/>
        </w:rPr>
        <w:t>级：心脏病病人体力活动明显受限，低于平时一般活动即引起心衰症状。</w:t>
      </w:r>
    </w:p>
    <w:p>
      <w:pPr>
        <w:spacing w:before="0" w:line="230" w:lineRule="exact"/>
        <w:ind w:left="460" w:right="0" w:firstLine="0"/>
        <w:jc w:val="left"/>
        <w:rPr>
          <w:rFonts w:ascii="楷体" w:hAnsi="楷体" w:eastAsia="楷体"/>
          <w:sz w:val="18"/>
        </w:rPr>
      </w:pPr>
      <w:r>
        <w:rPr>
          <w:rFonts w:ascii="Times New Roman" w:hAnsi="Times New Roman" w:eastAsia="Times New Roman"/>
          <w:sz w:val="18"/>
        </w:rPr>
        <w:t>Ⅳ</w:t>
      </w:r>
      <w:r>
        <w:rPr>
          <w:rFonts w:ascii="楷体" w:hAnsi="楷体" w:eastAsia="楷体"/>
          <w:spacing w:val="-1"/>
          <w:sz w:val="18"/>
        </w:rPr>
        <w:t>级：心脏病病人不能从事任何体力活动，休息状态下也存在心衰症状，活动后加重。</w:t>
      </w:r>
    </w:p>
    <w:p>
      <w:pPr>
        <w:spacing w:after="0" w:line="230" w:lineRule="exact"/>
        <w:jc w:val="left"/>
        <w:rPr>
          <w:rFonts w:ascii="楷体" w:hAnsi="楷体" w:eastAsia="楷体"/>
          <w:sz w:val="18"/>
        </w:rPr>
        <w:sectPr>
          <w:type w:val="continuous"/>
          <w:pgSz w:w="11910" w:h="16840"/>
          <w:pgMar w:top="700" w:right="780" w:bottom="280" w:left="1020" w:header="0" w:footer="787" w:gutter="0"/>
          <w:cols w:space="720" w:num="1"/>
        </w:sectPr>
      </w:pPr>
    </w:p>
    <w:p>
      <w:pPr>
        <w:pStyle w:val="7"/>
        <w:numPr>
          <w:ilvl w:val="0"/>
          <w:numId w:val="17"/>
        </w:numPr>
        <w:tabs>
          <w:tab w:val="left" w:pos="899"/>
          <w:tab w:val="left" w:pos="900"/>
        </w:tabs>
        <w:spacing w:before="58" w:after="0" w:line="240" w:lineRule="auto"/>
        <w:ind w:left="900" w:right="0" w:hanging="680"/>
        <w:jc w:val="left"/>
        <w:rPr>
          <w:rFonts w:ascii="Times New Roman" w:eastAsia="Times New Roman"/>
          <w:b/>
          <w:sz w:val="21"/>
        </w:rPr>
      </w:pPr>
      <w:r>
        <w:rPr>
          <w:b/>
          <w:spacing w:val="-5"/>
          <w:w w:val="95"/>
          <w:sz w:val="21"/>
        </w:rPr>
        <w:t xml:space="preserve">深度昏迷 </w:t>
      </w:r>
      <w:r>
        <w:rPr>
          <w:rFonts w:ascii="Times New Roman" w:eastAsia="Times New Roman"/>
          <w:b/>
          <w:spacing w:val="-5"/>
          <w:w w:val="95"/>
          <w:sz w:val="21"/>
        </w:rPr>
        <w:t>48</w:t>
      </w:r>
    </w:p>
    <w:p>
      <w:pPr>
        <w:spacing w:before="31"/>
        <w:ind w:left="900" w:right="0" w:firstLine="0"/>
        <w:jc w:val="left"/>
        <w:rPr>
          <w:b/>
          <w:sz w:val="21"/>
        </w:rPr>
      </w:pPr>
      <w:r>
        <w:rPr>
          <w:b/>
          <w:w w:val="95"/>
          <w:sz w:val="21"/>
        </w:rPr>
        <w:t>小时</w:t>
      </w:r>
      <w:r>
        <w:rPr>
          <w:b/>
          <w:spacing w:val="-10"/>
          <w:w w:val="95"/>
          <w:sz w:val="21"/>
        </w:rPr>
        <w:t>：</w:t>
      </w:r>
    </w:p>
    <w:p>
      <w:pPr>
        <w:pStyle w:val="3"/>
        <w:rPr>
          <w:b/>
          <w:sz w:val="20"/>
        </w:rPr>
      </w:pPr>
    </w:p>
    <w:p>
      <w:pPr>
        <w:pStyle w:val="3"/>
        <w:rPr>
          <w:b/>
          <w:sz w:val="20"/>
        </w:rPr>
      </w:pPr>
    </w:p>
    <w:p>
      <w:pPr>
        <w:pStyle w:val="3"/>
        <w:rPr>
          <w:b/>
          <w:sz w:val="20"/>
        </w:rPr>
      </w:pPr>
    </w:p>
    <w:p>
      <w:pPr>
        <w:pStyle w:val="3"/>
        <w:spacing w:before="6"/>
        <w:rPr>
          <w:b/>
        </w:rPr>
      </w:pPr>
    </w:p>
    <w:p>
      <w:pPr>
        <w:pStyle w:val="7"/>
        <w:numPr>
          <w:ilvl w:val="0"/>
          <w:numId w:val="17"/>
        </w:numPr>
        <w:tabs>
          <w:tab w:val="left" w:pos="900"/>
        </w:tabs>
        <w:spacing w:before="0" w:after="0" w:line="266" w:lineRule="auto"/>
        <w:ind w:left="900" w:right="37" w:hanging="680"/>
        <w:jc w:val="both"/>
        <w:rPr>
          <w:b/>
          <w:sz w:val="21"/>
        </w:rPr>
      </w:pPr>
      <w:r>
        <w:rPr>
          <w:b/>
          <w:spacing w:val="-4"/>
          <w:sz w:val="21"/>
        </w:rPr>
        <w:t>植入心脏起搏器：</w:t>
      </w:r>
    </w:p>
    <w:p>
      <w:pPr>
        <w:pStyle w:val="3"/>
        <w:rPr>
          <w:b/>
          <w:sz w:val="20"/>
        </w:rPr>
      </w:pPr>
    </w:p>
    <w:p>
      <w:pPr>
        <w:pStyle w:val="3"/>
        <w:rPr>
          <w:b/>
          <w:sz w:val="20"/>
        </w:rPr>
      </w:pPr>
    </w:p>
    <w:p>
      <w:pPr>
        <w:pStyle w:val="3"/>
        <w:spacing w:before="11"/>
        <w:rPr>
          <w:b/>
          <w:sz w:val="15"/>
        </w:rPr>
      </w:pPr>
    </w:p>
    <w:p>
      <w:pPr>
        <w:pStyle w:val="7"/>
        <w:numPr>
          <w:ilvl w:val="0"/>
          <w:numId w:val="17"/>
        </w:numPr>
        <w:tabs>
          <w:tab w:val="left" w:pos="900"/>
        </w:tabs>
        <w:spacing w:before="0" w:after="0" w:line="266" w:lineRule="auto"/>
        <w:ind w:left="900" w:right="35" w:hanging="680"/>
        <w:jc w:val="both"/>
        <w:rPr>
          <w:b/>
          <w:sz w:val="21"/>
        </w:rPr>
      </w:pPr>
      <w:r>
        <w:rPr>
          <w:b/>
          <w:spacing w:val="-2"/>
          <w:sz w:val="21"/>
        </w:rPr>
        <w:t>轻度原发性</w:t>
      </w:r>
      <w:r>
        <w:rPr>
          <w:b/>
          <w:w w:val="95"/>
          <w:sz w:val="21"/>
        </w:rPr>
        <w:t>帕金森病</w:t>
      </w:r>
      <w:r>
        <w:rPr>
          <w:b/>
          <w:spacing w:val="-10"/>
          <w:w w:val="95"/>
          <w:sz w:val="21"/>
        </w:rPr>
        <w:t>：</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1"/>
        <w:rPr>
          <w:b/>
          <w:sz w:val="26"/>
        </w:rPr>
      </w:pPr>
    </w:p>
    <w:p>
      <w:pPr>
        <w:pStyle w:val="7"/>
        <w:numPr>
          <w:ilvl w:val="0"/>
          <w:numId w:val="17"/>
        </w:numPr>
        <w:tabs>
          <w:tab w:val="left" w:pos="900"/>
        </w:tabs>
        <w:spacing w:before="0" w:after="0" w:line="266" w:lineRule="auto"/>
        <w:ind w:left="900" w:right="37" w:hanging="680"/>
        <w:jc w:val="both"/>
        <w:rPr>
          <w:b/>
          <w:sz w:val="21"/>
        </w:rPr>
      </w:pPr>
      <w:r>
        <w:rPr>
          <w:b/>
          <w:spacing w:val="-4"/>
          <w:sz w:val="21"/>
        </w:rPr>
        <w:t>轻度阿尔茨海默病：</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1"/>
        <w:rPr>
          <w:b/>
          <w:sz w:val="26"/>
        </w:rPr>
      </w:pPr>
    </w:p>
    <w:p>
      <w:pPr>
        <w:pStyle w:val="7"/>
        <w:numPr>
          <w:ilvl w:val="0"/>
          <w:numId w:val="17"/>
        </w:numPr>
        <w:tabs>
          <w:tab w:val="left" w:pos="900"/>
        </w:tabs>
        <w:spacing w:before="0" w:after="0" w:line="266" w:lineRule="auto"/>
        <w:ind w:left="900" w:right="37" w:hanging="680"/>
        <w:jc w:val="both"/>
        <w:rPr>
          <w:b/>
          <w:sz w:val="21"/>
        </w:rPr>
      </w:pPr>
      <w:r>
        <w:rPr>
          <w:b/>
          <w:spacing w:val="-4"/>
          <w:sz w:val="21"/>
        </w:rPr>
        <w:t>轻度非阿尔茨海默病所致痴呆：</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7"/>
        <w:numPr>
          <w:ilvl w:val="0"/>
          <w:numId w:val="17"/>
        </w:numPr>
        <w:tabs>
          <w:tab w:val="left" w:pos="900"/>
        </w:tabs>
        <w:spacing w:before="169" w:after="0" w:line="266" w:lineRule="auto"/>
        <w:ind w:left="900" w:right="37" w:hanging="680"/>
        <w:jc w:val="both"/>
        <w:rPr>
          <w:b/>
          <w:sz w:val="21"/>
        </w:rPr>
      </w:pPr>
      <w:r>
        <w:rPr>
          <w:b/>
          <w:spacing w:val="-4"/>
          <w:sz w:val="21"/>
        </w:rPr>
        <w:t>脑垂体瘤、脑囊肿、脑动脉瘤及脑血管瘤：</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4"/>
        <w:rPr>
          <w:b/>
          <w:sz w:val="26"/>
        </w:rPr>
      </w:pPr>
    </w:p>
    <w:p>
      <w:pPr>
        <w:pStyle w:val="7"/>
        <w:numPr>
          <w:ilvl w:val="0"/>
          <w:numId w:val="17"/>
        </w:numPr>
        <w:tabs>
          <w:tab w:val="left" w:pos="900"/>
        </w:tabs>
        <w:spacing w:before="0" w:after="0" w:line="266" w:lineRule="auto"/>
        <w:ind w:left="900" w:right="37" w:hanging="680"/>
        <w:jc w:val="both"/>
        <w:rPr>
          <w:b/>
          <w:sz w:val="21"/>
        </w:rPr>
      </w:pPr>
      <w:r>
        <w:rPr>
          <w:b/>
          <w:spacing w:val="-4"/>
          <w:sz w:val="21"/>
        </w:rPr>
        <w:t>微创颅脑手</w:t>
      </w:r>
      <w:r>
        <w:rPr>
          <w:b/>
          <w:spacing w:val="-6"/>
          <w:sz w:val="21"/>
        </w:rPr>
        <w:t>术：</w:t>
      </w:r>
    </w:p>
    <w:p>
      <w:pPr>
        <w:pStyle w:val="3"/>
        <w:spacing w:before="58" w:line="266" w:lineRule="auto"/>
        <w:ind w:left="177" w:right="501"/>
        <w:jc w:val="both"/>
      </w:pPr>
      <w:r>
        <w:br w:type="column"/>
      </w:r>
      <w:r>
        <w:rPr>
          <w:spacing w:val="-2"/>
        </w:rPr>
        <w:t>指因疾病或意外伤害导致意识丧失，对外界刺激和体内需求均无反应，昏迷程度</w:t>
      </w:r>
      <w:r>
        <w:t>按照格拉斯哥昏迷分级（</w:t>
      </w:r>
      <w:r>
        <w:rPr>
          <w:rFonts w:ascii="Times New Roman" w:hAnsi="Times New Roman" w:eastAsia="Times New Roman"/>
        </w:rPr>
        <w:t>Glasgow</w:t>
      </w:r>
      <w:r>
        <w:rPr>
          <w:rFonts w:ascii="Times New Roman" w:hAnsi="Times New Roman" w:eastAsia="Times New Roman"/>
          <w:spacing w:val="-14"/>
        </w:rPr>
        <w:t xml:space="preserve"> </w:t>
      </w:r>
      <w:r>
        <w:rPr>
          <w:rFonts w:ascii="Times New Roman" w:hAnsi="Times New Roman" w:eastAsia="Times New Roman"/>
        </w:rPr>
        <w:t>coma</w:t>
      </w:r>
      <w:r>
        <w:rPr>
          <w:rFonts w:ascii="Times New Roman" w:hAnsi="Times New Roman" w:eastAsia="Times New Roman"/>
          <w:spacing w:val="-13"/>
        </w:rPr>
        <w:t xml:space="preserve"> </w:t>
      </w:r>
      <w:r>
        <w:rPr>
          <w:rFonts w:ascii="Times New Roman" w:hAnsi="Times New Roman" w:eastAsia="Times New Roman"/>
        </w:rPr>
        <w:t>scale</w:t>
      </w:r>
      <w:r>
        <w:t>）结果为</w:t>
      </w:r>
      <w:r>
        <w:rPr>
          <w:rFonts w:ascii="Times New Roman" w:hAnsi="Times New Roman" w:eastAsia="Times New Roman"/>
        </w:rPr>
        <w:t>5</w:t>
      </w:r>
      <w:r>
        <w:t>分或</w:t>
      </w:r>
      <w:r>
        <w:rPr>
          <w:rFonts w:ascii="Times New Roman" w:hAnsi="Times New Roman" w:eastAsia="Times New Roman"/>
        </w:rPr>
        <w:t>5</w:t>
      </w:r>
      <w:r>
        <w:t>分以下，且已经持续</w:t>
      </w:r>
      <w:r>
        <w:rPr>
          <w:spacing w:val="-2"/>
        </w:rPr>
        <w:t>使用呼吸机及其他生命维持系统达到</w:t>
      </w:r>
      <w:r>
        <w:rPr>
          <w:rFonts w:ascii="Times New Roman" w:hAnsi="Times New Roman" w:eastAsia="Times New Roman"/>
          <w:spacing w:val="-2"/>
        </w:rPr>
        <w:t>48</w:t>
      </w:r>
      <w:r>
        <w:rPr>
          <w:spacing w:val="-2"/>
        </w:rPr>
        <w:t>小时以上，但未达到本合同所指重大疾病 “深度昏迷”的给付标准。</w:t>
      </w:r>
    </w:p>
    <w:p>
      <w:pPr>
        <w:pStyle w:val="3"/>
        <w:spacing w:before="6"/>
        <w:ind w:left="177"/>
        <w:rPr>
          <w:rFonts w:ascii="黑体" w:eastAsia="黑体"/>
        </w:rPr>
      </w:pPr>
      <w:r>
        <w:rPr>
          <w:rFonts w:ascii="黑体" w:eastAsia="黑体"/>
          <w:color w:val="000000"/>
          <w:spacing w:val="-1"/>
          <w:w w:val="95"/>
          <w:shd w:val="clear" w:color="auto" w:fill="E4E4E4"/>
        </w:rPr>
        <w:t>因酗酒或药物滥用导致的深度昏迷不在保障范围内。</w:t>
      </w:r>
    </w:p>
    <w:p>
      <w:pPr>
        <w:pStyle w:val="3"/>
        <w:spacing w:before="143" w:line="266" w:lineRule="auto"/>
        <w:ind w:left="177" w:right="460"/>
        <w:jc w:val="both"/>
      </w:pPr>
      <w:r>
        <w:rPr>
          <w:spacing w:val="1"/>
          <w:w w:val="99"/>
        </w:rPr>
        <w:t>因严重心律失常而确实已经实施永久性心脏起搏器的植入手术。理赔时须提供完整病历资料及手术记录，诊断及治疗均须在专科医生认为是医疗必须的情况下进</w:t>
      </w:r>
      <w:r>
        <w:rPr>
          <w:spacing w:val="-1"/>
          <w:w w:val="99"/>
        </w:rPr>
        <w:t>行。</w:t>
      </w:r>
    </w:p>
    <w:p>
      <w:pPr>
        <w:pStyle w:val="3"/>
        <w:spacing w:before="4"/>
        <w:ind w:left="177"/>
        <w:rPr>
          <w:rFonts w:ascii="黑体" w:hAnsi="黑体" w:eastAsia="黑体"/>
        </w:rPr>
      </w:pPr>
      <w:r>
        <w:rPr>
          <w:rFonts w:ascii="黑体" w:hAnsi="黑体" w:eastAsia="黑体"/>
          <w:color w:val="000000"/>
          <w:w w:val="95"/>
          <w:shd w:val="clear" w:color="auto" w:fill="E4E4E4"/>
        </w:rPr>
        <w:t>“胰岛素依赖型糖尿病（</w:t>
      </w:r>
      <w:r>
        <w:rPr>
          <w:rFonts w:ascii="Times New Roman" w:hAnsi="Times New Roman" w:eastAsia="Times New Roman"/>
          <w:color w:val="000000"/>
          <w:w w:val="95"/>
          <w:shd w:val="clear" w:color="auto" w:fill="E4E4E4"/>
        </w:rPr>
        <w:t>I</w:t>
      </w:r>
      <w:r>
        <w:rPr>
          <w:rFonts w:ascii="Times New Roman" w:hAnsi="Times New Roman" w:eastAsia="Times New Roman"/>
          <w:color w:val="000000"/>
          <w:spacing w:val="65"/>
          <w:shd w:val="clear" w:color="auto" w:fill="E4E4E4"/>
        </w:rPr>
        <w:t xml:space="preserve">   </w:t>
      </w:r>
      <w:r>
        <w:rPr>
          <w:rFonts w:ascii="黑体" w:hAnsi="黑体" w:eastAsia="黑体"/>
          <w:color w:val="000000"/>
          <w:w w:val="95"/>
          <w:shd w:val="clear" w:color="auto" w:fill="E4E4E4"/>
        </w:rPr>
        <w:t>型糖尿病</w:t>
      </w:r>
      <w:r>
        <w:rPr>
          <w:rFonts w:ascii="黑体" w:hAnsi="黑体" w:eastAsia="黑体"/>
          <w:color w:val="000000"/>
          <w:spacing w:val="-104"/>
          <w:w w:val="95"/>
          <w:shd w:val="clear" w:color="auto" w:fill="E4E4E4"/>
        </w:rPr>
        <w:t>）</w:t>
      </w:r>
      <w:r>
        <w:rPr>
          <w:rFonts w:ascii="黑体" w:hAnsi="黑体" w:eastAsia="黑体"/>
          <w:color w:val="000000"/>
          <w:spacing w:val="-1"/>
          <w:w w:val="95"/>
          <w:shd w:val="clear" w:color="auto" w:fill="E4E4E4"/>
        </w:rPr>
        <w:t>”导致的心脏起搏器植入不在保障范围内。</w:t>
      </w:r>
    </w:p>
    <w:p>
      <w:pPr>
        <w:pStyle w:val="3"/>
        <w:spacing w:before="144" w:line="266" w:lineRule="auto"/>
        <w:ind w:left="177" w:right="547"/>
        <w:jc w:val="both"/>
      </w:pPr>
      <w:r>
        <w:rPr>
          <w:spacing w:val="-1"/>
          <w:w w:val="99"/>
        </w:rPr>
        <w:t>是一种中枢神经系统的退行性疾病，临床表现为震颤麻痹、共济失调等。须同时符合下列全部条件，但未达到本合同所指重大疾病“瘫痪”或“严重原发性帕金森病”的给付标准：</w:t>
      </w:r>
    </w:p>
    <w:p>
      <w:pPr>
        <w:pStyle w:val="7"/>
        <w:numPr>
          <w:ilvl w:val="0"/>
          <w:numId w:val="23"/>
        </w:numPr>
        <w:tabs>
          <w:tab w:val="left" w:pos="703"/>
        </w:tabs>
        <w:spacing w:before="4" w:after="0" w:line="240" w:lineRule="auto"/>
        <w:ind w:left="702" w:right="0" w:hanging="526"/>
        <w:jc w:val="left"/>
        <w:rPr>
          <w:sz w:val="21"/>
        </w:rPr>
      </w:pPr>
      <w:r>
        <w:rPr>
          <w:spacing w:val="-2"/>
          <w:w w:val="95"/>
          <w:sz w:val="21"/>
        </w:rPr>
        <w:t>无法通过药物控制；</w:t>
      </w:r>
    </w:p>
    <w:p>
      <w:pPr>
        <w:pStyle w:val="7"/>
        <w:numPr>
          <w:ilvl w:val="0"/>
          <w:numId w:val="23"/>
        </w:numPr>
        <w:tabs>
          <w:tab w:val="left" w:pos="703"/>
        </w:tabs>
        <w:spacing w:before="31" w:after="0" w:line="240" w:lineRule="auto"/>
        <w:ind w:left="702" w:right="0" w:hanging="526"/>
        <w:jc w:val="left"/>
        <w:rPr>
          <w:sz w:val="21"/>
        </w:rPr>
      </w:pPr>
      <w:r>
        <w:rPr>
          <w:spacing w:val="-1"/>
          <w:w w:val="95"/>
          <w:sz w:val="21"/>
        </w:rPr>
        <w:t>出现逐步退化客观征状；</w:t>
      </w:r>
    </w:p>
    <w:p>
      <w:pPr>
        <w:pStyle w:val="7"/>
        <w:numPr>
          <w:ilvl w:val="0"/>
          <w:numId w:val="23"/>
        </w:numPr>
        <w:tabs>
          <w:tab w:val="left" w:pos="702"/>
        </w:tabs>
        <w:spacing w:before="31" w:after="0" w:line="240" w:lineRule="auto"/>
        <w:ind w:left="701" w:right="0" w:hanging="525"/>
        <w:jc w:val="left"/>
        <w:rPr>
          <w:sz w:val="21"/>
        </w:rPr>
      </w:pPr>
      <w:r>
        <w:rPr>
          <w:w w:val="95"/>
          <w:sz w:val="21"/>
        </w:rPr>
        <w:t>经鉴定至少持续</w:t>
      </w:r>
      <w:r>
        <w:rPr>
          <w:rFonts w:ascii="Times New Roman" w:eastAsia="Times New Roman"/>
          <w:w w:val="95"/>
          <w:sz w:val="21"/>
        </w:rPr>
        <w:t>180</w:t>
      </w:r>
      <w:r>
        <w:rPr>
          <w:spacing w:val="-1"/>
          <w:w w:val="95"/>
          <w:sz w:val="21"/>
        </w:rPr>
        <w:t>天无法独立完成六项基本日常生活活动中的两项。</w:t>
      </w:r>
    </w:p>
    <w:p>
      <w:pPr>
        <w:pStyle w:val="3"/>
        <w:spacing w:before="31"/>
        <w:ind w:left="177"/>
        <w:rPr>
          <w:rFonts w:ascii="黑体" w:eastAsia="黑体"/>
        </w:rPr>
      </w:pPr>
      <w:r>
        <w:rPr>
          <w:rFonts w:ascii="黑体" w:eastAsia="黑体"/>
          <w:color w:val="000000"/>
          <w:spacing w:val="-1"/>
          <w:w w:val="95"/>
          <w:shd w:val="clear" w:color="auto" w:fill="E4E4E4"/>
        </w:rPr>
        <w:t>继发性帕金森综合征、帕金森叠加综合征不在保障范围内。</w:t>
      </w:r>
    </w:p>
    <w:p>
      <w:pPr>
        <w:pStyle w:val="3"/>
        <w:spacing w:before="144" w:line="266" w:lineRule="auto"/>
        <w:ind w:left="177" w:right="350"/>
      </w:pPr>
      <w:r>
        <w:rPr>
          <w:spacing w:val="1"/>
          <w:w w:val="99"/>
        </w:rPr>
        <w:t>指因大脑进行性、不可逆性改变导致智能严重衰退或丧失，临床表现为严重的认知功能障碍、精神行为异常和社交能力减退等，其日常生活必须持续受到他人监</w:t>
      </w:r>
      <w:r>
        <w:rPr>
          <w:spacing w:val="-12"/>
          <w:w w:val="99"/>
        </w:rPr>
        <w:t>护。须由头颅断层扫描</w:t>
      </w:r>
      <w:r>
        <w:rPr>
          <w:spacing w:val="-3"/>
          <w:w w:val="99"/>
        </w:rPr>
        <w:t>（</w:t>
      </w:r>
      <w:r>
        <w:rPr>
          <w:rFonts w:ascii="Times New Roman" w:hAnsi="Times New Roman" w:eastAsia="Times New Roman"/>
          <w:spacing w:val="-1"/>
          <w:w w:val="99"/>
        </w:rPr>
        <w:t>C</w:t>
      </w:r>
      <w:r>
        <w:rPr>
          <w:rFonts w:ascii="Times New Roman" w:hAnsi="Times New Roman" w:eastAsia="Times New Roman"/>
          <w:spacing w:val="1"/>
          <w:w w:val="99"/>
        </w:rPr>
        <w:t>T</w:t>
      </w:r>
      <w:r>
        <w:rPr>
          <w:spacing w:val="-104"/>
          <w:w w:val="99"/>
        </w:rPr>
        <w:t>）</w:t>
      </w:r>
      <w:r>
        <w:rPr>
          <w:spacing w:val="-16"/>
          <w:w w:val="99"/>
        </w:rPr>
        <w:t>、核磁共振检查</w:t>
      </w:r>
      <w:r>
        <w:rPr>
          <w:spacing w:val="-1"/>
          <w:w w:val="99"/>
        </w:rPr>
        <w:t>（</w:t>
      </w:r>
      <w:r>
        <w:rPr>
          <w:rFonts w:ascii="Times New Roman" w:hAnsi="Times New Roman" w:eastAsia="Times New Roman"/>
          <w:spacing w:val="-2"/>
          <w:w w:val="99"/>
        </w:rPr>
        <w:t>M</w:t>
      </w:r>
      <w:r>
        <w:rPr>
          <w:rFonts w:ascii="Times New Roman" w:hAnsi="Times New Roman" w:eastAsia="Times New Roman"/>
          <w:spacing w:val="2"/>
          <w:w w:val="99"/>
        </w:rPr>
        <w:t>R</w:t>
      </w:r>
      <w:r>
        <w:rPr>
          <w:rFonts w:ascii="Times New Roman" w:hAnsi="Times New Roman" w:eastAsia="Times New Roman"/>
          <w:w w:val="99"/>
        </w:rPr>
        <w:t>I</w:t>
      </w:r>
      <w:r>
        <w:rPr>
          <w:spacing w:val="-51"/>
          <w:w w:val="99"/>
        </w:rPr>
        <w:t>）</w:t>
      </w:r>
      <w:r>
        <w:rPr>
          <w:spacing w:val="-6"/>
          <w:w w:val="99"/>
        </w:rPr>
        <w:t>或正电子发射断层扫描</w:t>
      </w:r>
      <w:r>
        <w:rPr>
          <w:spacing w:val="-1"/>
          <w:w w:val="99"/>
        </w:rPr>
        <w:t>（</w:t>
      </w:r>
      <w:r>
        <w:rPr>
          <w:rFonts w:ascii="Times New Roman" w:hAnsi="Times New Roman" w:eastAsia="Times New Roman"/>
          <w:spacing w:val="-2"/>
          <w:w w:val="99"/>
        </w:rPr>
        <w:t>P</w:t>
      </w:r>
      <w:r>
        <w:rPr>
          <w:rFonts w:ascii="Times New Roman" w:hAnsi="Times New Roman" w:eastAsia="Times New Roman"/>
          <w:spacing w:val="-1"/>
          <w:w w:val="99"/>
        </w:rPr>
        <w:t>E</w:t>
      </w:r>
      <w:r>
        <w:rPr>
          <w:rFonts w:ascii="Times New Roman" w:hAnsi="Times New Roman" w:eastAsia="Times New Roman"/>
          <w:spacing w:val="1"/>
          <w:w w:val="99"/>
        </w:rPr>
        <w:t>T</w:t>
      </w:r>
      <w:r>
        <w:rPr>
          <w:w w:val="99"/>
        </w:rPr>
        <w:t>）</w:t>
      </w:r>
      <w:r>
        <w:rPr>
          <w:spacing w:val="1"/>
          <w:w w:val="99"/>
        </w:rPr>
        <w:t>等影像学检查证实，且自主生活能力部分丧失，无法独立完成六项基本日常生活活动中的两项，但未达到本合同所指重大疾病“瘫痪”或“严重阿尔茨海默病”</w:t>
      </w:r>
      <w:r>
        <w:rPr>
          <w:spacing w:val="-1"/>
          <w:w w:val="99"/>
        </w:rPr>
        <w:t>的给付标准。</w:t>
      </w:r>
    </w:p>
    <w:p>
      <w:pPr>
        <w:pStyle w:val="3"/>
        <w:spacing w:before="8"/>
        <w:ind w:left="177"/>
        <w:rPr>
          <w:rFonts w:ascii="黑体" w:eastAsia="黑体"/>
        </w:rPr>
      </w:pPr>
      <w:r>
        <w:rPr>
          <w:rFonts w:ascii="黑体" w:eastAsia="黑体"/>
          <w:color w:val="000000"/>
          <w:spacing w:val="-1"/>
          <w:w w:val="95"/>
          <w:shd w:val="clear" w:color="auto" w:fill="E4E4E4"/>
        </w:rPr>
        <w:t>阿尔茨海默病之外的其他类型痴呆不在保障范围内。</w:t>
      </w:r>
    </w:p>
    <w:p>
      <w:pPr>
        <w:pStyle w:val="3"/>
        <w:spacing w:before="144" w:line="266" w:lineRule="auto"/>
        <w:ind w:left="177" w:right="460"/>
        <w:jc w:val="both"/>
      </w:pPr>
      <w:r>
        <w:rPr>
          <w:spacing w:val="1"/>
          <w:w w:val="99"/>
        </w:rPr>
        <w:t>指因阿尔茨海默病以外的脑的器质性疾病造成脑功能衰竭导致永久不可逆性的严重痴呆，临床表现为明显的认知能力障碍、精神行为异常和社交能力减退等，其日常生活必须持续受到他人监护。被保险人自主生活能力部分丧失，无法独立完</w:t>
      </w:r>
      <w:r>
        <w:rPr>
          <w:spacing w:val="-6"/>
          <w:w w:val="99"/>
        </w:rPr>
        <w:t>成六项基本日常生活活动中的两项，但未达到本合同所指重大疾病“瘫痪”或“非</w:t>
      </w:r>
      <w:r>
        <w:rPr>
          <w:spacing w:val="-1"/>
          <w:w w:val="99"/>
        </w:rPr>
        <w:t>阿尔茨海默病所致严重痴呆”的给付标准。</w:t>
      </w:r>
    </w:p>
    <w:p>
      <w:pPr>
        <w:pStyle w:val="3"/>
        <w:spacing w:before="6" w:line="266" w:lineRule="auto"/>
        <w:ind w:left="177" w:right="460"/>
      </w:pPr>
      <w:r>
        <w:rPr>
          <w:spacing w:val="1"/>
          <w:w w:val="99"/>
        </w:rPr>
        <w:t>导致痴呆的疾病必须明确诊断，并且由完整的临床、实验室和影像学检查结果证</w:t>
      </w:r>
      <w:r>
        <w:rPr>
          <w:spacing w:val="-1"/>
          <w:w w:val="99"/>
        </w:rPr>
        <w:t>实。</w:t>
      </w:r>
    </w:p>
    <w:p>
      <w:pPr>
        <w:pStyle w:val="3"/>
        <w:spacing w:before="3"/>
        <w:ind w:left="177"/>
        <w:rPr>
          <w:rFonts w:ascii="黑体" w:eastAsia="黑体"/>
        </w:rPr>
      </w:pPr>
      <w:r>
        <w:rPr>
          <w:rFonts w:ascii="黑体" w:eastAsia="黑体"/>
          <w:color w:val="000000"/>
          <w:spacing w:val="-1"/>
          <w:w w:val="95"/>
          <w:shd w:val="clear" w:color="auto" w:fill="E4E4E4"/>
        </w:rPr>
        <w:t>以下情况不在保障范围内：</w:t>
      </w:r>
    </w:p>
    <w:p>
      <w:pPr>
        <w:pStyle w:val="7"/>
        <w:numPr>
          <w:ilvl w:val="0"/>
          <w:numId w:val="24"/>
        </w:numPr>
        <w:tabs>
          <w:tab w:val="left" w:pos="702"/>
        </w:tabs>
        <w:spacing w:before="31" w:after="0" w:line="240" w:lineRule="auto"/>
        <w:ind w:left="701" w:right="0" w:hanging="525"/>
        <w:jc w:val="left"/>
        <w:rPr>
          <w:rFonts w:ascii="黑体" w:eastAsia="黑体"/>
          <w:sz w:val="21"/>
        </w:rPr>
      </w:pPr>
      <w:r>
        <w:rPr>
          <w:rFonts w:ascii="黑体" w:eastAsia="黑体"/>
          <w:color w:val="000000"/>
          <w:w w:val="95"/>
          <w:sz w:val="21"/>
          <w:shd w:val="clear" w:color="auto" w:fill="E4E4E4"/>
        </w:rPr>
        <w:t>存在酒精滥用、药物滥用或获得性免疫缺陷综合征（</w:t>
      </w:r>
      <w:r>
        <w:rPr>
          <w:rFonts w:ascii="Times New Roman" w:eastAsia="Times New Roman"/>
          <w:color w:val="000000"/>
          <w:w w:val="95"/>
          <w:sz w:val="21"/>
          <w:shd w:val="clear" w:color="auto" w:fill="E4E4E4"/>
        </w:rPr>
        <w:t>AIDS</w:t>
      </w:r>
      <w:r>
        <w:rPr>
          <w:rFonts w:ascii="黑体" w:eastAsia="黑体"/>
          <w:color w:val="000000"/>
          <w:w w:val="95"/>
          <w:sz w:val="21"/>
          <w:shd w:val="clear" w:color="auto" w:fill="E4E4E4"/>
        </w:rPr>
        <w:t>）</w:t>
      </w:r>
      <w:r>
        <w:rPr>
          <w:rFonts w:ascii="黑体" w:eastAsia="黑体"/>
          <w:color w:val="000000"/>
          <w:spacing w:val="-2"/>
          <w:w w:val="95"/>
          <w:sz w:val="21"/>
          <w:shd w:val="clear" w:color="auto" w:fill="E4E4E4"/>
        </w:rPr>
        <w:t>情况下的痴呆；</w:t>
      </w:r>
    </w:p>
    <w:p>
      <w:pPr>
        <w:pStyle w:val="7"/>
        <w:numPr>
          <w:ilvl w:val="0"/>
          <w:numId w:val="24"/>
        </w:numPr>
        <w:tabs>
          <w:tab w:val="left" w:pos="702"/>
        </w:tabs>
        <w:spacing w:before="31" w:after="0" w:line="240" w:lineRule="auto"/>
        <w:ind w:left="701" w:right="0" w:hanging="525"/>
        <w:jc w:val="left"/>
        <w:rPr>
          <w:rFonts w:ascii="黑体" w:eastAsia="黑体"/>
          <w:sz w:val="21"/>
        </w:rPr>
      </w:pPr>
      <w:r>
        <w:rPr>
          <w:rFonts w:ascii="黑体" w:eastAsia="黑体"/>
          <w:color w:val="000000"/>
          <w:spacing w:val="-1"/>
          <w:w w:val="95"/>
          <w:sz w:val="21"/>
          <w:shd w:val="clear" w:color="auto" w:fill="E4E4E4"/>
        </w:rPr>
        <w:t>神经官能症和精神疾病。</w:t>
      </w:r>
    </w:p>
    <w:p>
      <w:pPr>
        <w:pStyle w:val="3"/>
        <w:spacing w:before="146" w:line="266" w:lineRule="auto"/>
        <w:ind w:left="177" w:right="455"/>
        <w:jc w:val="both"/>
      </w:pPr>
      <w:r>
        <w:rPr>
          <w:spacing w:val="-3"/>
          <w:w w:val="99"/>
        </w:rPr>
        <w:t>指经头颅断层扫描</w:t>
      </w:r>
      <w:r>
        <w:rPr>
          <w:spacing w:val="-1"/>
          <w:w w:val="99"/>
        </w:rPr>
        <w:t>（</w:t>
      </w:r>
      <w:r>
        <w:rPr>
          <w:rFonts w:ascii="Times New Roman" w:hAnsi="Times New Roman" w:eastAsia="Times New Roman"/>
          <w:spacing w:val="-1"/>
          <w:w w:val="99"/>
        </w:rPr>
        <w:t>C</w:t>
      </w:r>
      <w:r>
        <w:rPr>
          <w:rFonts w:ascii="Times New Roman" w:hAnsi="Times New Roman" w:eastAsia="Times New Roman"/>
          <w:spacing w:val="1"/>
          <w:w w:val="99"/>
        </w:rPr>
        <w:t>T</w:t>
      </w:r>
      <w:r>
        <w:rPr>
          <w:spacing w:val="-104"/>
          <w:w w:val="99"/>
        </w:rPr>
        <w:t>）</w:t>
      </w:r>
      <w:r>
        <w:rPr>
          <w:spacing w:val="-5"/>
          <w:w w:val="99"/>
        </w:rPr>
        <w:t>、核磁共振检查</w:t>
      </w:r>
      <w:r>
        <w:rPr>
          <w:spacing w:val="-1"/>
          <w:w w:val="99"/>
        </w:rPr>
        <w:t>（</w:t>
      </w:r>
      <w:r>
        <w:rPr>
          <w:rFonts w:ascii="Times New Roman" w:hAnsi="Times New Roman" w:eastAsia="Times New Roman"/>
          <w:spacing w:val="-2"/>
          <w:w w:val="99"/>
        </w:rPr>
        <w:t>M</w:t>
      </w:r>
      <w:r>
        <w:rPr>
          <w:rFonts w:ascii="Times New Roman" w:hAnsi="Times New Roman" w:eastAsia="Times New Roman"/>
          <w:spacing w:val="2"/>
          <w:w w:val="99"/>
        </w:rPr>
        <w:t>RI</w:t>
      </w:r>
      <w:r>
        <w:rPr>
          <w:spacing w:val="-13"/>
          <w:w w:val="99"/>
        </w:rPr>
        <w:t>）</w:t>
      </w:r>
      <w:r>
        <w:rPr>
          <w:spacing w:val="-1"/>
          <w:w w:val="99"/>
        </w:rPr>
        <w:t>或者其他影像学检查被确诊为下</w:t>
      </w:r>
      <w:r>
        <w:rPr>
          <w:spacing w:val="1"/>
          <w:w w:val="99"/>
        </w:rPr>
        <w:t>列病变，并实际接受了手术或者放射治疗，但未达到本合同所指重大疾病“颅脑</w:t>
      </w:r>
      <w:r>
        <w:rPr>
          <w:spacing w:val="-1"/>
          <w:w w:val="99"/>
        </w:rPr>
        <w:t>手术”的给付标准：</w:t>
      </w:r>
    </w:p>
    <w:p>
      <w:pPr>
        <w:pStyle w:val="7"/>
        <w:numPr>
          <w:ilvl w:val="0"/>
          <w:numId w:val="25"/>
        </w:numPr>
        <w:tabs>
          <w:tab w:val="left" w:pos="702"/>
        </w:tabs>
        <w:spacing w:before="4" w:after="0" w:line="240" w:lineRule="auto"/>
        <w:ind w:left="701" w:right="0" w:hanging="525"/>
        <w:jc w:val="left"/>
        <w:rPr>
          <w:sz w:val="21"/>
        </w:rPr>
      </w:pPr>
      <w:r>
        <w:rPr>
          <w:spacing w:val="-2"/>
          <w:w w:val="95"/>
          <w:sz w:val="21"/>
        </w:rPr>
        <w:t>脑垂体瘤；</w:t>
      </w:r>
    </w:p>
    <w:p>
      <w:pPr>
        <w:pStyle w:val="7"/>
        <w:numPr>
          <w:ilvl w:val="0"/>
          <w:numId w:val="25"/>
        </w:numPr>
        <w:tabs>
          <w:tab w:val="left" w:pos="702"/>
        </w:tabs>
        <w:spacing w:before="31" w:after="0" w:line="240" w:lineRule="auto"/>
        <w:ind w:left="701" w:right="0" w:hanging="525"/>
        <w:jc w:val="left"/>
        <w:rPr>
          <w:sz w:val="21"/>
        </w:rPr>
      </w:pPr>
      <w:r>
        <w:rPr>
          <w:spacing w:val="-3"/>
          <w:w w:val="95"/>
          <w:sz w:val="21"/>
        </w:rPr>
        <w:t>脑囊肿；</w:t>
      </w:r>
    </w:p>
    <w:p>
      <w:pPr>
        <w:pStyle w:val="7"/>
        <w:numPr>
          <w:ilvl w:val="0"/>
          <w:numId w:val="25"/>
        </w:numPr>
        <w:tabs>
          <w:tab w:val="left" w:pos="702"/>
        </w:tabs>
        <w:spacing w:before="31" w:after="0" w:line="240" w:lineRule="auto"/>
        <w:ind w:left="701" w:right="0" w:hanging="525"/>
        <w:jc w:val="left"/>
        <w:rPr>
          <w:sz w:val="21"/>
        </w:rPr>
      </w:pPr>
      <w:r>
        <w:rPr>
          <w:spacing w:val="-1"/>
          <w:w w:val="95"/>
          <w:sz w:val="21"/>
        </w:rPr>
        <w:t>脑动脉瘤、脑血管瘤。</w:t>
      </w:r>
    </w:p>
    <w:p>
      <w:pPr>
        <w:pStyle w:val="3"/>
        <w:spacing w:before="31" w:line="266" w:lineRule="auto"/>
        <w:ind w:left="177" w:right="460"/>
        <w:jc w:val="both"/>
        <w:rPr>
          <w:rFonts w:ascii="黑体" w:hAnsi="黑体" w:eastAsia="黑体"/>
        </w:rPr>
      </w:pPr>
      <w:r>
        <w:rPr>
          <w:rFonts w:ascii="黑体" w:hAnsi="黑体" w:eastAsia="黑体"/>
          <w:color w:val="000000"/>
          <w:spacing w:val="-7"/>
          <w:w w:val="99"/>
          <w:shd w:val="clear" w:color="auto" w:fill="E4E4E4"/>
        </w:rPr>
        <w:t xml:space="preserve">我们仅对“脑垂体瘤、脑囊肿、脑动脉瘤及脑血管瘤”、“微创颅脑手术”和“植                                                                                                                                            </w:t>
      </w:r>
      <w:r>
        <w:rPr>
          <w:rFonts w:ascii="黑体" w:hAnsi="黑体" w:eastAsia="黑体"/>
          <w:color w:val="000000"/>
          <w:spacing w:val="1"/>
          <w:w w:val="99"/>
          <w:shd w:val="clear" w:color="auto" w:fill="E4E4E4"/>
        </w:rPr>
        <w:t>入大脑分流器”三项中的其中一项承担保险责任，给付其中一项保险金后，对另</w:t>
      </w:r>
      <w:r>
        <w:rPr>
          <w:rFonts w:ascii="黑体" w:hAnsi="黑体" w:eastAsia="黑体"/>
          <w:color w:val="000000"/>
          <w:spacing w:val="-1"/>
          <w:w w:val="99"/>
          <w:shd w:val="clear" w:color="auto" w:fill="E4E4E4"/>
        </w:rPr>
        <w:t>两项的轻症疾病保险责任同时终止。</w:t>
      </w:r>
    </w:p>
    <w:p>
      <w:pPr>
        <w:pStyle w:val="3"/>
        <w:spacing w:before="117"/>
        <w:ind w:left="177"/>
      </w:pPr>
      <w:r>
        <w:pict>
          <v:shape id="docshape84" o:spid="_x0000_s1107" o:spt="202" type="#_x0000_t202" style="position:absolute;left:0pt;margin-left:161.35pt;margin-top:20.7pt;height:13.6pt;width:371.85pt;mso-position-horizontal-relative:page;z-index:251671552;mso-width-relative:page;mso-height-relative:page;" fillcolor="#E4E4E4" filled="t" stroked="f" coordsize="21600,21600">
            <v:path/>
            <v:fill on="t" focussize="0,0"/>
            <v:stroke on="f" joinstyle="miter"/>
            <v:imagedata o:title=""/>
            <o:lock v:ext="edit"/>
            <v:textbox inset="0mm,0mm,0mm,0mm">
              <w:txbxContent>
                <w:p>
                  <w:pPr>
                    <w:pStyle w:val="3"/>
                    <w:spacing w:before="2"/>
                    <w:rPr>
                      <w:rFonts w:ascii="黑体" w:hAnsi="黑体" w:eastAsia="黑体"/>
                      <w:color w:val="000000"/>
                    </w:rPr>
                  </w:pPr>
                  <w:r>
                    <w:rPr>
                      <w:rFonts w:ascii="黑体" w:hAnsi="黑体" w:eastAsia="黑体"/>
                      <w:color w:val="000000"/>
                      <w:w w:val="95"/>
                    </w:rPr>
                    <w:t>因外伤而实施的脑外科手术不在保障范围内。我们仅对“脑垂体瘤、脑囊肿</w:t>
                  </w:r>
                  <w:r>
                    <w:rPr>
                      <w:rFonts w:ascii="黑体" w:hAnsi="黑体" w:eastAsia="黑体"/>
                      <w:color w:val="000000"/>
                      <w:spacing w:val="-5"/>
                      <w:w w:val="95"/>
                    </w:rPr>
                    <w:t>、脑</w:t>
                  </w:r>
                </w:p>
              </w:txbxContent>
            </v:textbox>
          </v:shape>
        </w:pict>
      </w:r>
      <w:r>
        <w:rPr>
          <w:spacing w:val="-1"/>
          <w:w w:val="95"/>
        </w:rPr>
        <w:t>因疾病被保险人确已接受全麻下的颅骨钻孔手术或者经鼻蝶窦入颅手术。</w:t>
      </w:r>
    </w:p>
    <w:p>
      <w:pPr>
        <w:spacing w:after="0"/>
        <w:sectPr>
          <w:pgSz w:w="11910" w:h="16840"/>
          <w:pgMar w:top="1200" w:right="780" w:bottom="980" w:left="1020" w:header="0" w:footer="787" w:gutter="0"/>
          <w:cols w:equalWidth="0" w:num="2">
            <w:col w:w="1991" w:space="40"/>
            <w:col w:w="8079"/>
          </w:cols>
        </w:sectPr>
      </w:pPr>
    </w:p>
    <w:p>
      <w:pPr>
        <w:pStyle w:val="3"/>
        <w:ind w:left="2208"/>
        <w:rPr>
          <w:sz w:val="20"/>
        </w:rPr>
      </w:pPr>
      <w:r>
        <w:rPr>
          <w:sz w:val="20"/>
        </w:rPr>
        <w:pict>
          <v:shape id="docshape85" o:spid="_x0000_s1108" o:spt="202" type="#_x0000_t202" style="height:13.6pt;width:371.85pt;" fillcolor="#E4E4E4" filled="t" stroked="f" coordsize="21600,21600">
            <v:path/>
            <v:fill on="t" focussize="0,0"/>
            <v:stroke on="f" joinstyle="miter"/>
            <v:imagedata o:title=""/>
            <o:lock v:ext="edit"/>
            <v:textbox inset="0mm,0mm,0mm,0mm">
              <w:txbxContent>
                <w:p>
                  <w:pPr>
                    <w:pStyle w:val="3"/>
                    <w:spacing w:before="2"/>
                    <w:rPr>
                      <w:rFonts w:ascii="黑体" w:hAnsi="黑体" w:eastAsia="黑体"/>
                      <w:color w:val="000000"/>
                    </w:rPr>
                  </w:pPr>
                  <w:r>
                    <w:rPr>
                      <w:rFonts w:ascii="黑体" w:hAnsi="黑体" w:eastAsia="黑体"/>
                      <w:color w:val="000000"/>
                      <w:spacing w:val="-9"/>
                      <w:w w:val="95"/>
                    </w:rPr>
                    <w:t>动脉瘤及脑血管瘤”、“微创颅脑手术”和“植入大脑分流器”三项中的其中一项</w:t>
                  </w:r>
                </w:p>
              </w:txbxContent>
            </v:textbox>
            <w10:wrap type="none"/>
            <w10:anchorlock/>
          </v:shape>
        </w:pict>
      </w:r>
    </w:p>
    <w:p>
      <w:pPr>
        <w:spacing w:after="0"/>
        <w:rPr>
          <w:sz w:val="20"/>
        </w:rPr>
        <w:sectPr>
          <w:type w:val="continuous"/>
          <w:pgSz w:w="11910" w:h="16840"/>
          <w:pgMar w:top="700" w:right="780" w:bottom="280" w:left="1020" w:header="0" w:footer="787" w:gutter="0"/>
          <w:cols w:space="720" w:num="1"/>
        </w:sectPr>
      </w:pPr>
    </w:p>
    <w:p>
      <w:pPr>
        <w:pStyle w:val="3"/>
        <w:rPr>
          <w:sz w:val="20"/>
        </w:rPr>
      </w:pPr>
    </w:p>
    <w:p>
      <w:pPr>
        <w:pStyle w:val="3"/>
        <w:spacing w:before="10"/>
        <w:rPr>
          <w:sz w:val="16"/>
        </w:rPr>
      </w:pPr>
    </w:p>
    <w:p>
      <w:pPr>
        <w:pStyle w:val="7"/>
        <w:numPr>
          <w:ilvl w:val="0"/>
          <w:numId w:val="17"/>
        </w:numPr>
        <w:tabs>
          <w:tab w:val="left" w:pos="900"/>
        </w:tabs>
        <w:spacing w:before="0" w:after="0" w:line="266" w:lineRule="auto"/>
        <w:ind w:left="900" w:right="0" w:hanging="680"/>
        <w:jc w:val="both"/>
        <w:rPr>
          <w:b/>
          <w:sz w:val="21"/>
        </w:rPr>
      </w:pPr>
      <w:r>
        <w:rPr>
          <w:b/>
          <w:spacing w:val="-4"/>
          <w:sz w:val="21"/>
        </w:rPr>
        <w:t>植入大脑分流器：</w:t>
      </w:r>
    </w:p>
    <w:p>
      <w:pPr>
        <w:pStyle w:val="3"/>
        <w:rPr>
          <w:b/>
          <w:sz w:val="20"/>
        </w:rPr>
      </w:pPr>
    </w:p>
    <w:p>
      <w:pPr>
        <w:pStyle w:val="3"/>
        <w:rPr>
          <w:b/>
          <w:sz w:val="20"/>
        </w:rPr>
      </w:pPr>
    </w:p>
    <w:p>
      <w:pPr>
        <w:pStyle w:val="3"/>
        <w:rPr>
          <w:b/>
          <w:sz w:val="20"/>
        </w:rPr>
      </w:pPr>
    </w:p>
    <w:p>
      <w:pPr>
        <w:pStyle w:val="3"/>
        <w:spacing w:before="3"/>
        <w:rPr>
          <w:b/>
          <w:sz w:val="19"/>
        </w:rPr>
      </w:pPr>
    </w:p>
    <w:p>
      <w:pPr>
        <w:pStyle w:val="7"/>
        <w:numPr>
          <w:ilvl w:val="0"/>
          <w:numId w:val="17"/>
        </w:numPr>
        <w:tabs>
          <w:tab w:val="left" w:pos="900"/>
        </w:tabs>
        <w:spacing w:before="0" w:after="0" w:line="266" w:lineRule="auto"/>
        <w:ind w:left="900" w:right="0" w:hanging="680"/>
        <w:jc w:val="both"/>
        <w:rPr>
          <w:b/>
          <w:sz w:val="21"/>
        </w:rPr>
      </w:pPr>
      <w:r>
        <w:rPr>
          <w:b/>
          <w:spacing w:val="-4"/>
          <w:sz w:val="21"/>
        </w:rPr>
        <w:t>因肾上腺皮质腺瘤切除肾上腺：</w:t>
      </w:r>
    </w:p>
    <w:p>
      <w:pPr>
        <w:pStyle w:val="7"/>
        <w:numPr>
          <w:ilvl w:val="0"/>
          <w:numId w:val="17"/>
        </w:numPr>
        <w:tabs>
          <w:tab w:val="left" w:pos="899"/>
          <w:tab w:val="left" w:pos="900"/>
        </w:tabs>
        <w:spacing w:before="117" w:after="0" w:line="266" w:lineRule="auto"/>
        <w:ind w:left="900" w:right="0" w:hanging="680"/>
        <w:jc w:val="left"/>
        <w:rPr>
          <w:b/>
          <w:sz w:val="21"/>
        </w:rPr>
      </w:pPr>
      <w:r>
        <w:rPr>
          <w:b/>
          <w:spacing w:val="-2"/>
          <w:sz w:val="21"/>
        </w:rPr>
        <w:t>轻度进行性</w:t>
      </w:r>
      <w:r>
        <w:rPr>
          <w:b/>
          <w:spacing w:val="-4"/>
          <w:sz w:val="21"/>
        </w:rPr>
        <w:t xml:space="preserve">核上性麻 </w:t>
      </w:r>
      <w:r>
        <w:rPr>
          <w:b/>
          <w:spacing w:val="-6"/>
          <w:sz w:val="21"/>
        </w:rPr>
        <w:t>痹：</w:t>
      </w:r>
    </w:p>
    <w:p>
      <w:pPr>
        <w:pStyle w:val="3"/>
        <w:rPr>
          <w:b/>
          <w:sz w:val="20"/>
        </w:rPr>
      </w:pPr>
    </w:p>
    <w:p>
      <w:pPr>
        <w:pStyle w:val="7"/>
        <w:numPr>
          <w:ilvl w:val="0"/>
          <w:numId w:val="17"/>
        </w:numPr>
        <w:tabs>
          <w:tab w:val="left" w:pos="899"/>
          <w:tab w:val="left" w:pos="900"/>
        </w:tabs>
        <w:spacing w:before="161" w:after="0" w:line="266" w:lineRule="auto"/>
        <w:ind w:left="900" w:right="0" w:hanging="680"/>
        <w:jc w:val="left"/>
        <w:rPr>
          <w:b/>
          <w:sz w:val="21"/>
        </w:rPr>
      </w:pPr>
      <w:r>
        <w:rPr>
          <w:b/>
          <w:spacing w:val="-2"/>
          <w:sz w:val="21"/>
        </w:rPr>
        <w:t>轻型再生障</w:t>
      </w:r>
      <w:r>
        <w:rPr>
          <w:b/>
          <w:w w:val="95"/>
          <w:sz w:val="21"/>
        </w:rPr>
        <w:t>碍性贫血</w:t>
      </w:r>
      <w:r>
        <w:rPr>
          <w:b/>
          <w:spacing w:val="-10"/>
          <w:w w:val="95"/>
          <w:sz w:val="21"/>
        </w:rPr>
        <w:t>：</w:t>
      </w:r>
    </w:p>
    <w:p>
      <w:pPr>
        <w:pStyle w:val="3"/>
        <w:rPr>
          <w:b/>
          <w:sz w:val="20"/>
        </w:rPr>
      </w:pPr>
    </w:p>
    <w:p>
      <w:pPr>
        <w:pStyle w:val="3"/>
        <w:rPr>
          <w:b/>
          <w:sz w:val="20"/>
        </w:rPr>
      </w:pPr>
    </w:p>
    <w:p>
      <w:pPr>
        <w:pStyle w:val="3"/>
        <w:rPr>
          <w:b/>
          <w:sz w:val="20"/>
        </w:rPr>
      </w:pPr>
    </w:p>
    <w:p>
      <w:pPr>
        <w:pStyle w:val="3"/>
        <w:spacing w:before="5"/>
        <w:rPr>
          <w:b/>
          <w:sz w:val="19"/>
        </w:rPr>
      </w:pPr>
    </w:p>
    <w:p>
      <w:pPr>
        <w:pStyle w:val="7"/>
        <w:numPr>
          <w:ilvl w:val="0"/>
          <w:numId w:val="17"/>
        </w:numPr>
        <w:tabs>
          <w:tab w:val="left" w:pos="899"/>
          <w:tab w:val="left" w:pos="900"/>
        </w:tabs>
        <w:spacing w:before="0" w:after="0" w:line="266" w:lineRule="auto"/>
        <w:ind w:left="900" w:right="0" w:hanging="680"/>
        <w:jc w:val="left"/>
        <w:rPr>
          <w:b/>
          <w:sz w:val="21"/>
        </w:rPr>
      </w:pPr>
      <w:r>
        <w:rPr>
          <w:b/>
          <w:spacing w:val="-2"/>
          <w:sz w:val="21"/>
        </w:rPr>
        <w:t>轻度克罗恩</w:t>
      </w:r>
      <w:r>
        <w:rPr>
          <w:b/>
          <w:spacing w:val="-6"/>
          <w:sz w:val="21"/>
        </w:rPr>
        <w:t>病：</w:t>
      </w:r>
    </w:p>
    <w:p>
      <w:pPr>
        <w:pStyle w:val="3"/>
        <w:rPr>
          <w:b/>
          <w:sz w:val="20"/>
        </w:rPr>
      </w:pPr>
    </w:p>
    <w:p>
      <w:pPr>
        <w:pStyle w:val="3"/>
        <w:rPr>
          <w:b/>
          <w:sz w:val="20"/>
        </w:rPr>
      </w:pPr>
    </w:p>
    <w:p>
      <w:pPr>
        <w:pStyle w:val="3"/>
        <w:spacing w:before="11"/>
        <w:rPr>
          <w:b/>
          <w:sz w:val="15"/>
        </w:rPr>
      </w:pPr>
    </w:p>
    <w:p>
      <w:pPr>
        <w:pStyle w:val="7"/>
        <w:numPr>
          <w:ilvl w:val="0"/>
          <w:numId w:val="17"/>
        </w:numPr>
        <w:tabs>
          <w:tab w:val="left" w:pos="899"/>
          <w:tab w:val="left" w:pos="900"/>
        </w:tabs>
        <w:spacing w:before="0" w:after="0" w:line="266" w:lineRule="auto"/>
        <w:ind w:left="900" w:right="0" w:hanging="680"/>
        <w:jc w:val="left"/>
        <w:rPr>
          <w:b/>
          <w:sz w:val="21"/>
        </w:rPr>
      </w:pPr>
      <w:r>
        <w:rPr>
          <w:b/>
          <w:spacing w:val="-2"/>
          <w:sz w:val="21"/>
        </w:rPr>
        <w:t>特定的系统</w:t>
      </w:r>
      <w:r>
        <w:rPr>
          <w:b/>
          <w:spacing w:val="-4"/>
          <w:sz w:val="21"/>
        </w:rPr>
        <w:t xml:space="preserve">性红斑狼 </w:t>
      </w:r>
      <w:r>
        <w:rPr>
          <w:b/>
          <w:spacing w:val="-6"/>
          <w:sz w:val="21"/>
        </w:rPr>
        <w:t>疮：</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4"/>
        <w:rPr>
          <w:b/>
          <w:sz w:val="20"/>
        </w:rPr>
      </w:pPr>
    </w:p>
    <w:p>
      <w:pPr>
        <w:pStyle w:val="7"/>
        <w:numPr>
          <w:ilvl w:val="0"/>
          <w:numId w:val="17"/>
        </w:numPr>
        <w:tabs>
          <w:tab w:val="left" w:pos="899"/>
          <w:tab w:val="left" w:pos="900"/>
        </w:tabs>
        <w:spacing w:before="0" w:after="0" w:line="266" w:lineRule="auto"/>
        <w:ind w:left="900" w:right="0" w:hanging="680"/>
        <w:jc w:val="left"/>
        <w:rPr>
          <w:b/>
          <w:sz w:val="21"/>
        </w:rPr>
      </w:pPr>
      <w:r>
        <w:rPr>
          <w:b/>
          <w:spacing w:val="-2"/>
          <w:sz w:val="21"/>
        </w:rPr>
        <w:t>早期系统性</w:t>
      </w:r>
      <w:r>
        <w:rPr>
          <w:b/>
          <w:spacing w:val="-4"/>
          <w:sz w:val="21"/>
        </w:rPr>
        <w:t>硬皮病：</w:t>
      </w:r>
    </w:p>
    <w:p>
      <w:pPr>
        <w:pStyle w:val="3"/>
        <w:spacing w:before="58"/>
        <w:ind w:left="214"/>
        <w:rPr>
          <w:rFonts w:ascii="黑体" w:eastAsia="黑体"/>
        </w:rPr>
      </w:pPr>
      <w:r>
        <w:br w:type="column"/>
      </w:r>
      <w:r>
        <w:rPr>
          <w:rFonts w:ascii="黑体" w:eastAsia="黑体"/>
          <w:color w:val="000000"/>
          <w:w w:val="95"/>
          <w:shd w:val="clear" w:color="auto" w:fill="E4E4E4"/>
        </w:rPr>
        <w:t>承担保险责任，给付其中一项保险金后，对另两项的轻症疾病保险责任同时终止</w:t>
      </w:r>
      <w:r>
        <w:rPr>
          <w:rFonts w:ascii="黑体" w:eastAsia="黑体"/>
          <w:color w:val="000000"/>
          <w:spacing w:val="-10"/>
          <w:w w:val="95"/>
          <w:shd w:val="clear" w:color="auto" w:fill="E4E4E4"/>
        </w:rPr>
        <w:t>。</w:t>
      </w:r>
    </w:p>
    <w:p>
      <w:pPr>
        <w:pStyle w:val="3"/>
        <w:spacing w:before="144" w:line="266" w:lineRule="auto"/>
        <w:ind w:left="214" w:right="460"/>
      </w:pPr>
      <w:r>
        <w:rPr>
          <w:spacing w:val="1"/>
          <w:w w:val="99"/>
        </w:rPr>
        <w:t>指为缓解已升高的脑脊液压力而确实已在脑室进行分流器植入手术。诊断及治疗</w:t>
      </w:r>
      <w:r>
        <w:rPr>
          <w:spacing w:val="-1"/>
          <w:w w:val="99"/>
        </w:rPr>
        <w:t>均须由脑神经科专科医生认为是医疗必须的情况下进行。</w:t>
      </w:r>
    </w:p>
    <w:p>
      <w:pPr>
        <w:pStyle w:val="3"/>
        <w:spacing w:before="3" w:line="266" w:lineRule="auto"/>
        <w:ind w:left="214" w:right="460"/>
        <w:jc w:val="both"/>
        <w:rPr>
          <w:rFonts w:ascii="黑体" w:hAnsi="黑体" w:eastAsia="黑体"/>
        </w:rPr>
      </w:pPr>
      <w:r>
        <w:rPr>
          <w:rFonts w:ascii="黑体" w:hAnsi="黑体" w:eastAsia="黑体"/>
          <w:color w:val="000000"/>
          <w:spacing w:val="-7"/>
          <w:w w:val="99"/>
          <w:shd w:val="clear" w:color="auto" w:fill="E4E4E4"/>
        </w:rPr>
        <w:t xml:space="preserve">我们仅对“脑垂体瘤、脑囊肿、脑动脉瘤及脑血管瘤”、“微创颅脑手术”和“植                                                                                                                                            </w:t>
      </w:r>
      <w:r>
        <w:rPr>
          <w:rFonts w:ascii="黑体" w:hAnsi="黑体" w:eastAsia="黑体"/>
          <w:color w:val="000000"/>
          <w:spacing w:val="1"/>
          <w:w w:val="99"/>
          <w:shd w:val="clear" w:color="auto" w:fill="E4E4E4"/>
        </w:rPr>
        <w:t>入大脑分流器”三项中的其中一项承担保险责任，给付其中一项保险金后，对另</w:t>
      </w:r>
      <w:r>
        <w:rPr>
          <w:rFonts w:ascii="黑体" w:hAnsi="黑体" w:eastAsia="黑体"/>
          <w:color w:val="000000"/>
          <w:spacing w:val="-1"/>
          <w:w w:val="99"/>
          <w:shd w:val="clear" w:color="auto" w:fill="E4E4E4"/>
        </w:rPr>
        <w:t>两项的轻症疾病保险责任同时终止。</w:t>
      </w:r>
    </w:p>
    <w:p>
      <w:pPr>
        <w:pStyle w:val="3"/>
        <w:spacing w:before="117" w:line="266" w:lineRule="auto"/>
        <w:ind w:left="214" w:right="460"/>
        <w:jc w:val="both"/>
      </w:pPr>
      <w:r>
        <w:rPr>
          <w:spacing w:val="1"/>
          <w:w w:val="99"/>
        </w:rPr>
        <w:t>因肾上腺皮质腺瘤所导致的醛固酮分泌过多而产生的继发性的无法由药物控制的恶性高血压，且已实际接受了肾上腺切除术治疗。诊断及治疗均须在专科医生认</w:t>
      </w:r>
      <w:r>
        <w:rPr>
          <w:spacing w:val="-1"/>
          <w:w w:val="99"/>
        </w:rPr>
        <w:t>为是医疗必须的情况下进行。</w:t>
      </w:r>
    </w:p>
    <w:p>
      <w:pPr>
        <w:pStyle w:val="3"/>
        <w:spacing w:before="116" w:line="266" w:lineRule="auto"/>
        <w:ind w:left="214" w:right="356"/>
      </w:pPr>
      <w:r>
        <w:rPr>
          <w:spacing w:val="1"/>
          <w:w w:val="99"/>
        </w:rPr>
        <w:t>指一种少见的神经系统变性疾病，以假球麻痹、垂直性核上性眼肌麻痹、锥体外系肌僵直、步态共济失调和轻度痴呆为主要临床特征。须经专科医生明确诊断，</w:t>
      </w:r>
      <w:r>
        <w:rPr>
          <w:spacing w:val="-3"/>
          <w:w w:val="99"/>
        </w:rPr>
        <w:t>且须满足自主生活能力部分丧失，无法独立完成六项基本日常生活活动中的两项，</w:t>
      </w:r>
      <w:r>
        <w:rPr>
          <w:spacing w:val="-1"/>
          <w:w w:val="99"/>
        </w:rPr>
        <w:t>但未达到本合同所指重大疾病“瘫痪”或“进行性核上性麻痹”的给付标准。</w:t>
      </w:r>
    </w:p>
    <w:p>
      <w:pPr>
        <w:pStyle w:val="3"/>
        <w:spacing w:before="119" w:line="266" w:lineRule="auto"/>
        <w:ind w:left="214" w:right="460"/>
        <w:jc w:val="both"/>
      </w:pPr>
      <w:r>
        <w:rPr>
          <w:spacing w:val="1"/>
          <w:w w:val="99"/>
        </w:rPr>
        <w:t>指因骨髓造血功能衰竭而导致的贫血、中性粒细胞减少和血小板减少，但未达到本合同所指重大疾病“重型再生障碍性贫血”的给付标准。须由血液科专科医生</w:t>
      </w:r>
      <w:r>
        <w:rPr>
          <w:spacing w:val="-1"/>
          <w:w w:val="99"/>
        </w:rPr>
        <w:t>诊断，且至少接受了下列一项治疗：</w:t>
      </w:r>
    </w:p>
    <w:p>
      <w:pPr>
        <w:pStyle w:val="7"/>
        <w:numPr>
          <w:ilvl w:val="0"/>
          <w:numId w:val="26"/>
        </w:numPr>
        <w:tabs>
          <w:tab w:val="left" w:pos="739"/>
        </w:tabs>
        <w:spacing w:before="4" w:after="0" w:line="240" w:lineRule="auto"/>
        <w:ind w:left="738" w:right="0" w:hanging="525"/>
        <w:jc w:val="left"/>
        <w:rPr>
          <w:sz w:val="21"/>
        </w:rPr>
      </w:pPr>
      <w:r>
        <w:rPr>
          <w:w w:val="95"/>
          <w:sz w:val="21"/>
        </w:rPr>
        <w:t>免疫抑制剂治疗至少</w:t>
      </w:r>
      <w:r>
        <w:rPr>
          <w:spacing w:val="1"/>
          <w:sz w:val="21"/>
        </w:rPr>
        <w:t xml:space="preserve"> </w:t>
      </w:r>
      <w:r>
        <w:rPr>
          <w:rFonts w:ascii="Times New Roman" w:eastAsia="Times New Roman"/>
          <w:w w:val="95"/>
          <w:sz w:val="21"/>
        </w:rPr>
        <w:t>1</w:t>
      </w:r>
      <w:r>
        <w:rPr>
          <w:rFonts w:ascii="Times New Roman" w:eastAsia="Times New Roman"/>
          <w:spacing w:val="51"/>
          <w:sz w:val="21"/>
        </w:rPr>
        <w:t xml:space="preserve"> </w:t>
      </w:r>
      <w:r>
        <w:rPr>
          <w:spacing w:val="-4"/>
          <w:w w:val="95"/>
          <w:sz w:val="21"/>
        </w:rPr>
        <w:t>个月；</w:t>
      </w:r>
    </w:p>
    <w:p>
      <w:pPr>
        <w:pStyle w:val="7"/>
        <w:numPr>
          <w:ilvl w:val="0"/>
          <w:numId w:val="26"/>
        </w:numPr>
        <w:tabs>
          <w:tab w:val="left" w:pos="739"/>
        </w:tabs>
        <w:spacing w:before="30" w:after="0" w:line="240" w:lineRule="auto"/>
        <w:ind w:left="738" w:right="0" w:hanging="525"/>
        <w:jc w:val="left"/>
        <w:rPr>
          <w:sz w:val="21"/>
        </w:rPr>
      </w:pPr>
      <w:r>
        <w:rPr>
          <w:spacing w:val="-2"/>
          <w:w w:val="95"/>
          <w:sz w:val="21"/>
        </w:rPr>
        <w:t>接受了骨髓移植。</w:t>
      </w:r>
    </w:p>
    <w:p>
      <w:pPr>
        <w:pStyle w:val="3"/>
        <w:spacing w:before="147" w:line="266" w:lineRule="auto"/>
        <w:ind w:left="214" w:right="460"/>
        <w:jc w:val="both"/>
      </w:pPr>
      <w:r>
        <w:rPr>
          <w:spacing w:val="1"/>
          <w:w w:val="99"/>
        </w:rPr>
        <w:t>是一种慢性肉芽肿性肠炎，具有特征性的克隆病病理组织学变化，但未达到本合同所指中症疾病“中度肠道并发症”或重大疾病“严重克罗恩病”的给付标准。诊断必须经病理检查结果证实，且已接受肠胃科专科医生以类固醇或免疫抑制剂</w:t>
      </w:r>
      <w:r>
        <w:rPr>
          <w:spacing w:val="-1"/>
          <w:w w:val="99"/>
        </w:rPr>
        <w:t>连续治疗</w:t>
      </w:r>
      <w:r>
        <w:rPr>
          <w:spacing w:val="-50"/>
        </w:rPr>
        <w:t xml:space="preserve"> </w:t>
      </w:r>
      <w:r>
        <w:rPr>
          <w:rFonts w:ascii="Times New Roman" w:hAnsi="Times New Roman" w:eastAsia="Times New Roman"/>
          <w:spacing w:val="1"/>
          <w:w w:val="99"/>
        </w:rPr>
        <w:t>18</w:t>
      </w:r>
      <w:r>
        <w:rPr>
          <w:rFonts w:ascii="Times New Roman" w:hAnsi="Times New Roman" w:eastAsia="Times New Roman"/>
          <w:w w:val="99"/>
        </w:rPr>
        <w:t>0</w:t>
      </w:r>
      <w:r>
        <w:rPr>
          <w:rFonts w:ascii="Times New Roman" w:hAnsi="Times New Roman" w:eastAsia="Times New Roman"/>
          <w:spacing w:val="-1"/>
        </w:rPr>
        <w:t xml:space="preserve"> </w:t>
      </w:r>
      <w:r>
        <w:rPr>
          <w:spacing w:val="-1"/>
          <w:w w:val="99"/>
        </w:rPr>
        <w:t>天以上。</w:t>
      </w:r>
    </w:p>
    <w:p>
      <w:pPr>
        <w:pStyle w:val="3"/>
        <w:spacing w:before="118" w:line="266" w:lineRule="auto"/>
        <w:ind w:left="214" w:right="460"/>
      </w:pPr>
      <w:r>
        <w:rPr>
          <w:spacing w:val="-2"/>
          <w:w w:val="95"/>
        </w:rPr>
        <w:t>指诊断为系统性红斑狼疮，但未达到本合同所指重大疾病“严重慢性肾衰竭”或</w:t>
      </w:r>
      <w:r>
        <w:rPr>
          <w:spacing w:val="80"/>
        </w:rPr>
        <w:t xml:space="preserve">  </w:t>
      </w:r>
      <w:r>
        <w:rPr>
          <w:spacing w:val="-2"/>
        </w:rPr>
        <w:t>“严重系统性红斑狼疮性肾病”的给付标准，满足下列全部条件：</w:t>
      </w:r>
    </w:p>
    <w:p>
      <w:pPr>
        <w:pStyle w:val="7"/>
        <w:numPr>
          <w:ilvl w:val="0"/>
          <w:numId w:val="27"/>
        </w:numPr>
        <w:tabs>
          <w:tab w:val="left" w:pos="739"/>
        </w:tabs>
        <w:spacing w:before="2" w:after="0" w:line="240" w:lineRule="auto"/>
        <w:ind w:left="738" w:right="0" w:hanging="525"/>
        <w:jc w:val="left"/>
        <w:rPr>
          <w:sz w:val="21"/>
        </w:rPr>
      </w:pPr>
      <w:r>
        <w:rPr>
          <w:w w:val="95"/>
          <w:sz w:val="21"/>
        </w:rPr>
        <w:t>临床表现至少具备下列条件中的</w:t>
      </w:r>
      <w:r>
        <w:rPr>
          <w:spacing w:val="14"/>
          <w:sz w:val="21"/>
        </w:rPr>
        <w:t xml:space="preserve"> </w:t>
      </w:r>
      <w:r>
        <w:rPr>
          <w:rFonts w:ascii="Times New Roman" w:eastAsia="Times New Roman"/>
          <w:w w:val="95"/>
          <w:sz w:val="21"/>
        </w:rPr>
        <w:t>4</w:t>
      </w:r>
      <w:r>
        <w:rPr>
          <w:rFonts w:ascii="Times New Roman" w:eastAsia="Times New Roman"/>
          <w:spacing w:val="71"/>
          <w:sz w:val="21"/>
        </w:rPr>
        <w:t xml:space="preserve"> </w:t>
      </w:r>
      <w:r>
        <w:rPr>
          <w:spacing w:val="-5"/>
          <w:w w:val="95"/>
          <w:sz w:val="21"/>
        </w:rPr>
        <w:t>个：</w:t>
      </w:r>
    </w:p>
    <w:p>
      <w:pPr>
        <w:pStyle w:val="3"/>
        <w:spacing w:before="31"/>
        <w:ind w:left="842"/>
      </w:pPr>
      <w:r>
        <w:rPr>
          <w:spacing w:val="-1"/>
          <w:w w:val="95"/>
        </w:rPr>
        <w:t>①蝶形红斑或盘形红斑；</w:t>
      </w:r>
    </w:p>
    <w:p>
      <w:pPr>
        <w:pStyle w:val="3"/>
        <w:spacing w:before="31"/>
        <w:ind w:left="842"/>
      </w:pPr>
      <w:r>
        <w:rPr>
          <w:spacing w:val="-2"/>
          <w:w w:val="95"/>
        </w:rPr>
        <w:t>②光敏感；</w:t>
      </w:r>
    </w:p>
    <w:p>
      <w:pPr>
        <w:pStyle w:val="3"/>
        <w:spacing w:before="31"/>
        <w:ind w:left="842"/>
      </w:pPr>
      <w:r>
        <w:rPr>
          <w:spacing w:val="-2"/>
          <w:w w:val="95"/>
        </w:rPr>
        <w:t>③口鼻腔黏膜溃疡；</w:t>
      </w:r>
    </w:p>
    <w:p>
      <w:pPr>
        <w:pStyle w:val="3"/>
        <w:spacing w:before="31"/>
        <w:ind w:left="842"/>
      </w:pPr>
      <w:r>
        <w:rPr>
          <w:spacing w:val="-1"/>
          <w:w w:val="95"/>
        </w:rPr>
        <w:t>④非畸形性关节炎或多关节痛；</w:t>
      </w:r>
    </w:p>
    <w:p>
      <w:pPr>
        <w:pStyle w:val="3"/>
        <w:spacing w:before="31"/>
        <w:ind w:left="842"/>
      </w:pPr>
      <w:r>
        <w:rPr>
          <w:spacing w:val="-2"/>
          <w:w w:val="95"/>
        </w:rPr>
        <w:t>⑤胸膜炎或心包炎；</w:t>
      </w:r>
    </w:p>
    <w:p>
      <w:pPr>
        <w:pStyle w:val="3"/>
        <w:spacing w:before="31"/>
        <w:ind w:left="842"/>
      </w:pPr>
      <w:r>
        <w:rPr>
          <w:w w:val="95"/>
        </w:rPr>
        <w:t>⑥神经系统损伤（癫痫或精神症状</w:t>
      </w:r>
      <w:r>
        <w:rPr>
          <w:spacing w:val="-109"/>
          <w:w w:val="95"/>
        </w:rPr>
        <w:t>）</w:t>
      </w:r>
      <w:r>
        <w:rPr>
          <w:spacing w:val="-5"/>
          <w:w w:val="95"/>
        </w:rPr>
        <w:t>；</w:t>
      </w:r>
    </w:p>
    <w:p>
      <w:pPr>
        <w:pStyle w:val="3"/>
        <w:spacing w:before="31"/>
        <w:ind w:left="842"/>
      </w:pPr>
      <w:r>
        <w:rPr>
          <w:w w:val="95"/>
        </w:rPr>
        <w:t>⑦血象异常（</w:t>
      </w:r>
      <w:r>
        <w:rPr>
          <w:rFonts w:ascii="Times New Roman" w:hAnsi="Times New Roman" w:eastAsia="Times New Roman"/>
          <w:w w:val="95"/>
        </w:rPr>
        <w:t>WBC&lt;4</w:t>
      </w:r>
      <w:r>
        <w:rPr>
          <w:w w:val="95"/>
        </w:rPr>
        <w:t>×</w:t>
      </w:r>
      <w:r>
        <w:rPr>
          <w:rFonts w:ascii="Times New Roman" w:hAnsi="Times New Roman" w:eastAsia="Times New Roman"/>
          <w:w w:val="95"/>
        </w:rPr>
        <w:t>10</w:t>
      </w:r>
      <w:r>
        <w:rPr>
          <w:rFonts w:ascii="Times New Roman" w:hAnsi="Times New Roman" w:eastAsia="Times New Roman"/>
          <w:w w:val="95"/>
          <w:vertAlign w:val="superscript"/>
        </w:rPr>
        <w:t>9</w:t>
      </w:r>
      <w:r>
        <w:rPr>
          <w:rFonts w:ascii="Times New Roman" w:hAnsi="Times New Roman" w:eastAsia="Times New Roman"/>
          <w:w w:val="95"/>
          <w:vertAlign w:val="baseline"/>
        </w:rPr>
        <w:t>/</w:t>
      </w:r>
      <w:r>
        <w:rPr>
          <w:w w:val="95"/>
          <w:vertAlign w:val="baseline"/>
        </w:rPr>
        <w:t>升或血小板</w:t>
      </w:r>
      <w:r>
        <w:rPr>
          <w:rFonts w:ascii="Times New Roman" w:hAnsi="Times New Roman" w:eastAsia="Times New Roman"/>
          <w:w w:val="95"/>
          <w:vertAlign w:val="baseline"/>
        </w:rPr>
        <w:t>&lt;100</w:t>
      </w:r>
      <w:r>
        <w:rPr>
          <w:w w:val="95"/>
          <w:vertAlign w:val="baseline"/>
        </w:rPr>
        <w:t>×</w:t>
      </w:r>
      <w:r>
        <w:rPr>
          <w:rFonts w:ascii="Times New Roman" w:hAnsi="Times New Roman" w:eastAsia="Times New Roman"/>
          <w:w w:val="95"/>
          <w:vertAlign w:val="baseline"/>
        </w:rPr>
        <w:t>10</w:t>
      </w:r>
      <w:r>
        <w:rPr>
          <w:rFonts w:ascii="Times New Roman" w:hAnsi="Times New Roman" w:eastAsia="Times New Roman"/>
          <w:w w:val="95"/>
          <w:vertAlign w:val="superscript"/>
        </w:rPr>
        <w:t>9</w:t>
      </w:r>
      <w:r>
        <w:rPr>
          <w:rFonts w:ascii="Times New Roman" w:hAnsi="Times New Roman" w:eastAsia="Times New Roman"/>
          <w:w w:val="95"/>
          <w:vertAlign w:val="baseline"/>
        </w:rPr>
        <w:t>/</w:t>
      </w:r>
      <w:r>
        <w:rPr>
          <w:w w:val="95"/>
          <w:vertAlign w:val="baseline"/>
        </w:rPr>
        <w:t>升或溶血性贫血</w:t>
      </w:r>
      <w:r>
        <w:rPr>
          <w:spacing w:val="-104"/>
          <w:w w:val="95"/>
          <w:vertAlign w:val="baseline"/>
        </w:rPr>
        <w:t>）</w:t>
      </w:r>
      <w:r>
        <w:rPr>
          <w:spacing w:val="-10"/>
          <w:w w:val="95"/>
          <w:vertAlign w:val="baseline"/>
        </w:rPr>
        <w:t>。</w:t>
      </w:r>
    </w:p>
    <w:p>
      <w:pPr>
        <w:pStyle w:val="7"/>
        <w:numPr>
          <w:ilvl w:val="0"/>
          <w:numId w:val="27"/>
        </w:numPr>
        <w:tabs>
          <w:tab w:val="left" w:pos="739"/>
        </w:tabs>
        <w:spacing w:before="31" w:after="0" w:line="240" w:lineRule="auto"/>
        <w:ind w:left="738" w:right="0" w:hanging="525"/>
        <w:jc w:val="left"/>
        <w:rPr>
          <w:sz w:val="21"/>
        </w:rPr>
      </w:pPr>
      <w:r>
        <w:rPr>
          <w:w w:val="95"/>
          <w:sz w:val="21"/>
        </w:rPr>
        <w:t>检测结果至少具备下列条件中的</w:t>
      </w:r>
      <w:r>
        <w:rPr>
          <w:spacing w:val="14"/>
          <w:sz w:val="21"/>
        </w:rPr>
        <w:t xml:space="preserve"> </w:t>
      </w:r>
      <w:r>
        <w:rPr>
          <w:rFonts w:ascii="Times New Roman" w:eastAsia="Times New Roman"/>
          <w:w w:val="95"/>
          <w:sz w:val="21"/>
        </w:rPr>
        <w:t>2</w:t>
      </w:r>
      <w:r>
        <w:rPr>
          <w:rFonts w:ascii="Times New Roman" w:eastAsia="Times New Roman"/>
          <w:spacing w:val="71"/>
          <w:sz w:val="21"/>
        </w:rPr>
        <w:t xml:space="preserve"> </w:t>
      </w:r>
      <w:r>
        <w:rPr>
          <w:spacing w:val="-5"/>
          <w:w w:val="95"/>
          <w:sz w:val="21"/>
        </w:rPr>
        <w:t>个：</w:t>
      </w:r>
    </w:p>
    <w:p>
      <w:pPr>
        <w:pStyle w:val="3"/>
        <w:spacing w:before="31"/>
        <w:ind w:left="842"/>
      </w:pPr>
      <w:r>
        <w:rPr>
          <w:spacing w:val="-3"/>
          <w:w w:val="95"/>
        </w:rPr>
        <w:t xml:space="preserve">①抗 </w:t>
      </w:r>
      <w:r>
        <w:rPr>
          <w:rFonts w:ascii="Times New Roman" w:hAnsi="Times New Roman" w:eastAsia="Times New Roman"/>
          <w:w w:val="95"/>
        </w:rPr>
        <w:t>dsDNA</w:t>
      </w:r>
      <w:r>
        <w:rPr>
          <w:rFonts w:ascii="Times New Roman" w:hAnsi="Times New Roman" w:eastAsia="Times New Roman"/>
          <w:spacing w:val="41"/>
        </w:rPr>
        <w:t xml:space="preserve"> </w:t>
      </w:r>
      <w:r>
        <w:rPr>
          <w:spacing w:val="-2"/>
          <w:w w:val="95"/>
        </w:rPr>
        <w:t>抗体阳性；</w:t>
      </w:r>
    </w:p>
    <w:p>
      <w:pPr>
        <w:pStyle w:val="3"/>
        <w:spacing w:before="31"/>
        <w:ind w:left="842"/>
      </w:pPr>
      <w:r>
        <w:rPr>
          <w:spacing w:val="-6"/>
          <w:w w:val="95"/>
        </w:rPr>
        <w:t xml:space="preserve">②抗 </w:t>
      </w:r>
      <w:r>
        <w:rPr>
          <w:rFonts w:ascii="Times New Roman" w:hAnsi="Times New Roman" w:eastAsia="Times New Roman"/>
          <w:w w:val="95"/>
        </w:rPr>
        <w:t>Sm</w:t>
      </w:r>
      <w:r>
        <w:rPr>
          <w:rFonts w:ascii="Times New Roman" w:hAnsi="Times New Roman" w:eastAsia="Times New Roman"/>
          <w:spacing w:val="35"/>
        </w:rPr>
        <w:t xml:space="preserve"> </w:t>
      </w:r>
      <w:r>
        <w:rPr>
          <w:spacing w:val="-2"/>
          <w:w w:val="95"/>
        </w:rPr>
        <w:t>抗体阳性；</w:t>
      </w:r>
    </w:p>
    <w:p>
      <w:pPr>
        <w:pStyle w:val="3"/>
        <w:spacing w:before="31"/>
        <w:ind w:left="842"/>
      </w:pPr>
      <w:r>
        <w:rPr>
          <w:spacing w:val="-2"/>
          <w:w w:val="95"/>
        </w:rPr>
        <w:t>③抗核抗体阳性；</w:t>
      </w:r>
    </w:p>
    <w:p>
      <w:pPr>
        <w:pStyle w:val="3"/>
        <w:spacing w:before="31"/>
        <w:ind w:left="842"/>
      </w:pPr>
      <w:r>
        <w:rPr>
          <w:w w:val="95"/>
        </w:rPr>
        <w:t>④皮肤狼疮带试验（非病损部位）</w:t>
      </w:r>
      <w:r>
        <w:rPr>
          <w:spacing w:val="-2"/>
          <w:w w:val="95"/>
        </w:rPr>
        <w:t>或肾活检阳性；</w:t>
      </w:r>
    </w:p>
    <w:p>
      <w:pPr>
        <w:pStyle w:val="3"/>
        <w:spacing w:before="31"/>
        <w:ind w:left="842"/>
      </w:pPr>
      <w:r>
        <w:rPr>
          <w:w w:val="95"/>
        </w:rPr>
        <w:t>⑤</w:t>
      </w:r>
      <w:r>
        <w:rPr>
          <w:rFonts w:ascii="Times New Roman" w:hAnsi="Times New Roman" w:eastAsia="Times New Roman"/>
          <w:w w:val="95"/>
        </w:rPr>
        <w:t>C3</w:t>
      </w:r>
      <w:r>
        <w:rPr>
          <w:rFonts w:ascii="Times New Roman" w:hAnsi="Times New Roman" w:eastAsia="Times New Roman"/>
          <w:spacing w:val="63"/>
        </w:rPr>
        <w:t xml:space="preserve"> </w:t>
      </w:r>
      <w:r>
        <w:rPr>
          <w:spacing w:val="-2"/>
          <w:w w:val="95"/>
        </w:rPr>
        <w:t>低于正常值。</w:t>
      </w:r>
    </w:p>
    <w:p>
      <w:pPr>
        <w:pStyle w:val="7"/>
        <w:numPr>
          <w:ilvl w:val="0"/>
          <w:numId w:val="27"/>
        </w:numPr>
        <w:tabs>
          <w:tab w:val="left" w:pos="739"/>
        </w:tabs>
        <w:spacing w:before="31" w:after="0" w:line="266" w:lineRule="auto"/>
        <w:ind w:left="739" w:right="460" w:hanging="526"/>
        <w:jc w:val="left"/>
        <w:rPr>
          <w:sz w:val="21"/>
        </w:rPr>
      </w:pPr>
      <w:r>
        <w:rPr>
          <w:spacing w:val="-1"/>
          <w:w w:val="99"/>
          <w:sz w:val="21"/>
        </w:rPr>
        <w:t>系统性红斑狼疮的诊断必须由风湿科或免疫系统专科医生确诊并证明持续最少</w:t>
      </w:r>
      <w:r>
        <w:rPr>
          <w:spacing w:val="-53"/>
          <w:sz w:val="21"/>
        </w:rPr>
        <w:t xml:space="preserve"> </w:t>
      </w:r>
      <w:r>
        <w:rPr>
          <w:rFonts w:ascii="Times New Roman" w:eastAsia="Times New Roman"/>
          <w:w w:val="99"/>
          <w:sz w:val="21"/>
        </w:rPr>
        <w:t>3</w:t>
      </w:r>
      <w:r>
        <w:rPr>
          <w:rFonts w:ascii="Times New Roman" w:eastAsia="Times New Roman"/>
          <w:spacing w:val="1"/>
          <w:sz w:val="21"/>
        </w:rPr>
        <w:t xml:space="preserve"> </w:t>
      </w:r>
      <w:r>
        <w:rPr>
          <w:w w:val="99"/>
          <w:sz w:val="21"/>
        </w:rPr>
        <w:t>个月。</w:t>
      </w:r>
    </w:p>
    <w:p>
      <w:pPr>
        <w:pStyle w:val="3"/>
        <w:spacing w:before="115" w:line="266" w:lineRule="auto"/>
        <w:ind w:left="214" w:right="460"/>
        <w:jc w:val="both"/>
      </w:pPr>
      <w:r>
        <w:rPr>
          <w:spacing w:val="1"/>
          <w:w w:val="99"/>
        </w:rPr>
        <w:t>指一种以局限性或弥漫性皮肤增厚和皮肤、血管、内脏器官异常纤维化为特征的结缔组织病，但未达到本合同所指重大疾病“严重弥漫性系统性硬皮病”的给付</w:t>
      </w:r>
      <w:r>
        <w:rPr>
          <w:spacing w:val="-1"/>
          <w:w w:val="99"/>
        </w:rPr>
        <w:t>标准，并须满足下列全部条件：</w:t>
      </w:r>
    </w:p>
    <w:p>
      <w:pPr>
        <w:pStyle w:val="7"/>
        <w:numPr>
          <w:ilvl w:val="0"/>
          <w:numId w:val="28"/>
        </w:numPr>
        <w:tabs>
          <w:tab w:val="left" w:pos="540"/>
        </w:tabs>
        <w:spacing w:before="4" w:after="0" w:line="240" w:lineRule="auto"/>
        <w:ind w:left="540" w:right="460" w:hanging="540"/>
        <w:jc w:val="right"/>
        <w:rPr>
          <w:sz w:val="21"/>
        </w:rPr>
      </w:pPr>
      <w:r>
        <w:rPr>
          <w:w w:val="95"/>
          <w:sz w:val="21"/>
        </w:rPr>
        <w:t>必须由风湿学专科医生根据美国风湿病学会（</w:t>
      </w:r>
      <w:r>
        <w:rPr>
          <w:rFonts w:ascii="Times New Roman" w:eastAsia="Times New Roman"/>
          <w:w w:val="95"/>
          <w:sz w:val="21"/>
        </w:rPr>
        <w:t>ACR</w:t>
      </w:r>
      <w:r>
        <w:rPr>
          <w:w w:val="95"/>
          <w:sz w:val="21"/>
        </w:rPr>
        <w:t>）</w:t>
      </w:r>
      <w:r>
        <w:rPr>
          <w:spacing w:val="-2"/>
          <w:w w:val="95"/>
          <w:sz w:val="21"/>
        </w:rPr>
        <w:t>及欧洲抗风湿病联盟</w:t>
      </w:r>
    </w:p>
    <w:p>
      <w:pPr>
        <w:pStyle w:val="3"/>
        <w:spacing w:before="31"/>
        <w:ind w:right="458"/>
        <w:jc w:val="right"/>
      </w:pPr>
      <w:r>
        <w:rPr>
          <w:w w:val="95"/>
        </w:rPr>
        <w:t>（</w:t>
      </w:r>
      <w:r>
        <w:rPr>
          <w:rFonts w:ascii="Times New Roman" w:eastAsia="Times New Roman"/>
          <w:w w:val="95"/>
        </w:rPr>
        <w:t>EULAR</w:t>
      </w:r>
      <w:r>
        <w:rPr>
          <w:w w:val="95"/>
        </w:rPr>
        <w:t>）在</w:t>
      </w:r>
      <w:r>
        <w:rPr>
          <w:spacing w:val="52"/>
          <w:w w:val="150"/>
        </w:rPr>
        <w:t xml:space="preserve"> </w:t>
      </w:r>
      <w:r>
        <w:rPr>
          <w:rFonts w:ascii="Times New Roman" w:eastAsia="Times New Roman"/>
          <w:w w:val="95"/>
        </w:rPr>
        <w:t>2013</w:t>
      </w:r>
      <w:r>
        <w:rPr>
          <w:rFonts w:ascii="Times New Roman" w:eastAsia="Times New Roman"/>
          <w:spacing w:val="46"/>
        </w:rPr>
        <w:t xml:space="preserve">  </w:t>
      </w:r>
      <w:r>
        <w:rPr>
          <w:w w:val="95"/>
        </w:rPr>
        <w:t>年发布的系统性硬皮病诊断标准确认达到确诊标准（</w:t>
      </w:r>
      <w:r>
        <w:rPr>
          <w:spacing w:val="-10"/>
          <w:w w:val="95"/>
        </w:rPr>
        <w:t>总</w:t>
      </w:r>
    </w:p>
    <w:p>
      <w:pPr>
        <w:spacing w:after="0"/>
        <w:jc w:val="right"/>
        <w:sectPr>
          <w:pgSz w:w="11910" w:h="16840"/>
          <w:pgMar w:top="1200" w:right="780" w:bottom="980" w:left="1020" w:header="0" w:footer="787" w:gutter="0"/>
          <w:cols w:equalWidth="0" w:num="2">
            <w:col w:w="1954" w:space="40"/>
            <w:col w:w="8116"/>
          </w:cols>
        </w:sectPr>
      </w:pPr>
    </w:p>
    <w:p>
      <w:pPr>
        <w:pStyle w:val="3"/>
        <w:spacing w:before="58" w:after="27" w:line="266" w:lineRule="auto"/>
        <w:ind w:left="2733" w:right="458"/>
      </w:pPr>
      <w:r>
        <w:drawing>
          <wp:anchor distT="0" distB="0" distL="0" distR="0" simplePos="0" relativeHeight="251721728" behindDoc="1" locked="0" layoutInCell="1" allowOverlap="1">
            <wp:simplePos x="0" y="0"/>
            <wp:positionH relativeFrom="page">
              <wp:posOffset>2049145</wp:posOffset>
            </wp:positionH>
            <wp:positionV relativeFrom="paragraph">
              <wp:posOffset>607060</wp:posOffset>
            </wp:positionV>
            <wp:extent cx="1588135" cy="171450"/>
            <wp:effectExtent l="0" t="0" r="0" b="0"/>
            <wp:wrapNone/>
            <wp:docPr id="5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6.png"/>
                    <pic:cNvPicPr>
                      <a:picLocks noChangeAspect="1"/>
                    </pic:cNvPicPr>
                  </pic:nvPicPr>
                  <pic:blipFill>
                    <a:blip r:embed="rId33" cstate="print"/>
                    <a:stretch>
                      <a:fillRect/>
                    </a:stretch>
                  </pic:blipFill>
                  <pic:spPr>
                    <a:xfrm>
                      <a:off x="0" y="0"/>
                      <a:ext cx="1588433" cy="171450"/>
                    </a:xfrm>
                    <a:prstGeom prst="rect">
                      <a:avLst/>
                    </a:prstGeom>
                  </pic:spPr>
                </pic:pic>
              </a:graphicData>
            </a:graphic>
          </wp:anchor>
        </w:drawing>
      </w:r>
      <w:r>
        <w:t>分值由每一个分类中的最高比重（分值）相加而成，总分≥</w:t>
      </w:r>
      <w:r>
        <w:rPr>
          <w:rFonts w:ascii="Times New Roman" w:hAnsi="Times New Roman" w:eastAsia="Times New Roman"/>
        </w:rPr>
        <w:t xml:space="preserve">9 </w:t>
      </w:r>
      <w:r>
        <w:t>分的患者被分</w:t>
      </w:r>
      <w:r>
        <w:rPr>
          <w:spacing w:val="-2"/>
        </w:rPr>
        <w:t>类为系统性硬皮病</w:t>
      </w:r>
      <w:r>
        <w:rPr>
          <w:spacing w:val="-106"/>
        </w:rPr>
        <w:t>）</w:t>
      </w:r>
      <w:r>
        <w:t>；</w:t>
      </w:r>
    </w:p>
    <w:tbl>
      <w:tblPr>
        <w:tblStyle w:val="4"/>
        <w:tblW w:w="0" w:type="auto"/>
        <w:tblInd w:w="1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21"/>
        <w:gridCol w:w="1516"/>
        <w:gridCol w:w="75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4" w:hRule="atLeast"/>
        </w:trPr>
        <w:tc>
          <w:tcPr>
            <w:tcW w:w="2037" w:type="dxa"/>
            <w:gridSpan w:val="2"/>
            <w:vMerge w:val="restart"/>
          </w:tcPr>
          <w:p>
            <w:pPr>
              <w:pStyle w:val="8"/>
              <w:rPr>
                <w:rFonts w:ascii="Times New Roman"/>
                <w:sz w:val="20"/>
              </w:rPr>
            </w:pPr>
          </w:p>
        </w:tc>
        <w:tc>
          <w:tcPr>
            <w:tcW w:w="7591" w:type="dxa"/>
          </w:tcPr>
          <w:p>
            <w:pPr>
              <w:pStyle w:val="8"/>
              <w:spacing w:line="245" w:lineRule="exact"/>
              <w:rPr>
                <w:sz w:val="21"/>
              </w:rPr>
            </w:pPr>
            <w:r>
              <w:rPr>
                <w:w w:val="95"/>
                <w:sz w:val="21"/>
              </w:rPr>
              <w:t>（</w:t>
            </w:r>
            <w:r>
              <w:rPr>
                <w:rFonts w:ascii="Times New Roman" w:eastAsia="Times New Roman"/>
                <w:w w:val="95"/>
                <w:sz w:val="21"/>
              </w:rPr>
              <w:t>2</w:t>
            </w:r>
            <w:r>
              <w:rPr>
                <w:w w:val="95"/>
                <w:sz w:val="21"/>
              </w:rPr>
              <w:t>）</w:t>
            </w:r>
            <w:r>
              <w:rPr>
                <w:spacing w:val="-1"/>
                <w:w w:val="95"/>
                <w:sz w:val="21"/>
              </w:rPr>
              <w:t>须提供明确的病理活检及自身抗体免疫血清学证据支持。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2037" w:type="dxa"/>
            <w:gridSpan w:val="2"/>
            <w:vMerge w:val="continue"/>
            <w:tcBorders>
              <w:top w:val="nil"/>
            </w:tcBorders>
          </w:tcPr>
          <w:p>
            <w:pPr>
              <w:rPr>
                <w:sz w:val="2"/>
                <w:szCs w:val="2"/>
              </w:rPr>
            </w:pPr>
          </w:p>
        </w:tc>
        <w:tc>
          <w:tcPr>
            <w:tcW w:w="7591" w:type="dxa"/>
          </w:tcPr>
          <w:p>
            <w:pPr>
              <w:pStyle w:val="8"/>
              <w:spacing w:before="1" w:line="264" w:lineRule="exact"/>
              <w:rPr>
                <w:rFonts w:ascii="黑体" w:eastAsia="黑体"/>
                <w:sz w:val="21"/>
              </w:rPr>
            </w:pPr>
            <w:r>
              <w:rPr>
                <w:rFonts w:ascii="黑体" w:eastAsia="黑体"/>
                <w:spacing w:val="-1"/>
                <w:w w:val="95"/>
                <w:sz w:val="21"/>
              </w:rPr>
              <w:t>以下情况不在保障范围内：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1" w:hRule="atLeast"/>
        </w:trPr>
        <w:tc>
          <w:tcPr>
            <w:tcW w:w="2037" w:type="dxa"/>
            <w:gridSpan w:val="2"/>
            <w:vMerge w:val="continue"/>
            <w:tcBorders>
              <w:top w:val="nil"/>
            </w:tcBorders>
          </w:tcPr>
          <w:p>
            <w:pPr>
              <w:rPr>
                <w:sz w:val="2"/>
                <w:szCs w:val="2"/>
              </w:rPr>
            </w:pPr>
          </w:p>
        </w:tc>
        <w:tc>
          <w:tcPr>
            <w:tcW w:w="7591" w:type="dxa"/>
          </w:tcPr>
          <w:p>
            <w:pPr>
              <w:pStyle w:val="8"/>
              <w:numPr>
                <w:ilvl w:val="0"/>
                <w:numId w:val="29"/>
              </w:numPr>
              <w:tabs>
                <w:tab w:val="left" w:pos="525"/>
              </w:tabs>
              <w:spacing w:before="15" w:after="0" w:line="240" w:lineRule="auto"/>
              <w:ind w:left="524" w:right="0" w:hanging="525"/>
              <w:jc w:val="left"/>
              <w:rPr>
                <w:rFonts w:ascii="黑体" w:eastAsia="黑体"/>
                <w:sz w:val="21"/>
              </w:rPr>
            </w:pPr>
            <w:r>
              <w:rPr>
                <w:rFonts w:ascii="黑体" w:eastAsia="黑体"/>
                <w:color w:val="000000"/>
                <w:w w:val="95"/>
                <w:sz w:val="21"/>
                <w:shd w:val="clear" w:color="auto" w:fill="E4E4E4"/>
              </w:rPr>
              <w:t>局限性硬皮病（带状硬皮病或斑状损害</w:t>
            </w:r>
            <w:r>
              <w:rPr>
                <w:rFonts w:ascii="黑体" w:eastAsia="黑体"/>
                <w:color w:val="000000"/>
                <w:spacing w:val="-109"/>
                <w:w w:val="95"/>
                <w:sz w:val="21"/>
                <w:shd w:val="clear" w:color="auto" w:fill="E4E4E4"/>
              </w:rPr>
              <w:t>）</w:t>
            </w:r>
            <w:r>
              <w:rPr>
                <w:rFonts w:ascii="黑体" w:eastAsia="黑体"/>
                <w:color w:val="000000"/>
                <w:spacing w:val="-5"/>
                <w:w w:val="95"/>
                <w:sz w:val="21"/>
                <w:shd w:val="clear" w:color="auto" w:fill="E4E4E4"/>
              </w:rPr>
              <w:t>；</w:t>
            </w:r>
          </w:p>
          <w:p>
            <w:pPr>
              <w:pStyle w:val="8"/>
              <w:numPr>
                <w:ilvl w:val="0"/>
                <w:numId w:val="29"/>
              </w:numPr>
              <w:tabs>
                <w:tab w:val="left" w:pos="525"/>
              </w:tabs>
              <w:spacing w:before="31" w:after="0" w:line="240" w:lineRule="auto"/>
              <w:ind w:left="524" w:right="0" w:hanging="525"/>
              <w:jc w:val="left"/>
              <w:rPr>
                <w:rFonts w:ascii="黑体" w:eastAsia="黑体"/>
                <w:sz w:val="21"/>
              </w:rPr>
            </w:pPr>
            <w:r>
              <w:rPr>
                <w:rFonts w:ascii="黑体" w:eastAsia="黑体"/>
                <w:color w:val="000000"/>
                <w:spacing w:val="-2"/>
                <w:w w:val="95"/>
                <w:sz w:val="21"/>
                <w:shd w:val="clear" w:color="auto" w:fill="E4E4E4"/>
              </w:rPr>
              <w:t>嗜酸性筋膜炎；</w:t>
            </w:r>
          </w:p>
          <w:p>
            <w:pPr>
              <w:pStyle w:val="8"/>
              <w:numPr>
                <w:ilvl w:val="0"/>
                <w:numId w:val="29"/>
              </w:numPr>
              <w:tabs>
                <w:tab w:val="left" w:pos="526"/>
              </w:tabs>
              <w:spacing w:before="31" w:after="0" w:line="240" w:lineRule="auto"/>
              <w:ind w:left="525" w:right="0" w:hanging="526"/>
              <w:jc w:val="left"/>
              <w:rPr>
                <w:rFonts w:ascii="黑体" w:eastAsia="黑体"/>
                <w:sz w:val="21"/>
              </w:rPr>
            </w:pPr>
            <w:r>
              <w:rPr>
                <w:rFonts w:ascii="Times New Roman" w:eastAsia="Times New Roman"/>
                <w:color w:val="000000"/>
                <w:w w:val="95"/>
                <w:sz w:val="21"/>
                <w:shd w:val="clear" w:color="auto" w:fill="E4E4E4"/>
              </w:rPr>
              <w:t>CREST</w:t>
            </w:r>
            <w:r>
              <w:rPr>
                <w:rFonts w:ascii="Times New Roman" w:eastAsia="Times New Roman"/>
                <w:color w:val="000000"/>
                <w:spacing w:val="48"/>
                <w:sz w:val="21"/>
                <w:shd w:val="clear" w:color="auto" w:fill="E4E4E4"/>
              </w:rPr>
              <w:t xml:space="preserve"> </w:t>
            </w:r>
            <w:r>
              <w:rPr>
                <w:rFonts w:ascii="黑体" w:eastAsia="黑体"/>
                <w:color w:val="000000"/>
                <w:spacing w:val="-3"/>
                <w:w w:val="95"/>
                <w:sz w:val="21"/>
                <w:shd w:val="clear" w:color="auto" w:fill="E4E4E4"/>
              </w:rPr>
              <w:t>综合征。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9" w:hRule="atLeast"/>
        </w:trPr>
        <w:tc>
          <w:tcPr>
            <w:tcW w:w="521" w:type="dxa"/>
          </w:tcPr>
          <w:p>
            <w:pPr>
              <w:pStyle w:val="8"/>
              <w:spacing w:before="81"/>
              <w:ind w:left="50"/>
              <w:rPr>
                <w:rFonts w:ascii="Times New Roman"/>
                <w:b/>
                <w:sz w:val="21"/>
              </w:rPr>
            </w:pPr>
            <w:r>
              <w:rPr>
                <w:rFonts w:ascii="Times New Roman"/>
                <w:b/>
                <w:spacing w:val="-5"/>
                <w:sz w:val="21"/>
              </w:rPr>
              <w:t>26.</w:t>
            </w:r>
          </w:p>
        </w:tc>
        <w:tc>
          <w:tcPr>
            <w:tcW w:w="1516" w:type="dxa"/>
          </w:tcPr>
          <w:p>
            <w:pPr>
              <w:pStyle w:val="8"/>
              <w:spacing w:before="67"/>
              <w:ind w:left="208"/>
              <w:rPr>
                <w:b/>
                <w:sz w:val="21"/>
              </w:rPr>
            </w:pPr>
            <w:r>
              <w:rPr>
                <w:b/>
                <w:w w:val="95"/>
                <w:sz w:val="21"/>
              </w:rPr>
              <w:t>单个肢</w:t>
            </w:r>
            <w:r>
              <w:rPr>
                <w:b/>
                <w:spacing w:val="-5"/>
                <w:w w:val="95"/>
                <w:sz w:val="21"/>
              </w:rPr>
              <w:t>体缺</w:t>
            </w:r>
          </w:p>
        </w:tc>
        <w:tc>
          <w:tcPr>
            <w:tcW w:w="7591" w:type="dxa"/>
          </w:tcPr>
          <w:p>
            <w:pPr>
              <w:pStyle w:val="8"/>
              <w:spacing w:before="67"/>
              <w:rPr>
                <w:sz w:val="21"/>
              </w:rPr>
            </w:pPr>
            <w:r>
              <w:rPr>
                <w:w w:val="95"/>
                <w:sz w:val="21"/>
              </w:rPr>
              <w:t>指一个肢体自腕关节或踝关节近端（靠近躯干端）</w:t>
            </w:r>
            <w:r>
              <w:rPr>
                <w:spacing w:val="-1"/>
                <w:w w:val="95"/>
                <w:sz w:val="21"/>
              </w:rPr>
              <w:t>以上完全性断离，但未达到本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21" w:type="dxa"/>
          </w:tcPr>
          <w:p>
            <w:pPr>
              <w:pStyle w:val="8"/>
              <w:rPr>
                <w:rFonts w:ascii="Times New Roman"/>
                <w:sz w:val="20"/>
              </w:rPr>
            </w:pPr>
          </w:p>
        </w:tc>
        <w:tc>
          <w:tcPr>
            <w:tcW w:w="1516" w:type="dxa"/>
          </w:tcPr>
          <w:p>
            <w:pPr>
              <w:pStyle w:val="8"/>
              <w:spacing w:before="7" w:line="265" w:lineRule="exact"/>
              <w:ind w:left="208"/>
              <w:rPr>
                <w:b/>
                <w:sz w:val="21"/>
              </w:rPr>
            </w:pPr>
            <w:r>
              <w:rPr>
                <w:b/>
                <w:w w:val="95"/>
                <w:sz w:val="21"/>
              </w:rPr>
              <w:t>失</w:t>
            </w:r>
            <w:r>
              <w:rPr>
                <w:b/>
                <w:spacing w:val="-10"/>
                <w:sz w:val="21"/>
              </w:rPr>
              <w:t>：</w:t>
            </w:r>
          </w:p>
        </w:tc>
        <w:tc>
          <w:tcPr>
            <w:tcW w:w="7591" w:type="dxa"/>
          </w:tcPr>
          <w:p>
            <w:pPr>
              <w:pStyle w:val="8"/>
              <w:spacing w:before="7" w:line="265" w:lineRule="exact"/>
              <w:rPr>
                <w:sz w:val="21"/>
              </w:rPr>
            </w:pPr>
            <w:r>
              <w:rPr>
                <w:w w:val="95"/>
                <w:sz w:val="21"/>
              </w:rPr>
              <w:t>合同所指重大疾病“多个肢体缺失</w:t>
            </w:r>
            <w:r>
              <w:rPr>
                <w:spacing w:val="-2"/>
                <w:w w:val="95"/>
                <w:sz w:val="21"/>
              </w:rPr>
              <w:t>”的给付标准。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21" w:type="dxa"/>
          </w:tcPr>
          <w:p>
            <w:pPr>
              <w:pStyle w:val="8"/>
              <w:rPr>
                <w:rFonts w:ascii="Times New Roman"/>
                <w:sz w:val="20"/>
              </w:rPr>
            </w:pPr>
          </w:p>
        </w:tc>
        <w:tc>
          <w:tcPr>
            <w:tcW w:w="1516" w:type="dxa"/>
          </w:tcPr>
          <w:p>
            <w:pPr>
              <w:pStyle w:val="8"/>
              <w:rPr>
                <w:rFonts w:ascii="Times New Roman"/>
                <w:sz w:val="20"/>
              </w:rPr>
            </w:pPr>
          </w:p>
        </w:tc>
        <w:tc>
          <w:tcPr>
            <w:tcW w:w="7591" w:type="dxa"/>
          </w:tcPr>
          <w:p>
            <w:pPr>
              <w:pStyle w:val="8"/>
              <w:spacing w:before="15"/>
              <w:rPr>
                <w:rFonts w:ascii="黑体" w:hAnsi="黑体" w:eastAsia="黑体"/>
                <w:sz w:val="21"/>
              </w:rPr>
            </w:pPr>
            <w:r>
              <w:rPr>
                <w:rFonts w:ascii="黑体" w:hAnsi="黑体" w:eastAsia="黑体"/>
                <w:color w:val="000000"/>
                <w:w w:val="95"/>
                <w:sz w:val="21"/>
                <w:shd w:val="clear" w:color="auto" w:fill="E4E4E4"/>
              </w:rPr>
              <w:t>因“糖</w:t>
            </w:r>
            <w:r>
              <w:rPr>
                <w:rFonts w:ascii="黑体" w:hAnsi="黑体" w:eastAsia="黑体"/>
                <w:color w:val="000000"/>
                <w:spacing w:val="-1"/>
                <w:w w:val="95"/>
                <w:sz w:val="21"/>
                <w:shd w:val="clear" w:color="auto" w:fill="E4E4E4"/>
              </w:rPr>
              <w:t>尿病导致的单足截除”或因恶性肿瘤导致的单个肢体缺失不在保障范围内。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21" w:type="dxa"/>
          </w:tcPr>
          <w:p>
            <w:pPr>
              <w:pStyle w:val="8"/>
              <w:spacing w:before="88"/>
              <w:ind w:left="50"/>
              <w:rPr>
                <w:rFonts w:ascii="Times New Roman"/>
                <w:b/>
                <w:sz w:val="21"/>
              </w:rPr>
            </w:pPr>
            <w:r>
              <w:rPr>
                <w:rFonts w:ascii="Times New Roman"/>
                <w:b/>
                <w:spacing w:val="-5"/>
                <w:sz w:val="21"/>
              </w:rPr>
              <w:t>27.</w:t>
            </w:r>
          </w:p>
        </w:tc>
        <w:tc>
          <w:tcPr>
            <w:tcW w:w="1516" w:type="dxa"/>
          </w:tcPr>
          <w:p>
            <w:pPr>
              <w:pStyle w:val="8"/>
              <w:spacing w:before="75"/>
              <w:ind w:left="208"/>
              <w:rPr>
                <w:b/>
                <w:sz w:val="21"/>
              </w:rPr>
            </w:pPr>
            <w:r>
              <w:rPr>
                <w:b/>
                <w:w w:val="95"/>
                <w:sz w:val="21"/>
              </w:rPr>
              <w:t>糖尿病</w:t>
            </w:r>
            <w:r>
              <w:rPr>
                <w:b/>
                <w:spacing w:val="-5"/>
                <w:w w:val="95"/>
                <w:sz w:val="21"/>
              </w:rPr>
              <w:t>导致</w:t>
            </w:r>
          </w:p>
        </w:tc>
        <w:tc>
          <w:tcPr>
            <w:tcW w:w="7591" w:type="dxa"/>
          </w:tcPr>
          <w:p>
            <w:pPr>
              <w:pStyle w:val="8"/>
              <w:spacing w:before="75"/>
              <w:rPr>
                <w:sz w:val="21"/>
              </w:rPr>
            </w:pPr>
            <w:r>
              <w:rPr>
                <w:w w:val="95"/>
                <w:sz w:val="21"/>
              </w:rPr>
              <w:t>指因糖尿病引起的神经及血管病变累及足部，为了维持生命已经进行了</w:t>
            </w:r>
            <w:r>
              <w:rPr>
                <w:spacing w:val="-3"/>
                <w:w w:val="95"/>
                <w:sz w:val="21"/>
              </w:rPr>
              <w:t>医疗必须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21" w:type="dxa"/>
          </w:tcPr>
          <w:p>
            <w:pPr>
              <w:pStyle w:val="8"/>
              <w:rPr>
                <w:rFonts w:ascii="Times New Roman"/>
                <w:sz w:val="20"/>
              </w:rPr>
            </w:pPr>
          </w:p>
        </w:tc>
        <w:tc>
          <w:tcPr>
            <w:tcW w:w="1516" w:type="dxa"/>
          </w:tcPr>
          <w:p>
            <w:pPr>
              <w:pStyle w:val="8"/>
              <w:spacing w:before="7" w:line="265" w:lineRule="exact"/>
              <w:ind w:left="208"/>
              <w:rPr>
                <w:b/>
                <w:sz w:val="21"/>
              </w:rPr>
            </w:pPr>
            <w:r>
              <w:rPr>
                <w:b/>
                <w:w w:val="95"/>
                <w:sz w:val="21"/>
              </w:rPr>
              <w:t>的单足</w:t>
            </w:r>
            <w:r>
              <w:rPr>
                <w:b/>
                <w:spacing w:val="-10"/>
                <w:w w:val="95"/>
                <w:sz w:val="21"/>
              </w:rPr>
              <w:t>截</w:t>
            </w:r>
          </w:p>
        </w:tc>
        <w:tc>
          <w:tcPr>
            <w:tcW w:w="7591" w:type="dxa"/>
          </w:tcPr>
          <w:p>
            <w:pPr>
              <w:pStyle w:val="8"/>
              <w:spacing w:before="7" w:line="265" w:lineRule="exact"/>
              <w:rPr>
                <w:sz w:val="21"/>
              </w:rPr>
            </w:pPr>
            <w:r>
              <w:rPr>
                <w:spacing w:val="-1"/>
                <w:w w:val="95"/>
                <w:sz w:val="21"/>
              </w:rPr>
              <w:t>的由足踝或以上位置的单足截除手术。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21" w:type="dxa"/>
          </w:tcPr>
          <w:p>
            <w:pPr>
              <w:pStyle w:val="8"/>
              <w:rPr>
                <w:rFonts w:ascii="Times New Roman"/>
                <w:sz w:val="20"/>
              </w:rPr>
            </w:pPr>
          </w:p>
        </w:tc>
        <w:tc>
          <w:tcPr>
            <w:tcW w:w="1516" w:type="dxa"/>
          </w:tcPr>
          <w:p>
            <w:pPr>
              <w:pStyle w:val="8"/>
              <w:spacing w:before="15"/>
              <w:ind w:left="208"/>
              <w:rPr>
                <w:b/>
                <w:sz w:val="21"/>
              </w:rPr>
            </w:pPr>
            <w:r>
              <w:rPr>
                <w:b/>
                <w:w w:val="95"/>
                <w:sz w:val="21"/>
              </w:rPr>
              <w:t>除</w:t>
            </w:r>
            <w:r>
              <w:rPr>
                <w:b/>
                <w:spacing w:val="-10"/>
                <w:sz w:val="21"/>
              </w:rPr>
              <w:t>：</w:t>
            </w:r>
          </w:p>
        </w:tc>
        <w:tc>
          <w:tcPr>
            <w:tcW w:w="7591" w:type="dxa"/>
          </w:tcPr>
          <w:p>
            <w:pPr>
              <w:pStyle w:val="8"/>
              <w:spacing w:before="15"/>
              <w:rPr>
                <w:rFonts w:ascii="黑体" w:eastAsia="黑体"/>
                <w:sz w:val="21"/>
              </w:rPr>
            </w:pPr>
            <w:r>
              <w:rPr>
                <w:rFonts w:ascii="黑体" w:eastAsia="黑体"/>
                <w:color w:val="000000"/>
                <w:spacing w:val="-1"/>
                <w:w w:val="95"/>
                <w:sz w:val="21"/>
                <w:shd w:val="clear" w:color="auto" w:fill="E4E4E4"/>
              </w:rPr>
              <w:t>切除多只脚趾或因任何其他原因引起的截除术不在保障范围内。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521" w:type="dxa"/>
          </w:tcPr>
          <w:p>
            <w:pPr>
              <w:pStyle w:val="8"/>
              <w:spacing w:before="88"/>
              <w:ind w:left="50"/>
              <w:rPr>
                <w:rFonts w:ascii="Times New Roman"/>
                <w:b/>
                <w:sz w:val="21"/>
              </w:rPr>
            </w:pPr>
            <w:r>
              <w:rPr>
                <w:rFonts w:ascii="Times New Roman"/>
                <w:b/>
                <w:spacing w:val="-5"/>
                <w:sz w:val="21"/>
              </w:rPr>
              <w:t>28.</w:t>
            </w:r>
          </w:p>
        </w:tc>
        <w:tc>
          <w:tcPr>
            <w:tcW w:w="1516" w:type="dxa"/>
          </w:tcPr>
          <w:p>
            <w:pPr>
              <w:pStyle w:val="8"/>
              <w:spacing w:before="75" w:line="266" w:lineRule="auto"/>
              <w:ind w:left="208" w:right="254"/>
              <w:rPr>
                <w:b/>
                <w:sz w:val="21"/>
              </w:rPr>
            </w:pPr>
            <w:r>
              <w:rPr>
                <w:b/>
                <w:spacing w:val="-4"/>
                <w:sz w:val="21"/>
              </w:rPr>
              <w:t>轻度面部烧</w:t>
            </w:r>
            <w:r>
              <w:rPr>
                <w:b/>
                <w:spacing w:val="-6"/>
                <w:sz w:val="21"/>
              </w:rPr>
              <w:t>伤：</w:t>
            </w:r>
          </w:p>
        </w:tc>
        <w:tc>
          <w:tcPr>
            <w:tcW w:w="7591" w:type="dxa"/>
          </w:tcPr>
          <w:p>
            <w:pPr>
              <w:pStyle w:val="8"/>
              <w:spacing w:before="75" w:line="266" w:lineRule="auto"/>
              <w:ind w:right="153"/>
              <w:rPr>
                <w:sz w:val="21"/>
              </w:rPr>
            </w:pPr>
            <w:r>
              <w:rPr>
                <w:spacing w:val="-1"/>
                <w:w w:val="99"/>
                <w:sz w:val="21"/>
              </w:rPr>
              <w:t>指烧伤程度为</w:t>
            </w:r>
            <w:r>
              <w:rPr>
                <w:rFonts w:ascii="Times New Roman" w:hAnsi="Times New Roman" w:eastAsia="Times New Roman"/>
                <w:spacing w:val="1"/>
                <w:w w:val="99"/>
                <w:sz w:val="21"/>
              </w:rPr>
              <w:t>Ⅲ</w:t>
            </w:r>
            <w:r>
              <w:rPr>
                <w:spacing w:val="-6"/>
                <w:w w:val="99"/>
                <w:sz w:val="21"/>
              </w:rPr>
              <w:t>度，且</w:t>
            </w:r>
            <w:r>
              <w:rPr>
                <w:rFonts w:ascii="Times New Roman" w:hAnsi="Times New Roman" w:eastAsia="Times New Roman"/>
                <w:spacing w:val="1"/>
                <w:w w:val="99"/>
                <w:sz w:val="21"/>
              </w:rPr>
              <w:t>Ⅲ</w:t>
            </w:r>
            <w:r>
              <w:rPr>
                <w:spacing w:val="-1"/>
                <w:w w:val="99"/>
                <w:sz w:val="21"/>
              </w:rPr>
              <w:t>度烧伤的面积达到面部表面积的</w:t>
            </w:r>
            <w:r>
              <w:rPr>
                <w:rFonts w:ascii="Times New Roman" w:hAnsi="Times New Roman" w:eastAsia="Times New Roman"/>
                <w:spacing w:val="1"/>
                <w:w w:val="99"/>
                <w:sz w:val="21"/>
              </w:rPr>
              <w:t>30</w:t>
            </w:r>
            <w:r>
              <w:rPr>
                <w:rFonts w:ascii="Times New Roman" w:hAnsi="Times New Roman" w:eastAsia="Times New Roman"/>
                <w:spacing w:val="-2"/>
                <w:w w:val="99"/>
                <w:sz w:val="21"/>
              </w:rPr>
              <w:t>%</w:t>
            </w:r>
            <w:r>
              <w:rPr>
                <w:w w:val="99"/>
                <w:sz w:val="21"/>
              </w:rPr>
              <w:t>或者</w:t>
            </w:r>
            <w:r>
              <w:rPr>
                <w:rFonts w:ascii="Times New Roman" w:hAnsi="Times New Roman" w:eastAsia="Times New Roman"/>
                <w:spacing w:val="1"/>
                <w:w w:val="99"/>
                <w:sz w:val="21"/>
              </w:rPr>
              <w:t>30</w:t>
            </w:r>
            <w:r>
              <w:rPr>
                <w:rFonts w:ascii="Times New Roman" w:hAnsi="Times New Roman" w:eastAsia="Times New Roman"/>
                <w:spacing w:val="-2"/>
                <w:w w:val="99"/>
                <w:sz w:val="21"/>
              </w:rPr>
              <w:t>%</w:t>
            </w:r>
            <w:r>
              <w:rPr>
                <w:spacing w:val="-4"/>
                <w:w w:val="99"/>
                <w:sz w:val="21"/>
              </w:rPr>
              <w:t>以上，但未</w:t>
            </w:r>
            <w:r>
              <w:rPr>
                <w:spacing w:val="-1"/>
                <w:w w:val="99"/>
                <w:sz w:val="21"/>
              </w:rPr>
              <w:t>达到面部表面积的</w:t>
            </w:r>
            <w:r>
              <w:rPr>
                <w:rFonts w:ascii="Times New Roman" w:hAnsi="Times New Roman" w:eastAsia="Times New Roman"/>
                <w:spacing w:val="1"/>
                <w:w w:val="99"/>
                <w:sz w:val="21"/>
              </w:rPr>
              <w:t>80</w:t>
            </w:r>
            <w:r>
              <w:rPr>
                <w:rFonts w:ascii="Times New Roman" w:hAnsi="Times New Roman" w:eastAsia="Times New Roman"/>
                <w:spacing w:val="-2"/>
                <w:w w:val="99"/>
                <w:sz w:val="21"/>
              </w:rPr>
              <w:t>%</w:t>
            </w:r>
            <w:r>
              <w:rPr>
                <w:w w:val="99"/>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9" w:hRule="atLeast"/>
        </w:trPr>
        <w:tc>
          <w:tcPr>
            <w:tcW w:w="521" w:type="dxa"/>
          </w:tcPr>
          <w:p>
            <w:pPr>
              <w:pStyle w:val="8"/>
              <w:spacing w:before="81"/>
              <w:ind w:left="50"/>
              <w:rPr>
                <w:rFonts w:ascii="Times New Roman"/>
                <w:b/>
                <w:sz w:val="21"/>
              </w:rPr>
            </w:pPr>
            <w:r>
              <w:rPr>
                <w:rFonts w:ascii="Times New Roman"/>
                <w:b/>
                <w:spacing w:val="-5"/>
                <w:sz w:val="21"/>
              </w:rPr>
              <w:t>29.</w:t>
            </w:r>
          </w:p>
        </w:tc>
        <w:tc>
          <w:tcPr>
            <w:tcW w:w="1516" w:type="dxa"/>
          </w:tcPr>
          <w:p>
            <w:pPr>
              <w:pStyle w:val="8"/>
              <w:spacing w:before="67"/>
              <w:ind w:left="208"/>
              <w:rPr>
                <w:b/>
                <w:sz w:val="21"/>
              </w:rPr>
            </w:pPr>
            <w:r>
              <w:rPr>
                <w:b/>
                <w:w w:val="95"/>
                <w:sz w:val="21"/>
              </w:rPr>
              <w:t>面部重</w:t>
            </w:r>
            <w:r>
              <w:rPr>
                <w:b/>
                <w:spacing w:val="-5"/>
                <w:w w:val="95"/>
                <w:sz w:val="21"/>
              </w:rPr>
              <w:t>建手</w:t>
            </w:r>
          </w:p>
        </w:tc>
        <w:tc>
          <w:tcPr>
            <w:tcW w:w="7591" w:type="dxa"/>
          </w:tcPr>
          <w:p>
            <w:pPr>
              <w:pStyle w:val="8"/>
              <w:spacing w:before="67"/>
              <w:rPr>
                <w:sz w:val="21"/>
              </w:rPr>
            </w:pPr>
            <w:r>
              <w:rPr>
                <w:w w:val="95"/>
                <w:sz w:val="21"/>
              </w:rPr>
              <w:t>因疾病或意外伤害导致面部毁容，确实进行整形或者重建手术（颈部以</w:t>
            </w:r>
            <w:r>
              <w:rPr>
                <w:spacing w:val="-3"/>
                <w:w w:val="95"/>
                <w:sz w:val="21"/>
              </w:rPr>
              <w:t>上的面部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21" w:type="dxa"/>
          </w:tcPr>
          <w:p>
            <w:pPr>
              <w:pStyle w:val="8"/>
              <w:rPr>
                <w:rFonts w:ascii="Times New Roman"/>
                <w:sz w:val="20"/>
              </w:rPr>
            </w:pPr>
          </w:p>
        </w:tc>
        <w:tc>
          <w:tcPr>
            <w:tcW w:w="1516" w:type="dxa"/>
          </w:tcPr>
          <w:p>
            <w:pPr>
              <w:pStyle w:val="8"/>
              <w:spacing w:before="7" w:line="265" w:lineRule="exact"/>
              <w:ind w:left="208"/>
              <w:rPr>
                <w:b/>
                <w:sz w:val="21"/>
              </w:rPr>
            </w:pPr>
            <w:r>
              <w:rPr>
                <w:b/>
                <w:w w:val="95"/>
                <w:sz w:val="21"/>
              </w:rPr>
              <w:t>术</w:t>
            </w:r>
            <w:r>
              <w:rPr>
                <w:b/>
                <w:spacing w:val="-10"/>
                <w:sz w:val="21"/>
              </w:rPr>
              <w:t>：</w:t>
            </w:r>
          </w:p>
        </w:tc>
        <w:tc>
          <w:tcPr>
            <w:tcW w:w="7591" w:type="dxa"/>
          </w:tcPr>
          <w:p>
            <w:pPr>
              <w:pStyle w:val="8"/>
              <w:spacing w:before="7" w:line="265" w:lineRule="exact"/>
              <w:rPr>
                <w:sz w:val="21"/>
              </w:rPr>
            </w:pPr>
            <w:r>
              <w:rPr>
                <w:w w:val="95"/>
                <w:sz w:val="21"/>
              </w:rPr>
              <w:t>构造不完整、缺失或者受损而对其形态及外观进行修复或者重建</w:t>
            </w:r>
            <w:r>
              <w:rPr>
                <w:spacing w:val="-56"/>
                <w:w w:val="95"/>
                <w:sz w:val="21"/>
              </w:rPr>
              <w:t>）</w:t>
            </w:r>
            <w:r>
              <w:rPr>
                <w:spacing w:val="-10"/>
                <w:w w:val="95"/>
                <w:sz w:val="21"/>
              </w:rPr>
              <w:t>，同时必须由专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21" w:type="dxa"/>
          </w:tcPr>
          <w:p>
            <w:pPr>
              <w:pStyle w:val="8"/>
              <w:rPr>
                <w:rFonts w:ascii="Times New Roman"/>
                <w:sz w:val="20"/>
              </w:rPr>
            </w:pPr>
          </w:p>
        </w:tc>
        <w:tc>
          <w:tcPr>
            <w:tcW w:w="1516" w:type="dxa"/>
          </w:tcPr>
          <w:p>
            <w:pPr>
              <w:pStyle w:val="8"/>
              <w:rPr>
                <w:rFonts w:ascii="Times New Roman"/>
                <w:sz w:val="20"/>
              </w:rPr>
            </w:pPr>
          </w:p>
        </w:tc>
        <w:tc>
          <w:tcPr>
            <w:tcW w:w="7591" w:type="dxa"/>
          </w:tcPr>
          <w:p>
            <w:pPr>
              <w:pStyle w:val="8"/>
              <w:spacing w:before="15" w:line="265" w:lineRule="exact"/>
              <w:rPr>
                <w:sz w:val="21"/>
              </w:rPr>
            </w:pPr>
            <w:r>
              <w:rPr>
                <w:w w:val="95"/>
                <w:sz w:val="21"/>
              </w:rPr>
              <w:t>科医生认为该面部毁容是需要接受住院治疗，及其后接受该手术，而对</w:t>
            </w:r>
            <w:r>
              <w:rPr>
                <w:spacing w:val="-3"/>
                <w:w w:val="95"/>
                <w:sz w:val="21"/>
              </w:rPr>
              <w:t>该面部毁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21" w:type="dxa"/>
          </w:tcPr>
          <w:p>
            <w:pPr>
              <w:pStyle w:val="8"/>
              <w:rPr>
                <w:rFonts w:ascii="Times New Roman"/>
                <w:sz w:val="20"/>
              </w:rPr>
            </w:pPr>
          </w:p>
        </w:tc>
        <w:tc>
          <w:tcPr>
            <w:tcW w:w="1516" w:type="dxa"/>
          </w:tcPr>
          <w:p>
            <w:pPr>
              <w:pStyle w:val="8"/>
              <w:rPr>
                <w:rFonts w:ascii="Times New Roman"/>
                <w:sz w:val="20"/>
              </w:rPr>
            </w:pPr>
          </w:p>
        </w:tc>
        <w:tc>
          <w:tcPr>
            <w:tcW w:w="7591" w:type="dxa"/>
          </w:tcPr>
          <w:p>
            <w:pPr>
              <w:pStyle w:val="8"/>
              <w:spacing w:before="15" w:line="265" w:lineRule="exact"/>
              <w:rPr>
                <w:sz w:val="21"/>
              </w:rPr>
            </w:pPr>
            <w:r>
              <w:rPr>
                <w:spacing w:val="-1"/>
                <w:w w:val="95"/>
                <w:sz w:val="21"/>
              </w:rPr>
              <w:t>容所进行的治疗亦是医疗所需。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21" w:type="dxa"/>
          </w:tcPr>
          <w:p>
            <w:pPr>
              <w:pStyle w:val="8"/>
              <w:rPr>
                <w:rFonts w:ascii="Times New Roman"/>
                <w:sz w:val="20"/>
              </w:rPr>
            </w:pPr>
          </w:p>
        </w:tc>
        <w:tc>
          <w:tcPr>
            <w:tcW w:w="1516" w:type="dxa"/>
          </w:tcPr>
          <w:p>
            <w:pPr>
              <w:pStyle w:val="8"/>
              <w:rPr>
                <w:rFonts w:ascii="Times New Roman"/>
                <w:sz w:val="20"/>
              </w:rPr>
            </w:pPr>
          </w:p>
        </w:tc>
        <w:tc>
          <w:tcPr>
            <w:tcW w:w="7591" w:type="dxa"/>
          </w:tcPr>
          <w:p>
            <w:pPr>
              <w:pStyle w:val="8"/>
              <w:spacing w:before="15" w:line="265" w:lineRule="exact"/>
              <w:rPr>
                <w:rFonts w:ascii="黑体" w:eastAsia="黑体"/>
                <w:sz w:val="21"/>
              </w:rPr>
            </w:pPr>
            <w:r>
              <w:rPr>
                <w:rFonts w:ascii="黑体" w:eastAsia="黑体"/>
                <w:color w:val="000000"/>
                <w:w w:val="95"/>
                <w:sz w:val="21"/>
                <w:shd w:val="clear" w:color="auto" w:fill="E4E4E4"/>
              </w:rPr>
              <w:t>因纯粹整容原因、独立的牙齿修复、独立的鼻骨骨折或者独立的皮肤伤</w:t>
            </w:r>
            <w:r>
              <w:rPr>
                <w:rFonts w:ascii="黑体" w:eastAsia="黑体"/>
                <w:color w:val="000000"/>
                <w:spacing w:val="-3"/>
                <w:w w:val="95"/>
                <w:sz w:val="21"/>
                <w:shd w:val="clear" w:color="auto" w:fill="E4E4E4"/>
              </w:rPr>
              <w:t>口所进行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6" w:hRule="atLeast"/>
        </w:trPr>
        <w:tc>
          <w:tcPr>
            <w:tcW w:w="521" w:type="dxa"/>
          </w:tcPr>
          <w:p>
            <w:pPr>
              <w:pStyle w:val="8"/>
              <w:rPr>
                <w:rFonts w:ascii="Times New Roman"/>
                <w:sz w:val="20"/>
              </w:rPr>
            </w:pPr>
          </w:p>
        </w:tc>
        <w:tc>
          <w:tcPr>
            <w:tcW w:w="1516" w:type="dxa"/>
          </w:tcPr>
          <w:p>
            <w:pPr>
              <w:pStyle w:val="8"/>
              <w:rPr>
                <w:rFonts w:ascii="Times New Roman"/>
                <w:sz w:val="20"/>
              </w:rPr>
            </w:pPr>
          </w:p>
        </w:tc>
        <w:tc>
          <w:tcPr>
            <w:tcW w:w="7591" w:type="dxa"/>
          </w:tcPr>
          <w:p>
            <w:pPr>
              <w:pStyle w:val="8"/>
              <w:spacing w:before="15" w:line="262" w:lineRule="exact"/>
              <w:rPr>
                <w:rFonts w:ascii="黑体" w:hAnsi="黑体" w:eastAsia="黑体"/>
                <w:sz w:val="21"/>
              </w:rPr>
            </w:pPr>
            <w:r>
              <w:rPr>
                <w:rFonts w:ascii="黑体" w:hAnsi="黑体" w:eastAsia="黑体"/>
                <w:color w:val="000000"/>
                <w:w w:val="95"/>
                <w:sz w:val="21"/>
                <w:shd w:val="clear" w:color="auto" w:fill="E4E4E4"/>
              </w:rPr>
              <w:t>的手术均不在保障范围内。被保险人因本合同约定的“轻</w:t>
            </w:r>
            <w:r>
              <w:rPr>
                <w:rFonts w:ascii="黑体" w:hAnsi="黑体" w:eastAsia="黑体"/>
                <w:color w:val="000000"/>
                <w:spacing w:val="-27"/>
                <w:w w:val="95"/>
                <w:sz w:val="21"/>
                <w:shd w:val="clear" w:color="auto" w:fill="E4E4E4"/>
              </w:rPr>
              <w:t>度面部烧伤”、“</w:t>
            </w:r>
            <w:r>
              <w:rPr>
                <w:rFonts w:ascii="黑体" w:hAnsi="黑体" w:eastAsia="黑体"/>
                <w:color w:val="000000"/>
                <w:w w:val="95"/>
                <w:sz w:val="21"/>
                <w:shd w:val="clear" w:color="auto" w:fill="E4E4E4"/>
              </w:rPr>
              <w:t>较</w:t>
            </w:r>
            <w:r>
              <w:rPr>
                <w:rFonts w:ascii="黑体" w:hAnsi="黑体" w:eastAsia="黑体"/>
                <w:color w:val="000000"/>
                <w:spacing w:val="-5"/>
                <w:w w:val="95"/>
                <w:sz w:val="21"/>
                <w:shd w:val="clear" w:color="auto" w:fill="E4E4E4"/>
              </w:rPr>
              <w:t>小面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521" w:type="dxa"/>
          </w:tcPr>
          <w:p>
            <w:pPr>
              <w:pStyle w:val="8"/>
              <w:rPr>
                <w:rFonts w:ascii="Times New Roman"/>
                <w:sz w:val="20"/>
              </w:rPr>
            </w:pPr>
          </w:p>
        </w:tc>
        <w:tc>
          <w:tcPr>
            <w:tcW w:w="1516" w:type="dxa"/>
          </w:tcPr>
          <w:p>
            <w:pPr>
              <w:pStyle w:val="8"/>
              <w:rPr>
                <w:rFonts w:ascii="Times New Roman"/>
                <w:sz w:val="20"/>
              </w:rPr>
            </w:pPr>
          </w:p>
        </w:tc>
        <w:tc>
          <w:tcPr>
            <w:tcW w:w="7591" w:type="dxa"/>
          </w:tcPr>
          <w:p>
            <w:pPr>
              <w:pStyle w:val="8"/>
              <w:spacing w:before="18"/>
              <w:rPr>
                <w:rFonts w:ascii="黑体" w:hAnsi="黑体" w:eastAsia="黑体"/>
                <w:sz w:val="21"/>
              </w:rPr>
            </w:pPr>
            <w:r>
              <w:rPr>
                <w:rFonts w:ascii="黑体" w:hAnsi="黑体" w:eastAsia="黑体"/>
                <w:color w:val="000000"/>
                <w:w w:val="95"/>
                <w:sz w:val="21"/>
                <w:shd w:val="clear" w:color="auto" w:fill="E4E4E4"/>
              </w:rPr>
              <w:t>积</w:t>
            </w:r>
            <w:r>
              <w:rPr>
                <w:rFonts w:ascii="Times New Roman" w:hAnsi="Times New Roman" w:eastAsia="Times New Roman"/>
                <w:color w:val="000000"/>
                <w:w w:val="95"/>
                <w:sz w:val="21"/>
                <w:shd w:val="clear" w:color="auto" w:fill="E4E4E4"/>
              </w:rPr>
              <w:t>Ⅲ</w:t>
            </w:r>
            <w:r>
              <w:rPr>
                <w:rFonts w:ascii="黑体" w:hAnsi="黑体" w:eastAsia="黑体"/>
                <w:color w:val="000000"/>
                <w:spacing w:val="-26"/>
                <w:w w:val="95"/>
                <w:sz w:val="21"/>
                <w:shd w:val="clear" w:color="auto" w:fill="E4E4E4"/>
              </w:rPr>
              <w:t>度烧伤”</w:t>
            </w:r>
            <w:r>
              <w:rPr>
                <w:rFonts w:ascii="黑体" w:hAnsi="黑体" w:eastAsia="黑体"/>
                <w:color w:val="000000"/>
                <w:spacing w:val="-101"/>
                <w:w w:val="95"/>
                <w:sz w:val="21"/>
                <w:shd w:val="clear" w:color="auto" w:fill="E4E4E4"/>
              </w:rPr>
              <w:t>、</w:t>
            </w:r>
            <w:r>
              <w:rPr>
                <w:rFonts w:ascii="黑体" w:hAnsi="黑体" w:eastAsia="黑体"/>
                <w:color w:val="000000"/>
                <w:w w:val="95"/>
                <w:sz w:val="21"/>
                <w:shd w:val="clear" w:color="auto" w:fill="E4E4E4"/>
              </w:rPr>
              <w:t>“严重面部烧伤</w:t>
            </w:r>
            <w:r>
              <w:rPr>
                <w:rFonts w:ascii="黑体" w:hAnsi="黑体" w:eastAsia="黑体"/>
                <w:color w:val="000000"/>
                <w:spacing w:val="-101"/>
                <w:w w:val="95"/>
                <w:sz w:val="21"/>
                <w:shd w:val="clear" w:color="auto" w:fill="E4E4E4"/>
              </w:rPr>
              <w:t>”、</w:t>
            </w:r>
            <w:r>
              <w:rPr>
                <w:rFonts w:ascii="黑体" w:hAnsi="黑体" w:eastAsia="黑体"/>
                <w:color w:val="000000"/>
                <w:w w:val="95"/>
                <w:sz w:val="21"/>
                <w:shd w:val="clear" w:color="auto" w:fill="E4E4E4"/>
              </w:rPr>
              <w:t>“严重</w:t>
            </w:r>
            <w:r>
              <w:rPr>
                <w:rFonts w:ascii="Times New Roman" w:hAnsi="Times New Roman" w:eastAsia="Times New Roman"/>
                <w:color w:val="000000"/>
                <w:w w:val="95"/>
                <w:sz w:val="21"/>
                <w:shd w:val="clear" w:color="auto" w:fill="E4E4E4"/>
              </w:rPr>
              <w:t>Ⅲ</w:t>
            </w:r>
            <w:r>
              <w:rPr>
                <w:rFonts w:ascii="黑体" w:hAnsi="黑体" w:eastAsia="黑体"/>
                <w:color w:val="000000"/>
                <w:w w:val="95"/>
                <w:sz w:val="21"/>
                <w:shd w:val="clear" w:color="auto" w:fill="E4E4E4"/>
              </w:rPr>
              <w:t>度烧伤”而进行“面部重建手术”的</w:t>
            </w:r>
            <w:r>
              <w:rPr>
                <w:rFonts w:ascii="黑体" w:hAnsi="黑体" w:eastAsia="黑体"/>
                <w:color w:val="000000"/>
                <w:spacing w:val="-10"/>
                <w:w w:val="95"/>
                <w:sz w:val="21"/>
                <w:shd w:val="clear" w:color="auto" w:fill="E4E4E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6" w:hRule="atLeast"/>
        </w:trPr>
        <w:tc>
          <w:tcPr>
            <w:tcW w:w="521" w:type="dxa"/>
          </w:tcPr>
          <w:p>
            <w:pPr>
              <w:pStyle w:val="8"/>
              <w:rPr>
                <w:rFonts w:ascii="Times New Roman"/>
                <w:sz w:val="20"/>
              </w:rPr>
            </w:pPr>
          </w:p>
        </w:tc>
        <w:tc>
          <w:tcPr>
            <w:tcW w:w="1516" w:type="dxa"/>
          </w:tcPr>
          <w:p>
            <w:pPr>
              <w:pStyle w:val="8"/>
              <w:rPr>
                <w:rFonts w:ascii="Times New Roman"/>
                <w:sz w:val="20"/>
              </w:rPr>
            </w:pPr>
          </w:p>
        </w:tc>
        <w:tc>
          <w:tcPr>
            <w:tcW w:w="7591" w:type="dxa"/>
          </w:tcPr>
          <w:p>
            <w:pPr>
              <w:pStyle w:val="8"/>
              <w:spacing w:before="7"/>
              <w:rPr>
                <w:rFonts w:ascii="黑体" w:eastAsia="黑体"/>
                <w:sz w:val="21"/>
              </w:rPr>
            </w:pPr>
            <w:r>
              <w:rPr>
                <w:rFonts w:ascii="黑体" w:eastAsia="黑体"/>
                <w:color w:val="000000"/>
                <w:spacing w:val="-2"/>
                <w:w w:val="95"/>
                <w:sz w:val="21"/>
                <w:shd w:val="clear" w:color="auto" w:fill="E4E4E4"/>
              </w:rPr>
              <w:t>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1" w:hRule="atLeast"/>
        </w:trPr>
        <w:tc>
          <w:tcPr>
            <w:tcW w:w="521" w:type="dxa"/>
          </w:tcPr>
          <w:p>
            <w:pPr>
              <w:pStyle w:val="8"/>
              <w:spacing w:before="90"/>
              <w:ind w:left="50"/>
              <w:rPr>
                <w:rFonts w:ascii="Times New Roman"/>
                <w:b/>
                <w:sz w:val="21"/>
              </w:rPr>
            </w:pPr>
            <w:r>
              <w:rPr>
                <w:rFonts w:ascii="Times New Roman"/>
                <w:b/>
                <w:spacing w:val="-5"/>
                <w:sz w:val="21"/>
              </w:rPr>
              <w:t>30.</w:t>
            </w:r>
          </w:p>
        </w:tc>
        <w:tc>
          <w:tcPr>
            <w:tcW w:w="1516" w:type="dxa"/>
          </w:tcPr>
          <w:p>
            <w:pPr>
              <w:pStyle w:val="8"/>
              <w:spacing w:before="76" w:line="266" w:lineRule="auto"/>
              <w:ind w:left="208" w:right="222"/>
              <w:rPr>
                <w:b/>
                <w:sz w:val="21"/>
              </w:rPr>
            </w:pPr>
            <w:r>
              <w:rPr>
                <w:b/>
                <w:spacing w:val="-2"/>
                <w:sz w:val="21"/>
              </w:rPr>
              <w:t>较小面积</w:t>
            </w:r>
            <w:r>
              <w:rPr>
                <w:rFonts w:ascii="Times New Roman" w:hAnsi="Times New Roman" w:eastAsia="Times New Roman"/>
                <w:b/>
                <w:spacing w:val="-2"/>
                <w:sz w:val="21"/>
              </w:rPr>
              <w:t>Ⅲ</w:t>
            </w:r>
            <w:r>
              <w:rPr>
                <w:b/>
                <w:spacing w:val="-4"/>
                <w:sz w:val="21"/>
              </w:rPr>
              <w:t>度烧伤：</w:t>
            </w:r>
          </w:p>
        </w:tc>
        <w:tc>
          <w:tcPr>
            <w:tcW w:w="7591" w:type="dxa"/>
          </w:tcPr>
          <w:p>
            <w:pPr>
              <w:pStyle w:val="8"/>
              <w:spacing w:before="76" w:line="266" w:lineRule="auto"/>
              <w:ind w:right="148"/>
              <w:rPr>
                <w:sz w:val="21"/>
              </w:rPr>
            </w:pPr>
            <w:r>
              <w:rPr>
                <w:spacing w:val="2"/>
                <w:w w:val="99"/>
                <w:sz w:val="21"/>
              </w:rPr>
              <w:t>指烧伤程度为</w:t>
            </w:r>
            <w:r>
              <w:rPr>
                <w:rFonts w:ascii="Times New Roman" w:hAnsi="Times New Roman" w:eastAsia="Times New Roman"/>
                <w:spacing w:val="3"/>
                <w:w w:val="99"/>
                <w:sz w:val="21"/>
              </w:rPr>
              <w:t>Ⅲ</w:t>
            </w:r>
            <w:r>
              <w:rPr>
                <w:spacing w:val="3"/>
                <w:w w:val="99"/>
                <w:sz w:val="21"/>
              </w:rPr>
              <w:t>度，且</w:t>
            </w:r>
            <w:r>
              <w:rPr>
                <w:rFonts w:ascii="Times New Roman" w:hAnsi="Times New Roman" w:eastAsia="Times New Roman"/>
                <w:spacing w:val="3"/>
                <w:w w:val="99"/>
                <w:sz w:val="21"/>
              </w:rPr>
              <w:t>Ⅲ</w:t>
            </w:r>
            <w:r>
              <w:rPr>
                <w:spacing w:val="1"/>
                <w:w w:val="99"/>
                <w:sz w:val="21"/>
              </w:rPr>
              <w:t>度烧伤面积为全身体表面积的</w:t>
            </w:r>
            <w:r>
              <w:rPr>
                <w:spacing w:val="-50"/>
                <w:sz w:val="21"/>
              </w:rPr>
              <w:t xml:space="preserve"> </w:t>
            </w:r>
            <w:r>
              <w:rPr>
                <w:rFonts w:ascii="Times New Roman" w:hAnsi="Times New Roman" w:eastAsia="Times New Roman"/>
                <w:spacing w:val="1"/>
                <w:w w:val="99"/>
                <w:sz w:val="21"/>
              </w:rPr>
              <w:t>10</w:t>
            </w:r>
            <w:r>
              <w:rPr>
                <w:rFonts w:ascii="Times New Roman" w:hAnsi="Times New Roman" w:eastAsia="Times New Roman"/>
                <w:spacing w:val="3"/>
                <w:w w:val="99"/>
                <w:sz w:val="21"/>
              </w:rPr>
              <w:t>%</w:t>
            </w:r>
            <w:r>
              <w:rPr>
                <w:spacing w:val="1"/>
                <w:w w:val="99"/>
                <w:sz w:val="21"/>
              </w:rPr>
              <w:t>或者</w:t>
            </w:r>
            <w:r>
              <w:rPr>
                <w:spacing w:val="-50"/>
                <w:sz w:val="21"/>
              </w:rPr>
              <w:t xml:space="preserve"> </w:t>
            </w:r>
            <w:r>
              <w:rPr>
                <w:rFonts w:ascii="Times New Roman" w:hAnsi="Times New Roman" w:eastAsia="Times New Roman"/>
                <w:spacing w:val="1"/>
                <w:w w:val="99"/>
                <w:sz w:val="21"/>
              </w:rPr>
              <w:t>10</w:t>
            </w:r>
            <w:r>
              <w:rPr>
                <w:rFonts w:ascii="Times New Roman" w:hAnsi="Times New Roman" w:eastAsia="Times New Roman"/>
                <w:spacing w:val="3"/>
                <w:w w:val="99"/>
                <w:sz w:val="21"/>
              </w:rPr>
              <w:t>%</w:t>
            </w:r>
            <w:r>
              <w:rPr>
                <w:spacing w:val="1"/>
                <w:w w:val="99"/>
                <w:sz w:val="21"/>
              </w:rPr>
              <w:t>以上，但尚</w:t>
            </w:r>
            <w:r>
              <w:rPr>
                <w:w w:val="99"/>
                <w:sz w:val="21"/>
              </w:rPr>
              <w:t>未达到</w:t>
            </w:r>
            <w:r>
              <w:rPr>
                <w:spacing w:val="-53"/>
                <w:sz w:val="21"/>
              </w:rPr>
              <w:t xml:space="preserve"> </w:t>
            </w:r>
            <w:r>
              <w:rPr>
                <w:rFonts w:ascii="Times New Roman" w:hAnsi="Times New Roman" w:eastAsia="Times New Roman"/>
                <w:spacing w:val="1"/>
                <w:w w:val="99"/>
                <w:sz w:val="21"/>
              </w:rPr>
              <w:t>20%</w:t>
            </w:r>
            <w:r>
              <w:rPr>
                <w:spacing w:val="-1"/>
                <w:w w:val="99"/>
                <w:sz w:val="21"/>
              </w:rPr>
              <w:t>。体表面积根据《中国新九分法》计算。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9" w:hRule="atLeast"/>
        </w:trPr>
        <w:tc>
          <w:tcPr>
            <w:tcW w:w="521" w:type="dxa"/>
          </w:tcPr>
          <w:p>
            <w:pPr>
              <w:pStyle w:val="8"/>
              <w:spacing w:before="81"/>
              <w:ind w:left="50"/>
              <w:rPr>
                <w:rFonts w:ascii="Times New Roman"/>
                <w:b/>
                <w:sz w:val="21"/>
              </w:rPr>
            </w:pPr>
            <w:r>
              <w:rPr>
                <w:rFonts w:ascii="Times New Roman"/>
                <w:b/>
                <w:spacing w:val="-5"/>
                <w:sz w:val="21"/>
              </w:rPr>
              <w:t>31.</w:t>
            </w:r>
          </w:p>
        </w:tc>
        <w:tc>
          <w:tcPr>
            <w:tcW w:w="1516" w:type="dxa"/>
          </w:tcPr>
          <w:p>
            <w:pPr>
              <w:pStyle w:val="8"/>
              <w:spacing w:before="67"/>
              <w:ind w:left="208"/>
              <w:rPr>
                <w:b/>
                <w:sz w:val="21"/>
              </w:rPr>
            </w:pPr>
            <w:r>
              <w:rPr>
                <w:b/>
                <w:w w:val="95"/>
                <w:sz w:val="21"/>
              </w:rPr>
              <w:t>肝功能</w:t>
            </w:r>
            <w:r>
              <w:rPr>
                <w:b/>
                <w:spacing w:val="-10"/>
                <w:w w:val="95"/>
                <w:sz w:val="21"/>
              </w:rPr>
              <w:t>衰</w:t>
            </w:r>
          </w:p>
        </w:tc>
        <w:tc>
          <w:tcPr>
            <w:tcW w:w="7591" w:type="dxa"/>
          </w:tcPr>
          <w:p>
            <w:pPr>
              <w:pStyle w:val="8"/>
              <w:spacing w:before="67"/>
              <w:rPr>
                <w:sz w:val="21"/>
              </w:rPr>
            </w:pPr>
            <w:r>
              <w:rPr>
                <w:w w:val="95"/>
                <w:sz w:val="21"/>
              </w:rPr>
              <w:t>指因慢性肝脏疾病导致肝功能衰竭，但未达到本合同所指重大疾病“严</w:t>
            </w:r>
            <w:r>
              <w:rPr>
                <w:spacing w:val="-3"/>
                <w:w w:val="95"/>
                <w:sz w:val="21"/>
              </w:rPr>
              <w:t>重慢性肝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521" w:type="dxa"/>
          </w:tcPr>
          <w:p>
            <w:pPr>
              <w:pStyle w:val="8"/>
              <w:rPr>
                <w:rFonts w:ascii="Times New Roman"/>
                <w:sz w:val="20"/>
              </w:rPr>
            </w:pPr>
          </w:p>
        </w:tc>
        <w:tc>
          <w:tcPr>
            <w:tcW w:w="1516" w:type="dxa"/>
          </w:tcPr>
          <w:p>
            <w:pPr>
              <w:pStyle w:val="8"/>
              <w:spacing w:before="7" w:line="262" w:lineRule="exact"/>
              <w:ind w:left="208"/>
              <w:rPr>
                <w:b/>
                <w:sz w:val="21"/>
              </w:rPr>
            </w:pPr>
            <w:r>
              <w:rPr>
                <w:b/>
                <w:w w:val="95"/>
                <w:sz w:val="21"/>
              </w:rPr>
              <w:t>竭</w:t>
            </w:r>
            <w:r>
              <w:rPr>
                <w:b/>
                <w:spacing w:val="-10"/>
                <w:sz w:val="21"/>
              </w:rPr>
              <w:t>：</w:t>
            </w:r>
          </w:p>
        </w:tc>
        <w:tc>
          <w:tcPr>
            <w:tcW w:w="7591" w:type="dxa"/>
          </w:tcPr>
          <w:p>
            <w:pPr>
              <w:pStyle w:val="8"/>
              <w:spacing w:before="7" w:line="262" w:lineRule="exact"/>
              <w:rPr>
                <w:sz w:val="21"/>
              </w:rPr>
            </w:pPr>
            <w:r>
              <w:rPr>
                <w:w w:val="95"/>
                <w:sz w:val="21"/>
              </w:rPr>
              <w:t>衰竭”的</w:t>
            </w:r>
            <w:r>
              <w:rPr>
                <w:spacing w:val="-1"/>
                <w:w w:val="95"/>
                <w:sz w:val="21"/>
              </w:rPr>
              <w:t>给付标准。须满足下列任意三个条件：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11" w:hRule="atLeast"/>
        </w:trPr>
        <w:tc>
          <w:tcPr>
            <w:tcW w:w="521" w:type="dxa"/>
          </w:tcPr>
          <w:p>
            <w:pPr>
              <w:pStyle w:val="8"/>
              <w:rPr>
                <w:rFonts w:ascii="Times New Roman"/>
                <w:sz w:val="20"/>
              </w:rPr>
            </w:pPr>
          </w:p>
        </w:tc>
        <w:tc>
          <w:tcPr>
            <w:tcW w:w="1516" w:type="dxa"/>
          </w:tcPr>
          <w:p>
            <w:pPr>
              <w:pStyle w:val="8"/>
              <w:rPr>
                <w:rFonts w:ascii="Times New Roman"/>
                <w:sz w:val="20"/>
              </w:rPr>
            </w:pPr>
          </w:p>
        </w:tc>
        <w:tc>
          <w:tcPr>
            <w:tcW w:w="7591" w:type="dxa"/>
          </w:tcPr>
          <w:p>
            <w:pPr>
              <w:pStyle w:val="8"/>
              <w:spacing w:before="18"/>
              <w:rPr>
                <w:sz w:val="21"/>
              </w:rPr>
            </w:pPr>
            <w:r>
              <w:rPr>
                <w:w w:val="95"/>
                <w:sz w:val="21"/>
              </w:rPr>
              <w:t>（</w:t>
            </w:r>
            <w:r>
              <w:rPr>
                <w:rFonts w:ascii="Times New Roman" w:eastAsia="Times New Roman"/>
                <w:w w:val="95"/>
                <w:sz w:val="21"/>
              </w:rPr>
              <w:t>1</w:t>
            </w:r>
            <w:r>
              <w:rPr>
                <w:w w:val="95"/>
                <w:sz w:val="21"/>
              </w:rPr>
              <w:t>）</w:t>
            </w:r>
            <w:r>
              <w:rPr>
                <w:spacing w:val="-2"/>
                <w:w w:val="95"/>
                <w:sz w:val="21"/>
              </w:rPr>
              <w:t>持续性黄疸；</w:t>
            </w:r>
          </w:p>
          <w:p>
            <w:pPr>
              <w:pStyle w:val="8"/>
              <w:spacing w:before="31"/>
              <w:rPr>
                <w:sz w:val="21"/>
              </w:rPr>
            </w:pPr>
            <w:r>
              <w:rPr>
                <w:w w:val="95"/>
                <w:sz w:val="21"/>
              </w:rPr>
              <w:t>（</w:t>
            </w:r>
            <w:r>
              <w:rPr>
                <w:rFonts w:ascii="Times New Roman" w:eastAsia="Times New Roman"/>
                <w:w w:val="95"/>
                <w:sz w:val="21"/>
              </w:rPr>
              <w:t>2</w:t>
            </w:r>
            <w:r>
              <w:rPr>
                <w:w w:val="95"/>
                <w:sz w:val="21"/>
              </w:rPr>
              <w:t>）</w:t>
            </w:r>
            <w:r>
              <w:rPr>
                <w:spacing w:val="-4"/>
                <w:w w:val="95"/>
                <w:sz w:val="21"/>
              </w:rPr>
              <w:t>腹水；</w:t>
            </w:r>
          </w:p>
          <w:p>
            <w:pPr>
              <w:pStyle w:val="8"/>
              <w:numPr>
                <w:ilvl w:val="0"/>
                <w:numId w:val="30"/>
              </w:numPr>
              <w:tabs>
                <w:tab w:val="left" w:pos="525"/>
              </w:tabs>
              <w:spacing w:before="31" w:after="0" w:line="240" w:lineRule="auto"/>
              <w:ind w:left="524" w:right="0" w:hanging="525"/>
              <w:jc w:val="left"/>
              <w:rPr>
                <w:sz w:val="21"/>
              </w:rPr>
            </w:pPr>
            <w:r>
              <w:rPr>
                <w:spacing w:val="-2"/>
                <w:w w:val="95"/>
                <w:sz w:val="21"/>
              </w:rPr>
              <w:t>肝性脑病；</w:t>
            </w:r>
          </w:p>
          <w:p>
            <w:pPr>
              <w:pStyle w:val="8"/>
              <w:numPr>
                <w:ilvl w:val="0"/>
                <w:numId w:val="30"/>
              </w:numPr>
              <w:tabs>
                <w:tab w:val="left" w:pos="525"/>
              </w:tabs>
              <w:spacing w:before="31" w:after="0" w:line="240" w:lineRule="auto"/>
              <w:ind w:left="524" w:right="0" w:hanging="525"/>
              <w:jc w:val="left"/>
              <w:rPr>
                <w:sz w:val="21"/>
              </w:rPr>
            </w:pPr>
            <w:r>
              <w:rPr>
                <w:spacing w:val="-1"/>
                <w:w w:val="95"/>
                <w:sz w:val="21"/>
              </w:rPr>
              <w:t>充血性脾肿大伴脾功能亢进或食管胃底静脉曲张。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521" w:type="dxa"/>
          </w:tcPr>
          <w:p>
            <w:pPr>
              <w:pStyle w:val="8"/>
              <w:rPr>
                <w:rFonts w:ascii="Times New Roman"/>
                <w:sz w:val="20"/>
              </w:rPr>
            </w:pPr>
          </w:p>
        </w:tc>
        <w:tc>
          <w:tcPr>
            <w:tcW w:w="1516" w:type="dxa"/>
          </w:tcPr>
          <w:p>
            <w:pPr>
              <w:pStyle w:val="8"/>
              <w:rPr>
                <w:rFonts w:ascii="Times New Roman"/>
                <w:sz w:val="20"/>
              </w:rPr>
            </w:pPr>
          </w:p>
        </w:tc>
        <w:tc>
          <w:tcPr>
            <w:tcW w:w="7591" w:type="dxa"/>
          </w:tcPr>
          <w:p>
            <w:pPr>
              <w:pStyle w:val="8"/>
              <w:spacing w:before="7"/>
              <w:rPr>
                <w:rFonts w:ascii="黑体" w:eastAsia="黑体"/>
                <w:sz w:val="21"/>
              </w:rPr>
            </w:pPr>
            <w:r>
              <w:rPr>
                <w:rFonts w:ascii="黑体" w:eastAsia="黑体"/>
                <w:color w:val="000000"/>
                <w:spacing w:val="-1"/>
                <w:w w:val="95"/>
                <w:sz w:val="21"/>
                <w:shd w:val="clear" w:color="auto" w:fill="E4E4E4"/>
              </w:rPr>
              <w:t>因酗酒或药物滥用导致的肝功能衰竭不在保障范围内。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0" w:hRule="atLeast"/>
        </w:trPr>
        <w:tc>
          <w:tcPr>
            <w:tcW w:w="521" w:type="dxa"/>
          </w:tcPr>
          <w:p>
            <w:pPr>
              <w:pStyle w:val="8"/>
              <w:spacing w:before="88"/>
              <w:ind w:left="50"/>
              <w:rPr>
                <w:rFonts w:ascii="Times New Roman"/>
                <w:b/>
                <w:sz w:val="21"/>
              </w:rPr>
            </w:pPr>
            <w:r>
              <w:rPr>
                <w:rFonts w:ascii="Times New Roman"/>
                <w:b/>
                <w:spacing w:val="-5"/>
                <w:sz w:val="21"/>
              </w:rPr>
              <w:t>32.</w:t>
            </w:r>
          </w:p>
        </w:tc>
        <w:tc>
          <w:tcPr>
            <w:tcW w:w="1516" w:type="dxa"/>
          </w:tcPr>
          <w:p>
            <w:pPr>
              <w:pStyle w:val="8"/>
              <w:spacing w:before="24" w:line="300" w:lineRule="atLeast"/>
              <w:ind w:left="208" w:right="254"/>
              <w:jc w:val="both"/>
              <w:rPr>
                <w:b/>
                <w:sz w:val="21"/>
              </w:rPr>
            </w:pPr>
            <w:r>
              <w:rPr>
                <w:b/>
                <w:spacing w:val="-4"/>
                <w:sz w:val="21"/>
              </w:rPr>
              <w:t>视力严重受</w:t>
            </w:r>
            <w:r>
              <w:rPr>
                <w:b/>
                <w:sz w:val="21"/>
              </w:rPr>
              <w:t>损——</w:t>
            </w:r>
            <w:r>
              <w:rPr>
                <w:rFonts w:ascii="Times New Roman" w:hAnsi="Times New Roman" w:eastAsia="Times New Roman"/>
                <w:b/>
                <w:sz w:val="21"/>
              </w:rPr>
              <w:t xml:space="preserve">3 </w:t>
            </w:r>
            <w:r>
              <w:rPr>
                <w:b/>
                <w:sz w:val="21"/>
              </w:rPr>
              <w:t>周</w:t>
            </w:r>
            <w:r>
              <w:rPr>
                <w:b/>
                <w:spacing w:val="-4"/>
                <w:sz w:val="21"/>
              </w:rPr>
              <w:t>岁始赔：</w:t>
            </w:r>
          </w:p>
        </w:tc>
        <w:tc>
          <w:tcPr>
            <w:tcW w:w="7591" w:type="dxa"/>
          </w:tcPr>
          <w:p>
            <w:pPr>
              <w:pStyle w:val="8"/>
              <w:spacing w:before="75" w:line="266" w:lineRule="auto"/>
              <w:ind w:right="153"/>
              <w:rPr>
                <w:sz w:val="21"/>
              </w:rPr>
            </w:pPr>
            <w:r>
              <w:rPr>
                <w:spacing w:val="1"/>
                <w:w w:val="99"/>
                <w:sz w:val="21"/>
              </w:rPr>
              <w:t>指因疾病或者意外伤害导致双眼视力永久不可逆性丧失，但未达到本合同所指重</w:t>
            </w:r>
            <w:r>
              <w:rPr>
                <w:spacing w:val="-1"/>
                <w:w w:val="99"/>
                <w:sz w:val="21"/>
              </w:rPr>
              <w:t>大疾病“双目失明”的给付标准，须满足下列条件之一：</w:t>
            </w:r>
          </w:p>
          <w:p>
            <w:pPr>
              <w:pStyle w:val="8"/>
              <w:spacing w:before="2" w:line="235" w:lineRule="exact"/>
              <w:rPr>
                <w:sz w:val="21"/>
              </w:rPr>
            </w:pPr>
            <w:r>
              <w:rPr>
                <w:w w:val="95"/>
                <w:sz w:val="21"/>
              </w:rPr>
              <w:t>（</w:t>
            </w:r>
            <w:r>
              <w:rPr>
                <w:rFonts w:ascii="Times New Roman" w:eastAsia="Times New Roman"/>
                <w:w w:val="95"/>
                <w:sz w:val="21"/>
              </w:rPr>
              <w:t>1</w:t>
            </w:r>
            <w:r>
              <w:rPr>
                <w:w w:val="95"/>
                <w:sz w:val="21"/>
              </w:rPr>
              <w:t>）双眼中较好眼矫正视力低于</w:t>
            </w:r>
            <w:r>
              <w:rPr>
                <w:spacing w:val="63"/>
                <w:w w:val="150"/>
                <w:sz w:val="21"/>
              </w:rPr>
              <w:t xml:space="preserve">  </w:t>
            </w:r>
            <w:r>
              <w:rPr>
                <w:rFonts w:ascii="Times New Roman" w:eastAsia="Times New Roman"/>
                <w:w w:val="95"/>
                <w:sz w:val="21"/>
              </w:rPr>
              <w:t>0.1</w:t>
            </w:r>
            <w:r>
              <w:rPr>
                <w:w w:val="95"/>
                <w:sz w:val="21"/>
              </w:rPr>
              <w:t>（</w:t>
            </w:r>
            <w:r>
              <w:rPr>
                <w:spacing w:val="-1"/>
                <w:w w:val="95"/>
                <w:sz w:val="21"/>
              </w:rPr>
              <w:t>采用国际标准视力表，如果使用其他视力</w:t>
            </w:r>
          </w:p>
        </w:tc>
      </w:tr>
    </w:tbl>
    <w:p>
      <w:pPr>
        <w:spacing w:after="0" w:line="235" w:lineRule="exact"/>
        <w:rPr>
          <w:sz w:val="21"/>
        </w:rPr>
        <w:sectPr>
          <w:pgSz w:w="11910" w:h="16840"/>
          <w:pgMar w:top="1200" w:right="780" w:bottom="980" w:left="1020" w:header="0" w:footer="787" w:gutter="0"/>
          <w:cols w:space="720" w:num="1"/>
        </w:sect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7"/>
        <w:numPr>
          <w:ilvl w:val="0"/>
          <w:numId w:val="31"/>
        </w:numPr>
        <w:tabs>
          <w:tab w:val="left" w:pos="899"/>
          <w:tab w:val="left" w:pos="900"/>
        </w:tabs>
        <w:spacing w:before="173" w:after="0" w:line="266" w:lineRule="auto"/>
        <w:ind w:left="900" w:right="0" w:hanging="680"/>
        <w:jc w:val="left"/>
        <w:rPr>
          <w:b/>
          <w:sz w:val="21"/>
        </w:rPr>
      </w:pPr>
      <w:r>
        <w:rPr>
          <w:b/>
          <w:spacing w:val="-4"/>
          <w:sz w:val="21"/>
        </w:rPr>
        <w:t>单眼视力丧</w:t>
      </w:r>
      <w:r>
        <w:rPr>
          <w:b/>
          <w:spacing w:val="-6"/>
          <w:sz w:val="21"/>
        </w:rPr>
        <w:t>失：</w:t>
      </w:r>
    </w:p>
    <w:p>
      <w:pPr>
        <w:pStyle w:val="3"/>
        <w:spacing w:before="54"/>
        <w:ind w:left="742"/>
      </w:pPr>
      <w:r>
        <w:br w:type="column"/>
      </w:r>
      <w:r>
        <w:rPr>
          <w:w w:val="95"/>
        </w:rPr>
        <w:t>表应进行换算</w:t>
      </w:r>
      <w:r>
        <w:rPr>
          <w:spacing w:val="-111"/>
          <w:w w:val="95"/>
        </w:rPr>
        <w:t>）</w:t>
      </w:r>
      <w:r>
        <w:rPr>
          <w:spacing w:val="-5"/>
          <w:w w:val="95"/>
        </w:rPr>
        <w:t>；</w:t>
      </w:r>
    </w:p>
    <w:p>
      <w:pPr>
        <w:pStyle w:val="7"/>
        <w:numPr>
          <w:ilvl w:val="0"/>
          <w:numId w:val="28"/>
        </w:numPr>
        <w:tabs>
          <w:tab w:val="left" w:pos="742"/>
        </w:tabs>
        <w:spacing w:before="31" w:after="0" w:line="240" w:lineRule="auto"/>
        <w:ind w:left="741" w:right="0" w:hanging="526"/>
        <w:jc w:val="left"/>
        <w:rPr>
          <w:sz w:val="21"/>
        </w:rPr>
      </w:pPr>
      <w:r>
        <w:rPr>
          <w:w w:val="95"/>
          <w:sz w:val="21"/>
        </w:rPr>
        <w:t>双眼中较好眼视野半径小于</w:t>
      </w:r>
      <w:r>
        <w:rPr>
          <w:spacing w:val="8"/>
          <w:sz w:val="21"/>
        </w:rPr>
        <w:t xml:space="preserve"> </w:t>
      </w:r>
      <w:r>
        <w:rPr>
          <w:rFonts w:ascii="Times New Roman" w:eastAsia="Times New Roman"/>
          <w:w w:val="95"/>
          <w:sz w:val="21"/>
        </w:rPr>
        <w:t>20</w:t>
      </w:r>
      <w:r>
        <w:rPr>
          <w:rFonts w:ascii="Times New Roman" w:eastAsia="Times New Roman"/>
          <w:spacing w:val="64"/>
          <w:sz w:val="21"/>
        </w:rPr>
        <w:t xml:space="preserve"> </w:t>
      </w:r>
      <w:r>
        <w:rPr>
          <w:spacing w:val="-5"/>
          <w:w w:val="95"/>
          <w:sz w:val="21"/>
        </w:rPr>
        <w:t>度。</w:t>
      </w:r>
    </w:p>
    <w:p>
      <w:pPr>
        <w:pStyle w:val="3"/>
        <w:spacing w:before="31" w:line="266" w:lineRule="auto"/>
        <w:ind w:left="216" w:right="455"/>
        <w:jc w:val="both"/>
        <w:rPr>
          <w:rFonts w:ascii="黑体" w:hAnsi="黑体" w:eastAsia="黑体"/>
        </w:rPr>
      </w:pPr>
      <w:r>
        <w:rPr>
          <w:rFonts w:ascii="黑体" w:hAnsi="黑体" w:eastAsia="黑体"/>
          <w:color w:val="000000"/>
          <w:spacing w:val="2"/>
          <w:w w:val="99"/>
          <w:shd w:val="clear" w:color="auto" w:fill="E4E4E4"/>
        </w:rPr>
        <w:t>被保险人申请理赔时年龄必须在三周岁以上</w:t>
      </w:r>
      <w:r>
        <w:rPr>
          <w:color w:val="000000"/>
          <w:spacing w:val="1"/>
          <w:w w:val="99"/>
        </w:rPr>
        <w:t>，并且提供理赔当时的视力丧失诊断</w:t>
      </w:r>
      <w:r>
        <w:rPr>
          <w:color w:val="000000"/>
          <w:spacing w:val="-3"/>
          <w:w w:val="99"/>
        </w:rPr>
        <w:t>及检查证据。</w:t>
      </w:r>
      <w:r>
        <w:rPr>
          <w:rFonts w:ascii="黑体" w:hAnsi="黑体" w:eastAsia="黑体"/>
          <w:color w:val="000000"/>
          <w:spacing w:val="-3"/>
          <w:w w:val="99"/>
          <w:shd w:val="clear" w:color="auto" w:fill="E4E4E4"/>
        </w:rPr>
        <w:t>我们仅对“视力严重受损——</w:t>
      </w:r>
      <w:r>
        <w:rPr>
          <w:rFonts w:ascii="Times New Roman" w:hAnsi="Times New Roman" w:eastAsia="Times New Roman"/>
          <w:color w:val="000000"/>
          <w:w w:val="99"/>
          <w:shd w:val="clear" w:color="auto" w:fill="E4E4E4"/>
        </w:rPr>
        <w:t>3</w:t>
      </w:r>
      <w:r>
        <w:rPr>
          <w:rFonts w:ascii="Times New Roman" w:hAnsi="Times New Roman" w:eastAsia="Times New Roman"/>
          <w:color w:val="000000"/>
          <w:spacing w:val="-1"/>
          <w:shd w:val="clear" w:color="auto" w:fill="E4E4E4"/>
        </w:rPr>
        <w:t xml:space="preserve"> </w:t>
      </w:r>
      <w:r>
        <w:rPr>
          <w:rFonts w:ascii="黑体" w:hAnsi="黑体" w:eastAsia="黑体"/>
          <w:color w:val="000000"/>
          <w:spacing w:val="-17"/>
          <w:w w:val="99"/>
          <w:shd w:val="clear" w:color="auto" w:fill="E4E4E4"/>
        </w:rPr>
        <w:t xml:space="preserve">周岁始赔”、“单眼视力丧失”和“角                                                                                                                                            </w:t>
      </w:r>
      <w:r>
        <w:rPr>
          <w:rFonts w:ascii="黑体" w:hAnsi="黑体" w:eastAsia="黑体"/>
          <w:color w:val="000000"/>
          <w:spacing w:val="1"/>
          <w:w w:val="99"/>
          <w:shd w:val="clear" w:color="auto" w:fill="E4E4E4"/>
        </w:rPr>
        <w:t>膜移植”三项中的其中一项承担保险责任，给付其中一项保险金后，对另两项的</w:t>
      </w:r>
      <w:r>
        <w:rPr>
          <w:rFonts w:ascii="黑体" w:hAnsi="黑体" w:eastAsia="黑体"/>
          <w:color w:val="000000"/>
          <w:spacing w:val="-1"/>
          <w:w w:val="99"/>
          <w:shd w:val="clear" w:color="auto" w:fill="E4E4E4"/>
        </w:rPr>
        <w:t>轻症疾病保险责任同时终止。</w:t>
      </w:r>
    </w:p>
    <w:p>
      <w:pPr>
        <w:pStyle w:val="3"/>
        <w:spacing w:before="118" w:line="266" w:lineRule="auto"/>
        <w:ind w:left="216" w:right="460"/>
        <w:jc w:val="both"/>
      </w:pPr>
      <w:r>
        <w:rPr>
          <w:spacing w:val="1"/>
          <w:w w:val="99"/>
        </w:rPr>
        <w:t>指因疾病或者意外伤害导致单眼视力永久不可逆性丧失，但未达到本合同所指重大疾病“双目失明”或“严重巨细胞动脉炎”的给付标准，患眼须满足下列至少</w:t>
      </w:r>
      <w:r>
        <w:rPr>
          <w:spacing w:val="-1"/>
          <w:w w:val="99"/>
        </w:rPr>
        <w:t>一项条件：</w:t>
      </w:r>
    </w:p>
    <w:p>
      <w:pPr>
        <w:spacing w:after="0" w:line="266" w:lineRule="auto"/>
        <w:jc w:val="both"/>
        <w:sectPr>
          <w:type w:val="continuous"/>
          <w:pgSz w:w="11910" w:h="16840"/>
          <w:pgMar w:top="700" w:right="780" w:bottom="280" w:left="1020" w:header="0" w:footer="787" w:gutter="0"/>
          <w:cols w:equalWidth="0" w:num="2">
            <w:col w:w="1952" w:space="40"/>
            <w:col w:w="8118"/>
          </w:cols>
        </w:sectPr>
      </w:pPr>
    </w:p>
    <w:p>
      <w:pPr>
        <w:pStyle w:val="7"/>
        <w:numPr>
          <w:ilvl w:val="1"/>
          <w:numId w:val="28"/>
        </w:numPr>
        <w:tabs>
          <w:tab w:val="left" w:pos="2733"/>
        </w:tabs>
        <w:spacing w:before="58" w:after="0" w:line="240" w:lineRule="auto"/>
        <w:ind w:left="2732" w:right="0" w:hanging="525"/>
        <w:jc w:val="left"/>
        <w:rPr>
          <w:sz w:val="21"/>
        </w:rPr>
      </w:pPr>
      <w:r>
        <w:rPr>
          <w:spacing w:val="-2"/>
          <w:w w:val="95"/>
          <w:sz w:val="21"/>
        </w:rPr>
        <w:t>眼球缺失或摘除；</w:t>
      </w:r>
    </w:p>
    <w:p>
      <w:pPr>
        <w:pStyle w:val="7"/>
        <w:numPr>
          <w:ilvl w:val="1"/>
          <w:numId w:val="28"/>
        </w:numPr>
        <w:tabs>
          <w:tab w:val="left" w:pos="2733"/>
        </w:tabs>
        <w:spacing w:before="31" w:after="0" w:line="240" w:lineRule="auto"/>
        <w:ind w:left="2732" w:right="0" w:hanging="525"/>
        <w:jc w:val="left"/>
        <w:rPr>
          <w:sz w:val="21"/>
        </w:rPr>
      </w:pPr>
      <w:r>
        <w:rPr>
          <w:w w:val="95"/>
          <w:sz w:val="21"/>
        </w:rPr>
        <w:t>矫正视力低于</w:t>
      </w:r>
      <w:r>
        <w:rPr>
          <w:spacing w:val="28"/>
          <w:sz w:val="21"/>
        </w:rPr>
        <w:t xml:space="preserve">  </w:t>
      </w:r>
      <w:r>
        <w:rPr>
          <w:rFonts w:ascii="Times New Roman" w:eastAsia="Times New Roman"/>
          <w:w w:val="95"/>
          <w:sz w:val="21"/>
        </w:rPr>
        <w:t>0.02</w:t>
      </w:r>
      <w:r>
        <w:rPr>
          <w:w w:val="95"/>
          <w:sz w:val="21"/>
        </w:rPr>
        <w:t>（</w:t>
      </w:r>
      <w:r>
        <w:rPr>
          <w:spacing w:val="-8"/>
          <w:w w:val="95"/>
          <w:sz w:val="21"/>
        </w:rPr>
        <w:t>采用国际标准视力表，如果使用其他视力表应进行换算</w:t>
      </w:r>
      <w:r>
        <w:rPr>
          <w:spacing w:val="-109"/>
          <w:w w:val="95"/>
          <w:sz w:val="21"/>
        </w:rPr>
        <w:t>）</w:t>
      </w:r>
      <w:r>
        <w:rPr>
          <w:spacing w:val="-5"/>
          <w:w w:val="95"/>
          <w:sz w:val="21"/>
        </w:rPr>
        <w:t>；</w:t>
      </w:r>
    </w:p>
    <w:p>
      <w:pPr>
        <w:pStyle w:val="7"/>
        <w:numPr>
          <w:ilvl w:val="1"/>
          <w:numId w:val="28"/>
        </w:numPr>
        <w:tabs>
          <w:tab w:val="left" w:pos="2733"/>
        </w:tabs>
        <w:spacing w:before="31" w:after="0" w:line="240" w:lineRule="auto"/>
        <w:ind w:left="2732" w:right="0" w:hanging="525"/>
        <w:jc w:val="left"/>
        <w:rPr>
          <w:sz w:val="21"/>
        </w:rPr>
      </w:pPr>
      <w:r>
        <w:rPr>
          <w:spacing w:val="-3"/>
          <w:w w:val="95"/>
          <w:sz w:val="21"/>
        </w:rPr>
        <w:t xml:space="preserve">视野半径小于 </w:t>
      </w:r>
      <w:r>
        <w:rPr>
          <w:rFonts w:ascii="Times New Roman" w:eastAsia="Times New Roman"/>
          <w:w w:val="95"/>
          <w:sz w:val="21"/>
        </w:rPr>
        <w:t>5</w:t>
      </w:r>
      <w:r>
        <w:rPr>
          <w:rFonts w:ascii="Times New Roman" w:eastAsia="Times New Roman"/>
          <w:spacing w:val="35"/>
          <w:sz w:val="21"/>
        </w:rPr>
        <w:t xml:space="preserve"> </w:t>
      </w:r>
      <w:r>
        <w:rPr>
          <w:spacing w:val="-5"/>
          <w:w w:val="95"/>
          <w:sz w:val="21"/>
        </w:rPr>
        <w:t>度。</w:t>
      </w:r>
    </w:p>
    <w:p>
      <w:pPr>
        <w:pStyle w:val="3"/>
        <w:spacing w:before="31" w:line="266" w:lineRule="auto"/>
        <w:ind w:left="2208" w:right="460"/>
        <w:jc w:val="both"/>
        <w:rPr>
          <w:rFonts w:ascii="黑体" w:hAnsi="黑体" w:eastAsia="黑体"/>
        </w:rPr>
      </w:pPr>
      <w:r>
        <w:drawing>
          <wp:anchor distT="0" distB="0" distL="0" distR="0" simplePos="0" relativeHeight="251722752" behindDoc="1" locked="0" layoutInCell="1" allowOverlap="1">
            <wp:simplePos x="0" y="0"/>
            <wp:positionH relativeFrom="page">
              <wp:posOffset>2049145</wp:posOffset>
            </wp:positionH>
            <wp:positionV relativeFrom="paragraph">
              <wp:posOffset>18415</wp:posOffset>
            </wp:positionV>
            <wp:extent cx="4184015" cy="172720"/>
            <wp:effectExtent l="0" t="0" r="0" b="0"/>
            <wp:wrapNone/>
            <wp:docPr id="5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7.png"/>
                    <pic:cNvPicPr>
                      <a:picLocks noChangeAspect="1"/>
                    </pic:cNvPicPr>
                  </pic:nvPicPr>
                  <pic:blipFill>
                    <a:blip r:embed="rId34" cstate="print"/>
                    <a:stretch>
                      <a:fillRect/>
                    </a:stretch>
                  </pic:blipFill>
                  <pic:spPr>
                    <a:xfrm>
                      <a:off x="0" y="0"/>
                      <a:ext cx="4184014" cy="172720"/>
                    </a:xfrm>
                    <a:prstGeom prst="rect">
                      <a:avLst/>
                    </a:prstGeom>
                  </pic:spPr>
                </pic:pic>
              </a:graphicData>
            </a:graphic>
          </wp:anchor>
        </w:drawing>
      </w:r>
      <w:r>
        <w:rPr>
          <w:rFonts w:ascii="黑体" w:hAnsi="黑体" w:eastAsia="黑体"/>
          <w:spacing w:val="2"/>
          <w:w w:val="99"/>
        </w:rPr>
        <w:t>除眼球缺失或摘除情形外，被保险人申请理赔时年龄必须在三周岁以上</w:t>
      </w:r>
      <w:r>
        <w:rPr>
          <w:spacing w:val="2"/>
          <w:w w:val="99"/>
        </w:rPr>
        <w:t>，并且提</w:t>
      </w:r>
      <w:r>
        <w:rPr>
          <w:spacing w:val="4"/>
          <w:w w:val="99"/>
        </w:rPr>
        <w:t>供理赔当时的视力丧失诊断及检查证据。</w:t>
      </w:r>
      <w:r>
        <w:rPr>
          <w:rFonts w:ascii="黑体" w:hAnsi="黑体" w:eastAsia="黑体"/>
          <w:color w:val="000000"/>
          <w:spacing w:val="4"/>
          <w:w w:val="99"/>
          <w:shd w:val="clear" w:color="auto" w:fill="E4E4E4"/>
        </w:rPr>
        <w:t>我们仅对“视力严重受损——</w:t>
      </w:r>
      <w:r>
        <w:rPr>
          <w:rFonts w:ascii="Times New Roman" w:hAnsi="Times New Roman" w:eastAsia="Times New Roman"/>
          <w:color w:val="000000"/>
          <w:w w:val="99"/>
          <w:shd w:val="clear" w:color="auto" w:fill="E4E4E4"/>
        </w:rPr>
        <w:t>3</w:t>
      </w:r>
      <w:r>
        <w:rPr>
          <w:rFonts w:ascii="Times New Roman" w:hAnsi="Times New Roman" w:eastAsia="Times New Roman"/>
          <w:color w:val="000000"/>
          <w:spacing w:val="6"/>
          <w:shd w:val="clear" w:color="auto" w:fill="E4E4E4"/>
        </w:rPr>
        <w:t xml:space="preserve"> </w:t>
      </w:r>
      <w:r>
        <w:rPr>
          <w:rFonts w:ascii="黑体" w:hAnsi="黑体" w:eastAsia="黑体"/>
          <w:color w:val="000000"/>
          <w:spacing w:val="2"/>
          <w:w w:val="99"/>
          <w:shd w:val="clear" w:color="auto" w:fill="E4E4E4"/>
        </w:rPr>
        <w:t xml:space="preserve">周岁始                                                                                                                                            </w:t>
      </w:r>
      <w:r>
        <w:rPr>
          <w:rFonts w:ascii="黑体" w:hAnsi="黑体" w:eastAsia="黑体"/>
          <w:color w:val="000000"/>
          <w:spacing w:val="-13"/>
          <w:w w:val="99"/>
          <w:shd w:val="clear" w:color="auto" w:fill="E4E4E4"/>
        </w:rPr>
        <w:t>赔”、“单眼视力丧失”和“角膜移植”三项中的其中一项承担保险责任，给付其</w:t>
      </w:r>
      <w:r>
        <w:rPr>
          <w:rFonts w:ascii="黑体" w:hAnsi="黑体" w:eastAsia="黑体"/>
          <w:color w:val="000000"/>
          <w:spacing w:val="-1"/>
          <w:w w:val="99"/>
          <w:shd w:val="clear" w:color="auto" w:fill="E4E4E4"/>
        </w:rPr>
        <w:t>中一项保险金后，对另两项的轻症疾病保险责任同时终止。</w:t>
      </w:r>
    </w:p>
    <w:p>
      <w:pPr>
        <w:pStyle w:val="7"/>
        <w:numPr>
          <w:ilvl w:val="0"/>
          <w:numId w:val="31"/>
        </w:numPr>
        <w:tabs>
          <w:tab w:val="left" w:pos="899"/>
          <w:tab w:val="left" w:pos="900"/>
        </w:tabs>
        <w:spacing w:before="118" w:after="0" w:line="266" w:lineRule="auto"/>
        <w:ind w:left="2208" w:right="460" w:hanging="1988"/>
        <w:jc w:val="left"/>
        <w:rPr>
          <w:sz w:val="21"/>
        </w:rPr>
      </w:pPr>
      <w:r>
        <w:rPr>
          <w:b/>
          <w:spacing w:val="13"/>
          <w:sz w:val="21"/>
        </w:rPr>
        <w:t xml:space="preserve">角膜移植： </w:t>
      </w:r>
      <w:r>
        <w:rPr>
          <w:sz w:val="21"/>
        </w:rPr>
        <w:t>指为增进视力或治疗某些角膜疾患，已经实施了异体的角膜移植手术。此手术必</w:t>
      </w:r>
      <w:r>
        <w:rPr>
          <w:spacing w:val="-2"/>
          <w:sz w:val="21"/>
        </w:rPr>
        <w:t>须由专科医生认为是医疗必须的情况下进行。</w:t>
      </w:r>
    </w:p>
    <w:p>
      <w:pPr>
        <w:pStyle w:val="3"/>
        <w:spacing w:before="3" w:line="266" w:lineRule="auto"/>
        <w:ind w:left="2208" w:right="455"/>
        <w:jc w:val="both"/>
        <w:rPr>
          <w:rFonts w:ascii="黑体" w:hAnsi="黑体" w:eastAsia="黑体"/>
        </w:rPr>
      </w:pPr>
      <w:r>
        <w:rPr>
          <w:rFonts w:ascii="黑体" w:hAnsi="黑体" w:eastAsia="黑体"/>
          <w:color w:val="000000"/>
          <w:spacing w:val="-3"/>
          <w:w w:val="99"/>
          <w:shd w:val="clear" w:color="auto" w:fill="E4E4E4"/>
        </w:rPr>
        <w:t>我们仅对“视力严重受损——</w:t>
      </w:r>
      <w:r>
        <w:rPr>
          <w:rFonts w:ascii="Times New Roman" w:hAnsi="Times New Roman" w:eastAsia="Times New Roman"/>
          <w:color w:val="000000"/>
          <w:w w:val="99"/>
          <w:shd w:val="clear" w:color="auto" w:fill="E4E4E4"/>
        </w:rPr>
        <w:t>3</w:t>
      </w:r>
      <w:r>
        <w:rPr>
          <w:rFonts w:ascii="Times New Roman" w:hAnsi="Times New Roman" w:eastAsia="Times New Roman"/>
          <w:color w:val="000000"/>
          <w:spacing w:val="1"/>
          <w:shd w:val="clear" w:color="auto" w:fill="E4E4E4"/>
        </w:rPr>
        <w:t xml:space="preserve"> </w:t>
      </w:r>
      <w:r>
        <w:rPr>
          <w:rFonts w:ascii="黑体" w:hAnsi="黑体" w:eastAsia="黑体"/>
          <w:color w:val="000000"/>
          <w:spacing w:val="-16"/>
          <w:w w:val="99"/>
          <w:shd w:val="clear" w:color="auto" w:fill="E4E4E4"/>
        </w:rPr>
        <w:t xml:space="preserve">周岁始赔”、“单眼视力丧失”和“角膜移植”三项                                                                                                                                            </w:t>
      </w:r>
      <w:r>
        <w:rPr>
          <w:rFonts w:ascii="黑体" w:hAnsi="黑体" w:eastAsia="黑体"/>
          <w:color w:val="000000"/>
          <w:spacing w:val="1"/>
          <w:w w:val="99"/>
          <w:shd w:val="clear" w:color="auto" w:fill="E4E4E4"/>
        </w:rPr>
        <w:t>中的其中一项承担保险责任，给付其中一项保险金后，对另两项的轻症疾病保险</w:t>
      </w:r>
      <w:r>
        <w:rPr>
          <w:rFonts w:ascii="黑体" w:hAnsi="黑体" w:eastAsia="黑体"/>
          <w:color w:val="000000"/>
          <w:spacing w:val="-1"/>
          <w:w w:val="99"/>
          <w:shd w:val="clear" w:color="auto" w:fill="E4E4E4"/>
        </w:rPr>
        <w:t>责任同时终止。</w:t>
      </w:r>
    </w:p>
    <w:p>
      <w:pPr>
        <w:spacing w:after="0" w:line="266" w:lineRule="auto"/>
        <w:jc w:val="both"/>
        <w:rPr>
          <w:rFonts w:ascii="黑体" w:hAnsi="黑体" w:eastAsia="黑体"/>
        </w:rPr>
        <w:sectPr>
          <w:pgSz w:w="11910" w:h="16840"/>
          <w:pgMar w:top="1200" w:right="780" w:bottom="980" w:left="1020" w:header="0" w:footer="787" w:gutter="0"/>
          <w:cols w:space="720" w:num="1"/>
        </w:sectPr>
      </w:pPr>
    </w:p>
    <w:p>
      <w:pPr>
        <w:pStyle w:val="7"/>
        <w:numPr>
          <w:ilvl w:val="0"/>
          <w:numId w:val="31"/>
        </w:numPr>
        <w:tabs>
          <w:tab w:val="left" w:pos="900"/>
        </w:tabs>
        <w:spacing w:before="117" w:after="0" w:line="266" w:lineRule="auto"/>
        <w:ind w:left="900" w:right="0" w:hanging="680"/>
        <w:jc w:val="both"/>
        <w:rPr>
          <w:b/>
          <w:sz w:val="21"/>
        </w:rPr>
      </w:pPr>
      <w:r>
        <w:rPr>
          <w:b/>
          <w:spacing w:val="-4"/>
          <w:sz w:val="21"/>
        </w:rPr>
        <w:t>听力严重受</w:t>
      </w:r>
      <w:r>
        <w:rPr>
          <w:b/>
          <w:sz w:val="21"/>
        </w:rPr>
        <w:t>损——</w:t>
      </w:r>
      <w:r>
        <w:rPr>
          <w:rFonts w:ascii="Times New Roman" w:hAnsi="Times New Roman" w:eastAsia="Times New Roman"/>
          <w:b/>
          <w:sz w:val="21"/>
        </w:rPr>
        <w:t xml:space="preserve">3 </w:t>
      </w:r>
      <w:r>
        <w:rPr>
          <w:b/>
          <w:sz w:val="21"/>
        </w:rPr>
        <w:t>周</w:t>
      </w:r>
      <w:r>
        <w:rPr>
          <w:b/>
          <w:spacing w:val="-4"/>
          <w:sz w:val="21"/>
        </w:rPr>
        <w:t>岁始赔：</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2"/>
        <w:rPr>
          <w:b/>
          <w:sz w:val="26"/>
        </w:rPr>
      </w:pPr>
    </w:p>
    <w:p>
      <w:pPr>
        <w:pStyle w:val="7"/>
        <w:numPr>
          <w:ilvl w:val="0"/>
          <w:numId w:val="31"/>
        </w:numPr>
        <w:tabs>
          <w:tab w:val="left" w:pos="899"/>
          <w:tab w:val="left" w:pos="900"/>
        </w:tabs>
        <w:spacing w:before="0" w:after="0" w:line="240" w:lineRule="auto"/>
        <w:ind w:left="900" w:right="0" w:hanging="680"/>
        <w:jc w:val="left"/>
        <w:rPr>
          <w:b/>
          <w:sz w:val="21"/>
        </w:rPr>
      </w:pPr>
      <w:r>
        <w:rPr>
          <w:b/>
          <w:w w:val="95"/>
          <w:sz w:val="21"/>
        </w:rPr>
        <w:t>单耳失聪</w:t>
      </w:r>
      <w:r>
        <w:rPr>
          <w:b/>
          <w:spacing w:val="-10"/>
          <w:w w:val="95"/>
          <w:sz w:val="21"/>
        </w:rPr>
        <w:t>—</w:t>
      </w:r>
    </w:p>
    <w:p>
      <w:pPr>
        <w:spacing w:before="31" w:line="266" w:lineRule="auto"/>
        <w:ind w:left="900" w:right="50" w:firstLine="0"/>
        <w:jc w:val="left"/>
        <w:rPr>
          <w:b/>
          <w:sz w:val="21"/>
        </w:rPr>
      </w:pPr>
      <w:r>
        <w:rPr>
          <w:b/>
          <w:sz w:val="21"/>
        </w:rPr>
        <w:t>—</w:t>
      </w:r>
      <w:r>
        <w:rPr>
          <w:rFonts w:ascii="Times New Roman" w:hAnsi="Times New Roman" w:eastAsia="Times New Roman"/>
          <w:b/>
          <w:sz w:val="21"/>
        </w:rPr>
        <w:t>3</w:t>
      </w:r>
      <w:r>
        <w:rPr>
          <w:rFonts w:ascii="Times New Roman" w:hAnsi="Times New Roman" w:eastAsia="Times New Roman"/>
          <w:b/>
          <w:spacing w:val="-14"/>
          <w:sz w:val="21"/>
        </w:rPr>
        <w:t xml:space="preserve"> </w:t>
      </w:r>
      <w:r>
        <w:rPr>
          <w:b/>
          <w:sz w:val="21"/>
        </w:rPr>
        <w:t>周岁始</w:t>
      </w:r>
      <w:r>
        <w:rPr>
          <w:b/>
          <w:spacing w:val="-6"/>
          <w:sz w:val="21"/>
        </w:rPr>
        <w:t>赔：</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1"/>
        <w:rPr>
          <w:b/>
          <w:sz w:val="26"/>
        </w:rPr>
      </w:pPr>
    </w:p>
    <w:p>
      <w:pPr>
        <w:pStyle w:val="7"/>
        <w:numPr>
          <w:ilvl w:val="0"/>
          <w:numId w:val="31"/>
        </w:numPr>
        <w:tabs>
          <w:tab w:val="left" w:pos="900"/>
        </w:tabs>
        <w:spacing w:before="0" w:after="0" w:line="266" w:lineRule="auto"/>
        <w:ind w:left="900" w:right="0" w:hanging="680"/>
        <w:jc w:val="both"/>
        <w:rPr>
          <w:b/>
          <w:sz w:val="21"/>
        </w:rPr>
      </w:pPr>
      <w:r>
        <w:rPr>
          <w:b/>
          <w:spacing w:val="-4"/>
          <w:sz w:val="21"/>
        </w:rPr>
        <w:t>人工耳蜗植入术：</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9"/>
        <w:rPr>
          <w:b/>
          <w:sz w:val="29"/>
        </w:rPr>
      </w:pPr>
    </w:p>
    <w:p>
      <w:pPr>
        <w:pStyle w:val="7"/>
        <w:numPr>
          <w:ilvl w:val="0"/>
          <w:numId w:val="31"/>
        </w:numPr>
        <w:tabs>
          <w:tab w:val="left" w:pos="900"/>
        </w:tabs>
        <w:spacing w:before="0" w:after="0" w:line="266" w:lineRule="auto"/>
        <w:ind w:left="900" w:right="0" w:hanging="680"/>
        <w:jc w:val="both"/>
        <w:rPr>
          <w:b/>
          <w:sz w:val="21"/>
        </w:rPr>
      </w:pPr>
      <w:r>
        <w:rPr>
          <w:b/>
          <w:spacing w:val="-4"/>
          <w:sz w:val="21"/>
        </w:rPr>
        <w:t>轻度坏死性筋膜炎：</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1"/>
        <w:rPr>
          <w:b/>
          <w:sz w:val="26"/>
        </w:rPr>
      </w:pPr>
    </w:p>
    <w:p>
      <w:pPr>
        <w:pStyle w:val="7"/>
        <w:numPr>
          <w:ilvl w:val="0"/>
          <w:numId w:val="31"/>
        </w:numPr>
        <w:tabs>
          <w:tab w:val="left" w:pos="900"/>
        </w:tabs>
        <w:spacing w:before="0" w:after="0" w:line="266" w:lineRule="auto"/>
        <w:ind w:left="900" w:right="0" w:hanging="680"/>
        <w:jc w:val="both"/>
        <w:rPr>
          <w:b/>
          <w:sz w:val="21"/>
        </w:rPr>
      </w:pPr>
      <w:r>
        <w:rPr>
          <w:b/>
          <w:spacing w:val="-4"/>
          <w:sz w:val="21"/>
        </w:rPr>
        <w:t>硬脑膜下血肿清除手</w:t>
      </w:r>
    </w:p>
    <w:p>
      <w:pPr>
        <w:pStyle w:val="3"/>
        <w:spacing w:before="117" w:line="266" w:lineRule="auto"/>
        <w:ind w:left="214" w:right="460"/>
      </w:pPr>
      <w:r>
        <w:br w:type="column"/>
      </w:r>
      <w:r>
        <w:rPr>
          <w:spacing w:val="-1"/>
          <w:w w:val="99"/>
        </w:rPr>
        <w:t>指因疾病或意外伤害导致双耳听力永久不可逆性丧失，在</w:t>
      </w:r>
      <w:r>
        <w:rPr>
          <w:rFonts w:ascii="Times New Roman" w:hAnsi="Times New Roman" w:eastAsia="Times New Roman"/>
          <w:spacing w:val="1"/>
          <w:w w:val="99"/>
        </w:rPr>
        <w:t>500</w:t>
      </w:r>
      <w:r>
        <w:rPr>
          <w:spacing w:val="-1"/>
          <w:w w:val="99"/>
        </w:rPr>
        <w:t>赫兹、</w:t>
      </w:r>
      <w:r>
        <w:rPr>
          <w:rFonts w:ascii="Times New Roman" w:hAnsi="Times New Roman" w:eastAsia="Times New Roman"/>
          <w:spacing w:val="1"/>
          <w:w w:val="99"/>
        </w:rPr>
        <w:t>100</w:t>
      </w:r>
      <w:r>
        <w:rPr>
          <w:rFonts w:ascii="Times New Roman" w:hAnsi="Times New Roman" w:eastAsia="Times New Roman"/>
          <w:spacing w:val="-2"/>
          <w:w w:val="99"/>
        </w:rPr>
        <w:t>0</w:t>
      </w:r>
      <w:r>
        <w:rPr>
          <w:w w:val="99"/>
        </w:rPr>
        <w:t xml:space="preserve">赫兹和 </w:t>
      </w:r>
      <w:r>
        <w:rPr>
          <w:rFonts w:ascii="Times New Roman" w:hAnsi="Times New Roman" w:eastAsia="Times New Roman"/>
          <w:spacing w:val="1"/>
          <w:w w:val="99"/>
        </w:rPr>
        <w:t>200</w:t>
      </w:r>
      <w:r>
        <w:rPr>
          <w:rFonts w:ascii="Times New Roman" w:hAnsi="Times New Roman" w:eastAsia="Times New Roman"/>
          <w:spacing w:val="-2"/>
          <w:w w:val="99"/>
        </w:rPr>
        <w:t>0</w:t>
      </w:r>
      <w:r>
        <w:rPr>
          <w:spacing w:val="-1"/>
          <w:w w:val="99"/>
        </w:rPr>
        <w:t>赫兹语音频率下，平均听阈大于</w:t>
      </w:r>
      <w:r>
        <w:rPr>
          <w:rFonts w:ascii="Times New Roman" w:hAnsi="Times New Roman" w:eastAsia="Times New Roman"/>
          <w:spacing w:val="1"/>
          <w:w w:val="99"/>
        </w:rPr>
        <w:t>7</w:t>
      </w:r>
      <w:r>
        <w:rPr>
          <w:rFonts w:ascii="Times New Roman" w:hAnsi="Times New Roman" w:eastAsia="Times New Roman"/>
          <w:spacing w:val="-2"/>
          <w:w w:val="99"/>
        </w:rPr>
        <w:t>0</w:t>
      </w:r>
      <w:r>
        <w:rPr>
          <w:spacing w:val="-1"/>
          <w:w w:val="99"/>
        </w:rPr>
        <w:t>分贝，且经纯音听力测试、声导抗检测或</w:t>
      </w:r>
      <w:r>
        <w:rPr>
          <w:spacing w:val="-3"/>
          <w:w w:val="99"/>
        </w:rPr>
        <w:t>听觉诱发电位检测等证实，但未达到本合同所指重大疾病“双耳失聪——</w:t>
      </w:r>
      <w:r>
        <w:rPr>
          <w:rFonts w:ascii="Times New Roman" w:hAnsi="Times New Roman" w:eastAsia="Times New Roman"/>
          <w:spacing w:val="1"/>
          <w:w w:val="99"/>
        </w:rPr>
        <w:t>3</w:t>
      </w:r>
      <w:r>
        <w:rPr>
          <w:w w:val="99"/>
        </w:rPr>
        <w:t>周岁始</w:t>
      </w:r>
      <w:r>
        <w:rPr>
          <w:spacing w:val="-1"/>
          <w:w w:val="99"/>
        </w:rPr>
        <w:t>赔”的给付标准。</w:t>
      </w:r>
    </w:p>
    <w:p>
      <w:pPr>
        <w:pStyle w:val="3"/>
        <w:spacing w:before="5" w:line="266" w:lineRule="auto"/>
        <w:ind w:left="214" w:right="458"/>
        <w:jc w:val="both"/>
        <w:rPr>
          <w:rFonts w:ascii="黑体" w:hAnsi="黑体" w:eastAsia="黑体"/>
        </w:rPr>
      </w:pPr>
      <w:r>
        <w:rPr>
          <w:rFonts w:ascii="黑体" w:hAnsi="黑体" w:eastAsia="黑体"/>
          <w:color w:val="000000"/>
          <w:spacing w:val="2"/>
          <w:w w:val="99"/>
          <w:shd w:val="clear" w:color="auto" w:fill="E4E4E4"/>
        </w:rPr>
        <w:t>被保险人申请理赔时年龄必须在三周岁以上</w:t>
      </w:r>
      <w:r>
        <w:rPr>
          <w:color w:val="000000"/>
          <w:spacing w:val="1"/>
          <w:w w:val="99"/>
        </w:rPr>
        <w:t>，并且需提供理赔当时的听力丧失诊</w:t>
      </w:r>
      <w:r>
        <w:rPr>
          <w:color w:val="000000"/>
          <w:spacing w:val="-2"/>
          <w:w w:val="99"/>
        </w:rPr>
        <w:t>断及检查证据。</w:t>
      </w:r>
      <w:r>
        <w:rPr>
          <w:rFonts w:ascii="黑体" w:hAnsi="黑体" w:eastAsia="黑体"/>
          <w:color w:val="000000"/>
          <w:spacing w:val="-2"/>
          <w:w w:val="99"/>
          <w:shd w:val="clear" w:color="auto" w:fill="E4E4E4"/>
        </w:rPr>
        <w:t>我们仅对“听力严重受损——</w:t>
      </w:r>
      <w:r>
        <w:rPr>
          <w:rFonts w:ascii="Times New Roman" w:hAnsi="Times New Roman" w:eastAsia="Times New Roman"/>
          <w:color w:val="000000"/>
          <w:w w:val="99"/>
          <w:shd w:val="clear" w:color="auto" w:fill="E4E4E4"/>
        </w:rPr>
        <w:t>3</w:t>
      </w:r>
      <w:r>
        <w:rPr>
          <w:rFonts w:ascii="Times New Roman" w:hAnsi="Times New Roman" w:eastAsia="Times New Roman"/>
          <w:color w:val="000000"/>
          <w:spacing w:val="1"/>
          <w:shd w:val="clear" w:color="auto" w:fill="E4E4E4"/>
        </w:rPr>
        <w:t xml:space="preserve"> </w:t>
      </w:r>
      <w:r>
        <w:rPr>
          <w:rFonts w:ascii="黑体" w:hAnsi="黑体" w:eastAsia="黑体"/>
          <w:color w:val="000000"/>
          <w:spacing w:val="-19"/>
          <w:w w:val="99"/>
          <w:shd w:val="clear" w:color="auto" w:fill="E4E4E4"/>
        </w:rPr>
        <w:t>周岁始赔”、“单耳失聪——</w:t>
      </w:r>
      <w:r>
        <w:rPr>
          <w:rFonts w:ascii="Times New Roman" w:hAnsi="Times New Roman" w:eastAsia="Times New Roman"/>
          <w:color w:val="000000"/>
          <w:w w:val="99"/>
          <w:shd w:val="clear" w:color="auto" w:fill="E4E4E4"/>
        </w:rPr>
        <w:t>3</w:t>
      </w:r>
      <w:r>
        <w:rPr>
          <w:rFonts w:ascii="Times New Roman" w:hAnsi="Times New Roman" w:eastAsia="Times New Roman"/>
          <w:color w:val="000000"/>
          <w:spacing w:val="1"/>
          <w:shd w:val="clear" w:color="auto" w:fill="E4E4E4"/>
        </w:rPr>
        <w:t xml:space="preserve"> </w:t>
      </w:r>
      <w:r>
        <w:rPr>
          <w:rFonts w:ascii="黑体" w:hAnsi="黑体" w:eastAsia="黑体"/>
          <w:color w:val="000000"/>
          <w:spacing w:val="1"/>
          <w:w w:val="99"/>
          <w:shd w:val="clear" w:color="auto" w:fill="E4E4E4"/>
        </w:rPr>
        <w:t>周岁                                                                                                                                            始赔”和“人工耳蜗植入术”三项中的其中一项承担保险责任，给付其中一项保</w:t>
      </w:r>
      <w:r>
        <w:rPr>
          <w:rFonts w:ascii="黑体" w:hAnsi="黑体" w:eastAsia="黑体"/>
          <w:color w:val="000000"/>
          <w:spacing w:val="-1"/>
          <w:w w:val="99"/>
          <w:shd w:val="clear" w:color="auto" w:fill="E4E4E4"/>
        </w:rPr>
        <w:t>险金后，对另两项的轻症疾病保险责任同时终止。</w:t>
      </w:r>
    </w:p>
    <w:p>
      <w:pPr>
        <w:pStyle w:val="3"/>
        <w:spacing w:before="118" w:line="266" w:lineRule="auto"/>
        <w:ind w:left="214" w:right="455"/>
        <w:jc w:val="both"/>
      </w:pPr>
      <w:r>
        <w:t>指因疾病或意外伤害导致单耳听力永久不可逆</w:t>
      </w:r>
      <w:r>
        <w:rPr>
          <w:spacing w:val="-5"/>
        </w:rPr>
        <w:t xml:space="preserve">性丧失，在 </w:t>
      </w:r>
      <w:r>
        <w:rPr>
          <w:rFonts w:ascii="Times New Roman" w:hAnsi="Times New Roman" w:eastAsia="Times New Roman"/>
        </w:rPr>
        <w:t>500</w:t>
      </w:r>
      <w:r>
        <w:rPr>
          <w:rFonts w:ascii="Times New Roman" w:hAnsi="Times New Roman" w:eastAsia="Times New Roman"/>
          <w:spacing w:val="-13"/>
        </w:rPr>
        <w:t xml:space="preserve"> </w:t>
      </w:r>
      <w:r>
        <w:t>赫兹、</w:t>
      </w:r>
      <w:r>
        <w:rPr>
          <w:rFonts w:ascii="Times New Roman" w:hAnsi="Times New Roman" w:eastAsia="Times New Roman"/>
        </w:rPr>
        <w:t>1000</w:t>
      </w:r>
      <w:r>
        <w:rPr>
          <w:rFonts w:ascii="Times New Roman" w:hAnsi="Times New Roman" w:eastAsia="Times New Roman"/>
          <w:spacing w:val="-9"/>
        </w:rPr>
        <w:t xml:space="preserve"> </w:t>
      </w:r>
      <w:r>
        <w:t xml:space="preserve">赫兹和 </w:t>
      </w:r>
      <w:r>
        <w:rPr>
          <w:rFonts w:ascii="Times New Roman" w:hAnsi="Times New Roman" w:eastAsia="Times New Roman"/>
          <w:w w:val="95"/>
        </w:rPr>
        <w:t>2000</w:t>
      </w:r>
      <w:r>
        <w:rPr>
          <w:rFonts w:ascii="Times New Roman" w:hAnsi="Times New Roman" w:eastAsia="Times New Roman"/>
          <w:spacing w:val="40"/>
        </w:rPr>
        <w:t xml:space="preserve"> </w:t>
      </w:r>
      <w:r>
        <w:rPr>
          <w:w w:val="95"/>
        </w:rPr>
        <w:t xml:space="preserve">赫兹语音频率下，平均听阈大于 </w:t>
      </w:r>
      <w:r>
        <w:rPr>
          <w:rFonts w:ascii="Times New Roman" w:hAnsi="Times New Roman" w:eastAsia="Times New Roman"/>
          <w:w w:val="95"/>
        </w:rPr>
        <w:t>91</w:t>
      </w:r>
      <w:r>
        <w:rPr>
          <w:rFonts w:ascii="Times New Roman" w:hAnsi="Times New Roman" w:eastAsia="Times New Roman"/>
          <w:spacing w:val="40"/>
        </w:rPr>
        <w:t xml:space="preserve"> </w:t>
      </w:r>
      <w:r>
        <w:rPr>
          <w:w w:val="95"/>
        </w:rPr>
        <w:t>分贝，且经纯音听力测试、声导抗检测或</w:t>
      </w:r>
      <w:r>
        <w:rPr>
          <w:spacing w:val="-2"/>
        </w:rPr>
        <w:t>者听觉诱发电位检测等证实，但未达到本合同所指重大疾病“双耳失聪——</w:t>
      </w:r>
      <w:r>
        <w:rPr>
          <w:rFonts w:ascii="Times New Roman" w:hAnsi="Times New Roman" w:eastAsia="Times New Roman"/>
          <w:spacing w:val="-2"/>
        </w:rPr>
        <w:t>3</w:t>
      </w:r>
      <w:r>
        <w:rPr>
          <w:rFonts w:ascii="Times New Roman" w:hAnsi="Times New Roman" w:eastAsia="Times New Roman"/>
          <w:spacing w:val="-12"/>
        </w:rPr>
        <w:t xml:space="preserve"> </w:t>
      </w:r>
      <w:r>
        <w:rPr>
          <w:spacing w:val="-2"/>
        </w:rPr>
        <w:t>周岁始赔”的给付标准。</w:t>
      </w:r>
    </w:p>
    <w:p>
      <w:pPr>
        <w:pStyle w:val="3"/>
        <w:spacing w:before="6" w:line="266" w:lineRule="auto"/>
        <w:ind w:left="214" w:right="458"/>
        <w:jc w:val="both"/>
        <w:rPr>
          <w:rFonts w:ascii="黑体" w:hAnsi="黑体" w:eastAsia="黑体"/>
        </w:rPr>
      </w:pPr>
      <w:r>
        <w:rPr>
          <w:rFonts w:ascii="黑体" w:hAnsi="黑体" w:eastAsia="黑体"/>
          <w:color w:val="000000"/>
          <w:spacing w:val="2"/>
          <w:w w:val="99"/>
          <w:shd w:val="clear" w:color="auto" w:fill="E4E4E4"/>
        </w:rPr>
        <w:t>被保险人申请理赔时年龄必须在三周岁以上</w:t>
      </w:r>
      <w:r>
        <w:rPr>
          <w:color w:val="000000"/>
          <w:spacing w:val="1"/>
          <w:w w:val="99"/>
        </w:rPr>
        <w:t>，并且需提供理赔当时的听力丧失诊</w:t>
      </w:r>
      <w:r>
        <w:rPr>
          <w:color w:val="000000"/>
          <w:spacing w:val="-2"/>
          <w:w w:val="99"/>
        </w:rPr>
        <w:t>断及检查证据。</w:t>
      </w:r>
      <w:r>
        <w:rPr>
          <w:rFonts w:ascii="黑体" w:hAnsi="黑体" w:eastAsia="黑体"/>
          <w:color w:val="000000"/>
          <w:spacing w:val="-2"/>
          <w:w w:val="99"/>
          <w:shd w:val="clear" w:color="auto" w:fill="E4E4E4"/>
        </w:rPr>
        <w:t>我们仅对“听力严重受损——</w:t>
      </w:r>
      <w:r>
        <w:rPr>
          <w:rFonts w:ascii="Times New Roman" w:hAnsi="Times New Roman" w:eastAsia="Times New Roman"/>
          <w:color w:val="000000"/>
          <w:w w:val="99"/>
          <w:shd w:val="clear" w:color="auto" w:fill="E4E4E4"/>
        </w:rPr>
        <w:t>3</w:t>
      </w:r>
      <w:r>
        <w:rPr>
          <w:rFonts w:ascii="Times New Roman" w:hAnsi="Times New Roman" w:eastAsia="Times New Roman"/>
          <w:color w:val="000000"/>
          <w:spacing w:val="1"/>
          <w:shd w:val="clear" w:color="auto" w:fill="E4E4E4"/>
        </w:rPr>
        <w:t xml:space="preserve"> </w:t>
      </w:r>
      <w:r>
        <w:rPr>
          <w:rFonts w:ascii="黑体" w:hAnsi="黑体" w:eastAsia="黑体"/>
          <w:color w:val="000000"/>
          <w:spacing w:val="-19"/>
          <w:w w:val="99"/>
          <w:shd w:val="clear" w:color="auto" w:fill="E4E4E4"/>
        </w:rPr>
        <w:t>周岁始赔”、“单耳失聪——</w:t>
      </w:r>
      <w:r>
        <w:rPr>
          <w:rFonts w:ascii="Times New Roman" w:hAnsi="Times New Roman" w:eastAsia="Times New Roman"/>
          <w:color w:val="000000"/>
          <w:w w:val="99"/>
          <w:shd w:val="clear" w:color="auto" w:fill="E4E4E4"/>
        </w:rPr>
        <w:t>3</w:t>
      </w:r>
      <w:r>
        <w:rPr>
          <w:rFonts w:ascii="Times New Roman" w:hAnsi="Times New Roman" w:eastAsia="Times New Roman"/>
          <w:color w:val="000000"/>
          <w:spacing w:val="1"/>
          <w:shd w:val="clear" w:color="auto" w:fill="E4E4E4"/>
        </w:rPr>
        <w:t xml:space="preserve"> </w:t>
      </w:r>
      <w:r>
        <w:rPr>
          <w:rFonts w:ascii="黑体" w:hAnsi="黑体" w:eastAsia="黑体"/>
          <w:color w:val="000000"/>
          <w:spacing w:val="1"/>
          <w:w w:val="99"/>
          <w:shd w:val="clear" w:color="auto" w:fill="E4E4E4"/>
        </w:rPr>
        <w:t>周岁                                                                                                                                            始赔”和“人工耳蜗植入术”三项中的其中一项承担保险责任，给付其中一项保</w:t>
      </w:r>
      <w:r>
        <w:rPr>
          <w:rFonts w:ascii="黑体" w:hAnsi="黑体" w:eastAsia="黑体"/>
          <w:color w:val="000000"/>
          <w:spacing w:val="-1"/>
          <w:w w:val="99"/>
          <w:shd w:val="clear" w:color="auto" w:fill="E4E4E4"/>
        </w:rPr>
        <w:t>险金后，对另两项的轻症疾病保险责任同时终止。</w:t>
      </w:r>
    </w:p>
    <w:p>
      <w:pPr>
        <w:pStyle w:val="3"/>
        <w:spacing w:before="118" w:line="266" w:lineRule="auto"/>
        <w:ind w:left="214" w:right="458"/>
        <w:jc w:val="both"/>
      </w:pPr>
      <w:r>
        <w:rPr>
          <w:spacing w:val="1"/>
          <w:w w:val="99"/>
        </w:rPr>
        <w:t>指由于耳蜗的永久损害而实际实施了人工耳蜗植入手术，但未达到本合同所指重</w:t>
      </w:r>
      <w:r>
        <w:rPr>
          <w:spacing w:val="-5"/>
          <w:w w:val="99"/>
        </w:rPr>
        <w:t>大疾病“双耳失聪——</w:t>
      </w:r>
      <w:r>
        <w:rPr>
          <w:rFonts w:ascii="Times New Roman" w:hAnsi="Times New Roman" w:eastAsia="Times New Roman"/>
          <w:w w:val="99"/>
        </w:rPr>
        <w:t>3</w:t>
      </w:r>
      <w:r>
        <w:rPr>
          <w:rFonts w:ascii="Times New Roman" w:hAnsi="Times New Roman" w:eastAsia="Times New Roman"/>
          <w:spacing w:val="1"/>
        </w:rPr>
        <w:t xml:space="preserve"> </w:t>
      </w:r>
      <w:r>
        <w:rPr>
          <w:spacing w:val="-7"/>
          <w:w w:val="99"/>
        </w:rPr>
        <w:t>周岁始赔”的给付标准。此手术必须由专科医生认为是医</w:t>
      </w:r>
      <w:r>
        <w:rPr>
          <w:spacing w:val="-1"/>
          <w:w w:val="99"/>
        </w:rPr>
        <w:t>疗必须的情况下进行，且在植入手术之前已经满足下列全部条件：</w:t>
      </w:r>
    </w:p>
    <w:p>
      <w:pPr>
        <w:pStyle w:val="7"/>
        <w:numPr>
          <w:ilvl w:val="0"/>
          <w:numId w:val="32"/>
        </w:numPr>
        <w:tabs>
          <w:tab w:val="left" w:pos="739"/>
        </w:tabs>
        <w:spacing w:before="4" w:after="0" w:line="240" w:lineRule="auto"/>
        <w:ind w:left="738" w:right="0" w:hanging="525"/>
        <w:jc w:val="left"/>
        <w:rPr>
          <w:sz w:val="21"/>
        </w:rPr>
      </w:pPr>
      <w:r>
        <w:rPr>
          <w:w w:val="95"/>
          <w:sz w:val="21"/>
        </w:rPr>
        <w:t>双耳持续</w:t>
      </w:r>
      <w:r>
        <w:rPr>
          <w:spacing w:val="25"/>
          <w:sz w:val="21"/>
        </w:rPr>
        <w:t xml:space="preserve"> </w:t>
      </w:r>
      <w:r>
        <w:rPr>
          <w:rFonts w:ascii="Times New Roman" w:eastAsia="Times New Roman"/>
          <w:w w:val="95"/>
          <w:sz w:val="21"/>
        </w:rPr>
        <w:t>12</w:t>
      </w:r>
      <w:r>
        <w:rPr>
          <w:rFonts w:ascii="Times New Roman" w:eastAsia="Times New Roman"/>
          <w:spacing w:val="56"/>
          <w:w w:val="150"/>
          <w:sz w:val="21"/>
        </w:rPr>
        <w:t xml:space="preserve"> </w:t>
      </w:r>
      <w:r>
        <w:rPr>
          <w:spacing w:val="-1"/>
          <w:w w:val="95"/>
          <w:sz w:val="21"/>
        </w:rPr>
        <w:t>个月以上重度感音神经性耳聋；</w:t>
      </w:r>
    </w:p>
    <w:p>
      <w:pPr>
        <w:pStyle w:val="7"/>
        <w:numPr>
          <w:ilvl w:val="0"/>
          <w:numId w:val="32"/>
        </w:numPr>
        <w:tabs>
          <w:tab w:val="left" w:pos="739"/>
        </w:tabs>
        <w:spacing w:before="31" w:after="0" w:line="240" w:lineRule="auto"/>
        <w:ind w:left="738" w:right="0" w:hanging="525"/>
        <w:jc w:val="left"/>
        <w:rPr>
          <w:sz w:val="21"/>
        </w:rPr>
      </w:pPr>
      <w:r>
        <w:rPr>
          <w:spacing w:val="-1"/>
          <w:w w:val="95"/>
          <w:sz w:val="21"/>
        </w:rPr>
        <w:t>使用相应的听力辅助设备效果不佳。</w:t>
      </w:r>
    </w:p>
    <w:p>
      <w:pPr>
        <w:pStyle w:val="3"/>
        <w:spacing w:before="31" w:line="266" w:lineRule="auto"/>
        <w:ind w:left="214" w:right="455"/>
        <w:jc w:val="both"/>
        <w:rPr>
          <w:rFonts w:ascii="黑体" w:hAnsi="黑体" w:eastAsia="黑体"/>
        </w:rPr>
      </w:pPr>
      <w:r>
        <w:rPr>
          <w:rFonts w:ascii="黑体" w:hAnsi="黑体" w:eastAsia="黑体"/>
          <w:color w:val="000000"/>
          <w:spacing w:val="-2"/>
          <w:w w:val="99"/>
          <w:shd w:val="clear" w:color="auto" w:fill="E4E4E4"/>
        </w:rPr>
        <w:t>我们仅对“听力严重受损——</w:t>
      </w:r>
      <w:r>
        <w:rPr>
          <w:rFonts w:ascii="Times New Roman" w:hAnsi="Times New Roman" w:eastAsia="Times New Roman"/>
          <w:color w:val="000000"/>
          <w:w w:val="99"/>
          <w:shd w:val="clear" w:color="auto" w:fill="E4E4E4"/>
        </w:rPr>
        <w:t>3</w:t>
      </w:r>
      <w:r>
        <w:rPr>
          <w:rFonts w:ascii="Times New Roman" w:hAnsi="Times New Roman" w:eastAsia="Times New Roman"/>
          <w:color w:val="000000"/>
          <w:spacing w:val="1"/>
          <w:shd w:val="clear" w:color="auto" w:fill="E4E4E4"/>
        </w:rPr>
        <w:t xml:space="preserve"> </w:t>
      </w:r>
      <w:r>
        <w:rPr>
          <w:rFonts w:ascii="黑体" w:hAnsi="黑体" w:eastAsia="黑体"/>
          <w:color w:val="000000"/>
          <w:spacing w:val="-19"/>
          <w:w w:val="99"/>
          <w:shd w:val="clear" w:color="auto" w:fill="E4E4E4"/>
        </w:rPr>
        <w:t>周岁始赔”、“单耳失聪——</w:t>
      </w:r>
      <w:r>
        <w:rPr>
          <w:rFonts w:ascii="Times New Roman" w:hAnsi="Times New Roman" w:eastAsia="Times New Roman"/>
          <w:color w:val="000000"/>
          <w:w w:val="99"/>
          <w:shd w:val="clear" w:color="auto" w:fill="E4E4E4"/>
        </w:rPr>
        <w:t>3</w:t>
      </w:r>
      <w:r>
        <w:rPr>
          <w:rFonts w:ascii="Times New Roman" w:hAnsi="Times New Roman" w:eastAsia="Times New Roman"/>
          <w:color w:val="000000"/>
          <w:spacing w:val="1"/>
          <w:shd w:val="clear" w:color="auto" w:fill="E4E4E4"/>
        </w:rPr>
        <w:t xml:space="preserve"> </w:t>
      </w:r>
      <w:r>
        <w:rPr>
          <w:rFonts w:ascii="黑体" w:hAnsi="黑体" w:eastAsia="黑体"/>
          <w:color w:val="000000"/>
          <w:spacing w:val="-3"/>
          <w:w w:val="99"/>
          <w:shd w:val="clear" w:color="auto" w:fill="E4E4E4"/>
        </w:rPr>
        <w:t xml:space="preserve">周岁始赔”和“人工                                                                                                                                            </w:t>
      </w:r>
      <w:r>
        <w:rPr>
          <w:rFonts w:ascii="黑体" w:hAnsi="黑体" w:eastAsia="黑体"/>
          <w:color w:val="000000"/>
          <w:spacing w:val="1"/>
          <w:w w:val="99"/>
          <w:shd w:val="clear" w:color="auto" w:fill="E4E4E4"/>
        </w:rPr>
        <w:t>耳蜗植入术”三项中的其中一项承担保险责任，给付其中一项保险金后，对另两</w:t>
      </w:r>
      <w:r>
        <w:rPr>
          <w:rFonts w:ascii="黑体" w:hAnsi="黑体" w:eastAsia="黑体"/>
          <w:color w:val="000000"/>
          <w:spacing w:val="-1"/>
          <w:w w:val="99"/>
          <w:shd w:val="clear" w:color="auto" w:fill="E4E4E4"/>
        </w:rPr>
        <w:t>项的轻症疾病保险责任同时终止。</w:t>
      </w:r>
    </w:p>
    <w:p>
      <w:pPr>
        <w:pStyle w:val="3"/>
        <w:spacing w:before="119" w:line="266" w:lineRule="auto"/>
        <w:ind w:left="214" w:right="356"/>
      </w:pPr>
      <w:r>
        <w:rPr>
          <w:spacing w:val="-2"/>
          <w:w w:val="99"/>
        </w:rPr>
        <w:t>是一种由细菌侵入皮下组织和筋膜引起的急性坏死性软组织感染，可伴有毒血症、</w:t>
      </w:r>
      <w:r>
        <w:rPr>
          <w:spacing w:val="1"/>
          <w:w w:val="99"/>
        </w:rPr>
        <w:t>败血症、中毒性休克、弥漫性血管内凝血及多器官衰竭，但未达到本合同所指重</w:t>
      </w:r>
      <w:r>
        <w:rPr>
          <w:spacing w:val="-1"/>
          <w:w w:val="99"/>
        </w:rPr>
        <w:t>大疾病“坏死性筋膜炎”的给付标准。</w:t>
      </w:r>
    </w:p>
    <w:p>
      <w:pPr>
        <w:pStyle w:val="3"/>
        <w:spacing w:before="4"/>
        <w:ind w:left="214"/>
      </w:pPr>
      <w:r>
        <w:rPr>
          <w:spacing w:val="-1"/>
          <w:w w:val="95"/>
        </w:rPr>
        <w:t>坏死性筋膜炎的诊断须同时满足下列全部条件：</w:t>
      </w:r>
    </w:p>
    <w:p>
      <w:pPr>
        <w:pStyle w:val="7"/>
        <w:numPr>
          <w:ilvl w:val="0"/>
          <w:numId w:val="33"/>
        </w:numPr>
        <w:tabs>
          <w:tab w:val="left" w:pos="739"/>
        </w:tabs>
        <w:spacing w:before="31" w:after="0" w:line="240" w:lineRule="auto"/>
        <w:ind w:left="738" w:right="0" w:hanging="525"/>
        <w:jc w:val="left"/>
        <w:rPr>
          <w:sz w:val="21"/>
        </w:rPr>
      </w:pPr>
      <w:r>
        <w:rPr>
          <w:spacing w:val="-1"/>
          <w:w w:val="95"/>
          <w:sz w:val="21"/>
        </w:rPr>
        <w:t>符合坏死性筋膜炎的一般临床表现；</w:t>
      </w:r>
    </w:p>
    <w:p>
      <w:pPr>
        <w:pStyle w:val="7"/>
        <w:numPr>
          <w:ilvl w:val="0"/>
          <w:numId w:val="33"/>
        </w:numPr>
        <w:tabs>
          <w:tab w:val="left" w:pos="739"/>
        </w:tabs>
        <w:spacing w:before="31" w:after="0" w:line="240" w:lineRule="auto"/>
        <w:ind w:left="738" w:right="0" w:hanging="525"/>
        <w:jc w:val="left"/>
        <w:rPr>
          <w:sz w:val="21"/>
        </w:rPr>
      </w:pPr>
      <w:r>
        <w:rPr>
          <w:spacing w:val="-1"/>
          <w:w w:val="95"/>
          <w:sz w:val="21"/>
        </w:rPr>
        <w:t>细菌培养检出致病菌；</w:t>
      </w:r>
    </w:p>
    <w:p>
      <w:pPr>
        <w:pStyle w:val="7"/>
        <w:numPr>
          <w:ilvl w:val="0"/>
          <w:numId w:val="33"/>
        </w:numPr>
        <w:tabs>
          <w:tab w:val="left" w:pos="739"/>
        </w:tabs>
        <w:spacing w:before="31" w:after="0" w:line="240" w:lineRule="auto"/>
        <w:ind w:left="738" w:right="0" w:hanging="525"/>
        <w:jc w:val="left"/>
        <w:rPr>
          <w:sz w:val="21"/>
        </w:rPr>
      </w:pPr>
      <w:r>
        <w:rPr>
          <w:spacing w:val="-1"/>
          <w:w w:val="95"/>
          <w:sz w:val="21"/>
        </w:rPr>
        <w:t>出现肌肉及软组织坏死，并进行了清创手术治疗。</w:t>
      </w:r>
    </w:p>
    <w:p>
      <w:pPr>
        <w:pStyle w:val="3"/>
        <w:spacing w:before="144" w:line="266" w:lineRule="auto"/>
        <w:ind w:left="214" w:right="460"/>
      </w:pPr>
      <w:r>
        <w:rPr>
          <w:spacing w:val="1"/>
          <w:w w:val="99"/>
        </w:rPr>
        <w:t>指为清除或引流因意外伤害导致的硬脑膜下血肿，实际实施了开颅或颅骨钻孔手术，但未达到本合同所指重大疾病“颅脑手术”的给付标准。此手术必须由专科</w:t>
      </w:r>
    </w:p>
    <w:p>
      <w:pPr>
        <w:spacing w:after="0" w:line="266" w:lineRule="auto"/>
        <w:sectPr>
          <w:type w:val="continuous"/>
          <w:pgSz w:w="11910" w:h="16840"/>
          <w:pgMar w:top="700" w:right="780" w:bottom="280" w:left="1020" w:header="0" w:footer="787" w:gutter="0"/>
          <w:cols w:equalWidth="0" w:num="2">
            <w:col w:w="1954" w:space="40"/>
            <w:col w:w="8116"/>
          </w:cols>
        </w:sectPr>
      </w:pPr>
    </w:p>
    <w:tbl>
      <w:tblPr>
        <w:tblStyle w:val="4"/>
        <w:tblW w:w="0" w:type="auto"/>
        <w:tblInd w:w="1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21"/>
        <w:gridCol w:w="1387"/>
        <w:gridCol w:w="76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7" w:hRule="atLeast"/>
        </w:trPr>
        <w:tc>
          <w:tcPr>
            <w:tcW w:w="521" w:type="dxa"/>
          </w:tcPr>
          <w:p>
            <w:pPr>
              <w:pStyle w:val="8"/>
              <w:rPr>
                <w:rFonts w:ascii="Times New Roman"/>
                <w:sz w:val="20"/>
              </w:rPr>
            </w:pPr>
          </w:p>
        </w:tc>
        <w:tc>
          <w:tcPr>
            <w:tcW w:w="1387" w:type="dxa"/>
          </w:tcPr>
          <w:p>
            <w:pPr>
              <w:pStyle w:val="8"/>
              <w:spacing w:line="239" w:lineRule="exact"/>
              <w:ind w:left="208"/>
              <w:rPr>
                <w:b/>
                <w:sz w:val="21"/>
              </w:rPr>
            </w:pPr>
            <w:r>
              <w:rPr>
                <w:b/>
                <w:w w:val="95"/>
                <w:sz w:val="21"/>
              </w:rPr>
              <w:t>术</w:t>
            </w:r>
            <w:r>
              <w:rPr>
                <w:b/>
                <w:spacing w:val="-10"/>
                <w:sz w:val="21"/>
              </w:rPr>
              <w:t>：</w:t>
            </w:r>
          </w:p>
        </w:tc>
        <w:tc>
          <w:tcPr>
            <w:tcW w:w="7613" w:type="dxa"/>
          </w:tcPr>
          <w:p>
            <w:pPr>
              <w:pStyle w:val="8"/>
              <w:spacing w:line="239" w:lineRule="exact"/>
              <w:ind w:left="129"/>
              <w:rPr>
                <w:sz w:val="21"/>
              </w:rPr>
            </w:pPr>
            <w:r>
              <w:rPr>
                <w:spacing w:val="-1"/>
                <w:w w:val="95"/>
                <w:sz w:val="21"/>
              </w:rPr>
              <w:t>医生认为是医疗必须的情况下进行。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7" w:hRule="atLeast"/>
        </w:trPr>
        <w:tc>
          <w:tcPr>
            <w:tcW w:w="521" w:type="dxa"/>
          </w:tcPr>
          <w:p>
            <w:pPr>
              <w:pStyle w:val="8"/>
              <w:spacing w:before="88"/>
              <w:ind w:left="50"/>
              <w:rPr>
                <w:rFonts w:ascii="Times New Roman"/>
                <w:b/>
                <w:sz w:val="21"/>
              </w:rPr>
            </w:pPr>
            <w:r>
              <w:rPr>
                <w:rFonts w:ascii="Times New Roman"/>
                <w:b/>
                <w:spacing w:val="-5"/>
                <w:sz w:val="21"/>
              </w:rPr>
              <w:t>40.</w:t>
            </w:r>
          </w:p>
        </w:tc>
        <w:tc>
          <w:tcPr>
            <w:tcW w:w="1387" w:type="dxa"/>
          </w:tcPr>
          <w:p>
            <w:pPr>
              <w:pStyle w:val="8"/>
              <w:spacing w:before="44" w:line="300" w:lineRule="atLeast"/>
              <w:ind w:left="208" w:right="125"/>
              <w:rPr>
                <w:b/>
                <w:sz w:val="21"/>
              </w:rPr>
            </w:pPr>
            <w:r>
              <w:rPr>
                <w:b/>
                <w:spacing w:val="-4"/>
                <w:sz w:val="21"/>
              </w:rPr>
              <w:t>出血性登革</w:t>
            </w:r>
            <w:r>
              <w:rPr>
                <w:b/>
                <w:spacing w:val="-6"/>
                <w:sz w:val="21"/>
              </w:rPr>
              <w:t>热：</w:t>
            </w:r>
          </w:p>
        </w:tc>
        <w:tc>
          <w:tcPr>
            <w:tcW w:w="7613" w:type="dxa"/>
          </w:tcPr>
          <w:p>
            <w:pPr>
              <w:pStyle w:val="8"/>
              <w:spacing w:before="75"/>
              <w:ind w:left="129"/>
              <w:rPr>
                <w:sz w:val="21"/>
              </w:rPr>
            </w:pPr>
            <w:r>
              <w:rPr>
                <w:w w:val="95"/>
                <w:sz w:val="21"/>
              </w:rPr>
              <w:t>出血性登革热须出现全部四种症状，包括发高烧、出血现象、肝肿大和</w:t>
            </w:r>
            <w:r>
              <w:rPr>
                <w:spacing w:val="-3"/>
                <w:w w:val="95"/>
                <w:sz w:val="21"/>
              </w:rPr>
              <w:t>循环衰竭</w:t>
            </w:r>
          </w:p>
          <w:p>
            <w:pPr>
              <w:pStyle w:val="8"/>
              <w:spacing w:before="30"/>
              <w:ind w:left="129"/>
              <w:rPr>
                <w:sz w:val="21"/>
              </w:rPr>
            </w:pPr>
            <w:r>
              <w:rPr>
                <w:w w:val="95"/>
                <w:sz w:val="21"/>
              </w:rPr>
              <w:t>（登革热休克综合征即符合世界卫生组织</w:t>
            </w:r>
            <w:r>
              <w:rPr>
                <w:spacing w:val="38"/>
                <w:w w:val="150"/>
                <w:sz w:val="21"/>
              </w:rPr>
              <w:t xml:space="preserve"> </w:t>
            </w:r>
            <w:r>
              <w:rPr>
                <w:rFonts w:ascii="Times New Roman" w:hAnsi="Times New Roman" w:eastAsia="Times New Roman"/>
                <w:w w:val="95"/>
                <w:sz w:val="21"/>
              </w:rPr>
              <w:t>WHO</w:t>
            </w:r>
            <w:r>
              <w:rPr>
                <w:rFonts w:ascii="Times New Roman" w:hAnsi="Times New Roman" w:eastAsia="Times New Roman"/>
                <w:spacing w:val="40"/>
                <w:sz w:val="21"/>
              </w:rPr>
              <w:t xml:space="preserve">  </w:t>
            </w:r>
            <w:r>
              <w:rPr>
                <w:w w:val="95"/>
                <w:sz w:val="21"/>
              </w:rPr>
              <w:t>登革热第</w:t>
            </w:r>
            <w:r>
              <w:rPr>
                <w:rFonts w:ascii="Times New Roman" w:hAnsi="Times New Roman" w:eastAsia="Times New Roman"/>
                <w:w w:val="95"/>
                <w:sz w:val="21"/>
              </w:rPr>
              <w:t>Ⅲ</w:t>
            </w:r>
            <w:r>
              <w:rPr>
                <w:w w:val="95"/>
                <w:sz w:val="21"/>
              </w:rPr>
              <w:t>级及第</w:t>
            </w:r>
            <w:r>
              <w:rPr>
                <w:rFonts w:ascii="Times New Roman" w:hAnsi="Times New Roman" w:eastAsia="Times New Roman"/>
                <w:w w:val="95"/>
                <w:sz w:val="21"/>
              </w:rPr>
              <w:t>Ⅳ</w:t>
            </w:r>
            <w:r>
              <w:rPr>
                <w:w w:val="95"/>
                <w:sz w:val="21"/>
              </w:rPr>
              <w:t>级</w:t>
            </w:r>
            <w:r>
              <w:rPr>
                <w:spacing w:val="-104"/>
                <w:w w:val="95"/>
                <w:sz w:val="21"/>
              </w:rPr>
              <w:t>）</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521" w:type="dxa"/>
          </w:tcPr>
          <w:p>
            <w:pPr>
              <w:pStyle w:val="8"/>
              <w:rPr>
                <w:rFonts w:ascii="Times New Roman"/>
                <w:sz w:val="20"/>
              </w:rPr>
            </w:pPr>
          </w:p>
        </w:tc>
        <w:tc>
          <w:tcPr>
            <w:tcW w:w="1387" w:type="dxa"/>
          </w:tcPr>
          <w:p>
            <w:pPr>
              <w:pStyle w:val="8"/>
              <w:rPr>
                <w:rFonts w:ascii="Times New Roman"/>
                <w:sz w:val="20"/>
              </w:rPr>
            </w:pPr>
          </w:p>
        </w:tc>
        <w:tc>
          <w:tcPr>
            <w:tcW w:w="7613" w:type="dxa"/>
          </w:tcPr>
          <w:p>
            <w:pPr>
              <w:pStyle w:val="8"/>
              <w:spacing w:before="7"/>
              <w:ind w:left="129"/>
              <w:rPr>
                <w:rFonts w:ascii="黑体" w:eastAsia="黑体"/>
                <w:sz w:val="21"/>
              </w:rPr>
            </w:pPr>
            <w:r>
              <w:rPr>
                <w:rFonts w:ascii="黑体" w:eastAsia="黑体"/>
                <w:color w:val="000000"/>
                <w:spacing w:val="-1"/>
                <w:w w:val="95"/>
                <w:sz w:val="21"/>
                <w:shd w:val="clear" w:color="auto" w:fill="E4E4E4"/>
              </w:rPr>
              <w:t>非出血性登革热不在保障范围内。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21" w:type="dxa"/>
          </w:tcPr>
          <w:p>
            <w:pPr>
              <w:pStyle w:val="8"/>
              <w:spacing w:before="88"/>
              <w:ind w:left="50"/>
              <w:rPr>
                <w:rFonts w:ascii="Times New Roman"/>
                <w:b/>
                <w:sz w:val="21"/>
              </w:rPr>
            </w:pPr>
            <w:r>
              <w:rPr>
                <w:rFonts w:ascii="Times New Roman"/>
                <w:b/>
                <w:spacing w:val="-5"/>
                <w:sz w:val="21"/>
              </w:rPr>
              <w:t>9.2</w:t>
            </w:r>
          </w:p>
        </w:tc>
        <w:tc>
          <w:tcPr>
            <w:tcW w:w="1387" w:type="dxa"/>
          </w:tcPr>
          <w:p>
            <w:pPr>
              <w:pStyle w:val="8"/>
              <w:spacing w:before="75"/>
              <w:ind w:left="208"/>
              <w:rPr>
                <w:b/>
                <w:sz w:val="21"/>
              </w:rPr>
            </w:pPr>
            <w:r>
              <w:rPr>
                <w:b/>
                <w:w w:val="95"/>
                <w:sz w:val="21"/>
              </w:rPr>
              <w:t>中症疾</w:t>
            </w:r>
            <w:r>
              <w:rPr>
                <w:b/>
                <w:spacing w:val="-5"/>
                <w:w w:val="95"/>
                <w:sz w:val="21"/>
              </w:rPr>
              <w:t>病定</w:t>
            </w:r>
          </w:p>
        </w:tc>
        <w:tc>
          <w:tcPr>
            <w:tcW w:w="7613" w:type="dxa"/>
          </w:tcPr>
          <w:p>
            <w:pPr>
              <w:pStyle w:val="8"/>
              <w:spacing w:before="75"/>
              <w:ind w:left="129"/>
              <w:rPr>
                <w:sz w:val="21"/>
              </w:rPr>
            </w:pPr>
            <w:r>
              <w:rPr>
                <w:w w:val="95"/>
                <w:sz w:val="21"/>
              </w:rPr>
              <w:t>本合同所保障的中症疾病共</w:t>
            </w:r>
            <w:r>
              <w:rPr>
                <w:spacing w:val="43"/>
                <w:w w:val="150"/>
                <w:sz w:val="21"/>
              </w:rPr>
              <w:t xml:space="preserve"> </w:t>
            </w:r>
            <w:r>
              <w:rPr>
                <w:rFonts w:ascii="Times New Roman" w:eastAsia="Times New Roman"/>
                <w:w w:val="95"/>
                <w:sz w:val="21"/>
              </w:rPr>
              <w:t>20</w:t>
            </w:r>
            <w:r>
              <w:rPr>
                <w:rFonts w:ascii="Times New Roman" w:eastAsia="Times New Roman"/>
                <w:spacing w:val="42"/>
                <w:sz w:val="21"/>
              </w:rPr>
              <w:t xml:space="preserve">  </w:t>
            </w:r>
            <w:r>
              <w:rPr>
                <w:spacing w:val="-1"/>
                <w:w w:val="95"/>
                <w:sz w:val="21"/>
              </w:rPr>
              <w:t>种，中症疾病应当由我们认可的医院的专科医生确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21" w:type="dxa"/>
          </w:tcPr>
          <w:p>
            <w:pPr>
              <w:pStyle w:val="8"/>
              <w:rPr>
                <w:rFonts w:ascii="Times New Roman"/>
                <w:sz w:val="20"/>
              </w:rPr>
            </w:pPr>
          </w:p>
        </w:tc>
        <w:tc>
          <w:tcPr>
            <w:tcW w:w="1387" w:type="dxa"/>
          </w:tcPr>
          <w:p>
            <w:pPr>
              <w:pStyle w:val="8"/>
              <w:spacing w:before="7" w:line="265" w:lineRule="exact"/>
              <w:ind w:left="208"/>
              <w:rPr>
                <w:b/>
                <w:sz w:val="21"/>
              </w:rPr>
            </w:pPr>
            <w:r>
              <w:rPr>
                <w:b/>
                <w:w w:val="99"/>
                <w:sz w:val="21"/>
              </w:rPr>
              <w:t>义</w:t>
            </w:r>
          </w:p>
        </w:tc>
        <w:tc>
          <w:tcPr>
            <w:tcW w:w="7613" w:type="dxa"/>
          </w:tcPr>
          <w:p>
            <w:pPr>
              <w:pStyle w:val="8"/>
              <w:spacing w:before="7" w:line="265" w:lineRule="exact"/>
              <w:ind w:left="129"/>
              <w:rPr>
                <w:sz w:val="21"/>
              </w:rPr>
            </w:pPr>
            <w:r>
              <w:rPr>
                <w:w w:val="95"/>
                <w:sz w:val="21"/>
              </w:rPr>
              <w:t>诊</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21" w:type="dxa"/>
          </w:tcPr>
          <w:p>
            <w:pPr>
              <w:pStyle w:val="8"/>
              <w:rPr>
                <w:rFonts w:ascii="Times New Roman"/>
                <w:sz w:val="20"/>
              </w:rPr>
            </w:pPr>
          </w:p>
        </w:tc>
        <w:tc>
          <w:tcPr>
            <w:tcW w:w="1387" w:type="dxa"/>
          </w:tcPr>
          <w:p>
            <w:pPr>
              <w:pStyle w:val="8"/>
              <w:rPr>
                <w:rFonts w:ascii="Times New Roman"/>
                <w:sz w:val="20"/>
              </w:rPr>
            </w:pPr>
          </w:p>
        </w:tc>
        <w:tc>
          <w:tcPr>
            <w:tcW w:w="7613" w:type="dxa"/>
          </w:tcPr>
          <w:p>
            <w:pPr>
              <w:pStyle w:val="8"/>
              <w:spacing w:before="15"/>
              <w:ind w:left="129"/>
              <w:rPr>
                <w:sz w:val="21"/>
              </w:rPr>
            </w:pPr>
            <w:r>
              <w:rPr>
                <w:spacing w:val="-1"/>
                <w:w w:val="95"/>
                <w:sz w:val="21"/>
              </w:rPr>
              <w:t>中症疾病的定义如下：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21" w:type="dxa"/>
          </w:tcPr>
          <w:p>
            <w:pPr>
              <w:pStyle w:val="8"/>
              <w:spacing w:before="88"/>
              <w:ind w:left="50"/>
              <w:rPr>
                <w:rFonts w:ascii="Times New Roman"/>
                <w:b/>
                <w:sz w:val="21"/>
              </w:rPr>
            </w:pPr>
            <w:r>
              <w:rPr>
                <w:rFonts w:ascii="Times New Roman"/>
                <w:b/>
                <w:spacing w:val="-5"/>
                <w:sz w:val="21"/>
              </w:rPr>
              <w:t>1.</w:t>
            </w:r>
          </w:p>
        </w:tc>
        <w:tc>
          <w:tcPr>
            <w:tcW w:w="1387" w:type="dxa"/>
          </w:tcPr>
          <w:p>
            <w:pPr>
              <w:pStyle w:val="8"/>
              <w:spacing w:before="75"/>
              <w:ind w:left="208"/>
              <w:rPr>
                <w:b/>
                <w:sz w:val="21"/>
              </w:rPr>
            </w:pPr>
            <w:r>
              <w:rPr>
                <w:b/>
                <w:w w:val="95"/>
                <w:sz w:val="21"/>
              </w:rPr>
              <w:t>心脏瓣</w:t>
            </w:r>
            <w:r>
              <w:rPr>
                <w:b/>
                <w:spacing w:val="-5"/>
                <w:w w:val="95"/>
                <w:sz w:val="21"/>
              </w:rPr>
              <w:t>膜介</w:t>
            </w:r>
          </w:p>
        </w:tc>
        <w:tc>
          <w:tcPr>
            <w:tcW w:w="7613" w:type="dxa"/>
          </w:tcPr>
          <w:p>
            <w:pPr>
              <w:pStyle w:val="8"/>
              <w:spacing w:before="75"/>
              <w:ind w:left="129"/>
              <w:rPr>
                <w:sz w:val="21"/>
              </w:rPr>
            </w:pPr>
            <w:r>
              <w:rPr>
                <w:spacing w:val="-1"/>
                <w:w w:val="95"/>
                <w:sz w:val="21"/>
              </w:rPr>
              <w:t>指为了治疗心脏瓣膜疾病，实际实施了经皮经导管介入手术进行的心脏瓣膜置换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521" w:type="dxa"/>
          </w:tcPr>
          <w:p>
            <w:pPr>
              <w:pStyle w:val="8"/>
              <w:rPr>
                <w:rFonts w:ascii="Times New Roman"/>
                <w:sz w:val="20"/>
              </w:rPr>
            </w:pPr>
          </w:p>
        </w:tc>
        <w:tc>
          <w:tcPr>
            <w:tcW w:w="1387" w:type="dxa"/>
          </w:tcPr>
          <w:p>
            <w:pPr>
              <w:pStyle w:val="8"/>
              <w:spacing w:before="7"/>
              <w:ind w:left="208"/>
              <w:rPr>
                <w:b/>
                <w:sz w:val="21"/>
              </w:rPr>
            </w:pPr>
            <w:r>
              <w:rPr>
                <w:b/>
                <w:w w:val="95"/>
                <w:sz w:val="21"/>
              </w:rPr>
              <w:t>入手术</w:t>
            </w:r>
            <w:r>
              <w:rPr>
                <w:b/>
                <w:spacing w:val="-10"/>
                <w:w w:val="95"/>
                <w:sz w:val="21"/>
              </w:rPr>
              <w:t>：</w:t>
            </w:r>
          </w:p>
        </w:tc>
        <w:tc>
          <w:tcPr>
            <w:tcW w:w="7613" w:type="dxa"/>
          </w:tcPr>
          <w:p>
            <w:pPr>
              <w:pStyle w:val="8"/>
              <w:spacing w:before="7"/>
              <w:ind w:left="129"/>
              <w:rPr>
                <w:sz w:val="21"/>
              </w:rPr>
            </w:pPr>
            <w:r>
              <w:rPr>
                <w:w w:val="95"/>
                <w:sz w:val="21"/>
              </w:rPr>
              <w:t>或者修复手术。此</w:t>
            </w:r>
            <w:r>
              <w:rPr>
                <w:spacing w:val="-1"/>
                <w:w w:val="95"/>
                <w:sz w:val="21"/>
              </w:rPr>
              <w:t>手术必须由专科医生认为是医疗必须的情况下进行。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7" w:hRule="atLeast"/>
        </w:trPr>
        <w:tc>
          <w:tcPr>
            <w:tcW w:w="521" w:type="dxa"/>
          </w:tcPr>
          <w:p>
            <w:pPr>
              <w:pStyle w:val="8"/>
              <w:spacing w:before="88"/>
              <w:ind w:left="50"/>
              <w:rPr>
                <w:rFonts w:ascii="Times New Roman"/>
                <w:b/>
                <w:sz w:val="21"/>
              </w:rPr>
            </w:pPr>
            <w:r>
              <w:rPr>
                <w:rFonts w:ascii="Times New Roman"/>
                <w:b/>
                <w:spacing w:val="-5"/>
                <w:sz w:val="21"/>
              </w:rPr>
              <w:t>2.</w:t>
            </w:r>
          </w:p>
        </w:tc>
        <w:tc>
          <w:tcPr>
            <w:tcW w:w="1387" w:type="dxa"/>
          </w:tcPr>
          <w:p>
            <w:pPr>
              <w:pStyle w:val="8"/>
              <w:spacing w:before="44" w:line="300" w:lineRule="atLeast"/>
              <w:ind w:left="208" w:right="125"/>
              <w:jc w:val="both"/>
              <w:rPr>
                <w:b/>
                <w:sz w:val="21"/>
              </w:rPr>
            </w:pPr>
            <w:r>
              <w:rPr>
                <w:b/>
                <w:spacing w:val="-4"/>
                <w:sz w:val="21"/>
              </w:rPr>
              <w:t>特定周围动脉疾病的血管介入治</w:t>
            </w:r>
          </w:p>
        </w:tc>
        <w:tc>
          <w:tcPr>
            <w:tcW w:w="7613" w:type="dxa"/>
          </w:tcPr>
          <w:p>
            <w:pPr>
              <w:pStyle w:val="8"/>
              <w:spacing w:before="44" w:line="300" w:lineRule="atLeast"/>
              <w:ind w:left="129" w:right="46"/>
              <w:rPr>
                <w:sz w:val="21"/>
              </w:rPr>
            </w:pPr>
            <w:r>
              <w:rPr>
                <w:spacing w:val="-1"/>
                <w:w w:val="99"/>
                <w:sz w:val="21"/>
              </w:rPr>
              <w:t>指为治疗一条或者一条以上的下列动脉狭窄而实施的血管介入治疗，但未达到本</w:t>
            </w:r>
            <w:r>
              <w:rPr>
                <w:spacing w:val="-3"/>
                <w:w w:val="99"/>
                <w:sz w:val="21"/>
              </w:rPr>
              <w:t>合同所指重大疾病“严重大动脉炎”的给付标准：</w:t>
            </w:r>
            <w:r>
              <w:rPr>
                <w:spacing w:val="-1"/>
                <w:w w:val="99"/>
                <w:sz w:val="21"/>
              </w:rPr>
              <w:t>（</w:t>
            </w:r>
            <w:r>
              <w:rPr>
                <w:rFonts w:ascii="Times New Roman" w:hAnsi="Times New Roman" w:eastAsia="Times New Roman"/>
                <w:spacing w:val="1"/>
                <w:w w:val="99"/>
                <w:sz w:val="21"/>
              </w:rPr>
              <w:t>1</w:t>
            </w:r>
            <w:r>
              <w:rPr>
                <w:spacing w:val="-3"/>
                <w:w w:val="99"/>
                <w:sz w:val="21"/>
              </w:rPr>
              <w:t>）</w:t>
            </w:r>
            <w:r>
              <w:rPr>
                <w:spacing w:val="-1"/>
                <w:w w:val="99"/>
                <w:sz w:val="21"/>
              </w:rPr>
              <w:t>为下肢或者上肢供血的动</w:t>
            </w:r>
            <w:r>
              <w:rPr>
                <w:w w:val="99"/>
                <w:sz w:val="21"/>
              </w:rPr>
              <w:t>脉；</w:t>
            </w:r>
            <w:r>
              <w:rPr>
                <w:spacing w:val="-1"/>
                <w:w w:val="99"/>
                <w:sz w:val="21"/>
              </w:rPr>
              <w:t>（</w:t>
            </w:r>
            <w:r>
              <w:rPr>
                <w:rFonts w:ascii="Times New Roman" w:hAnsi="Times New Roman" w:eastAsia="Times New Roman"/>
                <w:spacing w:val="1"/>
                <w:w w:val="99"/>
                <w:sz w:val="21"/>
              </w:rPr>
              <w:t>2</w:t>
            </w:r>
            <w:r>
              <w:rPr>
                <w:spacing w:val="2"/>
                <w:w w:val="99"/>
                <w:sz w:val="21"/>
              </w:rPr>
              <w:t>）</w:t>
            </w:r>
            <w:r>
              <w:rPr>
                <w:spacing w:val="-1"/>
                <w:w w:val="99"/>
                <w:sz w:val="21"/>
              </w:rPr>
              <w:t>肾动脉；（</w:t>
            </w:r>
            <w:r>
              <w:rPr>
                <w:rFonts w:ascii="Times New Roman" w:hAnsi="Times New Roman" w:eastAsia="Times New Roman"/>
                <w:spacing w:val="1"/>
                <w:w w:val="99"/>
                <w:sz w:val="21"/>
              </w:rPr>
              <w:t>3</w:t>
            </w:r>
            <w:r>
              <w:rPr>
                <w:spacing w:val="-1"/>
                <w:w w:val="99"/>
                <w:sz w:val="21"/>
              </w:rPr>
              <w:t>）肠系膜动脉。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521" w:type="dxa"/>
          </w:tcPr>
          <w:p>
            <w:pPr>
              <w:pStyle w:val="8"/>
              <w:rPr>
                <w:rFonts w:ascii="Times New Roman"/>
                <w:sz w:val="20"/>
              </w:rPr>
            </w:pPr>
          </w:p>
        </w:tc>
        <w:tc>
          <w:tcPr>
            <w:tcW w:w="1387" w:type="dxa"/>
          </w:tcPr>
          <w:p>
            <w:pPr>
              <w:pStyle w:val="8"/>
              <w:spacing w:before="7" w:line="262" w:lineRule="exact"/>
              <w:ind w:left="208"/>
              <w:rPr>
                <w:b/>
                <w:sz w:val="21"/>
              </w:rPr>
            </w:pPr>
            <w:r>
              <w:rPr>
                <w:b/>
                <w:w w:val="95"/>
                <w:sz w:val="21"/>
              </w:rPr>
              <w:t>疗</w:t>
            </w:r>
            <w:r>
              <w:rPr>
                <w:b/>
                <w:spacing w:val="-10"/>
                <w:sz w:val="21"/>
              </w:rPr>
              <w:t>：</w:t>
            </w:r>
          </w:p>
        </w:tc>
        <w:tc>
          <w:tcPr>
            <w:tcW w:w="7613" w:type="dxa"/>
          </w:tcPr>
          <w:p>
            <w:pPr>
              <w:pStyle w:val="8"/>
              <w:spacing w:before="7" w:line="262" w:lineRule="exact"/>
              <w:ind w:left="129"/>
              <w:rPr>
                <w:sz w:val="21"/>
              </w:rPr>
            </w:pPr>
            <w:r>
              <w:rPr>
                <w:spacing w:val="-1"/>
                <w:w w:val="95"/>
                <w:sz w:val="21"/>
              </w:rPr>
              <w:t>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3" w:hRule="atLeast"/>
        </w:trPr>
        <w:tc>
          <w:tcPr>
            <w:tcW w:w="521" w:type="dxa"/>
          </w:tcPr>
          <w:p>
            <w:pPr>
              <w:pStyle w:val="8"/>
              <w:rPr>
                <w:rFonts w:ascii="Times New Roman"/>
                <w:sz w:val="20"/>
              </w:rPr>
            </w:pPr>
          </w:p>
        </w:tc>
        <w:tc>
          <w:tcPr>
            <w:tcW w:w="1387" w:type="dxa"/>
          </w:tcPr>
          <w:p>
            <w:pPr>
              <w:pStyle w:val="8"/>
              <w:rPr>
                <w:rFonts w:ascii="Times New Roman"/>
                <w:sz w:val="20"/>
              </w:rPr>
            </w:pPr>
          </w:p>
        </w:tc>
        <w:tc>
          <w:tcPr>
            <w:tcW w:w="7613" w:type="dxa"/>
          </w:tcPr>
          <w:p>
            <w:pPr>
              <w:pStyle w:val="8"/>
              <w:numPr>
                <w:ilvl w:val="0"/>
                <w:numId w:val="34"/>
              </w:numPr>
              <w:tabs>
                <w:tab w:val="left" w:pos="655"/>
              </w:tabs>
              <w:spacing w:before="18" w:after="0" w:line="240" w:lineRule="auto"/>
              <w:ind w:left="654" w:right="0" w:hanging="526"/>
              <w:jc w:val="left"/>
              <w:rPr>
                <w:sz w:val="21"/>
              </w:rPr>
            </w:pPr>
            <w:r>
              <w:rPr>
                <w:w w:val="95"/>
                <w:sz w:val="21"/>
              </w:rPr>
              <w:t>经血管造影术证实一条或者一条以上的上述动脉狭窄达到</w:t>
            </w:r>
            <w:r>
              <w:rPr>
                <w:spacing w:val="52"/>
                <w:sz w:val="21"/>
              </w:rPr>
              <w:t xml:space="preserve">  </w:t>
            </w:r>
            <w:r>
              <w:rPr>
                <w:rFonts w:ascii="Times New Roman" w:eastAsia="Times New Roman"/>
                <w:w w:val="95"/>
                <w:sz w:val="21"/>
              </w:rPr>
              <w:t>50%</w:t>
            </w:r>
            <w:r>
              <w:rPr>
                <w:spacing w:val="-3"/>
                <w:w w:val="95"/>
                <w:sz w:val="21"/>
              </w:rPr>
              <w:t>或以上；</w:t>
            </w:r>
          </w:p>
          <w:p>
            <w:pPr>
              <w:pStyle w:val="8"/>
              <w:numPr>
                <w:ilvl w:val="0"/>
                <w:numId w:val="34"/>
              </w:numPr>
              <w:tabs>
                <w:tab w:val="left" w:pos="654"/>
              </w:tabs>
              <w:spacing w:before="31" w:after="0" w:line="235" w:lineRule="exact"/>
              <w:ind w:left="653" w:right="0" w:hanging="525"/>
              <w:jc w:val="left"/>
              <w:rPr>
                <w:sz w:val="21"/>
              </w:rPr>
            </w:pPr>
            <w:r>
              <w:rPr>
                <w:spacing w:val="-1"/>
                <w:w w:val="95"/>
                <w:sz w:val="21"/>
              </w:rPr>
              <w:t>对一条或者一条以上的上述动脉施行了血管介入治疗，如血管成形术、植入</w:t>
            </w:r>
          </w:p>
        </w:tc>
      </w:tr>
    </w:tbl>
    <w:p>
      <w:pPr>
        <w:spacing w:after="0" w:line="235" w:lineRule="exact"/>
        <w:jc w:val="left"/>
        <w:rPr>
          <w:sz w:val="21"/>
        </w:rPr>
        <w:sectPr>
          <w:pgSz w:w="11910" w:h="16840"/>
          <w:pgMar w:top="1280" w:right="780" w:bottom="980" w:left="1020" w:header="0" w:footer="787" w:gutter="0"/>
          <w:cols w:space="720" w:num="1"/>
        </w:sectPr>
      </w:pPr>
    </w:p>
    <w:p>
      <w:pPr>
        <w:pStyle w:val="3"/>
        <w:rPr>
          <w:sz w:val="20"/>
        </w:rPr>
      </w:pPr>
    </w:p>
    <w:p>
      <w:pPr>
        <w:pStyle w:val="3"/>
        <w:rPr>
          <w:sz w:val="20"/>
        </w:rPr>
      </w:pPr>
    </w:p>
    <w:p>
      <w:pPr>
        <w:pStyle w:val="3"/>
        <w:spacing w:before="5"/>
        <w:rPr>
          <w:sz w:val="20"/>
        </w:rPr>
      </w:pPr>
    </w:p>
    <w:p>
      <w:pPr>
        <w:pStyle w:val="7"/>
        <w:numPr>
          <w:ilvl w:val="0"/>
          <w:numId w:val="35"/>
        </w:numPr>
        <w:tabs>
          <w:tab w:val="left" w:pos="900"/>
        </w:tabs>
        <w:spacing w:before="0" w:after="0" w:line="266" w:lineRule="auto"/>
        <w:ind w:left="900" w:right="0" w:hanging="680"/>
        <w:jc w:val="both"/>
        <w:rPr>
          <w:b/>
          <w:sz w:val="21"/>
        </w:rPr>
      </w:pPr>
      <w:r>
        <w:rPr>
          <w:b/>
          <w:spacing w:val="-4"/>
          <w:sz w:val="21"/>
        </w:rPr>
        <w:t>中度脑炎后遗症或中度脑膜炎后遗</w:t>
      </w:r>
      <w:r>
        <w:rPr>
          <w:b/>
          <w:spacing w:val="-6"/>
          <w:sz w:val="21"/>
        </w:rPr>
        <w:t>症：</w:t>
      </w:r>
    </w:p>
    <w:p>
      <w:pPr>
        <w:pStyle w:val="7"/>
        <w:numPr>
          <w:ilvl w:val="0"/>
          <w:numId w:val="35"/>
        </w:numPr>
        <w:tabs>
          <w:tab w:val="left" w:pos="900"/>
        </w:tabs>
        <w:spacing w:before="118" w:after="0" w:line="266" w:lineRule="auto"/>
        <w:ind w:left="900" w:right="206" w:hanging="680"/>
        <w:jc w:val="both"/>
        <w:rPr>
          <w:b/>
          <w:sz w:val="21"/>
        </w:rPr>
      </w:pPr>
      <w:r>
        <w:rPr>
          <w:b/>
          <w:spacing w:val="-4"/>
          <w:sz w:val="21"/>
        </w:rPr>
        <w:t>中度脑损</w:t>
      </w:r>
      <w:r>
        <w:rPr>
          <w:b/>
          <w:spacing w:val="-6"/>
          <w:sz w:val="21"/>
        </w:rPr>
        <w:t>伤：</w:t>
      </w:r>
    </w:p>
    <w:p>
      <w:pPr>
        <w:pStyle w:val="3"/>
        <w:rPr>
          <w:b/>
          <w:sz w:val="20"/>
        </w:rPr>
      </w:pPr>
    </w:p>
    <w:p>
      <w:pPr>
        <w:pStyle w:val="3"/>
        <w:rPr>
          <w:b/>
          <w:sz w:val="20"/>
        </w:rPr>
      </w:pPr>
    </w:p>
    <w:p>
      <w:pPr>
        <w:pStyle w:val="3"/>
        <w:rPr>
          <w:b/>
          <w:sz w:val="20"/>
        </w:rPr>
      </w:pPr>
    </w:p>
    <w:p>
      <w:pPr>
        <w:pStyle w:val="3"/>
        <w:spacing w:before="3"/>
        <w:rPr>
          <w:b/>
          <w:sz w:val="19"/>
        </w:rPr>
      </w:pPr>
    </w:p>
    <w:p>
      <w:pPr>
        <w:pStyle w:val="7"/>
        <w:numPr>
          <w:ilvl w:val="0"/>
          <w:numId w:val="35"/>
        </w:numPr>
        <w:tabs>
          <w:tab w:val="left" w:pos="900"/>
        </w:tabs>
        <w:spacing w:before="0" w:after="0" w:line="266" w:lineRule="auto"/>
        <w:ind w:left="900" w:right="0" w:hanging="680"/>
        <w:jc w:val="both"/>
        <w:rPr>
          <w:b/>
          <w:sz w:val="21"/>
        </w:rPr>
      </w:pPr>
      <w:r>
        <w:rPr>
          <w:b/>
          <w:spacing w:val="-4"/>
          <w:sz w:val="21"/>
        </w:rPr>
        <w:t>中度运动神经元病：</w:t>
      </w:r>
    </w:p>
    <w:p>
      <w:pPr>
        <w:pStyle w:val="3"/>
        <w:rPr>
          <w:b/>
          <w:sz w:val="20"/>
        </w:rPr>
      </w:pPr>
    </w:p>
    <w:p>
      <w:pPr>
        <w:pStyle w:val="3"/>
        <w:rPr>
          <w:b/>
          <w:sz w:val="20"/>
        </w:rPr>
      </w:pPr>
    </w:p>
    <w:p>
      <w:pPr>
        <w:pStyle w:val="3"/>
        <w:spacing w:before="11"/>
        <w:rPr>
          <w:b/>
          <w:sz w:val="15"/>
        </w:rPr>
      </w:pPr>
    </w:p>
    <w:p>
      <w:pPr>
        <w:pStyle w:val="7"/>
        <w:numPr>
          <w:ilvl w:val="0"/>
          <w:numId w:val="35"/>
        </w:numPr>
        <w:tabs>
          <w:tab w:val="left" w:pos="900"/>
        </w:tabs>
        <w:spacing w:before="0" w:after="0" w:line="266" w:lineRule="auto"/>
        <w:ind w:left="900" w:right="0" w:hanging="680"/>
        <w:jc w:val="both"/>
        <w:rPr>
          <w:b/>
          <w:sz w:val="21"/>
        </w:rPr>
      </w:pPr>
      <w:r>
        <w:rPr>
          <w:b/>
          <w:spacing w:val="-4"/>
          <w:sz w:val="21"/>
        </w:rPr>
        <w:t>中度肌营养不良症：</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6"/>
        <w:rPr>
          <w:b/>
          <w:sz w:val="29"/>
        </w:rPr>
      </w:pPr>
    </w:p>
    <w:p>
      <w:pPr>
        <w:pStyle w:val="7"/>
        <w:numPr>
          <w:ilvl w:val="0"/>
          <w:numId w:val="35"/>
        </w:numPr>
        <w:tabs>
          <w:tab w:val="left" w:pos="900"/>
        </w:tabs>
        <w:spacing w:before="1" w:after="0" w:line="266" w:lineRule="auto"/>
        <w:ind w:left="900" w:right="0" w:hanging="680"/>
        <w:jc w:val="both"/>
        <w:rPr>
          <w:b/>
          <w:sz w:val="21"/>
        </w:rPr>
      </w:pPr>
      <w:r>
        <w:rPr>
          <w:b/>
          <w:spacing w:val="-4"/>
          <w:sz w:val="21"/>
        </w:rPr>
        <w:t>中度重症肌无力：</w:t>
      </w:r>
    </w:p>
    <w:p>
      <w:pPr>
        <w:pStyle w:val="3"/>
        <w:spacing w:before="58"/>
        <w:ind w:left="742"/>
      </w:pPr>
      <w:r>
        <w:br w:type="column"/>
      </w:r>
      <w:r>
        <w:rPr>
          <w:spacing w:val="-1"/>
          <w:w w:val="95"/>
        </w:rPr>
        <w:t>支架或动脉粥样瘤清除手术。</w:t>
      </w:r>
    </w:p>
    <w:p>
      <w:pPr>
        <w:pStyle w:val="3"/>
        <w:spacing w:before="31"/>
        <w:ind w:left="216"/>
      </w:pPr>
      <w:r>
        <w:rPr>
          <w:spacing w:val="-1"/>
          <w:w w:val="95"/>
        </w:rPr>
        <w:t>诊断及治疗均须由血管疾病的专科医生认为是医疗必须的情况下进行。</w:t>
      </w:r>
    </w:p>
    <w:p>
      <w:pPr>
        <w:pStyle w:val="3"/>
        <w:spacing w:before="147" w:line="266" w:lineRule="auto"/>
        <w:ind w:left="216" w:right="547"/>
        <w:jc w:val="both"/>
      </w:pPr>
      <w:r>
        <w:rPr>
          <w:spacing w:val="-1"/>
          <w:w w:val="99"/>
        </w:rPr>
        <w:t>指因患脑炎或脑膜炎导致的神经系统永久性的功能障碍。神经系统永久性的功能障碍，指疾病确诊</w:t>
      </w:r>
      <w:r>
        <w:rPr>
          <w:spacing w:val="-50"/>
        </w:rPr>
        <w:t xml:space="preserve"> </w:t>
      </w:r>
      <w:r>
        <w:rPr>
          <w:rFonts w:ascii="Times New Roman" w:hAnsi="Times New Roman" w:eastAsia="Times New Roman"/>
          <w:spacing w:val="1"/>
          <w:w w:val="99"/>
        </w:rPr>
        <w:t>18</w:t>
      </w:r>
      <w:r>
        <w:rPr>
          <w:rFonts w:ascii="Times New Roman" w:hAnsi="Times New Roman" w:eastAsia="Times New Roman"/>
          <w:w w:val="99"/>
        </w:rPr>
        <w:t>0</w:t>
      </w:r>
      <w:r>
        <w:rPr>
          <w:rFonts w:ascii="Times New Roman" w:hAnsi="Times New Roman" w:eastAsia="Times New Roman"/>
          <w:spacing w:val="-1"/>
        </w:rPr>
        <w:t xml:space="preserve"> </w:t>
      </w:r>
      <w:r>
        <w:rPr>
          <w:spacing w:val="-1"/>
          <w:w w:val="99"/>
        </w:rPr>
        <w:t>天后，仍存在自主生活能力部分丧失，经鉴定无法独立完成六项基本日常生活活动中的两项，但未达到本合同所指重大疾病“严重脑炎后遗症或严重脑膜炎后遗症”或“瘫痪”的给付标准。</w:t>
      </w:r>
    </w:p>
    <w:p>
      <w:pPr>
        <w:pStyle w:val="3"/>
        <w:spacing w:before="118" w:line="266" w:lineRule="auto"/>
        <w:ind w:left="216" w:right="356"/>
      </w:pPr>
      <w:r>
        <w:rPr>
          <w:spacing w:val="-1"/>
          <w:w w:val="99"/>
        </w:rPr>
        <w:t xml:space="preserve">指因头部遭受机械性外力，引起脑重要部位损伤，导致神经系统永久性的功能障 </w:t>
      </w:r>
      <w:r>
        <w:rPr>
          <w:spacing w:val="-14"/>
          <w:w w:val="99"/>
        </w:rPr>
        <w:t>碍。须由头颅断层扫描</w:t>
      </w:r>
      <w:r>
        <w:rPr>
          <w:spacing w:val="-1"/>
          <w:w w:val="99"/>
        </w:rPr>
        <w:t>（</w:t>
      </w:r>
      <w:r>
        <w:rPr>
          <w:rFonts w:ascii="Times New Roman" w:hAnsi="Times New Roman" w:eastAsia="Times New Roman"/>
          <w:spacing w:val="-1"/>
          <w:w w:val="99"/>
        </w:rPr>
        <w:t>CT</w:t>
      </w:r>
      <w:r>
        <w:rPr>
          <w:spacing w:val="-61"/>
          <w:w w:val="99"/>
        </w:rPr>
        <w:t>）</w:t>
      </w:r>
      <w:r>
        <w:rPr>
          <w:spacing w:val="-18"/>
          <w:w w:val="99"/>
        </w:rPr>
        <w:t>、核磁共振检查</w:t>
      </w:r>
      <w:r>
        <w:rPr>
          <w:spacing w:val="-1"/>
          <w:w w:val="99"/>
        </w:rPr>
        <w:t>（</w:t>
      </w:r>
      <w:r>
        <w:rPr>
          <w:rFonts w:ascii="Times New Roman" w:hAnsi="Times New Roman" w:eastAsia="Times New Roman"/>
          <w:spacing w:val="-2"/>
          <w:w w:val="99"/>
        </w:rPr>
        <w:t>M</w:t>
      </w:r>
      <w:r>
        <w:rPr>
          <w:rFonts w:ascii="Times New Roman" w:hAnsi="Times New Roman" w:eastAsia="Times New Roman"/>
          <w:spacing w:val="-1"/>
          <w:w w:val="99"/>
        </w:rPr>
        <w:t>R</w:t>
      </w:r>
      <w:r>
        <w:rPr>
          <w:rFonts w:ascii="Times New Roman" w:hAnsi="Times New Roman" w:eastAsia="Times New Roman"/>
          <w:spacing w:val="2"/>
          <w:w w:val="99"/>
        </w:rPr>
        <w:t>I</w:t>
      </w:r>
      <w:r>
        <w:rPr>
          <w:spacing w:val="-61"/>
          <w:w w:val="99"/>
        </w:rPr>
        <w:t>）</w:t>
      </w:r>
      <w:r>
        <w:rPr>
          <w:spacing w:val="-7"/>
          <w:w w:val="99"/>
        </w:rPr>
        <w:t>或正电子发射断层扫描</w:t>
      </w:r>
      <w:r>
        <w:rPr>
          <w:spacing w:val="-1"/>
          <w:w w:val="99"/>
        </w:rPr>
        <w:t>（</w:t>
      </w:r>
      <w:r>
        <w:rPr>
          <w:rFonts w:ascii="Times New Roman" w:hAnsi="Times New Roman" w:eastAsia="Times New Roman"/>
          <w:spacing w:val="-2"/>
          <w:w w:val="99"/>
        </w:rPr>
        <w:t>P</w:t>
      </w:r>
      <w:r>
        <w:rPr>
          <w:rFonts w:ascii="Times New Roman" w:hAnsi="Times New Roman" w:eastAsia="Times New Roman"/>
          <w:spacing w:val="1"/>
          <w:w w:val="99"/>
        </w:rPr>
        <w:t>ET</w:t>
      </w:r>
      <w:r>
        <w:rPr>
          <w:w w:val="99"/>
        </w:rPr>
        <w:t>）</w:t>
      </w:r>
      <w:r>
        <w:rPr>
          <w:spacing w:val="-1"/>
          <w:w w:val="99"/>
        </w:rPr>
        <w:t>等影像学检查证实。神经系统永久性的功能障碍，指脑损伤</w:t>
      </w:r>
      <w:r>
        <w:rPr>
          <w:spacing w:val="-50"/>
        </w:rPr>
        <w:t xml:space="preserve"> </w:t>
      </w:r>
      <w:r>
        <w:rPr>
          <w:rFonts w:ascii="Times New Roman" w:hAnsi="Times New Roman" w:eastAsia="Times New Roman"/>
          <w:spacing w:val="1"/>
          <w:w w:val="99"/>
        </w:rPr>
        <w:t>18</w:t>
      </w:r>
      <w:r>
        <w:rPr>
          <w:rFonts w:ascii="Times New Roman" w:hAnsi="Times New Roman" w:eastAsia="Times New Roman"/>
          <w:w w:val="99"/>
        </w:rPr>
        <w:t>0</w:t>
      </w:r>
      <w:r>
        <w:rPr>
          <w:rFonts w:ascii="Times New Roman" w:hAnsi="Times New Roman" w:eastAsia="Times New Roman"/>
          <w:spacing w:val="-1"/>
        </w:rPr>
        <w:t xml:space="preserve"> </w:t>
      </w:r>
      <w:r>
        <w:rPr>
          <w:spacing w:val="-1"/>
          <w:w w:val="99"/>
        </w:rPr>
        <w:t>天后，仍存在自 主生活能力部分丧失，经鉴定无法独立完成六项基本日常生活活动中的两项，但 未达到本合同所指重大疾病“瘫痪”或“严重脑损伤”的给付标准。</w:t>
      </w:r>
    </w:p>
    <w:p>
      <w:pPr>
        <w:pStyle w:val="3"/>
        <w:spacing w:before="119" w:line="266" w:lineRule="auto"/>
        <w:ind w:left="216" w:right="547"/>
        <w:jc w:val="both"/>
      </w:pPr>
      <w:r>
        <w:rPr>
          <w:spacing w:val="-1"/>
          <w:w w:val="99"/>
        </w:rPr>
        <w:t>指一组中枢神经系统运动神经元的进行性变性疾病，包括进行性脊肌萎缩症、进行性延髓麻痹症、原发性侧索硬化症、肌萎缩性侧索硬化症。须满足自主生活能力部分丧失，经鉴定无法独立完成六项基本日常生活活动中的两项，但未达到本合同所指重大疾病“瘫痪”或“严重运动神经元病”的给付标准。</w:t>
      </w:r>
    </w:p>
    <w:p>
      <w:pPr>
        <w:pStyle w:val="3"/>
        <w:spacing w:before="118" w:line="266" w:lineRule="auto"/>
        <w:ind w:left="216" w:right="548"/>
        <w:jc w:val="both"/>
      </w:pPr>
      <w:r>
        <w:rPr>
          <w:spacing w:val="-1"/>
          <w:w w:val="99"/>
        </w:rPr>
        <w:t>指一组原发于肌肉的遗传性疾病，临床表现为与神经系统无关的肌肉无力和肌肉萎缩，但未达到本合同所指重大疾病“瘫痪”或“严重肌营养不良症”的给付标准。须满足下列全部条件：</w:t>
      </w:r>
    </w:p>
    <w:p>
      <w:pPr>
        <w:pStyle w:val="7"/>
        <w:numPr>
          <w:ilvl w:val="0"/>
          <w:numId w:val="36"/>
        </w:numPr>
        <w:tabs>
          <w:tab w:val="left" w:pos="743"/>
        </w:tabs>
        <w:spacing w:before="4" w:after="0" w:line="240" w:lineRule="auto"/>
        <w:ind w:left="742" w:right="0" w:hanging="527"/>
        <w:jc w:val="left"/>
        <w:rPr>
          <w:sz w:val="21"/>
        </w:rPr>
      </w:pPr>
      <w:r>
        <w:rPr>
          <w:spacing w:val="-1"/>
          <w:w w:val="95"/>
          <w:sz w:val="21"/>
        </w:rPr>
        <w:t>肌肉组织活检结果满足肌营养不良症的肌肉细胞变性、坏死等阳性改变；</w:t>
      </w:r>
    </w:p>
    <w:p>
      <w:pPr>
        <w:pStyle w:val="7"/>
        <w:numPr>
          <w:ilvl w:val="0"/>
          <w:numId w:val="36"/>
        </w:numPr>
        <w:tabs>
          <w:tab w:val="left" w:pos="742"/>
        </w:tabs>
        <w:spacing w:before="31" w:after="0" w:line="266" w:lineRule="auto"/>
        <w:ind w:left="742" w:right="460" w:hanging="526"/>
        <w:jc w:val="left"/>
        <w:rPr>
          <w:sz w:val="21"/>
        </w:rPr>
      </w:pPr>
      <w:r>
        <w:rPr>
          <w:spacing w:val="-2"/>
          <w:w w:val="99"/>
          <w:sz w:val="21"/>
        </w:rPr>
        <w:t>自主生活能力部分丧失，经鉴定无法独立完成六项基本日常生活活动中的两</w:t>
      </w:r>
      <w:r>
        <w:rPr>
          <w:spacing w:val="-1"/>
          <w:w w:val="99"/>
          <w:sz w:val="21"/>
        </w:rPr>
        <w:t>项。</w:t>
      </w:r>
    </w:p>
    <w:p>
      <w:pPr>
        <w:pStyle w:val="3"/>
        <w:spacing w:before="3" w:line="266" w:lineRule="auto"/>
        <w:ind w:left="216" w:right="549"/>
      </w:pPr>
      <w:r>
        <w:rPr>
          <w:spacing w:val="-1"/>
          <w:w w:val="99"/>
        </w:rPr>
        <w:t>我们承担本项疾病责任不受本合同责任免除中“遗传性疾病，先天性畸形、变形或染色体异常”的限制。</w:t>
      </w:r>
    </w:p>
    <w:p>
      <w:pPr>
        <w:pStyle w:val="3"/>
        <w:spacing w:before="116" w:line="266" w:lineRule="auto"/>
        <w:ind w:left="216" w:right="547"/>
        <w:jc w:val="both"/>
      </w:pPr>
      <w:r>
        <w:rPr>
          <w:spacing w:val="-1"/>
          <w:w w:val="99"/>
        </w:rPr>
        <w:t>是一种神经与肌肉接头部位传递障碍的自身免疫性疾病，临床特征是局部或全身横纹肌于活动时易于疲劳无力，颅神经眼外肌最易累及，也可涉及呼吸肌、下肢近端肌群以至全身肌肉。该病必须由专科医生明确诊断，且疾病确诊</w:t>
      </w:r>
      <w:r>
        <w:rPr>
          <w:spacing w:val="-50"/>
        </w:rPr>
        <w:t xml:space="preserve"> </w:t>
      </w:r>
      <w:r>
        <w:rPr>
          <w:rFonts w:ascii="Times New Roman" w:hAnsi="Times New Roman" w:eastAsia="Times New Roman"/>
          <w:spacing w:val="1"/>
          <w:w w:val="99"/>
        </w:rPr>
        <w:t>18</w:t>
      </w:r>
      <w:r>
        <w:rPr>
          <w:rFonts w:ascii="Times New Roman" w:hAnsi="Times New Roman" w:eastAsia="Times New Roman"/>
          <w:w w:val="99"/>
        </w:rPr>
        <w:t>0</w:t>
      </w:r>
      <w:r>
        <w:rPr>
          <w:rFonts w:ascii="Times New Roman" w:hAnsi="Times New Roman" w:eastAsia="Times New Roman"/>
          <w:spacing w:val="-1"/>
        </w:rPr>
        <w:t xml:space="preserve"> </w:t>
      </w:r>
      <w:r>
        <w:rPr>
          <w:w w:val="99"/>
        </w:rPr>
        <w:t>天后，</w:t>
      </w:r>
      <w:r>
        <w:rPr>
          <w:spacing w:val="-1"/>
          <w:w w:val="99"/>
        </w:rPr>
        <w:t>仍然存在自主生活能力部分丧失，经鉴定无法独立完成六项基本日常生活活动中的两项，但未达到本合同所指重大疾病“瘫痪”或“重症肌无力”的给付标准。</w:t>
      </w:r>
    </w:p>
    <w:p>
      <w:pPr>
        <w:spacing w:after="0" w:line="266" w:lineRule="auto"/>
        <w:jc w:val="both"/>
        <w:sectPr>
          <w:type w:val="continuous"/>
          <w:pgSz w:w="11910" w:h="16840"/>
          <w:pgMar w:top="700" w:right="780" w:bottom="280" w:left="1020" w:header="0" w:footer="787" w:gutter="0"/>
          <w:cols w:equalWidth="0" w:num="2">
            <w:col w:w="1952" w:space="40"/>
            <w:col w:w="8118"/>
          </w:cols>
        </w:sectPr>
      </w:pPr>
    </w:p>
    <w:p>
      <w:pPr>
        <w:pStyle w:val="7"/>
        <w:numPr>
          <w:ilvl w:val="0"/>
          <w:numId w:val="35"/>
        </w:numPr>
        <w:tabs>
          <w:tab w:val="left" w:pos="899"/>
          <w:tab w:val="left" w:pos="900"/>
        </w:tabs>
        <w:spacing w:before="119" w:after="0" w:line="240" w:lineRule="auto"/>
        <w:ind w:left="900" w:right="0" w:hanging="680"/>
        <w:jc w:val="left"/>
        <w:rPr>
          <w:sz w:val="21"/>
        </w:rPr>
      </w:pPr>
      <w:r>
        <w:rPr>
          <w:b/>
          <w:sz w:val="21"/>
        </w:rPr>
        <w:t>中度脊髓灰</w:t>
      </w:r>
      <w:r>
        <w:rPr>
          <w:b/>
          <w:spacing w:val="29"/>
          <w:w w:val="150"/>
          <w:sz w:val="21"/>
        </w:rPr>
        <w:t xml:space="preserve"> </w:t>
      </w:r>
      <w:r>
        <w:rPr>
          <w:spacing w:val="-2"/>
          <w:sz w:val="21"/>
        </w:rPr>
        <w:t xml:space="preserve">指因脊髓灰质炎病毒感染导致神经系统永久性的功能障碍，在疾病确诊 </w:t>
      </w:r>
      <w:r>
        <w:rPr>
          <w:rFonts w:ascii="Times New Roman" w:eastAsia="Times New Roman"/>
          <w:sz w:val="21"/>
        </w:rPr>
        <w:t>180</w:t>
      </w:r>
      <w:r>
        <w:rPr>
          <w:rFonts w:ascii="Times New Roman" w:eastAsia="Times New Roman"/>
          <w:spacing w:val="-12"/>
          <w:sz w:val="21"/>
        </w:rPr>
        <w:t xml:space="preserve"> </w:t>
      </w:r>
      <w:r>
        <w:rPr>
          <w:spacing w:val="-4"/>
          <w:sz w:val="21"/>
        </w:rPr>
        <w:t>日后，</w:t>
      </w:r>
    </w:p>
    <w:p>
      <w:pPr>
        <w:spacing w:after="0" w:line="240" w:lineRule="auto"/>
        <w:jc w:val="left"/>
        <w:rPr>
          <w:sz w:val="21"/>
        </w:rPr>
        <w:sectPr>
          <w:type w:val="continuous"/>
          <w:pgSz w:w="11910" w:h="16840"/>
          <w:pgMar w:top="700" w:right="780" w:bottom="280" w:left="1020" w:header="0" w:footer="787" w:gutter="0"/>
          <w:cols w:space="720" w:num="1"/>
        </w:sectPr>
      </w:pPr>
    </w:p>
    <w:p>
      <w:pPr>
        <w:spacing w:before="58" w:line="266" w:lineRule="auto"/>
        <w:ind w:left="900" w:right="206" w:firstLine="0"/>
        <w:jc w:val="left"/>
        <w:rPr>
          <w:b/>
          <w:sz w:val="21"/>
        </w:rPr>
      </w:pPr>
      <w:r>
        <w:rPr>
          <w:b/>
          <w:spacing w:val="-4"/>
          <w:sz w:val="21"/>
        </w:rPr>
        <w:t>质炎后遗</w:t>
      </w:r>
      <w:r>
        <w:rPr>
          <w:b/>
          <w:spacing w:val="-6"/>
          <w:sz w:val="21"/>
        </w:rPr>
        <w:t>症：</w:t>
      </w:r>
    </w:p>
    <w:p>
      <w:pPr>
        <w:pStyle w:val="7"/>
        <w:numPr>
          <w:ilvl w:val="0"/>
          <w:numId w:val="35"/>
        </w:numPr>
        <w:tabs>
          <w:tab w:val="left" w:pos="899"/>
          <w:tab w:val="left" w:pos="900"/>
        </w:tabs>
        <w:spacing w:before="116" w:after="0" w:line="266" w:lineRule="auto"/>
        <w:ind w:left="900" w:right="0" w:hanging="680"/>
        <w:jc w:val="left"/>
        <w:rPr>
          <w:b/>
          <w:sz w:val="21"/>
        </w:rPr>
      </w:pPr>
      <w:r>
        <w:rPr>
          <w:b/>
          <w:spacing w:val="-4"/>
          <w:sz w:val="21"/>
        </w:rPr>
        <w:t>双侧睾丸切除手术：</w:t>
      </w:r>
    </w:p>
    <w:p>
      <w:pPr>
        <w:pStyle w:val="3"/>
        <w:rPr>
          <w:b/>
          <w:sz w:val="20"/>
        </w:rPr>
      </w:pPr>
    </w:p>
    <w:p>
      <w:pPr>
        <w:pStyle w:val="3"/>
        <w:rPr>
          <w:b/>
          <w:sz w:val="20"/>
        </w:rPr>
      </w:pPr>
    </w:p>
    <w:p>
      <w:pPr>
        <w:pStyle w:val="3"/>
        <w:rPr>
          <w:b/>
          <w:sz w:val="20"/>
        </w:rPr>
      </w:pPr>
    </w:p>
    <w:p>
      <w:pPr>
        <w:pStyle w:val="3"/>
        <w:rPr>
          <w:b/>
          <w:sz w:val="20"/>
        </w:rPr>
      </w:pPr>
    </w:p>
    <w:p>
      <w:pPr>
        <w:pStyle w:val="3"/>
        <w:spacing w:before="8"/>
        <w:rPr>
          <w:b/>
          <w:sz w:val="22"/>
        </w:rPr>
      </w:pPr>
    </w:p>
    <w:p>
      <w:pPr>
        <w:pStyle w:val="7"/>
        <w:numPr>
          <w:ilvl w:val="0"/>
          <w:numId w:val="35"/>
        </w:numPr>
        <w:tabs>
          <w:tab w:val="left" w:pos="899"/>
          <w:tab w:val="left" w:pos="900"/>
        </w:tabs>
        <w:spacing w:before="0" w:after="0" w:line="266" w:lineRule="auto"/>
        <w:ind w:left="900" w:right="0" w:hanging="680"/>
        <w:jc w:val="left"/>
        <w:rPr>
          <w:b/>
          <w:sz w:val="21"/>
        </w:rPr>
      </w:pPr>
      <w:r>
        <w:rPr>
          <w:b/>
          <w:spacing w:val="-4"/>
          <w:sz w:val="21"/>
        </w:rPr>
        <w:t>双侧卵巢切除手术：</w:t>
      </w:r>
    </w:p>
    <w:p>
      <w:pPr>
        <w:pStyle w:val="3"/>
        <w:rPr>
          <w:b/>
          <w:sz w:val="20"/>
        </w:rPr>
      </w:pPr>
    </w:p>
    <w:p>
      <w:pPr>
        <w:pStyle w:val="3"/>
        <w:rPr>
          <w:b/>
          <w:sz w:val="20"/>
        </w:rPr>
      </w:pPr>
    </w:p>
    <w:p>
      <w:pPr>
        <w:pStyle w:val="3"/>
        <w:rPr>
          <w:b/>
          <w:sz w:val="20"/>
        </w:rPr>
      </w:pPr>
    </w:p>
    <w:p>
      <w:pPr>
        <w:pStyle w:val="3"/>
        <w:rPr>
          <w:b/>
          <w:sz w:val="20"/>
        </w:rPr>
      </w:pPr>
    </w:p>
    <w:p>
      <w:pPr>
        <w:pStyle w:val="3"/>
        <w:spacing w:before="9"/>
        <w:rPr>
          <w:b/>
          <w:sz w:val="22"/>
        </w:rPr>
      </w:pPr>
    </w:p>
    <w:p>
      <w:pPr>
        <w:pStyle w:val="7"/>
        <w:numPr>
          <w:ilvl w:val="0"/>
          <w:numId w:val="35"/>
        </w:numPr>
        <w:tabs>
          <w:tab w:val="left" w:pos="899"/>
          <w:tab w:val="left" w:pos="900"/>
        </w:tabs>
        <w:spacing w:before="0" w:after="0" w:line="266" w:lineRule="auto"/>
        <w:ind w:left="900" w:right="0" w:hanging="680"/>
        <w:jc w:val="left"/>
        <w:rPr>
          <w:b/>
          <w:sz w:val="21"/>
        </w:rPr>
      </w:pPr>
      <w:r>
        <w:rPr>
          <w:b/>
          <w:spacing w:val="-4"/>
          <w:sz w:val="21"/>
        </w:rPr>
        <w:t>心包膜切除</w:t>
      </w:r>
      <w:r>
        <w:rPr>
          <w:b/>
          <w:spacing w:val="-6"/>
          <w:sz w:val="21"/>
        </w:rPr>
        <w:t>术：</w:t>
      </w:r>
    </w:p>
    <w:p>
      <w:pPr>
        <w:pStyle w:val="3"/>
        <w:spacing w:before="58" w:line="266" w:lineRule="auto"/>
        <w:ind w:left="216" w:right="547"/>
      </w:pPr>
      <w:r>
        <w:br w:type="column"/>
      </w:r>
      <w:r>
        <w:t>仍存在一肢（含）</w:t>
      </w:r>
      <w:r>
        <w:rPr>
          <w:spacing w:val="-7"/>
        </w:rPr>
        <w:t xml:space="preserve">以上肢体肌力为 </w:t>
      </w:r>
      <w:r>
        <w:rPr>
          <w:rFonts w:ascii="Times New Roman" w:hAnsi="Times New Roman" w:eastAsia="Times New Roman"/>
        </w:rPr>
        <w:t>3</w:t>
      </w:r>
      <w:r>
        <w:rPr>
          <w:rFonts w:ascii="Times New Roman" w:hAnsi="Times New Roman" w:eastAsia="Times New Roman"/>
          <w:spacing w:val="-14"/>
        </w:rPr>
        <w:t xml:space="preserve"> </w:t>
      </w:r>
      <w:r>
        <w:t>级，但未达到本合同所指重大疾病“严重脊</w:t>
      </w:r>
      <w:r>
        <w:rPr>
          <w:spacing w:val="-2"/>
        </w:rPr>
        <w:t>髓灰质炎后遗症”的给付标准。脊髓灰质炎病毒感染须检查证实。</w:t>
      </w:r>
    </w:p>
    <w:p>
      <w:pPr>
        <w:pStyle w:val="3"/>
        <w:spacing w:before="116"/>
        <w:ind w:left="216"/>
      </w:pPr>
      <w:r>
        <w:rPr>
          <w:spacing w:val="-1"/>
          <w:w w:val="95"/>
        </w:rPr>
        <w:t>指为治疗疾病实际接受了双侧睾丸完全切除手术。</w:t>
      </w:r>
    </w:p>
    <w:p>
      <w:pPr>
        <w:pStyle w:val="3"/>
        <w:spacing w:before="4"/>
        <w:rPr>
          <w:sz w:val="2"/>
        </w:rPr>
      </w:pPr>
    </w:p>
    <w:p>
      <w:pPr>
        <w:pStyle w:val="3"/>
        <w:ind w:left="216"/>
        <w:rPr>
          <w:sz w:val="20"/>
        </w:rPr>
      </w:pPr>
      <w:r>
        <w:rPr>
          <w:sz w:val="20"/>
        </w:rPr>
        <w:pict>
          <v:shape id="docshape86" o:spid="_x0000_s1109" o:spt="202" type="#_x0000_t202" style="height:13.6pt;width:126pt;" fillcolor="#E4E4E4" filled="t" stroked="f" coordsize="21600,21600">
            <v:path/>
            <v:fill on="t" focussize="0,0"/>
            <v:stroke on="f" joinstyle="miter"/>
            <v:imagedata o:title=""/>
            <o:lock v:ext="edit"/>
            <v:textbox inset="0mm,0mm,0mm,0mm">
              <w:txbxContent>
                <w:p>
                  <w:pPr>
                    <w:pStyle w:val="3"/>
                    <w:spacing w:before="1"/>
                    <w:rPr>
                      <w:rFonts w:ascii="黑体" w:eastAsia="黑体"/>
                      <w:color w:val="000000"/>
                    </w:rPr>
                  </w:pPr>
                  <w:r>
                    <w:rPr>
                      <w:rFonts w:ascii="黑体" w:eastAsia="黑体"/>
                      <w:color w:val="000000"/>
                      <w:spacing w:val="-3"/>
                      <w:w w:val="95"/>
                    </w:rPr>
                    <w:t>下列情况不在保障范围内：</w:t>
                  </w:r>
                </w:p>
              </w:txbxContent>
            </v:textbox>
            <w10:wrap type="none"/>
            <w10:anchorlock/>
          </v:shape>
        </w:pict>
      </w:r>
    </w:p>
    <w:p>
      <w:pPr>
        <w:pStyle w:val="7"/>
        <w:numPr>
          <w:ilvl w:val="0"/>
          <w:numId w:val="37"/>
        </w:numPr>
        <w:tabs>
          <w:tab w:val="left" w:pos="742"/>
        </w:tabs>
        <w:spacing w:before="1" w:after="0" w:line="240" w:lineRule="auto"/>
        <w:ind w:left="741" w:right="0" w:hanging="526"/>
        <w:jc w:val="left"/>
        <w:rPr>
          <w:rFonts w:ascii="黑体" w:eastAsia="黑体"/>
          <w:sz w:val="21"/>
        </w:rPr>
      </w:pPr>
      <w:r>
        <w:rPr>
          <w:rFonts w:ascii="黑体" w:eastAsia="黑体"/>
          <w:color w:val="000000"/>
          <w:spacing w:val="-2"/>
          <w:w w:val="95"/>
          <w:sz w:val="21"/>
          <w:shd w:val="clear" w:color="auto" w:fill="E4E4E4"/>
        </w:rPr>
        <w:t>部分睾丸切除；</w:t>
      </w:r>
    </w:p>
    <w:p>
      <w:pPr>
        <w:pStyle w:val="7"/>
        <w:numPr>
          <w:ilvl w:val="0"/>
          <w:numId w:val="37"/>
        </w:numPr>
        <w:tabs>
          <w:tab w:val="left" w:pos="742"/>
        </w:tabs>
        <w:spacing w:before="31" w:after="0" w:line="240" w:lineRule="auto"/>
        <w:ind w:left="741" w:right="0" w:hanging="526"/>
        <w:jc w:val="left"/>
        <w:rPr>
          <w:rFonts w:ascii="黑体" w:eastAsia="黑体"/>
          <w:sz w:val="21"/>
        </w:rPr>
      </w:pPr>
      <w:r>
        <w:rPr>
          <w:rFonts w:ascii="黑体" w:eastAsia="黑体"/>
          <w:color w:val="000000"/>
          <w:spacing w:val="-1"/>
          <w:w w:val="95"/>
          <w:sz w:val="21"/>
          <w:shd w:val="clear" w:color="auto" w:fill="E4E4E4"/>
        </w:rPr>
        <w:t>因恶性肿瘤进行的睾丸切除术；</w:t>
      </w:r>
    </w:p>
    <w:p>
      <w:pPr>
        <w:pStyle w:val="7"/>
        <w:numPr>
          <w:ilvl w:val="0"/>
          <w:numId w:val="37"/>
        </w:numPr>
        <w:tabs>
          <w:tab w:val="left" w:pos="742"/>
        </w:tabs>
        <w:spacing w:before="31" w:after="0" w:line="240" w:lineRule="auto"/>
        <w:ind w:left="741" w:right="0" w:hanging="526"/>
        <w:jc w:val="left"/>
        <w:rPr>
          <w:rFonts w:ascii="黑体" w:eastAsia="黑体"/>
          <w:sz w:val="21"/>
        </w:rPr>
      </w:pPr>
      <w:r>
        <w:rPr>
          <w:rFonts w:ascii="黑体" w:eastAsia="黑体"/>
          <w:color w:val="000000"/>
          <w:spacing w:val="-2"/>
          <w:w w:val="95"/>
          <w:sz w:val="21"/>
          <w:shd w:val="clear" w:color="auto" w:fill="E4E4E4"/>
        </w:rPr>
        <w:t>预防性睾丸切除；</w:t>
      </w:r>
    </w:p>
    <w:p>
      <w:pPr>
        <w:pStyle w:val="7"/>
        <w:numPr>
          <w:ilvl w:val="0"/>
          <w:numId w:val="37"/>
        </w:numPr>
        <w:tabs>
          <w:tab w:val="left" w:pos="742"/>
        </w:tabs>
        <w:spacing w:before="31" w:after="0" w:line="240" w:lineRule="auto"/>
        <w:ind w:left="741" w:right="0" w:hanging="526"/>
        <w:jc w:val="left"/>
        <w:rPr>
          <w:rFonts w:ascii="黑体" w:eastAsia="黑体"/>
          <w:sz w:val="21"/>
        </w:rPr>
      </w:pPr>
      <w:r>
        <w:rPr>
          <w:rFonts w:ascii="黑体" w:eastAsia="黑体"/>
          <w:color w:val="000000"/>
          <w:spacing w:val="-2"/>
          <w:w w:val="95"/>
          <w:sz w:val="21"/>
          <w:shd w:val="clear" w:color="auto" w:fill="E4E4E4"/>
        </w:rPr>
        <w:t>变性手术。</w:t>
      </w:r>
    </w:p>
    <w:p>
      <w:pPr>
        <w:pStyle w:val="3"/>
        <w:spacing w:before="144"/>
        <w:ind w:left="216"/>
      </w:pPr>
      <w:r>
        <w:rPr>
          <w:spacing w:val="-1"/>
          <w:w w:val="95"/>
        </w:rPr>
        <w:t>指为治疗疾病实际接受了经腹部切开或腹腔镜进行的双侧卵巢完全切除手术。</w:t>
      </w:r>
    </w:p>
    <w:p>
      <w:pPr>
        <w:pStyle w:val="3"/>
        <w:spacing w:before="31"/>
        <w:ind w:left="216"/>
        <w:rPr>
          <w:rFonts w:ascii="黑体" w:eastAsia="黑体"/>
        </w:rPr>
      </w:pPr>
      <w:r>
        <w:rPr>
          <w:rFonts w:ascii="黑体" w:eastAsia="黑体"/>
          <w:color w:val="000000"/>
          <w:spacing w:val="-1"/>
          <w:w w:val="95"/>
          <w:shd w:val="clear" w:color="auto" w:fill="E4E4E4"/>
        </w:rPr>
        <w:t>下列情况不在保障范围内：</w:t>
      </w:r>
    </w:p>
    <w:p>
      <w:pPr>
        <w:pStyle w:val="7"/>
        <w:numPr>
          <w:ilvl w:val="0"/>
          <w:numId w:val="38"/>
        </w:numPr>
        <w:tabs>
          <w:tab w:val="left" w:pos="742"/>
        </w:tabs>
        <w:spacing w:before="30" w:after="0" w:line="240" w:lineRule="auto"/>
        <w:ind w:left="741" w:right="0" w:hanging="526"/>
        <w:jc w:val="left"/>
        <w:rPr>
          <w:rFonts w:ascii="黑体" w:eastAsia="黑体"/>
          <w:sz w:val="21"/>
        </w:rPr>
      </w:pPr>
      <w:r>
        <w:rPr>
          <w:rFonts w:ascii="黑体" w:eastAsia="黑体"/>
          <w:color w:val="000000"/>
          <w:spacing w:val="-2"/>
          <w:w w:val="95"/>
          <w:sz w:val="21"/>
          <w:shd w:val="clear" w:color="auto" w:fill="E4E4E4"/>
        </w:rPr>
        <w:t>部分卵巢切除；</w:t>
      </w:r>
    </w:p>
    <w:p>
      <w:pPr>
        <w:pStyle w:val="7"/>
        <w:numPr>
          <w:ilvl w:val="0"/>
          <w:numId w:val="38"/>
        </w:numPr>
        <w:tabs>
          <w:tab w:val="left" w:pos="742"/>
        </w:tabs>
        <w:spacing w:before="31" w:after="0" w:line="240" w:lineRule="auto"/>
        <w:ind w:left="741" w:right="0" w:hanging="526"/>
        <w:jc w:val="left"/>
        <w:rPr>
          <w:rFonts w:ascii="黑体" w:eastAsia="黑体"/>
          <w:sz w:val="21"/>
        </w:rPr>
      </w:pPr>
      <w:r>
        <w:rPr>
          <w:rFonts w:ascii="黑体" w:eastAsia="黑体"/>
          <w:color w:val="000000"/>
          <w:spacing w:val="-1"/>
          <w:w w:val="95"/>
          <w:sz w:val="21"/>
          <w:shd w:val="clear" w:color="auto" w:fill="E4E4E4"/>
        </w:rPr>
        <w:t>因恶性肿瘤进行的卵巢切除术；</w:t>
      </w:r>
    </w:p>
    <w:p>
      <w:pPr>
        <w:pStyle w:val="7"/>
        <w:numPr>
          <w:ilvl w:val="0"/>
          <w:numId w:val="38"/>
        </w:numPr>
        <w:tabs>
          <w:tab w:val="left" w:pos="742"/>
        </w:tabs>
        <w:spacing w:before="31" w:after="0" w:line="240" w:lineRule="auto"/>
        <w:ind w:left="741" w:right="0" w:hanging="526"/>
        <w:jc w:val="left"/>
        <w:rPr>
          <w:rFonts w:ascii="黑体" w:eastAsia="黑体"/>
          <w:sz w:val="21"/>
        </w:rPr>
      </w:pPr>
      <w:r>
        <w:rPr>
          <w:rFonts w:ascii="黑体" w:eastAsia="黑体"/>
          <w:color w:val="000000"/>
          <w:spacing w:val="-2"/>
          <w:w w:val="95"/>
          <w:sz w:val="21"/>
          <w:shd w:val="clear" w:color="auto" w:fill="E4E4E4"/>
        </w:rPr>
        <w:t>预防性卵巢切除；</w:t>
      </w:r>
    </w:p>
    <w:p>
      <w:pPr>
        <w:pStyle w:val="7"/>
        <w:numPr>
          <w:ilvl w:val="0"/>
          <w:numId w:val="38"/>
        </w:numPr>
        <w:tabs>
          <w:tab w:val="left" w:pos="742"/>
        </w:tabs>
        <w:spacing w:before="31" w:after="0" w:line="240" w:lineRule="auto"/>
        <w:ind w:left="741" w:right="0" w:hanging="526"/>
        <w:jc w:val="left"/>
        <w:rPr>
          <w:rFonts w:ascii="黑体" w:eastAsia="黑体"/>
          <w:sz w:val="21"/>
        </w:rPr>
      </w:pPr>
      <w:r>
        <w:rPr>
          <w:rFonts w:ascii="黑体" w:eastAsia="黑体"/>
          <w:color w:val="000000"/>
          <w:spacing w:val="-2"/>
          <w:w w:val="95"/>
          <w:sz w:val="21"/>
          <w:shd w:val="clear" w:color="auto" w:fill="E4E4E4"/>
        </w:rPr>
        <w:t>变性手术。</w:t>
      </w:r>
    </w:p>
    <w:p>
      <w:pPr>
        <w:pStyle w:val="3"/>
        <w:spacing w:before="144" w:line="266" w:lineRule="auto"/>
        <w:ind w:left="216" w:right="547"/>
        <w:jc w:val="both"/>
      </w:pPr>
      <w:r>
        <w:rPr>
          <w:spacing w:val="-1"/>
          <w:w w:val="99"/>
        </w:rPr>
        <w:t>指为治疗心包膜疾病，已经实施了心包膜切除术，但未达到本合同所指重大疾病 “严重慢性缩窄性心包炎”的给付标准。手术必须在心脏科医生认为是医疗必须的情况下进行。</w:t>
      </w:r>
    </w:p>
    <w:p>
      <w:pPr>
        <w:spacing w:after="0" w:line="266" w:lineRule="auto"/>
        <w:jc w:val="both"/>
        <w:sectPr>
          <w:pgSz w:w="11910" w:h="16840"/>
          <w:pgMar w:top="1200" w:right="780" w:bottom="980" w:left="1020" w:header="0" w:footer="787" w:gutter="0"/>
          <w:cols w:equalWidth="0" w:num="2">
            <w:col w:w="1952" w:space="40"/>
            <w:col w:w="8118"/>
          </w:cols>
        </w:sectPr>
      </w:pPr>
    </w:p>
    <w:p>
      <w:pPr>
        <w:pStyle w:val="7"/>
        <w:numPr>
          <w:ilvl w:val="0"/>
          <w:numId w:val="35"/>
        </w:numPr>
        <w:tabs>
          <w:tab w:val="left" w:pos="899"/>
          <w:tab w:val="left" w:pos="900"/>
          <w:tab w:val="left" w:pos="2207"/>
        </w:tabs>
        <w:spacing w:before="117" w:after="0" w:line="240" w:lineRule="auto"/>
        <w:ind w:left="900" w:right="0" w:hanging="680"/>
        <w:jc w:val="left"/>
        <w:rPr>
          <w:sz w:val="21"/>
        </w:rPr>
      </w:pPr>
      <w:r>
        <w:rPr>
          <w:b/>
          <w:w w:val="95"/>
          <w:sz w:val="21"/>
        </w:rPr>
        <w:t>肺切除</w:t>
      </w:r>
      <w:r>
        <w:rPr>
          <w:b/>
          <w:spacing w:val="-10"/>
          <w:w w:val="95"/>
          <w:sz w:val="21"/>
        </w:rPr>
        <w:t>：</w:t>
      </w:r>
      <w:r>
        <w:rPr>
          <w:b/>
          <w:sz w:val="21"/>
        </w:rPr>
        <w:tab/>
      </w:r>
      <w:r>
        <w:rPr>
          <w:w w:val="95"/>
          <w:sz w:val="21"/>
        </w:rPr>
        <w:t>指因疾病或意外伤害导致肺部严重损害，已经实施了单侧全肺切除手术</w:t>
      </w:r>
      <w:r>
        <w:rPr>
          <w:spacing w:val="-10"/>
          <w:w w:val="95"/>
          <w:sz w:val="21"/>
        </w:rPr>
        <w:t>。</w:t>
      </w:r>
    </w:p>
    <w:p>
      <w:pPr>
        <w:pStyle w:val="3"/>
        <w:spacing w:before="31"/>
        <w:ind w:left="2208"/>
        <w:rPr>
          <w:rFonts w:ascii="黑体" w:eastAsia="黑体"/>
        </w:rPr>
      </w:pPr>
      <w:r>
        <w:rPr>
          <w:rFonts w:ascii="黑体" w:eastAsia="黑体"/>
          <w:color w:val="000000"/>
          <w:spacing w:val="-1"/>
          <w:w w:val="95"/>
          <w:shd w:val="clear" w:color="auto" w:fill="E4E4E4"/>
        </w:rPr>
        <w:t>下列情况不在保障范围内：</w:t>
      </w:r>
    </w:p>
    <w:p>
      <w:pPr>
        <w:pStyle w:val="7"/>
        <w:numPr>
          <w:ilvl w:val="1"/>
          <w:numId w:val="35"/>
        </w:numPr>
        <w:tabs>
          <w:tab w:val="left" w:pos="2733"/>
        </w:tabs>
        <w:spacing w:before="31" w:after="0" w:line="240" w:lineRule="auto"/>
        <w:ind w:left="2732" w:right="0" w:hanging="525"/>
        <w:jc w:val="left"/>
        <w:rPr>
          <w:rFonts w:ascii="黑体" w:eastAsia="黑体"/>
          <w:sz w:val="21"/>
        </w:rPr>
      </w:pPr>
      <w:r>
        <w:rPr>
          <w:rFonts w:ascii="黑体" w:eastAsia="黑体"/>
          <w:color w:val="000000"/>
          <w:spacing w:val="-1"/>
          <w:w w:val="95"/>
          <w:sz w:val="21"/>
          <w:shd w:val="clear" w:color="auto" w:fill="E4E4E4"/>
        </w:rPr>
        <w:t>肺叶切除、肺段切除手术；</w:t>
      </w:r>
    </w:p>
    <w:p>
      <w:pPr>
        <w:pStyle w:val="7"/>
        <w:numPr>
          <w:ilvl w:val="1"/>
          <w:numId w:val="35"/>
        </w:numPr>
        <w:tabs>
          <w:tab w:val="left" w:pos="2733"/>
        </w:tabs>
        <w:spacing w:before="31" w:after="0" w:line="240" w:lineRule="auto"/>
        <w:ind w:left="2732" w:right="0" w:hanging="525"/>
        <w:jc w:val="left"/>
        <w:rPr>
          <w:rFonts w:ascii="黑体" w:eastAsia="黑体"/>
          <w:sz w:val="21"/>
        </w:rPr>
      </w:pPr>
      <w:r>
        <w:rPr>
          <w:rFonts w:ascii="黑体" w:eastAsia="黑体"/>
          <w:color w:val="000000"/>
          <w:spacing w:val="-1"/>
          <w:w w:val="95"/>
          <w:sz w:val="21"/>
          <w:shd w:val="clear" w:color="auto" w:fill="E4E4E4"/>
        </w:rPr>
        <w:t>因恶性肿瘤进行的肺切除手术；</w:t>
      </w:r>
    </w:p>
    <w:p>
      <w:pPr>
        <w:pStyle w:val="7"/>
        <w:numPr>
          <w:ilvl w:val="1"/>
          <w:numId w:val="35"/>
        </w:numPr>
        <w:tabs>
          <w:tab w:val="left" w:pos="2733"/>
        </w:tabs>
        <w:spacing w:before="31" w:after="0" w:line="240" w:lineRule="auto"/>
        <w:ind w:left="2732" w:right="0" w:hanging="525"/>
        <w:jc w:val="left"/>
        <w:rPr>
          <w:rFonts w:ascii="黑体" w:eastAsia="黑体"/>
          <w:sz w:val="21"/>
        </w:rPr>
      </w:pPr>
      <w:r>
        <w:rPr>
          <w:rFonts w:ascii="黑体" w:eastAsia="黑体"/>
          <w:color w:val="000000"/>
          <w:spacing w:val="-1"/>
          <w:w w:val="95"/>
          <w:sz w:val="21"/>
          <w:shd w:val="clear" w:color="auto" w:fill="E4E4E4"/>
        </w:rPr>
        <w:t>作为器官捐献者而实施的肺切除手术。</w:t>
      </w:r>
    </w:p>
    <w:p>
      <w:pPr>
        <w:pStyle w:val="7"/>
        <w:numPr>
          <w:ilvl w:val="0"/>
          <w:numId w:val="35"/>
        </w:numPr>
        <w:tabs>
          <w:tab w:val="left" w:pos="899"/>
          <w:tab w:val="left" w:pos="900"/>
        </w:tabs>
        <w:spacing w:before="146" w:after="0" w:line="240" w:lineRule="auto"/>
        <w:ind w:left="900" w:right="0" w:hanging="680"/>
        <w:jc w:val="left"/>
        <w:rPr>
          <w:sz w:val="21"/>
        </w:rPr>
      </w:pPr>
      <w:r>
        <w:rPr>
          <w:b/>
          <w:sz w:val="21"/>
        </w:rPr>
        <w:t>肾脏切除：</w:t>
      </w:r>
      <w:r>
        <w:rPr>
          <w:b/>
          <w:spacing w:val="40"/>
          <w:w w:val="150"/>
          <w:sz w:val="21"/>
        </w:rPr>
        <w:t xml:space="preserve"> </w:t>
      </w:r>
      <w:r>
        <w:rPr>
          <w:spacing w:val="-1"/>
          <w:sz w:val="21"/>
        </w:rPr>
        <w:t>指因疾病或意外伤害导致肾脏严重损害，已经实施了单侧全肾切除手术。</w:t>
      </w:r>
    </w:p>
    <w:p>
      <w:pPr>
        <w:pStyle w:val="3"/>
        <w:spacing w:before="31"/>
        <w:ind w:left="2208"/>
        <w:rPr>
          <w:rFonts w:ascii="黑体" w:eastAsia="黑体"/>
        </w:rPr>
      </w:pPr>
      <w:r>
        <w:rPr>
          <w:rFonts w:ascii="黑体" w:eastAsia="黑体"/>
          <w:color w:val="000000"/>
          <w:spacing w:val="-1"/>
          <w:w w:val="95"/>
          <w:shd w:val="clear" w:color="auto" w:fill="E4E4E4"/>
        </w:rPr>
        <w:t>下列情况不在保障范围内：</w:t>
      </w:r>
    </w:p>
    <w:p>
      <w:pPr>
        <w:pStyle w:val="7"/>
        <w:numPr>
          <w:ilvl w:val="0"/>
          <w:numId w:val="39"/>
        </w:numPr>
        <w:tabs>
          <w:tab w:val="left" w:pos="2733"/>
        </w:tabs>
        <w:spacing w:before="31" w:after="0" w:line="240" w:lineRule="auto"/>
        <w:ind w:left="2732" w:right="0" w:hanging="525"/>
        <w:jc w:val="left"/>
        <w:rPr>
          <w:rFonts w:ascii="黑体" w:eastAsia="黑体"/>
          <w:sz w:val="21"/>
        </w:rPr>
      </w:pPr>
      <w:r>
        <w:rPr>
          <w:rFonts w:ascii="黑体" w:eastAsia="黑体"/>
          <w:color w:val="000000"/>
          <w:spacing w:val="-2"/>
          <w:w w:val="95"/>
          <w:sz w:val="21"/>
          <w:shd w:val="clear" w:color="auto" w:fill="E4E4E4"/>
        </w:rPr>
        <w:t>部分肾切除手术；</w:t>
      </w:r>
    </w:p>
    <w:p>
      <w:pPr>
        <w:pStyle w:val="7"/>
        <w:numPr>
          <w:ilvl w:val="0"/>
          <w:numId w:val="39"/>
        </w:numPr>
        <w:tabs>
          <w:tab w:val="left" w:pos="2733"/>
        </w:tabs>
        <w:spacing w:before="31" w:after="0" w:line="240" w:lineRule="auto"/>
        <w:ind w:left="2732" w:right="0" w:hanging="525"/>
        <w:jc w:val="left"/>
        <w:rPr>
          <w:rFonts w:ascii="黑体" w:eastAsia="黑体"/>
          <w:sz w:val="21"/>
        </w:rPr>
      </w:pPr>
      <w:r>
        <w:rPr>
          <w:rFonts w:ascii="黑体" w:eastAsia="黑体"/>
          <w:color w:val="000000"/>
          <w:spacing w:val="-1"/>
          <w:w w:val="95"/>
          <w:sz w:val="21"/>
          <w:shd w:val="clear" w:color="auto" w:fill="E4E4E4"/>
        </w:rPr>
        <w:t>因恶性肿瘤进行的肾切除手术；</w:t>
      </w:r>
    </w:p>
    <w:p>
      <w:pPr>
        <w:pStyle w:val="7"/>
        <w:numPr>
          <w:ilvl w:val="0"/>
          <w:numId w:val="39"/>
        </w:numPr>
        <w:tabs>
          <w:tab w:val="left" w:pos="2733"/>
        </w:tabs>
        <w:spacing w:before="31" w:after="0" w:line="240" w:lineRule="auto"/>
        <w:ind w:left="2732" w:right="0" w:hanging="525"/>
        <w:jc w:val="left"/>
        <w:rPr>
          <w:rFonts w:ascii="黑体" w:eastAsia="黑体"/>
          <w:sz w:val="21"/>
        </w:rPr>
      </w:pPr>
      <w:r>
        <w:rPr>
          <w:rFonts w:ascii="黑体" w:eastAsia="黑体"/>
          <w:color w:val="000000"/>
          <w:spacing w:val="-1"/>
          <w:w w:val="95"/>
          <w:sz w:val="21"/>
          <w:shd w:val="clear" w:color="auto" w:fill="E4E4E4"/>
        </w:rPr>
        <w:t>作为器官捐献者而实施的肾切除手术。</w:t>
      </w:r>
    </w:p>
    <w:p>
      <w:pPr>
        <w:pStyle w:val="7"/>
        <w:numPr>
          <w:ilvl w:val="0"/>
          <w:numId w:val="35"/>
        </w:numPr>
        <w:tabs>
          <w:tab w:val="left" w:pos="899"/>
          <w:tab w:val="left" w:pos="900"/>
        </w:tabs>
        <w:spacing w:before="143" w:after="0" w:line="266" w:lineRule="auto"/>
        <w:ind w:left="2208" w:right="547" w:hanging="1988"/>
        <w:jc w:val="left"/>
        <w:rPr>
          <w:sz w:val="21"/>
        </w:rPr>
      </w:pPr>
      <w:r>
        <w:rPr>
          <w:b/>
          <w:spacing w:val="13"/>
          <w:sz w:val="21"/>
        </w:rPr>
        <w:t xml:space="preserve">肝叶切除： </w:t>
      </w:r>
      <w:r>
        <w:rPr>
          <w:sz w:val="21"/>
        </w:rPr>
        <w:t>指因疾病或意外伤害导致肝脏严重损害，已经实施了肝左叶切除手术或肝右叶的</w:t>
      </w:r>
      <w:r>
        <w:rPr>
          <w:spacing w:val="-2"/>
          <w:sz w:val="21"/>
        </w:rPr>
        <w:t>整叶切除手术。</w:t>
      </w:r>
    </w:p>
    <w:p>
      <w:pPr>
        <w:pStyle w:val="3"/>
        <w:spacing w:before="3"/>
        <w:ind w:left="2208"/>
        <w:rPr>
          <w:rFonts w:ascii="黑体" w:eastAsia="黑体"/>
        </w:rPr>
      </w:pPr>
      <w:r>
        <w:rPr>
          <w:rFonts w:ascii="黑体" w:eastAsia="黑体"/>
          <w:color w:val="000000"/>
          <w:spacing w:val="-1"/>
          <w:w w:val="95"/>
          <w:shd w:val="clear" w:color="auto" w:fill="E4E4E4"/>
        </w:rPr>
        <w:t>下列情况不在保障范围内：</w:t>
      </w:r>
    </w:p>
    <w:p>
      <w:pPr>
        <w:pStyle w:val="7"/>
        <w:numPr>
          <w:ilvl w:val="0"/>
          <w:numId w:val="40"/>
        </w:numPr>
        <w:tabs>
          <w:tab w:val="left" w:pos="2733"/>
        </w:tabs>
        <w:spacing w:before="31" w:after="0" w:line="240" w:lineRule="auto"/>
        <w:ind w:left="2732" w:right="0" w:hanging="525"/>
        <w:jc w:val="left"/>
        <w:rPr>
          <w:rFonts w:ascii="黑体" w:eastAsia="黑体"/>
          <w:sz w:val="21"/>
        </w:rPr>
      </w:pPr>
      <w:r>
        <w:rPr>
          <w:rFonts w:ascii="黑体" w:eastAsia="黑体"/>
          <w:color w:val="000000"/>
          <w:spacing w:val="-1"/>
          <w:w w:val="95"/>
          <w:sz w:val="21"/>
          <w:shd w:val="clear" w:color="auto" w:fill="E4E4E4"/>
        </w:rPr>
        <w:t>肝区切除、肝段切除手术；</w:t>
      </w:r>
    </w:p>
    <w:p>
      <w:pPr>
        <w:pStyle w:val="7"/>
        <w:numPr>
          <w:ilvl w:val="0"/>
          <w:numId w:val="40"/>
        </w:numPr>
        <w:tabs>
          <w:tab w:val="left" w:pos="2733"/>
        </w:tabs>
        <w:spacing w:before="31" w:after="0" w:line="240" w:lineRule="auto"/>
        <w:ind w:left="2732" w:right="0" w:hanging="525"/>
        <w:jc w:val="left"/>
        <w:rPr>
          <w:rFonts w:ascii="黑体" w:eastAsia="黑体"/>
          <w:sz w:val="21"/>
        </w:rPr>
      </w:pPr>
      <w:r>
        <w:rPr>
          <w:rFonts w:ascii="黑体" w:eastAsia="黑体"/>
          <w:color w:val="000000"/>
          <w:spacing w:val="-1"/>
          <w:w w:val="95"/>
          <w:sz w:val="21"/>
          <w:shd w:val="clear" w:color="auto" w:fill="E4E4E4"/>
        </w:rPr>
        <w:t>因酒精或者滥用药物引致的疾病而实施的肝叶切除手术；</w:t>
      </w:r>
    </w:p>
    <w:p>
      <w:pPr>
        <w:pStyle w:val="7"/>
        <w:numPr>
          <w:ilvl w:val="0"/>
          <w:numId w:val="40"/>
        </w:numPr>
        <w:tabs>
          <w:tab w:val="left" w:pos="2733"/>
        </w:tabs>
        <w:spacing w:before="31" w:after="0" w:line="240" w:lineRule="auto"/>
        <w:ind w:left="2732" w:right="0" w:hanging="525"/>
        <w:jc w:val="left"/>
        <w:rPr>
          <w:rFonts w:ascii="黑体" w:eastAsia="黑体"/>
          <w:sz w:val="21"/>
        </w:rPr>
      </w:pPr>
      <w:r>
        <w:rPr>
          <w:rFonts w:ascii="黑体" w:eastAsia="黑体"/>
          <w:color w:val="000000"/>
          <w:spacing w:val="-1"/>
          <w:w w:val="95"/>
          <w:sz w:val="21"/>
          <w:shd w:val="clear" w:color="auto" w:fill="E4E4E4"/>
        </w:rPr>
        <w:t>因恶性肿瘤进行的肝叶切除手术；</w:t>
      </w:r>
    </w:p>
    <w:p>
      <w:pPr>
        <w:pStyle w:val="7"/>
        <w:numPr>
          <w:ilvl w:val="0"/>
          <w:numId w:val="40"/>
        </w:numPr>
        <w:tabs>
          <w:tab w:val="left" w:pos="2733"/>
        </w:tabs>
        <w:spacing w:before="31" w:after="0" w:line="240" w:lineRule="auto"/>
        <w:ind w:left="2732" w:right="0" w:hanging="525"/>
        <w:jc w:val="left"/>
        <w:rPr>
          <w:rFonts w:ascii="黑体" w:eastAsia="黑体"/>
          <w:sz w:val="21"/>
        </w:rPr>
      </w:pPr>
      <w:r>
        <w:rPr>
          <w:rFonts w:ascii="黑体" w:eastAsia="黑体"/>
          <w:color w:val="000000"/>
          <w:spacing w:val="-1"/>
          <w:w w:val="95"/>
          <w:sz w:val="21"/>
          <w:shd w:val="clear" w:color="auto" w:fill="E4E4E4"/>
        </w:rPr>
        <w:t>作为器官捐献者而实施的肝叶切除手术。</w:t>
      </w:r>
    </w:p>
    <w:p>
      <w:pPr>
        <w:spacing w:after="0" w:line="240" w:lineRule="auto"/>
        <w:jc w:val="left"/>
        <w:rPr>
          <w:rFonts w:ascii="黑体" w:eastAsia="黑体"/>
          <w:sz w:val="21"/>
        </w:rPr>
        <w:sectPr>
          <w:type w:val="continuous"/>
          <w:pgSz w:w="11910" w:h="16840"/>
          <w:pgMar w:top="700" w:right="780" w:bottom="280" w:left="1020" w:header="0" w:footer="787" w:gutter="0"/>
          <w:cols w:space="720" w:num="1"/>
        </w:sectPr>
      </w:pPr>
    </w:p>
    <w:p>
      <w:pPr>
        <w:pStyle w:val="7"/>
        <w:numPr>
          <w:ilvl w:val="0"/>
          <w:numId w:val="35"/>
        </w:numPr>
        <w:tabs>
          <w:tab w:val="left" w:pos="899"/>
          <w:tab w:val="left" w:pos="900"/>
        </w:tabs>
        <w:spacing w:before="143" w:after="0" w:line="266" w:lineRule="auto"/>
        <w:ind w:left="900" w:right="0" w:hanging="680"/>
        <w:jc w:val="left"/>
        <w:rPr>
          <w:b/>
          <w:sz w:val="21"/>
        </w:rPr>
      </w:pPr>
      <w:r>
        <w:rPr>
          <w:b/>
          <w:spacing w:val="-4"/>
          <w:sz w:val="21"/>
        </w:rPr>
        <w:t>中度慢性呼吸衰竭：</w:t>
      </w:r>
    </w:p>
    <w:p>
      <w:pPr>
        <w:pStyle w:val="3"/>
        <w:rPr>
          <w:b/>
          <w:sz w:val="20"/>
        </w:rPr>
      </w:pPr>
    </w:p>
    <w:p>
      <w:pPr>
        <w:pStyle w:val="3"/>
        <w:rPr>
          <w:b/>
          <w:sz w:val="20"/>
        </w:rPr>
      </w:pPr>
    </w:p>
    <w:p>
      <w:pPr>
        <w:pStyle w:val="3"/>
        <w:rPr>
          <w:b/>
          <w:sz w:val="20"/>
        </w:rPr>
      </w:pPr>
    </w:p>
    <w:p>
      <w:pPr>
        <w:pStyle w:val="3"/>
        <w:rPr>
          <w:b/>
          <w:sz w:val="20"/>
        </w:rPr>
      </w:pPr>
    </w:p>
    <w:p>
      <w:pPr>
        <w:pStyle w:val="3"/>
        <w:spacing w:before="9"/>
        <w:rPr>
          <w:b/>
          <w:sz w:val="22"/>
        </w:rPr>
      </w:pPr>
    </w:p>
    <w:p>
      <w:pPr>
        <w:pStyle w:val="7"/>
        <w:numPr>
          <w:ilvl w:val="0"/>
          <w:numId w:val="35"/>
        </w:numPr>
        <w:tabs>
          <w:tab w:val="left" w:pos="899"/>
          <w:tab w:val="left" w:pos="900"/>
        </w:tabs>
        <w:spacing w:before="0" w:after="0" w:line="266" w:lineRule="auto"/>
        <w:ind w:left="900" w:right="0" w:hanging="680"/>
        <w:jc w:val="left"/>
        <w:rPr>
          <w:b/>
          <w:sz w:val="21"/>
        </w:rPr>
      </w:pPr>
      <w:r>
        <w:rPr>
          <w:b/>
          <w:spacing w:val="-4"/>
          <w:sz w:val="21"/>
        </w:rPr>
        <w:t>中度溃疡性结肠炎：</w:t>
      </w:r>
    </w:p>
    <w:p>
      <w:pPr>
        <w:pStyle w:val="3"/>
        <w:spacing w:before="143" w:line="266" w:lineRule="auto"/>
        <w:ind w:left="216" w:right="547"/>
        <w:jc w:val="both"/>
      </w:pPr>
      <w:r>
        <w:br w:type="column"/>
      </w:r>
      <w:r>
        <w:rPr>
          <w:spacing w:val="-1"/>
          <w:w w:val="99"/>
        </w:rPr>
        <w:t>指因慢性呼吸系统疾病导致永久不可逆的呼吸功能衰竭，但未达到本合同所指重大疾病“严重慢性呼吸衰竭”或“严重继发性肺动脉高压”的给付标准，且诊断必须满足以下全部条件：</w:t>
      </w:r>
    </w:p>
    <w:p>
      <w:pPr>
        <w:pStyle w:val="7"/>
        <w:numPr>
          <w:ilvl w:val="0"/>
          <w:numId w:val="41"/>
        </w:numPr>
        <w:tabs>
          <w:tab w:val="left" w:pos="742"/>
        </w:tabs>
        <w:spacing w:before="1" w:after="0" w:line="240" w:lineRule="auto"/>
        <w:ind w:left="741" w:right="0" w:hanging="526"/>
        <w:jc w:val="both"/>
        <w:rPr>
          <w:sz w:val="21"/>
        </w:rPr>
      </w:pPr>
      <w:r>
        <w:rPr>
          <w:w w:val="95"/>
          <w:position w:val="2"/>
          <w:sz w:val="21"/>
        </w:rPr>
        <w:t>第一秒末用力呼吸量（</w:t>
      </w:r>
      <w:r>
        <w:rPr>
          <w:rFonts w:ascii="Times New Roman" w:eastAsia="Times New Roman"/>
          <w:w w:val="95"/>
          <w:position w:val="2"/>
          <w:sz w:val="21"/>
        </w:rPr>
        <w:t>FEV</w:t>
      </w:r>
      <w:r>
        <w:rPr>
          <w:rFonts w:ascii="Times New Roman" w:eastAsia="Times New Roman"/>
          <w:w w:val="95"/>
          <w:sz w:val="13"/>
        </w:rPr>
        <w:t>1</w:t>
      </w:r>
      <w:r>
        <w:rPr>
          <w:w w:val="95"/>
          <w:position w:val="2"/>
          <w:sz w:val="21"/>
        </w:rPr>
        <w:t>）小于</w:t>
      </w:r>
      <w:r>
        <w:rPr>
          <w:spacing w:val="27"/>
          <w:position w:val="2"/>
          <w:sz w:val="21"/>
        </w:rPr>
        <w:t xml:space="preserve"> </w:t>
      </w:r>
      <w:r>
        <w:rPr>
          <w:rFonts w:ascii="Times New Roman" w:eastAsia="Times New Roman"/>
          <w:w w:val="95"/>
          <w:position w:val="2"/>
          <w:sz w:val="21"/>
        </w:rPr>
        <w:t>1</w:t>
      </w:r>
      <w:r>
        <w:rPr>
          <w:rFonts w:ascii="Times New Roman" w:eastAsia="Times New Roman"/>
          <w:spacing w:val="71"/>
          <w:position w:val="2"/>
          <w:sz w:val="21"/>
        </w:rPr>
        <w:t xml:space="preserve"> </w:t>
      </w:r>
      <w:r>
        <w:rPr>
          <w:spacing w:val="-5"/>
          <w:w w:val="95"/>
          <w:position w:val="2"/>
          <w:sz w:val="21"/>
        </w:rPr>
        <w:t>升；</w:t>
      </w:r>
    </w:p>
    <w:p>
      <w:pPr>
        <w:pStyle w:val="7"/>
        <w:numPr>
          <w:ilvl w:val="0"/>
          <w:numId w:val="41"/>
        </w:numPr>
        <w:tabs>
          <w:tab w:val="left" w:pos="742"/>
        </w:tabs>
        <w:spacing w:before="34" w:after="0" w:line="240" w:lineRule="auto"/>
        <w:ind w:left="741" w:right="0" w:hanging="526"/>
        <w:jc w:val="both"/>
        <w:rPr>
          <w:sz w:val="21"/>
        </w:rPr>
      </w:pPr>
      <w:r>
        <w:rPr>
          <w:w w:val="95"/>
          <w:sz w:val="21"/>
        </w:rPr>
        <w:t>残气容积占肺总量（</w:t>
      </w:r>
      <w:r>
        <w:rPr>
          <w:rFonts w:ascii="Times New Roman" w:eastAsia="Times New Roman"/>
          <w:w w:val="95"/>
          <w:sz w:val="21"/>
        </w:rPr>
        <w:t>TLC</w:t>
      </w:r>
      <w:r>
        <w:rPr>
          <w:w w:val="95"/>
          <w:sz w:val="21"/>
        </w:rPr>
        <w:t>）的</w:t>
      </w:r>
      <w:r>
        <w:rPr>
          <w:spacing w:val="45"/>
          <w:w w:val="150"/>
          <w:sz w:val="21"/>
        </w:rPr>
        <w:t xml:space="preserve"> </w:t>
      </w:r>
      <w:r>
        <w:rPr>
          <w:rFonts w:ascii="Times New Roman" w:eastAsia="Times New Roman"/>
          <w:w w:val="95"/>
          <w:sz w:val="21"/>
        </w:rPr>
        <w:t>50%</w:t>
      </w:r>
      <w:r>
        <w:rPr>
          <w:spacing w:val="-4"/>
          <w:w w:val="95"/>
          <w:sz w:val="21"/>
        </w:rPr>
        <w:t>以上；</w:t>
      </w:r>
    </w:p>
    <w:p>
      <w:pPr>
        <w:pStyle w:val="7"/>
        <w:numPr>
          <w:ilvl w:val="0"/>
          <w:numId w:val="41"/>
        </w:numPr>
        <w:tabs>
          <w:tab w:val="left" w:pos="743"/>
        </w:tabs>
        <w:spacing w:before="28" w:after="0" w:line="240" w:lineRule="auto"/>
        <w:ind w:left="742" w:right="0" w:hanging="527"/>
        <w:jc w:val="left"/>
        <w:rPr>
          <w:sz w:val="21"/>
        </w:rPr>
      </w:pPr>
      <w:r>
        <w:rPr>
          <w:rFonts w:ascii="Times New Roman" w:hAnsi="Times New Roman" w:eastAsia="Times New Roman"/>
          <w:w w:val="95"/>
          <w:position w:val="2"/>
          <w:sz w:val="21"/>
        </w:rPr>
        <w:t>PaO</w:t>
      </w:r>
      <w:r>
        <w:rPr>
          <w:rFonts w:ascii="Times New Roman" w:hAnsi="Times New Roman" w:eastAsia="Times New Roman"/>
          <w:w w:val="95"/>
          <w:sz w:val="13"/>
        </w:rPr>
        <w:t>2</w:t>
      </w:r>
      <w:r>
        <w:rPr>
          <w:rFonts w:ascii="Times New Roman" w:hAnsi="Times New Roman" w:eastAsia="Times New Roman"/>
          <w:w w:val="95"/>
          <w:position w:val="2"/>
          <w:sz w:val="21"/>
        </w:rPr>
        <w:t>&lt;60mmHg</w:t>
      </w:r>
      <w:r>
        <w:rPr>
          <w:w w:val="95"/>
          <w:position w:val="2"/>
          <w:sz w:val="21"/>
        </w:rPr>
        <w:t>，但≥</w:t>
      </w:r>
      <w:r>
        <w:rPr>
          <w:rFonts w:ascii="Times New Roman" w:hAnsi="Times New Roman" w:eastAsia="Times New Roman"/>
          <w:w w:val="95"/>
          <w:position w:val="2"/>
          <w:sz w:val="21"/>
        </w:rPr>
        <w:t>50mmHg</w:t>
      </w:r>
      <w:r>
        <w:rPr>
          <w:spacing w:val="-10"/>
          <w:w w:val="95"/>
          <w:position w:val="2"/>
          <w:sz w:val="21"/>
        </w:rPr>
        <w:t>。</w:t>
      </w:r>
    </w:p>
    <w:p>
      <w:pPr>
        <w:pStyle w:val="3"/>
        <w:spacing w:before="147" w:line="266" w:lineRule="auto"/>
        <w:ind w:left="216" w:right="547"/>
        <w:jc w:val="both"/>
      </w:pPr>
      <w:r>
        <w:rPr>
          <w:spacing w:val="-1"/>
          <w:w w:val="99"/>
        </w:rPr>
        <w:t>指伴有致命性电解质紊乱的急性暴发性溃疡性结肠炎，病变已经累及全结肠，表现为严重的血便和系统性症状体征，但未达到本合同所指重大疾病“严重溃疡性结肠炎”的给付标准，且必须满足以下全部条件：</w:t>
      </w:r>
    </w:p>
    <w:p>
      <w:pPr>
        <w:pStyle w:val="7"/>
        <w:numPr>
          <w:ilvl w:val="0"/>
          <w:numId w:val="42"/>
        </w:numPr>
        <w:tabs>
          <w:tab w:val="left" w:pos="742"/>
        </w:tabs>
        <w:spacing w:before="4" w:after="0" w:line="240" w:lineRule="auto"/>
        <w:ind w:left="741" w:right="0" w:hanging="526"/>
        <w:jc w:val="left"/>
        <w:rPr>
          <w:sz w:val="21"/>
        </w:rPr>
      </w:pPr>
      <w:r>
        <w:rPr>
          <w:spacing w:val="-1"/>
          <w:w w:val="95"/>
          <w:sz w:val="21"/>
        </w:rPr>
        <w:t>必须经由内窥镜检查证实该疾病侵犯全部结肠及直肠，活体切片检查证实为</w:t>
      </w:r>
    </w:p>
    <w:p>
      <w:pPr>
        <w:spacing w:after="0" w:line="240" w:lineRule="auto"/>
        <w:jc w:val="left"/>
        <w:rPr>
          <w:sz w:val="21"/>
        </w:rPr>
        <w:sectPr>
          <w:type w:val="continuous"/>
          <w:pgSz w:w="11910" w:h="16840"/>
          <w:pgMar w:top="700" w:right="780" w:bottom="280" w:left="1020" w:header="0" w:footer="787" w:gutter="0"/>
          <w:cols w:equalWidth="0" w:num="2">
            <w:col w:w="1952" w:space="40"/>
            <w:col w:w="8118"/>
          </w:cols>
        </w:sectPr>
      </w:pPr>
    </w:p>
    <w:p>
      <w:pPr>
        <w:pStyle w:val="3"/>
        <w:rPr>
          <w:sz w:val="20"/>
        </w:rPr>
      </w:pPr>
    </w:p>
    <w:p>
      <w:pPr>
        <w:pStyle w:val="3"/>
        <w:rPr>
          <w:sz w:val="20"/>
        </w:rPr>
      </w:pPr>
    </w:p>
    <w:p>
      <w:pPr>
        <w:pStyle w:val="3"/>
        <w:rPr>
          <w:sz w:val="20"/>
        </w:rPr>
      </w:pPr>
    </w:p>
    <w:p>
      <w:pPr>
        <w:pStyle w:val="3"/>
        <w:spacing w:before="7"/>
        <w:rPr>
          <w:sz w:val="23"/>
        </w:rPr>
      </w:pPr>
    </w:p>
    <w:p>
      <w:pPr>
        <w:pStyle w:val="7"/>
        <w:numPr>
          <w:ilvl w:val="0"/>
          <w:numId w:val="35"/>
        </w:numPr>
        <w:tabs>
          <w:tab w:val="left" w:pos="899"/>
          <w:tab w:val="left" w:pos="900"/>
        </w:tabs>
        <w:spacing w:before="1" w:after="0" w:line="266" w:lineRule="auto"/>
        <w:ind w:left="900" w:right="0" w:hanging="680"/>
        <w:jc w:val="left"/>
        <w:rPr>
          <w:b/>
          <w:sz w:val="21"/>
        </w:rPr>
      </w:pPr>
      <w:r>
        <w:rPr>
          <w:b/>
          <w:spacing w:val="-2"/>
          <w:sz w:val="21"/>
        </w:rPr>
        <w:t>中度肠道并</w:t>
      </w:r>
      <w:r>
        <w:rPr>
          <w:b/>
          <w:spacing w:val="-4"/>
          <w:sz w:val="21"/>
        </w:rPr>
        <w:t>发症：</w:t>
      </w:r>
    </w:p>
    <w:p>
      <w:pPr>
        <w:pStyle w:val="3"/>
        <w:rPr>
          <w:b/>
          <w:sz w:val="20"/>
        </w:rPr>
      </w:pPr>
    </w:p>
    <w:p>
      <w:pPr>
        <w:pStyle w:val="3"/>
        <w:rPr>
          <w:b/>
          <w:sz w:val="20"/>
        </w:rPr>
      </w:pPr>
    </w:p>
    <w:p>
      <w:pPr>
        <w:pStyle w:val="3"/>
        <w:spacing w:before="10"/>
        <w:rPr>
          <w:b/>
          <w:sz w:val="15"/>
        </w:rPr>
      </w:pPr>
    </w:p>
    <w:p>
      <w:pPr>
        <w:pStyle w:val="7"/>
        <w:numPr>
          <w:ilvl w:val="0"/>
          <w:numId w:val="35"/>
        </w:numPr>
        <w:tabs>
          <w:tab w:val="left" w:pos="899"/>
          <w:tab w:val="left" w:pos="900"/>
        </w:tabs>
        <w:spacing w:before="0" w:after="0" w:line="266" w:lineRule="auto"/>
        <w:ind w:left="900" w:right="0" w:hanging="680"/>
        <w:jc w:val="left"/>
        <w:rPr>
          <w:b/>
          <w:sz w:val="21"/>
        </w:rPr>
      </w:pPr>
      <w:r>
        <w:rPr>
          <w:b/>
          <w:spacing w:val="-2"/>
          <w:sz w:val="21"/>
        </w:rPr>
        <w:t>中度类风湿</w:t>
      </w:r>
      <w:r>
        <w:rPr>
          <w:b/>
          <w:w w:val="95"/>
          <w:sz w:val="21"/>
        </w:rPr>
        <w:t>性关节炎</w:t>
      </w:r>
      <w:r>
        <w:rPr>
          <w:b/>
          <w:spacing w:val="-10"/>
          <w:w w:val="95"/>
          <w:sz w:val="21"/>
        </w:rPr>
        <w:t>：</w:t>
      </w:r>
    </w:p>
    <w:p>
      <w:pPr>
        <w:pStyle w:val="3"/>
        <w:rPr>
          <w:b/>
          <w:sz w:val="20"/>
        </w:rPr>
      </w:pPr>
    </w:p>
    <w:p>
      <w:pPr>
        <w:pStyle w:val="3"/>
        <w:rPr>
          <w:b/>
          <w:sz w:val="20"/>
        </w:rPr>
      </w:pPr>
    </w:p>
    <w:p>
      <w:pPr>
        <w:pStyle w:val="3"/>
        <w:rPr>
          <w:b/>
          <w:sz w:val="20"/>
        </w:rPr>
      </w:pPr>
    </w:p>
    <w:p>
      <w:pPr>
        <w:pStyle w:val="3"/>
        <w:spacing w:before="4"/>
        <w:rPr>
          <w:b/>
          <w:sz w:val="19"/>
        </w:rPr>
      </w:pPr>
    </w:p>
    <w:p>
      <w:pPr>
        <w:pStyle w:val="7"/>
        <w:numPr>
          <w:ilvl w:val="0"/>
          <w:numId w:val="35"/>
        </w:numPr>
        <w:tabs>
          <w:tab w:val="left" w:pos="899"/>
          <w:tab w:val="left" w:pos="900"/>
        </w:tabs>
        <w:spacing w:before="0" w:after="0" w:line="266" w:lineRule="auto"/>
        <w:ind w:left="900" w:right="0" w:hanging="680"/>
        <w:jc w:val="left"/>
        <w:rPr>
          <w:b/>
          <w:sz w:val="21"/>
        </w:rPr>
      </w:pPr>
      <w:r>
        <w:rPr>
          <w:b/>
          <w:spacing w:val="-2"/>
          <w:sz w:val="21"/>
        </w:rPr>
        <w:t>腔静脉过滤</w:t>
      </w:r>
      <w:r>
        <w:rPr>
          <w:b/>
          <w:w w:val="95"/>
          <w:sz w:val="21"/>
        </w:rPr>
        <w:t>器植入术</w:t>
      </w:r>
      <w:r>
        <w:rPr>
          <w:b/>
          <w:spacing w:val="-10"/>
          <w:w w:val="95"/>
          <w:sz w:val="21"/>
        </w:rPr>
        <w:t>：</w:t>
      </w:r>
    </w:p>
    <w:p>
      <w:pPr>
        <w:pStyle w:val="7"/>
        <w:numPr>
          <w:ilvl w:val="0"/>
          <w:numId w:val="35"/>
        </w:numPr>
        <w:tabs>
          <w:tab w:val="left" w:pos="899"/>
          <w:tab w:val="left" w:pos="900"/>
        </w:tabs>
        <w:spacing w:before="115" w:after="0" w:line="266" w:lineRule="auto"/>
        <w:ind w:left="900" w:right="209" w:hanging="680"/>
        <w:jc w:val="left"/>
        <w:rPr>
          <w:b/>
          <w:sz w:val="21"/>
        </w:rPr>
      </w:pPr>
      <w:r>
        <w:rPr>
          <w:b/>
          <w:spacing w:val="-4"/>
          <w:sz w:val="21"/>
        </w:rPr>
        <w:t>早期象皮</w:t>
      </w:r>
      <w:r>
        <w:rPr>
          <w:b/>
          <w:spacing w:val="-6"/>
          <w:sz w:val="21"/>
        </w:rPr>
        <w:t>病：</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4"/>
        <w:rPr>
          <w:b/>
          <w:sz w:val="26"/>
        </w:rPr>
      </w:pPr>
    </w:p>
    <w:p>
      <w:pPr>
        <w:pStyle w:val="7"/>
        <w:numPr>
          <w:ilvl w:val="1"/>
          <w:numId w:val="43"/>
        </w:numPr>
        <w:tabs>
          <w:tab w:val="left" w:pos="899"/>
          <w:tab w:val="left" w:pos="900"/>
        </w:tabs>
        <w:spacing w:before="0" w:after="0" w:line="266" w:lineRule="auto"/>
        <w:ind w:left="900" w:right="0" w:hanging="680"/>
        <w:jc w:val="left"/>
        <w:rPr>
          <w:b/>
          <w:sz w:val="21"/>
        </w:rPr>
      </w:pPr>
      <w:r>
        <w:rPr>
          <w:b/>
          <w:spacing w:val="-2"/>
          <w:sz w:val="21"/>
        </w:rPr>
        <w:t>重大疾病定</w:t>
      </w:r>
      <w:r>
        <w:rPr>
          <w:b/>
          <w:spacing w:val="-10"/>
          <w:sz w:val="21"/>
        </w:rPr>
        <w:t>义</w:t>
      </w:r>
    </w:p>
    <w:p>
      <w:pPr>
        <w:pStyle w:val="3"/>
        <w:spacing w:before="58"/>
        <w:ind w:left="739"/>
      </w:pPr>
      <w:r>
        <w:br w:type="column"/>
      </w:r>
      <w:r>
        <w:rPr>
          <w:spacing w:val="-2"/>
          <w:w w:val="95"/>
        </w:rPr>
        <w:t>溃疡性结肠炎；</w:t>
      </w:r>
    </w:p>
    <w:p>
      <w:pPr>
        <w:pStyle w:val="7"/>
        <w:numPr>
          <w:ilvl w:val="0"/>
          <w:numId w:val="42"/>
        </w:numPr>
        <w:tabs>
          <w:tab w:val="left" w:pos="739"/>
        </w:tabs>
        <w:spacing w:before="31" w:after="0" w:line="240" w:lineRule="auto"/>
        <w:ind w:left="738" w:right="0" w:hanging="525"/>
        <w:jc w:val="left"/>
        <w:rPr>
          <w:sz w:val="21"/>
        </w:rPr>
      </w:pPr>
      <w:r>
        <w:rPr>
          <w:w w:val="95"/>
          <w:sz w:val="21"/>
        </w:rPr>
        <w:t>须经肠胃专科医生以系统性免疫抑制剂或免疫调节剂持续治疗至少</w:t>
      </w:r>
      <w:r>
        <w:rPr>
          <w:spacing w:val="43"/>
          <w:w w:val="150"/>
          <w:sz w:val="21"/>
        </w:rPr>
        <w:t xml:space="preserve"> </w:t>
      </w:r>
      <w:r>
        <w:rPr>
          <w:rFonts w:ascii="Times New Roman" w:eastAsia="Times New Roman"/>
          <w:w w:val="95"/>
          <w:sz w:val="21"/>
        </w:rPr>
        <w:t>180</w:t>
      </w:r>
      <w:r>
        <w:rPr>
          <w:rFonts w:ascii="Times New Roman" w:eastAsia="Times New Roman"/>
          <w:spacing w:val="41"/>
          <w:sz w:val="21"/>
        </w:rPr>
        <w:t xml:space="preserve">  </w:t>
      </w:r>
      <w:r>
        <w:rPr>
          <w:spacing w:val="-5"/>
          <w:w w:val="95"/>
          <w:sz w:val="21"/>
        </w:rPr>
        <w:t>天。</w:t>
      </w:r>
    </w:p>
    <w:p>
      <w:pPr>
        <w:pStyle w:val="3"/>
        <w:spacing w:before="31"/>
        <w:ind w:left="214"/>
        <w:rPr>
          <w:rFonts w:ascii="黑体" w:eastAsia="黑体"/>
        </w:rPr>
      </w:pPr>
      <w:r>
        <w:rPr>
          <w:rFonts w:ascii="黑体" w:eastAsia="黑体"/>
          <w:color w:val="000000"/>
          <w:spacing w:val="-1"/>
          <w:w w:val="95"/>
          <w:shd w:val="clear" w:color="auto" w:fill="E4E4E4"/>
        </w:rPr>
        <w:t>其他种类的炎性结肠炎，只发生在直肠的溃疡性结肠炎均不在保障范围内。</w:t>
      </w:r>
    </w:p>
    <w:p>
      <w:pPr>
        <w:pStyle w:val="3"/>
        <w:spacing w:before="144" w:line="266" w:lineRule="auto"/>
        <w:ind w:left="214" w:right="549"/>
      </w:pPr>
      <w:r>
        <w:rPr>
          <w:spacing w:val="-1"/>
          <w:w w:val="99"/>
        </w:rPr>
        <w:t>指因肠道疾病或外伤导致小肠损害并发症，但未达到本合同所指重大疾病“严重克罗恩病”或“严重肠道疾病并发症”的给付标准。须满足以下全部条件：</w:t>
      </w:r>
    </w:p>
    <w:p>
      <w:pPr>
        <w:pStyle w:val="7"/>
        <w:numPr>
          <w:ilvl w:val="0"/>
          <w:numId w:val="44"/>
        </w:numPr>
        <w:tabs>
          <w:tab w:val="left" w:pos="740"/>
        </w:tabs>
        <w:spacing w:before="3" w:after="0" w:line="240" w:lineRule="auto"/>
        <w:ind w:left="739" w:right="0" w:hanging="526"/>
        <w:jc w:val="left"/>
        <w:rPr>
          <w:sz w:val="21"/>
        </w:rPr>
      </w:pPr>
      <w:r>
        <w:rPr>
          <w:spacing w:val="-1"/>
          <w:w w:val="95"/>
          <w:sz w:val="21"/>
        </w:rPr>
        <w:t>至少切除了二分之一小肠；</w:t>
      </w:r>
    </w:p>
    <w:p>
      <w:pPr>
        <w:pStyle w:val="7"/>
        <w:numPr>
          <w:ilvl w:val="0"/>
          <w:numId w:val="44"/>
        </w:numPr>
        <w:tabs>
          <w:tab w:val="left" w:pos="740"/>
        </w:tabs>
        <w:spacing w:before="31" w:after="0" w:line="240" w:lineRule="auto"/>
        <w:ind w:left="739" w:right="0" w:hanging="526"/>
        <w:jc w:val="left"/>
        <w:rPr>
          <w:sz w:val="21"/>
        </w:rPr>
      </w:pPr>
      <w:r>
        <w:rPr>
          <w:spacing w:val="-1"/>
          <w:w w:val="95"/>
          <w:sz w:val="21"/>
        </w:rPr>
        <w:t>完全肠外营养支持二个月以上。</w:t>
      </w:r>
    </w:p>
    <w:p>
      <w:pPr>
        <w:pStyle w:val="3"/>
        <w:spacing w:before="143" w:line="266" w:lineRule="auto"/>
        <w:ind w:left="214" w:right="356"/>
      </w:pPr>
      <w:r>
        <w:rPr>
          <w:spacing w:val="-2"/>
        </w:rPr>
        <w:t>指广泛分布的慢性进行性多关节病变，表现为关节严重变形，侵犯至少两个主要 关节或关节组（如：双手（多手指）关节、双足（多足趾）关节、双腕关节、双 膝关节和双髋关节），但未达到本合同所指重大疾病“严重类风湿性关节炎”的 给付标准。类风湿性关节炎必须明确诊断并且已经达到类风湿性关节炎功能分级</w:t>
      </w:r>
      <w:r>
        <w:rPr>
          <w:spacing w:val="40"/>
        </w:rPr>
        <w:t xml:space="preserve"> </w:t>
      </w:r>
      <w:r>
        <w:rPr>
          <w:rFonts w:ascii="Times New Roman" w:hAnsi="Times New Roman" w:eastAsia="Times New Roman"/>
          <w:spacing w:val="-2"/>
          <w:w w:val="95"/>
        </w:rPr>
        <w:t>Ⅲ</w:t>
      </w:r>
      <w:r>
        <w:rPr>
          <w:spacing w:val="-2"/>
          <w:w w:val="95"/>
        </w:rPr>
        <w:t>级以上的功能障碍（关节活动严重限制，不能完成大部分的日常工作和活动）。</w:t>
      </w:r>
    </w:p>
    <w:p>
      <w:pPr>
        <w:pStyle w:val="3"/>
        <w:spacing w:before="120" w:line="266" w:lineRule="auto"/>
        <w:ind w:left="214" w:right="547"/>
      </w:pPr>
      <w:r>
        <w:rPr>
          <w:spacing w:val="-1"/>
          <w:w w:val="99"/>
        </w:rPr>
        <w:t>指为治疗反复肺栓塞发作，抗凝血疗法无效，已经实施了腔静脉过滤器植入术。手术必须在专科医生认为是医学必须的情况下进行。</w:t>
      </w:r>
    </w:p>
    <w:p>
      <w:pPr>
        <w:pStyle w:val="3"/>
        <w:spacing w:before="115" w:line="266" w:lineRule="auto"/>
        <w:ind w:left="214" w:right="356"/>
      </w:pPr>
      <w:r>
        <w:rPr>
          <w:spacing w:val="-1"/>
          <w:w w:val="99"/>
        </w:rPr>
        <w:t xml:space="preserve">指因丝虫感染导致淋巴管阻塞而造成身体组织出现严重淋巴水肿，未达到本合同 </w:t>
      </w:r>
      <w:r>
        <w:rPr>
          <w:spacing w:val="-4"/>
          <w:w w:val="99"/>
        </w:rPr>
        <w:t>所指重大疾病“象皮病”的给付标准，但达到国际淋巴学会分级为</w:t>
      </w:r>
      <w:r>
        <w:rPr>
          <w:spacing w:val="-50"/>
        </w:rPr>
        <w:t xml:space="preserve"> </w:t>
      </w:r>
      <w:r>
        <w:rPr>
          <w:rFonts w:ascii="Times New Roman" w:hAnsi="Times New Roman" w:eastAsia="Times New Roman"/>
          <w:w w:val="99"/>
        </w:rPr>
        <w:t>2</w:t>
      </w:r>
      <w:r>
        <w:rPr>
          <w:rFonts w:ascii="Times New Roman" w:hAnsi="Times New Roman" w:eastAsia="Times New Roman"/>
          <w:spacing w:val="-1"/>
        </w:rPr>
        <w:t xml:space="preserve"> </w:t>
      </w:r>
      <w:r>
        <w:rPr>
          <w:spacing w:val="-1"/>
          <w:w w:val="99"/>
        </w:rPr>
        <w:t>级淋巴液肿，其临床表现为肿胀为凹陷性，肢体抬高休息时肿胀不消失，有中度纤维化。此病 症须经专科医生根据临床表现和微丝蚴的化验结果确诊。</w:t>
      </w:r>
    </w:p>
    <w:p>
      <w:pPr>
        <w:pStyle w:val="3"/>
        <w:spacing w:before="6" w:line="266" w:lineRule="auto"/>
        <w:ind w:left="214" w:right="547"/>
        <w:jc w:val="both"/>
        <w:rPr>
          <w:rFonts w:ascii="黑体" w:eastAsia="黑体"/>
        </w:rPr>
      </w:pPr>
      <w:r>
        <w:rPr>
          <w:rFonts w:ascii="黑体" w:eastAsia="黑体"/>
          <w:color w:val="000000"/>
          <w:spacing w:val="-1"/>
          <w:w w:val="99"/>
          <w:shd w:val="clear" w:color="auto" w:fill="E4E4E4"/>
        </w:rPr>
        <w:t>由性接触传染的疾病、创伤、手术后疤痕、充血性心力衰竭或先天性淋巴系统异                                                                                                                                          常引起的淋巴水肿，以及急性淋巴管炎或其他原因引起的淋巴水肿不在保障范围内。</w:t>
      </w:r>
    </w:p>
    <w:p>
      <w:pPr>
        <w:pStyle w:val="3"/>
        <w:spacing w:before="119" w:line="266" w:lineRule="auto"/>
        <w:ind w:left="214" w:right="460"/>
      </w:pPr>
      <w:r>
        <w:rPr>
          <w:spacing w:val="-1"/>
          <w:w w:val="99"/>
        </w:rPr>
        <w:t>本合同所保障的重大疾病共</w:t>
      </w:r>
      <w:r>
        <w:rPr>
          <w:spacing w:val="-50"/>
        </w:rPr>
        <w:t xml:space="preserve"> </w:t>
      </w:r>
      <w:r>
        <w:rPr>
          <w:rFonts w:ascii="Times New Roman" w:hAnsi="Times New Roman" w:eastAsia="Times New Roman"/>
          <w:spacing w:val="1"/>
          <w:w w:val="99"/>
        </w:rPr>
        <w:t>12</w:t>
      </w:r>
      <w:r>
        <w:rPr>
          <w:rFonts w:ascii="Times New Roman" w:hAnsi="Times New Roman" w:eastAsia="Times New Roman"/>
          <w:w w:val="99"/>
        </w:rPr>
        <w:t>0</w:t>
      </w:r>
      <w:r>
        <w:rPr>
          <w:rFonts w:ascii="Times New Roman" w:hAnsi="Times New Roman" w:eastAsia="Times New Roman"/>
          <w:spacing w:val="-1"/>
        </w:rPr>
        <w:t xml:space="preserve"> </w:t>
      </w:r>
      <w:r>
        <w:rPr>
          <w:spacing w:val="-1"/>
          <w:w w:val="99"/>
        </w:rPr>
        <w:t>种，其中标记“</w:t>
      </w:r>
      <w:r>
        <w:rPr>
          <w:spacing w:val="1"/>
          <w:w w:val="99"/>
        </w:rPr>
        <w:t>*</w:t>
      </w:r>
      <w:r>
        <w:rPr>
          <w:w w:val="99"/>
        </w:rPr>
        <w:t>”号的</w:t>
      </w:r>
      <w:r>
        <w:rPr>
          <w:spacing w:val="-53"/>
        </w:rPr>
        <w:t xml:space="preserve"> </w:t>
      </w:r>
      <w:r>
        <w:rPr>
          <w:rFonts w:ascii="Times New Roman" w:hAnsi="Times New Roman" w:eastAsia="Times New Roman"/>
          <w:spacing w:val="1"/>
          <w:w w:val="99"/>
        </w:rPr>
        <w:t>2</w:t>
      </w:r>
      <w:r>
        <w:rPr>
          <w:rFonts w:ascii="Times New Roman" w:hAnsi="Times New Roman" w:eastAsia="Times New Roman"/>
          <w:w w:val="99"/>
        </w:rPr>
        <w:t>8</w:t>
      </w:r>
      <w:r>
        <w:rPr>
          <w:rFonts w:ascii="Times New Roman" w:hAnsi="Times New Roman" w:eastAsia="Times New Roman"/>
          <w:spacing w:val="1"/>
        </w:rPr>
        <w:t xml:space="preserve"> </w:t>
      </w:r>
      <w:r>
        <w:rPr>
          <w:spacing w:val="-1"/>
          <w:w w:val="99"/>
        </w:rPr>
        <w:t>种重大疾病为中国保</w:t>
      </w:r>
      <w:r>
        <w:rPr>
          <w:spacing w:val="-5"/>
          <w:w w:val="99"/>
        </w:rPr>
        <w:t>险行业协会制定的《重大疾病保险的疾病定义使用规范</w:t>
      </w:r>
      <w:r>
        <w:rPr>
          <w:spacing w:val="2"/>
          <w:w w:val="99"/>
        </w:rPr>
        <w:t>（</w:t>
      </w:r>
      <w:r>
        <w:rPr>
          <w:rFonts w:ascii="Times New Roman" w:hAnsi="Times New Roman" w:eastAsia="Times New Roman"/>
          <w:spacing w:val="1"/>
          <w:w w:val="99"/>
        </w:rPr>
        <w:t>202</w:t>
      </w:r>
      <w:r>
        <w:rPr>
          <w:rFonts w:ascii="Times New Roman" w:hAnsi="Times New Roman" w:eastAsia="Times New Roman"/>
          <w:w w:val="99"/>
        </w:rPr>
        <w:t>0</w:t>
      </w:r>
      <w:r>
        <w:rPr>
          <w:rFonts w:ascii="Times New Roman" w:hAnsi="Times New Roman" w:eastAsia="Times New Roman"/>
          <w:spacing w:val="-1"/>
        </w:rPr>
        <w:t xml:space="preserve"> </w:t>
      </w:r>
      <w:r>
        <w:rPr>
          <w:spacing w:val="-1"/>
          <w:w w:val="99"/>
        </w:rPr>
        <w:t>年修订版</w:t>
      </w:r>
      <w:r>
        <w:rPr>
          <w:spacing w:val="-106"/>
          <w:w w:val="99"/>
        </w:rPr>
        <w:t>）</w:t>
      </w:r>
      <w:r>
        <w:rPr>
          <w:spacing w:val="-6"/>
          <w:w w:val="99"/>
        </w:rPr>
        <w:t>》中列明</w:t>
      </w:r>
      <w:r>
        <w:rPr>
          <w:spacing w:val="-1"/>
          <w:w w:val="99"/>
        </w:rPr>
        <w:t>的疾病，其余为本公司增加的疾病。重大疾病应当由我们认可的医院的专科医生</w:t>
      </w:r>
      <w:r>
        <w:rPr>
          <w:w w:val="99"/>
        </w:rPr>
        <w:t>确诊。</w:t>
      </w:r>
    </w:p>
    <w:p>
      <w:pPr>
        <w:pStyle w:val="3"/>
        <w:spacing w:before="5"/>
        <w:ind w:left="214"/>
      </w:pPr>
      <w:r>
        <w:rPr>
          <w:spacing w:val="-1"/>
          <w:w w:val="95"/>
        </w:rPr>
        <w:t>重大疾病的定义如下：</w:t>
      </w:r>
    </w:p>
    <w:p>
      <w:pPr>
        <w:spacing w:after="0"/>
        <w:sectPr>
          <w:pgSz w:w="11910" w:h="16840"/>
          <w:pgMar w:top="1200" w:right="780" w:bottom="980" w:left="1020" w:header="0" w:footer="787" w:gutter="0"/>
          <w:cols w:equalWidth="0" w:num="2">
            <w:col w:w="1954" w:space="40"/>
            <w:col w:w="8116"/>
          </w:cols>
        </w:sectPr>
      </w:pPr>
    </w:p>
    <w:p>
      <w:pPr>
        <w:tabs>
          <w:tab w:val="left" w:pos="2207"/>
        </w:tabs>
        <w:spacing w:before="134"/>
        <w:ind w:left="900" w:right="0" w:firstLine="0"/>
        <w:jc w:val="left"/>
        <w:rPr>
          <w:b/>
          <w:sz w:val="21"/>
        </w:rPr>
      </w:pPr>
      <w:r>
        <w:rPr>
          <w:b/>
          <w:sz w:val="21"/>
        </w:rPr>
        <w:t>第</w:t>
      </w:r>
      <w:r>
        <w:rPr>
          <w:b/>
          <w:spacing w:val="-51"/>
          <w:sz w:val="21"/>
        </w:rPr>
        <w:t xml:space="preserve"> </w:t>
      </w:r>
      <w:r>
        <w:rPr>
          <w:rFonts w:ascii="Times New Roman" w:eastAsia="Times New Roman"/>
          <w:b/>
          <w:sz w:val="21"/>
        </w:rPr>
        <w:t>1</w:t>
      </w:r>
      <w:r>
        <w:rPr>
          <w:rFonts w:ascii="Times New Roman" w:eastAsia="Times New Roman"/>
          <w:b/>
          <w:spacing w:val="-5"/>
          <w:sz w:val="21"/>
        </w:rPr>
        <w:t xml:space="preserve"> </w:t>
      </w:r>
      <w:r>
        <w:rPr>
          <w:b/>
          <w:sz w:val="21"/>
        </w:rPr>
        <w:t>组</w:t>
      </w:r>
      <w:r>
        <w:rPr>
          <w:b/>
          <w:spacing w:val="-10"/>
          <w:sz w:val="21"/>
        </w:rPr>
        <w:t>：</w:t>
      </w:r>
      <w:r>
        <w:rPr>
          <w:b/>
          <w:sz w:val="21"/>
        </w:rPr>
        <w:tab/>
      </w:r>
      <w:r>
        <w:rPr>
          <w:b/>
          <w:w w:val="95"/>
          <w:sz w:val="21"/>
        </w:rPr>
        <w:t>恶性肿瘤类疾</w:t>
      </w:r>
      <w:r>
        <w:rPr>
          <w:b/>
          <w:spacing w:val="-10"/>
          <w:w w:val="95"/>
          <w:sz w:val="21"/>
        </w:rPr>
        <w:t>病</w:t>
      </w:r>
    </w:p>
    <w:p>
      <w:pPr>
        <w:spacing w:after="0"/>
        <w:jc w:val="left"/>
        <w:rPr>
          <w:sz w:val="21"/>
        </w:rPr>
        <w:sectPr>
          <w:type w:val="continuous"/>
          <w:pgSz w:w="11910" w:h="16840"/>
          <w:pgMar w:top="700" w:right="780" w:bottom="280" w:left="1020" w:header="0" w:footer="787" w:gutter="0"/>
          <w:cols w:space="720" w:num="1"/>
        </w:sectPr>
      </w:pPr>
    </w:p>
    <w:p>
      <w:pPr>
        <w:pStyle w:val="7"/>
        <w:numPr>
          <w:ilvl w:val="0"/>
          <w:numId w:val="45"/>
        </w:numPr>
        <w:tabs>
          <w:tab w:val="left" w:pos="899"/>
          <w:tab w:val="left" w:pos="900"/>
        </w:tabs>
        <w:spacing w:before="166" w:after="0" w:line="240" w:lineRule="auto"/>
        <w:ind w:left="900" w:right="0" w:hanging="680"/>
        <w:jc w:val="left"/>
        <w:rPr>
          <w:b/>
          <w:sz w:val="21"/>
        </w:rPr>
      </w:pPr>
      <w:r>
        <w:rPr>
          <w:b/>
          <w:w w:val="95"/>
          <w:sz w:val="21"/>
        </w:rPr>
        <w:t>恶性肿瘤</w:t>
      </w:r>
      <w:r>
        <w:rPr>
          <w:b/>
          <w:spacing w:val="-10"/>
          <w:w w:val="95"/>
          <w:sz w:val="21"/>
        </w:rPr>
        <w:t>—</w:t>
      </w:r>
    </w:p>
    <w:p>
      <w:pPr>
        <w:spacing w:before="31"/>
        <w:ind w:left="900" w:right="0" w:firstLine="0"/>
        <w:jc w:val="left"/>
        <w:rPr>
          <w:b/>
          <w:sz w:val="21"/>
        </w:rPr>
      </w:pPr>
      <w:r>
        <w:rPr>
          <w:b/>
          <w:w w:val="95"/>
          <w:sz w:val="21"/>
        </w:rPr>
        <w:t>—重度</w:t>
      </w:r>
      <w:r>
        <w:rPr>
          <w:rFonts w:ascii="Times New Roman" w:hAnsi="Times New Roman" w:eastAsia="Times New Roman"/>
          <w:b/>
          <w:spacing w:val="-5"/>
          <w:w w:val="95"/>
          <w:sz w:val="21"/>
        </w:rPr>
        <w:t>*</w:t>
      </w:r>
      <w:r>
        <w:rPr>
          <w:b/>
          <w:spacing w:val="-5"/>
          <w:w w:val="95"/>
          <w:sz w:val="21"/>
        </w:rPr>
        <w:t>：</w:t>
      </w:r>
    </w:p>
    <w:p>
      <w:pPr>
        <w:pStyle w:val="3"/>
        <w:spacing w:before="166" w:line="266" w:lineRule="auto"/>
        <w:ind w:left="214" w:right="452"/>
        <w:jc w:val="both"/>
      </w:pPr>
      <w:r>
        <w:br w:type="column"/>
      </w:r>
      <w:r>
        <w:rPr>
          <w:spacing w:val="1"/>
          <w:w w:val="99"/>
        </w:rPr>
        <w:t>指恶性细胞不受控制的进行性增长和扩散，浸润和破坏周围正常组织，可以经血</w:t>
      </w:r>
      <w:r>
        <w:rPr>
          <w:spacing w:val="2"/>
          <w:w w:val="99"/>
        </w:rPr>
        <w:t>管、淋巴管和体腔扩散转移到身体其他部位，病灶经组织病理学检查</w:t>
      </w:r>
      <w:r>
        <w:rPr>
          <w:spacing w:val="4"/>
          <w:w w:val="99"/>
        </w:rPr>
        <w:t>（</w:t>
      </w:r>
      <w:r>
        <w:rPr>
          <w:spacing w:val="1"/>
          <w:w w:val="99"/>
        </w:rPr>
        <w:t>涵盖骨髓</w:t>
      </w:r>
      <w:r>
        <w:rPr>
          <w:spacing w:val="4"/>
          <w:w w:val="99"/>
        </w:rPr>
        <w:t>病理学检查</w:t>
      </w:r>
      <w:r>
        <w:rPr>
          <w:spacing w:val="7"/>
          <w:w w:val="99"/>
        </w:rPr>
        <w:t>）</w:t>
      </w:r>
      <w:r>
        <w:rPr>
          <w:spacing w:val="4"/>
          <w:w w:val="99"/>
        </w:rPr>
        <w:t>结果明确诊断，临床诊断属于世界卫生组织</w:t>
      </w:r>
      <w:r>
        <w:rPr>
          <w:spacing w:val="7"/>
          <w:w w:val="99"/>
        </w:rPr>
        <w:t>（</w:t>
      </w:r>
      <w:r>
        <w:rPr>
          <w:rFonts w:ascii="Times New Roman" w:eastAsia="Times New Roman"/>
          <w:spacing w:val="-1"/>
          <w:w w:val="99"/>
        </w:rPr>
        <w:t>W</w:t>
      </w:r>
      <w:r>
        <w:rPr>
          <w:rFonts w:ascii="Times New Roman" w:eastAsia="Times New Roman"/>
          <w:w w:val="99"/>
        </w:rPr>
        <w:t>H</w:t>
      </w:r>
      <w:r>
        <w:rPr>
          <w:rFonts w:ascii="Times New Roman" w:eastAsia="Times New Roman"/>
          <w:spacing w:val="5"/>
          <w:w w:val="99"/>
        </w:rPr>
        <w:t>O</w:t>
      </w:r>
      <w:r>
        <w:rPr>
          <w:spacing w:val="7"/>
          <w:w w:val="99"/>
        </w:rPr>
        <w:t>，</w:t>
      </w:r>
      <w:r>
        <w:rPr>
          <w:rFonts w:ascii="Times New Roman" w:eastAsia="Times New Roman"/>
          <w:spacing w:val="-13"/>
          <w:w w:val="99"/>
        </w:rPr>
        <w:t>W</w:t>
      </w:r>
      <w:r>
        <w:rPr>
          <w:rFonts w:ascii="Times New Roman" w:eastAsia="Times New Roman"/>
          <w:spacing w:val="-2"/>
          <w:w w:val="99"/>
        </w:rPr>
        <w:t>o</w:t>
      </w:r>
      <w:r>
        <w:rPr>
          <w:rFonts w:ascii="Times New Roman" w:eastAsia="Times New Roman"/>
          <w:w w:val="99"/>
        </w:rPr>
        <w:t>r</w:t>
      </w:r>
      <w:r>
        <w:rPr>
          <w:rFonts w:ascii="Times New Roman" w:eastAsia="Times New Roman"/>
          <w:spacing w:val="-1"/>
          <w:w w:val="99"/>
        </w:rPr>
        <w:t>l</w:t>
      </w:r>
      <w:r>
        <w:rPr>
          <w:rFonts w:ascii="Times New Roman" w:eastAsia="Times New Roman"/>
          <w:w w:val="99"/>
        </w:rPr>
        <w:t>d</w:t>
      </w:r>
      <w:r>
        <w:rPr>
          <w:rFonts w:ascii="Times New Roman" w:eastAsia="Times New Roman"/>
          <w:spacing w:val="3"/>
        </w:rPr>
        <w:t xml:space="preserve"> </w:t>
      </w:r>
      <w:r>
        <w:rPr>
          <w:rFonts w:ascii="Times New Roman" w:eastAsia="Times New Roman"/>
          <w:w w:val="99"/>
        </w:rPr>
        <w:t>Hea</w:t>
      </w:r>
      <w:r>
        <w:rPr>
          <w:rFonts w:ascii="Times New Roman" w:eastAsia="Times New Roman"/>
          <w:spacing w:val="-1"/>
          <w:w w:val="99"/>
        </w:rPr>
        <w:t>lt</w:t>
      </w:r>
      <w:r>
        <w:rPr>
          <w:rFonts w:ascii="Times New Roman" w:eastAsia="Times New Roman"/>
          <w:w w:val="99"/>
        </w:rPr>
        <w:t>h O</w:t>
      </w:r>
      <w:r>
        <w:rPr>
          <w:rFonts w:ascii="Times New Roman" w:eastAsia="Times New Roman"/>
          <w:spacing w:val="-3"/>
          <w:w w:val="99"/>
        </w:rPr>
        <w:t>r</w:t>
      </w:r>
      <w:r>
        <w:rPr>
          <w:rFonts w:ascii="Times New Roman" w:eastAsia="Times New Roman"/>
          <w:spacing w:val="-2"/>
          <w:w w:val="99"/>
        </w:rPr>
        <w:t>g</w:t>
      </w:r>
      <w:r>
        <w:rPr>
          <w:rFonts w:ascii="Times New Roman" w:eastAsia="Times New Roman"/>
          <w:w w:val="99"/>
        </w:rPr>
        <w:t>a</w:t>
      </w:r>
      <w:r>
        <w:rPr>
          <w:rFonts w:ascii="Times New Roman" w:eastAsia="Times New Roman"/>
          <w:spacing w:val="1"/>
          <w:w w:val="99"/>
        </w:rPr>
        <w:t>n</w:t>
      </w:r>
      <w:r>
        <w:rPr>
          <w:rFonts w:ascii="Times New Roman" w:eastAsia="Times New Roman"/>
          <w:spacing w:val="-1"/>
          <w:w w:val="99"/>
        </w:rPr>
        <w:t>i</w:t>
      </w:r>
      <w:r>
        <w:rPr>
          <w:rFonts w:ascii="Times New Roman" w:eastAsia="Times New Roman"/>
          <w:w w:val="99"/>
        </w:rPr>
        <w:t>za</w:t>
      </w:r>
      <w:r>
        <w:rPr>
          <w:rFonts w:ascii="Times New Roman" w:eastAsia="Times New Roman"/>
          <w:spacing w:val="-1"/>
          <w:w w:val="99"/>
        </w:rPr>
        <w:t>ti</w:t>
      </w:r>
      <w:r>
        <w:rPr>
          <w:rFonts w:ascii="Times New Roman" w:eastAsia="Times New Roman"/>
          <w:spacing w:val="1"/>
          <w:w w:val="99"/>
        </w:rPr>
        <w:t>on</w:t>
      </w:r>
      <w:r>
        <w:rPr>
          <w:spacing w:val="-121"/>
          <w:w w:val="99"/>
        </w:rPr>
        <w:t>）</w:t>
      </w:r>
      <w:r>
        <w:rPr>
          <w:spacing w:val="-3"/>
          <w:w w:val="99"/>
        </w:rPr>
        <w:t>《疾病和有关健康问题的国际统计分类》第十次修订版</w:t>
      </w:r>
      <w:r>
        <w:rPr>
          <w:spacing w:val="-1"/>
          <w:w w:val="99"/>
        </w:rPr>
        <w:t>（</w:t>
      </w:r>
      <w:r>
        <w:rPr>
          <w:rFonts w:ascii="Times New Roman" w:eastAsia="Times New Roman"/>
          <w:w w:val="99"/>
        </w:rPr>
        <w:t>I</w:t>
      </w:r>
      <w:r>
        <w:rPr>
          <w:rFonts w:ascii="Times New Roman" w:eastAsia="Times New Roman"/>
          <w:spacing w:val="-1"/>
          <w:w w:val="99"/>
        </w:rPr>
        <w:t>C</w:t>
      </w:r>
      <w:r>
        <w:rPr>
          <w:rFonts w:ascii="Times New Roman" w:eastAsia="Times New Roman"/>
          <w:w w:val="99"/>
        </w:rPr>
        <w:t>D-</w:t>
      </w:r>
      <w:r>
        <w:rPr>
          <w:rFonts w:ascii="Times New Roman" w:eastAsia="Times New Roman"/>
          <w:spacing w:val="1"/>
          <w:w w:val="99"/>
        </w:rPr>
        <w:t>1</w:t>
      </w:r>
      <w:r>
        <w:rPr>
          <w:rFonts w:ascii="Times New Roman" w:eastAsia="Times New Roman"/>
          <w:spacing w:val="3"/>
          <w:w w:val="99"/>
        </w:rPr>
        <w:t>0</w:t>
      </w:r>
      <w:r>
        <w:rPr>
          <w:spacing w:val="-17"/>
          <w:w w:val="99"/>
        </w:rPr>
        <w:t>）</w:t>
      </w:r>
      <w:r>
        <w:rPr>
          <w:w w:val="99"/>
        </w:rPr>
        <w:t>的</w:t>
      </w:r>
      <w:r>
        <w:rPr>
          <w:spacing w:val="-5"/>
          <w:w w:val="99"/>
        </w:rPr>
        <w:t>恶性肿瘤类别及《国际疾病分类肿瘤学专辑》第三版</w:t>
      </w:r>
      <w:r>
        <w:rPr>
          <w:spacing w:val="-1"/>
          <w:w w:val="99"/>
        </w:rPr>
        <w:t>（</w:t>
      </w:r>
      <w:r>
        <w:rPr>
          <w:rFonts w:ascii="Times New Roman" w:eastAsia="Times New Roman"/>
          <w:w w:val="99"/>
        </w:rPr>
        <w:t>I</w:t>
      </w:r>
      <w:r>
        <w:rPr>
          <w:rFonts w:ascii="Times New Roman" w:eastAsia="Times New Roman"/>
          <w:spacing w:val="-1"/>
          <w:w w:val="99"/>
        </w:rPr>
        <w:t>C</w:t>
      </w:r>
      <w:r>
        <w:rPr>
          <w:rFonts w:ascii="Times New Roman" w:eastAsia="Times New Roman"/>
          <w:w w:val="99"/>
        </w:rPr>
        <w:t>D-</w:t>
      </w:r>
      <w:r>
        <w:rPr>
          <w:rFonts w:ascii="Times New Roman" w:eastAsia="Times New Roman"/>
          <w:spacing w:val="2"/>
          <w:w w:val="99"/>
        </w:rPr>
        <w:t>O</w:t>
      </w:r>
      <w:r>
        <w:rPr>
          <w:rFonts w:ascii="Times New Roman" w:eastAsia="Times New Roman"/>
          <w:w w:val="99"/>
        </w:rPr>
        <w:t>-</w:t>
      </w:r>
      <w:r>
        <w:rPr>
          <w:rFonts w:ascii="Times New Roman" w:eastAsia="Times New Roman"/>
          <w:spacing w:val="1"/>
          <w:w w:val="99"/>
        </w:rPr>
        <w:t>3</w:t>
      </w:r>
      <w:r>
        <w:rPr>
          <w:spacing w:val="-10"/>
          <w:w w:val="99"/>
        </w:rPr>
        <w:t>）</w:t>
      </w:r>
      <w:r>
        <w:rPr>
          <w:spacing w:val="-1"/>
          <w:w w:val="99"/>
        </w:rPr>
        <w:t>的肿瘤形态学编</w:t>
      </w:r>
      <w:r>
        <w:rPr>
          <w:w w:val="99"/>
        </w:rPr>
        <w:t>码属于</w:t>
      </w:r>
      <w:r>
        <w:rPr>
          <w:spacing w:val="-53"/>
        </w:rPr>
        <w:t xml:space="preserve"> </w:t>
      </w:r>
      <w:r>
        <w:rPr>
          <w:rFonts w:ascii="Times New Roman" w:eastAsia="Times New Roman"/>
          <w:spacing w:val="1"/>
          <w:w w:val="99"/>
        </w:rPr>
        <w:t>3</w:t>
      </w:r>
      <w:r>
        <w:rPr>
          <w:spacing w:val="-1"/>
          <w:w w:val="99"/>
        </w:rPr>
        <w:t>、</w:t>
      </w:r>
      <w:r>
        <w:rPr>
          <w:rFonts w:ascii="Times New Roman" w:eastAsia="Times New Roman"/>
          <w:spacing w:val="1"/>
          <w:w w:val="99"/>
        </w:rPr>
        <w:t>6</w:t>
      </w:r>
      <w:r>
        <w:rPr>
          <w:spacing w:val="2"/>
          <w:w w:val="99"/>
        </w:rPr>
        <w:t>、</w:t>
      </w:r>
      <w:r>
        <w:rPr>
          <w:rFonts w:ascii="Times New Roman" w:eastAsia="Times New Roman"/>
          <w:spacing w:val="-2"/>
          <w:w w:val="99"/>
        </w:rPr>
        <w:t>9</w:t>
      </w:r>
      <w:r>
        <w:rPr>
          <w:spacing w:val="-1"/>
          <w:w w:val="99"/>
        </w:rPr>
        <w:t>（恶性肿瘤</w:t>
      </w:r>
      <w:r>
        <w:rPr>
          <w:spacing w:val="2"/>
          <w:w w:val="99"/>
        </w:rPr>
        <w:t>）</w:t>
      </w:r>
      <w:r>
        <w:rPr>
          <w:spacing w:val="-1"/>
          <w:w w:val="99"/>
        </w:rPr>
        <w:t>范畴的疾病。</w:t>
      </w:r>
    </w:p>
    <w:p>
      <w:pPr>
        <w:pStyle w:val="3"/>
        <w:spacing w:before="8"/>
        <w:ind w:left="214"/>
        <w:rPr>
          <w:rFonts w:ascii="黑体" w:hAnsi="黑体" w:eastAsia="黑体"/>
        </w:rPr>
      </w:pPr>
      <w:r>
        <w:rPr>
          <w:rFonts w:ascii="黑体" w:hAnsi="黑体" w:eastAsia="黑体"/>
          <w:color w:val="000000"/>
          <w:spacing w:val="-1"/>
          <w:w w:val="95"/>
          <w:shd w:val="clear" w:color="auto" w:fill="E4E4E4"/>
        </w:rPr>
        <w:t>下列疾病不属于“恶性肿瘤——重度”，不在保障范围内：</w:t>
      </w:r>
    </w:p>
    <w:p>
      <w:pPr>
        <w:pStyle w:val="7"/>
        <w:numPr>
          <w:ilvl w:val="0"/>
          <w:numId w:val="46"/>
        </w:numPr>
        <w:tabs>
          <w:tab w:val="left" w:pos="739"/>
        </w:tabs>
        <w:spacing w:before="31" w:after="0" w:line="266" w:lineRule="auto"/>
        <w:ind w:left="739" w:right="460" w:hanging="526"/>
        <w:jc w:val="left"/>
        <w:rPr>
          <w:rFonts w:ascii="黑体" w:eastAsia="黑体"/>
          <w:sz w:val="21"/>
        </w:rPr>
      </w:pPr>
      <w:r>
        <w:rPr>
          <w:rFonts w:ascii="Times New Roman" w:eastAsia="Times New Roman"/>
          <w:color w:val="000000"/>
          <w:w w:val="95"/>
          <w:sz w:val="21"/>
          <w:shd w:val="clear" w:color="auto" w:fill="E4E4E4"/>
        </w:rPr>
        <w:t xml:space="preserve">ICD-O-3 </w:t>
      </w:r>
      <w:r>
        <w:rPr>
          <w:rFonts w:ascii="黑体" w:eastAsia="黑体"/>
          <w:color w:val="000000"/>
          <w:spacing w:val="-2"/>
          <w:w w:val="95"/>
          <w:sz w:val="21"/>
          <w:shd w:val="clear" w:color="auto" w:fill="E4E4E4"/>
        </w:rPr>
        <w:t xml:space="preserve">肿瘤形态学编码属于 </w:t>
      </w:r>
      <w:r>
        <w:rPr>
          <w:rFonts w:ascii="Times New Roman" w:eastAsia="Times New Roman"/>
          <w:color w:val="000000"/>
          <w:w w:val="95"/>
          <w:sz w:val="21"/>
          <w:shd w:val="clear" w:color="auto" w:fill="E4E4E4"/>
        </w:rPr>
        <w:t>0</w:t>
      </w:r>
      <w:r>
        <w:rPr>
          <w:rFonts w:ascii="黑体" w:eastAsia="黑体"/>
          <w:color w:val="000000"/>
          <w:w w:val="95"/>
          <w:sz w:val="21"/>
          <w:shd w:val="clear" w:color="auto" w:fill="E4E4E4"/>
        </w:rPr>
        <w:t>（良性肿瘤）、</w:t>
      </w:r>
      <w:r>
        <w:rPr>
          <w:rFonts w:ascii="Times New Roman" w:eastAsia="Times New Roman"/>
          <w:color w:val="000000"/>
          <w:w w:val="95"/>
          <w:sz w:val="21"/>
          <w:shd w:val="clear" w:color="auto" w:fill="E4E4E4"/>
        </w:rPr>
        <w:t>1</w:t>
      </w:r>
      <w:r>
        <w:rPr>
          <w:rFonts w:ascii="黑体" w:eastAsia="黑体"/>
          <w:color w:val="000000"/>
          <w:w w:val="95"/>
          <w:sz w:val="21"/>
          <w:shd w:val="clear" w:color="auto" w:fill="E4E4E4"/>
        </w:rPr>
        <w:t>（动态未定性肿瘤）、</w:t>
      </w:r>
      <w:r>
        <w:rPr>
          <w:rFonts w:ascii="Times New Roman" w:eastAsia="Times New Roman"/>
          <w:color w:val="000000"/>
          <w:w w:val="95"/>
          <w:sz w:val="21"/>
          <w:shd w:val="clear" w:color="auto" w:fill="E4E4E4"/>
        </w:rPr>
        <w:t>2</w:t>
      </w:r>
      <w:r>
        <w:rPr>
          <w:rFonts w:ascii="黑体" w:eastAsia="黑体"/>
          <w:color w:val="000000"/>
          <w:w w:val="95"/>
          <w:sz w:val="21"/>
          <w:shd w:val="clear" w:color="auto" w:fill="E4E4E4"/>
        </w:rPr>
        <w:t>（原</w:t>
      </w:r>
      <w:r>
        <w:rPr>
          <w:rFonts w:ascii="黑体" w:eastAsia="黑体"/>
          <w:color w:val="000000"/>
          <w:spacing w:val="80"/>
          <w:w w:val="150"/>
          <w:sz w:val="21"/>
          <w:shd w:val="clear" w:color="auto" w:fill="E4E4E4"/>
        </w:rPr>
        <w:t xml:space="preserve">                                      </w:t>
      </w:r>
      <w:r>
        <w:rPr>
          <w:rFonts w:ascii="黑体" w:eastAsia="黑体"/>
          <w:color w:val="000000"/>
          <w:spacing w:val="-2"/>
          <w:sz w:val="21"/>
          <w:shd w:val="clear" w:color="auto" w:fill="E4E4E4"/>
        </w:rPr>
        <w:t>位癌和非侵袭性癌）范畴的疾病，如：</w:t>
      </w:r>
    </w:p>
    <w:p>
      <w:pPr>
        <w:pStyle w:val="7"/>
        <w:numPr>
          <w:ilvl w:val="1"/>
          <w:numId w:val="46"/>
        </w:numPr>
        <w:tabs>
          <w:tab w:val="left" w:pos="937"/>
        </w:tabs>
        <w:spacing w:before="2" w:after="0" w:line="266" w:lineRule="auto"/>
        <w:ind w:left="970" w:right="453" w:hanging="231"/>
        <w:jc w:val="left"/>
        <w:rPr>
          <w:rFonts w:ascii="黑体" w:eastAsia="黑体"/>
          <w:sz w:val="21"/>
        </w:rPr>
      </w:pPr>
      <w:r>
        <w:rPr>
          <w:rFonts w:ascii="黑体" w:eastAsia="黑体"/>
          <w:color w:val="000000"/>
          <w:spacing w:val="-2"/>
          <w:w w:val="95"/>
          <w:sz w:val="21"/>
          <w:shd w:val="clear" w:color="auto" w:fill="E4E4E4"/>
        </w:rPr>
        <w:t>原位癌，癌前病变，非浸润性癌，非侵袭性癌，肿瘤细胞未侵犯基底层，</w:t>
      </w:r>
      <w:r>
        <w:rPr>
          <w:rFonts w:ascii="黑体" w:eastAsia="黑体"/>
          <w:color w:val="000000"/>
          <w:spacing w:val="80"/>
          <w:w w:val="150"/>
          <w:sz w:val="21"/>
          <w:shd w:val="clear" w:color="auto" w:fill="E4E4E4"/>
        </w:rPr>
        <w:t xml:space="preserve">                                    </w:t>
      </w:r>
      <w:r>
        <w:rPr>
          <w:rFonts w:ascii="黑体" w:eastAsia="黑体"/>
          <w:color w:val="000000"/>
          <w:spacing w:val="-2"/>
          <w:sz w:val="21"/>
          <w:shd w:val="clear" w:color="auto" w:fill="E4E4E4"/>
        </w:rPr>
        <w:t>上皮内瘤变，细胞不典型性增生等；</w:t>
      </w:r>
    </w:p>
    <w:p>
      <w:pPr>
        <w:pStyle w:val="7"/>
        <w:numPr>
          <w:ilvl w:val="1"/>
          <w:numId w:val="46"/>
        </w:numPr>
        <w:tabs>
          <w:tab w:val="left" w:pos="949"/>
        </w:tabs>
        <w:spacing w:before="3" w:after="0" w:line="240" w:lineRule="auto"/>
        <w:ind w:left="948" w:right="0" w:hanging="210"/>
        <w:jc w:val="left"/>
        <w:rPr>
          <w:rFonts w:ascii="黑体" w:eastAsia="黑体"/>
          <w:sz w:val="21"/>
        </w:rPr>
      </w:pPr>
      <w:r>
        <w:rPr>
          <w:rFonts w:ascii="黑体" w:eastAsia="黑体"/>
          <w:color w:val="000000"/>
          <w:spacing w:val="-1"/>
          <w:w w:val="95"/>
          <w:sz w:val="21"/>
          <w:shd w:val="clear" w:color="auto" w:fill="E4E4E4"/>
        </w:rPr>
        <w:t>交界性肿瘤，交界恶性肿瘤，肿瘤低度恶性潜能，潜在低度恶性肿瘤等；</w:t>
      </w:r>
    </w:p>
    <w:p>
      <w:pPr>
        <w:pStyle w:val="7"/>
        <w:numPr>
          <w:ilvl w:val="0"/>
          <w:numId w:val="46"/>
        </w:numPr>
        <w:tabs>
          <w:tab w:val="left" w:pos="740"/>
        </w:tabs>
        <w:spacing w:before="31" w:after="0" w:line="240" w:lineRule="auto"/>
        <w:ind w:left="739" w:right="0" w:hanging="526"/>
        <w:jc w:val="left"/>
        <w:rPr>
          <w:rFonts w:ascii="黑体" w:hAnsi="黑体" w:eastAsia="黑体"/>
          <w:sz w:val="21"/>
        </w:rPr>
      </w:pPr>
      <w:r>
        <w:rPr>
          <w:rFonts w:ascii="Times New Roman" w:hAnsi="Times New Roman" w:eastAsia="Times New Roman"/>
          <w:color w:val="000000"/>
          <w:w w:val="95"/>
          <w:sz w:val="21"/>
          <w:shd w:val="clear" w:color="auto" w:fill="E4E4E4"/>
        </w:rPr>
        <w:t>TNM</w:t>
      </w:r>
      <w:r>
        <w:rPr>
          <w:rFonts w:ascii="Times New Roman" w:hAnsi="Times New Roman" w:eastAsia="Times New Roman"/>
          <w:color w:val="000000"/>
          <w:spacing w:val="46"/>
          <w:sz w:val="21"/>
          <w:shd w:val="clear" w:color="auto" w:fill="E4E4E4"/>
        </w:rPr>
        <w:t xml:space="preserve">  </w:t>
      </w:r>
      <w:r>
        <w:rPr>
          <w:rFonts w:ascii="黑体" w:hAnsi="黑体" w:eastAsia="黑体"/>
          <w:color w:val="000000"/>
          <w:w w:val="95"/>
          <w:sz w:val="21"/>
          <w:shd w:val="clear" w:color="auto" w:fill="E4E4E4"/>
        </w:rPr>
        <w:t>分期为</w:t>
      </w:r>
      <w:r>
        <w:rPr>
          <w:rFonts w:ascii="Times New Roman" w:hAnsi="Times New Roman" w:eastAsia="Times New Roman"/>
          <w:color w:val="000000"/>
          <w:w w:val="95"/>
          <w:sz w:val="21"/>
          <w:shd w:val="clear" w:color="auto" w:fill="E4E4E4"/>
        </w:rPr>
        <w:t>Ⅰ</w:t>
      </w:r>
      <w:r>
        <w:rPr>
          <w:rFonts w:ascii="黑体" w:hAnsi="黑体" w:eastAsia="黑体"/>
          <w:color w:val="000000"/>
          <w:spacing w:val="-1"/>
          <w:w w:val="95"/>
          <w:sz w:val="21"/>
          <w:shd w:val="clear" w:color="auto" w:fill="E4E4E4"/>
        </w:rPr>
        <w:t>期或更轻分期的甲状腺癌；</w:t>
      </w:r>
    </w:p>
    <w:p>
      <w:pPr>
        <w:pStyle w:val="7"/>
        <w:numPr>
          <w:ilvl w:val="0"/>
          <w:numId w:val="46"/>
        </w:numPr>
        <w:tabs>
          <w:tab w:val="left" w:pos="740"/>
        </w:tabs>
        <w:spacing w:before="28" w:after="0" w:line="240" w:lineRule="auto"/>
        <w:ind w:left="739" w:right="0" w:hanging="526"/>
        <w:jc w:val="left"/>
        <w:rPr>
          <w:rFonts w:ascii="黑体" w:eastAsia="黑体"/>
          <w:sz w:val="21"/>
        </w:rPr>
      </w:pPr>
      <w:r>
        <w:rPr>
          <w:rFonts w:ascii="Times New Roman" w:eastAsia="Times New Roman"/>
          <w:color w:val="000000"/>
          <w:w w:val="95"/>
          <w:position w:val="2"/>
          <w:sz w:val="21"/>
          <w:shd w:val="clear" w:color="auto" w:fill="E4E4E4"/>
        </w:rPr>
        <w:t>TNM</w:t>
      </w:r>
      <w:r>
        <w:rPr>
          <w:rFonts w:ascii="Times New Roman" w:eastAsia="Times New Roman"/>
          <w:color w:val="000000"/>
          <w:spacing w:val="68"/>
          <w:position w:val="2"/>
          <w:sz w:val="21"/>
          <w:shd w:val="clear" w:color="auto" w:fill="E4E4E4"/>
        </w:rPr>
        <w:t xml:space="preserve"> </w:t>
      </w:r>
      <w:r>
        <w:rPr>
          <w:rFonts w:ascii="黑体" w:eastAsia="黑体"/>
          <w:color w:val="000000"/>
          <w:w w:val="95"/>
          <w:position w:val="2"/>
          <w:sz w:val="21"/>
          <w:shd w:val="clear" w:color="auto" w:fill="E4E4E4"/>
        </w:rPr>
        <w:t>分期为</w:t>
      </w:r>
      <w:r>
        <w:rPr>
          <w:rFonts w:ascii="黑体" w:eastAsia="黑体"/>
          <w:color w:val="000000"/>
          <w:spacing w:val="13"/>
          <w:position w:val="2"/>
          <w:sz w:val="21"/>
          <w:shd w:val="clear" w:color="auto" w:fill="E4E4E4"/>
        </w:rPr>
        <w:t xml:space="preserve"> </w:t>
      </w:r>
      <w:r>
        <w:rPr>
          <w:rFonts w:ascii="Times New Roman" w:eastAsia="Times New Roman"/>
          <w:color w:val="000000"/>
          <w:w w:val="95"/>
          <w:position w:val="2"/>
          <w:sz w:val="21"/>
          <w:shd w:val="clear" w:color="auto" w:fill="E4E4E4"/>
        </w:rPr>
        <w:t>T</w:t>
      </w:r>
      <w:r>
        <w:rPr>
          <w:rFonts w:ascii="Times New Roman" w:eastAsia="Times New Roman"/>
          <w:color w:val="000000"/>
          <w:w w:val="95"/>
          <w:sz w:val="13"/>
          <w:shd w:val="clear" w:color="auto" w:fill="E4E4E4"/>
        </w:rPr>
        <w:t>1</w:t>
      </w:r>
      <w:r>
        <w:rPr>
          <w:rFonts w:ascii="Times New Roman" w:eastAsia="Times New Roman"/>
          <w:color w:val="000000"/>
          <w:w w:val="95"/>
          <w:position w:val="2"/>
          <w:sz w:val="21"/>
          <w:shd w:val="clear" w:color="auto" w:fill="E4E4E4"/>
        </w:rPr>
        <w:t>N</w:t>
      </w:r>
      <w:r>
        <w:rPr>
          <w:rFonts w:ascii="Times New Roman" w:eastAsia="Times New Roman"/>
          <w:color w:val="000000"/>
          <w:w w:val="95"/>
          <w:sz w:val="13"/>
          <w:shd w:val="clear" w:color="auto" w:fill="E4E4E4"/>
        </w:rPr>
        <w:t>0</w:t>
      </w:r>
      <w:r>
        <w:rPr>
          <w:rFonts w:ascii="Times New Roman" w:eastAsia="Times New Roman"/>
          <w:color w:val="000000"/>
          <w:w w:val="95"/>
          <w:position w:val="2"/>
          <w:sz w:val="21"/>
          <w:shd w:val="clear" w:color="auto" w:fill="E4E4E4"/>
        </w:rPr>
        <w:t>M</w:t>
      </w:r>
      <w:r>
        <w:rPr>
          <w:rFonts w:ascii="Times New Roman" w:eastAsia="Times New Roman"/>
          <w:color w:val="000000"/>
          <w:w w:val="95"/>
          <w:sz w:val="13"/>
          <w:shd w:val="clear" w:color="auto" w:fill="E4E4E4"/>
        </w:rPr>
        <w:t>0</w:t>
      </w:r>
      <w:r>
        <w:rPr>
          <w:rFonts w:ascii="Times New Roman" w:eastAsia="Times New Roman"/>
          <w:color w:val="000000"/>
          <w:spacing w:val="46"/>
          <w:sz w:val="13"/>
          <w:shd w:val="clear" w:color="auto" w:fill="E4E4E4"/>
        </w:rPr>
        <w:t xml:space="preserve"> </w:t>
      </w:r>
      <w:r>
        <w:rPr>
          <w:rFonts w:ascii="黑体" w:eastAsia="黑体"/>
          <w:color w:val="000000"/>
          <w:spacing w:val="-1"/>
          <w:w w:val="95"/>
          <w:position w:val="2"/>
          <w:sz w:val="21"/>
          <w:shd w:val="clear" w:color="auto" w:fill="E4E4E4"/>
        </w:rPr>
        <w:t>期或更轻分期的前列腺癌；</w:t>
      </w:r>
    </w:p>
    <w:p>
      <w:pPr>
        <w:pStyle w:val="7"/>
        <w:numPr>
          <w:ilvl w:val="0"/>
          <w:numId w:val="46"/>
        </w:numPr>
        <w:tabs>
          <w:tab w:val="left" w:pos="739"/>
        </w:tabs>
        <w:spacing w:before="34" w:after="0" w:line="240" w:lineRule="auto"/>
        <w:ind w:left="738" w:right="0" w:hanging="525"/>
        <w:jc w:val="left"/>
        <w:rPr>
          <w:rFonts w:ascii="黑体" w:eastAsia="黑体"/>
          <w:sz w:val="21"/>
        </w:rPr>
      </w:pPr>
      <w:r>
        <w:rPr>
          <w:rFonts w:ascii="黑体" w:eastAsia="黑体"/>
          <w:color w:val="000000"/>
          <w:spacing w:val="-1"/>
          <w:w w:val="95"/>
          <w:sz w:val="21"/>
          <w:shd w:val="clear" w:color="auto" w:fill="E4E4E4"/>
        </w:rPr>
        <w:t>黑色素瘤以外的未发生淋巴结和远处转移的皮肤恶性肿瘤；</w:t>
      </w:r>
    </w:p>
    <w:p>
      <w:pPr>
        <w:pStyle w:val="7"/>
        <w:numPr>
          <w:ilvl w:val="0"/>
          <w:numId w:val="46"/>
        </w:numPr>
        <w:tabs>
          <w:tab w:val="left" w:pos="739"/>
        </w:tabs>
        <w:spacing w:before="31" w:after="0" w:line="240" w:lineRule="auto"/>
        <w:ind w:left="738" w:right="0" w:hanging="525"/>
        <w:jc w:val="left"/>
        <w:rPr>
          <w:rFonts w:ascii="黑体" w:eastAsia="黑体"/>
          <w:sz w:val="21"/>
        </w:rPr>
      </w:pPr>
      <w:r>
        <w:rPr>
          <w:rFonts w:ascii="黑体" w:eastAsia="黑体"/>
          <w:color w:val="000000"/>
          <w:w w:val="95"/>
          <w:sz w:val="21"/>
          <w:shd w:val="clear" w:color="auto" w:fill="E4E4E4"/>
        </w:rPr>
        <w:t>相当于</w:t>
      </w:r>
      <w:r>
        <w:rPr>
          <w:rFonts w:ascii="黑体" w:eastAsia="黑体"/>
          <w:color w:val="000000"/>
          <w:sz w:val="21"/>
          <w:shd w:val="clear" w:color="auto" w:fill="E4E4E4"/>
        </w:rPr>
        <w:t xml:space="preserve"> </w:t>
      </w:r>
      <w:r>
        <w:rPr>
          <w:rFonts w:ascii="Times New Roman" w:eastAsia="Times New Roman"/>
          <w:color w:val="000000"/>
          <w:w w:val="95"/>
          <w:sz w:val="21"/>
          <w:shd w:val="clear" w:color="auto" w:fill="E4E4E4"/>
        </w:rPr>
        <w:t>Binet</w:t>
      </w:r>
      <w:r>
        <w:rPr>
          <w:rFonts w:ascii="Times New Roman" w:eastAsia="Times New Roman"/>
          <w:color w:val="000000"/>
          <w:spacing w:val="47"/>
          <w:sz w:val="21"/>
          <w:shd w:val="clear" w:color="auto" w:fill="E4E4E4"/>
        </w:rPr>
        <w:t xml:space="preserve"> </w:t>
      </w:r>
      <w:r>
        <w:rPr>
          <w:rFonts w:ascii="黑体" w:eastAsia="黑体"/>
          <w:color w:val="000000"/>
          <w:w w:val="95"/>
          <w:sz w:val="21"/>
          <w:shd w:val="clear" w:color="auto" w:fill="E4E4E4"/>
        </w:rPr>
        <w:t>分期方案</w:t>
      </w:r>
      <w:r>
        <w:rPr>
          <w:rFonts w:ascii="黑体" w:eastAsia="黑体"/>
          <w:color w:val="000000"/>
          <w:sz w:val="21"/>
          <w:shd w:val="clear" w:color="auto" w:fill="E4E4E4"/>
        </w:rPr>
        <w:t xml:space="preserve"> </w:t>
      </w:r>
      <w:r>
        <w:rPr>
          <w:rFonts w:ascii="Times New Roman" w:eastAsia="Times New Roman"/>
          <w:color w:val="000000"/>
          <w:w w:val="95"/>
          <w:sz w:val="21"/>
          <w:shd w:val="clear" w:color="auto" w:fill="E4E4E4"/>
        </w:rPr>
        <w:t>A</w:t>
      </w:r>
      <w:r>
        <w:rPr>
          <w:rFonts w:ascii="Times New Roman" w:eastAsia="Times New Roman"/>
          <w:color w:val="000000"/>
          <w:spacing w:val="49"/>
          <w:sz w:val="21"/>
          <w:shd w:val="clear" w:color="auto" w:fill="E4E4E4"/>
        </w:rPr>
        <w:t xml:space="preserve"> </w:t>
      </w:r>
      <w:r>
        <w:rPr>
          <w:rFonts w:ascii="黑体" w:eastAsia="黑体"/>
          <w:color w:val="000000"/>
          <w:spacing w:val="-1"/>
          <w:w w:val="95"/>
          <w:sz w:val="21"/>
          <w:shd w:val="clear" w:color="auto" w:fill="E4E4E4"/>
        </w:rPr>
        <w:t>期程度的慢性淋巴细胞白血病；</w:t>
      </w:r>
    </w:p>
    <w:p>
      <w:pPr>
        <w:pStyle w:val="7"/>
        <w:numPr>
          <w:ilvl w:val="0"/>
          <w:numId w:val="46"/>
        </w:numPr>
        <w:tabs>
          <w:tab w:val="left" w:pos="739"/>
        </w:tabs>
        <w:spacing w:before="31" w:after="0" w:line="240" w:lineRule="auto"/>
        <w:ind w:left="738" w:right="0" w:hanging="525"/>
        <w:jc w:val="left"/>
        <w:rPr>
          <w:rFonts w:ascii="黑体" w:hAnsi="黑体" w:eastAsia="黑体"/>
          <w:sz w:val="21"/>
        </w:rPr>
      </w:pPr>
      <w:r>
        <w:rPr>
          <w:rFonts w:ascii="黑体" w:hAnsi="黑体" w:eastAsia="黑体"/>
          <w:color w:val="000000"/>
          <w:w w:val="95"/>
          <w:sz w:val="21"/>
          <w:shd w:val="clear" w:color="auto" w:fill="E4E4E4"/>
        </w:rPr>
        <w:t>相当于</w:t>
      </w:r>
      <w:r>
        <w:rPr>
          <w:rFonts w:ascii="黑体" w:hAnsi="黑体" w:eastAsia="黑体"/>
          <w:color w:val="000000"/>
          <w:spacing w:val="12"/>
          <w:sz w:val="21"/>
          <w:shd w:val="clear" w:color="auto" w:fill="E4E4E4"/>
        </w:rPr>
        <w:t xml:space="preserve"> </w:t>
      </w:r>
      <w:r>
        <w:rPr>
          <w:rFonts w:ascii="Times New Roman" w:hAnsi="Times New Roman" w:eastAsia="Times New Roman"/>
          <w:color w:val="000000"/>
          <w:w w:val="95"/>
          <w:sz w:val="21"/>
          <w:shd w:val="clear" w:color="auto" w:fill="E4E4E4"/>
        </w:rPr>
        <w:t>Ann</w:t>
      </w:r>
      <w:r>
        <w:rPr>
          <w:rFonts w:ascii="Times New Roman" w:hAnsi="Times New Roman" w:eastAsia="Times New Roman"/>
          <w:color w:val="000000"/>
          <w:spacing w:val="58"/>
          <w:sz w:val="21"/>
          <w:shd w:val="clear" w:color="auto" w:fill="E4E4E4"/>
        </w:rPr>
        <w:t xml:space="preserve"> </w:t>
      </w:r>
      <w:r>
        <w:rPr>
          <w:rFonts w:ascii="Times New Roman" w:hAnsi="Times New Roman" w:eastAsia="Times New Roman"/>
          <w:color w:val="000000"/>
          <w:w w:val="95"/>
          <w:sz w:val="21"/>
          <w:shd w:val="clear" w:color="auto" w:fill="E4E4E4"/>
        </w:rPr>
        <w:t>Arbor</w:t>
      </w:r>
      <w:r>
        <w:rPr>
          <w:rFonts w:ascii="Times New Roman" w:hAnsi="Times New Roman" w:eastAsia="Times New Roman"/>
          <w:color w:val="000000"/>
          <w:spacing w:val="59"/>
          <w:sz w:val="21"/>
          <w:shd w:val="clear" w:color="auto" w:fill="E4E4E4"/>
        </w:rPr>
        <w:t xml:space="preserve"> </w:t>
      </w:r>
      <w:r>
        <w:rPr>
          <w:rFonts w:ascii="黑体" w:hAnsi="黑体" w:eastAsia="黑体"/>
          <w:color w:val="000000"/>
          <w:w w:val="95"/>
          <w:sz w:val="21"/>
          <w:shd w:val="clear" w:color="auto" w:fill="E4E4E4"/>
        </w:rPr>
        <w:t>分期方案</w:t>
      </w:r>
      <w:r>
        <w:rPr>
          <w:rFonts w:ascii="Times New Roman" w:hAnsi="Times New Roman" w:eastAsia="Times New Roman"/>
          <w:color w:val="000000"/>
          <w:w w:val="95"/>
          <w:sz w:val="21"/>
          <w:shd w:val="clear" w:color="auto" w:fill="E4E4E4"/>
        </w:rPr>
        <w:t>Ⅰ</w:t>
      </w:r>
      <w:r>
        <w:rPr>
          <w:rFonts w:ascii="黑体" w:hAnsi="黑体" w:eastAsia="黑体"/>
          <w:color w:val="000000"/>
          <w:spacing w:val="-1"/>
          <w:w w:val="95"/>
          <w:sz w:val="21"/>
          <w:shd w:val="clear" w:color="auto" w:fill="E4E4E4"/>
        </w:rPr>
        <w:t>期程度的何杰金氏病；</w:t>
      </w:r>
    </w:p>
    <w:p>
      <w:pPr>
        <w:pStyle w:val="7"/>
        <w:numPr>
          <w:ilvl w:val="0"/>
          <w:numId w:val="46"/>
        </w:numPr>
        <w:tabs>
          <w:tab w:val="left" w:pos="739"/>
        </w:tabs>
        <w:spacing w:before="31" w:after="0" w:line="240" w:lineRule="auto"/>
        <w:ind w:left="738" w:right="0" w:hanging="525"/>
        <w:jc w:val="left"/>
        <w:rPr>
          <w:rFonts w:ascii="黑体" w:eastAsia="黑体"/>
          <w:sz w:val="21"/>
        </w:rPr>
      </w:pPr>
      <w:r>
        <w:rPr>
          <w:rFonts w:ascii="黑体" w:eastAsia="黑体"/>
          <w:color w:val="000000"/>
          <w:spacing w:val="-1"/>
          <w:w w:val="95"/>
          <w:sz w:val="21"/>
          <w:shd w:val="clear" w:color="auto" w:fill="E4E4E4"/>
        </w:rPr>
        <w:t xml:space="preserve">未发生淋巴结和远处转移且 </w:t>
      </w:r>
      <w:r>
        <w:rPr>
          <w:rFonts w:ascii="Times New Roman" w:eastAsia="Times New Roman"/>
          <w:color w:val="000000"/>
          <w:w w:val="95"/>
          <w:sz w:val="21"/>
          <w:shd w:val="clear" w:color="auto" w:fill="E4E4E4"/>
        </w:rPr>
        <w:t>WHO</w:t>
      </w:r>
      <w:r>
        <w:rPr>
          <w:rFonts w:ascii="Times New Roman" w:eastAsia="Times New Roman"/>
          <w:color w:val="000000"/>
          <w:spacing w:val="46"/>
          <w:sz w:val="21"/>
          <w:shd w:val="clear" w:color="auto" w:fill="E4E4E4"/>
        </w:rPr>
        <w:t xml:space="preserve"> </w:t>
      </w:r>
      <w:r>
        <w:rPr>
          <w:rFonts w:ascii="黑体" w:eastAsia="黑体"/>
          <w:color w:val="000000"/>
          <w:w w:val="95"/>
          <w:sz w:val="21"/>
          <w:shd w:val="clear" w:color="auto" w:fill="E4E4E4"/>
        </w:rPr>
        <w:t>分级为</w:t>
      </w:r>
      <w:r>
        <w:rPr>
          <w:rFonts w:ascii="黑体" w:eastAsia="黑体"/>
          <w:color w:val="000000"/>
          <w:spacing w:val="-5"/>
          <w:sz w:val="21"/>
          <w:shd w:val="clear" w:color="auto" w:fill="E4E4E4"/>
        </w:rPr>
        <w:t xml:space="preserve"> </w:t>
      </w:r>
      <w:r>
        <w:rPr>
          <w:rFonts w:ascii="Times New Roman" w:eastAsia="Times New Roman"/>
          <w:color w:val="000000"/>
          <w:w w:val="95"/>
          <w:sz w:val="21"/>
          <w:shd w:val="clear" w:color="auto" w:fill="E4E4E4"/>
        </w:rPr>
        <w:t>G1</w:t>
      </w:r>
      <w:r>
        <w:rPr>
          <w:rFonts w:ascii="Times New Roman" w:eastAsia="Times New Roman"/>
          <w:color w:val="000000"/>
          <w:spacing w:val="44"/>
          <w:sz w:val="21"/>
          <w:shd w:val="clear" w:color="auto" w:fill="E4E4E4"/>
        </w:rPr>
        <w:t xml:space="preserve"> </w:t>
      </w:r>
      <w:r>
        <w:rPr>
          <w:rFonts w:ascii="黑体" w:eastAsia="黑体"/>
          <w:color w:val="000000"/>
          <w:w w:val="95"/>
          <w:sz w:val="21"/>
          <w:shd w:val="clear" w:color="auto" w:fill="E4E4E4"/>
        </w:rPr>
        <w:t>级别（核分裂像</w:t>
      </w:r>
      <w:r>
        <w:rPr>
          <w:rFonts w:ascii="Times New Roman" w:eastAsia="Times New Roman"/>
          <w:color w:val="000000"/>
          <w:w w:val="95"/>
          <w:sz w:val="21"/>
          <w:shd w:val="clear" w:color="auto" w:fill="E4E4E4"/>
        </w:rPr>
        <w:t>&lt;10/50</w:t>
      </w:r>
      <w:r>
        <w:rPr>
          <w:rFonts w:ascii="Times New Roman" w:eastAsia="Times New Roman"/>
          <w:color w:val="000000"/>
          <w:spacing w:val="41"/>
          <w:sz w:val="21"/>
          <w:shd w:val="clear" w:color="auto" w:fill="E4E4E4"/>
        </w:rPr>
        <w:t xml:space="preserve"> </w:t>
      </w:r>
      <w:r>
        <w:rPr>
          <w:rFonts w:ascii="Times New Roman" w:eastAsia="Times New Roman"/>
          <w:color w:val="000000"/>
          <w:w w:val="95"/>
          <w:sz w:val="21"/>
          <w:shd w:val="clear" w:color="auto" w:fill="E4E4E4"/>
        </w:rPr>
        <w:t>HPF</w:t>
      </w:r>
      <w:r>
        <w:rPr>
          <w:rFonts w:ascii="Times New Roman" w:eastAsia="Times New Roman"/>
          <w:color w:val="000000"/>
          <w:spacing w:val="50"/>
          <w:sz w:val="21"/>
          <w:shd w:val="clear" w:color="auto" w:fill="E4E4E4"/>
        </w:rPr>
        <w:t xml:space="preserve"> </w:t>
      </w:r>
      <w:r>
        <w:rPr>
          <w:rFonts w:ascii="黑体" w:eastAsia="黑体"/>
          <w:color w:val="000000"/>
          <w:spacing w:val="-10"/>
          <w:w w:val="95"/>
          <w:sz w:val="21"/>
          <w:shd w:val="clear" w:color="auto" w:fill="E4E4E4"/>
        </w:rPr>
        <w:t>和</w:t>
      </w:r>
    </w:p>
    <w:p>
      <w:pPr>
        <w:spacing w:after="0" w:line="240" w:lineRule="auto"/>
        <w:jc w:val="left"/>
        <w:rPr>
          <w:rFonts w:ascii="黑体" w:eastAsia="黑体"/>
          <w:sz w:val="21"/>
        </w:rPr>
        <w:sectPr>
          <w:type w:val="continuous"/>
          <w:pgSz w:w="11910" w:h="16840"/>
          <w:pgMar w:top="700" w:right="780" w:bottom="280" w:left="1020" w:header="0" w:footer="787" w:gutter="0"/>
          <w:cols w:equalWidth="0" w:num="2">
            <w:col w:w="1954" w:space="40"/>
            <w:col w:w="8116"/>
          </w:cols>
        </w:sectPr>
      </w:pPr>
    </w:p>
    <w:p>
      <w:pPr>
        <w:pStyle w:val="3"/>
        <w:rPr>
          <w:rFonts w:ascii="黑体"/>
          <w:sz w:val="20"/>
        </w:rPr>
      </w:pPr>
    </w:p>
    <w:p>
      <w:pPr>
        <w:pStyle w:val="3"/>
        <w:spacing w:before="10"/>
        <w:rPr>
          <w:rFonts w:ascii="黑体"/>
          <w:sz w:val="16"/>
        </w:rPr>
      </w:pPr>
    </w:p>
    <w:p>
      <w:pPr>
        <w:pStyle w:val="7"/>
        <w:numPr>
          <w:ilvl w:val="0"/>
          <w:numId w:val="45"/>
        </w:numPr>
        <w:tabs>
          <w:tab w:val="left" w:pos="900"/>
        </w:tabs>
        <w:spacing w:before="0" w:after="0" w:line="266" w:lineRule="auto"/>
        <w:ind w:left="900" w:right="103" w:hanging="680"/>
        <w:jc w:val="both"/>
        <w:rPr>
          <w:b/>
          <w:sz w:val="21"/>
        </w:rPr>
      </w:pPr>
      <w:r>
        <w:rPr>
          <w:b/>
          <w:spacing w:val="-2"/>
          <w:sz w:val="21"/>
        </w:rPr>
        <w:t>原发性骨髓</w:t>
      </w:r>
      <w:r>
        <w:rPr>
          <w:b/>
          <w:spacing w:val="-4"/>
          <w:sz w:val="21"/>
        </w:rPr>
        <w:t>纤维化：</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7"/>
        <w:numPr>
          <w:ilvl w:val="0"/>
          <w:numId w:val="45"/>
        </w:numPr>
        <w:tabs>
          <w:tab w:val="left" w:pos="900"/>
        </w:tabs>
        <w:spacing w:before="165" w:after="0" w:line="266" w:lineRule="auto"/>
        <w:ind w:left="900" w:right="0" w:hanging="680"/>
        <w:jc w:val="both"/>
        <w:rPr>
          <w:b/>
          <w:sz w:val="21"/>
        </w:rPr>
      </w:pPr>
      <w:r>
        <w:rPr>
          <w:b/>
          <w:spacing w:val="-2"/>
          <w:sz w:val="21"/>
        </w:rPr>
        <w:t>侵蚀性葡萄胎（或称恶</w:t>
      </w:r>
      <w:r>
        <w:rPr>
          <w:b/>
          <w:spacing w:val="-4"/>
          <w:sz w:val="21"/>
        </w:rPr>
        <w:t>性葡萄胎</w:t>
      </w:r>
      <w:r>
        <w:rPr>
          <w:b/>
          <w:spacing w:val="-116"/>
          <w:sz w:val="21"/>
        </w:rPr>
        <w:t>）</w:t>
      </w:r>
      <w:r>
        <w:rPr>
          <w:b/>
          <w:spacing w:val="-10"/>
          <w:sz w:val="21"/>
        </w:rPr>
        <w:t>：</w:t>
      </w:r>
    </w:p>
    <w:p>
      <w:pPr>
        <w:pStyle w:val="7"/>
        <w:numPr>
          <w:ilvl w:val="0"/>
          <w:numId w:val="45"/>
        </w:numPr>
        <w:tabs>
          <w:tab w:val="left" w:pos="900"/>
        </w:tabs>
        <w:spacing w:before="117" w:after="0" w:line="266" w:lineRule="auto"/>
        <w:ind w:left="900" w:right="103" w:hanging="680"/>
        <w:jc w:val="both"/>
        <w:rPr>
          <w:b/>
          <w:sz w:val="21"/>
        </w:rPr>
      </w:pPr>
      <w:r>
        <w:rPr>
          <w:b/>
          <w:spacing w:val="-2"/>
          <w:sz w:val="21"/>
        </w:rPr>
        <w:t>严重骨髓异常增生综合</w:t>
      </w:r>
      <w:r>
        <w:rPr>
          <w:b/>
          <w:spacing w:val="-6"/>
          <w:sz w:val="21"/>
        </w:rPr>
        <w:t>征：</w:t>
      </w:r>
    </w:p>
    <w:p>
      <w:pPr>
        <w:pStyle w:val="3"/>
        <w:spacing w:before="58"/>
        <w:ind w:left="636"/>
        <w:rPr>
          <w:rFonts w:ascii="黑体" w:hAnsi="黑体" w:eastAsia="黑体"/>
        </w:rPr>
      </w:pPr>
      <w:r>
        <w:br w:type="column"/>
      </w:r>
      <w:r>
        <w:rPr>
          <w:rFonts w:ascii="Times New Roman" w:hAnsi="Times New Roman" w:eastAsia="Times New Roman"/>
          <w:color w:val="000000"/>
          <w:w w:val="95"/>
          <w:shd w:val="clear" w:color="auto" w:fill="E4E4E4"/>
        </w:rPr>
        <w:t>ki-67</w:t>
      </w:r>
      <w:r>
        <w:rPr>
          <w:color w:val="000000"/>
          <w:w w:val="95"/>
          <w:shd w:val="clear" w:color="auto" w:fill="E4E4E4"/>
        </w:rPr>
        <w:t>≤</w:t>
      </w:r>
      <w:r>
        <w:rPr>
          <w:rFonts w:ascii="Times New Roman" w:hAnsi="Times New Roman" w:eastAsia="Times New Roman"/>
          <w:color w:val="000000"/>
          <w:w w:val="95"/>
          <w:shd w:val="clear" w:color="auto" w:fill="E4E4E4"/>
        </w:rPr>
        <w:t>2%</w:t>
      </w:r>
      <w:r>
        <w:rPr>
          <w:rFonts w:ascii="黑体" w:hAnsi="黑体" w:eastAsia="黑体"/>
          <w:color w:val="000000"/>
          <w:w w:val="95"/>
          <w:shd w:val="clear" w:color="auto" w:fill="E4E4E4"/>
        </w:rPr>
        <w:t>）</w:t>
      </w:r>
      <w:r>
        <w:rPr>
          <w:rFonts w:ascii="黑体" w:hAnsi="黑体" w:eastAsia="黑体"/>
          <w:color w:val="000000"/>
          <w:spacing w:val="-1"/>
          <w:w w:val="95"/>
          <w:shd w:val="clear" w:color="auto" w:fill="E4E4E4"/>
        </w:rPr>
        <w:t>或更轻分级的神经内分泌肿瘤。</w:t>
      </w:r>
    </w:p>
    <w:p>
      <w:pPr>
        <w:pStyle w:val="3"/>
        <w:spacing w:before="144" w:line="266" w:lineRule="auto"/>
        <w:ind w:left="110" w:right="356"/>
      </w:pPr>
      <w:r>
        <w:rPr>
          <w:spacing w:val="1"/>
          <w:w w:val="99"/>
        </w:rPr>
        <w:t>指原因不明的骨髓中成纤维细胞增殖，伴有髓外造血，表现为进行性贫血、脾肿</w:t>
      </w:r>
      <w:r>
        <w:rPr>
          <w:spacing w:val="-4"/>
          <w:w w:val="99"/>
        </w:rPr>
        <w:t>大等症状。须根据骨髓的活组织检查和周围血象检查由血液科专科医生明确诊断，</w:t>
      </w:r>
      <w:r>
        <w:rPr>
          <w:spacing w:val="1"/>
          <w:w w:val="99"/>
        </w:rPr>
        <w:t>并至少符合下列条件中的三项，且符合条件的状态持续</w:t>
      </w:r>
      <w:r>
        <w:rPr>
          <w:spacing w:val="-50"/>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spacing w:val="1"/>
          <w:w w:val="99"/>
        </w:rPr>
        <w:t>天及以上，并已经实</w:t>
      </w:r>
      <w:r>
        <w:rPr>
          <w:spacing w:val="-1"/>
          <w:w w:val="99"/>
        </w:rPr>
        <w:t>际实施了针对此症的治疗：</w:t>
      </w:r>
    </w:p>
    <w:p>
      <w:pPr>
        <w:pStyle w:val="3"/>
        <w:spacing w:before="5"/>
        <w:ind w:left="110"/>
      </w:pPr>
      <w:r>
        <w:rPr>
          <w:w w:val="95"/>
        </w:rPr>
        <w:t>（</w:t>
      </w:r>
      <w:r>
        <w:rPr>
          <w:rFonts w:ascii="Times New Roman" w:eastAsia="Times New Roman"/>
          <w:w w:val="95"/>
        </w:rPr>
        <w:t>1</w:t>
      </w:r>
      <w:r>
        <w:rPr>
          <w:w w:val="95"/>
        </w:rPr>
        <w:t>）血红蛋白</w:t>
      </w:r>
      <w:r>
        <w:rPr>
          <w:rFonts w:ascii="Times New Roman" w:eastAsia="Times New Roman"/>
          <w:spacing w:val="-2"/>
          <w:w w:val="95"/>
        </w:rPr>
        <w:t>&lt;100g/L</w:t>
      </w:r>
      <w:r>
        <w:rPr>
          <w:spacing w:val="-2"/>
          <w:w w:val="95"/>
        </w:rPr>
        <w:t>；</w:t>
      </w:r>
    </w:p>
    <w:p>
      <w:pPr>
        <w:pStyle w:val="3"/>
        <w:spacing w:before="31"/>
        <w:ind w:left="110"/>
      </w:pPr>
      <w:r>
        <w:rPr>
          <w:w w:val="95"/>
        </w:rPr>
        <w:t>（</w:t>
      </w:r>
      <w:r>
        <w:rPr>
          <w:rFonts w:ascii="Times New Roman" w:hAnsi="Times New Roman" w:eastAsia="Times New Roman"/>
          <w:w w:val="95"/>
        </w:rPr>
        <w:t>2</w:t>
      </w:r>
      <w:r>
        <w:rPr>
          <w:w w:val="95"/>
        </w:rPr>
        <w:t>）白细胞计数</w:t>
      </w:r>
      <w:r>
        <w:rPr>
          <w:rFonts w:ascii="Times New Roman" w:hAnsi="Times New Roman" w:eastAsia="Times New Roman"/>
          <w:spacing w:val="-2"/>
          <w:w w:val="95"/>
        </w:rPr>
        <w:t>&gt;25</w:t>
      </w:r>
      <w:r>
        <w:rPr>
          <w:spacing w:val="-2"/>
          <w:w w:val="95"/>
        </w:rPr>
        <w:t>×</w:t>
      </w:r>
      <w:r>
        <w:rPr>
          <w:rFonts w:ascii="Times New Roman" w:hAnsi="Times New Roman" w:eastAsia="Times New Roman"/>
          <w:spacing w:val="-2"/>
          <w:w w:val="95"/>
        </w:rPr>
        <w:t>10</w:t>
      </w:r>
      <w:r>
        <w:rPr>
          <w:rFonts w:ascii="Times New Roman" w:hAnsi="Times New Roman" w:eastAsia="Times New Roman"/>
          <w:spacing w:val="-2"/>
          <w:w w:val="95"/>
          <w:vertAlign w:val="superscript"/>
        </w:rPr>
        <w:t>9</w:t>
      </w:r>
      <w:r>
        <w:rPr>
          <w:rFonts w:ascii="Times New Roman" w:hAnsi="Times New Roman" w:eastAsia="Times New Roman"/>
          <w:spacing w:val="-2"/>
          <w:w w:val="95"/>
          <w:vertAlign w:val="baseline"/>
        </w:rPr>
        <w:t>/L</w:t>
      </w:r>
      <w:r>
        <w:rPr>
          <w:spacing w:val="-2"/>
          <w:w w:val="95"/>
          <w:vertAlign w:val="baseline"/>
        </w:rPr>
        <w:t>；</w:t>
      </w:r>
    </w:p>
    <w:p>
      <w:pPr>
        <w:pStyle w:val="3"/>
        <w:spacing w:before="31"/>
        <w:ind w:left="110"/>
      </w:pPr>
      <w:r>
        <w:rPr>
          <w:w w:val="95"/>
        </w:rPr>
        <w:t>（</w:t>
      </w:r>
      <w:r>
        <w:rPr>
          <w:rFonts w:ascii="Times New Roman" w:hAnsi="Times New Roman" w:eastAsia="Times New Roman"/>
          <w:w w:val="95"/>
        </w:rPr>
        <w:t>3</w:t>
      </w:r>
      <w:r>
        <w:rPr>
          <w:w w:val="95"/>
        </w:rPr>
        <w:t>）</w:t>
      </w:r>
      <w:r>
        <w:rPr>
          <w:spacing w:val="-1"/>
          <w:w w:val="95"/>
        </w:rPr>
        <w:t>外周血原始细胞≥</w:t>
      </w:r>
      <w:r>
        <w:rPr>
          <w:rFonts w:ascii="Times New Roman" w:hAnsi="Times New Roman" w:eastAsia="Times New Roman"/>
          <w:spacing w:val="-4"/>
          <w:w w:val="95"/>
        </w:rPr>
        <w:t>1%</w:t>
      </w:r>
      <w:r>
        <w:rPr>
          <w:spacing w:val="-4"/>
          <w:w w:val="95"/>
        </w:rPr>
        <w:t>；</w:t>
      </w:r>
    </w:p>
    <w:p>
      <w:pPr>
        <w:pStyle w:val="3"/>
        <w:spacing w:before="31"/>
        <w:ind w:left="110"/>
      </w:pPr>
      <w:r>
        <w:rPr>
          <w:w w:val="95"/>
        </w:rPr>
        <w:t>（</w:t>
      </w:r>
      <w:r>
        <w:rPr>
          <w:rFonts w:ascii="Times New Roman" w:hAnsi="Times New Roman" w:eastAsia="Times New Roman"/>
          <w:w w:val="95"/>
        </w:rPr>
        <w:t>4</w:t>
      </w:r>
      <w:r>
        <w:rPr>
          <w:w w:val="95"/>
        </w:rPr>
        <w:t>）血小板计数</w:t>
      </w:r>
      <w:r>
        <w:rPr>
          <w:rFonts w:ascii="Times New Roman" w:hAnsi="Times New Roman" w:eastAsia="Times New Roman"/>
          <w:w w:val="95"/>
        </w:rPr>
        <w:t>&lt;100</w:t>
      </w:r>
      <w:r>
        <w:rPr>
          <w:w w:val="95"/>
        </w:rPr>
        <w:t>×</w:t>
      </w:r>
      <w:r>
        <w:rPr>
          <w:rFonts w:ascii="Times New Roman" w:hAnsi="Times New Roman" w:eastAsia="Times New Roman"/>
          <w:w w:val="95"/>
        </w:rPr>
        <w:t>10</w:t>
      </w:r>
      <w:r>
        <w:rPr>
          <w:rFonts w:ascii="Times New Roman" w:hAnsi="Times New Roman" w:eastAsia="Times New Roman"/>
          <w:w w:val="95"/>
          <w:vertAlign w:val="superscript"/>
        </w:rPr>
        <w:t>9</w:t>
      </w:r>
      <w:r>
        <w:rPr>
          <w:rFonts w:ascii="Times New Roman" w:hAnsi="Times New Roman" w:eastAsia="Times New Roman"/>
          <w:w w:val="95"/>
          <w:vertAlign w:val="baseline"/>
        </w:rPr>
        <w:t>/L</w:t>
      </w:r>
      <w:r>
        <w:rPr>
          <w:spacing w:val="-10"/>
          <w:w w:val="95"/>
          <w:vertAlign w:val="baseline"/>
        </w:rPr>
        <w:t>。</w:t>
      </w:r>
    </w:p>
    <w:p>
      <w:pPr>
        <w:pStyle w:val="3"/>
        <w:spacing w:before="31"/>
        <w:ind w:left="110"/>
        <w:rPr>
          <w:rFonts w:ascii="黑体" w:eastAsia="黑体"/>
        </w:rPr>
      </w:pPr>
      <w:r>
        <w:rPr>
          <w:rFonts w:ascii="黑体" w:eastAsia="黑体"/>
          <w:color w:val="000000"/>
          <w:spacing w:val="-1"/>
          <w:w w:val="95"/>
          <w:shd w:val="clear" w:color="auto" w:fill="E4E4E4"/>
        </w:rPr>
        <w:t>继发性骨髓纤维化不在保障范围内。</w:t>
      </w:r>
    </w:p>
    <w:p>
      <w:pPr>
        <w:pStyle w:val="3"/>
        <w:spacing w:before="144" w:line="266" w:lineRule="auto"/>
        <w:ind w:left="110" w:right="547"/>
      </w:pPr>
      <w:r>
        <w:rPr>
          <w:spacing w:val="-1"/>
          <w:w w:val="99"/>
        </w:rPr>
        <w:t>指异常增生的绒毛组织浸润性生长浸入子宫肌层或转移至其他器官或组织的葡萄胎，并已经接受了化疗或手术治疗。</w:t>
      </w:r>
    </w:p>
    <w:p>
      <w:pPr>
        <w:pStyle w:val="3"/>
        <w:rPr>
          <w:sz w:val="20"/>
        </w:rPr>
      </w:pPr>
    </w:p>
    <w:p>
      <w:pPr>
        <w:pStyle w:val="3"/>
        <w:spacing w:before="159" w:line="266" w:lineRule="auto"/>
        <w:ind w:left="110" w:right="453"/>
        <w:jc w:val="both"/>
      </w:pPr>
      <w:r>
        <w:rPr>
          <w:spacing w:val="-4"/>
          <w:w w:val="99"/>
        </w:rPr>
        <w:t>指符合世界卫生组织</w:t>
      </w:r>
      <w:r>
        <w:rPr>
          <w:spacing w:val="-1"/>
          <w:w w:val="99"/>
        </w:rPr>
        <w:t>（</w:t>
      </w:r>
      <w:r>
        <w:rPr>
          <w:rFonts w:ascii="Times New Roman" w:eastAsia="Times New Roman"/>
          <w:spacing w:val="-1"/>
          <w:w w:val="99"/>
        </w:rPr>
        <w:t>W</w:t>
      </w:r>
      <w:r>
        <w:rPr>
          <w:rFonts w:ascii="Times New Roman" w:eastAsia="Times New Roman"/>
          <w:w w:val="99"/>
        </w:rPr>
        <w:t>H</w:t>
      </w:r>
      <w:r>
        <w:rPr>
          <w:rFonts w:ascii="Times New Roman" w:eastAsia="Times New Roman"/>
          <w:spacing w:val="5"/>
          <w:w w:val="99"/>
        </w:rPr>
        <w:t>O</w:t>
      </w:r>
      <w:r>
        <w:rPr>
          <w:spacing w:val="-25"/>
          <w:w w:val="99"/>
        </w:rPr>
        <w:t>）</w:t>
      </w:r>
      <w:r>
        <w:rPr>
          <w:rFonts w:ascii="Times New Roman" w:eastAsia="Times New Roman"/>
          <w:spacing w:val="1"/>
          <w:w w:val="99"/>
        </w:rPr>
        <w:t>200</w:t>
      </w:r>
      <w:r>
        <w:rPr>
          <w:rFonts w:ascii="Times New Roman" w:eastAsia="Times New Roman"/>
          <w:w w:val="99"/>
        </w:rPr>
        <w:t>8</w:t>
      </w:r>
      <w:r>
        <w:rPr>
          <w:rFonts w:ascii="Times New Roman" w:eastAsia="Times New Roman"/>
          <w:spacing w:val="-1"/>
        </w:rPr>
        <w:t xml:space="preserve"> </w:t>
      </w:r>
      <w:r>
        <w:rPr>
          <w:spacing w:val="-1"/>
          <w:w w:val="99"/>
        </w:rPr>
        <w:t>年分型方案中的难治性贫血细胞减少伴原始细</w:t>
      </w:r>
      <w:r>
        <w:rPr>
          <w:spacing w:val="2"/>
          <w:w w:val="99"/>
        </w:rPr>
        <w:t>胞增多</w:t>
      </w:r>
      <w:r>
        <w:rPr>
          <w:rFonts w:ascii="Times New Roman" w:eastAsia="Times New Roman"/>
          <w:w w:val="99"/>
        </w:rPr>
        <w:t>-</w:t>
      </w:r>
      <w:r>
        <w:rPr>
          <w:rFonts w:ascii="Times New Roman" w:eastAsia="Times New Roman"/>
          <w:spacing w:val="3"/>
          <w:w w:val="99"/>
        </w:rPr>
        <w:t>1</w:t>
      </w:r>
      <w:r>
        <w:rPr>
          <w:spacing w:val="2"/>
          <w:w w:val="99"/>
        </w:rPr>
        <w:t>（</w:t>
      </w:r>
      <w:r>
        <w:rPr>
          <w:rFonts w:ascii="Times New Roman" w:eastAsia="Times New Roman"/>
          <w:spacing w:val="-1"/>
          <w:w w:val="99"/>
        </w:rPr>
        <w:t>R</w:t>
      </w:r>
      <w:r>
        <w:rPr>
          <w:rFonts w:ascii="Times New Roman" w:eastAsia="Times New Roman"/>
          <w:w w:val="99"/>
        </w:rPr>
        <w:t>A</w:t>
      </w:r>
      <w:r>
        <w:rPr>
          <w:rFonts w:ascii="Times New Roman" w:eastAsia="Times New Roman"/>
          <w:spacing w:val="-1"/>
          <w:w w:val="99"/>
        </w:rPr>
        <w:t>E</w:t>
      </w:r>
      <w:r>
        <w:rPr>
          <w:rFonts w:ascii="Times New Roman" w:eastAsia="Times New Roman"/>
          <w:spacing w:val="2"/>
          <w:w w:val="99"/>
        </w:rPr>
        <w:t>B</w:t>
      </w:r>
      <w:r>
        <w:rPr>
          <w:rFonts w:ascii="Times New Roman" w:eastAsia="Times New Roman"/>
          <w:w w:val="99"/>
        </w:rPr>
        <w:t>-</w:t>
      </w:r>
      <w:r>
        <w:rPr>
          <w:rFonts w:ascii="Times New Roman" w:eastAsia="Times New Roman"/>
          <w:spacing w:val="3"/>
          <w:w w:val="99"/>
        </w:rPr>
        <w:t>1</w:t>
      </w:r>
      <w:r>
        <w:rPr>
          <w:spacing w:val="-101"/>
          <w:w w:val="99"/>
        </w:rPr>
        <w:t>）</w:t>
      </w:r>
      <w:r>
        <w:rPr>
          <w:spacing w:val="2"/>
          <w:w w:val="99"/>
        </w:rPr>
        <w:t>、难治性贫血细胞减少伴原始细胞增多</w:t>
      </w:r>
      <w:r>
        <w:rPr>
          <w:rFonts w:ascii="Times New Roman" w:eastAsia="Times New Roman"/>
          <w:w w:val="99"/>
        </w:rPr>
        <w:t>-</w:t>
      </w:r>
      <w:r>
        <w:rPr>
          <w:rFonts w:ascii="Times New Roman" w:eastAsia="Times New Roman"/>
          <w:spacing w:val="3"/>
          <w:w w:val="99"/>
        </w:rPr>
        <w:t>2</w:t>
      </w:r>
      <w:r>
        <w:rPr>
          <w:spacing w:val="2"/>
          <w:w w:val="99"/>
        </w:rPr>
        <w:t>（</w:t>
      </w:r>
      <w:r>
        <w:rPr>
          <w:rFonts w:ascii="Times New Roman" w:eastAsia="Times New Roman"/>
          <w:spacing w:val="-1"/>
          <w:w w:val="99"/>
        </w:rPr>
        <w:t>R</w:t>
      </w:r>
      <w:r>
        <w:rPr>
          <w:rFonts w:ascii="Times New Roman" w:eastAsia="Times New Roman"/>
          <w:w w:val="99"/>
        </w:rPr>
        <w:t>A</w:t>
      </w:r>
      <w:r>
        <w:rPr>
          <w:rFonts w:ascii="Times New Roman" w:eastAsia="Times New Roman"/>
          <w:spacing w:val="-1"/>
          <w:w w:val="99"/>
        </w:rPr>
        <w:t>E</w:t>
      </w:r>
      <w:r>
        <w:rPr>
          <w:rFonts w:ascii="Times New Roman" w:eastAsia="Times New Roman"/>
          <w:spacing w:val="2"/>
          <w:w w:val="99"/>
        </w:rPr>
        <w:t>B</w:t>
      </w:r>
      <w:r>
        <w:rPr>
          <w:rFonts w:ascii="Times New Roman" w:eastAsia="Times New Roman"/>
          <w:w w:val="99"/>
        </w:rPr>
        <w:t>-</w:t>
      </w:r>
      <w:r>
        <w:rPr>
          <w:rFonts w:ascii="Times New Roman" w:eastAsia="Times New Roman"/>
          <w:spacing w:val="3"/>
          <w:w w:val="99"/>
        </w:rPr>
        <w:t>2</w:t>
      </w:r>
      <w:r>
        <w:rPr>
          <w:spacing w:val="-101"/>
          <w:w w:val="99"/>
        </w:rPr>
        <w:t>）</w:t>
      </w:r>
      <w:r>
        <w:rPr>
          <w:spacing w:val="2"/>
          <w:w w:val="99"/>
        </w:rPr>
        <w:t>、</w:t>
      </w:r>
      <w:r>
        <w:rPr>
          <w:rFonts w:ascii="Times New Roman" w:eastAsia="Times New Roman"/>
          <w:spacing w:val="-2"/>
          <w:w w:val="99"/>
        </w:rPr>
        <w:t>M</w:t>
      </w:r>
      <w:r>
        <w:rPr>
          <w:rFonts w:ascii="Times New Roman" w:eastAsia="Times New Roman"/>
          <w:w w:val="99"/>
        </w:rPr>
        <w:t>D</w:t>
      </w:r>
      <w:r>
        <w:rPr>
          <w:rFonts w:ascii="Times New Roman" w:eastAsia="Times New Roman"/>
          <w:spacing w:val="1"/>
          <w:w w:val="99"/>
        </w:rPr>
        <w:t>S</w:t>
      </w:r>
      <w:r>
        <w:rPr>
          <w:rFonts w:ascii="Times New Roman" w:eastAsia="Times New Roman"/>
          <w:w w:val="99"/>
        </w:rPr>
        <w:t>-</w:t>
      </w:r>
      <w:r>
        <w:rPr>
          <w:spacing w:val="-1"/>
          <w:w w:val="99"/>
        </w:rPr>
        <w:t>未分类</w:t>
      </w:r>
      <w:r>
        <w:rPr>
          <w:spacing w:val="2"/>
          <w:w w:val="99"/>
        </w:rPr>
        <w:t>（</w:t>
      </w:r>
      <w:r>
        <w:rPr>
          <w:rFonts w:ascii="Times New Roman" w:eastAsia="Times New Roman"/>
          <w:spacing w:val="-2"/>
          <w:w w:val="99"/>
        </w:rPr>
        <w:t>M</w:t>
      </w:r>
      <w:r>
        <w:rPr>
          <w:rFonts w:ascii="Times New Roman" w:eastAsia="Times New Roman"/>
          <w:w w:val="99"/>
        </w:rPr>
        <w:t>D</w:t>
      </w:r>
      <w:r>
        <w:rPr>
          <w:rFonts w:ascii="Times New Roman" w:eastAsia="Times New Roman"/>
          <w:spacing w:val="1"/>
          <w:w w:val="99"/>
        </w:rPr>
        <w:t>S</w:t>
      </w:r>
      <w:r>
        <w:rPr>
          <w:rFonts w:ascii="Times New Roman" w:eastAsia="Times New Roman"/>
          <w:w w:val="99"/>
        </w:rPr>
        <w:t>-</w:t>
      </w:r>
      <w:r>
        <w:rPr>
          <w:rFonts w:ascii="Times New Roman" w:eastAsia="Times New Roman"/>
          <w:spacing w:val="2"/>
          <w:w w:val="99"/>
        </w:rPr>
        <w:t>U</w:t>
      </w:r>
      <w:r>
        <w:rPr>
          <w:spacing w:val="-106"/>
          <w:w w:val="99"/>
        </w:rPr>
        <w:t>）</w:t>
      </w:r>
      <w:r>
        <w:rPr>
          <w:spacing w:val="2"/>
          <w:w w:val="99"/>
        </w:rPr>
        <w:t>、</w:t>
      </w:r>
      <w:r>
        <w:rPr>
          <w:rFonts w:ascii="Times New Roman" w:eastAsia="Times New Roman"/>
          <w:spacing w:val="-2"/>
          <w:w w:val="99"/>
        </w:rPr>
        <w:t>M</w:t>
      </w:r>
      <w:r>
        <w:rPr>
          <w:rFonts w:ascii="Times New Roman" w:eastAsia="Times New Roman"/>
          <w:w w:val="99"/>
        </w:rPr>
        <w:t>DS</w:t>
      </w:r>
      <w:r>
        <w:rPr>
          <w:rFonts w:ascii="Times New Roman" w:eastAsia="Times New Roman"/>
          <w:spacing w:val="4"/>
        </w:rPr>
        <w:t xml:space="preserve"> </w:t>
      </w:r>
      <w:r>
        <w:rPr>
          <w:w w:val="99"/>
        </w:rPr>
        <w:t>伴单纯</w:t>
      </w:r>
      <w:r>
        <w:rPr>
          <w:spacing w:val="-53"/>
        </w:rPr>
        <w:t xml:space="preserve"> </w:t>
      </w:r>
      <w:r>
        <w:rPr>
          <w:rFonts w:ascii="Times New Roman" w:eastAsia="Times New Roman"/>
          <w:spacing w:val="1"/>
          <w:w w:val="99"/>
        </w:rPr>
        <w:t>5q</w:t>
      </w:r>
      <w:r>
        <w:rPr>
          <w:rFonts w:ascii="Times New Roman" w:eastAsia="Times New Roman"/>
          <w:spacing w:val="-3"/>
          <w:w w:val="99"/>
        </w:rPr>
        <w:t>-</w:t>
      </w:r>
      <w:r>
        <w:rPr>
          <w:spacing w:val="-1"/>
          <w:w w:val="99"/>
        </w:rPr>
        <w:t>，且须满足下列全部条件：</w:t>
      </w:r>
    </w:p>
    <w:p>
      <w:pPr>
        <w:pStyle w:val="7"/>
        <w:numPr>
          <w:ilvl w:val="0"/>
          <w:numId w:val="47"/>
        </w:numPr>
        <w:tabs>
          <w:tab w:val="left" w:pos="636"/>
        </w:tabs>
        <w:spacing w:before="4" w:after="0" w:line="266" w:lineRule="auto"/>
        <w:ind w:left="636" w:right="460" w:hanging="526"/>
        <w:jc w:val="left"/>
        <w:rPr>
          <w:sz w:val="21"/>
        </w:rPr>
      </w:pPr>
      <w:r>
        <w:rPr>
          <w:spacing w:val="-2"/>
          <w:w w:val="99"/>
          <w:sz w:val="21"/>
        </w:rPr>
        <w:t>由我们认可的医院中设有专门血液病专科的公立三级甲等医院，血液病专科</w:t>
      </w:r>
      <w:r>
        <w:rPr>
          <w:spacing w:val="-1"/>
          <w:w w:val="99"/>
          <w:sz w:val="21"/>
        </w:rPr>
        <w:t>的主治级别以上的医师确诊；</w:t>
      </w:r>
    </w:p>
    <w:p>
      <w:pPr>
        <w:pStyle w:val="7"/>
        <w:numPr>
          <w:ilvl w:val="0"/>
          <w:numId w:val="47"/>
        </w:numPr>
        <w:tabs>
          <w:tab w:val="left" w:pos="636"/>
        </w:tabs>
        <w:spacing w:before="3" w:after="0" w:line="240" w:lineRule="auto"/>
        <w:ind w:left="635" w:right="0" w:hanging="526"/>
        <w:jc w:val="left"/>
        <w:rPr>
          <w:sz w:val="21"/>
        </w:rPr>
      </w:pPr>
      <w:r>
        <w:rPr>
          <w:spacing w:val="-1"/>
          <w:w w:val="95"/>
          <w:sz w:val="21"/>
        </w:rPr>
        <w:t>骨髓穿刺或骨髓活检结果支持诊断；</w:t>
      </w:r>
    </w:p>
    <w:p>
      <w:pPr>
        <w:pStyle w:val="7"/>
        <w:numPr>
          <w:ilvl w:val="0"/>
          <w:numId w:val="47"/>
        </w:numPr>
        <w:tabs>
          <w:tab w:val="left" w:pos="636"/>
        </w:tabs>
        <w:spacing w:before="31" w:after="0" w:line="240" w:lineRule="auto"/>
        <w:ind w:left="635" w:right="0" w:hanging="526"/>
        <w:jc w:val="left"/>
        <w:rPr>
          <w:sz w:val="21"/>
        </w:rPr>
      </w:pPr>
      <w:r>
        <w:rPr>
          <w:spacing w:val="-1"/>
          <w:w w:val="95"/>
          <w:sz w:val="21"/>
        </w:rPr>
        <w:t>被保险人已持续接受一个月以上的化疗或已接受骨髓移植治疗。</w:t>
      </w:r>
    </w:p>
    <w:p>
      <w:pPr>
        <w:spacing w:after="0" w:line="240" w:lineRule="auto"/>
        <w:jc w:val="left"/>
        <w:rPr>
          <w:sz w:val="21"/>
        </w:rPr>
        <w:sectPr>
          <w:pgSz w:w="11910" w:h="16840"/>
          <w:pgMar w:top="1200" w:right="780" w:bottom="980" w:left="1020" w:header="0" w:footer="787" w:gutter="0"/>
          <w:cols w:equalWidth="0" w:num="2">
            <w:col w:w="2058" w:space="40"/>
            <w:col w:w="8012"/>
          </w:cols>
        </w:sectPr>
      </w:pPr>
    </w:p>
    <w:p>
      <w:pPr>
        <w:tabs>
          <w:tab w:val="left" w:pos="2207"/>
        </w:tabs>
        <w:spacing w:before="136"/>
        <w:ind w:left="900" w:right="0" w:firstLine="0"/>
        <w:jc w:val="left"/>
        <w:rPr>
          <w:b/>
          <w:sz w:val="21"/>
        </w:rPr>
      </w:pPr>
      <w:r>
        <w:rPr>
          <w:b/>
          <w:sz w:val="21"/>
        </w:rPr>
        <w:t>第</w:t>
      </w:r>
      <w:r>
        <w:rPr>
          <w:b/>
          <w:spacing w:val="-51"/>
          <w:sz w:val="21"/>
        </w:rPr>
        <w:t xml:space="preserve"> </w:t>
      </w:r>
      <w:r>
        <w:rPr>
          <w:rFonts w:ascii="Times New Roman" w:eastAsia="Times New Roman"/>
          <w:b/>
          <w:sz w:val="21"/>
        </w:rPr>
        <w:t>2</w:t>
      </w:r>
      <w:r>
        <w:rPr>
          <w:rFonts w:ascii="Times New Roman" w:eastAsia="Times New Roman"/>
          <w:b/>
          <w:spacing w:val="-5"/>
          <w:sz w:val="21"/>
        </w:rPr>
        <w:t xml:space="preserve"> </w:t>
      </w:r>
      <w:r>
        <w:rPr>
          <w:b/>
          <w:sz w:val="21"/>
        </w:rPr>
        <w:t>组</w:t>
      </w:r>
      <w:r>
        <w:rPr>
          <w:b/>
          <w:spacing w:val="-10"/>
          <w:sz w:val="21"/>
        </w:rPr>
        <w:t>：</w:t>
      </w:r>
      <w:r>
        <w:rPr>
          <w:b/>
          <w:sz w:val="21"/>
        </w:rPr>
        <w:tab/>
      </w:r>
      <w:r>
        <w:rPr>
          <w:b/>
          <w:w w:val="95"/>
          <w:sz w:val="21"/>
        </w:rPr>
        <w:t>心血管类疾</w:t>
      </w:r>
      <w:r>
        <w:rPr>
          <w:b/>
          <w:spacing w:val="-10"/>
          <w:w w:val="95"/>
          <w:sz w:val="21"/>
        </w:rPr>
        <w:t>病</w:t>
      </w:r>
    </w:p>
    <w:p>
      <w:pPr>
        <w:spacing w:after="0"/>
        <w:jc w:val="left"/>
        <w:rPr>
          <w:sz w:val="21"/>
        </w:rPr>
        <w:sectPr>
          <w:type w:val="continuous"/>
          <w:pgSz w:w="11910" w:h="16840"/>
          <w:pgMar w:top="700" w:right="780" w:bottom="280" w:left="1020" w:header="0" w:footer="787" w:gutter="0"/>
          <w:cols w:space="720" w:num="1"/>
        </w:sectPr>
      </w:pPr>
    </w:p>
    <w:p>
      <w:pPr>
        <w:pStyle w:val="7"/>
        <w:numPr>
          <w:ilvl w:val="0"/>
          <w:numId w:val="45"/>
        </w:numPr>
        <w:tabs>
          <w:tab w:val="left" w:pos="900"/>
        </w:tabs>
        <w:spacing w:before="166" w:after="0" w:line="266" w:lineRule="auto"/>
        <w:ind w:left="900" w:right="0" w:hanging="680"/>
        <w:jc w:val="both"/>
        <w:rPr>
          <w:b/>
          <w:sz w:val="21"/>
        </w:rPr>
      </w:pPr>
      <w:r>
        <w:rPr>
          <w:b/>
          <w:spacing w:val="-4"/>
          <w:sz w:val="21"/>
        </w:rPr>
        <w:t>较重急性心</w:t>
      </w:r>
      <w:r>
        <w:rPr>
          <w:b/>
          <w:spacing w:val="-2"/>
          <w:sz w:val="21"/>
        </w:rPr>
        <w:t>肌梗死</w:t>
      </w:r>
      <w:r>
        <w:rPr>
          <w:rFonts w:ascii="Times New Roman" w:eastAsia="Times New Roman"/>
          <w:b/>
          <w:spacing w:val="-2"/>
          <w:sz w:val="21"/>
        </w:rPr>
        <w:t>*</w:t>
      </w:r>
      <w:r>
        <w:rPr>
          <w:b/>
          <w:spacing w:val="-2"/>
          <w:sz w:val="21"/>
        </w:rPr>
        <w:t>：</w:t>
      </w: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7"/>
        <w:numPr>
          <w:ilvl w:val="0"/>
          <w:numId w:val="45"/>
        </w:numPr>
        <w:tabs>
          <w:tab w:val="left" w:pos="900"/>
        </w:tabs>
        <w:spacing w:before="159" w:after="0" w:line="266" w:lineRule="auto"/>
        <w:ind w:left="900" w:right="0" w:hanging="680"/>
        <w:jc w:val="both"/>
        <w:rPr>
          <w:b/>
          <w:sz w:val="21"/>
        </w:rPr>
      </w:pPr>
      <w:r>
        <w:rPr>
          <w:b/>
          <w:spacing w:val="-4"/>
          <w:sz w:val="21"/>
        </w:rPr>
        <w:t>冠状动脉搭桥术（或称冠状动脉旁</w:t>
      </w:r>
      <w:r>
        <w:rPr>
          <w:b/>
          <w:w w:val="95"/>
          <w:sz w:val="21"/>
        </w:rPr>
        <w:t>路移植术</w:t>
      </w:r>
      <w:r>
        <w:rPr>
          <w:b/>
          <w:spacing w:val="-10"/>
          <w:w w:val="95"/>
          <w:sz w:val="21"/>
        </w:rPr>
        <w:t>）</w:t>
      </w:r>
    </w:p>
    <w:p>
      <w:pPr>
        <w:pStyle w:val="3"/>
        <w:spacing w:before="166" w:line="266" w:lineRule="auto"/>
        <w:ind w:left="216" w:right="356"/>
      </w:pPr>
      <w:r>
        <w:br w:type="column"/>
      </w:r>
      <w:r>
        <w:rPr>
          <w:spacing w:val="1"/>
          <w:w w:val="99"/>
        </w:rPr>
        <w:t>急性心肌梗死指由于冠状动脉闭塞或梗阻引起部分心肌严重的持久性缺血造成急</w:t>
      </w:r>
      <w:r>
        <w:rPr>
          <w:spacing w:val="-4"/>
          <w:w w:val="99"/>
        </w:rPr>
        <w:t>性心肌坏死。急性心肌梗死的诊断必须依据国际国内诊断标准，符合</w:t>
      </w:r>
      <w:r>
        <w:rPr>
          <w:spacing w:val="-1"/>
          <w:w w:val="99"/>
        </w:rPr>
        <w:t>（</w:t>
      </w:r>
      <w:r>
        <w:rPr>
          <w:rFonts w:ascii="Times New Roman" w:eastAsia="Times New Roman"/>
          <w:spacing w:val="1"/>
          <w:w w:val="99"/>
        </w:rPr>
        <w:t>1</w:t>
      </w:r>
      <w:r>
        <w:rPr>
          <w:spacing w:val="-3"/>
          <w:w w:val="99"/>
        </w:rPr>
        <w:t>）</w:t>
      </w:r>
      <w:r>
        <w:rPr>
          <w:w w:val="99"/>
        </w:rPr>
        <w:t>检测到</w:t>
      </w:r>
      <w:r>
        <w:rPr>
          <w:spacing w:val="2"/>
          <w:w w:val="99"/>
        </w:rPr>
        <w:t>肌酸激酶同工酶（</w:t>
      </w:r>
      <w:r>
        <w:rPr>
          <w:rFonts w:ascii="Times New Roman" w:eastAsia="Times New Roman"/>
          <w:spacing w:val="-1"/>
          <w:w w:val="99"/>
        </w:rPr>
        <w:t>C</w:t>
      </w:r>
      <w:r>
        <w:rPr>
          <w:rFonts w:ascii="Times New Roman" w:eastAsia="Times New Roman"/>
          <w:w w:val="99"/>
        </w:rPr>
        <w:t>K-</w:t>
      </w:r>
      <w:r>
        <w:rPr>
          <w:rFonts w:ascii="Times New Roman" w:eastAsia="Times New Roman"/>
          <w:spacing w:val="1"/>
          <w:w w:val="99"/>
        </w:rPr>
        <w:t>M</w:t>
      </w:r>
      <w:r>
        <w:rPr>
          <w:rFonts w:ascii="Times New Roman" w:eastAsia="Times New Roman"/>
          <w:spacing w:val="4"/>
          <w:w w:val="99"/>
        </w:rPr>
        <w:t>B</w:t>
      </w:r>
      <w:r>
        <w:rPr>
          <w:spacing w:val="2"/>
          <w:w w:val="99"/>
        </w:rPr>
        <w:t>）或肌钙蛋白（</w:t>
      </w:r>
      <w:r>
        <w:rPr>
          <w:rFonts w:ascii="Times New Roman" w:eastAsia="Times New Roman"/>
          <w:w w:val="99"/>
        </w:rPr>
        <w:t>c</w:t>
      </w:r>
      <w:r>
        <w:rPr>
          <w:rFonts w:ascii="Times New Roman" w:eastAsia="Times New Roman"/>
          <w:spacing w:val="-1"/>
          <w:w w:val="99"/>
        </w:rPr>
        <w:t>T</w:t>
      </w:r>
      <w:r>
        <w:rPr>
          <w:rFonts w:ascii="Times New Roman" w:eastAsia="Times New Roman"/>
          <w:spacing w:val="3"/>
          <w:w w:val="99"/>
        </w:rPr>
        <w:t>n</w:t>
      </w:r>
      <w:r>
        <w:rPr>
          <w:spacing w:val="2"/>
          <w:w w:val="99"/>
        </w:rPr>
        <w:t>）升高和</w:t>
      </w:r>
      <w:r>
        <w:rPr>
          <w:rFonts w:ascii="Times New Roman" w:eastAsia="Times New Roman"/>
          <w:spacing w:val="4"/>
          <w:w w:val="99"/>
        </w:rPr>
        <w:t>/</w:t>
      </w:r>
      <w:r>
        <w:rPr>
          <w:spacing w:val="1"/>
          <w:w w:val="99"/>
        </w:rPr>
        <w:t>或降低的动态变化，至少</w:t>
      </w:r>
      <w:r>
        <w:rPr>
          <w:spacing w:val="-7"/>
          <w:w w:val="99"/>
        </w:rPr>
        <w:t>一次达到或超过心肌梗死的临床诊断标准；</w:t>
      </w:r>
      <w:r>
        <w:rPr>
          <w:spacing w:val="2"/>
          <w:w w:val="99"/>
        </w:rPr>
        <w:t>（</w:t>
      </w:r>
      <w:r>
        <w:rPr>
          <w:rFonts w:ascii="Times New Roman" w:eastAsia="Times New Roman"/>
          <w:spacing w:val="-2"/>
          <w:w w:val="99"/>
        </w:rPr>
        <w:t>2</w:t>
      </w:r>
      <w:r>
        <w:rPr>
          <w:spacing w:val="-5"/>
          <w:w w:val="99"/>
        </w:rPr>
        <w:t>）</w:t>
      </w:r>
      <w:r>
        <w:rPr>
          <w:spacing w:val="-2"/>
          <w:w w:val="99"/>
        </w:rPr>
        <w:t>同时存在下列之一的证据，包括：</w:t>
      </w:r>
      <w:r>
        <w:rPr>
          <w:spacing w:val="1"/>
          <w:w w:val="99"/>
        </w:rPr>
        <w:t>缺血性胸痛症状、新发生的缺血性心电图改变、新生成的病理性</w:t>
      </w:r>
      <w:r>
        <w:rPr>
          <w:spacing w:val="-50"/>
        </w:rPr>
        <w:t xml:space="preserve"> </w:t>
      </w:r>
      <w:r>
        <w:rPr>
          <w:rFonts w:ascii="Times New Roman" w:eastAsia="Times New Roman"/>
          <w:w w:val="99"/>
        </w:rPr>
        <w:t>Q</w:t>
      </w:r>
      <w:r>
        <w:rPr>
          <w:rFonts w:ascii="Times New Roman" w:eastAsia="Times New Roman"/>
        </w:rPr>
        <w:t xml:space="preserve"> </w:t>
      </w:r>
      <w:r>
        <w:rPr>
          <w:spacing w:val="1"/>
          <w:w w:val="99"/>
        </w:rPr>
        <w:t>波、影像学证据显示有新出现的心肌活性丧失或新出现局部室壁运动异常、冠脉造影证实存在</w:t>
      </w:r>
      <w:r>
        <w:rPr>
          <w:spacing w:val="-1"/>
          <w:w w:val="99"/>
        </w:rPr>
        <w:t>冠状动脉血栓。</w:t>
      </w:r>
    </w:p>
    <w:p>
      <w:pPr>
        <w:pStyle w:val="3"/>
        <w:spacing w:before="9" w:line="266" w:lineRule="auto"/>
        <w:ind w:left="216" w:right="460"/>
      </w:pPr>
      <w:r>
        <w:rPr>
          <w:spacing w:val="1"/>
          <w:w w:val="99"/>
        </w:rPr>
        <w:t>较重急性心肌梗死指依照上述标准被明确诊断为急性心肌梗死，并且必须同时满</w:t>
      </w:r>
      <w:r>
        <w:rPr>
          <w:spacing w:val="-1"/>
          <w:w w:val="99"/>
        </w:rPr>
        <w:t>足下列至少一项条件：</w:t>
      </w:r>
    </w:p>
    <w:p>
      <w:pPr>
        <w:pStyle w:val="7"/>
        <w:numPr>
          <w:ilvl w:val="0"/>
          <w:numId w:val="48"/>
        </w:numPr>
        <w:tabs>
          <w:tab w:val="left" w:pos="747"/>
        </w:tabs>
        <w:spacing w:before="3" w:after="0" w:line="266" w:lineRule="auto"/>
        <w:ind w:left="742" w:right="458" w:hanging="526"/>
        <w:jc w:val="left"/>
        <w:rPr>
          <w:sz w:val="21"/>
        </w:rPr>
      </w:pPr>
      <w:r>
        <w:rPr>
          <w:spacing w:val="2"/>
          <w:w w:val="99"/>
          <w:sz w:val="21"/>
        </w:rPr>
        <w:t>心肌损伤标志物肌钙蛋白（</w:t>
      </w:r>
      <w:r>
        <w:rPr>
          <w:rFonts w:ascii="Times New Roman" w:eastAsia="Times New Roman"/>
          <w:w w:val="99"/>
          <w:sz w:val="21"/>
        </w:rPr>
        <w:t>c</w:t>
      </w:r>
      <w:r>
        <w:rPr>
          <w:rFonts w:ascii="Times New Roman" w:eastAsia="Times New Roman"/>
          <w:spacing w:val="-1"/>
          <w:w w:val="99"/>
          <w:sz w:val="21"/>
        </w:rPr>
        <w:t>T</w:t>
      </w:r>
      <w:r>
        <w:rPr>
          <w:rFonts w:ascii="Times New Roman" w:eastAsia="Times New Roman"/>
          <w:spacing w:val="5"/>
          <w:w w:val="99"/>
          <w:sz w:val="21"/>
        </w:rPr>
        <w:t>n</w:t>
      </w:r>
      <w:r>
        <w:rPr>
          <w:spacing w:val="2"/>
          <w:w w:val="99"/>
          <w:sz w:val="21"/>
        </w:rPr>
        <w:t>）</w:t>
      </w:r>
      <w:r>
        <w:rPr>
          <w:spacing w:val="1"/>
          <w:w w:val="99"/>
          <w:sz w:val="21"/>
        </w:rPr>
        <w:t>升高，至少一次检测结果达到该检验正常</w:t>
      </w:r>
      <w:r>
        <w:rPr>
          <w:spacing w:val="-1"/>
          <w:w w:val="99"/>
          <w:sz w:val="21"/>
        </w:rPr>
        <w:t>参考值上限的</w:t>
      </w:r>
      <w:r>
        <w:rPr>
          <w:spacing w:val="-53"/>
          <w:sz w:val="21"/>
        </w:rPr>
        <w:t xml:space="preserve"> </w:t>
      </w:r>
      <w:r>
        <w:rPr>
          <w:rFonts w:ascii="Times New Roman" w:eastAsia="Times New Roman"/>
          <w:spacing w:val="1"/>
          <w:w w:val="99"/>
          <w:sz w:val="21"/>
        </w:rPr>
        <w:t>1</w:t>
      </w:r>
      <w:r>
        <w:rPr>
          <w:rFonts w:ascii="Times New Roman" w:eastAsia="Times New Roman"/>
          <w:w w:val="99"/>
          <w:sz w:val="21"/>
        </w:rPr>
        <w:t>5</w:t>
      </w:r>
      <w:r>
        <w:rPr>
          <w:rFonts w:ascii="Times New Roman" w:eastAsia="Times New Roman"/>
          <w:spacing w:val="1"/>
          <w:sz w:val="21"/>
        </w:rPr>
        <w:t xml:space="preserve"> </w:t>
      </w:r>
      <w:r>
        <w:rPr>
          <w:spacing w:val="-1"/>
          <w:w w:val="99"/>
          <w:sz w:val="21"/>
        </w:rPr>
        <w:t>倍</w:t>
      </w:r>
      <w:r>
        <w:rPr>
          <w:spacing w:val="2"/>
          <w:w w:val="99"/>
          <w:sz w:val="21"/>
        </w:rPr>
        <w:t>（</w:t>
      </w:r>
      <w:r>
        <w:rPr>
          <w:spacing w:val="-1"/>
          <w:w w:val="99"/>
          <w:sz w:val="21"/>
        </w:rPr>
        <w:t>含</w:t>
      </w:r>
      <w:r>
        <w:rPr>
          <w:spacing w:val="2"/>
          <w:w w:val="99"/>
          <w:sz w:val="21"/>
        </w:rPr>
        <w:t>）</w:t>
      </w:r>
      <w:r>
        <w:rPr>
          <w:w w:val="99"/>
          <w:sz w:val="21"/>
        </w:rPr>
        <w:t>以上；</w:t>
      </w:r>
    </w:p>
    <w:p>
      <w:pPr>
        <w:pStyle w:val="7"/>
        <w:numPr>
          <w:ilvl w:val="0"/>
          <w:numId w:val="48"/>
        </w:numPr>
        <w:tabs>
          <w:tab w:val="left" w:pos="742"/>
        </w:tabs>
        <w:spacing w:before="2" w:after="0" w:line="266" w:lineRule="auto"/>
        <w:ind w:left="742" w:right="453" w:hanging="526"/>
        <w:jc w:val="left"/>
        <w:rPr>
          <w:sz w:val="21"/>
        </w:rPr>
      </w:pPr>
      <w:r>
        <w:rPr>
          <w:spacing w:val="-4"/>
          <w:w w:val="99"/>
          <w:sz w:val="21"/>
        </w:rPr>
        <w:t>肌酸激酶同工酶</w:t>
      </w:r>
      <w:r>
        <w:rPr>
          <w:spacing w:val="-1"/>
          <w:w w:val="99"/>
          <w:sz w:val="21"/>
        </w:rPr>
        <w:t>（</w:t>
      </w:r>
      <w:r>
        <w:rPr>
          <w:rFonts w:ascii="Times New Roman" w:eastAsia="Times New Roman"/>
          <w:spacing w:val="-1"/>
          <w:w w:val="99"/>
          <w:sz w:val="21"/>
        </w:rPr>
        <w:t>C</w:t>
      </w:r>
      <w:r>
        <w:rPr>
          <w:rFonts w:ascii="Times New Roman" w:eastAsia="Times New Roman"/>
          <w:w w:val="99"/>
          <w:sz w:val="21"/>
        </w:rPr>
        <w:t>K-</w:t>
      </w:r>
      <w:r>
        <w:rPr>
          <w:rFonts w:ascii="Times New Roman" w:eastAsia="Times New Roman"/>
          <w:spacing w:val="1"/>
          <w:w w:val="99"/>
          <w:sz w:val="21"/>
        </w:rPr>
        <w:t>M</w:t>
      </w:r>
      <w:r>
        <w:rPr>
          <w:rFonts w:ascii="Times New Roman" w:eastAsia="Times New Roman"/>
          <w:spacing w:val="2"/>
          <w:w w:val="99"/>
          <w:sz w:val="21"/>
        </w:rPr>
        <w:t>B</w:t>
      </w:r>
      <w:r>
        <w:rPr>
          <w:spacing w:val="-17"/>
          <w:w w:val="99"/>
          <w:sz w:val="21"/>
        </w:rPr>
        <w:t>）</w:t>
      </w:r>
      <w:r>
        <w:rPr>
          <w:spacing w:val="-3"/>
          <w:w w:val="99"/>
          <w:sz w:val="21"/>
        </w:rPr>
        <w:t>升高，至少一次检测结果达到该检验正常参考值</w:t>
      </w:r>
      <w:r>
        <w:rPr>
          <w:w w:val="99"/>
          <w:sz w:val="21"/>
        </w:rPr>
        <w:t>上限的</w:t>
      </w:r>
      <w:r>
        <w:rPr>
          <w:spacing w:val="-53"/>
          <w:sz w:val="21"/>
        </w:rPr>
        <w:t xml:space="preserve"> </w:t>
      </w:r>
      <w:r>
        <w:rPr>
          <w:rFonts w:ascii="Times New Roman" w:eastAsia="Times New Roman"/>
          <w:w w:val="99"/>
          <w:sz w:val="21"/>
        </w:rPr>
        <w:t>2</w:t>
      </w:r>
      <w:r>
        <w:rPr>
          <w:rFonts w:ascii="Times New Roman" w:eastAsia="Times New Roman"/>
          <w:spacing w:val="1"/>
          <w:sz w:val="21"/>
        </w:rPr>
        <w:t xml:space="preserve"> </w:t>
      </w:r>
      <w:r>
        <w:rPr>
          <w:spacing w:val="-1"/>
          <w:w w:val="99"/>
          <w:sz w:val="21"/>
        </w:rPr>
        <w:t>倍</w:t>
      </w:r>
      <w:r>
        <w:rPr>
          <w:spacing w:val="2"/>
          <w:w w:val="99"/>
          <w:sz w:val="21"/>
        </w:rPr>
        <w:t>（</w:t>
      </w:r>
      <w:r>
        <w:rPr>
          <w:spacing w:val="-1"/>
          <w:w w:val="99"/>
          <w:sz w:val="21"/>
        </w:rPr>
        <w:t>含</w:t>
      </w:r>
      <w:r>
        <w:rPr>
          <w:spacing w:val="2"/>
          <w:w w:val="99"/>
          <w:sz w:val="21"/>
        </w:rPr>
        <w:t>）</w:t>
      </w:r>
      <w:r>
        <w:rPr>
          <w:w w:val="99"/>
          <w:sz w:val="21"/>
        </w:rPr>
        <w:t>以上；</w:t>
      </w:r>
    </w:p>
    <w:p>
      <w:pPr>
        <w:pStyle w:val="7"/>
        <w:numPr>
          <w:ilvl w:val="0"/>
          <w:numId w:val="48"/>
        </w:numPr>
        <w:tabs>
          <w:tab w:val="left" w:pos="742"/>
        </w:tabs>
        <w:spacing w:before="3" w:after="0" w:line="266" w:lineRule="auto"/>
        <w:ind w:left="742" w:right="458" w:hanging="526"/>
        <w:jc w:val="left"/>
        <w:rPr>
          <w:sz w:val="21"/>
        </w:rPr>
      </w:pPr>
      <w:r>
        <w:rPr>
          <w:spacing w:val="-2"/>
          <w:sz w:val="21"/>
        </w:rPr>
        <w:t xml:space="preserve">出现左心室收缩功能下降，在确诊 </w:t>
      </w:r>
      <w:r>
        <w:rPr>
          <w:rFonts w:ascii="Times New Roman" w:eastAsia="Times New Roman"/>
          <w:sz w:val="21"/>
        </w:rPr>
        <w:t xml:space="preserve">6 </w:t>
      </w:r>
      <w:r>
        <w:rPr>
          <w:sz w:val="21"/>
        </w:rPr>
        <w:t>周以后，检测左室射血分数（</w:t>
      </w:r>
      <w:r>
        <w:rPr>
          <w:rFonts w:ascii="Times New Roman" w:eastAsia="Times New Roman"/>
          <w:sz w:val="21"/>
        </w:rPr>
        <w:t>LVEF</w:t>
      </w:r>
      <w:r>
        <w:rPr>
          <w:sz w:val="21"/>
        </w:rPr>
        <w:t>）</w:t>
      </w:r>
      <w:r>
        <w:rPr>
          <w:spacing w:val="-15"/>
          <w:sz w:val="21"/>
        </w:rPr>
        <w:t xml:space="preserve">低于 </w:t>
      </w:r>
      <w:r>
        <w:rPr>
          <w:rFonts w:ascii="Times New Roman" w:eastAsia="Times New Roman"/>
          <w:sz w:val="21"/>
        </w:rPr>
        <w:t>50%</w:t>
      </w:r>
      <w:r>
        <w:rPr>
          <w:sz w:val="21"/>
        </w:rPr>
        <w:t>（不含</w:t>
      </w:r>
      <w:r>
        <w:rPr>
          <w:spacing w:val="-104"/>
          <w:sz w:val="21"/>
        </w:rPr>
        <w:t>）</w:t>
      </w:r>
      <w:r>
        <w:rPr>
          <w:sz w:val="21"/>
        </w:rPr>
        <w:t>；</w:t>
      </w:r>
    </w:p>
    <w:p>
      <w:pPr>
        <w:pStyle w:val="7"/>
        <w:numPr>
          <w:ilvl w:val="0"/>
          <w:numId w:val="48"/>
        </w:numPr>
        <w:tabs>
          <w:tab w:val="left" w:pos="742"/>
        </w:tabs>
        <w:spacing w:before="3" w:after="0" w:line="266" w:lineRule="auto"/>
        <w:ind w:left="742" w:right="460" w:hanging="526"/>
        <w:jc w:val="left"/>
        <w:rPr>
          <w:sz w:val="21"/>
        </w:rPr>
      </w:pPr>
      <w:r>
        <w:rPr>
          <w:spacing w:val="-2"/>
          <w:w w:val="99"/>
          <w:sz w:val="21"/>
        </w:rPr>
        <w:t>影像学检查证实存在新发的乳头肌功能失调或断裂引起的中度</w:t>
      </w:r>
      <w:r>
        <w:rPr>
          <w:spacing w:val="2"/>
          <w:w w:val="99"/>
          <w:sz w:val="21"/>
        </w:rPr>
        <w:t>（</w:t>
      </w:r>
      <w:r>
        <w:rPr>
          <w:spacing w:val="-1"/>
          <w:w w:val="99"/>
          <w:sz w:val="21"/>
        </w:rPr>
        <w:t>含</w:t>
      </w:r>
      <w:r>
        <w:rPr>
          <w:spacing w:val="-5"/>
          <w:w w:val="99"/>
          <w:sz w:val="21"/>
        </w:rPr>
        <w:t>）</w:t>
      </w:r>
      <w:r>
        <w:rPr>
          <w:w w:val="99"/>
          <w:sz w:val="21"/>
        </w:rPr>
        <w:t>以上的</w:t>
      </w:r>
      <w:r>
        <w:rPr>
          <w:spacing w:val="-1"/>
          <w:w w:val="99"/>
          <w:sz w:val="21"/>
        </w:rPr>
        <w:t>二尖瓣反流；</w:t>
      </w:r>
    </w:p>
    <w:p>
      <w:pPr>
        <w:pStyle w:val="7"/>
        <w:numPr>
          <w:ilvl w:val="0"/>
          <w:numId w:val="48"/>
        </w:numPr>
        <w:tabs>
          <w:tab w:val="left" w:pos="742"/>
        </w:tabs>
        <w:spacing w:before="2" w:after="0" w:line="240" w:lineRule="auto"/>
        <w:ind w:left="741" w:right="0" w:hanging="526"/>
        <w:jc w:val="left"/>
        <w:rPr>
          <w:sz w:val="21"/>
        </w:rPr>
      </w:pPr>
      <w:r>
        <w:rPr>
          <w:spacing w:val="-1"/>
          <w:w w:val="95"/>
          <w:sz w:val="21"/>
        </w:rPr>
        <w:t>影像学检查证实存在新出现的室壁瘤；</w:t>
      </w:r>
    </w:p>
    <w:p>
      <w:pPr>
        <w:pStyle w:val="7"/>
        <w:numPr>
          <w:ilvl w:val="0"/>
          <w:numId w:val="48"/>
        </w:numPr>
        <w:tabs>
          <w:tab w:val="left" w:pos="742"/>
        </w:tabs>
        <w:spacing w:before="31" w:after="0" w:line="240" w:lineRule="auto"/>
        <w:ind w:left="741" w:right="0" w:hanging="526"/>
        <w:jc w:val="left"/>
        <w:rPr>
          <w:sz w:val="21"/>
        </w:rPr>
      </w:pPr>
      <w:r>
        <w:rPr>
          <w:spacing w:val="-1"/>
          <w:w w:val="95"/>
          <w:sz w:val="21"/>
        </w:rPr>
        <w:t>出现室性心动过速、心室颤动或心源性休克。</w:t>
      </w:r>
    </w:p>
    <w:p>
      <w:pPr>
        <w:pStyle w:val="3"/>
        <w:spacing w:before="31"/>
        <w:ind w:left="216"/>
        <w:rPr>
          <w:rFonts w:ascii="黑体" w:eastAsia="黑体"/>
        </w:rPr>
      </w:pPr>
      <w:r>
        <w:rPr>
          <w:rFonts w:ascii="黑体" w:eastAsia="黑体"/>
          <w:color w:val="000000"/>
          <w:w w:val="95"/>
          <w:shd w:val="clear" w:color="auto" w:fill="E4E4E4"/>
        </w:rPr>
        <w:t>其他非冠状动脉阻塞性疾病所引起的肌钙蛋白（</w:t>
      </w:r>
      <w:r>
        <w:rPr>
          <w:rFonts w:ascii="Times New Roman" w:eastAsia="Times New Roman"/>
          <w:color w:val="000000"/>
          <w:w w:val="95"/>
          <w:shd w:val="clear" w:color="auto" w:fill="E4E4E4"/>
        </w:rPr>
        <w:t>cTn</w:t>
      </w:r>
      <w:r>
        <w:rPr>
          <w:rFonts w:ascii="黑体" w:eastAsia="黑体"/>
          <w:color w:val="000000"/>
          <w:w w:val="95"/>
          <w:shd w:val="clear" w:color="auto" w:fill="E4E4E4"/>
        </w:rPr>
        <w:t>）</w:t>
      </w:r>
      <w:r>
        <w:rPr>
          <w:rFonts w:ascii="黑体" w:eastAsia="黑体"/>
          <w:color w:val="000000"/>
          <w:spacing w:val="-1"/>
          <w:w w:val="95"/>
          <w:shd w:val="clear" w:color="auto" w:fill="E4E4E4"/>
        </w:rPr>
        <w:t>升高不在保障范围内。</w:t>
      </w:r>
    </w:p>
    <w:p>
      <w:pPr>
        <w:pStyle w:val="3"/>
        <w:spacing w:before="144" w:line="266" w:lineRule="auto"/>
        <w:ind w:left="216" w:right="460"/>
      </w:pPr>
      <w:r>
        <w:rPr>
          <w:spacing w:val="1"/>
          <w:w w:val="99"/>
        </w:rPr>
        <w:t>指为治疗严重的冠心病，已经实施了切开心包进行的冠状动脉血管旁路移植的手</w:t>
      </w:r>
      <w:r>
        <w:rPr>
          <w:spacing w:val="-1"/>
          <w:w w:val="99"/>
        </w:rPr>
        <w:t>术。</w:t>
      </w:r>
    </w:p>
    <w:p>
      <w:pPr>
        <w:pStyle w:val="3"/>
        <w:spacing w:before="3"/>
        <w:ind w:left="216"/>
        <w:rPr>
          <w:rFonts w:ascii="黑体" w:eastAsia="黑体"/>
        </w:rPr>
      </w:pPr>
      <w:r>
        <w:rPr>
          <w:rFonts w:ascii="黑体" w:eastAsia="黑体"/>
          <w:color w:val="000000"/>
          <w:spacing w:val="-1"/>
          <w:w w:val="95"/>
          <w:shd w:val="clear" w:color="auto" w:fill="E4E4E4"/>
        </w:rPr>
        <w:t>所有未切开心包的冠状动脉介入治疗不在保障范围内。</w:t>
      </w:r>
    </w:p>
    <w:p>
      <w:pPr>
        <w:spacing w:after="0"/>
        <w:rPr>
          <w:rFonts w:ascii="黑体" w:eastAsia="黑体"/>
        </w:rPr>
        <w:sectPr>
          <w:type w:val="continuous"/>
          <w:pgSz w:w="11910" w:h="16840"/>
          <w:pgMar w:top="700" w:right="780" w:bottom="280" w:left="1020" w:header="0" w:footer="787" w:gutter="0"/>
          <w:cols w:equalWidth="0" w:num="2">
            <w:col w:w="1952" w:space="40"/>
            <w:col w:w="8118"/>
          </w:cols>
        </w:sectPr>
      </w:pPr>
    </w:p>
    <w:p>
      <w:pPr>
        <w:spacing w:before="58"/>
        <w:ind w:left="884" w:right="724" w:firstLine="0"/>
        <w:jc w:val="center"/>
        <w:rPr>
          <w:b/>
          <w:sz w:val="21"/>
        </w:rPr>
      </w:pPr>
      <w:r>
        <w:rPr>
          <w:rFonts w:ascii="Times New Roman" w:eastAsia="Times New Roman"/>
          <w:b/>
          <w:spacing w:val="-5"/>
          <w:sz w:val="21"/>
        </w:rPr>
        <w:t>*</w:t>
      </w:r>
      <w:r>
        <w:rPr>
          <w:b/>
          <w:spacing w:val="-5"/>
          <w:sz w:val="21"/>
        </w:rPr>
        <w:t>：</w:t>
      </w:r>
    </w:p>
    <w:p>
      <w:pPr>
        <w:pStyle w:val="7"/>
        <w:numPr>
          <w:ilvl w:val="0"/>
          <w:numId w:val="45"/>
        </w:numPr>
        <w:tabs>
          <w:tab w:val="left" w:pos="899"/>
          <w:tab w:val="left" w:pos="900"/>
        </w:tabs>
        <w:spacing w:before="144" w:after="0" w:line="266" w:lineRule="auto"/>
        <w:ind w:left="900" w:right="0" w:hanging="680"/>
        <w:jc w:val="left"/>
        <w:rPr>
          <w:b/>
          <w:sz w:val="21"/>
        </w:rPr>
      </w:pPr>
      <w:r>
        <w:rPr>
          <w:b/>
          <w:spacing w:val="-2"/>
          <w:sz w:val="21"/>
        </w:rPr>
        <w:t>心脏瓣膜手</w:t>
      </w:r>
      <w:r>
        <w:rPr>
          <w:b/>
          <w:spacing w:val="-4"/>
          <w:sz w:val="21"/>
        </w:rPr>
        <w:t>术</w:t>
      </w:r>
      <w:r>
        <w:rPr>
          <w:rFonts w:ascii="Times New Roman" w:eastAsia="Times New Roman"/>
          <w:b/>
          <w:spacing w:val="-4"/>
          <w:sz w:val="21"/>
        </w:rPr>
        <w:t>*</w:t>
      </w:r>
      <w:r>
        <w:rPr>
          <w:b/>
          <w:spacing w:val="-4"/>
          <w:sz w:val="21"/>
        </w:rPr>
        <w:t>：</w:t>
      </w:r>
    </w:p>
    <w:p>
      <w:pPr>
        <w:pStyle w:val="7"/>
        <w:numPr>
          <w:ilvl w:val="0"/>
          <w:numId w:val="45"/>
        </w:numPr>
        <w:tabs>
          <w:tab w:val="left" w:pos="899"/>
          <w:tab w:val="left" w:pos="900"/>
        </w:tabs>
        <w:spacing w:before="115" w:after="0" w:line="266" w:lineRule="auto"/>
        <w:ind w:left="900" w:right="0" w:hanging="680"/>
        <w:jc w:val="left"/>
        <w:rPr>
          <w:b/>
          <w:sz w:val="21"/>
        </w:rPr>
      </w:pPr>
      <w:r>
        <w:rPr>
          <w:b/>
          <w:spacing w:val="-2"/>
          <w:sz w:val="21"/>
        </w:rPr>
        <w:t>严重特发性</w:t>
      </w:r>
      <w:r>
        <w:rPr>
          <w:b/>
          <w:w w:val="95"/>
          <w:sz w:val="21"/>
        </w:rPr>
        <w:t>肺动脉高</w:t>
      </w:r>
      <w:r>
        <w:rPr>
          <w:b/>
          <w:spacing w:val="-10"/>
          <w:w w:val="95"/>
          <w:sz w:val="21"/>
        </w:rPr>
        <w:t>压</w:t>
      </w:r>
    </w:p>
    <w:p>
      <w:pPr>
        <w:spacing w:before="3"/>
        <w:ind w:left="884" w:right="724" w:firstLine="0"/>
        <w:jc w:val="center"/>
        <w:rPr>
          <w:b/>
          <w:sz w:val="21"/>
        </w:rPr>
      </w:pPr>
      <w:r>
        <w:rPr>
          <w:rFonts w:ascii="Times New Roman" w:eastAsia="Times New Roman"/>
          <w:b/>
          <w:spacing w:val="-5"/>
          <w:sz w:val="21"/>
        </w:rPr>
        <w:t>*</w:t>
      </w:r>
      <w:r>
        <w:rPr>
          <w:b/>
          <w:spacing w:val="-5"/>
          <w:sz w:val="21"/>
        </w:rPr>
        <w:t>：</w:t>
      </w:r>
    </w:p>
    <w:p>
      <w:pPr>
        <w:pStyle w:val="3"/>
        <w:rPr>
          <w:b/>
          <w:sz w:val="22"/>
        </w:rPr>
      </w:pPr>
    </w:p>
    <w:p>
      <w:pPr>
        <w:pStyle w:val="7"/>
        <w:numPr>
          <w:ilvl w:val="0"/>
          <w:numId w:val="45"/>
        </w:numPr>
        <w:tabs>
          <w:tab w:val="left" w:pos="899"/>
          <w:tab w:val="left" w:pos="900"/>
        </w:tabs>
        <w:spacing w:before="162" w:after="0" w:line="240" w:lineRule="auto"/>
        <w:ind w:left="900" w:right="0" w:hanging="680"/>
        <w:jc w:val="left"/>
        <w:rPr>
          <w:b/>
          <w:sz w:val="21"/>
        </w:rPr>
      </w:pPr>
      <w:r>
        <w:rPr>
          <w:b/>
          <w:w w:val="95"/>
          <w:sz w:val="21"/>
        </w:rPr>
        <w:t>主动脉手</w:t>
      </w:r>
      <w:r>
        <w:rPr>
          <w:b/>
          <w:spacing w:val="-10"/>
          <w:w w:val="95"/>
          <w:sz w:val="21"/>
        </w:rPr>
        <w:t>术</w:t>
      </w:r>
    </w:p>
    <w:p>
      <w:pPr>
        <w:spacing w:before="31"/>
        <w:ind w:left="884" w:right="724" w:firstLine="0"/>
        <w:jc w:val="center"/>
        <w:rPr>
          <w:b/>
          <w:sz w:val="21"/>
        </w:rPr>
      </w:pPr>
      <w:r>
        <w:rPr>
          <w:rFonts w:ascii="Times New Roman" w:eastAsia="Times New Roman"/>
          <w:b/>
          <w:spacing w:val="-5"/>
          <w:sz w:val="21"/>
        </w:rPr>
        <w:t>*</w:t>
      </w:r>
      <w:r>
        <w:rPr>
          <w:b/>
          <w:spacing w:val="-5"/>
          <w:sz w:val="21"/>
        </w:rPr>
        <w:t>：</w:t>
      </w:r>
    </w:p>
    <w:p>
      <w:pPr>
        <w:pStyle w:val="3"/>
        <w:rPr>
          <w:b/>
          <w:sz w:val="22"/>
        </w:rPr>
      </w:pPr>
    </w:p>
    <w:p>
      <w:pPr>
        <w:pStyle w:val="3"/>
        <w:rPr>
          <w:b/>
          <w:sz w:val="22"/>
        </w:rPr>
      </w:pPr>
    </w:p>
    <w:p>
      <w:pPr>
        <w:pStyle w:val="3"/>
        <w:rPr>
          <w:b/>
          <w:sz w:val="22"/>
        </w:rPr>
      </w:pPr>
    </w:p>
    <w:p>
      <w:pPr>
        <w:pStyle w:val="3"/>
        <w:spacing w:before="6"/>
        <w:rPr>
          <w:b/>
          <w:sz w:val="15"/>
        </w:rPr>
      </w:pPr>
    </w:p>
    <w:p>
      <w:pPr>
        <w:pStyle w:val="7"/>
        <w:numPr>
          <w:ilvl w:val="0"/>
          <w:numId w:val="45"/>
        </w:numPr>
        <w:tabs>
          <w:tab w:val="left" w:pos="899"/>
          <w:tab w:val="left" w:pos="900"/>
        </w:tabs>
        <w:spacing w:before="0" w:after="0" w:line="266" w:lineRule="auto"/>
        <w:ind w:left="900" w:right="0" w:hanging="680"/>
        <w:jc w:val="left"/>
        <w:rPr>
          <w:b/>
          <w:sz w:val="21"/>
        </w:rPr>
      </w:pPr>
      <w:r>
        <w:rPr>
          <w:b/>
          <w:spacing w:val="-2"/>
          <w:sz w:val="21"/>
        </w:rPr>
        <w:t>严重的原发</w:t>
      </w:r>
      <w:r>
        <w:rPr>
          <w:b/>
          <w:w w:val="95"/>
          <w:sz w:val="21"/>
        </w:rPr>
        <w:t>性心肌病</w:t>
      </w:r>
      <w:r>
        <w:rPr>
          <w:b/>
          <w:spacing w:val="-10"/>
          <w:w w:val="95"/>
          <w:sz w:val="21"/>
        </w:rPr>
        <w:t>：</w:t>
      </w:r>
    </w:p>
    <w:p>
      <w:pPr>
        <w:pStyle w:val="3"/>
        <w:rPr>
          <w:b/>
          <w:sz w:val="20"/>
        </w:rPr>
      </w:pPr>
    </w:p>
    <w:p>
      <w:pPr>
        <w:pStyle w:val="3"/>
        <w:rPr>
          <w:b/>
          <w:sz w:val="20"/>
        </w:rPr>
      </w:pPr>
    </w:p>
    <w:p>
      <w:pPr>
        <w:pStyle w:val="3"/>
        <w:rPr>
          <w:b/>
          <w:sz w:val="20"/>
        </w:rPr>
      </w:pPr>
    </w:p>
    <w:p>
      <w:pPr>
        <w:pStyle w:val="3"/>
        <w:spacing w:before="5"/>
        <w:rPr>
          <w:b/>
          <w:sz w:val="19"/>
        </w:rPr>
      </w:pPr>
    </w:p>
    <w:p>
      <w:pPr>
        <w:pStyle w:val="7"/>
        <w:numPr>
          <w:ilvl w:val="0"/>
          <w:numId w:val="45"/>
        </w:numPr>
        <w:tabs>
          <w:tab w:val="left" w:pos="899"/>
          <w:tab w:val="left" w:pos="900"/>
        </w:tabs>
        <w:spacing w:before="1" w:after="0" w:line="266" w:lineRule="auto"/>
        <w:ind w:left="900" w:right="0" w:hanging="680"/>
        <w:jc w:val="left"/>
        <w:rPr>
          <w:b/>
          <w:sz w:val="21"/>
        </w:rPr>
      </w:pPr>
      <w:r>
        <w:rPr>
          <w:b/>
          <w:spacing w:val="-2"/>
          <w:sz w:val="21"/>
        </w:rPr>
        <w:t>肺源性心脏</w:t>
      </w:r>
      <w:r>
        <w:rPr>
          <w:b/>
          <w:spacing w:val="-6"/>
          <w:sz w:val="21"/>
        </w:rPr>
        <w:t>病：</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6"/>
        <w:rPr>
          <w:b/>
          <w:sz w:val="29"/>
        </w:rPr>
      </w:pPr>
    </w:p>
    <w:p>
      <w:pPr>
        <w:pStyle w:val="7"/>
        <w:numPr>
          <w:ilvl w:val="0"/>
          <w:numId w:val="45"/>
        </w:numPr>
        <w:tabs>
          <w:tab w:val="left" w:pos="899"/>
          <w:tab w:val="left" w:pos="900"/>
        </w:tabs>
        <w:spacing w:before="0" w:after="0" w:line="266" w:lineRule="auto"/>
        <w:ind w:left="900" w:right="209" w:hanging="680"/>
        <w:jc w:val="left"/>
        <w:rPr>
          <w:b/>
          <w:sz w:val="21"/>
        </w:rPr>
      </w:pPr>
      <w:r>
        <w:rPr>
          <w:b/>
          <w:spacing w:val="-4"/>
          <w:sz w:val="21"/>
        </w:rPr>
        <w:t>严重心肌</w:t>
      </w:r>
      <w:r>
        <w:rPr>
          <w:b/>
          <w:spacing w:val="-6"/>
          <w:sz w:val="21"/>
        </w:rPr>
        <w:t>炎：</w:t>
      </w:r>
    </w:p>
    <w:p>
      <w:pPr>
        <w:pStyle w:val="3"/>
        <w:rPr>
          <w:b/>
          <w:sz w:val="20"/>
        </w:rPr>
      </w:pPr>
    </w:p>
    <w:p>
      <w:pPr>
        <w:pStyle w:val="7"/>
        <w:numPr>
          <w:ilvl w:val="0"/>
          <w:numId w:val="45"/>
        </w:numPr>
        <w:tabs>
          <w:tab w:val="left" w:pos="899"/>
          <w:tab w:val="left" w:pos="900"/>
        </w:tabs>
        <w:spacing w:before="159" w:after="0" w:line="266" w:lineRule="auto"/>
        <w:ind w:left="900" w:right="209" w:hanging="680"/>
        <w:jc w:val="left"/>
        <w:rPr>
          <w:b/>
          <w:sz w:val="21"/>
        </w:rPr>
      </w:pPr>
      <w:r>
        <w:rPr>
          <w:b/>
          <w:spacing w:val="-4"/>
          <w:sz w:val="21"/>
        </w:rPr>
        <w:t>严重冠心</w:t>
      </w:r>
      <w:r>
        <w:rPr>
          <w:b/>
          <w:spacing w:val="-6"/>
          <w:sz w:val="21"/>
        </w:rPr>
        <w:t>病：</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6"/>
        <w:rPr>
          <w:b/>
          <w:sz w:val="29"/>
        </w:rPr>
      </w:pPr>
    </w:p>
    <w:p>
      <w:pPr>
        <w:pStyle w:val="7"/>
        <w:numPr>
          <w:ilvl w:val="0"/>
          <w:numId w:val="45"/>
        </w:numPr>
        <w:tabs>
          <w:tab w:val="left" w:pos="899"/>
          <w:tab w:val="left" w:pos="900"/>
        </w:tabs>
        <w:spacing w:before="1" w:after="0" w:line="266" w:lineRule="auto"/>
        <w:ind w:left="900" w:right="0" w:hanging="680"/>
        <w:jc w:val="left"/>
        <w:rPr>
          <w:b/>
          <w:sz w:val="21"/>
        </w:rPr>
      </w:pPr>
      <w:r>
        <w:rPr>
          <w:b/>
          <w:spacing w:val="-2"/>
          <w:sz w:val="21"/>
        </w:rPr>
        <w:t>严重感染性</w:t>
      </w:r>
      <w:r>
        <w:rPr>
          <w:b/>
          <w:w w:val="95"/>
          <w:sz w:val="21"/>
        </w:rPr>
        <w:t>心内膜炎</w:t>
      </w:r>
      <w:r>
        <w:rPr>
          <w:b/>
          <w:spacing w:val="-10"/>
          <w:w w:val="95"/>
          <w:sz w:val="21"/>
        </w:rPr>
        <w:t>：</w:t>
      </w:r>
    </w:p>
    <w:p>
      <w:pPr>
        <w:spacing w:before="0" w:line="240" w:lineRule="auto"/>
        <w:rPr>
          <w:b/>
          <w:sz w:val="20"/>
        </w:rPr>
      </w:pPr>
      <w:r>
        <w:br w:type="column"/>
      </w:r>
    </w:p>
    <w:p>
      <w:pPr>
        <w:pStyle w:val="3"/>
        <w:spacing w:before="10"/>
        <w:rPr>
          <w:b/>
          <w:sz w:val="16"/>
        </w:rPr>
      </w:pPr>
    </w:p>
    <w:p>
      <w:pPr>
        <w:pStyle w:val="3"/>
        <w:ind w:left="214"/>
      </w:pPr>
      <w:r>
        <w:rPr>
          <w:spacing w:val="-1"/>
          <w:w w:val="95"/>
        </w:rPr>
        <w:t>指为治疗心脏瓣膜疾病，已经实施了切开心脏进行的心脏瓣膜置换或修复的手术。</w:t>
      </w:r>
    </w:p>
    <w:p>
      <w:pPr>
        <w:pStyle w:val="3"/>
        <w:spacing w:before="31"/>
        <w:ind w:left="214"/>
        <w:rPr>
          <w:rFonts w:ascii="黑体" w:eastAsia="黑体"/>
        </w:rPr>
      </w:pPr>
      <w:r>
        <w:rPr>
          <w:rFonts w:ascii="黑体" w:eastAsia="黑体"/>
          <w:color w:val="000000"/>
          <w:spacing w:val="-1"/>
          <w:w w:val="95"/>
          <w:shd w:val="clear" w:color="auto" w:fill="E4E4E4"/>
        </w:rPr>
        <w:t>所有未切开心脏的心脏瓣膜介入手术不在保障范围内。</w:t>
      </w:r>
    </w:p>
    <w:p>
      <w:pPr>
        <w:pStyle w:val="3"/>
        <w:spacing w:before="144" w:line="266" w:lineRule="auto"/>
        <w:ind w:left="214" w:right="451"/>
        <w:jc w:val="both"/>
      </w:pPr>
      <w:r>
        <w:rPr>
          <w:spacing w:val="1"/>
          <w:w w:val="99"/>
        </w:rPr>
        <w:t>指不明原因的肺动脉压力持续性增高，进行性发展而导致的慢性疾病，已经造成</w:t>
      </w:r>
      <w:r>
        <w:rPr>
          <w:spacing w:val="4"/>
          <w:w w:val="99"/>
        </w:rPr>
        <w:t>永久不可逆性的体力活动能力受限，达到美国纽约心脏病学会</w:t>
      </w:r>
      <w:r>
        <w:rPr>
          <w:spacing w:val="7"/>
          <w:w w:val="99"/>
        </w:rPr>
        <w:t>（</w:t>
      </w:r>
      <w:r>
        <w:rPr>
          <w:rFonts w:ascii="Times New Roman" w:eastAsia="Times New Roman"/>
          <w:w w:val="99"/>
        </w:rPr>
        <w:t>New</w:t>
      </w:r>
      <w:r>
        <w:rPr>
          <w:rFonts w:ascii="Times New Roman" w:eastAsia="Times New Roman"/>
          <w:spacing w:val="5"/>
        </w:rPr>
        <w:t xml:space="preserve"> </w:t>
      </w:r>
      <w:r>
        <w:rPr>
          <w:rFonts w:ascii="Times New Roman" w:eastAsia="Times New Roman"/>
          <w:w w:val="99"/>
        </w:rPr>
        <w:t>Y</w:t>
      </w:r>
      <w:r>
        <w:rPr>
          <w:rFonts w:ascii="Times New Roman" w:eastAsia="Times New Roman"/>
          <w:spacing w:val="1"/>
          <w:w w:val="99"/>
        </w:rPr>
        <w:t>o</w:t>
      </w:r>
      <w:r>
        <w:rPr>
          <w:rFonts w:ascii="Times New Roman" w:eastAsia="Times New Roman"/>
          <w:w w:val="99"/>
        </w:rPr>
        <w:t>rk</w:t>
      </w:r>
      <w:r>
        <w:rPr>
          <w:rFonts w:ascii="Times New Roman" w:eastAsia="Times New Roman"/>
          <w:spacing w:val="6"/>
        </w:rPr>
        <w:t xml:space="preserve"> </w:t>
      </w:r>
      <w:r>
        <w:rPr>
          <w:rFonts w:ascii="Times New Roman" w:eastAsia="Times New Roman"/>
          <w:w w:val="99"/>
        </w:rPr>
        <w:t>Heart Ass</w:t>
      </w:r>
      <w:r>
        <w:rPr>
          <w:rFonts w:ascii="Times New Roman" w:eastAsia="Times New Roman"/>
          <w:spacing w:val="1"/>
          <w:w w:val="99"/>
        </w:rPr>
        <w:t>o</w:t>
      </w:r>
      <w:r>
        <w:rPr>
          <w:rFonts w:ascii="Times New Roman" w:eastAsia="Times New Roman"/>
          <w:w w:val="99"/>
        </w:rPr>
        <w:t>c</w:t>
      </w:r>
      <w:r>
        <w:rPr>
          <w:rFonts w:ascii="Times New Roman" w:eastAsia="Times New Roman"/>
          <w:spacing w:val="-1"/>
          <w:w w:val="99"/>
        </w:rPr>
        <w:t>i</w:t>
      </w:r>
      <w:r>
        <w:rPr>
          <w:rFonts w:ascii="Times New Roman" w:eastAsia="Times New Roman"/>
          <w:w w:val="99"/>
        </w:rPr>
        <w:t>a</w:t>
      </w:r>
      <w:r>
        <w:rPr>
          <w:rFonts w:ascii="Times New Roman" w:eastAsia="Times New Roman"/>
          <w:spacing w:val="-1"/>
          <w:w w:val="99"/>
        </w:rPr>
        <w:t>ti</w:t>
      </w:r>
      <w:r>
        <w:rPr>
          <w:rFonts w:ascii="Times New Roman" w:eastAsia="Times New Roman"/>
          <w:spacing w:val="1"/>
          <w:w w:val="99"/>
        </w:rPr>
        <w:t>o</w:t>
      </w:r>
      <w:r>
        <w:rPr>
          <w:rFonts w:ascii="Times New Roman" w:eastAsia="Times New Roman"/>
          <w:spacing w:val="20"/>
          <w:w w:val="99"/>
        </w:rPr>
        <w:t>n</w:t>
      </w:r>
      <w:r>
        <w:rPr>
          <w:w w:val="99"/>
        </w:rPr>
        <w:t>，</w:t>
      </w:r>
      <w:r>
        <w:rPr>
          <w:spacing w:val="-86"/>
        </w:rPr>
        <w:t xml:space="preserve"> </w:t>
      </w:r>
      <w:r>
        <w:rPr>
          <w:rFonts w:ascii="Times New Roman" w:eastAsia="Times New Roman"/>
          <w:w w:val="99"/>
        </w:rPr>
        <w:t>NYH</w:t>
      </w:r>
      <w:r>
        <w:rPr>
          <w:rFonts w:ascii="Times New Roman" w:eastAsia="Times New Roman"/>
          <w:spacing w:val="19"/>
          <w:w w:val="99"/>
        </w:rPr>
        <w:t>A</w:t>
      </w:r>
      <w:r>
        <w:rPr>
          <w:w w:val="99"/>
        </w:rPr>
        <w:t>）</w:t>
      </w:r>
      <w:r>
        <w:rPr>
          <w:spacing w:val="-86"/>
        </w:rPr>
        <w:t xml:space="preserve"> </w:t>
      </w:r>
      <w:r>
        <w:rPr>
          <w:spacing w:val="16"/>
          <w:w w:val="99"/>
        </w:rPr>
        <w:t>心功能状态分级</w:t>
      </w:r>
      <w:r>
        <w:rPr>
          <w:spacing w:val="-31"/>
        </w:rPr>
        <w:t xml:space="preserve"> </w:t>
      </w:r>
      <w:r>
        <w:rPr>
          <w:rFonts w:ascii="Times New Roman" w:eastAsia="Times New Roman"/>
          <w:spacing w:val="-3"/>
          <w:w w:val="99"/>
        </w:rPr>
        <w:t>I</w:t>
      </w:r>
      <w:r>
        <w:rPr>
          <w:rFonts w:ascii="Times New Roman" w:eastAsia="Times New Roman"/>
          <w:w w:val="99"/>
        </w:rPr>
        <w:t>V</w:t>
      </w:r>
      <w:r>
        <w:rPr>
          <w:rFonts w:ascii="Times New Roman" w:eastAsia="Times New Roman"/>
          <w:spacing w:val="22"/>
        </w:rPr>
        <w:t xml:space="preserve"> </w:t>
      </w:r>
      <w:r>
        <w:rPr>
          <w:spacing w:val="9"/>
          <w:w w:val="99"/>
        </w:rPr>
        <w:t>级，</w:t>
      </w:r>
      <w:r>
        <w:rPr>
          <w:spacing w:val="-86"/>
        </w:rPr>
        <w:t xml:space="preserve"> </w:t>
      </w:r>
      <w:r>
        <w:rPr>
          <w:spacing w:val="17"/>
          <w:w w:val="99"/>
        </w:rPr>
        <w:t xml:space="preserve">且静息状态下肺动脉平均压在 </w:t>
      </w:r>
      <w:r>
        <w:rPr>
          <w:rFonts w:ascii="Times New Roman" w:eastAsia="Times New Roman"/>
          <w:spacing w:val="1"/>
          <w:w w:val="99"/>
        </w:rPr>
        <w:t>36</w:t>
      </w:r>
      <w:r>
        <w:rPr>
          <w:rFonts w:ascii="Times New Roman" w:eastAsia="Times New Roman"/>
          <w:spacing w:val="-2"/>
          <w:w w:val="99"/>
        </w:rPr>
        <w:t>m</w:t>
      </w:r>
      <w:r>
        <w:rPr>
          <w:rFonts w:ascii="Times New Roman" w:eastAsia="Times New Roman"/>
          <w:w w:val="99"/>
        </w:rPr>
        <w:t>mH</w:t>
      </w:r>
      <w:r>
        <w:rPr>
          <w:rFonts w:ascii="Times New Roman" w:eastAsia="Times New Roman"/>
          <w:spacing w:val="1"/>
          <w:w w:val="99"/>
        </w:rPr>
        <w:t>g</w:t>
      </w:r>
      <w:r>
        <w:rPr>
          <w:spacing w:val="-1"/>
          <w:w w:val="99"/>
        </w:rPr>
        <w:t>（</w:t>
      </w:r>
      <w:r>
        <w:rPr>
          <w:spacing w:val="2"/>
          <w:w w:val="99"/>
        </w:rPr>
        <w:t>含</w:t>
      </w:r>
      <w:r>
        <w:rPr>
          <w:spacing w:val="-1"/>
          <w:w w:val="99"/>
        </w:rPr>
        <w:t>）</w:t>
      </w:r>
      <w:r>
        <w:rPr>
          <w:w w:val="99"/>
        </w:rPr>
        <w:t>以上。</w:t>
      </w:r>
    </w:p>
    <w:p>
      <w:pPr>
        <w:pStyle w:val="3"/>
        <w:spacing w:before="118" w:line="266" w:lineRule="auto"/>
        <w:ind w:left="214" w:right="352"/>
      </w:pPr>
      <w:r>
        <w:rPr>
          <w:spacing w:val="2"/>
          <w:w w:val="99"/>
        </w:rPr>
        <w:t>指为治疗主动脉疾病或主动脉创伤，已经实施了开胸</w:t>
      </w:r>
      <w:r>
        <w:rPr>
          <w:spacing w:val="4"/>
          <w:w w:val="99"/>
        </w:rPr>
        <w:t>（</w:t>
      </w:r>
      <w:r>
        <w:rPr>
          <w:spacing w:val="2"/>
          <w:w w:val="99"/>
        </w:rPr>
        <w:t>含胸腔镜下</w:t>
      </w:r>
      <w:r>
        <w:rPr>
          <w:spacing w:val="4"/>
          <w:w w:val="99"/>
        </w:rPr>
        <w:t>）</w:t>
      </w:r>
      <w:r>
        <w:rPr>
          <w:spacing w:val="3"/>
          <w:w w:val="99"/>
        </w:rPr>
        <w:t>或开腹</w:t>
      </w:r>
      <w:r>
        <w:rPr>
          <w:spacing w:val="2"/>
          <w:w w:val="99"/>
        </w:rPr>
        <w:t>（</w:t>
      </w:r>
      <w:r>
        <w:rPr>
          <w:w w:val="99"/>
        </w:rPr>
        <w:t>含</w:t>
      </w:r>
      <w:r>
        <w:rPr>
          <w:spacing w:val="-1"/>
          <w:w w:val="99"/>
        </w:rPr>
        <w:t>腹腔镜下</w:t>
      </w:r>
      <w:r>
        <w:rPr>
          <w:spacing w:val="-5"/>
          <w:w w:val="99"/>
        </w:rPr>
        <w:t>）</w:t>
      </w:r>
      <w:r>
        <w:rPr>
          <w:spacing w:val="-3"/>
          <w:w w:val="99"/>
        </w:rPr>
        <w:t>进行的切除、置换、修补病损主动脉血管、主动脉创伤后修复的手术。</w:t>
      </w:r>
      <w:r>
        <w:rPr>
          <w:spacing w:val="2"/>
          <w:w w:val="99"/>
        </w:rPr>
        <w:t>主动脉指升主动脉、主动脉弓和降主动脉</w:t>
      </w:r>
      <w:r>
        <w:rPr>
          <w:spacing w:val="4"/>
          <w:w w:val="99"/>
        </w:rPr>
        <w:t>（</w:t>
      </w:r>
      <w:r>
        <w:rPr>
          <w:spacing w:val="2"/>
          <w:w w:val="99"/>
        </w:rPr>
        <w:t>含胸主动脉和腹主动脉</w:t>
      </w:r>
      <w:r>
        <w:rPr>
          <w:spacing w:val="4"/>
          <w:w w:val="99"/>
        </w:rPr>
        <w:t>），</w:t>
      </w:r>
      <w:r>
        <w:rPr>
          <w:spacing w:val="1"/>
          <w:w w:val="99"/>
        </w:rPr>
        <w:t>不包括升</w:t>
      </w:r>
      <w:r>
        <w:rPr>
          <w:spacing w:val="-1"/>
          <w:w w:val="99"/>
        </w:rPr>
        <w:t>主动脉、主动脉弓和降主动脉的分支血管。</w:t>
      </w:r>
    </w:p>
    <w:p>
      <w:pPr>
        <w:pStyle w:val="3"/>
        <w:spacing w:before="5"/>
        <w:ind w:left="214"/>
        <w:rPr>
          <w:rFonts w:ascii="黑体" w:eastAsia="黑体"/>
        </w:rPr>
      </w:pPr>
      <w:r>
        <w:rPr>
          <w:rFonts w:ascii="黑体" w:eastAsia="黑体"/>
          <w:color w:val="000000"/>
          <w:spacing w:val="-1"/>
          <w:w w:val="95"/>
          <w:shd w:val="clear" w:color="auto" w:fill="E4E4E4"/>
        </w:rPr>
        <w:t>所有未实施开胸或开腹的动脉内介入治疗不在保障范围内。</w:t>
      </w:r>
    </w:p>
    <w:p>
      <w:pPr>
        <w:pStyle w:val="3"/>
        <w:spacing w:before="144" w:line="266" w:lineRule="auto"/>
        <w:ind w:left="214" w:right="537"/>
        <w:jc w:val="both"/>
      </w:pPr>
      <w:r>
        <w:rPr>
          <w:spacing w:val="-1"/>
          <w:w w:val="99"/>
        </w:rPr>
        <w:t>指不明原因引起的一类心肌病变，包括原发性扩张型心肌病、原发性肥厚型心肌病及原发性限制型心肌病三种，病变必须已造成事实上心室功能障碍而出现明显的心功能衰竭，达到美国纽约心脏病学会心功能状态分级</w:t>
      </w:r>
      <w:r>
        <w:rPr>
          <w:rFonts w:ascii="Times New Roman" w:hAnsi="Times New Roman" w:eastAsia="Times New Roman"/>
          <w:spacing w:val="1"/>
          <w:w w:val="99"/>
        </w:rPr>
        <w:t>Ⅳ</w:t>
      </w:r>
      <w:r>
        <w:rPr>
          <w:spacing w:val="-1"/>
          <w:w w:val="99"/>
        </w:rPr>
        <w:t>级，且有相关住院医疗记录显示</w:t>
      </w:r>
      <w:r>
        <w:rPr>
          <w:rFonts w:ascii="Times New Roman" w:hAnsi="Times New Roman" w:eastAsia="Times New Roman"/>
          <w:spacing w:val="1"/>
          <w:w w:val="99"/>
        </w:rPr>
        <w:t>Ⅳ</w:t>
      </w:r>
      <w:r>
        <w:rPr>
          <w:spacing w:val="-1"/>
          <w:w w:val="99"/>
        </w:rPr>
        <w:t>级心功能状态持续至少</w:t>
      </w:r>
      <w:r>
        <w:rPr>
          <w:rFonts w:ascii="Times New Roman" w:hAnsi="Times New Roman" w:eastAsia="Times New Roman"/>
          <w:spacing w:val="1"/>
          <w:w w:val="99"/>
        </w:rPr>
        <w:t>18</w:t>
      </w:r>
      <w:r>
        <w:rPr>
          <w:rFonts w:ascii="Times New Roman" w:hAnsi="Times New Roman" w:eastAsia="Times New Roman"/>
          <w:spacing w:val="-2"/>
          <w:w w:val="99"/>
        </w:rPr>
        <w:t>0</w:t>
      </w:r>
      <w:r>
        <w:rPr>
          <w:spacing w:val="-1"/>
          <w:w w:val="99"/>
        </w:rPr>
        <w:t>天。</w:t>
      </w:r>
    </w:p>
    <w:p>
      <w:pPr>
        <w:pStyle w:val="3"/>
        <w:spacing w:before="5"/>
        <w:ind w:left="214"/>
        <w:rPr>
          <w:rFonts w:ascii="黑体" w:eastAsia="黑体"/>
        </w:rPr>
      </w:pPr>
      <w:r>
        <w:rPr>
          <w:rFonts w:ascii="黑体" w:eastAsia="黑体"/>
          <w:color w:val="000000"/>
          <w:spacing w:val="-1"/>
          <w:w w:val="95"/>
          <w:shd w:val="clear" w:color="auto" w:fill="E4E4E4"/>
        </w:rPr>
        <w:t>继发于全身性疾病或其他器官系统疾病造成的心肌病变不在保障范围内。</w:t>
      </w:r>
    </w:p>
    <w:p>
      <w:pPr>
        <w:pStyle w:val="3"/>
        <w:spacing w:before="146" w:line="266" w:lineRule="auto"/>
        <w:ind w:left="214" w:right="460"/>
      </w:pPr>
      <w:r>
        <w:rPr>
          <w:spacing w:val="1"/>
          <w:w w:val="99"/>
        </w:rPr>
        <w:t>指由于各种胸肺及支气管病变而继发的肺动脉高压，最后导致以右室肥大为特征</w:t>
      </w:r>
      <w:r>
        <w:rPr>
          <w:spacing w:val="-1"/>
          <w:w w:val="99"/>
        </w:rPr>
        <w:t>的心脏病。须经呼吸专科医生确诊，且必须同时满足如下诊断标准：</w:t>
      </w:r>
    </w:p>
    <w:p>
      <w:pPr>
        <w:pStyle w:val="7"/>
        <w:numPr>
          <w:ilvl w:val="0"/>
          <w:numId w:val="49"/>
        </w:numPr>
        <w:tabs>
          <w:tab w:val="left" w:pos="739"/>
        </w:tabs>
        <w:spacing w:before="3" w:after="0" w:line="240" w:lineRule="auto"/>
        <w:ind w:left="738" w:right="0" w:hanging="525"/>
        <w:jc w:val="left"/>
        <w:rPr>
          <w:sz w:val="21"/>
        </w:rPr>
      </w:pPr>
      <w:r>
        <w:rPr>
          <w:w w:val="95"/>
          <w:sz w:val="21"/>
        </w:rPr>
        <w:t>左心房压力增高（不低于</w:t>
      </w:r>
      <w:r>
        <w:rPr>
          <w:spacing w:val="18"/>
          <w:sz w:val="21"/>
        </w:rPr>
        <w:t xml:space="preserve"> </w:t>
      </w:r>
      <w:r>
        <w:rPr>
          <w:rFonts w:ascii="Times New Roman" w:eastAsia="Times New Roman"/>
          <w:w w:val="95"/>
          <w:sz w:val="21"/>
        </w:rPr>
        <w:t>20</w:t>
      </w:r>
      <w:r>
        <w:rPr>
          <w:rFonts w:ascii="Times New Roman" w:eastAsia="Times New Roman"/>
          <w:spacing w:val="63"/>
          <w:sz w:val="21"/>
        </w:rPr>
        <w:t xml:space="preserve"> </w:t>
      </w:r>
      <w:r>
        <w:rPr>
          <w:w w:val="95"/>
          <w:sz w:val="21"/>
        </w:rPr>
        <w:t>个单位</w:t>
      </w:r>
      <w:r>
        <w:rPr>
          <w:spacing w:val="-5"/>
          <w:w w:val="95"/>
          <w:sz w:val="21"/>
        </w:rPr>
        <w:t>）；</w:t>
      </w:r>
    </w:p>
    <w:p>
      <w:pPr>
        <w:pStyle w:val="7"/>
        <w:numPr>
          <w:ilvl w:val="0"/>
          <w:numId w:val="49"/>
        </w:numPr>
        <w:tabs>
          <w:tab w:val="left" w:pos="739"/>
        </w:tabs>
        <w:spacing w:before="31" w:after="0" w:line="240" w:lineRule="auto"/>
        <w:ind w:left="738" w:right="0" w:hanging="525"/>
        <w:jc w:val="left"/>
        <w:rPr>
          <w:sz w:val="21"/>
        </w:rPr>
      </w:pPr>
      <w:r>
        <w:rPr>
          <w:w w:val="95"/>
          <w:sz w:val="21"/>
        </w:rPr>
        <w:t>肺血管阻力高于正常值</w:t>
      </w:r>
      <w:r>
        <w:rPr>
          <w:spacing w:val="5"/>
          <w:sz w:val="21"/>
        </w:rPr>
        <w:t xml:space="preserve"> </w:t>
      </w:r>
      <w:r>
        <w:rPr>
          <w:rFonts w:ascii="Times New Roman" w:eastAsia="Times New Roman"/>
          <w:w w:val="95"/>
          <w:sz w:val="21"/>
        </w:rPr>
        <w:t>3</w:t>
      </w:r>
      <w:r>
        <w:rPr>
          <w:rFonts w:ascii="Times New Roman" w:eastAsia="Times New Roman"/>
          <w:spacing w:val="62"/>
          <w:sz w:val="21"/>
        </w:rPr>
        <w:t xml:space="preserve"> </w:t>
      </w:r>
      <w:r>
        <w:rPr>
          <w:spacing w:val="-3"/>
          <w:w w:val="95"/>
          <w:sz w:val="21"/>
        </w:rPr>
        <w:t>个单位；</w:t>
      </w:r>
    </w:p>
    <w:p>
      <w:pPr>
        <w:pStyle w:val="7"/>
        <w:numPr>
          <w:ilvl w:val="0"/>
          <w:numId w:val="49"/>
        </w:numPr>
        <w:tabs>
          <w:tab w:val="left" w:pos="739"/>
        </w:tabs>
        <w:spacing w:before="31" w:after="0" w:line="240" w:lineRule="auto"/>
        <w:ind w:left="738" w:right="0" w:hanging="525"/>
        <w:jc w:val="left"/>
        <w:rPr>
          <w:sz w:val="21"/>
        </w:rPr>
      </w:pPr>
      <w:r>
        <w:rPr>
          <w:w w:val="95"/>
          <w:sz w:val="21"/>
        </w:rPr>
        <w:t>肺动脉血压不低于</w:t>
      </w:r>
      <w:r>
        <w:rPr>
          <w:spacing w:val="19"/>
          <w:sz w:val="21"/>
        </w:rPr>
        <w:t xml:space="preserve"> </w:t>
      </w:r>
      <w:r>
        <w:rPr>
          <w:rFonts w:ascii="Times New Roman" w:eastAsia="Times New Roman"/>
          <w:spacing w:val="-2"/>
          <w:w w:val="95"/>
          <w:sz w:val="21"/>
        </w:rPr>
        <w:t>40mmHg</w:t>
      </w:r>
      <w:r>
        <w:rPr>
          <w:spacing w:val="-2"/>
          <w:w w:val="95"/>
          <w:sz w:val="21"/>
        </w:rPr>
        <w:t>；</w:t>
      </w:r>
    </w:p>
    <w:p>
      <w:pPr>
        <w:pStyle w:val="7"/>
        <w:numPr>
          <w:ilvl w:val="0"/>
          <w:numId w:val="49"/>
        </w:numPr>
        <w:tabs>
          <w:tab w:val="left" w:pos="739"/>
        </w:tabs>
        <w:spacing w:before="31" w:after="0" w:line="240" w:lineRule="auto"/>
        <w:ind w:left="738" w:right="0" w:hanging="525"/>
        <w:jc w:val="left"/>
        <w:rPr>
          <w:sz w:val="21"/>
        </w:rPr>
      </w:pPr>
      <w:r>
        <w:rPr>
          <w:w w:val="95"/>
          <w:sz w:val="21"/>
        </w:rPr>
        <w:t>肺动脉楔压不低于</w:t>
      </w:r>
      <w:r>
        <w:rPr>
          <w:spacing w:val="19"/>
          <w:sz w:val="21"/>
        </w:rPr>
        <w:t xml:space="preserve"> </w:t>
      </w:r>
      <w:r>
        <w:rPr>
          <w:rFonts w:ascii="Times New Roman" w:eastAsia="Times New Roman"/>
          <w:spacing w:val="-2"/>
          <w:w w:val="95"/>
          <w:sz w:val="21"/>
        </w:rPr>
        <w:t>6mmHg</w:t>
      </w:r>
      <w:r>
        <w:rPr>
          <w:spacing w:val="-2"/>
          <w:w w:val="95"/>
          <w:sz w:val="21"/>
        </w:rPr>
        <w:t>；</w:t>
      </w:r>
    </w:p>
    <w:p>
      <w:pPr>
        <w:pStyle w:val="7"/>
        <w:numPr>
          <w:ilvl w:val="0"/>
          <w:numId w:val="49"/>
        </w:numPr>
        <w:tabs>
          <w:tab w:val="left" w:pos="739"/>
        </w:tabs>
        <w:spacing w:before="31" w:after="0" w:line="240" w:lineRule="auto"/>
        <w:ind w:left="738" w:right="0" w:hanging="525"/>
        <w:jc w:val="left"/>
        <w:rPr>
          <w:sz w:val="21"/>
        </w:rPr>
      </w:pPr>
      <w:r>
        <w:rPr>
          <w:w w:val="95"/>
          <w:sz w:val="21"/>
        </w:rPr>
        <w:t>右心室心脏舒张期末压力不低于</w:t>
      </w:r>
      <w:r>
        <w:rPr>
          <w:spacing w:val="72"/>
          <w:sz w:val="21"/>
        </w:rPr>
        <w:t xml:space="preserve"> </w:t>
      </w:r>
      <w:r>
        <w:rPr>
          <w:rFonts w:ascii="Times New Roman" w:eastAsia="Times New Roman"/>
          <w:spacing w:val="-2"/>
          <w:w w:val="95"/>
          <w:sz w:val="21"/>
        </w:rPr>
        <w:t>8mmHg</w:t>
      </w:r>
      <w:r>
        <w:rPr>
          <w:spacing w:val="-2"/>
          <w:w w:val="95"/>
          <w:sz w:val="21"/>
        </w:rPr>
        <w:t>；</w:t>
      </w:r>
    </w:p>
    <w:p>
      <w:pPr>
        <w:pStyle w:val="7"/>
        <w:numPr>
          <w:ilvl w:val="0"/>
          <w:numId w:val="49"/>
        </w:numPr>
        <w:tabs>
          <w:tab w:val="left" w:pos="739"/>
        </w:tabs>
        <w:spacing w:before="31" w:after="0" w:line="240" w:lineRule="auto"/>
        <w:ind w:left="738" w:right="0" w:hanging="525"/>
        <w:jc w:val="left"/>
        <w:rPr>
          <w:sz w:val="21"/>
        </w:rPr>
      </w:pPr>
      <w:r>
        <w:rPr>
          <w:spacing w:val="-1"/>
          <w:w w:val="95"/>
          <w:sz w:val="21"/>
        </w:rPr>
        <w:t>右心室过度肥大、扩张，出现右心衰竭和呼吸困难。</w:t>
      </w:r>
    </w:p>
    <w:p>
      <w:pPr>
        <w:pStyle w:val="3"/>
        <w:spacing w:before="143" w:line="266" w:lineRule="auto"/>
        <w:ind w:left="214" w:right="458"/>
        <w:jc w:val="both"/>
      </w:pPr>
      <w:r>
        <w:rPr>
          <w:spacing w:val="1"/>
          <w:w w:val="99"/>
        </w:rPr>
        <w:t>指心肌局限性或弥漫性的急性或慢性炎症病变，导致心脏功能障碍，达到美国纽</w:t>
      </w:r>
      <w:r>
        <w:rPr>
          <w:spacing w:val="2"/>
          <w:w w:val="99"/>
        </w:rPr>
        <w:t>约心脏病学会心功能状态分级</w:t>
      </w:r>
      <w:r>
        <w:rPr>
          <w:rFonts w:ascii="Times New Roman" w:hAnsi="Times New Roman" w:eastAsia="Times New Roman"/>
          <w:spacing w:val="3"/>
          <w:w w:val="99"/>
        </w:rPr>
        <w:t>Ⅳ</w:t>
      </w:r>
      <w:r>
        <w:rPr>
          <w:spacing w:val="2"/>
          <w:w w:val="99"/>
        </w:rPr>
        <w:t>级，且有相关住院医疗记录显示</w:t>
      </w:r>
      <w:r>
        <w:rPr>
          <w:rFonts w:ascii="Times New Roman" w:hAnsi="Times New Roman" w:eastAsia="Times New Roman"/>
          <w:spacing w:val="3"/>
          <w:w w:val="99"/>
        </w:rPr>
        <w:t>Ⅳ</w:t>
      </w:r>
      <w:r>
        <w:rPr>
          <w:spacing w:val="1"/>
          <w:w w:val="99"/>
        </w:rPr>
        <w:t>级心功能状态</w:t>
      </w:r>
      <w:r>
        <w:rPr>
          <w:spacing w:val="-1"/>
          <w:w w:val="99"/>
        </w:rPr>
        <w:t>持续至少</w:t>
      </w:r>
      <w:r>
        <w:rPr>
          <w:spacing w:val="-50"/>
        </w:rPr>
        <w:t xml:space="preserve"> </w:t>
      </w:r>
      <w:r>
        <w:rPr>
          <w:rFonts w:ascii="Times New Roman" w:hAnsi="Times New Roman" w:eastAsia="Times New Roman"/>
          <w:spacing w:val="1"/>
          <w:w w:val="99"/>
        </w:rPr>
        <w:t>18</w:t>
      </w:r>
      <w:r>
        <w:rPr>
          <w:rFonts w:ascii="Times New Roman" w:hAnsi="Times New Roman" w:eastAsia="Times New Roman"/>
          <w:w w:val="99"/>
        </w:rPr>
        <w:t>0</w:t>
      </w:r>
      <w:r>
        <w:rPr>
          <w:rFonts w:ascii="Times New Roman" w:hAnsi="Times New Roman" w:eastAsia="Times New Roman"/>
          <w:spacing w:val="-1"/>
        </w:rPr>
        <w:t xml:space="preserve"> </w:t>
      </w:r>
      <w:r>
        <w:rPr>
          <w:spacing w:val="-1"/>
          <w:w w:val="99"/>
        </w:rPr>
        <w:t>天。</w:t>
      </w:r>
    </w:p>
    <w:p>
      <w:pPr>
        <w:pStyle w:val="3"/>
        <w:spacing w:before="117" w:line="266" w:lineRule="auto"/>
        <w:ind w:left="214" w:right="460"/>
      </w:pPr>
      <w:r>
        <w:rPr>
          <w:spacing w:val="1"/>
          <w:w w:val="99"/>
        </w:rPr>
        <w:t>指经冠状动脉造影检查明确诊断为主要血管严重狭窄性病变，须满足下列至少一</w:t>
      </w:r>
      <w:r>
        <w:rPr>
          <w:spacing w:val="-1"/>
          <w:w w:val="99"/>
        </w:rPr>
        <w:t>项条件：</w:t>
      </w:r>
    </w:p>
    <w:p>
      <w:pPr>
        <w:pStyle w:val="7"/>
        <w:numPr>
          <w:ilvl w:val="0"/>
          <w:numId w:val="50"/>
        </w:numPr>
        <w:tabs>
          <w:tab w:val="left" w:pos="739"/>
        </w:tabs>
        <w:spacing w:before="3" w:after="0" w:line="266" w:lineRule="auto"/>
        <w:ind w:left="739" w:right="458" w:hanging="526"/>
        <w:jc w:val="left"/>
        <w:rPr>
          <w:sz w:val="21"/>
        </w:rPr>
      </w:pPr>
      <w:r>
        <w:rPr>
          <w:spacing w:val="-2"/>
          <w:w w:val="99"/>
          <w:sz w:val="21"/>
        </w:rPr>
        <w:t>左冠状动脉主干和右冠状动脉中，一支血管管腔堵塞</w:t>
      </w:r>
      <w:r>
        <w:rPr>
          <w:spacing w:val="-53"/>
          <w:sz w:val="21"/>
        </w:rPr>
        <w:t xml:space="preserve"> </w:t>
      </w:r>
      <w:r>
        <w:rPr>
          <w:rFonts w:ascii="Times New Roman" w:eastAsia="Times New Roman"/>
          <w:spacing w:val="1"/>
          <w:w w:val="99"/>
          <w:sz w:val="21"/>
        </w:rPr>
        <w:t>75</w:t>
      </w:r>
      <w:r>
        <w:rPr>
          <w:rFonts w:ascii="Times New Roman" w:eastAsia="Times New Roman"/>
          <w:spacing w:val="-2"/>
          <w:w w:val="99"/>
          <w:sz w:val="21"/>
        </w:rPr>
        <w:t>%</w:t>
      </w:r>
      <w:r>
        <w:rPr>
          <w:spacing w:val="-3"/>
          <w:w w:val="99"/>
          <w:sz w:val="21"/>
        </w:rPr>
        <w:t>以上，另一支血管</w:t>
      </w:r>
      <w:r>
        <w:rPr>
          <w:spacing w:val="-1"/>
          <w:w w:val="99"/>
          <w:sz w:val="21"/>
        </w:rPr>
        <w:t>管腔堵塞</w:t>
      </w:r>
      <w:r>
        <w:rPr>
          <w:spacing w:val="-53"/>
          <w:sz w:val="21"/>
        </w:rPr>
        <w:t xml:space="preserve"> </w:t>
      </w:r>
      <w:r>
        <w:rPr>
          <w:rFonts w:ascii="Times New Roman" w:eastAsia="Times New Roman"/>
          <w:spacing w:val="1"/>
          <w:w w:val="99"/>
          <w:sz w:val="21"/>
        </w:rPr>
        <w:t>60%</w:t>
      </w:r>
      <w:r>
        <w:rPr>
          <w:w w:val="99"/>
          <w:sz w:val="21"/>
        </w:rPr>
        <w:t>以上；</w:t>
      </w:r>
    </w:p>
    <w:p>
      <w:pPr>
        <w:pStyle w:val="7"/>
        <w:numPr>
          <w:ilvl w:val="0"/>
          <w:numId w:val="50"/>
        </w:numPr>
        <w:tabs>
          <w:tab w:val="left" w:pos="739"/>
        </w:tabs>
        <w:spacing w:before="3" w:after="0" w:line="266" w:lineRule="auto"/>
        <w:ind w:left="739" w:right="458" w:hanging="526"/>
        <w:jc w:val="left"/>
        <w:rPr>
          <w:sz w:val="21"/>
        </w:rPr>
      </w:pPr>
      <w:r>
        <w:rPr>
          <w:spacing w:val="-4"/>
          <w:w w:val="99"/>
          <w:sz w:val="21"/>
        </w:rPr>
        <w:t>左前降支、左旋支和右冠状动脉中，至少一支血管管腔堵塞</w:t>
      </w:r>
      <w:r>
        <w:rPr>
          <w:spacing w:val="-53"/>
          <w:sz w:val="21"/>
        </w:rPr>
        <w:t xml:space="preserve"> </w:t>
      </w:r>
      <w:r>
        <w:rPr>
          <w:rFonts w:ascii="Times New Roman" w:eastAsia="Times New Roman"/>
          <w:spacing w:val="1"/>
          <w:w w:val="99"/>
          <w:sz w:val="21"/>
        </w:rPr>
        <w:t>75</w:t>
      </w:r>
      <w:r>
        <w:rPr>
          <w:rFonts w:ascii="Times New Roman" w:eastAsia="Times New Roman"/>
          <w:spacing w:val="-2"/>
          <w:w w:val="99"/>
          <w:sz w:val="21"/>
        </w:rPr>
        <w:t>%</w:t>
      </w:r>
      <w:r>
        <w:rPr>
          <w:spacing w:val="-2"/>
          <w:w w:val="99"/>
          <w:sz w:val="21"/>
        </w:rPr>
        <w:t>以上，其他</w:t>
      </w:r>
      <w:r>
        <w:rPr>
          <w:spacing w:val="-1"/>
          <w:w w:val="99"/>
          <w:sz w:val="21"/>
        </w:rPr>
        <w:t>两支血管管腔堵塞</w:t>
      </w:r>
      <w:r>
        <w:rPr>
          <w:spacing w:val="-53"/>
          <w:sz w:val="21"/>
        </w:rPr>
        <w:t xml:space="preserve"> </w:t>
      </w:r>
      <w:r>
        <w:rPr>
          <w:rFonts w:ascii="Times New Roman" w:eastAsia="Times New Roman"/>
          <w:spacing w:val="1"/>
          <w:w w:val="99"/>
          <w:sz w:val="21"/>
        </w:rPr>
        <w:t>60%</w:t>
      </w:r>
      <w:r>
        <w:rPr>
          <w:w w:val="99"/>
          <w:sz w:val="21"/>
        </w:rPr>
        <w:t>以上。</w:t>
      </w:r>
    </w:p>
    <w:p>
      <w:pPr>
        <w:pStyle w:val="3"/>
        <w:spacing w:before="2" w:line="266" w:lineRule="auto"/>
        <w:ind w:left="214" w:right="460"/>
        <w:rPr>
          <w:rFonts w:ascii="黑体" w:eastAsia="黑体"/>
        </w:rPr>
      </w:pPr>
      <w:r>
        <w:rPr>
          <w:rFonts w:ascii="黑体" w:eastAsia="黑体"/>
          <w:color w:val="000000"/>
          <w:spacing w:val="-2"/>
          <w:w w:val="95"/>
          <w:shd w:val="clear" w:color="auto" w:fill="E4E4E4"/>
        </w:rPr>
        <w:t>左前降支的分支血管、左旋支的分支血管及右冠状动脉的分支血管的狭窄不作为</w:t>
      </w:r>
      <w:r>
        <w:rPr>
          <w:rFonts w:ascii="黑体" w:eastAsia="黑体"/>
          <w:color w:val="000000"/>
          <w:spacing w:val="80"/>
          <w:w w:val="150"/>
          <w:shd w:val="clear" w:color="auto" w:fill="E4E4E4"/>
        </w:rPr>
        <w:t xml:space="preserve">                                        </w:t>
      </w:r>
      <w:r>
        <w:rPr>
          <w:rFonts w:ascii="黑体" w:eastAsia="黑体"/>
          <w:color w:val="000000"/>
          <w:spacing w:val="-2"/>
          <w:shd w:val="clear" w:color="auto" w:fill="E4E4E4"/>
        </w:rPr>
        <w:t>本保障的衡量指标。</w:t>
      </w:r>
    </w:p>
    <w:p>
      <w:pPr>
        <w:pStyle w:val="3"/>
        <w:spacing w:before="116" w:line="266" w:lineRule="auto"/>
        <w:ind w:left="214" w:right="547"/>
        <w:jc w:val="both"/>
      </w:pPr>
      <w:r>
        <w:rPr>
          <w:spacing w:val="-1"/>
          <w:w w:val="99"/>
        </w:rPr>
        <w:t>指因细菌、真菌和其他微生物</w:t>
      </w:r>
      <w:r>
        <w:rPr>
          <w:spacing w:val="2"/>
          <w:w w:val="99"/>
        </w:rPr>
        <w:t>（</w:t>
      </w:r>
      <w:r>
        <w:rPr>
          <w:spacing w:val="-1"/>
          <w:w w:val="99"/>
        </w:rPr>
        <w:t>如病毒、立克次体、衣原体、螺旋体等</w:t>
      </w:r>
      <w:r>
        <w:rPr>
          <w:spacing w:val="2"/>
          <w:w w:val="99"/>
        </w:rPr>
        <w:t>）</w:t>
      </w:r>
      <w:r>
        <w:rPr>
          <w:w w:val="99"/>
        </w:rPr>
        <w:t>直接感</w:t>
      </w:r>
      <w:r>
        <w:rPr>
          <w:spacing w:val="-1"/>
          <w:w w:val="99"/>
        </w:rPr>
        <w:t>染而产生心瓣膜或心室壁内膜的炎症，须经心脏专科医生确诊，并符合以下全部</w:t>
      </w:r>
      <w:r>
        <w:rPr>
          <w:w w:val="99"/>
        </w:rPr>
        <w:t>条件：</w:t>
      </w:r>
    </w:p>
    <w:p>
      <w:pPr>
        <w:pStyle w:val="7"/>
        <w:numPr>
          <w:ilvl w:val="0"/>
          <w:numId w:val="51"/>
        </w:numPr>
        <w:tabs>
          <w:tab w:val="left" w:pos="739"/>
        </w:tabs>
        <w:spacing w:before="4" w:after="0" w:line="240" w:lineRule="auto"/>
        <w:ind w:left="738" w:right="0" w:hanging="525"/>
        <w:jc w:val="left"/>
        <w:rPr>
          <w:sz w:val="21"/>
        </w:rPr>
      </w:pPr>
      <w:r>
        <w:rPr>
          <w:spacing w:val="-1"/>
          <w:w w:val="95"/>
          <w:sz w:val="21"/>
        </w:rPr>
        <w:t>血液培养测试结果为阳性，并至少符合以下条件之一：</w:t>
      </w:r>
    </w:p>
    <w:p>
      <w:pPr>
        <w:pStyle w:val="7"/>
        <w:numPr>
          <w:ilvl w:val="0"/>
          <w:numId w:val="52"/>
        </w:numPr>
        <w:tabs>
          <w:tab w:val="left" w:pos="782"/>
        </w:tabs>
        <w:spacing w:before="31" w:after="0" w:line="266" w:lineRule="auto"/>
        <w:ind w:left="802" w:right="460" w:hanging="168"/>
        <w:jc w:val="left"/>
        <w:rPr>
          <w:sz w:val="21"/>
        </w:rPr>
      </w:pPr>
      <w:r>
        <w:rPr>
          <w:spacing w:val="-8"/>
          <w:w w:val="99"/>
          <w:sz w:val="21"/>
        </w:rPr>
        <w:t>微生物：在赘生物，栓塞的赘生物或心脏内脓肿培养或组织检查证实有微生</w:t>
      </w:r>
      <w:r>
        <w:rPr>
          <w:spacing w:val="-1"/>
          <w:w w:val="99"/>
          <w:sz w:val="21"/>
        </w:rPr>
        <w:t>物；</w:t>
      </w:r>
    </w:p>
    <w:p>
      <w:pPr>
        <w:pStyle w:val="7"/>
        <w:numPr>
          <w:ilvl w:val="0"/>
          <w:numId w:val="52"/>
        </w:numPr>
        <w:tabs>
          <w:tab w:val="left" w:pos="794"/>
        </w:tabs>
        <w:spacing w:before="2" w:after="0" w:line="266" w:lineRule="auto"/>
        <w:ind w:left="634" w:right="1022" w:firstLine="0"/>
        <w:jc w:val="left"/>
        <w:rPr>
          <w:sz w:val="21"/>
        </w:rPr>
      </w:pPr>
      <w:r>
        <w:rPr>
          <w:spacing w:val="-2"/>
          <w:w w:val="95"/>
          <w:sz w:val="21"/>
        </w:rPr>
        <w:t>病理性病灶：组织检查证实赘生物或心脏内脓肿有活动性心内膜炎；</w:t>
      </w:r>
      <w:r>
        <w:rPr>
          <w:spacing w:val="40"/>
          <w:sz w:val="21"/>
        </w:rPr>
        <w:t xml:space="preserve">  </w:t>
      </w:r>
      <w:r>
        <w:rPr>
          <w:rFonts w:ascii="Times New Roman" w:eastAsia="Times New Roman"/>
          <w:spacing w:val="-2"/>
          <w:sz w:val="21"/>
        </w:rPr>
        <w:t>c.</w:t>
      </w:r>
      <w:r>
        <w:rPr>
          <w:spacing w:val="-2"/>
          <w:sz w:val="21"/>
        </w:rPr>
        <w:t>分别两次血液培养证实有典型的微生物且与心内膜炎符合；</w:t>
      </w:r>
    </w:p>
    <w:p>
      <w:pPr>
        <w:spacing w:after="0" w:line="266" w:lineRule="auto"/>
        <w:jc w:val="left"/>
        <w:rPr>
          <w:sz w:val="21"/>
        </w:rPr>
        <w:sectPr>
          <w:pgSz w:w="11910" w:h="16840"/>
          <w:pgMar w:top="1200" w:right="780" w:bottom="980" w:left="1020" w:header="0" w:footer="787" w:gutter="0"/>
          <w:cols w:equalWidth="0" w:num="2">
            <w:col w:w="1954" w:space="40"/>
            <w:col w:w="8116"/>
          </w:cols>
        </w:sectPr>
      </w:pPr>
    </w:p>
    <w:p>
      <w:pPr>
        <w:pStyle w:val="3"/>
        <w:rPr>
          <w:sz w:val="20"/>
        </w:rPr>
      </w:pPr>
    </w:p>
    <w:p>
      <w:pPr>
        <w:pStyle w:val="3"/>
        <w:rPr>
          <w:sz w:val="20"/>
        </w:rPr>
      </w:pPr>
    </w:p>
    <w:p>
      <w:pPr>
        <w:pStyle w:val="3"/>
        <w:rPr>
          <w:sz w:val="20"/>
        </w:rPr>
      </w:pPr>
    </w:p>
    <w:p>
      <w:pPr>
        <w:pStyle w:val="3"/>
        <w:rPr>
          <w:sz w:val="20"/>
        </w:rPr>
      </w:pPr>
    </w:p>
    <w:p>
      <w:pPr>
        <w:pStyle w:val="3"/>
        <w:rPr>
          <w:sz w:val="27"/>
        </w:rPr>
      </w:pPr>
    </w:p>
    <w:p>
      <w:pPr>
        <w:pStyle w:val="7"/>
        <w:numPr>
          <w:ilvl w:val="0"/>
          <w:numId w:val="45"/>
        </w:numPr>
        <w:tabs>
          <w:tab w:val="left" w:pos="899"/>
          <w:tab w:val="left" w:pos="900"/>
        </w:tabs>
        <w:spacing w:before="0" w:after="0" w:line="266" w:lineRule="auto"/>
        <w:ind w:left="900" w:right="206" w:hanging="680"/>
        <w:jc w:val="left"/>
        <w:rPr>
          <w:b/>
          <w:sz w:val="21"/>
        </w:rPr>
      </w:pPr>
      <w:r>
        <w:rPr>
          <w:b/>
          <w:spacing w:val="-4"/>
          <w:sz w:val="21"/>
        </w:rPr>
        <w:t>嗜铬细胞</w:t>
      </w:r>
      <w:r>
        <w:rPr>
          <w:b/>
          <w:spacing w:val="-6"/>
          <w:sz w:val="21"/>
        </w:rPr>
        <w:t>瘤：</w:t>
      </w:r>
    </w:p>
    <w:p>
      <w:pPr>
        <w:pStyle w:val="7"/>
        <w:numPr>
          <w:ilvl w:val="0"/>
          <w:numId w:val="45"/>
        </w:numPr>
        <w:tabs>
          <w:tab w:val="left" w:pos="899"/>
          <w:tab w:val="left" w:pos="900"/>
        </w:tabs>
        <w:spacing w:before="116" w:after="0" w:line="266" w:lineRule="auto"/>
        <w:ind w:left="900" w:right="0" w:hanging="680"/>
        <w:jc w:val="left"/>
        <w:rPr>
          <w:b/>
          <w:sz w:val="21"/>
        </w:rPr>
      </w:pPr>
      <w:r>
        <w:rPr>
          <w:b/>
          <w:spacing w:val="-4"/>
          <w:sz w:val="21"/>
        </w:rPr>
        <w:t xml:space="preserve">严重继发性肺动脉高 </w:t>
      </w:r>
      <w:r>
        <w:rPr>
          <w:b/>
          <w:spacing w:val="-6"/>
          <w:sz w:val="21"/>
        </w:rPr>
        <w:t>压：</w:t>
      </w:r>
    </w:p>
    <w:p>
      <w:pPr>
        <w:pStyle w:val="3"/>
        <w:rPr>
          <w:b/>
          <w:sz w:val="20"/>
        </w:rPr>
      </w:pPr>
    </w:p>
    <w:p>
      <w:pPr>
        <w:pStyle w:val="7"/>
        <w:numPr>
          <w:ilvl w:val="0"/>
          <w:numId w:val="45"/>
        </w:numPr>
        <w:tabs>
          <w:tab w:val="left" w:pos="899"/>
          <w:tab w:val="left" w:pos="900"/>
        </w:tabs>
        <w:spacing w:before="160" w:after="0" w:line="266" w:lineRule="auto"/>
        <w:ind w:left="900" w:right="0" w:hanging="680"/>
        <w:jc w:val="left"/>
        <w:rPr>
          <w:b/>
          <w:sz w:val="21"/>
        </w:rPr>
      </w:pPr>
      <w:r>
        <w:rPr>
          <w:b/>
          <w:spacing w:val="-4"/>
          <w:sz w:val="21"/>
        </w:rPr>
        <w:t xml:space="preserve">严重慢性缩窄性心包 </w:t>
      </w:r>
      <w:r>
        <w:rPr>
          <w:b/>
          <w:spacing w:val="-6"/>
          <w:sz w:val="21"/>
        </w:rPr>
        <w:t>炎：</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2"/>
        <w:rPr>
          <w:b/>
          <w:sz w:val="26"/>
        </w:rPr>
      </w:pPr>
    </w:p>
    <w:p>
      <w:pPr>
        <w:pStyle w:val="7"/>
        <w:numPr>
          <w:ilvl w:val="0"/>
          <w:numId w:val="45"/>
        </w:numPr>
        <w:tabs>
          <w:tab w:val="left" w:pos="899"/>
          <w:tab w:val="left" w:pos="900"/>
        </w:tabs>
        <w:spacing w:before="1" w:after="0" w:line="266" w:lineRule="auto"/>
        <w:ind w:left="900" w:right="206" w:hanging="680"/>
        <w:jc w:val="left"/>
        <w:rPr>
          <w:b/>
          <w:sz w:val="21"/>
        </w:rPr>
      </w:pPr>
      <w:r>
        <w:rPr>
          <w:b/>
          <w:spacing w:val="-4"/>
          <w:sz w:val="21"/>
        </w:rPr>
        <w:t>严重川崎</w:t>
      </w:r>
      <w:r>
        <w:rPr>
          <w:b/>
          <w:spacing w:val="-6"/>
          <w:sz w:val="21"/>
        </w:rPr>
        <w:t>病：</w:t>
      </w:r>
    </w:p>
    <w:p>
      <w:pPr>
        <w:pStyle w:val="3"/>
        <w:rPr>
          <w:b/>
          <w:sz w:val="20"/>
        </w:rPr>
      </w:pPr>
    </w:p>
    <w:p>
      <w:pPr>
        <w:pStyle w:val="3"/>
        <w:rPr>
          <w:b/>
          <w:sz w:val="20"/>
        </w:rPr>
      </w:pPr>
    </w:p>
    <w:p>
      <w:pPr>
        <w:pStyle w:val="3"/>
        <w:rPr>
          <w:b/>
          <w:sz w:val="20"/>
        </w:rPr>
      </w:pPr>
    </w:p>
    <w:p>
      <w:pPr>
        <w:pStyle w:val="3"/>
        <w:spacing w:before="5"/>
        <w:rPr>
          <w:b/>
          <w:sz w:val="19"/>
        </w:rPr>
      </w:pPr>
    </w:p>
    <w:p>
      <w:pPr>
        <w:pStyle w:val="7"/>
        <w:numPr>
          <w:ilvl w:val="0"/>
          <w:numId w:val="45"/>
        </w:numPr>
        <w:tabs>
          <w:tab w:val="left" w:pos="899"/>
          <w:tab w:val="left" w:pos="900"/>
        </w:tabs>
        <w:spacing w:before="0" w:after="0" w:line="266" w:lineRule="auto"/>
        <w:ind w:left="900" w:right="0" w:hanging="680"/>
        <w:jc w:val="left"/>
        <w:rPr>
          <w:b/>
          <w:sz w:val="21"/>
        </w:rPr>
      </w:pPr>
      <w:r>
        <w:rPr>
          <w:b/>
          <w:spacing w:val="-4"/>
          <w:sz w:val="21"/>
        </w:rPr>
        <w:t>艾森门格综合征：</w:t>
      </w:r>
    </w:p>
    <w:p>
      <w:pPr>
        <w:pStyle w:val="3"/>
        <w:rPr>
          <w:b/>
          <w:sz w:val="20"/>
        </w:rPr>
      </w:pPr>
    </w:p>
    <w:p>
      <w:pPr>
        <w:pStyle w:val="3"/>
        <w:rPr>
          <w:b/>
          <w:sz w:val="20"/>
        </w:rPr>
      </w:pPr>
    </w:p>
    <w:p>
      <w:pPr>
        <w:pStyle w:val="3"/>
        <w:rPr>
          <w:b/>
          <w:sz w:val="20"/>
        </w:rPr>
      </w:pPr>
    </w:p>
    <w:p>
      <w:pPr>
        <w:pStyle w:val="3"/>
        <w:spacing w:before="3"/>
        <w:rPr>
          <w:b/>
          <w:sz w:val="19"/>
        </w:rPr>
      </w:pPr>
    </w:p>
    <w:p>
      <w:pPr>
        <w:pStyle w:val="7"/>
        <w:numPr>
          <w:ilvl w:val="0"/>
          <w:numId w:val="45"/>
        </w:numPr>
        <w:tabs>
          <w:tab w:val="left" w:pos="899"/>
          <w:tab w:val="left" w:pos="900"/>
        </w:tabs>
        <w:spacing w:before="1" w:after="0" w:line="266" w:lineRule="auto"/>
        <w:ind w:left="900" w:right="5" w:hanging="680"/>
        <w:jc w:val="left"/>
        <w:rPr>
          <w:b/>
          <w:sz w:val="21"/>
        </w:rPr>
      </w:pPr>
      <w:r>
        <w:rPr>
          <w:rFonts w:ascii="Times New Roman" w:eastAsia="Times New Roman"/>
          <w:b/>
          <w:sz w:val="21"/>
        </w:rPr>
        <w:t>Brugada</w:t>
      </w:r>
      <w:r>
        <w:rPr>
          <w:rFonts w:ascii="Times New Roman" w:eastAsia="Times New Roman"/>
          <w:b/>
          <w:spacing w:val="-14"/>
          <w:sz w:val="21"/>
        </w:rPr>
        <w:t xml:space="preserve"> </w:t>
      </w:r>
      <w:r>
        <w:rPr>
          <w:b/>
          <w:sz w:val="21"/>
        </w:rPr>
        <w:t>综</w:t>
      </w:r>
      <w:r>
        <w:rPr>
          <w:b/>
          <w:spacing w:val="-4"/>
          <w:sz w:val="21"/>
        </w:rPr>
        <w:t>合征：</w:t>
      </w:r>
    </w:p>
    <w:p>
      <w:pPr>
        <w:pStyle w:val="3"/>
        <w:rPr>
          <w:b/>
          <w:sz w:val="20"/>
        </w:rPr>
      </w:pPr>
    </w:p>
    <w:p>
      <w:pPr>
        <w:pStyle w:val="3"/>
        <w:rPr>
          <w:b/>
          <w:sz w:val="20"/>
        </w:rPr>
      </w:pPr>
    </w:p>
    <w:p>
      <w:pPr>
        <w:pStyle w:val="3"/>
        <w:rPr>
          <w:b/>
          <w:sz w:val="20"/>
        </w:rPr>
      </w:pPr>
    </w:p>
    <w:p>
      <w:pPr>
        <w:pStyle w:val="3"/>
        <w:spacing w:before="3"/>
        <w:rPr>
          <w:b/>
          <w:sz w:val="19"/>
        </w:rPr>
      </w:pPr>
    </w:p>
    <w:p>
      <w:pPr>
        <w:pStyle w:val="7"/>
        <w:numPr>
          <w:ilvl w:val="0"/>
          <w:numId w:val="45"/>
        </w:numPr>
        <w:tabs>
          <w:tab w:val="left" w:pos="899"/>
          <w:tab w:val="left" w:pos="900"/>
        </w:tabs>
        <w:spacing w:before="0" w:after="0" w:line="266" w:lineRule="auto"/>
        <w:ind w:left="900" w:right="0" w:hanging="680"/>
        <w:jc w:val="left"/>
        <w:rPr>
          <w:b/>
          <w:sz w:val="21"/>
        </w:rPr>
      </w:pPr>
      <w:r>
        <w:rPr>
          <w:b/>
          <w:spacing w:val="-4"/>
          <w:sz w:val="21"/>
        </w:rPr>
        <w:t>室壁瘤切除手术：</w:t>
      </w:r>
    </w:p>
    <w:p>
      <w:pPr>
        <w:pStyle w:val="3"/>
        <w:rPr>
          <w:b/>
          <w:sz w:val="20"/>
        </w:rPr>
      </w:pPr>
    </w:p>
    <w:p>
      <w:pPr>
        <w:pStyle w:val="7"/>
        <w:numPr>
          <w:ilvl w:val="0"/>
          <w:numId w:val="45"/>
        </w:numPr>
        <w:tabs>
          <w:tab w:val="left" w:pos="899"/>
          <w:tab w:val="left" w:pos="900"/>
        </w:tabs>
        <w:spacing w:before="159" w:after="0" w:line="266" w:lineRule="auto"/>
        <w:ind w:left="900" w:right="0" w:hanging="680"/>
        <w:jc w:val="left"/>
        <w:rPr>
          <w:b/>
          <w:sz w:val="21"/>
        </w:rPr>
      </w:pPr>
      <w:r>
        <w:rPr>
          <w:b/>
          <w:spacing w:val="-4"/>
          <w:sz w:val="21"/>
        </w:rPr>
        <w:t>严重心脏衰</w:t>
      </w:r>
      <w:r>
        <w:rPr>
          <w:b/>
          <w:spacing w:val="-14"/>
          <w:sz w:val="21"/>
        </w:rPr>
        <w:t xml:space="preserve">竭 </w:t>
      </w:r>
      <w:r>
        <w:rPr>
          <w:rFonts w:ascii="Times New Roman" w:eastAsia="Times New Roman"/>
          <w:b/>
          <w:sz w:val="21"/>
        </w:rPr>
        <w:t xml:space="preserve">CRT </w:t>
      </w:r>
      <w:r>
        <w:rPr>
          <w:b/>
          <w:sz w:val="21"/>
        </w:rPr>
        <w:t>心</w:t>
      </w:r>
      <w:r>
        <w:rPr>
          <w:b/>
          <w:spacing w:val="-4"/>
          <w:sz w:val="21"/>
        </w:rPr>
        <w:t>脏再同步治</w:t>
      </w:r>
      <w:r>
        <w:rPr>
          <w:b/>
          <w:spacing w:val="-6"/>
          <w:sz w:val="21"/>
        </w:rPr>
        <w:t>疗：</w:t>
      </w:r>
    </w:p>
    <w:p>
      <w:pPr>
        <w:pStyle w:val="3"/>
        <w:spacing w:before="58"/>
        <w:ind w:left="636"/>
      </w:pPr>
      <w:r>
        <w:br w:type="column"/>
      </w:r>
      <w:r>
        <w:rPr>
          <w:rFonts w:ascii="Times New Roman" w:eastAsia="Times New Roman"/>
          <w:w w:val="95"/>
        </w:rPr>
        <w:t>d.</w:t>
      </w:r>
      <w:r>
        <w:rPr>
          <w:spacing w:val="-1"/>
          <w:w w:val="95"/>
        </w:rPr>
        <w:t>持续血液培养证实有微生物阳性反应，且与心内膜炎符合。</w:t>
      </w:r>
    </w:p>
    <w:p>
      <w:pPr>
        <w:pStyle w:val="7"/>
        <w:numPr>
          <w:ilvl w:val="0"/>
          <w:numId w:val="51"/>
        </w:numPr>
        <w:tabs>
          <w:tab w:val="left" w:pos="742"/>
        </w:tabs>
        <w:spacing w:before="31" w:after="0" w:line="266" w:lineRule="auto"/>
        <w:ind w:left="742" w:right="460" w:hanging="526"/>
        <w:jc w:val="left"/>
        <w:rPr>
          <w:sz w:val="21"/>
        </w:rPr>
      </w:pPr>
      <w:r>
        <w:rPr>
          <w:spacing w:val="-2"/>
          <w:w w:val="99"/>
          <w:sz w:val="21"/>
        </w:rPr>
        <w:t>心内膜炎引起中度心瓣膜关闭不全</w:t>
      </w:r>
      <w:r>
        <w:rPr>
          <w:spacing w:val="-1"/>
          <w:w w:val="99"/>
          <w:sz w:val="21"/>
        </w:rPr>
        <w:t>（指返流指数</w:t>
      </w:r>
      <w:r>
        <w:rPr>
          <w:spacing w:val="-53"/>
          <w:sz w:val="21"/>
        </w:rPr>
        <w:t xml:space="preserve"> </w:t>
      </w:r>
      <w:r>
        <w:rPr>
          <w:rFonts w:ascii="Times New Roman" w:eastAsia="Times New Roman"/>
          <w:spacing w:val="1"/>
          <w:w w:val="99"/>
          <w:sz w:val="21"/>
        </w:rPr>
        <w:t>20</w:t>
      </w:r>
      <w:r>
        <w:rPr>
          <w:rFonts w:ascii="Times New Roman" w:eastAsia="Times New Roman"/>
          <w:spacing w:val="-2"/>
          <w:w w:val="99"/>
          <w:sz w:val="21"/>
        </w:rPr>
        <w:t>%</w:t>
      </w:r>
      <w:r>
        <w:rPr>
          <w:w w:val="99"/>
          <w:sz w:val="21"/>
        </w:rPr>
        <w:t>或以上</w:t>
      </w:r>
      <w:r>
        <w:rPr>
          <w:spacing w:val="-10"/>
          <w:w w:val="99"/>
          <w:sz w:val="21"/>
        </w:rPr>
        <w:t>）</w:t>
      </w:r>
      <w:r>
        <w:rPr>
          <w:spacing w:val="-1"/>
          <w:w w:val="99"/>
          <w:sz w:val="21"/>
        </w:rPr>
        <w:t>或中度心瓣膜</w:t>
      </w:r>
      <w:r>
        <w:rPr>
          <w:w w:val="99"/>
          <w:sz w:val="21"/>
        </w:rPr>
        <w:t>狭窄</w:t>
      </w:r>
      <w:r>
        <w:rPr>
          <w:spacing w:val="-1"/>
          <w:w w:val="99"/>
          <w:sz w:val="21"/>
        </w:rPr>
        <w:t>（指心瓣膜开口范围小于或等于正常的</w:t>
      </w:r>
      <w:r>
        <w:rPr>
          <w:spacing w:val="-53"/>
          <w:sz w:val="21"/>
        </w:rPr>
        <w:t xml:space="preserve"> </w:t>
      </w:r>
      <w:r>
        <w:rPr>
          <w:rFonts w:ascii="Times New Roman" w:eastAsia="Times New Roman"/>
          <w:spacing w:val="1"/>
          <w:w w:val="99"/>
          <w:sz w:val="21"/>
        </w:rPr>
        <w:t>30</w:t>
      </w:r>
      <w:r>
        <w:rPr>
          <w:rFonts w:ascii="Times New Roman" w:eastAsia="Times New Roman"/>
          <w:spacing w:val="-2"/>
          <w:w w:val="99"/>
          <w:sz w:val="21"/>
        </w:rPr>
        <w:t>%</w:t>
      </w:r>
      <w:r>
        <w:rPr>
          <w:spacing w:val="-104"/>
          <w:w w:val="99"/>
          <w:sz w:val="21"/>
        </w:rPr>
        <w:t>）</w:t>
      </w:r>
      <w:r>
        <w:rPr>
          <w:w w:val="99"/>
          <w:sz w:val="21"/>
        </w:rPr>
        <w:t>；</w:t>
      </w:r>
    </w:p>
    <w:p>
      <w:pPr>
        <w:pStyle w:val="7"/>
        <w:numPr>
          <w:ilvl w:val="0"/>
          <w:numId w:val="51"/>
        </w:numPr>
        <w:tabs>
          <w:tab w:val="left" w:pos="742"/>
        </w:tabs>
        <w:spacing w:before="3" w:after="0" w:line="240" w:lineRule="auto"/>
        <w:ind w:left="741" w:right="0" w:hanging="526"/>
        <w:jc w:val="left"/>
        <w:rPr>
          <w:sz w:val="21"/>
        </w:rPr>
      </w:pPr>
      <w:r>
        <w:rPr>
          <w:spacing w:val="-1"/>
          <w:w w:val="95"/>
          <w:sz w:val="21"/>
        </w:rPr>
        <w:t>心内膜炎及心瓣膜损毁程度需经由心脏专科医生确诊。</w:t>
      </w:r>
    </w:p>
    <w:p>
      <w:pPr>
        <w:pStyle w:val="3"/>
        <w:spacing w:before="86" w:line="230" w:lineRule="auto"/>
        <w:ind w:left="216" w:right="547"/>
      </w:pPr>
      <w:r>
        <w:rPr>
          <w:spacing w:val="-1"/>
          <w:w w:val="99"/>
        </w:rPr>
        <w:t>是指肾上腺或嗜铬外组织出现神经内分泌肿瘤，并分</w:t>
      </w:r>
      <w:r>
        <w:rPr>
          <w:rFonts w:ascii="Malgun Gothic" w:eastAsia="Malgun Gothic"/>
          <w:spacing w:val="2"/>
          <w:w w:val="99"/>
        </w:rPr>
        <w:t>泌</w:t>
      </w:r>
      <w:r>
        <w:rPr>
          <w:spacing w:val="-1"/>
          <w:w w:val="99"/>
        </w:rPr>
        <w:t>过多的儿茶酚胺类，需要并实际进行了手术切除肿瘤。嗜铬细胞瘤须由内分泌专科医生确诊。</w:t>
      </w:r>
    </w:p>
    <w:p>
      <w:pPr>
        <w:pStyle w:val="3"/>
        <w:spacing w:before="147" w:line="266" w:lineRule="auto"/>
        <w:ind w:left="216" w:right="356"/>
        <w:rPr>
          <w:rFonts w:ascii="黑体" w:hAnsi="黑体" w:eastAsia="黑体"/>
        </w:rPr>
      </w:pPr>
      <w:r>
        <w:rPr>
          <w:spacing w:val="1"/>
          <w:w w:val="99"/>
        </w:rPr>
        <w:t>指继发性肺动脉压力持续增高，导致右心室肥厚，已经造成永久不可逆性的体力</w:t>
      </w:r>
      <w:r>
        <w:rPr>
          <w:spacing w:val="2"/>
          <w:w w:val="99"/>
        </w:rPr>
        <w:t>活动能力受限，达到美国纽约心脏病学会心功能状态分级</w:t>
      </w:r>
      <w:r>
        <w:rPr>
          <w:rFonts w:ascii="Times New Roman" w:hAnsi="Times New Roman" w:eastAsia="Times New Roman"/>
          <w:spacing w:val="3"/>
          <w:w w:val="99"/>
        </w:rPr>
        <w:t>Ⅳ</w:t>
      </w:r>
      <w:r>
        <w:rPr>
          <w:spacing w:val="1"/>
          <w:w w:val="99"/>
        </w:rPr>
        <w:t>级。诊断须由心脏科</w:t>
      </w:r>
      <w:r>
        <w:rPr>
          <w:spacing w:val="-8"/>
          <w:w w:val="99"/>
        </w:rPr>
        <w:t>专家确诊，并且心导管检查报告显示静息状态下肺动脉平均压超过</w:t>
      </w:r>
      <w:r>
        <w:rPr>
          <w:spacing w:val="-50"/>
        </w:rPr>
        <w:t xml:space="preserve"> </w:t>
      </w:r>
      <w:r>
        <w:rPr>
          <w:rFonts w:ascii="Times New Roman" w:hAnsi="Times New Roman" w:eastAsia="Times New Roman"/>
          <w:spacing w:val="1"/>
          <w:w w:val="99"/>
        </w:rPr>
        <w:t>36</w:t>
      </w:r>
      <w:r>
        <w:rPr>
          <w:rFonts w:ascii="Times New Roman" w:hAnsi="Times New Roman" w:eastAsia="Times New Roman"/>
          <w:spacing w:val="-2"/>
          <w:w w:val="99"/>
        </w:rPr>
        <w:t>m</w:t>
      </w:r>
      <w:r>
        <w:rPr>
          <w:rFonts w:ascii="Times New Roman" w:hAnsi="Times New Roman" w:eastAsia="Times New Roman"/>
          <w:w w:val="99"/>
        </w:rPr>
        <w:t>mH</w:t>
      </w:r>
      <w:r>
        <w:rPr>
          <w:rFonts w:ascii="Times New Roman" w:hAnsi="Times New Roman" w:eastAsia="Times New Roman"/>
          <w:spacing w:val="-59"/>
          <w:w w:val="99"/>
        </w:rPr>
        <w:t>g</w:t>
      </w:r>
      <w:r>
        <w:rPr>
          <w:spacing w:val="-1"/>
          <w:w w:val="99"/>
        </w:rPr>
        <w:t>（含</w:t>
      </w:r>
      <w:r>
        <w:rPr>
          <w:spacing w:val="-104"/>
          <w:w w:val="99"/>
        </w:rPr>
        <w:t>）</w:t>
      </w:r>
      <w:r>
        <w:rPr>
          <w:w w:val="99"/>
        </w:rPr>
        <w:t>。</w:t>
      </w:r>
      <w:r>
        <w:rPr>
          <w:rFonts w:ascii="黑体" w:hAnsi="黑体" w:eastAsia="黑体"/>
          <w:color w:val="000000"/>
          <w:spacing w:val="-1"/>
          <w:w w:val="99"/>
          <w:shd w:val="clear" w:color="auto" w:fill="E4E4E4"/>
        </w:rPr>
        <w:t>所有先天性心脏疾病直接或间接引起的肺动脉高压不在保障范围内。</w:t>
      </w:r>
    </w:p>
    <w:p>
      <w:pPr>
        <w:pStyle w:val="3"/>
        <w:spacing w:before="118" w:line="266" w:lineRule="auto"/>
        <w:ind w:left="216" w:right="460"/>
        <w:jc w:val="both"/>
      </w:pPr>
      <w:r>
        <w:rPr>
          <w:spacing w:val="1"/>
          <w:w w:val="99"/>
        </w:rPr>
        <w:t>指由于慢性心包炎症导致心包脏层和壁层广泛瘢痕粘连、增厚和钙化，心包腔闭塞，形成一个纤维瘢痕外壳，使心脏和大血管根部受压，阻碍心脏的舒张。被保</w:t>
      </w:r>
      <w:r>
        <w:rPr>
          <w:spacing w:val="-1"/>
          <w:w w:val="99"/>
        </w:rPr>
        <w:t>险人被明确诊断为慢性缩窄性心包炎且必须满足以下全部条件：</w:t>
      </w:r>
    </w:p>
    <w:p>
      <w:pPr>
        <w:pStyle w:val="7"/>
        <w:numPr>
          <w:ilvl w:val="0"/>
          <w:numId w:val="53"/>
        </w:numPr>
        <w:tabs>
          <w:tab w:val="left" w:pos="742"/>
        </w:tabs>
        <w:spacing w:before="4" w:after="0" w:line="266" w:lineRule="auto"/>
        <w:ind w:left="742" w:right="455" w:hanging="526"/>
        <w:jc w:val="left"/>
        <w:rPr>
          <w:sz w:val="21"/>
        </w:rPr>
      </w:pPr>
      <w:r>
        <w:rPr>
          <w:w w:val="95"/>
          <w:sz w:val="21"/>
        </w:rPr>
        <w:t>心功能衰竭达到美国纽约心脏病学会心功能状态分级</w:t>
      </w:r>
      <w:r>
        <w:rPr>
          <w:rFonts w:ascii="Times New Roman" w:hAnsi="Times New Roman" w:eastAsia="Times New Roman"/>
          <w:w w:val="95"/>
          <w:sz w:val="21"/>
        </w:rPr>
        <w:t>Ⅳ</w:t>
      </w:r>
      <w:r>
        <w:rPr>
          <w:w w:val="95"/>
          <w:sz w:val="21"/>
        </w:rPr>
        <w:t>级，并持续</w:t>
      </w:r>
      <w:r>
        <w:rPr>
          <w:spacing w:val="10"/>
          <w:sz w:val="21"/>
        </w:rPr>
        <w:t xml:space="preserve"> </w:t>
      </w:r>
      <w:r>
        <w:rPr>
          <w:rFonts w:ascii="Times New Roman" w:hAnsi="Times New Roman" w:eastAsia="Times New Roman"/>
          <w:w w:val="95"/>
          <w:sz w:val="21"/>
        </w:rPr>
        <w:t>180</w:t>
      </w:r>
      <w:r>
        <w:rPr>
          <w:rFonts w:ascii="Times New Roman" w:hAnsi="Times New Roman" w:eastAsia="Times New Roman"/>
          <w:spacing w:val="56"/>
          <w:sz w:val="21"/>
        </w:rPr>
        <w:t xml:space="preserve"> </w:t>
      </w:r>
      <w:r>
        <w:rPr>
          <w:w w:val="95"/>
          <w:sz w:val="21"/>
        </w:rPr>
        <w:t>天以</w:t>
      </w:r>
      <w:r>
        <w:rPr>
          <w:spacing w:val="-6"/>
          <w:sz w:val="21"/>
        </w:rPr>
        <w:t>上；</w:t>
      </w:r>
    </w:p>
    <w:p>
      <w:pPr>
        <w:pStyle w:val="7"/>
        <w:numPr>
          <w:ilvl w:val="0"/>
          <w:numId w:val="53"/>
        </w:numPr>
        <w:tabs>
          <w:tab w:val="left" w:pos="742"/>
        </w:tabs>
        <w:spacing w:before="2" w:after="0" w:line="266" w:lineRule="auto"/>
        <w:ind w:left="742" w:right="458" w:hanging="526"/>
        <w:jc w:val="left"/>
        <w:rPr>
          <w:sz w:val="21"/>
        </w:rPr>
      </w:pPr>
      <w:r>
        <w:rPr>
          <w:spacing w:val="-2"/>
          <w:w w:val="99"/>
          <w:sz w:val="21"/>
        </w:rPr>
        <w:t>实际接受了特定手术路径</w:t>
      </w:r>
      <w:r>
        <w:rPr>
          <w:spacing w:val="-1"/>
          <w:w w:val="99"/>
          <w:sz w:val="21"/>
        </w:rPr>
        <w:t>（</w:t>
      </w:r>
      <w:r>
        <w:rPr>
          <w:spacing w:val="-3"/>
          <w:w w:val="99"/>
          <w:sz w:val="21"/>
        </w:rPr>
        <w:t>胸骨正中切口、双侧前胸切口、左前胸肋间切口</w:t>
      </w:r>
      <w:r>
        <w:rPr>
          <w:spacing w:val="-1"/>
          <w:w w:val="99"/>
          <w:sz w:val="21"/>
        </w:rPr>
        <w:t>中的任何一种）的心包剥脱或心包切除手术。</w:t>
      </w:r>
    </w:p>
    <w:p>
      <w:pPr>
        <w:pStyle w:val="3"/>
        <w:spacing w:before="3"/>
        <w:ind w:left="216"/>
        <w:rPr>
          <w:rFonts w:ascii="黑体" w:eastAsia="黑体"/>
        </w:rPr>
      </w:pPr>
      <w:r>
        <w:rPr>
          <w:rFonts w:ascii="黑体" w:eastAsia="黑体"/>
          <w:color w:val="000000"/>
          <w:spacing w:val="-1"/>
          <w:w w:val="95"/>
          <w:shd w:val="clear" w:color="auto" w:fill="E4E4E4"/>
        </w:rPr>
        <w:t>经胸腔镜、胸壁打孔进行的手术、心包粘连松解手术不在保障范围内。</w:t>
      </w:r>
    </w:p>
    <w:p>
      <w:pPr>
        <w:pStyle w:val="3"/>
        <w:spacing w:before="144" w:line="266" w:lineRule="auto"/>
        <w:ind w:left="216" w:right="460"/>
        <w:jc w:val="both"/>
      </w:pPr>
      <w:r>
        <w:rPr>
          <w:spacing w:val="1"/>
          <w:w w:val="99"/>
        </w:rPr>
        <w:t>是一种血管炎综合征，临床表现为急性发热，皮肤粘膜病损和淋巴结肿大。本病须经专科医生明确诊断，同时须由血管造影或超声心动图检查证实，满足下列至</w:t>
      </w:r>
      <w:r>
        <w:rPr>
          <w:spacing w:val="-1"/>
          <w:w w:val="99"/>
        </w:rPr>
        <w:t>少一项条件：</w:t>
      </w:r>
    </w:p>
    <w:p>
      <w:pPr>
        <w:pStyle w:val="7"/>
        <w:numPr>
          <w:ilvl w:val="0"/>
          <w:numId w:val="54"/>
        </w:numPr>
        <w:tabs>
          <w:tab w:val="left" w:pos="742"/>
        </w:tabs>
        <w:spacing w:before="4" w:after="0" w:line="240" w:lineRule="auto"/>
        <w:ind w:left="741" w:right="0" w:hanging="526"/>
        <w:jc w:val="left"/>
        <w:rPr>
          <w:sz w:val="21"/>
        </w:rPr>
      </w:pPr>
      <w:r>
        <w:rPr>
          <w:w w:val="95"/>
          <w:sz w:val="21"/>
        </w:rPr>
        <w:t>伴有冠状动脉瘤，且冠状动脉瘤于最初急性发病后持续至少</w:t>
      </w:r>
      <w:r>
        <w:rPr>
          <w:spacing w:val="72"/>
          <w:sz w:val="21"/>
        </w:rPr>
        <w:t xml:space="preserve"> </w:t>
      </w:r>
      <w:r>
        <w:rPr>
          <w:rFonts w:ascii="Times New Roman" w:eastAsia="Times New Roman"/>
          <w:w w:val="95"/>
          <w:sz w:val="21"/>
        </w:rPr>
        <w:t>180</w:t>
      </w:r>
      <w:r>
        <w:rPr>
          <w:rFonts w:ascii="Times New Roman" w:eastAsia="Times New Roman"/>
          <w:spacing w:val="38"/>
          <w:sz w:val="21"/>
        </w:rPr>
        <w:t xml:space="preserve">  </w:t>
      </w:r>
      <w:r>
        <w:rPr>
          <w:spacing w:val="-5"/>
          <w:w w:val="95"/>
          <w:sz w:val="21"/>
        </w:rPr>
        <w:t>天；</w:t>
      </w:r>
    </w:p>
    <w:p>
      <w:pPr>
        <w:pStyle w:val="7"/>
        <w:numPr>
          <w:ilvl w:val="0"/>
          <w:numId w:val="54"/>
        </w:numPr>
        <w:tabs>
          <w:tab w:val="left" w:pos="742"/>
        </w:tabs>
        <w:spacing w:before="31" w:after="0" w:line="240" w:lineRule="auto"/>
        <w:ind w:left="741" w:right="0" w:hanging="526"/>
        <w:jc w:val="left"/>
        <w:rPr>
          <w:sz w:val="21"/>
        </w:rPr>
      </w:pPr>
      <w:r>
        <w:rPr>
          <w:spacing w:val="-1"/>
          <w:w w:val="95"/>
          <w:sz w:val="21"/>
        </w:rPr>
        <w:t>伴有冠状动脉瘤，且实际接受了对冠状动脉瘤进行的手术治疗。</w:t>
      </w:r>
    </w:p>
    <w:p>
      <w:pPr>
        <w:pStyle w:val="3"/>
        <w:spacing w:before="146" w:line="266" w:lineRule="auto"/>
        <w:ind w:left="216" w:right="460"/>
      </w:pPr>
      <w:r>
        <w:rPr>
          <w:spacing w:val="1"/>
          <w:w w:val="99"/>
        </w:rPr>
        <w:t>指因心脏病导致的严重肺动脉高压及右向左分流。诊断必须由心脏专科医生经超</w:t>
      </w:r>
      <w:r>
        <w:rPr>
          <w:spacing w:val="-1"/>
          <w:w w:val="99"/>
        </w:rPr>
        <w:t>声心动图和心导管检查证实并需符合以下全部标准：</w:t>
      </w:r>
    </w:p>
    <w:p>
      <w:pPr>
        <w:pStyle w:val="7"/>
        <w:numPr>
          <w:ilvl w:val="0"/>
          <w:numId w:val="55"/>
        </w:numPr>
        <w:tabs>
          <w:tab w:val="left" w:pos="742"/>
        </w:tabs>
        <w:spacing w:before="3" w:after="0" w:line="240" w:lineRule="auto"/>
        <w:ind w:left="741" w:right="0" w:hanging="526"/>
        <w:jc w:val="left"/>
        <w:rPr>
          <w:sz w:val="21"/>
        </w:rPr>
      </w:pPr>
      <w:r>
        <w:rPr>
          <w:w w:val="95"/>
          <w:sz w:val="21"/>
        </w:rPr>
        <w:t>平均肺动脉压高于</w:t>
      </w:r>
      <w:r>
        <w:rPr>
          <w:spacing w:val="19"/>
          <w:sz w:val="21"/>
        </w:rPr>
        <w:t xml:space="preserve"> </w:t>
      </w:r>
      <w:r>
        <w:rPr>
          <w:rFonts w:ascii="Times New Roman" w:eastAsia="Times New Roman"/>
          <w:spacing w:val="-2"/>
          <w:w w:val="95"/>
          <w:sz w:val="21"/>
        </w:rPr>
        <w:t>40mmHg</w:t>
      </w:r>
      <w:r>
        <w:rPr>
          <w:spacing w:val="-2"/>
          <w:w w:val="95"/>
          <w:sz w:val="21"/>
        </w:rPr>
        <w:t>；</w:t>
      </w:r>
    </w:p>
    <w:p>
      <w:pPr>
        <w:pStyle w:val="7"/>
        <w:numPr>
          <w:ilvl w:val="0"/>
          <w:numId w:val="55"/>
        </w:numPr>
        <w:tabs>
          <w:tab w:val="left" w:pos="742"/>
        </w:tabs>
        <w:spacing w:before="31" w:after="0" w:line="240" w:lineRule="auto"/>
        <w:ind w:left="741" w:right="0" w:hanging="526"/>
        <w:jc w:val="both"/>
        <w:rPr>
          <w:sz w:val="21"/>
        </w:rPr>
      </w:pPr>
      <w:r>
        <w:rPr>
          <w:w w:val="95"/>
          <w:sz w:val="21"/>
        </w:rPr>
        <w:t>肺血管阻力高于</w:t>
      </w:r>
      <w:r>
        <w:rPr>
          <w:spacing w:val="19"/>
          <w:sz w:val="21"/>
        </w:rPr>
        <w:t xml:space="preserve"> </w:t>
      </w:r>
      <w:r>
        <w:rPr>
          <w:rFonts w:ascii="Times New Roman" w:eastAsia="Times New Roman"/>
          <w:w w:val="95"/>
          <w:sz w:val="21"/>
        </w:rPr>
        <w:t>3mm/L/min</w:t>
      </w:r>
      <w:r>
        <w:rPr>
          <w:w w:val="95"/>
          <w:sz w:val="21"/>
        </w:rPr>
        <w:t>（</w:t>
      </w:r>
      <w:r>
        <w:rPr>
          <w:rFonts w:ascii="Times New Roman" w:eastAsia="Times New Roman"/>
          <w:w w:val="95"/>
          <w:sz w:val="21"/>
        </w:rPr>
        <w:t>Wood</w:t>
      </w:r>
      <w:r>
        <w:rPr>
          <w:rFonts w:ascii="Times New Roman" w:eastAsia="Times New Roman"/>
          <w:spacing w:val="63"/>
          <w:sz w:val="21"/>
        </w:rPr>
        <w:t xml:space="preserve"> </w:t>
      </w:r>
      <w:r>
        <w:rPr>
          <w:w w:val="95"/>
          <w:sz w:val="21"/>
        </w:rPr>
        <w:t>单位</w:t>
      </w:r>
      <w:r>
        <w:rPr>
          <w:spacing w:val="-109"/>
          <w:w w:val="95"/>
          <w:sz w:val="21"/>
        </w:rPr>
        <w:t>）</w:t>
      </w:r>
      <w:r>
        <w:rPr>
          <w:spacing w:val="-5"/>
          <w:w w:val="95"/>
          <w:sz w:val="21"/>
        </w:rPr>
        <w:t>；</w:t>
      </w:r>
    </w:p>
    <w:p>
      <w:pPr>
        <w:pStyle w:val="7"/>
        <w:numPr>
          <w:ilvl w:val="0"/>
          <w:numId w:val="55"/>
        </w:numPr>
        <w:tabs>
          <w:tab w:val="left" w:pos="742"/>
        </w:tabs>
        <w:spacing w:before="30" w:after="0" w:line="240" w:lineRule="auto"/>
        <w:ind w:left="741" w:right="0" w:hanging="526"/>
        <w:jc w:val="left"/>
        <w:rPr>
          <w:sz w:val="21"/>
        </w:rPr>
      </w:pPr>
      <w:r>
        <w:rPr>
          <w:w w:val="95"/>
          <w:sz w:val="21"/>
        </w:rPr>
        <w:t>正常肺微血管楔压低于</w:t>
      </w:r>
      <w:r>
        <w:rPr>
          <w:spacing w:val="71"/>
          <w:sz w:val="21"/>
        </w:rPr>
        <w:t xml:space="preserve"> </w:t>
      </w:r>
      <w:r>
        <w:rPr>
          <w:rFonts w:ascii="Times New Roman" w:eastAsia="Times New Roman"/>
          <w:w w:val="95"/>
          <w:sz w:val="21"/>
        </w:rPr>
        <w:t>15mmHg</w:t>
      </w:r>
      <w:r>
        <w:rPr>
          <w:spacing w:val="-10"/>
          <w:w w:val="95"/>
          <w:sz w:val="21"/>
        </w:rPr>
        <w:t>。</w:t>
      </w:r>
    </w:p>
    <w:p>
      <w:pPr>
        <w:pStyle w:val="3"/>
        <w:spacing w:before="144" w:line="266" w:lineRule="auto"/>
        <w:ind w:left="216" w:right="458"/>
      </w:pPr>
      <w:r>
        <w:t>指被保险人须经心脏专科医生明确诊断</w:t>
      </w:r>
      <w:r>
        <w:rPr>
          <w:spacing w:val="-8"/>
        </w:rPr>
        <w:t xml:space="preserve">为 </w:t>
      </w:r>
      <w:r>
        <w:rPr>
          <w:rFonts w:ascii="Times New Roman" w:eastAsia="Times New Roman"/>
        </w:rPr>
        <w:t xml:space="preserve">Brugada </w:t>
      </w:r>
      <w:r>
        <w:t>综合征，并须满足下列全部条</w:t>
      </w:r>
      <w:r>
        <w:rPr>
          <w:spacing w:val="-6"/>
        </w:rPr>
        <w:t>件：</w:t>
      </w:r>
    </w:p>
    <w:p>
      <w:pPr>
        <w:pStyle w:val="7"/>
        <w:numPr>
          <w:ilvl w:val="0"/>
          <w:numId w:val="56"/>
        </w:numPr>
        <w:tabs>
          <w:tab w:val="left" w:pos="742"/>
        </w:tabs>
        <w:spacing w:before="3" w:after="0" w:line="240" w:lineRule="auto"/>
        <w:ind w:left="741" w:right="0" w:hanging="526"/>
        <w:jc w:val="left"/>
        <w:rPr>
          <w:sz w:val="21"/>
        </w:rPr>
      </w:pPr>
      <w:r>
        <w:rPr>
          <w:spacing w:val="-1"/>
          <w:w w:val="95"/>
          <w:sz w:val="21"/>
        </w:rPr>
        <w:t>有晕厥或心脏骤停病史，并提供完整的诊疗记录；</w:t>
      </w:r>
    </w:p>
    <w:p>
      <w:pPr>
        <w:pStyle w:val="7"/>
        <w:numPr>
          <w:ilvl w:val="0"/>
          <w:numId w:val="56"/>
        </w:numPr>
        <w:tabs>
          <w:tab w:val="left" w:pos="742"/>
        </w:tabs>
        <w:spacing w:before="31" w:after="0" w:line="240" w:lineRule="auto"/>
        <w:ind w:left="741" w:right="0" w:hanging="526"/>
        <w:jc w:val="left"/>
        <w:rPr>
          <w:sz w:val="21"/>
        </w:rPr>
      </w:pPr>
      <w:r>
        <w:rPr>
          <w:w w:val="95"/>
          <w:sz w:val="21"/>
        </w:rPr>
        <w:t>心电图有典型的</w:t>
      </w:r>
      <w:r>
        <w:rPr>
          <w:rFonts w:ascii="Times New Roman" w:hAnsi="Times New Roman" w:eastAsia="Times New Roman"/>
          <w:w w:val="95"/>
          <w:sz w:val="21"/>
        </w:rPr>
        <w:t>Ⅰ</w:t>
      </w:r>
      <w:r>
        <w:rPr>
          <w:w w:val="95"/>
          <w:sz w:val="21"/>
        </w:rPr>
        <w:t>型</w:t>
      </w:r>
      <w:r>
        <w:rPr>
          <w:spacing w:val="5"/>
          <w:sz w:val="21"/>
        </w:rPr>
        <w:t xml:space="preserve"> </w:t>
      </w:r>
      <w:r>
        <w:rPr>
          <w:rFonts w:ascii="Times New Roman" w:hAnsi="Times New Roman" w:eastAsia="Times New Roman"/>
          <w:w w:val="95"/>
          <w:sz w:val="21"/>
        </w:rPr>
        <w:t>Brugada</w:t>
      </w:r>
      <w:r>
        <w:rPr>
          <w:rFonts w:ascii="Times New Roman" w:hAnsi="Times New Roman" w:eastAsia="Times New Roman"/>
          <w:spacing w:val="55"/>
          <w:sz w:val="21"/>
        </w:rPr>
        <w:t xml:space="preserve"> </w:t>
      </w:r>
      <w:r>
        <w:rPr>
          <w:spacing w:val="-5"/>
          <w:w w:val="95"/>
          <w:sz w:val="21"/>
        </w:rPr>
        <w:t>波；</w:t>
      </w:r>
    </w:p>
    <w:p>
      <w:pPr>
        <w:pStyle w:val="7"/>
        <w:numPr>
          <w:ilvl w:val="0"/>
          <w:numId w:val="56"/>
        </w:numPr>
        <w:tabs>
          <w:tab w:val="left" w:pos="742"/>
        </w:tabs>
        <w:spacing w:before="31" w:after="0" w:line="240" w:lineRule="auto"/>
        <w:ind w:left="741" w:right="0" w:hanging="526"/>
        <w:jc w:val="left"/>
        <w:rPr>
          <w:sz w:val="21"/>
        </w:rPr>
      </w:pPr>
      <w:r>
        <w:rPr>
          <w:spacing w:val="-1"/>
          <w:w w:val="95"/>
          <w:sz w:val="21"/>
        </w:rPr>
        <w:t>已经安装了永久性心脏除颤器。</w:t>
      </w:r>
    </w:p>
    <w:p>
      <w:pPr>
        <w:pStyle w:val="3"/>
        <w:spacing w:before="144" w:line="266" w:lineRule="auto"/>
        <w:ind w:left="216" w:right="460"/>
      </w:pPr>
      <w:r>
        <w:rPr>
          <w:spacing w:val="1"/>
          <w:w w:val="99"/>
        </w:rPr>
        <w:t>指被保险人被明确诊断为左心室室壁瘤，并且实际接受了开胸开心进行的室壁瘤</w:t>
      </w:r>
      <w:r>
        <w:rPr>
          <w:spacing w:val="-1"/>
          <w:w w:val="99"/>
        </w:rPr>
        <w:t>切除手术治疗。</w:t>
      </w:r>
    </w:p>
    <w:p>
      <w:pPr>
        <w:pStyle w:val="3"/>
        <w:spacing w:before="2"/>
        <w:ind w:left="216"/>
        <w:rPr>
          <w:rFonts w:ascii="黑体" w:eastAsia="黑体"/>
        </w:rPr>
      </w:pPr>
      <w:r>
        <w:rPr>
          <w:rFonts w:ascii="黑体" w:eastAsia="黑体"/>
          <w:color w:val="000000"/>
          <w:spacing w:val="-1"/>
          <w:w w:val="95"/>
          <w:shd w:val="clear" w:color="auto" w:fill="E4E4E4"/>
        </w:rPr>
        <w:t>经导管心室内成型手术治疗不在保障范围内。</w:t>
      </w:r>
    </w:p>
    <w:p>
      <w:pPr>
        <w:pStyle w:val="3"/>
        <w:spacing w:before="144" w:line="266" w:lineRule="auto"/>
        <w:ind w:left="216" w:right="460"/>
        <w:jc w:val="both"/>
      </w:pPr>
      <w:r>
        <w:rPr>
          <w:spacing w:val="1"/>
          <w:w w:val="99"/>
        </w:rPr>
        <w:t xml:space="preserve">指因缺血性心脏病或扩张型心肌病导致慢性严重心脏衰竭，被保险人实际接受了 </w:t>
      </w:r>
      <w:r>
        <w:rPr>
          <w:rFonts w:ascii="Times New Roman" w:eastAsia="Times New Roman"/>
          <w:spacing w:val="-1"/>
          <w:w w:val="99"/>
        </w:rPr>
        <w:t>C</w:t>
      </w:r>
      <w:r>
        <w:rPr>
          <w:rFonts w:ascii="Times New Roman" w:eastAsia="Times New Roman"/>
          <w:spacing w:val="-8"/>
          <w:w w:val="99"/>
        </w:rPr>
        <w:t>R</w:t>
      </w:r>
      <w:r>
        <w:rPr>
          <w:rFonts w:ascii="Times New Roman" w:eastAsia="Times New Roman"/>
          <w:w w:val="99"/>
        </w:rPr>
        <w:t>T</w:t>
      </w:r>
      <w:r>
        <w:rPr>
          <w:rFonts w:ascii="Times New Roman" w:eastAsia="Times New Roman"/>
          <w:spacing w:val="-3"/>
        </w:rPr>
        <w:t xml:space="preserve"> </w:t>
      </w:r>
      <w:r>
        <w:rPr>
          <w:spacing w:val="1"/>
          <w:w w:val="99"/>
        </w:rPr>
        <w:t>治疗，以矫正心室收缩不协调和改善心脏功能。接受治疗之前必须满足下列</w:t>
      </w:r>
      <w:r>
        <w:rPr>
          <w:spacing w:val="-1"/>
          <w:w w:val="99"/>
        </w:rPr>
        <w:t>全部条件：</w:t>
      </w:r>
    </w:p>
    <w:p>
      <w:pPr>
        <w:pStyle w:val="7"/>
        <w:numPr>
          <w:ilvl w:val="0"/>
          <w:numId w:val="57"/>
        </w:numPr>
        <w:tabs>
          <w:tab w:val="left" w:pos="742"/>
        </w:tabs>
        <w:spacing w:before="4" w:after="0" w:line="240" w:lineRule="auto"/>
        <w:ind w:left="741" w:right="0" w:hanging="526"/>
        <w:jc w:val="left"/>
        <w:rPr>
          <w:sz w:val="21"/>
        </w:rPr>
      </w:pPr>
      <w:r>
        <w:rPr>
          <w:w w:val="95"/>
          <w:sz w:val="21"/>
        </w:rPr>
        <w:t>心功能衰竭程度达到美国纽约心脏病学会心功能分级</w:t>
      </w:r>
      <w:r>
        <w:rPr>
          <w:rFonts w:ascii="Times New Roman" w:hAnsi="Times New Roman" w:eastAsia="Times New Roman"/>
          <w:w w:val="95"/>
          <w:sz w:val="21"/>
        </w:rPr>
        <w:t>Ⅲ</w:t>
      </w:r>
      <w:r>
        <w:rPr>
          <w:spacing w:val="-2"/>
          <w:w w:val="95"/>
          <w:sz w:val="21"/>
        </w:rPr>
        <w:t>级及以上；</w:t>
      </w:r>
    </w:p>
    <w:p>
      <w:pPr>
        <w:pStyle w:val="7"/>
        <w:numPr>
          <w:ilvl w:val="0"/>
          <w:numId w:val="57"/>
        </w:numPr>
        <w:tabs>
          <w:tab w:val="left" w:pos="742"/>
        </w:tabs>
        <w:spacing w:before="31" w:after="0" w:line="240" w:lineRule="auto"/>
        <w:ind w:left="741" w:right="0" w:hanging="526"/>
        <w:jc w:val="left"/>
        <w:rPr>
          <w:sz w:val="21"/>
        </w:rPr>
      </w:pPr>
      <w:r>
        <w:rPr>
          <w:w w:val="95"/>
          <w:sz w:val="21"/>
        </w:rPr>
        <w:t>左室射血分数低于</w:t>
      </w:r>
      <w:r>
        <w:rPr>
          <w:spacing w:val="19"/>
          <w:sz w:val="21"/>
        </w:rPr>
        <w:t xml:space="preserve"> </w:t>
      </w:r>
      <w:r>
        <w:rPr>
          <w:rFonts w:ascii="Times New Roman" w:eastAsia="Times New Roman"/>
          <w:spacing w:val="-4"/>
          <w:w w:val="95"/>
          <w:sz w:val="21"/>
        </w:rPr>
        <w:t>35%</w:t>
      </w:r>
      <w:r>
        <w:rPr>
          <w:spacing w:val="-4"/>
          <w:w w:val="95"/>
          <w:sz w:val="21"/>
        </w:rPr>
        <w:t>；</w:t>
      </w:r>
    </w:p>
    <w:p>
      <w:pPr>
        <w:pStyle w:val="7"/>
        <w:numPr>
          <w:ilvl w:val="0"/>
          <w:numId w:val="57"/>
        </w:numPr>
        <w:tabs>
          <w:tab w:val="left" w:pos="742"/>
        </w:tabs>
        <w:spacing w:before="31" w:after="0" w:line="240" w:lineRule="auto"/>
        <w:ind w:left="741" w:right="0" w:hanging="526"/>
        <w:jc w:val="left"/>
        <w:rPr>
          <w:sz w:val="21"/>
        </w:rPr>
      </w:pPr>
      <w:r>
        <w:rPr>
          <w:spacing w:val="-1"/>
          <w:w w:val="95"/>
          <w:sz w:val="21"/>
        </w:rPr>
        <w:t>左室舒张末期内径≥</w:t>
      </w:r>
      <w:r>
        <w:rPr>
          <w:rFonts w:ascii="Times New Roman" w:hAnsi="Times New Roman" w:eastAsia="Times New Roman"/>
          <w:spacing w:val="-2"/>
          <w:w w:val="95"/>
          <w:sz w:val="21"/>
        </w:rPr>
        <w:t>55mm</w:t>
      </w:r>
      <w:r>
        <w:rPr>
          <w:spacing w:val="-2"/>
          <w:w w:val="95"/>
          <w:sz w:val="21"/>
        </w:rPr>
        <w:t>；</w:t>
      </w:r>
    </w:p>
    <w:p>
      <w:pPr>
        <w:pStyle w:val="7"/>
        <w:numPr>
          <w:ilvl w:val="0"/>
          <w:numId w:val="57"/>
        </w:numPr>
        <w:tabs>
          <w:tab w:val="left" w:pos="743"/>
        </w:tabs>
        <w:spacing w:before="31" w:after="0" w:line="240" w:lineRule="auto"/>
        <w:ind w:left="742" w:right="0" w:hanging="527"/>
        <w:jc w:val="both"/>
        <w:rPr>
          <w:sz w:val="21"/>
        </w:rPr>
      </w:pPr>
      <w:r>
        <w:rPr>
          <w:rFonts w:ascii="Times New Roman" w:hAnsi="Times New Roman" w:eastAsia="Times New Roman"/>
          <w:sz w:val="21"/>
        </w:rPr>
        <w:t>QRS</w:t>
      </w:r>
      <w:r>
        <w:rPr>
          <w:rFonts w:ascii="Times New Roman" w:hAnsi="Times New Roman" w:eastAsia="Times New Roman"/>
          <w:spacing w:val="-8"/>
          <w:sz w:val="21"/>
        </w:rPr>
        <w:t xml:space="preserve"> </w:t>
      </w:r>
      <w:r>
        <w:rPr>
          <w:spacing w:val="-1"/>
          <w:sz w:val="21"/>
        </w:rPr>
        <w:t>时间≥</w:t>
      </w:r>
      <w:r>
        <w:rPr>
          <w:rFonts w:ascii="Times New Roman" w:hAnsi="Times New Roman" w:eastAsia="Times New Roman"/>
          <w:spacing w:val="-2"/>
          <w:sz w:val="21"/>
        </w:rPr>
        <w:t>130msec</w:t>
      </w:r>
      <w:r>
        <w:rPr>
          <w:spacing w:val="-2"/>
          <w:sz w:val="21"/>
        </w:rPr>
        <w:t>；</w:t>
      </w:r>
    </w:p>
    <w:p>
      <w:pPr>
        <w:pStyle w:val="7"/>
        <w:numPr>
          <w:ilvl w:val="0"/>
          <w:numId w:val="57"/>
        </w:numPr>
        <w:tabs>
          <w:tab w:val="left" w:pos="742"/>
        </w:tabs>
        <w:spacing w:before="31" w:after="0" w:line="240" w:lineRule="auto"/>
        <w:ind w:left="741" w:right="0" w:hanging="526"/>
        <w:jc w:val="left"/>
        <w:rPr>
          <w:sz w:val="21"/>
        </w:rPr>
      </w:pPr>
      <w:r>
        <w:rPr>
          <w:spacing w:val="-1"/>
          <w:w w:val="95"/>
          <w:sz w:val="21"/>
        </w:rPr>
        <w:t>药物治疗效果不佳，仍有症状。</w:t>
      </w:r>
    </w:p>
    <w:p>
      <w:pPr>
        <w:spacing w:after="0" w:line="240" w:lineRule="auto"/>
        <w:jc w:val="left"/>
        <w:rPr>
          <w:sz w:val="21"/>
        </w:rPr>
        <w:sectPr>
          <w:pgSz w:w="11910" w:h="16840"/>
          <w:pgMar w:top="1200" w:right="780" w:bottom="980" w:left="1020" w:header="0" w:footer="787" w:gutter="0"/>
          <w:cols w:equalWidth="0" w:num="2">
            <w:col w:w="1952" w:space="40"/>
            <w:col w:w="8118"/>
          </w:cols>
        </w:sectPr>
      </w:pPr>
    </w:p>
    <w:p>
      <w:pPr>
        <w:pStyle w:val="7"/>
        <w:numPr>
          <w:ilvl w:val="0"/>
          <w:numId w:val="45"/>
        </w:numPr>
        <w:tabs>
          <w:tab w:val="left" w:pos="900"/>
        </w:tabs>
        <w:spacing w:before="58" w:after="0" w:line="266" w:lineRule="auto"/>
        <w:ind w:left="900" w:right="0" w:hanging="680"/>
        <w:jc w:val="both"/>
        <w:rPr>
          <w:b/>
          <w:sz w:val="21"/>
        </w:rPr>
      </w:pPr>
      <w:r>
        <w:rPr>
          <w:b/>
          <w:spacing w:val="-4"/>
          <w:sz w:val="21"/>
        </w:rPr>
        <w:t>心脏粘液瘤手术：</w:t>
      </w:r>
    </w:p>
    <w:p>
      <w:pPr>
        <w:pStyle w:val="7"/>
        <w:numPr>
          <w:ilvl w:val="0"/>
          <w:numId w:val="45"/>
        </w:numPr>
        <w:tabs>
          <w:tab w:val="left" w:pos="900"/>
        </w:tabs>
        <w:spacing w:before="116" w:after="0" w:line="266" w:lineRule="auto"/>
        <w:ind w:left="900" w:right="0" w:hanging="680"/>
        <w:jc w:val="both"/>
        <w:rPr>
          <w:b/>
          <w:sz w:val="21"/>
        </w:rPr>
      </w:pPr>
      <w:r>
        <w:rPr>
          <w:b/>
          <w:spacing w:val="-4"/>
          <w:sz w:val="21"/>
        </w:rPr>
        <w:t>风湿热导致的心脏瓣膜疾病：</w:t>
      </w:r>
    </w:p>
    <w:p>
      <w:pPr>
        <w:pStyle w:val="3"/>
        <w:rPr>
          <w:b/>
          <w:sz w:val="20"/>
        </w:rPr>
      </w:pPr>
    </w:p>
    <w:p>
      <w:pPr>
        <w:pStyle w:val="3"/>
        <w:rPr>
          <w:b/>
          <w:sz w:val="20"/>
        </w:rPr>
      </w:pPr>
    </w:p>
    <w:p>
      <w:pPr>
        <w:pStyle w:val="3"/>
        <w:rPr>
          <w:b/>
          <w:sz w:val="20"/>
        </w:rPr>
      </w:pPr>
    </w:p>
    <w:p>
      <w:pPr>
        <w:pStyle w:val="3"/>
        <w:spacing w:before="4"/>
        <w:rPr>
          <w:b/>
          <w:sz w:val="19"/>
        </w:rPr>
      </w:pPr>
    </w:p>
    <w:p>
      <w:pPr>
        <w:pStyle w:val="7"/>
        <w:numPr>
          <w:ilvl w:val="0"/>
          <w:numId w:val="45"/>
        </w:numPr>
        <w:tabs>
          <w:tab w:val="left" w:pos="900"/>
        </w:tabs>
        <w:spacing w:before="0" w:after="0" w:line="266" w:lineRule="auto"/>
        <w:ind w:left="900" w:right="0" w:hanging="680"/>
        <w:jc w:val="both"/>
        <w:rPr>
          <w:b/>
          <w:sz w:val="21"/>
        </w:rPr>
      </w:pPr>
      <w:r>
        <w:rPr>
          <w:b/>
          <w:spacing w:val="-4"/>
          <w:sz w:val="21"/>
        </w:rPr>
        <w:t>严重大动脉</w:t>
      </w:r>
      <w:r>
        <w:rPr>
          <w:b/>
          <w:spacing w:val="-6"/>
          <w:sz w:val="21"/>
        </w:rPr>
        <w:t>炎：</w:t>
      </w:r>
    </w:p>
    <w:p>
      <w:pPr>
        <w:pStyle w:val="3"/>
        <w:rPr>
          <w:b/>
          <w:sz w:val="20"/>
        </w:rPr>
      </w:pPr>
    </w:p>
    <w:p>
      <w:pPr>
        <w:pStyle w:val="3"/>
        <w:rPr>
          <w:b/>
          <w:sz w:val="20"/>
        </w:rPr>
      </w:pPr>
    </w:p>
    <w:p>
      <w:pPr>
        <w:pStyle w:val="3"/>
        <w:rPr>
          <w:b/>
          <w:sz w:val="20"/>
        </w:rPr>
      </w:pPr>
    </w:p>
    <w:p>
      <w:pPr>
        <w:pStyle w:val="3"/>
        <w:rPr>
          <w:b/>
          <w:sz w:val="20"/>
        </w:rPr>
      </w:pPr>
    </w:p>
    <w:p>
      <w:pPr>
        <w:pStyle w:val="3"/>
        <w:spacing w:before="9"/>
        <w:rPr>
          <w:b/>
          <w:sz w:val="22"/>
        </w:rPr>
      </w:pPr>
    </w:p>
    <w:p>
      <w:pPr>
        <w:pStyle w:val="7"/>
        <w:numPr>
          <w:ilvl w:val="0"/>
          <w:numId w:val="45"/>
        </w:numPr>
        <w:tabs>
          <w:tab w:val="left" w:pos="900"/>
        </w:tabs>
        <w:spacing w:before="0" w:after="0" w:line="266" w:lineRule="auto"/>
        <w:ind w:left="900" w:right="0" w:hanging="680"/>
        <w:jc w:val="both"/>
        <w:rPr>
          <w:b/>
          <w:sz w:val="21"/>
        </w:rPr>
      </w:pPr>
      <w:r>
        <w:rPr>
          <w:b/>
          <w:spacing w:val="-4"/>
          <w:sz w:val="21"/>
        </w:rPr>
        <w:t>头臂动脉型多发性大动脉炎旁路移植手术：</w:t>
      </w:r>
    </w:p>
    <w:p>
      <w:pPr>
        <w:pStyle w:val="3"/>
        <w:spacing w:before="58"/>
        <w:ind w:left="216"/>
      </w:pPr>
      <w:r>
        <w:br w:type="column"/>
      </w:r>
      <w:r>
        <w:rPr>
          <w:spacing w:val="-1"/>
          <w:w w:val="95"/>
        </w:rPr>
        <w:t>指为了治疗心脏粘液瘤，实际实施了开胸开心心脏粘液瘤切除手术。</w:t>
      </w:r>
    </w:p>
    <w:p>
      <w:pPr>
        <w:pStyle w:val="3"/>
        <w:spacing w:before="31"/>
        <w:ind w:left="216"/>
        <w:rPr>
          <w:rFonts w:ascii="黑体" w:eastAsia="黑体"/>
        </w:rPr>
      </w:pPr>
      <w:r>
        <w:rPr>
          <w:rFonts w:ascii="黑体" w:eastAsia="黑体"/>
          <w:color w:val="000000"/>
          <w:spacing w:val="-1"/>
          <w:w w:val="95"/>
          <w:shd w:val="clear" w:color="auto" w:fill="E4E4E4"/>
        </w:rPr>
        <w:t>经导管介入手术治疗不在保障范围内。</w:t>
      </w:r>
    </w:p>
    <w:p>
      <w:pPr>
        <w:pStyle w:val="3"/>
        <w:spacing w:before="144" w:line="266" w:lineRule="auto"/>
        <w:ind w:left="216" w:right="356"/>
      </w:pPr>
      <w:r>
        <w:rPr>
          <w:spacing w:val="-3"/>
          <w:w w:val="99"/>
        </w:rPr>
        <w:t>指风湿热反复发作并发心脏瓣膜损害，导致慢性心脏瓣膜病，引起心脏瓣膜狭窄、</w:t>
      </w:r>
      <w:r>
        <w:rPr>
          <w:spacing w:val="-1"/>
          <w:w w:val="99"/>
        </w:rPr>
        <w:t>关闭不全。须满足下列全部条件：</w:t>
      </w:r>
    </w:p>
    <w:p>
      <w:pPr>
        <w:pStyle w:val="7"/>
        <w:numPr>
          <w:ilvl w:val="0"/>
          <w:numId w:val="58"/>
        </w:numPr>
        <w:tabs>
          <w:tab w:val="left" w:pos="742"/>
        </w:tabs>
        <w:spacing w:before="3" w:after="0" w:line="240" w:lineRule="auto"/>
        <w:ind w:left="741" w:right="0" w:hanging="526"/>
        <w:jc w:val="left"/>
        <w:rPr>
          <w:sz w:val="21"/>
        </w:rPr>
      </w:pPr>
      <w:r>
        <w:rPr>
          <w:w w:val="95"/>
          <w:sz w:val="21"/>
        </w:rPr>
        <w:t>根据已修订的</w:t>
      </w:r>
      <w:r>
        <w:rPr>
          <w:spacing w:val="41"/>
          <w:sz w:val="21"/>
        </w:rPr>
        <w:t xml:space="preserve"> </w:t>
      </w:r>
      <w:r>
        <w:rPr>
          <w:rFonts w:ascii="Times New Roman" w:eastAsia="Times New Roman"/>
          <w:w w:val="95"/>
          <w:sz w:val="21"/>
        </w:rPr>
        <w:t>Jones</w:t>
      </w:r>
      <w:r>
        <w:rPr>
          <w:rFonts w:ascii="Times New Roman" w:eastAsia="Times New Roman"/>
          <w:spacing w:val="69"/>
          <w:w w:val="150"/>
          <w:sz w:val="21"/>
        </w:rPr>
        <w:t xml:space="preserve"> </w:t>
      </w:r>
      <w:r>
        <w:rPr>
          <w:spacing w:val="-1"/>
          <w:w w:val="95"/>
          <w:sz w:val="21"/>
        </w:rPr>
        <w:t>标准诊断证实罹患急性风湿热；</w:t>
      </w:r>
    </w:p>
    <w:p>
      <w:pPr>
        <w:pStyle w:val="7"/>
        <w:numPr>
          <w:ilvl w:val="0"/>
          <w:numId w:val="58"/>
        </w:numPr>
        <w:tabs>
          <w:tab w:val="left" w:pos="742"/>
        </w:tabs>
        <w:spacing w:before="31" w:after="0" w:line="266" w:lineRule="auto"/>
        <w:ind w:left="742" w:right="458" w:hanging="526"/>
        <w:jc w:val="left"/>
        <w:rPr>
          <w:sz w:val="21"/>
        </w:rPr>
      </w:pPr>
      <w:r>
        <w:rPr>
          <w:w w:val="95"/>
          <w:sz w:val="21"/>
        </w:rPr>
        <w:t>因风湿热引起中度心瓣膜关闭不全（指返流指数</w:t>
      </w:r>
      <w:r>
        <w:rPr>
          <w:spacing w:val="53"/>
          <w:sz w:val="21"/>
        </w:rPr>
        <w:t xml:space="preserve"> </w:t>
      </w:r>
      <w:r>
        <w:rPr>
          <w:rFonts w:ascii="Times New Roman" w:eastAsia="Times New Roman"/>
          <w:w w:val="95"/>
          <w:sz w:val="21"/>
        </w:rPr>
        <w:t>20%</w:t>
      </w:r>
      <w:r>
        <w:rPr>
          <w:w w:val="95"/>
          <w:sz w:val="21"/>
        </w:rPr>
        <w:t>或以上）或中度心瓣膜</w:t>
      </w:r>
      <w:r>
        <w:rPr>
          <w:sz w:val="21"/>
        </w:rPr>
        <w:t>狭窄（</w:t>
      </w:r>
      <w:r>
        <w:rPr>
          <w:spacing w:val="-3"/>
          <w:sz w:val="21"/>
        </w:rPr>
        <w:t xml:space="preserve">指心瓣膜开口范围小于或等于正常的 </w:t>
      </w:r>
      <w:r>
        <w:rPr>
          <w:rFonts w:ascii="Times New Roman" w:eastAsia="Times New Roman"/>
          <w:spacing w:val="27"/>
          <w:sz w:val="21"/>
        </w:rPr>
        <w:t>30</w:t>
      </w:r>
      <w:r>
        <w:rPr>
          <w:rFonts w:ascii="Times New Roman" w:eastAsia="Times New Roman"/>
          <w:spacing w:val="24"/>
          <w:sz w:val="21"/>
        </w:rPr>
        <w:t>%</w:t>
      </w:r>
      <w:r>
        <w:rPr>
          <w:spacing w:val="-78"/>
          <w:sz w:val="21"/>
        </w:rPr>
        <w:t>）</w:t>
      </w:r>
      <w:r>
        <w:rPr>
          <w:sz w:val="21"/>
        </w:rPr>
        <w:t>。</w:t>
      </w:r>
    </w:p>
    <w:p>
      <w:pPr>
        <w:pStyle w:val="3"/>
        <w:spacing w:before="2"/>
        <w:ind w:left="216"/>
        <w:rPr>
          <w:rFonts w:ascii="黑体" w:eastAsia="黑体"/>
        </w:rPr>
      </w:pPr>
      <w:r>
        <w:rPr>
          <w:rFonts w:ascii="黑体" w:eastAsia="黑体"/>
          <w:color w:val="000000"/>
          <w:spacing w:val="-1"/>
          <w:w w:val="95"/>
          <w:shd w:val="clear" w:color="auto" w:fill="E4E4E4"/>
        </w:rPr>
        <w:t>经导管进行的瓣膜置换手术或瓣膜成型手术不在保障范围内。</w:t>
      </w:r>
    </w:p>
    <w:p>
      <w:pPr>
        <w:pStyle w:val="3"/>
        <w:spacing w:before="144" w:line="266" w:lineRule="auto"/>
        <w:ind w:left="216" w:right="460"/>
      </w:pPr>
      <w:r>
        <w:rPr>
          <w:spacing w:val="1"/>
          <w:w w:val="99"/>
        </w:rPr>
        <w:t>指被保险人由心脏或血管外科专科医生确诊患有大动脉炎，必须满足以下全部条</w:t>
      </w:r>
      <w:r>
        <w:rPr>
          <w:spacing w:val="-1"/>
          <w:w w:val="99"/>
        </w:rPr>
        <w:t>件：</w:t>
      </w:r>
    </w:p>
    <w:p>
      <w:pPr>
        <w:pStyle w:val="7"/>
        <w:numPr>
          <w:ilvl w:val="0"/>
          <w:numId w:val="59"/>
        </w:numPr>
        <w:tabs>
          <w:tab w:val="left" w:pos="742"/>
        </w:tabs>
        <w:spacing w:before="3" w:after="0" w:line="240" w:lineRule="auto"/>
        <w:ind w:left="741" w:right="0" w:hanging="526"/>
        <w:jc w:val="left"/>
        <w:rPr>
          <w:sz w:val="21"/>
        </w:rPr>
      </w:pPr>
      <w:r>
        <w:rPr>
          <w:w w:val="95"/>
          <w:sz w:val="21"/>
        </w:rPr>
        <w:t>红细胞沉降率及</w:t>
      </w:r>
      <w:r>
        <w:rPr>
          <w:spacing w:val="24"/>
          <w:sz w:val="21"/>
        </w:rPr>
        <w:t xml:space="preserve"> </w:t>
      </w:r>
      <w:r>
        <w:rPr>
          <w:rFonts w:ascii="Times New Roman" w:eastAsia="Times New Roman"/>
          <w:w w:val="95"/>
          <w:sz w:val="21"/>
        </w:rPr>
        <w:t>C</w:t>
      </w:r>
      <w:r>
        <w:rPr>
          <w:rFonts w:ascii="Times New Roman" w:eastAsia="Times New Roman"/>
          <w:spacing w:val="72"/>
          <w:sz w:val="21"/>
        </w:rPr>
        <w:t xml:space="preserve"> </w:t>
      </w:r>
      <w:r>
        <w:rPr>
          <w:spacing w:val="-1"/>
          <w:w w:val="95"/>
          <w:sz w:val="21"/>
        </w:rPr>
        <w:t>反应蛋白高于正常值；</w:t>
      </w:r>
    </w:p>
    <w:p>
      <w:pPr>
        <w:pStyle w:val="7"/>
        <w:numPr>
          <w:ilvl w:val="0"/>
          <w:numId w:val="59"/>
        </w:numPr>
        <w:tabs>
          <w:tab w:val="left" w:pos="745"/>
        </w:tabs>
        <w:spacing w:before="31" w:after="0" w:line="266" w:lineRule="auto"/>
        <w:ind w:left="742" w:right="458" w:hanging="526"/>
        <w:jc w:val="left"/>
        <w:rPr>
          <w:sz w:val="21"/>
        </w:rPr>
      </w:pPr>
      <w:r>
        <w:rPr>
          <w:spacing w:val="2"/>
          <w:w w:val="99"/>
          <w:sz w:val="21"/>
        </w:rPr>
        <w:t>超声检查、非创伤性血管成像检查（</w:t>
      </w:r>
      <w:r>
        <w:rPr>
          <w:rFonts w:ascii="Times New Roman" w:eastAsia="Times New Roman"/>
          <w:spacing w:val="-1"/>
          <w:w w:val="99"/>
          <w:sz w:val="21"/>
        </w:rPr>
        <w:t>C</w:t>
      </w:r>
      <w:r>
        <w:rPr>
          <w:rFonts w:ascii="Times New Roman" w:eastAsia="Times New Roman"/>
          <w:spacing w:val="-13"/>
          <w:w w:val="99"/>
          <w:sz w:val="21"/>
        </w:rPr>
        <w:t>T</w:t>
      </w:r>
      <w:r>
        <w:rPr>
          <w:rFonts w:ascii="Times New Roman" w:eastAsia="Times New Roman"/>
          <w:w w:val="99"/>
          <w:sz w:val="21"/>
        </w:rPr>
        <w:t>A</w:t>
      </w:r>
      <w:r>
        <w:rPr>
          <w:rFonts w:ascii="Times New Roman" w:eastAsia="Times New Roman"/>
          <w:sz w:val="21"/>
        </w:rPr>
        <w:t xml:space="preserve"> </w:t>
      </w:r>
      <w:r>
        <w:rPr>
          <w:w w:val="99"/>
          <w:sz w:val="21"/>
        </w:rPr>
        <w:t>或</w:t>
      </w:r>
      <w:r>
        <w:rPr>
          <w:spacing w:val="-50"/>
          <w:sz w:val="21"/>
        </w:rPr>
        <w:t xml:space="preserve"> </w:t>
      </w:r>
      <w:r>
        <w:rPr>
          <w:rFonts w:ascii="Times New Roman" w:eastAsia="Times New Roman"/>
          <w:spacing w:val="-2"/>
          <w:w w:val="99"/>
          <w:sz w:val="21"/>
        </w:rPr>
        <w:t>M</w:t>
      </w:r>
      <w:r>
        <w:rPr>
          <w:rFonts w:ascii="Times New Roman" w:eastAsia="Times New Roman"/>
          <w:spacing w:val="-1"/>
          <w:w w:val="99"/>
          <w:sz w:val="21"/>
        </w:rPr>
        <w:t>R</w:t>
      </w:r>
      <w:r>
        <w:rPr>
          <w:rFonts w:ascii="Times New Roman" w:eastAsia="Times New Roman"/>
          <w:spacing w:val="5"/>
          <w:w w:val="99"/>
          <w:sz w:val="21"/>
        </w:rPr>
        <w:t>A</w:t>
      </w:r>
      <w:r>
        <w:rPr>
          <w:spacing w:val="2"/>
          <w:w w:val="99"/>
          <w:sz w:val="21"/>
        </w:rPr>
        <w:t>）</w:t>
      </w:r>
      <w:r>
        <w:rPr>
          <w:spacing w:val="1"/>
          <w:w w:val="99"/>
          <w:sz w:val="21"/>
        </w:rPr>
        <w:t>或血管造影检查证实主</w:t>
      </w:r>
      <w:r>
        <w:rPr>
          <w:spacing w:val="-1"/>
          <w:w w:val="99"/>
          <w:sz w:val="21"/>
        </w:rPr>
        <w:t>动脉及其主要分支存在狭窄；</w:t>
      </w:r>
    </w:p>
    <w:p>
      <w:pPr>
        <w:pStyle w:val="7"/>
        <w:numPr>
          <w:ilvl w:val="0"/>
          <w:numId w:val="59"/>
        </w:numPr>
        <w:tabs>
          <w:tab w:val="left" w:pos="742"/>
        </w:tabs>
        <w:spacing w:before="2" w:after="0" w:line="240" w:lineRule="auto"/>
        <w:ind w:left="741" w:right="0" w:hanging="526"/>
        <w:jc w:val="left"/>
        <w:rPr>
          <w:sz w:val="21"/>
        </w:rPr>
      </w:pPr>
      <w:r>
        <w:rPr>
          <w:spacing w:val="-1"/>
          <w:w w:val="95"/>
          <w:sz w:val="21"/>
        </w:rPr>
        <w:t>实际实施了针对狭窄动脉的手术治疗。</w:t>
      </w:r>
    </w:p>
    <w:p>
      <w:pPr>
        <w:pStyle w:val="3"/>
        <w:spacing w:before="144" w:line="266" w:lineRule="auto"/>
        <w:ind w:left="216" w:right="356"/>
      </w:pPr>
      <w:r>
        <w:rPr>
          <w:spacing w:val="1"/>
          <w:w w:val="99"/>
        </w:rPr>
        <w:t>指被保险人被明确诊断为头臂动脉型多发性大动脉炎，并且实际接受了经胸部切</w:t>
      </w:r>
      <w:r>
        <w:rPr>
          <w:spacing w:val="-2"/>
          <w:w w:val="99"/>
        </w:rPr>
        <w:t>开进行的无名动脉</w:t>
      </w:r>
      <w:r>
        <w:rPr>
          <w:spacing w:val="2"/>
          <w:w w:val="99"/>
        </w:rPr>
        <w:t>（</w:t>
      </w:r>
      <w:r>
        <w:rPr>
          <w:spacing w:val="-1"/>
          <w:w w:val="99"/>
        </w:rPr>
        <w:t>头臂干</w:t>
      </w:r>
      <w:r>
        <w:rPr>
          <w:spacing w:val="-104"/>
          <w:w w:val="99"/>
        </w:rPr>
        <w:t>）</w:t>
      </w:r>
      <w:r>
        <w:rPr>
          <w:spacing w:val="-3"/>
          <w:w w:val="99"/>
        </w:rPr>
        <w:t>、颈总动脉、锁骨下动脉旁路移植手术。多发性大动</w:t>
      </w:r>
      <w:r>
        <w:rPr>
          <w:spacing w:val="-5"/>
          <w:w w:val="99"/>
        </w:rPr>
        <w:t>脉炎</w:t>
      </w:r>
      <w:r>
        <w:rPr>
          <w:spacing w:val="2"/>
          <w:w w:val="99"/>
        </w:rPr>
        <w:t>（</w:t>
      </w:r>
      <w:r>
        <w:rPr>
          <w:spacing w:val="-1"/>
          <w:w w:val="99"/>
        </w:rPr>
        <w:t>高安氏动脉炎</w:t>
      </w:r>
      <w:r>
        <w:rPr>
          <w:spacing w:val="-10"/>
          <w:w w:val="99"/>
        </w:rPr>
        <w:t>）</w:t>
      </w:r>
      <w:r>
        <w:rPr>
          <w:spacing w:val="-1"/>
          <w:w w:val="99"/>
        </w:rPr>
        <w:t>是一种发生在主动脉和其主要分支的慢性炎症性动脉疾病，</w:t>
      </w:r>
      <w:r>
        <w:rPr>
          <w:spacing w:val="1"/>
          <w:w w:val="99"/>
        </w:rPr>
        <w:t>表现为受累动脉狭窄或闭塞。头臂动脉型多发性大动脉炎是指多发性大动脉炎头</w:t>
      </w:r>
      <w:r>
        <w:rPr>
          <w:spacing w:val="-1"/>
          <w:w w:val="99"/>
        </w:rPr>
        <w:t>臂动脉型（</w:t>
      </w:r>
      <w:r>
        <w:rPr>
          <w:rFonts w:ascii="Times New Roman" w:eastAsia="Times New Roman"/>
          <w:w w:val="99"/>
        </w:rPr>
        <w:t>I</w:t>
      </w:r>
      <w:r>
        <w:rPr>
          <w:rFonts w:ascii="Times New Roman" w:eastAsia="Times New Roman"/>
        </w:rPr>
        <w:t xml:space="preserve"> </w:t>
      </w:r>
      <w:r>
        <w:rPr>
          <w:spacing w:val="2"/>
          <w:w w:val="99"/>
        </w:rPr>
        <w:t>型</w:t>
      </w:r>
      <w:r>
        <w:rPr>
          <w:spacing w:val="-104"/>
          <w:w w:val="99"/>
        </w:rPr>
        <w:t>）</w:t>
      </w:r>
      <w:r>
        <w:rPr>
          <w:spacing w:val="-1"/>
          <w:w w:val="99"/>
        </w:rPr>
        <w:t>，又称为无脉症。</w:t>
      </w:r>
    </w:p>
    <w:p>
      <w:pPr>
        <w:pStyle w:val="3"/>
        <w:spacing w:before="7" w:line="266" w:lineRule="auto"/>
        <w:ind w:left="216" w:right="460"/>
        <w:rPr>
          <w:rFonts w:ascii="黑体" w:eastAsia="黑体"/>
        </w:rPr>
      </w:pPr>
      <w:r>
        <w:rPr>
          <w:rFonts w:ascii="黑体" w:eastAsia="黑体"/>
          <w:color w:val="000000"/>
          <w:spacing w:val="-2"/>
          <w:w w:val="95"/>
          <w:shd w:val="clear" w:color="auto" w:fill="E4E4E4"/>
        </w:rPr>
        <w:t>非开胸的血管旁路移植手术、因其他病因而进行的旁路移植手术，对其他动脉进</w:t>
      </w:r>
      <w:r>
        <w:rPr>
          <w:rFonts w:ascii="黑体" w:eastAsia="黑体"/>
          <w:color w:val="000000"/>
          <w:spacing w:val="80"/>
          <w:w w:val="150"/>
          <w:shd w:val="clear" w:color="auto" w:fill="E4E4E4"/>
        </w:rPr>
        <w:t xml:space="preserve">                                        </w:t>
      </w:r>
      <w:r>
        <w:rPr>
          <w:rFonts w:ascii="黑体" w:eastAsia="黑体"/>
          <w:color w:val="000000"/>
          <w:spacing w:val="-2"/>
          <w:shd w:val="clear" w:color="auto" w:fill="E4E4E4"/>
        </w:rPr>
        <w:t>行的旁路移植手术，经皮经导管进行的血管内手术不在保障范围内。</w:t>
      </w:r>
    </w:p>
    <w:p>
      <w:pPr>
        <w:spacing w:after="0" w:line="266" w:lineRule="auto"/>
        <w:rPr>
          <w:rFonts w:ascii="黑体" w:eastAsia="黑体"/>
        </w:rPr>
        <w:sectPr>
          <w:pgSz w:w="11910" w:h="16840"/>
          <w:pgMar w:top="1200" w:right="780" w:bottom="980" w:left="1020" w:header="0" w:footer="787" w:gutter="0"/>
          <w:cols w:equalWidth="0" w:num="2">
            <w:col w:w="1952" w:space="40"/>
            <w:col w:w="8118"/>
          </w:cols>
        </w:sectPr>
      </w:pPr>
    </w:p>
    <w:p>
      <w:pPr>
        <w:tabs>
          <w:tab w:val="left" w:pos="2207"/>
        </w:tabs>
        <w:spacing w:before="108"/>
        <w:ind w:left="900" w:right="0" w:firstLine="0"/>
        <w:jc w:val="left"/>
        <w:rPr>
          <w:b/>
          <w:sz w:val="21"/>
        </w:rPr>
      </w:pPr>
      <w:r>
        <w:rPr>
          <w:b/>
          <w:sz w:val="21"/>
        </w:rPr>
        <w:t>第</w:t>
      </w:r>
      <w:r>
        <w:rPr>
          <w:b/>
          <w:spacing w:val="-51"/>
          <w:sz w:val="21"/>
        </w:rPr>
        <w:t xml:space="preserve"> </w:t>
      </w:r>
      <w:r>
        <w:rPr>
          <w:rFonts w:ascii="Times New Roman" w:eastAsia="Times New Roman"/>
          <w:b/>
          <w:sz w:val="21"/>
        </w:rPr>
        <w:t>3</w:t>
      </w:r>
      <w:r>
        <w:rPr>
          <w:rFonts w:ascii="Times New Roman" w:eastAsia="Times New Roman"/>
          <w:b/>
          <w:spacing w:val="-5"/>
          <w:sz w:val="21"/>
        </w:rPr>
        <w:t xml:space="preserve"> </w:t>
      </w:r>
      <w:r>
        <w:rPr>
          <w:b/>
          <w:sz w:val="21"/>
        </w:rPr>
        <w:t>组</w:t>
      </w:r>
      <w:r>
        <w:rPr>
          <w:b/>
          <w:spacing w:val="-10"/>
          <w:sz w:val="21"/>
        </w:rPr>
        <w:t>：</w:t>
      </w:r>
      <w:r>
        <w:rPr>
          <w:b/>
          <w:sz w:val="21"/>
        </w:rPr>
        <w:tab/>
      </w:r>
      <w:r>
        <w:rPr>
          <w:b/>
          <w:w w:val="95"/>
          <w:sz w:val="21"/>
        </w:rPr>
        <w:t>脑部及神经类疾</w:t>
      </w:r>
      <w:r>
        <w:rPr>
          <w:b/>
          <w:spacing w:val="-10"/>
          <w:w w:val="95"/>
          <w:sz w:val="21"/>
        </w:rPr>
        <w:t>病</w:t>
      </w:r>
    </w:p>
    <w:p>
      <w:pPr>
        <w:spacing w:after="0"/>
        <w:jc w:val="left"/>
        <w:rPr>
          <w:sz w:val="21"/>
        </w:rPr>
        <w:sectPr>
          <w:type w:val="continuous"/>
          <w:pgSz w:w="11910" w:h="16840"/>
          <w:pgMar w:top="700" w:right="780" w:bottom="280" w:left="1020" w:header="0" w:footer="787" w:gutter="0"/>
          <w:cols w:space="720" w:num="1"/>
        </w:sectPr>
      </w:pPr>
    </w:p>
    <w:p>
      <w:pPr>
        <w:pStyle w:val="7"/>
        <w:numPr>
          <w:ilvl w:val="0"/>
          <w:numId w:val="45"/>
        </w:numPr>
        <w:tabs>
          <w:tab w:val="left" w:pos="899"/>
          <w:tab w:val="left" w:pos="900"/>
        </w:tabs>
        <w:spacing w:before="165" w:after="0" w:line="266" w:lineRule="auto"/>
        <w:ind w:left="900" w:right="103" w:hanging="680"/>
        <w:jc w:val="left"/>
        <w:rPr>
          <w:b/>
          <w:sz w:val="21"/>
        </w:rPr>
      </w:pPr>
      <w:r>
        <w:rPr>
          <w:b/>
          <w:spacing w:val="-2"/>
          <w:sz w:val="21"/>
        </w:rPr>
        <w:t>严重脑中风后遗症</w:t>
      </w:r>
      <w:r>
        <w:rPr>
          <w:rFonts w:ascii="Times New Roman" w:eastAsia="Times New Roman"/>
          <w:b/>
          <w:spacing w:val="-2"/>
          <w:sz w:val="21"/>
        </w:rPr>
        <w:t>*</w:t>
      </w:r>
      <w:r>
        <w:rPr>
          <w:b/>
          <w:spacing w:val="-2"/>
          <w:sz w:val="21"/>
        </w:rPr>
        <w:t>：</w:t>
      </w: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spacing w:before="1"/>
        <w:rPr>
          <w:b/>
          <w:sz w:val="16"/>
        </w:rPr>
      </w:pPr>
    </w:p>
    <w:p>
      <w:pPr>
        <w:pStyle w:val="7"/>
        <w:numPr>
          <w:ilvl w:val="0"/>
          <w:numId w:val="45"/>
        </w:numPr>
        <w:tabs>
          <w:tab w:val="left" w:pos="899"/>
          <w:tab w:val="left" w:pos="900"/>
        </w:tabs>
        <w:spacing w:before="0" w:after="0" w:line="266" w:lineRule="auto"/>
        <w:ind w:left="900" w:right="0" w:hanging="680"/>
        <w:jc w:val="left"/>
        <w:rPr>
          <w:b/>
          <w:sz w:val="21"/>
        </w:rPr>
      </w:pPr>
      <w:r>
        <w:rPr>
          <w:b/>
          <w:spacing w:val="-2"/>
          <w:sz w:val="21"/>
        </w:rPr>
        <w:t>严重非恶性颅内肿瘤</w:t>
      </w:r>
      <w:r>
        <w:rPr>
          <w:rFonts w:ascii="Times New Roman" w:eastAsia="Times New Roman"/>
          <w:b/>
          <w:spacing w:val="-2"/>
          <w:sz w:val="21"/>
        </w:rPr>
        <w:t>*</w:t>
      </w:r>
      <w:r>
        <w:rPr>
          <w:b/>
          <w:spacing w:val="-2"/>
          <w:sz w:val="21"/>
        </w:rPr>
        <w:t>：</w:t>
      </w:r>
    </w:p>
    <w:p>
      <w:pPr>
        <w:pStyle w:val="3"/>
        <w:spacing w:before="165" w:line="266" w:lineRule="auto"/>
        <w:ind w:left="110" w:right="383"/>
      </w:pPr>
      <w:r>
        <w:br w:type="column"/>
      </w:r>
      <w:r>
        <w:rPr>
          <w:spacing w:val="-1"/>
          <w:w w:val="99"/>
        </w:rPr>
        <w:t>指因脑血管的突发病变引起脑血管出血、栓塞或梗塞，须由头颅断层扫描</w:t>
      </w:r>
      <w:r>
        <w:rPr>
          <w:w w:val="99"/>
        </w:rPr>
        <w:t>（</w:t>
      </w:r>
      <w:r>
        <w:rPr>
          <w:rFonts w:ascii="Times New Roman" w:eastAsia="Times New Roman"/>
          <w:spacing w:val="-1"/>
          <w:w w:val="99"/>
        </w:rPr>
        <w:t>C</w:t>
      </w:r>
      <w:r>
        <w:rPr>
          <w:rFonts w:ascii="Times New Roman" w:eastAsia="Times New Roman"/>
          <w:spacing w:val="4"/>
          <w:w w:val="99"/>
        </w:rPr>
        <w:t>T</w:t>
      </w:r>
      <w:r>
        <w:rPr>
          <w:spacing w:val="-106"/>
          <w:w w:val="99"/>
        </w:rPr>
        <w:t>）</w:t>
      </w:r>
      <w:r>
        <w:rPr>
          <w:w w:val="99"/>
        </w:rPr>
        <w:t>、</w:t>
      </w:r>
      <w:r>
        <w:rPr>
          <w:spacing w:val="-5"/>
          <w:w w:val="99"/>
        </w:rPr>
        <w:t>核磁共振检查</w:t>
      </w:r>
      <w:r>
        <w:rPr>
          <w:spacing w:val="-1"/>
          <w:w w:val="99"/>
        </w:rPr>
        <w:t>（</w:t>
      </w:r>
      <w:r>
        <w:rPr>
          <w:rFonts w:ascii="Times New Roman" w:eastAsia="Times New Roman"/>
          <w:spacing w:val="-2"/>
          <w:w w:val="99"/>
        </w:rPr>
        <w:t>M</w:t>
      </w:r>
      <w:r>
        <w:rPr>
          <w:rFonts w:ascii="Times New Roman" w:eastAsia="Times New Roman"/>
          <w:spacing w:val="2"/>
          <w:w w:val="99"/>
        </w:rPr>
        <w:t>R</w:t>
      </w:r>
      <w:r>
        <w:rPr>
          <w:rFonts w:ascii="Times New Roman" w:eastAsia="Times New Roman"/>
          <w:w w:val="99"/>
        </w:rPr>
        <w:t>I</w:t>
      </w:r>
      <w:r>
        <w:rPr>
          <w:spacing w:val="-22"/>
          <w:w w:val="99"/>
        </w:rPr>
        <w:t>）</w:t>
      </w:r>
      <w:r>
        <w:rPr>
          <w:spacing w:val="-5"/>
          <w:w w:val="99"/>
        </w:rPr>
        <w:t>等影像学检查证实，并导致神经系统永久性的功能障碍。神</w:t>
      </w:r>
      <w:r>
        <w:rPr>
          <w:spacing w:val="-1"/>
          <w:w w:val="99"/>
        </w:rPr>
        <w:t>经系统永久性的功能障碍，指疾病确诊</w:t>
      </w:r>
      <w:r>
        <w:rPr>
          <w:spacing w:val="-53"/>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spacing w:val="-1"/>
          <w:w w:val="99"/>
        </w:rPr>
        <w:t>天后，仍遗留下列至少一种障碍：</w:t>
      </w:r>
    </w:p>
    <w:p>
      <w:pPr>
        <w:pStyle w:val="7"/>
        <w:numPr>
          <w:ilvl w:val="0"/>
          <w:numId w:val="60"/>
        </w:numPr>
        <w:tabs>
          <w:tab w:val="left" w:pos="636"/>
        </w:tabs>
        <w:spacing w:before="4" w:after="0" w:line="240" w:lineRule="auto"/>
        <w:ind w:left="635" w:right="0" w:hanging="526"/>
        <w:jc w:val="left"/>
        <w:rPr>
          <w:sz w:val="21"/>
        </w:rPr>
      </w:pPr>
      <w:r>
        <w:rPr>
          <w:w w:val="95"/>
          <w:sz w:val="21"/>
        </w:rPr>
        <w:t>一肢（含）以上肢体肌力</w:t>
      </w:r>
      <w:r>
        <w:rPr>
          <w:spacing w:val="28"/>
          <w:sz w:val="21"/>
        </w:rPr>
        <w:t xml:space="preserve"> </w:t>
      </w:r>
      <w:r>
        <w:rPr>
          <w:rFonts w:ascii="Times New Roman" w:eastAsia="Times New Roman"/>
          <w:w w:val="95"/>
          <w:sz w:val="21"/>
        </w:rPr>
        <w:t>2</w:t>
      </w:r>
      <w:r>
        <w:rPr>
          <w:rFonts w:ascii="Times New Roman" w:eastAsia="Times New Roman"/>
          <w:spacing w:val="78"/>
          <w:sz w:val="21"/>
        </w:rPr>
        <w:t xml:space="preserve"> </w:t>
      </w:r>
      <w:r>
        <w:rPr>
          <w:w w:val="95"/>
          <w:sz w:val="21"/>
        </w:rPr>
        <w:t>级（含）</w:t>
      </w:r>
      <w:r>
        <w:rPr>
          <w:spacing w:val="-4"/>
          <w:w w:val="95"/>
          <w:sz w:val="21"/>
        </w:rPr>
        <w:t>以下；</w:t>
      </w:r>
    </w:p>
    <w:p>
      <w:pPr>
        <w:pStyle w:val="7"/>
        <w:numPr>
          <w:ilvl w:val="0"/>
          <w:numId w:val="60"/>
        </w:numPr>
        <w:tabs>
          <w:tab w:val="left" w:pos="637"/>
        </w:tabs>
        <w:spacing w:before="31" w:after="0" w:line="240" w:lineRule="auto"/>
        <w:ind w:left="636" w:right="0" w:hanging="527"/>
        <w:jc w:val="left"/>
        <w:rPr>
          <w:sz w:val="21"/>
        </w:rPr>
      </w:pPr>
      <w:r>
        <w:rPr>
          <w:b/>
          <w:w w:val="95"/>
          <w:sz w:val="21"/>
        </w:rPr>
        <w:t>语言能力完全丧失</w:t>
      </w:r>
      <w:r>
        <w:fldChar w:fldCharType="begin"/>
      </w:r>
      <w:r>
        <w:instrText xml:space="preserve"> HYPERLINK \l "_bookmark34" </w:instrText>
      </w:r>
      <w:r>
        <w:fldChar w:fldCharType="separate"/>
      </w:r>
      <w:r>
        <w:rPr>
          <w:rFonts w:ascii="Times New Roman" w:eastAsia="Times New Roman"/>
          <w:w w:val="95"/>
          <w:sz w:val="21"/>
          <w:vertAlign w:val="superscript"/>
        </w:rPr>
        <w:t>35</w:t>
      </w:r>
      <w:r>
        <w:rPr>
          <w:rFonts w:ascii="Times New Roman" w:eastAsia="Times New Roman"/>
          <w:w w:val="95"/>
          <w:sz w:val="21"/>
          <w:vertAlign w:val="superscript"/>
        </w:rPr>
        <w:fldChar w:fldCharType="end"/>
      </w:r>
      <w:r>
        <w:rPr>
          <w:w w:val="95"/>
          <w:sz w:val="21"/>
          <w:vertAlign w:val="baseline"/>
        </w:rPr>
        <w:t>，或</w:t>
      </w:r>
      <w:r>
        <w:rPr>
          <w:b/>
          <w:w w:val="95"/>
          <w:sz w:val="21"/>
          <w:vertAlign w:val="baseline"/>
        </w:rPr>
        <w:t>严重咀嚼吞咽功能障碍</w:t>
      </w:r>
      <w:r>
        <w:fldChar w:fldCharType="begin"/>
      </w:r>
      <w:r>
        <w:instrText xml:space="preserve"> HYPERLINK \l "_bookmark35" </w:instrText>
      </w:r>
      <w:r>
        <w:fldChar w:fldCharType="separate"/>
      </w:r>
      <w:r>
        <w:rPr>
          <w:rFonts w:ascii="Times New Roman" w:eastAsia="Times New Roman"/>
          <w:spacing w:val="-5"/>
          <w:w w:val="95"/>
          <w:sz w:val="21"/>
          <w:vertAlign w:val="superscript"/>
        </w:rPr>
        <w:t>36</w:t>
      </w:r>
      <w:r>
        <w:rPr>
          <w:rFonts w:ascii="Times New Roman" w:eastAsia="Times New Roman"/>
          <w:spacing w:val="-5"/>
          <w:w w:val="95"/>
          <w:sz w:val="21"/>
          <w:vertAlign w:val="superscript"/>
        </w:rPr>
        <w:fldChar w:fldCharType="end"/>
      </w:r>
      <w:r>
        <w:rPr>
          <w:spacing w:val="-5"/>
          <w:w w:val="95"/>
          <w:sz w:val="21"/>
          <w:vertAlign w:val="baseline"/>
        </w:rPr>
        <w:t>；</w:t>
      </w:r>
    </w:p>
    <w:p>
      <w:pPr>
        <w:pStyle w:val="7"/>
        <w:numPr>
          <w:ilvl w:val="0"/>
          <w:numId w:val="60"/>
        </w:numPr>
        <w:tabs>
          <w:tab w:val="left" w:pos="636"/>
        </w:tabs>
        <w:spacing w:before="31" w:after="0" w:line="266" w:lineRule="auto"/>
        <w:ind w:left="636" w:right="460" w:hanging="526"/>
        <w:jc w:val="left"/>
        <w:rPr>
          <w:sz w:val="21"/>
        </w:rPr>
      </w:pPr>
      <w:r>
        <w:rPr>
          <w:spacing w:val="-2"/>
          <w:w w:val="99"/>
          <w:sz w:val="21"/>
        </w:rPr>
        <w:t>自主生活能力完全丧失，无法独立完成六项基本日常生活活动中的三项或三</w:t>
      </w:r>
      <w:r>
        <w:rPr>
          <w:spacing w:val="-1"/>
          <w:w w:val="99"/>
          <w:sz w:val="21"/>
        </w:rPr>
        <w:t>项以上。</w:t>
      </w:r>
    </w:p>
    <w:p>
      <w:pPr>
        <w:pStyle w:val="3"/>
        <w:spacing w:before="116" w:line="266" w:lineRule="auto"/>
        <w:ind w:left="110" w:right="452"/>
        <w:jc w:val="both"/>
      </w:pPr>
      <w:r>
        <w:rPr>
          <w:spacing w:val="-5"/>
          <w:w w:val="99"/>
        </w:rPr>
        <w:t>指起源于脑、脑神经、脑被膜的非恶性肿瘤，</w:t>
      </w:r>
      <w:r>
        <w:rPr>
          <w:rFonts w:ascii="Times New Roman" w:eastAsia="Times New Roman"/>
          <w:w w:val="99"/>
        </w:rPr>
        <w:t>I</w:t>
      </w:r>
      <w:r>
        <w:rPr>
          <w:rFonts w:ascii="Times New Roman" w:eastAsia="Times New Roman"/>
          <w:spacing w:val="-1"/>
          <w:w w:val="99"/>
        </w:rPr>
        <w:t>C</w:t>
      </w:r>
      <w:r>
        <w:rPr>
          <w:rFonts w:ascii="Times New Roman" w:eastAsia="Times New Roman"/>
          <w:w w:val="99"/>
        </w:rPr>
        <w:t>D-</w:t>
      </w:r>
      <w:r>
        <w:rPr>
          <w:rFonts w:ascii="Times New Roman" w:eastAsia="Times New Roman"/>
          <w:spacing w:val="2"/>
          <w:w w:val="99"/>
        </w:rPr>
        <w:t>O</w:t>
      </w:r>
      <w:r>
        <w:rPr>
          <w:rFonts w:ascii="Times New Roman" w:eastAsia="Times New Roman"/>
          <w:w w:val="99"/>
        </w:rPr>
        <w:t>-3</w:t>
      </w:r>
      <w:r>
        <w:rPr>
          <w:rFonts w:ascii="Times New Roman" w:eastAsia="Times New Roman"/>
          <w:spacing w:val="1"/>
        </w:rPr>
        <w:t xml:space="preserve"> </w:t>
      </w:r>
      <w:r>
        <w:rPr>
          <w:spacing w:val="-1"/>
          <w:w w:val="99"/>
        </w:rPr>
        <w:t>肿瘤形态学编码属于</w:t>
      </w:r>
      <w:r>
        <w:rPr>
          <w:spacing w:val="-53"/>
        </w:rPr>
        <w:t xml:space="preserve"> </w:t>
      </w:r>
      <w:r>
        <w:rPr>
          <w:rFonts w:ascii="Times New Roman" w:eastAsia="Times New Roman"/>
          <w:spacing w:val="-9"/>
          <w:w w:val="99"/>
        </w:rPr>
        <w:t>0</w:t>
      </w:r>
      <w:r>
        <w:rPr>
          <w:spacing w:val="2"/>
          <w:w w:val="99"/>
        </w:rPr>
        <w:t>（</w:t>
      </w:r>
      <w:r>
        <w:rPr>
          <w:w w:val="99"/>
        </w:rPr>
        <w:t>良</w:t>
      </w:r>
      <w:r>
        <w:rPr>
          <w:spacing w:val="-1"/>
          <w:w w:val="99"/>
        </w:rPr>
        <w:t>性肿瘤</w:t>
      </w:r>
      <w:r>
        <w:rPr>
          <w:spacing w:val="-3"/>
          <w:w w:val="99"/>
        </w:rPr>
        <w:t>）</w:t>
      </w:r>
      <w:r>
        <w:rPr>
          <w:spacing w:val="-1"/>
          <w:w w:val="99"/>
        </w:rPr>
        <w:t>、</w:t>
      </w:r>
      <w:r>
        <w:rPr>
          <w:rFonts w:ascii="Times New Roman" w:eastAsia="Times New Roman"/>
          <w:spacing w:val="-4"/>
          <w:w w:val="99"/>
        </w:rPr>
        <w:t>1</w:t>
      </w:r>
      <w:r>
        <w:rPr>
          <w:spacing w:val="-1"/>
          <w:w w:val="99"/>
        </w:rPr>
        <w:t>（动态未定性肿瘤</w:t>
      </w:r>
      <w:r>
        <w:rPr>
          <w:spacing w:val="-3"/>
          <w:w w:val="99"/>
        </w:rPr>
        <w:t>）</w:t>
      </w:r>
      <w:r>
        <w:rPr>
          <w:spacing w:val="-1"/>
          <w:w w:val="99"/>
        </w:rPr>
        <w:t>范畴，并已经引起颅内压升高或神经系统功能损</w:t>
      </w:r>
      <w:r>
        <w:rPr>
          <w:spacing w:val="1"/>
          <w:w w:val="99"/>
        </w:rPr>
        <w:t>害，出现视乳头水肿或视觉受损、听觉受损、面部或肢体瘫痪、癫痫等，须由头</w:t>
      </w:r>
      <w:r>
        <w:rPr>
          <w:spacing w:val="3"/>
          <w:w w:val="99"/>
        </w:rPr>
        <w:t>颅断层扫描</w:t>
      </w:r>
      <w:r>
        <w:rPr>
          <w:spacing w:val="4"/>
          <w:w w:val="99"/>
        </w:rPr>
        <w:t>（</w:t>
      </w:r>
      <w:r>
        <w:rPr>
          <w:rFonts w:ascii="Times New Roman" w:eastAsia="Times New Roman"/>
          <w:spacing w:val="-1"/>
          <w:w w:val="99"/>
        </w:rPr>
        <w:t>C</w:t>
      </w:r>
      <w:r>
        <w:rPr>
          <w:rFonts w:ascii="Times New Roman" w:eastAsia="Times New Roman"/>
          <w:spacing w:val="4"/>
          <w:w w:val="99"/>
        </w:rPr>
        <w:t>T</w:t>
      </w:r>
      <w:r>
        <w:rPr>
          <w:spacing w:val="4"/>
          <w:w w:val="99"/>
        </w:rPr>
        <w:t>）</w:t>
      </w:r>
      <w:r>
        <w:rPr>
          <w:spacing w:val="3"/>
          <w:w w:val="99"/>
        </w:rPr>
        <w:t>、核磁共振检查</w:t>
      </w:r>
      <w:r>
        <w:rPr>
          <w:spacing w:val="2"/>
          <w:w w:val="99"/>
        </w:rPr>
        <w:t>（</w:t>
      </w:r>
      <w:r>
        <w:rPr>
          <w:rFonts w:ascii="Times New Roman" w:eastAsia="Times New Roman"/>
          <w:spacing w:val="-2"/>
          <w:w w:val="99"/>
        </w:rPr>
        <w:t>M</w:t>
      </w:r>
      <w:r>
        <w:rPr>
          <w:rFonts w:ascii="Times New Roman" w:eastAsia="Times New Roman"/>
          <w:spacing w:val="2"/>
          <w:w w:val="99"/>
        </w:rPr>
        <w:t>R</w:t>
      </w:r>
      <w:r>
        <w:rPr>
          <w:rFonts w:ascii="Times New Roman" w:eastAsia="Times New Roman"/>
          <w:spacing w:val="4"/>
          <w:w w:val="99"/>
        </w:rPr>
        <w:t>I</w:t>
      </w:r>
      <w:r>
        <w:rPr>
          <w:spacing w:val="4"/>
          <w:w w:val="99"/>
        </w:rPr>
        <w:t>）</w:t>
      </w:r>
      <w:r>
        <w:rPr>
          <w:spacing w:val="2"/>
          <w:w w:val="99"/>
        </w:rPr>
        <w:t>或正电子发射断层扫描</w:t>
      </w:r>
      <w:r>
        <w:rPr>
          <w:spacing w:val="4"/>
          <w:w w:val="99"/>
        </w:rPr>
        <w:t>（</w:t>
      </w:r>
      <w:r>
        <w:rPr>
          <w:rFonts w:ascii="Times New Roman" w:eastAsia="Times New Roman"/>
          <w:spacing w:val="-2"/>
          <w:w w:val="99"/>
        </w:rPr>
        <w:t>P</w:t>
      </w:r>
      <w:r>
        <w:rPr>
          <w:rFonts w:ascii="Times New Roman" w:eastAsia="Times New Roman"/>
          <w:spacing w:val="1"/>
          <w:w w:val="99"/>
        </w:rPr>
        <w:t>E</w:t>
      </w:r>
      <w:r>
        <w:rPr>
          <w:rFonts w:ascii="Times New Roman" w:eastAsia="Times New Roman"/>
          <w:spacing w:val="4"/>
          <w:w w:val="99"/>
        </w:rPr>
        <w:t>T</w:t>
      </w:r>
      <w:r>
        <w:rPr>
          <w:spacing w:val="4"/>
          <w:w w:val="99"/>
        </w:rPr>
        <w:t>）</w:t>
      </w:r>
      <w:r>
        <w:rPr>
          <w:spacing w:val="2"/>
          <w:w w:val="99"/>
        </w:rPr>
        <w:t>等影</w:t>
      </w:r>
      <w:r>
        <w:rPr>
          <w:spacing w:val="-1"/>
          <w:w w:val="99"/>
        </w:rPr>
        <w:t>像学检查证实，且须满足下列至少一项条件：</w:t>
      </w:r>
    </w:p>
    <w:p>
      <w:pPr>
        <w:pStyle w:val="7"/>
        <w:numPr>
          <w:ilvl w:val="0"/>
          <w:numId w:val="61"/>
        </w:numPr>
        <w:tabs>
          <w:tab w:val="left" w:pos="636"/>
        </w:tabs>
        <w:spacing w:before="6" w:after="0" w:line="240" w:lineRule="auto"/>
        <w:ind w:left="635" w:right="0" w:hanging="526"/>
        <w:jc w:val="left"/>
        <w:rPr>
          <w:sz w:val="21"/>
        </w:rPr>
      </w:pPr>
      <w:r>
        <w:rPr>
          <w:spacing w:val="-1"/>
          <w:w w:val="95"/>
          <w:sz w:val="21"/>
        </w:rPr>
        <w:t>已经实施了开颅进行的颅内肿瘤完全或部分切除手术；</w:t>
      </w:r>
    </w:p>
    <w:p>
      <w:pPr>
        <w:pStyle w:val="7"/>
        <w:numPr>
          <w:ilvl w:val="0"/>
          <w:numId w:val="61"/>
        </w:numPr>
        <w:tabs>
          <w:tab w:val="left" w:pos="636"/>
        </w:tabs>
        <w:spacing w:before="31" w:after="0" w:line="240" w:lineRule="auto"/>
        <w:ind w:left="635" w:right="0" w:hanging="526"/>
        <w:jc w:val="left"/>
        <w:rPr>
          <w:sz w:val="21"/>
        </w:rPr>
      </w:pPr>
      <w:r>
        <w:rPr>
          <w:w w:val="95"/>
          <w:sz w:val="21"/>
        </w:rPr>
        <w:t>已经实施了针对颅内肿瘤的放射治疗，如γ</w:t>
      </w:r>
      <w:r>
        <w:rPr>
          <w:spacing w:val="-1"/>
          <w:w w:val="95"/>
          <w:sz w:val="21"/>
        </w:rPr>
        <w:t>刀、质子重离子治疗等。</w:t>
      </w:r>
    </w:p>
    <w:p>
      <w:pPr>
        <w:pStyle w:val="3"/>
        <w:spacing w:before="31"/>
        <w:ind w:left="110"/>
        <w:rPr>
          <w:rFonts w:ascii="黑体" w:eastAsia="黑体"/>
        </w:rPr>
      </w:pPr>
      <w:r>
        <w:rPr>
          <w:rFonts w:ascii="黑体" w:eastAsia="黑体"/>
          <w:color w:val="000000"/>
          <w:spacing w:val="-1"/>
          <w:w w:val="95"/>
          <w:shd w:val="clear" w:color="auto" w:fill="E4E4E4"/>
        </w:rPr>
        <w:t>下列疾病不在保障范围内：</w:t>
      </w:r>
    </w:p>
    <w:p>
      <w:pPr>
        <w:pStyle w:val="7"/>
        <w:numPr>
          <w:ilvl w:val="0"/>
          <w:numId w:val="62"/>
        </w:numPr>
        <w:tabs>
          <w:tab w:val="left" w:pos="636"/>
        </w:tabs>
        <w:spacing w:before="31" w:after="0" w:line="240" w:lineRule="auto"/>
        <w:ind w:left="635" w:right="0" w:hanging="526"/>
        <w:jc w:val="left"/>
        <w:rPr>
          <w:rFonts w:ascii="黑体" w:eastAsia="黑体"/>
          <w:sz w:val="21"/>
        </w:rPr>
      </w:pPr>
      <w:r>
        <w:rPr>
          <w:rFonts w:ascii="黑体" w:eastAsia="黑体"/>
          <w:color w:val="000000"/>
          <w:spacing w:val="-2"/>
          <w:w w:val="95"/>
          <w:sz w:val="21"/>
          <w:shd w:val="clear" w:color="auto" w:fill="E4E4E4"/>
        </w:rPr>
        <w:t>脑垂体瘤；</w:t>
      </w:r>
    </w:p>
    <w:p>
      <w:pPr>
        <w:pStyle w:val="7"/>
        <w:numPr>
          <w:ilvl w:val="0"/>
          <w:numId w:val="62"/>
        </w:numPr>
        <w:tabs>
          <w:tab w:val="left" w:pos="636"/>
        </w:tabs>
        <w:spacing w:before="31" w:after="0" w:line="240" w:lineRule="auto"/>
        <w:ind w:left="635" w:right="0" w:hanging="526"/>
        <w:jc w:val="left"/>
        <w:rPr>
          <w:rFonts w:ascii="黑体" w:eastAsia="黑体"/>
          <w:sz w:val="21"/>
        </w:rPr>
      </w:pPr>
      <w:r>
        <w:rPr>
          <w:rFonts w:ascii="黑体" w:eastAsia="黑体"/>
          <w:color w:val="000000"/>
          <w:spacing w:val="-3"/>
          <w:w w:val="95"/>
          <w:sz w:val="21"/>
          <w:shd w:val="clear" w:color="auto" w:fill="E4E4E4"/>
        </w:rPr>
        <w:t>脑囊肿；</w:t>
      </w:r>
    </w:p>
    <w:p>
      <w:pPr>
        <w:pStyle w:val="7"/>
        <w:numPr>
          <w:ilvl w:val="0"/>
          <w:numId w:val="62"/>
        </w:numPr>
        <w:tabs>
          <w:tab w:val="left" w:pos="636"/>
        </w:tabs>
        <w:spacing w:before="31" w:after="0" w:line="266" w:lineRule="auto"/>
        <w:ind w:left="636" w:right="458" w:hanging="526"/>
        <w:jc w:val="left"/>
        <w:rPr>
          <w:rFonts w:ascii="黑体" w:eastAsia="黑体"/>
          <w:sz w:val="21"/>
        </w:rPr>
      </w:pPr>
      <w:r>
        <w:rPr>
          <w:rFonts w:ascii="黑体" w:eastAsia="黑体"/>
          <w:color w:val="000000"/>
          <w:spacing w:val="-2"/>
          <w:w w:val="95"/>
          <w:sz w:val="21"/>
          <w:shd w:val="clear" w:color="auto" w:fill="E4E4E4"/>
        </w:rPr>
        <w:t>颅内血管性疾病（如脑动脉瘤、脑动静脉畸形、海绵状血管瘤、毛细血管扩</w:t>
      </w:r>
      <w:r>
        <w:rPr>
          <w:rFonts w:ascii="黑体" w:eastAsia="黑体"/>
          <w:color w:val="000000"/>
          <w:spacing w:val="80"/>
          <w:w w:val="150"/>
          <w:sz w:val="21"/>
          <w:shd w:val="clear" w:color="auto" w:fill="E4E4E4"/>
        </w:rPr>
        <w:t xml:space="preserve">                                      </w:t>
      </w:r>
      <w:r>
        <w:rPr>
          <w:rFonts w:ascii="黑体" w:eastAsia="黑体"/>
          <w:color w:val="000000"/>
          <w:spacing w:val="-2"/>
          <w:sz w:val="21"/>
          <w:shd w:val="clear" w:color="auto" w:fill="E4E4E4"/>
        </w:rPr>
        <w:t>张症等）。</w:t>
      </w:r>
    </w:p>
    <w:p>
      <w:pPr>
        <w:spacing w:after="0" w:line="266" w:lineRule="auto"/>
        <w:jc w:val="left"/>
        <w:rPr>
          <w:rFonts w:ascii="黑体" w:eastAsia="黑体"/>
          <w:sz w:val="21"/>
        </w:rPr>
        <w:sectPr>
          <w:type w:val="continuous"/>
          <w:pgSz w:w="11910" w:h="16840"/>
          <w:pgMar w:top="700" w:right="780" w:bottom="280" w:left="1020" w:header="0" w:footer="787" w:gutter="0"/>
          <w:cols w:equalWidth="0" w:num="2">
            <w:col w:w="2058" w:space="40"/>
            <w:col w:w="8012"/>
          </w:cols>
        </w:sectPr>
      </w:pPr>
    </w:p>
    <w:p>
      <w:pPr>
        <w:pStyle w:val="3"/>
        <w:spacing w:before="3"/>
        <w:rPr>
          <w:rFonts w:ascii="黑体"/>
          <w:sz w:val="24"/>
        </w:rPr>
      </w:pPr>
    </w:p>
    <w:p>
      <w:pPr>
        <w:spacing w:before="82" w:line="244" w:lineRule="auto"/>
        <w:ind w:left="460" w:right="374" w:hanging="233"/>
        <w:jc w:val="left"/>
        <w:rPr>
          <w:rFonts w:ascii="楷体" w:eastAsia="楷体"/>
          <w:sz w:val="18"/>
        </w:rPr>
      </w:pPr>
      <w:r>
        <w:rPr>
          <w:rFonts w:ascii="Times New Roman" w:eastAsia="Times New Roman"/>
          <w:spacing w:val="-2"/>
          <w:sz w:val="18"/>
          <w:vertAlign w:val="superscript"/>
        </w:rPr>
        <w:t>35</w:t>
      </w:r>
      <w:r>
        <w:rPr>
          <w:rFonts w:ascii="Times New Roman" w:eastAsia="Times New Roman"/>
          <w:spacing w:val="43"/>
          <w:sz w:val="18"/>
          <w:vertAlign w:val="baseline"/>
        </w:rPr>
        <w:t xml:space="preserve"> </w:t>
      </w:r>
      <w:r>
        <w:rPr>
          <w:rFonts w:hint="eastAsia" w:ascii="楷体" w:eastAsia="楷体"/>
          <w:b/>
          <w:spacing w:val="-2"/>
          <w:sz w:val="18"/>
          <w:vertAlign w:val="baseline"/>
        </w:rPr>
        <w:t>语言能力完全丧失</w:t>
      </w:r>
      <w:r>
        <w:rPr>
          <w:rFonts w:ascii="楷体" w:eastAsia="楷体"/>
          <w:spacing w:val="-2"/>
          <w:sz w:val="18"/>
          <w:vertAlign w:val="baseline"/>
        </w:rPr>
        <w:t>：指无法发出四种语音（包括口唇音、齿舌音、口盖音和喉头音）中的任何三种、或声带全部切除，或因大脑语言中枢受伤害而患失语症。</w:t>
      </w:r>
    </w:p>
    <w:p>
      <w:pPr>
        <w:spacing w:before="0" w:line="242" w:lineRule="auto"/>
        <w:ind w:left="460" w:right="484" w:hanging="233"/>
        <w:jc w:val="left"/>
        <w:rPr>
          <w:rFonts w:ascii="楷体" w:eastAsia="楷体"/>
          <w:sz w:val="18"/>
        </w:rPr>
      </w:pPr>
      <w:r>
        <w:rPr>
          <w:rFonts w:ascii="Times New Roman" w:eastAsia="Times New Roman"/>
          <w:sz w:val="18"/>
          <w:vertAlign w:val="superscript"/>
        </w:rPr>
        <w:t>36</w:t>
      </w:r>
      <w:r>
        <w:rPr>
          <w:rFonts w:ascii="Times New Roman" w:eastAsia="Times New Roman"/>
          <w:spacing w:val="12"/>
          <w:sz w:val="18"/>
          <w:vertAlign w:val="baseline"/>
        </w:rPr>
        <w:t xml:space="preserve"> </w:t>
      </w:r>
      <w:r>
        <w:rPr>
          <w:rFonts w:hint="eastAsia" w:ascii="楷体" w:eastAsia="楷体"/>
          <w:b/>
          <w:sz w:val="18"/>
          <w:vertAlign w:val="baseline"/>
        </w:rPr>
        <w:t>严重咀嚼吞咽功能障碍</w:t>
      </w:r>
      <w:r>
        <w:rPr>
          <w:rFonts w:ascii="楷体" w:eastAsia="楷体"/>
          <w:sz w:val="18"/>
          <w:vertAlign w:val="baseline"/>
        </w:rPr>
        <w:t>：指因牙齿以外的原因导致器质障碍或机能障碍，以致不能作咀嚼吞咽运动，除流质食物外不</w:t>
      </w:r>
      <w:r>
        <w:rPr>
          <w:rFonts w:ascii="楷体" w:eastAsia="楷体"/>
          <w:spacing w:val="-2"/>
          <w:sz w:val="18"/>
          <w:vertAlign w:val="baseline"/>
        </w:rPr>
        <w:t>能摄取或吞咽的状态。</w:t>
      </w:r>
    </w:p>
    <w:p>
      <w:pPr>
        <w:spacing w:after="0" w:line="242" w:lineRule="auto"/>
        <w:jc w:val="left"/>
        <w:rPr>
          <w:rFonts w:ascii="楷体" w:eastAsia="楷体"/>
          <w:sz w:val="18"/>
        </w:rPr>
        <w:sectPr>
          <w:type w:val="continuous"/>
          <w:pgSz w:w="11910" w:h="16840"/>
          <w:pgMar w:top="700" w:right="780" w:bottom="280" w:left="1020" w:header="0" w:footer="787" w:gutter="0"/>
          <w:cols w:space="720" w:num="1"/>
        </w:sectPr>
      </w:pPr>
    </w:p>
    <w:p>
      <w:pPr>
        <w:pStyle w:val="7"/>
        <w:numPr>
          <w:ilvl w:val="0"/>
          <w:numId w:val="45"/>
        </w:numPr>
        <w:tabs>
          <w:tab w:val="left" w:pos="900"/>
        </w:tabs>
        <w:spacing w:before="58" w:after="0" w:line="266" w:lineRule="auto"/>
        <w:ind w:left="900" w:right="0" w:hanging="680"/>
        <w:jc w:val="both"/>
        <w:rPr>
          <w:b/>
          <w:sz w:val="21"/>
        </w:rPr>
      </w:pPr>
      <w:r>
        <w:rPr>
          <w:b/>
          <w:spacing w:val="-4"/>
          <w:sz w:val="21"/>
        </w:rPr>
        <w:t>严重脑炎后遗症或严重脑膜炎后遗症</w:t>
      </w:r>
      <w:r>
        <w:rPr>
          <w:rFonts w:ascii="Times New Roman" w:eastAsia="Times New Roman"/>
          <w:b/>
          <w:spacing w:val="-4"/>
          <w:sz w:val="21"/>
        </w:rPr>
        <w:t>*</w:t>
      </w:r>
      <w:r>
        <w:rPr>
          <w:b/>
          <w:spacing w:val="-4"/>
          <w:sz w:val="21"/>
        </w:rPr>
        <w:t>：</w:t>
      </w:r>
    </w:p>
    <w:p>
      <w:pPr>
        <w:pStyle w:val="3"/>
        <w:spacing w:before="58" w:line="266" w:lineRule="auto"/>
        <w:ind w:left="216" w:right="460"/>
      </w:pPr>
      <w:r>
        <w:br w:type="column"/>
      </w:r>
      <w:r>
        <w:rPr>
          <w:spacing w:val="1"/>
          <w:w w:val="99"/>
        </w:rPr>
        <w:t>指因患脑炎或脑膜炎导致的神经系统永久性的功能障碍。神经系统永久性的功能</w:t>
      </w:r>
      <w:r>
        <w:rPr>
          <w:spacing w:val="-1"/>
          <w:w w:val="99"/>
        </w:rPr>
        <w:t>障碍，指经相关专科医生确诊疾病</w:t>
      </w:r>
      <w:r>
        <w:rPr>
          <w:spacing w:val="-53"/>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spacing w:val="-1"/>
          <w:w w:val="99"/>
        </w:rPr>
        <w:t>天后，仍遗留下列至少一种障碍：</w:t>
      </w:r>
    </w:p>
    <w:p>
      <w:pPr>
        <w:pStyle w:val="7"/>
        <w:numPr>
          <w:ilvl w:val="0"/>
          <w:numId w:val="63"/>
        </w:numPr>
        <w:tabs>
          <w:tab w:val="left" w:pos="742"/>
        </w:tabs>
        <w:spacing w:before="3" w:after="0" w:line="240" w:lineRule="auto"/>
        <w:ind w:left="741" w:right="0" w:hanging="526"/>
        <w:jc w:val="left"/>
        <w:rPr>
          <w:sz w:val="21"/>
        </w:rPr>
      </w:pPr>
      <w:r>
        <w:rPr>
          <w:w w:val="95"/>
          <w:sz w:val="21"/>
        </w:rPr>
        <w:t>一肢（含）以上肢体肌力</w:t>
      </w:r>
      <w:r>
        <w:rPr>
          <w:spacing w:val="28"/>
          <w:sz w:val="21"/>
        </w:rPr>
        <w:t xml:space="preserve"> </w:t>
      </w:r>
      <w:r>
        <w:rPr>
          <w:rFonts w:ascii="Times New Roman" w:eastAsia="Times New Roman"/>
          <w:w w:val="95"/>
          <w:sz w:val="21"/>
        </w:rPr>
        <w:t>2</w:t>
      </w:r>
      <w:r>
        <w:rPr>
          <w:rFonts w:ascii="Times New Roman" w:eastAsia="Times New Roman"/>
          <w:spacing w:val="78"/>
          <w:sz w:val="21"/>
        </w:rPr>
        <w:t xml:space="preserve"> </w:t>
      </w:r>
      <w:r>
        <w:rPr>
          <w:w w:val="95"/>
          <w:sz w:val="21"/>
        </w:rPr>
        <w:t>级（含）</w:t>
      </w:r>
      <w:r>
        <w:rPr>
          <w:spacing w:val="-4"/>
          <w:w w:val="95"/>
          <w:sz w:val="21"/>
        </w:rPr>
        <w:t>以下；</w:t>
      </w:r>
    </w:p>
    <w:p>
      <w:pPr>
        <w:pStyle w:val="7"/>
        <w:numPr>
          <w:ilvl w:val="0"/>
          <w:numId w:val="63"/>
        </w:numPr>
        <w:tabs>
          <w:tab w:val="left" w:pos="742"/>
        </w:tabs>
        <w:spacing w:before="31" w:after="0" w:line="240" w:lineRule="auto"/>
        <w:ind w:left="741" w:right="0" w:hanging="526"/>
        <w:jc w:val="left"/>
        <w:rPr>
          <w:sz w:val="21"/>
        </w:rPr>
      </w:pPr>
      <w:r>
        <w:rPr>
          <w:spacing w:val="-1"/>
          <w:w w:val="95"/>
          <w:sz w:val="21"/>
        </w:rPr>
        <w:t>语言能力完全丧失，或严重咀嚼吞咽功能障碍；</w:t>
      </w:r>
    </w:p>
    <w:p>
      <w:pPr>
        <w:pStyle w:val="7"/>
        <w:numPr>
          <w:ilvl w:val="0"/>
          <w:numId w:val="63"/>
        </w:numPr>
        <w:tabs>
          <w:tab w:val="left" w:pos="742"/>
        </w:tabs>
        <w:spacing w:before="31" w:after="0" w:line="266" w:lineRule="auto"/>
        <w:ind w:left="742" w:right="454" w:hanging="526"/>
        <w:jc w:val="left"/>
        <w:rPr>
          <w:sz w:val="21"/>
        </w:rPr>
      </w:pPr>
      <w:r>
        <w:rPr>
          <w:spacing w:val="-2"/>
          <w:sz w:val="21"/>
        </w:rPr>
        <w:t>由具有评估资格的专科医生根据临床痴呆评定量表（</w:t>
      </w:r>
      <w:r>
        <w:rPr>
          <w:rFonts w:ascii="Times New Roman" w:eastAsia="Times New Roman"/>
          <w:spacing w:val="-2"/>
          <w:sz w:val="21"/>
        </w:rPr>
        <w:t>CDR</w:t>
      </w:r>
      <w:r>
        <w:rPr>
          <w:spacing w:val="-2"/>
          <w:sz w:val="21"/>
        </w:rPr>
        <w:t>，</w:t>
      </w:r>
      <w:r>
        <w:rPr>
          <w:rFonts w:ascii="Times New Roman" w:eastAsia="Times New Roman"/>
          <w:spacing w:val="-2"/>
          <w:sz w:val="21"/>
        </w:rPr>
        <w:t>Clinical</w:t>
      </w:r>
      <w:r>
        <w:rPr>
          <w:rFonts w:ascii="Times New Roman" w:eastAsia="Times New Roman"/>
          <w:spacing w:val="40"/>
          <w:sz w:val="21"/>
        </w:rPr>
        <w:t xml:space="preserve"> </w:t>
      </w:r>
      <w:r>
        <w:rPr>
          <w:rFonts w:ascii="Times New Roman" w:eastAsia="Times New Roman"/>
          <w:sz w:val="21"/>
        </w:rPr>
        <w:t>Dementia Rating</w:t>
      </w:r>
      <w:r>
        <w:rPr>
          <w:sz w:val="21"/>
        </w:rPr>
        <w:t>）</w:t>
      </w:r>
      <w:r>
        <w:rPr>
          <w:spacing w:val="-2"/>
          <w:sz w:val="21"/>
        </w:rPr>
        <w:t xml:space="preserve">评估结果为 </w:t>
      </w:r>
      <w:r>
        <w:rPr>
          <w:rFonts w:ascii="Times New Roman" w:eastAsia="Times New Roman"/>
          <w:sz w:val="21"/>
        </w:rPr>
        <w:t xml:space="preserve">3 </w:t>
      </w:r>
      <w:r>
        <w:rPr>
          <w:sz w:val="21"/>
        </w:rPr>
        <w:t>分；</w:t>
      </w:r>
    </w:p>
    <w:p>
      <w:pPr>
        <w:pStyle w:val="7"/>
        <w:numPr>
          <w:ilvl w:val="0"/>
          <w:numId w:val="63"/>
        </w:numPr>
        <w:tabs>
          <w:tab w:val="left" w:pos="742"/>
        </w:tabs>
        <w:spacing w:before="3" w:after="0" w:line="266" w:lineRule="auto"/>
        <w:ind w:left="742" w:right="460" w:hanging="526"/>
        <w:jc w:val="left"/>
        <w:rPr>
          <w:sz w:val="21"/>
        </w:rPr>
      </w:pPr>
      <w:r>
        <w:rPr>
          <w:spacing w:val="-2"/>
          <w:w w:val="99"/>
          <w:sz w:val="21"/>
        </w:rPr>
        <w:t>自主生活能力完全丧失，无法独立完成六项基本日常生活活动中的三项或三</w:t>
      </w:r>
      <w:r>
        <w:rPr>
          <w:spacing w:val="-1"/>
          <w:w w:val="99"/>
          <w:sz w:val="21"/>
        </w:rPr>
        <w:t>项以上。</w:t>
      </w:r>
    </w:p>
    <w:p>
      <w:pPr>
        <w:spacing w:after="0" w:line="266" w:lineRule="auto"/>
        <w:jc w:val="left"/>
        <w:rPr>
          <w:sz w:val="21"/>
        </w:rPr>
        <w:sectPr>
          <w:pgSz w:w="11910" w:h="16840"/>
          <w:pgMar w:top="1200" w:right="780" w:bottom="980" w:left="1020" w:header="0" w:footer="787" w:gutter="0"/>
          <w:cols w:equalWidth="0" w:num="2">
            <w:col w:w="1952" w:space="40"/>
            <w:col w:w="8118"/>
          </w:cols>
        </w:sectPr>
      </w:pPr>
    </w:p>
    <w:p>
      <w:pPr>
        <w:pStyle w:val="7"/>
        <w:numPr>
          <w:ilvl w:val="0"/>
          <w:numId w:val="45"/>
        </w:numPr>
        <w:tabs>
          <w:tab w:val="left" w:pos="900"/>
        </w:tabs>
        <w:spacing w:before="115" w:after="0" w:line="266" w:lineRule="auto"/>
        <w:ind w:left="2208" w:right="448" w:hanging="1988"/>
        <w:jc w:val="both"/>
        <w:rPr>
          <w:sz w:val="21"/>
        </w:rPr>
      </w:pPr>
      <w:r>
        <w:rPr>
          <w:b/>
          <w:sz w:val="21"/>
        </w:rPr>
        <w:t>深度昏迷</w:t>
      </w:r>
      <w:r>
        <w:rPr>
          <w:rFonts w:ascii="Times New Roman" w:eastAsia="Times New Roman"/>
          <w:b/>
          <w:sz w:val="21"/>
        </w:rPr>
        <w:t>*</w:t>
      </w:r>
      <w:r>
        <w:rPr>
          <w:b/>
          <w:sz w:val="21"/>
        </w:rPr>
        <w:t xml:space="preserve">： </w:t>
      </w:r>
      <w:r>
        <w:rPr>
          <w:sz w:val="21"/>
        </w:rPr>
        <w:t>指因疾病或意外伤害导致意识丧失，对外界刺激和体内需求均无反应，昏迷程度</w:t>
      </w:r>
      <w:r>
        <w:rPr>
          <w:w w:val="95"/>
          <w:sz w:val="21"/>
        </w:rPr>
        <w:t>按照格拉斯哥昏迷分级（</w:t>
      </w:r>
      <w:r>
        <w:rPr>
          <w:rFonts w:ascii="Times New Roman" w:eastAsia="Times New Roman"/>
          <w:w w:val="95"/>
          <w:sz w:val="21"/>
        </w:rPr>
        <w:t>GCS</w:t>
      </w:r>
      <w:r>
        <w:rPr>
          <w:w w:val="95"/>
          <w:sz w:val="21"/>
        </w:rPr>
        <w:t>，</w:t>
      </w:r>
      <w:r>
        <w:rPr>
          <w:rFonts w:ascii="Times New Roman" w:eastAsia="Times New Roman"/>
          <w:w w:val="95"/>
          <w:sz w:val="21"/>
        </w:rPr>
        <w:t>Glasgow</w:t>
      </w:r>
      <w:r>
        <w:rPr>
          <w:rFonts w:ascii="Times New Roman" w:eastAsia="Times New Roman"/>
          <w:spacing w:val="40"/>
          <w:sz w:val="21"/>
        </w:rPr>
        <w:t xml:space="preserve"> </w:t>
      </w:r>
      <w:r>
        <w:rPr>
          <w:rFonts w:ascii="Times New Roman" w:eastAsia="Times New Roman"/>
          <w:w w:val="95"/>
          <w:sz w:val="21"/>
        </w:rPr>
        <w:t>Coma</w:t>
      </w:r>
      <w:r>
        <w:rPr>
          <w:rFonts w:ascii="Times New Roman" w:eastAsia="Times New Roman"/>
          <w:spacing w:val="40"/>
          <w:sz w:val="21"/>
        </w:rPr>
        <w:t xml:space="preserve"> </w:t>
      </w:r>
      <w:r>
        <w:rPr>
          <w:rFonts w:ascii="Times New Roman" w:eastAsia="Times New Roman"/>
          <w:w w:val="95"/>
          <w:sz w:val="21"/>
        </w:rPr>
        <w:t>Scale</w:t>
      </w:r>
      <w:r>
        <w:rPr>
          <w:w w:val="95"/>
          <w:sz w:val="21"/>
        </w:rPr>
        <w:t xml:space="preserve">）结果为 </w:t>
      </w:r>
      <w:r>
        <w:rPr>
          <w:rFonts w:ascii="Times New Roman" w:eastAsia="Times New Roman"/>
          <w:w w:val="95"/>
          <w:sz w:val="21"/>
        </w:rPr>
        <w:t>5</w:t>
      </w:r>
      <w:r>
        <w:rPr>
          <w:rFonts w:ascii="Times New Roman" w:eastAsia="Times New Roman"/>
          <w:spacing w:val="40"/>
          <w:sz w:val="21"/>
        </w:rPr>
        <w:t xml:space="preserve"> </w:t>
      </w:r>
      <w:r>
        <w:rPr>
          <w:w w:val="95"/>
          <w:sz w:val="21"/>
        </w:rPr>
        <w:t xml:space="preserve">分或 </w:t>
      </w:r>
      <w:r>
        <w:rPr>
          <w:rFonts w:ascii="Times New Roman" w:eastAsia="Times New Roman"/>
          <w:w w:val="95"/>
          <w:sz w:val="21"/>
        </w:rPr>
        <w:t>5</w:t>
      </w:r>
      <w:r>
        <w:rPr>
          <w:rFonts w:ascii="Times New Roman" w:eastAsia="Times New Roman"/>
          <w:spacing w:val="40"/>
          <w:sz w:val="21"/>
        </w:rPr>
        <w:t xml:space="preserve"> </w:t>
      </w:r>
      <w:r>
        <w:rPr>
          <w:w w:val="95"/>
          <w:sz w:val="21"/>
        </w:rPr>
        <w:t>分以下，且</w:t>
      </w:r>
      <w:r>
        <w:rPr>
          <w:spacing w:val="-1"/>
          <w:sz w:val="21"/>
        </w:rPr>
        <w:t xml:space="preserve">已经持续使用呼吸机及其他生命维持系统 </w:t>
      </w:r>
      <w:r>
        <w:rPr>
          <w:rFonts w:ascii="Times New Roman" w:eastAsia="Times New Roman"/>
          <w:sz w:val="21"/>
        </w:rPr>
        <w:t xml:space="preserve">96 </w:t>
      </w:r>
      <w:r>
        <w:rPr>
          <w:sz w:val="21"/>
        </w:rPr>
        <w:t>小时以上。</w:t>
      </w:r>
    </w:p>
    <w:p>
      <w:pPr>
        <w:pStyle w:val="3"/>
        <w:spacing w:before="4"/>
        <w:ind w:left="2208"/>
        <w:rPr>
          <w:rFonts w:ascii="黑体" w:eastAsia="黑体"/>
        </w:rPr>
      </w:pPr>
      <w:r>
        <w:rPr>
          <w:rFonts w:ascii="黑体" w:eastAsia="黑体"/>
          <w:color w:val="000000"/>
          <w:spacing w:val="-1"/>
          <w:w w:val="95"/>
          <w:shd w:val="clear" w:color="auto" w:fill="E4E4E4"/>
        </w:rPr>
        <w:t>因酗酒或药物滥用导致的深度昏迷不在保障范围内。</w:t>
      </w:r>
    </w:p>
    <w:p>
      <w:pPr>
        <w:pStyle w:val="7"/>
        <w:numPr>
          <w:ilvl w:val="0"/>
          <w:numId w:val="45"/>
        </w:numPr>
        <w:tabs>
          <w:tab w:val="left" w:pos="900"/>
        </w:tabs>
        <w:spacing w:before="144" w:after="0" w:line="266" w:lineRule="auto"/>
        <w:ind w:left="2208" w:right="458" w:hanging="1988"/>
        <w:jc w:val="both"/>
        <w:rPr>
          <w:sz w:val="21"/>
        </w:rPr>
      </w:pPr>
      <w:r>
        <w:rPr>
          <w:b/>
          <w:sz w:val="21"/>
        </w:rPr>
        <w:t>瘫痪</w:t>
      </w:r>
      <w:r>
        <w:rPr>
          <w:rFonts w:ascii="Times New Roman" w:eastAsia="Times New Roman"/>
          <w:b/>
          <w:sz w:val="21"/>
        </w:rPr>
        <w:t>*</w:t>
      </w:r>
      <w:r>
        <w:rPr>
          <w:b/>
          <w:sz w:val="21"/>
        </w:rPr>
        <w:t>：</w:t>
      </w:r>
      <w:r>
        <w:rPr>
          <w:b/>
          <w:spacing w:val="80"/>
          <w:w w:val="150"/>
          <w:sz w:val="21"/>
        </w:rPr>
        <w:t xml:space="preserve">  </w:t>
      </w:r>
      <w:r>
        <w:rPr>
          <w:sz w:val="21"/>
        </w:rPr>
        <w:t>指因疾病或意外伤害导致两肢或两肢以上肢体随意运动功能永久完全丧失。肢体</w:t>
      </w:r>
      <w:r>
        <w:rPr>
          <w:w w:val="95"/>
          <w:sz w:val="21"/>
        </w:rPr>
        <w:t>随意运动功能永久完全丧失，指疾病确诊</w:t>
      </w:r>
      <w:r>
        <w:rPr>
          <w:spacing w:val="17"/>
          <w:sz w:val="21"/>
        </w:rPr>
        <w:t xml:space="preserve"> </w:t>
      </w:r>
      <w:r>
        <w:rPr>
          <w:rFonts w:ascii="Times New Roman" w:eastAsia="Times New Roman"/>
          <w:w w:val="95"/>
          <w:sz w:val="21"/>
        </w:rPr>
        <w:t>180</w:t>
      </w:r>
      <w:r>
        <w:rPr>
          <w:rFonts w:ascii="Times New Roman" w:eastAsia="Times New Roman"/>
          <w:spacing w:val="71"/>
          <w:sz w:val="21"/>
        </w:rPr>
        <w:t xml:space="preserve"> </w:t>
      </w:r>
      <w:r>
        <w:rPr>
          <w:w w:val="95"/>
          <w:sz w:val="21"/>
        </w:rPr>
        <w:t>天后或意外伤害发生</w:t>
      </w:r>
      <w:r>
        <w:rPr>
          <w:spacing w:val="22"/>
          <w:sz w:val="21"/>
        </w:rPr>
        <w:t xml:space="preserve"> </w:t>
      </w:r>
      <w:r>
        <w:rPr>
          <w:rFonts w:ascii="Times New Roman" w:eastAsia="Times New Roman"/>
          <w:w w:val="95"/>
          <w:sz w:val="21"/>
        </w:rPr>
        <w:t>180</w:t>
      </w:r>
      <w:r>
        <w:rPr>
          <w:rFonts w:ascii="Times New Roman" w:eastAsia="Times New Roman"/>
          <w:spacing w:val="66"/>
          <w:sz w:val="21"/>
        </w:rPr>
        <w:t xml:space="preserve"> </w:t>
      </w:r>
      <w:r>
        <w:rPr>
          <w:w w:val="95"/>
          <w:sz w:val="21"/>
        </w:rPr>
        <w:t>天后，每</w:t>
      </w:r>
      <w:r>
        <w:rPr>
          <w:spacing w:val="-1"/>
          <w:sz w:val="21"/>
        </w:rPr>
        <w:t xml:space="preserve">肢三大关节中的两大关节仍然完全僵硬，或肢体肌力在 </w:t>
      </w:r>
      <w:r>
        <w:rPr>
          <w:rFonts w:ascii="Times New Roman" w:eastAsia="Times New Roman"/>
          <w:sz w:val="21"/>
        </w:rPr>
        <w:t xml:space="preserve">2 </w:t>
      </w:r>
      <w:r>
        <w:rPr>
          <w:sz w:val="21"/>
        </w:rPr>
        <w:t>级（含）以下。</w:t>
      </w:r>
    </w:p>
    <w:p>
      <w:pPr>
        <w:spacing w:after="0" w:line="266" w:lineRule="auto"/>
        <w:jc w:val="both"/>
        <w:rPr>
          <w:sz w:val="21"/>
        </w:rPr>
        <w:sectPr>
          <w:type w:val="continuous"/>
          <w:pgSz w:w="11910" w:h="16840"/>
          <w:pgMar w:top="700" w:right="780" w:bottom="280" w:left="1020" w:header="0" w:footer="787" w:gutter="0"/>
          <w:cols w:space="720" w:num="1"/>
        </w:sectPr>
      </w:pPr>
    </w:p>
    <w:p>
      <w:pPr>
        <w:pStyle w:val="7"/>
        <w:numPr>
          <w:ilvl w:val="0"/>
          <w:numId w:val="45"/>
        </w:numPr>
        <w:tabs>
          <w:tab w:val="left" w:pos="899"/>
          <w:tab w:val="left" w:pos="900"/>
        </w:tabs>
        <w:spacing w:before="117" w:after="0" w:line="266" w:lineRule="auto"/>
        <w:ind w:left="900" w:right="103" w:hanging="680"/>
        <w:jc w:val="left"/>
        <w:rPr>
          <w:b/>
          <w:sz w:val="21"/>
        </w:rPr>
      </w:pPr>
      <w:r>
        <w:rPr>
          <w:b/>
          <w:spacing w:val="-2"/>
          <w:sz w:val="21"/>
        </w:rPr>
        <w:t>严重阿尔茨海默病</w:t>
      </w:r>
      <w:r>
        <w:rPr>
          <w:rFonts w:ascii="Times New Roman" w:eastAsia="Times New Roman"/>
          <w:b/>
          <w:spacing w:val="-2"/>
          <w:sz w:val="21"/>
        </w:rPr>
        <w:t>*</w:t>
      </w:r>
      <w:r>
        <w:rPr>
          <w:b/>
          <w:spacing w:val="-2"/>
          <w:sz w:val="21"/>
        </w:rPr>
        <w:t>：</w:t>
      </w: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spacing w:before="11"/>
        <w:rPr>
          <w:b/>
          <w:sz w:val="18"/>
        </w:rPr>
      </w:pPr>
    </w:p>
    <w:p>
      <w:pPr>
        <w:pStyle w:val="7"/>
        <w:numPr>
          <w:ilvl w:val="0"/>
          <w:numId w:val="45"/>
        </w:numPr>
        <w:tabs>
          <w:tab w:val="left" w:pos="899"/>
          <w:tab w:val="left" w:pos="900"/>
        </w:tabs>
        <w:spacing w:before="0" w:after="0" w:line="240" w:lineRule="auto"/>
        <w:ind w:left="900" w:right="0" w:hanging="680"/>
        <w:jc w:val="left"/>
        <w:rPr>
          <w:b/>
          <w:sz w:val="21"/>
        </w:rPr>
      </w:pPr>
      <w:r>
        <w:rPr>
          <w:b/>
          <w:spacing w:val="-2"/>
          <w:w w:val="95"/>
          <w:sz w:val="21"/>
        </w:rPr>
        <w:t>严重脑损伤</w:t>
      </w:r>
    </w:p>
    <w:p>
      <w:pPr>
        <w:spacing w:before="31"/>
        <w:ind w:left="884" w:right="827" w:firstLine="0"/>
        <w:jc w:val="center"/>
        <w:rPr>
          <w:b/>
          <w:sz w:val="21"/>
        </w:rPr>
      </w:pPr>
      <w:r>
        <w:rPr>
          <w:rFonts w:ascii="Times New Roman" w:eastAsia="Times New Roman"/>
          <w:b/>
          <w:spacing w:val="-5"/>
          <w:sz w:val="21"/>
        </w:rPr>
        <w:t>*</w:t>
      </w:r>
      <w:r>
        <w:rPr>
          <w:b/>
          <w:spacing w:val="-5"/>
          <w:sz w:val="21"/>
        </w:rPr>
        <w:t>：</w:t>
      </w: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spacing w:before="12"/>
        <w:rPr>
          <w:b/>
          <w:sz w:val="19"/>
        </w:rPr>
      </w:pPr>
    </w:p>
    <w:p>
      <w:pPr>
        <w:pStyle w:val="7"/>
        <w:numPr>
          <w:ilvl w:val="0"/>
          <w:numId w:val="45"/>
        </w:numPr>
        <w:tabs>
          <w:tab w:val="left" w:pos="899"/>
          <w:tab w:val="left" w:pos="900"/>
        </w:tabs>
        <w:spacing w:before="0" w:after="0" w:line="266" w:lineRule="auto"/>
        <w:ind w:left="900" w:right="0" w:hanging="680"/>
        <w:jc w:val="left"/>
        <w:rPr>
          <w:b/>
          <w:sz w:val="21"/>
        </w:rPr>
      </w:pPr>
      <w:r>
        <w:rPr>
          <w:b/>
          <w:spacing w:val="-2"/>
          <w:sz w:val="21"/>
        </w:rPr>
        <w:t>严重原发性帕金森病</w:t>
      </w:r>
      <w:r>
        <w:rPr>
          <w:rFonts w:ascii="Times New Roman" w:eastAsia="Times New Roman"/>
          <w:b/>
          <w:spacing w:val="-2"/>
          <w:sz w:val="21"/>
        </w:rPr>
        <w:t>*</w:t>
      </w:r>
      <w:r>
        <w:rPr>
          <w:b/>
          <w:spacing w:val="-2"/>
          <w:sz w:val="21"/>
        </w:rPr>
        <w:t>：</w:t>
      </w:r>
    </w:p>
    <w:p>
      <w:pPr>
        <w:pStyle w:val="3"/>
        <w:rPr>
          <w:b/>
          <w:sz w:val="22"/>
        </w:rPr>
      </w:pPr>
    </w:p>
    <w:p>
      <w:pPr>
        <w:pStyle w:val="3"/>
        <w:rPr>
          <w:b/>
          <w:sz w:val="22"/>
        </w:rPr>
      </w:pPr>
    </w:p>
    <w:p>
      <w:pPr>
        <w:pStyle w:val="7"/>
        <w:numPr>
          <w:ilvl w:val="0"/>
          <w:numId w:val="45"/>
        </w:numPr>
        <w:tabs>
          <w:tab w:val="left" w:pos="899"/>
          <w:tab w:val="left" w:pos="900"/>
        </w:tabs>
        <w:spacing w:before="151" w:after="0" w:line="266" w:lineRule="auto"/>
        <w:ind w:left="900" w:right="103" w:hanging="680"/>
        <w:jc w:val="left"/>
        <w:rPr>
          <w:b/>
          <w:sz w:val="21"/>
        </w:rPr>
      </w:pPr>
      <w:r>
        <w:rPr>
          <w:b/>
          <w:spacing w:val="-2"/>
          <w:sz w:val="21"/>
        </w:rPr>
        <w:t>严重运动神经元病</w:t>
      </w:r>
      <w:r>
        <w:rPr>
          <w:rFonts w:ascii="Times New Roman" w:eastAsia="Times New Roman"/>
          <w:b/>
          <w:spacing w:val="-2"/>
          <w:sz w:val="21"/>
        </w:rPr>
        <w:t>*</w:t>
      </w:r>
      <w:r>
        <w:rPr>
          <w:b/>
          <w:spacing w:val="-2"/>
          <w:sz w:val="21"/>
        </w:rPr>
        <w:t>：</w:t>
      </w:r>
    </w:p>
    <w:p>
      <w:pPr>
        <w:pStyle w:val="3"/>
        <w:rPr>
          <w:b/>
          <w:sz w:val="22"/>
        </w:rPr>
      </w:pPr>
    </w:p>
    <w:p>
      <w:pPr>
        <w:pStyle w:val="3"/>
        <w:rPr>
          <w:b/>
          <w:sz w:val="22"/>
        </w:rPr>
      </w:pPr>
    </w:p>
    <w:p>
      <w:pPr>
        <w:pStyle w:val="3"/>
        <w:rPr>
          <w:b/>
          <w:sz w:val="22"/>
        </w:rPr>
      </w:pPr>
    </w:p>
    <w:p>
      <w:pPr>
        <w:pStyle w:val="3"/>
        <w:rPr>
          <w:b/>
          <w:sz w:val="22"/>
        </w:rPr>
      </w:pPr>
    </w:p>
    <w:p>
      <w:pPr>
        <w:pStyle w:val="3"/>
        <w:rPr>
          <w:b/>
          <w:sz w:val="22"/>
        </w:rPr>
      </w:pPr>
    </w:p>
    <w:p>
      <w:pPr>
        <w:pStyle w:val="3"/>
        <w:spacing w:before="1"/>
        <w:rPr>
          <w:b/>
          <w:sz w:val="16"/>
        </w:rPr>
      </w:pPr>
    </w:p>
    <w:p>
      <w:pPr>
        <w:pStyle w:val="7"/>
        <w:numPr>
          <w:ilvl w:val="0"/>
          <w:numId w:val="45"/>
        </w:numPr>
        <w:tabs>
          <w:tab w:val="left" w:pos="899"/>
          <w:tab w:val="left" w:pos="900"/>
        </w:tabs>
        <w:spacing w:before="1" w:after="0" w:line="266" w:lineRule="auto"/>
        <w:ind w:left="900" w:right="103" w:hanging="680"/>
        <w:jc w:val="left"/>
        <w:rPr>
          <w:b/>
          <w:sz w:val="21"/>
        </w:rPr>
      </w:pPr>
      <w:r>
        <w:rPr>
          <w:b/>
          <w:spacing w:val="-2"/>
          <w:sz w:val="21"/>
        </w:rPr>
        <w:t>语言能力丧</w:t>
      </w:r>
      <w:r>
        <w:rPr>
          <w:b/>
          <w:sz w:val="21"/>
        </w:rPr>
        <w:t>失——</w:t>
      </w:r>
      <w:r>
        <w:rPr>
          <w:rFonts w:ascii="Times New Roman" w:hAnsi="Times New Roman" w:eastAsia="Times New Roman"/>
          <w:b/>
          <w:sz w:val="21"/>
        </w:rPr>
        <w:t>3</w:t>
      </w:r>
      <w:r>
        <w:rPr>
          <w:rFonts w:ascii="Times New Roman" w:hAnsi="Times New Roman" w:eastAsia="Times New Roman"/>
          <w:b/>
          <w:spacing w:val="-3"/>
          <w:sz w:val="21"/>
        </w:rPr>
        <w:t xml:space="preserve"> </w:t>
      </w:r>
      <w:r>
        <w:rPr>
          <w:b/>
          <w:spacing w:val="-10"/>
          <w:sz w:val="21"/>
        </w:rPr>
        <w:t>周</w:t>
      </w:r>
    </w:p>
    <w:p>
      <w:pPr>
        <w:pStyle w:val="3"/>
        <w:spacing w:before="117" w:line="266" w:lineRule="auto"/>
        <w:ind w:left="110" w:right="350"/>
      </w:pPr>
      <w:r>
        <w:br w:type="column"/>
      </w:r>
      <w:r>
        <w:rPr>
          <w:spacing w:val="1"/>
          <w:w w:val="99"/>
        </w:rPr>
        <w:t>指因大脑进行性、不可逆性改变导致智能严重衰退或丧失，临床表现为严重的认知功能障碍、精神行为异常和社交能力减退等，其日常生活必须持续受到他人监</w:t>
      </w:r>
      <w:r>
        <w:rPr>
          <w:spacing w:val="-14"/>
          <w:w w:val="99"/>
        </w:rPr>
        <w:t>护。须由头颅断层扫描</w:t>
      </w:r>
      <w:r>
        <w:rPr>
          <w:spacing w:val="-1"/>
          <w:w w:val="99"/>
        </w:rPr>
        <w:t>（</w:t>
      </w:r>
      <w:r>
        <w:rPr>
          <w:rFonts w:ascii="Times New Roman" w:eastAsia="Times New Roman"/>
          <w:spacing w:val="-1"/>
          <w:w w:val="99"/>
        </w:rPr>
        <w:t>C</w:t>
      </w:r>
      <w:r>
        <w:rPr>
          <w:rFonts w:ascii="Times New Roman" w:eastAsia="Times New Roman"/>
          <w:spacing w:val="1"/>
          <w:w w:val="99"/>
        </w:rPr>
        <w:t>T</w:t>
      </w:r>
      <w:r>
        <w:rPr>
          <w:spacing w:val="-61"/>
          <w:w w:val="99"/>
        </w:rPr>
        <w:t>）</w:t>
      </w:r>
      <w:r>
        <w:rPr>
          <w:spacing w:val="-18"/>
          <w:w w:val="99"/>
        </w:rPr>
        <w:t>、核磁共振检查</w:t>
      </w:r>
      <w:r>
        <w:rPr>
          <w:spacing w:val="-1"/>
          <w:w w:val="99"/>
        </w:rPr>
        <w:t>（</w:t>
      </w:r>
      <w:r>
        <w:rPr>
          <w:rFonts w:ascii="Times New Roman" w:eastAsia="Times New Roman"/>
          <w:spacing w:val="-2"/>
          <w:w w:val="99"/>
        </w:rPr>
        <w:t>M</w:t>
      </w:r>
      <w:r>
        <w:rPr>
          <w:rFonts w:ascii="Times New Roman" w:eastAsia="Times New Roman"/>
          <w:spacing w:val="-1"/>
          <w:w w:val="99"/>
        </w:rPr>
        <w:t>R</w:t>
      </w:r>
      <w:r>
        <w:rPr>
          <w:rFonts w:ascii="Times New Roman" w:eastAsia="Times New Roman"/>
          <w:spacing w:val="2"/>
          <w:w w:val="99"/>
        </w:rPr>
        <w:t>I</w:t>
      </w:r>
      <w:r>
        <w:rPr>
          <w:spacing w:val="-61"/>
          <w:w w:val="99"/>
        </w:rPr>
        <w:t>）</w:t>
      </w:r>
      <w:r>
        <w:rPr>
          <w:spacing w:val="-7"/>
          <w:w w:val="99"/>
        </w:rPr>
        <w:t>或正电子发射断层扫描</w:t>
      </w:r>
      <w:r>
        <w:rPr>
          <w:spacing w:val="-1"/>
          <w:w w:val="99"/>
        </w:rPr>
        <w:t>（</w:t>
      </w:r>
      <w:r>
        <w:rPr>
          <w:rFonts w:ascii="Times New Roman" w:eastAsia="Times New Roman"/>
          <w:spacing w:val="-2"/>
          <w:w w:val="99"/>
        </w:rPr>
        <w:t>P</w:t>
      </w:r>
      <w:r>
        <w:rPr>
          <w:rFonts w:ascii="Times New Roman" w:eastAsia="Times New Roman"/>
          <w:spacing w:val="-1"/>
          <w:w w:val="99"/>
        </w:rPr>
        <w:t>E</w:t>
      </w:r>
      <w:r>
        <w:rPr>
          <w:rFonts w:ascii="Times New Roman" w:eastAsia="Times New Roman"/>
          <w:spacing w:val="4"/>
          <w:w w:val="99"/>
        </w:rPr>
        <w:t>T</w:t>
      </w:r>
      <w:r>
        <w:rPr>
          <w:w w:val="99"/>
        </w:rPr>
        <w:t>）</w:t>
      </w:r>
      <w:r>
        <w:rPr>
          <w:spacing w:val="-1"/>
          <w:w w:val="99"/>
        </w:rPr>
        <w:t>等影像学检查证实，并经相关专科医生确诊，且须满足下列至少一项条件：</w:t>
      </w:r>
    </w:p>
    <w:p>
      <w:pPr>
        <w:pStyle w:val="7"/>
        <w:numPr>
          <w:ilvl w:val="0"/>
          <w:numId w:val="64"/>
        </w:numPr>
        <w:tabs>
          <w:tab w:val="left" w:pos="636"/>
        </w:tabs>
        <w:spacing w:before="5" w:after="0" w:line="266" w:lineRule="auto"/>
        <w:ind w:left="636" w:right="454" w:hanging="526"/>
        <w:jc w:val="left"/>
        <w:rPr>
          <w:sz w:val="21"/>
        </w:rPr>
      </w:pPr>
      <w:r>
        <w:rPr>
          <w:spacing w:val="-2"/>
          <w:sz w:val="21"/>
        </w:rPr>
        <w:t>由具有评估资格的专科医生根据临床痴呆评定量表（</w:t>
      </w:r>
      <w:r>
        <w:rPr>
          <w:rFonts w:ascii="Times New Roman" w:eastAsia="Times New Roman"/>
          <w:spacing w:val="-2"/>
          <w:sz w:val="21"/>
        </w:rPr>
        <w:t>CDR</w:t>
      </w:r>
      <w:r>
        <w:rPr>
          <w:spacing w:val="-2"/>
          <w:sz w:val="21"/>
        </w:rPr>
        <w:t>，</w:t>
      </w:r>
      <w:r>
        <w:rPr>
          <w:rFonts w:ascii="Times New Roman" w:eastAsia="Times New Roman"/>
          <w:spacing w:val="-2"/>
          <w:sz w:val="21"/>
        </w:rPr>
        <w:t>Clinical</w:t>
      </w:r>
      <w:r>
        <w:rPr>
          <w:rFonts w:ascii="Times New Roman" w:eastAsia="Times New Roman"/>
          <w:spacing w:val="40"/>
          <w:sz w:val="21"/>
        </w:rPr>
        <w:t xml:space="preserve"> </w:t>
      </w:r>
      <w:r>
        <w:rPr>
          <w:rFonts w:ascii="Times New Roman" w:eastAsia="Times New Roman"/>
          <w:sz w:val="21"/>
        </w:rPr>
        <w:t>Dementia Rating</w:t>
      </w:r>
      <w:r>
        <w:rPr>
          <w:sz w:val="21"/>
        </w:rPr>
        <w:t>）</w:t>
      </w:r>
      <w:r>
        <w:rPr>
          <w:spacing w:val="-2"/>
          <w:sz w:val="21"/>
        </w:rPr>
        <w:t xml:space="preserve">评估结果为 </w:t>
      </w:r>
      <w:r>
        <w:rPr>
          <w:rFonts w:ascii="Times New Roman" w:eastAsia="Times New Roman"/>
          <w:sz w:val="21"/>
        </w:rPr>
        <w:t xml:space="preserve">3 </w:t>
      </w:r>
      <w:r>
        <w:rPr>
          <w:sz w:val="21"/>
        </w:rPr>
        <w:t>分；</w:t>
      </w:r>
    </w:p>
    <w:p>
      <w:pPr>
        <w:pStyle w:val="7"/>
        <w:numPr>
          <w:ilvl w:val="0"/>
          <w:numId w:val="64"/>
        </w:numPr>
        <w:tabs>
          <w:tab w:val="left" w:pos="636"/>
        </w:tabs>
        <w:spacing w:before="3" w:after="0" w:line="266" w:lineRule="auto"/>
        <w:ind w:left="636" w:right="460" w:hanging="526"/>
        <w:jc w:val="left"/>
        <w:rPr>
          <w:sz w:val="21"/>
        </w:rPr>
      </w:pPr>
      <w:r>
        <w:rPr>
          <w:spacing w:val="-2"/>
          <w:w w:val="99"/>
          <w:sz w:val="21"/>
        </w:rPr>
        <w:t>自主生活能力完全丧失，无法独立完成六项基本日常生活活动中的三项或三</w:t>
      </w:r>
      <w:r>
        <w:rPr>
          <w:spacing w:val="-1"/>
          <w:w w:val="99"/>
          <w:sz w:val="21"/>
        </w:rPr>
        <w:t>项以上。</w:t>
      </w:r>
    </w:p>
    <w:p>
      <w:pPr>
        <w:pStyle w:val="3"/>
        <w:spacing w:before="2"/>
        <w:ind w:left="110"/>
        <w:rPr>
          <w:rFonts w:ascii="黑体" w:eastAsia="黑体"/>
        </w:rPr>
      </w:pPr>
      <w:r>
        <w:rPr>
          <w:rFonts w:ascii="黑体" w:eastAsia="黑体"/>
          <w:color w:val="000000"/>
          <w:spacing w:val="-1"/>
          <w:w w:val="95"/>
          <w:shd w:val="clear" w:color="auto" w:fill="E4E4E4"/>
        </w:rPr>
        <w:t>阿尔茨海默病之外的其他类型痴呆不在保障范围内。</w:t>
      </w:r>
    </w:p>
    <w:p>
      <w:pPr>
        <w:pStyle w:val="3"/>
        <w:spacing w:before="144" w:line="266" w:lineRule="auto"/>
        <w:ind w:left="110" w:right="350"/>
      </w:pPr>
      <w:r>
        <w:rPr>
          <w:spacing w:val="1"/>
          <w:w w:val="99"/>
        </w:rPr>
        <w:t>指因头部遭受机械性外力，引起脑重要部位损伤，导致神经系统永久性的功能障</w:t>
      </w:r>
      <w:r>
        <w:rPr>
          <w:spacing w:val="-14"/>
          <w:w w:val="99"/>
        </w:rPr>
        <w:t>碍。须由头颅断层扫描</w:t>
      </w:r>
      <w:r>
        <w:rPr>
          <w:spacing w:val="-1"/>
          <w:w w:val="99"/>
        </w:rPr>
        <w:t>（</w:t>
      </w:r>
      <w:r>
        <w:rPr>
          <w:rFonts w:ascii="Times New Roman" w:eastAsia="Times New Roman"/>
          <w:spacing w:val="-1"/>
          <w:w w:val="99"/>
        </w:rPr>
        <w:t>C</w:t>
      </w:r>
      <w:r>
        <w:rPr>
          <w:rFonts w:ascii="Times New Roman" w:eastAsia="Times New Roman"/>
          <w:spacing w:val="1"/>
          <w:w w:val="99"/>
        </w:rPr>
        <w:t>T</w:t>
      </w:r>
      <w:r>
        <w:rPr>
          <w:spacing w:val="-61"/>
          <w:w w:val="99"/>
        </w:rPr>
        <w:t>）</w:t>
      </w:r>
      <w:r>
        <w:rPr>
          <w:spacing w:val="-18"/>
          <w:w w:val="99"/>
        </w:rPr>
        <w:t>、核磁共振检查</w:t>
      </w:r>
      <w:r>
        <w:rPr>
          <w:spacing w:val="-1"/>
          <w:w w:val="99"/>
        </w:rPr>
        <w:t>（</w:t>
      </w:r>
      <w:r>
        <w:rPr>
          <w:rFonts w:ascii="Times New Roman" w:eastAsia="Times New Roman"/>
          <w:spacing w:val="-2"/>
          <w:w w:val="99"/>
        </w:rPr>
        <w:t>M</w:t>
      </w:r>
      <w:r>
        <w:rPr>
          <w:rFonts w:ascii="Times New Roman" w:eastAsia="Times New Roman"/>
          <w:spacing w:val="-1"/>
          <w:w w:val="99"/>
        </w:rPr>
        <w:t>R</w:t>
      </w:r>
      <w:r>
        <w:rPr>
          <w:rFonts w:ascii="Times New Roman" w:eastAsia="Times New Roman"/>
          <w:spacing w:val="2"/>
          <w:w w:val="99"/>
        </w:rPr>
        <w:t>I</w:t>
      </w:r>
      <w:r>
        <w:rPr>
          <w:spacing w:val="-61"/>
          <w:w w:val="99"/>
        </w:rPr>
        <w:t>）</w:t>
      </w:r>
      <w:r>
        <w:rPr>
          <w:spacing w:val="-7"/>
          <w:w w:val="99"/>
        </w:rPr>
        <w:t>或正电子发射断层扫描</w:t>
      </w:r>
      <w:r>
        <w:rPr>
          <w:spacing w:val="-1"/>
          <w:w w:val="99"/>
        </w:rPr>
        <w:t>（</w:t>
      </w:r>
      <w:r>
        <w:rPr>
          <w:rFonts w:ascii="Times New Roman" w:eastAsia="Times New Roman"/>
          <w:spacing w:val="-2"/>
          <w:w w:val="99"/>
        </w:rPr>
        <w:t>P</w:t>
      </w:r>
      <w:r>
        <w:rPr>
          <w:rFonts w:ascii="Times New Roman" w:eastAsia="Times New Roman"/>
          <w:spacing w:val="-1"/>
          <w:w w:val="99"/>
        </w:rPr>
        <w:t>E</w:t>
      </w:r>
      <w:r>
        <w:rPr>
          <w:rFonts w:ascii="Times New Roman" w:eastAsia="Times New Roman"/>
          <w:spacing w:val="4"/>
          <w:w w:val="99"/>
        </w:rPr>
        <w:t>T</w:t>
      </w:r>
      <w:r>
        <w:rPr>
          <w:w w:val="99"/>
        </w:rPr>
        <w:t>）</w:t>
      </w:r>
      <w:r>
        <w:rPr>
          <w:spacing w:val="1"/>
          <w:w w:val="99"/>
        </w:rPr>
        <w:t>等影像学检查证实。神经系统永久性的功能障碍，指脑损伤</w:t>
      </w:r>
      <w:r>
        <w:rPr>
          <w:spacing w:val="-50"/>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3"/>
        </w:rPr>
        <w:t xml:space="preserve"> </w:t>
      </w:r>
      <w:r>
        <w:rPr>
          <w:spacing w:val="1"/>
          <w:w w:val="99"/>
        </w:rPr>
        <w:t>天后，仍遗留下</w:t>
      </w:r>
      <w:r>
        <w:rPr>
          <w:spacing w:val="-1"/>
          <w:w w:val="99"/>
        </w:rPr>
        <w:t>列至少一种障碍：</w:t>
      </w:r>
    </w:p>
    <w:p>
      <w:pPr>
        <w:pStyle w:val="7"/>
        <w:numPr>
          <w:ilvl w:val="0"/>
          <w:numId w:val="65"/>
        </w:numPr>
        <w:tabs>
          <w:tab w:val="left" w:pos="636"/>
        </w:tabs>
        <w:spacing w:before="5" w:after="0" w:line="240" w:lineRule="auto"/>
        <w:ind w:left="635" w:right="0" w:hanging="526"/>
        <w:jc w:val="left"/>
        <w:rPr>
          <w:sz w:val="21"/>
        </w:rPr>
      </w:pPr>
      <w:r>
        <w:rPr>
          <w:w w:val="95"/>
          <w:sz w:val="21"/>
        </w:rPr>
        <w:t>一肢（含）以上肢体肌力</w:t>
      </w:r>
      <w:r>
        <w:rPr>
          <w:spacing w:val="28"/>
          <w:sz w:val="21"/>
        </w:rPr>
        <w:t xml:space="preserve"> </w:t>
      </w:r>
      <w:r>
        <w:rPr>
          <w:rFonts w:ascii="Times New Roman" w:eastAsia="Times New Roman"/>
          <w:w w:val="95"/>
          <w:sz w:val="21"/>
        </w:rPr>
        <w:t>2</w:t>
      </w:r>
      <w:r>
        <w:rPr>
          <w:rFonts w:ascii="Times New Roman" w:eastAsia="Times New Roman"/>
          <w:spacing w:val="78"/>
          <w:sz w:val="21"/>
        </w:rPr>
        <w:t xml:space="preserve"> </w:t>
      </w:r>
      <w:r>
        <w:rPr>
          <w:w w:val="95"/>
          <w:sz w:val="21"/>
        </w:rPr>
        <w:t>级（含）</w:t>
      </w:r>
      <w:r>
        <w:rPr>
          <w:spacing w:val="-4"/>
          <w:w w:val="95"/>
          <w:sz w:val="21"/>
        </w:rPr>
        <w:t>以下；</w:t>
      </w:r>
    </w:p>
    <w:p>
      <w:pPr>
        <w:pStyle w:val="7"/>
        <w:numPr>
          <w:ilvl w:val="0"/>
          <w:numId w:val="65"/>
        </w:numPr>
        <w:tabs>
          <w:tab w:val="left" w:pos="636"/>
        </w:tabs>
        <w:spacing w:before="31" w:after="0" w:line="240" w:lineRule="auto"/>
        <w:ind w:left="635" w:right="0" w:hanging="526"/>
        <w:jc w:val="left"/>
        <w:rPr>
          <w:sz w:val="21"/>
        </w:rPr>
      </w:pPr>
      <w:r>
        <w:rPr>
          <w:spacing w:val="-1"/>
          <w:w w:val="95"/>
          <w:sz w:val="21"/>
        </w:rPr>
        <w:t>语言能力完全丧失，或严重咀嚼吞咽功能障碍；</w:t>
      </w:r>
    </w:p>
    <w:p>
      <w:pPr>
        <w:pStyle w:val="7"/>
        <w:numPr>
          <w:ilvl w:val="0"/>
          <w:numId w:val="65"/>
        </w:numPr>
        <w:tabs>
          <w:tab w:val="left" w:pos="636"/>
        </w:tabs>
        <w:spacing w:before="31" w:after="0" w:line="266" w:lineRule="auto"/>
        <w:ind w:left="636" w:right="460" w:hanging="526"/>
        <w:jc w:val="left"/>
        <w:rPr>
          <w:sz w:val="21"/>
        </w:rPr>
      </w:pPr>
      <w:r>
        <w:rPr>
          <w:spacing w:val="-2"/>
          <w:w w:val="99"/>
          <w:sz w:val="21"/>
        </w:rPr>
        <w:t>自主生活能力完全丧失，无法独立完成六项基本日常生活活动中的三项或三</w:t>
      </w:r>
      <w:r>
        <w:rPr>
          <w:spacing w:val="-1"/>
          <w:w w:val="99"/>
          <w:sz w:val="21"/>
        </w:rPr>
        <w:t>项以上。</w:t>
      </w:r>
    </w:p>
    <w:p>
      <w:pPr>
        <w:pStyle w:val="3"/>
        <w:spacing w:before="118" w:line="266" w:lineRule="auto"/>
        <w:ind w:left="110" w:right="460"/>
        <w:jc w:val="both"/>
      </w:pPr>
      <w:r>
        <w:rPr>
          <w:spacing w:val="1"/>
          <w:w w:val="99"/>
        </w:rPr>
        <w:t>是一种中枢神经系统的退行性疾病，临床表现为运动迟缓、静止性震颤或肌强直等，经相关专科医生确诊，且须满足自主生活能力完全丧失，无法独立完成六项</w:t>
      </w:r>
      <w:r>
        <w:rPr>
          <w:spacing w:val="-1"/>
          <w:w w:val="99"/>
        </w:rPr>
        <w:t>基本日常生活活动中的三项或三项以上。</w:t>
      </w:r>
    </w:p>
    <w:p>
      <w:pPr>
        <w:pStyle w:val="3"/>
        <w:spacing w:before="4"/>
        <w:ind w:left="110"/>
        <w:rPr>
          <w:rFonts w:ascii="黑体" w:eastAsia="黑体"/>
        </w:rPr>
      </w:pPr>
      <w:r>
        <w:rPr>
          <w:rFonts w:ascii="黑体" w:eastAsia="黑体"/>
          <w:color w:val="000000"/>
          <w:spacing w:val="-1"/>
          <w:w w:val="95"/>
          <w:shd w:val="clear" w:color="auto" w:fill="E4E4E4"/>
        </w:rPr>
        <w:t>继发性帕金森综合征、帕金森叠加综合征不在保障范围内。</w:t>
      </w:r>
    </w:p>
    <w:p>
      <w:pPr>
        <w:pStyle w:val="3"/>
        <w:spacing w:before="144" w:line="266" w:lineRule="auto"/>
        <w:ind w:left="110" w:right="460"/>
        <w:jc w:val="both"/>
      </w:pPr>
      <w:r>
        <w:rPr>
          <w:spacing w:val="1"/>
          <w:w w:val="99"/>
        </w:rPr>
        <w:t>是一组中枢神经系统运动神经元的进行性变性疾病，包括进行性脊肌萎缩症、进行性延髓麻痹症、原发性侧索硬化症、肌萎缩性侧索硬化症，经相关专科医生确</w:t>
      </w:r>
      <w:r>
        <w:rPr>
          <w:spacing w:val="-1"/>
          <w:w w:val="99"/>
        </w:rPr>
        <w:t>诊，且须满足下列至少一项条件：</w:t>
      </w:r>
    </w:p>
    <w:p>
      <w:pPr>
        <w:pStyle w:val="7"/>
        <w:numPr>
          <w:ilvl w:val="0"/>
          <w:numId w:val="66"/>
        </w:numPr>
        <w:tabs>
          <w:tab w:val="left" w:pos="636"/>
        </w:tabs>
        <w:spacing w:before="4" w:after="0" w:line="240" w:lineRule="auto"/>
        <w:ind w:left="635" w:right="0" w:hanging="526"/>
        <w:jc w:val="left"/>
        <w:rPr>
          <w:sz w:val="21"/>
        </w:rPr>
      </w:pPr>
      <w:r>
        <w:rPr>
          <w:spacing w:val="-1"/>
          <w:w w:val="95"/>
          <w:sz w:val="21"/>
        </w:rPr>
        <w:t>严重咀嚼吞咽功能障碍；</w:t>
      </w:r>
    </w:p>
    <w:p>
      <w:pPr>
        <w:pStyle w:val="7"/>
        <w:numPr>
          <w:ilvl w:val="0"/>
          <w:numId w:val="66"/>
        </w:numPr>
        <w:tabs>
          <w:tab w:val="left" w:pos="636"/>
        </w:tabs>
        <w:spacing w:before="31" w:after="0" w:line="240" w:lineRule="auto"/>
        <w:ind w:left="635" w:right="0" w:hanging="526"/>
        <w:jc w:val="left"/>
        <w:rPr>
          <w:sz w:val="21"/>
        </w:rPr>
      </w:pPr>
      <w:r>
        <w:rPr>
          <w:w w:val="95"/>
          <w:sz w:val="21"/>
        </w:rPr>
        <w:t>呼吸肌麻痹导致严重呼吸困难，且已经持续使用呼吸机</w:t>
      </w:r>
      <w:r>
        <w:rPr>
          <w:spacing w:val="28"/>
          <w:w w:val="150"/>
          <w:sz w:val="21"/>
        </w:rPr>
        <w:t xml:space="preserve"> </w:t>
      </w:r>
      <w:r>
        <w:rPr>
          <w:rFonts w:ascii="Times New Roman" w:eastAsia="Times New Roman"/>
          <w:w w:val="95"/>
          <w:sz w:val="21"/>
        </w:rPr>
        <w:t>7</w:t>
      </w:r>
      <w:r>
        <w:rPr>
          <w:rFonts w:ascii="Times New Roman" w:eastAsia="Times New Roman"/>
          <w:spacing w:val="43"/>
          <w:sz w:val="21"/>
        </w:rPr>
        <w:t xml:space="preserve">  </w:t>
      </w:r>
      <w:r>
        <w:rPr>
          <w:w w:val="95"/>
          <w:sz w:val="21"/>
        </w:rPr>
        <w:t>天（含）</w:t>
      </w:r>
      <w:r>
        <w:rPr>
          <w:spacing w:val="-4"/>
          <w:w w:val="95"/>
          <w:sz w:val="21"/>
        </w:rPr>
        <w:t>以上；</w:t>
      </w:r>
    </w:p>
    <w:p>
      <w:pPr>
        <w:pStyle w:val="7"/>
        <w:numPr>
          <w:ilvl w:val="0"/>
          <w:numId w:val="66"/>
        </w:numPr>
        <w:tabs>
          <w:tab w:val="left" w:pos="636"/>
        </w:tabs>
        <w:spacing w:before="31" w:after="0" w:line="266" w:lineRule="auto"/>
        <w:ind w:left="636" w:right="460" w:hanging="526"/>
        <w:jc w:val="left"/>
        <w:rPr>
          <w:sz w:val="21"/>
        </w:rPr>
      </w:pPr>
      <w:r>
        <w:rPr>
          <w:spacing w:val="-2"/>
          <w:w w:val="99"/>
          <w:sz w:val="21"/>
        </w:rPr>
        <w:t>自主生活能力完全丧失，无法独立完成六项基本日常生活活动中的三项或三</w:t>
      </w:r>
      <w:r>
        <w:rPr>
          <w:spacing w:val="-1"/>
          <w:w w:val="99"/>
          <w:sz w:val="21"/>
        </w:rPr>
        <w:t>项以上。</w:t>
      </w:r>
    </w:p>
    <w:p>
      <w:pPr>
        <w:pStyle w:val="3"/>
        <w:spacing w:before="115" w:line="266" w:lineRule="auto"/>
        <w:ind w:left="110" w:right="460"/>
      </w:pPr>
      <w:r>
        <w:rPr>
          <w:spacing w:val="-2"/>
        </w:rPr>
        <w:t>指因疾病或意外伤害导致语言能力完全丧失</w:t>
      </w:r>
      <w:r>
        <w:rPr>
          <w:spacing w:val="-7"/>
        </w:rPr>
        <w:t xml:space="preserve">，经过积极治疗至少 </w:t>
      </w:r>
      <w:r>
        <w:rPr>
          <w:rFonts w:ascii="Times New Roman" w:eastAsia="Times New Roman"/>
          <w:spacing w:val="-2"/>
        </w:rPr>
        <w:t xml:space="preserve">12 </w:t>
      </w:r>
      <w:r>
        <w:rPr>
          <w:spacing w:val="-2"/>
        </w:rPr>
        <w:t>个月（声带完全切除不受此时间限制），仍无法通过现有医疗手段恢复。</w:t>
      </w:r>
    </w:p>
    <w:p>
      <w:pPr>
        <w:spacing w:after="0" w:line="266" w:lineRule="auto"/>
        <w:sectPr>
          <w:type w:val="continuous"/>
          <w:pgSz w:w="11910" w:h="16840"/>
          <w:pgMar w:top="700" w:right="780" w:bottom="280" w:left="1020" w:header="0" w:footer="787" w:gutter="0"/>
          <w:cols w:equalWidth="0" w:num="2">
            <w:col w:w="2058" w:space="40"/>
            <w:col w:w="8012"/>
          </w:cols>
        </w:sectPr>
      </w:pPr>
    </w:p>
    <w:p>
      <w:pPr>
        <w:tabs>
          <w:tab w:val="left" w:pos="2207"/>
        </w:tabs>
        <w:spacing w:before="58"/>
        <w:ind w:left="900" w:right="0" w:firstLine="0"/>
        <w:jc w:val="left"/>
        <w:rPr>
          <w:rFonts w:ascii="黑体" w:eastAsia="黑体"/>
          <w:sz w:val="21"/>
        </w:rPr>
      </w:pPr>
      <w:r>
        <w:rPr>
          <w:b/>
          <w:w w:val="95"/>
          <w:sz w:val="21"/>
        </w:rPr>
        <w:t>岁始赔</w:t>
      </w:r>
      <w:r>
        <w:rPr>
          <w:rFonts w:ascii="Times New Roman" w:eastAsia="Times New Roman"/>
          <w:b/>
          <w:spacing w:val="-5"/>
          <w:w w:val="95"/>
          <w:sz w:val="21"/>
        </w:rPr>
        <w:t>*</w:t>
      </w:r>
      <w:r>
        <w:rPr>
          <w:b/>
          <w:spacing w:val="-5"/>
          <w:w w:val="95"/>
          <w:sz w:val="21"/>
        </w:rPr>
        <w:t>：</w:t>
      </w:r>
      <w:r>
        <w:rPr>
          <w:b/>
          <w:sz w:val="21"/>
        </w:rPr>
        <w:tab/>
      </w:r>
      <w:r>
        <w:rPr>
          <w:rFonts w:ascii="黑体" w:eastAsia="黑体"/>
          <w:color w:val="000000"/>
          <w:w w:val="95"/>
          <w:sz w:val="21"/>
          <w:shd w:val="clear" w:color="auto" w:fill="E4E4E4"/>
        </w:rPr>
        <w:t>精神心理因素所致的语言能力丧失不在保障范围内</w:t>
      </w:r>
      <w:r>
        <w:rPr>
          <w:rFonts w:ascii="黑体" w:eastAsia="黑体"/>
          <w:color w:val="000000"/>
          <w:spacing w:val="-10"/>
          <w:w w:val="95"/>
          <w:sz w:val="21"/>
          <w:shd w:val="clear" w:color="auto" w:fill="E4E4E4"/>
        </w:rPr>
        <w:t>。</w:t>
      </w:r>
    </w:p>
    <w:p>
      <w:pPr>
        <w:pStyle w:val="3"/>
        <w:spacing w:before="31" w:line="266" w:lineRule="auto"/>
        <w:ind w:left="2208" w:right="463"/>
      </w:pPr>
      <w:r>
        <w:rPr>
          <w:rFonts w:ascii="黑体" w:eastAsia="黑体"/>
          <w:color w:val="000000"/>
          <w:spacing w:val="2"/>
          <w:w w:val="99"/>
          <w:shd w:val="clear" w:color="auto" w:fill="E4E4E4"/>
        </w:rPr>
        <w:t>被保险人申请理赔时年龄必须在三周岁以上</w:t>
      </w:r>
      <w:r>
        <w:rPr>
          <w:color w:val="000000"/>
          <w:spacing w:val="1"/>
          <w:w w:val="99"/>
        </w:rPr>
        <w:t>，并且提供理赔当时的语言能力丧失</w:t>
      </w:r>
      <w:r>
        <w:rPr>
          <w:color w:val="000000"/>
          <w:spacing w:val="-1"/>
          <w:w w:val="99"/>
        </w:rPr>
        <w:t>诊断及检查证据。</w:t>
      </w:r>
    </w:p>
    <w:p>
      <w:pPr>
        <w:spacing w:after="0" w:line="266" w:lineRule="auto"/>
        <w:sectPr>
          <w:pgSz w:w="11910" w:h="16840"/>
          <w:pgMar w:top="1200" w:right="780" w:bottom="980" w:left="1020" w:header="0" w:footer="787" w:gutter="0"/>
          <w:cols w:space="720" w:num="1"/>
        </w:sectPr>
      </w:pPr>
    </w:p>
    <w:p>
      <w:pPr>
        <w:pStyle w:val="7"/>
        <w:numPr>
          <w:ilvl w:val="0"/>
          <w:numId w:val="45"/>
        </w:numPr>
        <w:tabs>
          <w:tab w:val="left" w:pos="899"/>
          <w:tab w:val="left" w:pos="900"/>
        </w:tabs>
        <w:spacing w:before="116" w:after="0" w:line="266" w:lineRule="auto"/>
        <w:ind w:left="900" w:right="0" w:hanging="680"/>
        <w:jc w:val="left"/>
        <w:rPr>
          <w:b/>
          <w:sz w:val="21"/>
        </w:rPr>
      </w:pPr>
      <w:r>
        <w:rPr>
          <w:b/>
          <w:spacing w:val="-4"/>
          <w:sz w:val="21"/>
        </w:rPr>
        <w:t>严重肌营养不良症：</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1"/>
        <w:rPr>
          <w:b/>
          <w:sz w:val="26"/>
        </w:rPr>
      </w:pPr>
    </w:p>
    <w:p>
      <w:pPr>
        <w:pStyle w:val="7"/>
        <w:numPr>
          <w:ilvl w:val="0"/>
          <w:numId w:val="45"/>
        </w:numPr>
        <w:tabs>
          <w:tab w:val="left" w:pos="899"/>
          <w:tab w:val="left" w:pos="900"/>
        </w:tabs>
        <w:spacing w:before="0" w:after="0" w:line="266" w:lineRule="auto"/>
        <w:ind w:left="900" w:right="0" w:hanging="680"/>
        <w:jc w:val="left"/>
        <w:rPr>
          <w:b/>
          <w:sz w:val="21"/>
        </w:rPr>
      </w:pPr>
      <w:r>
        <w:rPr>
          <w:b/>
          <w:spacing w:val="-4"/>
          <w:sz w:val="21"/>
        </w:rPr>
        <w:t>多发性硬化</w:t>
      </w:r>
      <w:r>
        <w:rPr>
          <w:b/>
          <w:spacing w:val="-6"/>
          <w:sz w:val="21"/>
        </w:rPr>
        <w:t>症：</w:t>
      </w:r>
    </w:p>
    <w:p>
      <w:pPr>
        <w:pStyle w:val="3"/>
        <w:rPr>
          <w:b/>
          <w:sz w:val="20"/>
        </w:rPr>
      </w:pPr>
    </w:p>
    <w:p>
      <w:pPr>
        <w:pStyle w:val="3"/>
        <w:rPr>
          <w:b/>
          <w:sz w:val="20"/>
        </w:rPr>
      </w:pPr>
    </w:p>
    <w:p>
      <w:pPr>
        <w:pStyle w:val="3"/>
        <w:rPr>
          <w:b/>
          <w:sz w:val="20"/>
        </w:rPr>
      </w:pPr>
    </w:p>
    <w:p>
      <w:pPr>
        <w:pStyle w:val="3"/>
        <w:spacing w:before="3"/>
        <w:rPr>
          <w:b/>
          <w:sz w:val="19"/>
        </w:rPr>
      </w:pPr>
    </w:p>
    <w:p>
      <w:pPr>
        <w:pStyle w:val="7"/>
        <w:numPr>
          <w:ilvl w:val="0"/>
          <w:numId w:val="45"/>
        </w:numPr>
        <w:tabs>
          <w:tab w:val="left" w:pos="899"/>
          <w:tab w:val="left" w:pos="900"/>
        </w:tabs>
        <w:spacing w:before="0" w:after="0" w:line="266" w:lineRule="auto"/>
        <w:ind w:left="900" w:right="206" w:hanging="680"/>
        <w:jc w:val="left"/>
        <w:rPr>
          <w:b/>
          <w:sz w:val="21"/>
        </w:rPr>
      </w:pPr>
      <w:r>
        <w:rPr>
          <w:b/>
          <w:spacing w:val="-4"/>
          <w:sz w:val="21"/>
        </w:rPr>
        <w:t>重症肌无</w:t>
      </w:r>
      <w:r>
        <w:rPr>
          <w:b/>
          <w:spacing w:val="-6"/>
          <w:sz w:val="21"/>
        </w:rPr>
        <w:t>力：</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6"/>
        <w:rPr>
          <w:b/>
          <w:sz w:val="29"/>
        </w:rPr>
      </w:pPr>
    </w:p>
    <w:p>
      <w:pPr>
        <w:pStyle w:val="7"/>
        <w:numPr>
          <w:ilvl w:val="0"/>
          <w:numId w:val="45"/>
        </w:numPr>
        <w:tabs>
          <w:tab w:val="left" w:pos="899"/>
          <w:tab w:val="left" w:pos="900"/>
        </w:tabs>
        <w:spacing w:before="1" w:after="0" w:line="266" w:lineRule="auto"/>
        <w:ind w:left="900" w:right="206" w:hanging="680"/>
        <w:jc w:val="left"/>
        <w:rPr>
          <w:b/>
          <w:sz w:val="21"/>
        </w:rPr>
      </w:pPr>
      <w:r>
        <w:rPr>
          <w:b/>
          <w:spacing w:val="-4"/>
          <w:sz w:val="21"/>
        </w:rPr>
        <w:t>植物人状</w:t>
      </w:r>
      <w:r>
        <w:rPr>
          <w:b/>
          <w:spacing w:val="-6"/>
          <w:sz w:val="21"/>
        </w:rPr>
        <w:t>态：</w:t>
      </w:r>
    </w:p>
    <w:p>
      <w:pPr>
        <w:pStyle w:val="3"/>
        <w:rPr>
          <w:b/>
          <w:sz w:val="20"/>
        </w:rPr>
      </w:pPr>
    </w:p>
    <w:p>
      <w:pPr>
        <w:pStyle w:val="3"/>
        <w:rPr>
          <w:b/>
          <w:sz w:val="20"/>
        </w:rPr>
      </w:pPr>
    </w:p>
    <w:p>
      <w:pPr>
        <w:pStyle w:val="3"/>
        <w:rPr>
          <w:b/>
          <w:sz w:val="20"/>
        </w:rPr>
      </w:pPr>
    </w:p>
    <w:p>
      <w:pPr>
        <w:pStyle w:val="3"/>
        <w:spacing w:before="5"/>
        <w:rPr>
          <w:b/>
          <w:sz w:val="19"/>
        </w:rPr>
      </w:pPr>
    </w:p>
    <w:p>
      <w:pPr>
        <w:pStyle w:val="7"/>
        <w:numPr>
          <w:ilvl w:val="0"/>
          <w:numId w:val="45"/>
        </w:numPr>
        <w:tabs>
          <w:tab w:val="left" w:pos="899"/>
          <w:tab w:val="left" w:pos="900"/>
        </w:tabs>
        <w:spacing w:before="0" w:after="0" w:line="266" w:lineRule="auto"/>
        <w:ind w:left="900" w:right="0" w:hanging="680"/>
        <w:jc w:val="left"/>
        <w:rPr>
          <w:b/>
          <w:sz w:val="21"/>
        </w:rPr>
      </w:pPr>
      <w:r>
        <w:rPr>
          <w:b/>
          <w:spacing w:val="-4"/>
          <w:sz w:val="21"/>
        </w:rPr>
        <w:t xml:space="preserve">严重脊髓灰质炎后遗 </w:t>
      </w:r>
      <w:r>
        <w:rPr>
          <w:b/>
          <w:spacing w:val="-6"/>
          <w:sz w:val="21"/>
        </w:rPr>
        <w:t>症：</w:t>
      </w:r>
    </w:p>
    <w:p>
      <w:pPr>
        <w:pStyle w:val="7"/>
        <w:numPr>
          <w:ilvl w:val="0"/>
          <w:numId w:val="45"/>
        </w:numPr>
        <w:tabs>
          <w:tab w:val="left" w:pos="900"/>
        </w:tabs>
        <w:spacing w:before="117" w:after="0" w:line="266" w:lineRule="auto"/>
        <w:ind w:left="900" w:right="0" w:hanging="680"/>
        <w:jc w:val="both"/>
        <w:rPr>
          <w:b/>
          <w:sz w:val="21"/>
        </w:rPr>
      </w:pPr>
      <w:r>
        <w:rPr>
          <w:b/>
          <w:spacing w:val="-4"/>
          <w:sz w:val="21"/>
        </w:rPr>
        <w:t>非阿尔茨海默病所致严重痴呆：</w:t>
      </w:r>
    </w:p>
    <w:p>
      <w:pPr>
        <w:pStyle w:val="3"/>
        <w:rPr>
          <w:b/>
          <w:sz w:val="20"/>
        </w:rPr>
      </w:pPr>
    </w:p>
    <w:p>
      <w:pPr>
        <w:pStyle w:val="3"/>
        <w:rPr>
          <w:b/>
          <w:sz w:val="20"/>
        </w:rPr>
      </w:pPr>
    </w:p>
    <w:p>
      <w:pPr>
        <w:pStyle w:val="3"/>
        <w:rPr>
          <w:b/>
          <w:sz w:val="20"/>
        </w:rPr>
      </w:pPr>
    </w:p>
    <w:p>
      <w:pPr>
        <w:pStyle w:val="3"/>
        <w:spacing w:before="4"/>
        <w:rPr>
          <w:b/>
          <w:sz w:val="19"/>
        </w:rPr>
      </w:pPr>
    </w:p>
    <w:p>
      <w:pPr>
        <w:pStyle w:val="7"/>
        <w:numPr>
          <w:ilvl w:val="0"/>
          <w:numId w:val="45"/>
        </w:numPr>
        <w:tabs>
          <w:tab w:val="left" w:pos="900"/>
        </w:tabs>
        <w:spacing w:before="1" w:after="0" w:line="266" w:lineRule="auto"/>
        <w:ind w:left="900" w:right="0" w:hanging="680"/>
        <w:jc w:val="both"/>
        <w:rPr>
          <w:b/>
          <w:sz w:val="21"/>
        </w:rPr>
      </w:pPr>
      <w:r>
        <w:rPr>
          <w:b/>
          <w:spacing w:val="-4"/>
          <w:sz w:val="21"/>
        </w:rPr>
        <w:t>进行性核上性麻痹：</w:t>
      </w:r>
    </w:p>
    <w:p>
      <w:pPr>
        <w:pStyle w:val="3"/>
        <w:spacing w:before="116" w:line="266" w:lineRule="auto"/>
        <w:ind w:left="216" w:right="460"/>
      </w:pPr>
      <w:r>
        <w:br w:type="column"/>
      </w:r>
      <w:r>
        <w:rPr>
          <w:spacing w:val="1"/>
          <w:w w:val="99"/>
        </w:rPr>
        <w:t>指一组原发于肌肉的遗传性疾病，临床表现为与神经系统无关的肌肉无力和肌肉</w:t>
      </w:r>
      <w:r>
        <w:rPr>
          <w:spacing w:val="-1"/>
          <w:w w:val="99"/>
        </w:rPr>
        <w:t>萎缩。须满足下列全部条件：</w:t>
      </w:r>
    </w:p>
    <w:p>
      <w:pPr>
        <w:pStyle w:val="7"/>
        <w:numPr>
          <w:ilvl w:val="0"/>
          <w:numId w:val="67"/>
        </w:numPr>
        <w:tabs>
          <w:tab w:val="left" w:pos="742"/>
        </w:tabs>
        <w:spacing w:before="2" w:after="0" w:line="240" w:lineRule="auto"/>
        <w:ind w:left="741" w:right="0" w:hanging="526"/>
        <w:jc w:val="left"/>
        <w:rPr>
          <w:sz w:val="21"/>
        </w:rPr>
      </w:pPr>
      <w:r>
        <w:rPr>
          <w:spacing w:val="-1"/>
          <w:w w:val="95"/>
          <w:sz w:val="21"/>
        </w:rPr>
        <w:t>肌肉组织活检结果满足肌营养不良症的肌肉细胞变性、坏死等阳性改变；</w:t>
      </w:r>
    </w:p>
    <w:p>
      <w:pPr>
        <w:pStyle w:val="7"/>
        <w:numPr>
          <w:ilvl w:val="0"/>
          <w:numId w:val="67"/>
        </w:numPr>
        <w:tabs>
          <w:tab w:val="left" w:pos="742"/>
        </w:tabs>
        <w:spacing w:before="31" w:after="0" w:line="266" w:lineRule="auto"/>
        <w:ind w:left="742" w:right="460" w:hanging="526"/>
        <w:jc w:val="left"/>
        <w:rPr>
          <w:sz w:val="21"/>
        </w:rPr>
      </w:pPr>
      <w:r>
        <w:rPr>
          <w:spacing w:val="-2"/>
          <w:w w:val="99"/>
          <w:sz w:val="21"/>
        </w:rPr>
        <w:t>自主生活能力完全丧失，无法独立完成六项基本日常生活活动中的三项或三</w:t>
      </w:r>
      <w:r>
        <w:rPr>
          <w:spacing w:val="-1"/>
          <w:w w:val="99"/>
          <w:sz w:val="21"/>
        </w:rPr>
        <w:t>项以上，且持续至少</w:t>
      </w:r>
      <w:r>
        <w:rPr>
          <w:spacing w:val="-53"/>
          <w:sz w:val="21"/>
        </w:rPr>
        <w:t xml:space="preserve"> </w:t>
      </w:r>
      <w:r>
        <w:rPr>
          <w:rFonts w:ascii="Times New Roman" w:eastAsia="Times New Roman"/>
          <w:spacing w:val="1"/>
          <w:w w:val="99"/>
          <w:sz w:val="21"/>
        </w:rPr>
        <w:t>18</w:t>
      </w:r>
      <w:r>
        <w:rPr>
          <w:rFonts w:ascii="Times New Roman" w:eastAsia="Times New Roman"/>
          <w:w w:val="99"/>
          <w:sz w:val="21"/>
        </w:rPr>
        <w:t>0</w:t>
      </w:r>
      <w:r>
        <w:rPr>
          <w:rFonts w:ascii="Times New Roman" w:eastAsia="Times New Roman"/>
          <w:spacing w:val="-1"/>
          <w:sz w:val="21"/>
        </w:rPr>
        <w:t xml:space="preserve"> </w:t>
      </w:r>
      <w:r>
        <w:rPr>
          <w:spacing w:val="-1"/>
          <w:w w:val="99"/>
          <w:sz w:val="21"/>
        </w:rPr>
        <w:t>天。</w:t>
      </w:r>
    </w:p>
    <w:p>
      <w:pPr>
        <w:pStyle w:val="3"/>
        <w:spacing w:before="3" w:line="266" w:lineRule="auto"/>
        <w:ind w:left="216" w:right="460"/>
      </w:pPr>
      <w:r>
        <w:rPr>
          <w:spacing w:val="1"/>
          <w:w w:val="99"/>
        </w:rPr>
        <w:t>我们承担本项疾病责任不受本合同责任免除中“遗传性疾病，先天性畸形、变形</w:t>
      </w:r>
      <w:r>
        <w:rPr>
          <w:spacing w:val="-1"/>
          <w:w w:val="99"/>
        </w:rPr>
        <w:t>或染色体异常”的限制。</w:t>
      </w:r>
    </w:p>
    <w:p>
      <w:pPr>
        <w:pStyle w:val="3"/>
        <w:spacing w:before="115"/>
        <w:ind w:left="216"/>
      </w:pPr>
      <w:r>
        <w:rPr>
          <w:w w:val="95"/>
        </w:rPr>
        <w:t>指被保险人因脑及脊髓内的脱髓鞘病变而出现神经系统多灶性（多发性）</w:t>
      </w:r>
      <w:r>
        <w:rPr>
          <w:spacing w:val="-4"/>
          <w:w w:val="95"/>
        </w:rPr>
        <w:t>多时相</w:t>
      </w:r>
    </w:p>
    <w:p>
      <w:pPr>
        <w:pStyle w:val="3"/>
        <w:spacing w:before="31" w:line="266" w:lineRule="auto"/>
        <w:ind w:left="216" w:right="455"/>
        <w:jc w:val="both"/>
      </w:pPr>
      <w:r>
        <w:rPr>
          <w:spacing w:val="2"/>
          <w:w w:val="99"/>
        </w:rPr>
        <w:t>（</w:t>
      </w:r>
      <w:r>
        <w:rPr>
          <w:spacing w:val="1"/>
          <w:w w:val="99"/>
        </w:rPr>
        <w:t>至少</w:t>
      </w:r>
      <w:r>
        <w:rPr>
          <w:spacing w:val="-53"/>
        </w:rPr>
        <w:t xml:space="preserve"> </w:t>
      </w:r>
      <w:r>
        <w:rPr>
          <w:rFonts w:ascii="Times New Roman" w:eastAsia="Times New Roman"/>
          <w:w w:val="99"/>
        </w:rPr>
        <w:t>6</w:t>
      </w:r>
      <w:r>
        <w:rPr>
          <w:rFonts w:ascii="Times New Roman" w:eastAsia="Times New Roman"/>
          <w:spacing w:val="1"/>
        </w:rPr>
        <w:t xml:space="preserve"> </w:t>
      </w:r>
      <w:r>
        <w:rPr>
          <w:w w:val="99"/>
        </w:rPr>
        <w:t>个月以内有两次及以上的发作</w:t>
      </w:r>
      <w:r>
        <w:rPr>
          <w:spacing w:val="2"/>
          <w:w w:val="99"/>
        </w:rPr>
        <w:t>）</w:t>
      </w:r>
      <w:r>
        <w:rPr>
          <w:w w:val="99"/>
        </w:rPr>
        <w:t>的病变，须由计算机断层扫描</w:t>
      </w:r>
      <w:r>
        <w:rPr>
          <w:spacing w:val="4"/>
          <w:w w:val="99"/>
        </w:rPr>
        <w:t>（</w:t>
      </w:r>
      <w:r>
        <w:rPr>
          <w:rFonts w:ascii="Times New Roman" w:eastAsia="Times New Roman"/>
          <w:spacing w:val="-1"/>
          <w:w w:val="99"/>
        </w:rPr>
        <w:t>C</w:t>
      </w:r>
      <w:r>
        <w:rPr>
          <w:rFonts w:ascii="Times New Roman" w:eastAsia="Times New Roman"/>
          <w:spacing w:val="1"/>
          <w:w w:val="99"/>
        </w:rPr>
        <w:t>T</w:t>
      </w:r>
      <w:r>
        <w:rPr>
          <w:spacing w:val="2"/>
          <w:w w:val="99"/>
        </w:rPr>
        <w:t>）</w:t>
      </w:r>
      <w:r>
        <w:rPr>
          <w:w w:val="99"/>
        </w:rPr>
        <w:t>、</w:t>
      </w:r>
      <w:r>
        <w:rPr>
          <w:spacing w:val="-3"/>
          <w:w w:val="99"/>
        </w:rPr>
        <w:t>核磁共振检查</w:t>
      </w:r>
      <w:r>
        <w:rPr>
          <w:spacing w:val="-1"/>
          <w:w w:val="99"/>
        </w:rPr>
        <w:t>（</w:t>
      </w:r>
      <w:r>
        <w:rPr>
          <w:rFonts w:ascii="Times New Roman" w:eastAsia="Times New Roman"/>
          <w:spacing w:val="-2"/>
          <w:w w:val="99"/>
        </w:rPr>
        <w:t>M</w:t>
      </w:r>
      <w:r>
        <w:rPr>
          <w:rFonts w:ascii="Times New Roman" w:eastAsia="Times New Roman"/>
          <w:spacing w:val="2"/>
          <w:w w:val="99"/>
        </w:rPr>
        <w:t>RI</w:t>
      </w:r>
      <w:r>
        <w:rPr>
          <w:spacing w:val="-10"/>
          <w:w w:val="99"/>
        </w:rPr>
        <w:t>）</w:t>
      </w:r>
      <w:r>
        <w:rPr>
          <w:spacing w:val="-2"/>
          <w:w w:val="99"/>
        </w:rPr>
        <w:t>或正电子发射断层扫描</w:t>
      </w:r>
      <w:r>
        <w:rPr>
          <w:spacing w:val="-1"/>
          <w:w w:val="99"/>
        </w:rPr>
        <w:t>（</w:t>
      </w:r>
      <w:r>
        <w:rPr>
          <w:rFonts w:ascii="Times New Roman" w:eastAsia="Times New Roman"/>
          <w:spacing w:val="-2"/>
          <w:w w:val="99"/>
        </w:rPr>
        <w:t>P</w:t>
      </w:r>
      <w:r>
        <w:rPr>
          <w:rFonts w:ascii="Times New Roman" w:eastAsia="Times New Roman"/>
          <w:spacing w:val="1"/>
          <w:w w:val="99"/>
        </w:rPr>
        <w:t>ET</w:t>
      </w:r>
      <w:r>
        <w:rPr>
          <w:spacing w:val="-10"/>
          <w:w w:val="99"/>
        </w:rPr>
        <w:t>）</w:t>
      </w:r>
      <w:r>
        <w:rPr>
          <w:spacing w:val="-2"/>
          <w:w w:val="99"/>
        </w:rPr>
        <w:t>等影像学检查证实，且已经</w:t>
      </w:r>
      <w:r>
        <w:rPr>
          <w:spacing w:val="1"/>
          <w:w w:val="99"/>
        </w:rPr>
        <w:t>造成自主生活能力完全丧失，无法独立完成六项基本日常生活活动中的三项或三</w:t>
      </w:r>
      <w:r>
        <w:rPr>
          <w:spacing w:val="-1"/>
          <w:w w:val="99"/>
        </w:rPr>
        <w:t>项以上，持续至少</w:t>
      </w:r>
      <w:r>
        <w:rPr>
          <w:spacing w:val="-50"/>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spacing w:val="-1"/>
          <w:w w:val="99"/>
        </w:rPr>
        <w:t>天。</w:t>
      </w:r>
    </w:p>
    <w:p>
      <w:pPr>
        <w:pStyle w:val="3"/>
        <w:spacing w:before="119" w:line="266" w:lineRule="auto"/>
        <w:ind w:left="216" w:right="460"/>
        <w:jc w:val="both"/>
      </w:pPr>
      <w:r>
        <w:rPr>
          <w:spacing w:val="1"/>
          <w:w w:val="99"/>
        </w:rPr>
        <w:t>指一种神经与肌肉接头部位传递障碍的自身免疫性疾病，临床特征是局部或全身横纹肌于活动时易于疲劳无力，颅神经眼外肌最易累及，也可涉及呼吸肌、下肢</w:t>
      </w:r>
      <w:r>
        <w:rPr>
          <w:spacing w:val="-1"/>
          <w:w w:val="99"/>
        </w:rPr>
        <w:t>近端肌群以至全身肌肉，须经神经科医生确诊。其诊断必须同时具有下列情况：</w:t>
      </w:r>
    </w:p>
    <w:p>
      <w:pPr>
        <w:pStyle w:val="7"/>
        <w:numPr>
          <w:ilvl w:val="0"/>
          <w:numId w:val="68"/>
        </w:numPr>
        <w:tabs>
          <w:tab w:val="left" w:pos="742"/>
        </w:tabs>
        <w:spacing w:before="4" w:after="0" w:line="240" w:lineRule="auto"/>
        <w:ind w:left="741" w:right="0" w:hanging="526"/>
        <w:jc w:val="left"/>
        <w:rPr>
          <w:sz w:val="21"/>
        </w:rPr>
      </w:pPr>
      <w:r>
        <w:rPr>
          <w:spacing w:val="-1"/>
          <w:w w:val="95"/>
          <w:sz w:val="21"/>
        </w:rPr>
        <w:t>经药物、胸腺手术治疗一年以上无法控制病情，丧失正常工作能力；</w:t>
      </w:r>
    </w:p>
    <w:p>
      <w:pPr>
        <w:pStyle w:val="7"/>
        <w:numPr>
          <w:ilvl w:val="0"/>
          <w:numId w:val="68"/>
        </w:numPr>
        <w:tabs>
          <w:tab w:val="left" w:pos="742"/>
        </w:tabs>
        <w:spacing w:before="31" w:after="0" w:line="266" w:lineRule="auto"/>
        <w:ind w:left="742" w:right="458" w:hanging="526"/>
        <w:jc w:val="left"/>
        <w:rPr>
          <w:sz w:val="21"/>
        </w:rPr>
      </w:pPr>
      <w:r>
        <w:rPr>
          <w:spacing w:val="-3"/>
          <w:w w:val="99"/>
          <w:sz w:val="21"/>
        </w:rPr>
        <w:t>出现眼睑下垂，或延髓肌受累引起的构音困难、进食呛咳，或由于肌无力累</w:t>
      </w:r>
      <w:r>
        <w:rPr>
          <w:spacing w:val="-1"/>
          <w:w w:val="99"/>
          <w:sz w:val="21"/>
        </w:rPr>
        <w:t>及延髓肌、呼吸肌而致机体呼吸功能不正常的危急状态即肌无力危象；</w:t>
      </w:r>
    </w:p>
    <w:p>
      <w:pPr>
        <w:pStyle w:val="7"/>
        <w:numPr>
          <w:ilvl w:val="0"/>
          <w:numId w:val="68"/>
        </w:numPr>
        <w:tabs>
          <w:tab w:val="left" w:pos="742"/>
        </w:tabs>
        <w:spacing w:before="2" w:after="0" w:line="266" w:lineRule="auto"/>
        <w:ind w:left="742" w:right="460" w:hanging="526"/>
        <w:jc w:val="left"/>
        <w:rPr>
          <w:sz w:val="21"/>
        </w:rPr>
      </w:pPr>
      <w:r>
        <w:rPr>
          <w:spacing w:val="-3"/>
          <w:w w:val="99"/>
          <w:sz w:val="21"/>
        </w:rPr>
        <w:t>症状缓解、复发及恶化交替出现，临床接受新斯的明等抗胆碱酯酶药物治疗</w:t>
      </w:r>
      <w:r>
        <w:rPr>
          <w:spacing w:val="-1"/>
          <w:w w:val="99"/>
          <w:sz w:val="21"/>
        </w:rPr>
        <w:t>的病史。</w:t>
      </w:r>
    </w:p>
    <w:p>
      <w:pPr>
        <w:pStyle w:val="3"/>
        <w:spacing w:before="116" w:line="266" w:lineRule="auto"/>
        <w:ind w:left="216" w:right="489"/>
      </w:pPr>
      <w:r>
        <w:rPr>
          <w:spacing w:val="-2"/>
        </w:rPr>
        <w:t>指脑皮质广泛性坏死而导致对自身及周边的认知能力完全丧失，但脑干功能依然</w:t>
      </w:r>
      <w:r>
        <w:rPr>
          <w:w w:val="95"/>
        </w:rPr>
        <w:t>存在。必须由神经专科医生明确诊断，并有头颅断层扫描（</w:t>
      </w:r>
      <w:r>
        <w:rPr>
          <w:rFonts w:ascii="Times New Roman" w:eastAsia="Times New Roman"/>
          <w:w w:val="95"/>
        </w:rPr>
        <w:t>CT</w:t>
      </w:r>
      <w:r>
        <w:rPr>
          <w:w w:val="95"/>
        </w:rPr>
        <w:t>）</w:t>
      </w:r>
      <w:r>
        <w:rPr>
          <w:spacing w:val="-2"/>
          <w:w w:val="95"/>
        </w:rPr>
        <w:t>，核磁共振检查</w:t>
      </w:r>
    </w:p>
    <w:p>
      <w:pPr>
        <w:pStyle w:val="3"/>
        <w:spacing w:before="2" w:line="266" w:lineRule="auto"/>
        <w:ind w:left="216" w:right="460"/>
      </w:pPr>
      <w:r>
        <w:rPr>
          <w:spacing w:val="-1"/>
          <w:w w:val="99"/>
        </w:rPr>
        <w:t>（</w:t>
      </w:r>
      <w:r>
        <w:rPr>
          <w:rFonts w:ascii="Times New Roman" w:eastAsia="Times New Roman"/>
          <w:spacing w:val="-2"/>
          <w:w w:val="99"/>
        </w:rPr>
        <w:t>M</w:t>
      </w:r>
      <w:r>
        <w:rPr>
          <w:rFonts w:ascii="Times New Roman" w:eastAsia="Times New Roman"/>
          <w:spacing w:val="2"/>
          <w:w w:val="99"/>
        </w:rPr>
        <w:t>R</w:t>
      </w:r>
      <w:r>
        <w:rPr>
          <w:rFonts w:ascii="Times New Roman" w:eastAsia="Times New Roman"/>
          <w:w w:val="99"/>
        </w:rPr>
        <w:t>I</w:t>
      </w:r>
      <w:r>
        <w:rPr>
          <w:spacing w:val="-10"/>
          <w:w w:val="99"/>
        </w:rPr>
        <w:t>）</w:t>
      </w:r>
      <w:r>
        <w:rPr>
          <w:spacing w:val="-3"/>
          <w:w w:val="99"/>
        </w:rPr>
        <w:t>或正电子发射断层扫描</w:t>
      </w:r>
      <w:r>
        <w:rPr>
          <w:spacing w:val="2"/>
          <w:w w:val="99"/>
        </w:rPr>
        <w:t>（</w:t>
      </w:r>
      <w:r>
        <w:rPr>
          <w:rFonts w:ascii="Times New Roman" w:eastAsia="Times New Roman"/>
          <w:spacing w:val="-2"/>
          <w:w w:val="99"/>
        </w:rPr>
        <w:t>P</w:t>
      </w:r>
      <w:r>
        <w:rPr>
          <w:rFonts w:ascii="Times New Roman" w:eastAsia="Times New Roman"/>
          <w:spacing w:val="-1"/>
          <w:w w:val="99"/>
        </w:rPr>
        <w:t>E</w:t>
      </w:r>
      <w:r>
        <w:rPr>
          <w:rFonts w:ascii="Times New Roman" w:eastAsia="Times New Roman"/>
          <w:spacing w:val="1"/>
          <w:w w:val="99"/>
        </w:rPr>
        <w:t>T</w:t>
      </w:r>
      <w:r>
        <w:rPr>
          <w:spacing w:val="-13"/>
          <w:w w:val="99"/>
        </w:rPr>
        <w:t>）</w:t>
      </w:r>
      <w:r>
        <w:rPr>
          <w:spacing w:val="-3"/>
          <w:w w:val="99"/>
        </w:rPr>
        <w:t>等影像学检查证实。上述情况必须有至少</w:t>
      </w:r>
      <w:r>
        <w:rPr>
          <w:spacing w:val="-1"/>
          <w:w w:val="99"/>
        </w:rPr>
        <w:t>一个月的病历记录加以证实。</w:t>
      </w:r>
    </w:p>
    <w:p>
      <w:pPr>
        <w:pStyle w:val="3"/>
        <w:spacing w:before="3"/>
        <w:ind w:left="216"/>
        <w:rPr>
          <w:rFonts w:ascii="黑体" w:eastAsia="黑体"/>
        </w:rPr>
      </w:pPr>
      <w:r>
        <w:rPr>
          <w:rFonts w:ascii="黑体" w:eastAsia="黑体"/>
          <w:color w:val="000000"/>
          <w:spacing w:val="-1"/>
          <w:w w:val="95"/>
          <w:shd w:val="clear" w:color="auto" w:fill="E4E4E4"/>
        </w:rPr>
        <w:t>由于酗酒或药物滥用所致的植物人状态不在保障范围内。</w:t>
      </w:r>
    </w:p>
    <w:p>
      <w:pPr>
        <w:pStyle w:val="3"/>
        <w:spacing w:before="146"/>
        <w:ind w:left="216"/>
        <w:jc w:val="both"/>
      </w:pPr>
      <w:r>
        <w:rPr>
          <w:w w:val="95"/>
        </w:rPr>
        <w:t>指因脊髓灰质炎病毒感染导致神经系统永久性的功能障碍，在疾病确诊</w:t>
      </w:r>
      <w:r>
        <w:rPr>
          <w:spacing w:val="46"/>
          <w:w w:val="150"/>
        </w:rPr>
        <w:t xml:space="preserve"> </w:t>
      </w:r>
      <w:r>
        <w:rPr>
          <w:rFonts w:ascii="Times New Roman" w:eastAsia="Times New Roman"/>
          <w:w w:val="95"/>
        </w:rPr>
        <w:t>180</w:t>
      </w:r>
      <w:r>
        <w:rPr>
          <w:rFonts w:ascii="Times New Roman" w:eastAsia="Times New Roman"/>
          <w:spacing w:val="43"/>
        </w:rPr>
        <w:t xml:space="preserve">  </w:t>
      </w:r>
      <w:r>
        <w:rPr>
          <w:spacing w:val="-4"/>
          <w:w w:val="95"/>
        </w:rPr>
        <w:t>日后，</w:t>
      </w:r>
    </w:p>
    <w:p>
      <w:pPr>
        <w:pStyle w:val="3"/>
        <w:spacing w:before="31" w:line="266" w:lineRule="auto"/>
        <w:ind w:left="216" w:right="460"/>
        <w:jc w:val="both"/>
      </w:pPr>
      <w:r>
        <w:rPr>
          <w:spacing w:val="2"/>
          <w:w w:val="99"/>
        </w:rPr>
        <w:t>仍存在一肢（</w:t>
      </w:r>
      <w:r>
        <w:rPr>
          <w:spacing w:val="4"/>
          <w:w w:val="99"/>
        </w:rPr>
        <w:t>含）</w:t>
      </w:r>
      <w:r>
        <w:rPr>
          <w:spacing w:val="1"/>
          <w:w w:val="99"/>
        </w:rPr>
        <w:t>以上肢体肌力为</w:t>
      </w:r>
      <w:r>
        <w:rPr>
          <w:spacing w:val="-50"/>
        </w:rPr>
        <w:t xml:space="preserve"> </w:t>
      </w:r>
      <w:r>
        <w:rPr>
          <w:rFonts w:ascii="Times New Roman" w:eastAsia="Times New Roman"/>
          <w:w w:val="99"/>
        </w:rPr>
        <w:t>2</w:t>
      </w:r>
      <w:r>
        <w:rPr>
          <w:rFonts w:ascii="Times New Roman" w:eastAsia="Times New Roman"/>
          <w:spacing w:val="3"/>
        </w:rPr>
        <w:t xml:space="preserve"> </w:t>
      </w:r>
      <w:r>
        <w:rPr>
          <w:spacing w:val="4"/>
          <w:w w:val="99"/>
        </w:rPr>
        <w:t>级</w:t>
      </w:r>
      <w:r>
        <w:rPr>
          <w:spacing w:val="2"/>
          <w:w w:val="99"/>
        </w:rPr>
        <w:t>（</w:t>
      </w:r>
      <w:r>
        <w:rPr>
          <w:spacing w:val="4"/>
          <w:w w:val="99"/>
        </w:rPr>
        <w:t>含</w:t>
      </w:r>
      <w:r>
        <w:rPr>
          <w:spacing w:val="2"/>
          <w:w w:val="99"/>
        </w:rPr>
        <w:t>）</w:t>
      </w:r>
      <w:r>
        <w:rPr>
          <w:spacing w:val="1"/>
          <w:w w:val="99"/>
        </w:rPr>
        <w:t>以下。脊髓灰质炎病毒感染须检查</w:t>
      </w:r>
      <w:r>
        <w:rPr>
          <w:w w:val="99"/>
        </w:rPr>
        <w:t>证实。</w:t>
      </w:r>
    </w:p>
    <w:p>
      <w:pPr>
        <w:pStyle w:val="3"/>
        <w:spacing w:before="116" w:line="266" w:lineRule="auto"/>
        <w:ind w:left="216" w:right="460"/>
        <w:jc w:val="both"/>
      </w:pPr>
      <w:r>
        <w:rPr>
          <w:spacing w:val="1"/>
          <w:w w:val="99"/>
        </w:rPr>
        <w:t>指因阿尔茨海默病以外的脑的器质性疾病造成脑功能衰竭导致永久不可逆性的严重痴呆，临床表现为明显的认知能力障碍、行为异常和社交能力减退。被保险人自主生活能力完全丧失，无法独立完成六项基本日常生活活动中的三项或三项以上，日常生活必须持续受到他人监护。导致痴呆的疾病必须明确诊断，并且由完</w:t>
      </w:r>
      <w:r>
        <w:rPr>
          <w:spacing w:val="-1"/>
          <w:w w:val="99"/>
        </w:rPr>
        <w:t>整的临床、实验室和影像学检查结果证实。</w:t>
      </w:r>
    </w:p>
    <w:p>
      <w:pPr>
        <w:pStyle w:val="3"/>
        <w:spacing w:before="6"/>
        <w:ind w:left="216"/>
        <w:rPr>
          <w:rFonts w:ascii="黑体" w:eastAsia="黑体"/>
        </w:rPr>
      </w:pPr>
      <w:r>
        <w:rPr>
          <w:rFonts w:ascii="黑体" w:eastAsia="黑体"/>
          <w:color w:val="000000"/>
          <w:spacing w:val="-1"/>
          <w:w w:val="95"/>
          <w:shd w:val="clear" w:color="auto" w:fill="E4E4E4"/>
        </w:rPr>
        <w:t>神经官能症和精神疾病不在保障范围内。</w:t>
      </w:r>
    </w:p>
    <w:p>
      <w:pPr>
        <w:pStyle w:val="3"/>
        <w:spacing w:before="144" w:line="266" w:lineRule="auto"/>
        <w:ind w:left="216" w:right="547"/>
      </w:pPr>
      <w:r>
        <w:rPr>
          <w:spacing w:val="-1"/>
          <w:w w:val="99"/>
        </w:rPr>
        <w:t>是一种隐袭起病、逐渐加重的神经系统变性疾病。本疾病必须由神经科专科医生确诊，并须满足下列全部条件：</w:t>
      </w:r>
    </w:p>
    <w:p>
      <w:pPr>
        <w:pStyle w:val="7"/>
        <w:numPr>
          <w:ilvl w:val="0"/>
          <w:numId w:val="69"/>
        </w:numPr>
        <w:tabs>
          <w:tab w:val="left" w:pos="742"/>
        </w:tabs>
        <w:spacing w:before="3" w:after="0" w:line="240" w:lineRule="auto"/>
        <w:ind w:left="741" w:right="0" w:hanging="526"/>
        <w:jc w:val="left"/>
        <w:rPr>
          <w:sz w:val="21"/>
        </w:rPr>
      </w:pPr>
      <w:r>
        <w:rPr>
          <w:spacing w:val="-2"/>
          <w:w w:val="95"/>
          <w:sz w:val="21"/>
        </w:rPr>
        <w:t>步态共济失调；</w:t>
      </w:r>
    </w:p>
    <w:p>
      <w:pPr>
        <w:pStyle w:val="7"/>
        <w:numPr>
          <w:ilvl w:val="0"/>
          <w:numId w:val="69"/>
        </w:numPr>
        <w:tabs>
          <w:tab w:val="left" w:pos="742"/>
        </w:tabs>
        <w:spacing w:before="31" w:after="0" w:line="240" w:lineRule="auto"/>
        <w:ind w:left="741" w:right="0" w:hanging="526"/>
        <w:jc w:val="left"/>
        <w:rPr>
          <w:sz w:val="21"/>
        </w:rPr>
      </w:pPr>
      <w:r>
        <w:rPr>
          <w:spacing w:val="-1"/>
          <w:w w:val="95"/>
          <w:sz w:val="21"/>
        </w:rPr>
        <w:t>对称性眼球垂直运动障碍；</w:t>
      </w:r>
    </w:p>
    <w:p>
      <w:pPr>
        <w:pStyle w:val="7"/>
        <w:numPr>
          <w:ilvl w:val="0"/>
          <w:numId w:val="69"/>
        </w:numPr>
        <w:tabs>
          <w:tab w:val="left" w:pos="742"/>
        </w:tabs>
        <w:spacing w:before="31" w:after="0" w:line="240" w:lineRule="auto"/>
        <w:ind w:left="741" w:right="0" w:hanging="526"/>
        <w:jc w:val="left"/>
        <w:rPr>
          <w:sz w:val="21"/>
        </w:rPr>
      </w:pPr>
      <w:r>
        <w:rPr>
          <w:spacing w:val="-1"/>
          <w:w w:val="95"/>
          <w:sz w:val="21"/>
        </w:rPr>
        <w:t>假性球麻痹，表现为构音障碍和吞咽困难。</w:t>
      </w:r>
    </w:p>
    <w:p>
      <w:pPr>
        <w:spacing w:after="0" w:line="240" w:lineRule="auto"/>
        <w:jc w:val="left"/>
        <w:rPr>
          <w:sz w:val="21"/>
        </w:rPr>
        <w:sectPr>
          <w:type w:val="continuous"/>
          <w:pgSz w:w="11910" w:h="16840"/>
          <w:pgMar w:top="700" w:right="780" w:bottom="280" w:left="1020" w:header="0" w:footer="787" w:gutter="0"/>
          <w:cols w:equalWidth="0" w:num="2">
            <w:col w:w="1952" w:space="40"/>
            <w:col w:w="8118"/>
          </w:cols>
        </w:sectPr>
      </w:pPr>
    </w:p>
    <w:p>
      <w:pPr>
        <w:pStyle w:val="7"/>
        <w:numPr>
          <w:ilvl w:val="0"/>
          <w:numId w:val="45"/>
        </w:numPr>
        <w:tabs>
          <w:tab w:val="left" w:pos="899"/>
          <w:tab w:val="left" w:pos="900"/>
        </w:tabs>
        <w:spacing w:before="143" w:after="0" w:line="266" w:lineRule="auto"/>
        <w:ind w:left="2208" w:right="460" w:hanging="1988"/>
        <w:jc w:val="left"/>
        <w:rPr>
          <w:rFonts w:ascii="黑体" w:eastAsia="黑体"/>
          <w:sz w:val="21"/>
        </w:rPr>
      </w:pPr>
      <w:r>
        <w:rPr>
          <w:b/>
          <w:spacing w:val="13"/>
          <w:sz w:val="21"/>
        </w:rPr>
        <w:t xml:space="preserve">颅脑手术： </w:t>
      </w:r>
      <w:r>
        <w:rPr>
          <w:sz w:val="21"/>
        </w:rPr>
        <w:t>指被保险人确已实施全麻下的开颅手术</w:t>
      </w:r>
      <w:r>
        <w:rPr>
          <w:rFonts w:ascii="黑体" w:eastAsia="黑体"/>
          <w:color w:val="000000"/>
          <w:sz w:val="21"/>
          <w:shd w:val="clear" w:color="auto" w:fill="E4E4E4"/>
        </w:rPr>
        <w:t>（不包括颅骨钻孔手术和经鼻蝶窦入颅手</w:t>
      </w:r>
      <w:r>
        <w:rPr>
          <w:rFonts w:ascii="黑体" w:eastAsia="黑体"/>
          <w:color w:val="000000"/>
          <w:spacing w:val="80"/>
          <w:w w:val="150"/>
          <w:sz w:val="21"/>
          <w:shd w:val="clear" w:color="auto" w:fill="E4E4E4"/>
        </w:rPr>
        <w:t xml:space="preserve">                                        </w:t>
      </w:r>
      <w:r>
        <w:rPr>
          <w:rFonts w:ascii="黑体" w:eastAsia="黑体"/>
          <w:color w:val="000000"/>
          <w:spacing w:val="-6"/>
          <w:sz w:val="21"/>
          <w:shd w:val="clear" w:color="auto" w:fill="E4E4E4"/>
        </w:rPr>
        <w:t>术</w:t>
      </w:r>
      <w:r>
        <w:rPr>
          <w:rFonts w:ascii="黑体" w:eastAsia="黑体"/>
          <w:color w:val="000000"/>
          <w:spacing w:val="-104"/>
          <w:sz w:val="21"/>
          <w:shd w:val="clear" w:color="auto" w:fill="E4E4E4"/>
        </w:rPr>
        <w:t>）</w:t>
      </w:r>
      <w:r>
        <w:rPr>
          <w:rFonts w:ascii="黑体" w:eastAsia="黑体"/>
          <w:color w:val="000000"/>
          <w:spacing w:val="-6"/>
          <w:sz w:val="21"/>
          <w:shd w:val="clear" w:color="auto" w:fill="E4E4E4"/>
        </w:rPr>
        <w:t>。</w:t>
      </w:r>
    </w:p>
    <w:p>
      <w:pPr>
        <w:spacing w:after="0" w:line="266" w:lineRule="auto"/>
        <w:jc w:val="left"/>
        <w:rPr>
          <w:rFonts w:ascii="黑体" w:eastAsia="黑体"/>
          <w:sz w:val="21"/>
        </w:rPr>
        <w:sectPr>
          <w:type w:val="continuous"/>
          <w:pgSz w:w="11910" w:h="16840"/>
          <w:pgMar w:top="700" w:right="780" w:bottom="280" w:left="1020" w:header="0" w:footer="787" w:gutter="0"/>
          <w:cols w:space="720" w:num="1"/>
        </w:sectPr>
      </w:pPr>
    </w:p>
    <w:p>
      <w:pPr>
        <w:pStyle w:val="3"/>
        <w:rPr>
          <w:rFonts w:ascii="黑体"/>
          <w:sz w:val="20"/>
        </w:rPr>
      </w:pPr>
    </w:p>
    <w:p>
      <w:pPr>
        <w:pStyle w:val="3"/>
        <w:rPr>
          <w:rFonts w:ascii="黑体"/>
          <w:sz w:val="20"/>
        </w:rPr>
      </w:pPr>
    </w:p>
    <w:p>
      <w:pPr>
        <w:pStyle w:val="3"/>
        <w:spacing w:before="2"/>
        <w:rPr>
          <w:rFonts w:ascii="黑体"/>
          <w:sz w:val="20"/>
        </w:rPr>
      </w:pPr>
    </w:p>
    <w:p>
      <w:pPr>
        <w:pStyle w:val="7"/>
        <w:numPr>
          <w:ilvl w:val="0"/>
          <w:numId w:val="45"/>
        </w:numPr>
        <w:tabs>
          <w:tab w:val="left" w:pos="900"/>
        </w:tabs>
        <w:spacing w:before="0" w:after="0" w:line="266" w:lineRule="auto"/>
        <w:ind w:left="900" w:right="23" w:hanging="680"/>
        <w:jc w:val="both"/>
        <w:rPr>
          <w:b/>
          <w:sz w:val="21"/>
        </w:rPr>
      </w:pPr>
      <w:r>
        <w:rPr>
          <w:b/>
          <w:spacing w:val="-4"/>
          <w:sz w:val="21"/>
        </w:rPr>
        <w:t>重症手足口</w:t>
      </w:r>
      <w:r>
        <w:rPr>
          <w:b/>
          <w:spacing w:val="-6"/>
          <w:sz w:val="21"/>
        </w:rPr>
        <w:t>病：</w:t>
      </w:r>
    </w:p>
    <w:p>
      <w:pPr>
        <w:pStyle w:val="3"/>
        <w:rPr>
          <w:b/>
          <w:sz w:val="20"/>
        </w:rPr>
      </w:pPr>
    </w:p>
    <w:p>
      <w:pPr>
        <w:pStyle w:val="3"/>
        <w:rPr>
          <w:b/>
          <w:sz w:val="20"/>
        </w:rPr>
      </w:pPr>
    </w:p>
    <w:p>
      <w:pPr>
        <w:pStyle w:val="3"/>
        <w:rPr>
          <w:b/>
          <w:sz w:val="20"/>
        </w:rPr>
      </w:pPr>
    </w:p>
    <w:p>
      <w:pPr>
        <w:pStyle w:val="3"/>
        <w:rPr>
          <w:b/>
          <w:sz w:val="20"/>
        </w:rPr>
      </w:pPr>
    </w:p>
    <w:p>
      <w:pPr>
        <w:pStyle w:val="3"/>
        <w:spacing w:before="9"/>
        <w:rPr>
          <w:b/>
          <w:sz w:val="22"/>
        </w:rPr>
      </w:pPr>
    </w:p>
    <w:p>
      <w:pPr>
        <w:pStyle w:val="7"/>
        <w:numPr>
          <w:ilvl w:val="0"/>
          <w:numId w:val="45"/>
        </w:numPr>
        <w:tabs>
          <w:tab w:val="left" w:pos="900"/>
        </w:tabs>
        <w:spacing w:before="0" w:after="0" w:line="266" w:lineRule="auto"/>
        <w:ind w:left="900" w:right="0" w:hanging="680"/>
        <w:jc w:val="both"/>
        <w:rPr>
          <w:b/>
          <w:sz w:val="21"/>
        </w:rPr>
      </w:pPr>
      <w:r>
        <w:rPr>
          <w:b/>
          <w:spacing w:val="-2"/>
          <w:sz w:val="21"/>
        </w:rPr>
        <w:t>严重瑞氏综合征（</w:t>
      </w:r>
      <w:r>
        <w:rPr>
          <w:rFonts w:ascii="Times New Roman" w:eastAsia="Times New Roman"/>
          <w:b/>
          <w:spacing w:val="-2"/>
          <w:sz w:val="21"/>
        </w:rPr>
        <w:t>Reye</w:t>
      </w:r>
      <w:r>
        <w:rPr>
          <w:b/>
          <w:spacing w:val="-2"/>
          <w:sz w:val="21"/>
        </w:rPr>
        <w:t>综合征，也称赖氏综合征、雷氏综</w:t>
      </w:r>
      <w:r>
        <w:rPr>
          <w:b/>
          <w:spacing w:val="-6"/>
          <w:sz w:val="21"/>
        </w:rPr>
        <w:t>合征</w:t>
      </w:r>
      <w:r>
        <w:rPr>
          <w:b/>
          <w:spacing w:val="-104"/>
          <w:sz w:val="21"/>
        </w:rPr>
        <w:t>）</w:t>
      </w:r>
      <w:r>
        <w:rPr>
          <w:b/>
          <w:sz w:val="21"/>
        </w:rPr>
        <w:t>：</w:t>
      </w:r>
    </w:p>
    <w:p>
      <w:pPr>
        <w:pStyle w:val="3"/>
        <w:rPr>
          <w:b/>
          <w:sz w:val="20"/>
        </w:rPr>
      </w:pPr>
    </w:p>
    <w:p>
      <w:pPr>
        <w:pStyle w:val="7"/>
        <w:numPr>
          <w:ilvl w:val="0"/>
          <w:numId w:val="45"/>
        </w:numPr>
        <w:tabs>
          <w:tab w:val="left" w:pos="899"/>
          <w:tab w:val="left" w:pos="900"/>
        </w:tabs>
        <w:spacing w:before="165" w:after="0" w:line="266" w:lineRule="auto"/>
        <w:ind w:left="900" w:right="23" w:hanging="680"/>
        <w:jc w:val="left"/>
        <w:rPr>
          <w:b/>
          <w:sz w:val="21"/>
        </w:rPr>
      </w:pPr>
      <w:r>
        <w:rPr>
          <w:b/>
          <w:spacing w:val="-2"/>
          <w:sz w:val="21"/>
        </w:rPr>
        <w:t>进行性多灶</w:t>
      </w:r>
      <w:r>
        <w:rPr>
          <w:b/>
          <w:spacing w:val="-4"/>
          <w:sz w:val="21"/>
        </w:rPr>
        <w:t xml:space="preserve">性白质脑 </w:t>
      </w:r>
      <w:r>
        <w:rPr>
          <w:b/>
          <w:spacing w:val="-6"/>
          <w:sz w:val="21"/>
        </w:rPr>
        <w:t>病：</w:t>
      </w:r>
    </w:p>
    <w:p>
      <w:pPr>
        <w:pStyle w:val="7"/>
        <w:numPr>
          <w:ilvl w:val="0"/>
          <w:numId w:val="45"/>
        </w:numPr>
        <w:tabs>
          <w:tab w:val="left" w:pos="899"/>
          <w:tab w:val="left" w:pos="900"/>
        </w:tabs>
        <w:spacing w:before="116" w:after="0" w:line="266" w:lineRule="auto"/>
        <w:ind w:left="900" w:right="23" w:hanging="680"/>
        <w:jc w:val="left"/>
        <w:rPr>
          <w:b/>
          <w:sz w:val="21"/>
        </w:rPr>
      </w:pPr>
      <w:r>
        <w:rPr>
          <w:b/>
          <w:spacing w:val="-2"/>
          <w:sz w:val="21"/>
        </w:rPr>
        <w:t>脊髓小脑变</w:t>
      </w:r>
      <w:r>
        <w:rPr>
          <w:b/>
          <w:spacing w:val="-4"/>
          <w:sz w:val="21"/>
        </w:rPr>
        <w:t>性症：</w:t>
      </w:r>
    </w:p>
    <w:p>
      <w:pPr>
        <w:pStyle w:val="3"/>
        <w:spacing w:before="58"/>
        <w:ind w:left="191"/>
        <w:rPr>
          <w:rFonts w:ascii="黑体" w:eastAsia="黑体"/>
        </w:rPr>
      </w:pPr>
      <w:r>
        <w:br w:type="column"/>
      </w:r>
      <w:r>
        <w:rPr>
          <w:rFonts w:ascii="黑体" w:eastAsia="黑体"/>
          <w:color w:val="000000"/>
          <w:spacing w:val="-1"/>
          <w:w w:val="95"/>
          <w:shd w:val="clear" w:color="auto" w:fill="E4E4E4"/>
        </w:rPr>
        <w:t>因外伤而实施的脑外科手术不在保障范围之内。</w:t>
      </w:r>
    </w:p>
    <w:p>
      <w:pPr>
        <w:pStyle w:val="3"/>
        <w:spacing w:before="31"/>
        <w:ind w:left="191"/>
      </w:pPr>
      <w:r>
        <w:rPr>
          <w:spacing w:val="-1"/>
          <w:w w:val="95"/>
        </w:rPr>
        <w:t>理赔时必须提供由神经外科医生出具的诊断书及手术报告。</w:t>
      </w:r>
    </w:p>
    <w:p>
      <w:pPr>
        <w:pStyle w:val="3"/>
        <w:spacing w:before="144" w:line="266" w:lineRule="auto"/>
        <w:ind w:left="191" w:right="356"/>
      </w:pPr>
      <w:r>
        <w:rPr>
          <w:spacing w:val="-4"/>
          <w:w w:val="99"/>
        </w:rPr>
        <w:t>指由肠道病毒引起的急性传染病，主要症状表现为手、足、口腔等部位的斑丘疹、</w:t>
      </w:r>
      <w:r>
        <w:rPr>
          <w:spacing w:val="-3"/>
          <w:w w:val="99"/>
        </w:rPr>
        <w:t>疱疹。须经专科医生确诊为患有手足口病，并伴有下列三项中的任意一项并发症：</w:t>
      </w:r>
    </w:p>
    <w:p>
      <w:pPr>
        <w:pStyle w:val="7"/>
        <w:numPr>
          <w:ilvl w:val="0"/>
          <w:numId w:val="70"/>
        </w:numPr>
        <w:tabs>
          <w:tab w:val="left" w:pos="716"/>
        </w:tabs>
        <w:spacing w:before="3" w:after="0" w:line="266" w:lineRule="auto"/>
        <w:ind w:left="716" w:right="460" w:hanging="526"/>
        <w:jc w:val="left"/>
        <w:rPr>
          <w:sz w:val="21"/>
        </w:rPr>
      </w:pPr>
      <w:r>
        <w:rPr>
          <w:spacing w:val="-2"/>
          <w:w w:val="99"/>
          <w:sz w:val="21"/>
        </w:rPr>
        <w:t>有脑膜炎或脑炎并发症，且导致意识障碍或瘫痪的临床表现及实验室检查证</w:t>
      </w:r>
      <w:r>
        <w:rPr>
          <w:spacing w:val="-1"/>
          <w:w w:val="99"/>
          <w:sz w:val="21"/>
        </w:rPr>
        <w:t>据；</w:t>
      </w:r>
    </w:p>
    <w:p>
      <w:pPr>
        <w:pStyle w:val="7"/>
        <w:numPr>
          <w:ilvl w:val="0"/>
          <w:numId w:val="70"/>
        </w:numPr>
        <w:tabs>
          <w:tab w:val="left" w:pos="716"/>
        </w:tabs>
        <w:spacing w:before="2" w:after="0" w:line="240" w:lineRule="auto"/>
        <w:ind w:left="715" w:right="0" w:hanging="525"/>
        <w:jc w:val="left"/>
        <w:rPr>
          <w:sz w:val="21"/>
        </w:rPr>
      </w:pPr>
      <w:r>
        <w:rPr>
          <w:spacing w:val="-1"/>
          <w:w w:val="95"/>
          <w:sz w:val="21"/>
        </w:rPr>
        <w:t>有肺炎或肺水肿并发症，且导致呼吸衰竭的临床表现及实验室检查证据；</w:t>
      </w:r>
    </w:p>
    <w:p>
      <w:pPr>
        <w:pStyle w:val="7"/>
        <w:numPr>
          <w:ilvl w:val="0"/>
          <w:numId w:val="70"/>
        </w:numPr>
        <w:tabs>
          <w:tab w:val="left" w:pos="716"/>
        </w:tabs>
        <w:spacing w:before="31" w:after="0" w:line="240" w:lineRule="auto"/>
        <w:ind w:left="715" w:right="0" w:hanging="525"/>
        <w:jc w:val="left"/>
        <w:rPr>
          <w:sz w:val="21"/>
        </w:rPr>
      </w:pPr>
      <w:r>
        <w:rPr>
          <w:spacing w:val="-9"/>
          <w:w w:val="95"/>
          <w:sz w:val="21"/>
        </w:rPr>
        <w:t>有心肌炎并发症，且导致心脏扩大或心力衰竭的临床表现及实验室检查证据。</w:t>
      </w:r>
    </w:p>
    <w:p>
      <w:pPr>
        <w:pStyle w:val="3"/>
        <w:spacing w:before="144" w:line="266" w:lineRule="auto"/>
        <w:ind w:left="191" w:right="356"/>
      </w:pPr>
      <w:r>
        <w:rPr>
          <w:spacing w:val="-4"/>
          <w:w w:val="99"/>
        </w:rPr>
        <w:t>是一种线粒体功能障碍性疾病。导致脂肪代谢障碍，引起短链脂肪酸、血氨升高，</w:t>
      </w:r>
      <w:r>
        <w:rPr>
          <w:spacing w:val="1"/>
          <w:w w:val="99"/>
        </w:rPr>
        <w:t>造成脑水肿。主要临床表现为急性发热、反复呕吐、惊厥及意识障碍等。肝脏活检是确诊的重要手段。瑞氏综合征需由我们认可的医院中公立三级甲等医院的儿</w:t>
      </w:r>
      <w:r>
        <w:rPr>
          <w:spacing w:val="-1"/>
          <w:w w:val="99"/>
        </w:rPr>
        <w:t>科专科医生确诊，并符合下列全部条件：</w:t>
      </w:r>
    </w:p>
    <w:p>
      <w:pPr>
        <w:pStyle w:val="7"/>
        <w:numPr>
          <w:ilvl w:val="0"/>
          <w:numId w:val="71"/>
        </w:numPr>
        <w:tabs>
          <w:tab w:val="left" w:pos="716"/>
        </w:tabs>
        <w:spacing w:before="5" w:after="0" w:line="240" w:lineRule="auto"/>
        <w:ind w:left="715" w:right="0" w:hanging="525"/>
        <w:jc w:val="left"/>
        <w:rPr>
          <w:sz w:val="21"/>
        </w:rPr>
      </w:pPr>
      <w:r>
        <w:rPr>
          <w:spacing w:val="-1"/>
          <w:w w:val="95"/>
          <w:sz w:val="21"/>
        </w:rPr>
        <w:t>有脑水肿和颅内压升高的脑脊液检查和影像学检查证据；</w:t>
      </w:r>
    </w:p>
    <w:p>
      <w:pPr>
        <w:pStyle w:val="7"/>
        <w:numPr>
          <w:ilvl w:val="0"/>
          <w:numId w:val="71"/>
        </w:numPr>
        <w:tabs>
          <w:tab w:val="left" w:pos="716"/>
        </w:tabs>
        <w:spacing w:before="31" w:after="0" w:line="240" w:lineRule="auto"/>
        <w:ind w:left="715" w:right="0" w:hanging="525"/>
        <w:jc w:val="left"/>
        <w:rPr>
          <w:sz w:val="21"/>
        </w:rPr>
      </w:pPr>
      <w:r>
        <w:rPr>
          <w:spacing w:val="-1"/>
          <w:w w:val="95"/>
          <w:sz w:val="21"/>
        </w:rPr>
        <w:t xml:space="preserve">血氨超过正常值的 </w:t>
      </w:r>
      <w:r>
        <w:rPr>
          <w:rFonts w:ascii="Times New Roman" w:eastAsia="Times New Roman"/>
          <w:w w:val="95"/>
          <w:sz w:val="21"/>
        </w:rPr>
        <w:t>3</w:t>
      </w:r>
      <w:r>
        <w:rPr>
          <w:rFonts w:ascii="Times New Roman" w:eastAsia="Times New Roman"/>
          <w:spacing w:val="44"/>
          <w:sz w:val="21"/>
        </w:rPr>
        <w:t xml:space="preserve"> </w:t>
      </w:r>
      <w:r>
        <w:rPr>
          <w:spacing w:val="-5"/>
          <w:w w:val="95"/>
          <w:sz w:val="21"/>
        </w:rPr>
        <w:t>倍；</w:t>
      </w:r>
    </w:p>
    <w:p>
      <w:pPr>
        <w:pStyle w:val="7"/>
        <w:numPr>
          <w:ilvl w:val="0"/>
          <w:numId w:val="71"/>
        </w:numPr>
        <w:tabs>
          <w:tab w:val="left" w:pos="716"/>
        </w:tabs>
        <w:spacing w:before="31" w:after="0" w:line="240" w:lineRule="auto"/>
        <w:ind w:left="715" w:right="0" w:hanging="525"/>
        <w:jc w:val="left"/>
        <w:rPr>
          <w:sz w:val="21"/>
        </w:rPr>
      </w:pPr>
      <w:r>
        <w:rPr>
          <w:w w:val="95"/>
          <w:sz w:val="21"/>
        </w:rPr>
        <w:t>临床出现昏迷，病程至少达到疾病分期第</w:t>
      </w:r>
      <w:r>
        <w:rPr>
          <w:spacing w:val="32"/>
          <w:sz w:val="21"/>
        </w:rPr>
        <w:t xml:space="preserve"> </w:t>
      </w:r>
      <w:r>
        <w:rPr>
          <w:rFonts w:ascii="Times New Roman" w:eastAsia="Times New Roman"/>
          <w:w w:val="95"/>
          <w:sz w:val="21"/>
        </w:rPr>
        <w:t>3</w:t>
      </w:r>
      <w:r>
        <w:rPr>
          <w:rFonts w:ascii="Times New Roman" w:eastAsia="Times New Roman"/>
          <w:spacing w:val="62"/>
          <w:w w:val="150"/>
          <w:sz w:val="21"/>
        </w:rPr>
        <w:t xml:space="preserve"> </w:t>
      </w:r>
      <w:r>
        <w:rPr>
          <w:spacing w:val="-5"/>
          <w:w w:val="95"/>
          <w:sz w:val="21"/>
        </w:rPr>
        <w:t>期。</w:t>
      </w:r>
    </w:p>
    <w:p>
      <w:pPr>
        <w:pStyle w:val="3"/>
        <w:spacing w:before="144" w:line="266" w:lineRule="auto"/>
        <w:ind w:left="191" w:right="460"/>
      </w:pPr>
      <w:r>
        <w:rPr>
          <w:spacing w:val="1"/>
          <w:w w:val="99"/>
        </w:rPr>
        <w:t>是一种亚急性脱髓鞘性脑病，常常发现于免疫缺陷的病人。必须由神经科专科医</w:t>
      </w:r>
      <w:r>
        <w:rPr>
          <w:spacing w:val="-1"/>
          <w:w w:val="99"/>
        </w:rPr>
        <w:t>生根据脑组织活检确诊。</w:t>
      </w:r>
    </w:p>
    <w:p>
      <w:pPr>
        <w:pStyle w:val="3"/>
        <w:rPr>
          <w:sz w:val="20"/>
        </w:rPr>
      </w:pPr>
    </w:p>
    <w:p>
      <w:pPr>
        <w:pStyle w:val="3"/>
        <w:spacing w:before="159"/>
        <w:ind w:left="191"/>
      </w:pPr>
      <w:r>
        <w:rPr>
          <w:spacing w:val="-1"/>
          <w:w w:val="95"/>
        </w:rPr>
        <w:t>是一组以小脑萎缩和共济失调为主要临床特点的疾病。必须满足以下全部条件：</w:t>
      </w:r>
    </w:p>
    <w:p>
      <w:pPr>
        <w:pStyle w:val="7"/>
        <w:numPr>
          <w:ilvl w:val="0"/>
          <w:numId w:val="72"/>
        </w:numPr>
        <w:tabs>
          <w:tab w:val="left" w:pos="716"/>
        </w:tabs>
        <w:spacing w:before="31" w:after="0" w:line="240" w:lineRule="auto"/>
        <w:ind w:left="715" w:right="0" w:hanging="525"/>
        <w:jc w:val="left"/>
        <w:rPr>
          <w:sz w:val="21"/>
        </w:rPr>
      </w:pPr>
      <w:r>
        <w:rPr>
          <w:spacing w:val="-1"/>
          <w:w w:val="95"/>
          <w:sz w:val="21"/>
        </w:rPr>
        <w:t>脊髓小脑变性症必须明确诊断，并有以下证据支持：</w:t>
      </w:r>
    </w:p>
    <w:p>
      <w:pPr>
        <w:pStyle w:val="3"/>
        <w:spacing w:before="31"/>
        <w:ind w:left="820"/>
      </w:pPr>
      <w:r>
        <w:rPr>
          <w:spacing w:val="-1"/>
          <w:w w:val="95"/>
        </w:rPr>
        <w:t>①影像学检查证实存在小脑萎缩；</w:t>
      </w:r>
    </w:p>
    <w:p>
      <w:pPr>
        <w:pStyle w:val="3"/>
        <w:spacing w:before="31"/>
        <w:ind w:left="820"/>
      </w:pPr>
      <w:r>
        <w:rPr>
          <w:spacing w:val="-1"/>
          <w:w w:val="95"/>
        </w:rPr>
        <w:t>②临床表现存在共济失调、语言障碍和肌张力异常。</w:t>
      </w:r>
    </w:p>
    <w:p>
      <w:pPr>
        <w:pStyle w:val="7"/>
        <w:numPr>
          <w:ilvl w:val="0"/>
          <w:numId w:val="72"/>
        </w:numPr>
        <w:tabs>
          <w:tab w:val="left" w:pos="716"/>
        </w:tabs>
        <w:spacing w:before="31" w:after="0" w:line="266" w:lineRule="auto"/>
        <w:ind w:left="716" w:right="460" w:hanging="526"/>
        <w:jc w:val="left"/>
        <w:rPr>
          <w:sz w:val="21"/>
        </w:rPr>
      </w:pPr>
      <w:r>
        <w:rPr>
          <w:spacing w:val="-3"/>
          <w:w w:val="99"/>
          <w:sz w:val="21"/>
        </w:rPr>
        <w:t>被保险人运动功能严重障碍，自主生活能力完全丧失，无法独立完成六项基</w:t>
      </w:r>
      <w:r>
        <w:rPr>
          <w:spacing w:val="-1"/>
          <w:w w:val="99"/>
          <w:sz w:val="21"/>
        </w:rPr>
        <w:t>本日常生活活动中的三项或三项以上，且持续至少</w:t>
      </w:r>
      <w:r>
        <w:rPr>
          <w:spacing w:val="-53"/>
          <w:sz w:val="21"/>
        </w:rPr>
        <w:t xml:space="preserve"> </w:t>
      </w:r>
      <w:r>
        <w:rPr>
          <w:rFonts w:ascii="Times New Roman" w:eastAsia="Times New Roman"/>
          <w:spacing w:val="1"/>
          <w:w w:val="99"/>
          <w:sz w:val="21"/>
        </w:rPr>
        <w:t>18</w:t>
      </w:r>
      <w:r>
        <w:rPr>
          <w:rFonts w:ascii="Times New Roman" w:eastAsia="Times New Roman"/>
          <w:w w:val="99"/>
          <w:sz w:val="21"/>
        </w:rPr>
        <w:t>0</w:t>
      </w:r>
      <w:r>
        <w:rPr>
          <w:rFonts w:ascii="Times New Roman" w:eastAsia="Times New Roman"/>
          <w:spacing w:val="1"/>
          <w:sz w:val="21"/>
        </w:rPr>
        <w:t xml:space="preserve"> </w:t>
      </w:r>
      <w:r>
        <w:rPr>
          <w:spacing w:val="-1"/>
          <w:w w:val="99"/>
          <w:sz w:val="21"/>
        </w:rPr>
        <w:t>天。</w:t>
      </w:r>
    </w:p>
    <w:p>
      <w:pPr>
        <w:spacing w:after="0" w:line="266" w:lineRule="auto"/>
        <w:jc w:val="left"/>
        <w:rPr>
          <w:sz w:val="21"/>
        </w:rPr>
        <w:sectPr>
          <w:pgSz w:w="11910" w:h="16840"/>
          <w:pgMar w:top="1200" w:right="780" w:bottom="980" w:left="1020" w:header="0" w:footer="787" w:gutter="0"/>
          <w:cols w:equalWidth="0" w:num="2">
            <w:col w:w="1977" w:space="40"/>
            <w:col w:w="8093"/>
          </w:cols>
        </w:sectPr>
      </w:pPr>
    </w:p>
    <w:p>
      <w:pPr>
        <w:pStyle w:val="7"/>
        <w:numPr>
          <w:ilvl w:val="0"/>
          <w:numId w:val="45"/>
        </w:numPr>
        <w:tabs>
          <w:tab w:val="left" w:pos="899"/>
          <w:tab w:val="left" w:pos="900"/>
        </w:tabs>
        <w:spacing w:before="118" w:after="0" w:line="266" w:lineRule="auto"/>
        <w:ind w:left="2208" w:right="352" w:hanging="1988"/>
        <w:jc w:val="left"/>
        <w:rPr>
          <w:sz w:val="21"/>
        </w:rPr>
      </w:pPr>
      <w:r>
        <w:rPr>
          <w:b/>
          <w:w w:val="99"/>
          <w:sz w:val="21"/>
        </w:rPr>
        <w:t>严重癫痫：</w:t>
      </w:r>
      <w:r>
        <w:rPr>
          <w:b/>
          <w:spacing w:val="22"/>
          <w:sz w:val="21"/>
        </w:rPr>
        <w:t xml:space="preserve">  </w:t>
      </w:r>
      <w:r>
        <w:rPr>
          <w:spacing w:val="-1"/>
          <w:w w:val="99"/>
          <w:sz w:val="21"/>
        </w:rPr>
        <w:t>本病的诊断须由神经科或儿科专科医生根据典型临床症状和脑电图及</w:t>
      </w:r>
      <w:r>
        <w:rPr>
          <w:spacing w:val="-53"/>
          <w:sz w:val="21"/>
        </w:rPr>
        <w:t xml:space="preserve"> </w:t>
      </w:r>
      <w:r>
        <w:rPr>
          <w:rFonts w:ascii="Times New Roman" w:eastAsia="Times New Roman"/>
          <w:spacing w:val="-2"/>
          <w:w w:val="99"/>
          <w:sz w:val="21"/>
        </w:rPr>
        <w:t>M</w:t>
      </w:r>
      <w:r>
        <w:rPr>
          <w:rFonts w:ascii="Times New Roman" w:eastAsia="Times New Roman"/>
          <w:spacing w:val="2"/>
          <w:w w:val="99"/>
          <w:sz w:val="21"/>
        </w:rPr>
        <w:t>R</w:t>
      </w:r>
      <w:r>
        <w:rPr>
          <w:rFonts w:ascii="Times New Roman" w:eastAsia="Times New Roman"/>
          <w:w w:val="99"/>
          <w:sz w:val="21"/>
        </w:rPr>
        <w:t>I</w:t>
      </w:r>
      <w:r>
        <w:rPr>
          <w:spacing w:val="2"/>
          <w:w w:val="99"/>
          <w:sz w:val="21"/>
        </w:rPr>
        <w:t>、</w:t>
      </w:r>
      <w:r>
        <w:rPr>
          <w:rFonts w:ascii="Times New Roman" w:eastAsia="Times New Roman"/>
          <w:spacing w:val="-2"/>
          <w:w w:val="99"/>
          <w:sz w:val="21"/>
        </w:rPr>
        <w:t>P</w:t>
      </w:r>
      <w:r>
        <w:rPr>
          <w:rFonts w:ascii="Times New Roman" w:eastAsia="Times New Roman"/>
          <w:spacing w:val="-1"/>
          <w:w w:val="99"/>
          <w:sz w:val="21"/>
        </w:rPr>
        <w:t>E</w:t>
      </w:r>
      <w:r>
        <w:rPr>
          <w:rFonts w:ascii="Times New Roman" w:eastAsia="Times New Roman"/>
          <w:spacing w:val="1"/>
          <w:w w:val="99"/>
          <w:sz w:val="21"/>
        </w:rPr>
        <w:t>T</w:t>
      </w:r>
      <w:r>
        <w:rPr>
          <w:w w:val="99"/>
          <w:sz w:val="21"/>
        </w:rPr>
        <w:t xml:space="preserve">、 </w:t>
      </w:r>
      <w:r>
        <w:rPr>
          <w:rFonts w:ascii="Times New Roman" w:eastAsia="Times New Roman"/>
          <w:spacing w:val="-1"/>
          <w:w w:val="99"/>
          <w:sz w:val="21"/>
        </w:rPr>
        <w:t>C</w:t>
      </w:r>
      <w:r>
        <w:rPr>
          <w:rFonts w:ascii="Times New Roman" w:eastAsia="Times New Roman"/>
          <w:w w:val="99"/>
          <w:sz w:val="21"/>
        </w:rPr>
        <w:t>T</w:t>
      </w:r>
      <w:r>
        <w:rPr>
          <w:rFonts w:ascii="Times New Roman" w:eastAsia="Times New Roman"/>
          <w:spacing w:val="-1"/>
          <w:sz w:val="21"/>
        </w:rPr>
        <w:t xml:space="preserve"> </w:t>
      </w:r>
      <w:r>
        <w:rPr>
          <w:spacing w:val="-4"/>
          <w:w w:val="99"/>
          <w:sz w:val="21"/>
        </w:rPr>
        <w:t>等影像学检查做出。理赔时必须提供</w:t>
      </w:r>
      <w:r>
        <w:rPr>
          <w:spacing w:val="-50"/>
          <w:sz w:val="21"/>
        </w:rPr>
        <w:t xml:space="preserve"> </w:t>
      </w:r>
      <w:r>
        <w:rPr>
          <w:rFonts w:ascii="Times New Roman" w:eastAsia="Times New Roman"/>
          <w:w w:val="99"/>
          <w:sz w:val="21"/>
        </w:rPr>
        <w:t>6</w:t>
      </w:r>
      <w:r>
        <w:rPr>
          <w:rFonts w:ascii="Times New Roman" w:eastAsia="Times New Roman"/>
          <w:spacing w:val="1"/>
          <w:sz w:val="21"/>
        </w:rPr>
        <w:t xml:space="preserve"> </w:t>
      </w:r>
      <w:r>
        <w:rPr>
          <w:spacing w:val="-1"/>
          <w:w w:val="99"/>
          <w:sz w:val="21"/>
        </w:rPr>
        <w:t>个月以上的相关病历记录证明被保险人</w:t>
      </w:r>
      <w:r>
        <w:rPr>
          <w:spacing w:val="1"/>
          <w:w w:val="99"/>
          <w:sz w:val="21"/>
        </w:rPr>
        <w:t>存在经抗癫痫药物治疗无效而反复发作的强直阵挛性发作或癫痫大发作，且已经</w:t>
      </w:r>
      <w:r>
        <w:rPr>
          <w:spacing w:val="-1"/>
          <w:w w:val="99"/>
          <w:sz w:val="21"/>
        </w:rPr>
        <w:t>进行神经外科手术以治疗反复性癫痫发作。</w:t>
      </w:r>
    </w:p>
    <w:p>
      <w:pPr>
        <w:pStyle w:val="3"/>
        <w:spacing w:before="5"/>
        <w:ind w:left="2208"/>
        <w:rPr>
          <w:rFonts w:ascii="黑体" w:eastAsia="黑体"/>
        </w:rPr>
      </w:pPr>
      <w:r>
        <w:rPr>
          <w:rFonts w:ascii="黑体" w:eastAsia="黑体"/>
          <w:color w:val="000000"/>
          <w:w w:val="95"/>
          <w:shd w:val="clear" w:color="auto" w:fill="E4E4E4"/>
        </w:rPr>
        <w:t>发热性惊厥以及没有全身性发作的失神发作（癫痫小发作）</w:t>
      </w:r>
      <w:r>
        <w:rPr>
          <w:rFonts w:ascii="黑体" w:eastAsia="黑体"/>
          <w:color w:val="000000"/>
          <w:spacing w:val="-2"/>
          <w:w w:val="95"/>
          <w:shd w:val="clear" w:color="auto" w:fill="E4E4E4"/>
        </w:rPr>
        <w:t>不在保障范围内。</w:t>
      </w:r>
    </w:p>
    <w:p>
      <w:pPr>
        <w:spacing w:after="0"/>
        <w:rPr>
          <w:rFonts w:ascii="黑体" w:eastAsia="黑体"/>
        </w:rPr>
        <w:sectPr>
          <w:type w:val="continuous"/>
          <w:pgSz w:w="11910" w:h="16840"/>
          <w:pgMar w:top="700" w:right="780" w:bottom="280" w:left="1020" w:header="0" w:footer="787" w:gutter="0"/>
          <w:cols w:space="720" w:num="1"/>
        </w:sectPr>
      </w:pPr>
    </w:p>
    <w:p>
      <w:pPr>
        <w:pStyle w:val="7"/>
        <w:numPr>
          <w:ilvl w:val="0"/>
          <w:numId w:val="45"/>
        </w:numPr>
        <w:tabs>
          <w:tab w:val="left" w:pos="900"/>
        </w:tabs>
        <w:spacing w:before="144" w:after="0" w:line="266" w:lineRule="auto"/>
        <w:ind w:left="900" w:right="0" w:hanging="680"/>
        <w:jc w:val="both"/>
        <w:rPr>
          <w:b/>
          <w:sz w:val="21"/>
        </w:rPr>
      </w:pPr>
      <w:r>
        <w:rPr>
          <w:b/>
          <w:spacing w:val="-4"/>
          <w:sz w:val="21"/>
        </w:rPr>
        <w:t>疾病或外伤所致智力障</w:t>
      </w:r>
      <w:r>
        <w:rPr>
          <w:b/>
          <w:spacing w:val="-6"/>
          <w:sz w:val="21"/>
        </w:rPr>
        <w:t>碍：</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5"/>
        <w:rPr>
          <w:b/>
          <w:sz w:val="16"/>
        </w:rPr>
      </w:pPr>
    </w:p>
    <w:p>
      <w:pPr>
        <w:pStyle w:val="7"/>
        <w:numPr>
          <w:ilvl w:val="0"/>
          <w:numId w:val="45"/>
        </w:numPr>
        <w:tabs>
          <w:tab w:val="left" w:pos="899"/>
          <w:tab w:val="left" w:pos="900"/>
        </w:tabs>
        <w:spacing w:before="1" w:after="0" w:line="266" w:lineRule="auto"/>
        <w:ind w:left="900" w:right="206" w:hanging="680"/>
        <w:jc w:val="left"/>
        <w:rPr>
          <w:b/>
          <w:sz w:val="21"/>
        </w:rPr>
      </w:pPr>
      <w:r>
        <w:rPr>
          <w:b/>
          <w:spacing w:val="-4"/>
          <w:sz w:val="21"/>
        </w:rPr>
        <w:t>神经白塞</w:t>
      </w:r>
      <w:r>
        <w:rPr>
          <w:b/>
          <w:spacing w:val="-6"/>
          <w:sz w:val="21"/>
        </w:rPr>
        <w:t>病：</w:t>
      </w:r>
    </w:p>
    <w:p>
      <w:pPr>
        <w:pStyle w:val="3"/>
        <w:spacing w:before="144" w:line="266" w:lineRule="auto"/>
        <w:ind w:left="216" w:right="340"/>
      </w:pPr>
      <w:r>
        <w:br w:type="column"/>
      </w:r>
      <w:r>
        <w:rPr>
          <w:spacing w:val="-5"/>
          <w:w w:val="99"/>
        </w:rPr>
        <w:t>指因严重头部创伤或疾病造成被保险人智力低常</w:t>
      </w:r>
      <w:r>
        <w:rPr>
          <w:spacing w:val="-1"/>
          <w:w w:val="99"/>
        </w:rPr>
        <w:t>（智力低于常态</w:t>
      </w:r>
      <w:r>
        <w:rPr>
          <w:spacing w:val="-104"/>
          <w:w w:val="99"/>
        </w:rPr>
        <w:t>）</w:t>
      </w:r>
      <w:r>
        <w:rPr>
          <w:spacing w:val="-32"/>
          <w:w w:val="99"/>
        </w:rPr>
        <w:t>。根据智商</w:t>
      </w:r>
      <w:r>
        <w:rPr>
          <w:spacing w:val="2"/>
          <w:w w:val="99"/>
        </w:rPr>
        <w:t>（</w:t>
      </w:r>
      <w:r>
        <w:rPr>
          <w:rFonts w:ascii="Times New Roman" w:eastAsia="Times New Roman"/>
          <w:spacing w:val="-3"/>
          <w:w w:val="99"/>
        </w:rPr>
        <w:t>I</w:t>
      </w:r>
      <w:r>
        <w:rPr>
          <w:rFonts w:ascii="Times New Roman" w:eastAsia="Times New Roman"/>
          <w:spacing w:val="2"/>
          <w:w w:val="99"/>
        </w:rPr>
        <w:t>Q</w:t>
      </w:r>
      <w:r>
        <w:rPr>
          <w:spacing w:val="-106"/>
          <w:w w:val="99"/>
        </w:rPr>
        <w:t>）</w:t>
      </w:r>
      <w:r>
        <w:rPr>
          <w:w w:val="99"/>
        </w:rPr>
        <w:t>，</w:t>
      </w:r>
      <w:r>
        <w:rPr>
          <w:spacing w:val="-9"/>
          <w:w w:val="99"/>
        </w:rPr>
        <w:t>智力低常分为轻度</w:t>
      </w:r>
      <w:r>
        <w:rPr>
          <w:spacing w:val="-3"/>
          <w:w w:val="99"/>
        </w:rPr>
        <w:t>（</w:t>
      </w:r>
      <w:r>
        <w:rPr>
          <w:rFonts w:ascii="Times New Roman" w:eastAsia="Times New Roman"/>
          <w:spacing w:val="-3"/>
          <w:w w:val="99"/>
        </w:rPr>
        <w:t>I</w:t>
      </w:r>
      <w:r>
        <w:rPr>
          <w:rFonts w:ascii="Times New Roman" w:eastAsia="Times New Roman"/>
          <w:w w:val="99"/>
        </w:rPr>
        <w:t>Q</w:t>
      </w:r>
      <w:r>
        <w:rPr>
          <w:rFonts w:ascii="Times New Roman" w:eastAsia="Times New Roman"/>
          <w:spacing w:val="1"/>
          <w:w w:val="99"/>
        </w:rPr>
        <w:t>50</w:t>
      </w:r>
      <w:r>
        <w:rPr>
          <w:rFonts w:ascii="Times New Roman" w:eastAsia="Times New Roman"/>
          <w:w w:val="99"/>
        </w:rPr>
        <w:t>-</w:t>
      </w:r>
      <w:r>
        <w:rPr>
          <w:rFonts w:ascii="Times New Roman" w:eastAsia="Times New Roman"/>
          <w:spacing w:val="1"/>
          <w:w w:val="99"/>
        </w:rPr>
        <w:t>70</w:t>
      </w:r>
      <w:r>
        <w:rPr>
          <w:spacing w:val="-104"/>
          <w:w w:val="99"/>
        </w:rPr>
        <w:t>）</w:t>
      </w:r>
      <w:r>
        <w:rPr>
          <w:spacing w:val="-45"/>
          <w:w w:val="99"/>
        </w:rPr>
        <w:t>、中度</w:t>
      </w:r>
      <w:r>
        <w:rPr>
          <w:spacing w:val="-3"/>
          <w:w w:val="99"/>
        </w:rPr>
        <w:t>（</w:t>
      </w:r>
      <w:r>
        <w:rPr>
          <w:rFonts w:ascii="Times New Roman" w:eastAsia="Times New Roman"/>
          <w:w w:val="99"/>
        </w:rPr>
        <w:t>IQ</w:t>
      </w:r>
      <w:r>
        <w:rPr>
          <w:rFonts w:ascii="Times New Roman" w:eastAsia="Times New Roman"/>
          <w:spacing w:val="1"/>
          <w:w w:val="99"/>
        </w:rPr>
        <w:t>35</w:t>
      </w:r>
      <w:r>
        <w:rPr>
          <w:rFonts w:ascii="Times New Roman" w:eastAsia="Times New Roman"/>
          <w:spacing w:val="-3"/>
          <w:w w:val="99"/>
        </w:rPr>
        <w:t>-</w:t>
      </w:r>
      <w:r>
        <w:rPr>
          <w:rFonts w:ascii="Times New Roman" w:eastAsia="Times New Roman"/>
          <w:spacing w:val="1"/>
          <w:w w:val="99"/>
        </w:rPr>
        <w:t>5</w:t>
      </w:r>
      <w:r>
        <w:rPr>
          <w:rFonts w:ascii="Times New Roman" w:eastAsia="Times New Roman"/>
          <w:spacing w:val="3"/>
          <w:w w:val="99"/>
        </w:rPr>
        <w:t>0</w:t>
      </w:r>
      <w:r>
        <w:rPr>
          <w:spacing w:val="-106"/>
          <w:w w:val="99"/>
        </w:rPr>
        <w:t>）</w:t>
      </w:r>
      <w:r>
        <w:rPr>
          <w:spacing w:val="-45"/>
          <w:w w:val="99"/>
        </w:rPr>
        <w:t>、重度</w:t>
      </w:r>
      <w:r>
        <w:rPr>
          <w:spacing w:val="-3"/>
          <w:w w:val="99"/>
        </w:rPr>
        <w:t>（</w:t>
      </w:r>
      <w:r>
        <w:rPr>
          <w:rFonts w:ascii="Times New Roman" w:eastAsia="Times New Roman"/>
          <w:w w:val="99"/>
        </w:rPr>
        <w:t>IQ</w:t>
      </w:r>
      <w:r>
        <w:rPr>
          <w:rFonts w:ascii="Times New Roman" w:eastAsia="Times New Roman"/>
          <w:spacing w:val="1"/>
          <w:w w:val="99"/>
        </w:rPr>
        <w:t>20</w:t>
      </w:r>
      <w:r>
        <w:rPr>
          <w:rFonts w:ascii="Times New Roman" w:eastAsia="Times New Roman"/>
          <w:spacing w:val="-3"/>
          <w:w w:val="99"/>
        </w:rPr>
        <w:t>-</w:t>
      </w:r>
      <w:r>
        <w:rPr>
          <w:rFonts w:ascii="Times New Roman" w:eastAsia="Times New Roman"/>
          <w:spacing w:val="1"/>
          <w:w w:val="99"/>
        </w:rPr>
        <w:t>3</w:t>
      </w:r>
      <w:r>
        <w:rPr>
          <w:rFonts w:ascii="Times New Roman" w:eastAsia="Times New Roman"/>
          <w:spacing w:val="3"/>
          <w:w w:val="99"/>
        </w:rPr>
        <w:t>5</w:t>
      </w:r>
      <w:r>
        <w:rPr>
          <w:spacing w:val="-70"/>
          <w:w w:val="99"/>
        </w:rPr>
        <w:t>）</w:t>
      </w:r>
      <w:r>
        <w:rPr>
          <w:spacing w:val="-17"/>
          <w:w w:val="99"/>
        </w:rPr>
        <w:t>和极重度</w:t>
      </w:r>
      <w:r>
        <w:rPr>
          <w:spacing w:val="-3"/>
          <w:w w:val="99"/>
        </w:rPr>
        <w:t>（</w:t>
      </w:r>
      <w:r>
        <w:rPr>
          <w:rFonts w:ascii="Times New Roman" w:eastAsia="Times New Roman"/>
          <w:w w:val="99"/>
        </w:rPr>
        <w:t>IQ</w:t>
      </w:r>
      <w:r>
        <w:rPr>
          <w:rFonts w:ascii="Times New Roman" w:eastAsia="Times New Roman"/>
          <w:spacing w:val="-1"/>
          <w:w w:val="99"/>
        </w:rPr>
        <w:t>&lt;</w:t>
      </w:r>
      <w:r>
        <w:rPr>
          <w:rFonts w:ascii="Times New Roman" w:eastAsia="Times New Roman"/>
          <w:spacing w:val="1"/>
          <w:w w:val="99"/>
        </w:rPr>
        <w:t>20</w:t>
      </w:r>
      <w:r>
        <w:rPr>
          <w:spacing w:val="-104"/>
          <w:w w:val="99"/>
        </w:rPr>
        <w:t>）</w:t>
      </w:r>
      <w:r>
        <w:rPr>
          <w:w w:val="99"/>
        </w:rPr>
        <w:t>。</w:t>
      </w:r>
      <w:r>
        <w:rPr>
          <w:spacing w:val="1"/>
          <w:w w:val="99"/>
        </w:rPr>
        <w:t>智商的检测必须由我们认可的专职心理测验工作者进行，心理测验工作者必须持有由心理测量专业委员会资格认定书。根据被保险人年龄采用对应的智力量表如</w:t>
      </w:r>
      <w:r>
        <w:rPr>
          <w:spacing w:val="-1"/>
          <w:w w:val="99"/>
        </w:rPr>
        <w:t>韦克斯勒智力量表（儿童智力量表或成人智力量表</w:t>
      </w:r>
      <w:r>
        <w:rPr>
          <w:spacing w:val="-104"/>
          <w:w w:val="99"/>
        </w:rPr>
        <w:t>）</w:t>
      </w:r>
      <w:r>
        <w:rPr>
          <w:spacing w:val="-1"/>
          <w:w w:val="99"/>
        </w:rPr>
        <w:t>。必须满足下列全部条件：</w:t>
      </w:r>
    </w:p>
    <w:p>
      <w:pPr>
        <w:pStyle w:val="7"/>
        <w:numPr>
          <w:ilvl w:val="0"/>
          <w:numId w:val="73"/>
        </w:numPr>
        <w:tabs>
          <w:tab w:val="left" w:pos="742"/>
        </w:tabs>
        <w:spacing w:before="7" w:after="0" w:line="266" w:lineRule="auto"/>
        <w:ind w:left="742" w:right="460" w:hanging="526"/>
        <w:jc w:val="left"/>
        <w:rPr>
          <w:sz w:val="21"/>
        </w:rPr>
      </w:pPr>
      <w:r>
        <w:rPr>
          <w:spacing w:val="-2"/>
          <w:w w:val="99"/>
          <w:sz w:val="21"/>
        </w:rPr>
        <w:t>造成被保险人智力低常</w:t>
      </w:r>
      <w:r>
        <w:rPr>
          <w:spacing w:val="-1"/>
          <w:w w:val="99"/>
          <w:sz w:val="21"/>
        </w:rPr>
        <w:t>（智力低于常态</w:t>
      </w:r>
      <w:r>
        <w:rPr>
          <w:spacing w:val="-5"/>
          <w:w w:val="99"/>
          <w:sz w:val="21"/>
        </w:rPr>
        <w:t>）</w:t>
      </w:r>
      <w:r>
        <w:rPr>
          <w:spacing w:val="-1"/>
          <w:w w:val="99"/>
          <w:sz w:val="21"/>
        </w:rPr>
        <w:t>的严重头部创伤或疾病发生在被保险人</w:t>
      </w:r>
      <w:r>
        <w:rPr>
          <w:spacing w:val="-53"/>
          <w:sz w:val="21"/>
        </w:rPr>
        <w:t xml:space="preserve"> </w:t>
      </w:r>
      <w:r>
        <w:rPr>
          <w:rFonts w:ascii="Times New Roman" w:eastAsia="Times New Roman"/>
          <w:w w:val="99"/>
          <w:sz w:val="21"/>
        </w:rPr>
        <w:t>6</w:t>
      </w:r>
      <w:r>
        <w:rPr>
          <w:rFonts w:ascii="Times New Roman" w:eastAsia="Times New Roman"/>
          <w:spacing w:val="1"/>
          <w:sz w:val="21"/>
        </w:rPr>
        <w:t xml:space="preserve"> </w:t>
      </w:r>
      <w:r>
        <w:rPr>
          <w:spacing w:val="-1"/>
          <w:w w:val="99"/>
          <w:sz w:val="21"/>
        </w:rPr>
        <w:t>周岁以后（以入院日期为准</w:t>
      </w:r>
      <w:r>
        <w:rPr>
          <w:spacing w:val="-104"/>
          <w:w w:val="99"/>
          <w:sz w:val="21"/>
        </w:rPr>
        <w:t>）</w:t>
      </w:r>
      <w:r>
        <w:rPr>
          <w:w w:val="99"/>
          <w:sz w:val="21"/>
        </w:rPr>
        <w:t>；</w:t>
      </w:r>
    </w:p>
    <w:p>
      <w:pPr>
        <w:pStyle w:val="7"/>
        <w:numPr>
          <w:ilvl w:val="0"/>
          <w:numId w:val="73"/>
        </w:numPr>
        <w:tabs>
          <w:tab w:val="left" w:pos="742"/>
        </w:tabs>
        <w:spacing w:before="2" w:after="0" w:line="240" w:lineRule="auto"/>
        <w:ind w:left="741" w:right="0" w:hanging="526"/>
        <w:jc w:val="left"/>
        <w:rPr>
          <w:sz w:val="21"/>
        </w:rPr>
      </w:pPr>
      <w:r>
        <w:rPr>
          <w:spacing w:val="-1"/>
          <w:w w:val="95"/>
          <w:sz w:val="21"/>
        </w:rPr>
        <w:t>专科医生确诊被保险人由于严重头部创伤或疾病造成智力低常；</w:t>
      </w:r>
    </w:p>
    <w:p>
      <w:pPr>
        <w:pStyle w:val="7"/>
        <w:numPr>
          <w:ilvl w:val="0"/>
          <w:numId w:val="73"/>
        </w:numPr>
        <w:tabs>
          <w:tab w:val="left" w:pos="760"/>
        </w:tabs>
        <w:spacing w:before="31" w:after="0" w:line="266" w:lineRule="auto"/>
        <w:ind w:left="742" w:right="460" w:hanging="526"/>
        <w:jc w:val="left"/>
        <w:rPr>
          <w:sz w:val="21"/>
        </w:rPr>
      </w:pPr>
      <w:r>
        <w:rPr>
          <w:spacing w:val="3"/>
          <w:w w:val="99"/>
          <w:sz w:val="21"/>
        </w:rPr>
        <w:t>专职合格心理检测工作者适时做的心理检测证实被保险人智力低常达到中</w:t>
      </w:r>
      <w:r>
        <w:rPr>
          <w:spacing w:val="-1"/>
          <w:w w:val="99"/>
          <w:sz w:val="21"/>
        </w:rPr>
        <w:t>度、重度或极重度；</w:t>
      </w:r>
    </w:p>
    <w:p>
      <w:pPr>
        <w:pStyle w:val="7"/>
        <w:numPr>
          <w:ilvl w:val="0"/>
          <w:numId w:val="73"/>
        </w:numPr>
        <w:tabs>
          <w:tab w:val="left" w:pos="742"/>
        </w:tabs>
        <w:spacing w:before="3" w:after="0" w:line="240" w:lineRule="auto"/>
        <w:ind w:left="741" w:right="0" w:hanging="526"/>
        <w:jc w:val="both"/>
        <w:rPr>
          <w:sz w:val="21"/>
        </w:rPr>
      </w:pPr>
      <w:r>
        <w:rPr>
          <w:w w:val="95"/>
          <w:sz w:val="21"/>
        </w:rPr>
        <w:t>被保险人的智力低常自确认日起持续</w:t>
      </w:r>
      <w:r>
        <w:rPr>
          <w:spacing w:val="37"/>
          <w:sz w:val="21"/>
        </w:rPr>
        <w:t xml:space="preserve"> </w:t>
      </w:r>
      <w:r>
        <w:rPr>
          <w:rFonts w:ascii="Times New Roman" w:eastAsia="Times New Roman"/>
          <w:w w:val="95"/>
          <w:sz w:val="21"/>
        </w:rPr>
        <w:t>180</w:t>
      </w:r>
      <w:r>
        <w:rPr>
          <w:rFonts w:ascii="Times New Roman" w:eastAsia="Times New Roman"/>
          <w:spacing w:val="67"/>
          <w:w w:val="150"/>
          <w:sz w:val="21"/>
        </w:rPr>
        <w:t xml:space="preserve"> </w:t>
      </w:r>
      <w:r>
        <w:rPr>
          <w:spacing w:val="-3"/>
          <w:w w:val="95"/>
          <w:sz w:val="21"/>
        </w:rPr>
        <w:t>天以上。</w:t>
      </w:r>
    </w:p>
    <w:p>
      <w:pPr>
        <w:pStyle w:val="3"/>
        <w:spacing w:before="144" w:line="266" w:lineRule="auto"/>
        <w:ind w:left="216" w:right="460"/>
        <w:jc w:val="both"/>
      </w:pPr>
      <w:r>
        <w:rPr>
          <w:spacing w:val="1"/>
          <w:w w:val="99"/>
        </w:rPr>
        <w:t>白塞病是一种慢性全身性血管炎症性疾病，主要表现为复发性口腔溃疡、生殖器溃疡、眼炎及皮肤损害，并可累及大血管、神经系统、消化道、肺、肾等。累及神经系统损害的白塞病称为神经白塞病。神经白塞病必须经专科医生明确诊断，并且已经造成永久不可逆的神经系统功能损害。永久不可逆的神经系统损害指被</w:t>
      </w:r>
      <w:r>
        <w:rPr>
          <w:spacing w:val="-1"/>
          <w:w w:val="99"/>
        </w:rPr>
        <w:t>保险人持续</w:t>
      </w:r>
      <w:r>
        <w:rPr>
          <w:spacing w:val="-53"/>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spacing w:val="-1"/>
          <w:w w:val="99"/>
        </w:rPr>
        <w:t>天无法独立完成六项基本日常生活活动中的三项或三项以上。</w:t>
      </w:r>
    </w:p>
    <w:p>
      <w:pPr>
        <w:spacing w:after="0" w:line="266" w:lineRule="auto"/>
        <w:jc w:val="both"/>
        <w:sectPr>
          <w:type w:val="continuous"/>
          <w:pgSz w:w="11910" w:h="16840"/>
          <w:pgMar w:top="700" w:right="780" w:bottom="280" w:left="1020" w:header="0" w:footer="787" w:gutter="0"/>
          <w:cols w:equalWidth="0" w:num="2">
            <w:col w:w="1952" w:space="40"/>
            <w:col w:w="8118"/>
          </w:cols>
        </w:sectPr>
      </w:pPr>
    </w:p>
    <w:p>
      <w:pPr>
        <w:pStyle w:val="7"/>
        <w:numPr>
          <w:ilvl w:val="0"/>
          <w:numId w:val="45"/>
        </w:numPr>
        <w:tabs>
          <w:tab w:val="left" w:pos="899"/>
          <w:tab w:val="left" w:pos="900"/>
        </w:tabs>
        <w:spacing w:before="51" w:after="0" w:line="266" w:lineRule="auto"/>
        <w:ind w:left="900" w:right="0" w:hanging="680"/>
        <w:jc w:val="left"/>
        <w:rPr>
          <w:b/>
          <w:sz w:val="21"/>
        </w:rPr>
      </w:pPr>
      <w:r>
        <w:rPr>
          <w:b/>
          <w:spacing w:val="-4"/>
          <w:sz w:val="21"/>
        </w:rPr>
        <w:t xml:space="preserve">肾上腺脑白质营养不 </w:t>
      </w:r>
      <w:r>
        <w:rPr>
          <w:b/>
          <w:spacing w:val="-6"/>
          <w:sz w:val="21"/>
        </w:rPr>
        <w:t>良：</w:t>
      </w:r>
    </w:p>
    <w:p>
      <w:pPr>
        <w:pStyle w:val="3"/>
        <w:rPr>
          <w:b/>
          <w:sz w:val="20"/>
        </w:rPr>
      </w:pPr>
    </w:p>
    <w:p>
      <w:pPr>
        <w:pStyle w:val="7"/>
        <w:numPr>
          <w:ilvl w:val="0"/>
          <w:numId w:val="45"/>
        </w:numPr>
        <w:tabs>
          <w:tab w:val="left" w:pos="899"/>
          <w:tab w:val="left" w:pos="900"/>
        </w:tabs>
        <w:spacing w:before="161" w:after="0" w:line="266" w:lineRule="auto"/>
        <w:ind w:left="900" w:right="0" w:hanging="680"/>
        <w:jc w:val="left"/>
        <w:rPr>
          <w:b/>
          <w:sz w:val="21"/>
        </w:rPr>
      </w:pPr>
      <w:r>
        <w:rPr>
          <w:b/>
          <w:spacing w:val="-4"/>
          <w:sz w:val="21"/>
        </w:rPr>
        <w:t>严重强直性脊柱炎：</w:t>
      </w:r>
    </w:p>
    <w:p>
      <w:pPr>
        <w:pStyle w:val="3"/>
        <w:rPr>
          <w:b/>
          <w:sz w:val="20"/>
        </w:rPr>
      </w:pPr>
    </w:p>
    <w:p>
      <w:pPr>
        <w:pStyle w:val="3"/>
        <w:rPr>
          <w:b/>
          <w:sz w:val="20"/>
        </w:rPr>
      </w:pPr>
    </w:p>
    <w:p>
      <w:pPr>
        <w:pStyle w:val="3"/>
        <w:rPr>
          <w:b/>
          <w:sz w:val="20"/>
        </w:rPr>
      </w:pPr>
    </w:p>
    <w:p>
      <w:pPr>
        <w:pStyle w:val="3"/>
        <w:rPr>
          <w:b/>
          <w:sz w:val="20"/>
        </w:rPr>
      </w:pPr>
    </w:p>
    <w:p>
      <w:pPr>
        <w:pStyle w:val="3"/>
        <w:spacing w:before="8"/>
        <w:rPr>
          <w:b/>
          <w:sz w:val="22"/>
        </w:rPr>
      </w:pPr>
    </w:p>
    <w:p>
      <w:pPr>
        <w:pStyle w:val="7"/>
        <w:numPr>
          <w:ilvl w:val="0"/>
          <w:numId w:val="45"/>
        </w:numPr>
        <w:tabs>
          <w:tab w:val="left" w:pos="899"/>
          <w:tab w:val="left" w:pos="900"/>
        </w:tabs>
        <w:spacing w:before="0" w:after="0" w:line="266" w:lineRule="auto"/>
        <w:ind w:left="900" w:right="0" w:hanging="680"/>
        <w:jc w:val="left"/>
        <w:rPr>
          <w:b/>
          <w:sz w:val="21"/>
        </w:rPr>
      </w:pPr>
      <w:r>
        <w:rPr>
          <w:b/>
          <w:spacing w:val="-4"/>
          <w:sz w:val="21"/>
        </w:rPr>
        <w:t>严重的脊髓空洞症：</w:t>
      </w:r>
    </w:p>
    <w:p>
      <w:pPr>
        <w:pStyle w:val="3"/>
        <w:rPr>
          <w:b/>
          <w:sz w:val="20"/>
        </w:rPr>
      </w:pPr>
    </w:p>
    <w:p>
      <w:pPr>
        <w:pStyle w:val="3"/>
        <w:rPr>
          <w:b/>
          <w:sz w:val="20"/>
        </w:rPr>
      </w:pPr>
    </w:p>
    <w:p>
      <w:pPr>
        <w:pStyle w:val="3"/>
        <w:rPr>
          <w:b/>
          <w:sz w:val="20"/>
        </w:rPr>
      </w:pPr>
    </w:p>
    <w:p>
      <w:pPr>
        <w:pStyle w:val="3"/>
        <w:rPr>
          <w:b/>
          <w:sz w:val="20"/>
        </w:rPr>
      </w:pPr>
    </w:p>
    <w:p>
      <w:pPr>
        <w:pStyle w:val="3"/>
        <w:spacing w:before="9"/>
        <w:rPr>
          <w:b/>
          <w:sz w:val="22"/>
        </w:rPr>
      </w:pPr>
    </w:p>
    <w:p>
      <w:pPr>
        <w:pStyle w:val="7"/>
        <w:numPr>
          <w:ilvl w:val="0"/>
          <w:numId w:val="45"/>
        </w:numPr>
        <w:tabs>
          <w:tab w:val="left" w:pos="899"/>
          <w:tab w:val="left" w:pos="900"/>
        </w:tabs>
        <w:spacing w:before="0" w:after="0" w:line="266" w:lineRule="auto"/>
        <w:ind w:left="900" w:right="0" w:hanging="680"/>
        <w:jc w:val="left"/>
        <w:rPr>
          <w:b/>
          <w:sz w:val="21"/>
        </w:rPr>
      </w:pPr>
      <w:r>
        <w:rPr>
          <w:b/>
          <w:spacing w:val="-4"/>
          <w:sz w:val="21"/>
        </w:rPr>
        <w:t>结核性脊髓</w:t>
      </w:r>
      <w:r>
        <w:rPr>
          <w:b/>
          <w:spacing w:val="-6"/>
          <w:sz w:val="21"/>
        </w:rPr>
        <w:t>炎：</w:t>
      </w:r>
    </w:p>
    <w:p>
      <w:pPr>
        <w:pStyle w:val="3"/>
        <w:rPr>
          <w:b/>
          <w:sz w:val="20"/>
        </w:rPr>
      </w:pPr>
    </w:p>
    <w:p>
      <w:pPr>
        <w:pStyle w:val="3"/>
        <w:rPr>
          <w:b/>
          <w:sz w:val="20"/>
        </w:rPr>
      </w:pPr>
    </w:p>
    <w:p>
      <w:pPr>
        <w:pStyle w:val="3"/>
        <w:rPr>
          <w:b/>
          <w:sz w:val="20"/>
        </w:rPr>
      </w:pPr>
    </w:p>
    <w:p>
      <w:pPr>
        <w:pStyle w:val="3"/>
        <w:spacing w:before="5"/>
        <w:rPr>
          <w:b/>
          <w:sz w:val="19"/>
        </w:rPr>
      </w:pPr>
    </w:p>
    <w:p>
      <w:pPr>
        <w:pStyle w:val="7"/>
        <w:numPr>
          <w:ilvl w:val="0"/>
          <w:numId w:val="45"/>
        </w:numPr>
        <w:tabs>
          <w:tab w:val="left" w:pos="899"/>
          <w:tab w:val="left" w:pos="900"/>
        </w:tabs>
        <w:spacing w:before="1" w:after="0" w:line="266" w:lineRule="auto"/>
        <w:ind w:left="900" w:right="0" w:hanging="680"/>
        <w:jc w:val="left"/>
        <w:rPr>
          <w:b/>
          <w:sz w:val="21"/>
        </w:rPr>
      </w:pPr>
      <w:r>
        <w:rPr>
          <w:b/>
          <w:spacing w:val="-4"/>
          <w:sz w:val="21"/>
        </w:rPr>
        <w:t>严重亚历山大病：</w:t>
      </w:r>
    </w:p>
    <w:p>
      <w:pPr>
        <w:pStyle w:val="3"/>
        <w:spacing w:before="51" w:line="266" w:lineRule="auto"/>
        <w:ind w:left="216" w:right="460"/>
        <w:jc w:val="both"/>
      </w:pPr>
      <w:r>
        <w:br w:type="column"/>
      </w:r>
      <w:r>
        <w:rPr>
          <w:spacing w:val="1"/>
          <w:w w:val="99"/>
        </w:rPr>
        <w:t>指一种过氧化物酶体病，主要累及肾上腺和脑白质，主要表现为进行性的精神运</w:t>
      </w:r>
      <w:r>
        <w:rPr>
          <w:spacing w:val="2"/>
          <w:w w:val="99"/>
        </w:rPr>
        <w:t>动障碍，视力及听力下降和（</w:t>
      </w:r>
      <w:r>
        <w:rPr>
          <w:spacing w:val="4"/>
          <w:w w:val="99"/>
        </w:rPr>
        <w:t>或</w:t>
      </w:r>
      <w:r>
        <w:rPr>
          <w:spacing w:val="2"/>
          <w:w w:val="99"/>
        </w:rPr>
        <w:t>）</w:t>
      </w:r>
      <w:r>
        <w:rPr>
          <w:spacing w:val="1"/>
          <w:w w:val="99"/>
        </w:rPr>
        <w:t>肾上腺皮质功能低下等。须经神经内科专科医生诊断，且已经造成自主生活能力完全丧失，无法独立完成六项基本日常生活活</w:t>
      </w:r>
      <w:r>
        <w:rPr>
          <w:spacing w:val="-1"/>
          <w:w w:val="99"/>
        </w:rPr>
        <w:t>动中的三项或三项以上，持续至少</w:t>
      </w:r>
      <w:r>
        <w:rPr>
          <w:spacing w:val="-53"/>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spacing w:val="-1"/>
          <w:w w:val="99"/>
        </w:rPr>
        <w:t>天。</w:t>
      </w:r>
    </w:p>
    <w:p>
      <w:pPr>
        <w:pStyle w:val="3"/>
        <w:spacing w:before="118" w:line="266" w:lineRule="auto"/>
        <w:ind w:left="216" w:right="460"/>
      </w:pPr>
      <w:r>
        <w:rPr>
          <w:spacing w:val="1"/>
          <w:w w:val="99"/>
        </w:rPr>
        <w:t>是一种慢性全身性炎性疾病，主要侵犯脊柱导致脊柱畸形。强直性脊柱炎必须明</w:t>
      </w:r>
      <w:r>
        <w:rPr>
          <w:spacing w:val="-1"/>
          <w:w w:val="99"/>
        </w:rPr>
        <w:t>确诊断，并须满足下列全部条件：</w:t>
      </w:r>
    </w:p>
    <w:p>
      <w:pPr>
        <w:pStyle w:val="7"/>
        <w:numPr>
          <w:ilvl w:val="0"/>
          <w:numId w:val="74"/>
        </w:numPr>
        <w:tabs>
          <w:tab w:val="left" w:pos="750"/>
        </w:tabs>
        <w:spacing w:before="3" w:after="0" w:line="266" w:lineRule="auto"/>
        <w:ind w:left="742" w:right="460" w:hanging="526"/>
        <w:jc w:val="left"/>
        <w:rPr>
          <w:sz w:val="21"/>
        </w:rPr>
      </w:pPr>
      <w:r>
        <w:rPr>
          <w:spacing w:val="-2"/>
          <w:w w:val="99"/>
          <w:sz w:val="21"/>
        </w:rPr>
        <w:t>严重脊柱畸形：椎体钙化形成骨桥，脊柱出现“竹节样改变”；骶髂关节硬</w:t>
      </w:r>
      <w:r>
        <w:rPr>
          <w:spacing w:val="-1"/>
          <w:w w:val="99"/>
          <w:sz w:val="21"/>
        </w:rPr>
        <w:t>化、融合、强直；</w:t>
      </w:r>
    </w:p>
    <w:p>
      <w:pPr>
        <w:pStyle w:val="7"/>
        <w:numPr>
          <w:ilvl w:val="0"/>
          <w:numId w:val="74"/>
        </w:numPr>
        <w:tabs>
          <w:tab w:val="left" w:pos="742"/>
        </w:tabs>
        <w:spacing w:before="3" w:after="0" w:line="266" w:lineRule="auto"/>
        <w:ind w:left="742" w:right="460" w:hanging="526"/>
        <w:jc w:val="left"/>
        <w:rPr>
          <w:sz w:val="21"/>
        </w:rPr>
      </w:pPr>
      <w:r>
        <w:rPr>
          <w:spacing w:val="-2"/>
          <w:w w:val="99"/>
          <w:sz w:val="21"/>
        </w:rPr>
        <w:t>自主生活能力完全丧失，无法独立完成六项基本日常生活活动中的三项或三</w:t>
      </w:r>
      <w:r>
        <w:rPr>
          <w:spacing w:val="-1"/>
          <w:w w:val="99"/>
          <w:sz w:val="21"/>
        </w:rPr>
        <w:t>项以上，且持续至少</w:t>
      </w:r>
      <w:r>
        <w:rPr>
          <w:spacing w:val="-53"/>
          <w:sz w:val="21"/>
        </w:rPr>
        <w:t xml:space="preserve"> </w:t>
      </w:r>
      <w:r>
        <w:rPr>
          <w:rFonts w:ascii="Times New Roman" w:eastAsia="Times New Roman"/>
          <w:spacing w:val="1"/>
          <w:w w:val="99"/>
          <w:sz w:val="21"/>
        </w:rPr>
        <w:t>18</w:t>
      </w:r>
      <w:r>
        <w:rPr>
          <w:rFonts w:ascii="Times New Roman" w:eastAsia="Times New Roman"/>
          <w:w w:val="99"/>
          <w:sz w:val="21"/>
        </w:rPr>
        <w:t>0</w:t>
      </w:r>
      <w:r>
        <w:rPr>
          <w:rFonts w:ascii="Times New Roman" w:eastAsia="Times New Roman"/>
          <w:spacing w:val="-1"/>
          <w:sz w:val="21"/>
        </w:rPr>
        <w:t xml:space="preserve"> </w:t>
      </w:r>
      <w:r>
        <w:rPr>
          <w:spacing w:val="-1"/>
          <w:w w:val="99"/>
          <w:sz w:val="21"/>
        </w:rPr>
        <w:t>天。</w:t>
      </w:r>
    </w:p>
    <w:p>
      <w:pPr>
        <w:pStyle w:val="3"/>
        <w:spacing w:before="115" w:line="266" w:lineRule="auto"/>
        <w:ind w:left="216" w:right="356"/>
      </w:pPr>
      <w:r>
        <w:rPr>
          <w:spacing w:val="1"/>
          <w:w w:val="99"/>
        </w:rPr>
        <w:t>脊髓空洞症为慢性进行性的脊髓变性性疾病，其特征为脊髓内空洞形成。表现为感觉异常、肌萎缩及神经营养障碍。脊髓空洞症累及延髓称为延髓空洞症，表现</w:t>
      </w:r>
      <w:r>
        <w:rPr>
          <w:spacing w:val="-4"/>
          <w:w w:val="99"/>
        </w:rPr>
        <w:t>为延髓麻痹。脊髓空洞症必须明确诊断并且造成永久不可逆的神经系统功能损害，</w:t>
      </w:r>
      <w:r>
        <w:rPr>
          <w:spacing w:val="-1"/>
          <w:w w:val="99"/>
        </w:rPr>
        <w:t>存在持续至少</w:t>
      </w:r>
      <w:r>
        <w:rPr>
          <w:spacing w:val="-50"/>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spacing w:val="-1"/>
          <w:w w:val="99"/>
        </w:rPr>
        <w:t>天以上的神经系统功能缺失并满足下列任一条件：</w:t>
      </w:r>
    </w:p>
    <w:p>
      <w:pPr>
        <w:pStyle w:val="7"/>
        <w:numPr>
          <w:ilvl w:val="0"/>
          <w:numId w:val="75"/>
        </w:numPr>
        <w:tabs>
          <w:tab w:val="left" w:pos="742"/>
        </w:tabs>
        <w:spacing w:before="5" w:after="0" w:line="240" w:lineRule="auto"/>
        <w:ind w:left="741" w:right="0" w:hanging="526"/>
        <w:jc w:val="left"/>
        <w:rPr>
          <w:sz w:val="21"/>
        </w:rPr>
      </w:pPr>
      <w:r>
        <w:rPr>
          <w:spacing w:val="-1"/>
          <w:w w:val="95"/>
          <w:sz w:val="21"/>
        </w:rPr>
        <w:t>延髓麻痹呈现显著舌肌萎缩、构音困难和吞咽困难；</w:t>
      </w:r>
    </w:p>
    <w:p>
      <w:pPr>
        <w:pStyle w:val="7"/>
        <w:numPr>
          <w:ilvl w:val="0"/>
          <w:numId w:val="75"/>
        </w:numPr>
        <w:tabs>
          <w:tab w:val="left" w:pos="742"/>
        </w:tabs>
        <w:spacing w:before="31" w:after="0" w:line="240" w:lineRule="auto"/>
        <w:ind w:left="741" w:right="0" w:hanging="526"/>
        <w:jc w:val="left"/>
        <w:rPr>
          <w:sz w:val="21"/>
        </w:rPr>
      </w:pPr>
      <w:r>
        <w:rPr>
          <w:spacing w:val="-11"/>
          <w:w w:val="95"/>
          <w:sz w:val="21"/>
        </w:rPr>
        <w:t>双手萎缩呈“爪形手”，肌力</w:t>
      </w:r>
      <w:r>
        <w:rPr>
          <w:spacing w:val="24"/>
          <w:sz w:val="21"/>
        </w:rPr>
        <w:t xml:space="preserve"> </w:t>
      </w:r>
      <w:r>
        <w:rPr>
          <w:rFonts w:ascii="Times New Roman" w:hAnsi="Times New Roman" w:eastAsia="Times New Roman"/>
          <w:w w:val="95"/>
          <w:sz w:val="21"/>
        </w:rPr>
        <w:t>2</w:t>
      </w:r>
      <w:r>
        <w:rPr>
          <w:rFonts w:ascii="Times New Roman" w:hAnsi="Times New Roman" w:eastAsia="Times New Roman"/>
          <w:spacing w:val="54"/>
          <w:w w:val="150"/>
          <w:sz w:val="21"/>
        </w:rPr>
        <w:t xml:space="preserve"> </w:t>
      </w:r>
      <w:r>
        <w:rPr>
          <w:spacing w:val="-2"/>
          <w:w w:val="95"/>
          <w:sz w:val="21"/>
        </w:rPr>
        <w:t>级或以下。</w:t>
      </w:r>
    </w:p>
    <w:p>
      <w:pPr>
        <w:pStyle w:val="3"/>
        <w:spacing w:before="144" w:line="266" w:lineRule="auto"/>
        <w:ind w:left="216" w:right="460"/>
      </w:pPr>
      <w:r>
        <w:rPr>
          <w:spacing w:val="1"/>
          <w:w w:val="99"/>
        </w:rPr>
        <w:t>指因结核杆菌引起的脊髓炎，导致神经系统永久性的功能障碍，即该疾病首次确诊</w:t>
      </w:r>
      <w:r>
        <w:rPr>
          <w:spacing w:val="-53"/>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spacing w:val="-1"/>
          <w:w w:val="99"/>
        </w:rPr>
        <w:t>天后，仍遗留下列一种或一种以上障碍：</w:t>
      </w:r>
    </w:p>
    <w:p>
      <w:pPr>
        <w:pStyle w:val="7"/>
        <w:numPr>
          <w:ilvl w:val="0"/>
          <w:numId w:val="76"/>
        </w:numPr>
        <w:tabs>
          <w:tab w:val="left" w:pos="742"/>
        </w:tabs>
        <w:spacing w:before="3" w:after="0" w:line="240" w:lineRule="auto"/>
        <w:ind w:left="741" w:right="0" w:hanging="526"/>
        <w:jc w:val="left"/>
        <w:rPr>
          <w:sz w:val="21"/>
        </w:rPr>
      </w:pPr>
      <w:r>
        <w:rPr>
          <w:w w:val="95"/>
          <w:sz w:val="21"/>
        </w:rPr>
        <w:t>一肢（含）以上肢体肌力</w:t>
      </w:r>
      <w:r>
        <w:rPr>
          <w:spacing w:val="28"/>
          <w:sz w:val="21"/>
        </w:rPr>
        <w:t xml:space="preserve"> </w:t>
      </w:r>
      <w:r>
        <w:rPr>
          <w:rFonts w:ascii="Times New Roman" w:eastAsia="Times New Roman"/>
          <w:w w:val="95"/>
          <w:sz w:val="21"/>
        </w:rPr>
        <w:t>2</w:t>
      </w:r>
      <w:r>
        <w:rPr>
          <w:rFonts w:ascii="Times New Roman" w:eastAsia="Times New Roman"/>
          <w:spacing w:val="78"/>
          <w:sz w:val="21"/>
        </w:rPr>
        <w:t xml:space="preserve"> </w:t>
      </w:r>
      <w:r>
        <w:rPr>
          <w:w w:val="95"/>
          <w:sz w:val="21"/>
        </w:rPr>
        <w:t>级（含）</w:t>
      </w:r>
      <w:r>
        <w:rPr>
          <w:spacing w:val="-4"/>
          <w:w w:val="95"/>
          <w:sz w:val="21"/>
        </w:rPr>
        <w:t>以下；</w:t>
      </w:r>
    </w:p>
    <w:p>
      <w:pPr>
        <w:pStyle w:val="7"/>
        <w:numPr>
          <w:ilvl w:val="0"/>
          <w:numId w:val="76"/>
        </w:numPr>
        <w:tabs>
          <w:tab w:val="left" w:pos="742"/>
        </w:tabs>
        <w:spacing w:before="31" w:after="0" w:line="266" w:lineRule="auto"/>
        <w:ind w:left="742" w:right="460" w:hanging="526"/>
        <w:jc w:val="left"/>
        <w:rPr>
          <w:sz w:val="21"/>
        </w:rPr>
      </w:pPr>
      <w:r>
        <w:rPr>
          <w:spacing w:val="-2"/>
          <w:w w:val="99"/>
          <w:sz w:val="21"/>
        </w:rPr>
        <w:t>自主生活能力完全丧失，无法独立完成六项基本日常生活活动中的三项或三</w:t>
      </w:r>
      <w:r>
        <w:rPr>
          <w:spacing w:val="-1"/>
          <w:w w:val="99"/>
          <w:sz w:val="21"/>
        </w:rPr>
        <w:t>项以上，且持续至少</w:t>
      </w:r>
      <w:r>
        <w:rPr>
          <w:spacing w:val="-53"/>
          <w:sz w:val="21"/>
        </w:rPr>
        <w:t xml:space="preserve"> </w:t>
      </w:r>
      <w:r>
        <w:rPr>
          <w:rFonts w:ascii="Times New Roman" w:eastAsia="Times New Roman"/>
          <w:spacing w:val="1"/>
          <w:w w:val="99"/>
          <w:sz w:val="21"/>
        </w:rPr>
        <w:t>18</w:t>
      </w:r>
      <w:r>
        <w:rPr>
          <w:rFonts w:ascii="Times New Roman" w:eastAsia="Times New Roman"/>
          <w:w w:val="99"/>
          <w:sz w:val="21"/>
        </w:rPr>
        <w:t>0</w:t>
      </w:r>
      <w:r>
        <w:rPr>
          <w:rFonts w:ascii="Times New Roman" w:eastAsia="Times New Roman"/>
          <w:spacing w:val="-1"/>
          <w:sz w:val="21"/>
        </w:rPr>
        <w:t xml:space="preserve"> </w:t>
      </w:r>
      <w:r>
        <w:rPr>
          <w:spacing w:val="-1"/>
          <w:w w:val="99"/>
          <w:sz w:val="21"/>
        </w:rPr>
        <w:t>天。</w:t>
      </w:r>
    </w:p>
    <w:p>
      <w:pPr>
        <w:pStyle w:val="3"/>
        <w:spacing w:before="118" w:line="266" w:lineRule="auto"/>
        <w:ind w:left="216" w:right="451"/>
        <w:jc w:val="both"/>
      </w:pPr>
      <w:r>
        <w:rPr>
          <w:spacing w:val="2"/>
          <w:w w:val="99"/>
        </w:rPr>
        <w:t>亚历山大病（</w:t>
      </w:r>
      <w:r>
        <w:rPr>
          <w:rFonts w:ascii="Times New Roman" w:hAnsi="Times New Roman" w:eastAsia="Times New Roman"/>
          <w:w w:val="99"/>
        </w:rPr>
        <w:t>A</w:t>
      </w:r>
      <w:r>
        <w:rPr>
          <w:rFonts w:ascii="Times New Roman" w:hAnsi="Times New Roman" w:eastAsia="Times New Roman"/>
          <w:spacing w:val="-1"/>
          <w:w w:val="99"/>
        </w:rPr>
        <w:t>l</w:t>
      </w:r>
      <w:r>
        <w:rPr>
          <w:rFonts w:ascii="Times New Roman" w:hAnsi="Times New Roman" w:eastAsia="Times New Roman"/>
          <w:w w:val="99"/>
        </w:rPr>
        <w:t>e</w:t>
      </w:r>
      <w:r>
        <w:rPr>
          <w:rFonts w:ascii="Times New Roman" w:hAnsi="Times New Roman" w:eastAsia="Times New Roman"/>
          <w:spacing w:val="-2"/>
          <w:w w:val="99"/>
        </w:rPr>
        <w:t>x</w:t>
      </w:r>
      <w:r>
        <w:rPr>
          <w:rFonts w:ascii="Times New Roman" w:hAnsi="Times New Roman" w:eastAsia="Times New Roman"/>
          <w:w w:val="99"/>
        </w:rPr>
        <w:t>a</w:t>
      </w:r>
      <w:r>
        <w:rPr>
          <w:rFonts w:ascii="Times New Roman" w:hAnsi="Times New Roman" w:eastAsia="Times New Roman"/>
          <w:spacing w:val="1"/>
          <w:w w:val="99"/>
        </w:rPr>
        <w:t>nd</w:t>
      </w:r>
      <w:r>
        <w:rPr>
          <w:rFonts w:ascii="Times New Roman" w:hAnsi="Times New Roman" w:eastAsia="Times New Roman"/>
          <w:w w:val="99"/>
        </w:rPr>
        <w:t>er’s</w:t>
      </w:r>
      <w:r>
        <w:rPr>
          <w:rFonts w:ascii="Times New Roman" w:hAnsi="Times New Roman" w:eastAsia="Times New Roman"/>
          <w:spacing w:val="2"/>
        </w:rPr>
        <w:t xml:space="preserve"> </w:t>
      </w:r>
      <w:r>
        <w:rPr>
          <w:rFonts w:ascii="Times New Roman" w:hAnsi="Times New Roman" w:eastAsia="Times New Roman"/>
          <w:w w:val="99"/>
        </w:rPr>
        <w:t>D</w:t>
      </w:r>
      <w:r>
        <w:rPr>
          <w:rFonts w:ascii="Times New Roman" w:hAnsi="Times New Roman" w:eastAsia="Times New Roman"/>
          <w:spacing w:val="-1"/>
          <w:w w:val="99"/>
        </w:rPr>
        <w:t>i</w:t>
      </w:r>
      <w:r>
        <w:rPr>
          <w:rFonts w:ascii="Times New Roman" w:hAnsi="Times New Roman" w:eastAsia="Times New Roman"/>
          <w:w w:val="99"/>
        </w:rPr>
        <w:t>seas</w:t>
      </w:r>
      <w:r>
        <w:rPr>
          <w:rFonts w:ascii="Times New Roman" w:hAnsi="Times New Roman" w:eastAsia="Times New Roman"/>
          <w:spacing w:val="3"/>
          <w:w w:val="99"/>
        </w:rPr>
        <w:t>e</w:t>
      </w:r>
      <w:r>
        <w:rPr>
          <w:spacing w:val="2"/>
          <w:w w:val="99"/>
        </w:rPr>
        <w:t>）</w:t>
      </w:r>
      <w:r>
        <w:rPr>
          <w:spacing w:val="1"/>
          <w:w w:val="99"/>
        </w:rPr>
        <w:t>是一种遗传性中枢神经系统退行性病变，特点为脑白质营养不良性。临床表现为惊厥发作、智力下降、球麻痹、共济失调、痉性瘫痪。亚历山大病必须被明确诊断，并且造成神经系统永久性的功能障碍。被保险人自主生活能力完全丧失，无法独立完成六项基本日常生活活动中的三项或</w:t>
      </w:r>
      <w:r>
        <w:rPr>
          <w:spacing w:val="-1"/>
          <w:w w:val="99"/>
        </w:rPr>
        <w:t>三项以上，日常生活必须持续接受他人护理。</w:t>
      </w:r>
    </w:p>
    <w:p>
      <w:pPr>
        <w:pStyle w:val="3"/>
        <w:spacing w:before="6"/>
        <w:ind w:left="216"/>
        <w:rPr>
          <w:rFonts w:ascii="黑体" w:eastAsia="黑体"/>
        </w:rPr>
      </w:pPr>
      <w:r>
        <w:rPr>
          <w:rFonts w:ascii="黑体" w:eastAsia="黑体"/>
          <w:color w:val="000000"/>
          <w:spacing w:val="-1"/>
          <w:w w:val="95"/>
          <w:shd w:val="clear" w:color="auto" w:fill="E4E4E4"/>
        </w:rPr>
        <w:t>未明确诊断的疑似病例不在保障范围内。</w:t>
      </w:r>
    </w:p>
    <w:p>
      <w:pPr>
        <w:spacing w:after="0"/>
        <w:rPr>
          <w:rFonts w:ascii="黑体" w:eastAsia="黑体"/>
        </w:rPr>
        <w:sectPr>
          <w:pgSz w:w="11910" w:h="16840"/>
          <w:pgMar w:top="1320" w:right="780" w:bottom="980" w:left="1020" w:header="0" w:footer="787" w:gutter="0"/>
          <w:cols w:equalWidth="0" w:num="2">
            <w:col w:w="1952" w:space="40"/>
            <w:col w:w="8118"/>
          </w:cols>
        </w:sectPr>
      </w:pPr>
    </w:p>
    <w:p>
      <w:pPr>
        <w:pStyle w:val="7"/>
        <w:numPr>
          <w:ilvl w:val="0"/>
          <w:numId w:val="45"/>
        </w:numPr>
        <w:tabs>
          <w:tab w:val="left" w:pos="899"/>
          <w:tab w:val="left" w:pos="900"/>
        </w:tabs>
        <w:spacing w:before="144" w:after="0" w:line="266" w:lineRule="auto"/>
        <w:ind w:left="2208" w:right="460" w:hanging="1988"/>
        <w:jc w:val="left"/>
        <w:rPr>
          <w:sz w:val="21"/>
        </w:rPr>
      </w:pPr>
      <w:r>
        <w:rPr>
          <w:b/>
          <w:spacing w:val="13"/>
          <w:sz w:val="21"/>
        </w:rPr>
        <w:t xml:space="preserve">脑型疟疾： </w:t>
      </w:r>
      <w:r>
        <w:rPr>
          <w:sz w:val="21"/>
        </w:rPr>
        <w:t>指恶性疟原虫严重感染导致的脑病或脑型疟疾，以昏迷为主要特征。脑型疟疾的</w:t>
      </w:r>
      <w:r>
        <w:rPr>
          <w:spacing w:val="-2"/>
          <w:sz w:val="21"/>
        </w:rPr>
        <w:t>诊断须由专科医生明确诊断，且外周血涂片存在恶性疟原虫。</w:t>
      </w:r>
    </w:p>
    <w:p>
      <w:pPr>
        <w:spacing w:after="0" w:line="266" w:lineRule="auto"/>
        <w:jc w:val="left"/>
        <w:rPr>
          <w:sz w:val="21"/>
        </w:rPr>
        <w:sectPr>
          <w:type w:val="continuous"/>
          <w:pgSz w:w="11910" w:h="16840"/>
          <w:pgMar w:top="700" w:right="780" w:bottom="280" w:left="1020" w:header="0" w:footer="787" w:gutter="0"/>
          <w:cols w:space="720" w:num="1"/>
        </w:sectPr>
      </w:pPr>
    </w:p>
    <w:p>
      <w:pPr>
        <w:pStyle w:val="7"/>
        <w:numPr>
          <w:ilvl w:val="0"/>
          <w:numId w:val="45"/>
        </w:numPr>
        <w:tabs>
          <w:tab w:val="left" w:pos="899"/>
          <w:tab w:val="left" w:pos="900"/>
        </w:tabs>
        <w:spacing w:before="116" w:after="0" w:line="266" w:lineRule="auto"/>
        <w:ind w:left="900" w:right="206" w:hanging="680"/>
        <w:jc w:val="left"/>
        <w:rPr>
          <w:b/>
          <w:sz w:val="21"/>
        </w:rPr>
      </w:pPr>
      <w:r>
        <w:rPr>
          <w:b/>
          <w:spacing w:val="-4"/>
          <w:sz w:val="21"/>
        </w:rPr>
        <w:t>闭锁综合</w:t>
      </w:r>
      <w:r>
        <w:rPr>
          <w:b/>
          <w:spacing w:val="-6"/>
          <w:sz w:val="21"/>
        </w:rPr>
        <w:t>征：</w:t>
      </w:r>
    </w:p>
    <w:p>
      <w:pPr>
        <w:pStyle w:val="3"/>
        <w:rPr>
          <w:b/>
          <w:sz w:val="20"/>
        </w:rPr>
      </w:pPr>
    </w:p>
    <w:p>
      <w:pPr>
        <w:pStyle w:val="7"/>
        <w:numPr>
          <w:ilvl w:val="0"/>
          <w:numId w:val="45"/>
        </w:numPr>
        <w:tabs>
          <w:tab w:val="left" w:pos="899"/>
          <w:tab w:val="left" w:pos="900"/>
        </w:tabs>
        <w:spacing w:before="159" w:after="0" w:line="266" w:lineRule="auto"/>
        <w:ind w:left="900" w:right="0" w:hanging="680"/>
        <w:jc w:val="left"/>
        <w:rPr>
          <w:b/>
          <w:sz w:val="21"/>
        </w:rPr>
      </w:pPr>
      <w:r>
        <w:rPr>
          <w:b/>
          <w:spacing w:val="-4"/>
          <w:sz w:val="21"/>
        </w:rPr>
        <w:t xml:space="preserve">异染性脑白质营养不 </w:t>
      </w:r>
      <w:r>
        <w:rPr>
          <w:b/>
          <w:spacing w:val="-6"/>
          <w:sz w:val="21"/>
        </w:rPr>
        <w:t>良：</w:t>
      </w:r>
    </w:p>
    <w:p>
      <w:pPr>
        <w:pStyle w:val="3"/>
        <w:rPr>
          <w:b/>
          <w:sz w:val="20"/>
        </w:rPr>
      </w:pPr>
    </w:p>
    <w:p>
      <w:pPr>
        <w:pStyle w:val="7"/>
        <w:numPr>
          <w:ilvl w:val="0"/>
          <w:numId w:val="45"/>
        </w:numPr>
        <w:tabs>
          <w:tab w:val="left" w:pos="899"/>
          <w:tab w:val="left" w:pos="900"/>
        </w:tabs>
        <w:spacing w:before="160" w:after="0" w:line="266" w:lineRule="auto"/>
        <w:ind w:left="900" w:right="0" w:hanging="680"/>
        <w:jc w:val="left"/>
        <w:rPr>
          <w:b/>
          <w:sz w:val="21"/>
        </w:rPr>
      </w:pPr>
      <w:r>
        <w:rPr>
          <w:b/>
          <w:spacing w:val="-4"/>
          <w:sz w:val="21"/>
        </w:rPr>
        <w:t>皮质基底节变性：</w:t>
      </w:r>
    </w:p>
    <w:p>
      <w:pPr>
        <w:pStyle w:val="3"/>
        <w:spacing w:before="116" w:line="266" w:lineRule="auto"/>
        <w:ind w:left="216" w:right="460"/>
        <w:jc w:val="both"/>
      </w:pPr>
      <w:r>
        <w:br w:type="column"/>
      </w:r>
      <w:r>
        <w:rPr>
          <w:spacing w:val="1"/>
          <w:w w:val="99"/>
        </w:rPr>
        <w:t>指严重脑功能障碍，但剩余脑干功能完整。障碍的特征是缺失基本认知功能，缺失任何刺激的反应，不能与他人互动。诊断必须由神经科医生确诊，且有持续至</w:t>
      </w:r>
      <w:r>
        <w:rPr>
          <w:spacing w:val="-1"/>
          <w:w w:val="99"/>
        </w:rPr>
        <w:t>少一个月的病史记录。</w:t>
      </w:r>
    </w:p>
    <w:p>
      <w:pPr>
        <w:pStyle w:val="3"/>
        <w:spacing w:before="116" w:line="266" w:lineRule="auto"/>
        <w:ind w:left="216" w:right="460"/>
        <w:jc w:val="both"/>
      </w:pPr>
      <w:r>
        <w:rPr>
          <w:spacing w:val="1"/>
          <w:w w:val="99"/>
        </w:rPr>
        <w:t>指一种严重的神经退化性代谢病，主要表现为行走困难、智力低下、废用性肌萎缩、四肢痉挛性瘫痪、视神经萎缩、失语等。本病须经专科医生明确诊断，且已经造成自主生活能力完全丧失，无法独立完成六项基本日常生活活动中的三项或</w:t>
      </w:r>
      <w:r>
        <w:rPr>
          <w:spacing w:val="-1"/>
          <w:w w:val="99"/>
        </w:rPr>
        <w:t>三项以上，持续至少</w:t>
      </w:r>
      <w:r>
        <w:rPr>
          <w:spacing w:val="-53"/>
        </w:rPr>
        <w:t xml:space="preserve">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xml:space="preserve"> </w:t>
      </w:r>
      <w:r>
        <w:rPr>
          <w:spacing w:val="-1"/>
          <w:w w:val="99"/>
        </w:rPr>
        <w:t>天。</w:t>
      </w:r>
    </w:p>
    <w:p>
      <w:pPr>
        <w:pStyle w:val="3"/>
        <w:spacing w:before="119" w:line="266" w:lineRule="auto"/>
        <w:ind w:left="216" w:right="460"/>
        <w:jc w:val="both"/>
      </w:pPr>
      <w:r>
        <w:rPr>
          <w:spacing w:val="1"/>
          <w:w w:val="99"/>
        </w:rPr>
        <w:t>指一种慢性进展性神经变性疾病，以不对称发作的无动性强直综合征、失用、肌张力障碍及姿势异常为其临床特征。须经临床医生明确诊断，且已经造成自主生活能力完全丧失，无法独立完成六项基本日常生活活动中的三项或三项以上，日</w:t>
      </w:r>
      <w:r>
        <w:rPr>
          <w:spacing w:val="-1"/>
          <w:w w:val="99"/>
        </w:rPr>
        <w:t>常生活必须持续受到他人监护。</w:t>
      </w:r>
    </w:p>
    <w:p>
      <w:pPr>
        <w:spacing w:after="0" w:line="266" w:lineRule="auto"/>
        <w:jc w:val="both"/>
        <w:sectPr>
          <w:type w:val="continuous"/>
          <w:pgSz w:w="11910" w:h="16840"/>
          <w:pgMar w:top="700" w:right="780" w:bottom="280" w:left="1020" w:header="0" w:footer="787" w:gutter="0"/>
          <w:cols w:equalWidth="0" w:num="2">
            <w:col w:w="1952" w:space="40"/>
            <w:col w:w="8118"/>
          </w:cols>
        </w:sectPr>
      </w:pPr>
    </w:p>
    <w:p>
      <w:pPr>
        <w:pStyle w:val="7"/>
        <w:numPr>
          <w:ilvl w:val="0"/>
          <w:numId w:val="45"/>
        </w:numPr>
        <w:tabs>
          <w:tab w:val="left" w:pos="899"/>
          <w:tab w:val="left" w:pos="900"/>
        </w:tabs>
        <w:spacing w:before="118" w:after="0" w:line="240" w:lineRule="auto"/>
        <w:ind w:left="900" w:right="0" w:hanging="680"/>
        <w:jc w:val="left"/>
        <w:rPr>
          <w:sz w:val="21"/>
        </w:rPr>
      </w:pPr>
      <w:r>
        <w:rPr>
          <w:b/>
          <w:sz w:val="21"/>
        </w:rPr>
        <w:t>克雅氏病：</w:t>
      </w:r>
      <w:r>
        <w:rPr>
          <w:b/>
          <w:spacing w:val="53"/>
          <w:w w:val="150"/>
          <w:sz w:val="21"/>
        </w:rPr>
        <w:t xml:space="preserve"> </w:t>
      </w:r>
      <w:r>
        <w:rPr>
          <w:spacing w:val="-1"/>
          <w:sz w:val="21"/>
        </w:rPr>
        <w:t>指神经系统疾病及致命的成胶质状脑病，并有以下症状：</w:t>
      </w:r>
    </w:p>
    <w:p>
      <w:pPr>
        <w:pStyle w:val="7"/>
        <w:numPr>
          <w:ilvl w:val="1"/>
          <w:numId w:val="45"/>
        </w:numPr>
        <w:tabs>
          <w:tab w:val="left" w:pos="2733"/>
        </w:tabs>
        <w:spacing w:before="31" w:after="0" w:line="240" w:lineRule="auto"/>
        <w:ind w:left="2732" w:right="0" w:hanging="525"/>
        <w:jc w:val="left"/>
        <w:rPr>
          <w:sz w:val="21"/>
        </w:rPr>
      </w:pPr>
      <w:r>
        <w:rPr>
          <w:spacing w:val="-1"/>
          <w:w w:val="95"/>
          <w:sz w:val="21"/>
        </w:rPr>
        <w:t>不能控制的肌肉痉挛及震颤；</w:t>
      </w:r>
    </w:p>
    <w:p>
      <w:pPr>
        <w:pStyle w:val="7"/>
        <w:numPr>
          <w:ilvl w:val="1"/>
          <w:numId w:val="45"/>
        </w:numPr>
        <w:tabs>
          <w:tab w:val="left" w:pos="2733"/>
        </w:tabs>
        <w:spacing w:before="31" w:after="0" w:line="240" w:lineRule="auto"/>
        <w:ind w:left="2732" w:right="0" w:hanging="525"/>
        <w:jc w:val="left"/>
        <w:rPr>
          <w:sz w:val="21"/>
        </w:rPr>
      </w:pPr>
      <w:r>
        <w:rPr>
          <w:spacing w:val="-2"/>
          <w:w w:val="95"/>
          <w:sz w:val="21"/>
        </w:rPr>
        <w:t>逐渐痴呆；</w:t>
      </w:r>
    </w:p>
    <w:p>
      <w:pPr>
        <w:pStyle w:val="7"/>
        <w:numPr>
          <w:ilvl w:val="1"/>
          <w:numId w:val="45"/>
        </w:numPr>
        <w:tabs>
          <w:tab w:val="left" w:pos="2733"/>
        </w:tabs>
        <w:spacing w:before="31" w:after="0" w:line="240" w:lineRule="auto"/>
        <w:ind w:left="2732" w:right="0" w:hanging="525"/>
        <w:jc w:val="left"/>
        <w:rPr>
          <w:sz w:val="21"/>
        </w:rPr>
      </w:pPr>
      <w:r>
        <w:rPr>
          <w:spacing w:val="-1"/>
          <w:w w:val="95"/>
          <w:sz w:val="21"/>
        </w:rPr>
        <w:t>小脑功能不良，共济失调；</w:t>
      </w:r>
    </w:p>
    <w:p>
      <w:pPr>
        <w:spacing w:after="0" w:line="240" w:lineRule="auto"/>
        <w:jc w:val="left"/>
        <w:rPr>
          <w:sz w:val="21"/>
        </w:rPr>
        <w:sectPr>
          <w:type w:val="continuous"/>
          <w:pgSz w:w="11910" w:h="16840"/>
          <w:pgMar w:top="700" w:right="780" w:bottom="280" w:left="1020" w:header="0" w:footer="787" w:gutter="0"/>
          <w:cols w:space="720" w:num="1"/>
        </w:sectPr>
      </w:pPr>
    </w:p>
    <w:tbl>
      <w:tblPr>
        <w:tblStyle w:val="4"/>
        <w:tblW w:w="0" w:type="auto"/>
        <w:tblInd w:w="1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21"/>
        <w:gridCol w:w="1440"/>
        <w:gridCol w:w="76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22" w:hRule="atLeast"/>
        </w:trPr>
        <w:tc>
          <w:tcPr>
            <w:tcW w:w="1961" w:type="dxa"/>
            <w:gridSpan w:val="2"/>
          </w:tcPr>
          <w:p>
            <w:pPr>
              <w:pStyle w:val="8"/>
              <w:rPr>
                <w:rFonts w:ascii="Times New Roman"/>
                <w:sz w:val="20"/>
              </w:rPr>
            </w:pPr>
          </w:p>
        </w:tc>
        <w:tc>
          <w:tcPr>
            <w:tcW w:w="7671" w:type="dxa"/>
          </w:tcPr>
          <w:p>
            <w:pPr>
              <w:pStyle w:val="8"/>
              <w:spacing w:line="245" w:lineRule="exact"/>
              <w:ind w:left="76"/>
              <w:rPr>
                <w:sz w:val="21"/>
              </w:rPr>
            </w:pPr>
            <w:r>
              <w:rPr>
                <w:w w:val="95"/>
                <w:sz w:val="21"/>
              </w:rPr>
              <w:t>（</w:t>
            </w:r>
            <w:r>
              <w:rPr>
                <w:rFonts w:ascii="Times New Roman" w:eastAsia="Times New Roman"/>
                <w:w w:val="95"/>
                <w:sz w:val="21"/>
              </w:rPr>
              <w:t>4</w:t>
            </w:r>
            <w:r>
              <w:rPr>
                <w:w w:val="95"/>
                <w:sz w:val="21"/>
              </w:rPr>
              <w:t>）</w:t>
            </w:r>
            <w:r>
              <w:rPr>
                <w:spacing w:val="-2"/>
                <w:w w:val="95"/>
                <w:sz w:val="21"/>
              </w:rPr>
              <w:t>手足徐动症。</w:t>
            </w:r>
          </w:p>
          <w:p>
            <w:pPr>
              <w:pStyle w:val="8"/>
              <w:spacing w:before="31" w:line="266" w:lineRule="auto"/>
              <w:ind w:left="76" w:right="157"/>
              <w:rPr>
                <w:sz w:val="21"/>
              </w:rPr>
            </w:pPr>
            <w:r>
              <w:rPr>
                <w:spacing w:val="1"/>
                <w:w w:val="99"/>
                <w:sz w:val="21"/>
              </w:rPr>
              <w:t>诊断必须经神经专科医生基于以下检查报告作出：脑电图、脑脊液报告、电脑断</w:t>
            </w:r>
            <w:r>
              <w:rPr>
                <w:spacing w:val="-1"/>
                <w:w w:val="99"/>
                <w:sz w:val="21"/>
              </w:rPr>
              <w:t>层扫描</w:t>
            </w:r>
            <w:r>
              <w:rPr>
                <w:spacing w:val="2"/>
                <w:w w:val="99"/>
                <w:sz w:val="21"/>
              </w:rPr>
              <w:t>（</w:t>
            </w:r>
            <w:r>
              <w:rPr>
                <w:rFonts w:ascii="Times New Roman" w:eastAsia="Times New Roman"/>
                <w:spacing w:val="-1"/>
                <w:w w:val="99"/>
                <w:sz w:val="21"/>
              </w:rPr>
              <w:t>C</w:t>
            </w:r>
            <w:r>
              <w:rPr>
                <w:rFonts w:ascii="Times New Roman" w:eastAsia="Times New Roman"/>
                <w:spacing w:val="1"/>
                <w:w w:val="99"/>
                <w:sz w:val="21"/>
              </w:rPr>
              <w:t>T</w:t>
            </w:r>
            <w:r>
              <w:rPr>
                <w:spacing w:val="-1"/>
                <w:w w:val="99"/>
                <w:sz w:val="21"/>
              </w:rPr>
              <w:t>）及核磁共振（</w:t>
            </w:r>
            <w:r>
              <w:rPr>
                <w:rFonts w:ascii="Times New Roman" w:eastAsia="Times New Roman"/>
                <w:spacing w:val="-2"/>
                <w:w w:val="99"/>
                <w:sz w:val="21"/>
              </w:rPr>
              <w:t>M</w:t>
            </w:r>
            <w:r>
              <w:rPr>
                <w:rFonts w:ascii="Times New Roman" w:eastAsia="Times New Roman"/>
                <w:spacing w:val="2"/>
                <w:w w:val="99"/>
                <w:sz w:val="21"/>
              </w:rPr>
              <w:t>RI</w:t>
            </w:r>
            <w:r>
              <w:rPr>
                <w:spacing w:val="-106"/>
                <w:w w:val="99"/>
                <w:sz w:val="21"/>
              </w:rPr>
              <w:t>）</w:t>
            </w:r>
            <w:r>
              <w:rPr>
                <w:w w:val="99"/>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9" w:hRule="atLeast"/>
        </w:trPr>
        <w:tc>
          <w:tcPr>
            <w:tcW w:w="521" w:type="dxa"/>
          </w:tcPr>
          <w:p>
            <w:pPr>
              <w:pStyle w:val="8"/>
              <w:spacing w:before="81"/>
              <w:ind w:left="50"/>
              <w:rPr>
                <w:rFonts w:ascii="Times New Roman"/>
                <w:b/>
                <w:sz w:val="21"/>
              </w:rPr>
            </w:pPr>
            <w:r>
              <w:rPr>
                <w:rFonts w:ascii="Times New Roman"/>
                <w:b/>
                <w:spacing w:val="-5"/>
                <w:sz w:val="21"/>
              </w:rPr>
              <w:t>62.</w:t>
            </w:r>
          </w:p>
        </w:tc>
        <w:tc>
          <w:tcPr>
            <w:tcW w:w="1440" w:type="dxa"/>
          </w:tcPr>
          <w:p>
            <w:pPr>
              <w:pStyle w:val="8"/>
              <w:spacing w:before="67"/>
              <w:ind w:left="208"/>
              <w:rPr>
                <w:b/>
                <w:sz w:val="21"/>
              </w:rPr>
            </w:pPr>
            <w:r>
              <w:rPr>
                <w:b/>
                <w:w w:val="95"/>
                <w:sz w:val="21"/>
              </w:rPr>
              <w:t>库鲁病</w:t>
            </w:r>
            <w:r>
              <w:rPr>
                <w:b/>
                <w:spacing w:val="-10"/>
                <w:w w:val="95"/>
                <w:sz w:val="21"/>
              </w:rPr>
              <w:t>：</w:t>
            </w:r>
          </w:p>
        </w:tc>
        <w:tc>
          <w:tcPr>
            <w:tcW w:w="7671" w:type="dxa"/>
          </w:tcPr>
          <w:p>
            <w:pPr>
              <w:pStyle w:val="8"/>
              <w:spacing w:before="67"/>
              <w:ind w:left="76"/>
              <w:rPr>
                <w:sz w:val="21"/>
              </w:rPr>
            </w:pPr>
            <w:r>
              <w:rPr>
                <w:w w:val="95"/>
                <w:sz w:val="21"/>
              </w:rPr>
              <w:t>指一种亚急性传染性朊蛋白病。临床表现为共济失调、震颤、不自主运</w:t>
            </w:r>
            <w:r>
              <w:rPr>
                <w:spacing w:val="-3"/>
                <w:w w:val="95"/>
                <w:sz w:val="21"/>
              </w:rPr>
              <w:t>动，在病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71" w:type="dxa"/>
          </w:tcPr>
          <w:p>
            <w:pPr>
              <w:pStyle w:val="8"/>
              <w:spacing w:before="7" w:line="265" w:lineRule="exact"/>
              <w:ind w:left="76"/>
              <w:rPr>
                <w:sz w:val="21"/>
              </w:rPr>
            </w:pPr>
            <w:r>
              <w:rPr>
                <w:w w:val="95"/>
                <w:sz w:val="21"/>
              </w:rPr>
              <w:t>程晚期出现进行性加重的痴呆，神经异常。该病必须由权威医疗机构根</w:t>
            </w:r>
            <w:r>
              <w:rPr>
                <w:spacing w:val="-3"/>
                <w:w w:val="95"/>
                <w:sz w:val="21"/>
              </w:rPr>
              <w:t>据致病蛋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71" w:type="dxa"/>
          </w:tcPr>
          <w:p>
            <w:pPr>
              <w:pStyle w:val="8"/>
              <w:spacing w:before="15"/>
              <w:ind w:left="76"/>
              <w:rPr>
                <w:sz w:val="21"/>
              </w:rPr>
            </w:pPr>
            <w:r>
              <w:rPr>
                <w:spacing w:val="-1"/>
                <w:w w:val="95"/>
                <w:sz w:val="21"/>
              </w:rPr>
              <w:t>白的发现而明确诊断。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21" w:type="dxa"/>
          </w:tcPr>
          <w:p>
            <w:pPr>
              <w:pStyle w:val="8"/>
              <w:spacing w:before="88"/>
              <w:ind w:left="50"/>
              <w:rPr>
                <w:rFonts w:ascii="Times New Roman"/>
                <w:b/>
                <w:sz w:val="21"/>
              </w:rPr>
            </w:pPr>
            <w:r>
              <w:rPr>
                <w:rFonts w:ascii="Times New Roman"/>
                <w:b/>
                <w:spacing w:val="-5"/>
                <w:sz w:val="21"/>
              </w:rPr>
              <w:t>63.</w:t>
            </w:r>
          </w:p>
        </w:tc>
        <w:tc>
          <w:tcPr>
            <w:tcW w:w="1440" w:type="dxa"/>
          </w:tcPr>
          <w:p>
            <w:pPr>
              <w:pStyle w:val="8"/>
              <w:spacing w:before="75"/>
              <w:ind w:left="208"/>
              <w:rPr>
                <w:b/>
                <w:sz w:val="21"/>
              </w:rPr>
            </w:pPr>
            <w:r>
              <w:rPr>
                <w:b/>
                <w:w w:val="95"/>
                <w:sz w:val="21"/>
              </w:rPr>
              <w:t>严重脑</w:t>
            </w:r>
            <w:r>
              <w:rPr>
                <w:b/>
                <w:spacing w:val="-5"/>
                <w:w w:val="95"/>
                <w:sz w:val="21"/>
              </w:rPr>
              <w:t>桥中</w:t>
            </w:r>
          </w:p>
        </w:tc>
        <w:tc>
          <w:tcPr>
            <w:tcW w:w="7671" w:type="dxa"/>
          </w:tcPr>
          <w:p>
            <w:pPr>
              <w:pStyle w:val="8"/>
              <w:spacing w:before="75"/>
              <w:ind w:left="76"/>
              <w:rPr>
                <w:sz w:val="21"/>
              </w:rPr>
            </w:pPr>
            <w:r>
              <w:rPr>
                <w:w w:val="95"/>
                <w:sz w:val="21"/>
              </w:rPr>
              <w:t>脑桥中央髓鞘溶解</w:t>
            </w:r>
            <w:r>
              <w:rPr>
                <w:spacing w:val="-63"/>
                <w:w w:val="95"/>
                <w:sz w:val="21"/>
              </w:rPr>
              <w:t>症</w:t>
            </w:r>
            <w:r>
              <w:rPr>
                <w:w w:val="95"/>
                <w:sz w:val="21"/>
              </w:rPr>
              <w:t>（</w:t>
            </w:r>
            <w:r>
              <w:rPr>
                <w:rFonts w:ascii="Times New Roman" w:eastAsia="Times New Roman"/>
                <w:w w:val="95"/>
                <w:sz w:val="21"/>
              </w:rPr>
              <w:t>CPM</w:t>
            </w:r>
            <w:r>
              <w:rPr>
                <w:w w:val="95"/>
                <w:sz w:val="21"/>
              </w:rPr>
              <w:t>）是一种代谢性脱髓</w:t>
            </w:r>
            <w:r>
              <w:rPr>
                <w:spacing w:val="-16"/>
                <w:w w:val="95"/>
                <w:sz w:val="21"/>
              </w:rPr>
              <w:t>鞘疾病。</w:t>
            </w:r>
            <w:r>
              <w:rPr>
                <w:rFonts w:ascii="Times New Roman" w:eastAsia="Times New Roman"/>
                <w:w w:val="95"/>
                <w:sz w:val="21"/>
              </w:rPr>
              <w:t>CPM</w:t>
            </w:r>
            <w:r>
              <w:rPr>
                <w:rFonts w:ascii="Times New Roman" w:eastAsia="Times New Roman"/>
                <w:spacing w:val="54"/>
                <w:w w:val="150"/>
                <w:sz w:val="21"/>
              </w:rPr>
              <w:t xml:space="preserve"> </w:t>
            </w:r>
            <w:r>
              <w:rPr>
                <w:w w:val="95"/>
                <w:sz w:val="21"/>
              </w:rPr>
              <w:t>由</w:t>
            </w:r>
            <w:r>
              <w:rPr>
                <w:spacing w:val="33"/>
                <w:sz w:val="21"/>
              </w:rPr>
              <w:t xml:space="preserve"> </w:t>
            </w:r>
            <w:r>
              <w:rPr>
                <w:rFonts w:ascii="Times New Roman" w:eastAsia="Times New Roman"/>
                <w:w w:val="95"/>
                <w:sz w:val="21"/>
              </w:rPr>
              <w:t>Adams</w:t>
            </w:r>
            <w:r>
              <w:rPr>
                <w:rFonts w:ascii="Times New Roman" w:eastAsia="Times New Roman"/>
                <w:spacing w:val="59"/>
                <w:w w:val="150"/>
                <w:sz w:val="21"/>
              </w:rPr>
              <w:t xml:space="preserve"> </w:t>
            </w:r>
            <w:r>
              <w:rPr>
                <w:spacing w:val="-2"/>
                <w:w w:val="95"/>
                <w:sz w:val="21"/>
              </w:rPr>
              <w:t>首次提出，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21" w:type="dxa"/>
          </w:tcPr>
          <w:p>
            <w:pPr>
              <w:pStyle w:val="8"/>
              <w:rPr>
                <w:rFonts w:ascii="Times New Roman"/>
                <w:sz w:val="20"/>
              </w:rPr>
            </w:pPr>
          </w:p>
        </w:tc>
        <w:tc>
          <w:tcPr>
            <w:tcW w:w="1440" w:type="dxa"/>
          </w:tcPr>
          <w:p>
            <w:pPr>
              <w:pStyle w:val="8"/>
              <w:spacing w:before="7" w:line="265" w:lineRule="exact"/>
              <w:ind w:left="208"/>
              <w:rPr>
                <w:b/>
                <w:sz w:val="21"/>
              </w:rPr>
            </w:pPr>
            <w:r>
              <w:rPr>
                <w:b/>
                <w:w w:val="95"/>
                <w:sz w:val="21"/>
              </w:rPr>
              <w:t>央髓鞘</w:t>
            </w:r>
            <w:r>
              <w:rPr>
                <w:b/>
                <w:spacing w:val="-5"/>
                <w:w w:val="95"/>
                <w:sz w:val="21"/>
              </w:rPr>
              <w:t>溶解</w:t>
            </w:r>
          </w:p>
        </w:tc>
        <w:tc>
          <w:tcPr>
            <w:tcW w:w="7671" w:type="dxa"/>
          </w:tcPr>
          <w:p>
            <w:pPr>
              <w:pStyle w:val="8"/>
              <w:spacing w:before="7" w:line="265" w:lineRule="exact"/>
              <w:ind w:left="76"/>
              <w:rPr>
                <w:sz w:val="21"/>
              </w:rPr>
            </w:pPr>
            <w:r>
              <w:rPr>
                <w:w w:val="95"/>
                <w:sz w:val="21"/>
              </w:rPr>
              <w:t>病理学上表现为髓鞘脱失不伴炎症反应。临床常见症状为突发四肢弛缓</w:t>
            </w:r>
            <w:r>
              <w:rPr>
                <w:spacing w:val="-3"/>
                <w:w w:val="95"/>
                <w:sz w:val="21"/>
              </w:rPr>
              <w:t>性瘫，咀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21" w:type="dxa"/>
          </w:tcPr>
          <w:p>
            <w:pPr>
              <w:pStyle w:val="8"/>
              <w:rPr>
                <w:rFonts w:ascii="Times New Roman"/>
                <w:sz w:val="20"/>
              </w:rPr>
            </w:pPr>
          </w:p>
        </w:tc>
        <w:tc>
          <w:tcPr>
            <w:tcW w:w="1440" w:type="dxa"/>
          </w:tcPr>
          <w:p>
            <w:pPr>
              <w:pStyle w:val="8"/>
              <w:spacing w:before="15" w:line="265" w:lineRule="exact"/>
              <w:ind w:left="208"/>
              <w:rPr>
                <w:b/>
                <w:sz w:val="21"/>
              </w:rPr>
            </w:pPr>
            <w:r>
              <w:rPr>
                <w:b/>
                <w:w w:val="95"/>
                <w:sz w:val="21"/>
              </w:rPr>
              <w:t>症</w:t>
            </w:r>
            <w:r>
              <w:rPr>
                <w:b/>
                <w:spacing w:val="-10"/>
                <w:sz w:val="21"/>
              </w:rPr>
              <w:t>：</w:t>
            </w:r>
          </w:p>
        </w:tc>
        <w:tc>
          <w:tcPr>
            <w:tcW w:w="7671" w:type="dxa"/>
          </w:tcPr>
          <w:p>
            <w:pPr>
              <w:pStyle w:val="8"/>
              <w:spacing w:before="15" w:line="265" w:lineRule="exact"/>
              <w:ind w:left="76"/>
              <w:rPr>
                <w:sz w:val="21"/>
              </w:rPr>
            </w:pPr>
            <w:r>
              <w:rPr>
                <w:w w:val="95"/>
                <w:sz w:val="21"/>
              </w:rPr>
              <w:t>嚼、吞咽及言语障碍，眼震及眼球凝视障碍等。须经专科医生明确诊断</w:t>
            </w:r>
            <w:r>
              <w:rPr>
                <w:spacing w:val="-3"/>
                <w:w w:val="95"/>
                <w:sz w:val="21"/>
              </w:rPr>
              <w:t>，且已经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6"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71" w:type="dxa"/>
          </w:tcPr>
          <w:p>
            <w:pPr>
              <w:pStyle w:val="8"/>
              <w:spacing w:before="15" w:line="262" w:lineRule="exact"/>
              <w:ind w:left="76"/>
              <w:rPr>
                <w:sz w:val="21"/>
              </w:rPr>
            </w:pPr>
            <w:r>
              <w:rPr>
                <w:w w:val="95"/>
                <w:sz w:val="21"/>
              </w:rPr>
              <w:t>造成自主生活能力完全丧失，无法独立完成六项基本日常生活活动中的</w:t>
            </w:r>
            <w:r>
              <w:rPr>
                <w:spacing w:val="-3"/>
                <w:w w:val="95"/>
                <w:sz w:val="21"/>
              </w:rPr>
              <w:t>三项或三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71" w:type="dxa"/>
          </w:tcPr>
          <w:p>
            <w:pPr>
              <w:pStyle w:val="8"/>
              <w:spacing w:before="18"/>
              <w:ind w:left="76"/>
              <w:rPr>
                <w:sz w:val="21"/>
              </w:rPr>
            </w:pPr>
            <w:r>
              <w:rPr>
                <w:w w:val="95"/>
                <w:sz w:val="21"/>
              </w:rPr>
              <w:t>项以上，且持续至少</w:t>
            </w:r>
            <w:r>
              <w:rPr>
                <w:spacing w:val="-2"/>
                <w:sz w:val="21"/>
              </w:rPr>
              <w:t xml:space="preserve"> </w:t>
            </w:r>
            <w:r>
              <w:rPr>
                <w:rFonts w:ascii="Times New Roman" w:eastAsia="Times New Roman"/>
                <w:w w:val="95"/>
                <w:sz w:val="21"/>
              </w:rPr>
              <w:t>180</w:t>
            </w:r>
            <w:r>
              <w:rPr>
                <w:rFonts w:ascii="Times New Roman" w:eastAsia="Times New Roman"/>
                <w:spacing w:val="49"/>
                <w:sz w:val="21"/>
              </w:rPr>
              <w:t xml:space="preserve"> </w:t>
            </w:r>
            <w:r>
              <w:rPr>
                <w:spacing w:val="-5"/>
                <w:w w:val="95"/>
                <w:sz w:val="21"/>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71" w:type="dxa"/>
          </w:tcPr>
          <w:p>
            <w:pPr>
              <w:pStyle w:val="8"/>
              <w:spacing w:before="7"/>
              <w:ind w:left="76"/>
              <w:rPr>
                <w:rFonts w:ascii="黑体" w:eastAsia="黑体"/>
                <w:sz w:val="21"/>
              </w:rPr>
            </w:pPr>
            <w:r>
              <w:rPr>
                <w:rFonts w:ascii="黑体" w:eastAsia="黑体"/>
                <w:color w:val="000000"/>
                <w:spacing w:val="-1"/>
                <w:w w:val="95"/>
                <w:sz w:val="21"/>
                <w:shd w:val="clear" w:color="auto" w:fill="E4E4E4"/>
              </w:rPr>
              <w:t>因酗酒导致的脑桥中央髓鞘溶解症不在保障范围内。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21" w:type="dxa"/>
          </w:tcPr>
          <w:p>
            <w:pPr>
              <w:pStyle w:val="8"/>
              <w:spacing w:before="88"/>
              <w:ind w:left="50"/>
              <w:rPr>
                <w:rFonts w:ascii="Times New Roman"/>
                <w:b/>
                <w:sz w:val="21"/>
              </w:rPr>
            </w:pPr>
            <w:r>
              <w:rPr>
                <w:rFonts w:ascii="Times New Roman"/>
                <w:b/>
                <w:spacing w:val="-5"/>
                <w:sz w:val="21"/>
              </w:rPr>
              <w:t>64.</w:t>
            </w:r>
          </w:p>
        </w:tc>
        <w:tc>
          <w:tcPr>
            <w:tcW w:w="1440" w:type="dxa"/>
          </w:tcPr>
          <w:p>
            <w:pPr>
              <w:pStyle w:val="8"/>
              <w:spacing w:before="75"/>
              <w:ind w:left="208"/>
              <w:rPr>
                <w:b/>
                <w:sz w:val="21"/>
              </w:rPr>
            </w:pPr>
            <w:r>
              <w:rPr>
                <w:b/>
                <w:w w:val="95"/>
                <w:sz w:val="21"/>
              </w:rPr>
              <w:t>严重巨</w:t>
            </w:r>
            <w:r>
              <w:rPr>
                <w:b/>
                <w:spacing w:val="-5"/>
                <w:w w:val="95"/>
                <w:sz w:val="21"/>
              </w:rPr>
              <w:t>细胞</w:t>
            </w:r>
          </w:p>
        </w:tc>
        <w:tc>
          <w:tcPr>
            <w:tcW w:w="7671" w:type="dxa"/>
          </w:tcPr>
          <w:p>
            <w:pPr>
              <w:pStyle w:val="8"/>
              <w:spacing w:before="75"/>
              <w:ind w:left="76"/>
              <w:rPr>
                <w:sz w:val="21"/>
              </w:rPr>
            </w:pPr>
            <w:r>
              <w:rPr>
                <w:w w:val="95"/>
                <w:sz w:val="21"/>
              </w:rPr>
              <w:t>巨细胞动脉炎又称颅动脉炎、颞动脉炎、肉芽肿性动脉炎，须行颞浅动</w:t>
            </w:r>
            <w:r>
              <w:rPr>
                <w:spacing w:val="-3"/>
                <w:w w:val="95"/>
                <w:sz w:val="21"/>
              </w:rPr>
              <w:t>脉或枕动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21" w:type="dxa"/>
          </w:tcPr>
          <w:p>
            <w:pPr>
              <w:pStyle w:val="8"/>
              <w:rPr>
                <w:rFonts w:ascii="Times New Roman"/>
                <w:sz w:val="20"/>
              </w:rPr>
            </w:pPr>
          </w:p>
        </w:tc>
        <w:tc>
          <w:tcPr>
            <w:tcW w:w="1440" w:type="dxa"/>
          </w:tcPr>
          <w:p>
            <w:pPr>
              <w:pStyle w:val="8"/>
              <w:spacing w:before="7" w:line="265" w:lineRule="exact"/>
              <w:ind w:left="208"/>
              <w:rPr>
                <w:b/>
                <w:sz w:val="21"/>
              </w:rPr>
            </w:pPr>
            <w:r>
              <w:rPr>
                <w:b/>
                <w:w w:val="95"/>
                <w:sz w:val="21"/>
              </w:rPr>
              <w:t>动脉炎</w:t>
            </w:r>
            <w:r>
              <w:rPr>
                <w:b/>
                <w:spacing w:val="-10"/>
                <w:w w:val="95"/>
                <w:sz w:val="21"/>
              </w:rPr>
              <w:t>：</w:t>
            </w:r>
          </w:p>
        </w:tc>
        <w:tc>
          <w:tcPr>
            <w:tcW w:w="7671" w:type="dxa"/>
          </w:tcPr>
          <w:p>
            <w:pPr>
              <w:pStyle w:val="8"/>
              <w:spacing w:before="7" w:line="265" w:lineRule="exact"/>
              <w:ind w:left="76"/>
              <w:rPr>
                <w:sz w:val="21"/>
              </w:rPr>
            </w:pPr>
            <w:r>
              <w:rPr>
                <w:w w:val="95"/>
                <w:sz w:val="21"/>
              </w:rPr>
              <w:t>脉活组织检查确诊，且须专科医生出具明确诊断，并且已造成永久不可</w:t>
            </w:r>
            <w:r>
              <w:rPr>
                <w:spacing w:val="-3"/>
                <w:w w:val="95"/>
                <w:sz w:val="21"/>
              </w:rPr>
              <w:t>逆的单目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6"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71" w:type="dxa"/>
          </w:tcPr>
          <w:p>
            <w:pPr>
              <w:pStyle w:val="8"/>
              <w:spacing w:before="15" w:line="262" w:lineRule="exact"/>
              <w:ind w:left="76"/>
              <w:rPr>
                <w:sz w:val="21"/>
              </w:rPr>
            </w:pPr>
            <w:r>
              <w:rPr>
                <w:w w:val="95"/>
                <w:sz w:val="21"/>
              </w:rPr>
              <w:t>失明。单目失明是指单眼视力永久不可逆性丧失，患眼须满足下列至少一项条件</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11"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71" w:type="dxa"/>
          </w:tcPr>
          <w:p>
            <w:pPr>
              <w:pStyle w:val="8"/>
              <w:numPr>
                <w:ilvl w:val="0"/>
                <w:numId w:val="77"/>
              </w:numPr>
              <w:tabs>
                <w:tab w:val="left" w:pos="601"/>
              </w:tabs>
              <w:spacing w:before="18" w:after="0" w:line="240" w:lineRule="auto"/>
              <w:ind w:left="600" w:right="0" w:hanging="525"/>
              <w:jc w:val="left"/>
              <w:rPr>
                <w:sz w:val="21"/>
              </w:rPr>
            </w:pPr>
            <w:r>
              <w:rPr>
                <w:spacing w:val="-2"/>
                <w:w w:val="95"/>
                <w:sz w:val="21"/>
              </w:rPr>
              <w:t>眼球缺失或摘除；</w:t>
            </w:r>
          </w:p>
          <w:p>
            <w:pPr>
              <w:pStyle w:val="8"/>
              <w:numPr>
                <w:ilvl w:val="0"/>
                <w:numId w:val="77"/>
              </w:numPr>
              <w:tabs>
                <w:tab w:val="left" w:pos="601"/>
              </w:tabs>
              <w:spacing w:before="31" w:after="0" w:line="240" w:lineRule="auto"/>
              <w:ind w:left="600" w:right="0" w:hanging="525"/>
              <w:jc w:val="left"/>
              <w:rPr>
                <w:sz w:val="21"/>
              </w:rPr>
            </w:pPr>
            <w:r>
              <w:rPr>
                <w:w w:val="95"/>
                <w:sz w:val="21"/>
              </w:rPr>
              <w:t>矫正视力低于</w:t>
            </w:r>
            <w:r>
              <w:rPr>
                <w:spacing w:val="56"/>
                <w:sz w:val="21"/>
              </w:rPr>
              <w:t xml:space="preserve">  </w:t>
            </w:r>
            <w:r>
              <w:rPr>
                <w:rFonts w:ascii="Times New Roman" w:eastAsia="Times New Roman"/>
                <w:w w:val="95"/>
                <w:sz w:val="21"/>
              </w:rPr>
              <w:t>0.02</w:t>
            </w:r>
            <w:r>
              <w:rPr>
                <w:w w:val="95"/>
                <w:sz w:val="21"/>
              </w:rPr>
              <w:t>（采用国际标准视力表，如使用其他视力表应进行换算</w:t>
            </w:r>
            <w:r>
              <w:rPr>
                <w:spacing w:val="-109"/>
                <w:w w:val="95"/>
                <w:sz w:val="21"/>
              </w:rPr>
              <w:t>）</w:t>
            </w:r>
            <w:r>
              <w:rPr>
                <w:spacing w:val="-5"/>
                <w:w w:val="95"/>
                <w:sz w:val="21"/>
              </w:rPr>
              <w:t>；</w:t>
            </w:r>
          </w:p>
          <w:p>
            <w:pPr>
              <w:pStyle w:val="8"/>
              <w:numPr>
                <w:ilvl w:val="0"/>
                <w:numId w:val="77"/>
              </w:numPr>
              <w:tabs>
                <w:tab w:val="left" w:pos="601"/>
              </w:tabs>
              <w:spacing w:before="31" w:after="0" w:line="240" w:lineRule="auto"/>
              <w:ind w:left="600" w:right="0" w:hanging="525"/>
              <w:jc w:val="left"/>
              <w:rPr>
                <w:sz w:val="21"/>
              </w:rPr>
            </w:pPr>
            <w:r>
              <w:rPr>
                <w:spacing w:val="-3"/>
                <w:w w:val="95"/>
                <w:sz w:val="21"/>
              </w:rPr>
              <w:t xml:space="preserve">视野半径小于 </w:t>
            </w:r>
            <w:r>
              <w:rPr>
                <w:rFonts w:ascii="Times New Roman" w:eastAsia="Times New Roman"/>
                <w:w w:val="95"/>
                <w:sz w:val="21"/>
              </w:rPr>
              <w:t>5</w:t>
            </w:r>
            <w:r>
              <w:rPr>
                <w:rFonts w:ascii="Times New Roman" w:eastAsia="Times New Roman"/>
                <w:spacing w:val="35"/>
                <w:sz w:val="21"/>
              </w:rPr>
              <w:t xml:space="preserve"> </w:t>
            </w:r>
            <w:r>
              <w:rPr>
                <w:spacing w:val="-5"/>
                <w:w w:val="95"/>
                <w:sz w:val="21"/>
              </w:rPr>
              <w:t>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71" w:type="dxa"/>
          </w:tcPr>
          <w:p>
            <w:pPr>
              <w:pStyle w:val="8"/>
              <w:spacing w:before="7" w:line="265" w:lineRule="exact"/>
              <w:ind w:left="76"/>
              <w:rPr>
                <w:sz w:val="21"/>
              </w:rPr>
            </w:pPr>
            <w:r>
              <w:rPr>
                <w:rFonts w:ascii="黑体" w:eastAsia="黑体"/>
                <w:color w:val="000000"/>
                <w:w w:val="95"/>
                <w:sz w:val="21"/>
                <w:shd w:val="clear" w:color="auto" w:fill="E4E4E4"/>
              </w:rPr>
              <w:t>除眼球缺失或摘除情形外，被保险人申请理赔时年龄必须在三周岁以上</w:t>
            </w:r>
            <w:r>
              <w:rPr>
                <w:color w:val="000000"/>
                <w:spacing w:val="-3"/>
                <w:w w:val="95"/>
                <w:sz w:val="21"/>
              </w:rPr>
              <w:t>，并且提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9"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71" w:type="dxa"/>
          </w:tcPr>
          <w:p>
            <w:pPr>
              <w:pStyle w:val="8"/>
              <w:spacing w:before="15"/>
              <w:ind w:left="76"/>
              <w:rPr>
                <w:sz w:val="21"/>
              </w:rPr>
            </w:pPr>
            <w:r>
              <w:rPr>
                <w:spacing w:val="-1"/>
                <w:w w:val="95"/>
                <w:sz w:val="21"/>
              </w:rPr>
              <w:t>供理赔当时的视力丧失诊断及检查证据。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7" w:hRule="atLeast"/>
        </w:trPr>
        <w:tc>
          <w:tcPr>
            <w:tcW w:w="521" w:type="dxa"/>
          </w:tcPr>
          <w:p>
            <w:pPr>
              <w:pStyle w:val="8"/>
              <w:rPr>
                <w:rFonts w:ascii="Times New Roman"/>
                <w:sz w:val="20"/>
              </w:rPr>
            </w:pPr>
          </w:p>
        </w:tc>
        <w:tc>
          <w:tcPr>
            <w:tcW w:w="1440" w:type="dxa"/>
          </w:tcPr>
          <w:p>
            <w:pPr>
              <w:pStyle w:val="8"/>
              <w:spacing w:before="71"/>
              <w:ind w:left="208"/>
              <w:rPr>
                <w:b/>
                <w:sz w:val="21"/>
              </w:rPr>
            </w:pPr>
            <w:r>
              <w:rPr>
                <w:b/>
                <w:spacing w:val="-26"/>
                <w:sz w:val="21"/>
              </w:rPr>
              <w:t xml:space="preserve">第 </w:t>
            </w:r>
            <w:r>
              <w:rPr>
                <w:rFonts w:ascii="Times New Roman" w:eastAsia="Times New Roman"/>
                <w:b/>
                <w:sz w:val="21"/>
              </w:rPr>
              <w:t>4</w:t>
            </w:r>
            <w:r>
              <w:rPr>
                <w:rFonts w:ascii="Times New Roman" w:eastAsia="Times New Roman"/>
                <w:b/>
                <w:spacing w:val="-5"/>
                <w:sz w:val="21"/>
              </w:rPr>
              <w:t xml:space="preserve"> </w:t>
            </w:r>
            <w:r>
              <w:rPr>
                <w:b/>
                <w:spacing w:val="-5"/>
                <w:sz w:val="21"/>
              </w:rPr>
              <w:t>组：</w:t>
            </w:r>
          </w:p>
        </w:tc>
        <w:tc>
          <w:tcPr>
            <w:tcW w:w="7671" w:type="dxa"/>
          </w:tcPr>
          <w:p>
            <w:pPr>
              <w:pStyle w:val="8"/>
              <w:spacing w:before="71"/>
              <w:ind w:left="76"/>
              <w:rPr>
                <w:b/>
                <w:sz w:val="21"/>
              </w:rPr>
            </w:pPr>
            <w:r>
              <w:rPr>
                <w:b/>
                <w:w w:val="95"/>
                <w:sz w:val="21"/>
              </w:rPr>
              <w:t>器官类</w:t>
            </w:r>
            <w:r>
              <w:rPr>
                <w:b/>
                <w:spacing w:val="-5"/>
                <w:w w:val="95"/>
                <w:sz w:val="21"/>
              </w:rPr>
              <w:t>疾病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0" w:hRule="atLeast"/>
        </w:trPr>
        <w:tc>
          <w:tcPr>
            <w:tcW w:w="521" w:type="dxa"/>
          </w:tcPr>
          <w:p>
            <w:pPr>
              <w:pStyle w:val="8"/>
              <w:spacing w:before="91"/>
              <w:ind w:left="50"/>
              <w:rPr>
                <w:rFonts w:ascii="Times New Roman"/>
                <w:b/>
                <w:sz w:val="21"/>
              </w:rPr>
            </w:pPr>
            <w:r>
              <w:rPr>
                <w:rFonts w:ascii="Times New Roman"/>
                <w:b/>
                <w:spacing w:val="-5"/>
                <w:sz w:val="21"/>
              </w:rPr>
              <w:t>65.</w:t>
            </w:r>
          </w:p>
        </w:tc>
        <w:tc>
          <w:tcPr>
            <w:tcW w:w="1440" w:type="dxa"/>
          </w:tcPr>
          <w:p>
            <w:pPr>
              <w:pStyle w:val="8"/>
              <w:spacing w:before="77"/>
              <w:ind w:left="208"/>
              <w:rPr>
                <w:b/>
                <w:sz w:val="21"/>
              </w:rPr>
            </w:pPr>
            <w:r>
              <w:rPr>
                <w:b/>
                <w:w w:val="95"/>
                <w:sz w:val="21"/>
              </w:rPr>
              <w:t>重大器</w:t>
            </w:r>
            <w:r>
              <w:rPr>
                <w:b/>
                <w:spacing w:val="-5"/>
                <w:w w:val="95"/>
                <w:sz w:val="21"/>
              </w:rPr>
              <w:t>官移</w:t>
            </w:r>
          </w:p>
        </w:tc>
        <w:tc>
          <w:tcPr>
            <w:tcW w:w="7671" w:type="dxa"/>
          </w:tcPr>
          <w:p>
            <w:pPr>
              <w:pStyle w:val="8"/>
              <w:spacing w:before="77"/>
              <w:ind w:left="76"/>
              <w:rPr>
                <w:sz w:val="21"/>
              </w:rPr>
            </w:pPr>
            <w:r>
              <w:rPr>
                <w:w w:val="95"/>
                <w:sz w:val="21"/>
              </w:rPr>
              <w:t>重大器官移植术，指因相应器官功能衰竭，已经实施了肾脏、肝脏、心</w:t>
            </w:r>
            <w:r>
              <w:rPr>
                <w:spacing w:val="-3"/>
                <w:w w:val="95"/>
                <w:sz w:val="21"/>
              </w:rPr>
              <w:t>脏、肺脏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21" w:type="dxa"/>
          </w:tcPr>
          <w:p>
            <w:pPr>
              <w:pStyle w:val="8"/>
              <w:rPr>
                <w:rFonts w:ascii="Times New Roman"/>
                <w:sz w:val="20"/>
              </w:rPr>
            </w:pPr>
          </w:p>
        </w:tc>
        <w:tc>
          <w:tcPr>
            <w:tcW w:w="1440" w:type="dxa"/>
          </w:tcPr>
          <w:p>
            <w:pPr>
              <w:pStyle w:val="8"/>
              <w:spacing w:before="7" w:line="265" w:lineRule="exact"/>
              <w:ind w:left="208"/>
              <w:rPr>
                <w:b/>
                <w:sz w:val="21"/>
              </w:rPr>
            </w:pPr>
            <w:r>
              <w:rPr>
                <w:b/>
                <w:w w:val="95"/>
                <w:sz w:val="21"/>
              </w:rPr>
              <w:t>植术或</w:t>
            </w:r>
            <w:r>
              <w:rPr>
                <w:b/>
                <w:spacing w:val="-5"/>
                <w:w w:val="95"/>
                <w:sz w:val="21"/>
              </w:rPr>
              <w:t>造血</w:t>
            </w:r>
          </w:p>
        </w:tc>
        <w:tc>
          <w:tcPr>
            <w:tcW w:w="7671" w:type="dxa"/>
          </w:tcPr>
          <w:p>
            <w:pPr>
              <w:pStyle w:val="8"/>
              <w:spacing w:before="7" w:line="265" w:lineRule="exact"/>
              <w:ind w:left="76"/>
              <w:rPr>
                <w:sz w:val="21"/>
              </w:rPr>
            </w:pPr>
            <w:r>
              <w:rPr>
                <w:spacing w:val="-1"/>
                <w:w w:val="95"/>
                <w:sz w:val="21"/>
              </w:rPr>
              <w:t>或小肠的异体移植手术。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6" w:hRule="atLeast"/>
        </w:trPr>
        <w:tc>
          <w:tcPr>
            <w:tcW w:w="521" w:type="dxa"/>
          </w:tcPr>
          <w:p>
            <w:pPr>
              <w:pStyle w:val="8"/>
              <w:rPr>
                <w:rFonts w:ascii="Times New Roman"/>
                <w:sz w:val="20"/>
              </w:rPr>
            </w:pPr>
          </w:p>
        </w:tc>
        <w:tc>
          <w:tcPr>
            <w:tcW w:w="1440" w:type="dxa"/>
          </w:tcPr>
          <w:p>
            <w:pPr>
              <w:pStyle w:val="8"/>
              <w:spacing w:before="15" w:line="262" w:lineRule="exact"/>
              <w:ind w:left="208"/>
              <w:rPr>
                <w:b/>
                <w:sz w:val="21"/>
              </w:rPr>
            </w:pPr>
            <w:r>
              <w:rPr>
                <w:b/>
                <w:w w:val="95"/>
                <w:sz w:val="21"/>
              </w:rPr>
              <w:t>干细胞</w:t>
            </w:r>
            <w:r>
              <w:rPr>
                <w:b/>
                <w:spacing w:val="-5"/>
                <w:w w:val="95"/>
                <w:sz w:val="21"/>
              </w:rPr>
              <w:t>移植</w:t>
            </w:r>
          </w:p>
        </w:tc>
        <w:tc>
          <w:tcPr>
            <w:tcW w:w="7671" w:type="dxa"/>
          </w:tcPr>
          <w:p>
            <w:pPr>
              <w:pStyle w:val="8"/>
              <w:spacing w:before="15" w:line="262" w:lineRule="exact"/>
              <w:ind w:left="76"/>
              <w:rPr>
                <w:sz w:val="21"/>
              </w:rPr>
            </w:pPr>
            <w:r>
              <w:rPr>
                <w:spacing w:val="-1"/>
                <w:w w:val="95"/>
                <w:sz w:val="21"/>
              </w:rPr>
              <w:t>造血干细胞移植术，指因造血功能损害或造血系统恶性肿瘤，已经实施了造血干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4" w:hRule="atLeast"/>
        </w:trPr>
        <w:tc>
          <w:tcPr>
            <w:tcW w:w="521" w:type="dxa"/>
          </w:tcPr>
          <w:p>
            <w:pPr>
              <w:pStyle w:val="8"/>
              <w:rPr>
                <w:rFonts w:ascii="Times New Roman"/>
                <w:sz w:val="20"/>
              </w:rPr>
            </w:pPr>
          </w:p>
        </w:tc>
        <w:tc>
          <w:tcPr>
            <w:tcW w:w="1440" w:type="dxa"/>
          </w:tcPr>
          <w:p>
            <w:pPr>
              <w:pStyle w:val="8"/>
              <w:spacing w:before="18"/>
              <w:ind w:left="208"/>
              <w:rPr>
                <w:b/>
                <w:sz w:val="21"/>
              </w:rPr>
            </w:pPr>
            <w:r>
              <w:rPr>
                <w:b/>
                <w:w w:val="95"/>
                <w:sz w:val="21"/>
              </w:rPr>
              <w:t>术</w:t>
            </w:r>
            <w:r>
              <w:rPr>
                <w:rFonts w:ascii="Times New Roman" w:eastAsia="Times New Roman"/>
                <w:b/>
                <w:spacing w:val="-5"/>
                <w:w w:val="95"/>
                <w:sz w:val="21"/>
              </w:rPr>
              <w:t>*</w:t>
            </w:r>
            <w:r>
              <w:rPr>
                <w:b/>
                <w:spacing w:val="-5"/>
                <w:w w:val="95"/>
                <w:sz w:val="21"/>
              </w:rPr>
              <w:t>：</w:t>
            </w:r>
          </w:p>
        </w:tc>
        <w:tc>
          <w:tcPr>
            <w:tcW w:w="7671" w:type="dxa"/>
          </w:tcPr>
          <w:p>
            <w:pPr>
              <w:pStyle w:val="8"/>
              <w:spacing w:before="18"/>
              <w:ind w:left="76"/>
              <w:rPr>
                <w:sz w:val="21"/>
              </w:rPr>
            </w:pPr>
            <w:r>
              <w:rPr>
                <w:w w:val="95"/>
                <w:sz w:val="21"/>
              </w:rPr>
              <w:t>细胞（包括骨髓造血干细胞、外周血造血干细胞和脐血造血干细胞）的移植手术</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9" w:hRule="atLeast"/>
        </w:trPr>
        <w:tc>
          <w:tcPr>
            <w:tcW w:w="521" w:type="dxa"/>
          </w:tcPr>
          <w:p>
            <w:pPr>
              <w:pStyle w:val="8"/>
              <w:spacing w:before="81"/>
              <w:ind w:left="50"/>
              <w:rPr>
                <w:rFonts w:ascii="Times New Roman"/>
                <w:b/>
                <w:sz w:val="21"/>
              </w:rPr>
            </w:pPr>
            <w:r>
              <w:rPr>
                <w:rFonts w:ascii="Times New Roman"/>
                <w:b/>
                <w:spacing w:val="-5"/>
                <w:sz w:val="21"/>
              </w:rPr>
              <w:t>66.</w:t>
            </w:r>
          </w:p>
        </w:tc>
        <w:tc>
          <w:tcPr>
            <w:tcW w:w="1440" w:type="dxa"/>
          </w:tcPr>
          <w:p>
            <w:pPr>
              <w:pStyle w:val="8"/>
              <w:spacing w:before="36" w:line="300" w:lineRule="atLeast"/>
              <w:ind w:left="208" w:right="178"/>
              <w:rPr>
                <w:b/>
                <w:sz w:val="21"/>
              </w:rPr>
            </w:pPr>
            <w:r>
              <w:rPr>
                <w:b/>
                <w:spacing w:val="-4"/>
                <w:sz w:val="21"/>
              </w:rPr>
              <w:t>严重慢性肾衰竭</w:t>
            </w:r>
            <w:r>
              <w:rPr>
                <w:rFonts w:ascii="Times New Roman" w:eastAsia="Times New Roman"/>
                <w:b/>
                <w:spacing w:val="-4"/>
                <w:sz w:val="21"/>
              </w:rPr>
              <w:t>*</w:t>
            </w:r>
            <w:r>
              <w:rPr>
                <w:b/>
                <w:spacing w:val="-4"/>
                <w:sz w:val="21"/>
              </w:rPr>
              <w:t>：</w:t>
            </w:r>
          </w:p>
        </w:tc>
        <w:tc>
          <w:tcPr>
            <w:tcW w:w="7671" w:type="dxa"/>
          </w:tcPr>
          <w:p>
            <w:pPr>
              <w:pStyle w:val="8"/>
              <w:spacing w:before="36" w:line="300" w:lineRule="atLeast"/>
              <w:ind w:left="76" w:right="49"/>
              <w:rPr>
                <w:sz w:val="21"/>
              </w:rPr>
            </w:pPr>
            <w:r>
              <w:rPr>
                <w:spacing w:val="-6"/>
                <w:w w:val="99"/>
                <w:sz w:val="21"/>
              </w:rPr>
              <w:t>指双肾功能慢性不可逆性衰竭，依据肾脏病预后质量倡议</w:t>
            </w:r>
            <w:r>
              <w:rPr>
                <w:spacing w:val="-1"/>
                <w:w w:val="99"/>
                <w:sz w:val="21"/>
              </w:rPr>
              <w:t>（</w:t>
            </w:r>
            <w:r>
              <w:rPr>
                <w:rFonts w:ascii="Times New Roman" w:eastAsia="Times New Roman"/>
                <w:w w:val="99"/>
                <w:sz w:val="21"/>
              </w:rPr>
              <w:t>K</w:t>
            </w:r>
            <w:r>
              <w:rPr>
                <w:rFonts w:ascii="Times New Roman" w:eastAsia="Times New Roman"/>
                <w:spacing w:val="-1"/>
                <w:w w:val="99"/>
                <w:sz w:val="21"/>
              </w:rPr>
              <w:t>/</w:t>
            </w:r>
            <w:r>
              <w:rPr>
                <w:rFonts w:ascii="Times New Roman" w:eastAsia="Times New Roman"/>
                <w:w w:val="99"/>
                <w:sz w:val="21"/>
              </w:rPr>
              <w:t>DO</w:t>
            </w:r>
            <w:r>
              <w:rPr>
                <w:rFonts w:ascii="Times New Roman" w:eastAsia="Times New Roman"/>
                <w:spacing w:val="2"/>
                <w:w w:val="99"/>
                <w:sz w:val="21"/>
              </w:rPr>
              <w:t>Q</w:t>
            </w:r>
            <w:r>
              <w:rPr>
                <w:rFonts w:ascii="Times New Roman" w:eastAsia="Times New Roman"/>
                <w:w w:val="99"/>
                <w:sz w:val="21"/>
              </w:rPr>
              <w:t>I</w:t>
            </w:r>
            <w:r>
              <w:rPr>
                <w:spacing w:val="-39"/>
                <w:w w:val="99"/>
                <w:sz w:val="21"/>
              </w:rPr>
              <w:t>）</w:t>
            </w:r>
            <w:r>
              <w:rPr>
                <w:spacing w:val="-1"/>
                <w:w w:val="99"/>
                <w:sz w:val="21"/>
              </w:rPr>
              <w:t>制定的指南，分期达到慢性肾脏病</w:t>
            </w:r>
            <w:r>
              <w:rPr>
                <w:spacing w:val="-50"/>
                <w:sz w:val="21"/>
              </w:rPr>
              <w:t xml:space="preserve"> </w:t>
            </w:r>
            <w:r>
              <w:rPr>
                <w:rFonts w:ascii="Times New Roman" w:eastAsia="Times New Roman"/>
                <w:w w:val="99"/>
                <w:sz w:val="21"/>
              </w:rPr>
              <w:t>5</w:t>
            </w:r>
            <w:r>
              <w:rPr>
                <w:rFonts w:ascii="Times New Roman" w:eastAsia="Times New Roman"/>
                <w:spacing w:val="-1"/>
                <w:sz w:val="21"/>
              </w:rPr>
              <w:t xml:space="preserve"> </w:t>
            </w:r>
            <w:r>
              <w:rPr>
                <w:spacing w:val="-1"/>
                <w:w w:val="99"/>
                <w:sz w:val="21"/>
              </w:rPr>
              <w:t>期，且经诊断后已经进行了至少</w:t>
            </w:r>
            <w:r>
              <w:rPr>
                <w:spacing w:val="-53"/>
                <w:sz w:val="21"/>
              </w:rPr>
              <w:t xml:space="preserve"> </w:t>
            </w:r>
            <w:r>
              <w:rPr>
                <w:rFonts w:ascii="Times New Roman" w:eastAsia="Times New Roman"/>
                <w:spacing w:val="1"/>
                <w:w w:val="99"/>
                <w:sz w:val="21"/>
              </w:rPr>
              <w:t>9</w:t>
            </w:r>
            <w:r>
              <w:rPr>
                <w:rFonts w:ascii="Times New Roman" w:eastAsia="Times New Roman"/>
                <w:w w:val="99"/>
                <w:sz w:val="21"/>
              </w:rPr>
              <w:t>0</w:t>
            </w:r>
            <w:r>
              <w:rPr>
                <w:rFonts w:ascii="Times New Roman" w:eastAsia="Times New Roman"/>
                <w:spacing w:val="1"/>
                <w:sz w:val="21"/>
              </w:rPr>
              <w:t xml:space="preserve"> </w:t>
            </w:r>
            <w:r>
              <w:rPr>
                <w:spacing w:val="-1"/>
                <w:w w:val="99"/>
                <w:sz w:val="21"/>
              </w:rPr>
              <w:t>天的规律性透析治疗。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71" w:type="dxa"/>
          </w:tcPr>
          <w:p>
            <w:pPr>
              <w:pStyle w:val="8"/>
              <w:spacing w:before="7"/>
              <w:ind w:left="76"/>
              <w:rPr>
                <w:sz w:val="21"/>
              </w:rPr>
            </w:pPr>
            <w:r>
              <w:rPr>
                <w:spacing w:val="-1"/>
                <w:w w:val="95"/>
                <w:sz w:val="21"/>
              </w:rPr>
              <w:t>规律性透析是指每周进行血液透析或每天进行腹膜透析。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21" w:type="dxa"/>
          </w:tcPr>
          <w:p>
            <w:pPr>
              <w:pStyle w:val="8"/>
              <w:spacing w:before="88"/>
              <w:ind w:left="50"/>
              <w:rPr>
                <w:rFonts w:ascii="Times New Roman"/>
                <w:b/>
                <w:sz w:val="21"/>
              </w:rPr>
            </w:pPr>
            <w:r>
              <w:rPr>
                <w:rFonts w:ascii="Times New Roman"/>
                <w:b/>
                <w:spacing w:val="-5"/>
                <w:sz w:val="21"/>
              </w:rPr>
              <w:t>67.</w:t>
            </w:r>
          </w:p>
        </w:tc>
        <w:tc>
          <w:tcPr>
            <w:tcW w:w="1440" w:type="dxa"/>
          </w:tcPr>
          <w:p>
            <w:pPr>
              <w:pStyle w:val="8"/>
              <w:spacing w:before="75"/>
              <w:ind w:left="208"/>
              <w:rPr>
                <w:b/>
                <w:sz w:val="21"/>
              </w:rPr>
            </w:pPr>
            <w:r>
              <w:rPr>
                <w:b/>
                <w:w w:val="95"/>
                <w:sz w:val="21"/>
              </w:rPr>
              <w:t>急性重</w:t>
            </w:r>
            <w:r>
              <w:rPr>
                <w:b/>
                <w:spacing w:val="-5"/>
                <w:w w:val="95"/>
                <w:sz w:val="21"/>
              </w:rPr>
              <w:t>症肝</w:t>
            </w:r>
          </w:p>
        </w:tc>
        <w:tc>
          <w:tcPr>
            <w:tcW w:w="7671" w:type="dxa"/>
          </w:tcPr>
          <w:p>
            <w:pPr>
              <w:pStyle w:val="8"/>
              <w:spacing w:before="75"/>
              <w:ind w:left="76"/>
              <w:rPr>
                <w:sz w:val="21"/>
              </w:rPr>
            </w:pPr>
            <w:r>
              <w:rPr>
                <w:w w:val="95"/>
                <w:sz w:val="21"/>
              </w:rPr>
              <w:t>指因肝炎病毒感染引起肝脏组织弥漫性坏死，导致急性肝功能衰竭，且</w:t>
            </w:r>
            <w:r>
              <w:rPr>
                <w:spacing w:val="-3"/>
                <w:w w:val="95"/>
                <w:sz w:val="21"/>
              </w:rPr>
              <w:t>经血清学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521" w:type="dxa"/>
          </w:tcPr>
          <w:p>
            <w:pPr>
              <w:pStyle w:val="8"/>
              <w:rPr>
                <w:rFonts w:ascii="Times New Roman"/>
                <w:sz w:val="20"/>
              </w:rPr>
            </w:pPr>
          </w:p>
        </w:tc>
        <w:tc>
          <w:tcPr>
            <w:tcW w:w="1440" w:type="dxa"/>
          </w:tcPr>
          <w:p>
            <w:pPr>
              <w:pStyle w:val="8"/>
              <w:spacing w:before="7" w:line="262" w:lineRule="exact"/>
              <w:ind w:left="208"/>
              <w:rPr>
                <w:b/>
                <w:sz w:val="21"/>
              </w:rPr>
            </w:pPr>
            <w:r>
              <w:rPr>
                <w:b/>
                <w:w w:val="95"/>
                <w:sz w:val="21"/>
              </w:rPr>
              <w:t>炎或亚</w:t>
            </w:r>
            <w:r>
              <w:rPr>
                <w:b/>
                <w:spacing w:val="-5"/>
                <w:w w:val="95"/>
                <w:sz w:val="21"/>
              </w:rPr>
              <w:t>急性</w:t>
            </w:r>
          </w:p>
        </w:tc>
        <w:tc>
          <w:tcPr>
            <w:tcW w:w="7671" w:type="dxa"/>
          </w:tcPr>
          <w:p>
            <w:pPr>
              <w:pStyle w:val="8"/>
              <w:spacing w:before="7" w:line="262" w:lineRule="exact"/>
              <w:ind w:left="76"/>
              <w:rPr>
                <w:sz w:val="21"/>
              </w:rPr>
            </w:pPr>
            <w:r>
              <w:rPr>
                <w:spacing w:val="-1"/>
                <w:w w:val="95"/>
                <w:sz w:val="21"/>
              </w:rPr>
              <w:t>或病毒学检查证实，并须满足下列全部条件：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64" w:hRule="atLeast"/>
        </w:trPr>
        <w:tc>
          <w:tcPr>
            <w:tcW w:w="521" w:type="dxa"/>
          </w:tcPr>
          <w:p>
            <w:pPr>
              <w:pStyle w:val="8"/>
              <w:rPr>
                <w:rFonts w:ascii="Times New Roman"/>
                <w:sz w:val="20"/>
              </w:rPr>
            </w:pPr>
          </w:p>
        </w:tc>
        <w:tc>
          <w:tcPr>
            <w:tcW w:w="1440" w:type="dxa"/>
          </w:tcPr>
          <w:p>
            <w:pPr>
              <w:pStyle w:val="8"/>
              <w:spacing w:before="18"/>
              <w:ind w:left="208"/>
              <w:rPr>
                <w:b/>
                <w:sz w:val="21"/>
              </w:rPr>
            </w:pPr>
            <w:r>
              <w:rPr>
                <w:b/>
                <w:w w:val="95"/>
                <w:sz w:val="21"/>
              </w:rPr>
              <w:t>重症肝炎</w:t>
            </w:r>
            <w:r>
              <w:rPr>
                <w:rFonts w:ascii="Times New Roman" w:eastAsia="Times New Roman"/>
                <w:b/>
                <w:spacing w:val="-5"/>
                <w:w w:val="95"/>
                <w:sz w:val="21"/>
              </w:rPr>
              <w:t>*</w:t>
            </w:r>
            <w:r>
              <w:rPr>
                <w:b/>
                <w:spacing w:val="-5"/>
                <w:w w:val="95"/>
                <w:sz w:val="21"/>
              </w:rPr>
              <w:t>：</w:t>
            </w:r>
          </w:p>
        </w:tc>
        <w:tc>
          <w:tcPr>
            <w:tcW w:w="7671" w:type="dxa"/>
          </w:tcPr>
          <w:p>
            <w:pPr>
              <w:pStyle w:val="8"/>
              <w:numPr>
                <w:ilvl w:val="0"/>
                <w:numId w:val="78"/>
              </w:numPr>
              <w:tabs>
                <w:tab w:val="left" w:pos="601"/>
              </w:tabs>
              <w:spacing w:before="18" w:after="0" w:line="240" w:lineRule="auto"/>
              <w:ind w:left="600" w:right="0" w:hanging="525"/>
              <w:jc w:val="left"/>
              <w:rPr>
                <w:sz w:val="21"/>
              </w:rPr>
            </w:pPr>
            <w:r>
              <w:rPr>
                <w:spacing w:val="-1"/>
                <w:w w:val="95"/>
                <w:sz w:val="21"/>
              </w:rPr>
              <w:t>重度黄疸或黄疸迅速加重；</w:t>
            </w:r>
          </w:p>
          <w:p>
            <w:pPr>
              <w:pStyle w:val="8"/>
              <w:numPr>
                <w:ilvl w:val="0"/>
                <w:numId w:val="78"/>
              </w:numPr>
              <w:tabs>
                <w:tab w:val="left" w:pos="601"/>
              </w:tabs>
              <w:spacing w:before="31" w:after="0" w:line="240" w:lineRule="auto"/>
              <w:ind w:left="600" w:right="0" w:hanging="525"/>
              <w:jc w:val="left"/>
              <w:rPr>
                <w:sz w:val="21"/>
              </w:rPr>
            </w:pPr>
            <w:r>
              <w:rPr>
                <w:spacing w:val="-2"/>
                <w:w w:val="95"/>
                <w:sz w:val="21"/>
              </w:rPr>
              <w:t>肝性脑病；</w:t>
            </w:r>
          </w:p>
          <w:p>
            <w:pPr>
              <w:pStyle w:val="8"/>
              <w:spacing w:before="31"/>
              <w:ind w:left="76"/>
              <w:rPr>
                <w:sz w:val="21"/>
              </w:rPr>
            </w:pPr>
            <w:r>
              <w:rPr>
                <w:w w:val="95"/>
                <w:sz w:val="21"/>
              </w:rPr>
              <w:t>（</w:t>
            </w:r>
            <w:r>
              <w:rPr>
                <w:rFonts w:ascii="Times New Roman" w:eastAsia="Times New Roman"/>
                <w:w w:val="95"/>
                <w:sz w:val="21"/>
              </w:rPr>
              <w:t>3</w:t>
            </w:r>
            <w:r>
              <w:rPr>
                <w:w w:val="95"/>
                <w:sz w:val="21"/>
              </w:rPr>
              <w:t>）</w:t>
            </w:r>
            <w:r>
              <w:rPr>
                <w:rFonts w:ascii="Times New Roman" w:eastAsia="Times New Roman"/>
                <w:w w:val="95"/>
                <w:sz w:val="21"/>
              </w:rPr>
              <w:t>B</w:t>
            </w:r>
            <w:r>
              <w:rPr>
                <w:rFonts w:ascii="Times New Roman" w:eastAsia="Times New Roman"/>
                <w:spacing w:val="71"/>
                <w:sz w:val="21"/>
              </w:rPr>
              <w:t xml:space="preserve">  </w:t>
            </w:r>
            <w:r>
              <w:rPr>
                <w:spacing w:val="-1"/>
                <w:w w:val="95"/>
                <w:sz w:val="21"/>
              </w:rPr>
              <w:t>超或其他影像学检查显示肝脏体积急速萎缩；</w:t>
            </w:r>
          </w:p>
          <w:p>
            <w:pPr>
              <w:pStyle w:val="8"/>
              <w:spacing w:before="31"/>
              <w:ind w:left="76"/>
              <w:rPr>
                <w:sz w:val="21"/>
              </w:rPr>
            </w:pPr>
            <w:r>
              <w:rPr>
                <w:w w:val="95"/>
                <w:sz w:val="21"/>
              </w:rPr>
              <w:t>（</w:t>
            </w:r>
            <w:r>
              <w:rPr>
                <w:rFonts w:ascii="Times New Roman" w:eastAsia="Times New Roman"/>
                <w:w w:val="95"/>
                <w:sz w:val="21"/>
              </w:rPr>
              <w:t>4</w:t>
            </w:r>
            <w:r>
              <w:rPr>
                <w:w w:val="95"/>
                <w:sz w:val="21"/>
              </w:rPr>
              <w:t>）</w:t>
            </w:r>
            <w:r>
              <w:rPr>
                <w:spacing w:val="-1"/>
                <w:w w:val="95"/>
                <w:sz w:val="21"/>
              </w:rPr>
              <w:t>肝功能指标进行性恶化。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59" w:hRule="atLeast"/>
        </w:trPr>
        <w:tc>
          <w:tcPr>
            <w:tcW w:w="521" w:type="dxa"/>
          </w:tcPr>
          <w:p>
            <w:pPr>
              <w:pStyle w:val="8"/>
              <w:spacing w:before="81"/>
              <w:ind w:left="50"/>
              <w:rPr>
                <w:rFonts w:ascii="Times New Roman"/>
                <w:b/>
                <w:sz w:val="21"/>
              </w:rPr>
            </w:pPr>
            <w:r>
              <w:rPr>
                <w:rFonts w:ascii="Times New Roman"/>
                <w:b/>
                <w:spacing w:val="-5"/>
                <w:sz w:val="21"/>
              </w:rPr>
              <w:t>68.</w:t>
            </w:r>
          </w:p>
        </w:tc>
        <w:tc>
          <w:tcPr>
            <w:tcW w:w="1440" w:type="dxa"/>
          </w:tcPr>
          <w:p>
            <w:pPr>
              <w:pStyle w:val="8"/>
              <w:spacing w:before="67" w:line="266" w:lineRule="auto"/>
              <w:ind w:left="208" w:right="178"/>
              <w:rPr>
                <w:b/>
                <w:sz w:val="21"/>
              </w:rPr>
            </w:pPr>
            <w:r>
              <w:rPr>
                <w:b/>
                <w:spacing w:val="-4"/>
                <w:sz w:val="21"/>
              </w:rPr>
              <w:t>严重慢性肝衰竭</w:t>
            </w:r>
            <w:r>
              <w:rPr>
                <w:rFonts w:ascii="Times New Roman" w:eastAsia="Times New Roman"/>
                <w:b/>
                <w:spacing w:val="-4"/>
                <w:sz w:val="21"/>
              </w:rPr>
              <w:t>*</w:t>
            </w:r>
            <w:r>
              <w:rPr>
                <w:b/>
                <w:spacing w:val="-4"/>
                <w:sz w:val="21"/>
              </w:rPr>
              <w:t>：</w:t>
            </w:r>
          </w:p>
        </w:tc>
        <w:tc>
          <w:tcPr>
            <w:tcW w:w="7671" w:type="dxa"/>
          </w:tcPr>
          <w:p>
            <w:pPr>
              <w:pStyle w:val="8"/>
              <w:spacing w:before="67"/>
              <w:ind w:left="76"/>
              <w:rPr>
                <w:sz w:val="21"/>
              </w:rPr>
            </w:pPr>
            <w:r>
              <w:rPr>
                <w:spacing w:val="-1"/>
                <w:w w:val="95"/>
                <w:sz w:val="21"/>
              </w:rPr>
              <w:t>指因慢性肝脏疾病导致的肝衰竭，且须满足下列全部条件：</w:t>
            </w:r>
          </w:p>
          <w:p>
            <w:pPr>
              <w:pStyle w:val="8"/>
              <w:spacing w:before="31"/>
              <w:ind w:left="76"/>
              <w:rPr>
                <w:sz w:val="21"/>
              </w:rPr>
            </w:pPr>
            <w:r>
              <w:rPr>
                <w:w w:val="95"/>
                <w:sz w:val="21"/>
              </w:rPr>
              <w:t>（</w:t>
            </w:r>
            <w:r>
              <w:rPr>
                <w:rFonts w:ascii="Times New Roman" w:eastAsia="Times New Roman"/>
                <w:w w:val="95"/>
                <w:sz w:val="21"/>
              </w:rPr>
              <w:t>1</w:t>
            </w:r>
            <w:r>
              <w:rPr>
                <w:w w:val="95"/>
                <w:sz w:val="21"/>
              </w:rPr>
              <w:t>）</w:t>
            </w:r>
            <w:r>
              <w:rPr>
                <w:spacing w:val="-2"/>
                <w:w w:val="95"/>
                <w:sz w:val="21"/>
              </w:rPr>
              <w:t>持续性黄疸；</w:t>
            </w:r>
          </w:p>
          <w:p>
            <w:pPr>
              <w:pStyle w:val="8"/>
              <w:spacing w:before="30"/>
              <w:ind w:left="76"/>
              <w:rPr>
                <w:sz w:val="21"/>
              </w:rPr>
            </w:pPr>
            <w:r>
              <w:rPr>
                <w:w w:val="95"/>
                <w:sz w:val="21"/>
              </w:rPr>
              <w:t>（</w:t>
            </w:r>
            <w:r>
              <w:rPr>
                <w:rFonts w:ascii="Times New Roman" w:eastAsia="Times New Roman"/>
                <w:w w:val="95"/>
                <w:sz w:val="21"/>
              </w:rPr>
              <w:t>2</w:t>
            </w:r>
            <w:r>
              <w:rPr>
                <w:w w:val="95"/>
                <w:sz w:val="21"/>
              </w:rPr>
              <w:t>）</w:t>
            </w:r>
            <w:r>
              <w:rPr>
                <w:spacing w:val="-4"/>
                <w:w w:val="95"/>
                <w:sz w:val="21"/>
              </w:rPr>
              <w:t>腹水；</w:t>
            </w:r>
          </w:p>
          <w:p>
            <w:pPr>
              <w:pStyle w:val="8"/>
              <w:numPr>
                <w:ilvl w:val="0"/>
                <w:numId w:val="79"/>
              </w:numPr>
              <w:tabs>
                <w:tab w:val="left" w:pos="601"/>
              </w:tabs>
              <w:spacing w:before="31" w:after="0" w:line="240" w:lineRule="auto"/>
              <w:ind w:left="600" w:right="0" w:hanging="525"/>
              <w:jc w:val="left"/>
              <w:rPr>
                <w:sz w:val="21"/>
              </w:rPr>
            </w:pPr>
            <w:r>
              <w:rPr>
                <w:spacing w:val="-2"/>
                <w:w w:val="95"/>
                <w:sz w:val="21"/>
              </w:rPr>
              <w:t>肝性脑病；</w:t>
            </w:r>
          </w:p>
          <w:p>
            <w:pPr>
              <w:pStyle w:val="8"/>
              <w:numPr>
                <w:ilvl w:val="0"/>
                <w:numId w:val="79"/>
              </w:numPr>
              <w:tabs>
                <w:tab w:val="left" w:pos="601"/>
              </w:tabs>
              <w:spacing w:before="31" w:after="0" w:line="240" w:lineRule="auto"/>
              <w:ind w:left="600" w:right="0" w:hanging="525"/>
              <w:jc w:val="left"/>
              <w:rPr>
                <w:sz w:val="21"/>
              </w:rPr>
            </w:pPr>
            <w:r>
              <w:rPr>
                <w:spacing w:val="-1"/>
                <w:w w:val="95"/>
                <w:sz w:val="21"/>
              </w:rPr>
              <w:t>充血性脾肿大伴脾功能亢进或食管胃底静脉曲张。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71" w:type="dxa"/>
          </w:tcPr>
          <w:p>
            <w:pPr>
              <w:pStyle w:val="8"/>
              <w:spacing w:before="7"/>
              <w:ind w:left="76"/>
              <w:rPr>
                <w:rFonts w:ascii="黑体" w:eastAsia="黑体"/>
                <w:sz w:val="21"/>
              </w:rPr>
            </w:pPr>
            <w:r>
              <w:rPr>
                <w:rFonts w:ascii="黑体" w:eastAsia="黑体"/>
                <w:color w:val="000000"/>
                <w:spacing w:val="-1"/>
                <w:w w:val="95"/>
                <w:sz w:val="21"/>
                <w:shd w:val="clear" w:color="auto" w:fill="E4E4E4"/>
              </w:rPr>
              <w:t>因酗酒或药物滥用导致的肝衰竭不在保障范围内。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0" w:hRule="atLeast"/>
        </w:trPr>
        <w:tc>
          <w:tcPr>
            <w:tcW w:w="521" w:type="dxa"/>
          </w:tcPr>
          <w:p>
            <w:pPr>
              <w:pStyle w:val="8"/>
              <w:spacing w:before="88"/>
              <w:ind w:left="50"/>
              <w:rPr>
                <w:rFonts w:ascii="Times New Roman"/>
                <w:b/>
                <w:sz w:val="21"/>
              </w:rPr>
            </w:pPr>
            <w:r>
              <w:rPr>
                <w:rFonts w:ascii="Times New Roman"/>
                <w:b/>
                <w:spacing w:val="-5"/>
                <w:sz w:val="21"/>
              </w:rPr>
              <w:t>69.</w:t>
            </w:r>
          </w:p>
        </w:tc>
        <w:tc>
          <w:tcPr>
            <w:tcW w:w="1440" w:type="dxa"/>
          </w:tcPr>
          <w:p>
            <w:pPr>
              <w:pStyle w:val="8"/>
              <w:spacing w:before="75" w:line="266" w:lineRule="auto"/>
              <w:ind w:left="208" w:right="72"/>
              <w:rPr>
                <w:b/>
                <w:sz w:val="21"/>
              </w:rPr>
            </w:pPr>
            <w:r>
              <w:rPr>
                <w:b/>
                <w:spacing w:val="-2"/>
                <w:sz w:val="21"/>
              </w:rPr>
              <w:t>重型再生障碍性贫血</w:t>
            </w:r>
            <w:r>
              <w:rPr>
                <w:rFonts w:ascii="Times New Roman" w:eastAsia="Times New Roman"/>
                <w:b/>
                <w:spacing w:val="-2"/>
                <w:sz w:val="21"/>
              </w:rPr>
              <w:t>*</w:t>
            </w:r>
            <w:r>
              <w:rPr>
                <w:b/>
                <w:spacing w:val="-2"/>
                <w:sz w:val="21"/>
              </w:rPr>
              <w:t>：</w:t>
            </w:r>
          </w:p>
        </w:tc>
        <w:tc>
          <w:tcPr>
            <w:tcW w:w="7671" w:type="dxa"/>
          </w:tcPr>
          <w:p>
            <w:pPr>
              <w:pStyle w:val="8"/>
              <w:spacing w:before="75" w:line="266" w:lineRule="auto"/>
              <w:ind w:left="76" w:right="157"/>
              <w:rPr>
                <w:sz w:val="21"/>
              </w:rPr>
            </w:pPr>
            <w:r>
              <w:rPr>
                <w:spacing w:val="1"/>
                <w:w w:val="99"/>
                <w:sz w:val="21"/>
              </w:rPr>
              <w:t>指因骨髓造血功能慢性持续性衰竭导致的贫血、中性粒细胞减少及血小板减少，</w:t>
            </w:r>
            <w:r>
              <w:rPr>
                <w:spacing w:val="-1"/>
                <w:w w:val="99"/>
                <w:sz w:val="21"/>
              </w:rPr>
              <w:t>且须满足下列全部条件：</w:t>
            </w:r>
          </w:p>
          <w:p>
            <w:pPr>
              <w:pStyle w:val="8"/>
              <w:spacing w:before="2" w:line="235" w:lineRule="exact"/>
              <w:ind w:left="76"/>
              <w:rPr>
                <w:sz w:val="21"/>
              </w:rPr>
            </w:pPr>
            <w:r>
              <w:rPr>
                <w:w w:val="95"/>
                <w:sz w:val="21"/>
              </w:rPr>
              <w:t>（</w:t>
            </w:r>
            <w:r>
              <w:rPr>
                <w:rFonts w:ascii="Times New Roman" w:eastAsia="Times New Roman"/>
                <w:w w:val="95"/>
                <w:sz w:val="21"/>
              </w:rPr>
              <w:t>1</w:t>
            </w:r>
            <w:r>
              <w:rPr>
                <w:w w:val="95"/>
                <w:sz w:val="21"/>
              </w:rPr>
              <w:t>）骨髓穿刺检查或骨髓活检结果支持诊断：骨髓细胞增生程度</w:t>
            </w:r>
            <w:r>
              <w:rPr>
                <w:rFonts w:ascii="Times New Roman" w:eastAsia="Times New Roman"/>
                <w:w w:val="95"/>
                <w:sz w:val="21"/>
              </w:rPr>
              <w:t>&lt;</w:t>
            </w:r>
            <w:r>
              <w:rPr>
                <w:w w:val="95"/>
                <w:sz w:val="21"/>
              </w:rPr>
              <w:t>正常的</w:t>
            </w:r>
            <w:r>
              <w:rPr>
                <w:spacing w:val="43"/>
                <w:w w:val="150"/>
                <w:sz w:val="21"/>
              </w:rPr>
              <w:t xml:space="preserve">  </w:t>
            </w:r>
            <w:r>
              <w:rPr>
                <w:rFonts w:ascii="Times New Roman" w:eastAsia="Times New Roman"/>
                <w:spacing w:val="-4"/>
                <w:w w:val="95"/>
                <w:sz w:val="21"/>
              </w:rPr>
              <w:t>25%</w:t>
            </w:r>
            <w:r>
              <w:rPr>
                <w:spacing w:val="-4"/>
                <w:w w:val="95"/>
                <w:sz w:val="21"/>
              </w:rPr>
              <w:t>；</w:t>
            </w:r>
          </w:p>
        </w:tc>
      </w:tr>
    </w:tbl>
    <w:p>
      <w:pPr>
        <w:pStyle w:val="3"/>
        <w:spacing w:before="58"/>
        <w:ind w:left="1576" w:right="1204"/>
        <w:jc w:val="center"/>
      </w:pPr>
      <w:r>
        <w:rPr>
          <w:w w:val="95"/>
        </w:rPr>
        <w:t>如≥正常的</w:t>
      </w:r>
      <w:r>
        <w:rPr>
          <w:spacing w:val="72"/>
          <w:w w:val="150"/>
        </w:rPr>
        <w:t xml:space="preserve"> </w:t>
      </w:r>
      <w:r>
        <w:rPr>
          <w:rFonts w:ascii="Times New Roman" w:hAnsi="Times New Roman" w:eastAsia="Times New Roman"/>
          <w:w w:val="95"/>
        </w:rPr>
        <w:t>25%</w:t>
      </w:r>
      <w:r>
        <w:rPr>
          <w:w w:val="95"/>
        </w:rPr>
        <w:t>但</w:t>
      </w:r>
      <w:r>
        <w:rPr>
          <w:rFonts w:ascii="Times New Roman" w:hAnsi="Times New Roman" w:eastAsia="Times New Roman"/>
          <w:w w:val="95"/>
        </w:rPr>
        <w:t>&lt;50%</w:t>
      </w:r>
      <w:r>
        <w:rPr>
          <w:w w:val="95"/>
        </w:rPr>
        <w:t>，则残存的造血细胞应</w:t>
      </w:r>
      <w:r>
        <w:rPr>
          <w:rFonts w:ascii="Times New Roman" w:hAnsi="Times New Roman" w:eastAsia="Times New Roman"/>
          <w:spacing w:val="-4"/>
          <w:w w:val="95"/>
        </w:rPr>
        <w:t>&lt;30%</w:t>
      </w:r>
      <w:r>
        <w:rPr>
          <w:spacing w:val="-4"/>
          <w:w w:val="95"/>
        </w:rPr>
        <w:t>；</w:t>
      </w:r>
    </w:p>
    <w:p>
      <w:pPr>
        <w:spacing w:after="0"/>
        <w:jc w:val="center"/>
        <w:sectPr>
          <w:pgSz w:w="11910" w:h="16840"/>
          <w:pgMar w:top="1280" w:right="780" w:bottom="980" w:left="1020" w:header="0" w:footer="787" w:gutter="0"/>
          <w:cols w:space="720" w:num="1"/>
        </w:sectPr>
      </w:pPr>
    </w:p>
    <w:p>
      <w:pPr>
        <w:pStyle w:val="3"/>
        <w:rPr>
          <w:sz w:val="22"/>
        </w:rPr>
      </w:pPr>
    </w:p>
    <w:p>
      <w:pPr>
        <w:pStyle w:val="3"/>
        <w:rPr>
          <w:sz w:val="22"/>
        </w:rPr>
      </w:pPr>
    </w:p>
    <w:p>
      <w:pPr>
        <w:pStyle w:val="3"/>
        <w:rPr>
          <w:sz w:val="22"/>
        </w:rPr>
      </w:pPr>
    </w:p>
    <w:p>
      <w:pPr>
        <w:pStyle w:val="3"/>
        <w:rPr>
          <w:sz w:val="22"/>
        </w:rPr>
      </w:pPr>
    </w:p>
    <w:p>
      <w:pPr>
        <w:pStyle w:val="3"/>
        <w:rPr>
          <w:sz w:val="19"/>
        </w:rPr>
      </w:pPr>
    </w:p>
    <w:p>
      <w:pPr>
        <w:pStyle w:val="7"/>
        <w:numPr>
          <w:ilvl w:val="0"/>
          <w:numId w:val="80"/>
        </w:numPr>
        <w:tabs>
          <w:tab w:val="left" w:pos="900"/>
        </w:tabs>
        <w:spacing w:before="0" w:after="0" w:line="266" w:lineRule="auto"/>
        <w:ind w:left="900" w:right="0" w:hanging="680"/>
        <w:jc w:val="both"/>
        <w:rPr>
          <w:b/>
          <w:sz w:val="21"/>
        </w:rPr>
      </w:pPr>
      <w:r>
        <w:rPr>
          <w:b/>
          <w:spacing w:val="-4"/>
          <w:sz w:val="21"/>
        </w:rPr>
        <w:t>严重慢性呼</w:t>
      </w:r>
      <w:r>
        <w:rPr>
          <w:b/>
          <w:spacing w:val="-2"/>
          <w:sz w:val="21"/>
        </w:rPr>
        <w:t>吸衰竭</w:t>
      </w:r>
      <w:r>
        <w:rPr>
          <w:rFonts w:ascii="Times New Roman" w:eastAsia="Times New Roman"/>
          <w:b/>
          <w:spacing w:val="-2"/>
          <w:sz w:val="21"/>
        </w:rPr>
        <w:t>*</w:t>
      </w:r>
      <w:r>
        <w:rPr>
          <w:b/>
          <w:spacing w:val="-2"/>
          <w:sz w:val="21"/>
        </w:rPr>
        <w:t>：</w:t>
      </w:r>
    </w:p>
    <w:p>
      <w:pPr>
        <w:pStyle w:val="3"/>
        <w:rPr>
          <w:b/>
          <w:sz w:val="22"/>
        </w:rPr>
      </w:pPr>
    </w:p>
    <w:p>
      <w:pPr>
        <w:pStyle w:val="3"/>
        <w:rPr>
          <w:b/>
          <w:sz w:val="22"/>
        </w:rPr>
      </w:pPr>
    </w:p>
    <w:p>
      <w:pPr>
        <w:pStyle w:val="3"/>
        <w:rPr>
          <w:b/>
          <w:sz w:val="22"/>
        </w:rPr>
      </w:pPr>
    </w:p>
    <w:p>
      <w:pPr>
        <w:pStyle w:val="7"/>
        <w:numPr>
          <w:ilvl w:val="0"/>
          <w:numId w:val="80"/>
        </w:numPr>
        <w:tabs>
          <w:tab w:val="left" w:pos="900"/>
        </w:tabs>
        <w:spacing w:before="170" w:after="0" w:line="266" w:lineRule="auto"/>
        <w:ind w:left="900" w:right="0" w:hanging="680"/>
        <w:jc w:val="both"/>
        <w:rPr>
          <w:b/>
          <w:sz w:val="21"/>
        </w:rPr>
      </w:pPr>
      <w:r>
        <w:rPr>
          <w:b/>
          <w:spacing w:val="-4"/>
          <w:sz w:val="21"/>
        </w:rPr>
        <w:t>严重克罗恩病</w:t>
      </w:r>
      <w:r>
        <w:rPr>
          <w:rFonts w:ascii="Times New Roman" w:eastAsia="Times New Roman"/>
          <w:b/>
          <w:spacing w:val="-4"/>
          <w:sz w:val="21"/>
        </w:rPr>
        <w:t>*</w:t>
      </w:r>
      <w:r>
        <w:rPr>
          <w:b/>
          <w:spacing w:val="-4"/>
          <w:sz w:val="21"/>
        </w:rPr>
        <w:t>：</w:t>
      </w:r>
    </w:p>
    <w:p>
      <w:pPr>
        <w:pStyle w:val="7"/>
        <w:numPr>
          <w:ilvl w:val="0"/>
          <w:numId w:val="80"/>
        </w:numPr>
        <w:tabs>
          <w:tab w:val="left" w:pos="900"/>
        </w:tabs>
        <w:spacing w:before="115" w:after="0" w:line="266" w:lineRule="auto"/>
        <w:ind w:left="900" w:right="0" w:hanging="680"/>
        <w:jc w:val="both"/>
        <w:rPr>
          <w:b/>
          <w:sz w:val="21"/>
        </w:rPr>
      </w:pPr>
      <w:r>
        <w:rPr>
          <w:b/>
          <w:spacing w:val="-4"/>
          <w:sz w:val="21"/>
        </w:rPr>
        <w:t>严重溃疡性</w:t>
      </w:r>
      <w:r>
        <w:rPr>
          <w:b/>
          <w:spacing w:val="-2"/>
          <w:sz w:val="21"/>
        </w:rPr>
        <w:t>结肠炎</w:t>
      </w:r>
      <w:r>
        <w:rPr>
          <w:rFonts w:ascii="Times New Roman" w:eastAsia="Times New Roman"/>
          <w:b/>
          <w:spacing w:val="-2"/>
          <w:sz w:val="21"/>
        </w:rPr>
        <w:t>*</w:t>
      </w:r>
      <w:r>
        <w:rPr>
          <w:b/>
          <w:spacing w:val="-2"/>
          <w:sz w:val="21"/>
        </w:rPr>
        <w:t>：</w:t>
      </w:r>
    </w:p>
    <w:p>
      <w:pPr>
        <w:pStyle w:val="3"/>
        <w:spacing w:before="6"/>
        <w:rPr>
          <w:b/>
          <w:sz w:val="32"/>
        </w:rPr>
      </w:pPr>
    </w:p>
    <w:p>
      <w:pPr>
        <w:pStyle w:val="7"/>
        <w:numPr>
          <w:ilvl w:val="0"/>
          <w:numId w:val="80"/>
        </w:numPr>
        <w:tabs>
          <w:tab w:val="left" w:pos="900"/>
        </w:tabs>
        <w:spacing w:before="0" w:after="0" w:line="266" w:lineRule="auto"/>
        <w:ind w:left="900" w:right="0" w:hanging="680"/>
        <w:jc w:val="both"/>
        <w:rPr>
          <w:b/>
          <w:sz w:val="21"/>
        </w:rPr>
      </w:pPr>
      <w:r>
        <w:rPr>
          <w:b/>
          <w:spacing w:val="-4"/>
          <w:sz w:val="21"/>
        </w:rPr>
        <w:t>严重系统性红斑狼疮性肾病：</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7"/>
        <w:numPr>
          <w:ilvl w:val="0"/>
          <w:numId w:val="80"/>
        </w:numPr>
        <w:tabs>
          <w:tab w:val="left" w:pos="900"/>
        </w:tabs>
        <w:spacing w:before="0" w:after="0" w:line="266" w:lineRule="auto"/>
        <w:ind w:left="900" w:right="0" w:hanging="680"/>
        <w:jc w:val="both"/>
        <w:rPr>
          <w:b/>
          <w:sz w:val="21"/>
        </w:rPr>
      </w:pPr>
      <w:r>
        <w:rPr>
          <w:b/>
          <w:spacing w:val="-4"/>
          <w:sz w:val="21"/>
        </w:rPr>
        <w:t>严重肾髓质囊性病：</w:t>
      </w:r>
    </w:p>
    <w:p>
      <w:pPr>
        <w:pStyle w:val="3"/>
        <w:rPr>
          <w:b/>
          <w:sz w:val="20"/>
        </w:rPr>
      </w:pPr>
    </w:p>
    <w:p>
      <w:pPr>
        <w:pStyle w:val="3"/>
        <w:rPr>
          <w:b/>
          <w:sz w:val="20"/>
        </w:rPr>
      </w:pPr>
    </w:p>
    <w:p>
      <w:pPr>
        <w:pStyle w:val="3"/>
        <w:rPr>
          <w:b/>
          <w:sz w:val="20"/>
        </w:rPr>
      </w:pPr>
    </w:p>
    <w:p>
      <w:pPr>
        <w:pStyle w:val="3"/>
        <w:rPr>
          <w:b/>
          <w:sz w:val="20"/>
        </w:rPr>
      </w:pPr>
    </w:p>
    <w:p>
      <w:pPr>
        <w:pStyle w:val="3"/>
        <w:spacing w:before="9"/>
        <w:rPr>
          <w:b/>
          <w:sz w:val="22"/>
        </w:rPr>
      </w:pPr>
    </w:p>
    <w:p>
      <w:pPr>
        <w:pStyle w:val="7"/>
        <w:numPr>
          <w:ilvl w:val="0"/>
          <w:numId w:val="80"/>
        </w:numPr>
        <w:tabs>
          <w:tab w:val="left" w:pos="900"/>
        </w:tabs>
        <w:spacing w:before="0" w:after="0" w:line="266" w:lineRule="auto"/>
        <w:ind w:left="900" w:right="0" w:hanging="680"/>
        <w:jc w:val="both"/>
        <w:rPr>
          <w:b/>
          <w:sz w:val="21"/>
        </w:rPr>
      </w:pPr>
      <w:r>
        <w:rPr>
          <w:b/>
          <w:spacing w:val="-4"/>
          <w:sz w:val="21"/>
        </w:rPr>
        <w:t>严重弥漫性系统性硬皮</w:t>
      </w:r>
      <w:r>
        <w:rPr>
          <w:b/>
          <w:spacing w:val="-6"/>
          <w:sz w:val="21"/>
        </w:rPr>
        <w:t>病：</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7"/>
        <w:numPr>
          <w:ilvl w:val="0"/>
          <w:numId w:val="80"/>
        </w:numPr>
        <w:tabs>
          <w:tab w:val="left" w:pos="900"/>
        </w:tabs>
        <w:spacing w:before="167" w:after="0" w:line="266" w:lineRule="auto"/>
        <w:ind w:left="900" w:right="0" w:hanging="680"/>
        <w:jc w:val="both"/>
        <w:rPr>
          <w:b/>
          <w:sz w:val="21"/>
        </w:rPr>
      </w:pPr>
      <w:r>
        <w:rPr>
          <w:b/>
          <w:spacing w:val="-4"/>
          <w:sz w:val="21"/>
        </w:rPr>
        <w:t>严重肝豆状核变性</w:t>
      </w:r>
    </w:p>
    <w:p>
      <w:pPr>
        <w:spacing w:before="3"/>
        <w:ind w:left="900" w:right="0" w:firstLine="0"/>
        <w:jc w:val="left"/>
        <w:rPr>
          <w:rFonts w:ascii="Times New Roman" w:eastAsia="Times New Roman"/>
          <w:b/>
          <w:sz w:val="21"/>
        </w:rPr>
      </w:pPr>
      <w:r>
        <w:rPr>
          <w:b/>
          <w:spacing w:val="-2"/>
          <w:sz w:val="21"/>
        </w:rPr>
        <w:t>（</w:t>
      </w:r>
      <w:r>
        <w:rPr>
          <w:rFonts w:ascii="Times New Roman" w:eastAsia="Times New Roman"/>
          <w:b/>
          <w:spacing w:val="-2"/>
          <w:sz w:val="21"/>
        </w:rPr>
        <w:t>Wilson</w:t>
      </w:r>
    </w:p>
    <w:p>
      <w:pPr>
        <w:pStyle w:val="3"/>
        <w:spacing w:before="58"/>
        <w:ind w:left="216"/>
      </w:pPr>
      <w:r>
        <w:br w:type="column"/>
      </w:r>
      <w:r>
        <w:rPr>
          <w:w w:val="95"/>
        </w:rPr>
        <w:t>（</w:t>
      </w:r>
      <w:r>
        <w:rPr>
          <w:rFonts w:ascii="Times New Roman" w:eastAsia="Times New Roman"/>
          <w:w w:val="95"/>
        </w:rPr>
        <w:t>2</w:t>
      </w:r>
      <w:r>
        <w:rPr>
          <w:w w:val="95"/>
        </w:rPr>
        <w:t>）</w:t>
      </w:r>
      <w:r>
        <w:rPr>
          <w:spacing w:val="-1"/>
          <w:w w:val="95"/>
        </w:rPr>
        <w:t>外周血象须具备以下三项条件中的两项：</w:t>
      </w:r>
    </w:p>
    <w:p>
      <w:pPr>
        <w:pStyle w:val="3"/>
        <w:spacing w:before="31"/>
        <w:ind w:left="636"/>
      </w:pPr>
      <w:r>
        <w:rPr>
          <w:w w:val="95"/>
        </w:rPr>
        <w:t>①中性粒细胞绝对值</w:t>
      </w:r>
      <w:r>
        <w:rPr>
          <w:rFonts w:ascii="Times New Roman" w:hAnsi="Times New Roman" w:eastAsia="Times New Roman"/>
          <w:spacing w:val="-2"/>
          <w:w w:val="95"/>
        </w:rPr>
        <w:t>&lt;0.5</w:t>
      </w:r>
      <w:r>
        <w:rPr>
          <w:spacing w:val="-2"/>
          <w:w w:val="95"/>
        </w:rPr>
        <w:t>×</w:t>
      </w:r>
      <w:r>
        <w:rPr>
          <w:rFonts w:ascii="Times New Roman" w:hAnsi="Times New Roman" w:eastAsia="Times New Roman"/>
          <w:spacing w:val="-2"/>
          <w:w w:val="95"/>
        </w:rPr>
        <w:t>10</w:t>
      </w:r>
      <w:r>
        <w:rPr>
          <w:rFonts w:ascii="Times New Roman" w:hAnsi="Times New Roman" w:eastAsia="Times New Roman"/>
          <w:spacing w:val="-2"/>
          <w:w w:val="95"/>
          <w:vertAlign w:val="superscript"/>
        </w:rPr>
        <w:t>9</w:t>
      </w:r>
      <w:r>
        <w:rPr>
          <w:rFonts w:ascii="Times New Roman" w:hAnsi="Times New Roman" w:eastAsia="Times New Roman"/>
          <w:spacing w:val="-2"/>
          <w:w w:val="95"/>
          <w:vertAlign w:val="baseline"/>
        </w:rPr>
        <w:t>/L</w:t>
      </w:r>
      <w:r>
        <w:rPr>
          <w:spacing w:val="-2"/>
          <w:w w:val="95"/>
          <w:vertAlign w:val="baseline"/>
        </w:rPr>
        <w:t>；</w:t>
      </w:r>
    </w:p>
    <w:p>
      <w:pPr>
        <w:pStyle w:val="3"/>
        <w:spacing w:before="31"/>
        <w:ind w:left="636"/>
      </w:pPr>
      <w:r>
        <w:rPr>
          <w:w w:val="95"/>
        </w:rPr>
        <w:t>②网织红细胞计数</w:t>
      </w:r>
      <w:r>
        <w:rPr>
          <w:rFonts w:ascii="Times New Roman" w:hAnsi="Times New Roman" w:eastAsia="Times New Roman"/>
          <w:spacing w:val="-2"/>
          <w:w w:val="95"/>
        </w:rPr>
        <w:t>&lt;20</w:t>
      </w:r>
      <w:r>
        <w:rPr>
          <w:spacing w:val="-2"/>
          <w:w w:val="95"/>
        </w:rPr>
        <w:t>×</w:t>
      </w:r>
      <w:r>
        <w:rPr>
          <w:rFonts w:ascii="Times New Roman" w:hAnsi="Times New Roman" w:eastAsia="Times New Roman"/>
          <w:spacing w:val="-2"/>
          <w:w w:val="95"/>
        </w:rPr>
        <w:t>10</w:t>
      </w:r>
      <w:r>
        <w:rPr>
          <w:rFonts w:ascii="Times New Roman" w:hAnsi="Times New Roman" w:eastAsia="Times New Roman"/>
          <w:spacing w:val="-2"/>
          <w:w w:val="95"/>
          <w:vertAlign w:val="superscript"/>
        </w:rPr>
        <w:t>9</w:t>
      </w:r>
      <w:r>
        <w:rPr>
          <w:rFonts w:ascii="Times New Roman" w:hAnsi="Times New Roman" w:eastAsia="Times New Roman"/>
          <w:spacing w:val="-2"/>
          <w:w w:val="95"/>
          <w:vertAlign w:val="baseline"/>
        </w:rPr>
        <w:t>/L</w:t>
      </w:r>
      <w:r>
        <w:rPr>
          <w:spacing w:val="-2"/>
          <w:w w:val="95"/>
          <w:vertAlign w:val="baseline"/>
        </w:rPr>
        <w:t>；</w:t>
      </w:r>
    </w:p>
    <w:p>
      <w:pPr>
        <w:pStyle w:val="3"/>
        <w:spacing w:before="31"/>
        <w:ind w:left="636"/>
      </w:pPr>
      <w:r>
        <w:rPr>
          <w:w w:val="95"/>
        </w:rPr>
        <w:t>③血小板绝对值</w:t>
      </w:r>
      <w:r>
        <w:rPr>
          <w:rFonts w:ascii="Times New Roman" w:hAnsi="Times New Roman" w:eastAsia="Times New Roman"/>
          <w:w w:val="95"/>
        </w:rPr>
        <w:t>&lt;20</w:t>
      </w:r>
      <w:r>
        <w:rPr>
          <w:w w:val="95"/>
        </w:rPr>
        <w:t>×</w:t>
      </w:r>
      <w:r>
        <w:rPr>
          <w:rFonts w:ascii="Times New Roman" w:hAnsi="Times New Roman" w:eastAsia="Times New Roman"/>
          <w:w w:val="95"/>
        </w:rPr>
        <w:t>10</w:t>
      </w:r>
      <w:r>
        <w:rPr>
          <w:rFonts w:ascii="Times New Roman" w:hAnsi="Times New Roman" w:eastAsia="Times New Roman"/>
          <w:w w:val="95"/>
          <w:vertAlign w:val="superscript"/>
        </w:rPr>
        <w:t>9</w:t>
      </w:r>
      <w:r>
        <w:rPr>
          <w:rFonts w:ascii="Times New Roman" w:hAnsi="Times New Roman" w:eastAsia="Times New Roman"/>
          <w:w w:val="95"/>
          <w:vertAlign w:val="baseline"/>
        </w:rPr>
        <w:t>/L</w:t>
      </w:r>
      <w:r>
        <w:rPr>
          <w:spacing w:val="-10"/>
          <w:w w:val="95"/>
          <w:vertAlign w:val="baseline"/>
        </w:rPr>
        <w:t>。</w:t>
      </w:r>
    </w:p>
    <w:p>
      <w:pPr>
        <w:pStyle w:val="3"/>
        <w:spacing w:before="144" w:line="266" w:lineRule="auto"/>
        <w:ind w:left="216" w:right="460"/>
      </w:pPr>
      <w:r>
        <w:t>指因慢性呼吸系统疾病导致永久不可逆性的呼吸衰竭，经过积极治</w:t>
      </w:r>
      <w:r>
        <w:rPr>
          <w:spacing w:val="-13"/>
        </w:rPr>
        <w:t xml:space="preserve">疗 </w:t>
      </w:r>
      <w:r>
        <w:rPr>
          <w:rFonts w:ascii="Times New Roman" w:eastAsia="Times New Roman"/>
        </w:rPr>
        <w:t xml:space="preserve">180 </w:t>
      </w:r>
      <w:r>
        <w:t>天后满</w:t>
      </w:r>
      <w:r>
        <w:rPr>
          <w:spacing w:val="-2"/>
        </w:rPr>
        <w:t>足以下所有条件：</w:t>
      </w:r>
    </w:p>
    <w:p>
      <w:pPr>
        <w:pStyle w:val="7"/>
        <w:numPr>
          <w:ilvl w:val="0"/>
          <w:numId w:val="81"/>
        </w:numPr>
        <w:tabs>
          <w:tab w:val="left" w:pos="742"/>
        </w:tabs>
        <w:spacing w:before="3" w:after="0" w:line="240" w:lineRule="auto"/>
        <w:ind w:left="741" w:right="0" w:hanging="526"/>
        <w:jc w:val="left"/>
        <w:rPr>
          <w:sz w:val="21"/>
        </w:rPr>
      </w:pPr>
      <w:r>
        <w:rPr>
          <w:spacing w:val="-1"/>
          <w:w w:val="95"/>
          <w:sz w:val="21"/>
        </w:rPr>
        <w:t>静息时出现呼吸困难；</w:t>
      </w:r>
    </w:p>
    <w:p>
      <w:pPr>
        <w:pStyle w:val="7"/>
        <w:numPr>
          <w:ilvl w:val="0"/>
          <w:numId w:val="81"/>
        </w:numPr>
        <w:tabs>
          <w:tab w:val="left" w:pos="742"/>
        </w:tabs>
        <w:spacing w:before="27" w:after="0" w:line="240" w:lineRule="auto"/>
        <w:ind w:left="741" w:right="0" w:hanging="526"/>
        <w:jc w:val="left"/>
        <w:rPr>
          <w:sz w:val="21"/>
        </w:rPr>
      </w:pPr>
      <w:r>
        <w:rPr>
          <w:w w:val="95"/>
          <w:position w:val="2"/>
          <w:sz w:val="21"/>
        </w:rPr>
        <w:t>肺功能第一秒用力呼气容积（</w:t>
      </w:r>
      <w:r>
        <w:rPr>
          <w:rFonts w:ascii="Times New Roman" w:eastAsia="Times New Roman"/>
          <w:w w:val="95"/>
          <w:position w:val="2"/>
          <w:sz w:val="21"/>
        </w:rPr>
        <w:t>FEV</w:t>
      </w:r>
      <w:r>
        <w:rPr>
          <w:rFonts w:ascii="Times New Roman" w:eastAsia="Times New Roman"/>
          <w:w w:val="95"/>
          <w:sz w:val="13"/>
        </w:rPr>
        <w:t>1</w:t>
      </w:r>
      <w:r>
        <w:rPr>
          <w:w w:val="95"/>
          <w:position w:val="2"/>
          <w:sz w:val="21"/>
        </w:rPr>
        <w:t>）</w:t>
      </w:r>
      <w:r>
        <w:rPr>
          <w:spacing w:val="-1"/>
          <w:w w:val="95"/>
          <w:position w:val="2"/>
          <w:sz w:val="21"/>
        </w:rPr>
        <w:t>占预计值的百分比＜</w:t>
      </w:r>
      <w:r>
        <w:rPr>
          <w:rFonts w:ascii="Times New Roman" w:eastAsia="Times New Roman"/>
          <w:spacing w:val="-2"/>
          <w:w w:val="95"/>
          <w:position w:val="2"/>
          <w:sz w:val="21"/>
        </w:rPr>
        <w:t>30%</w:t>
      </w:r>
      <w:r>
        <w:rPr>
          <w:spacing w:val="-2"/>
          <w:w w:val="95"/>
          <w:position w:val="2"/>
          <w:sz w:val="21"/>
        </w:rPr>
        <w:t>；</w:t>
      </w:r>
    </w:p>
    <w:p>
      <w:pPr>
        <w:pStyle w:val="7"/>
        <w:numPr>
          <w:ilvl w:val="0"/>
          <w:numId w:val="81"/>
        </w:numPr>
        <w:tabs>
          <w:tab w:val="left" w:pos="742"/>
        </w:tabs>
        <w:spacing w:before="31" w:after="0" w:line="240" w:lineRule="auto"/>
        <w:ind w:left="741" w:right="0" w:hanging="526"/>
        <w:jc w:val="left"/>
        <w:rPr>
          <w:sz w:val="21"/>
        </w:rPr>
      </w:pPr>
      <w:r>
        <w:rPr>
          <w:w w:val="95"/>
          <w:position w:val="2"/>
          <w:sz w:val="21"/>
        </w:rPr>
        <w:t>在静息状态、呼吸空气条件下，动脉血氧分压（</w:t>
      </w:r>
      <w:r>
        <w:rPr>
          <w:rFonts w:ascii="Times New Roman" w:eastAsia="Times New Roman"/>
          <w:w w:val="95"/>
          <w:position w:val="2"/>
          <w:sz w:val="21"/>
        </w:rPr>
        <w:t>PaO</w:t>
      </w:r>
      <w:r>
        <w:rPr>
          <w:rFonts w:ascii="Times New Roman" w:eastAsia="Times New Roman"/>
          <w:w w:val="95"/>
          <w:sz w:val="13"/>
        </w:rPr>
        <w:t>2</w:t>
      </w:r>
      <w:r>
        <w:rPr>
          <w:w w:val="95"/>
          <w:position w:val="2"/>
          <w:sz w:val="21"/>
        </w:rPr>
        <w:t>）＜</w:t>
      </w:r>
      <w:r>
        <w:rPr>
          <w:rFonts w:ascii="Times New Roman" w:eastAsia="Times New Roman"/>
          <w:w w:val="95"/>
          <w:position w:val="2"/>
          <w:sz w:val="21"/>
        </w:rPr>
        <w:t>50mmHg</w:t>
      </w:r>
      <w:r>
        <w:rPr>
          <w:spacing w:val="-10"/>
          <w:w w:val="95"/>
          <w:position w:val="2"/>
          <w:sz w:val="21"/>
        </w:rPr>
        <w:t>。</w:t>
      </w:r>
    </w:p>
    <w:p>
      <w:pPr>
        <w:pStyle w:val="3"/>
        <w:spacing w:before="147" w:line="266" w:lineRule="auto"/>
        <w:ind w:left="216" w:right="388"/>
        <w:jc w:val="both"/>
      </w:pPr>
      <w:r>
        <w:rPr>
          <w:spacing w:val="-1"/>
          <w:w w:val="99"/>
        </w:rPr>
        <w:t>指一种慢性肉芽肿性肠炎，具有特征性的克罗恩病（</w:t>
      </w:r>
      <w:r>
        <w:rPr>
          <w:rFonts w:ascii="Times New Roman" w:eastAsia="Times New Roman"/>
          <w:spacing w:val="-1"/>
          <w:w w:val="99"/>
        </w:rPr>
        <w:t>C</w:t>
      </w:r>
      <w:r>
        <w:rPr>
          <w:rFonts w:ascii="Times New Roman" w:eastAsia="Times New Roman"/>
          <w:w w:val="99"/>
        </w:rPr>
        <w:t>r</w:t>
      </w:r>
      <w:r>
        <w:rPr>
          <w:rFonts w:ascii="Times New Roman" w:eastAsia="Times New Roman"/>
          <w:spacing w:val="1"/>
          <w:w w:val="99"/>
        </w:rPr>
        <w:t>oh</w:t>
      </w:r>
      <w:r>
        <w:rPr>
          <w:rFonts w:ascii="Times New Roman" w:eastAsia="Times New Roman"/>
          <w:w w:val="99"/>
        </w:rPr>
        <w:t>n</w:t>
      </w:r>
      <w:r>
        <w:rPr>
          <w:rFonts w:ascii="Times New Roman" w:eastAsia="Times New Roman"/>
          <w:spacing w:val="-1"/>
        </w:rPr>
        <w:t xml:space="preserve"> </w:t>
      </w:r>
      <w:r>
        <w:rPr>
          <w:spacing w:val="2"/>
          <w:w w:val="99"/>
        </w:rPr>
        <w:t>病</w:t>
      </w:r>
      <w:r>
        <w:rPr>
          <w:spacing w:val="-1"/>
          <w:w w:val="99"/>
        </w:rPr>
        <w:t>）病理组织学变化，须根据组织病理学特点诊断，且已经造成瘘管形成并伴有肠梗阻或肠穿孔。</w:t>
      </w:r>
    </w:p>
    <w:p>
      <w:pPr>
        <w:pStyle w:val="3"/>
        <w:spacing w:before="116" w:line="266" w:lineRule="auto"/>
        <w:ind w:left="216" w:right="460"/>
        <w:jc w:val="both"/>
      </w:pPr>
      <w:r>
        <w:rPr>
          <w:spacing w:val="1"/>
          <w:w w:val="99"/>
        </w:rPr>
        <w:t>指伴有致命性电解质紊乱的急性暴发性溃疡性结肠炎，病变已经累及全结肠，表现为严重的血便和系统性症状体征，须根据组织病理学特点诊断，且已经实施了</w:t>
      </w:r>
      <w:r>
        <w:rPr>
          <w:spacing w:val="-1"/>
          <w:w w:val="99"/>
        </w:rPr>
        <w:t>结肠切除或回肠造瘘术。</w:t>
      </w:r>
    </w:p>
    <w:p>
      <w:pPr>
        <w:pStyle w:val="3"/>
        <w:spacing w:before="116" w:line="266" w:lineRule="auto"/>
        <w:ind w:left="216" w:right="547"/>
      </w:pPr>
      <w:r>
        <w:rPr>
          <w:spacing w:val="-1"/>
          <w:w w:val="99"/>
        </w:rPr>
        <w:t>系统性红斑狼疮是由多种因素引起，累及多系统的自身免疫性疾病。其特点是生成自身抗体对抗多种自身抗原。多见于育龄妇女。</w:t>
      </w:r>
    </w:p>
    <w:p>
      <w:pPr>
        <w:pStyle w:val="3"/>
        <w:spacing w:before="3" w:line="266" w:lineRule="auto"/>
        <w:ind w:left="216" w:right="404"/>
        <w:jc w:val="both"/>
        <w:rPr>
          <w:rFonts w:ascii="黑体" w:hAnsi="黑体" w:eastAsia="黑体"/>
        </w:rPr>
      </w:pPr>
      <w:r>
        <w:rPr>
          <w:spacing w:val="-2"/>
        </w:rPr>
        <w:t>本合同所指的系统性红斑狼疮仅限于累及肾脏（经肾脏活检确认的，符合</w:t>
      </w:r>
      <w:r>
        <w:rPr>
          <w:rFonts w:ascii="Times New Roman" w:hAnsi="Times New Roman" w:eastAsia="Times New Roman"/>
          <w:spacing w:val="-2"/>
        </w:rPr>
        <w:t>WHO</w:t>
      </w:r>
      <w:r>
        <w:rPr>
          <w:spacing w:val="-2"/>
        </w:rPr>
        <w:t>诊</w:t>
      </w:r>
      <w:r>
        <w:rPr>
          <w:spacing w:val="-2"/>
          <w:w w:val="95"/>
        </w:rPr>
        <w:t>断标准定义</w:t>
      </w:r>
      <w:r>
        <w:rPr>
          <w:rFonts w:ascii="Times New Roman" w:hAnsi="Times New Roman" w:eastAsia="Times New Roman"/>
          <w:spacing w:val="-2"/>
          <w:w w:val="95"/>
        </w:rPr>
        <w:t>Ⅲ</w:t>
      </w:r>
      <w:r>
        <w:rPr>
          <w:spacing w:val="-2"/>
          <w:w w:val="95"/>
        </w:rPr>
        <w:t>型至</w:t>
      </w:r>
      <w:r>
        <w:rPr>
          <w:rFonts w:ascii="Times New Roman" w:hAnsi="Times New Roman" w:eastAsia="Times New Roman"/>
          <w:spacing w:val="-2"/>
          <w:w w:val="95"/>
        </w:rPr>
        <w:t>V</w:t>
      </w:r>
      <w:r>
        <w:rPr>
          <w:spacing w:val="-2"/>
          <w:w w:val="95"/>
        </w:rPr>
        <w:t>型狼疮性肾炎）的系统性红斑狼疮。</w:t>
      </w:r>
      <w:r>
        <w:rPr>
          <w:rFonts w:ascii="黑体" w:hAnsi="黑体" w:eastAsia="黑体"/>
          <w:color w:val="000000"/>
          <w:spacing w:val="-2"/>
          <w:w w:val="95"/>
          <w:shd w:val="clear" w:color="auto" w:fill="E4E4E4"/>
        </w:rPr>
        <w:t>其他类型的红斑性狼疮，</w:t>
      </w:r>
      <w:r>
        <w:rPr>
          <w:rFonts w:ascii="黑体" w:hAnsi="黑体" w:eastAsia="黑体"/>
          <w:color w:val="000000"/>
          <w:spacing w:val="40"/>
          <w:shd w:val="clear" w:color="auto" w:fill="E4E4E4"/>
        </w:rPr>
        <w:t xml:space="preserve">  </w:t>
      </w:r>
      <w:r>
        <w:rPr>
          <w:rFonts w:ascii="黑体" w:hAnsi="黑体" w:eastAsia="黑体"/>
          <w:color w:val="000000"/>
          <w:spacing w:val="-2"/>
          <w:shd w:val="clear" w:color="auto" w:fill="E4E4E4"/>
        </w:rPr>
        <w:t>如盘状狼疮、仅累及血液及关节的狼疮不在保障范围内。</w:t>
      </w:r>
    </w:p>
    <w:p>
      <w:pPr>
        <w:pStyle w:val="3"/>
        <w:spacing w:before="4" w:line="266" w:lineRule="auto"/>
        <w:ind w:left="216" w:right="4036"/>
      </w:pPr>
      <w:r>
        <w:rPr>
          <w:spacing w:val="-2"/>
        </w:rPr>
        <w:t>本病必须由免疫和风湿科专家医师确诊。</w:t>
      </w:r>
      <w:r>
        <w:rPr>
          <w:spacing w:val="-2"/>
          <w:w w:val="95"/>
        </w:rPr>
        <w:t>世界卫生组织（</w:t>
      </w:r>
      <w:r>
        <w:rPr>
          <w:rFonts w:ascii="Times New Roman" w:eastAsia="Times New Roman"/>
          <w:spacing w:val="-2"/>
          <w:w w:val="95"/>
        </w:rPr>
        <w:t>WHO</w:t>
      </w:r>
      <w:r>
        <w:rPr>
          <w:spacing w:val="-2"/>
          <w:w w:val="95"/>
        </w:rPr>
        <w:t>）狼疮性肾炎分型：</w:t>
      </w:r>
    </w:p>
    <w:p>
      <w:pPr>
        <w:pStyle w:val="3"/>
        <w:spacing w:before="3"/>
        <w:ind w:left="636"/>
      </w:pPr>
      <w:r>
        <w:rPr>
          <w:rFonts w:ascii="Times New Roman" w:hAnsi="Times New Roman" w:eastAsia="Times New Roman"/>
          <w:w w:val="95"/>
        </w:rPr>
        <w:t>Ⅰ</w:t>
      </w:r>
      <w:r>
        <w:rPr>
          <w:w w:val="95"/>
        </w:rPr>
        <w:t>型（微小病变型）</w:t>
      </w:r>
      <w:r>
        <w:rPr>
          <w:spacing w:val="-1"/>
          <w:w w:val="95"/>
        </w:rPr>
        <w:t>镜下阴性，尿液正常；</w:t>
      </w:r>
    </w:p>
    <w:p>
      <w:pPr>
        <w:pStyle w:val="3"/>
        <w:spacing w:before="31" w:line="266" w:lineRule="auto"/>
        <w:ind w:left="636" w:right="2810"/>
      </w:pPr>
      <w:r>
        <w:rPr>
          <w:rFonts w:ascii="Times New Roman" w:hAnsi="Times New Roman" w:eastAsia="Times New Roman"/>
          <w:spacing w:val="-2"/>
          <w:w w:val="95"/>
        </w:rPr>
        <w:t>Ⅱ</w:t>
      </w:r>
      <w:r>
        <w:rPr>
          <w:spacing w:val="-2"/>
          <w:w w:val="95"/>
        </w:rPr>
        <w:t>型（系膜病变型）中度蛋白尿，偶有尿沉渣改变；</w:t>
      </w:r>
      <w:r>
        <w:rPr>
          <w:spacing w:val="40"/>
        </w:rPr>
        <w:t xml:space="preserve"> </w:t>
      </w:r>
      <w:r>
        <w:rPr>
          <w:rFonts w:ascii="Times New Roman" w:hAnsi="Times New Roman" w:eastAsia="Times New Roman"/>
          <w:spacing w:val="-2"/>
        </w:rPr>
        <w:t>Ⅲ</w:t>
      </w:r>
      <w:r>
        <w:rPr>
          <w:spacing w:val="-2"/>
        </w:rPr>
        <w:t>型（局灶及节段增生型）蛋白尿，尿沉渣改变；</w:t>
      </w:r>
    </w:p>
    <w:p>
      <w:pPr>
        <w:pStyle w:val="3"/>
        <w:spacing w:before="2" w:line="266" w:lineRule="auto"/>
        <w:ind w:left="636" w:right="1528"/>
      </w:pPr>
      <w:r>
        <w:rPr>
          <w:rFonts w:ascii="Times New Roman" w:hAnsi="Times New Roman" w:eastAsia="Times New Roman"/>
          <w:spacing w:val="-2"/>
          <w:w w:val="95"/>
        </w:rPr>
        <w:t>Ⅳ</w:t>
      </w:r>
      <w:r>
        <w:rPr>
          <w:spacing w:val="-2"/>
          <w:w w:val="95"/>
        </w:rPr>
        <w:t>型（弥漫增生型）急性肾炎伴有尿沉渣改变及</w:t>
      </w:r>
      <w:r>
        <w:rPr>
          <w:rFonts w:ascii="Times New Roman" w:hAnsi="Times New Roman" w:eastAsia="Times New Roman"/>
          <w:spacing w:val="-2"/>
          <w:w w:val="95"/>
        </w:rPr>
        <w:t>/</w:t>
      </w:r>
      <w:r>
        <w:rPr>
          <w:spacing w:val="-2"/>
          <w:w w:val="95"/>
        </w:rPr>
        <w:t>或肾病综合征；</w:t>
      </w:r>
      <w:r>
        <w:rPr>
          <w:spacing w:val="40"/>
        </w:rPr>
        <w:t xml:space="preserve">  </w:t>
      </w:r>
      <w:r>
        <w:rPr>
          <w:rFonts w:ascii="Times New Roman" w:hAnsi="Times New Roman" w:eastAsia="Times New Roman"/>
          <w:spacing w:val="-2"/>
        </w:rPr>
        <w:t>Ⅴ</w:t>
      </w:r>
      <w:r>
        <w:rPr>
          <w:spacing w:val="-2"/>
        </w:rPr>
        <w:t>型（膜型）肾病综合征或重度蛋白尿。</w:t>
      </w:r>
    </w:p>
    <w:p>
      <w:pPr>
        <w:pStyle w:val="3"/>
        <w:spacing w:before="118"/>
        <w:ind w:left="216"/>
      </w:pPr>
      <w:r>
        <w:rPr>
          <w:spacing w:val="-1"/>
          <w:w w:val="95"/>
        </w:rPr>
        <w:t>肾髓质囊性病的诊断须同时符合下列要求：</w:t>
      </w:r>
    </w:p>
    <w:p>
      <w:pPr>
        <w:pStyle w:val="7"/>
        <w:numPr>
          <w:ilvl w:val="0"/>
          <w:numId w:val="82"/>
        </w:numPr>
        <w:tabs>
          <w:tab w:val="left" w:pos="743"/>
        </w:tabs>
        <w:spacing w:before="31" w:after="0" w:line="240" w:lineRule="auto"/>
        <w:ind w:left="742" w:right="0" w:hanging="527"/>
        <w:jc w:val="left"/>
        <w:rPr>
          <w:sz w:val="21"/>
        </w:rPr>
      </w:pPr>
      <w:r>
        <w:rPr>
          <w:spacing w:val="-1"/>
          <w:w w:val="95"/>
          <w:sz w:val="21"/>
        </w:rPr>
        <w:t>肾髓质有囊肿、肾小管萎缩及间质纤维化等病理改变；</w:t>
      </w:r>
    </w:p>
    <w:p>
      <w:pPr>
        <w:pStyle w:val="7"/>
        <w:numPr>
          <w:ilvl w:val="0"/>
          <w:numId w:val="82"/>
        </w:numPr>
        <w:tabs>
          <w:tab w:val="left" w:pos="743"/>
        </w:tabs>
        <w:spacing w:before="31" w:after="0" w:line="240" w:lineRule="auto"/>
        <w:ind w:left="742" w:right="0" w:hanging="527"/>
        <w:jc w:val="left"/>
        <w:rPr>
          <w:sz w:val="21"/>
        </w:rPr>
      </w:pPr>
      <w:r>
        <w:rPr>
          <w:spacing w:val="-2"/>
          <w:w w:val="95"/>
          <w:sz w:val="21"/>
        </w:rPr>
        <w:t>肾功能衰竭；</w:t>
      </w:r>
    </w:p>
    <w:p>
      <w:pPr>
        <w:pStyle w:val="7"/>
        <w:numPr>
          <w:ilvl w:val="0"/>
          <w:numId w:val="82"/>
        </w:numPr>
        <w:tabs>
          <w:tab w:val="left" w:pos="743"/>
        </w:tabs>
        <w:spacing w:before="31" w:after="0" w:line="240" w:lineRule="auto"/>
        <w:ind w:left="742" w:right="0" w:hanging="527"/>
        <w:jc w:val="left"/>
        <w:rPr>
          <w:sz w:val="21"/>
        </w:rPr>
      </w:pPr>
      <w:r>
        <w:rPr>
          <w:spacing w:val="-1"/>
          <w:w w:val="95"/>
          <w:sz w:val="21"/>
        </w:rPr>
        <w:t>诊断须由肾组织活检确定。</w:t>
      </w:r>
    </w:p>
    <w:p>
      <w:pPr>
        <w:pStyle w:val="3"/>
        <w:spacing w:before="31" w:line="266" w:lineRule="auto"/>
        <w:ind w:left="216" w:right="460"/>
      </w:pPr>
      <w:r>
        <w:rPr>
          <w:spacing w:val="1"/>
          <w:w w:val="99"/>
        </w:rPr>
        <w:t>我们承担本项疾病责任不受本合同责任免除中“遗传性疾病，先天性畸形、变形</w:t>
      </w:r>
      <w:r>
        <w:rPr>
          <w:spacing w:val="-1"/>
          <w:w w:val="99"/>
        </w:rPr>
        <w:t>或染色体异常”的限制。</w:t>
      </w:r>
    </w:p>
    <w:p>
      <w:pPr>
        <w:pStyle w:val="3"/>
        <w:spacing w:before="116" w:line="266" w:lineRule="auto"/>
        <w:ind w:left="216" w:right="460"/>
        <w:jc w:val="both"/>
      </w:pPr>
      <w:r>
        <w:rPr>
          <w:spacing w:val="1"/>
          <w:w w:val="99"/>
        </w:rPr>
        <w:t>指一种全身性的胶原血管性疾病，可以导致皮肤、血管及内脏器官进行性弥漫性纤维化。诊断必须经活检及血清学检查证实，疾病必须是全身性，且须满足下列</w:t>
      </w:r>
      <w:r>
        <w:rPr>
          <w:spacing w:val="-1"/>
          <w:w w:val="99"/>
        </w:rPr>
        <w:t>至少一项条件：</w:t>
      </w:r>
    </w:p>
    <w:p>
      <w:pPr>
        <w:pStyle w:val="7"/>
        <w:numPr>
          <w:ilvl w:val="0"/>
          <w:numId w:val="83"/>
        </w:numPr>
        <w:tabs>
          <w:tab w:val="left" w:pos="743"/>
        </w:tabs>
        <w:spacing w:before="4" w:after="0" w:line="240" w:lineRule="auto"/>
        <w:ind w:left="742" w:right="0" w:hanging="527"/>
        <w:jc w:val="left"/>
        <w:rPr>
          <w:sz w:val="21"/>
        </w:rPr>
      </w:pPr>
      <w:r>
        <w:rPr>
          <w:spacing w:val="-1"/>
          <w:w w:val="95"/>
          <w:sz w:val="21"/>
        </w:rPr>
        <w:t>肺脏：肺部病变进而发展为肺间质纤维化和肺动脉高压；</w:t>
      </w:r>
    </w:p>
    <w:p>
      <w:pPr>
        <w:pStyle w:val="7"/>
        <w:numPr>
          <w:ilvl w:val="0"/>
          <w:numId w:val="83"/>
        </w:numPr>
        <w:tabs>
          <w:tab w:val="left" w:pos="743"/>
        </w:tabs>
        <w:spacing w:before="31" w:after="0" w:line="240" w:lineRule="auto"/>
        <w:ind w:left="742" w:right="0" w:hanging="527"/>
        <w:jc w:val="left"/>
        <w:rPr>
          <w:sz w:val="21"/>
        </w:rPr>
      </w:pPr>
      <w:r>
        <w:rPr>
          <w:w w:val="95"/>
          <w:sz w:val="21"/>
        </w:rPr>
        <w:t>心脏：心功能受损达到美国纽约心脏病学会心功能状态分级</w:t>
      </w:r>
      <w:r>
        <w:rPr>
          <w:rFonts w:ascii="Times New Roman" w:hAnsi="Times New Roman" w:eastAsia="Times New Roman"/>
          <w:w w:val="95"/>
          <w:sz w:val="21"/>
        </w:rPr>
        <w:t>Ⅳ</w:t>
      </w:r>
      <w:r>
        <w:rPr>
          <w:spacing w:val="-5"/>
          <w:w w:val="95"/>
          <w:sz w:val="21"/>
        </w:rPr>
        <w:t>级；</w:t>
      </w:r>
    </w:p>
    <w:p>
      <w:pPr>
        <w:pStyle w:val="7"/>
        <w:numPr>
          <w:ilvl w:val="0"/>
          <w:numId w:val="83"/>
        </w:numPr>
        <w:tabs>
          <w:tab w:val="left" w:pos="743"/>
        </w:tabs>
        <w:spacing w:before="30" w:after="0" w:line="240" w:lineRule="auto"/>
        <w:ind w:left="742" w:right="0" w:hanging="527"/>
        <w:jc w:val="left"/>
        <w:rPr>
          <w:sz w:val="21"/>
        </w:rPr>
      </w:pPr>
      <w:r>
        <w:rPr>
          <w:spacing w:val="-1"/>
          <w:w w:val="95"/>
          <w:sz w:val="21"/>
        </w:rPr>
        <w:t>肾脏：肾脏受损导致双肾功能慢性不可逆衰竭，达到尿毒症期。</w:t>
      </w:r>
    </w:p>
    <w:p>
      <w:pPr>
        <w:pStyle w:val="3"/>
        <w:spacing w:before="31"/>
        <w:ind w:left="216"/>
        <w:rPr>
          <w:rFonts w:ascii="黑体" w:eastAsia="黑体"/>
        </w:rPr>
      </w:pPr>
      <w:r>
        <w:rPr>
          <w:rFonts w:ascii="黑体" w:eastAsia="黑体"/>
          <w:color w:val="000000"/>
          <w:spacing w:val="-1"/>
          <w:w w:val="95"/>
          <w:shd w:val="clear" w:color="auto" w:fill="E4E4E4"/>
        </w:rPr>
        <w:t>以下情况不在保障范围内：</w:t>
      </w:r>
    </w:p>
    <w:p>
      <w:pPr>
        <w:pStyle w:val="7"/>
        <w:numPr>
          <w:ilvl w:val="0"/>
          <w:numId w:val="84"/>
        </w:numPr>
        <w:tabs>
          <w:tab w:val="left" w:pos="742"/>
        </w:tabs>
        <w:spacing w:before="31" w:after="0" w:line="240" w:lineRule="auto"/>
        <w:ind w:left="741" w:right="0" w:hanging="526"/>
        <w:jc w:val="left"/>
        <w:rPr>
          <w:rFonts w:ascii="黑体" w:eastAsia="黑体"/>
          <w:sz w:val="21"/>
        </w:rPr>
      </w:pPr>
      <w:r>
        <w:rPr>
          <w:rFonts w:ascii="黑体" w:eastAsia="黑体"/>
          <w:color w:val="000000"/>
          <w:w w:val="95"/>
          <w:sz w:val="21"/>
          <w:shd w:val="clear" w:color="auto" w:fill="E4E4E4"/>
        </w:rPr>
        <w:t>局限性硬皮病（带状硬皮病或斑状损害</w:t>
      </w:r>
      <w:r>
        <w:rPr>
          <w:rFonts w:ascii="黑体" w:eastAsia="黑体"/>
          <w:color w:val="000000"/>
          <w:spacing w:val="-5"/>
          <w:w w:val="95"/>
          <w:sz w:val="21"/>
          <w:shd w:val="clear" w:color="auto" w:fill="E4E4E4"/>
        </w:rPr>
        <w:t>）；</w:t>
      </w:r>
    </w:p>
    <w:p>
      <w:pPr>
        <w:pStyle w:val="7"/>
        <w:numPr>
          <w:ilvl w:val="0"/>
          <w:numId w:val="84"/>
        </w:numPr>
        <w:tabs>
          <w:tab w:val="left" w:pos="742"/>
        </w:tabs>
        <w:spacing w:before="31" w:after="0" w:line="240" w:lineRule="auto"/>
        <w:ind w:left="741" w:right="0" w:hanging="526"/>
        <w:jc w:val="left"/>
        <w:rPr>
          <w:rFonts w:ascii="黑体" w:eastAsia="黑体"/>
          <w:sz w:val="21"/>
        </w:rPr>
      </w:pPr>
      <w:r>
        <w:rPr>
          <w:rFonts w:ascii="黑体" w:eastAsia="黑体"/>
          <w:color w:val="000000"/>
          <w:spacing w:val="-2"/>
          <w:w w:val="95"/>
          <w:sz w:val="21"/>
          <w:shd w:val="clear" w:color="auto" w:fill="E4E4E4"/>
        </w:rPr>
        <w:t>嗜酸性筋膜炎；</w:t>
      </w:r>
    </w:p>
    <w:p>
      <w:pPr>
        <w:pStyle w:val="7"/>
        <w:numPr>
          <w:ilvl w:val="0"/>
          <w:numId w:val="84"/>
        </w:numPr>
        <w:tabs>
          <w:tab w:val="left" w:pos="743"/>
        </w:tabs>
        <w:spacing w:before="31" w:after="0" w:line="240" w:lineRule="auto"/>
        <w:ind w:left="742" w:right="0" w:hanging="527"/>
        <w:jc w:val="both"/>
        <w:rPr>
          <w:rFonts w:ascii="黑体" w:eastAsia="黑体"/>
          <w:sz w:val="21"/>
        </w:rPr>
      </w:pPr>
      <w:r>
        <w:rPr>
          <w:rFonts w:ascii="Times New Roman" w:eastAsia="Times New Roman"/>
          <w:color w:val="000000"/>
          <w:w w:val="95"/>
          <w:sz w:val="21"/>
          <w:shd w:val="clear" w:color="auto" w:fill="E4E4E4"/>
        </w:rPr>
        <w:t>CREST</w:t>
      </w:r>
      <w:r>
        <w:rPr>
          <w:rFonts w:ascii="Times New Roman" w:eastAsia="Times New Roman"/>
          <w:color w:val="000000"/>
          <w:spacing w:val="48"/>
          <w:sz w:val="21"/>
          <w:shd w:val="clear" w:color="auto" w:fill="E4E4E4"/>
        </w:rPr>
        <w:t xml:space="preserve"> </w:t>
      </w:r>
      <w:r>
        <w:rPr>
          <w:rFonts w:ascii="黑体" w:eastAsia="黑体"/>
          <w:color w:val="000000"/>
          <w:spacing w:val="-3"/>
          <w:w w:val="95"/>
          <w:sz w:val="21"/>
          <w:shd w:val="clear" w:color="auto" w:fill="E4E4E4"/>
        </w:rPr>
        <w:t>综合征。</w:t>
      </w:r>
    </w:p>
    <w:p>
      <w:pPr>
        <w:pStyle w:val="3"/>
        <w:spacing w:before="144" w:line="266" w:lineRule="auto"/>
        <w:ind w:left="216" w:right="460"/>
        <w:jc w:val="both"/>
      </w:pPr>
      <w:r>
        <w:rPr>
          <w:spacing w:val="1"/>
          <w:w w:val="99"/>
        </w:rPr>
        <w:t>肝豆状核变性是一种可能危及生命的铜代谢疾病，以铜沉积造成的渐进性肝功能损害及</w:t>
      </w:r>
      <w:r>
        <w:rPr>
          <w:rFonts w:ascii="Times New Roman" w:eastAsia="Times New Roman"/>
          <w:spacing w:val="1"/>
          <w:w w:val="99"/>
        </w:rPr>
        <w:t>/</w:t>
      </w:r>
      <w:r>
        <w:rPr>
          <w:spacing w:val="-1"/>
          <w:w w:val="99"/>
        </w:rPr>
        <w:t>或神经功能恶化为特征。必须由专科医生通过肝脏活组织检查结果确定诊断并配合螯合剂治疗持续至少</w:t>
      </w:r>
      <w:r>
        <w:rPr>
          <w:spacing w:val="-53"/>
        </w:rPr>
        <w:t xml:space="preserve"> </w:t>
      </w:r>
      <w:r>
        <w:rPr>
          <w:rFonts w:ascii="Times New Roman" w:eastAsia="Times New Roman"/>
          <w:w w:val="99"/>
        </w:rPr>
        <w:t>6</w:t>
      </w:r>
      <w:r>
        <w:rPr>
          <w:rFonts w:ascii="Times New Roman" w:eastAsia="Times New Roman"/>
          <w:spacing w:val="1"/>
        </w:rPr>
        <w:t xml:space="preserve"> </w:t>
      </w:r>
      <w:r>
        <w:rPr>
          <w:w w:val="99"/>
        </w:rPr>
        <w:t>个月。</w:t>
      </w:r>
    </w:p>
    <w:p>
      <w:pPr>
        <w:spacing w:after="0" w:line="266" w:lineRule="auto"/>
        <w:jc w:val="both"/>
        <w:sectPr>
          <w:pgSz w:w="11910" w:h="16840"/>
          <w:pgMar w:top="1200" w:right="780" w:bottom="980" w:left="1020" w:header="0" w:footer="787" w:gutter="0"/>
          <w:cols w:equalWidth="0" w:num="2">
            <w:col w:w="1952" w:space="40"/>
            <w:col w:w="8118"/>
          </w:cols>
        </w:sectPr>
      </w:pPr>
    </w:p>
    <w:tbl>
      <w:tblPr>
        <w:tblStyle w:val="4"/>
        <w:tblW w:w="0" w:type="auto"/>
        <w:tblInd w:w="1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21"/>
        <w:gridCol w:w="1440"/>
        <w:gridCol w:w="76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07" w:hRule="atLeast"/>
        </w:trPr>
        <w:tc>
          <w:tcPr>
            <w:tcW w:w="521" w:type="dxa"/>
          </w:tcPr>
          <w:p>
            <w:pPr>
              <w:pStyle w:val="8"/>
              <w:rPr>
                <w:rFonts w:ascii="Times New Roman"/>
                <w:sz w:val="20"/>
              </w:rPr>
            </w:pPr>
          </w:p>
        </w:tc>
        <w:tc>
          <w:tcPr>
            <w:tcW w:w="1440" w:type="dxa"/>
          </w:tcPr>
          <w:p>
            <w:pPr>
              <w:pStyle w:val="8"/>
              <w:spacing w:line="239" w:lineRule="exact"/>
              <w:ind w:left="208"/>
              <w:rPr>
                <w:b/>
                <w:sz w:val="21"/>
              </w:rPr>
            </w:pPr>
            <w:r>
              <w:rPr>
                <w:b/>
                <w:w w:val="95"/>
                <w:sz w:val="21"/>
              </w:rPr>
              <w:t>病</w:t>
            </w:r>
            <w:r>
              <w:rPr>
                <w:b/>
                <w:spacing w:val="-109"/>
                <w:w w:val="95"/>
                <w:sz w:val="21"/>
              </w:rPr>
              <w:t>）</w:t>
            </w:r>
            <w:r>
              <w:rPr>
                <w:b/>
                <w:spacing w:val="-5"/>
                <w:w w:val="95"/>
                <w:sz w:val="21"/>
              </w:rPr>
              <w:t>：</w:t>
            </w:r>
          </w:p>
        </w:tc>
        <w:tc>
          <w:tcPr>
            <w:tcW w:w="7666" w:type="dxa"/>
          </w:tcPr>
          <w:p>
            <w:pPr>
              <w:pStyle w:val="8"/>
              <w:spacing w:line="239" w:lineRule="exact"/>
              <w:ind w:left="76"/>
              <w:rPr>
                <w:sz w:val="21"/>
              </w:rPr>
            </w:pPr>
            <w:r>
              <w:rPr>
                <w:w w:val="95"/>
                <w:sz w:val="21"/>
              </w:rPr>
              <w:t>我们承担本项疾病责任不受本合同责任免除中“遗传性疾病，先天</w:t>
            </w:r>
            <w:r>
              <w:rPr>
                <w:spacing w:val="-2"/>
                <w:w w:val="95"/>
                <w:sz w:val="21"/>
              </w:rPr>
              <w:t>性畸形、变形</w:t>
            </w:r>
          </w:p>
          <w:p>
            <w:pPr>
              <w:pStyle w:val="8"/>
              <w:spacing w:before="31"/>
              <w:ind w:left="76"/>
              <w:rPr>
                <w:sz w:val="21"/>
              </w:rPr>
            </w:pPr>
            <w:r>
              <w:rPr>
                <w:w w:val="95"/>
                <w:sz w:val="21"/>
              </w:rPr>
              <w:t>或染色体异常”的</w:t>
            </w:r>
            <w:r>
              <w:rPr>
                <w:spacing w:val="-4"/>
                <w:w w:val="95"/>
                <w:sz w:val="21"/>
              </w:rPr>
              <w:t>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21" w:type="dxa"/>
          </w:tcPr>
          <w:p>
            <w:pPr>
              <w:pStyle w:val="8"/>
              <w:spacing w:before="88"/>
              <w:ind w:left="50"/>
              <w:rPr>
                <w:rFonts w:ascii="Times New Roman"/>
                <w:b/>
                <w:sz w:val="21"/>
              </w:rPr>
            </w:pPr>
            <w:r>
              <w:rPr>
                <w:rFonts w:ascii="Times New Roman"/>
                <w:b/>
                <w:spacing w:val="-5"/>
                <w:sz w:val="21"/>
              </w:rPr>
              <w:t>77.</w:t>
            </w:r>
          </w:p>
        </w:tc>
        <w:tc>
          <w:tcPr>
            <w:tcW w:w="1440" w:type="dxa"/>
          </w:tcPr>
          <w:p>
            <w:pPr>
              <w:pStyle w:val="8"/>
              <w:spacing w:before="75"/>
              <w:ind w:left="208"/>
              <w:rPr>
                <w:b/>
                <w:sz w:val="21"/>
              </w:rPr>
            </w:pPr>
            <w:r>
              <w:rPr>
                <w:b/>
                <w:w w:val="95"/>
                <w:sz w:val="21"/>
              </w:rPr>
              <w:t>严重自</w:t>
            </w:r>
            <w:r>
              <w:rPr>
                <w:b/>
                <w:spacing w:val="-5"/>
                <w:w w:val="95"/>
                <w:sz w:val="21"/>
              </w:rPr>
              <w:t>身免</w:t>
            </w:r>
          </w:p>
        </w:tc>
        <w:tc>
          <w:tcPr>
            <w:tcW w:w="7666" w:type="dxa"/>
          </w:tcPr>
          <w:p>
            <w:pPr>
              <w:pStyle w:val="8"/>
              <w:spacing w:before="75"/>
              <w:ind w:left="76"/>
              <w:rPr>
                <w:sz w:val="21"/>
              </w:rPr>
            </w:pPr>
            <w:r>
              <w:rPr>
                <w:w w:val="95"/>
                <w:sz w:val="21"/>
              </w:rPr>
              <w:t>是一种原因不明的慢性肝脏的坏死性炎性疾病，机体免疫机制被破坏</w:t>
            </w:r>
            <w:r>
              <w:rPr>
                <w:spacing w:val="-2"/>
                <w:w w:val="95"/>
                <w:sz w:val="21"/>
              </w:rPr>
              <w:t>，产生针对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21" w:type="dxa"/>
          </w:tcPr>
          <w:p>
            <w:pPr>
              <w:pStyle w:val="8"/>
              <w:rPr>
                <w:rFonts w:ascii="Times New Roman"/>
                <w:sz w:val="20"/>
              </w:rPr>
            </w:pPr>
          </w:p>
        </w:tc>
        <w:tc>
          <w:tcPr>
            <w:tcW w:w="1440" w:type="dxa"/>
          </w:tcPr>
          <w:p>
            <w:pPr>
              <w:pStyle w:val="8"/>
              <w:spacing w:before="7" w:line="265" w:lineRule="exact"/>
              <w:ind w:left="208"/>
              <w:rPr>
                <w:b/>
                <w:sz w:val="21"/>
              </w:rPr>
            </w:pPr>
            <w:r>
              <w:rPr>
                <w:b/>
                <w:w w:val="95"/>
                <w:sz w:val="21"/>
              </w:rPr>
              <w:t>疫性肝炎</w:t>
            </w:r>
            <w:r>
              <w:rPr>
                <w:b/>
                <w:spacing w:val="-10"/>
                <w:w w:val="95"/>
                <w:sz w:val="21"/>
              </w:rPr>
              <w:t>：</w:t>
            </w:r>
          </w:p>
        </w:tc>
        <w:tc>
          <w:tcPr>
            <w:tcW w:w="7666" w:type="dxa"/>
          </w:tcPr>
          <w:p>
            <w:pPr>
              <w:pStyle w:val="8"/>
              <w:spacing w:before="7" w:line="265" w:lineRule="exact"/>
              <w:ind w:left="76"/>
              <w:rPr>
                <w:sz w:val="21"/>
              </w:rPr>
            </w:pPr>
            <w:r>
              <w:rPr>
                <w:w w:val="95"/>
                <w:sz w:val="21"/>
              </w:rPr>
              <w:t>肝脏自身抗原的抗体导致自身免疫反应，从而破坏肝细胞造成肝脏炎症</w:t>
            </w:r>
            <w:r>
              <w:rPr>
                <w:spacing w:val="-3"/>
                <w:w w:val="95"/>
                <w:sz w:val="21"/>
              </w:rPr>
              <w:t>坏死，进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96"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66" w:type="dxa"/>
          </w:tcPr>
          <w:p>
            <w:pPr>
              <w:pStyle w:val="8"/>
              <w:spacing w:before="15" w:line="262" w:lineRule="exact"/>
              <w:ind w:left="76"/>
              <w:rPr>
                <w:sz w:val="21"/>
              </w:rPr>
            </w:pPr>
            <w:r>
              <w:rPr>
                <w:spacing w:val="-1"/>
                <w:w w:val="95"/>
                <w:sz w:val="21"/>
              </w:rPr>
              <w:t>而发展为肝硬化。必须满足所有以下条件：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64"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66" w:type="dxa"/>
          </w:tcPr>
          <w:p>
            <w:pPr>
              <w:pStyle w:val="8"/>
              <w:numPr>
                <w:ilvl w:val="0"/>
                <w:numId w:val="85"/>
              </w:numPr>
              <w:tabs>
                <w:tab w:val="left" w:pos="601"/>
              </w:tabs>
              <w:spacing w:before="18" w:after="0" w:line="240" w:lineRule="auto"/>
              <w:ind w:left="600" w:right="0" w:hanging="525"/>
              <w:jc w:val="left"/>
              <w:rPr>
                <w:sz w:val="21"/>
              </w:rPr>
            </w:pPr>
            <w:r>
              <w:rPr>
                <w:w w:val="95"/>
                <w:sz w:val="21"/>
              </w:rPr>
              <w:t>高</w:t>
            </w:r>
            <w:r>
              <w:rPr>
                <w:rFonts w:ascii="Times New Roman" w:hAnsi="Times New Roman" w:eastAsia="Times New Roman"/>
                <w:w w:val="95"/>
                <w:sz w:val="21"/>
              </w:rPr>
              <w:t>γ</w:t>
            </w:r>
            <w:r>
              <w:rPr>
                <w:spacing w:val="-2"/>
                <w:w w:val="95"/>
                <w:sz w:val="21"/>
              </w:rPr>
              <w:t>球蛋白血症；</w:t>
            </w:r>
          </w:p>
          <w:p>
            <w:pPr>
              <w:pStyle w:val="8"/>
              <w:numPr>
                <w:ilvl w:val="0"/>
                <w:numId w:val="85"/>
              </w:numPr>
              <w:tabs>
                <w:tab w:val="left" w:pos="607"/>
              </w:tabs>
              <w:spacing w:before="31" w:after="0" w:line="266" w:lineRule="auto"/>
              <w:ind w:left="601" w:right="150" w:hanging="526"/>
              <w:jc w:val="left"/>
              <w:rPr>
                <w:sz w:val="21"/>
              </w:rPr>
            </w:pPr>
            <w:r>
              <w:rPr>
                <w:spacing w:val="1"/>
                <w:w w:val="99"/>
                <w:sz w:val="21"/>
              </w:rPr>
              <w:t>血液中存在高水平的自身免疫抗体，如</w:t>
            </w:r>
            <w:r>
              <w:rPr>
                <w:spacing w:val="-50"/>
                <w:sz w:val="21"/>
              </w:rPr>
              <w:t xml:space="preserve"> </w:t>
            </w:r>
            <w:r>
              <w:rPr>
                <w:rFonts w:ascii="Times New Roman" w:eastAsia="Times New Roman"/>
                <w:w w:val="99"/>
                <w:sz w:val="21"/>
              </w:rPr>
              <w:t>AN</w:t>
            </w:r>
            <w:r>
              <w:rPr>
                <w:rFonts w:ascii="Times New Roman" w:eastAsia="Times New Roman"/>
                <w:spacing w:val="5"/>
                <w:w w:val="99"/>
                <w:sz w:val="21"/>
              </w:rPr>
              <w:t>A</w:t>
            </w:r>
            <w:r>
              <w:rPr>
                <w:spacing w:val="2"/>
                <w:w w:val="99"/>
                <w:sz w:val="21"/>
              </w:rPr>
              <w:t>（抗核抗体</w:t>
            </w:r>
            <w:r>
              <w:rPr>
                <w:spacing w:val="4"/>
                <w:w w:val="99"/>
                <w:sz w:val="21"/>
              </w:rPr>
              <w:t>）</w:t>
            </w:r>
            <w:r>
              <w:rPr>
                <w:spacing w:val="2"/>
                <w:w w:val="99"/>
                <w:sz w:val="21"/>
              </w:rPr>
              <w:t>、</w:t>
            </w:r>
            <w:r>
              <w:rPr>
                <w:rFonts w:ascii="Times New Roman" w:eastAsia="Times New Roman"/>
                <w:spacing w:val="-2"/>
                <w:w w:val="99"/>
                <w:sz w:val="21"/>
              </w:rPr>
              <w:t>S</w:t>
            </w:r>
            <w:r>
              <w:rPr>
                <w:rFonts w:ascii="Times New Roman" w:eastAsia="Times New Roman"/>
                <w:spacing w:val="1"/>
                <w:w w:val="99"/>
                <w:sz w:val="21"/>
              </w:rPr>
              <w:t>M</w:t>
            </w:r>
            <w:r>
              <w:rPr>
                <w:rFonts w:ascii="Times New Roman" w:eastAsia="Times New Roman"/>
                <w:spacing w:val="2"/>
                <w:w w:val="99"/>
                <w:sz w:val="21"/>
              </w:rPr>
              <w:t>A</w:t>
            </w:r>
            <w:r>
              <w:rPr>
                <w:spacing w:val="2"/>
                <w:w w:val="99"/>
                <w:sz w:val="21"/>
              </w:rPr>
              <w:t>（抗平滑</w:t>
            </w:r>
            <w:r>
              <w:rPr>
                <w:spacing w:val="-1"/>
                <w:w w:val="99"/>
                <w:sz w:val="21"/>
              </w:rPr>
              <w:t>肌抗体</w:t>
            </w:r>
            <w:r>
              <w:rPr>
                <w:spacing w:val="2"/>
                <w:w w:val="99"/>
                <w:sz w:val="21"/>
              </w:rPr>
              <w:t>）</w:t>
            </w:r>
            <w:r>
              <w:rPr>
                <w:spacing w:val="-1"/>
                <w:w w:val="99"/>
                <w:sz w:val="21"/>
              </w:rPr>
              <w:t>、抗</w:t>
            </w:r>
            <w:r>
              <w:rPr>
                <w:spacing w:val="-53"/>
                <w:sz w:val="21"/>
              </w:rPr>
              <w:t xml:space="preserve"> </w:t>
            </w:r>
            <w:r>
              <w:rPr>
                <w:rFonts w:ascii="Times New Roman" w:eastAsia="Times New Roman"/>
                <w:spacing w:val="-1"/>
                <w:w w:val="99"/>
                <w:sz w:val="21"/>
              </w:rPr>
              <w:t>L</w:t>
            </w:r>
            <w:r>
              <w:rPr>
                <w:rFonts w:ascii="Times New Roman" w:eastAsia="Times New Roman"/>
                <w:w w:val="99"/>
                <w:sz w:val="21"/>
              </w:rPr>
              <w:t>K</w:t>
            </w:r>
            <w:r>
              <w:rPr>
                <w:rFonts w:ascii="Times New Roman" w:eastAsia="Times New Roman"/>
                <w:spacing w:val="1"/>
                <w:w w:val="99"/>
                <w:sz w:val="21"/>
              </w:rPr>
              <w:t>M</w:t>
            </w:r>
            <w:r>
              <w:rPr>
                <w:rFonts w:ascii="Times New Roman" w:eastAsia="Times New Roman"/>
                <w:w w:val="99"/>
                <w:sz w:val="21"/>
              </w:rPr>
              <w:t>1</w:t>
            </w:r>
            <w:r>
              <w:rPr>
                <w:rFonts w:ascii="Times New Roman" w:eastAsia="Times New Roman"/>
                <w:spacing w:val="1"/>
                <w:sz w:val="21"/>
              </w:rPr>
              <w:t xml:space="preserve"> </w:t>
            </w:r>
            <w:r>
              <w:rPr>
                <w:spacing w:val="-1"/>
                <w:w w:val="99"/>
                <w:sz w:val="21"/>
              </w:rPr>
              <w:t>抗体或抗</w:t>
            </w:r>
            <w:r>
              <w:rPr>
                <w:rFonts w:ascii="Times New Roman" w:eastAsia="Times New Roman"/>
                <w:w w:val="99"/>
                <w:sz w:val="21"/>
              </w:rPr>
              <w:t>-</w:t>
            </w:r>
            <w:r>
              <w:rPr>
                <w:rFonts w:ascii="Times New Roman" w:eastAsia="Times New Roman"/>
                <w:spacing w:val="-2"/>
                <w:w w:val="99"/>
                <w:sz w:val="21"/>
              </w:rPr>
              <w:t>S</w:t>
            </w:r>
            <w:r>
              <w:rPr>
                <w:rFonts w:ascii="Times New Roman" w:eastAsia="Times New Roman"/>
                <w:spacing w:val="-1"/>
                <w:w w:val="99"/>
                <w:sz w:val="21"/>
              </w:rPr>
              <w:t>L</w:t>
            </w:r>
            <w:r>
              <w:rPr>
                <w:rFonts w:ascii="Times New Roman" w:eastAsia="Times New Roman"/>
                <w:spacing w:val="2"/>
                <w:w w:val="99"/>
                <w:sz w:val="21"/>
              </w:rPr>
              <w:t>A</w:t>
            </w:r>
            <w:r>
              <w:rPr>
                <w:rFonts w:ascii="Times New Roman" w:eastAsia="Times New Roman"/>
                <w:spacing w:val="-1"/>
                <w:w w:val="99"/>
                <w:sz w:val="21"/>
              </w:rPr>
              <w:t>/L</w:t>
            </w:r>
            <w:r>
              <w:rPr>
                <w:rFonts w:ascii="Times New Roman" w:eastAsia="Times New Roman"/>
                <w:w w:val="99"/>
                <w:sz w:val="21"/>
              </w:rPr>
              <w:t>P</w:t>
            </w:r>
            <w:r>
              <w:rPr>
                <w:rFonts w:ascii="Times New Roman" w:eastAsia="Times New Roman"/>
                <w:spacing w:val="4"/>
                <w:sz w:val="21"/>
              </w:rPr>
              <w:t xml:space="preserve"> </w:t>
            </w:r>
            <w:r>
              <w:rPr>
                <w:w w:val="99"/>
                <w:sz w:val="21"/>
              </w:rPr>
              <w:t>抗体；</w:t>
            </w:r>
          </w:p>
          <w:p>
            <w:pPr>
              <w:pStyle w:val="8"/>
              <w:numPr>
                <w:ilvl w:val="0"/>
                <w:numId w:val="85"/>
              </w:numPr>
              <w:tabs>
                <w:tab w:val="left" w:pos="601"/>
              </w:tabs>
              <w:spacing w:before="3" w:after="0" w:line="240" w:lineRule="auto"/>
              <w:ind w:left="600" w:right="0" w:hanging="525"/>
              <w:jc w:val="left"/>
              <w:rPr>
                <w:sz w:val="21"/>
              </w:rPr>
            </w:pPr>
            <w:r>
              <w:rPr>
                <w:spacing w:val="-1"/>
                <w:w w:val="95"/>
                <w:sz w:val="21"/>
              </w:rPr>
              <w:t>肝脏活检证实免疫性肝炎；</w:t>
            </w:r>
          </w:p>
          <w:p>
            <w:pPr>
              <w:pStyle w:val="8"/>
              <w:numPr>
                <w:ilvl w:val="0"/>
                <w:numId w:val="85"/>
              </w:numPr>
              <w:tabs>
                <w:tab w:val="left" w:pos="601"/>
              </w:tabs>
              <w:spacing w:before="31" w:after="0" w:line="240" w:lineRule="auto"/>
              <w:ind w:left="600" w:right="0" w:hanging="525"/>
              <w:jc w:val="left"/>
              <w:rPr>
                <w:sz w:val="21"/>
              </w:rPr>
            </w:pPr>
            <w:r>
              <w:rPr>
                <w:spacing w:val="-1"/>
                <w:w w:val="95"/>
                <w:sz w:val="21"/>
              </w:rPr>
              <w:t>临床已经出现腹水、食道静脉曲张和脾肿大等肝硬化表现。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9" w:hRule="atLeast"/>
        </w:trPr>
        <w:tc>
          <w:tcPr>
            <w:tcW w:w="521" w:type="dxa"/>
          </w:tcPr>
          <w:p>
            <w:pPr>
              <w:pStyle w:val="8"/>
              <w:spacing w:before="81"/>
              <w:ind w:left="50"/>
              <w:rPr>
                <w:rFonts w:ascii="Times New Roman"/>
                <w:b/>
                <w:sz w:val="21"/>
              </w:rPr>
            </w:pPr>
            <w:r>
              <w:rPr>
                <w:rFonts w:ascii="Times New Roman"/>
                <w:b/>
                <w:spacing w:val="-5"/>
                <w:sz w:val="21"/>
              </w:rPr>
              <w:t>78.</w:t>
            </w:r>
          </w:p>
        </w:tc>
        <w:tc>
          <w:tcPr>
            <w:tcW w:w="1440" w:type="dxa"/>
          </w:tcPr>
          <w:p>
            <w:pPr>
              <w:pStyle w:val="8"/>
              <w:spacing w:before="67"/>
              <w:ind w:left="208"/>
              <w:rPr>
                <w:b/>
                <w:sz w:val="21"/>
              </w:rPr>
            </w:pPr>
            <w:r>
              <w:rPr>
                <w:b/>
                <w:w w:val="95"/>
                <w:sz w:val="21"/>
              </w:rPr>
              <w:t>急性坏</w:t>
            </w:r>
            <w:r>
              <w:rPr>
                <w:b/>
                <w:spacing w:val="-5"/>
                <w:w w:val="95"/>
                <w:sz w:val="21"/>
              </w:rPr>
              <w:t>死性</w:t>
            </w:r>
          </w:p>
        </w:tc>
        <w:tc>
          <w:tcPr>
            <w:tcW w:w="7666" w:type="dxa"/>
          </w:tcPr>
          <w:p>
            <w:pPr>
              <w:pStyle w:val="8"/>
              <w:spacing w:before="67"/>
              <w:ind w:left="76"/>
              <w:rPr>
                <w:sz w:val="21"/>
              </w:rPr>
            </w:pPr>
            <w:r>
              <w:rPr>
                <w:w w:val="95"/>
                <w:sz w:val="21"/>
              </w:rPr>
              <w:t>指被保险人因为急性出血坏死性胰腺炎已经接受了外科开腹手术治疗</w:t>
            </w:r>
            <w:r>
              <w:rPr>
                <w:spacing w:val="-2"/>
                <w:w w:val="95"/>
                <w:sz w:val="21"/>
              </w:rPr>
              <w:t>，以进行坏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21" w:type="dxa"/>
          </w:tcPr>
          <w:p>
            <w:pPr>
              <w:pStyle w:val="8"/>
              <w:rPr>
                <w:rFonts w:ascii="Times New Roman"/>
                <w:sz w:val="20"/>
              </w:rPr>
            </w:pPr>
          </w:p>
        </w:tc>
        <w:tc>
          <w:tcPr>
            <w:tcW w:w="1440" w:type="dxa"/>
          </w:tcPr>
          <w:p>
            <w:pPr>
              <w:pStyle w:val="8"/>
              <w:spacing w:before="7" w:line="265" w:lineRule="exact"/>
              <w:ind w:left="208"/>
              <w:rPr>
                <w:b/>
                <w:sz w:val="21"/>
              </w:rPr>
            </w:pPr>
            <w:r>
              <w:rPr>
                <w:b/>
                <w:w w:val="95"/>
                <w:sz w:val="21"/>
              </w:rPr>
              <w:t>胰腺炎</w:t>
            </w:r>
            <w:r>
              <w:rPr>
                <w:b/>
                <w:spacing w:val="-5"/>
                <w:w w:val="95"/>
                <w:sz w:val="21"/>
              </w:rPr>
              <w:t>开腹</w:t>
            </w:r>
          </w:p>
        </w:tc>
        <w:tc>
          <w:tcPr>
            <w:tcW w:w="7666" w:type="dxa"/>
          </w:tcPr>
          <w:p>
            <w:pPr>
              <w:pStyle w:val="8"/>
              <w:spacing w:before="7" w:line="265" w:lineRule="exact"/>
              <w:ind w:left="76"/>
              <w:rPr>
                <w:sz w:val="21"/>
              </w:rPr>
            </w:pPr>
            <w:r>
              <w:rPr>
                <w:spacing w:val="-1"/>
                <w:w w:val="95"/>
                <w:sz w:val="21"/>
              </w:rPr>
              <w:t>死组织清除、坏死病灶切除或胰腺切除。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21" w:type="dxa"/>
          </w:tcPr>
          <w:p>
            <w:pPr>
              <w:pStyle w:val="8"/>
              <w:rPr>
                <w:rFonts w:ascii="Times New Roman"/>
                <w:sz w:val="20"/>
              </w:rPr>
            </w:pPr>
          </w:p>
        </w:tc>
        <w:tc>
          <w:tcPr>
            <w:tcW w:w="1440" w:type="dxa"/>
          </w:tcPr>
          <w:p>
            <w:pPr>
              <w:pStyle w:val="8"/>
              <w:spacing w:before="15" w:line="265" w:lineRule="exact"/>
              <w:ind w:left="208"/>
              <w:rPr>
                <w:b/>
                <w:sz w:val="21"/>
              </w:rPr>
            </w:pPr>
            <w:r>
              <w:rPr>
                <w:b/>
                <w:w w:val="95"/>
                <w:sz w:val="21"/>
              </w:rPr>
              <w:t>手术</w:t>
            </w:r>
            <w:r>
              <w:rPr>
                <w:b/>
                <w:spacing w:val="-10"/>
                <w:w w:val="95"/>
                <w:sz w:val="21"/>
              </w:rPr>
              <w:t>：</w:t>
            </w:r>
          </w:p>
        </w:tc>
        <w:tc>
          <w:tcPr>
            <w:tcW w:w="7666" w:type="dxa"/>
          </w:tcPr>
          <w:p>
            <w:pPr>
              <w:pStyle w:val="8"/>
              <w:spacing w:before="15" w:line="265" w:lineRule="exact"/>
              <w:ind w:left="76"/>
              <w:rPr>
                <w:rFonts w:ascii="黑体" w:eastAsia="黑体"/>
                <w:sz w:val="21"/>
              </w:rPr>
            </w:pPr>
            <w:r>
              <w:rPr>
                <w:rFonts w:ascii="黑体" w:eastAsia="黑体"/>
                <w:color w:val="000000"/>
                <w:w w:val="95"/>
                <w:sz w:val="21"/>
                <w:shd w:val="clear" w:color="auto" w:fill="E4E4E4"/>
              </w:rPr>
              <w:t>因饮</w:t>
            </w:r>
            <w:r>
              <w:rPr>
                <w:rFonts w:ascii="黑体" w:eastAsia="黑体"/>
                <w:color w:val="000000"/>
                <w:spacing w:val="11"/>
                <w:w w:val="95"/>
                <w:sz w:val="21"/>
                <w:shd w:val="clear" w:color="auto" w:fill="E4E4E4"/>
              </w:rPr>
              <w:t>酒</w:t>
            </w:r>
            <w:r>
              <w:rPr>
                <w:rFonts w:ascii="黑体" w:eastAsia="黑体"/>
                <w:color w:val="000000"/>
                <w:w w:val="95"/>
                <w:sz w:val="21"/>
                <w:shd w:val="clear" w:color="auto" w:fill="E4E4E4"/>
              </w:rPr>
              <w:t>所致的</w:t>
            </w:r>
            <w:r>
              <w:rPr>
                <w:rFonts w:ascii="黑体" w:eastAsia="黑体"/>
                <w:color w:val="000000"/>
                <w:spacing w:val="11"/>
                <w:w w:val="95"/>
                <w:sz w:val="21"/>
                <w:shd w:val="clear" w:color="auto" w:fill="E4E4E4"/>
              </w:rPr>
              <w:t>急</w:t>
            </w:r>
            <w:r>
              <w:rPr>
                <w:rFonts w:ascii="黑体" w:eastAsia="黑体"/>
                <w:color w:val="000000"/>
                <w:w w:val="95"/>
                <w:sz w:val="21"/>
                <w:shd w:val="clear" w:color="auto" w:fill="E4E4E4"/>
              </w:rPr>
              <w:t>性出血</w:t>
            </w:r>
            <w:r>
              <w:rPr>
                <w:rFonts w:ascii="黑体" w:eastAsia="黑体"/>
                <w:color w:val="000000"/>
                <w:spacing w:val="11"/>
                <w:w w:val="95"/>
                <w:sz w:val="21"/>
                <w:shd w:val="clear" w:color="auto" w:fill="E4E4E4"/>
              </w:rPr>
              <w:t>坏</w:t>
            </w:r>
            <w:r>
              <w:rPr>
                <w:rFonts w:ascii="黑体" w:eastAsia="黑体"/>
                <w:color w:val="000000"/>
                <w:w w:val="95"/>
                <w:sz w:val="21"/>
                <w:shd w:val="clear" w:color="auto" w:fill="E4E4E4"/>
              </w:rPr>
              <w:t>死性胰</w:t>
            </w:r>
            <w:r>
              <w:rPr>
                <w:rFonts w:ascii="黑体" w:eastAsia="黑体"/>
                <w:color w:val="000000"/>
                <w:spacing w:val="11"/>
                <w:w w:val="95"/>
                <w:sz w:val="21"/>
                <w:shd w:val="clear" w:color="auto" w:fill="E4E4E4"/>
              </w:rPr>
              <w:t>腺</w:t>
            </w:r>
            <w:r>
              <w:rPr>
                <w:rFonts w:ascii="黑体" w:eastAsia="黑体"/>
                <w:color w:val="000000"/>
                <w:w w:val="95"/>
                <w:sz w:val="21"/>
                <w:shd w:val="clear" w:color="auto" w:fill="E4E4E4"/>
              </w:rPr>
              <w:t>炎或经</w:t>
            </w:r>
            <w:r>
              <w:rPr>
                <w:rFonts w:ascii="黑体" w:eastAsia="黑体"/>
                <w:color w:val="000000"/>
                <w:spacing w:val="11"/>
                <w:w w:val="95"/>
                <w:sz w:val="21"/>
                <w:shd w:val="clear" w:color="auto" w:fill="E4E4E4"/>
              </w:rPr>
              <w:t>腹</w:t>
            </w:r>
            <w:r>
              <w:rPr>
                <w:rFonts w:ascii="黑体" w:eastAsia="黑体"/>
                <w:color w:val="000000"/>
                <w:w w:val="95"/>
                <w:sz w:val="21"/>
                <w:shd w:val="clear" w:color="auto" w:fill="E4E4E4"/>
              </w:rPr>
              <w:t>腔镜手</w:t>
            </w:r>
            <w:r>
              <w:rPr>
                <w:rFonts w:ascii="黑体" w:eastAsia="黑体"/>
                <w:color w:val="000000"/>
                <w:spacing w:val="11"/>
                <w:w w:val="95"/>
                <w:sz w:val="21"/>
                <w:shd w:val="clear" w:color="auto" w:fill="E4E4E4"/>
              </w:rPr>
              <w:t>术</w:t>
            </w:r>
            <w:r>
              <w:rPr>
                <w:rFonts w:ascii="黑体" w:eastAsia="黑体"/>
                <w:color w:val="000000"/>
                <w:w w:val="95"/>
                <w:sz w:val="21"/>
                <w:shd w:val="clear" w:color="auto" w:fill="E4E4E4"/>
              </w:rPr>
              <w:t>进行的</w:t>
            </w:r>
            <w:r>
              <w:rPr>
                <w:rFonts w:ascii="黑体" w:eastAsia="黑体"/>
                <w:color w:val="000000"/>
                <w:spacing w:val="11"/>
                <w:w w:val="95"/>
                <w:sz w:val="21"/>
                <w:shd w:val="clear" w:color="auto" w:fill="E4E4E4"/>
              </w:rPr>
              <w:t>治</w:t>
            </w:r>
            <w:r>
              <w:rPr>
                <w:rFonts w:ascii="黑体" w:eastAsia="黑体"/>
                <w:color w:val="000000"/>
                <w:w w:val="95"/>
                <w:sz w:val="21"/>
                <w:shd w:val="clear" w:color="auto" w:fill="E4E4E4"/>
              </w:rPr>
              <w:t>疗不在</w:t>
            </w:r>
            <w:r>
              <w:rPr>
                <w:rFonts w:ascii="黑体" w:eastAsia="黑体"/>
                <w:color w:val="000000"/>
                <w:spacing w:val="11"/>
                <w:w w:val="95"/>
                <w:sz w:val="21"/>
                <w:shd w:val="clear" w:color="auto" w:fill="E4E4E4"/>
              </w:rPr>
              <w:t>保</w:t>
            </w:r>
            <w:r>
              <w:rPr>
                <w:rFonts w:ascii="黑体" w:eastAsia="黑体"/>
                <w:color w:val="000000"/>
                <w:w w:val="95"/>
                <w:sz w:val="21"/>
                <w:shd w:val="clear" w:color="auto" w:fill="E4E4E4"/>
              </w:rPr>
              <w:t>障范</w:t>
            </w:r>
            <w:r>
              <w:rPr>
                <w:rFonts w:ascii="黑体" w:eastAsia="黑体"/>
                <w:color w:val="000000"/>
                <w:spacing w:val="-10"/>
                <w:w w:val="95"/>
                <w:sz w:val="21"/>
                <w:shd w:val="clear" w:color="auto" w:fill="E4E4E4"/>
              </w:rPr>
              <w:t>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66" w:type="dxa"/>
          </w:tcPr>
          <w:p>
            <w:pPr>
              <w:pStyle w:val="8"/>
              <w:spacing w:before="15"/>
              <w:ind w:left="76"/>
              <w:rPr>
                <w:rFonts w:ascii="黑体" w:eastAsia="黑体"/>
                <w:sz w:val="21"/>
              </w:rPr>
            </w:pPr>
            <w:r>
              <w:rPr>
                <w:rFonts w:ascii="黑体" w:eastAsia="黑体"/>
                <w:color w:val="000000"/>
                <w:w w:val="95"/>
                <w:sz w:val="21"/>
                <w:shd w:val="clear" w:color="auto" w:fill="E4E4E4"/>
              </w:rPr>
              <w:t>内</w:t>
            </w:r>
            <w:r>
              <w:rPr>
                <w:rFonts w:ascii="黑体" w:eastAsia="黑体"/>
                <w:color w:val="000000"/>
                <w:spacing w:val="-10"/>
                <w:sz w:val="21"/>
                <w:shd w:val="clear" w:color="auto" w:fill="E4E4E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21" w:type="dxa"/>
          </w:tcPr>
          <w:p>
            <w:pPr>
              <w:pStyle w:val="8"/>
              <w:spacing w:before="88"/>
              <w:ind w:left="50"/>
              <w:rPr>
                <w:rFonts w:ascii="Times New Roman"/>
                <w:b/>
                <w:sz w:val="21"/>
              </w:rPr>
            </w:pPr>
            <w:r>
              <w:rPr>
                <w:rFonts w:ascii="Times New Roman"/>
                <w:b/>
                <w:spacing w:val="-5"/>
                <w:sz w:val="21"/>
              </w:rPr>
              <w:t>79.</w:t>
            </w:r>
          </w:p>
        </w:tc>
        <w:tc>
          <w:tcPr>
            <w:tcW w:w="1440" w:type="dxa"/>
          </w:tcPr>
          <w:p>
            <w:pPr>
              <w:pStyle w:val="8"/>
              <w:spacing w:before="75"/>
              <w:ind w:left="208"/>
              <w:rPr>
                <w:b/>
                <w:sz w:val="21"/>
              </w:rPr>
            </w:pPr>
            <w:r>
              <w:rPr>
                <w:b/>
                <w:w w:val="95"/>
                <w:sz w:val="21"/>
              </w:rPr>
              <w:t>艾迪森</w:t>
            </w:r>
            <w:r>
              <w:rPr>
                <w:b/>
                <w:spacing w:val="-5"/>
                <w:w w:val="95"/>
                <w:sz w:val="21"/>
              </w:rPr>
              <w:t>氏病</w:t>
            </w:r>
          </w:p>
        </w:tc>
        <w:tc>
          <w:tcPr>
            <w:tcW w:w="7666" w:type="dxa"/>
          </w:tcPr>
          <w:p>
            <w:pPr>
              <w:pStyle w:val="8"/>
              <w:spacing w:before="75"/>
              <w:ind w:left="76"/>
              <w:rPr>
                <w:sz w:val="21"/>
              </w:rPr>
            </w:pPr>
            <w:r>
              <w:rPr>
                <w:w w:val="95"/>
                <w:sz w:val="21"/>
              </w:rPr>
              <w:t>指因为自身免疫功能紊乱，使肾上腺组织逐渐受损，而需要长期接受糖</w:t>
            </w:r>
            <w:r>
              <w:rPr>
                <w:spacing w:val="-3"/>
                <w:w w:val="95"/>
                <w:sz w:val="21"/>
              </w:rPr>
              <w:t>皮质激素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92" w:hRule="atLeast"/>
        </w:trPr>
        <w:tc>
          <w:tcPr>
            <w:tcW w:w="521" w:type="dxa"/>
          </w:tcPr>
          <w:p>
            <w:pPr>
              <w:pStyle w:val="8"/>
              <w:rPr>
                <w:rFonts w:ascii="Times New Roman"/>
                <w:sz w:val="20"/>
              </w:rPr>
            </w:pPr>
          </w:p>
        </w:tc>
        <w:tc>
          <w:tcPr>
            <w:tcW w:w="1440" w:type="dxa"/>
          </w:tcPr>
          <w:p>
            <w:pPr>
              <w:pStyle w:val="8"/>
              <w:spacing w:before="7" w:line="265" w:lineRule="exact"/>
              <w:ind w:left="208"/>
              <w:rPr>
                <w:b/>
                <w:sz w:val="21"/>
              </w:rPr>
            </w:pPr>
            <w:r>
              <w:rPr>
                <w:b/>
                <w:w w:val="95"/>
                <w:sz w:val="21"/>
              </w:rPr>
              <w:t>(慢性肾</w:t>
            </w:r>
            <w:r>
              <w:rPr>
                <w:b/>
                <w:spacing w:val="-10"/>
                <w:w w:val="95"/>
                <w:sz w:val="21"/>
              </w:rPr>
              <w:t>上</w:t>
            </w:r>
          </w:p>
        </w:tc>
        <w:tc>
          <w:tcPr>
            <w:tcW w:w="7666" w:type="dxa"/>
          </w:tcPr>
          <w:p>
            <w:pPr>
              <w:pStyle w:val="8"/>
              <w:spacing w:before="7" w:line="265" w:lineRule="exact"/>
              <w:ind w:left="76"/>
              <w:rPr>
                <w:sz w:val="21"/>
              </w:rPr>
            </w:pPr>
            <w:r>
              <w:rPr>
                <w:w w:val="95"/>
                <w:sz w:val="21"/>
              </w:rPr>
              <w:t>及肾上腺皮质激素替代疗法。该病必须经内分泌专科医生确诊，并有以</w:t>
            </w:r>
            <w:r>
              <w:rPr>
                <w:spacing w:val="-3"/>
                <w:w w:val="95"/>
                <w:sz w:val="21"/>
              </w:rPr>
              <w:t>下报告作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96" w:hRule="atLeast"/>
        </w:trPr>
        <w:tc>
          <w:tcPr>
            <w:tcW w:w="521" w:type="dxa"/>
          </w:tcPr>
          <w:p>
            <w:pPr>
              <w:pStyle w:val="8"/>
              <w:rPr>
                <w:rFonts w:ascii="Times New Roman"/>
                <w:sz w:val="20"/>
              </w:rPr>
            </w:pPr>
          </w:p>
        </w:tc>
        <w:tc>
          <w:tcPr>
            <w:tcW w:w="1440" w:type="dxa"/>
          </w:tcPr>
          <w:p>
            <w:pPr>
              <w:pStyle w:val="8"/>
              <w:spacing w:before="15" w:line="262" w:lineRule="exact"/>
              <w:ind w:left="208"/>
              <w:rPr>
                <w:b/>
                <w:sz w:val="21"/>
              </w:rPr>
            </w:pPr>
            <w:r>
              <w:rPr>
                <w:b/>
                <w:w w:val="95"/>
                <w:sz w:val="21"/>
              </w:rPr>
              <w:t>腺皮质</w:t>
            </w:r>
            <w:r>
              <w:rPr>
                <w:b/>
                <w:spacing w:val="-5"/>
                <w:w w:val="95"/>
                <w:sz w:val="21"/>
              </w:rPr>
              <w:t>功能</w:t>
            </w:r>
          </w:p>
        </w:tc>
        <w:tc>
          <w:tcPr>
            <w:tcW w:w="7666" w:type="dxa"/>
          </w:tcPr>
          <w:p>
            <w:pPr>
              <w:pStyle w:val="8"/>
              <w:spacing w:before="15" w:line="262" w:lineRule="exact"/>
              <w:ind w:left="76"/>
              <w:rPr>
                <w:sz w:val="21"/>
              </w:rPr>
            </w:pPr>
            <w:r>
              <w:rPr>
                <w:spacing w:val="-3"/>
                <w:w w:val="95"/>
                <w:sz w:val="21"/>
              </w:rPr>
              <w:t>为证据：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11" w:hRule="atLeast"/>
        </w:trPr>
        <w:tc>
          <w:tcPr>
            <w:tcW w:w="521" w:type="dxa"/>
          </w:tcPr>
          <w:p>
            <w:pPr>
              <w:pStyle w:val="8"/>
              <w:rPr>
                <w:rFonts w:ascii="Times New Roman"/>
                <w:sz w:val="20"/>
              </w:rPr>
            </w:pPr>
          </w:p>
        </w:tc>
        <w:tc>
          <w:tcPr>
            <w:tcW w:w="1440" w:type="dxa"/>
          </w:tcPr>
          <w:p>
            <w:pPr>
              <w:pStyle w:val="8"/>
              <w:spacing w:before="18"/>
              <w:ind w:left="208"/>
              <w:rPr>
                <w:b/>
                <w:sz w:val="21"/>
              </w:rPr>
            </w:pPr>
            <w:r>
              <w:rPr>
                <w:b/>
                <w:w w:val="95"/>
                <w:sz w:val="21"/>
              </w:rPr>
              <w:t>衰竭</w:t>
            </w:r>
            <w:r>
              <w:rPr>
                <w:b/>
                <w:spacing w:val="-5"/>
                <w:w w:val="95"/>
                <w:sz w:val="21"/>
              </w:rPr>
              <w:t>)：</w:t>
            </w:r>
          </w:p>
        </w:tc>
        <w:tc>
          <w:tcPr>
            <w:tcW w:w="7666" w:type="dxa"/>
          </w:tcPr>
          <w:p>
            <w:pPr>
              <w:pStyle w:val="8"/>
              <w:numPr>
                <w:ilvl w:val="0"/>
                <w:numId w:val="86"/>
              </w:numPr>
              <w:tabs>
                <w:tab w:val="left" w:pos="601"/>
              </w:tabs>
              <w:spacing w:before="18" w:after="0" w:line="240" w:lineRule="auto"/>
              <w:ind w:left="600" w:right="0" w:hanging="525"/>
              <w:jc w:val="left"/>
              <w:rPr>
                <w:sz w:val="21"/>
              </w:rPr>
            </w:pPr>
            <w:r>
              <w:rPr>
                <w:w w:val="95"/>
                <w:sz w:val="21"/>
              </w:rPr>
              <w:t>促肾上腺皮质激素（</w:t>
            </w:r>
            <w:r>
              <w:rPr>
                <w:rFonts w:ascii="Times New Roman" w:eastAsia="Times New Roman"/>
                <w:w w:val="95"/>
                <w:sz w:val="21"/>
              </w:rPr>
              <w:t>ACTH</w:t>
            </w:r>
            <w:r>
              <w:rPr>
                <w:w w:val="95"/>
                <w:sz w:val="21"/>
              </w:rPr>
              <w:t>）</w:t>
            </w:r>
            <w:r>
              <w:rPr>
                <w:spacing w:val="-2"/>
                <w:w w:val="95"/>
                <w:sz w:val="21"/>
              </w:rPr>
              <w:t>刺激试验；</w:t>
            </w:r>
          </w:p>
          <w:p>
            <w:pPr>
              <w:pStyle w:val="8"/>
              <w:numPr>
                <w:ilvl w:val="0"/>
                <w:numId w:val="86"/>
              </w:numPr>
              <w:tabs>
                <w:tab w:val="left" w:pos="601"/>
              </w:tabs>
              <w:spacing w:before="31" w:after="0" w:line="240" w:lineRule="auto"/>
              <w:ind w:left="600" w:right="0" w:hanging="525"/>
              <w:jc w:val="left"/>
              <w:rPr>
                <w:sz w:val="21"/>
              </w:rPr>
            </w:pPr>
            <w:r>
              <w:rPr>
                <w:spacing w:val="-1"/>
                <w:w w:val="95"/>
                <w:sz w:val="21"/>
              </w:rPr>
              <w:t>胰岛素血糖减少测试；</w:t>
            </w:r>
          </w:p>
          <w:p>
            <w:pPr>
              <w:pStyle w:val="8"/>
              <w:numPr>
                <w:ilvl w:val="0"/>
                <w:numId w:val="86"/>
              </w:numPr>
              <w:tabs>
                <w:tab w:val="left" w:pos="601"/>
              </w:tabs>
              <w:spacing w:before="31" w:after="0" w:line="240" w:lineRule="auto"/>
              <w:ind w:left="600" w:right="0" w:hanging="525"/>
              <w:jc w:val="left"/>
              <w:rPr>
                <w:sz w:val="21"/>
              </w:rPr>
            </w:pPr>
            <w:r>
              <w:rPr>
                <w:w w:val="95"/>
                <w:sz w:val="21"/>
              </w:rPr>
              <w:t>血浆促肾上腺皮质激素（</w:t>
            </w:r>
            <w:r>
              <w:rPr>
                <w:rFonts w:ascii="Times New Roman" w:eastAsia="Times New Roman"/>
                <w:w w:val="95"/>
                <w:sz w:val="21"/>
              </w:rPr>
              <w:t>ACTH</w:t>
            </w:r>
            <w:r>
              <w:rPr>
                <w:w w:val="95"/>
                <w:sz w:val="21"/>
              </w:rPr>
              <w:t>）</w:t>
            </w:r>
            <w:r>
              <w:rPr>
                <w:spacing w:val="-2"/>
                <w:w w:val="95"/>
                <w:sz w:val="21"/>
              </w:rPr>
              <w:t>水平测定；</w:t>
            </w:r>
          </w:p>
          <w:p>
            <w:pPr>
              <w:pStyle w:val="8"/>
              <w:numPr>
                <w:ilvl w:val="0"/>
                <w:numId w:val="86"/>
              </w:numPr>
              <w:tabs>
                <w:tab w:val="left" w:pos="601"/>
              </w:tabs>
              <w:spacing w:before="31" w:after="0" w:line="240" w:lineRule="auto"/>
              <w:ind w:left="600" w:right="0" w:hanging="525"/>
              <w:jc w:val="left"/>
              <w:rPr>
                <w:sz w:val="21"/>
              </w:rPr>
            </w:pPr>
            <w:r>
              <w:rPr>
                <w:w w:val="95"/>
                <w:sz w:val="21"/>
              </w:rPr>
              <w:t>血浆肾素活性（</w:t>
            </w:r>
            <w:r>
              <w:rPr>
                <w:rFonts w:ascii="Times New Roman" w:eastAsia="Times New Roman"/>
                <w:w w:val="95"/>
                <w:sz w:val="21"/>
              </w:rPr>
              <w:t>PRA</w:t>
            </w:r>
            <w:r>
              <w:rPr>
                <w:w w:val="95"/>
                <w:sz w:val="21"/>
              </w:rPr>
              <w:t>）</w:t>
            </w:r>
            <w:r>
              <w:rPr>
                <w:spacing w:val="-4"/>
                <w:w w:val="95"/>
                <w:sz w:val="21"/>
              </w:rPr>
              <w:t>测定。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5"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66" w:type="dxa"/>
          </w:tcPr>
          <w:p>
            <w:pPr>
              <w:pStyle w:val="8"/>
              <w:spacing w:before="7"/>
              <w:ind w:left="76"/>
              <w:rPr>
                <w:rFonts w:ascii="黑体" w:eastAsia="黑体"/>
                <w:sz w:val="21"/>
              </w:rPr>
            </w:pPr>
            <w:r>
              <w:rPr>
                <w:rFonts w:ascii="黑体" w:eastAsia="黑体"/>
                <w:color w:val="000000"/>
                <w:spacing w:val="-1"/>
                <w:w w:val="95"/>
                <w:sz w:val="21"/>
                <w:shd w:val="clear" w:color="auto" w:fill="E4E4E4"/>
              </w:rPr>
              <w:t>非由自身免疫功能紊乱引起的慢性肾上腺皮质功能衰竭不在保障范围内。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21" w:type="dxa"/>
          </w:tcPr>
          <w:p>
            <w:pPr>
              <w:pStyle w:val="8"/>
              <w:spacing w:before="88"/>
              <w:ind w:left="50"/>
              <w:rPr>
                <w:rFonts w:ascii="Times New Roman"/>
                <w:b/>
                <w:sz w:val="21"/>
              </w:rPr>
            </w:pPr>
            <w:r>
              <w:rPr>
                <w:rFonts w:ascii="Times New Roman"/>
                <w:b/>
                <w:spacing w:val="-5"/>
                <w:sz w:val="21"/>
              </w:rPr>
              <w:t>80.</w:t>
            </w:r>
          </w:p>
        </w:tc>
        <w:tc>
          <w:tcPr>
            <w:tcW w:w="1440" w:type="dxa"/>
          </w:tcPr>
          <w:p>
            <w:pPr>
              <w:pStyle w:val="8"/>
              <w:spacing w:before="75"/>
              <w:ind w:left="208"/>
              <w:rPr>
                <w:b/>
                <w:sz w:val="21"/>
              </w:rPr>
            </w:pPr>
            <w:r>
              <w:rPr>
                <w:b/>
                <w:w w:val="95"/>
                <w:sz w:val="21"/>
              </w:rPr>
              <w:t>原发性</w:t>
            </w:r>
            <w:r>
              <w:rPr>
                <w:b/>
                <w:spacing w:val="-5"/>
                <w:w w:val="95"/>
                <w:sz w:val="21"/>
              </w:rPr>
              <w:t>硬化</w:t>
            </w:r>
          </w:p>
        </w:tc>
        <w:tc>
          <w:tcPr>
            <w:tcW w:w="7666" w:type="dxa"/>
          </w:tcPr>
          <w:p>
            <w:pPr>
              <w:pStyle w:val="8"/>
              <w:spacing w:before="75"/>
              <w:ind w:left="76"/>
              <w:rPr>
                <w:sz w:val="21"/>
              </w:rPr>
            </w:pPr>
            <w:r>
              <w:rPr>
                <w:w w:val="95"/>
                <w:sz w:val="21"/>
              </w:rPr>
              <w:t>指一种胆汁淤积综合征，其特征是肝内、肝外胆道因纤维化性炎症逐渐</w:t>
            </w:r>
            <w:r>
              <w:rPr>
                <w:spacing w:val="-3"/>
                <w:w w:val="95"/>
                <w:sz w:val="21"/>
              </w:rPr>
              <w:t>狭窄，并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21" w:type="dxa"/>
          </w:tcPr>
          <w:p>
            <w:pPr>
              <w:pStyle w:val="8"/>
              <w:rPr>
                <w:rFonts w:ascii="Times New Roman"/>
                <w:sz w:val="20"/>
              </w:rPr>
            </w:pPr>
          </w:p>
        </w:tc>
        <w:tc>
          <w:tcPr>
            <w:tcW w:w="1440" w:type="dxa"/>
          </w:tcPr>
          <w:p>
            <w:pPr>
              <w:pStyle w:val="8"/>
              <w:spacing w:before="7" w:line="265" w:lineRule="exact"/>
              <w:ind w:left="208"/>
              <w:rPr>
                <w:b/>
                <w:sz w:val="21"/>
              </w:rPr>
            </w:pPr>
            <w:r>
              <w:rPr>
                <w:b/>
                <w:w w:val="95"/>
                <w:sz w:val="21"/>
              </w:rPr>
              <w:t>性胆管炎</w:t>
            </w:r>
            <w:r>
              <w:rPr>
                <w:b/>
                <w:spacing w:val="-10"/>
                <w:w w:val="95"/>
                <w:sz w:val="21"/>
              </w:rPr>
              <w:t>：</w:t>
            </w:r>
          </w:p>
        </w:tc>
        <w:tc>
          <w:tcPr>
            <w:tcW w:w="7666" w:type="dxa"/>
          </w:tcPr>
          <w:p>
            <w:pPr>
              <w:pStyle w:val="8"/>
              <w:spacing w:before="7" w:line="265" w:lineRule="exact"/>
              <w:ind w:left="76"/>
              <w:rPr>
                <w:sz w:val="21"/>
              </w:rPr>
            </w:pPr>
            <w:r>
              <w:rPr>
                <w:w w:val="95"/>
                <w:sz w:val="21"/>
              </w:rPr>
              <w:t>最终导致完全阻塞而发展为肝硬化。本病须经内镜逆行胰胆管造影等影</w:t>
            </w:r>
            <w:r>
              <w:rPr>
                <w:spacing w:val="-3"/>
                <w:w w:val="95"/>
                <w:sz w:val="21"/>
              </w:rPr>
              <w:t>像学检查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96"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66" w:type="dxa"/>
          </w:tcPr>
          <w:p>
            <w:pPr>
              <w:pStyle w:val="8"/>
              <w:spacing w:before="15" w:line="262" w:lineRule="exact"/>
              <w:ind w:left="76"/>
              <w:rPr>
                <w:sz w:val="21"/>
              </w:rPr>
            </w:pPr>
            <w:r>
              <w:rPr>
                <w:spacing w:val="-1"/>
                <w:w w:val="95"/>
                <w:sz w:val="21"/>
              </w:rPr>
              <w:t>证实，并须满足下列全部条件：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11"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66" w:type="dxa"/>
          </w:tcPr>
          <w:p>
            <w:pPr>
              <w:pStyle w:val="8"/>
              <w:numPr>
                <w:ilvl w:val="0"/>
                <w:numId w:val="87"/>
              </w:numPr>
              <w:tabs>
                <w:tab w:val="left" w:pos="601"/>
              </w:tabs>
              <w:spacing w:before="18" w:after="0" w:line="240" w:lineRule="auto"/>
              <w:ind w:left="600" w:right="0" w:hanging="525"/>
              <w:jc w:val="left"/>
              <w:rPr>
                <w:sz w:val="21"/>
              </w:rPr>
            </w:pPr>
            <w:r>
              <w:rPr>
                <w:w w:val="95"/>
                <w:sz w:val="21"/>
              </w:rPr>
              <w:t>总胆红素和直接胆红素同时升高，血清</w:t>
            </w:r>
            <w:r>
              <w:rPr>
                <w:spacing w:val="48"/>
                <w:w w:val="150"/>
                <w:sz w:val="21"/>
              </w:rPr>
              <w:t xml:space="preserve"> </w:t>
            </w:r>
            <w:r>
              <w:rPr>
                <w:rFonts w:ascii="Times New Roman" w:eastAsia="Times New Roman"/>
                <w:spacing w:val="-2"/>
                <w:w w:val="95"/>
                <w:sz w:val="21"/>
              </w:rPr>
              <w:t>ALP&gt;200U/L</w:t>
            </w:r>
            <w:r>
              <w:rPr>
                <w:spacing w:val="-2"/>
                <w:w w:val="95"/>
                <w:sz w:val="21"/>
              </w:rPr>
              <w:t>；</w:t>
            </w:r>
          </w:p>
          <w:p>
            <w:pPr>
              <w:pStyle w:val="8"/>
              <w:numPr>
                <w:ilvl w:val="0"/>
                <w:numId w:val="87"/>
              </w:numPr>
              <w:tabs>
                <w:tab w:val="left" w:pos="601"/>
              </w:tabs>
              <w:spacing w:before="31" w:after="0" w:line="240" w:lineRule="auto"/>
              <w:ind w:left="600" w:right="0" w:hanging="525"/>
              <w:jc w:val="left"/>
              <w:rPr>
                <w:sz w:val="21"/>
              </w:rPr>
            </w:pPr>
            <w:r>
              <w:rPr>
                <w:spacing w:val="-2"/>
                <w:w w:val="95"/>
                <w:sz w:val="21"/>
              </w:rPr>
              <w:t>持续性黄疸病史；</w:t>
            </w:r>
          </w:p>
          <w:p>
            <w:pPr>
              <w:pStyle w:val="8"/>
              <w:numPr>
                <w:ilvl w:val="0"/>
                <w:numId w:val="87"/>
              </w:numPr>
              <w:tabs>
                <w:tab w:val="left" w:pos="601"/>
              </w:tabs>
              <w:spacing w:before="31" w:after="0" w:line="240" w:lineRule="auto"/>
              <w:ind w:left="600" w:right="0" w:hanging="525"/>
              <w:jc w:val="left"/>
              <w:rPr>
                <w:sz w:val="21"/>
              </w:rPr>
            </w:pPr>
            <w:r>
              <w:rPr>
                <w:spacing w:val="-1"/>
                <w:w w:val="95"/>
                <w:sz w:val="21"/>
              </w:rPr>
              <w:t>出现胆汁性肝硬化或门脉高压。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6"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66" w:type="dxa"/>
          </w:tcPr>
          <w:p>
            <w:pPr>
              <w:pStyle w:val="8"/>
              <w:spacing w:before="7"/>
              <w:ind w:left="76"/>
              <w:rPr>
                <w:rFonts w:ascii="黑体" w:eastAsia="黑体"/>
                <w:sz w:val="21"/>
              </w:rPr>
            </w:pPr>
            <w:r>
              <w:rPr>
                <w:rFonts w:ascii="黑体" w:eastAsia="黑体"/>
                <w:color w:val="000000"/>
                <w:spacing w:val="-1"/>
                <w:w w:val="95"/>
                <w:sz w:val="21"/>
                <w:shd w:val="clear" w:color="auto" w:fill="E4E4E4"/>
              </w:rPr>
              <w:t>因肿瘤或胆管损伤等继发性的硬化性胆管炎不在保障范围内。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8" w:hRule="atLeast"/>
        </w:trPr>
        <w:tc>
          <w:tcPr>
            <w:tcW w:w="521" w:type="dxa"/>
          </w:tcPr>
          <w:p>
            <w:pPr>
              <w:pStyle w:val="8"/>
              <w:spacing w:before="90"/>
              <w:ind w:left="50"/>
              <w:rPr>
                <w:rFonts w:ascii="Times New Roman"/>
                <w:b/>
                <w:sz w:val="21"/>
              </w:rPr>
            </w:pPr>
            <w:r>
              <w:rPr>
                <w:rFonts w:ascii="Times New Roman"/>
                <w:b/>
                <w:spacing w:val="-5"/>
                <w:sz w:val="21"/>
              </w:rPr>
              <w:t>81.</w:t>
            </w:r>
          </w:p>
        </w:tc>
        <w:tc>
          <w:tcPr>
            <w:tcW w:w="1440" w:type="dxa"/>
          </w:tcPr>
          <w:p>
            <w:pPr>
              <w:pStyle w:val="8"/>
              <w:spacing w:before="76"/>
              <w:ind w:left="208"/>
              <w:rPr>
                <w:b/>
                <w:sz w:val="21"/>
              </w:rPr>
            </w:pPr>
            <w:r>
              <w:rPr>
                <w:b/>
                <w:w w:val="95"/>
                <w:sz w:val="21"/>
              </w:rPr>
              <w:t>严重慢</w:t>
            </w:r>
            <w:r>
              <w:rPr>
                <w:b/>
                <w:spacing w:val="-5"/>
                <w:w w:val="95"/>
                <w:sz w:val="21"/>
              </w:rPr>
              <w:t>性复</w:t>
            </w:r>
          </w:p>
        </w:tc>
        <w:tc>
          <w:tcPr>
            <w:tcW w:w="7666" w:type="dxa"/>
          </w:tcPr>
          <w:p>
            <w:pPr>
              <w:pStyle w:val="8"/>
              <w:spacing w:before="76"/>
              <w:ind w:left="76"/>
              <w:rPr>
                <w:sz w:val="21"/>
              </w:rPr>
            </w:pPr>
            <w:r>
              <w:rPr>
                <w:w w:val="95"/>
                <w:sz w:val="21"/>
              </w:rPr>
              <w:t>指慢性反复发作的胰腺炎症导致胰腺的广泛纤维化、坏死、弥漫性钙化</w:t>
            </w:r>
            <w:r>
              <w:rPr>
                <w:spacing w:val="-3"/>
                <w:w w:val="95"/>
                <w:sz w:val="21"/>
              </w:rPr>
              <w:t>及假性囊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8" w:hRule="atLeast"/>
        </w:trPr>
        <w:tc>
          <w:tcPr>
            <w:tcW w:w="521" w:type="dxa"/>
          </w:tcPr>
          <w:p>
            <w:pPr>
              <w:pStyle w:val="8"/>
              <w:rPr>
                <w:rFonts w:ascii="Times New Roman"/>
                <w:sz w:val="20"/>
              </w:rPr>
            </w:pPr>
          </w:p>
        </w:tc>
        <w:tc>
          <w:tcPr>
            <w:tcW w:w="1440" w:type="dxa"/>
          </w:tcPr>
          <w:p>
            <w:pPr>
              <w:pStyle w:val="8"/>
              <w:spacing w:before="7" w:line="262" w:lineRule="exact"/>
              <w:ind w:left="208"/>
              <w:rPr>
                <w:b/>
                <w:sz w:val="21"/>
              </w:rPr>
            </w:pPr>
            <w:r>
              <w:rPr>
                <w:b/>
                <w:w w:val="95"/>
                <w:sz w:val="21"/>
              </w:rPr>
              <w:t>发性胰</w:t>
            </w:r>
            <w:r>
              <w:rPr>
                <w:b/>
                <w:spacing w:val="-10"/>
                <w:w w:val="95"/>
                <w:sz w:val="21"/>
              </w:rPr>
              <w:t>腺</w:t>
            </w:r>
          </w:p>
        </w:tc>
        <w:tc>
          <w:tcPr>
            <w:tcW w:w="7666" w:type="dxa"/>
          </w:tcPr>
          <w:p>
            <w:pPr>
              <w:pStyle w:val="8"/>
              <w:spacing w:before="7" w:line="262" w:lineRule="exact"/>
              <w:ind w:left="76"/>
              <w:rPr>
                <w:sz w:val="21"/>
              </w:rPr>
            </w:pPr>
            <w:r>
              <w:rPr>
                <w:spacing w:val="-1"/>
                <w:w w:val="95"/>
                <w:sz w:val="21"/>
              </w:rPr>
              <w:t>肿形成，造成胰腺功能障碍出现严重糖尿病和营养不良。必须满足以下全部条件：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73" w:hRule="atLeast"/>
        </w:trPr>
        <w:tc>
          <w:tcPr>
            <w:tcW w:w="521" w:type="dxa"/>
          </w:tcPr>
          <w:p>
            <w:pPr>
              <w:pStyle w:val="8"/>
              <w:rPr>
                <w:rFonts w:ascii="Times New Roman"/>
                <w:sz w:val="20"/>
              </w:rPr>
            </w:pPr>
          </w:p>
        </w:tc>
        <w:tc>
          <w:tcPr>
            <w:tcW w:w="1440" w:type="dxa"/>
          </w:tcPr>
          <w:p>
            <w:pPr>
              <w:pStyle w:val="8"/>
              <w:spacing w:before="18" w:line="235" w:lineRule="exact"/>
              <w:ind w:left="208"/>
              <w:rPr>
                <w:b/>
                <w:sz w:val="21"/>
              </w:rPr>
            </w:pPr>
            <w:r>
              <w:rPr>
                <w:b/>
                <w:w w:val="95"/>
                <w:sz w:val="21"/>
              </w:rPr>
              <w:t>炎</w:t>
            </w:r>
            <w:r>
              <w:rPr>
                <w:b/>
                <w:spacing w:val="-10"/>
                <w:sz w:val="21"/>
              </w:rPr>
              <w:t>：</w:t>
            </w:r>
          </w:p>
        </w:tc>
        <w:tc>
          <w:tcPr>
            <w:tcW w:w="7666" w:type="dxa"/>
          </w:tcPr>
          <w:p>
            <w:pPr>
              <w:pStyle w:val="8"/>
              <w:spacing w:before="18" w:line="235" w:lineRule="exact"/>
              <w:ind w:left="76"/>
              <w:rPr>
                <w:sz w:val="21"/>
              </w:rPr>
            </w:pPr>
            <w:r>
              <w:rPr>
                <w:w w:val="95"/>
                <w:sz w:val="21"/>
              </w:rPr>
              <w:t>（</w:t>
            </w:r>
            <w:r>
              <w:rPr>
                <w:rFonts w:ascii="Times New Roman" w:eastAsia="Times New Roman"/>
                <w:w w:val="95"/>
                <w:sz w:val="21"/>
              </w:rPr>
              <w:t>1</w:t>
            </w:r>
            <w:r>
              <w:rPr>
                <w:w w:val="95"/>
                <w:sz w:val="21"/>
              </w:rPr>
              <w:t>）</w:t>
            </w:r>
            <w:r>
              <w:rPr>
                <w:rFonts w:ascii="Times New Roman" w:eastAsia="Times New Roman"/>
                <w:w w:val="95"/>
                <w:sz w:val="21"/>
              </w:rPr>
              <w:t>CT</w:t>
            </w:r>
            <w:r>
              <w:rPr>
                <w:rFonts w:ascii="Times New Roman" w:eastAsia="Times New Roman"/>
                <w:spacing w:val="61"/>
                <w:sz w:val="21"/>
              </w:rPr>
              <w:t xml:space="preserve">   </w:t>
            </w:r>
            <w:r>
              <w:rPr>
                <w:w w:val="95"/>
                <w:sz w:val="21"/>
              </w:rPr>
              <w:t>显示胰腺广泛钙化或逆行胰胆管造影（</w:t>
            </w:r>
            <w:r>
              <w:rPr>
                <w:rFonts w:ascii="Times New Roman" w:eastAsia="Times New Roman"/>
                <w:w w:val="95"/>
                <w:sz w:val="21"/>
              </w:rPr>
              <w:t>ERCP</w:t>
            </w:r>
            <w:r>
              <w:rPr>
                <w:w w:val="95"/>
                <w:sz w:val="21"/>
              </w:rPr>
              <w:t>）</w:t>
            </w:r>
            <w:r>
              <w:rPr>
                <w:spacing w:val="-1"/>
                <w:w w:val="95"/>
                <w:sz w:val="21"/>
              </w:rPr>
              <w:t>显示胰管扭曲、扩张和狭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4"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66" w:type="dxa"/>
          </w:tcPr>
          <w:p>
            <w:pPr>
              <w:pStyle w:val="8"/>
              <w:spacing w:before="44" w:line="219" w:lineRule="exact"/>
              <w:ind w:left="601"/>
              <w:rPr>
                <w:sz w:val="21"/>
              </w:rPr>
            </w:pPr>
            <w:r>
              <w:rPr>
                <w:w w:val="95"/>
                <w:sz w:val="21"/>
              </w:rPr>
              <w:t>窄</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66" w:type="dxa"/>
          </w:tcPr>
          <w:p>
            <w:pPr>
              <w:pStyle w:val="8"/>
              <w:spacing w:before="60"/>
              <w:ind w:left="76"/>
              <w:rPr>
                <w:sz w:val="21"/>
              </w:rPr>
            </w:pPr>
            <w:r>
              <w:rPr>
                <w:w w:val="95"/>
                <w:sz w:val="21"/>
              </w:rPr>
              <w:t>（</w:t>
            </w:r>
            <w:r>
              <w:rPr>
                <w:rFonts w:ascii="Times New Roman" w:eastAsia="Times New Roman"/>
                <w:w w:val="95"/>
                <w:sz w:val="21"/>
              </w:rPr>
              <w:t>2</w:t>
            </w:r>
            <w:r>
              <w:rPr>
                <w:w w:val="95"/>
                <w:sz w:val="21"/>
              </w:rPr>
              <w:t>）接受胰岛素替代治疗和酶替代治疗</w:t>
            </w:r>
            <w:r>
              <w:rPr>
                <w:spacing w:val="49"/>
                <w:sz w:val="21"/>
              </w:rPr>
              <w:t xml:space="preserve"> </w:t>
            </w:r>
            <w:r>
              <w:rPr>
                <w:rFonts w:ascii="Times New Roman" w:eastAsia="Times New Roman"/>
                <w:w w:val="95"/>
                <w:sz w:val="21"/>
              </w:rPr>
              <w:t>180</w:t>
            </w:r>
            <w:r>
              <w:rPr>
                <w:rFonts w:ascii="Times New Roman" w:eastAsia="Times New Roman"/>
                <w:spacing w:val="66"/>
                <w:w w:val="150"/>
                <w:sz w:val="21"/>
              </w:rPr>
              <w:t xml:space="preserve"> </w:t>
            </w:r>
            <w:r>
              <w:rPr>
                <w:spacing w:val="-3"/>
                <w:w w:val="95"/>
                <w:sz w:val="21"/>
              </w:rPr>
              <w:t>天以上。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5"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66" w:type="dxa"/>
          </w:tcPr>
          <w:p>
            <w:pPr>
              <w:pStyle w:val="8"/>
              <w:spacing w:before="7"/>
              <w:ind w:left="76"/>
              <w:rPr>
                <w:rFonts w:ascii="黑体" w:eastAsia="黑体"/>
                <w:sz w:val="21"/>
              </w:rPr>
            </w:pPr>
            <w:r>
              <w:rPr>
                <w:rFonts w:ascii="黑体" w:eastAsia="黑体"/>
                <w:color w:val="000000"/>
                <w:spacing w:val="-1"/>
                <w:w w:val="95"/>
                <w:sz w:val="21"/>
                <w:shd w:val="clear" w:color="auto" w:fill="E4E4E4"/>
              </w:rPr>
              <w:t>酒精导致的慢性复发性胰腺炎不在保障范围内。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30" w:hRule="atLeast"/>
        </w:trPr>
        <w:tc>
          <w:tcPr>
            <w:tcW w:w="521" w:type="dxa"/>
          </w:tcPr>
          <w:p>
            <w:pPr>
              <w:pStyle w:val="8"/>
              <w:spacing w:before="88"/>
              <w:ind w:left="50"/>
              <w:rPr>
                <w:rFonts w:ascii="Times New Roman"/>
                <w:b/>
                <w:sz w:val="21"/>
              </w:rPr>
            </w:pPr>
            <w:r>
              <w:rPr>
                <w:rFonts w:ascii="Times New Roman"/>
                <w:b/>
                <w:spacing w:val="-5"/>
                <w:sz w:val="21"/>
              </w:rPr>
              <w:t>82.</w:t>
            </w:r>
          </w:p>
        </w:tc>
        <w:tc>
          <w:tcPr>
            <w:tcW w:w="1440" w:type="dxa"/>
          </w:tcPr>
          <w:p>
            <w:pPr>
              <w:pStyle w:val="8"/>
              <w:spacing w:before="75" w:line="266" w:lineRule="auto"/>
              <w:ind w:left="208" w:right="72"/>
              <w:jc w:val="both"/>
              <w:rPr>
                <w:b/>
                <w:sz w:val="21"/>
              </w:rPr>
            </w:pPr>
            <w:r>
              <w:rPr>
                <w:b/>
                <w:spacing w:val="-2"/>
                <w:sz w:val="21"/>
              </w:rPr>
              <w:t>胰岛素依赖型糖尿病（</w:t>
            </w:r>
            <w:r>
              <w:rPr>
                <w:rFonts w:ascii="Times New Roman" w:eastAsia="Times New Roman"/>
                <w:b/>
                <w:spacing w:val="-2"/>
                <w:sz w:val="21"/>
              </w:rPr>
              <w:t>I</w:t>
            </w:r>
            <w:r>
              <w:rPr>
                <w:b/>
                <w:spacing w:val="-4"/>
                <w:sz w:val="21"/>
              </w:rPr>
              <w:t>型糖尿病</w:t>
            </w:r>
            <w:r>
              <w:rPr>
                <w:b/>
                <w:spacing w:val="-114"/>
                <w:sz w:val="21"/>
              </w:rPr>
              <w:t>）</w:t>
            </w:r>
            <w:r>
              <w:rPr>
                <w:b/>
                <w:spacing w:val="-8"/>
                <w:sz w:val="21"/>
              </w:rPr>
              <w:t>：</w:t>
            </w:r>
          </w:p>
        </w:tc>
        <w:tc>
          <w:tcPr>
            <w:tcW w:w="7666" w:type="dxa"/>
          </w:tcPr>
          <w:p>
            <w:pPr>
              <w:pStyle w:val="8"/>
              <w:spacing w:before="75"/>
              <w:ind w:left="76"/>
              <w:rPr>
                <w:sz w:val="21"/>
              </w:rPr>
            </w:pPr>
            <w:r>
              <w:rPr>
                <w:w w:val="95"/>
                <w:sz w:val="21"/>
              </w:rPr>
              <w:t>经内分泌专科医生明确诊断为</w:t>
            </w:r>
            <w:r>
              <w:rPr>
                <w:spacing w:val="71"/>
                <w:sz w:val="21"/>
              </w:rPr>
              <w:t xml:space="preserve"> </w:t>
            </w:r>
            <w:r>
              <w:rPr>
                <w:rFonts w:ascii="Times New Roman" w:eastAsia="Times New Roman"/>
                <w:w w:val="95"/>
                <w:sz w:val="21"/>
              </w:rPr>
              <w:t>I</w:t>
            </w:r>
            <w:r>
              <w:rPr>
                <w:rFonts w:ascii="Times New Roman" w:eastAsia="Times New Roman"/>
                <w:spacing w:val="36"/>
                <w:sz w:val="21"/>
              </w:rPr>
              <w:t xml:space="preserve">  </w:t>
            </w:r>
            <w:r>
              <w:rPr>
                <w:spacing w:val="-1"/>
                <w:w w:val="95"/>
                <w:sz w:val="21"/>
              </w:rPr>
              <w:t>型糖尿病，且须同时满足下列条件：</w:t>
            </w:r>
          </w:p>
          <w:p>
            <w:pPr>
              <w:pStyle w:val="8"/>
              <w:numPr>
                <w:ilvl w:val="0"/>
                <w:numId w:val="88"/>
              </w:numPr>
              <w:tabs>
                <w:tab w:val="left" w:pos="601"/>
              </w:tabs>
              <w:spacing w:before="30" w:after="0" w:line="240" w:lineRule="auto"/>
              <w:ind w:left="600" w:right="0" w:hanging="525"/>
              <w:jc w:val="left"/>
              <w:rPr>
                <w:sz w:val="21"/>
              </w:rPr>
            </w:pPr>
            <w:r>
              <w:rPr>
                <w:w w:val="95"/>
                <w:sz w:val="21"/>
              </w:rPr>
              <w:t>必须持续性地依赖外源性胰岛素维持生命至少</w:t>
            </w:r>
            <w:r>
              <w:rPr>
                <w:spacing w:val="54"/>
                <w:sz w:val="21"/>
              </w:rPr>
              <w:t xml:space="preserve"> </w:t>
            </w:r>
            <w:r>
              <w:rPr>
                <w:rFonts w:ascii="Times New Roman" w:eastAsia="Times New Roman"/>
                <w:w w:val="95"/>
                <w:sz w:val="21"/>
              </w:rPr>
              <w:t>180</w:t>
            </w:r>
            <w:r>
              <w:rPr>
                <w:rFonts w:ascii="Times New Roman" w:eastAsia="Times New Roman"/>
                <w:spacing w:val="30"/>
                <w:sz w:val="21"/>
              </w:rPr>
              <w:t xml:space="preserve">  </w:t>
            </w:r>
            <w:r>
              <w:rPr>
                <w:spacing w:val="-3"/>
                <w:w w:val="95"/>
                <w:sz w:val="21"/>
              </w:rPr>
              <w:t>天以上；</w:t>
            </w:r>
          </w:p>
          <w:p>
            <w:pPr>
              <w:pStyle w:val="8"/>
              <w:numPr>
                <w:ilvl w:val="0"/>
                <w:numId w:val="88"/>
              </w:numPr>
              <w:tabs>
                <w:tab w:val="left" w:pos="601"/>
              </w:tabs>
              <w:spacing w:before="31" w:after="0" w:line="240" w:lineRule="auto"/>
              <w:ind w:left="600" w:right="0" w:hanging="525"/>
              <w:jc w:val="left"/>
              <w:rPr>
                <w:sz w:val="21"/>
              </w:rPr>
            </w:pPr>
            <w:r>
              <w:rPr>
                <w:spacing w:val="-1"/>
                <w:w w:val="95"/>
                <w:sz w:val="21"/>
              </w:rPr>
              <w:t xml:space="preserve">血胰岛素测定、血 </w:t>
            </w:r>
            <w:r>
              <w:rPr>
                <w:rFonts w:ascii="Times New Roman" w:eastAsia="Times New Roman"/>
                <w:w w:val="95"/>
                <w:sz w:val="21"/>
              </w:rPr>
              <w:t>C</w:t>
            </w:r>
            <w:r>
              <w:rPr>
                <w:rFonts w:ascii="Times New Roman" w:eastAsia="Times New Roman"/>
                <w:spacing w:val="51"/>
                <w:sz w:val="21"/>
              </w:rPr>
              <w:t xml:space="preserve"> </w:t>
            </w:r>
            <w:r>
              <w:rPr>
                <w:spacing w:val="-1"/>
                <w:w w:val="95"/>
                <w:sz w:val="21"/>
              </w:rPr>
              <w:t xml:space="preserve">肽测定或尿 </w:t>
            </w:r>
            <w:r>
              <w:rPr>
                <w:rFonts w:ascii="Times New Roman" w:eastAsia="Times New Roman"/>
                <w:w w:val="95"/>
                <w:sz w:val="21"/>
              </w:rPr>
              <w:t>C</w:t>
            </w:r>
            <w:r>
              <w:rPr>
                <w:rFonts w:ascii="Times New Roman" w:eastAsia="Times New Roman"/>
                <w:spacing w:val="47"/>
                <w:sz w:val="21"/>
              </w:rPr>
              <w:t xml:space="preserve"> </w:t>
            </w:r>
            <w:r>
              <w:rPr>
                <w:spacing w:val="-2"/>
                <w:w w:val="95"/>
                <w:sz w:val="21"/>
              </w:rPr>
              <w:t>肽测定结果异常；</w:t>
            </w:r>
          </w:p>
          <w:p>
            <w:pPr>
              <w:pStyle w:val="8"/>
              <w:numPr>
                <w:ilvl w:val="0"/>
                <w:numId w:val="88"/>
              </w:numPr>
              <w:tabs>
                <w:tab w:val="left" w:pos="601"/>
              </w:tabs>
              <w:spacing w:before="31" w:after="0" w:line="235" w:lineRule="exact"/>
              <w:ind w:left="600" w:right="0" w:hanging="525"/>
              <w:jc w:val="left"/>
              <w:rPr>
                <w:sz w:val="21"/>
              </w:rPr>
            </w:pPr>
            <w:r>
              <w:rPr>
                <w:spacing w:val="-1"/>
                <w:w w:val="95"/>
                <w:sz w:val="21"/>
              </w:rPr>
              <w:t>出现下述两种并发症一种或一种以上：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4" w:hRule="atLeast"/>
        </w:trPr>
        <w:tc>
          <w:tcPr>
            <w:tcW w:w="521" w:type="dxa"/>
          </w:tcPr>
          <w:p>
            <w:pPr>
              <w:pStyle w:val="8"/>
              <w:rPr>
                <w:rFonts w:ascii="Times New Roman"/>
                <w:sz w:val="20"/>
              </w:rPr>
            </w:pPr>
          </w:p>
        </w:tc>
        <w:tc>
          <w:tcPr>
            <w:tcW w:w="1440" w:type="dxa"/>
          </w:tcPr>
          <w:p>
            <w:pPr>
              <w:pStyle w:val="8"/>
              <w:rPr>
                <w:rFonts w:ascii="Times New Roman"/>
                <w:sz w:val="20"/>
              </w:rPr>
            </w:pPr>
          </w:p>
        </w:tc>
        <w:tc>
          <w:tcPr>
            <w:tcW w:w="7666" w:type="dxa"/>
          </w:tcPr>
          <w:p>
            <w:pPr>
              <w:pStyle w:val="8"/>
              <w:spacing w:before="44" w:line="219" w:lineRule="exact"/>
              <w:ind w:left="496"/>
              <w:rPr>
                <w:sz w:val="21"/>
              </w:rPr>
            </w:pPr>
            <w:r>
              <w:rPr>
                <w:w w:val="95"/>
                <w:sz w:val="21"/>
              </w:rPr>
              <w:t>①并</w:t>
            </w:r>
            <w:r>
              <w:rPr>
                <w:spacing w:val="-1"/>
                <w:w w:val="95"/>
                <w:sz w:val="21"/>
              </w:rPr>
              <w:t>发增殖性视网膜病变；</w:t>
            </w:r>
          </w:p>
        </w:tc>
      </w:tr>
    </w:tbl>
    <w:p>
      <w:pPr>
        <w:pStyle w:val="3"/>
        <w:spacing w:before="79"/>
        <w:ind w:left="1553" w:right="1783"/>
        <w:jc w:val="center"/>
      </w:pPr>
      <w:r>
        <w:rPr>
          <w:w w:val="95"/>
        </w:rPr>
        <w:t>②并</w:t>
      </w:r>
      <w:r>
        <w:rPr>
          <w:spacing w:val="-1"/>
          <w:w w:val="95"/>
        </w:rPr>
        <w:t>发心脏病变，并须植入心脏起搏器进行治疗。</w:t>
      </w:r>
    </w:p>
    <w:p>
      <w:pPr>
        <w:pStyle w:val="7"/>
        <w:numPr>
          <w:ilvl w:val="0"/>
          <w:numId w:val="89"/>
        </w:numPr>
        <w:tabs>
          <w:tab w:val="left" w:pos="899"/>
          <w:tab w:val="left" w:pos="900"/>
        </w:tabs>
        <w:spacing w:before="144" w:after="0" w:line="240" w:lineRule="auto"/>
        <w:ind w:left="900" w:right="0" w:hanging="680"/>
        <w:jc w:val="left"/>
        <w:rPr>
          <w:sz w:val="21"/>
        </w:rPr>
      </w:pPr>
      <w:r>
        <w:rPr>
          <w:b/>
          <w:sz w:val="21"/>
        </w:rPr>
        <w:t>严重哮喘：</w:t>
      </w:r>
      <w:r>
        <w:rPr>
          <w:b/>
          <w:spacing w:val="49"/>
          <w:w w:val="150"/>
          <w:sz w:val="21"/>
        </w:rPr>
        <w:t xml:space="preserve"> </w:t>
      </w:r>
      <w:r>
        <w:rPr>
          <w:spacing w:val="-1"/>
          <w:sz w:val="21"/>
        </w:rPr>
        <w:t>指一种反复发作的严重支气管阻塞性疾病，经专科医生确诊。</w:t>
      </w:r>
    </w:p>
    <w:p>
      <w:pPr>
        <w:pStyle w:val="3"/>
        <w:spacing w:before="31"/>
        <w:ind w:left="2208"/>
      </w:pPr>
      <w:r>
        <w:rPr>
          <w:spacing w:val="-1"/>
          <w:w w:val="95"/>
        </w:rPr>
        <w:t>被保险人申请理赔时年龄在年满二十五周岁之前者，必须同时符合下列标准：</w:t>
      </w:r>
    </w:p>
    <w:p>
      <w:pPr>
        <w:pStyle w:val="7"/>
        <w:numPr>
          <w:ilvl w:val="1"/>
          <w:numId w:val="89"/>
        </w:numPr>
        <w:tabs>
          <w:tab w:val="left" w:pos="2733"/>
        </w:tabs>
        <w:spacing w:before="31" w:after="0" w:line="240" w:lineRule="auto"/>
        <w:ind w:left="2732" w:right="0" w:hanging="525"/>
        <w:jc w:val="left"/>
        <w:rPr>
          <w:sz w:val="21"/>
        </w:rPr>
      </w:pPr>
      <w:r>
        <w:rPr>
          <w:spacing w:val="-1"/>
          <w:w w:val="95"/>
          <w:sz w:val="21"/>
        </w:rPr>
        <w:t>过去两年中曾因哮喘持续状态住院治疗，并提供完整住院记录；</w:t>
      </w:r>
    </w:p>
    <w:p>
      <w:pPr>
        <w:pStyle w:val="7"/>
        <w:numPr>
          <w:ilvl w:val="1"/>
          <w:numId w:val="89"/>
        </w:numPr>
        <w:tabs>
          <w:tab w:val="left" w:pos="2733"/>
        </w:tabs>
        <w:spacing w:before="31" w:after="0" w:line="240" w:lineRule="auto"/>
        <w:ind w:left="2732" w:right="0" w:hanging="525"/>
        <w:jc w:val="left"/>
        <w:rPr>
          <w:sz w:val="21"/>
        </w:rPr>
      </w:pPr>
      <w:r>
        <w:rPr>
          <w:w w:val="95"/>
          <w:sz w:val="21"/>
        </w:rPr>
        <w:t>因慢性过度换气导致胸廓畸形，桶状胸，</w:t>
      </w:r>
      <w:r>
        <w:rPr>
          <w:rFonts w:ascii="Times New Roman" w:eastAsia="Times New Roman"/>
          <w:w w:val="95"/>
          <w:sz w:val="21"/>
        </w:rPr>
        <w:t>X</w:t>
      </w:r>
      <w:r>
        <w:rPr>
          <w:rFonts w:ascii="Times New Roman" w:eastAsia="Times New Roman"/>
          <w:spacing w:val="56"/>
          <w:sz w:val="21"/>
        </w:rPr>
        <w:t xml:space="preserve">   </w:t>
      </w:r>
      <w:r>
        <w:rPr>
          <w:spacing w:val="-1"/>
          <w:w w:val="95"/>
          <w:sz w:val="21"/>
        </w:rPr>
        <w:t>线显示肺野透明度增强，心胸比</w:t>
      </w:r>
    </w:p>
    <w:p>
      <w:pPr>
        <w:spacing w:after="0" w:line="240" w:lineRule="auto"/>
        <w:jc w:val="left"/>
        <w:rPr>
          <w:sz w:val="21"/>
        </w:rPr>
        <w:sectPr>
          <w:pgSz w:w="11910" w:h="16840"/>
          <w:pgMar w:top="1280" w:right="780" w:bottom="980" w:left="1020" w:header="0" w:footer="787" w:gutter="0"/>
          <w:cols w:space="720" w:num="1"/>
        </w:sectPr>
      </w:pPr>
    </w:p>
    <w:p>
      <w:pPr>
        <w:pStyle w:val="3"/>
        <w:spacing w:before="58" w:after="55"/>
        <w:ind w:left="2733"/>
      </w:pPr>
      <w:r>
        <w:rPr>
          <w:w w:val="95"/>
        </w:rPr>
        <w:t>例</w:t>
      </w:r>
      <w:r>
        <w:rPr>
          <w:rFonts w:ascii="Times New Roman" w:eastAsia="Times New Roman"/>
          <w:spacing w:val="-2"/>
        </w:rPr>
        <w:t>&lt;0.35</w:t>
      </w:r>
      <w:r>
        <w:rPr>
          <w:spacing w:val="-2"/>
        </w:rPr>
        <w:t>；</w:t>
      </w:r>
    </w:p>
    <w:tbl>
      <w:tblPr>
        <w:tblStyle w:val="4"/>
        <w:tblW w:w="0" w:type="auto"/>
        <w:tblInd w:w="1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21"/>
        <w:gridCol w:w="1388"/>
        <w:gridCol w:w="76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9" w:hRule="atLeast"/>
        </w:trPr>
        <w:tc>
          <w:tcPr>
            <w:tcW w:w="521" w:type="dxa"/>
          </w:tcPr>
          <w:p>
            <w:pPr>
              <w:pStyle w:val="8"/>
              <w:rPr>
                <w:rFonts w:ascii="Times New Roman"/>
                <w:sz w:val="20"/>
              </w:rPr>
            </w:pPr>
          </w:p>
        </w:tc>
        <w:tc>
          <w:tcPr>
            <w:tcW w:w="1388" w:type="dxa"/>
          </w:tcPr>
          <w:p>
            <w:pPr>
              <w:pStyle w:val="8"/>
              <w:rPr>
                <w:rFonts w:ascii="Times New Roman"/>
                <w:sz w:val="20"/>
              </w:rPr>
            </w:pPr>
          </w:p>
        </w:tc>
        <w:tc>
          <w:tcPr>
            <w:tcW w:w="7612" w:type="dxa"/>
          </w:tcPr>
          <w:p>
            <w:pPr>
              <w:pStyle w:val="8"/>
              <w:numPr>
                <w:ilvl w:val="0"/>
                <w:numId w:val="90"/>
              </w:numPr>
              <w:tabs>
                <w:tab w:val="left" w:pos="653"/>
              </w:tabs>
              <w:spacing w:before="0" w:after="0" w:line="245" w:lineRule="exact"/>
              <w:ind w:left="652" w:right="0" w:hanging="525"/>
              <w:jc w:val="left"/>
              <w:rPr>
                <w:sz w:val="21"/>
              </w:rPr>
            </w:pPr>
            <w:r>
              <w:rPr>
                <w:spacing w:val="-1"/>
                <w:w w:val="95"/>
                <w:sz w:val="21"/>
              </w:rPr>
              <w:t>在家中需要医生处方的氧气治疗法；</w:t>
            </w:r>
          </w:p>
          <w:p>
            <w:pPr>
              <w:pStyle w:val="8"/>
              <w:numPr>
                <w:ilvl w:val="0"/>
                <w:numId w:val="90"/>
              </w:numPr>
              <w:tabs>
                <w:tab w:val="left" w:pos="653"/>
              </w:tabs>
              <w:spacing w:before="31" w:after="0" w:line="240" w:lineRule="auto"/>
              <w:ind w:left="652" w:right="0" w:hanging="525"/>
              <w:jc w:val="left"/>
              <w:rPr>
                <w:sz w:val="21"/>
              </w:rPr>
            </w:pPr>
            <w:r>
              <w:rPr>
                <w:spacing w:val="-1"/>
                <w:w w:val="95"/>
                <w:sz w:val="21"/>
              </w:rPr>
              <w:t>持续日常服用口服类固醇激素治疗持续至少六个月。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521" w:type="dxa"/>
          </w:tcPr>
          <w:p>
            <w:pPr>
              <w:pStyle w:val="8"/>
              <w:rPr>
                <w:rFonts w:ascii="Times New Roman"/>
                <w:sz w:val="20"/>
              </w:rPr>
            </w:pPr>
          </w:p>
        </w:tc>
        <w:tc>
          <w:tcPr>
            <w:tcW w:w="1388" w:type="dxa"/>
          </w:tcPr>
          <w:p>
            <w:pPr>
              <w:pStyle w:val="8"/>
              <w:rPr>
                <w:rFonts w:ascii="Times New Roman"/>
                <w:sz w:val="20"/>
              </w:rPr>
            </w:pPr>
          </w:p>
        </w:tc>
        <w:tc>
          <w:tcPr>
            <w:tcW w:w="7612" w:type="dxa"/>
          </w:tcPr>
          <w:p>
            <w:pPr>
              <w:pStyle w:val="8"/>
              <w:spacing w:before="7" w:line="262" w:lineRule="exact"/>
              <w:ind w:left="128"/>
              <w:rPr>
                <w:sz w:val="21"/>
              </w:rPr>
            </w:pPr>
            <w:r>
              <w:rPr>
                <w:spacing w:val="-1"/>
                <w:w w:val="95"/>
                <w:sz w:val="21"/>
              </w:rPr>
              <w:t>被保险人申请理赔时年龄在年满二十五周岁之后者，必须同时符合下列标准：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64" w:hRule="atLeast"/>
        </w:trPr>
        <w:tc>
          <w:tcPr>
            <w:tcW w:w="521" w:type="dxa"/>
          </w:tcPr>
          <w:p>
            <w:pPr>
              <w:pStyle w:val="8"/>
              <w:rPr>
                <w:rFonts w:ascii="Times New Roman"/>
                <w:sz w:val="20"/>
              </w:rPr>
            </w:pPr>
          </w:p>
        </w:tc>
        <w:tc>
          <w:tcPr>
            <w:tcW w:w="1388" w:type="dxa"/>
          </w:tcPr>
          <w:p>
            <w:pPr>
              <w:pStyle w:val="8"/>
              <w:rPr>
                <w:rFonts w:ascii="Times New Roman"/>
                <w:sz w:val="20"/>
              </w:rPr>
            </w:pPr>
          </w:p>
        </w:tc>
        <w:tc>
          <w:tcPr>
            <w:tcW w:w="7612" w:type="dxa"/>
          </w:tcPr>
          <w:p>
            <w:pPr>
              <w:pStyle w:val="8"/>
              <w:numPr>
                <w:ilvl w:val="0"/>
                <w:numId w:val="91"/>
              </w:numPr>
              <w:tabs>
                <w:tab w:val="left" w:pos="653"/>
              </w:tabs>
              <w:spacing w:before="18" w:after="0" w:line="240" w:lineRule="auto"/>
              <w:ind w:left="652" w:right="0" w:hanging="525"/>
              <w:jc w:val="left"/>
              <w:rPr>
                <w:sz w:val="21"/>
              </w:rPr>
            </w:pPr>
            <w:r>
              <w:rPr>
                <w:spacing w:val="-1"/>
                <w:w w:val="95"/>
                <w:sz w:val="21"/>
              </w:rPr>
              <w:t>过去两年中曾因哮喘持续状态住院治疗，并提供完整住院记录；</w:t>
            </w:r>
          </w:p>
          <w:p>
            <w:pPr>
              <w:pStyle w:val="8"/>
              <w:numPr>
                <w:ilvl w:val="0"/>
                <w:numId w:val="91"/>
              </w:numPr>
              <w:tabs>
                <w:tab w:val="left" w:pos="653"/>
              </w:tabs>
              <w:spacing w:before="31" w:after="0" w:line="240" w:lineRule="auto"/>
              <w:ind w:left="652" w:right="0" w:hanging="525"/>
              <w:jc w:val="left"/>
              <w:rPr>
                <w:sz w:val="21"/>
              </w:rPr>
            </w:pPr>
            <w:r>
              <w:rPr>
                <w:spacing w:val="-1"/>
                <w:w w:val="95"/>
                <w:sz w:val="21"/>
              </w:rPr>
              <w:t>在家中需要医生处方的氧气治疗法；</w:t>
            </w:r>
          </w:p>
          <w:p>
            <w:pPr>
              <w:pStyle w:val="8"/>
              <w:numPr>
                <w:ilvl w:val="0"/>
                <w:numId w:val="91"/>
              </w:numPr>
              <w:tabs>
                <w:tab w:val="left" w:pos="653"/>
              </w:tabs>
              <w:spacing w:before="28" w:after="0" w:line="240" w:lineRule="auto"/>
              <w:ind w:left="652" w:right="0" w:hanging="525"/>
              <w:jc w:val="left"/>
              <w:rPr>
                <w:sz w:val="21"/>
              </w:rPr>
            </w:pPr>
            <w:r>
              <w:rPr>
                <w:w w:val="95"/>
                <w:position w:val="2"/>
                <w:sz w:val="21"/>
              </w:rPr>
              <w:t>肺功能第一秒用力呼气容积（</w:t>
            </w:r>
            <w:r>
              <w:rPr>
                <w:rFonts w:ascii="Times New Roman" w:eastAsia="Times New Roman"/>
                <w:w w:val="95"/>
                <w:position w:val="2"/>
                <w:sz w:val="21"/>
              </w:rPr>
              <w:t>FEV</w:t>
            </w:r>
            <w:r>
              <w:rPr>
                <w:rFonts w:ascii="Times New Roman" w:eastAsia="Times New Roman"/>
                <w:w w:val="95"/>
                <w:sz w:val="13"/>
              </w:rPr>
              <w:t>1</w:t>
            </w:r>
            <w:r>
              <w:rPr>
                <w:w w:val="95"/>
                <w:position w:val="2"/>
                <w:sz w:val="21"/>
              </w:rPr>
              <w:t>）</w:t>
            </w:r>
            <w:r>
              <w:rPr>
                <w:spacing w:val="-1"/>
                <w:w w:val="95"/>
                <w:position w:val="2"/>
                <w:sz w:val="21"/>
              </w:rPr>
              <w:t>占预计值的百分比＜</w:t>
            </w:r>
            <w:r>
              <w:rPr>
                <w:rFonts w:ascii="Times New Roman" w:eastAsia="Times New Roman"/>
                <w:spacing w:val="-2"/>
                <w:w w:val="95"/>
                <w:position w:val="2"/>
                <w:sz w:val="21"/>
              </w:rPr>
              <w:t>30%</w:t>
            </w:r>
            <w:r>
              <w:rPr>
                <w:spacing w:val="-2"/>
                <w:w w:val="95"/>
                <w:position w:val="2"/>
                <w:sz w:val="21"/>
              </w:rPr>
              <w:t>；</w:t>
            </w:r>
          </w:p>
          <w:p>
            <w:pPr>
              <w:pStyle w:val="8"/>
              <w:numPr>
                <w:ilvl w:val="0"/>
                <w:numId w:val="91"/>
              </w:numPr>
              <w:tabs>
                <w:tab w:val="left" w:pos="653"/>
              </w:tabs>
              <w:spacing w:before="31" w:after="0" w:line="240" w:lineRule="auto"/>
              <w:ind w:left="652" w:right="0" w:hanging="525"/>
              <w:jc w:val="left"/>
              <w:rPr>
                <w:sz w:val="21"/>
              </w:rPr>
            </w:pPr>
            <w:r>
              <w:rPr>
                <w:w w:val="95"/>
                <w:position w:val="2"/>
                <w:sz w:val="21"/>
              </w:rPr>
              <w:t>在静息状态、呼吸空气条件下，动脉血氧分压（</w:t>
            </w:r>
            <w:r>
              <w:rPr>
                <w:rFonts w:ascii="Times New Roman" w:eastAsia="Times New Roman"/>
                <w:w w:val="95"/>
                <w:position w:val="2"/>
                <w:sz w:val="21"/>
              </w:rPr>
              <w:t>PaO</w:t>
            </w:r>
            <w:r>
              <w:rPr>
                <w:rFonts w:ascii="Times New Roman" w:eastAsia="Times New Roman"/>
                <w:w w:val="95"/>
                <w:sz w:val="13"/>
              </w:rPr>
              <w:t>2</w:t>
            </w:r>
            <w:r>
              <w:rPr>
                <w:w w:val="95"/>
                <w:position w:val="2"/>
                <w:sz w:val="21"/>
              </w:rPr>
              <w:t>）＜</w:t>
            </w:r>
            <w:r>
              <w:rPr>
                <w:rFonts w:ascii="Times New Roman" w:eastAsia="Times New Roman"/>
                <w:w w:val="95"/>
                <w:position w:val="2"/>
                <w:sz w:val="21"/>
              </w:rPr>
              <w:t>50mmHg</w:t>
            </w:r>
            <w:r>
              <w:rPr>
                <w:spacing w:val="-10"/>
                <w:w w:val="95"/>
                <w:position w:val="2"/>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9" w:hRule="atLeast"/>
        </w:trPr>
        <w:tc>
          <w:tcPr>
            <w:tcW w:w="521" w:type="dxa"/>
          </w:tcPr>
          <w:p>
            <w:pPr>
              <w:pStyle w:val="8"/>
              <w:spacing w:before="80"/>
              <w:ind w:left="50"/>
              <w:rPr>
                <w:rFonts w:ascii="Times New Roman"/>
                <w:b/>
                <w:sz w:val="21"/>
              </w:rPr>
            </w:pPr>
            <w:r>
              <w:rPr>
                <w:rFonts w:ascii="Times New Roman"/>
                <w:b/>
                <w:spacing w:val="-5"/>
                <w:sz w:val="21"/>
              </w:rPr>
              <w:t>84.</w:t>
            </w:r>
          </w:p>
        </w:tc>
        <w:tc>
          <w:tcPr>
            <w:tcW w:w="1388" w:type="dxa"/>
          </w:tcPr>
          <w:p>
            <w:pPr>
              <w:pStyle w:val="8"/>
              <w:spacing w:before="66"/>
              <w:ind w:left="208"/>
              <w:rPr>
                <w:b/>
                <w:sz w:val="21"/>
              </w:rPr>
            </w:pPr>
            <w:r>
              <w:rPr>
                <w:b/>
                <w:w w:val="95"/>
                <w:sz w:val="21"/>
              </w:rPr>
              <w:t>胰腺移植</w:t>
            </w:r>
            <w:r>
              <w:rPr>
                <w:b/>
                <w:spacing w:val="-10"/>
                <w:w w:val="95"/>
                <w:sz w:val="21"/>
              </w:rPr>
              <w:t>：</w:t>
            </w:r>
          </w:p>
        </w:tc>
        <w:tc>
          <w:tcPr>
            <w:tcW w:w="7612" w:type="dxa"/>
          </w:tcPr>
          <w:p>
            <w:pPr>
              <w:pStyle w:val="8"/>
              <w:spacing w:before="66"/>
              <w:ind w:left="128"/>
              <w:rPr>
                <w:sz w:val="21"/>
              </w:rPr>
            </w:pPr>
            <w:r>
              <w:rPr>
                <w:spacing w:val="-9"/>
                <w:w w:val="95"/>
                <w:sz w:val="21"/>
              </w:rPr>
              <w:t>指因胰腺功能衰竭，已经实施了在全身麻醉下进行的胰腺的异体器官移植手术</w:t>
            </w:r>
            <w:r>
              <w:rPr>
                <w:w w:val="95"/>
                <w:sz w:val="21"/>
              </w:rPr>
              <w:t>（</w:t>
            </w:r>
            <w:r>
              <w:rPr>
                <w:spacing w:val="-10"/>
                <w:w w:val="95"/>
                <w:sz w:val="21"/>
              </w:rPr>
              <w:t>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21" w:type="dxa"/>
          </w:tcPr>
          <w:p>
            <w:pPr>
              <w:pStyle w:val="8"/>
              <w:rPr>
                <w:rFonts w:ascii="Times New Roman"/>
                <w:sz w:val="20"/>
              </w:rPr>
            </w:pPr>
          </w:p>
        </w:tc>
        <w:tc>
          <w:tcPr>
            <w:tcW w:w="1388" w:type="dxa"/>
          </w:tcPr>
          <w:p>
            <w:pPr>
              <w:pStyle w:val="8"/>
              <w:rPr>
                <w:rFonts w:ascii="Times New Roman"/>
                <w:sz w:val="20"/>
              </w:rPr>
            </w:pPr>
          </w:p>
        </w:tc>
        <w:tc>
          <w:tcPr>
            <w:tcW w:w="7612" w:type="dxa"/>
          </w:tcPr>
          <w:p>
            <w:pPr>
              <w:pStyle w:val="8"/>
              <w:spacing w:before="7" w:line="265" w:lineRule="exact"/>
              <w:ind w:left="128"/>
              <w:rPr>
                <w:sz w:val="21"/>
              </w:rPr>
            </w:pPr>
            <w:r>
              <w:rPr>
                <w:w w:val="95"/>
                <w:sz w:val="21"/>
              </w:rPr>
              <w:t>体必须是人体器官</w:t>
            </w:r>
            <w:r>
              <w:rPr>
                <w:spacing w:val="-104"/>
                <w:w w:val="95"/>
                <w:sz w:val="21"/>
              </w:rPr>
              <w:t>）</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21" w:type="dxa"/>
          </w:tcPr>
          <w:p>
            <w:pPr>
              <w:pStyle w:val="8"/>
              <w:rPr>
                <w:rFonts w:ascii="Times New Roman"/>
                <w:sz w:val="20"/>
              </w:rPr>
            </w:pPr>
          </w:p>
        </w:tc>
        <w:tc>
          <w:tcPr>
            <w:tcW w:w="1388" w:type="dxa"/>
          </w:tcPr>
          <w:p>
            <w:pPr>
              <w:pStyle w:val="8"/>
              <w:rPr>
                <w:rFonts w:ascii="Times New Roman"/>
                <w:sz w:val="20"/>
              </w:rPr>
            </w:pPr>
          </w:p>
        </w:tc>
        <w:tc>
          <w:tcPr>
            <w:tcW w:w="7612" w:type="dxa"/>
          </w:tcPr>
          <w:p>
            <w:pPr>
              <w:pStyle w:val="8"/>
              <w:spacing w:before="15"/>
              <w:ind w:left="128"/>
              <w:rPr>
                <w:rFonts w:ascii="黑体" w:eastAsia="黑体"/>
                <w:sz w:val="21"/>
              </w:rPr>
            </w:pPr>
            <w:r>
              <w:rPr>
                <w:rFonts w:ascii="黑体" w:eastAsia="黑体"/>
                <w:color w:val="000000"/>
                <w:spacing w:val="-1"/>
                <w:w w:val="95"/>
                <w:sz w:val="21"/>
                <w:shd w:val="clear" w:color="auto" w:fill="E4E4E4"/>
              </w:rPr>
              <w:t>单纯胰岛移植、部分胰腺组织或细胞的移植不在保障范围内。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21" w:type="dxa"/>
          </w:tcPr>
          <w:p>
            <w:pPr>
              <w:pStyle w:val="8"/>
              <w:spacing w:before="88"/>
              <w:ind w:left="50"/>
              <w:rPr>
                <w:rFonts w:ascii="Times New Roman"/>
                <w:b/>
                <w:sz w:val="21"/>
              </w:rPr>
            </w:pPr>
            <w:r>
              <w:rPr>
                <w:rFonts w:ascii="Times New Roman"/>
                <w:b/>
                <w:spacing w:val="-5"/>
                <w:sz w:val="21"/>
              </w:rPr>
              <w:t>85.</w:t>
            </w:r>
          </w:p>
        </w:tc>
        <w:tc>
          <w:tcPr>
            <w:tcW w:w="1388" w:type="dxa"/>
          </w:tcPr>
          <w:p>
            <w:pPr>
              <w:pStyle w:val="8"/>
              <w:spacing w:before="75"/>
              <w:ind w:left="208"/>
              <w:rPr>
                <w:b/>
                <w:sz w:val="21"/>
              </w:rPr>
            </w:pPr>
            <w:r>
              <w:rPr>
                <w:b/>
                <w:w w:val="95"/>
                <w:sz w:val="21"/>
              </w:rPr>
              <w:t>肺泡蛋</w:t>
            </w:r>
            <w:r>
              <w:rPr>
                <w:b/>
                <w:spacing w:val="-5"/>
                <w:w w:val="95"/>
                <w:sz w:val="21"/>
              </w:rPr>
              <w:t>白质</w:t>
            </w:r>
          </w:p>
        </w:tc>
        <w:tc>
          <w:tcPr>
            <w:tcW w:w="7612" w:type="dxa"/>
          </w:tcPr>
          <w:p>
            <w:pPr>
              <w:pStyle w:val="8"/>
              <w:spacing w:before="75"/>
              <w:ind w:left="128"/>
              <w:rPr>
                <w:sz w:val="21"/>
              </w:rPr>
            </w:pPr>
            <w:r>
              <w:rPr>
                <w:spacing w:val="-1"/>
                <w:w w:val="95"/>
                <w:sz w:val="21"/>
              </w:rPr>
              <w:t>指因获得性或继发性原因导致双肺肺泡和细支气管腔内充满不可溶性富磷脂蛋白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521" w:type="dxa"/>
          </w:tcPr>
          <w:p>
            <w:pPr>
              <w:pStyle w:val="8"/>
              <w:rPr>
                <w:rFonts w:ascii="Times New Roman"/>
                <w:sz w:val="20"/>
              </w:rPr>
            </w:pPr>
          </w:p>
        </w:tc>
        <w:tc>
          <w:tcPr>
            <w:tcW w:w="1388" w:type="dxa"/>
          </w:tcPr>
          <w:p>
            <w:pPr>
              <w:pStyle w:val="8"/>
              <w:spacing w:before="7" w:line="262" w:lineRule="exact"/>
              <w:ind w:left="208"/>
              <w:rPr>
                <w:b/>
                <w:sz w:val="21"/>
              </w:rPr>
            </w:pPr>
            <w:r>
              <w:rPr>
                <w:b/>
                <w:w w:val="95"/>
                <w:sz w:val="21"/>
              </w:rPr>
              <w:t>沉积症</w:t>
            </w:r>
            <w:r>
              <w:rPr>
                <w:b/>
                <w:spacing w:val="-10"/>
                <w:w w:val="95"/>
                <w:sz w:val="21"/>
              </w:rPr>
              <w:t>：</w:t>
            </w:r>
          </w:p>
        </w:tc>
        <w:tc>
          <w:tcPr>
            <w:tcW w:w="7612" w:type="dxa"/>
          </w:tcPr>
          <w:p>
            <w:pPr>
              <w:pStyle w:val="8"/>
              <w:spacing w:before="7" w:line="262" w:lineRule="exact"/>
              <w:ind w:left="128"/>
              <w:rPr>
                <w:sz w:val="21"/>
              </w:rPr>
            </w:pPr>
            <w:r>
              <w:rPr>
                <w:spacing w:val="-1"/>
                <w:w w:val="95"/>
                <w:sz w:val="21"/>
              </w:rPr>
              <w:t>的疾病。理赔时须满足下列全部条件：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521" w:type="dxa"/>
          </w:tcPr>
          <w:p>
            <w:pPr>
              <w:pStyle w:val="8"/>
              <w:rPr>
                <w:rFonts w:ascii="Times New Roman"/>
                <w:sz w:val="20"/>
              </w:rPr>
            </w:pPr>
          </w:p>
        </w:tc>
        <w:tc>
          <w:tcPr>
            <w:tcW w:w="1388" w:type="dxa"/>
          </w:tcPr>
          <w:p>
            <w:pPr>
              <w:pStyle w:val="8"/>
              <w:rPr>
                <w:rFonts w:ascii="Times New Roman"/>
                <w:sz w:val="20"/>
              </w:rPr>
            </w:pPr>
          </w:p>
        </w:tc>
        <w:tc>
          <w:tcPr>
            <w:tcW w:w="7612" w:type="dxa"/>
          </w:tcPr>
          <w:p>
            <w:pPr>
              <w:pStyle w:val="8"/>
              <w:spacing w:before="18" w:line="235" w:lineRule="exact"/>
              <w:ind w:left="128"/>
              <w:rPr>
                <w:sz w:val="21"/>
              </w:rPr>
            </w:pPr>
            <w:r>
              <w:rPr>
                <w:w w:val="95"/>
                <w:sz w:val="21"/>
              </w:rPr>
              <w:t>（</w:t>
            </w:r>
            <w:r>
              <w:rPr>
                <w:rFonts w:ascii="Times New Roman" w:eastAsia="Times New Roman"/>
                <w:w w:val="95"/>
                <w:sz w:val="21"/>
              </w:rPr>
              <w:t>1</w:t>
            </w:r>
            <w:r>
              <w:rPr>
                <w:w w:val="95"/>
                <w:sz w:val="21"/>
              </w:rPr>
              <w:t>）支气管镜活检或开胸肺活检病理检查证实肺泡内充满有过碘酸雪夫</w:t>
            </w:r>
            <w:r>
              <w:rPr>
                <w:spacing w:val="-2"/>
                <w:w w:val="95"/>
                <w:sz w:val="21"/>
              </w:rPr>
              <w:t>（</w:t>
            </w:r>
            <w:r>
              <w:rPr>
                <w:rFonts w:ascii="Times New Roman" w:eastAsia="Times New Roman"/>
                <w:spacing w:val="-2"/>
                <w:w w:val="95"/>
                <w:sz w:val="21"/>
              </w:rPr>
              <w:t>PAS</w:t>
            </w:r>
            <w:r>
              <w:rPr>
                <w:spacing w:val="-2"/>
                <w:w w:val="95"/>
                <w:sz w:val="21"/>
              </w:rPr>
              <w:t>）</w:t>
            </w:r>
          </w:p>
        </w:tc>
      </w:tr>
    </w:tbl>
    <w:p>
      <w:pPr>
        <w:pStyle w:val="3"/>
        <w:spacing w:before="49"/>
        <w:ind w:left="2733"/>
      </w:pPr>
      <w:r>
        <w:rPr>
          <w:spacing w:val="-1"/>
          <w:w w:val="95"/>
        </w:rPr>
        <w:t>染色阳性的蛋白样物质；</w:t>
      </w:r>
    </w:p>
    <w:p>
      <w:pPr>
        <w:pStyle w:val="3"/>
        <w:spacing w:before="30" w:line="266" w:lineRule="auto"/>
        <w:ind w:left="2733" w:right="460" w:hanging="526"/>
      </w:pPr>
      <w:r>
        <w:rPr>
          <w:spacing w:val="-1"/>
          <w:w w:val="99"/>
        </w:rPr>
        <w:t>（</w:t>
      </w:r>
      <w:r>
        <w:rPr>
          <w:rFonts w:ascii="Times New Roman" w:eastAsia="Times New Roman"/>
          <w:spacing w:val="1"/>
          <w:w w:val="99"/>
        </w:rPr>
        <w:t>2</w:t>
      </w:r>
      <w:r>
        <w:rPr>
          <w:spacing w:val="-17"/>
          <w:w w:val="99"/>
        </w:rPr>
        <w:t>）</w:t>
      </w:r>
      <w:r>
        <w:rPr>
          <w:spacing w:val="-1"/>
          <w:w w:val="99"/>
        </w:rPr>
        <w:t>被保险人因中重度呼吸困难或低氧血症而实际已行全身麻醉下的全肺灌洗治疗。</w:t>
      </w:r>
    </w:p>
    <w:p>
      <w:pPr>
        <w:pStyle w:val="3"/>
        <w:spacing w:before="11" w:after="1"/>
        <w:rPr>
          <w:sz w:val="10"/>
        </w:rPr>
      </w:pPr>
    </w:p>
    <w:tbl>
      <w:tblPr>
        <w:tblStyle w:val="4"/>
        <w:tblW w:w="0" w:type="auto"/>
        <w:tblInd w:w="1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21"/>
        <w:gridCol w:w="1387"/>
        <w:gridCol w:w="76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521" w:type="dxa"/>
          </w:tcPr>
          <w:p>
            <w:pPr>
              <w:pStyle w:val="8"/>
              <w:spacing w:line="232" w:lineRule="exact"/>
              <w:ind w:left="50"/>
              <w:rPr>
                <w:rFonts w:ascii="Times New Roman"/>
                <w:b/>
                <w:sz w:val="21"/>
              </w:rPr>
            </w:pPr>
            <w:r>
              <w:rPr>
                <w:rFonts w:ascii="Times New Roman"/>
                <w:b/>
                <w:spacing w:val="-5"/>
                <w:sz w:val="21"/>
              </w:rPr>
              <w:t>86.</w:t>
            </w:r>
          </w:p>
        </w:tc>
        <w:tc>
          <w:tcPr>
            <w:tcW w:w="1387" w:type="dxa"/>
          </w:tcPr>
          <w:p>
            <w:pPr>
              <w:pStyle w:val="8"/>
              <w:spacing w:line="245" w:lineRule="exact"/>
              <w:ind w:left="208"/>
              <w:rPr>
                <w:b/>
                <w:sz w:val="21"/>
              </w:rPr>
            </w:pPr>
            <w:r>
              <w:rPr>
                <w:b/>
                <w:w w:val="95"/>
                <w:sz w:val="21"/>
              </w:rPr>
              <w:t>肺淋巴</w:t>
            </w:r>
            <w:r>
              <w:rPr>
                <w:b/>
                <w:spacing w:val="-5"/>
                <w:w w:val="95"/>
                <w:sz w:val="21"/>
              </w:rPr>
              <w:t>管肌</w:t>
            </w:r>
          </w:p>
        </w:tc>
        <w:tc>
          <w:tcPr>
            <w:tcW w:w="7632" w:type="dxa"/>
          </w:tcPr>
          <w:p>
            <w:pPr>
              <w:pStyle w:val="8"/>
              <w:spacing w:line="245" w:lineRule="exact"/>
              <w:ind w:left="129"/>
              <w:rPr>
                <w:sz w:val="21"/>
              </w:rPr>
            </w:pPr>
            <w:r>
              <w:rPr>
                <w:w w:val="95"/>
                <w:sz w:val="21"/>
              </w:rPr>
              <w:t>是一种弥漫性肺部疾病，主要病理改变为肺间质、支气管、血管和淋巴</w:t>
            </w:r>
            <w:r>
              <w:rPr>
                <w:spacing w:val="-3"/>
                <w:w w:val="95"/>
                <w:sz w:val="21"/>
              </w:rPr>
              <w:t>管内出现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521" w:type="dxa"/>
          </w:tcPr>
          <w:p>
            <w:pPr>
              <w:pStyle w:val="8"/>
              <w:rPr>
                <w:rFonts w:ascii="Times New Roman"/>
                <w:sz w:val="20"/>
              </w:rPr>
            </w:pPr>
          </w:p>
        </w:tc>
        <w:tc>
          <w:tcPr>
            <w:tcW w:w="1387" w:type="dxa"/>
          </w:tcPr>
          <w:p>
            <w:pPr>
              <w:pStyle w:val="8"/>
              <w:spacing w:before="7" w:line="262" w:lineRule="exact"/>
              <w:ind w:left="208"/>
              <w:rPr>
                <w:b/>
                <w:sz w:val="21"/>
              </w:rPr>
            </w:pPr>
            <w:r>
              <w:rPr>
                <w:b/>
                <w:w w:val="95"/>
                <w:sz w:val="21"/>
              </w:rPr>
              <w:t>瘤病</w:t>
            </w:r>
            <w:r>
              <w:rPr>
                <w:b/>
                <w:spacing w:val="-10"/>
                <w:w w:val="95"/>
                <w:sz w:val="21"/>
              </w:rPr>
              <w:t>：</w:t>
            </w:r>
          </w:p>
        </w:tc>
        <w:tc>
          <w:tcPr>
            <w:tcW w:w="7632" w:type="dxa"/>
          </w:tcPr>
          <w:p>
            <w:pPr>
              <w:pStyle w:val="8"/>
              <w:spacing w:before="7" w:line="262" w:lineRule="exact"/>
              <w:ind w:left="129"/>
              <w:rPr>
                <w:sz w:val="21"/>
              </w:rPr>
            </w:pPr>
            <w:r>
              <w:rPr>
                <w:spacing w:val="-1"/>
                <w:w w:val="95"/>
                <w:sz w:val="21"/>
              </w:rPr>
              <w:t>未成熟的平滑肌异常增生，同时需满足下列全部条件：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4" w:hRule="atLeast"/>
        </w:trPr>
        <w:tc>
          <w:tcPr>
            <w:tcW w:w="521" w:type="dxa"/>
          </w:tcPr>
          <w:p>
            <w:pPr>
              <w:pStyle w:val="8"/>
              <w:rPr>
                <w:rFonts w:ascii="Times New Roman"/>
                <w:sz w:val="20"/>
              </w:rPr>
            </w:pPr>
          </w:p>
        </w:tc>
        <w:tc>
          <w:tcPr>
            <w:tcW w:w="1387" w:type="dxa"/>
          </w:tcPr>
          <w:p>
            <w:pPr>
              <w:pStyle w:val="8"/>
              <w:rPr>
                <w:rFonts w:ascii="Times New Roman"/>
                <w:sz w:val="20"/>
              </w:rPr>
            </w:pPr>
          </w:p>
        </w:tc>
        <w:tc>
          <w:tcPr>
            <w:tcW w:w="7632" w:type="dxa"/>
          </w:tcPr>
          <w:p>
            <w:pPr>
              <w:pStyle w:val="8"/>
              <w:numPr>
                <w:ilvl w:val="0"/>
                <w:numId w:val="92"/>
              </w:numPr>
              <w:tabs>
                <w:tab w:val="left" w:pos="654"/>
              </w:tabs>
              <w:spacing w:before="18" w:after="0" w:line="240" w:lineRule="auto"/>
              <w:ind w:left="653" w:right="0" w:hanging="525"/>
              <w:jc w:val="left"/>
              <w:rPr>
                <w:sz w:val="21"/>
              </w:rPr>
            </w:pPr>
            <w:r>
              <w:rPr>
                <w:spacing w:val="-2"/>
                <w:w w:val="95"/>
                <w:sz w:val="21"/>
              </w:rPr>
              <w:t>经组织病理学诊断；</w:t>
            </w:r>
          </w:p>
          <w:p>
            <w:pPr>
              <w:pStyle w:val="8"/>
              <w:numPr>
                <w:ilvl w:val="0"/>
                <w:numId w:val="92"/>
              </w:numPr>
              <w:tabs>
                <w:tab w:val="left" w:pos="655"/>
              </w:tabs>
              <w:spacing w:before="31" w:after="0" w:line="240" w:lineRule="auto"/>
              <w:ind w:left="654" w:right="0" w:hanging="526"/>
              <w:jc w:val="left"/>
              <w:rPr>
                <w:sz w:val="21"/>
              </w:rPr>
            </w:pPr>
            <w:r>
              <w:rPr>
                <w:rFonts w:ascii="Times New Roman" w:eastAsia="Times New Roman"/>
                <w:w w:val="95"/>
                <w:sz w:val="21"/>
              </w:rPr>
              <w:t>CT</w:t>
            </w:r>
            <w:r>
              <w:rPr>
                <w:rFonts w:ascii="Times New Roman" w:eastAsia="Times New Roman"/>
                <w:spacing w:val="78"/>
                <w:w w:val="150"/>
                <w:sz w:val="21"/>
              </w:rPr>
              <w:t xml:space="preserve"> </w:t>
            </w:r>
            <w:r>
              <w:rPr>
                <w:spacing w:val="-1"/>
                <w:w w:val="95"/>
                <w:sz w:val="21"/>
              </w:rPr>
              <w:t>显示双肺弥漫性囊性改变；</w:t>
            </w:r>
          </w:p>
          <w:p>
            <w:pPr>
              <w:pStyle w:val="8"/>
              <w:numPr>
                <w:ilvl w:val="0"/>
                <w:numId w:val="92"/>
              </w:numPr>
              <w:tabs>
                <w:tab w:val="left" w:pos="654"/>
              </w:tabs>
              <w:spacing w:before="31" w:after="0" w:line="240" w:lineRule="auto"/>
              <w:ind w:left="653" w:right="0" w:hanging="525"/>
              <w:jc w:val="left"/>
              <w:rPr>
                <w:sz w:val="21"/>
              </w:rPr>
            </w:pPr>
            <w:r>
              <w:rPr>
                <w:spacing w:val="-2"/>
                <w:w w:val="95"/>
                <w:sz w:val="21"/>
              </w:rPr>
              <w:t>血气提示低氧血症。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13" w:hRule="atLeast"/>
        </w:trPr>
        <w:tc>
          <w:tcPr>
            <w:tcW w:w="521" w:type="dxa"/>
          </w:tcPr>
          <w:p>
            <w:pPr>
              <w:pStyle w:val="8"/>
              <w:spacing w:before="81"/>
              <w:ind w:left="50"/>
              <w:rPr>
                <w:rFonts w:ascii="Times New Roman"/>
                <w:b/>
                <w:sz w:val="21"/>
              </w:rPr>
            </w:pPr>
            <w:r>
              <w:rPr>
                <w:rFonts w:ascii="Times New Roman"/>
                <w:b/>
                <w:spacing w:val="-5"/>
                <w:sz w:val="21"/>
              </w:rPr>
              <w:t>87.</w:t>
            </w:r>
          </w:p>
        </w:tc>
        <w:tc>
          <w:tcPr>
            <w:tcW w:w="1387" w:type="dxa"/>
          </w:tcPr>
          <w:p>
            <w:pPr>
              <w:pStyle w:val="8"/>
              <w:spacing w:before="67" w:line="266" w:lineRule="auto"/>
              <w:ind w:left="208" w:right="125"/>
              <w:rPr>
                <w:b/>
                <w:sz w:val="21"/>
              </w:rPr>
            </w:pPr>
            <w:r>
              <w:rPr>
                <w:b/>
                <w:spacing w:val="-4"/>
                <w:sz w:val="21"/>
              </w:rPr>
              <w:t>严重肠道疾</w:t>
            </w:r>
            <w:r>
              <w:rPr>
                <w:b/>
                <w:w w:val="95"/>
                <w:sz w:val="21"/>
              </w:rPr>
              <w:t>病并发</w:t>
            </w:r>
            <w:r>
              <w:rPr>
                <w:b/>
                <w:spacing w:val="-5"/>
                <w:w w:val="95"/>
                <w:sz w:val="21"/>
              </w:rPr>
              <w:t>症：</w:t>
            </w:r>
          </w:p>
        </w:tc>
        <w:tc>
          <w:tcPr>
            <w:tcW w:w="7632" w:type="dxa"/>
          </w:tcPr>
          <w:p>
            <w:pPr>
              <w:pStyle w:val="8"/>
              <w:spacing w:before="67"/>
              <w:ind w:left="129"/>
              <w:rPr>
                <w:sz w:val="21"/>
              </w:rPr>
            </w:pPr>
            <w:r>
              <w:rPr>
                <w:spacing w:val="-1"/>
                <w:w w:val="95"/>
                <w:sz w:val="21"/>
              </w:rPr>
              <w:t>指严重肠道疾病或外伤导致小肠损害并发症，本疾病须满足以下全部条件：</w:t>
            </w:r>
          </w:p>
          <w:p>
            <w:pPr>
              <w:pStyle w:val="8"/>
              <w:numPr>
                <w:ilvl w:val="0"/>
                <w:numId w:val="93"/>
              </w:numPr>
              <w:tabs>
                <w:tab w:val="left" w:pos="654"/>
              </w:tabs>
              <w:spacing w:before="31" w:after="0" w:line="240" w:lineRule="auto"/>
              <w:ind w:left="653" w:right="0" w:hanging="525"/>
              <w:jc w:val="left"/>
              <w:rPr>
                <w:sz w:val="21"/>
              </w:rPr>
            </w:pPr>
            <w:r>
              <w:rPr>
                <w:spacing w:val="-1"/>
                <w:w w:val="95"/>
                <w:sz w:val="21"/>
              </w:rPr>
              <w:t>至少切除了三分之二小肠；</w:t>
            </w:r>
          </w:p>
          <w:p>
            <w:pPr>
              <w:pStyle w:val="8"/>
              <w:numPr>
                <w:ilvl w:val="0"/>
                <w:numId w:val="93"/>
              </w:numPr>
              <w:tabs>
                <w:tab w:val="left" w:pos="654"/>
              </w:tabs>
              <w:spacing w:before="30" w:after="0" w:line="240" w:lineRule="auto"/>
              <w:ind w:left="653" w:right="0" w:hanging="525"/>
              <w:jc w:val="left"/>
              <w:rPr>
                <w:sz w:val="21"/>
              </w:rPr>
            </w:pPr>
            <w:r>
              <w:rPr>
                <w:spacing w:val="-1"/>
                <w:w w:val="95"/>
                <w:sz w:val="21"/>
              </w:rPr>
              <w:t>完全肠外营养支持三个月以上。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0" w:hRule="atLeast"/>
        </w:trPr>
        <w:tc>
          <w:tcPr>
            <w:tcW w:w="521" w:type="dxa"/>
          </w:tcPr>
          <w:p>
            <w:pPr>
              <w:pStyle w:val="8"/>
              <w:spacing w:before="82"/>
              <w:ind w:left="50"/>
              <w:rPr>
                <w:rFonts w:ascii="Times New Roman"/>
                <w:b/>
                <w:sz w:val="21"/>
              </w:rPr>
            </w:pPr>
            <w:r>
              <w:rPr>
                <w:rFonts w:ascii="Times New Roman"/>
                <w:b/>
                <w:spacing w:val="-5"/>
                <w:sz w:val="21"/>
              </w:rPr>
              <w:t>88.</w:t>
            </w:r>
          </w:p>
        </w:tc>
        <w:tc>
          <w:tcPr>
            <w:tcW w:w="1387" w:type="dxa"/>
          </w:tcPr>
          <w:p>
            <w:pPr>
              <w:pStyle w:val="8"/>
              <w:spacing w:before="68"/>
              <w:ind w:left="208"/>
              <w:rPr>
                <w:b/>
                <w:sz w:val="21"/>
              </w:rPr>
            </w:pPr>
            <w:r>
              <w:rPr>
                <w:b/>
                <w:w w:val="95"/>
                <w:sz w:val="21"/>
              </w:rPr>
              <w:t>弥漫性</w:t>
            </w:r>
            <w:r>
              <w:rPr>
                <w:b/>
                <w:spacing w:val="-5"/>
                <w:w w:val="95"/>
                <w:sz w:val="21"/>
              </w:rPr>
              <w:t>血管</w:t>
            </w:r>
          </w:p>
        </w:tc>
        <w:tc>
          <w:tcPr>
            <w:tcW w:w="7632" w:type="dxa"/>
          </w:tcPr>
          <w:p>
            <w:pPr>
              <w:pStyle w:val="8"/>
              <w:spacing w:before="68"/>
              <w:ind w:left="129"/>
              <w:rPr>
                <w:sz w:val="21"/>
              </w:rPr>
            </w:pPr>
            <w:r>
              <w:rPr>
                <w:spacing w:val="-1"/>
                <w:w w:val="95"/>
                <w:sz w:val="21"/>
              </w:rPr>
              <w:t>指血液凝固系统和纤溶系统的过度活动导致微血管血栓形成、血小板及凝血因子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521" w:type="dxa"/>
          </w:tcPr>
          <w:p>
            <w:pPr>
              <w:pStyle w:val="8"/>
              <w:rPr>
                <w:rFonts w:ascii="Times New Roman"/>
                <w:sz w:val="20"/>
              </w:rPr>
            </w:pPr>
          </w:p>
        </w:tc>
        <w:tc>
          <w:tcPr>
            <w:tcW w:w="1387" w:type="dxa"/>
          </w:tcPr>
          <w:p>
            <w:pPr>
              <w:pStyle w:val="8"/>
              <w:spacing w:before="7"/>
              <w:ind w:left="208"/>
              <w:rPr>
                <w:b/>
                <w:sz w:val="21"/>
              </w:rPr>
            </w:pPr>
            <w:r>
              <w:rPr>
                <w:b/>
                <w:w w:val="95"/>
                <w:sz w:val="21"/>
              </w:rPr>
              <w:t>内凝血</w:t>
            </w:r>
            <w:r>
              <w:rPr>
                <w:b/>
                <w:spacing w:val="-10"/>
                <w:w w:val="95"/>
                <w:sz w:val="21"/>
              </w:rPr>
              <w:t>：</w:t>
            </w:r>
          </w:p>
        </w:tc>
        <w:tc>
          <w:tcPr>
            <w:tcW w:w="7632" w:type="dxa"/>
          </w:tcPr>
          <w:p>
            <w:pPr>
              <w:pStyle w:val="8"/>
              <w:spacing w:before="7"/>
              <w:ind w:left="129"/>
              <w:rPr>
                <w:sz w:val="21"/>
              </w:rPr>
            </w:pPr>
            <w:r>
              <w:rPr>
                <w:spacing w:val="-1"/>
                <w:w w:val="95"/>
                <w:sz w:val="21"/>
              </w:rPr>
              <w:t>耗竭和严重出血，需要输注血浆和浓缩血小板进行治疗。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21" w:type="dxa"/>
          </w:tcPr>
          <w:p>
            <w:pPr>
              <w:pStyle w:val="8"/>
              <w:spacing w:before="88"/>
              <w:ind w:left="50"/>
              <w:rPr>
                <w:rFonts w:ascii="Times New Roman"/>
                <w:b/>
                <w:sz w:val="21"/>
              </w:rPr>
            </w:pPr>
            <w:r>
              <w:rPr>
                <w:rFonts w:ascii="Times New Roman"/>
                <w:b/>
                <w:spacing w:val="-5"/>
                <w:sz w:val="21"/>
              </w:rPr>
              <w:t>89.</w:t>
            </w:r>
          </w:p>
        </w:tc>
        <w:tc>
          <w:tcPr>
            <w:tcW w:w="1387" w:type="dxa"/>
          </w:tcPr>
          <w:p>
            <w:pPr>
              <w:pStyle w:val="8"/>
              <w:spacing w:before="75"/>
              <w:ind w:left="208"/>
              <w:rPr>
                <w:b/>
                <w:sz w:val="21"/>
              </w:rPr>
            </w:pPr>
            <w:r>
              <w:rPr>
                <w:b/>
                <w:w w:val="95"/>
                <w:sz w:val="21"/>
              </w:rPr>
              <w:t>席汉氏</w:t>
            </w:r>
            <w:r>
              <w:rPr>
                <w:b/>
                <w:spacing w:val="-5"/>
                <w:w w:val="95"/>
                <w:sz w:val="21"/>
              </w:rPr>
              <w:t>综合</w:t>
            </w:r>
          </w:p>
        </w:tc>
        <w:tc>
          <w:tcPr>
            <w:tcW w:w="7632" w:type="dxa"/>
          </w:tcPr>
          <w:p>
            <w:pPr>
              <w:pStyle w:val="8"/>
              <w:spacing w:before="75"/>
              <w:ind w:left="129"/>
              <w:rPr>
                <w:sz w:val="21"/>
              </w:rPr>
            </w:pPr>
            <w:r>
              <w:rPr>
                <w:w w:val="95"/>
                <w:sz w:val="21"/>
              </w:rPr>
              <w:t>指因产后大出血并发休克、全身循环衰竭、弥漫性血管内凝血导致脑垂</w:t>
            </w:r>
            <w:r>
              <w:rPr>
                <w:spacing w:val="-3"/>
                <w:w w:val="95"/>
                <w:sz w:val="21"/>
              </w:rPr>
              <w:t>体缺血坏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21" w:type="dxa"/>
          </w:tcPr>
          <w:p>
            <w:pPr>
              <w:pStyle w:val="8"/>
              <w:rPr>
                <w:rFonts w:ascii="Times New Roman"/>
                <w:sz w:val="20"/>
              </w:rPr>
            </w:pPr>
          </w:p>
        </w:tc>
        <w:tc>
          <w:tcPr>
            <w:tcW w:w="1387" w:type="dxa"/>
          </w:tcPr>
          <w:p>
            <w:pPr>
              <w:pStyle w:val="8"/>
              <w:spacing w:before="7" w:line="265" w:lineRule="exact"/>
              <w:ind w:left="208"/>
              <w:rPr>
                <w:b/>
                <w:sz w:val="21"/>
              </w:rPr>
            </w:pPr>
            <w:r>
              <w:rPr>
                <w:b/>
                <w:w w:val="95"/>
                <w:sz w:val="21"/>
              </w:rPr>
              <w:t>征</w:t>
            </w:r>
            <w:r>
              <w:rPr>
                <w:b/>
                <w:spacing w:val="-10"/>
                <w:sz w:val="21"/>
              </w:rPr>
              <w:t>：</w:t>
            </w:r>
          </w:p>
        </w:tc>
        <w:tc>
          <w:tcPr>
            <w:tcW w:w="7632" w:type="dxa"/>
          </w:tcPr>
          <w:p>
            <w:pPr>
              <w:pStyle w:val="8"/>
              <w:spacing w:before="7" w:line="265" w:lineRule="exact"/>
              <w:ind w:left="129"/>
              <w:rPr>
                <w:sz w:val="21"/>
              </w:rPr>
            </w:pPr>
            <w:r>
              <w:rPr>
                <w:w w:val="95"/>
                <w:sz w:val="21"/>
              </w:rPr>
              <w:t>死和垂体分泌激素不足，造成性腺、甲状腺、肾上腺皮质功能减退。必</w:t>
            </w:r>
            <w:r>
              <w:rPr>
                <w:spacing w:val="-3"/>
                <w:w w:val="95"/>
                <w:sz w:val="21"/>
              </w:rPr>
              <w:t>须满足下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6" w:hRule="atLeast"/>
        </w:trPr>
        <w:tc>
          <w:tcPr>
            <w:tcW w:w="521" w:type="dxa"/>
          </w:tcPr>
          <w:p>
            <w:pPr>
              <w:pStyle w:val="8"/>
              <w:rPr>
                <w:rFonts w:ascii="Times New Roman"/>
                <w:sz w:val="20"/>
              </w:rPr>
            </w:pPr>
          </w:p>
        </w:tc>
        <w:tc>
          <w:tcPr>
            <w:tcW w:w="1387" w:type="dxa"/>
          </w:tcPr>
          <w:p>
            <w:pPr>
              <w:pStyle w:val="8"/>
              <w:rPr>
                <w:rFonts w:ascii="Times New Roman"/>
                <w:sz w:val="20"/>
              </w:rPr>
            </w:pPr>
          </w:p>
        </w:tc>
        <w:tc>
          <w:tcPr>
            <w:tcW w:w="7632" w:type="dxa"/>
          </w:tcPr>
          <w:p>
            <w:pPr>
              <w:pStyle w:val="8"/>
              <w:spacing w:before="15" w:line="262" w:lineRule="exact"/>
              <w:ind w:left="129"/>
              <w:rPr>
                <w:sz w:val="21"/>
              </w:rPr>
            </w:pPr>
            <w:r>
              <w:rPr>
                <w:spacing w:val="-2"/>
                <w:w w:val="95"/>
                <w:sz w:val="21"/>
              </w:rPr>
              <w:t>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73" w:hRule="atLeast"/>
        </w:trPr>
        <w:tc>
          <w:tcPr>
            <w:tcW w:w="521" w:type="dxa"/>
          </w:tcPr>
          <w:p>
            <w:pPr>
              <w:pStyle w:val="8"/>
              <w:rPr>
                <w:rFonts w:ascii="Times New Roman"/>
                <w:sz w:val="20"/>
              </w:rPr>
            </w:pPr>
          </w:p>
        </w:tc>
        <w:tc>
          <w:tcPr>
            <w:tcW w:w="1387" w:type="dxa"/>
          </w:tcPr>
          <w:p>
            <w:pPr>
              <w:pStyle w:val="8"/>
              <w:rPr>
                <w:rFonts w:ascii="Times New Roman"/>
                <w:sz w:val="20"/>
              </w:rPr>
            </w:pPr>
          </w:p>
        </w:tc>
        <w:tc>
          <w:tcPr>
            <w:tcW w:w="7632" w:type="dxa"/>
          </w:tcPr>
          <w:p>
            <w:pPr>
              <w:pStyle w:val="8"/>
              <w:numPr>
                <w:ilvl w:val="0"/>
                <w:numId w:val="94"/>
              </w:numPr>
              <w:tabs>
                <w:tab w:val="left" w:pos="654"/>
              </w:tabs>
              <w:spacing w:before="18" w:after="0" w:line="240" w:lineRule="auto"/>
              <w:ind w:left="653" w:right="0" w:hanging="525"/>
              <w:jc w:val="left"/>
              <w:rPr>
                <w:sz w:val="21"/>
              </w:rPr>
            </w:pPr>
            <w:r>
              <w:rPr>
                <w:spacing w:val="-1"/>
                <w:w w:val="95"/>
                <w:sz w:val="21"/>
              </w:rPr>
              <w:t>产后大出血休克病史；</w:t>
            </w:r>
          </w:p>
          <w:p>
            <w:pPr>
              <w:pStyle w:val="8"/>
              <w:numPr>
                <w:ilvl w:val="0"/>
                <w:numId w:val="94"/>
              </w:numPr>
              <w:tabs>
                <w:tab w:val="left" w:pos="654"/>
              </w:tabs>
              <w:spacing w:before="31" w:after="0" w:line="240" w:lineRule="auto"/>
              <w:ind w:left="653" w:right="0" w:hanging="525"/>
              <w:jc w:val="left"/>
              <w:rPr>
                <w:sz w:val="21"/>
              </w:rPr>
            </w:pPr>
            <w:r>
              <w:rPr>
                <w:spacing w:val="-1"/>
                <w:w w:val="95"/>
                <w:sz w:val="21"/>
              </w:rPr>
              <w:t>严重腺垂体功能破坏；</w:t>
            </w:r>
          </w:p>
          <w:p>
            <w:pPr>
              <w:pStyle w:val="8"/>
              <w:numPr>
                <w:ilvl w:val="0"/>
                <w:numId w:val="94"/>
              </w:numPr>
              <w:tabs>
                <w:tab w:val="left" w:pos="654"/>
              </w:tabs>
              <w:spacing w:before="31" w:after="0" w:line="240" w:lineRule="auto"/>
              <w:ind w:left="653" w:right="0" w:hanging="525"/>
              <w:jc w:val="left"/>
              <w:rPr>
                <w:sz w:val="21"/>
              </w:rPr>
            </w:pPr>
            <w:r>
              <w:rPr>
                <w:spacing w:val="-1"/>
                <w:w w:val="95"/>
                <w:sz w:val="21"/>
              </w:rPr>
              <w:t>影像学检查显示脑垂体严重萎缩或消失；</w:t>
            </w:r>
          </w:p>
          <w:p>
            <w:pPr>
              <w:pStyle w:val="8"/>
              <w:numPr>
                <w:ilvl w:val="0"/>
                <w:numId w:val="94"/>
              </w:numPr>
              <w:tabs>
                <w:tab w:val="left" w:pos="654"/>
              </w:tabs>
              <w:spacing w:before="31" w:after="0" w:line="235" w:lineRule="exact"/>
              <w:ind w:left="653" w:right="0" w:hanging="525"/>
              <w:jc w:val="left"/>
              <w:rPr>
                <w:sz w:val="21"/>
              </w:rPr>
            </w:pPr>
            <w:r>
              <w:rPr>
                <w:w w:val="95"/>
                <w:sz w:val="21"/>
              </w:rPr>
              <w:t>实验室检查显示：①垂体前叶激素全面低下（</w:t>
            </w:r>
            <w:r>
              <w:rPr>
                <w:spacing w:val="-1"/>
                <w:w w:val="95"/>
                <w:sz w:val="21"/>
              </w:rPr>
              <w:t>包括生长激素、促甲状腺素、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4" w:hRule="atLeast"/>
        </w:trPr>
        <w:tc>
          <w:tcPr>
            <w:tcW w:w="521" w:type="dxa"/>
          </w:tcPr>
          <w:p>
            <w:pPr>
              <w:pStyle w:val="8"/>
              <w:rPr>
                <w:rFonts w:ascii="Times New Roman"/>
                <w:sz w:val="20"/>
              </w:rPr>
            </w:pPr>
          </w:p>
        </w:tc>
        <w:tc>
          <w:tcPr>
            <w:tcW w:w="1387" w:type="dxa"/>
          </w:tcPr>
          <w:p>
            <w:pPr>
              <w:pStyle w:val="8"/>
              <w:rPr>
                <w:rFonts w:ascii="Times New Roman"/>
                <w:sz w:val="20"/>
              </w:rPr>
            </w:pPr>
          </w:p>
        </w:tc>
        <w:tc>
          <w:tcPr>
            <w:tcW w:w="7632" w:type="dxa"/>
          </w:tcPr>
          <w:p>
            <w:pPr>
              <w:pStyle w:val="8"/>
              <w:spacing w:line="300" w:lineRule="atLeast"/>
              <w:ind w:left="654" w:right="65"/>
              <w:rPr>
                <w:sz w:val="21"/>
              </w:rPr>
            </w:pPr>
            <w:r>
              <w:rPr>
                <w:spacing w:val="2"/>
                <w:w w:val="99"/>
                <w:sz w:val="21"/>
              </w:rPr>
              <w:t>促肾上腺皮质激素、卵泡刺激素和黄体生成素</w:t>
            </w:r>
            <w:r>
              <w:rPr>
                <w:spacing w:val="-101"/>
                <w:w w:val="99"/>
                <w:sz w:val="21"/>
              </w:rPr>
              <w:t>）</w:t>
            </w:r>
            <w:r>
              <w:rPr>
                <w:spacing w:val="1"/>
                <w:w w:val="99"/>
                <w:sz w:val="21"/>
              </w:rPr>
              <w:t>；和②性激素、甲状腺素、</w:t>
            </w:r>
            <w:r>
              <w:rPr>
                <w:spacing w:val="-1"/>
                <w:w w:val="99"/>
                <w:sz w:val="21"/>
              </w:rPr>
              <w:t>肾上腺皮质激素全面低下；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521" w:type="dxa"/>
          </w:tcPr>
          <w:p>
            <w:pPr>
              <w:pStyle w:val="8"/>
              <w:rPr>
                <w:rFonts w:ascii="Times New Roman"/>
                <w:sz w:val="20"/>
              </w:rPr>
            </w:pPr>
          </w:p>
        </w:tc>
        <w:tc>
          <w:tcPr>
            <w:tcW w:w="1387" w:type="dxa"/>
          </w:tcPr>
          <w:p>
            <w:pPr>
              <w:pStyle w:val="8"/>
              <w:rPr>
                <w:rFonts w:ascii="Times New Roman"/>
                <w:sz w:val="20"/>
              </w:rPr>
            </w:pPr>
          </w:p>
        </w:tc>
        <w:tc>
          <w:tcPr>
            <w:tcW w:w="7632" w:type="dxa"/>
          </w:tcPr>
          <w:p>
            <w:pPr>
              <w:pStyle w:val="8"/>
              <w:spacing w:before="44"/>
              <w:ind w:left="129"/>
              <w:rPr>
                <w:sz w:val="21"/>
              </w:rPr>
            </w:pPr>
            <w:r>
              <w:rPr>
                <w:w w:val="95"/>
                <w:sz w:val="21"/>
              </w:rPr>
              <w:t>（</w:t>
            </w:r>
            <w:r>
              <w:rPr>
                <w:rFonts w:ascii="Times New Roman" w:eastAsia="Times New Roman"/>
                <w:w w:val="95"/>
                <w:sz w:val="21"/>
              </w:rPr>
              <w:t>5</w:t>
            </w:r>
            <w:r>
              <w:rPr>
                <w:w w:val="95"/>
                <w:sz w:val="21"/>
              </w:rPr>
              <w:t>）</w:t>
            </w:r>
            <w:r>
              <w:rPr>
                <w:spacing w:val="-1"/>
                <w:w w:val="95"/>
                <w:sz w:val="21"/>
              </w:rPr>
              <w:t>需要终身激素替代治疗以维持身体功能，持续服用各种替代激素超过一年。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22" w:hRule="atLeast"/>
        </w:trPr>
        <w:tc>
          <w:tcPr>
            <w:tcW w:w="521" w:type="dxa"/>
          </w:tcPr>
          <w:p>
            <w:pPr>
              <w:pStyle w:val="8"/>
              <w:spacing w:before="81"/>
              <w:ind w:left="50"/>
              <w:rPr>
                <w:rFonts w:ascii="Times New Roman"/>
                <w:b/>
                <w:sz w:val="21"/>
              </w:rPr>
            </w:pPr>
            <w:r>
              <w:rPr>
                <w:rFonts w:ascii="Times New Roman"/>
                <w:b/>
                <w:spacing w:val="-5"/>
                <w:sz w:val="21"/>
              </w:rPr>
              <w:t>90.</w:t>
            </w:r>
          </w:p>
        </w:tc>
        <w:tc>
          <w:tcPr>
            <w:tcW w:w="1387" w:type="dxa"/>
          </w:tcPr>
          <w:p>
            <w:pPr>
              <w:pStyle w:val="8"/>
              <w:spacing w:before="67" w:line="266" w:lineRule="auto"/>
              <w:ind w:left="208" w:right="125"/>
              <w:rPr>
                <w:b/>
                <w:sz w:val="21"/>
              </w:rPr>
            </w:pPr>
            <w:r>
              <w:rPr>
                <w:b/>
                <w:spacing w:val="-4"/>
                <w:sz w:val="21"/>
              </w:rPr>
              <w:t>范可尼综合</w:t>
            </w:r>
            <w:r>
              <w:rPr>
                <w:b/>
                <w:spacing w:val="-6"/>
                <w:sz w:val="21"/>
              </w:rPr>
              <w:t>征：</w:t>
            </w:r>
          </w:p>
        </w:tc>
        <w:tc>
          <w:tcPr>
            <w:tcW w:w="7632" w:type="dxa"/>
          </w:tcPr>
          <w:p>
            <w:pPr>
              <w:pStyle w:val="8"/>
              <w:spacing w:before="67"/>
              <w:ind w:left="129"/>
              <w:rPr>
                <w:sz w:val="21"/>
              </w:rPr>
            </w:pPr>
            <w:r>
              <w:rPr>
                <w:spacing w:val="-1"/>
                <w:w w:val="95"/>
                <w:sz w:val="21"/>
              </w:rPr>
              <w:t>指近端肾小管的功能异常引起的一组症候群。须满足下列至少两个条件：</w:t>
            </w:r>
          </w:p>
          <w:p>
            <w:pPr>
              <w:pStyle w:val="8"/>
              <w:numPr>
                <w:ilvl w:val="0"/>
                <w:numId w:val="95"/>
              </w:numPr>
              <w:tabs>
                <w:tab w:val="left" w:pos="654"/>
              </w:tabs>
              <w:spacing w:before="31" w:after="0" w:line="240" w:lineRule="auto"/>
              <w:ind w:left="653" w:right="0" w:hanging="525"/>
              <w:jc w:val="left"/>
              <w:rPr>
                <w:sz w:val="21"/>
              </w:rPr>
            </w:pPr>
            <w:r>
              <w:rPr>
                <w:spacing w:val="-1"/>
                <w:w w:val="95"/>
                <w:sz w:val="21"/>
              </w:rPr>
              <w:t>尿液检查出现肾性糖尿、全氨基酸糖尿或磷酸盐尿；</w:t>
            </w:r>
          </w:p>
          <w:p>
            <w:pPr>
              <w:pStyle w:val="8"/>
              <w:numPr>
                <w:ilvl w:val="0"/>
                <w:numId w:val="95"/>
              </w:numPr>
              <w:tabs>
                <w:tab w:val="left" w:pos="654"/>
              </w:tabs>
              <w:spacing w:before="30" w:after="0" w:line="240" w:lineRule="auto"/>
              <w:ind w:left="653" w:right="0" w:hanging="525"/>
              <w:jc w:val="left"/>
              <w:rPr>
                <w:sz w:val="21"/>
              </w:rPr>
            </w:pPr>
            <w:r>
              <w:rPr>
                <w:spacing w:val="-1"/>
                <w:w w:val="95"/>
                <w:sz w:val="21"/>
              </w:rPr>
              <w:t>血液检查出现低磷血症、低尿酸血症或近端肾小管酸中毒；</w:t>
            </w:r>
          </w:p>
          <w:p>
            <w:pPr>
              <w:pStyle w:val="8"/>
              <w:numPr>
                <w:ilvl w:val="0"/>
                <w:numId w:val="95"/>
              </w:numPr>
              <w:tabs>
                <w:tab w:val="left" w:pos="654"/>
              </w:tabs>
              <w:spacing w:before="31" w:after="0" w:line="240" w:lineRule="auto"/>
              <w:ind w:left="653" w:right="0" w:hanging="525"/>
              <w:jc w:val="left"/>
              <w:rPr>
                <w:sz w:val="21"/>
              </w:rPr>
            </w:pPr>
            <w:r>
              <w:rPr>
                <w:spacing w:val="-1"/>
                <w:w w:val="95"/>
                <w:sz w:val="21"/>
              </w:rPr>
              <w:t>出现骨质疏松、骨骼畸形或尿路结石；</w:t>
            </w:r>
          </w:p>
          <w:p>
            <w:pPr>
              <w:pStyle w:val="8"/>
              <w:numPr>
                <w:ilvl w:val="0"/>
                <w:numId w:val="95"/>
              </w:numPr>
              <w:tabs>
                <w:tab w:val="left" w:pos="654"/>
              </w:tabs>
              <w:spacing w:before="31" w:after="0" w:line="235" w:lineRule="exact"/>
              <w:ind w:left="653" w:right="0" w:hanging="525"/>
              <w:jc w:val="left"/>
              <w:rPr>
                <w:sz w:val="21"/>
              </w:rPr>
            </w:pPr>
            <w:r>
              <w:rPr>
                <w:spacing w:val="-1"/>
                <w:w w:val="95"/>
                <w:sz w:val="21"/>
              </w:rPr>
              <w:t>通过骨髓片、白细胞、直肠黏膜中的结晶分析或裂隙灯检查角膜有胱氨酸结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4" w:hRule="atLeast"/>
        </w:trPr>
        <w:tc>
          <w:tcPr>
            <w:tcW w:w="521" w:type="dxa"/>
          </w:tcPr>
          <w:p>
            <w:pPr>
              <w:pStyle w:val="8"/>
              <w:rPr>
                <w:rFonts w:ascii="Times New Roman"/>
                <w:sz w:val="20"/>
              </w:rPr>
            </w:pPr>
          </w:p>
        </w:tc>
        <w:tc>
          <w:tcPr>
            <w:tcW w:w="1387" w:type="dxa"/>
          </w:tcPr>
          <w:p>
            <w:pPr>
              <w:pStyle w:val="8"/>
              <w:rPr>
                <w:rFonts w:ascii="Times New Roman"/>
                <w:sz w:val="20"/>
              </w:rPr>
            </w:pPr>
          </w:p>
        </w:tc>
        <w:tc>
          <w:tcPr>
            <w:tcW w:w="7632" w:type="dxa"/>
          </w:tcPr>
          <w:p>
            <w:pPr>
              <w:pStyle w:val="8"/>
              <w:spacing w:before="44" w:line="219" w:lineRule="exact"/>
              <w:ind w:left="654"/>
              <w:rPr>
                <w:sz w:val="21"/>
              </w:rPr>
            </w:pPr>
            <w:r>
              <w:rPr>
                <w:w w:val="95"/>
                <w:sz w:val="21"/>
              </w:rPr>
              <w:t>晶</w:t>
            </w:r>
            <w:r>
              <w:rPr>
                <w:spacing w:val="-10"/>
                <w:sz w:val="21"/>
              </w:rPr>
              <w:t>。</w:t>
            </w:r>
          </w:p>
        </w:tc>
      </w:tr>
    </w:tbl>
    <w:p>
      <w:pPr>
        <w:tabs>
          <w:tab w:val="left" w:pos="899"/>
        </w:tabs>
        <w:spacing w:before="179"/>
        <w:ind w:left="220" w:right="0" w:firstLine="0"/>
        <w:jc w:val="left"/>
        <w:rPr>
          <w:sz w:val="21"/>
        </w:rPr>
      </w:pPr>
      <w:r>
        <w:rPr>
          <w:rFonts w:ascii="Times New Roman" w:eastAsia="Times New Roman"/>
          <w:b/>
          <w:spacing w:val="-5"/>
          <w:sz w:val="21"/>
        </w:rPr>
        <w:t>91.</w:t>
      </w:r>
      <w:r>
        <w:rPr>
          <w:rFonts w:ascii="Times New Roman" w:eastAsia="Times New Roman"/>
          <w:b/>
          <w:sz w:val="21"/>
        </w:rPr>
        <w:tab/>
      </w:r>
      <w:r>
        <w:rPr>
          <w:b/>
          <w:spacing w:val="10"/>
          <w:sz w:val="21"/>
        </w:rPr>
        <w:t xml:space="preserve">败血症导致  </w:t>
      </w:r>
      <w:r>
        <w:rPr>
          <w:spacing w:val="-1"/>
          <w:sz w:val="21"/>
        </w:rPr>
        <w:t>多器官功能障碍指由专科医生确诊为败血症，并由血液或骨骼检查证实致病菌，</w:t>
      </w:r>
    </w:p>
    <w:p>
      <w:pPr>
        <w:spacing w:after="0"/>
        <w:jc w:val="left"/>
        <w:rPr>
          <w:sz w:val="21"/>
        </w:rPr>
        <w:sectPr>
          <w:pgSz w:w="11910" w:h="16840"/>
          <w:pgMar w:top="1200" w:right="780" w:bottom="980" w:left="1020" w:header="0" w:footer="787" w:gutter="0"/>
          <w:cols w:space="720" w:num="1"/>
        </w:sectPr>
      </w:pPr>
    </w:p>
    <w:tbl>
      <w:tblPr>
        <w:tblStyle w:val="4"/>
        <w:tblW w:w="0" w:type="auto"/>
        <w:tblInd w:w="1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21"/>
        <w:gridCol w:w="1410"/>
        <w:gridCol w:w="76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521" w:type="dxa"/>
          </w:tcPr>
          <w:p>
            <w:pPr>
              <w:pStyle w:val="8"/>
              <w:rPr>
                <w:rFonts w:ascii="Times New Roman"/>
                <w:sz w:val="18"/>
              </w:rPr>
            </w:pPr>
          </w:p>
        </w:tc>
        <w:tc>
          <w:tcPr>
            <w:tcW w:w="1410" w:type="dxa"/>
          </w:tcPr>
          <w:p>
            <w:pPr>
              <w:pStyle w:val="8"/>
              <w:spacing w:line="245" w:lineRule="exact"/>
              <w:ind w:left="208"/>
              <w:rPr>
                <w:b/>
                <w:sz w:val="21"/>
              </w:rPr>
            </w:pPr>
            <w:r>
              <w:rPr>
                <w:b/>
                <w:w w:val="95"/>
                <w:sz w:val="21"/>
              </w:rPr>
              <w:t>的多器</w:t>
            </w:r>
            <w:r>
              <w:rPr>
                <w:b/>
                <w:spacing w:val="-5"/>
                <w:w w:val="95"/>
                <w:sz w:val="21"/>
              </w:rPr>
              <w:t>官功</w:t>
            </w:r>
          </w:p>
        </w:tc>
        <w:tc>
          <w:tcPr>
            <w:tcW w:w="7696" w:type="dxa"/>
          </w:tcPr>
          <w:p>
            <w:pPr>
              <w:pStyle w:val="8"/>
              <w:spacing w:line="245" w:lineRule="exact"/>
              <w:ind w:left="106"/>
              <w:rPr>
                <w:sz w:val="21"/>
              </w:rPr>
            </w:pPr>
            <w:r>
              <w:rPr>
                <w:w w:val="95"/>
                <w:sz w:val="21"/>
              </w:rPr>
              <w:t>伴发一个或多个器官系统生理功能障碍，并因该疾病入住重症监护病房至少</w:t>
            </w:r>
            <w:r>
              <w:rPr>
                <w:spacing w:val="45"/>
                <w:w w:val="150"/>
                <w:sz w:val="21"/>
              </w:rPr>
              <w:t xml:space="preserve"> </w:t>
            </w:r>
            <w:r>
              <w:rPr>
                <w:rFonts w:ascii="Times New Roman" w:eastAsia="Times New Roman"/>
                <w:w w:val="95"/>
                <w:sz w:val="21"/>
              </w:rPr>
              <w:t>96</w:t>
            </w:r>
            <w:r>
              <w:rPr>
                <w:rFonts w:ascii="Times New Roman" w:eastAsia="Times New Roman"/>
                <w:spacing w:val="40"/>
                <w:sz w:val="21"/>
              </w:rPr>
              <w:t xml:space="preserve">  </w:t>
            </w:r>
            <w:r>
              <w:rPr>
                <w:spacing w:val="-10"/>
                <w:w w:val="95"/>
                <w:sz w:val="21"/>
              </w:rPr>
              <w:t>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521" w:type="dxa"/>
          </w:tcPr>
          <w:p>
            <w:pPr>
              <w:pStyle w:val="8"/>
              <w:rPr>
                <w:rFonts w:ascii="Times New Roman"/>
                <w:sz w:val="20"/>
              </w:rPr>
            </w:pPr>
          </w:p>
        </w:tc>
        <w:tc>
          <w:tcPr>
            <w:tcW w:w="1410" w:type="dxa"/>
          </w:tcPr>
          <w:p>
            <w:pPr>
              <w:pStyle w:val="8"/>
              <w:spacing w:before="7" w:line="262" w:lineRule="exact"/>
              <w:ind w:left="208"/>
              <w:rPr>
                <w:b/>
                <w:sz w:val="21"/>
              </w:rPr>
            </w:pPr>
            <w:r>
              <w:rPr>
                <w:b/>
                <w:w w:val="95"/>
                <w:sz w:val="21"/>
              </w:rPr>
              <w:t>能障碍</w:t>
            </w:r>
            <w:r>
              <w:rPr>
                <w:b/>
                <w:spacing w:val="-5"/>
                <w:w w:val="95"/>
                <w:sz w:val="21"/>
              </w:rPr>
              <w:t>综合</w:t>
            </w:r>
          </w:p>
        </w:tc>
        <w:tc>
          <w:tcPr>
            <w:tcW w:w="7696" w:type="dxa"/>
          </w:tcPr>
          <w:p>
            <w:pPr>
              <w:pStyle w:val="8"/>
              <w:spacing w:before="7" w:line="262" w:lineRule="exact"/>
              <w:ind w:left="106"/>
              <w:rPr>
                <w:sz w:val="21"/>
              </w:rPr>
            </w:pPr>
            <w:r>
              <w:rPr>
                <w:spacing w:val="-1"/>
                <w:w w:val="95"/>
                <w:sz w:val="21"/>
              </w:rPr>
              <w:t>时，同时至少满足以下一条标准：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7" w:hRule="atLeast"/>
        </w:trPr>
        <w:tc>
          <w:tcPr>
            <w:tcW w:w="521" w:type="dxa"/>
          </w:tcPr>
          <w:p>
            <w:pPr>
              <w:pStyle w:val="8"/>
              <w:rPr>
                <w:rFonts w:ascii="Times New Roman"/>
                <w:sz w:val="20"/>
              </w:rPr>
            </w:pPr>
          </w:p>
        </w:tc>
        <w:tc>
          <w:tcPr>
            <w:tcW w:w="1410" w:type="dxa"/>
          </w:tcPr>
          <w:p>
            <w:pPr>
              <w:pStyle w:val="8"/>
              <w:spacing w:before="18"/>
              <w:ind w:left="208"/>
              <w:rPr>
                <w:b/>
                <w:sz w:val="21"/>
              </w:rPr>
            </w:pPr>
            <w:r>
              <w:rPr>
                <w:b/>
                <w:w w:val="95"/>
                <w:sz w:val="21"/>
              </w:rPr>
              <w:t>征</w:t>
            </w:r>
            <w:r>
              <w:rPr>
                <w:b/>
                <w:spacing w:val="-10"/>
                <w:sz w:val="21"/>
              </w:rPr>
              <w:t>：</w:t>
            </w:r>
          </w:p>
        </w:tc>
        <w:tc>
          <w:tcPr>
            <w:tcW w:w="7696" w:type="dxa"/>
          </w:tcPr>
          <w:p>
            <w:pPr>
              <w:pStyle w:val="8"/>
              <w:numPr>
                <w:ilvl w:val="0"/>
                <w:numId w:val="96"/>
              </w:numPr>
              <w:tabs>
                <w:tab w:val="left" w:pos="631"/>
              </w:tabs>
              <w:spacing w:before="18" w:after="0" w:line="240" w:lineRule="auto"/>
              <w:ind w:left="630" w:right="0" w:hanging="525"/>
              <w:jc w:val="left"/>
              <w:rPr>
                <w:sz w:val="21"/>
              </w:rPr>
            </w:pPr>
            <w:r>
              <w:rPr>
                <w:spacing w:val="-1"/>
                <w:w w:val="95"/>
                <w:sz w:val="21"/>
              </w:rPr>
              <w:t>呼吸衰竭，需要进行气管插管机械通气；</w:t>
            </w:r>
          </w:p>
          <w:p>
            <w:pPr>
              <w:pStyle w:val="8"/>
              <w:numPr>
                <w:ilvl w:val="0"/>
                <w:numId w:val="96"/>
              </w:numPr>
              <w:tabs>
                <w:tab w:val="left" w:pos="631"/>
              </w:tabs>
              <w:spacing w:before="31" w:after="0" w:line="240" w:lineRule="auto"/>
              <w:ind w:left="630" w:right="0" w:hanging="525"/>
              <w:jc w:val="left"/>
              <w:rPr>
                <w:sz w:val="21"/>
              </w:rPr>
            </w:pPr>
            <w:r>
              <w:rPr>
                <w:w w:val="95"/>
                <w:sz w:val="21"/>
              </w:rPr>
              <w:t>凝血血小板计数</w:t>
            </w:r>
            <w:r>
              <w:rPr>
                <w:rFonts w:ascii="Times New Roman" w:hAnsi="Times New Roman" w:eastAsia="Times New Roman"/>
                <w:w w:val="95"/>
                <w:sz w:val="21"/>
              </w:rPr>
              <w:t>&lt;50</w:t>
            </w:r>
            <w:r>
              <w:rPr>
                <w:w w:val="95"/>
                <w:sz w:val="21"/>
              </w:rPr>
              <w:t>×</w:t>
            </w:r>
            <w:r>
              <w:rPr>
                <w:rFonts w:ascii="Times New Roman" w:hAnsi="Times New Roman" w:eastAsia="Times New Roman"/>
                <w:w w:val="95"/>
                <w:sz w:val="21"/>
              </w:rPr>
              <w:t>10</w:t>
            </w:r>
            <w:r>
              <w:rPr>
                <w:rFonts w:ascii="Times New Roman" w:hAnsi="Times New Roman" w:eastAsia="Times New Roman"/>
                <w:w w:val="95"/>
                <w:sz w:val="21"/>
                <w:vertAlign w:val="superscript"/>
              </w:rPr>
              <w:t>3</w:t>
            </w:r>
            <w:r>
              <w:rPr>
                <w:rFonts w:ascii="Times New Roman" w:hAnsi="Times New Roman" w:eastAsia="Times New Roman"/>
                <w:w w:val="95"/>
                <w:sz w:val="21"/>
                <w:vertAlign w:val="baseline"/>
              </w:rPr>
              <w:t>/</w:t>
            </w:r>
            <w:r>
              <w:rPr>
                <w:spacing w:val="-4"/>
                <w:w w:val="95"/>
                <w:sz w:val="21"/>
                <w:vertAlign w:val="baseline"/>
              </w:rPr>
              <w:t>微升；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10"/>
              <w:ind w:left="106"/>
              <w:rPr>
                <w:sz w:val="21"/>
              </w:rPr>
            </w:pPr>
            <w:r>
              <w:rPr>
                <w:w w:val="95"/>
                <w:sz w:val="21"/>
              </w:rPr>
              <w:t>（</w:t>
            </w:r>
            <w:r>
              <w:rPr>
                <w:rFonts w:ascii="Times New Roman" w:hAnsi="Times New Roman" w:eastAsia="Times New Roman"/>
                <w:w w:val="95"/>
                <w:sz w:val="21"/>
              </w:rPr>
              <w:t>3</w:t>
            </w:r>
            <w:r>
              <w:rPr>
                <w:w w:val="95"/>
                <w:sz w:val="21"/>
              </w:rPr>
              <w:t>）肝功能不全，胆红素</w:t>
            </w:r>
            <w:r>
              <w:rPr>
                <w:rFonts w:ascii="Times New Roman" w:hAnsi="Times New Roman" w:eastAsia="Times New Roman"/>
                <w:w w:val="95"/>
                <w:sz w:val="21"/>
              </w:rPr>
              <w:t>&gt;6mg/dl</w:t>
            </w:r>
            <w:r>
              <w:rPr>
                <w:rFonts w:ascii="Times New Roman" w:hAnsi="Times New Roman" w:eastAsia="Times New Roman"/>
                <w:spacing w:val="42"/>
                <w:sz w:val="21"/>
              </w:rPr>
              <w:t xml:space="preserve">  </w:t>
            </w:r>
            <w:r>
              <w:rPr>
                <w:w w:val="95"/>
                <w:sz w:val="21"/>
              </w:rPr>
              <w:t>或</w:t>
            </w:r>
            <w:r>
              <w:rPr>
                <w:rFonts w:ascii="Times New Roman" w:hAnsi="Times New Roman" w:eastAsia="Times New Roman"/>
                <w:spacing w:val="-2"/>
                <w:w w:val="95"/>
                <w:sz w:val="21"/>
              </w:rPr>
              <w:t>&gt;102μmol/L</w:t>
            </w:r>
            <w:r>
              <w:rPr>
                <w:spacing w:val="-2"/>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10"/>
              <w:ind w:left="106"/>
              <w:rPr>
                <w:sz w:val="21"/>
              </w:rPr>
            </w:pPr>
            <w:r>
              <w:rPr>
                <w:w w:val="95"/>
                <w:sz w:val="21"/>
              </w:rPr>
              <w:t>（</w:t>
            </w:r>
            <w:r>
              <w:rPr>
                <w:rFonts w:ascii="Times New Roman" w:eastAsia="Times New Roman"/>
                <w:w w:val="95"/>
                <w:sz w:val="21"/>
              </w:rPr>
              <w:t>4</w:t>
            </w:r>
            <w:r>
              <w:rPr>
                <w:w w:val="95"/>
                <w:sz w:val="21"/>
              </w:rPr>
              <w:t>）</w:t>
            </w:r>
            <w:r>
              <w:rPr>
                <w:spacing w:val="-2"/>
                <w:w w:val="95"/>
                <w:sz w:val="21"/>
              </w:rPr>
              <w:t>已经应用强心剂；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10"/>
              <w:ind w:left="106"/>
              <w:rPr>
                <w:sz w:val="21"/>
              </w:rPr>
            </w:pPr>
            <w:r>
              <w:rPr>
                <w:w w:val="95"/>
                <w:sz w:val="21"/>
              </w:rPr>
              <w:t>（</w:t>
            </w:r>
            <w:r>
              <w:rPr>
                <w:rFonts w:ascii="Times New Roman" w:hAnsi="Times New Roman" w:eastAsia="Times New Roman"/>
                <w:w w:val="95"/>
                <w:sz w:val="21"/>
              </w:rPr>
              <w:t>5</w:t>
            </w:r>
            <w:r>
              <w:rPr>
                <w:w w:val="95"/>
                <w:sz w:val="21"/>
              </w:rPr>
              <w:t>）昏迷格拉斯哥昏迷评分</w:t>
            </w:r>
            <w:r>
              <w:rPr>
                <w:spacing w:val="-2"/>
                <w:w w:val="95"/>
                <w:sz w:val="21"/>
              </w:rPr>
              <w:t>（</w:t>
            </w:r>
            <w:r>
              <w:rPr>
                <w:rFonts w:ascii="Times New Roman" w:hAnsi="Times New Roman" w:eastAsia="Times New Roman"/>
                <w:spacing w:val="-2"/>
                <w:w w:val="95"/>
                <w:sz w:val="21"/>
              </w:rPr>
              <w:t>GCS</w:t>
            </w:r>
            <w:r>
              <w:rPr>
                <w:spacing w:val="-2"/>
                <w:w w:val="95"/>
                <w:sz w:val="21"/>
              </w:rPr>
              <w:t>）≤</w:t>
            </w:r>
            <w:r>
              <w:rPr>
                <w:rFonts w:ascii="Times New Roman" w:hAnsi="Times New Roman" w:eastAsia="Times New Roman"/>
                <w:spacing w:val="-2"/>
                <w:w w:val="95"/>
                <w:sz w:val="21"/>
              </w:rPr>
              <w:t>9</w:t>
            </w:r>
            <w:r>
              <w:rPr>
                <w:spacing w:val="-2"/>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3"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10"/>
              <w:ind w:left="106"/>
              <w:rPr>
                <w:sz w:val="21"/>
              </w:rPr>
            </w:pPr>
            <w:r>
              <w:rPr>
                <w:w w:val="95"/>
                <w:sz w:val="21"/>
              </w:rPr>
              <w:t>（</w:t>
            </w:r>
            <w:r>
              <w:rPr>
                <w:rFonts w:ascii="Times New Roman" w:hAnsi="Times New Roman" w:eastAsia="Times New Roman"/>
                <w:w w:val="95"/>
                <w:sz w:val="21"/>
              </w:rPr>
              <w:t>6</w:t>
            </w:r>
            <w:r>
              <w:rPr>
                <w:w w:val="95"/>
                <w:sz w:val="21"/>
              </w:rPr>
              <w:t>）肾功能衰竭，血清肌酐</w:t>
            </w:r>
            <w:r>
              <w:rPr>
                <w:rFonts w:ascii="Times New Roman" w:hAnsi="Times New Roman" w:eastAsia="Times New Roman"/>
                <w:w w:val="95"/>
                <w:sz w:val="21"/>
              </w:rPr>
              <w:t>&gt;300μmol/L</w:t>
            </w:r>
            <w:r>
              <w:rPr>
                <w:rFonts w:ascii="Times New Roman" w:hAnsi="Times New Roman" w:eastAsia="Times New Roman"/>
                <w:spacing w:val="38"/>
                <w:sz w:val="21"/>
              </w:rPr>
              <w:t xml:space="preserve">  </w:t>
            </w:r>
            <w:r>
              <w:rPr>
                <w:w w:val="95"/>
                <w:sz w:val="21"/>
              </w:rPr>
              <w:t>或</w:t>
            </w:r>
            <w:r>
              <w:rPr>
                <w:rFonts w:ascii="Times New Roman" w:hAnsi="Times New Roman" w:eastAsia="Times New Roman"/>
                <w:w w:val="95"/>
                <w:sz w:val="21"/>
              </w:rPr>
              <w:t>&gt;3.5mg/dl</w:t>
            </w:r>
            <w:r>
              <w:rPr>
                <w:rFonts w:ascii="Times New Roman" w:hAnsi="Times New Roman" w:eastAsia="Times New Roman"/>
                <w:spacing w:val="38"/>
                <w:sz w:val="21"/>
              </w:rPr>
              <w:t xml:space="preserve">  </w:t>
            </w:r>
            <w:r>
              <w:rPr>
                <w:w w:val="95"/>
                <w:sz w:val="21"/>
              </w:rPr>
              <w:t>或尿量</w:t>
            </w:r>
            <w:r>
              <w:rPr>
                <w:rFonts w:ascii="Times New Roman" w:hAnsi="Times New Roman" w:eastAsia="Times New Roman"/>
                <w:w w:val="95"/>
                <w:sz w:val="21"/>
              </w:rPr>
              <w:t>&lt;500ml/d</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7"/>
              <w:ind w:left="106"/>
              <w:rPr>
                <w:rFonts w:ascii="黑体" w:eastAsia="黑体"/>
                <w:sz w:val="21"/>
              </w:rPr>
            </w:pPr>
            <w:r>
              <w:rPr>
                <w:rFonts w:ascii="黑体" w:eastAsia="黑体"/>
                <w:color w:val="000000"/>
                <w:spacing w:val="-1"/>
                <w:w w:val="95"/>
                <w:sz w:val="21"/>
                <w:shd w:val="clear" w:color="auto" w:fill="E4E4E4"/>
              </w:rPr>
              <w:t>非败血症引起的多器官功能障碍综合征不在保障范围内。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21" w:type="dxa"/>
          </w:tcPr>
          <w:p>
            <w:pPr>
              <w:pStyle w:val="8"/>
              <w:spacing w:before="88"/>
              <w:ind w:left="50"/>
              <w:rPr>
                <w:rFonts w:ascii="Times New Roman"/>
                <w:b/>
                <w:sz w:val="21"/>
              </w:rPr>
            </w:pPr>
            <w:r>
              <w:rPr>
                <w:rFonts w:ascii="Times New Roman"/>
                <w:b/>
                <w:spacing w:val="-5"/>
                <w:sz w:val="21"/>
              </w:rPr>
              <w:t>92.</w:t>
            </w:r>
          </w:p>
        </w:tc>
        <w:tc>
          <w:tcPr>
            <w:tcW w:w="1410" w:type="dxa"/>
          </w:tcPr>
          <w:p>
            <w:pPr>
              <w:pStyle w:val="8"/>
              <w:spacing w:before="75"/>
              <w:ind w:left="208"/>
              <w:rPr>
                <w:b/>
                <w:sz w:val="21"/>
              </w:rPr>
            </w:pPr>
            <w:r>
              <w:rPr>
                <w:b/>
                <w:w w:val="95"/>
                <w:sz w:val="21"/>
              </w:rPr>
              <w:t>急性呼</w:t>
            </w:r>
            <w:r>
              <w:rPr>
                <w:b/>
                <w:spacing w:val="-5"/>
                <w:w w:val="95"/>
                <w:sz w:val="21"/>
              </w:rPr>
              <w:t>吸窘</w:t>
            </w:r>
          </w:p>
        </w:tc>
        <w:tc>
          <w:tcPr>
            <w:tcW w:w="7696" w:type="dxa"/>
          </w:tcPr>
          <w:p>
            <w:pPr>
              <w:pStyle w:val="8"/>
              <w:spacing w:before="75"/>
              <w:ind w:left="106"/>
              <w:rPr>
                <w:sz w:val="21"/>
              </w:rPr>
            </w:pPr>
            <w:r>
              <w:rPr>
                <w:w w:val="95"/>
                <w:sz w:val="21"/>
              </w:rPr>
              <w:t>指一种表现为无心脏衰竭的肺水肿，为创伤、脓毒血症等临床多种疾病的并发症</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521" w:type="dxa"/>
          </w:tcPr>
          <w:p>
            <w:pPr>
              <w:pStyle w:val="8"/>
              <w:rPr>
                <w:rFonts w:ascii="Times New Roman"/>
                <w:sz w:val="20"/>
              </w:rPr>
            </w:pPr>
          </w:p>
        </w:tc>
        <w:tc>
          <w:tcPr>
            <w:tcW w:w="1410" w:type="dxa"/>
          </w:tcPr>
          <w:p>
            <w:pPr>
              <w:pStyle w:val="8"/>
              <w:spacing w:before="7" w:line="262" w:lineRule="exact"/>
              <w:ind w:left="208"/>
              <w:rPr>
                <w:b/>
                <w:sz w:val="21"/>
              </w:rPr>
            </w:pPr>
            <w:r>
              <w:rPr>
                <w:b/>
                <w:w w:val="95"/>
                <w:sz w:val="21"/>
              </w:rPr>
              <w:t>迫综合</w:t>
            </w:r>
            <w:r>
              <w:rPr>
                <w:b/>
                <w:spacing w:val="-10"/>
                <w:w w:val="95"/>
                <w:sz w:val="21"/>
              </w:rPr>
              <w:t>征</w:t>
            </w:r>
          </w:p>
        </w:tc>
        <w:tc>
          <w:tcPr>
            <w:tcW w:w="7696" w:type="dxa"/>
          </w:tcPr>
          <w:p>
            <w:pPr>
              <w:pStyle w:val="8"/>
              <w:spacing w:before="7" w:line="262" w:lineRule="exact"/>
              <w:ind w:left="106"/>
              <w:rPr>
                <w:sz w:val="21"/>
              </w:rPr>
            </w:pPr>
            <w:r>
              <w:rPr>
                <w:w w:val="95"/>
                <w:sz w:val="21"/>
              </w:rPr>
              <w:t>急性呼吸窘迫综合征必须由呼吸科或者重症监护室专科医生明确诊断</w:t>
            </w:r>
            <w:r>
              <w:rPr>
                <w:spacing w:val="-2"/>
                <w:w w:val="95"/>
                <w:sz w:val="21"/>
              </w:rPr>
              <w:t>，并有所有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7" w:hRule="atLeast"/>
        </w:trPr>
        <w:tc>
          <w:tcPr>
            <w:tcW w:w="521" w:type="dxa"/>
          </w:tcPr>
          <w:p>
            <w:pPr>
              <w:pStyle w:val="8"/>
              <w:rPr>
                <w:rFonts w:ascii="Times New Roman"/>
                <w:sz w:val="20"/>
              </w:rPr>
            </w:pPr>
          </w:p>
        </w:tc>
        <w:tc>
          <w:tcPr>
            <w:tcW w:w="1410" w:type="dxa"/>
          </w:tcPr>
          <w:p>
            <w:pPr>
              <w:pStyle w:val="8"/>
              <w:spacing w:before="18"/>
              <w:ind w:left="208"/>
              <w:rPr>
                <w:b/>
                <w:sz w:val="21"/>
              </w:rPr>
            </w:pPr>
            <w:r>
              <w:rPr>
                <w:b/>
                <w:spacing w:val="14"/>
                <w:sz w:val="21"/>
              </w:rPr>
              <w:t>（</w:t>
            </w:r>
            <w:r>
              <w:rPr>
                <w:rFonts w:ascii="Times New Roman" w:eastAsia="Times New Roman"/>
                <w:b/>
                <w:spacing w:val="12"/>
                <w:sz w:val="21"/>
              </w:rPr>
              <w:t>ARD</w:t>
            </w:r>
            <w:r>
              <w:rPr>
                <w:rFonts w:ascii="Times New Roman" w:eastAsia="Times New Roman"/>
                <w:b/>
                <w:spacing w:val="13"/>
                <w:sz w:val="21"/>
              </w:rPr>
              <w:t>S</w:t>
            </w:r>
            <w:r>
              <w:rPr>
                <w:b/>
                <w:spacing w:val="-92"/>
                <w:sz w:val="21"/>
              </w:rPr>
              <w:t>）</w:t>
            </w:r>
            <w:r>
              <w:rPr>
                <w:b/>
                <w:spacing w:val="12"/>
                <w:sz w:val="21"/>
              </w:rPr>
              <w:t>：</w:t>
            </w:r>
          </w:p>
        </w:tc>
        <w:tc>
          <w:tcPr>
            <w:tcW w:w="7696" w:type="dxa"/>
          </w:tcPr>
          <w:p>
            <w:pPr>
              <w:pStyle w:val="8"/>
              <w:spacing w:before="18"/>
              <w:ind w:left="106"/>
              <w:rPr>
                <w:sz w:val="21"/>
              </w:rPr>
            </w:pPr>
            <w:r>
              <w:rPr>
                <w:spacing w:val="-2"/>
                <w:w w:val="95"/>
                <w:sz w:val="21"/>
              </w:rPr>
              <w:t>以下临床证据支持：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10"/>
              <w:ind w:left="106"/>
              <w:rPr>
                <w:sz w:val="21"/>
              </w:rPr>
            </w:pPr>
            <w:r>
              <w:rPr>
                <w:w w:val="95"/>
                <w:sz w:val="21"/>
              </w:rPr>
              <w:t>（</w:t>
            </w:r>
            <w:r>
              <w:rPr>
                <w:rFonts w:ascii="Times New Roman" w:eastAsia="Times New Roman"/>
                <w:w w:val="95"/>
                <w:sz w:val="21"/>
              </w:rPr>
              <w:t>1</w:t>
            </w:r>
            <w:r>
              <w:rPr>
                <w:w w:val="95"/>
                <w:sz w:val="21"/>
              </w:rPr>
              <w:t>）急性发作（</w:t>
            </w:r>
            <w:r>
              <w:rPr>
                <w:spacing w:val="-1"/>
                <w:w w:val="95"/>
                <w:sz w:val="21"/>
              </w:rPr>
              <w:t xml:space="preserve">原发疾病起病后 </w:t>
            </w:r>
            <w:r>
              <w:rPr>
                <w:rFonts w:ascii="Times New Roman" w:eastAsia="Times New Roman"/>
                <w:w w:val="95"/>
                <w:sz w:val="21"/>
              </w:rPr>
              <w:t>6</w:t>
            </w:r>
            <w:r>
              <w:rPr>
                <w:rFonts w:ascii="Times New Roman" w:eastAsia="Times New Roman"/>
                <w:spacing w:val="50"/>
                <w:sz w:val="21"/>
              </w:rPr>
              <w:t xml:space="preserve"> </w:t>
            </w:r>
            <w:r>
              <w:rPr>
                <w:w w:val="95"/>
                <w:sz w:val="21"/>
              </w:rPr>
              <w:t>至</w:t>
            </w:r>
            <w:r>
              <w:rPr>
                <w:spacing w:val="-5"/>
                <w:sz w:val="21"/>
              </w:rPr>
              <w:t xml:space="preserve"> </w:t>
            </w:r>
            <w:r>
              <w:rPr>
                <w:rFonts w:ascii="Times New Roman" w:eastAsia="Times New Roman"/>
                <w:w w:val="95"/>
                <w:sz w:val="21"/>
              </w:rPr>
              <w:t>72</w:t>
            </w:r>
            <w:r>
              <w:rPr>
                <w:rFonts w:ascii="Times New Roman" w:eastAsia="Times New Roman"/>
                <w:spacing w:val="50"/>
                <w:sz w:val="21"/>
              </w:rPr>
              <w:t xml:space="preserve"> </w:t>
            </w:r>
            <w:r>
              <w:rPr>
                <w:w w:val="95"/>
                <w:sz w:val="21"/>
              </w:rPr>
              <w:t>小时内发病</w:t>
            </w:r>
            <w:r>
              <w:rPr>
                <w:spacing w:val="-109"/>
                <w:w w:val="95"/>
                <w:sz w:val="21"/>
              </w:rPr>
              <w:t>）</w:t>
            </w:r>
            <w:r>
              <w:rPr>
                <w:spacing w:val="-5"/>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5" w:hRule="atLeast"/>
        </w:trPr>
        <w:tc>
          <w:tcPr>
            <w:tcW w:w="521" w:type="dxa"/>
          </w:tcPr>
          <w:p>
            <w:pPr>
              <w:pStyle w:val="8"/>
              <w:rPr>
                <w:rFonts w:ascii="Times New Roman"/>
                <w:sz w:val="18"/>
              </w:rPr>
            </w:pPr>
          </w:p>
        </w:tc>
        <w:tc>
          <w:tcPr>
            <w:tcW w:w="1410" w:type="dxa"/>
          </w:tcPr>
          <w:p>
            <w:pPr>
              <w:pStyle w:val="8"/>
              <w:rPr>
                <w:rFonts w:ascii="Times New Roman"/>
                <w:sz w:val="18"/>
              </w:rPr>
            </w:pPr>
          </w:p>
        </w:tc>
        <w:tc>
          <w:tcPr>
            <w:tcW w:w="7696" w:type="dxa"/>
          </w:tcPr>
          <w:p>
            <w:pPr>
              <w:pStyle w:val="8"/>
              <w:spacing w:before="10" w:line="235" w:lineRule="exact"/>
              <w:ind w:left="106"/>
              <w:rPr>
                <w:sz w:val="21"/>
              </w:rPr>
            </w:pPr>
            <w:r>
              <w:rPr>
                <w:w w:val="95"/>
                <w:sz w:val="21"/>
              </w:rPr>
              <w:t>（</w:t>
            </w:r>
            <w:r>
              <w:rPr>
                <w:rFonts w:ascii="Times New Roman" w:eastAsia="Times New Roman"/>
                <w:w w:val="95"/>
                <w:sz w:val="21"/>
              </w:rPr>
              <w:t>2</w:t>
            </w:r>
            <w:r>
              <w:rPr>
                <w:w w:val="95"/>
                <w:sz w:val="21"/>
              </w:rPr>
              <w:t>）</w:t>
            </w:r>
            <w:r>
              <w:rPr>
                <w:spacing w:val="-1"/>
                <w:w w:val="95"/>
                <w:sz w:val="21"/>
              </w:rPr>
              <w:t>急性发作的临床症状体征，包括呼吸急促、呼吸困难、心动过速、大汗、面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4"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44" w:line="219" w:lineRule="exact"/>
              <w:ind w:left="631"/>
              <w:rPr>
                <w:sz w:val="21"/>
              </w:rPr>
            </w:pPr>
            <w:r>
              <w:rPr>
                <w:w w:val="95"/>
                <w:sz w:val="21"/>
              </w:rPr>
              <w:t>色苍白及辅助呼吸肌活动加强（点头呼吸、提肩呼吸</w:t>
            </w:r>
            <w:r>
              <w:rPr>
                <w:spacing w:val="-109"/>
                <w:w w:val="95"/>
                <w:sz w:val="21"/>
              </w:rPr>
              <w:t>）</w:t>
            </w:r>
            <w:r>
              <w:rPr>
                <w:spacing w:val="-5"/>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0"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60"/>
              <w:ind w:left="106"/>
              <w:rPr>
                <w:sz w:val="21"/>
              </w:rPr>
            </w:pPr>
            <w:r>
              <w:rPr>
                <w:w w:val="95"/>
                <w:sz w:val="21"/>
              </w:rPr>
              <w:t>（</w:t>
            </w:r>
            <w:r>
              <w:rPr>
                <w:rFonts w:ascii="Times New Roman" w:eastAsia="Times New Roman"/>
                <w:w w:val="95"/>
                <w:sz w:val="21"/>
              </w:rPr>
              <w:t>3</w:t>
            </w:r>
            <w:r>
              <w:rPr>
                <w:w w:val="95"/>
                <w:sz w:val="21"/>
              </w:rPr>
              <w:t>）</w:t>
            </w:r>
            <w:r>
              <w:rPr>
                <w:spacing w:val="-2"/>
                <w:w w:val="95"/>
                <w:sz w:val="21"/>
              </w:rPr>
              <w:t>双肺浸润影；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7"/>
              <w:ind w:left="106"/>
              <w:rPr>
                <w:sz w:val="21"/>
              </w:rPr>
            </w:pPr>
            <w:r>
              <w:rPr>
                <w:w w:val="95"/>
                <w:position w:val="2"/>
                <w:sz w:val="21"/>
              </w:rPr>
              <w:t>（</w:t>
            </w:r>
            <w:r>
              <w:rPr>
                <w:rFonts w:ascii="Times New Roman" w:eastAsia="Times New Roman"/>
                <w:w w:val="95"/>
                <w:position w:val="2"/>
                <w:sz w:val="21"/>
              </w:rPr>
              <w:t>4</w:t>
            </w:r>
            <w:r>
              <w:rPr>
                <w:w w:val="95"/>
                <w:position w:val="2"/>
                <w:sz w:val="21"/>
              </w:rPr>
              <w:t>）</w:t>
            </w:r>
            <w:r>
              <w:rPr>
                <w:rFonts w:ascii="Times New Roman" w:eastAsia="Times New Roman"/>
                <w:w w:val="95"/>
                <w:position w:val="2"/>
                <w:sz w:val="21"/>
              </w:rPr>
              <w:t>PaO</w:t>
            </w:r>
            <w:r>
              <w:rPr>
                <w:rFonts w:ascii="Times New Roman" w:eastAsia="Times New Roman"/>
                <w:w w:val="95"/>
                <w:sz w:val="13"/>
              </w:rPr>
              <w:t>2</w:t>
            </w:r>
            <w:r>
              <w:rPr>
                <w:rFonts w:ascii="Times New Roman" w:eastAsia="Times New Roman"/>
                <w:w w:val="95"/>
                <w:position w:val="2"/>
                <w:sz w:val="21"/>
              </w:rPr>
              <w:t>/FiO</w:t>
            </w:r>
            <w:r>
              <w:rPr>
                <w:rFonts w:ascii="Times New Roman" w:eastAsia="Times New Roman"/>
                <w:w w:val="95"/>
                <w:sz w:val="13"/>
              </w:rPr>
              <w:t>2</w:t>
            </w:r>
            <w:r>
              <w:rPr>
                <w:w w:val="95"/>
                <w:position w:val="2"/>
                <w:sz w:val="21"/>
              </w:rPr>
              <w:t>（动脉氧分压</w:t>
            </w:r>
            <w:r>
              <w:rPr>
                <w:rFonts w:ascii="Times New Roman" w:eastAsia="Times New Roman"/>
                <w:w w:val="95"/>
                <w:position w:val="2"/>
                <w:sz w:val="21"/>
              </w:rPr>
              <w:t>/</w:t>
            </w:r>
            <w:r>
              <w:rPr>
                <w:w w:val="95"/>
                <w:position w:val="2"/>
                <w:sz w:val="21"/>
              </w:rPr>
              <w:t>吸入氧浓度）低于</w:t>
            </w:r>
            <w:r>
              <w:rPr>
                <w:spacing w:val="13"/>
                <w:position w:val="2"/>
                <w:sz w:val="21"/>
              </w:rPr>
              <w:t xml:space="preserve">  </w:t>
            </w:r>
            <w:r>
              <w:rPr>
                <w:rFonts w:ascii="Times New Roman" w:eastAsia="Times New Roman"/>
                <w:spacing w:val="-2"/>
                <w:w w:val="95"/>
                <w:position w:val="2"/>
                <w:sz w:val="21"/>
              </w:rPr>
              <w:t>200mmHg</w:t>
            </w:r>
            <w:r>
              <w:rPr>
                <w:spacing w:val="-2"/>
                <w:w w:val="95"/>
                <w:position w:val="2"/>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9"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10"/>
              <w:ind w:left="106"/>
              <w:rPr>
                <w:sz w:val="21"/>
              </w:rPr>
            </w:pPr>
            <w:r>
              <w:rPr>
                <w:w w:val="95"/>
                <w:sz w:val="21"/>
              </w:rPr>
              <w:t>（</w:t>
            </w:r>
            <w:r>
              <w:rPr>
                <w:rFonts w:ascii="Times New Roman" w:eastAsia="Times New Roman"/>
                <w:w w:val="95"/>
                <w:sz w:val="21"/>
              </w:rPr>
              <w:t>5</w:t>
            </w:r>
            <w:r>
              <w:rPr>
                <w:w w:val="95"/>
                <w:sz w:val="21"/>
              </w:rPr>
              <w:t>）肺动脉嵌入压低于</w:t>
            </w:r>
            <w:r>
              <w:rPr>
                <w:spacing w:val="39"/>
                <w:sz w:val="21"/>
              </w:rPr>
              <w:t xml:space="preserve"> </w:t>
            </w:r>
            <w:r>
              <w:rPr>
                <w:rFonts w:ascii="Times New Roman" w:eastAsia="Times New Roman"/>
                <w:spacing w:val="-2"/>
                <w:w w:val="95"/>
                <w:sz w:val="21"/>
              </w:rPr>
              <w:t>18mmHg</w:t>
            </w:r>
            <w:r>
              <w:rPr>
                <w:spacing w:val="-2"/>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6"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10"/>
              <w:ind w:left="106"/>
              <w:rPr>
                <w:sz w:val="21"/>
              </w:rPr>
            </w:pPr>
            <w:r>
              <w:rPr>
                <w:w w:val="95"/>
                <w:sz w:val="21"/>
              </w:rPr>
              <w:t>（</w:t>
            </w:r>
            <w:r>
              <w:rPr>
                <w:rFonts w:ascii="Times New Roman" w:eastAsia="Times New Roman"/>
                <w:w w:val="95"/>
                <w:sz w:val="21"/>
              </w:rPr>
              <w:t>6</w:t>
            </w:r>
            <w:r>
              <w:rPr>
                <w:w w:val="95"/>
                <w:sz w:val="21"/>
              </w:rPr>
              <w:t>）</w:t>
            </w:r>
            <w:r>
              <w:rPr>
                <w:spacing w:val="-1"/>
                <w:w w:val="95"/>
                <w:sz w:val="21"/>
              </w:rPr>
              <w:t>临床无左房高压表现。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9" w:hRule="atLeast"/>
        </w:trPr>
        <w:tc>
          <w:tcPr>
            <w:tcW w:w="521" w:type="dxa"/>
          </w:tcPr>
          <w:p>
            <w:pPr>
              <w:pStyle w:val="8"/>
              <w:spacing w:before="81"/>
              <w:ind w:left="50"/>
              <w:rPr>
                <w:rFonts w:ascii="Times New Roman"/>
                <w:b/>
                <w:sz w:val="21"/>
              </w:rPr>
            </w:pPr>
            <w:r>
              <w:rPr>
                <w:rFonts w:ascii="Times New Roman"/>
                <w:b/>
                <w:spacing w:val="-5"/>
                <w:sz w:val="21"/>
              </w:rPr>
              <w:t>93.</w:t>
            </w:r>
          </w:p>
        </w:tc>
        <w:tc>
          <w:tcPr>
            <w:tcW w:w="1410" w:type="dxa"/>
          </w:tcPr>
          <w:p>
            <w:pPr>
              <w:pStyle w:val="8"/>
              <w:spacing w:before="67"/>
              <w:ind w:left="208"/>
              <w:rPr>
                <w:b/>
                <w:sz w:val="21"/>
              </w:rPr>
            </w:pPr>
            <w:r>
              <w:rPr>
                <w:b/>
                <w:w w:val="95"/>
                <w:sz w:val="21"/>
              </w:rPr>
              <w:t>严重溶</w:t>
            </w:r>
            <w:r>
              <w:rPr>
                <w:b/>
                <w:spacing w:val="-5"/>
                <w:w w:val="95"/>
                <w:sz w:val="21"/>
              </w:rPr>
              <w:t>血性</w:t>
            </w:r>
          </w:p>
        </w:tc>
        <w:tc>
          <w:tcPr>
            <w:tcW w:w="7696" w:type="dxa"/>
          </w:tcPr>
          <w:p>
            <w:pPr>
              <w:pStyle w:val="8"/>
              <w:spacing w:before="67"/>
              <w:ind w:left="106"/>
              <w:rPr>
                <w:sz w:val="21"/>
              </w:rPr>
            </w:pPr>
            <w:r>
              <w:rPr>
                <w:w w:val="95"/>
                <w:sz w:val="21"/>
              </w:rPr>
              <w:t>指一种由于感染导致的急性综合征，引起红细胞溶血，肾功能衰竭尿毒</w:t>
            </w:r>
            <w:r>
              <w:rPr>
                <w:spacing w:val="-3"/>
                <w:w w:val="95"/>
                <w:sz w:val="21"/>
              </w:rPr>
              <w:t>症期。溶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521" w:type="dxa"/>
          </w:tcPr>
          <w:p>
            <w:pPr>
              <w:pStyle w:val="8"/>
              <w:rPr>
                <w:rFonts w:ascii="Times New Roman"/>
                <w:sz w:val="20"/>
              </w:rPr>
            </w:pPr>
          </w:p>
        </w:tc>
        <w:tc>
          <w:tcPr>
            <w:tcW w:w="1410" w:type="dxa"/>
          </w:tcPr>
          <w:p>
            <w:pPr>
              <w:pStyle w:val="8"/>
              <w:spacing w:before="7" w:line="262" w:lineRule="exact"/>
              <w:ind w:left="208"/>
              <w:rPr>
                <w:b/>
                <w:sz w:val="21"/>
              </w:rPr>
            </w:pPr>
            <w:r>
              <w:rPr>
                <w:b/>
                <w:w w:val="95"/>
                <w:sz w:val="21"/>
              </w:rPr>
              <w:t>尿毒综</w:t>
            </w:r>
            <w:r>
              <w:rPr>
                <w:b/>
                <w:spacing w:val="-10"/>
                <w:w w:val="95"/>
                <w:sz w:val="21"/>
              </w:rPr>
              <w:t>合</w:t>
            </w:r>
          </w:p>
        </w:tc>
        <w:tc>
          <w:tcPr>
            <w:tcW w:w="7696" w:type="dxa"/>
          </w:tcPr>
          <w:p>
            <w:pPr>
              <w:pStyle w:val="8"/>
              <w:spacing w:before="7" w:line="262" w:lineRule="exact"/>
              <w:ind w:left="106"/>
              <w:rPr>
                <w:sz w:val="21"/>
              </w:rPr>
            </w:pPr>
            <w:r>
              <w:rPr>
                <w:spacing w:val="-1"/>
                <w:w w:val="95"/>
                <w:sz w:val="21"/>
              </w:rPr>
              <w:t>血性尿毒综合征必须由血液和肾脏专科医师诊断，并且满足下列全部条件：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7" w:hRule="atLeast"/>
        </w:trPr>
        <w:tc>
          <w:tcPr>
            <w:tcW w:w="521" w:type="dxa"/>
          </w:tcPr>
          <w:p>
            <w:pPr>
              <w:pStyle w:val="8"/>
              <w:rPr>
                <w:rFonts w:ascii="Times New Roman"/>
                <w:sz w:val="20"/>
              </w:rPr>
            </w:pPr>
          </w:p>
        </w:tc>
        <w:tc>
          <w:tcPr>
            <w:tcW w:w="1410" w:type="dxa"/>
          </w:tcPr>
          <w:p>
            <w:pPr>
              <w:pStyle w:val="8"/>
              <w:spacing w:before="18"/>
              <w:ind w:left="208"/>
              <w:rPr>
                <w:b/>
                <w:sz w:val="21"/>
              </w:rPr>
            </w:pPr>
            <w:r>
              <w:rPr>
                <w:b/>
                <w:w w:val="95"/>
                <w:sz w:val="21"/>
              </w:rPr>
              <w:t>征</w:t>
            </w:r>
            <w:r>
              <w:rPr>
                <w:b/>
                <w:spacing w:val="-10"/>
                <w:sz w:val="21"/>
              </w:rPr>
              <w:t>：</w:t>
            </w:r>
          </w:p>
        </w:tc>
        <w:tc>
          <w:tcPr>
            <w:tcW w:w="7696" w:type="dxa"/>
          </w:tcPr>
          <w:p>
            <w:pPr>
              <w:pStyle w:val="8"/>
              <w:spacing w:before="18"/>
              <w:ind w:left="106"/>
              <w:rPr>
                <w:sz w:val="21"/>
              </w:rPr>
            </w:pPr>
            <w:r>
              <w:rPr>
                <w:w w:val="95"/>
                <w:sz w:val="21"/>
              </w:rPr>
              <w:t>（</w:t>
            </w:r>
            <w:r>
              <w:rPr>
                <w:rFonts w:ascii="Times New Roman" w:eastAsia="Times New Roman"/>
                <w:w w:val="95"/>
                <w:sz w:val="21"/>
              </w:rPr>
              <w:t>1</w:t>
            </w:r>
            <w:r>
              <w:rPr>
                <w:w w:val="95"/>
                <w:sz w:val="21"/>
              </w:rPr>
              <w:t>）</w:t>
            </w:r>
            <w:r>
              <w:rPr>
                <w:spacing w:val="-1"/>
                <w:w w:val="95"/>
                <w:sz w:val="21"/>
              </w:rPr>
              <w:t>实验室检查确认有溶血性贫血、血尿、尿毒症、血小板减少性紫癜；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3"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10"/>
              <w:ind w:left="106"/>
              <w:rPr>
                <w:sz w:val="21"/>
              </w:rPr>
            </w:pPr>
            <w:r>
              <w:rPr>
                <w:w w:val="95"/>
                <w:sz w:val="21"/>
              </w:rPr>
              <w:t>（</w:t>
            </w:r>
            <w:r>
              <w:rPr>
                <w:rFonts w:ascii="Times New Roman" w:eastAsia="Times New Roman"/>
                <w:w w:val="95"/>
                <w:sz w:val="21"/>
              </w:rPr>
              <w:t>2</w:t>
            </w:r>
            <w:r>
              <w:rPr>
                <w:w w:val="95"/>
                <w:sz w:val="21"/>
              </w:rPr>
              <w:t>）</w:t>
            </w:r>
            <w:r>
              <w:rPr>
                <w:spacing w:val="-1"/>
                <w:w w:val="95"/>
                <w:sz w:val="21"/>
              </w:rPr>
              <w:t>因肾脏功能衰竭实施了肾脏透析治疗。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7" w:line="265" w:lineRule="exact"/>
              <w:ind w:left="106"/>
              <w:rPr>
                <w:rFonts w:ascii="黑体" w:eastAsia="黑体"/>
                <w:sz w:val="21"/>
              </w:rPr>
            </w:pPr>
            <w:r>
              <w:rPr>
                <w:rFonts w:ascii="黑体" w:eastAsia="黑体"/>
                <w:color w:val="000000"/>
                <w:w w:val="95"/>
                <w:sz w:val="21"/>
                <w:shd w:val="clear" w:color="auto" w:fill="E4E4E4"/>
              </w:rPr>
              <w:t>任何非因感染导致的溶血性贫血，如自身免疫性溶血性贫血、与红细胞</w:t>
            </w:r>
            <w:r>
              <w:rPr>
                <w:rFonts w:ascii="黑体" w:eastAsia="黑体"/>
                <w:color w:val="000000"/>
                <w:spacing w:val="-3"/>
                <w:w w:val="95"/>
                <w:sz w:val="21"/>
                <w:shd w:val="clear" w:color="auto" w:fill="E4E4E4"/>
              </w:rPr>
              <w:t>膜缺陷有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15"/>
              <w:ind w:left="106"/>
              <w:rPr>
                <w:rFonts w:ascii="黑体" w:eastAsia="黑体"/>
                <w:sz w:val="21"/>
              </w:rPr>
            </w:pPr>
            <w:r>
              <w:rPr>
                <w:rFonts w:ascii="黑体" w:eastAsia="黑体"/>
                <w:color w:val="000000"/>
                <w:spacing w:val="-1"/>
                <w:w w:val="95"/>
                <w:sz w:val="21"/>
                <w:shd w:val="clear" w:color="auto" w:fill="E4E4E4"/>
              </w:rPr>
              <w:t>关的溶血性贫血、红细胞酶病、血红蛋白病等，不在保障范围内。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4" w:hRule="atLeast"/>
        </w:trPr>
        <w:tc>
          <w:tcPr>
            <w:tcW w:w="521" w:type="dxa"/>
          </w:tcPr>
          <w:p>
            <w:pPr>
              <w:pStyle w:val="8"/>
              <w:spacing w:before="88"/>
              <w:ind w:left="50"/>
              <w:rPr>
                <w:rFonts w:ascii="Times New Roman"/>
                <w:b/>
                <w:sz w:val="21"/>
              </w:rPr>
            </w:pPr>
            <w:r>
              <w:rPr>
                <w:rFonts w:ascii="Times New Roman"/>
                <w:b/>
                <w:spacing w:val="-5"/>
                <w:sz w:val="21"/>
              </w:rPr>
              <w:t>94.</w:t>
            </w:r>
          </w:p>
        </w:tc>
        <w:tc>
          <w:tcPr>
            <w:tcW w:w="1410" w:type="dxa"/>
          </w:tcPr>
          <w:p>
            <w:pPr>
              <w:pStyle w:val="8"/>
              <w:spacing w:before="75"/>
              <w:ind w:left="208"/>
              <w:rPr>
                <w:b/>
                <w:sz w:val="21"/>
              </w:rPr>
            </w:pPr>
            <w:r>
              <w:rPr>
                <w:b/>
                <w:w w:val="95"/>
                <w:sz w:val="21"/>
              </w:rPr>
              <w:t>严重甲</w:t>
            </w:r>
            <w:r>
              <w:rPr>
                <w:b/>
                <w:spacing w:val="-5"/>
                <w:w w:val="95"/>
                <w:sz w:val="21"/>
              </w:rPr>
              <w:t>型及</w:t>
            </w:r>
          </w:p>
        </w:tc>
        <w:tc>
          <w:tcPr>
            <w:tcW w:w="7696" w:type="dxa"/>
          </w:tcPr>
          <w:p>
            <w:pPr>
              <w:pStyle w:val="8"/>
              <w:spacing w:before="75"/>
              <w:ind w:left="106"/>
              <w:rPr>
                <w:sz w:val="21"/>
              </w:rPr>
            </w:pPr>
            <w:r>
              <w:rPr>
                <w:w w:val="95"/>
                <w:sz w:val="21"/>
              </w:rPr>
              <w:t>被保险人必须是患上严重甲型血友病（缺乏</w:t>
            </w:r>
            <w:r>
              <w:rPr>
                <w:rFonts w:ascii="Times New Roman" w:hAnsi="Times New Roman" w:eastAsia="Times New Roman"/>
                <w:w w:val="95"/>
                <w:sz w:val="21"/>
              </w:rPr>
              <w:t>Ⅷ</w:t>
            </w:r>
            <w:r>
              <w:rPr>
                <w:w w:val="95"/>
                <w:sz w:val="21"/>
              </w:rPr>
              <w:t>凝血因子）或严重乙型血友病（</w:t>
            </w:r>
            <w:r>
              <w:rPr>
                <w:spacing w:val="-10"/>
                <w:w w:val="95"/>
                <w:sz w:val="21"/>
              </w:rPr>
              <w:t>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3" w:hRule="atLeast"/>
        </w:trPr>
        <w:tc>
          <w:tcPr>
            <w:tcW w:w="521" w:type="dxa"/>
          </w:tcPr>
          <w:p>
            <w:pPr>
              <w:pStyle w:val="8"/>
              <w:rPr>
                <w:rFonts w:ascii="Times New Roman"/>
                <w:sz w:val="20"/>
              </w:rPr>
            </w:pPr>
          </w:p>
        </w:tc>
        <w:tc>
          <w:tcPr>
            <w:tcW w:w="1410" w:type="dxa"/>
          </w:tcPr>
          <w:p>
            <w:pPr>
              <w:pStyle w:val="8"/>
              <w:spacing w:before="10"/>
              <w:ind w:left="208"/>
              <w:rPr>
                <w:b/>
                <w:sz w:val="21"/>
              </w:rPr>
            </w:pPr>
            <w:r>
              <w:rPr>
                <w:b/>
                <w:w w:val="95"/>
                <w:sz w:val="21"/>
              </w:rPr>
              <w:t>乙型血</w:t>
            </w:r>
            <w:r>
              <w:rPr>
                <w:b/>
                <w:spacing w:val="-10"/>
                <w:w w:val="95"/>
                <w:sz w:val="21"/>
              </w:rPr>
              <w:t>友</w:t>
            </w:r>
          </w:p>
        </w:tc>
        <w:tc>
          <w:tcPr>
            <w:tcW w:w="7696" w:type="dxa"/>
          </w:tcPr>
          <w:p>
            <w:pPr>
              <w:pStyle w:val="8"/>
              <w:spacing w:before="10"/>
              <w:ind w:left="106"/>
              <w:rPr>
                <w:sz w:val="21"/>
              </w:rPr>
            </w:pPr>
            <w:r>
              <w:rPr>
                <w:w w:val="95"/>
                <w:sz w:val="21"/>
              </w:rPr>
              <w:t>乏</w:t>
            </w:r>
            <w:r>
              <w:rPr>
                <w:spacing w:val="33"/>
                <w:sz w:val="21"/>
              </w:rPr>
              <w:t xml:space="preserve"> </w:t>
            </w:r>
            <w:r>
              <w:rPr>
                <w:rFonts w:ascii="Times New Roman" w:hAnsi="Times New Roman" w:eastAsia="Times New Roman"/>
                <w:w w:val="95"/>
                <w:sz w:val="21"/>
              </w:rPr>
              <w:t>IX</w:t>
            </w:r>
            <w:r>
              <w:rPr>
                <w:rFonts w:ascii="Times New Roman" w:hAnsi="Times New Roman" w:eastAsia="Times New Roman"/>
                <w:spacing w:val="59"/>
                <w:w w:val="150"/>
                <w:sz w:val="21"/>
              </w:rPr>
              <w:t xml:space="preserve"> </w:t>
            </w:r>
            <w:r>
              <w:rPr>
                <w:w w:val="95"/>
                <w:sz w:val="21"/>
              </w:rPr>
              <w:t>凝血因子</w:t>
            </w:r>
            <w:r>
              <w:rPr>
                <w:spacing w:val="-104"/>
                <w:w w:val="95"/>
                <w:sz w:val="21"/>
              </w:rPr>
              <w:t>）</w:t>
            </w:r>
            <w:r>
              <w:rPr>
                <w:spacing w:val="2"/>
                <w:w w:val="95"/>
                <w:sz w:val="21"/>
              </w:rPr>
              <w:t>，</w:t>
            </w:r>
            <w:r>
              <w:rPr>
                <w:w w:val="95"/>
                <w:sz w:val="21"/>
              </w:rPr>
              <w:t>且凝血因子</w:t>
            </w:r>
            <w:r>
              <w:rPr>
                <w:rFonts w:ascii="Times New Roman" w:hAnsi="Times New Roman" w:eastAsia="Times New Roman"/>
                <w:w w:val="95"/>
                <w:sz w:val="21"/>
              </w:rPr>
              <w:t>Ⅷ</w:t>
            </w:r>
            <w:r>
              <w:rPr>
                <w:w w:val="95"/>
                <w:sz w:val="21"/>
              </w:rPr>
              <w:t>或凝血因子</w:t>
            </w:r>
            <w:r>
              <w:rPr>
                <w:spacing w:val="27"/>
                <w:sz w:val="21"/>
              </w:rPr>
              <w:t xml:space="preserve"> </w:t>
            </w:r>
            <w:r>
              <w:rPr>
                <w:rFonts w:ascii="Times New Roman" w:hAnsi="Times New Roman" w:eastAsia="Times New Roman"/>
                <w:w w:val="95"/>
                <w:sz w:val="21"/>
              </w:rPr>
              <w:t>IX</w:t>
            </w:r>
            <w:r>
              <w:rPr>
                <w:rFonts w:ascii="Times New Roman" w:hAnsi="Times New Roman" w:eastAsia="Times New Roman"/>
                <w:spacing w:val="59"/>
                <w:w w:val="150"/>
                <w:sz w:val="21"/>
              </w:rPr>
              <w:t xml:space="preserve"> </w:t>
            </w:r>
            <w:r>
              <w:rPr>
                <w:w w:val="95"/>
                <w:sz w:val="21"/>
              </w:rPr>
              <w:t>的活性水平少于百分之一。诊</w:t>
            </w:r>
            <w:r>
              <w:rPr>
                <w:spacing w:val="-10"/>
                <w:w w:val="95"/>
                <w:sz w:val="21"/>
              </w:rPr>
              <w:t>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521" w:type="dxa"/>
          </w:tcPr>
          <w:p>
            <w:pPr>
              <w:pStyle w:val="8"/>
              <w:rPr>
                <w:rFonts w:ascii="Times New Roman"/>
                <w:sz w:val="20"/>
              </w:rPr>
            </w:pPr>
          </w:p>
        </w:tc>
        <w:tc>
          <w:tcPr>
            <w:tcW w:w="1410" w:type="dxa"/>
          </w:tcPr>
          <w:p>
            <w:pPr>
              <w:pStyle w:val="8"/>
              <w:spacing w:before="7"/>
              <w:ind w:left="208"/>
              <w:rPr>
                <w:b/>
                <w:sz w:val="21"/>
              </w:rPr>
            </w:pPr>
            <w:r>
              <w:rPr>
                <w:b/>
                <w:w w:val="95"/>
                <w:sz w:val="21"/>
              </w:rPr>
              <w:t>病</w:t>
            </w:r>
            <w:r>
              <w:rPr>
                <w:b/>
                <w:spacing w:val="-10"/>
                <w:sz w:val="21"/>
              </w:rPr>
              <w:t>：</w:t>
            </w:r>
          </w:p>
        </w:tc>
        <w:tc>
          <w:tcPr>
            <w:tcW w:w="7696" w:type="dxa"/>
          </w:tcPr>
          <w:p>
            <w:pPr>
              <w:pStyle w:val="8"/>
              <w:spacing w:before="7"/>
              <w:ind w:left="106"/>
              <w:rPr>
                <w:sz w:val="21"/>
              </w:rPr>
            </w:pPr>
            <w:r>
              <w:rPr>
                <w:spacing w:val="-1"/>
                <w:w w:val="95"/>
                <w:sz w:val="21"/>
              </w:rPr>
              <w:t>必须由血液病专科医生明确诊断，且已接受髋关节置换。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4" w:hRule="atLeast"/>
        </w:trPr>
        <w:tc>
          <w:tcPr>
            <w:tcW w:w="521" w:type="dxa"/>
          </w:tcPr>
          <w:p>
            <w:pPr>
              <w:pStyle w:val="8"/>
              <w:spacing w:before="88"/>
              <w:ind w:left="50"/>
              <w:rPr>
                <w:rFonts w:ascii="Times New Roman"/>
                <w:b/>
                <w:sz w:val="21"/>
              </w:rPr>
            </w:pPr>
            <w:r>
              <w:rPr>
                <w:rFonts w:ascii="Times New Roman"/>
                <w:b/>
                <w:spacing w:val="-5"/>
                <w:sz w:val="21"/>
              </w:rPr>
              <w:t>95.</w:t>
            </w:r>
          </w:p>
        </w:tc>
        <w:tc>
          <w:tcPr>
            <w:tcW w:w="1410" w:type="dxa"/>
          </w:tcPr>
          <w:p>
            <w:pPr>
              <w:pStyle w:val="8"/>
              <w:spacing w:before="75"/>
              <w:ind w:left="208"/>
              <w:rPr>
                <w:b/>
                <w:sz w:val="21"/>
              </w:rPr>
            </w:pPr>
            <w:r>
              <w:rPr>
                <w:b/>
                <w:w w:val="95"/>
                <w:sz w:val="21"/>
              </w:rPr>
              <w:t>肺孢子</w:t>
            </w:r>
            <w:r>
              <w:rPr>
                <w:b/>
                <w:spacing w:val="-5"/>
                <w:w w:val="95"/>
                <w:sz w:val="21"/>
              </w:rPr>
              <w:t>菌肺</w:t>
            </w:r>
          </w:p>
        </w:tc>
        <w:tc>
          <w:tcPr>
            <w:tcW w:w="7696" w:type="dxa"/>
          </w:tcPr>
          <w:p>
            <w:pPr>
              <w:pStyle w:val="8"/>
              <w:spacing w:before="75"/>
              <w:ind w:left="106"/>
              <w:rPr>
                <w:sz w:val="21"/>
              </w:rPr>
            </w:pPr>
            <w:r>
              <w:rPr>
                <w:spacing w:val="-1"/>
                <w:w w:val="95"/>
                <w:sz w:val="21"/>
              </w:rPr>
              <w:t>指由肺孢子菌引起的间质性浆细胞性肺炎。并须满足下列全部条件：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521" w:type="dxa"/>
          </w:tcPr>
          <w:p>
            <w:pPr>
              <w:pStyle w:val="8"/>
              <w:rPr>
                <w:rFonts w:ascii="Times New Roman"/>
                <w:sz w:val="20"/>
              </w:rPr>
            </w:pPr>
          </w:p>
        </w:tc>
        <w:tc>
          <w:tcPr>
            <w:tcW w:w="1410" w:type="dxa"/>
          </w:tcPr>
          <w:p>
            <w:pPr>
              <w:pStyle w:val="8"/>
              <w:spacing w:before="10"/>
              <w:ind w:left="208"/>
              <w:rPr>
                <w:b/>
                <w:sz w:val="21"/>
              </w:rPr>
            </w:pPr>
            <w:r>
              <w:rPr>
                <w:b/>
                <w:w w:val="95"/>
                <w:sz w:val="21"/>
              </w:rPr>
              <w:t>炎</w:t>
            </w:r>
            <w:r>
              <w:rPr>
                <w:b/>
                <w:spacing w:val="-10"/>
                <w:sz w:val="21"/>
              </w:rPr>
              <w:t>：</w:t>
            </w:r>
          </w:p>
        </w:tc>
        <w:tc>
          <w:tcPr>
            <w:tcW w:w="7696" w:type="dxa"/>
          </w:tcPr>
          <w:p>
            <w:pPr>
              <w:pStyle w:val="8"/>
              <w:numPr>
                <w:ilvl w:val="0"/>
                <w:numId w:val="97"/>
              </w:numPr>
              <w:tabs>
                <w:tab w:val="left" w:pos="631"/>
              </w:tabs>
              <w:spacing w:before="9" w:after="0" w:line="240" w:lineRule="auto"/>
              <w:ind w:left="630" w:right="0" w:hanging="525"/>
              <w:jc w:val="left"/>
              <w:rPr>
                <w:sz w:val="21"/>
              </w:rPr>
            </w:pPr>
            <w:r>
              <w:rPr>
                <w:w w:val="95"/>
                <w:position w:val="2"/>
                <w:sz w:val="21"/>
              </w:rPr>
              <w:t>第一秒末用力呼气量（</w:t>
            </w:r>
            <w:r>
              <w:rPr>
                <w:rFonts w:ascii="Times New Roman" w:eastAsia="Times New Roman"/>
                <w:w w:val="95"/>
                <w:position w:val="2"/>
                <w:sz w:val="21"/>
              </w:rPr>
              <w:t>FEV</w:t>
            </w:r>
            <w:r>
              <w:rPr>
                <w:rFonts w:ascii="Times New Roman" w:eastAsia="Times New Roman"/>
                <w:w w:val="95"/>
                <w:sz w:val="13"/>
              </w:rPr>
              <w:t>1</w:t>
            </w:r>
            <w:r>
              <w:rPr>
                <w:w w:val="95"/>
                <w:position w:val="2"/>
                <w:sz w:val="21"/>
              </w:rPr>
              <w:t>）小于</w:t>
            </w:r>
            <w:r>
              <w:rPr>
                <w:spacing w:val="27"/>
                <w:position w:val="2"/>
                <w:sz w:val="21"/>
              </w:rPr>
              <w:t xml:space="preserve"> </w:t>
            </w:r>
            <w:r>
              <w:rPr>
                <w:rFonts w:ascii="Times New Roman" w:eastAsia="Times New Roman"/>
                <w:w w:val="95"/>
                <w:position w:val="2"/>
                <w:sz w:val="21"/>
              </w:rPr>
              <w:t>1</w:t>
            </w:r>
            <w:r>
              <w:rPr>
                <w:rFonts w:ascii="Times New Roman" w:eastAsia="Times New Roman"/>
                <w:spacing w:val="71"/>
                <w:position w:val="2"/>
                <w:sz w:val="21"/>
              </w:rPr>
              <w:t xml:space="preserve"> </w:t>
            </w:r>
            <w:r>
              <w:rPr>
                <w:spacing w:val="-5"/>
                <w:w w:val="95"/>
                <w:position w:val="2"/>
                <w:sz w:val="21"/>
              </w:rPr>
              <w:t>升；</w:t>
            </w:r>
          </w:p>
          <w:p>
            <w:pPr>
              <w:pStyle w:val="8"/>
              <w:numPr>
                <w:ilvl w:val="0"/>
                <w:numId w:val="97"/>
              </w:numPr>
              <w:tabs>
                <w:tab w:val="left" w:pos="631"/>
              </w:tabs>
              <w:spacing w:before="32" w:after="0" w:line="240" w:lineRule="auto"/>
              <w:ind w:left="630" w:right="0" w:hanging="525"/>
              <w:jc w:val="left"/>
              <w:rPr>
                <w:sz w:val="21"/>
              </w:rPr>
            </w:pPr>
            <w:r>
              <w:rPr>
                <w:w w:val="95"/>
                <w:sz w:val="21"/>
              </w:rPr>
              <w:t>气道内阻力增加，至少达到</w:t>
            </w:r>
            <w:r>
              <w:rPr>
                <w:spacing w:val="5"/>
                <w:sz w:val="21"/>
              </w:rPr>
              <w:t xml:space="preserve"> </w:t>
            </w:r>
            <w:r>
              <w:rPr>
                <w:rFonts w:ascii="Times New Roman" w:eastAsia="Times New Roman"/>
                <w:w w:val="95"/>
                <w:sz w:val="21"/>
              </w:rPr>
              <w:t>0.5</w:t>
            </w:r>
            <w:r>
              <w:rPr>
                <w:rFonts w:ascii="Times New Roman" w:eastAsia="Times New Roman"/>
                <w:spacing w:val="62"/>
                <w:sz w:val="21"/>
              </w:rPr>
              <w:t xml:space="preserve"> </w:t>
            </w:r>
            <w:r>
              <w:rPr>
                <w:rFonts w:ascii="Times New Roman" w:eastAsia="Times New Roman"/>
                <w:spacing w:val="-2"/>
                <w:w w:val="95"/>
                <w:sz w:val="21"/>
              </w:rPr>
              <w:t>kPa/l/s</w:t>
            </w:r>
            <w:r>
              <w:rPr>
                <w:spacing w:val="-2"/>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10"/>
              <w:ind w:left="106"/>
              <w:rPr>
                <w:sz w:val="21"/>
              </w:rPr>
            </w:pPr>
            <w:r>
              <w:rPr>
                <w:w w:val="95"/>
                <w:sz w:val="21"/>
              </w:rPr>
              <w:t>（</w:t>
            </w:r>
            <w:r>
              <w:rPr>
                <w:rFonts w:ascii="Times New Roman" w:eastAsia="Times New Roman"/>
                <w:w w:val="95"/>
                <w:sz w:val="21"/>
              </w:rPr>
              <w:t>3</w:t>
            </w:r>
            <w:r>
              <w:rPr>
                <w:w w:val="95"/>
                <w:sz w:val="21"/>
              </w:rPr>
              <w:t>）残气容积占肺总量（</w:t>
            </w:r>
            <w:r>
              <w:rPr>
                <w:rFonts w:ascii="Times New Roman" w:eastAsia="Times New Roman"/>
                <w:w w:val="95"/>
                <w:sz w:val="21"/>
              </w:rPr>
              <w:t>TLC</w:t>
            </w:r>
            <w:r>
              <w:rPr>
                <w:w w:val="95"/>
                <w:sz w:val="21"/>
              </w:rPr>
              <w:t>）的</w:t>
            </w:r>
            <w:r>
              <w:rPr>
                <w:spacing w:val="65"/>
                <w:w w:val="150"/>
                <w:sz w:val="21"/>
              </w:rPr>
              <w:t xml:space="preserve"> </w:t>
            </w:r>
            <w:r>
              <w:rPr>
                <w:rFonts w:ascii="Times New Roman" w:eastAsia="Times New Roman"/>
                <w:w w:val="95"/>
                <w:sz w:val="21"/>
              </w:rPr>
              <w:t>60%</w:t>
            </w:r>
            <w:r>
              <w:rPr>
                <w:spacing w:val="-4"/>
                <w:w w:val="95"/>
                <w:sz w:val="21"/>
              </w:rPr>
              <w:t>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10"/>
              <w:ind w:left="106"/>
              <w:rPr>
                <w:sz w:val="21"/>
              </w:rPr>
            </w:pPr>
            <w:r>
              <w:rPr>
                <w:w w:val="95"/>
                <w:sz w:val="21"/>
              </w:rPr>
              <w:t>（</w:t>
            </w:r>
            <w:r>
              <w:rPr>
                <w:rFonts w:ascii="Times New Roman" w:eastAsia="Times New Roman"/>
                <w:w w:val="95"/>
                <w:sz w:val="21"/>
              </w:rPr>
              <w:t>4</w:t>
            </w:r>
            <w:r>
              <w:rPr>
                <w:w w:val="95"/>
                <w:sz w:val="21"/>
              </w:rPr>
              <w:t>）胸内气体容积升高，超过</w:t>
            </w:r>
            <w:r>
              <w:rPr>
                <w:spacing w:val="19"/>
                <w:sz w:val="21"/>
              </w:rPr>
              <w:t xml:space="preserve">  </w:t>
            </w:r>
            <w:r>
              <w:rPr>
                <w:rFonts w:ascii="Times New Roman" w:eastAsia="Times New Roman"/>
                <w:w w:val="95"/>
                <w:sz w:val="21"/>
              </w:rPr>
              <w:t>170</w:t>
            </w:r>
            <w:r>
              <w:rPr>
                <w:w w:val="95"/>
                <w:sz w:val="21"/>
              </w:rPr>
              <w:t>（基值的百分比</w:t>
            </w:r>
            <w:r>
              <w:rPr>
                <w:spacing w:val="-111"/>
                <w:w w:val="95"/>
                <w:sz w:val="21"/>
              </w:rPr>
              <w:t>）</w:t>
            </w:r>
            <w:r>
              <w:rPr>
                <w:spacing w:val="-5"/>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5"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9"/>
              <w:ind w:left="106"/>
              <w:rPr>
                <w:sz w:val="21"/>
              </w:rPr>
            </w:pPr>
            <w:r>
              <w:rPr>
                <w:w w:val="95"/>
                <w:position w:val="2"/>
                <w:sz w:val="21"/>
              </w:rPr>
              <w:t>（</w:t>
            </w:r>
            <w:r>
              <w:rPr>
                <w:rFonts w:ascii="Times New Roman" w:eastAsia="Times New Roman"/>
                <w:w w:val="95"/>
                <w:position w:val="2"/>
                <w:sz w:val="21"/>
              </w:rPr>
              <w:t>5</w:t>
            </w:r>
            <w:r>
              <w:rPr>
                <w:w w:val="95"/>
                <w:position w:val="2"/>
                <w:sz w:val="21"/>
              </w:rPr>
              <w:t>）</w:t>
            </w:r>
            <w:r>
              <w:rPr>
                <w:rFonts w:ascii="Times New Roman" w:eastAsia="Times New Roman"/>
                <w:w w:val="95"/>
                <w:position w:val="2"/>
                <w:sz w:val="21"/>
              </w:rPr>
              <w:t>PaO</w:t>
            </w:r>
            <w:r>
              <w:rPr>
                <w:rFonts w:ascii="Times New Roman" w:eastAsia="Times New Roman"/>
                <w:w w:val="95"/>
                <w:sz w:val="13"/>
              </w:rPr>
              <w:t>2</w:t>
            </w:r>
            <w:r>
              <w:rPr>
                <w:rFonts w:ascii="Times New Roman" w:eastAsia="Times New Roman"/>
                <w:w w:val="95"/>
                <w:position w:val="2"/>
                <w:sz w:val="21"/>
              </w:rPr>
              <w:t>&lt;60mmHg</w:t>
            </w:r>
            <w:r>
              <w:rPr>
                <w:w w:val="95"/>
                <w:position w:val="2"/>
                <w:sz w:val="21"/>
              </w:rPr>
              <w:t>，</w:t>
            </w:r>
            <w:r>
              <w:rPr>
                <w:rFonts w:ascii="Times New Roman" w:eastAsia="Times New Roman"/>
                <w:w w:val="95"/>
                <w:position w:val="2"/>
                <w:sz w:val="21"/>
              </w:rPr>
              <w:t>PaCO</w:t>
            </w:r>
            <w:r>
              <w:rPr>
                <w:rFonts w:ascii="Times New Roman" w:eastAsia="Times New Roman"/>
                <w:w w:val="95"/>
                <w:sz w:val="13"/>
              </w:rPr>
              <w:t>2</w:t>
            </w:r>
            <w:r>
              <w:rPr>
                <w:rFonts w:ascii="Times New Roman" w:eastAsia="Times New Roman"/>
                <w:w w:val="95"/>
                <w:position w:val="2"/>
                <w:sz w:val="21"/>
              </w:rPr>
              <w:t>&gt;50mmHg</w:t>
            </w:r>
            <w:r>
              <w:rPr>
                <w:spacing w:val="-10"/>
                <w:position w:val="2"/>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5"/>
              <w:ind w:left="106"/>
              <w:rPr>
                <w:rFonts w:ascii="黑体" w:eastAsia="黑体"/>
                <w:sz w:val="21"/>
              </w:rPr>
            </w:pPr>
            <w:r>
              <w:rPr>
                <w:rFonts w:ascii="黑体" w:eastAsia="黑体"/>
                <w:color w:val="000000"/>
                <w:spacing w:val="-1"/>
                <w:w w:val="95"/>
                <w:sz w:val="21"/>
                <w:shd w:val="clear" w:color="auto" w:fill="E4E4E4"/>
              </w:rPr>
              <w:t>感染艾滋病病毒或患艾滋病期间所患肺孢子菌肺炎不在保障范围内。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8" w:hRule="atLeast"/>
        </w:trPr>
        <w:tc>
          <w:tcPr>
            <w:tcW w:w="521" w:type="dxa"/>
          </w:tcPr>
          <w:p>
            <w:pPr>
              <w:pStyle w:val="8"/>
              <w:spacing w:before="90"/>
              <w:ind w:left="50"/>
              <w:rPr>
                <w:rFonts w:ascii="Times New Roman"/>
                <w:b/>
                <w:sz w:val="21"/>
              </w:rPr>
            </w:pPr>
            <w:r>
              <w:rPr>
                <w:rFonts w:ascii="Times New Roman"/>
                <w:b/>
                <w:spacing w:val="-5"/>
                <w:sz w:val="21"/>
              </w:rPr>
              <w:t>96.</w:t>
            </w:r>
          </w:p>
        </w:tc>
        <w:tc>
          <w:tcPr>
            <w:tcW w:w="1410" w:type="dxa"/>
          </w:tcPr>
          <w:p>
            <w:pPr>
              <w:pStyle w:val="8"/>
              <w:spacing w:before="76"/>
              <w:ind w:left="208"/>
              <w:rPr>
                <w:b/>
                <w:sz w:val="21"/>
              </w:rPr>
            </w:pPr>
            <w:r>
              <w:rPr>
                <w:b/>
                <w:w w:val="95"/>
                <w:sz w:val="21"/>
              </w:rPr>
              <w:t>胆道重</w:t>
            </w:r>
            <w:r>
              <w:rPr>
                <w:b/>
                <w:spacing w:val="-5"/>
                <w:w w:val="95"/>
                <w:sz w:val="21"/>
              </w:rPr>
              <w:t>建手</w:t>
            </w:r>
          </w:p>
        </w:tc>
        <w:tc>
          <w:tcPr>
            <w:tcW w:w="7696" w:type="dxa"/>
          </w:tcPr>
          <w:p>
            <w:pPr>
              <w:pStyle w:val="8"/>
              <w:spacing w:before="76"/>
              <w:ind w:left="106"/>
              <w:rPr>
                <w:sz w:val="21"/>
              </w:rPr>
            </w:pPr>
            <w:r>
              <w:rPr>
                <w:w w:val="95"/>
                <w:sz w:val="21"/>
              </w:rPr>
              <w:t>指因胆道创伤导致接受涉及胆总管小肠吻合术的胆道重建手术。手术必</w:t>
            </w:r>
            <w:r>
              <w:rPr>
                <w:spacing w:val="-3"/>
                <w:w w:val="95"/>
                <w:sz w:val="21"/>
              </w:rPr>
              <w:t>须在专科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21" w:type="dxa"/>
          </w:tcPr>
          <w:p>
            <w:pPr>
              <w:pStyle w:val="8"/>
              <w:rPr>
                <w:rFonts w:ascii="Times New Roman"/>
                <w:sz w:val="20"/>
              </w:rPr>
            </w:pPr>
          </w:p>
        </w:tc>
        <w:tc>
          <w:tcPr>
            <w:tcW w:w="1410" w:type="dxa"/>
          </w:tcPr>
          <w:p>
            <w:pPr>
              <w:pStyle w:val="8"/>
              <w:spacing w:before="7" w:line="265" w:lineRule="exact"/>
              <w:ind w:left="208"/>
              <w:rPr>
                <w:b/>
                <w:sz w:val="21"/>
              </w:rPr>
            </w:pPr>
            <w:r>
              <w:rPr>
                <w:b/>
                <w:w w:val="95"/>
                <w:sz w:val="21"/>
              </w:rPr>
              <w:t>术</w:t>
            </w:r>
            <w:r>
              <w:rPr>
                <w:b/>
                <w:spacing w:val="-10"/>
                <w:sz w:val="21"/>
              </w:rPr>
              <w:t>：</w:t>
            </w:r>
          </w:p>
        </w:tc>
        <w:tc>
          <w:tcPr>
            <w:tcW w:w="7696" w:type="dxa"/>
          </w:tcPr>
          <w:p>
            <w:pPr>
              <w:pStyle w:val="8"/>
              <w:spacing w:before="7" w:line="265" w:lineRule="exact"/>
              <w:ind w:left="106"/>
              <w:rPr>
                <w:sz w:val="21"/>
              </w:rPr>
            </w:pPr>
            <w:r>
              <w:rPr>
                <w:spacing w:val="-1"/>
                <w:w w:val="95"/>
                <w:sz w:val="21"/>
              </w:rPr>
              <w:t>医生认为是医疗所需的情况下进行。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8" w:hRule="atLeast"/>
        </w:trPr>
        <w:tc>
          <w:tcPr>
            <w:tcW w:w="521" w:type="dxa"/>
          </w:tcPr>
          <w:p>
            <w:pPr>
              <w:pStyle w:val="8"/>
              <w:rPr>
                <w:rFonts w:ascii="Times New Roman"/>
                <w:sz w:val="20"/>
              </w:rPr>
            </w:pPr>
          </w:p>
        </w:tc>
        <w:tc>
          <w:tcPr>
            <w:tcW w:w="1410" w:type="dxa"/>
          </w:tcPr>
          <w:p>
            <w:pPr>
              <w:pStyle w:val="8"/>
              <w:rPr>
                <w:rFonts w:ascii="Times New Roman"/>
                <w:sz w:val="20"/>
              </w:rPr>
            </w:pPr>
          </w:p>
        </w:tc>
        <w:tc>
          <w:tcPr>
            <w:tcW w:w="7696" w:type="dxa"/>
          </w:tcPr>
          <w:p>
            <w:pPr>
              <w:pStyle w:val="8"/>
              <w:spacing w:before="15"/>
              <w:ind w:left="106"/>
              <w:rPr>
                <w:rFonts w:ascii="黑体" w:eastAsia="黑体"/>
                <w:sz w:val="21"/>
              </w:rPr>
            </w:pPr>
            <w:r>
              <w:rPr>
                <w:rFonts w:ascii="黑体" w:eastAsia="黑体"/>
                <w:color w:val="000000"/>
                <w:spacing w:val="-1"/>
                <w:w w:val="95"/>
                <w:sz w:val="21"/>
                <w:shd w:val="clear" w:color="auto" w:fill="E4E4E4"/>
              </w:rPr>
              <w:t>胆道闭锁并不在保障范围内。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6" w:hRule="atLeast"/>
        </w:trPr>
        <w:tc>
          <w:tcPr>
            <w:tcW w:w="521" w:type="dxa"/>
          </w:tcPr>
          <w:p>
            <w:pPr>
              <w:pStyle w:val="8"/>
              <w:rPr>
                <w:rFonts w:ascii="Times New Roman"/>
                <w:sz w:val="20"/>
              </w:rPr>
            </w:pPr>
          </w:p>
        </w:tc>
        <w:tc>
          <w:tcPr>
            <w:tcW w:w="1410" w:type="dxa"/>
          </w:tcPr>
          <w:p>
            <w:pPr>
              <w:pStyle w:val="8"/>
              <w:spacing w:before="70"/>
              <w:ind w:left="208"/>
              <w:rPr>
                <w:b/>
                <w:sz w:val="21"/>
              </w:rPr>
            </w:pPr>
            <w:r>
              <w:rPr>
                <w:b/>
                <w:spacing w:val="-26"/>
                <w:sz w:val="21"/>
              </w:rPr>
              <w:t xml:space="preserve">第 </w:t>
            </w:r>
            <w:r>
              <w:rPr>
                <w:rFonts w:ascii="Times New Roman" w:eastAsia="Times New Roman"/>
                <w:b/>
                <w:sz w:val="21"/>
              </w:rPr>
              <w:t>5</w:t>
            </w:r>
            <w:r>
              <w:rPr>
                <w:rFonts w:ascii="Times New Roman" w:eastAsia="Times New Roman"/>
                <w:b/>
                <w:spacing w:val="-5"/>
                <w:sz w:val="21"/>
              </w:rPr>
              <w:t xml:space="preserve"> </w:t>
            </w:r>
            <w:r>
              <w:rPr>
                <w:b/>
                <w:spacing w:val="-5"/>
                <w:sz w:val="21"/>
              </w:rPr>
              <w:t>组：</w:t>
            </w:r>
          </w:p>
        </w:tc>
        <w:tc>
          <w:tcPr>
            <w:tcW w:w="7696" w:type="dxa"/>
          </w:tcPr>
          <w:p>
            <w:pPr>
              <w:pStyle w:val="8"/>
              <w:spacing w:before="70"/>
              <w:ind w:left="106"/>
              <w:rPr>
                <w:b/>
                <w:sz w:val="21"/>
              </w:rPr>
            </w:pPr>
            <w:r>
              <w:rPr>
                <w:b/>
                <w:w w:val="95"/>
                <w:sz w:val="21"/>
              </w:rPr>
              <w:t>肢体类</w:t>
            </w:r>
            <w:r>
              <w:rPr>
                <w:b/>
                <w:spacing w:val="-5"/>
                <w:w w:val="95"/>
                <w:sz w:val="21"/>
              </w:rPr>
              <w:t>疾病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21" w:type="dxa"/>
          </w:tcPr>
          <w:p>
            <w:pPr>
              <w:pStyle w:val="8"/>
              <w:spacing w:before="91"/>
              <w:ind w:left="50"/>
              <w:rPr>
                <w:rFonts w:ascii="Times New Roman"/>
                <w:b/>
                <w:sz w:val="21"/>
              </w:rPr>
            </w:pPr>
            <w:r>
              <w:rPr>
                <w:rFonts w:ascii="Times New Roman"/>
                <w:b/>
                <w:spacing w:val="-5"/>
                <w:sz w:val="21"/>
              </w:rPr>
              <w:t>97.</w:t>
            </w:r>
          </w:p>
        </w:tc>
        <w:tc>
          <w:tcPr>
            <w:tcW w:w="1410" w:type="dxa"/>
          </w:tcPr>
          <w:p>
            <w:pPr>
              <w:pStyle w:val="8"/>
              <w:spacing w:before="77"/>
              <w:ind w:left="208"/>
              <w:rPr>
                <w:b/>
                <w:sz w:val="21"/>
              </w:rPr>
            </w:pPr>
            <w:r>
              <w:rPr>
                <w:b/>
                <w:w w:val="95"/>
                <w:sz w:val="21"/>
              </w:rPr>
              <w:t>多个肢</w:t>
            </w:r>
            <w:r>
              <w:rPr>
                <w:b/>
                <w:spacing w:val="-5"/>
                <w:w w:val="95"/>
                <w:sz w:val="21"/>
              </w:rPr>
              <w:t>体缺</w:t>
            </w:r>
          </w:p>
        </w:tc>
        <w:tc>
          <w:tcPr>
            <w:tcW w:w="7696" w:type="dxa"/>
          </w:tcPr>
          <w:p>
            <w:pPr>
              <w:pStyle w:val="8"/>
              <w:spacing w:before="77"/>
              <w:ind w:left="106"/>
              <w:rPr>
                <w:sz w:val="21"/>
              </w:rPr>
            </w:pPr>
            <w:r>
              <w:rPr>
                <w:w w:val="95"/>
                <w:sz w:val="21"/>
              </w:rPr>
              <w:t>指因疾病或意外伤害导致两个或两个以上肢体自腕关节或踝关节近端（</w:t>
            </w:r>
            <w:r>
              <w:rPr>
                <w:spacing w:val="-3"/>
                <w:w w:val="95"/>
                <w:sz w:val="21"/>
              </w:rPr>
              <w:t>靠近躯干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6" w:hRule="atLeast"/>
        </w:trPr>
        <w:tc>
          <w:tcPr>
            <w:tcW w:w="521" w:type="dxa"/>
          </w:tcPr>
          <w:p>
            <w:pPr>
              <w:pStyle w:val="8"/>
              <w:rPr>
                <w:rFonts w:ascii="Times New Roman"/>
                <w:sz w:val="20"/>
              </w:rPr>
            </w:pPr>
          </w:p>
        </w:tc>
        <w:tc>
          <w:tcPr>
            <w:tcW w:w="1410" w:type="dxa"/>
          </w:tcPr>
          <w:p>
            <w:pPr>
              <w:pStyle w:val="8"/>
              <w:spacing w:before="10"/>
              <w:ind w:left="208"/>
              <w:rPr>
                <w:b/>
                <w:sz w:val="21"/>
              </w:rPr>
            </w:pPr>
            <w:r>
              <w:rPr>
                <w:b/>
                <w:w w:val="95"/>
                <w:sz w:val="21"/>
              </w:rPr>
              <w:t>失</w:t>
            </w:r>
            <w:r>
              <w:rPr>
                <w:rFonts w:ascii="Times New Roman" w:eastAsia="Times New Roman"/>
                <w:b/>
                <w:spacing w:val="-5"/>
                <w:w w:val="95"/>
                <w:sz w:val="21"/>
              </w:rPr>
              <w:t>*</w:t>
            </w:r>
            <w:r>
              <w:rPr>
                <w:b/>
                <w:spacing w:val="-5"/>
                <w:w w:val="95"/>
                <w:sz w:val="21"/>
              </w:rPr>
              <w:t>：</w:t>
            </w:r>
          </w:p>
        </w:tc>
        <w:tc>
          <w:tcPr>
            <w:tcW w:w="7696" w:type="dxa"/>
          </w:tcPr>
          <w:p>
            <w:pPr>
              <w:pStyle w:val="8"/>
              <w:spacing w:before="10"/>
              <w:ind w:left="106"/>
              <w:rPr>
                <w:sz w:val="21"/>
              </w:rPr>
            </w:pPr>
            <w:r>
              <w:rPr>
                <w:w w:val="95"/>
                <w:sz w:val="21"/>
              </w:rPr>
              <w:t>端）</w:t>
            </w:r>
            <w:r>
              <w:rPr>
                <w:spacing w:val="-2"/>
                <w:w w:val="95"/>
                <w:sz w:val="21"/>
              </w:rPr>
              <w:t>以上完全性断离。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6" w:hRule="atLeast"/>
        </w:trPr>
        <w:tc>
          <w:tcPr>
            <w:tcW w:w="521" w:type="dxa"/>
          </w:tcPr>
          <w:p>
            <w:pPr>
              <w:pStyle w:val="8"/>
              <w:spacing w:before="81"/>
              <w:ind w:left="50"/>
              <w:rPr>
                <w:rFonts w:ascii="Times New Roman"/>
                <w:b/>
                <w:sz w:val="21"/>
              </w:rPr>
            </w:pPr>
            <w:r>
              <w:rPr>
                <w:rFonts w:ascii="Times New Roman"/>
                <w:b/>
                <w:spacing w:val="-5"/>
                <w:sz w:val="21"/>
              </w:rPr>
              <w:t>98.</w:t>
            </w:r>
          </w:p>
        </w:tc>
        <w:tc>
          <w:tcPr>
            <w:tcW w:w="1410" w:type="dxa"/>
          </w:tcPr>
          <w:p>
            <w:pPr>
              <w:pStyle w:val="8"/>
              <w:spacing w:before="67"/>
              <w:ind w:left="208"/>
              <w:rPr>
                <w:b/>
                <w:sz w:val="21"/>
              </w:rPr>
            </w:pPr>
            <w:r>
              <w:rPr>
                <w:b/>
                <w:w w:val="95"/>
                <w:sz w:val="21"/>
              </w:rPr>
              <w:t>双耳失聪</w:t>
            </w:r>
            <w:r>
              <w:rPr>
                <w:b/>
                <w:spacing w:val="-10"/>
                <w:w w:val="95"/>
                <w:sz w:val="21"/>
              </w:rPr>
              <w:t>—</w:t>
            </w:r>
          </w:p>
        </w:tc>
        <w:tc>
          <w:tcPr>
            <w:tcW w:w="7696" w:type="dxa"/>
          </w:tcPr>
          <w:p>
            <w:pPr>
              <w:pStyle w:val="8"/>
              <w:spacing w:before="67"/>
              <w:ind w:left="106"/>
              <w:rPr>
                <w:sz w:val="21"/>
              </w:rPr>
            </w:pPr>
            <w:r>
              <w:rPr>
                <w:w w:val="95"/>
                <w:sz w:val="21"/>
              </w:rPr>
              <w:t>指因疾病或意外伤害导致双耳听力永久不可逆性丧失，在</w:t>
            </w:r>
            <w:r>
              <w:rPr>
                <w:spacing w:val="64"/>
                <w:sz w:val="21"/>
              </w:rPr>
              <w:t xml:space="preserve"> </w:t>
            </w:r>
            <w:r>
              <w:rPr>
                <w:rFonts w:ascii="Times New Roman" w:eastAsia="Times New Roman"/>
                <w:w w:val="95"/>
                <w:sz w:val="21"/>
              </w:rPr>
              <w:t>500</w:t>
            </w:r>
            <w:r>
              <w:rPr>
                <w:rFonts w:ascii="Times New Roman" w:eastAsia="Times New Roman"/>
                <w:spacing w:val="30"/>
                <w:sz w:val="21"/>
              </w:rPr>
              <w:t xml:space="preserve">  </w:t>
            </w:r>
            <w:r>
              <w:rPr>
                <w:w w:val="95"/>
                <w:sz w:val="21"/>
              </w:rPr>
              <w:t>赫兹、</w:t>
            </w:r>
            <w:r>
              <w:rPr>
                <w:rFonts w:ascii="Times New Roman" w:eastAsia="Times New Roman"/>
                <w:w w:val="95"/>
                <w:sz w:val="21"/>
              </w:rPr>
              <w:t>1000</w:t>
            </w:r>
            <w:r>
              <w:rPr>
                <w:rFonts w:ascii="Times New Roman" w:eastAsia="Times New Roman"/>
                <w:spacing w:val="30"/>
                <w:sz w:val="21"/>
              </w:rPr>
              <w:t xml:space="preserve">  </w:t>
            </w:r>
            <w:r>
              <w:rPr>
                <w:w w:val="95"/>
                <w:sz w:val="21"/>
              </w:rPr>
              <w:t>赫兹</w:t>
            </w:r>
            <w:r>
              <w:rPr>
                <w:spacing w:val="-10"/>
                <w:w w:val="95"/>
                <w:sz w:val="21"/>
              </w:rPr>
              <w:t>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21" w:type="dxa"/>
          </w:tcPr>
          <w:p>
            <w:pPr>
              <w:pStyle w:val="8"/>
              <w:rPr>
                <w:rFonts w:ascii="Times New Roman"/>
                <w:sz w:val="20"/>
              </w:rPr>
            </w:pPr>
          </w:p>
        </w:tc>
        <w:tc>
          <w:tcPr>
            <w:tcW w:w="1410" w:type="dxa"/>
          </w:tcPr>
          <w:p>
            <w:pPr>
              <w:pStyle w:val="8"/>
              <w:spacing w:before="10"/>
              <w:ind w:left="208"/>
              <w:rPr>
                <w:b/>
                <w:sz w:val="21"/>
              </w:rPr>
            </w:pPr>
            <w:r>
              <w:rPr>
                <w:b/>
                <w:sz w:val="21"/>
              </w:rPr>
              <w:t>—</w:t>
            </w:r>
            <w:r>
              <w:rPr>
                <w:rFonts w:ascii="Times New Roman" w:hAnsi="Times New Roman" w:eastAsia="Times New Roman"/>
                <w:b/>
                <w:sz w:val="21"/>
              </w:rPr>
              <w:t>3</w:t>
            </w:r>
            <w:r>
              <w:rPr>
                <w:rFonts w:ascii="Times New Roman" w:hAnsi="Times New Roman" w:eastAsia="Times New Roman"/>
                <w:b/>
                <w:spacing w:val="-1"/>
                <w:sz w:val="21"/>
              </w:rPr>
              <w:t xml:space="preserve"> </w:t>
            </w:r>
            <w:r>
              <w:rPr>
                <w:b/>
                <w:sz w:val="21"/>
              </w:rPr>
              <w:t>周岁</w:t>
            </w:r>
            <w:r>
              <w:rPr>
                <w:b/>
                <w:spacing w:val="-10"/>
                <w:sz w:val="21"/>
              </w:rPr>
              <w:t>始</w:t>
            </w:r>
          </w:p>
        </w:tc>
        <w:tc>
          <w:tcPr>
            <w:tcW w:w="7696" w:type="dxa"/>
          </w:tcPr>
          <w:p>
            <w:pPr>
              <w:pStyle w:val="8"/>
              <w:spacing w:before="10"/>
              <w:ind w:left="106"/>
              <w:rPr>
                <w:sz w:val="21"/>
              </w:rPr>
            </w:pPr>
            <w:r>
              <w:rPr>
                <w:rFonts w:ascii="Times New Roman" w:eastAsia="Times New Roman"/>
                <w:w w:val="95"/>
                <w:sz w:val="21"/>
              </w:rPr>
              <w:t>2000</w:t>
            </w:r>
            <w:r>
              <w:rPr>
                <w:rFonts w:ascii="Times New Roman" w:eastAsia="Times New Roman"/>
                <w:spacing w:val="76"/>
                <w:sz w:val="21"/>
              </w:rPr>
              <w:t xml:space="preserve"> </w:t>
            </w:r>
            <w:r>
              <w:rPr>
                <w:w w:val="95"/>
                <w:sz w:val="21"/>
              </w:rPr>
              <w:t>赫兹语音频率下，平均听阈大于等于</w:t>
            </w:r>
            <w:r>
              <w:rPr>
                <w:spacing w:val="33"/>
                <w:sz w:val="21"/>
              </w:rPr>
              <w:t xml:space="preserve"> </w:t>
            </w:r>
            <w:r>
              <w:rPr>
                <w:rFonts w:ascii="Times New Roman" w:eastAsia="Times New Roman"/>
                <w:w w:val="95"/>
                <w:sz w:val="21"/>
              </w:rPr>
              <w:t>91</w:t>
            </w:r>
            <w:r>
              <w:rPr>
                <w:rFonts w:ascii="Times New Roman" w:eastAsia="Times New Roman"/>
                <w:spacing w:val="77"/>
                <w:sz w:val="21"/>
              </w:rPr>
              <w:t xml:space="preserve"> </w:t>
            </w:r>
            <w:r>
              <w:rPr>
                <w:spacing w:val="-1"/>
                <w:w w:val="95"/>
                <w:sz w:val="21"/>
              </w:rPr>
              <w:t>分贝，且经纯音听力测试、声导抗检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5" w:hRule="atLeast"/>
        </w:trPr>
        <w:tc>
          <w:tcPr>
            <w:tcW w:w="521" w:type="dxa"/>
          </w:tcPr>
          <w:p>
            <w:pPr>
              <w:pStyle w:val="8"/>
              <w:rPr>
                <w:rFonts w:ascii="Times New Roman"/>
                <w:sz w:val="18"/>
              </w:rPr>
            </w:pPr>
          </w:p>
        </w:tc>
        <w:tc>
          <w:tcPr>
            <w:tcW w:w="1410" w:type="dxa"/>
          </w:tcPr>
          <w:p>
            <w:pPr>
              <w:pStyle w:val="8"/>
              <w:spacing w:before="10" w:line="235" w:lineRule="exact"/>
              <w:ind w:left="208"/>
              <w:rPr>
                <w:b/>
                <w:sz w:val="21"/>
              </w:rPr>
            </w:pPr>
            <w:r>
              <w:rPr>
                <w:b/>
                <w:w w:val="95"/>
                <w:sz w:val="21"/>
              </w:rPr>
              <w:t>赔</w:t>
            </w:r>
            <w:r>
              <w:rPr>
                <w:rFonts w:ascii="Times New Roman" w:eastAsia="Times New Roman"/>
                <w:b/>
                <w:spacing w:val="-5"/>
                <w:w w:val="95"/>
                <w:sz w:val="21"/>
              </w:rPr>
              <w:t>*</w:t>
            </w:r>
            <w:r>
              <w:rPr>
                <w:b/>
                <w:spacing w:val="-5"/>
                <w:w w:val="95"/>
                <w:sz w:val="21"/>
              </w:rPr>
              <w:t>：</w:t>
            </w:r>
          </w:p>
        </w:tc>
        <w:tc>
          <w:tcPr>
            <w:tcW w:w="7696" w:type="dxa"/>
          </w:tcPr>
          <w:p>
            <w:pPr>
              <w:pStyle w:val="8"/>
              <w:spacing w:before="10" w:line="235" w:lineRule="exact"/>
              <w:ind w:left="106"/>
              <w:rPr>
                <w:sz w:val="21"/>
              </w:rPr>
            </w:pPr>
            <w:r>
              <w:rPr>
                <w:spacing w:val="-1"/>
                <w:w w:val="95"/>
                <w:sz w:val="21"/>
              </w:rPr>
              <w:t>测或听觉诱发电位检测等证实。</w:t>
            </w:r>
          </w:p>
        </w:tc>
      </w:tr>
    </w:tbl>
    <w:p>
      <w:pPr>
        <w:spacing w:after="0" w:line="235" w:lineRule="exact"/>
        <w:rPr>
          <w:sz w:val="21"/>
        </w:rPr>
        <w:sectPr>
          <w:pgSz w:w="11910" w:h="16840"/>
          <w:pgMar w:top="1280" w:right="780" w:bottom="1399" w:left="1020" w:header="0" w:footer="787" w:gutter="0"/>
          <w:cols w:space="720" w:num="1"/>
        </w:sectPr>
      </w:pPr>
    </w:p>
    <w:tbl>
      <w:tblPr>
        <w:tblStyle w:val="4"/>
        <w:tblW w:w="0" w:type="auto"/>
        <w:tblInd w:w="1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74"/>
        <w:gridCol w:w="1387"/>
        <w:gridCol w:w="76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4" w:hRule="atLeast"/>
        </w:trPr>
        <w:tc>
          <w:tcPr>
            <w:tcW w:w="574" w:type="dxa"/>
          </w:tcPr>
          <w:p>
            <w:pPr>
              <w:pStyle w:val="8"/>
              <w:rPr>
                <w:rFonts w:ascii="Times New Roman"/>
                <w:sz w:val="18"/>
              </w:rPr>
            </w:pPr>
          </w:p>
        </w:tc>
        <w:tc>
          <w:tcPr>
            <w:tcW w:w="1387" w:type="dxa"/>
          </w:tcPr>
          <w:p>
            <w:pPr>
              <w:pStyle w:val="8"/>
              <w:rPr>
                <w:rFonts w:ascii="Times New Roman"/>
                <w:sz w:val="18"/>
              </w:rPr>
            </w:pPr>
          </w:p>
        </w:tc>
        <w:tc>
          <w:tcPr>
            <w:tcW w:w="7668" w:type="dxa"/>
          </w:tcPr>
          <w:p>
            <w:pPr>
              <w:pStyle w:val="8"/>
              <w:spacing w:line="235" w:lineRule="exact"/>
              <w:ind w:left="76"/>
              <w:rPr>
                <w:sz w:val="21"/>
              </w:rPr>
            </w:pPr>
            <w:r>
              <w:rPr>
                <w:rFonts w:ascii="黑体" w:eastAsia="黑体"/>
                <w:color w:val="000000"/>
                <w:w w:val="95"/>
                <w:sz w:val="21"/>
                <w:shd w:val="clear" w:color="auto" w:fill="E4E4E4"/>
              </w:rPr>
              <w:t>被保险人申请理赔时年龄必须在三周岁以上</w:t>
            </w:r>
            <w:r>
              <w:rPr>
                <w:color w:val="000000"/>
                <w:w w:val="95"/>
                <w:sz w:val="21"/>
              </w:rPr>
              <w:t>，并且提供理赔当</w:t>
            </w:r>
            <w:r>
              <w:rPr>
                <w:color w:val="000000"/>
                <w:spacing w:val="-2"/>
                <w:w w:val="95"/>
                <w:sz w:val="21"/>
              </w:rPr>
              <w:t>时的听力丧失诊断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74" w:type="dxa"/>
          </w:tcPr>
          <w:p>
            <w:pPr>
              <w:pStyle w:val="8"/>
              <w:rPr>
                <w:rFonts w:ascii="Times New Roman"/>
                <w:sz w:val="20"/>
              </w:rPr>
            </w:pPr>
          </w:p>
        </w:tc>
        <w:tc>
          <w:tcPr>
            <w:tcW w:w="1387" w:type="dxa"/>
          </w:tcPr>
          <w:p>
            <w:pPr>
              <w:pStyle w:val="8"/>
              <w:rPr>
                <w:rFonts w:ascii="Times New Roman"/>
                <w:sz w:val="20"/>
              </w:rPr>
            </w:pPr>
          </w:p>
        </w:tc>
        <w:tc>
          <w:tcPr>
            <w:tcW w:w="7668" w:type="dxa"/>
          </w:tcPr>
          <w:p>
            <w:pPr>
              <w:pStyle w:val="8"/>
              <w:spacing w:before="15"/>
              <w:ind w:left="76"/>
              <w:rPr>
                <w:sz w:val="21"/>
              </w:rPr>
            </w:pPr>
            <w:r>
              <w:rPr>
                <w:spacing w:val="-2"/>
                <w:w w:val="95"/>
                <w:sz w:val="21"/>
              </w:rPr>
              <w:t>及检查证据。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74" w:type="dxa"/>
          </w:tcPr>
          <w:p>
            <w:pPr>
              <w:pStyle w:val="8"/>
              <w:spacing w:before="88"/>
              <w:ind w:left="50"/>
              <w:rPr>
                <w:rFonts w:ascii="Times New Roman"/>
                <w:b/>
                <w:sz w:val="21"/>
              </w:rPr>
            </w:pPr>
            <w:r>
              <w:rPr>
                <w:rFonts w:ascii="Times New Roman"/>
                <w:b/>
                <w:spacing w:val="-5"/>
                <w:sz w:val="21"/>
              </w:rPr>
              <w:t>99.</w:t>
            </w:r>
          </w:p>
        </w:tc>
        <w:tc>
          <w:tcPr>
            <w:tcW w:w="1387" w:type="dxa"/>
          </w:tcPr>
          <w:p>
            <w:pPr>
              <w:pStyle w:val="8"/>
              <w:spacing w:before="75"/>
              <w:ind w:left="155"/>
              <w:rPr>
                <w:b/>
                <w:sz w:val="21"/>
              </w:rPr>
            </w:pPr>
            <w:r>
              <w:rPr>
                <w:b/>
                <w:w w:val="95"/>
                <w:sz w:val="21"/>
              </w:rPr>
              <w:t>双目失明</w:t>
            </w:r>
            <w:r>
              <w:rPr>
                <w:rFonts w:ascii="Times New Roman" w:eastAsia="Times New Roman"/>
                <w:b/>
                <w:spacing w:val="-5"/>
                <w:w w:val="95"/>
                <w:sz w:val="21"/>
              </w:rPr>
              <w:t>*</w:t>
            </w:r>
            <w:r>
              <w:rPr>
                <w:b/>
                <w:spacing w:val="-5"/>
                <w:w w:val="95"/>
                <w:sz w:val="21"/>
              </w:rPr>
              <w:t>：</w:t>
            </w:r>
          </w:p>
        </w:tc>
        <w:tc>
          <w:tcPr>
            <w:tcW w:w="7668" w:type="dxa"/>
          </w:tcPr>
          <w:p>
            <w:pPr>
              <w:pStyle w:val="8"/>
              <w:spacing w:before="75"/>
              <w:ind w:left="76"/>
              <w:rPr>
                <w:sz w:val="21"/>
              </w:rPr>
            </w:pPr>
            <w:r>
              <w:rPr>
                <w:w w:val="95"/>
                <w:sz w:val="21"/>
              </w:rPr>
              <w:t>指因疾病或意外伤害导致双眼视力永久不可逆性丧失，双眼中较好眼须</w:t>
            </w:r>
            <w:r>
              <w:rPr>
                <w:spacing w:val="-3"/>
                <w:w w:val="95"/>
                <w:sz w:val="21"/>
              </w:rPr>
              <w:t>满足下列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574" w:type="dxa"/>
          </w:tcPr>
          <w:p>
            <w:pPr>
              <w:pStyle w:val="8"/>
              <w:rPr>
                <w:rFonts w:ascii="Times New Roman"/>
                <w:sz w:val="20"/>
              </w:rPr>
            </w:pPr>
          </w:p>
        </w:tc>
        <w:tc>
          <w:tcPr>
            <w:tcW w:w="1387" w:type="dxa"/>
          </w:tcPr>
          <w:p>
            <w:pPr>
              <w:pStyle w:val="8"/>
              <w:rPr>
                <w:rFonts w:ascii="Times New Roman"/>
                <w:sz w:val="20"/>
              </w:rPr>
            </w:pPr>
          </w:p>
        </w:tc>
        <w:tc>
          <w:tcPr>
            <w:tcW w:w="7668" w:type="dxa"/>
          </w:tcPr>
          <w:p>
            <w:pPr>
              <w:pStyle w:val="8"/>
              <w:spacing w:before="7" w:line="262" w:lineRule="exact"/>
              <w:ind w:left="76"/>
              <w:rPr>
                <w:sz w:val="21"/>
              </w:rPr>
            </w:pPr>
            <w:r>
              <w:rPr>
                <w:spacing w:val="-2"/>
                <w:w w:val="95"/>
                <w:sz w:val="21"/>
              </w:rPr>
              <w:t>至少一项条件：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11" w:hRule="atLeast"/>
        </w:trPr>
        <w:tc>
          <w:tcPr>
            <w:tcW w:w="574" w:type="dxa"/>
          </w:tcPr>
          <w:p>
            <w:pPr>
              <w:pStyle w:val="8"/>
              <w:rPr>
                <w:rFonts w:ascii="Times New Roman"/>
                <w:sz w:val="20"/>
              </w:rPr>
            </w:pPr>
          </w:p>
        </w:tc>
        <w:tc>
          <w:tcPr>
            <w:tcW w:w="1387" w:type="dxa"/>
          </w:tcPr>
          <w:p>
            <w:pPr>
              <w:pStyle w:val="8"/>
              <w:rPr>
                <w:rFonts w:ascii="Times New Roman"/>
                <w:sz w:val="20"/>
              </w:rPr>
            </w:pPr>
          </w:p>
        </w:tc>
        <w:tc>
          <w:tcPr>
            <w:tcW w:w="7668" w:type="dxa"/>
          </w:tcPr>
          <w:p>
            <w:pPr>
              <w:pStyle w:val="8"/>
              <w:numPr>
                <w:ilvl w:val="0"/>
                <w:numId w:val="98"/>
              </w:numPr>
              <w:tabs>
                <w:tab w:val="left" w:pos="601"/>
              </w:tabs>
              <w:spacing w:before="18" w:after="0" w:line="240" w:lineRule="auto"/>
              <w:ind w:left="600" w:right="0" w:hanging="525"/>
              <w:jc w:val="left"/>
              <w:rPr>
                <w:sz w:val="21"/>
              </w:rPr>
            </w:pPr>
            <w:r>
              <w:rPr>
                <w:spacing w:val="-2"/>
                <w:w w:val="95"/>
                <w:sz w:val="21"/>
              </w:rPr>
              <w:t>眼球缺失或摘除；</w:t>
            </w:r>
          </w:p>
          <w:p>
            <w:pPr>
              <w:pStyle w:val="8"/>
              <w:numPr>
                <w:ilvl w:val="0"/>
                <w:numId w:val="98"/>
              </w:numPr>
              <w:tabs>
                <w:tab w:val="left" w:pos="601"/>
              </w:tabs>
              <w:spacing w:before="31" w:after="0" w:line="240" w:lineRule="auto"/>
              <w:ind w:left="600" w:right="0" w:hanging="525"/>
              <w:jc w:val="left"/>
              <w:rPr>
                <w:sz w:val="21"/>
              </w:rPr>
            </w:pPr>
            <w:r>
              <w:rPr>
                <w:spacing w:val="-6"/>
                <w:sz w:val="21"/>
              </w:rPr>
              <w:t xml:space="preserve">矫正视力低于 </w:t>
            </w:r>
            <w:r>
              <w:rPr>
                <w:rFonts w:ascii="Times New Roman" w:eastAsia="Times New Roman"/>
                <w:sz w:val="21"/>
              </w:rPr>
              <w:t>0.02</w:t>
            </w:r>
            <w:r>
              <w:rPr>
                <w:sz w:val="21"/>
              </w:rPr>
              <w:t>（</w:t>
            </w:r>
            <w:r>
              <w:rPr>
                <w:spacing w:val="-8"/>
                <w:sz w:val="21"/>
              </w:rPr>
              <w:t>采用国际标准视力表，如果使用其他视力表应进行换算</w:t>
            </w:r>
            <w:r>
              <w:rPr>
                <w:spacing w:val="-110"/>
                <w:sz w:val="21"/>
              </w:rPr>
              <w:t>）</w:t>
            </w:r>
            <w:r>
              <w:rPr>
                <w:spacing w:val="-6"/>
                <w:sz w:val="21"/>
              </w:rPr>
              <w:t>；</w:t>
            </w:r>
          </w:p>
          <w:p>
            <w:pPr>
              <w:pStyle w:val="8"/>
              <w:numPr>
                <w:ilvl w:val="0"/>
                <w:numId w:val="98"/>
              </w:numPr>
              <w:tabs>
                <w:tab w:val="left" w:pos="601"/>
              </w:tabs>
              <w:spacing w:before="31" w:after="0" w:line="240" w:lineRule="auto"/>
              <w:ind w:left="600" w:right="0" w:hanging="525"/>
              <w:jc w:val="left"/>
              <w:rPr>
                <w:sz w:val="21"/>
              </w:rPr>
            </w:pPr>
            <w:r>
              <w:rPr>
                <w:spacing w:val="-3"/>
                <w:w w:val="95"/>
                <w:sz w:val="21"/>
              </w:rPr>
              <w:t xml:space="preserve">视野半径小于 </w:t>
            </w:r>
            <w:r>
              <w:rPr>
                <w:rFonts w:ascii="Times New Roman" w:eastAsia="Times New Roman"/>
                <w:w w:val="95"/>
                <w:sz w:val="21"/>
              </w:rPr>
              <w:t>5</w:t>
            </w:r>
            <w:r>
              <w:rPr>
                <w:rFonts w:ascii="Times New Roman" w:eastAsia="Times New Roman"/>
                <w:spacing w:val="35"/>
                <w:sz w:val="21"/>
              </w:rPr>
              <w:t xml:space="preserve"> </w:t>
            </w:r>
            <w:r>
              <w:rPr>
                <w:spacing w:val="-5"/>
                <w:w w:val="95"/>
                <w:sz w:val="21"/>
              </w:rPr>
              <w:t>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74" w:type="dxa"/>
          </w:tcPr>
          <w:p>
            <w:pPr>
              <w:pStyle w:val="8"/>
              <w:rPr>
                <w:rFonts w:ascii="Times New Roman"/>
                <w:sz w:val="20"/>
              </w:rPr>
            </w:pPr>
          </w:p>
        </w:tc>
        <w:tc>
          <w:tcPr>
            <w:tcW w:w="1387" w:type="dxa"/>
          </w:tcPr>
          <w:p>
            <w:pPr>
              <w:pStyle w:val="8"/>
              <w:rPr>
                <w:rFonts w:ascii="Times New Roman"/>
                <w:sz w:val="20"/>
              </w:rPr>
            </w:pPr>
          </w:p>
        </w:tc>
        <w:tc>
          <w:tcPr>
            <w:tcW w:w="7668" w:type="dxa"/>
          </w:tcPr>
          <w:p>
            <w:pPr>
              <w:pStyle w:val="8"/>
              <w:spacing w:before="7" w:line="265" w:lineRule="exact"/>
              <w:ind w:left="76"/>
              <w:rPr>
                <w:sz w:val="21"/>
              </w:rPr>
            </w:pPr>
            <w:r>
              <w:rPr>
                <w:rFonts w:ascii="黑体" w:eastAsia="黑体"/>
                <w:color w:val="000000"/>
                <w:w w:val="95"/>
                <w:sz w:val="21"/>
                <w:shd w:val="clear" w:color="auto" w:fill="E4E4E4"/>
              </w:rPr>
              <w:t>除眼球缺失或摘除情形外，被保险人申请理赔时年龄必须在三周岁以上</w:t>
            </w:r>
            <w:r>
              <w:rPr>
                <w:color w:val="000000"/>
                <w:spacing w:val="-3"/>
                <w:w w:val="95"/>
                <w:sz w:val="21"/>
              </w:rPr>
              <w:t>，并且提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74" w:type="dxa"/>
          </w:tcPr>
          <w:p>
            <w:pPr>
              <w:pStyle w:val="8"/>
              <w:rPr>
                <w:rFonts w:ascii="Times New Roman"/>
                <w:sz w:val="20"/>
              </w:rPr>
            </w:pPr>
          </w:p>
        </w:tc>
        <w:tc>
          <w:tcPr>
            <w:tcW w:w="1387" w:type="dxa"/>
          </w:tcPr>
          <w:p>
            <w:pPr>
              <w:pStyle w:val="8"/>
              <w:rPr>
                <w:rFonts w:ascii="Times New Roman"/>
                <w:sz w:val="20"/>
              </w:rPr>
            </w:pPr>
          </w:p>
        </w:tc>
        <w:tc>
          <w:tcPr>
            <w:tcW w:w="7668" w:type="dxa"/>
          </w:tcPr>
          <w:p>
            <w:pPr>
              <w:pStyle w:val="8"/>
              <w:spacing w:before="15"/>
              <w:ind w:left="76"/>
              <w:rPr>
                <w:sz w:val="21"/>
              </w:rPr>
            </w:pPr>
            <w:r>
              <w:rPr>
                <w:spacing w:val="-1"/>
                <w:w w:val="95"/>
                <w:sz w:val="21"/>
              </w:rPr>
              <w:t>供理赔当时的视力丧失诊断及检查证据。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574" w:type="dxa"/>
          </w:tcPr>
          <w:p>
            <w:pPr>
              <w:pStyle w:val="8"/>
              <w:spacing w:before="88"/>
              <w:ind w:left="50"/>
              <w:rPr>
                <w:rFonts w:ascii="Times New Roman"/>
                <w:b/>
                <w:sz w:val="21"/>
              </w:rPr>
            </w:pPr>
            <w:r>
              <w:rPr>
                <w:rFonts w:ascii="Times New Roman"/>
                <w:b/>
                <w:spacing w:val="-4"/>
                <w:sz w:val="21"/>
              </w:rPr>
              <w:t>100.</w:t>
            </w:r>
          </w:p>
        </w:tc>
        <w:tc>
          <w:tcPr>
            <w:tcW w:w="1387" w:type="dxa"/>
          </w:tcPr>
          <w:p>
            <w:pPr>
              <w:pStyle w:val="8"/>
              <w:spacing w:before="75" w:line="266" w:lineRule="auto"/>
              <w:ind w:left="155" w:right="147"/>
              <w:rPr>
                <w:b/>
                <w:sz w:val="21"/>
              </w:rPr>
            </w:pPr>
            <w:r>
              <w:rPr>
                <w:b/>
                <w:spacing w:val="-2"/>
                <w:sz w:val="21"/>
              </w:rPr>
              <w:t>严重</w:t>
            </w:r>
            <w:r>
              <w:rPr>
                <w:rFonts w:ascii="Times New Roman" w:hAnsi="Times New Roman" w:eastAsia="Times New Roman"/>
                <w:b/>
                <w:spacing w:val="-2"/>
                <w:sz w:val="21"/>
              </w:rPr>
              <w:t>Ⅲ</w:t>
            </w:r>
            <w:r>
              <w:rPr>
                <w:b/>
                <w:spacing w:val="-2"/>
                <w:sz w:val="21"/>
              </w:rPr>
              <w:t>度烧</w:t>
            </w:r>
            <w:r>
              <w:rPr>
                <w:b/>
                <w:spacing w:val="-4"/>
                <w:sz w:val="21"/>
              </w:rPr>
              <w:t>伤</w:t>
            </w:r>
            <w:r>
              <w:rPr>
                <w:rFonts w:ascii="Times New Roman" w:hAnsi="Times New Roman" w:eastAsia="Times New Roman"/>
                <w:b/>
                <w:spacing w:val="-4"/>
                <w:sz w:val="21"/>
              </w:rPr>
              <w:t>*</w:t>
            </w:r>
            <w:r>
              <w:rPr>
                <w:b/>
                <w:spacing w:val="-4"/>
                <w:sz w:val="21"/>
              </w:rPr>
              <w:t>：</w:t>
            </w:r>
          </w:p>
        </w:tc>
        <w:tc>
          <w:tcPr>
            <w:tcW w:w="7668" w:type="dxa"/>
          </w:tcPr>
          <w:p>
            <w:pPr>
              <w:pStyle w:val="8"/>
              <w:spacing w:before="75" w:line="266" w:lineRule="auto"/>
              <w:ind w:left="76" w:right="152"/>
              <w:rPr>
                <w:sz w:val="21"/>
              </w:rPr>
            </w:pPr>
            <w:r>
              <w:rPr>
                <w:spacing w:val="2"/>
                <w:w w:val="99"/>
                <w:sz w:val="21"/>
              </w:rPr>
              <w:t>指烧伤程度为</w:t>
            </w:r>
            <w:r>
              <w:rPr>
                <w:rFonts w:ascii="Times New Roman" w:hAnsi="Times New Roman" w:eastAsia="Times New Roman"/>
                <w:spacing w:val="3"/>
                <w:w w:val="99"/>
                <w:sz w:val="21"/>
              </w:rPr>
              <w:t>Ⅲ</w:t>
            </w:r>
            <w:r>
              <w:rPr>
                <w:spacing w:val="3"/>
                <w:w w:val="99"/>
                <w:sz w:val="21"/>
              </w:rPr>
              <w:t>度，且</w:t>
            </w:r>
            <w:r>
              <w:rPr>
                <w:rFonts w:ascii="Times New Roman" w:hAnsi="Times New Roman" w:eastAsia="Times New Roman"/>
                <w:spacing w:val="3"/>
                <w:w w:val="99"/>
                <w:sz w:val="21"/>
              </w:rPr>
              <w:t>Ⅲ</w:t>
            </w:r>
            <w:r>
              <w:rPr>
                <w:spacing w:val="1"/>
                <w:w w:val="99"/>
                <w:sz w:val="21"/>
              </w:rPr>
              <w:t>度烧伤的面积达到全身体表面积的</w:t>
            </w:r>
            <w:r>
              <w:rPr>
                <w:spacing w:val="-50"/>
                <w:sz w:val="21"/>
              </w:rPr>
              <w:t xml:space="preserve"> </w:t>
            </w:r>
            <w:r>
              <w:rPr>
                <w:rFonts w:ascii="Times New Roman" w:hAnsi="Times New Roman" w:eastAsia="Times New Roman"/>
                <w:spacing w:val="1"/>
                <w:w w:val="99"/>
                <w:sz w:val="21"/>
              </w:rPr>
              <w:t>20</w:t>
            </w:r>
            <w:r>
              <w:rPr>
                <w:rFonts w:ascii="Times New Roman" w:hAnsi="Times New Roman" w:eastAsia="Times New Roman"/>
                <w:spacing w:val="3"/>
                <w:w w:val="99"/>
                <w:sz w:val="21"/>
              </w:rPr>
              <w:t>%</w:t>
            </w:r>
            <w:r>
              <w:rPr>
                <w:w w:val="99"/>
                <w:sz w:val="21"/>
              </w:rPr>
              <w:t>或</w:t>
            </w:r>
            <w:r>
              <w:rPr>
                <w:spacing w:val="-50"/>
                <w:sz w:val="21"/>
              </w:rPr>
              <w:t xml:space="preserve"> </w:t>
            </w:r>
            <w:r>
              <w:rPr>
                <w:rFonts w:ascii="Times New Roman" w:hAnsi="Times New Roman" w:eastAsia="Times New Roman"/>
                <w:spacing w:val="1"/>
                <w:w w:val="99"/>
                <w:sz w:val="21"/>
              </w:rPr>
              <w:t>2</w:t>
            </w:r>
            <w:r>
              <w:rPr>
                <w:rFonts w:ascii="Times New Roman" w:hAnsi="Times New Roman" w:eastAsia="Times New Roman"/>
                <w:spacing w:val="-2"/>
                <w:w w:val="99"/>
                <w:sz w:val="21"/>
              </w:rPr>
              <w:t>0</w:t>
            </w:r>
            <w:r>
              <w:rPr>
                <w:rFonts w:ascii="Times New Roman" w:hAnsi="Times New Roman" w:eastAsia="Times New Roman"/>
                <w:spacing w:val="3"/>
                <w:w w:val="99"/>
                <w:sz w:val="21"/>
              </w:rPr>
              <w:t>%</w:t>
            </w:r>
            <w:r>
              <w:rPr>
                <w:spacing w:val="1"/>
                <w:w w:val="99"/>
                <w:sz w:val="21"/>
              </w:rPr>
              <w:t>以上。体</w:t>
            </w:r>
            <w:r>
              <w:rPr>
                <w:spacing w:val="-1"/>
                <w:w w:val="99"/>
                <w:sz w:val="21"/>
              </w:rPr>
              <w:t>表面积根据《中国新九分法》计算。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9" w:hRule="atLeast"/>
        </w:trPr>
        <w:tc>
          <w:tcPr>
            <w:tcW w:w="574" w:type="dxa"/>
          </w:tcPr>
          <w:p>
            <w:pPr>
              <w:pStyle w:val="8"/>
              <w:spacing w:before="81"/>
              <w:ind w:left="50"/>
              <w:rPr>
                <w:rFonts w:ascii="Times New Roman"/>
                <w:b/>
                <w:sz w:val="21"/>
              </w:rPr>
            </w:pPr>
            <w:r>
              <w:rPr>
                <w:rFonts w:ascii="Times New Roman"/>
                <w:b/>
                <w:spacing w:val="-4"/>
                <w:sz w:val="21"/>
              </w:rPr>
              <w:t>101.</w:t>
            </w:r>
          </w:p>
        </w:tc>
        <w:tc>
          <w:tcPr>
            <w:tcW w:w="1387" w:type="dxa"/>
          </w:tcPr>
          <w:p>
            <w:pPr>
              <w:pStyle w:val="8"/>
              <w:spacing w:before="67"/>
              <w:ind w:left="155"/>
              <w:rPr>
                <w:b/>
                <w:sz w:val="21"/>
              </w:rPr>
            </w:pPr>
            <w:r>
              <w:rPr>
                <w:b/>
                <w:w w:val="95"/>
                <w:sz w:val="21"/>
              </w:rPr>
              <w:t>严重类</w:t>
            </w:r>
            <w:r>
              <w:rPr>
                <w:b/>
                <w:spacing w:val="-5"/>
                <w:w w:val="95"/>
                <w:sz w:val="21"/>
              </w:rPr>
              <w:t>风湿</w:t>
            </w:r>
          </w:p>
        </w:tc>
        <w:tc>
          <w:tcPr>
            <w:tcW w:w="7668" w:type="dxa"/>
          </w:tcPr>
          <w:p>
            <w:pPr>
              <w:pStyle w:val="8"/>
              <w:spacing w:before="67"/>
              <w:ind w:left="76"/>
              <w:rPr>
                <w:sz w:val="21"/>
              </w:rPr>
            </w:pPr>
            <w:r>
              <w:rPr>
                <w:w w:val="95"/>
                <w:sz w:val="21"/>
              </w:rPr>
              <w:t>类风湿性关节炎为广泛分布的慢性进行性多关节病变，表现为关节严重</w:t>
            </w:r>
            <w:r>
              <w:rPr>
                <w:spacing w:val="-3"/>
                <w:w w:val="95"/>
                <w:sz w:val="21"/>
              </w:rPr>
              <w:t>变形，侵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74" w:type="dxa"/>
          </w:tcPr>
          <w:p>
            <w:pPr>
              <w:pStyle w:val="8"/>
              <w:rPr>
                <w:rFonts w:ascii="Times New Roman"/>
                <w:sz w:val="20"/>
              </w:rPr>
            </w:pPr>
          </w:p>
        </w:tc>
        <w:tc>
          <w:tcPr>
            <w:tcW w:w="1387" w:type="dxa"/>
          </w:tcPr>
          <w:p>
            <w:pPr>
              <w:pStyle w:val="8"/>
              <w:spacing w:before="7" w:line="265" w:lineRule="exact"/>
              <w:ind w:left="155"/>
              <w:rPr>
                <w:b/>
                <w:sz w:val="21"/>
              </w:rPr>
            </w:pPr>
            <w:r>
              <w:rPr>
                <w:b/>
                <w:w w:val="95"/>
                <w:sz w:val="21"/>
              </w:rPr>
              <w:t>性关节炎</w:t>
            </w:r>
            <w:r>
              <w:rPr>
                <w:b/>
                <w:spacing w:val="-10"/>
                <w:w w:val="95"/>
                <w:sz w:val="21"/>
              </w:rPr>
              <w:t>：</w:t>
            </w:r>
          </w:p>
        </w:tc>
        <w:tc>
          <w:tcPr>
            <w:tcW w:w="7668" w:type="dxa"/>
          </w:tcPr>
          <w:p>
            <w:pPr>
              <w:pStyle w:val="8"/>
              <w:spacing w:before="7" w:line="265" w:lineRule="exact"/>
              <w:ind w:left="76"/>
              <w:rPr>
                <w:sz w:val="21"/>
              </w:rPr>
            </w:pPr>
            <w:r>
              <w:rPr>
                <w:w w:val="95"/>
                <w:sz w:val="21"/>
              </w:rPr>
              <w:t>犯至少三个主要关节或关节组（如：双手（多手指）关节、双足（多足趾）</w:t>
            </w:r>
            <w:r>
              <w:rPr>
                <w:spacing w:val="-4"/>
                <w:w w:val="95"/>
                <w:sz w:val="21"/>
              </w:rPr>
              <w:t>关节、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6" w:hRule="atLeast"/>
        </w:trPr>
        <w:tc>
          <w:tcPr>
            <w:tcW w:w="574" w:type="dxa"/>
          </w:tcPr>
          <w:p>
            <w:pPr>
              <w:pStyle w:val="8"/>
              <w:rPr>
                <w:rFonts w:ascii="Times New Roman"/>
                <w:sz w:val="20"/>
              </w:rPr>
            </w:pPr>
          </w:p>
        </w:tc>
        <w:tc>
          <w:tcPr>
            <w:tcW w:w="1387" w:type="dxa"/>
          </w:tcPr>
          <w:p>
            <w:pPr>
              <w:pStyle w:val="8"/>
              <w:rPr>
                <w:rFonts w:ascii="Times New Roman"/>
                <w:sz w:val="20"/>
              </w:rPr>
            </w:pPr>
          </w:p>
        </w:tc>
        <w:tc>
          <w:tcPr>
            <w:tcW w:w="7668" w:type="dxa"/>
          </w:tcPr>
          <w:p>
            <w:pPr>
              <w:pStyle w:val="8"/>
              <w:spacing w:before="15" w:line="262" w:lineRule="exact"/>
              <w:ind w:left="76"/>
              <w:rPr>
                <w:sz w:val="21"/>
              </w:rPr>
            </w:pPr>
            <w:r>
              <w:rPr>
                <w:w w:val="95"/>
                <w:sz w:val="21"/>
              </w:rPr>
              <w:t>双腕关节、双膝关节和双髋关节）</w:t>
            </w:r>
            <w:r>
              <w:rPr>
                <w:spacing w:val="-1"/>
                <w:w w:val="95"/>
                <w:sz w:val="21"/>
              </w:rPr>
              <w:t>。并且满足下列全部条件：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773" w:hRule="atLeast"/>
        </w:trPr>
        <w:tc>
          <w:tcPr>
            <w:tcW w:w="574" w:type="dxa"/>
          </w:tcPr>
          <w:p>
            <w:pPr>
              <w:pStyle w:val="8"/>
              <w:rPr>
                <w:rFonts w:ascii="Times New Roman"/>
                <w:sz w:val="20"/>
              </w:rPr>
            </w:pPr>
          </w:p>
        </w:tc>
        <w:tc>
          <w:tcPr>
            <w:tcW w:w="1387" w:type="dxa"/>
          </w:tcPr>
          <w:p>
            <w:pPr>
              <w:pStyle w:val="8"/>
              <w:rPr>
                <w:rFonts w:ascii="Times New Roman"/>
                <w:sz w:val="20"/>
              </w:rPr>
            </w:pPr>
          </w:p>
        </w:tc>
        <w:tc>
          <w:tcPr>
            <w:tcW w:w="7668" w:type="dxa"/>
          </w:tcPr>
          <w:p>
            <w:pPr>
              <w:pStyle w:val="8"/>
              <w:spacing w:before="18"/>
              <w:ind w:left="76"/>
              <w:rPr>
                <w:sz w:val="21"/>
              </w:rPr>
            </w:pPr>
            <w:r>
              <w:rPr>
                <w:w w:val="95"/>
                <w:sz w:val="21"/>
              </w:rPr>
              <w:t>（</w:t>
            </w:r>
            <w:r>
              <w:rPr>
                <w:rFonts w:ascii="Times New Roman" w:eastAsia="Times New Roman"/>
                <w:w w:val="95"/>
                <w:sz w:val="21"/>
              </w:rPr>
              <w:t>1</w:t>
            </w:r>
            <w:r>
              <w:rPr>
                <w:w w:val="95"/>
                <w:sz w:val="21"/>
              </w:rPr>
              <w:t>）</w:t>
            </w:r>
            <w:r>
              <w:rPr>
                <w:spacing w:val="-4"/>
                <w:w w:val="95"/>
                <w:sz w:val="21"/>
              </w:rPr>
              <w:t>晨僵；</w:t>
            </w:r>
          </w:p>
          <w:p>
            <w:pPr>
              <w:pStyle w:val="8"/>
              <w:numPr>
                <w:ilvl w:val="0"/>
                <w:numId w:val="99"/>
              </w:numPr>
              <w:tabs>
                <w:tab w:val="left" w:pos="601"/>
              </w:tabs>
              <w:spacing w:before="31" w:after="0" w:line="240" w:lineRule="auto"/>
              <w:ind w:left="600" w:right="0" w:hanging="525"/>
              <w:jc w:val="left"/>
              <w:rPr>
                <w:sz w:val="21"/>
              </w:rPr>
            </w:pPr>
            <w:r>
              <w:rPr>
                <w:spacing w:val="-2"/>
                <w:w w:val="95"/>
                <w:sz w:val="21"/>
              </w:rPr>
              <w:t>对称性关节炎；</w:t>
            </w:r>
          </w:p>
          <w:p>
            <w:pPr>
              <w:pStyle w:val="8"/>
              <w:numPr>
                <w:ilvl w:val="0"/>
                <w:numId w:val="99"/>
              </w:numPr>
              <w:tabs>
                <w:tab w:val="left" w:pos="601"/>
              </w:tabs>
              <w:spacing w:before="31" w:after="0" w:line="240" w:lineRule="auto"/>
              <w:ind w:left="600" w:right="0" w:hanging="525"/>
              <w:jc w:val="left"/>
              <w:rPr>
                <w:sz w:val="21"/>
              </w:rPr>
            </w:pPr>
            <w:r>
              <w:rPr>
                <w:spacing w:val="-2"/>
                <w:w w:val="95"/>
                <w:sz w:val="21"/>
              </w:rPr>
              <w:t>类风湿性皮下结节；</w:t>
            </w:r>
          </w:p>
          <w:p>
            <w:pPr>
              <w:pStyle w:val="8"/>
              <w:numPr>
                <w:ilvl w:val="0"/>
                <w:numId w:val="99"/>
              </w:numPr>
              <w:tabs>
                <w:tab w:val="left" w:pos="601"/>
              </w:tabs>
              <w:spacing w:before="31" w:after="0" w:line="240" w:lineRule="auto"/>
              <w:ind w:left="600" w:right="0" w:hanging="525"/>
              <w:jc w:val="left"/>
              <w:rPr>
                <w:sz w:val="21"/>
              </w:rPr>
            </w:pPr>
            <w:r>
              <w:rPr>
                <w:spacing w:val="-1"/>
                <w:w w:val="95"/>
                <w:sz w:val="21"/>
              </w:rPr>
              <w:t>类风湿因子滴度升高。</w:t>
            </w:r>
          </w:p>
          <w:p>
            <w:pPr>
              <w:pStyle w:val="8"/>
              <w:numPr>
                <w:ilvl w:val="0"/>
                <w:numId w:val="99"/>
              </w:numPr>
              <w:tabs>
                <w:tab w:val="left" w:pos="601"/>
              </w:tabs>
              <w:spacing w:before="0" w:after="0" w:line="300" w:lineRule="atLeast"/>
              <w:ind w:left="601" w:right="154" w:hanging="526"/>
              <w:jc w:val="left"/>
              <w:rPr>
                <w:sz w:val="21"/>
              </w:rPr>
            </w:pPr>
            <w:r>
              <w:rPr>
                <w:spacing w:val="-2"/>
                <w:w w:val="99"/>
                <w:sz w:val="21"/>
              </w:rPr>
              <w:t>自主生活能力严重丧失，无法独立完成六项基本日常生活活动中的三项或三</w:t>
            </w:r>
            <w:r>
              <w:rPr>
                <w:spacing w:val="-1"/>
                <w:w w:val="99"/>
                <w:sz w:val="21"/>
              </w:rPr>
              <w:t>项以上，且持续至少</w:t>
            </w:r>
            <w:r>
              <w:rPr>
                <w:spacing w:val="-53"/>
                <w:sz w:val="21"/>
              </w:rPr>
              <w:t xml:space="preserve"> </w:t>
            </w:r>
            <w:r>
              <w:rPr>
                <w:rFonts w:ascii="Times New Roman" w:eastAsia="Times New Roman"/>
                <w:spacing w:val="1"/>
                <w:w w:val="99"/>
                <w:sz w:val="21"/>
              </w:rPr>
              <w:t>18</w:t>
            </w:r>
            <w:r>
              <w:rPr>
                <w:rFonts w:ascii="Times New Roman" w:eastAsia="Times New Roman"/>
                <w:w w:val="99"/>
                <w:sz w:val="21"/>
              </w:rPr>
              <w:t>0</w:t>
            </w:r>
            <w:r>
              <w:rPr>
                <w:rFonts w:ascii="Times New Roman" w:eastAsia="Times New Roman"/>
                <w:spacing w:val="-1"/>
                <w:sz w:val="21"/>
              </w:rPr>
              <w:t xml:space="preserve"> </w:t>
            </w:r>
            <w:r>
              <w:rPr>
                <w:spacing w:val="-1"/>
                <w:w w:val="99"/>
                <w:sz w:val="21"/>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36" w:hRule="atLeast"/>
        </w:trPr>
        <w:tc>
          <w:tcPr>
            <w:tcW w:w="574" w:type="dxa"/>
          </w:tcPr>
          <w:p>
            <w:pPr>
              <w:pStyle w:val="8"/>
              <w:spacing w:before="158"/>
              <w:ind w:left="50"/>
              <w:rPr>
                <w:rFonts w:ascii="Times New Roman"/>
                <w:b/>
                <w:sz w:val="21"/>
              </w:rPr>
            </w:pPr>
            <w:r>
              <w:rPr>
                <w:rFonts w:ascii="Times New Roman"/>
                <w:b/>
                <w:spacing w:val="-4"/>
                <w:sz w:val="21"/>
              </w:rPr>
              <w:t>102.</w:t>
            </w:r>
          </w:p>
        </w:tc>
        <w:tc>
          <w:tcPr>
            <w:tcW w:w="1387" w:type="dxa"/>
          </w:tcPr>
          <w:p>
            <w:pPr>
              <w:pStyle w:val="8"/>
              <w:spacing w:before="144" w:line="266" w:lineRule="auto"/>
              <w:ind w:left="155" w:right="178"/>
              <w:rPr>
                <w:b/>
                <w:sz w:val="21"/>
              </w:rPr>
            </w:pPr>
            <w:r>
              <w:rPr>
                <w:b/>
                <w:spacing w:val="-4"/>
                <w:sz w:val="21"/>
              </w:rPr>
              <w:t>坏死性筋膜</w:t>
            </w:r>
            <w:r>
              <w:rPr>
                <w:b/>
                <w:spacing w:val="-6"/>
                <w:sz w:val="21"/>
              </w:rPr>
              <w:t>炎：</w:t>
            </w:r>
          </w:p>
        </w:tc>
        <w:tc>
          <w:tcPr>
            <w:tcW w:w="7668" w:type="dxa"/>
          </w:tcPr>
          <w:p>
            <w:pPr>
              <w:pStyle w:val="8"/>
              <w:spacing w:before="144"/>
              <w:ind w:left="76"/>
              <w:rPr>
                <w:sz w:val="21"/>
              </w:rPr>
            </w:pPr>
            <w:r>
              <w:rPr>
                <w:spacing w:val="-1"/>
                <w:w w:val="95"/>
                <w:sz w:val="21"/>
              </w:rPr>
              <w:t>坏死性筋膜炎的诊断须同时符合下列要求：</w:t>
            </w:r>
          </w:p>
          <w:p>
            <w:pPr>
              <w:pStyle w:val="8"/>
              <w:numPr>
                <w:ilvl w:val="0"/>
                <w:numId w:val="100"/>
              </w:numPr>
              <w:tabs>
                <w:tab w:val="left" w:pos="601"/>
              </w:tabs>
              <w:spacing w:before="31" w:after="0" w:line="240" w:lineRule="auto"/>
              <w:ind w:left="600" w:right="0" w:hanging="525"/>
              <w:jc w:val="left"/>
              <w:rPr>
                <w:sz w:val="21"/>
              </w:rPr>
            </w:pPr>
            <w:r>
              <w:rPr>
                <w:spacing w:val="-1"/>
                <w:w w:val="95"/>
                <w:sz w:val="21"/>
              </w:rPr>
              <w:t>符合坏死性筋膜炎的一般临床表现；</w:t>
            </w:r>
          </w:p>
          <w:p>
            <w:pPr>
              <w:pStyle w:val="8"/>
              <w:numPr>
                <w:ilvl w:val="0"/>
                <w:numId w:val="100"/>
              </w:numPr>
              <w:tabs>
                <w:tab w:val="left" w:pos="601"/>
              </w:tabs>
              <w:spacing w:before="31" w:after="0" w:line="240" w:lineRule="auto"/>
              <w:ind w:left="600" w:right="0" w:hanging="525"/>
              <w:jc w:val="left"/>
              <w:rPr>
                <w:sz w:val="21"/>
              </w:rPr>
            </w:pPr>
            <w:r>
              <w:rPr>
                <w:spacing w:val="-1"/>
                <w:w w:val="95"/>
                <w:sz w:val="21"/>
              </w:rPr>
              <w:t>细菌培养检出致病菌；</w:t>
            </w:r>
          </w:p>
          <w:p>
            <w:pPr>
              <w:pStyle w:val="8"/>
              <w:numPr>
                <w:ilvl w:val="0"/>
                <w:numId w:val="100"/>
              </w:numPr>
              <w:tabs>
                <w:tab w:val="left" w:pos="601"/>
              </w:tabs>
              <w:spacing w:before="30" w:after="0" w:line="240" w:lineRule="auto"/>
              <w:ind w:left="600" w:right="0" w:hanging="525"/>
              <w:jc w:val="left"/>
              <w:rPr>
                <w:sz w:val="21"/>
              </w:rPr>
            </w:pPr>
            <w:r>
              <w:rPr>
                <w:spacing w:val="-1"/>
                <w:w w:val="95"/>
                <w:sz w:val="21"/>
              </w:rPr>
              <w:t>出现广泛性肌肉及软组织坏死，并导致身体受影响部位永久完全失去功能。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6" w:hRule="atLeast"/>
        </w:trPr>
        <w:tc>
          <w:tcPr>
            <w:tcW w:w="574" w:type="dxa"/>
          </w:tcPr>
          <w:p>
            <w:pPr>
              <w:pStyle w:val="8"/>
              <w:rPr>
                <w:rFonts w:ascii="Times New Roman"/>
                <w:sz w:val="20"/>
              </w:rPr>
            </w:pPr>
          </w:p>
        </w:tc>
        <w:tc>
          <w:tcPr>
            <w:tcW w:w="1387" w:type="dxa"/>
          </w:tcPr>
          <w:p>
            <w:pPr>
              <w:pStyle w:val="8"/>
              <w:rPr>
                <w:rFonts w:ascii="Times New Roman"/>
                <w:sz w:val="20"/>
              </w:rPr>
            </w:pPr>
          </w:p>
        </w:tc>
        <w:tc>
          <w:tcPr>
            <w:tcW w:w="7668" w:type="dxa"/>
          </w:tcPr>
          <w:p>
            <w:pPr>
              <w:pStyle w:val="8"/>
              <w:spacing w:before="7"/>
              <w:ind w:left="76"/>
              <w:rPr>
                <w:sz w:val="21"/>
              </w:rPr>
            </w:pPr>
            <w:r>
              <w:rPr>
                <w:spacing w:val="-1"/>
                <w:w w:val="95"/>
                <w:sz w:val="21"/>
              </w:rPr>
              <w:t>所谓永久完全失去功能是指受影响部位的功能丧失超过六个月。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8" w:hRule="atLeast"/>
        </w:trPr>
        <w:tc>
          <w:tcPr>
            <w:tcW w:w="574" w:type="dxa"/>
          </w:tcPr>
          <w:p>
            <w:pPr>
              <w:pStyle w:val="8"/>
              <w:spacing w:before="90"/>
              <w:ind w:left="50"/>
              <w:rPr>
                <w:rFonts w:ascii="Times New Roman"/>
                <w:b/>
                <w:sz w:val="21"/>
              </w:rPr>
            </w:pPr>
            <w:r>
              <w:rPr>
                <w:rFonts w:ascii="Times New Roman"/>
                <w:b/>
                <w:spacing w:val="-4"/>
                <w:sz w:val="21"/>
              </w:rPr>
              <w:t>103.</w:t>
            </w:r>
          </w:p>
        </w:tc>
        <w:tc>
          <w:tcPr>
            <w:tcW w:w="1387" w:type="dxa"/>
          </w:tcPr>
          <w:p>
            <w:pPr>
              <w:pStyle w:val="8"/>
              <w:spacing w:before="76"/>
              <w:ind w:left="155"/>
              <w:rPr>
                <w:b/>
                <w:sz w:val="21"/>
              </w:rPr>
            </w:pPr>
            <w:r>
              <w:rPr>
                <w:b/>
                <w:w w:val="95"/>
                <w:sz w:val="21"/>
              </w:rPr>
              <w:t>失去一</w:t>
            </w:r>
            <w:r>
              <w:rPr>
                <w:b/>
                <w:spacing w:val="-5"/>
                <w:w w:val="95"/>
                <w:sz w:val="21"/>
              </w:rPr>
              <w:t>肢及</w:t>
            </w:r>
          </w:p>
        </w:tc>
        <w:tc>
          <w:tcPr>
            <w:tcW w:w="7668" w:type="dxa"/>
          </w:tcPr>
          <w:p>
            <w:pPr>
              <w:pStyle w:val="8"/>
              <w:spacing w:before="76"/>
              <w:ind w:left="76"/>
              <w:rPr>
                <w:sz w:val="21"/>
              </w:rPr>
            </w:pPr>
            <w:r>
              <w:rPr>
                <w:w w:val="95"/>
                <w:sz w:val="21"/>
              </w:rPr>
              <w:t>因疾病或意外伤害导致单眼视力丧失及任何一肢自腕关节或踝关节近端（</w:t>
            </w:r>
            <w:r>
              <w:rPr>
                <w:spacing w:val="-4"/>
                <w:w w:val="95"/>
                <w:sz w:val="21"/>
              </w:rPr>
              <w:t>靠近躯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74" w:type="dxa"/>
          </w:tcPr>
          <w:p>
            <w:pPr>
              <w:pStyle w:val="8"/>
              <w:rPr>
                <w:rFonts w:ascii="Times New Roman"/>
                <w:sz w:val="20"/>
              </w:rPr>
            </w:pPr>
          </w:p>
        </w:tc>
        <w:tc>
          <w:tcPr>
            <w:tcW w:w="1387" w:type="dxa"/>
          </w:tcPr>
          <w:p>
            <w:pPr>
              <w:pStyle w:val="8"/>
              <w:spacing w:before="7" w:line="265" w:lineRule="exact"/>
              <w:ind w:left="155"/>
              <w:rPr>
                <w:b/>
                <w:sz w:val="21"/>
              </w:rPr>
            </w:pPr>
            <w:r>
              <w:rPr>
                <w:b/>
                <w:w w:val="95"/>
                <w:sz w:val="21"/>
              </w:rPr>
              <w:t>一眼</w:t>
            </w:r>
            <w:r>
              <w:rPr>
                <w:b/>
                <w:spacing w:val="-10"/>
                <w:w w:val="95"/>
                <w:sz w:val="21"/>
              </w:rPr>
              <w:t>：</w:t>
            </w:r>
          </w:p>
        </w:tc>
        <w:tc>
          <w:tcPr>
            <w:tcW w:w="7668" w:type="dxa"/>
          </w:tcPr>
          <w:p>
            <w:pPr>
              <w:pStyle w:val="8"/>
              <w:spacing w:before="7" w:line="265" w:lineRule="exact"/>
              <w:ind w:left="76"/>
              <w:rPr>
                <w:sz w:val="21"/>
              </w:rPr>
            </w:pPr>
            <w:r>
              <w:rPr>
                <w:w w:val="95"/>
                <w:sz w:val="21"/>
              </w:rPr>
              <w:t>干端）</w:t>
            </w:r>
            <w:r>
              <w:rPr>
                <w:spacing w:val="-1"/>
                <w:w w:val="95"/>
                <w:sz w:val="21"/>
              </w:rPr>
              <w:t>以上完全性断离。单眼视力丧失指单眼视力永久不可逆性丧失，患眼须满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6" w:hRule="atLeast"/>
        </w:trPr>
        <w:tc>
          <w:tcPr>
            <w:tcW w:w="574" w:type="dxa"/>
          </w:tcPr>
          <w:p>
            <w:pPr>
              <w:pStyle w:val="8"/>
              <w:rPr>
                <w:rFonts w:ascii="Times New Roman"/>
                <w:sz w:val="20"/>
              </w:rPr>
            </w:pPr>
          </w:p>
        </w:tc>
        <w:tc>
          <w:tcPr>
            <w:tcW w:w="1387" w:type="dxa"/>
          </w:tcPr>
          <w:p>
            <w:pPr>
              <w:pStyle w:val="8"/>
              <w:rPr>
                <w:rFonts w:ascii="Times New Roman"/>
                <w:sz w:val="20"/>
              </w:rPr>
            </w:pPr>
          </w:p>
        </w:tc>
        <w:tc>
          <w:tcPr>
            <w:tcW w:w="7668" w:type="dxa"/>
          </w:tcPr>
          <w:p>
            <w:pPr>
              <w:pStyle w:val="8"/>
              <w:spacing w:before="15" w:line="262" w:lineRule="exact"/>
              <w:ind w:left="76"/>
              <w:rPr>
                <w:sz w:val="21"/>
              </w:rPr>
            </w:pPr>
            <w:r>
              <w:rPr>
                <w:spacing w:val="-1"/>
                <w:w w:val="95"/>
                <w:sz w:val="21"/>
              </w:rPr>
              <w:t>足下列至少一项条件：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11" w:hRule="atLeast"/>
        </w:trPr>
        <w:tc>
          <w:tcPr>
            <w:tcW w:w="574" w:type="dxa"/>
          </w:tcPr>
          <w:p>
            <w:pPr>
              <w:pStyle w:val="8"/>
              <w:rPr>
                <w:rFonts w:ascii="Times New Roman"/>
                <w:sz w:val="20"/>
              </w:rPr>
            </w:pPr>
          </w:p>
        </w:tc>
        <w:tc>
          <w:tcPr>
            <w:tcW w:w="1387" w:type="dxa"/>
          </w:tcPr>
          <w:p>
            <w:pPr>
              <w:pStyle w:val="8"/>
              <w:rPr>
                <w:rFonts w:ascii="Times New Roman"/>
                <w:sz w:val="20"/>
              </w:rPr>
            </w:pPr>
          </w:p>
        </w:tc>
        <w:tc>
          <w:tcPr>
            <w:tcW w:w="7668" w:type="dxa"/>
          </w:tcPr>
          <w:p>
            <w:pPr>
              <w:pStyle w:val="8"/>
              <w:numPr>
                <w:ilvl w:val="0"/>
                <w:numId w:val="101"/>
              </w:numPr>
              <w:tabs>
                <w:tab w:val="left" w:pos="601"/>
              </w:tabs>
              <w:spacing w:before="18" w:after="0" w:line="240" w:lineRule="auto"/>
              <w:ind w:left="600" w:right="0" w:hanging="525"/>
              <w:jc w:val="left"/>
              <w:rPr>
                <w:sz w:val="21"/>
              </w:rPr>
            </w:pPr>
            <w:r>
              <w:rPr>
                <w:spacing w:val="-2"/>
                <w:w w:val="95"/>
                <w:sz w:val="21"/>
              </w:rPr>
              <w:t>眼球缺失或摘除；</w:t>
            </w:r>
          </w:p>
          <w:p>
            <w:pPr>
              <w:pStyle w:val="8"/>
              <w:numPr>
                <w:ilvl w:val="0"/>
                <w:numId w:val="101"/>
              </w:numPr>
              <w:tabs>
                <w:tab w:val="left" w:pos="601"/>
              </w:tabs>
              <w:spacing w:before="31" w:after="0" w:line="240" w:lineRule="auto"/>
              <w:ind w:left="600" w:right="0" w:hanging="525"/>
              <w:jc w:val="left"/>
              <w:rPr>
                <w:sz w:val="21"/>
              </w:rPr>
            </w:pPr>
            <w:r>
              <w:rPr>
                <w:spacing w:val="-6"/>
                <w:sz w:val="21"/>
              </w:rPr>
              <w:t xml:space="preserve">矫正视力低于 </w:t>
            </w:r>
            <w:r>
              <w:rPr>
                <w:rFonts w:ascii="Times New Roman" w:eastAsia="Times New Roman"/>
                <w:sz w:val="21"/>
              </w:rPr>
              <w:t>0.02</w:t>
            </w:r>
            <w:r>
              <w:rPr>
                <w:sz w:val="21"/>
              </w:rPr>
              <w:t>（</w:t>
            </w:r>
            <w:r>
              <w:rPr>
                <w:spacing w:val="-8"/>
                <w:sz w:val="21"/>
              </w:rPr>
              <w:t>采用国际标准视力表，如果使用其他视力表应进行换算</w:t>
            </w:r>
            <w:r>
              <w:rPr>
                <w:spacing w:val="-110"/>
                <w:sz w:val="21"/>
              </w:rPr>
              <w:t>）</w:t>
            </w:r>
            <w:r>
              <w:rPr>
                <w:spacing w:val="-6"/>
                <w:sz w:val="21"/>
              </w:rPr>
              <w:t>；</w:t>
            </w:r>
          </w:p>
          <w:p>
            <w:pPr>
              <w:pStyle w:val="8"/>
              <w:numPr>
                <w:ilvl w:val="0"/>
                <w:numId w:val="101"/>
              </w:numPr>
              <w:tabs>
                <w:tab w:val="left" w:pos="601"/>
              </w:tabs>
              <w:spacing w:before="31" w:after="0" w:line="240" w:lineRule="auto"/>
              <w:ind w:left="600" w:right="0" w:hanging="525"/>
              <w:jc w:val="left"/>
              <w:rPr>
                <w:sz w:val="21"/>
              </w:rPr>
            </w:pPr>
            <w:r>
              <w:rPr>
                <w:spacing w:val="-3"/>
                <w:w w:val="95"/>
                <w:sz w:val="21"/>
              </w:rPr>
              <w:t xml:space="preserve">视野半径小于 </w:t>
            </w:r>
            <w:r>
              <w:rPr>
                <w:rFonts w:ascii="Times New Roman" w:eastAsia="Times New Roman"/>
                <w:w w:val="95"/>
                <w:sz w:val="21"/>
              </w:rPr>
              <w:t>5</w:t>
            </w:r>
            <w:r>
              <w:rPr>
                <w:rFonts w:ascii="Times New Roman" w:eastAsia="Times New Roman"/>
                <w:spacing w:val="35"/>
                <w:sz w:val="21"/>
              </w:rPr>
              <w:t xml:space="preserve"> </w:t>
            </w:r>
            <w:r>
              <w:rPr>
                <w:spacing w:val="-5"/>
                <w:w w:val="95"/>
                <w:sz w:val="21"/>
              </w:rPr>
              <w:t>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74" w:type="dxa"/>
          </w:tcPr>
          <w:p>
            <w:pPr>
              <w:pStyle w:val="8"/>
              <w:rPr>
                <w:rFonts w:ascii="Times New Roman"/>
                <w:sz w:val="20"/>
              </w:rPr>
            </w:pPr>
          </w:p>
        </w:tc>
        <w:tc>
          <w:tcPr>
            <w:tcW w:w="1387" w:type="dxa"/>
          </w:tcPr>
          <w:p>
            <w:pPr>
              <w:pStyle w:val="8"/>
              <w:rPr>
                <w:rFonts w:ascii="Times New Roman"/>
                <w:sz w:val="20"/>
              </w:rPr>
            </w:pPr>
          </w:p>
        </w:tc>
        <w:tc>
          <w:tcPr>
            <w:tcW w:w="7668" w:type="dxa"/>
          </w:tcPr>
          <w:p>
            <w:pPr>
              <w:pStyle w:val="8"/>
              <w:spacing w:before="7" w:line="265" w:lineRule="exact"/>
              <w:ind w:left="76"/>
              <w:rPr>
                <w:sz w:val="21"/>
              </w:rPr>
            </w:pPr>
            <w:r>
              <w:rPr>
                <w:rFonts w:ascii="黑体" w:eastAsia="黑体"/>
                <w:color w:val="000000"/>
                <w:w w:val="95"/>
                <w:sz w:val="21"/>
                <w:shd w:val="clear" w:color="auto" w:fill="E4E4E4"/>
              </w:rPr>
              <w:t>除眼球缺失或摘除情形外，被保险人申请理赔时年龄必须在三周岁以上</w:t>
            </w:r>
            <w:r>
              <w:rPr>
                <w:color w:val="000000"/>
                <w:spacing w:val="-3"/>
                <w:w w:val="95"/>
                <w:sz w:val="21"/>
              </w:rPr>
              <w:t>，并且提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74" w:type="dxa"/>
          </w:tcPr>
          <w:p>
            <w:pPr>
              <w:pStyle w:val="8"/>
              <w:rPr>
                <w:rFonts w:ascii="Times New Roman"/>
                <w:sz w:val="20"/>
              </w:rPr>
            </w:pPr>
          </w:p>
        </w:tc>
        <w:tc>
          <w:tcPr>
            <w:tcW w:w="1387" w:type="dxa"/>
          </w:tcPr>
          <w:p>
            <w:pPr>
              <w:pStyle w:val="8"/>
              <w:rPr>
                <w:rFonts w:ascii="Times New Roman"/>
                <w:sz w:val="20"/>
              </w:rPr>
            </w:pPr>
          </w:p>
        </w:tc>
        <w:tc>
          <w:tcPr>
            <w:tcW w:w="7668" w:type="dxa"/>
          </w:tcPr>
          <w:p>
            <w:pPr>
              <w:pStyle w:val="8"/>
              <w:spacing w:before="15"/>
              <w:ind w:left="76"/>
              <w:rPr>
                <w:sz w:val="21"/>
              </w:rPr>
            </w:pPr>
            <w:r>
              <w:rPr>
                <w:spacing w:val="-1"/>
                <w:w w:val="95"/>
                <w:sz w:val="21"/>
              </w:rPr>
              <w:t>供理赔当时的视力丧失诊断及检查证据。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74" w:type="dxa"/>
          </w:tcPr>
          <w:p>
            <w:pPr>
              <w:pStyle w:val="8"/>
              <w:spacing w:before="88"/>
              <w:ind w:left="50"/>
              <w:rPr>
                <w:rFonts w:ascii="Times New Roman"/>
                <w:b/>
                <w:sz w:val="21"/>
              </w:rPr>
            </w:pPr>
            <w:r>
              <w:rPr>
                <w:rFonts w:ascii="Times New Roman"/>
                <w:b/>
                <w:spacing w:val="-4"/>
                <w:sz w:val="21"/>
              </w:rPr>
              <w:t>104.</w:t>
            </w:r>
          </w:p>
        </w:tc>
        <w:tc>
          <w:tcPr>
            <w:tcW w:w="1387" w:type="dxa"/>
          </w:tcPr>
          <w:p>
            <w:pPr>
              <w:pStyle w:val="8"/>
              <w:spacing w:before="75"/>
              <w:ind w:left="155"/>
              <w:rPr>
                <w:b/>
                <w:sz w:val="21"/>
              </w:rPr>
            </w:pPr>
            <w:r>
              <w:rPr>
                <w:b/>
                <w:w w:val="95"/>
                <w:sz w:val="21"/>
              </w:rPr>
              <w:t>严重面</w:t>
            </w:r>
            <w:r>
              <w:rPr>
                <w:b/>
                <w:spacing w:val="-5"/>
                <w:w w:val="95"/>
                <w:sz w:val="21"/>
              </w:rPr>
              <w:t>部烧</w:t>
            </w:r>
          </w:p>
        </w:tc>
        <w:tc>
          <w:tcPr>
            <w:tcW w:w="7668" w:type="dxa"/>
          </w:tcPr>
          <w:p>
            <w:pPr>
              <w:pStyle w:val="8"/>
              <w:spacing w:before="75"/>
              <w:ind w:left="76"/>
              <w:rPr>
                <w:sz w:val="21"/>
              </w:rPr>
            </w:pPr>
            <w:r>
              <w:rPr>
                <w:w w:val="95"/>
                <w:sz w:val="21"/>
              </w:rPr>
              <w:t>指烧伤程度为</w:t>
            </w:r>
            <w:r>
              <w:rPr>
                <w:rFonts w:ascii="Times New Roman" w:hAnsi="Times New Roman" w:eastAsia="Times New Roman"/>
                <w:w w:val="95"/>
                <w:sz w:val="21"/>
              </w:rPr>
              <w:t>Ⅲ</w:t>
            </w:r>
            <w:r>
              <w:rPr>
                <w:w w:val="95"/>
                <w:sz w:val="21"/>
              </w:rPr>
              <w:t>度，且</w:t>
            </w:r>
            <w:r>
              <w:rPr>
                <w:rFonts w:ascii="Times New Roman" w:hAnsi="Times New Roman" w:eastAsia="Times New Roman"/>
                <w:w w:val="95"/>
                <w:sz w:val="21"/>
              </w:rPr>
              <w:t>Ⅲ</w:t>
            </w:r>
            <w:r>
              <w:rPr>
                <w:w w:val="95"/>
                <w:sz w:val="21"/>
              </w:rPr>
              <w:t>度烧伤的面积达到面部表面积的</w:t>
            </w:r>
            <w:r>
              <w:rPr>
                <w:spacing w:val="35"/>
                <w:w w:val="150"/>
                <w:sz w:val="21"/>
              </w:rPr>
              <w:t xml:space="preserve"> </w:t>
            </w:r>
            <w:r>
              <w:rPr>
                <w:rFonts w:ascii="Times New Roman" w:hAnsi="Times New Roman" w:eastAsia="Times New Roman"/>
                <w:w w:val="95"/>
                <w:sz w:val="21"/>
              </w:rPr>
              <w:t>80%</w:t>
            </w:r>
            <w:r>
              <w:rPr>
                <w:w w:val="95"/>
                <w:sz w:val="21"/>
              </w:rPr>
              <w:t>或</w:t>
            </w:r>
            <w:r>
              <w:rPr>
                <w:spacing w:val="36"/>
                <w:w w:val="150"/>
                <w:sz w:val="21"/>
              </w:rPr>
              <w:t xml:space="preserve"> </w:t>
            </w:r>
            <w:r>
              <w:rPr>
                <w:rFonts w:ascii="Times New Roman" w:hAnsi="Times New Roman" w:eastAsia="Times New Roman"/>
                <w:w w:val="95"/>
                <w:sz w:val="21"/>
              </w:rPr>
              <w:t>80%</w:t>
            </w:r>
            <w:r>
              <w:rPr>
                <w:spacing w:val="-4"/>
                <w:w w:val="95"/>
                <w:sz w:val="21"/>
              </w:rPr>
              <w:t>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574" w:type="dxa"/>
          </w:tcPr>
          <w:p>
            <w:pPr>
              <w:pStyle w:val="8"/>
              <w:rPr>
                <w:rFonts w:ascii="Times New Roman"/>
                <w:sz w:val="20"/>
              </w:rPr>
            </w:pPr>
          </w:p>
        </w:tc>
        <w:tc>
          <w:tcPr>
            <w:tcW w:w="1387" w:type="dxa"/>
          </w:tcPr>
          <w:p>
            <w:pPr>
              <w:pStyle w:val="8"/>
              <w:spacing w:before="7"/>
              <w:ind w:left="155"/>
              <w:rPr>
                <w:b/>
                <w:sz w:val="21"/>
              </w:rPr>
            </w:pPr>
            <w:r>
              <w:rPr>
                <w:b/>
                <w:w w:val="95"/>
                <w:sz w:val="21"/>
              </w:rPr>
              <w:t>伤</w:t>
            </w:r>
            <w:r>
              <w:rPr>
                <w:b/>
                <w:spacing w:val="-10"/>
                <w:sz w:val="21"/>
              </w:rPr>
              <w:t>：</w:t>
            </w:r>
          </w:p>
        </w:tc>
        <w:tc>
          <w:tcPr>
            <w:tcW w:w="7668" w:type="dxa"/>
          </w:tcPr>
          <w:p>
            <w:pPr>
              <w:pStyle w:val="8"/>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67" w:hRule="atLeast"/>
        </w:trPr>
        <w:tc>
          <w:tcPr>
            <w:tcW w:w="574" w:type="dxa"/>
          </w:tcPr>
          <w:p>
            <w:pPr>
              <w:pStyle w:val="8"/>
              <w:spacing w:before="88"/>
              <w:ind w:left="50"/>
              <w:rPr>
                <w:rFonts w:ascii="Times New Roman"/>
                <w:b/>
                <w:sz w:val="21"/>
              </w:rPr>
            </w:pPr>
            <w:r>
              <w:rPr>
                <w:rFonts w:ascii="Times New Roman"/>
                <w:b/>
                <w:spacing w:val="-4"/>
                <w:sz w:val="21"/>
              </w:rPr>
              <w:t>105.</w:t>
            </w:r>
          </w:p>
        </w:tc>
        <w:tc>
          <w:tcPr>
            <w:tcW w:w="1387" w:type="dxa"/>
          </w:tcPr>
          <w:p>
            <w:pPr>
              <w:pStyle w:val="8"/>
              <w:spacing w:before="75" w:line="266" w:lineRule="auto"/>
              <w:ind w:left="155" w:right="178"/>
              <w:rPr>
                <w:b/>
                <w:sz w:val="21"/>
              </w:rPr>
            </w:pPr>
            <w:r>
              <w:rPr>
                <w:b/>
                <w:spacing w:val="-4"/>
                <w:sz w:val="21"/>
              </w:rPr>
              <w:t>骨生长不全</w:t>
            </w:r>
            <w:r>
              <w:rPr>
                <w:b/>
                <w:spacing w:val="-6"/>
                <w:sz w:val="21"/>
              </w:rPr>
              <w:t>症：</w:t>
            </w:r>
          </w:p>
        </w:tc>
        <w:tc>
          <w:tcPr>
            <w:tcW w:w="7668" w:type="dxa"/>
          </w:tcPr>
          <w:p>
            <w:pPr>
              <w:pStyle w:val="8"/>
              <w:spacing w:before="44" w:line="300" w:lineRule="atLeast"/>
              <w:ind w:left="76" w:right="48"/>
              <w:rPr>
                <w:sz w:val="21"/>
              </w:rPr>
            </w:pPr>
            <w:r>
              <w:rPr>
                <w:spacing w:val="-3"/>
                <w:w w:val="99"/>
                <w:sz w:val="21"/>
              </w:rPr>
              <w:t>指一种胶原病，特征为骨易碎，骨质疏松和易骨折。该病有</w:t>
            </w:r>
            <w:r>
              <w:rPr>
                <w:spacing w:val="-53"/>
                <w:sz w:val="21"/>
              </w:rPr>
              <w:t xml:space="preserve"> </w:t>
            </w:r>
            <w:r>
              <w:rPr>
                <w:rFonts w:ascii="Times New Roman" w:hAnsi="Times New Roman" w:eastAsia="Times New Roman"/>
                <w:w w:val="99"/>
                <w:sz w:val="21"/>
              </w:rPr>
              <w:t>4</w:t>
            </w:r>
            <w:r>
              <w:rPr>
                <w:rFonts w:ascii="Times New Roman" w:hAnsi="Times New Roman" w:eastAsia="Times New Roman"/>
                <w:spacing w:val="1"/>
                <w:sz w:val="21"/>
              </w:rPr>
              <w:t xml:space="preserve"> </w:t>
            </w:r>
            <w:r>
              <w:rPr>
                <w:spacing w:val="-1"/>
                <w:w w:val="99"/>
                <w:sz w:val="21"/>
              </w:rPr>
              <w:t>种类型：</w:t>
            </w:r>
            <w:r>
              <w:rPr>
                <w:rFonts w:ascii="Times New Roman" w:hAnsi="Times New Roman" w:eastAsia="Times New Roman"/>
                <w:w w:val="99"/>
                <w:sz w:val="21"/>
              </w:rPr>
              <w:t>Ⅰ</w:t>
            </w:r>
            <w:r>
              <w:rPr>
                <w:spacing w:val="-1"/>
                <w:w w:val="99"/>
                <w:sz w:val="21"/>
              </w:rPr>
              <w:t>型、</w:t>
            </w:r>
            <w:r>
              <w:rPr>
                <w:rFonts w:ascii="Times New Roman" w:hAnsi="Times New Roman" w:eastAsia="Times New Roman"/>
                <w:spacing w:val="-1"/>
                <w:w w:val="99"/>
                <w:sz w:val="21"/>
              </w:rPr>
              <w:t>Ⅱ</w:t>
            </w:r>
            <w:r>
              <w:rPr>
                <w:spacing w:val="1"/>
                <w:w w:val="99"/>
                <w:sz w:val="21"/>
              </w:rPr>
              <w:t xml:space="preserve">型、 </w:t>
            </w:r>
            <w:r>
              <w:rPr>
                <w:rFonts w:ascii="Times New Roman" w:hAnsi="Times New Roman" w:eastAsia="Times New Roman"/>
                <w:spacing w:val="1"/>
                <w:w w:val="99"/>
                <w:sz w:val="21"/>
              </w:rPr>
              <w:t>Ⅲ</w:t>
            </w:r>
            <w:r>
              <w:rPr>
                <w:w w:val="99"/>
                <w:sz w:val="21"/>
              </w:rPr>
              <w:t>型、</w:t>
            </w:r>
            <w:r>
              <w:rPr>
                <w:rFonts w:ascii="Times New Roman" w:hAnsi="Times New Roman" w:eastAsia="Times New Roman"/>
                <w:spacing w:val="1"/>
                <w:w w:val="99"/>
                <w:sz w:val="21"/>
              </w:rPr>
              <w:t>Ⅳ</w:t>
            </w:r>
            <w:r>
              <w:rPr>
                <w:w w:val="99"/>
                <w:sz w:val="21"/>
              </w:rPr>
              <w:t>型。</w:t>
            </w:r>
            <w:r>
              <w:rPr>
                <w:rFonts w:ascii="黑体" w:hAnsi="黑体" w:eastAsia="黑体"/>
                <w:color w:val="000000"/>
                <w:spacing w:val="-1"/>
                <w:w w:val="99"/>
                <w:sz w:val="21"/>
                <w:shd w:val="clear" w:color="auto" w:fill="E4E4E4"/>
              </w:rPr>
              <w:t>只保障</w:t>
            </w:r>
            <w:r>
              <w:rPr>
                <w:rFonts w:ascii="Times New Roman" w:hAnsi="Times New Roman" w:eastAsia="Times New Roman"/>
                <w:color w:val="000000"/>
                <w:spacing w:val="1"/>
                <w:w w:val="99"/>
                <w:sz w:val="21"/>
                <w:shd w:val="clear" w:color="auto" w:fill="E4E4E4"/>
              </w:rPr>
              <w:t>Ⅲ</w:t>
            </w:r>
            <w:r>
              <w:rPr>
                <w:rFonts w:ascii="黑体" w:hAnsi="黑体" w:eastAsia="黑体"/>
                <w:color w:val="000000"/>
                <w:spacing w:val="-1"/>
                <w:w w:val="99"/>
                <w:sz w:val="21"/>
                <w:shd w:val="clear" w:color="auto" w:fill="E4E4E4"/>
              </w:rPr>
              <w:t>型成骨不全的情形。</w:t>
            </w:r>
            <w:r>
              <w:rPr>
                <w:color w:val="000000"/>
                <w:spacing w:val="-1"/>
                <w:w w:val="99"/>
                <w:sz w:val="21"/>
              </w:rPr>
              <w:t xml:space="preserve">其主要临床特点有：发展迟缓、多发 </w:t>
            </w:r>
            <w:r>
              <w:rPr>
                <w:color w:val="000000"/>
                <w:spacing w:val="-3"/>
                <w:w w:val="99"/>
                <w:sz w:val="21"/>
              </w:rPr>
              <w:t>性骨折、进行性脊柱后侧凸及听力损害。</w:t>
            </w:r>
            <w:r>
              <w:rPr>
                <w:rFonts w:ascii="Times New Roman" w:hAnsi="Times New Roman" w:eastAsia="Times New Roman"/>
                <w:color w:val="000000"/>
                <w:spacing w:val="1"/>
                <w:w w:val="99"/>
                <w:sz w:val="21"/>
              </w:rPr>
              <w:t>Ⅲ</w:t>
            </w:r>
            <w:r>
              <w:rPr>
                <w:color w:val="000000"/>
                <w:spacing w:val="-1"/>
                <w:w w:val="99"/>
                <w:sz w:val="21"/>
              </w:rPr>
              <w:t>型成骨不全的诊断必须根据身体检查，家族史，</w:t>
            </w:r>
            <w:r>
              <w:rPr>
                <w:rFonts w:ascii="Times New Roman" w:hAnsi="Times New Roman" w:eastAsia="Times New Roman"/>
                <w:color w:val="000000"/>
                <w:w w:val="99"/>
                <w:sz w:val="21"/>
              </w:rPr>
              <w:t>X</w:t>
            </w:r>
            <w:r>
              <w:rPr>
                <w:rFonts w:ascii="Times New Roman" w:hAnsi="Times New Roman" w:eastAsia="Times New Roman"/>
                <w:color w:val="000000"/>
                <w:sz w:val="21"/>
              </w:rPr>
              <w:t xml:space="preserve"> </w:t>
            </w:r>
            <w:r>
              <w:rPr>
                <w:color w:val="000000"/>
                <w:spacing w:val="-1"/>
                <w:w w:val="99"/>
                <w:sz w:val="21"/>
              </w:rPr>
              <w:t>线检查和皮肤活检报告资料确诊。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74" w:type="dxa"/>
          </w:tcPr>
          <w:p>
            <w:pPr>
              <w:pStyle w:val="8"/>
              <w:rPr>
                <w:rFonts w:ascii="Times New Roman"/>
                <w:sz w:val="20"/>
              </w:rPr>
            </w:pPr>
          </w:p>
        </w:tc>
        <w:tc>
          <w:tcPr>
            <w:tcW w:w="1387" w:type="dxa"/>
          </w:tcPr>
          <w:p>
            <w:pPr>
              <w:pStyle w:val="8"/>
              <w:rPr>
                <w:rFonts w:ascii="Times New Roman"/>
                <w:sz w:val="20"/>
              </w:rPr>
            </w:pPr>
          </w:p>
        </w:tc>
        <w:tc>
          <w:tcPr>
            <w:tcW w:w="7668" w:type="dxa"/>
          </w:tcPr>
          <w:p>
            <w:pPr>
              <w:pStyle w:val="8"/>
              <w:spacing w:before="7" w:line="265" w:lineRule="exact"/>
              <w:ind w:left="76"/>
              <w:rPr>
                <w:sz w:val="21"/>
              </w:rPr>
            </w:pPr>
            <w:r>
              <w:rPr>
                <w:w w:val="95"/>
                <w:sz w:val="21"/>
              </w:rPr>
              <w:t>我们承担本项疾病责任不受本合同责任免除中“遗</w:t>
            </w:r>
            <w:r>
              <w:rPr>
                <w:spacing w:val="-1"/>
                <w:w w:val="95"/>
                <w:sz w:val="21"/>
              </w:rPr>
              <w:t>传性疾病，先天性畸形、变形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74" w:type="dxa"/>
          </w:tcPr>
          <w:p>
            <w:pPr>
              <w:pStyle w:val="8"/>
              <w:rPr>
                <w:rFonts w:ascii="Times New Roman"/>
                <w:sz w:val="20"/>
              </w:rPr>
            </w:pPr>
          </w:p>
        </w:tc>
        <w:tc>
          <w:tcPr>
            <w:tcW w:w="1387" w:type="dxa"/>
          </w:tcPr>
          <w:p>
            <w:pPr>
              <w:pStyle w:val="8"/>
              <w:rPr>
                <w:rFonts w:ascii="Times New Roman"/>
                <w:sz w:val="20"/>
              </w:rPr>
            </w:pPr>
          </w:p>
        </w:tc>
        <w:tc>
          <w:tcPr>
            <w:tcW w:w="7668" w:type="dxa"/>
          </w:tcPr>
          <w:p>
            <w:pPr>
              <w:pStyle w:val="8"/>
              <w:spacing w:before="15"/>
              <w:ind w:left="76"/>
              <w:rPr>
                <w:sz w:val="21"/>
              </w:rPr>
            </w:pPr>
            <w:r>
              <w:rPr>
                <w:w w:val="95"/>
                <w:sz w:val="21"/>
              </w:rPr>
              <w:t>或染色体异常”的</w:t>
            </w:r>
            <w:r>
              <w:rPr>
                <w:spacing w:val="-4"/>
                <w:w w:val="95"/>
                <w:sz w:val="21"/>
              </w:rPr>
              <w:t>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74" w:type="dxa"/>
          </w:tcPr>
          <w:p>
            <w:pPr>
              <w:pStyle w:val="8"/>
              <w:spacing w:before="88"/>
              <w:ind w:left="50"/>
              <w:rPr>
                <w:rFonts w:ascii="Times New Roman"/>
                <w:b/>
                <w:sz w:val="21"/>
              </w:rPr>
            </w:pPr>
            <w:r>
              <w:rPr>
                <w:rFonts w:ascii="Times New Roman"/>
                <w:b/>
                <w:spacing w:val="-4"/>
                <w:sz w:val="21"/>
              </w:rPr>
              <w:t>106.</w:t>
            </w:r>
          </w:p>
        </w:tc>
        <w:tc>
          <w:tcPr>
            <w:tcW w:w="1387" w:type="dxa"/>
          </w:tcPr>
          <w:p>
            <w:pPr>
              <w:pStyle w:val="8"/>
              <w:spacing w:before="75"/>
              <w:ind w:left="155"/>
              <w:rPr>
                <w:b/>
                <w:sz w:val="21"/>
              </w:rPr>
            </w:pPr>
            <w:r>
              <w:rPr>
                <w:b/>
                <w:w w:val="95"/>
                <w:sz w:val="21"/>
              </w:rPr>
              <w:t>多处臂</w:t>
            </w:r>
            <w:r>
              <w:rPr>
                <w:b/>
                <w:spacing w:val="-5"/>
                <w:w w:val="95"/>
                <w:sz w:val="21"/>
              </w:rPr>
              <w:t>丛神</w:t>
            </w:r>
          </w:p>
        </w:tc>
        <w:tc>
          <w:tcPr>
            <w:tcW w:w="7668" w:type="dxa"/>
          </w:tcPr>
          <w:p>
            <w:pPr>
              <w:pStyle w:val="8"/>
              <w:spacing w:before="75"/>
              <w:ind w:left="76"/>
              <w:rPr>
                <w:sz w:val="21"/>
              </w:rPr>
            </w:pPr>
            <w:r>
              <w:rPr>
                <w:w w:val="95"/>
                <w:sz w:val="21"/>
              </w:rPr>
              <w:t>指由于疾病或意外导致至少两根臂丛神经根性撕脱，所造成的手臂感觉</w:t>
            </w:r>
            <w:r>
              <w:rPr>
                <w:spacing w:val="-3"/>
                <w:w w:val="95"/>
                <w:sz w:val="21"/>
              </w:rPr>
              <w:t>功能与运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74" w:type="dxa"/>
          </w:tcPr>
          <w:p>
            <w:pPr>
              <w:pStyle w:val="8"/>
              <w:rPr>
                <w:rFonts w:ascii="Times New Roman"/>
                <w:sz w:val="20"/>
              </w:rPr>
            </w:pPr>
          </w:p>
        </w:tc>
        <w:tc>
          <w:tcPr>
            <w:tcW w:w="1387" w:type="dxa"/>
          </w:tcPr>
          <w:p>
            <w:pPr>
              <w:pStyle w:val="8"/>
              <w:spacing w:before="7" w:line="265" w:lineRule="exact"/>
              <w:ind w:left="155"/>
              <w:rPr>
                <w:b/>
                <w:sz w:val="21"/>
              </w:rPr>
            </w:pPr>
            <w:r>
              <w:rPr>
                <w:b/>
                <w:w w:val="95"/>
                <w:sz w:val="21"/>
              </w:rPr>
              <w:t>经根性</w:t>
            </w:r>
            <w:r>
              <w:rPr>
                <w:b/>
                <w:spacing w:val="-10"/>
                <w:w w:val="95"/>
                <w:sz w:val="21"/>
              </w:rPr>
              <w:t>撕</w:t>
            </w:r>
          </w:p>
        </w:tc>
        <w:tc>
          <w:tcPr>
            <w:tcW w:w="7668" w:type="dxa"/>
          </w:tcPr>
          <w:p>
            <w:pPr>
              <w:pStyle w:val="8"/>
              <w:spacing w:before="7" w:line="265" w:lineRule="exact"/>
              <w:ind w:left="76"/>
              <w:rPr>
                <w:sz w:val="21"/>
              </w:rPr>
            </w:pPr>
            <w:r>
              <w:rPr>
                <w:w w:val="95"/>
                <w:sz w:val="21"/>
              </w:rPr>
              <w:t>动功能完全永久性丧失。该病须由专科医生明确诊断，并且有电生理检</w:t>
            </w:r>
            <w:r>
              <w:rPr>
                <w:spacing w:val="-3"/>
                <w:w w:val="95"/>
                <w:sz w:val="21"/>
              </w:rPr>
              <w:t>查结果证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4" w:hRule="atLeast"/>
        </w:trPr>
        <w:tc>
          <w:tcPr>
            <w:tcW w:w="574" w:type="dxa"/>
          </w:tcPr>
          <w:p>
            <w:pPr>
              <w:pStyle w:val="8"/>
              <w:rPr>
                <w:rFonts w:ascii="Times New Roman"/>
                <w:sz w:val="18"/>
              </w:rPr>
            </w:pPr>
          </w:p>
        </w:tc>
        <w:tc>
          <w:tcPr>
            <w:tcW w:w="1387" w:type="dxa"/>
          </w:tcPr>
          <w:p>
            <w:pPr>
              <w:pStyle w:val="8"/>
              <w:spacing w:before="15" w:line="219" w:lineRule="exact"/>
              <w:ind w:left="155"/>
              <w:rPr>
                <w:b/>
                <w:sz w:val="21"/>
              </w:rPr>
            </w:pPr>
            <w:r>
              <w:rPr>
                <w:b/>
                <w:w w:val="95"/>
                <w:sz w:val="21"/>
              </w:rPr>
              <w:t>脱</w:t>
            </w:r>
            <w:r>
              <w:rPr>
                <w:b/>
                <w:spacing w:val="-10"/>
                <w:sz w:val="21"/>
              </w:rPr>
              <w:t>：</w:t>
            </w:r>
          </w:p>
        </w:tc>
        <w:tc>
          <w:tcPr>
            <w:tcW w:w="7668" w:type="dxa"/>
          </w:tcPr>
          <w:p>
            <w:pPr>
              <w:pStyle w:val="8"/>
              <w:spacing w:before="15" w:line="219" w:lineRule="exact"/>
              <w:ind w:left="76"/>
              <w:rPr>
                <w:sz w:val="21"/>
              </w:rPr>
            </w:pPr>
            <w:r>
              <w:rPr>
                <w:w w:val="95"/>
                <w:sz w:val="21"/>
              </w:rPr>
              <w:t>实</w:t>
            </w:r>
            <w:r>
              <w:rPr>
                <w:spacing w:val="-10"/>
                <w:sz w:val="21"/>
              </w:rPr>
              <w:t>。</w:t>
            </w:r>
          </w:p>
        </w:tc>
      </w:tr>
    </w:tbl>
    <w:p>
      <w:pPr>
        <w:spacing w:after="0" w:line="219" w:lineRule="exact"/>
        <w:rPr>
          <w:sz w:val="21"/>
        </w:rPr>
        <w:sectPr>
          <w:type w:val="continuous"/>
          <w:pgSz w:w="11910" w:h="16840"/>
          <w:pgMar w:top="1280" w:right="780" w:bottom="1272" w:left="1020" w:header="0" w:footer="787" w:gutter="0"/>
          <w:cols w:space="720" w:num="1"/>
        </w:sectPr>
      </w:pPr>
    </w:p>
    <w:tbl>
      <w:tblPr>
        <w:tblStyle w:val="4"/>
        <w:tblW w:w="0" w:type="auto"/>
        <w:tblInd w:w="1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74"/>
        <w:gridCol w:w="1335"/>
        <w:gridCol w:w="76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9" w:hRule="atLeast"/>
        </w:trPr>
        <w:tc>
          <w:tcPr>
            <w:tcW w:w="574" w:type="dxa"/>
          </w:tcPr>
          <w:p>
            <w:pPr>
              <w:pStyle w:val="8"/>
              <w:spacing w:line="232" w:lineRule="exact"/>
              <w:ind w:left="50"/>
              <w:rPr>
                <w:rFonts w:ascii="Times New Roman"/>
                <w:b/>
                <w:sz w:val="21"/>
              </w:rPr>
            </w:pPr>
            <w:r>
              <w:rPr>
                <w:rFonts w:ascii="Times New Roman"/>
                <w:b/>
                <w:spacing w:val="-4"/>
                <w:sz w:val="21"/>
              </w:rPr>
              <w:t>107.</w:t>
            </w:r>
          </w:p>
        </w:tc>
        <w:tc>
          <w:tcPr>
            <w:tcW w:w="1335" w:type="dxa"/>
          </w:tcPr>
          <w:p>
            <w:pPr>
              <w:pStyle w:val="8"/>
              <w:spacing w:line="245" w:lineRule="exact"/>
              <w:ind w:left="155"/>
              <w:rPr>
                <w:b/>
                <w:sz w:val="21"/>
              </w:rPr>
            </w:pPr>
            <w:r>
              <w:rPr>
                <w:b/>
                <w:w w:val="95"/>
                <w:sz w:val="21"/>
              </w:rPr>
              <w:t>脊柱裂</w:t>
            </w:r>
            <w:r>
              <w:rPr>
                <w:b/>
                <w:spacing w:val="-10"/>
                <w:w w:val="95"/>
                <w:sz w:val="21"/>
              </w:rPr>
              <w:t>：</w:t>
            </w:r>
          </w:p>
        </w:tc>
        <w:tc>
          <w:tcPr>
            <w:tcW w:w="7614" w:type="dxa"/>
          </w:tcPr>
          <w:p>
            <w:pPr>
              <w:pStyle w:val="8"/>
              <w:spacing w:line="245" w:lineRule="exact"/>
              <w:ind w:left="128"/>
              <w:rPr>
                <w:sz w:val="21"/>
              </w:rPr>
            </w:pPr>
            <w:r>
              <w:rPr>
                <w:w w:val="95"/>
                <w:sz w:val="21"/>
              </w:rPr>
              <w:t>指脊椎或颅骨不完全闭合，导致脊髓脊膜突出，脑（脊）膜突出或脑膨</w:t>
            </w:r>
            <w:r>
              <w:rPr>
                <w:spacing w:val="-3"/>
                <w:w w:val="95"/>
                <w:sz w:val="21"/>
              </w:rPr>
              <w:t>出，合并</w:t>
            </w:r>
          </w:p>
          <w:p>
            <w:pPr>
              <w:pStyle w:val="8"/>
              <w:spacing w:before="31"/>
              <w:ind w:left="128"/>
              <w:rPr>
                <w:rFonts w:ascii="黑体" w:eastAsia="黑体"/>
                <w:sz w:val="21"/>
              </w:rPr>
            </w:pPr>
            <w:r>
              <w:rPr>
                <w:w w:val="95"/>
                <w:sz w:val="21"/>
              </w:rPr>
              <w:t>大小便失禁，部分或完全性下肢瘫痪或畸形等神经学上的异常，</w:t>
            </w:r>
            <w:r>
              <w:rPr>
                <w:rFonts w:ascii="黑体" w:eastAsia="黑体"/>
                <w:color w:val="000000"/>
                <w:w w:val="95"/>
                <w:sz w:val="21"/>
                <w:shd w:val="clear" w:color="auto" w:fill="E4E4E4"/>
              </w:rPr>
              <w:t>但不包括由</w:t>
            </w:r>
            <w:r>
              <w:rPr>
                <w:rFonts w:ascii="黑体" w:eastAsia="黑体"/>
                <w:color w:val="000000"/>
                <w:spacing w:val="75"/>
                <w:w w:val="150"/>
                <w:sz w:val="21"/>
                <w:shd w:val="clear" w:color="auto" w:fill="E4E4E4"/>
              </w:rPr>
              <w:t xml:space="preserve"> </w:t>
            </w:r>
            <w:r>
              <w:rPr>
                <w:rFonts w:ascii="Times New Roman" w:eastAsia="Times New Roman"/>
                <w:color w:val="000000"/>
                <w:w w:val="95"/>
                <w:sz w:val="21"/>
                <w:shd w:val="clear" w:color="auto" w:fill="E4E4E4"/>
              </w:rPr>
              <w:t>X</w:t>
            </w:r>
            <w:r>
              <w:rPr>
                <w:rFonts w:ascii="Times New Roman" w:eastAsia="Times New Roman"/>
                <w:color w:val="000000"/>
                <w:spacing w:val="58"/>
                <w:sz w:val="21"/>
                <w:shd w:val="clear" w:color="auto" w:fill="E4E4E4"/>
              </w:rPr>
              <w:t xml:space="preserve">  </w:t>
            </w:r>
            <w:r>
              <w:rPr>
                <w:rFonts w:ascii="黑体" w:eastAsia="黑体"/>
                <w:color w:val="000000"/>
                <w:spacing w:val="-10"/>
                <w:w w:val="95"/>
                <w:sz w:val="21"/>
                <w:shd w:val="clear" w:color="auto" w:fill="E4E4E4"/>
              </w:rPr>
              <w:t>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614" w:type="dxa"/>
          </w:tcPr>
          <w:p>
            <w:pPr>
              <w:pStyle w:val="8"/>
              <w:spacing w:before="7" w:line="265" w:lineRule="exact"/>
              <w:ind w:left="128"/>
              <w:rPr>
                <w:rFonts w:ascii="黑体" w:eastAsia="黑体"/>
                <w:sz w:val="21"/>
              </w:rPr>
            </w:pPr>
            <w:r>
              <w:rPr>
                <w:rFonts w:ascii="黑体" w:eastAsia="黑体"/>
                <w:color w:val="000000"/>
                <w:w w:val="95"/>
                <w:sz w:val="21"/>
                <w:shd w:val="clear" w:color="auto" w:fill="E4E4E4"/>
              </w:rPr>
              <w:t>摄片发现的没有合并脊椎脊膜突出或脑（脊）</w:t>
            </w:r>
            <w:r>
              <w:rPr>
                <w:rFonts w:ascii="黑体" w:eastAsia="黑体"/>
                <w:color w:val="000000"/>
                <w:spacing w:val="-1"/>
                <w:w w:val="95"/>
                <w:sz w:val="21"/>
                <w:shd w:val="clear" w:color="auto" w:fill="E4E4E4"/>
              </w:rPr>
              <w:t>膜突出的隐形脊椎裂。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614" w:type="dxa"/>
          </w:tcPr>
          <w:p>
            <w:pPr>
              <w:pStyle w:val="8"/>
              <w:spacing w:before="15" w:line="265" w:lineRule="exact"/>
              <w:ind w:left="128"/>
              <w:rPr>
                <w:sz w:val="21"/>
              </w:rPr>
            </w:pPr>
            <w:r>
              <w:rPr>
                <w:w w:val="95"/>
                <w:sz w:val="21"/>
              </w:rPr>
              <w:t>我们承担本项疾病责任不受本合同责任免除中“遗</w:t>
            </w:r>
            <w:r>
              <w:rPr>
                <w:spacing w:val="-1"/>
                <w:w w:val="95"/>
                <w:sz w:val="21"/>
              </w:rPr>
              <w:t>传性疾病，先天性畸形、变形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614" w:type="dxa"/>
          </w:tcPr>
          <w:p>
            <w:pPr>
              <w:pStyle w:val="8"/>
              <w:spacing w:before="15"/>
              <w:ind w:left="128"/>
              <w:rPr>
                <w:sz w:val="21"/>
              </w:rPr>
            </w:pPr>
            <w:r>
              <w:rPr>
                <w:w w:val="95"/>
                <w:sz w:val="21"/>
              </w:rPr>
              <w:t>或染色体异常”的</w:t>
            </w:r>
            <w:r>
              <w:rPr>
                <w:spacing w:val="-4"/>
                <w:w w:val="95"/>
                <w:sz w:val="21"/>
              </w:rPr>
              <w:t>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74" w:type="dxa"/>
          </w:tcPr>
          <w:p>
            <w:pPr>
              <w:pStyle w:val="8"/>
              <w:spacing w:before="88"/>
              <w:ind w:left="50"/>
              <w:rPr>
                <w:rFonts w:ascii="Times New Roman"/>
                <w:b/>
                <w:sz w:val="21"/>
              </w:rPr>
            </w:pPr>
            <w:r>
              <w:rPr>
                <w:rFonts w:ascii="Times New Roman"/>
                <w:b/>
                <w:spacing w:val="-4"/>
                <w:sz w:val="21"/>
              </w:rPr>
              <w:t>108.</w:t>
            </w:r>
          </w:p>
        </w:tc>
        <w:tc>
          <w:tcPr>
            <w:tcW w:w="1335" w:type="dxa"/>
          </w:tcPr>
          <w:p>
            <w:pPr>
              <w:pStyle w:val="8"/>
              <w:spacing w:before="75"/>
              <w:ind w:left="155"/>
              <w:rPr>
                <w:b/>
                <w:sz w:val="21"/>
              </w:rPr>
            </w:pPr>
            <w:r>
              <w:rPr>
                <w:b/>
                <w:w w:val="95"/>
                <w:sz w:val="21"/>
              </w:rPr>
              <w:t>原发性</w:t>
            </w:r>
            <w:r>
              <w:rPr>
                <w:b/>
                <w:spacing w:val="-5"/>
                <w:w w:val="95"/>
                <w:sz w:val="21"/>
              </w:rPr>
              <w:t>脊柱</w:t>
            </w:r>
          </w:p>
        </w:tc>
        <w:tc>
          <w:tcPr>
            <w:tcW w:w="7614" w:type="dxa"/>
          </w:tcPr>
          <w:p>
            <w:pPr>
              <w:pStyle w:val="8"/>
              <w:spacing w:before="75"/>
              <w:ind w:left="128"/>
              <w:rPr>
                <w:sz w:val="21"/>
              </w:rPr>
            </w:pPr>
            <w:r>
              <w:rPr>
                <w:spacing w:val="-1"/>
                <w:w w:val="95"/>
                <w:sz w:val="21"/>
              </w:rPr>
              <w:t>指被保险人因原发性脊柱侧弯，实际实施了对该病的矫正外科手术。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74" w:type="dxa"/>
          </w:tcPr>
          <w:p>
            <w:pPr>
              <w:pStyle w:val="8"/>
              <w:rPr>
                <w:rFonts w:ascii="Times New Roman"/>
                <w:sz w:val="20"/>
              </w:rPr>
            </w:pPr>
          </w:p>
        </w:tc>
        <w:tc>
          <w:tcPr>
            <w:tcW w:w="1335" w:type="dxa"/>
          </w:tcPr>
          <w:p>
            <w:pPr>
              <w:pStyle w:val="8"/>
              <w:spacing w:before="7" w:line="265" w:lineRule="exact"/>
              <w:ind w:left="155"/>
              <w:rPr>
                <w:b/>
                <w:sz w:val="21"/>
              </w:rPr>
            </w:pPr>
            <w:r>
              <w:rPr>
                <w:b/>
                <w:w w:val="95"/>
                <w:sz w:val="21"/>
              </w:rPr>
              <w:t>侧弯的</w:t>
            </w:r>
            <w:r>
              <w:rPr>
                <w:b/>
                <w:spacing w:val="-5"/>
                <w:w w:val="95"/>
                <w:sz w:val="21"/>
              </w:rPr>
              <w:t>矫正</w:t>
            </w:r>
          </w:p>
        </w:tc>
        <w:tc>
          <w:tcPr>
            <w:tcW w:w="7614" w:type="dxa"/>
          </w:tcPr>
          <w:p>
            <w:pPr>
              <w:pStyle w:val="8"/>
              <w:spacing w:before="7" w:line="265" w:lineRule="exact"/>
              <w:ind w:left="128"/>
              <w:rPr>
                <w:rFonts w:ascii="黑体" w:eastAsia="黑体"/>
                <w:sz w:val="21"/>
              </w:rPr>
            </w:pPr>
            <w:r>
              <w:rPr>
                <w:rFonts w:ascii="黑体" w:eastAsia="黑体"/>
                <w:color w:val="000000"/>
                <w:w w:val="95"/>
                <w:sz w:val="21"/>
                <w:shd w:val="clear" w:color="auto" w:fill="E4E4E4"/>
              </w:rPr>
              <w:t>由于先天性脊柱侧弯以及其他疾病或意外导致的继发性脊柱侧弯而进行</w:t>
            </w:r>
            <w:r>
              <w:rPr>
                <w:rFonts w:ascii="黑体" w:eastAsia="黑体"/>
                <w:color w:val="000000"/>
                <w:spacing w:val="-3"/>
                <w:w w:val="95"/>
                <w:sz w:val="21"/>
                <w:shd w:val="clear" w:color="auto" w:fill="E4E4E4"/>
              </w:rPr>
              <w:t>的手术治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574" w:type="dxa"/>
          </w:tcPr>
          <w:p>
            <w:pPr>
              <w:pStyle w:val="8"/>
              <w:rPr>
                <w:rFonts w:ascii="Times New Roman"/>
                <w:sz w:val="20"/>
              </w:rPr>
            </w:pPr>
          </w:p>
        </w:tc>
        <w:tc>
          <w:tcPr>
            <w:tcW w:w="1335" w:type="dxa"/>
          </w:tcPr>
          <w:p>
            <w:pPr>
              <w:pStyle w:val="8"/>
              <w:spacing w:before="15"/>
              <w:ind w:left="155"/>
              <w:rPr>
                <w:b/>
                <w:sz w:val="21"/>
              </w:rPr>
            </w:pPr>
            <w:r>
              <w:rPr>
                <w:b/>
                <w:w w:val="95"/>
                <w:sz w:val="21"/>
              </w:rPr>
              <w:t>手术</w:t>
            </w:r>
            <w:r>
              <w:rPr>
                <w:b/>
                <w:spacing w:val="-10"/>
                <w:w w:val="95"/>
                <w:sz w:val="21"/>
              </w:rPr>
              <w:t>：</w:t>
            </w:r>
          </w:p>
        </w:tc>
        <w:tc>
          <w:tcPr>
            <w:tcW w:w="7614" w:type="dxa"/>
          </w:tcPr>
          <w:p>
            <w:pPr>
              <w:pStyle w:val="8"/>
              <w:spacing w:before="15"/>
              <w:ind w:left="128"/>
              <w:rPr>
                <w:rFonts w:ascii="黑体" w:eastAsia="黑体"/>
                <w:sz w:val="21"/>
              </w:rPr>
            </w:pPr>
            <w:r>
              <w:rPr>
                <w:rFonts w:ascii="黑体" w:eastAsia="黑体"/>
                <w:color w:val="000000"/>
                <w:spacing w:val="-2"/>
                <w:w w:val="95"/>
                <w:sz w:val="21"/>
                <w:shd w:val="clear" w:color="auto" w:fill="E4E4E4"/>
              </w:rPr>
              <w:t>疗不在保障范围内。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trPr>
        <w:tc>
          <w:tcPr>
            <w:tcW w:w="574" w:type="dxa"/>
          </w:tcPr>
          <w:p>
            <w:pPr>
              <w:pStyle w:val="8"/>
              <w:spacing w:before="88"/>
              <w:ind w:left="50"/>
              <w:rPr>
                <w:rFonts w:ascii="Times New Roman"/>
                <w:b/>
                <w:sz w:val="21"/>
              </w:rPr>
            </w:pPr>
            <w:r>
              <w:rPr>
                <w:rFonts w:ascii="Times New Roman"/>
                <w:b/>
                <w:spacing w:val="-4"/>
                <w:sz w:val="21"/>
              </w:rPr>
              <w:t>109.</w:t>
            </w:r>
          </w:p>
        </w:tc>
        <w:tc>
          <w:tcPr>
            <w:tcW w:w="1335" w:type="dxa"/>
          </w:tcPr>
          <w:p>
            <w:pPr>
              <w:pStyle w:val="8"/>
              <w:spacing w:before="75"/>
              <w:ind w:left="155"/>
              <w:rPr>
                <w:b/>
                <w:sz w:val="21"/>
              </w:rPr>
            </w:pPr>
            <w:r>
              <w:rPr>
                <w:b/>
                <w:w w:val="95"/>
                <w:sz w:val="21"/>
              </w:rPr>
              <w:t>严重气</w:t>
            </w:r>
            <w:r>
              <w:rPr>
                <w:b/>
                <w:spacing w:val="-5"/>
                <w:w w:val="95"/>
                <w:sz w:val="21"/>
              </w:rPr>
              <w:t>性坏</w:t>
            </w:r>
          </w:p>
        </w:tc>
        <w:tc>
          <w:tcPr>
            <w:tcW w:w="7614" w:type="dxa"/>
          </w:tcPr>
          <w:p>
            <w:pPr>
              <w:pStyle w:val="8"/>
              <w:spacing w:before="75"/>
              <w:ind w:left="128"/>
              <w:rPr>
                <w:sz w:val="21"/>
              </w:rPr>
            </w:pPr>
            <w:r>
              <w:rPr>
                <w:w w:val="95"/>
                <w:sz w:val="21"/>
              </w:rPr>
              <w:t>指由梭状芽胞杆菌所致的肌坏死或肌炎。须经专科医生明确诊断，且须</w:t>
            </w:r>
            <w:r>
              <w:rPr>
                <w:spacing w:val="-3"/>
                <w:w w:val="95"/>
                <w:sz w:val="21"/>
              </w:rPr>
              <w:t>同时符合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trPr>
        <w:tc>
          <w:tcPr>
            <w:tcW w:w="574" w:type="dxa"/>
          </w:tcPr>
          <w:p>
            <w:pPr>
              <w:pStyle w:val="8"/>
              <w:rPr>
                <w:rFonts w:ascii="Times New Roman"/>
                <w:sz w:val="20"/>
              </w:rPr>
            </w:pPr>
          </w:p>
        </w:tc>
        <w:tc>
          <w:tcPr>
            <w:tcW w:w="1335" w:type="dxa"/>
          </w:tcPr>
          <w:p>
            <w:pPr>
              <w:pStyle w:val="8"/>
              <w:spacing w:before="7" w:line="262" w:lineRule="exact"/>
              <w:ind w:left="155"/>
              <w:rPr>
                <w:b/>
                <w:sz w:val="21"/>
              </w:rPr>
            </w:pPr>
            <w:r>
              <w:rPr>
                <w:b/>
                <w:w w:val="95"/>
                <w:sz w:val="21"/>
              </w:rPr>
              <w:t>疽</w:t>
            </w:r>
            <w:r>
              <w:rPr>
                <w:b/>
                <w:spacing w:val="-10"/>
                <w:sz w:val="21"/>
              </w:rPr>
              <w:t>：</w:t>
            </w:r>
          </w:p>
        </w:tc>
        <w:tc>
          <w:tcPr>
            <w:tcW w:w="7614" w:type="dxa"/>
          </w:tcPr>
          <w:p>
            <w:pPr>
              <w:pStyle w:val="8"/>
              <w:spacing w:before="7" w:line="262" w:lineRule="exact"/>
              <w:ind w:left="128"/>
              <w:rPr>
                <w:sz w:val="21"/>
              </w:rPr>
            </w:pPr>
            <w:r>
              <w:rPr>
                <w:spacing w:val="-2"/>
                <w:w w:val="95"/>
                <w:sz w:val="21"/>
              </w:rPr>
              <w:t>下列条件：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73"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614" w:type="dxa"/>
          </w:tcPr>
          <w:p>
            <w:pPr>
              <w:pStyle w:val="8"/>
              <w:numPr>
                <w:ilvl w:val="0"/>
                <w:numId w:val="102"/>
              </w:numPr>
              <w:tabs>
                <w:tab w:val="left" w:pos="653"/>
              </w:tabs>
              <w:spacing w:before="18" w:after="0" w:line="240" w:lineRule="auto"/>
              <w:ind w:left="652" w:right="0" w:hanging="525"/>
              <w:jc w:val="left"/>
              <w:rPr>
                <w:sz w:val="21"/>
              </w:rPr>
            </w:pPr>
            <w:r>
              <w:rPr>
                <w:spacing w:val="-1"/>
                <w:w w:val="95"/>
                <w:sz w:val="21"/>
              </w:rPr>
              <w:t>符合气性坏疽的一般临床表现；</w:t>
            </w:r>
          </w:p>
          <w:p>
            <w:pPr>
              <w:pStyle w:val="8"/>
              <w:numPr>
                <w:ilvl w:val="0"/>
                <w:numId w:val="102"/>
              </w:numPr>
              <w:tabs>
                <w:tab w:val="left" w:pos="653"/>
              </w:tabs>
              <w:spacing w:before="31" w:after="0" w:line="240" w:lineRule="auto"/>
              <w:ind w:left="652" w:right="0" w:hanging="525"/>
              <w:jc w:val="left"/>
              <w:rPr>
                <w:sz w:val="21"/>
              </w:rPr>
            </w:pPr>
            <w:r>
              <w:rPr>
                <w:spacing w:val="-1"/>
                <w:w w:val="95"/>
                <w:sz w:val="21"/>
              </w:rPr>
              <w:t>细菌培养检出致病菌；</w:t>
            </w:r>
          </w:p>
          <w:p>
            <w:pPr>
              <w:pStyle w:val="8"/>
              <w:numPr>
                <w:ilvl w:val="0"/>
                <w:numId w:val="102"/>
              </w:numPr>
              <w:tabs>
                <w:tab w:val="left" w:pos="653"/>
              </w:tabs>
              <w:spacing w:before="31" w:after="0" w:line="235" w:lineRule="exact"/>
              <w:ind w:left="652" w:right="0" w:hanging="525"/>
              <w:jc w:val="left"/>
              <w:rPr>
                <w:sz w:val="21"/>
              </w:rPr>
            </w:pPr>
            <w:r>
              <w:rPr>
                <w:spacing w:val="-1"/>
                <w:w w:val="95"/>
                <w:sz w:val="21"/>
              </w:rPr>
              <w:t>出现广泛性肌肉及组织坏死，并确实实施了坏死组织和筋膜以及肌肉的切除</w:t>
            </w:r>
          </w:p>
        </w:tc>
      </w:tr>
    </w:tbl>
    <w:p>
      <w:pPr>
        <w:pStyle w:val="3"/>
        <w:spacing w:before="50"/>
        <w:ind w:left="2733"/>
      </w:pPr>
      <w:r>
        <w:rPr>
          <w:spacing w:val="-4"/>
          <w:w w:val="95"/>
        </w:rPr>
        <w:t>手术。</w:t>
      </w:r>
    </w:p>
    <w:p>
      <w:pPr>
        <w:pStyle w:val="3"/>
        <w:spacing w:before="31" w:after="33" w:line="266" w:lineRule="auto"/>
        <w:ind w:left="2733" w:right="460" w:hanging="526"/>
      </w:pPr>
      <w:r>
        <w:rPr>
          <w:spacing w:val="-1"/>
          <w:w w:val="99"/>
        </w:rPr>
        <w:t>（</w:t>
      </w:r>
      <w:r>
        <w:rPr>
          <w:rFonts w:ascii="Times New Roman" w:eastAsia="Times New Roman"/>
          <w:spacing w:val="1"/>
          <w:w w:val="99"/>
        </w:rPr>
        <w:t>4</w:t>
      </w:r>
      <w:r>
        <w:rPr>
          <w:spacing w:val="-8"/>
          <w:w w:val="99"/>
        </w:rPr>
        <w:t>）</w:t>
      </w:r>
      <w:r>
        <w:rPr>
          <w:spacing w:val="-2"/>
          <w:w w:val="99"/>
        </w:rPr>
        <w:t>导致身体受影响部位永久完全失去功能。所谓永久完全失去功能是指受影响</w:t>
      </w:r>
      <w:r>
        <w:rPr>
          <w:spacing w:val="-1"/>
          <w:w w:val="99"/>
        </w:rPr>
        <w:t>部位的功能丧失超过六个月。</w:t>
      </w:r>
    </w:p>
    <w:tbl>
      <w:tblPr>
        <w:tblStyle w:val="4"/>
        <w:tblW w:w="0" w:type="auto"/>
        <w:tblInd w:w="1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74"/>
        <w:gridCol w:w="1335"/>
        <w:gridCol w:w="77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7" w:hRule="atLeast"/>
        </w:trPr>
        <w:tc>
          <w:tcPr>
            <w:tcW w:w="1909" w:type="dxa"/>
            <w:gridSpan w:val="2"/>
          </w:tcPr>
          <w:p>
            <w:pPr>
              <w:pStyle w:val="8"/>
              <w:rPr>
                <w:rFonts w:ascii="Times New Roman"/>
                <w:sz w:val="20"/>
              </w:rPr>
            </w:pPr>
          </w:p>
        </w:tc>
        <w:tc>
          <w:tcPr>
            <w:tcW w:w="7722" w:type="dxa"/>
          </w:tcPr>
          <w:p>
            <w:pPr>
              <w:pStyle w:val="8"/>
              <w:spacing w:line="239" w:lineRule="exact"/>
              <w:ind w:left="128"/>
              <w:rPr>
                <w:rFonts w:ascii="黑体" w:eastAsia="黑体"/>
                <w:sz w:val="21"/>
              </w:rPr>
            </w:pPr>
            <w:r>
              <w:rPr>
                <w:rFonts w:ascii="黑体" w:eastAsia="黑体"/>
                <w:color w:val="000000"/>
                <w:spacing w:val="-1"/>
                <w:w w:val="95"/>
                <w:sz w:val="21"/>
                <w:shd w:val="clear" w:color="auto" w:fill="E4E4E4"/>
              </w:rPr>
              <w:t>清创术不在保障范围内。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30" w:hRule="atLeast"/>
        </w:trPr>
        <w:tc>
          <w:tcPr>
            <w:tcW w:w="574" w:type="dxa"/>
          </w:tcPr>
          <w:p>
            <w:pPr>
              <w:pStyle w:val="8"/>
              <w:spacing w:before="88"/>
              <w:ind w:left="50"/>
              <w:rPr>
                <w:rFonts w:ascii="Times New Roman"/>
                <w:b/>
                <w:sz w:val="21"/>
              </w:rPr>
            </w:pPr>
            <w:r>
              <w:rPr>
                <w:rFonts w:ascii="Times New Roman"/>
                <w:b/>
                <w:spacing w:val="-4"/>
                <w:sz w:val="21"/>
              </w:rPr>
              <w:t>110.</w:t>
            </w:r>
          </w:p>
        </w:tc>
        <w:tc>
          <w:tcPr>
            <w:tcW w:w="1335" w:type="dxa"/>
          </w:tcPr>
          <w:p>
            <w:pPr>
              <w:pStyle w:val="8"/>
              <w:spacing w:before="75" w:line="266" w:lineRule="auto"/>
              <w:ind w:left="155" w:right="126"/>
              <w:rPr>
                <w:b/>
                <w:sz w:val="21"/>
              </w:rPr>
            </w:pPr>
            <w:r>
              <w:rPr>
                <w:b/>
                <w:spacing w:val="-4"/>
                <w:sz w:val="21"/>
              </w:rPr>
              <w:t>重度面部毁</w:t>
            </w:r>
            <w:r>
              <w:rPr>
                <w:b/>
                <w:spacing w:val="-6"/>
                <w:sz w:val="21"/>
              </w:rPr>
              <w:t>损：</w:t>
            </w:r>
          </w:p>
        </w:tc>
        <w:tc>
          <w:tcPr>
            <w:tcW w:w="7722" w:type="dxa"/>
          </w:tcPr>
          <w:p>
            <w:pPr>
              <w:pStyle w:val="8"/>
              <w:spacing w:before="75"/>
              <w:ind w:left="128"/>
              <w:rPr>
                <w:sz w:val="21"/>
              </w:rPr>
            </w:pPr>
            <w:r>
              <w:rPr>
                <w:spacing w:val="-1"/>
                <w:w w:val="95"/>
                <w:sz w:val="21"/>
              </w:rPr>
              <w:t>因意外伤害导致面部瘢痕畸形，并且满足下列中的三项或三项以上：</w:t>
            </w:r>
          </w:p>
          <w:p>
            <w:pPr>
              <w:pStyle w:val="8"/>
              <w:numPr>
                <w:ilvl w:val="0"/>
                <w:numId w:val="103"/>
              </w:numPr>
              <w:tabs>
                <w:tab w:val="left" w:pos="653"/>
              </w:tabs>
              <w:spacing w:before="30" w:after="0" w:line="240" w:lineRule="auto"/>
              <w:ind w:left="652" w:right="0" w:hanging="525"/>
              <w:jc w:val="left"/>
              <w:rPr>
                <w:sz w:val="21"/>
              </w:rPr>
            </w:pPr>
            <w:r>
              <w:rPr>
                <w:spacing w:val="-2"/>
                <w:w w:val="95"/>
                <w:sz w:val="21"/>
              </w:rPr>
              <w:t>双侧眉毛完全缺失；</w:t>
            </w:r>
          </w:p>
          <w:p>
            <w:pPr>
              <w:pStyle w:val="8"/>
              <w:numPr>
                <w:ilvl w:val="0"/>
                <w:numId w:val="103"/>
              </w:numPr>
              <w:tabs>
                <w:tab w:val="left" w:pos="653"/>
              </w:tabs>
              <w:spacing w:before="31" w:after="0" w:line="240" w:lineRule="auto"/>
              <w:ind w:left="652" w:right="0" w:hanging="525"/>
              <w:jc w:val="left"/>
              <w:rPr>
                <w:sz w:val="21"/>
              </w:rPr>
            </w:pPr>
            <w:r>
              <w:rPr>
                <w:spacing w:val="-1"/>
                <w:w w:val="95"/>
                <w:sz w:val="21"/>
              </w:rPr>
              <w:t>双睑外翻或者完全缺失；</w:t>
            </w:r>
          </w:p>
          <w:p>
            <w:pPr>
              <w:pStyle w:val="8"/>
              <w:numPr>
                <w:ilvl w:val="0"/>
                <w:numId w:val="103"/>
              </w:numPr>
              <w:tabs>
                <w:tab w:val="left" w:pos="653"/>
              </w:tabs>
              <w:spacing w:before="31" w:after="0" w:line="240" w:lineRule="auto"/>
              <w:ind w:left="652" w:right="0" w:hanging="525"/>
              <w:jc w:val="left"/>
              <w:rPr>
                <w:sz w:val="21"/>
              </w:rPr>
            </w:pPr>
            <w:r>
              <w:rPr>
                <w:spacing w:val="-2"/>
                <w:w w:val="95"/>
                <w:sz w:val="21"/>
              </w:rPr>
              <w:t>双侧耳廓完全缺失；</w:t>
            </w:r>
          </w:p>
          <w:p>
            <w:pPr>
              <w:pStyle w:val="8"/>
              <w:numPr>
                <w:ilvl w:val="0"/>
                <w:numId w:val="103"/>
              </w:numPr>
              <w:tabs>
                <w:tab w:val="left" w:pos="653"/>
              </w:tabs>
              <w:spacing w:before="31" w:after="0" w:line="240" w:lineRule="auto"/>
              <w:ind w:left="652" w:right="0" w:hanging="525"/>
              <w:jc w:val="left"/>
              <w:rPr>
                <w:sz w:val="21"/>
              </w:rPr>
            </w:pPr>
            <w:r>
              <w:rPr>
                <w:spacing w:val="-2"/>
                <w:w w:val="95"/>
                <w:sz w:val="21"/>
              </w:rPr>
              <w:t>外鼻完全缺失；</w:t>
            </w:r>
          </w:p>
          <w:p>
            <w:pPr>
              <w:pStyle w:val="8"/>
              <w:numPr>
                <w:ilvl w:val="0"/>
                <w:numId w:val="103"/>
              </w:numPr>
              <w:tabs>
                <w:tab w:val="left" w:pos="653"/>
              </w:tabs>
              <w:spacing w:before="31" w:after="0" w:line="240" w:lineRule="auto"/>
              <w:ind w:left="652" w:right="0" w:hanging="525"/>
              <w:jc w:val="left"/>
              <w:rPr>
                <w:sz w:val="21"/>
              </w:rPr>
            </w:pPr>
            <w:r>
              <w:rPr>
                <w:spacing w:val="-1"/>
                <w:w w:val="95"/>
                <w:sz w:val="21"/>
              </w:rPr>
              <w:t>上、下唇外翻或者小口畸形；</w:t>
            </w:r>
          </w:p>
          <w:p>
            <w:pPr>
              <w:pStyle w:val="8"/>
              <w:numPr>
                <w:ilvl w:val="0"/>
                <w:numId w:val="103"/>
              </w:numPr>
              <w:tabs>
                <w:tab w:val="left" w:pos="653"/>
              </w:tabs>
              <w:spacing w:before="31" w:after="0" w:line="235" w:lineRule="exact"/>
              <w:ind w:left="652" w:right="0" w:hanging="525"/>
              <w:jc w:val="left"/>
              <w:rPr>
                <w:sz w:val="21"/>
              </w:rPr>
            </w:pPr>
            <w:r>
              <w:rPr>
                <w:w w:val="95"/>
                <w:sz w:val="21"/>
              </w:rPr>
              <w:t>颏颈粘连（中度以上</w:t>
            </w:r>
            <w:r>
              <w:rPr>
                <w:spacing w:val="-104"/>
                <w:w w:val="95"/>
                <w:sz w:val="21"/>
              </w:rPr>
              <w:t>）</w:t>
            </w:r>
            <w:r>
              <w:rPr>
                <w:spacing w:val="-3"/>
                <w:w w:val="95"/>
                <w:sz w:val="21"/>
              </w:rPr>
              <w:t>：即颈部后仰及旋转受到限制，饮食、吞咽有所影响，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4"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722" w:type="dxa"/>
          </w:tcPr>
          <w:p>
            <w:pPr>
              <w:pStyle w:val="8"/>
              <w:spacing w:before="44" w:line="219" w:lineRule="exact"/>
              <w:ind w:left="653"/>
              <w:rPr>
                <w:sz w:val="21"/>
              </w:rPr>
            </w:pPr>
            <w:r>
              <w:rPr>
                <w:spacing w:val="-1"/>
                <w:w w:val="95"/>
                <w:sz w:val="21"/>
              </w:rPr>
              <w:t>不流涎，下唇前庭沟不消失，能闭合。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20" w:hRule="atLeast"/>
        </w:trPr>
        <w:tc>
          <w:tcPr>
            <w:tcW w:w="574" w:type="dxa"/>
          </w:tcPr>
          <w:p>
            <w:pPr>
              <w:pStyle w:val="8"/>
              <w:spacing w:before="187"/>
              <w:ind w:left="50"/>
              <w:rPr>
                <w:rFonts w:ascii="Times New Roman"/>
                <w:b/>
                <w:sz w:val="21"/>
              </w:rPr>
            </w:pPr>
            <w:r>
              <w:rPr>
                <w:rFonts w:ascii="Times New Roman"/>
                <w:b/>
                <w:spacing w:val="-4"/>
                <w:sz w:val="21"/>
              </w:rPr>
              <w:t>111.</w:t>
            </w:r>
          </w:p>
        </w:tc>
        <w:tc>
          <w:tcPr>
            <w:tcW w:w="1335" w:type="dxa"/>
          </w:tcPr>
          <w:p>
            <w:pPr>
              <w:pStyle w:val="8"/>
              <w:spacing w:before="173" w:line="266" w:lineRule="auto"/>
              <w:ind w:left="155" w:right="126"/>
              <w:rPr>
                <w:b/>
                <w:sz w:val="21"/>
              </w:rPr>
            </w:pPr>
            <w:r>
              <w:rPr>
                <w:b/>
                <w:spacing w:val="-4"/>
                <w:sz w:val="21"/>
              </w:rPr>
              <w:t>大面积植皮手术：</w:t>
            </w:r>
          </w:p>
        </w:tc>
        <w:tc>
          <w:tcPr>
            <w:tcW w:w="7722" w:type="dxa"/>
          </w:tcPr>
          <w:p>
            <w:pPr>
              <w:pStyle w:val="8"/>
              <w:spacing w:before="173" w:line="266" w:lineRule="auto"/>
              <w:ind w:left="128" w:right="156"/>
              <w:rPr>
                <w:sz w:val="21"/>
              </w:rPr>
            </w:pPr>
            <w:r>
              <w:rPr>
                <w:spacing w:val="1"/>
                <w:w w:val="99"/>
                <w:sz w:val="21"/>
              </w:rPr>
              <w:t>指为修复皮肤与其下的组织缺损所进行的皮肤移植手术，要求皮肤移植的面积达</w:t>
            </w:r>
            <w:r>
              <w:rPr>
                <w:spacing w:val="-1"/>
                <w:w w:val="99"/>
                <w:sz w:val="21"/>
              </w:rPr>
              <w:t>到全身体表面积的</w:t>
            </w:r>
            <w:r>
              <w:rPr>
                <w:spacing w:val="-50"/>
                <w:sz w:val="21"/>
              </w:rPr>
              <w:t xml:space="preserve"> </w:t>
            </w:r>
            <w:r>
              <w:rPr>
                <w:rFonts w:ascii="Times New Roman" w:eastAsia="Times New Roman"/>
                <w:spacing w:val="1"/>
                <w:w w:val="99"/>
                <w:sz w:val="21"/>
              </w:rPr>
              <w:t>30</w:t>
            </w:r>
            <w:r>
              <w:rPr>
                <w:rFonts w:ascii="Times New Roman" w:eastAsia="Times New Roman"/>
                <w:spacing w:val="-2"/>
                <w:w w:val="99"/>
                <w:sz w:val="21"/>
              </w:rPr>
              <w:t>%</w:t>
            </w:r>
            <w:r>
              <w:rPr>
                <w:w w:val="99"/>
                <w:sz w:val="21"/>
              </w:rPr>
              <w:t>或</w:t>
            </w:r>
            <w:r>
              <w:rPr>
                <w:spacing w:val="-53"/>
                <w:sz w:val="21"/>
              </w:rPr>
              <w:t xml:space="preserve"> </w:t>
            </w:r>
            <w:r>
              <w:rPr>
                <w:rFonts w:ascii="Times New Roman" w:eastAsia="Times New Roman"/>
                <w:spacing w:val="1"/>
                <w:w w:val="99"/>
                <w:sz w:val="21"/>
              </w:rPr>
              <w:t>30%</w:t>
            </w:r>
            <w:r>
              <w:rPr>
                <w:spacing w:val="-1"/>
                <w:w w:val="99"/>
                <w:sz w:val="21"/>
              </w:rPr>
              <w:t>以上。体表面积根据《中国新九分法》计算。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13" w:hRule="atLeast"/>
        </w:trPr>
        <w:tc>
          <w:tcPr>
            <w:tcW w:w="574" w:type="dxa"/>
          </w:tcPr>
          <w:p>
            <w:pPr>
              <w:pStyle w:val="8"/>
              <w:spacing w:before="82"/>
              <w:ind w:left="50"/>
              <w:rPr>
                <w:rFonts w:ascii="Times New Roman"/>
                <w:b/>
                <w:sz w:val="21"/>
              </w:rPr>
            </w:pPr>
            <w:r>
              <w:rPr>
                <w:rFonts w:ascii="Times New Roman"/>
                <w:b/>
                <w:spacing w:val="-4"/>
                <w:sz w:val="21"/>
              </w:rPr>
              <w:t>112.</w:t>
            </w:r>
          </w:p>
        </w:tc>
        <w:tc>
          <w:tcPr>
            <w:tcW w:w="1335" w:type="dxa"/>
          </w:tcPr>
          <w:p>
            <w:pPr>
              <w:pStyle w:val="8"/>
              <w:spacing w:before="68" w:line="266" w:lineRule="auto"/>
              <w:ind w:left="155" w:right="126"/>
              <w:jc w:val="both"/>
              <w:rPr>
                <w:b/>
                <w:sz w:val="21"/>
              </w:rPr>
            </w:pPr>
            <w:r>
              <w:rPr>
                <w:b/>
                <w:spacing w:val="-4"/>
                <w:sz w:val="21"/>
              </w:rPr>
              <w:t>严重幼年型类风湿性关节炎：</w:t>
            </w:r>
          </w:p>
        </w:tc>
        <w:tc>
          <w:tcPr>
            <w:tcW w:w="7722" w:type="dxa"/>
          </w:tcPr>
          <w:p>
            <w:pPr>
              <w:pStyle w:val="8"/>
              <w:spacing w:before="68"/>
              <w:ind w:left="128"/>
              <w:rPr>
                <w:sz w:val="21"/>
              </w:rPr>
            </w:pPr>
            <w:r>
              <w:rPr>
                <w:spacing w:val="-1"/>
                <w:w w:val="95"/>
                <w:sz w:val="21"/>
              </w:rPr>
              <w:t>严重幼年型类风湿性关节炎须满足下列全部条件：</w:t>
            </w:r>
          </w:p>
          <w:p>
            <w:pPr>
              <w:pStyle w:val="8"/>
              <w:numPr>
                <w:ilvl w:val="0"/>
                <w:numId w:val="104"/>
              </w:numPr>
              <w:tabs>
                <w:tab w:val="left" w:pos="653"/>
              </w:tabs>
              <w:spacing w:before="31" w:after="0" w:line="240" w:lineRule="auto"/>
              <w:ind w:left="652" w:right="0" w:hanging="525"/>
              <w:jc w:val="left"/>
              <w:rPr>
                <w:sz w:val="21"/>
              </w:rPr>
            </w:pPr>
            <w:r>
              <w:rPr>
                <w:spacing w:val="-1"/>
                <w:w w:val="95"/>
                <w:sz w:val="21"/>
              </w:rPr>
              <w:t>因该病引致广泛性关节坏死，并已进行髋或膝关节置换；</w:t>
            </w:r>
          </w:p>
          <w:p>
            <w:pPr>
              <w:pStyle w:val="8"/>
              <w:numPr>
                <w:ilvl w:val="0"/>
                <w:numId w:val="104"/>
              </w:numPr>
              <w:tabs>
                <w:tab w:val="left" w:pos="653"/>
              </w:tabs>
              <w:spacing w:before="31" w:after="0" w:line="240" w:lineRule="auto"/>
              <w:ind w:left="652" w:right="0" w:hanging="525"/>
              <w:jc w:val="left"/>
              <w:rPr>
                <w:sz w:val="21"/>
              </w:rPr>
            </w:pPr>
            <w:r>
              <w:rPr>
                <w:spacing w:val="-1"/>
                <w:w w:val="95"/>
                <w:sz w:val="21"/>
              </w:rPr>
              <w:t>由风湿病专科医生确定诊断。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59" w:hRule="atLeast"/>
        </w:trPr>
        <w:tc>
          <w:tcPr>
            <w:tcW w:w="574" w:type="dxa"/>
          </w:tcPr>
          <w:p>
            <w:pPr>
              <w:pStyle w:val="8"/>
              <w:spacing w:before="81"/>
              <w:ind w:left="50"/>
              <w:rPr>
                <w:rFonts w:ascii="Times New Roman"/>
                <w:b/>
                <w:sz w:val="21"/>
              </w:rPr>
            </w:pPr>
            <w:r>
              <w:rPr>
                <w:rFonts w:ascii="Times New Roman"/>
                <w:b/>
                <w:spacing w:val="-4"/>
                <w:sz w:val="21"/>
              </w:rPr>
              <w:t>113.</w:t>
            </w:r>
          </w:p>
        </w:tc>
        <w:tc>
          <w:tcPr>
            <w:tcW w:w="1335" w:type="dxa"/>
          </w:tcPr>
          <w:p>
            <w:pPr>
              <w:pStyle w:val="8"/>
              <w:spacing w:before="36" w:line="300" w:lineRule="atLeast"/>
              <w:ind w:left="155" w:right="126"/>
              <w:jc w:val="both"/>
              <w:rPr>
                <w:b/>
                <w:sz w:val="21"/>
              </w:rPr>
            </w:pPr>
            <w:r>
              <w:rPr>
                <w:b/>
                <w:spacing w:val="-4"/>
                <w:sz w:val="21"/>
              </w:rPr>
              <w:t>骨质疏松骨折导致的全</w:t>
            </w:r>
            <w:r>
              <w:rPr>
                <w:b/>
                <w:w w:val="95"/>
                <w:sz w:val="21"/>
              </w:rPr>
              <w:t>髋关节</w:t>
            </w:r>
            <w:r>
              <w:rPr>
                <w:b/>
                <w:spacing w:val="-5"/>
                <w:w w:val="95"/>
                <w:sz w:val="21"/>
              </w:rPr>
              <w:t>置换</w:t>
            </w:r>
          </w:p>
        </w:tc>
        <w:tc>
          <w:tcPr>
            <w:tcW w:w="7722" w:type="dxa"/>
          </w:tcPr>
          <w:p>
            <w:pPr>
              <w:pStyle w:val="8"/>
              <w:spacing w:before="36" w:line="300" w:lineRule="atLeast"/>
              <w:ind w:left="128" w:right="154"/>
              <w:jc w:val="both"/>
              <w:rPr>
                <w:sz w:val="21"/>
              </w:rPr>
            </w:pPr>
            <w:r>
              <w:rPr>
                <w:spacing w:val="1"/>
                <w:w w:val="99"/>
                <w:sz w:val="21"/>
              </w:rPr>
              <w:t>骨质疏松指一种系统性疾病。其特征为骨质量减少，骨小梁数目减少，变细和骨</w:t>
            </w:r>
            <w:r>
              <w:rPr>
                <w:spacing w:val="-1"/>
                <w:w w:val="99"/>
                <w:sz w:val="21"/>
              </w:rPr>
              <w:t>皮质变薄，导致骨脆性增加，骨折风险增加。根据世界卫生组织</w:t>
            </w:r>
            <w:r>
              <w:rPr>
                <w:spacing w:val="2"/>
                <w:w w:val="99"/>
                <w:sz w:val="21"/>
              </w:rPr>
              <w:t>（</w:t>
            </w:r>
            <w:r>
              <w:rPr>
                <w:rFonts w:ascii="Times New Roman" w:eastAsia="Times New Roman"/>
                <w:spacing w:val="-1"/>
                <w:w w:val="99"/>
                <w:sz w:val="21"/>
              </w:rPr>
              <w:t>W</w:t>
            </w:r>
            <w:r>
              <w:rPr>
                <w:rFonts w:ascii="Times New Roman" w:eastAsia="Times New Roman"/>
                <w:w w:val="99"/>
                <w:sz w:val="21"/>
              </w:rPr>
              <w:t>H</w:t>
            </w:r>
            <w:r>
              <w:rPr>
                <w:rFonts w:ascii="Times New Roman" w:eastAsia="Times New Roman"/>
                <w:spacing w:val="2"/>
                <w:w w:val="99"/>
                <w:sz w:val="21"/>
              </w:rPr>
              <w:t>O</w:t>
            </w:r>
            <w:r>
              <w:rPr>
                <w:spacing w:val="2"/>
                <w:w w:val="99"/>
                <w:sz w:val="21"/>
              </w:rPr>
              <w:t>）</w:t>
            </w:r>
            <w:r>
              <w:rPr>
                <w:w w:val="99"/>
                <w:sz w:val="21"/>
              </w:rPr>
              <w:t>建议，</w:t>
            </w:r>
            <w:r>
              <w:rPr>
                <w:spacing w:val="-1"/>
                <w:w w:val="99"/>
                <w:sz w:val="21"/>
              </w:rPr>
              <w:t>骨密度</w:t>
            </w:r>
            <w:r>
              <w:rPr>
                <w:spacing w:val="2"/>
                <w:w w:val="99"/>
                <w:sz w:val="21"/>
              </w:rPr>
              <w:t>（</w:t>
            </w:r>
            <w:r>
              <w:rPr>
                <w:rFonts w:ascii="Times New Roman" w:eastAsia="Times New Roman"/>
                <w:spacing w:val="-1"/>
                <w:w w:val="99"/>
                <w:sz w:val="21"/>
              </w:rPr>
              <w:t>B</w:t>
            </w:r>
            <w:r>
              <w:rPr>
                <w:rFonts w:ascii="Times New Roman" w:eastAsia="Times New Roman"/>
                <w:spacing w:val="1"/>
                <w:w w:val="99"/>
                <w:sz w:val="21"/>
              </w:rPr>
              <w:t>M</w:t>
            </w:r>
            <w:r>
              <w:rPr>
                <w:rFonts w:ascii="Times New Roman" w:eastAsia="Times New Roman"/>
                <w:w w:val="99"/>
                <w:sz w:val="21"/>
              </w:rPr>
              <w:t>D</w:t>
            </w:r>
            <w:r>
              <w:rPr>
                <w:spacing w:val="-1"/>
                <w:w w:val="99"/>
                <w:sz w:val="21"/>
              </w:rPr>
              <w:t>）较正常成人骨密度平均值降低</w:t>
            </w:r>
            <w:r>
              <w:rPr>
                <w:spacing w:val="-50"/>
                <w:sz w:val="21"/>
              </w:rPr>
              <w:t xml:space="preserve"> </w:t>
            </w:r>
            <w:r>
              <w:rPr>
                <w:rFonts w:ascii="Times New Roman" w:eastAsia="Times New Roman"/>
                <w:spacing w:val="1"/>
                <w:w w:val="99"/>
                <w:sz w:val="21"/>
              </w:rPr>
              <w:t>2</w:t>
            </w:r>
            <w:r>
              <w:rPr>
                <w:rFonts w:ascii="Times New Roman" w:eastAsia="Times New Roman"/>
                <w:w w:val="99"/>
                <w:sz w:val="21"/>
              </w:rPr>
              <w:t>.5</w:t>
            </w:r>
            <w:r>
              <w:rPr>
                <w:rFonts w:ascii="Times New Roman" w:eastAsia="Times New Roman"/>
                <w:spacing w:val="-1"/>
                <w:sz w:val="21"/>
              </w:rPr>
              <w:t xml:space="preserve"> </w:t>
            </w:r>
            <w:r>
              <w:rPr>
                <w:spacing w:val="-1"/>
                <w:w w:val="99"/>
                <w:sz w:val="21"/>
              </w:rPr>
              <w:t>个标准差为骨质疏松症。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74" w:type="dxa"/>
          </w:tcPr>
          <w:p>
            <w:pPr>
              <w:pStyle w:val="8"/>
              <w:rPr>
                <w:rFonts w:ascii="Times New Roman"/>
                <w:sz w:val="20"/>
              </w:rPr>
            </w:pPr>
          </w:p>
        </w:tc>
        <w:tc>
          <w:tcPr>
            <w:tcW w:w="1335" w:type="dxa"/>
          </w:tcPr>
          <w:p>
            <w:pPr>
              <w:pStyle w:val="8"/>
              <w:spacing w:before="7" w:line="265" w:lineRule="exact"/>
              <w:ind w:left="155"/>
              <w:rPr>
                <w:b/>
                <w:sz w:val="21"/>
              </w:rPr>
            </w:pPr>
            <w:r>
              <w:rPr>
                <w:b/>
                <w:w w:val="95"/>
                <w:sz w:val="21"/>
              </w:rPr>
              <w:t>手术</w:t>
            </w:r>
            <w:r>
              <w:rPr>
                <w:b/>
                <w:spacing w:val="-10"/>
                <w:w w:val="95"/>
                <w:sz w:val="21"/>
              </w:rPr>
              <w:t>：</w:t>
            </w:r>
          </w:p>
        </w:tc>
        <w:tc>
          <w:tcPr>
            <w:tcW w:w="7722" w:type="dxa"/>
          </w:tcPr>
          <w:p>
            <w:pPr>
              <w:pStyle w:val="8"/>
              <w:spacing w:before="7" w:line="265" w:lineRule="exact"/>
              <w:ind w:left="128"/>
              <w:rPr>
                <w:sz w:val="21"/>
              </w:rPr>
            </w:pPr>
            <w:r>
              <w:rPr>
                <w:w w:val="95"/>
                <w:sz w:val="21"/>
              </w:rPr>
              <w:t>骨质疏松导致的全髋关节置换手术指依据诊断标准确诊为骨质疏松症</w:t>
            </w:r>
            <w:r>
              <w:rPr>
                <w:spacing w:val="-2"/>
                <w:w w:val="95"/>
                <w:sz w:val="21"/>
              </w:rPr>
              <w:t>，实际发生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8"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722" w:type="dxa"/>
          </w:tcPr>
          <w:p>
            <w:pPr>
              <w:pStyle w:val="8"/>
              <w:spacing w:before="15"/>
              <w:ind w:left="128"/>
              <w:rPr>
                <w:sz w:val="21"/>
              </w:rPr>
            </w:pPr>
            <w:r>
              <w:rPr>
                <w:spacing w:val="-1"/>
                <w:w w:val="95"/>
                <w:sz w:val="21"/>
              </w:rPr>
              <w:t>了股骨颈骨折并实施了全髋关节置换手术。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6" w:hRule="atLeast"/>
        </w:trPr>
        <w:tc>
          <w:tcPr>
            <w:tcW w:w="574" w:type="dxa"/>
          </w:tcPr>
          <w:p>
            <w:pPr>
              <w:pStyle w:val="8"/>
              <w:rPr>
                <w:rFonts w:ascii="Times New Roman"/>
                <w:sz w:val="20"/>
              </w:rPr>
            </w:pPr>
          </w:p>
        </w:tc>
        <w:tc>
          <w:tcPr>
            <w:tcW w:w="1335" w:type="dxa"/>
          </w:tcPr>
          <w:p>
            <w:pPr>
              <w:pStyle w:val="8"/>
              <w:spacing w:before="70"/>
              <w:ind w:left="155"/>
              <w:rPr>
                <w:b/>
                <w:sz w:val="21"/>
              </w:rPr>
            </w:pPr>
            <w:r>
              <w:rPr>
                <w:b/>
                <w:spacing w:val="-26"/>
                <w:sz w:val="21"/>
              </w:rPr>
              <w:t xml:space="preserve">第 </w:t>
            </w:r>
            <w:r>
              <w:rPr>
                <w:rFonts w:ascii="Times New Roman" w:eastAsia="Times New Roman"/>
                <w:b/>
                <w:sz w:val="21"/>
              </w:rPr>
              <w:t>6</w:t>
            </w:r>
            <w:r>
              <w:rPr>
                <w:rFonts w:ascii="Times New Roman" w:eastAsia="Times New Roman"/>
                <w:b/>
                <w:spacing w:val="-5"/>
                <w:sz w:val="21"/>
              </w:rPr>
              <w:t xml:space="preserve"> </w:t>
            </w:r>
            <w:r>
              <w:rPr>
                <w:b/>
                <w:spacing w:val="-5"/>
                <w:sz w:val="21"/>
              </w:rPr>
              <w:t>组：</w:t>
            </w:r>
          </w:p>
        </w:tc>
        <w:tc>
          <w:tcPr>
            <w:tcW w:w="7722" w:type="dxa"/>
          </w:tcPr>
          <w:p>
            <w:pPr>
              <w:pStyle w:val="8"/>
              <w:spacing w:before="70"/>
              <w:ind w:left="128"/>
              <w:rPr>
                <w:b/>
                <w:sz w:val="21"/>
              </w:rPr>
            </w:pPr>
            <w:r>
              <w:rPr>
                <w:b/>
                <w:w w:val="95"/>
                <w:sz w:val="21"/>
              </w:rPr>
              <w:t>其他类</w:t>
            </w:r>
            <w:r>
              <w:rPr>
                <w:b/>
                <w:spacing w:val="-5"/>
                <w:w w:val="95"/>
                <w:sz w:val="21"/>
              </w:rPr>
              <w:t>疾病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2" w:hRule="atLeast"/>
        </w:trPr>
        <w:tc>
          <w:tcPr>
            <w:tcW w:w="574" w:type="dxa"/>
          </w:tcPr>
          <w:p>
            <w:pPr>
              <w:pStyle w:val="8"/>
              <w:spacing w:before="91"/>
              <w:ind w:left="50"/>
              <w:rPr>
                <w:rFonts w:ascii="Times New Roman"/>
                <w:b/>
                <w:sz w:val="21"/>
              </w:rPr>
            </w:pPr>
            <w:r>
              <w:rPr>
                <w:rFonts w:ascii="Times New Roman"/>
                <w:b/>
                <w:spacing w:val="-4"/>
                <w:sz w:val="21"/>
              </w:rPr>
              <w:t>114.</w:t>
            </w:r>
          </w:p>
        </w:tc>
        <w:tc>
          <w:tcPr>
            <w:tcW w:w="1335" w:type="dxa"/>
          </w:tcPr>
          <w:p>
            <w:pPr>
              <w:pStyle w:val="8"/>
              <w:spacing w:before="26" w:line="300" w:lineRule="atLeast"/>
              <w:ind w:left="155" w:right="126"/>
              <w:jc w:val="both"/>
              <w:rPr>
                <w:b/>
                <w:sz w:val="21"/>
              </w:rPr>
            </w:pPr>
            <w:r>
              <w:rPr>
                <w:b/>
                <w:spacing w:val="-4"/>
                <w:sz w:val="21"/>
              </w:rPr>
              <w:t>经输血导致的艾滋病病毒感染：</w:t>
            </w:r>
          </w:p>
        </w:tc>
        <w:tc>
          <w:tcPr>
            <w:tcW w:w="7722" w:type="dxa"/>
          </w:tcPr>
          <w:p>
            <w:pPr>
              <w:pStyle w:val="8"/>
              <w:spacing w:before="77"/>
              <w:ind w:left="128"/>
              <w:rPr>
                <w:sz w:val="21"/>
              </w:rPr>
            </w:pPr>
            <w:r>
              <w:rPr>
                <w:w w:val="95"/>
                <w:sz w:val="21"/>
              </w:rPr>
              <w:t>指被保险人感染上艾滋病病毒（</w:t>
            </w:r>
            <w:r>
              <w:rPr>
                <w:rFonts w:ascii="Times New Roman" w:eastAsia="Times New Roman"/>
                <w:w w:val="95"/>
                <w:sz w:val="21"/>
              </w:rPr>
              <w:t>HIV</w:t>
            </w:r>
            <w:r>
              <w:rPr>
                <w:w w:val="95"/>
                <w:sz w:val="21"/>
              </w:rPr>
              <w:t>）</w:t>
            </w:r>
            <w:r>
              <w:rPr>
                <w:spacing w:val="-1"/>
                <w:w w:val="95"/>
                <w:sz w:val="21"/>
              </w:rPr>
              <w:t>并且符合下列全部条件：</w:t>
            </w:r>
          </w:p>
          <w:p>
            <w:pPr>
              <w:pStyle w:val="8"/>
              <w:numPr>
                <w:ilvl w:val="0"/>
                <w:numId w:val="105"/>
              </w:numPr>
              <w:tabs>
                <w:tab w:val="left" w:pos="653"/>
              </w:tabs>
              <w:spacing w:before="31" w:after="0" w:line="240" w:lineRule="auto"/>
              <w:ind w:left="652" w:right="0" w:hanging="525"/>
              <w:jc w:val="left"/>
              <w:rPr>
                <w:sz w:val="21"/>
              </w:rPr>
            </w:pPr>
            <w:r>
              <w:rPr>
                <w:w w:val="95"/>
                <w:sz w:val="21"/>
              </w:rPr>
              <w:t>被保险人因治疗必需而接受输血，并且因输血而感染艾滋病病毒</w:t>
            </w:r>
            <w:r>
              <w:rPr>
                <w:spacing w:val="-2"/>
                <w:w w:val="95"/>
                <w:sz w:val="21"/>
              </w:rPr>
              <w:t>（</w:t>
            </w:r>
            <w:r>
              <w:rPr>
                <w:rFonts w:ascii="Times New Roman" w:eastAsia="Times New Roman"/>
                <w:spacing w:val="-2"/>
                <w:w w:val="95"/>
                <w:sz w:val="21"/>
              </w:rPr>
              <w:t>HIV</w:t>
            </w:r>
            <w:r>
              <w:rPr>
                <w:spacing w:val="-2"/>
                <w:w w:val="95"/>
                <w:sz w:val="21"/>
              </w:rPr>
              <w:t>）；</w:t>
            </w:r>
          </w:p>
          <w:p>
            <w:pPr>
              <w:pStyle w:val="8"/>
              <w:numPr>
                <w:ilvl w:val="0"/>
                <w:numId w:val="105"/>
              </w:numPr>
              <w:tabs>
                <w:tab w:val="left" w:pos="653"/>
              </w:tabs>
              <w:spacing w:before="31" w:after="0" w:line="235" w:lineRule="exact"/>
              <w:ind w:left="652" w:right="0" w:hanging="525"/>
              <w:jc w:val="left"/>
              <w:rPr>
                <w:sz w:val="21"/>
              </w:rPr>
            </w:pPr>
            <w:r>
              <w:rPr>
                <w:spacing w:val="-1"/>
                <w:w w:val="95"/>
                <w:sz w:val="21"/>
              </w:rPr>
              <w:t>提供输血治疗的输血中心或医院出具该项输血感染属医疗责任事故的报告，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4" w:hRule="atLeast"/>
        </w:trPr>
        <w:tc>
          <w:tcPr>
            <w:tcW w:w="574" w:type="dxa"/>
          </w:tcPr>
          <w:p>
            <w:pPr>
              <w:pStyle w:val="8"/>
              <w:rPr>
                <w:rFonts w:ascii="Times New Roman"/>
                <w:sz w:val="20"/>
              </w:rPr>
            </w:pPr>
          </w:p>
        </w:tc>
        <w:tc>
          <w:tcPr>
            <w:tcW w:w="1335" w:type="dxa"/>
          </w:tcPr>
          <w:p>
            <w:pPr>
              <w:pStyle w:val="8"/>
              <w:rPr>
                <w:rFonts w:ascii="Times New Roman"/>
                <w:sz w:val="20"/>
              </w:rPr>
            </w:pPr>
          </w:p>
        </w:tc>
        <w:tc>
          <w:tcPr>
            <w:tcW w:w="7722" w:type="dxa"/>
          </w:tcPr>
          <w:p>
            <w:pPr>
              <w:pStyle w:val="8"/>
              <w:spacing w:before="44" w:line="219" w:lineRule="exact"/>
              <w:ind w:left="653"/>
              <w:rPr>
                <w:sz w:val="21"/>
              </w:rPr>
            </w:pPr>
            <w:r>
              <w:rPr>
                <w:spacing w:val="-1"/>
                <w:w w:val="95"/>
                <w:sz w:val="21"/>
              </w:rPr>
              <w:t>或者法院终审裁定为医疗责任并且不准上诉；</w:t>
            </w:r>
          </w:p>
        </w:tc>
      </w:tr>
    </w:tbl>
    <w:p>
      <w:pPr>
        <w:pStyle w:val="7"/>
        <w:numPr>
          <w:ilvl w:val="0"/>
          <w:numId w:val="106"/>
        </w:numPr>
        <w:tabs>
          <w:tab w:val="left" w:pos="2733"/>
        </w:tabs>
        <w:spacing w:before="66" w:after="0" w:line="240" w:lineRule="auto"/>
        <w:ind w:left="2732" w:right="0" w:hanging="525"/>
        <w:jc w:val="left"/>
        <w:rPr>
          <w:sz w:val="21"/>
        </w:rPr>
      </w:pPr>
      <w:r>
        <w:rPr>
          <w:spacing w:val="-1"/>
          <w:w w:val="95"/>
          <w:sz w:val="21"/>
        </w:rPr>
        <w:t>提供输血治疗的输血中心或医院必须拥有合法经营执照；</w:t>
      </w:r>
    </w:p>
    <w:p>
      <w:pPr>
        <w:pStyle w:val="7"/>
        <w:numPr>
          <w:ilvl w:val="0"/>
          <w:numId w:val="106"/>
        </w:numPr>
        <w:tabs>
          <w:tab w:val="left" w:pos="2733"/>
        </w:tabs>
        <w:spacing w:before="30" w:after="0" w:line="240" w:lineRule="auto"/>
        <w:ind w:left="2732" w:right="0" w:hanging="525"/>
        <w:jc w:val="left"/>
        <w:rPr>
          <w:sz w:val="21"/>
        </w:rPr>
      </w:pPr>
      <w:r>
        <w:rPr>
          <w:spacing w:val="-1"/>
          <w:w w:val="95"/>
          <w:sz w:val="21"/>
        </w:rPr>
        <w:t>受感染的被保险人不是血友病患者。</w:t>
      </w:r>
    </w:p>
    <w:p>
      <w:pPr>
        <w:pStyle w:val="3"/>
        <w:spacing w:before="31" w:line="266" w:lineRule="auto"/>
        <w:ind w:left="2208" w:right="458"/>
        <w:rPr>
          <w:rFonts w:ascii="黑体" w:eastAsia="黑体"/>
        </w:rPr>
      </w:pPr>
      <w:r>
        <w:rPr>
          <w:rFonts w:ascii="黑体" w:eastAsia="黑体"/>
          <w:color w:val="000000"/>
          <w:spacing w:val="-2"/>
          <w:w w:val="95"/>
          <w:shd w:val="clear" w:color="auto" w:fill="E4E4E4"/>
        </w:rPr>
        <w:t>在任何治愈艾滋病或阻止艾滋病病毒（</w:t>
      </w:r>
      <w:r>
        <w:rPr>
          <w:rFonts w:ascii="Times New Roman" w:eastAsia="Times New Roman"/>
          <w:color w:val="000000"/>
          <w:spacing w:val="-2"/>
          <w:w w:val="95"/>
          <w:shd w:val="clear" w:color="auto" w:fill="E4E4E4"/>
        </w:rPr>
        <w:t>HIV</w:t>
      </w:r>
      <w:r>
        <w:rPr>
          <w:rFonts w:ascii="黑体" w:eastAsia="黑体"/>
          <w:color w:val="000000"/>
          <w:spacing w:val="-2"/>
          <w:w w:val="95"/>
          <w:shd w:val="clear" w:color="auto" w:fill="E4E4E4"/>
        </w:rPr>
        <w:t>）病毒作用的疗法被发现以后，或能防</w:t>
      </w:r>
      <w:r>
        <w:rPr>
          <w:rFonts w:ascii="黑体" w:eastAsia="黑体"/>
          <w:color w:val="000000"/>
          <w:spacing w:val="80"/>
          <w:w w:val="150"/>
          <w:shd w:val="clear" w:color="auto" w:fill="E4E4E4"/>
        </w:rPr>
        <w:t xml:space="preserve">                                        </w:t>
      </w:r>
      <w:r>
        <w:rPr>
          <w:rFonts w:ascii="黑体" w:eastAsia="黑体"/>
          <w:color w:val="000000"/>
          <w:spacing w:val="-2"/>
          <w:shd w:val="clear" w:color="auto" w:fill="E4E4E4"/>
        </w:rPr>
        <w:t>止艾滋病发生的医疗方法被研究出来以后，本保障将不再予以赔付。</w:t>
      </w:r>
    </w:p>
    <w:p>
      <w:pPr>
        <w:spacing w:after="0" w:line="266" w:lineRule="auto"/>
        <w:rPr>
          <w:rFonts w:ascii="黑体" w:eastAsia="黑体"/>
        </w:rPr>
        <w:sectPr>
          <w:type w:val="continuous"/>
          <w:pgSz w:w="11910" w:h="16840"/>
          <w:pgMar w:top="1280" w:right="780" w:bottom="980" w:left="1020" w:header="0" w:footer="787" w:gutter="0"/>
          <w:cols w:space="720" w:num="1"/>
        </w:sectPr>
      </w:pPr>
    </w:p>
    <w:p>
      <w:pPr>
        <w:pStyle w:val="3"/>
        <w:rPr>
          <w:rFonts w:ascii="黑体"/>
          <w:sz w:val="22"/>
        </w:rPr>
      </w:pPr>
    </w:p>
    <w:p>
      <w:pPr>
        <w:pStyle w:val="3"/>
        <w:rPr>
          <w:rFonts w:ascii="黑体"/>
          <w:sz w:val="22"/>
        </w:rPr>
      </w:pPr>
    </w:p>
    <w:p>
      <w:pPr>
        <w:pStyle w:val="3"/>
        <w:rPr>
          <w:rFonts w:ascii="黑体"/>
          <w:sz w:val="22"/>
        </w:rPr>
      </w:pPr>
    </w:p>
    <w:p>
      <w:pPr>
        <w:pStyle w:val="3"/>
        <w:rPr>
          <w:rFonts w:ascii="黑体"/>
          <w:sz w:val="22"/>
        </w:rPr>
      </w:pPr>
    </w:p>
    <w:p>
      <w:pPr>
        <w:pStyle w:val="3"/>
        <w:rPr>
          <w:rFonts w:ascii="黑体"/>
          <w:sz w:val="19"/>
        </w:rPr>
      </w:pPr>
    </w:p>
    <w:p>
      <w:pPr>
        <w:pStyle w:val="7"/>
        <w:numPr>
          <w:ilvl w:val="0"/>
          <w:numId w:val="107"/>
        </w:numPr>
        <w:tabs>
          <w:tab w:val="left" w:pos="899"/>
          <w:tab w:val="left" w:pos="900"/>
        </w:tabs>
        <w:spacing w:before="0" w:after="0" w:line="240" w:lineRule="auto"/>
        <w:ind w:left="900" w:right="0" w:hanging="680"/>
        <w:jc w:val="left"/>
        <w:rPr>
          <w:b/>
          <w:sz w:val="21"/>
        </w:rPr>
      </w:pPr>
      <w:r>
        <w:rPr>
          <w:b/>
          <w:w w:val="95"/>
          <w:sz w:val="21"/>
        </w:rPr>
        <w:t>因职业关</w:t>
      </w:r>
      <w:r>
        <w:rPr>
          <w:b/>
          <w:spacing w:val="-10"/>
          <w:w w:val="95"/>
          <w:sz w:val="21"/>
        </w:rPr>
        <w:t>系</w:t>
      </w:r>
    </w:p>
    <w:p>
      <w:pPr>
        <w:spacing w:before="31" w:line="266" w:lineRule="auto"/>
        <w:ind w:left="900" w:right="0" w:firstLine="0"/>
        <w:jc w:val="left"/>
        <w:rPr>
          <w:b/>
          <w:sz w:val="21"/>
        </w:rPr>
      </w:pPr>
      <w:r>
        <w:rPr>
          <w:b/>
          <w:spacing w:val="-4"/>
          <w:sz w:val="21"/>
        </w:rPr>
        <w:t xml:space="preserve">导致的艾滋病病毒感 </w:t>
      </w:r>
      <w:r>
        <w:rPr>
          <w:b/>
          <w:spacing w:val="-6"/>
          <w:sz w:val="21"/>
        </w:rPr>
        <w:t>染：</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7"/>
        <w:numPr>
          <w:ilvl w:val="0"/>
          <w:numId w:val="107"/>
        </w:numPr>
        <w:tabs>
          <w:tab w:val="left" w:pos="899"/>
          <w:tab w:val="left" w:pos="900"/>
        </w:tabs>
        <w:spacing w:before="173" w:after="0" w:line="240" w:lineRule="auto"/>
        <w:ind w:left="900" w:right="0" w:hanging="680"/>
        <w:jc w:val="left"/>
        <w:rPr>
          <w:b/>
          <w:sz w:val="21"/>
        </w:rPr>
      </w:pPr>
      <w:r>
        <w:rPr>
          <w:b/>
          <w:w w:val="95"/>
          <w:sz w:val="21"/>
        </w:rPr>
        <w:t>器官移植</w:t>
      </w:r>
      <w:r>
        <w:rPr>
          <w:b/>
          <w:spacing w:val="-10"/>
          <w:w w:val="95"/>
          <w:sz w:val="21"/>
        </w:rPr>
        <w:t>导</w:t>
      </w:r>
    </w:p>
    <w:p>
      <w:pPr>
        <w:spacing w:before="31" w:line="266" w:lineRule="auto"/>
        <w:ind w:left="900" w:right="0" w:firstLine="0"/>
        <w:jc w:val="left"/>
        <w:rPr>
          <w:b/>
          <w:sz w:val="21"/>
        </w:rPr>
      </w:pPr>
      <w:r>
        <w:rPr>
          <w:b/>
          <w:spacing w:val="-4"/>
          <w:sz w:val="21"/>
        </w:rPr>
        <w:t>致的艾滋病</w:t>
      </w:r>
      <w:r>
        <w:rPr>
          <w:b/>
          <w:w w:val="95"/>
          <w:sz w:val="21"/>
        </w:rPr>
        <w:t>病毒感</w:t>
      </w:r>
      <w:r>
        <w:rPr>
          <w:b/>
          <w:spacing w:val="-5"/>
          <w:w w:val="95"/>
          <w:sz w:val="21"/>
        </w:rPr>
        <w:t>染：</w:t>
      </w:r>
    </w:p>
    <w:p>
      <w:pPr>
        <w:pStyle w:val="3"/>
        <w:spacing w:before="58" w:line="266" w:lineRule="auto"/>
        <w:ind w:left="216" w:right="460"/>
      </w:pPr>
      <w:r>
        <w:br w:type="column"/>
      </w:r>
      <w:r>
        <w:rPr>
          <w:spacing w:val="1"/>
          <w:w w:val="99"/>
        </w:rPr>
        <w:t>保险公司必须拥有获得使用被保险人的所有血液样本的权利和能够对这些样本进</w:t>
      </w:r>
      <w:r>
        <w:rPr>
          <w:spacing w:val="-1"/>
          <w:w w:val="99"/>
        </w:rPr>
        <w:t>行独立检验的权利。</w:t>
      </w:r>
    </w:p>
    <w:p>
      <w:pPr>
        <w:pStyle w:val="3"/>
        <w:spacing w:before="3" w:line="266" w:lineRule="auto"/>
        <w:ind w:left="216" w:right="460"/>
      </w:pPr>
      <w:r>
        <w:rPr>
          <w:spacing w:val="1"/>
          <w:w w:val="99"/>
        </w:rPr>
        <w:t>我们承担本项疾病责任不受本合同责任免除中“被保险人感染艾滋病病毒或患艾</w:t>
      </w:r>
      <w:r>
        <w:rPr>
          <w:spacing w:val="-1"/>
          <w:w w:val="99"/>
        </w:rPr>
        <w:t>滋病”的限制。</w:t>
      </w:r>
    </w:p>
    <w:p>
      <w:pPr>
        <w:pStyle w:val="3"/>
        <w:spacing w:before="115" w:line="266" w:lineRule="auto"/>
        <w:ind w:left="216" w:right="460"/>
      </w:pPr>
      <w:r>
        <w:rPr>
          <w:spacing w:val="1"/>
          <w:w w:val="99"/>
        </w:rPr>
        <w:t>指被保险人在其常规职业工作过程中遭遇外伤，或职业需要处理血液或其他体液</w:t>
      </w:r>
      <w:r>
        <w:rPr>
          <w:spacing w:val="-1"/>
          <w:w w:val="99"/>
        </w:rPr>
        <w:t>时感染上艾滋病病毒</w:t>
      </w:r>
      <w:r>
        <w:rPr>
          <w:spacing w:val="2"/>
          <w:w w:val="99"/>
        </w:rPr>
        <w:t>（</w:t>
      </w:r>
      <w:r>
        <w:rPr>
          <w:rFonts w:ascii="Times New Roman" w:eastAsia="Times New Roman"/>
          <w:w w:val="99"/>
        </w:rPr>
        <w:t>HIV</w:t>
      </w:r>
      <w:r>
        <w:rPr>
          <w:spacing w:val="-1"/>
          <w:w w:val="99"/>
        </w:rPr>
        <w:t>）。必须满足下列全部条件：</w:t>
      </w:r>
    </w:p>
    <w:p>
      <w:pPr>
        <w:pStyle w:val="7"/>
        <w:numPr>
          <w:ilvl w:val="0"/>
          <w:numId w:val="108"/>
        </w:numPr>
        <w:tabs>
          <w:tab w:val="left" w:pos="742"/>
        </w:tabs>
        <w:spacing w:before="3" w:after="0" w:line="266" w:lineRule="auto"/>
        <w:ind w:left="742" w:right="460" w:hanging="526"/>
        <w:jc w:val="left"/>
        <w:rPr>
          <w:sz w:val="21"/>
        </w:rPr>
      </w:pPr>
      <w:r>
        <w:rPr>
          <w:spacing w:val="-2"/>
          <w:w w:val="99"/>
          <w:sz w:val="21"/>
        </w:rPr>
        <w:t>感染必须是在被保险人正在从事其职业工作中发生，该职业必须属于下列限</w:t>
      </w:r>
      <w:r>
        <w:rPr>
          <w:spacing w:val="-1"/>
          <w:w w:val="99"/>
          <w:sz w:val="21"/>
        </w:rPr>
        <w:t>定职业范围内的职业；</w:t>
      </w:r>
    </w:p>
    <w:p>
      <w:pPr>
        <w:pStyle w:val="7"/>
        <w:numPr>
          <w:ilvl w:val="0"/>
          <w:numId w:val="108"/>
        </w:numPr>
        <w:tabs>
          <w:tab w:val="left" w:pos="743"/>
        </w:tabs>
        <w:spacing w:before="3" w:after="0" w:line="240" w:lineRule="auto"/>
        <w:ind w:left="742" w:right="0" w:hanging="527"/>
        <w:jc w:val="left"/>
        <w:rPr>
          <w:sz w:val="21"/>
        </w:rPr>
      </w:pPr>
      <w:r>
        <w:rPr>
          <w:w w:val="95"/>
          <w:sz w:val="21"/>
        </w:rPr>
        <w:t>血清转化必须出现在事故发生后的</w:t>
      </w:r>
      <w:r>
        <w:rPr>
          <w:spacing w:val="32"/>
          <w:sz w:val="21"/>
        </w:rPr>
        <w:t xml:space="preserve"> </w:t>
      </w:r>
      <w:r>
        <w:rPr>
          <w:rFonts w:ascii="Times New Roman" w:eastAsia="Times New Roman"/>
          <w:w w:val="95"/>
          <w:sz w:val="21"/>
        </w:rPr>
        <w:t>6</w:t>
      </w:r>
      <w:r>
        <w:rPr>
          <w:rFonts w:ascii="Times New Roman" w:eastAsia="Times New Roman"/>
          <w:spacing w:val="62"/>
          <w:w w:val="150"/>
          <w:sz w:val="21"/>
        </w:rPr>
        <w:t xml:space="preserve"> </w:t>
      </w:r>
      <w:r>
        <w:rPr>
          <w:spacing w:val="-2"/>
          <w:w w:val="95"/>
          <w:sz w:val="21"/>
        </w:rPr>
        <w:t>个月以内；</w:t>
      </w:r>
    </w:p>
    <w:p>
      <w:pPr>
        <w:pStyle w:val="7"/>
        <w:numPr>
          <w:ilvl w:val="0"/>
          <w:numId w:val="108"/>
        </w:numPr>
        <w:tabs>
          <w:tab w:val="left" w:pos="742"/>
        </w:tabs>
        <w:spacing w:before="31" w:after="0" w:line="266" w:lineRule="auto"/>
        <w:ind w:left="742" w:right="455" w:hanging="526"/>
        <w:jc w:val="both"/>
        <w:rPr>
          <w:sz w:val="21"/>
        </w:rPr>
      </w:pPr>
      <w:r>
        <w:rPr>
          <w:spacing w:val="-1"/>
          <w:w w:val="99"/>
          <w:sz w:val="21"/>
        </w:rPr>
        <w:t>必须提供被保险人在所报事故发生后的</w:t>
      </w:r>
      <w:r>
        <w:rPr>
          <w:spacing w:val="-50"/>
          <w:sz w:val="21"/>
        </w:rPr>
        <w:t xml:space="preserve"> </w:t>
      </w:r>
      <w:r>
        <w:rPr>
          <w:rFonts w:ascii="Times New Roman" w:eastAsia="Times New Roman"/>
          <w:w w:val="99"/>
          <w:sz w:val="21"/>
        </w:rPr>
        <w:t>5</w:t>
      </w:r>
      <w:r>
        <w:rPr>
          <w:rFonts w:ascii="Times New Roman" w:eastAsia="Times New Roman"/>
          <w:spacing w:val="-1"/>
          <w:sz w:val="21"/>
        </w:rPr>
        <w:t xml:space="preserve"> </w:t>
      </w:r>
      <w:r>
        <w:rPr>
          <w:spacing w:val="-2"/>
          <w:w w:val="99"/>
          <w:sz w:val="21"/>
        </w:rPr>
        <w:t>天以内进行的检查报告，该报告必</w:t>
      </w:r>
      <w:r>
        <w:rPr>
          <w:spacing w:val="-1"/>
          <w:w w:val="99"/>
          <w:sz w:val="21"/>
        </w:rPr>
        <w:t>须显示被保险人血液艾滋病病毒（</w:t>
      </w:r>
      <w:r>
        <w:rPr>
          <w:rFonts w:ascii="Times New Roman" w:eastAsia="Times New Roman"/>
          <w:w w:val="99"/>
          <w:sz w:val="21"/>
        </w:rPr>
        <w:t>HI</w:t>
      </w:r>
      <w:r>
        <w:rPr>
          <w:rFonts w:ascii="Times New Roman" w:eastAsia="Times New Roman"/>
          <w:spacing w:val="2"/>
          <w:w w:val="99"/>
          <w:sz w:val="21"/>
        </w:rPr>
        <w:t>V</w:t>
      </w:r>
      <w:r>
        <w:rPr>
          <w:spacing w:val="2"/>
          <w:w w:val="99"/>
          <w:sz w:val="21"/>
        </w:rPr>
        <w:t>）</w:t>
      </w:r>
      <w:r>
        <w:rPr>
          <w:w w:val="99"/>
          <w:sz w:val="21"/>
        </w:rPr>
        <w:t>阴性和</w:t>
      </w:r>
      <w:r>
        <w:rPr>
          <w:rFonts w:ascii="Times New Roman" w:eastAsia="Times New Roman"/>
          <w:spacing w:val="1"/>
          <w:w w:val="99"/>
          <w:sz w:val="21"/>
        </w:rPr>
        <w:t>/</w:t>
      </w:r>
      <w:r>
        <w:rPr>
          <w:spacing w:val="1"/>
          <w:w w:val="99"/>
          <w:sz w:val="21"/>
        </w:rPr>
        <w:t>或艾滋病病毒</w:t>
      </w:r>
      <w:r>
        <w:rPr>
          <w:spacing w:val="2"/>
          <w:w w:val="99"/>
          <w:sz w:val="21"/>
        </w:rPr>
        <w:t>（</w:t>
      </w:r>
      <w:r>
        <w:rPr>
          <w:rFonts w:ascii="Times New Roman" w:eastAsia="Times New Roman"/>
          <w:w w:val="99"/>
          <w:sz w:val="21"/>
        </w:rPr>
        <w:t>H</w:t>
      </w:r>
      <w:r>
        <w:rPr>
          <w:rFonts w:ascii="Times New Roman" w:eastAsia="Times New Roman"/>
          <w:spacing w:val="-3"/>
          <w:w w:val="99"/>
          <w:sz w:val="21"/>
        </w:rPr>
        <w:t>I</w:t>
      </w:r>
      <w:r>
        <w:rPr>
          <w:rFonts w:ascii="Times New Roman" w:eastAsia="Times New Roman"/>
          <w:spacing w:val="2"/>
          <w:w w:val="99"/>
          <w:sz w:val="21"/>
        </w:rPr>
        <w:t>V</w:t>
      </w:r>
      <w:r>
        <w:rPr>
          <w:spacing w:val="2"/>
          <w:w w:val="99"/>
          <w:sz w:val="21"/>
        </w:rPr>
        <w:t>）</w:t>
      </w:r>
      <w:r>
        <w:rPr>
          <w:spacing w:val="1"/>
          <w:w w:val="99"/>
          <w:sz w:val="21"/>
        </w:rPr>
        <w:t>抗体</w:t>
      </w:r>
      <w:r>
        <w:rPr>
          <w:w w:val="99"/>
          <w:sz w:val="21"/>
        </w:rPr>
        <w:t>阴性；</w:t>
      </w:r>
    </w:p>
    <w:p>
      <w:pPr>
        <w:pStyle w:val="7"/>
        <w:numPr>
          <w:ilvl w:val="0"/>
          <w:numId w:val="108"/>
        </w:numPr>
        <w:tabs>
          <w:tab w:val="left" w:pos="742"/>
        </w:tabs>
        <w:spacing w:before="4" w:after="0" w:line="266" w:lineRule="auto"/>
        <w:ind w:left="742" w:right="455" w:hanging="526"/>
        <w:jc w:val="both"/>
        <w:rPr>
          <w:sz w:val="21"/>
        </w:rPr>
      </w:pPr>
      <w:r>
        <w:rPr>
          <w:sz w:val="21"/>
        </w:rPr>
        <w:t xml:space="preserve">必须在事故发生后的 </w:t>
      </w:r>
      <w:r>
        <w:rPr>
          <w:rFonts w:ascii="Times New Roman" w:eastAsia="Times New Roman"/>
          <w:sz w:val="21"/>
        </w:rPr>
        <w:t>12</w:t>
      </w:r>
      <w:r>
        <w:rPr>
          <w:rFonts w:ascii="Times New Roman" w:eastAsia="Times New Roman"/>
          <w:spacing w:val="40"/>
          <w:sz w:val="21"/>
        </w:rPr>
        <w:t xml:space="preserve"> </w:t>
      </w:r>
      <w:r>
        <w:rPr>
          <w:sz w:val="21"/>
        </w:rPr>
        <w:t>个月内证实被保险人体内存在艾滋病病毒（</w:t>
      </w:r>
      <w:r>
        <w:rPr>
          <w:rFonts w:ascii="Times New Roman" w:eastAsia="Times New Roman"/>
          <w:sz w:val="21"/>
        </w:rPr>
        <w:t>HIV</w:t>
      </w:r>
      <w:r>
        <w:rPr>
          <w:sz w:val="21"/>
        </w:rPr>
        <w:t>）</w:t>
      </w:r>
      <w:r>
        <w:rPr>
          <w:spacing w:val="-2"/>
          <w:sz w:val="21"/>
        </w:rPr>
        <w:t>或艾滋病病毒（</w:t>
      </w:r>
      <w:r>
        <w:rPr>
          <w:rFonts w:ascii="Times New Roman" w:eastAsia="Times New Roman"/>
          <w:spacing w:val="-2"/>
          <w:sz w:val="21"/>
        </w:rPr>
        <w:t>HIV</w:t>
      </w:r>
      <w:r>
        <w:rPr>
          <w:spacing w:val="-2"/>
          <w:sz w:val="21"/>
        </w:rPr>
        <w:t>）抗体。</w:t>
      </w:r>
    </w:p>
    <w:p>
      <w:pPr>
        <w:pStyle w:val="3"/>
        <w:spacing w:before="2"/>
        <w:ind w:left="216"/>
      </w:pPr>
      <w:r>
        <w:rPr>
          <w:spacing w:val="-2"/>
          <w:w w:val="95"/>
        </w:rPr>
        <w:t>限定职业：</w:t>
      </w:r>
    </w:p>
    <w:p>
      <w:pPr>
        <w:pStyle w:val="3"/>
        <w:spacing w:before="31" w:line="266" w:lineRule="auto"/>
        <w:ind w:left="216" w:right="352"/>
      </w:pPr>
      <w:r>
        <w:rPr>
          <w:spacing w:val="-4"/>
          <w:w w:val="99"/>
        </w:rPr>
        <w:t>医生和牙科医生、护士、医院化验室工作人员、医院护工、医生助理和牙医助理、</w:t>
      </w:r>
      <w:r>
        <w:rPr>
          <w:spacing w:val="-1"/>
          <w:w w:val="99"/>
        </w:rPr>
        <w:t>救护车工作人员、助产士、消防队员、警察、狱警。</w:t>
      </w:r>
    </w:p>
    <w:p>
      <w:pPr>
        <w:pStyle w:val="3"/>
        <w:spacing w:before="3" w:line="266" w:lineRule="auto"/>
        <w:ind w:left="216" w:right="460"/>
        <w:rPr>
          <w:rFonts w:ascii="黑体" w:eastAsia="黑体"/>
        </w:rPr>
      </w:pPr>
      <w:r>
        <w:rPr>
          <w:rFonts w:ascii="黑体" w:eastAsia="黑体"/>
          <w:color w:val="000000"/>
          <w:spacing w:val="-2"/>
          <w:w w:val="95"/>
          <w:shd w:val="clear" w:color="auto" w:fill="E4E4E4"/>
        </w:rPr>
        <w:t>在任何治愈艾滋病或阻止艾滋病病毒（</w:t>
      </w:r>
      <w:r>
        <w:rPr>
          <w:rFonts w:ascii="Times New Roman" w:eastAsia="Times New Roman"/>
          <w:color w:val="000000"/>
          <w:spacing w:val="-2"/>
          <w:w w:val="95"/>
          <w:shd w:val="clear" w:color="auto" w:fill="E4E4E4"/>
        </w:rPr>
        <w:t>HIV</w:t>
      </w:r>
      <w:r>
        <w:rPr>
          <w:rFonts w:ascii="黑体" w:eastAsia="黑体"/>
          <w:color w:val="000000"/>
          <w:spacing w:val="-2"/>
          <w:w w:val="95"/>
          <w:shd w:val="clear" w:color="auto" w:fill="E4E4E4"/>
        </w:rPr>
        <w:t>）病毒作用的疗法被发现以后，或能防</w:t>
      </w:r>
      <w:r>
        <w:rPr>
          <w:rFonts w:ascii="黑体" w:eastAsia="黑体"/>
          <w:color w:val="000000"/>
          <w:spacing w:val="80"/>
          <w:w w:val="150"/>
          <w:shd w:val="clear" w:color="auto" w:fill="E4E4E4"/>
        </w:rPr>
        <w:t xml:space="preserve">                                        </w:t>
      </w:r>
      <w:r>
        <w:rPr>
          <w:rFonts w:ascii="黑体" w:eastAsia="黑体"/>
          <w:color w:val="000000"/>
          <w:spacing w:val="-2"/>
          <w:shd w:val="clear" w:color="auto" w:fill="E4E4E4"/>
        </w:rPr>
        <w:t>止艾滋病发生的医疗方法被研究出来以后，本保障将不再予以赔付。</w:t>
      </w:r>
    </w:p>
    <w:p>
      <w:pPr>
        <w:pStyle w:val="3"/>
        <w:spacing w:before="3" w:line="266" w:lineRule="auto"/>
        <w:ind w:left="216" w:right="460"/>
      </w:pPr>
      <w:r>
        <w:rPr>
          <w:spacing w:val="1"/>
          <w:w w:val="99"/>
        </w:rPr>
        <w:t>我们承担本项疾病责任不受本合同责任免除中“被保险人感染艾滋病病毒或患艾</w:t>
      </w:r>
      <w:r>
        <w:rPr>
          <w:spacing w:val="-1"/>
          <w:w w:val="99"/>
        </w:rPr>
        <w:t>滋病”的限制。</w:t>
      </w:r>
    </w:p>
    <w:p>
      <w:pPr>
        <w:pStyle w:val="3"/>
        <w:spacing w:before="115"/>
        <w:ind w:left="216"/>
      </w:pPr>
      <w:r>
        <w:rPr>
          <w:w w:val="95"/>
        </w:rPr>
        <w:t>指因进行器官移植而感染上艾滋病病毒</w:t>
      </w:r>
      <w:r>
        <w:rPr>
          <w:spacing w:val="19"/>
          <w:w w:val="95"/>
        </w:rPr>
        <w:t>（</w:t>
      </w:r>
      <w:r>
        <w:rPr>
          <w:rFonts w:ascii="Times New Roman" w:eastAsia="Times New Roman"/>
          <w:spacing w:val="17"/>
          <w:w w:val="95"/>
        </w:rPr>
        <w:t>HIV</w:t>
      </w:r>
      <w:r>
        <w:rPr>
          <w:spacing w:val="-87"/>
          <w:w w:val="95"/>
        </w:rPr>
        <w:t>）</w:t>
      </w:r>
      <w:r>
        <w:rPr>
          <w:spacing w:val="-1"/>
          <w:w w:val="95"/>
        </w:rPr>
        <w:t>，且须满足下列全部条件：</w:t>
      </w:r>
    </w:p>
    <w:p>
      <w:pPr>
        <w:pStyle w:val="7"/>
        <w:numPr>
          <w:ilvl w:val="0"/>
          <w:numId w:val="109"/>
        </w:numPr>
        <w:tabs>
          <w:tab w:val="left" w:pos="742"/>
        </w:tabs>
        <w:spacing w:before="31" w:after="0" w:line="240" w:lineRule="auto"/>
        <w:ind w:left="741" w:right="0" w:hanging="526"/>
        <w:jc w:val="left"/>
        <w:rPr>
          <w:sz w:val="21"/>
        </w:rPr>
      </w:pPr>
      <w:r>
        <w:rPr>
          <w:spacing w:val="-1"/>
          <w:w w:val="95"/>
          <w:sz w:val="21"/>
        </w:rPr>
        <w:t>被保险人因治疗必需而实施器官移植，并且因器官移植而感染艾滋病病毒</w:t>
      </w:r>
    </w:p>
    <w:p>
      <w:pPr>
        <w:pStyle w:val="3"/>
        <w:spacing w:before="31"/>
        <w:ind w:left="742"/>
      </w:pPr>
      <w:r>
        <w:rPr>
          <w:spacing w:val="14"/>
        </w:rPr>
        <w:t>（</w:t>
      </w:r>
      <w:r>
        <w:rPr>
          <w:rFonts w:ascii="Times New Roman" w:eastAsia="Times New Roman"/>
          <w:spacing w:val="15"/>
        </w:rPr>
        <w:t>HI</w:t>
      </w:r>
      <w:r>
        <w:rPr>
          <w:rFonts w:ascii="Times New Roman" w:eastAsia="Times New Roman"/>
          <w:spacing w:val="17"/>
        </w:rPr>
        <w:t>V</w:t>
      </w:r>
      <w:r>
        <w:rPr>
          <w:spacing w:val="-91"/>
        </w:rPr>
        <w:t>）</w:t>
      </w:r>
      <w:r>
        <w:rPr>
          <w:spacing w:val="15"/>
        </w:rPr>
        <w:t>；</w:t>
      </w:r>
    </w:p>
    <w:p>
      <w:pPr>
        <w:pStyle w:val="7"/>
        <w:numPr>
          <w:ilvl w:val="0"/>
          <w:numId w:val="109"/>
        </w:numPr>
        <w:tabs>
          <w:tab w:val="left" w:pos="742"/>
        </w:tabs>
        <w:spacing w:before="31" w:after="0" w:line="266" w:lineRule="auto"/>
        <w:ind w:left="742" w:right="460" w:hanging="526"/>
        <w:jc w:val="left"/>
        <w:rPr>
          <w:sz w:val="21"/>
        </w:rPr>
      </w:pPr>
      <w:r>
        <w:rPr>
          <w:spacing w:val="-2"/>
          <w:w w:val="99"/>
          <w:sz w:val="21"/>
        </w:rPr>
        <w:t>提供器官移植治疗的器官移植中心或医院出具该项器官移植感染，属于医疗</w:t>
      </w:r>
      <w:r>
        <w:rPr>
          <w:spacing w:val="-1"/>
          <w:w w:val="99"/>
          <w:sz w:val="21"/>
        </w:rPr>
        <w:t>责任事故的报告，或者法院终审裁定为医疗责任并且不准上诉；</w:t>
      </w:r>
    </w:p>
    <w:p>
      <w:pPr>
        <w:pStyle w:val="7"/>
        <w:numPr>
          <w:ilvl w:val="0"/>
          <w:numId w:val="109"/>
        </w:numPr>
        <w:tabs>
          <w:tab w:val="left" w:pos="742"/>
        </w:tabs>
        <w:spacing w:before="3" w:after="0" w:line="240" w:lineRule="auto"/>
        <w:ind w:left="741" w:right="0" w:hanging="526"/>
        <w:jc w:val="left"/>
        <w:rPr>
          <w:sz w:val="21"/>
        </w:rPr>
      </w:pPr>
      <w:r>
        <w:rPr>
          <w:spacing w:val="-1"/>
          <w:w w:val="95"/>
          <w:sz w:val="21"/>
        </w:rPr>
        <w:t>提供器官移植治疗的器官移植中心或医院必须拥有合法经营执照。</w:t>
      </w:r>
    </w:p>
    <w:p>
      <w:pPr>
        <w:pStyle w:val="3"/>
        <w:spacing w:before="31" w:line="266" w:lineRule="auto"/>
        <w:ind w:left="216" w:right="460"/>
        <w:rPr>
          <w:rFonts w:ascii="黑体" w:eastAsia="黑体"/>
        </w:rPr>
      </w:pPr>
      <w:r>
        <w:rPr>
          <w:rFonts w:ascii="黑体" w:eastAsia="黑体"/>
          <w:color w:val="000000"/>
          <w:spacing w:val="-2"/>
          <w:w w:val="95"/>
          <w:shd w:val="clear" w:color="auto" w:fill="E4E4E4"/>
        </w:rPr>
        <w:t>在任何治愈艾滋病或阻止艾滋病病毒（</w:t>
      </w:r>
      <w:r>
        <w:rPr>
          <w:rFonts w:ascii="Times New Roman" w:eastAsia="Times New Roman"/>
          <w:color w:val="000000"/>
          <w:spacing w:val="-2"/>
          <w:w w:val="95"/>
          <w:shd w:val="clear" w:color="auto" w:fill="E4E4E4"/>
        </w:rPr>
        <w:t>HIV</w:t>
      </w:r>
      <w:r>
        <w:rPr>
          <w:rFonts w:ascii="黑体" w:eastAsia="黑体"/>
          <w:color w:val="000000"/>
          <w:spacing w:val="-2"/>
          <w:w w:val="95"/>
          <w:shd w:val="clear" w:color="auto" w:fill="E4E4E4"/>
        </w:rPr>
        <w:t>）病毒作用的疗法被发现以后，或能防</w:t>
      </w:r>
      <w:r>
        <w:rPr>
          <w:rFonts w:ascii="黑体" w:eastAsia="黑体"/>
          <w:color w:val="000000"/>
          <w:spacing w:val="80"/>
          <w:w w:val="150"/>
          <w:shd w:val="clear" w:color="auto" w:fill="E4E4E4"/>
        </w:rPr>
        <w:t xml:space="preserve">                                        </w:t>
      </w:r>
      <w:r>
        <w:rPr>
          <w:rFonts w:ascii="黑体" w:eastAsia="黑体"/>
          <w:color w:val="000000"/>
          <w:spacing w:val="-2"/>
          <w:shd w:val="clear" w:color="auto" w:fill="E4E4E4"/>
        </w:rPr>
        <w:t>止艾滋病发生的医疗方法被研究出来以后，本保障将不再予以赔付。</w:t>
      </w:r>
    </w:p>
    <w:p>
      <w:pPr>
        <w:pStyle w:val="3"/>
        <w:spacing w:before="2" w:line="266" w:lineRule="auto"/>
        <w:ind w:left="216" w:right="549"/>
      </w:pPr>
      <w:r>
        <w:rPr>
          <w:spacing w:val="-1"/>
          <w:w w:val="99"/>
        </w:rPr>
        <w:t>我们承担本项疾病责任不受本合同责任免除中“被保险人感染艾滋病病毒或患艾滋病”的限制。</w:t>
      </w:r>
    </w:p>
    <w:p>
      <w:pPr>
        <w:spacing w:after="0" w:line="266" w:lineRule="auto"/>
        <w:sectPr>
          <w:pgSz w:w="11910" w:h="16840"/>
          <w:pgMar w:top="1200" w:right="780" w:bottom="980" w:left="1020" w:header="0" w:footer="787" w:gutter="0"/>
          <w:cols w:equalWidth="0" w:num="2">
            <w:col w:w="1952" w:space="40"/>
            <w:col w:w="8118"/>
          </w:cols>
        </w:sectPr>
      </w:pPr>
    </w:p>
    <w:p>
      <w:pPr>
        <w:pStyle w:val="7"/>
        <w:numPr>
          <w:ilvl w:val="0"/>
          <w:numId w:val="107"/>
        </w:numPr>
        <w:tabs>
          <w:tab w:val="left" w:pos="900"/>
        </w:tabs>
        <w:spacing w:before="116" w:after="0" w:line="266" w:lineRule="auto"/>
        <w:ind w:left="2208" w:right="460" w:hanging="1988"/>
        <w:jc w:val="both"/>
        <w:rPr>
          <w:sz w:val="21"/>
        </w:rPr>
      </w:pPr>
      <w:r>
        <w:rPr>
          <w:b/>
          <w:spacing w:val="1"/>
          <w:w w:val="99"/>
          <w:sz w:val="21"/>
        </w:rPr>
        <w:t>象皮病：</w:t>
      </w:r>
      <w:r>
        <w:rPr>
          <w:b/>
          <w:spacing w:val="10"/>
          <w:sz w:val="21"/>
        </w:rPr>
        <w:t xml:space="preserve">    </w:t>
      </w:r>
      <w:r>
        <w:rPr>
          <w:spacing w:val="1"/>
          <w:w w:val="99"/>
          <w:sz w:val="21"/>
        </w:rPr>
        <w:t>指末期丝虫病，按国际淋巴学会分级为三度淋巴液肿，其临床表现为肢体非凹陷性水肿伴畸形增大、硬皮症和疣状增生。此病症须经专科医生根据临床表现和微</w:t>
      </w:r>
      <w:r>
        <w:rPr>
          <w:spacing w:val="-1"/>
          <w:w w:val="99"/>
          <w:sz w:val="21"/>
        </w:rPr>
        <w:t>丝蚴的化验结果确诊。</w:t>
      </w:r>
    </w:p>
    <w:p>
      <w:pPr>
        <w:spacing w:after="0" w:line="266" w:lineRule="auto"/>
        <w:jc w:val="both"/>
        <w:rPr>
          <w:sz w:val="21"/>
        </w:rPr>
        <w:sectPr>
          <w:type w:val="continuous"/>
          <w:pgSz w:w="11910" w:h="16840"/>
          <w:pgMar w:top="700" w:right="780" w:bottom="280" w:left="1020" w:header="0" w:footer="787" w:gutter="0"/>
          <w:cols w:space="720" w:num="1"/>
        </w:sectPr>
      </w:pPr>
    </w:p>
    <w:p>
      <w:pPr>
        <w:pStyle w:val="7"/>
        <w:numPr>
          <w:ilvl w:val="0"/>
          <w:numId w:val="107"/>
        </w:numPr>
        <w:tabs>
          <w:tab w:val="left" w:pos="899"/>
          <w:tab w:val="left" w:pos="900"/>
        </w:tabs>
        <w:spacing w:before="117" w:after="0" w:line="240" w:lineRule="auto"/>
        <w:ind w:left="900" w:right="0" w:hanging="680"/>
        <w:jc w:val="left"/>
        <w:rPr>
          <w:b/>
          <w:sz w:val="21"/>
        </w:rPr>
      </w:pPr>
      <w:r>
        <w:rPr>
          <w:b/>
          <w:w w:val="95"/>
          <w:sz w:val="21"/>
        </w:rPr>
        <w:t>埃博拉病</w:t>
      </w:r>
      <w:r>
        <w:rPr>
          <w:b/>
          <w:spacing w:val="-10"/>
          <w:w w:val="95"/>
          <w:sz w:val="21"/>
        </w:rPr>
        <w:t>毒</w:t>
      </w:r>
    </w:p>
    <w:p>
      <w:pPr>
        <w:spacing w:before="31"/>
        <w:ind w:left="900" w:right="0" w:firstLine="0"/>
        <w:jc w:val="left"/>
        <w:rPr>
          <w:b/>
          <w:sz w:val="21"/>
        </w:rPr>
      </w:pPr>
      <w:r>
        <w:rPr>
          <w:b/>
          <w:w w:val="95"/>
          <w:sz w:val="21"/>
        </w:rPr>
        <w:t>感染</w:t>
      </w:r>
      <w:r>
        <w:rPr>
          <w:b/>
          <w:spacing w:val="-10"/>
          <w:w w:val="95"/>
          <w:sz w:val="21"/>
        </w:rPr>
        <w:t>：</w:t>
      </w:r>
    </w:p>
    <w:p>
      <w:pPr>
        <w:pStyle w:val="3"/>
        <w:rPr>
          <w:b/>
          <w:sz w:val="20"/>
        </w:rPr>
      </w:pPr>
    </w:p>
    <w:p>
      <w:pPr>
        <w:pStyle w:val="3"/>
        <w:spacing w:before="10"/>
        <w:rPr>
          <w:b/>
          <w:sz w:val="14"/>
        </w:rPr>
      </w:pPr>
    </w:p>
    <w:p>
      <w:pPr>
        <w:pStyle w:val="7"/>
        <w:numPr>
          <w:ilvl w:val="0"/>
          <w:numId w:val="107"/>
        </w:numPr>
        <w:tabs>
          <w:tab w:val="left" w:pos="899"/>
          <w:tab w:val="left" w:pos="900"/>
        </w:tabs>
        <w:spacing w:before="0" w:after="0" w:line="266" w:lineRule="auto"/>
        <w:ind w:left="900" w:right="206" w:hanging="680"/>
        <w:jc w:val="left"/>
        <w:rPr>
          <w:b/>
          <w:sz w:val="21"/>
        </w:rPr>
      </w:pPr>
      <w:r>
        <w:rPr>
          <w:b/>
          <w:spacing w:val="-4"/>
          <w:sz w:val="21"/>
        </w:rPr>
        <w:t>严重破伤</w:t>
      </w:r>
      <w:r>
        <w:rPr>
          <w:b/>
          <w:spacing w:val="-6"/>
          <w:sz w:val="21"/>
        </w:rPr>
        <w:t>风：</w:t>
      </w:r>
    </w:p>
    <w:p>
      <w:pPr>
        <w:pStyle w:val="3"/>
        <w:spacing w:before="117" w:line="266" w:lineRule="auto"/>
        <w:ind w:left="216" w:right="460"/>
        <w:jc w:val="both"/>
      </w:pPr>
      <w:r>
        <w:br w:type="column"/>
      </w:r>
      <w:r>
        <w:rPr>
          <w:spacing w:val="1"/>
          <w:w w:val="99"/>
        </w:rPr>
        <w:t>指因埃博拉病毒感染导致出血性发热。埃博拉病必须经传染病专科医生确诊，并</w:t>
      </w:r>
      <w:r>
        <w:rPr>
          <w:spacing w:val="-2"/>
          <w:w w:val="99"/>
        </w:rPr>
        <w:t>且埃博拉病毒的存在必须经过实验室检查证实。该病必须从症状开始后</w:t>
      </w:r>
      <w:r>
        <w:rPr>
          <w:spacing w:val="-53"/>
        </w:rPr>
        <w:t xml:space="preserve"> </w:t>
      </w:r>
      <w:r>
        <w:rPr>
          <w:rFonts w:ascii="Times New Roman" w:eastAsia="Times New Roman"/>
          <w:spacing w:val="1"/>
          <w:w w:val="99"/>
        </w:rPr>
        <w:t>3</w:t>
      </w:r>
      <w:r>
        <w:rPr>
          <w:rFonts w:ascii="Times New Roman" w:eastAsia="Times New Roman"/>
          <w:w w:val="99"/>
        </w:rPr>
        <w:t>0</w:t>
      </w:r>
      <w:r>
        <w:rPr>
          <w:rFonts w:ascii="Times New Roman" w:eastAsia="Times New Roman"/>
          <w:spacing w:val="-1"/>
        </w:rPr>
        <w:t xml:space="preserve"> </w:t>
      </w:r>
      <w:r>
        <w:rPr>
          <w:w w:val="99"/>
        </w:rPr>
        <w:t>日后持</w:t>
      </w:r>
      <w:r>
        <w:rPr>
          <w:spacing w:val="-1"/>
          <w:w w:val="99"/>
        </w:rPr>
        <w:t>续出现并发症。</w:t>
      </w:r>
    </w:p>
    <w:p>
      <w:pPr>
        <w:pStyle w:val="3"/>
        <w:spacing w:before="119" w:line="266" w:lineRule="auto"/>
        <w:ind w:left="216" w:right="460"/>
        <w:jc w:val="both"/>
      </w:pPr>
      <w:r>
        <w:rPr>
          <w:spacing w:val="1"/>
          <w:w w:val="99"/>
        </w:rPr>
        <w:t>指破伤风梭菌经由皮肤或粘膜伤口侵入人体，在缺氧环境下生长繁殖，产生毒素而引起肌痉挛的一种特异性感染。须经专科医生明确诊断，且已接受气管切开机</w:t>
      </w:r>
      <w:r>
        <w:rPr>
          <w:spacing w:val="-1"/>
          <w:w w:val="99"/>
        </w:rPr>
        <w:t>械通气治疗。</w:t>
      </w:r>
    </w:p>
    <w:p>
      <w:pPr>
        <w:spacing w:after="0" w:line="266" w:lineRule="auto"/>
        <w:jc w:val="both"/>
        <w:sectPr>
          <w:type w:val="continuous"/>
          <w:pgSz w:w="11910" w:h="16840"/>
          <w:pgMar w:top="700" w:right="780" w:bottom="280" w:left="1020" w:header="0" w:footer="787" w:gutter="0"/>
          <w:cols w:equalWidth="0" w:num="2">
            <w:col w:w="1952" w:space="40"/>
            <w:col w:w="8118"/>
          </w:cols>
        </w:sectPr>
      </w:pPr>
    </w:p>
    <w:p>
      <w:pPr>
        <w:pStyle w:val="7"/>
        <w:numPr>
          <w:ilvl w:val="0"/>
          <w:numId w:val="107"/>
        </w:numPr>
        <w:tabs>
          <w:tab w:val="left" w:pos="900"/>
        </w:tabs>
        <w:spacing w:before="4" w:after="0" w:line="266" w:lineRule="auto"/>
        <w:ind w:left="2208" w:right="460" w:hanging="1988"/>
        <w:jc w:val="both"/>
        <w:rPr>
          <w:sz w:val="21"/>
        </w:rPr>
      </w:pPr>
      <w:r>
        <w:rPr>
          <w:b/>
          <w:spacing w:val="1"/>
          <w:w w:val="99"/>
          <w:sz w:val="21"/>
        </w:rPr>
        <w:t>狂犬病：</w:t>
      </w:r>
      <w:r>
        <w:rPr>
          <w:b/>
          <w:spacing w:val="10"/>
          <w:sz w:val="21"/>
        </w:rPr>
        <w:t xml:space="preserve">    </w:t>
      </w:r>
      <w:r>
        <w:rPr>
          <w:spacing w:val="1"/>
          <w:w w:val="99"/>
          <w:sz w:val="21"/>
        </w:rPr>
        <w:t>指狂犬病毒所致的急性传染病，人多因被病兽咬伤而感染。临床表现为特有的恐水、怕风、咽肌痉挛、进行性瘫痪等。须经专科医生明确诊断，并以确诊日期作</w:t>
      </w:r>
      <w:r>
        <w:rPr>
          <w:spacing w:val="-1"/>
          <w:w w:val="99"/>
          <w:sz w:val="21"/>
        </w:rPr>
        <w:t>为事故发生日期。</w:t>
      </w:r>
    </w:p>
    <w:p>
      <w:pPr>
        <w:spacing w:after="0" w:line="266" w:lineRule="auto"/>
        <w:jc w:val="both"/>
        <w:rPr>
          <w:sz w:val="21"/>
        </w:rPr>
        <w:sectPr>
          <w:type w:val="continuous"/>
          <w:pgSz w:w="11910" w:h="16840"/>
          <w:pgMar w:top="700" w:right="780" w:bottom="280" w:left="1020" w:header="0" w:footer="787" w:gutter="0"/>
          <w:cols w:space="720" w:num="1"/>
        </w:sectPr>
      </w:pPr>
    </w:p>
    <w:p>
      <w:pPr>
        <w:pStyle w:val="7"/>
        <w:numPr>
          <w:ilvl w:val="1"/>
          <w:numId w:val="43"/>
        </w:numPr>
        <w:tabs>
          <w:tab w:val="left" w:pos="899"/>
          <w:tab w:val="left" w:pos="900"/>
        </w:tabs>
        <w:spacing w:before="117" w:after="0" w:line="266" w:lineRule="auto"/>
        <w:ind w:left="900" w:right="0" w:hanging="680"/>
        <w:jc w:val="left"/>
        <w:rPr>
          <w:b/>
          <w:sz w:val="21"/>
        </w:rPr>
      </w:pPr>
      <w:r>
        <w:rPr>
          <w:b/>
          <w:spacing w:val="-4"/>
          <w:sz w:val="21"/>
        </w:rPr>
        <w:t>生命终末期状态定义</w:t>
      </w:r>
    </w:p>
    <w:p>
      <w:pPr>
        <w:pStyle w:val="3"/>
        <w:spacing w:before="117" w:line="266" w:lineRule="auto"/>
        <w:ind w:left="216" w:right="460"/>
      </w:pPr>
      <w:r>
        <w:br w:type="column"/>
      </w:r>
      <w:r>
        <w:rPr>
          <w:spacing w:val="1"/>
          <w:w w:val="99"/>
        </w:rPr>
        <w:t>本合同约定的生命终末期状态需由我们认可的医院的专科医生出具诊断证明和提交临床检查证据，证明以现有的医疗技术已经无法治疗被保险人或缓解其身体状</w:t>
      </w:r>
    </w:p>
    <w:p>
      <w:pPr>
        <w:spacing w:after="0" w:line="266" w:lineRule="auto"/>
        <w:sectPr>
          <w:type w:val="continuous"/>
          <w:pgSz w:w="11910" w:h="16840"/>
          <w:pgMar w:top="700" w:right="780" w:bottom="280" w:left="1020" w:header="0" w:footer="787" w:gutter="0"/>
          <w:cols w:equalWidth="0" w:num="2">
            <w:col w:w="1952" w:space="40"/>
            <w:col w:w="8118"/>
          </w:cols>
        </w:sectPr>
      </w:pPr>
    </w:p>
    <w:p>
      <w:pPr>
        <w:pStyle w:val="3"/>
        <w:spacing w:before="58" w:line="266" w:lineRule="auto"/>
        <w:ind w:left="2208" w:right="460"/>
        <w:jc w:val="both"/>
      </w:pPr>
      <w:r>
        <w:rPr>
          <w:spacing w:val="1"/>
          <w:w w:val="99"/>
        </w:rPr>
        <w:t>况，并且将导致被保险人在未来六个月内死亡。在患者及其家属的要求和我们认可的医院的专科医生的同意下一切积极治疗已被放弃，所有治疗措施仅以减轻患</w:t>
      </w:r>
      <w:r>
        <w:rPr>
          <w:spacing w:val="-1"/>
          <w:w w:val="99"/>
        </w:rPr>
        <w:t>者痛苦为目的。</w:t>
      </w:r>
    </w:p>
    <w:p>
      <w:pPr>
        <w:pStyle w:val="3"/>
        <w:spacing w:before="4"/>
        <w:rPr>
          <w:sz w:val="18"/>
        </w:rPr>
      </w:pPr>
    </w:p>
    <w:p>
      <w:pPr>
        <w:spacing w:after="0"/>
        <w:rPr>
          <w:sz w:val="18"/>
        </w:rPr>
        <w:sectPr>
          <w:pgSz w:w="11910" w:h="16840"/>
          <w:pgMar w:top="1200" w:right="780" w:bottom="980" w:left="1020" w:header="0" w:footer="787" w:gutter="0"/>
          <w:cols w:space="720" w:num="1"/>
        </w:sectPr>
      </w:pPr>
    </w:p>
    <w:p>
      <w:pPr>
        <w:spacing w:before="70"/>
        <w:ind w:left="220" w:right="0" w:firstLine="0"/>
        <w:jc w:val="left"/>
        <w:rPr>
          <w:b/>
          <w:sz w:val="21"/>
        </w:rPr>
      </w:pPr>
      <w:r>
        <w:rPr>
          <w:b/>
          <w:w w:val="95"/>
          <w:sz w:val="21"/>
        </w:rPr>
        <w:t>附表</w:t>
      </w:r>
      <w:r>
        <w:rPr>
          <w:b/>
          <w:spacing w:val="-10"/>
          <w:w w:val="95"/>
          <w:sz w:val="21"/>
        </w:rPr>
        <w:t>：</w:t>
      </w:r>
    </w:p>
    <w:p>
      <w:pPr>
        <w:spacing w:before="11" w:line="240" w:lineRule="auto"/>
        <w:rPr>
          <w:b/>
          <w:sz w:val="28"/>
        </w:rPr>
      </w:pPr>
      <w:r>
        <w:br w:type="column"/>
      </w:r>
    </w:p>
    <w:p>
      <w:pPr>
        <w:spacing w:before="0"/>
        <w:ind w:left="220" w:right="0" w:firstLine="0"/>
        <w:jc w:val="left"/>
        <w:rPr>
          <w:b/>
          <w:sz w:val="21"/>
        </w:rPr>
      </w:pPr>
      <w:r>
        <w:rPr>
          <w:b/>
          <w:w w:val="95"/>
          <w:sz w:val="21"/>
        </w:rPr>
        <w:t>甲状腺</w:t>
      </w:r>
      <w:r>
        <w:rPr>
          <w:b/>
          <w:spacing w:val="-3"/>
          <w:w w:val="95"/>
          <w:sz w:val="21"/>
        </w:rPr>
        <w:t xml:space="preserve">癌的 </w:t>
      </w:r>
      <w:r>
        <w:rPr>
          <w:rFonts w:ascii="Times New Roman" w:eastAsia="Times New Roman"/>
          <w:b/>
          <w:w w:val="95"/>
          <w:sz w:val="21"/>
        </w:rPr>
        <w:t>TNM</w:t>
      </w:r>
      <w:r>
        <w:rPr>
          <w:rFonts w:ascii="Times New Roman" w:eastAsia="Times New Roman"/>
          <w:b/>
          <w:spacing w:val="40"/>
          <w:sz w:val="21"/>
        </w:rPr>
        <w:t xml:space="preserve"> </w:t>
      </w:r>
      <w:r>
        <w:rPr>
          <w:b/>
          <w:spacing w:val="-5"/>
          <w:w w:val="95"/>
          <w:sz w:val="21"/>
        </w:rPr>
        <w:t>分期</w:t>
      </w:r>
    </w:p>
    <w:p>
      <w:pPr>
        <w:spacing w:after="0"/>
        <w:jc w:val="left"/>
        <w:rPr>
          <w:sz w:val="21"/>
        </w:rPr>
        <w:sectPr>
          <w:type w:val="continuous"/>
          <w:pgSz w:w="11910" w:h="16840"/>
          <w:pgMar w:top="700" w:right="780" w:bottom="280" w:left="1020" w:header="0" w:footer="787" w:gutter="0"/>
          <w:cols w:equalWidth="0" w:num="2">
            <w:col w:w="893" w:space="2787"/>
            <w:col w:w="6430"/>
          </w:cols>
        </w:sectPr>
      </w:pPr>
    </w:p>
    <w:p>
      <w:pPr>
        <w:pStyle w:val="3"/>
        <w:spacing w:before="31"/>
        <w:ind w:left="220"/>
      </w:pPr>
      <w:r>
        <w:rPr>
          <w:w w:val="95"/>
        </w:rPr>
        <w:t>甲状腺乳头状癌、滤泡癌、低分化癌、</w:t>
      </w:r>
      <w:r>
        <w:rPr>
          <w:rFonts w:ascii="Times New Roman" w:hAnsi="Times New Roman" w:eastAsia="Times New Roman"/>
          <w:w w:val="95"/>
        </w:rPr>
        <w:t>Hürthle</w:t>
      </w:r>
      <w:r>
        <w:rPr>
          <w:rFonts w:ascii="Times New Roman" w:hAnsi="Times New Roman" w:eastAsia="Times New Roman"/>
          <w:spacing w:val="65"/>
          <w:w w:val="150"/>
        </w:rPr>
        <w:t xml:space="preserve">  </w:t>
      </w:r>
      <w:r>
        <w:rPr>
          <w:spacing w:val="-2"/>
          <w:w w:val="95"/>
        </w:rPr>
        <w:t>细胞癌和未分化癌</w:t>
      </w:r>
    </w:p>
    <w:p>
      <w:pPr>
        <w:pStyle w:val="3"/>
        <w:spacing w:before="28" w:line="266" w:lineRule="auto"/>
        <w:ind w:left="220" w:right="7694"/>
      </w:pPr>
      <w:r>
        <w:rPr>
          <w:rFonts w:ascii="Times New Roman" w:eastAsia="Times New Roman"/>
          <w:spacing w:val="-2"/>
          <w:position w:val="2"/>
        </w:rPr>
        <w:t>pT</w:t>
      </w:r>
      <w:r>
        <w:rPr>
          <w:rFonts w:ascii="Times New Roman" w:eastAsia="Times New Roman"/>
          <w:spacing w:val="-2"/>
          <w:sz w:val="13"/>
        </w:rPr>
        <w:t>x</w:t>
      </w:r>
      <w:r>
        <w:rPr>
          <w:spacing w:val="-2"/>
          <w:position w:val="2"/>
        </w:rPr>
        <w:t xml:space="preserve">：原发肿瘤不能评估 </w:t>
      </w:r>
      <w:r>
        <w:rPr>
          <w:rFonts w:ascii="Times New Roman" w:eastAsia="Times New Roman"/>
          <w:spacing w:val="-2"/>
          <w:position w:val="2"/>
        </w:rPr>
        <w:t>pT</w:t>
      </w:r>
      <w:r>
        <w:rPr>
          <w:rFonts w:ascii="Times New Roman" w:eastAsia="Times New Roman"/>
          <w:spacing w:val="-2"/>
          <w:sz w:val="13"/>
        </w:rPr>
        <w:t>0</w:t>
      </w:r>
      <w:r>
        <w:rPr>
          <w:spacing w:val="-2"/>
          <w:position w:val="2"/>
        </w:rPr>
        <w:t>：无肿瘤证据</w:t>
      </w:r>
    </w:p>
    <w:p>
      <w:pPr>
        <w:pStyle w:val="3"/>
        <w:spacing w:before="2" w:line="266" w:lineRule="auto"/>
        <w:ind w:left="640" w:right="5891" w:hanging="420"/>
        <w:rPr>
          <w:rFonts w:ascii="Times New Roman" w:hAnsi="Times New Roman" w:eastAsia="Times New Roman"/>
        </w:rPr>
      </w:pPr>
      <w:r>
        <w:rPr>
          <w:rFonts w:ascii="Times New Roman" w:hAnsi="Times New Roman" w:eastAsia="Times New Roman"/>
          <w:spacing w:val="-2"/>
          <w:position w:val="2"/>
        </w:rPr>
        <w:t>pT</w:t>
      </w:r>
      <w:r>
        <w:rPr>
          <w:rFonts w:ascii="Times New Roman" w:hAnsi="Times New Roman" w:eastAsia="Times New Roman"/>
          <w:spacing w:val="-2"/>
          <w:sz w:val="13"/>
        </w:rPr>
        <w:t>1</w:t>
      </w:r>
      <w:r>
        <w:rPr>
          <w:spacing w:val="-2"/>
          <w:position w:val="2"/>
        </w:rPr>
        <w:t>：肿瘤局限在甲状腺内，最大径≤</w:t>
      </w:r>
      <w:r>
        <w:rPr>
          <w:rFonts w:ascii="Times New Roman" w:hAnsi="Times New Roman" w:eastAsia="Times New Roman"/>
          <w:spacing w:val="-2"/>
          <w:position w:val="2"/>
        </w:rPr>
        <w:t xml:space="preserve">2cm </w:t>
      </w:r>
      <w:r>
        <w:rPr>
          <w:rFonts w:ascii="Times New Roman" w:hAnsi="Times New Roman" w:eastAsia="Times New Roman"/>
          <w:position w:val="2"/>
        </w:rPr>
        <w:t>T</w:t>
      </w:r>
      <w:r>
        <w:rPr>
          <w:rFonts w:ascii="Times New Roman" w:hAnsi="Times New Roman" w:eastAsia="Times New Roman"/>
          <w:sz w:val="13"/>
        </w:rPr>
        <w:t>1a</w:t>
      </w:r>
      <w:r>
        <w:rPr>
          <w:rFonts w:ascii="Times New Roman" w:hAnsi="Times New Roman" w:eastAsia="Times New Roman"/>
          <w:spacing w:val="-8"/>
          <w:sz w:val="13"/>
        </w:rPr>
        <w:t xml:space="preserve"> </w:t>
      </w:r>
      <w:r>
        <w:rPr>
          <w:position w:val="2"/>
        </w:rPr>
        <w:t>肿瘤最大径≤</w:t>
      </w:r>
      <w:r>
        <w:rPr>
          <w:rFonts w:ascii="Times New Roman" w:hAnsi="Times New Roman" w:eastAsia="Times New Roman"/>
          <w:position w:val="2"/>
        </w:rPr>
        <w:t>1cm</w:t>
      </w:r>
    </w:p>
    <w:p>
      <w:pPr>
        <w:pStyle w:val="3"/>
        <w:spacing w:before="3" w:line="266" w:lineRule="auto"/>
        <w:ind w:left="220" w:right="6305" w:firstLine="420"/>
        <w:rPr>
          <w:rFonts w:ascii="Times New Roman" w:hAnsi="Times New Roman" w:eastAsia="Times New Roman"/>
        </w:rPr>
      </w:pPr>
      <w:r>
        <w:rPr>
          <w:rFonts w:ascii="Times New Roman" w:hAnsi="Times New Roman" w:eastAsia="Times New Roman"/>
          <w:position w:val="2"/>
        </w:rPr>
        <w:t>T</w:t>
      </w:r>
      <w:r>
        <w:rPr>
          <w:rFonts w:ascii="Times New Roman" w:hAnsi="Times New Roman" w:eastAsia="Times New Roman"/>
          <w:sz w:val="13"/>
        </w:rPr>
        <w:t>1b</w:t>
      </w:r>
      <w:r>
        <w:rPr>
          <w:rFonts w:ascii="Times New Roman" w:hAnsi="Times New Roman" w:eastAsia="Times New Roman"/>
          <w:spacing w:val="-9"/>
          <w:sz w:val="13"/>
        </w:rPr>
        <w:t xml:space="preserve"> </w:t>
      </w:r>
      <w:r>
        <w:rPr>
          <w:position w:val="2"/>
        </w:rPr>
        <w:t>肿瘤最大径＞</w:t>
      </w:r>
      <w:r>
        <w:rPr>
          <w:rFonts w:ascii="Times New Roman" w:hAnsi="Times New Roman" w:eastAsia="Times New Roman"/>
          <w:position w:val="2"/>
        </w:rPr>
        <w:t>1cm</w:t>
      </w:r>
      <w:r>
        <w:rPr>
          <w:position w:val="2"/>
        </w:rPr>
        <w:t>，≤</w:t>
      </w:r>
      <w:r>
        <w:rPr>
          <w:rFonts w:ascii="Times New Roman" w:hAnsi="Times New Roman" w:eastAsia="Times New Roman"/>
          <w:position w:val="2"/>
        </w:rPr>
        <w:t>2cm pT</w:t>
      </w:r>
      <w:r>
        <w:rPr>
          <w:rFonts w:ascii="Times New Roman" w:hAnsi="Times New Roman" w:eastAsia="Times New Roman"/>
          <w:sz w:val="13"/>
        </w:rPr>
        <w:t>2</w:t>
      </w:r>
      <w:r>
        <w:rPr>
          <w:spacing w:val="-9"/>
          <w:position w:val="2"/>
        </w:rPr>
        <w:t xml:space="preserve">：肿瘤 </w:t>
      </w:r>
      <w:r>
        <w:rPr>
          <w:rFonts w:ascii="Times New Roman" w:hAnsi="Times New Roman" w:eastAsia="Times New Roman"/>
          <w:position w:val="2"/>
        </w:rPr>
        <w:t>2</w:t>
      </w:r>
      <w:r>
        <w:rPr>
          <w:position w:val="2"/>
        </w:rPr>
        <w:t>～</w:t>
      </w:r>
      <w:r>
        <w:rPr>
          <w:rFonts w:ascii="Times New Roman" w:hAnsi="Times New Roman" w:eastAsia="Times New Roman"/>
          <w:position w:val="2"/>
        </w:rPr>
        <w:t>4cm</w:t>
      </w:r>
    </w:p>
    <w:p>
      <w:pPr>
        <w:pStyle w:val="3"/>
        <w:spacing w:before="3" w:line="266" w:lineRule="auto"/>
        <w:ind w:left="220" w:right="4183"/>
      </w:pPr>
      <w:r>
        <w:rPr>
          <w:rFonts w:ascii="Times New Roman" w:eastAsia="Times New Roman"/>
          <w:spacing w:val="-2"/>
          <w:w w:val="95"/>
          <w:position w:val="2"/>
        </w:rPr>
        <w:t>pT</w:t>
      </w:r>
      <w:r>
        <w:rPr>
          <w:rFonts w:ascii="Times New Roman" w:eastAsia="Times New Roman"/>
          <w:spacing w:val="-2"/>
          <w:w w:val="95"/>
          <w:sz w:val="13"/>
        </w:rPr>
        <w:t>3</w:t>
      </w:r>
      <w:r>
        <w:rPr>
          <w:spacing w:val="-2"/>
          <w:w w:val="95"/>
          <w:position w:val="2"/>
        </w:rPr>
        <w:t>：肿瘤＞</w:t>
      </w:r>
      <w:r>
        <w:rPr>
          <w:rFonts w:ascii="Times New Roman" w:eastAsia="Times New Roman"/>
          <w:spacing w:val="-2"/>
          <w:w w:val="95"/>
          <w:position w:val="2"/>
        </w:rPr>
        <w:t>4cm</w:t>
      </w:r>
      <w:r>
        <w:rPr>
          <w:spacing w:val="-2"/>
          <w:w w:val="95"/>
          <w:position w:val="2"/>
        </w:rPr>
        <w:t>，局限于甲状腺内或大体侵犯甲状腺外带状肌</w:t>
      </w:r>
      <w:r>
        <w:rPr>
          <w:spacing w:val="80"/>
          <w:position w:val="2"/>
        </w:rPr>
        <w:t xml:space="preserve"> </w:t>
      </w:r>
      <w:r>
        <w:rPr>
          <w:rFonts w:ascii="Times New Roman" w:eastAsia="Times New Roman"/>
          <w:spacing w:val="-2"/>
          <w:position w:val="2"/>
        </w:rPr>
        <w:t>pT</w:t>
      </w:r>
      <w:r>
        <w:rPr>
          <w:rFonts w:ascii="Times New Roman" w:eastAsia="Times New Roman"/>
          <w:spacing w:val="-2"/>
          <w:sz w:val="13"/>
        </w:rPr>
        <w:t>3a</w:t>
      </w:r>
      <w:r>
        <w:rPr>
          <w:spacing w:val="-2"/>
          <w:position w:val="2"/>
        </w:rPr>
        <w:t>：肿瘤＞</w:t>
      </w:r>
      <w:r>
        <w:rPr>
          <w:rFonts w:ascii="Times New Roman" w:eastAsia="Times New Roman"/>
          <w:spacing w:val="-2"/>
          <w:position w:val="2"/>
        </w:rPr>
        <w:t>4cm</w:t>
      </w:r>
      <w:r>
        <w:rPr>
          <w:spacing w:val="-2"/>
          <w:position w:val="2"/>
        </w:rPr>
        <w:t>，局限于甲状腺内</w:t>
      </w:r>
    </w:p>
    <w:p>
      <w:pPr>
        <w:pStyle w:val="3"/>
        <w:spacing w:before="2"/>
        <w:ind w:left="220"/>
      </w:pPr>
      <w:r>
        <w:rPr>
          <w:rFonts w:ascii="Times New Roman" w:eastAsia="Times New Roman"/>
          <w:w w:val="95"/>
          <w:position w:val="2"/>
        </w:rPr>
        <w:t>pT</w:t>
      </w:r>
      <w:r>
        <w:rPr>
          <w:rFonts w:ascii="Times New Roman" w:eastAsia="Times New Roman"/>
          <w:w w:val="95"/>
          <w:sz w:val="13"/>
        </w:rPr>
        <w:t>3b</w:t>
      </w:r>
      <w:r>
        <w:rPr>
          <w:spacing w:val="-1"/>
          <w:w w:val="95"/>
          <w:position w:val="2"/>
        </w:rPr>
        <w:t>：大体侵犯甲状腺外带状肌，无论肿瘤大小</w:t>
      </w:r>
    </w:p>
    <w:p>
      <w:pPr>
        <w:pStyle w:val="3"/>
        <w:spacing w:before="34"/>
        <w:ind w:left="851"/>
      </w:pPr>
      <w:r>
        <w:rPr>
          <w:spacing w:val="-1"/>
          <w:w w:val="95"/>
        </w:rPr>
        <w:t>带状肌包括：胸骨舌骨肌、胸骨甲状肌、甲状舌骨肌、肩胛舌骨肌</w:t>
      </w:r>
    </w:p>
    <w:p>
      <w:pPr>
        <w:pStyle w:val="3"/>
        <w:spacing w:before="28"/>
        <w:ind w:left="220"/>
      </w:pPr>
      <w:r>
        <w:rPr>
          <w:rFonts w:ascii="Times New Roman" w:eastAsia="Times New Roman"/>
          <w:w w:val="95"/>
          <w:position w:val="2"/>
        </w:rPr>
        <w:t>pT</w:t>
      </w:r>
      <w:r>
        <w:rPr>
          <w:rFonts w:ascii="Times New Roman" w:eastAsia="Times New Roman"/>
          <w:w w:val="95"/>
          <w:sz w:val="13"/>
        </w:rPr>
        <w:t>4</w:t>
      </w:r>
      <w:r>
        <w:rPr>
          <w:spacing w:val="-1"/>
          <w:w w:val="95"/>
          <w:position w:val="2"/>
        </w:rPr>
        <w:t>：大体侵犯甲状腺外带状肌外</w:t>
      </w:r>
    </w:p>
    <w:p>
      <w:pPr>
        <w:pStyle w:val="3"/>
        <w:spacing w:before="31" w:line="266" w:lineRule="auto"/>
        <w:ind w:left="220" w:right="5114"/>
      </w:pPr>
      <w:r>
        <w:rPr>
          <w:rFonts w:ascii="Times New Roman" w:eastAsia="Times New Roman"/>
          <w:spacing w:val="-2"/>
          <w:position w:val="2"/>
        </w:rPr>
        <w:t>pT</w:t>
      </w:r>
      <w:r>
        <w:rPr>
          <w:rFonts w:ascii="Times New Roman" w:eastAsia="Times New Roman"/>
          <w:spacing w:val="-2"/>
          <w:sz w:val="13"/>
        </w:rPr>
        <w:t>4a</w:t>
      </w:r>
      <w:r>
        <w:rPr>
          <w:spacing w:val="-2"/>
          <w:position w:val="2"/>
        </w:rPr>
        <w:t xml:space="preserve">：侵犯喉、气管、食管、喉反神经及皮下软组织 </w:t>
      </w:r>
      <w:r>
        <w:rPr>
          <w:rFonts w:ascii="Times New Roman" w:eastAsia="Times New Roman"/>
          <w:spacing w:val="-2"/>
          <w:position w:val="2"/>
        </w:rPr>
        <w:t>pT</w:t>
      </w:r>
      <w:r>
        <w:rPr>
          <w:rFonts w:ascii="Times New Roman" w:eastAsia="Times New Roman"/>
          <w:spacing w:val="-2"/>
          <w:sz w:val="13"/>
        </w:rPr>
        <w:t>4b</w:t>
      </w:r>
      <w:r>
        <w:rPr>
          <w:spacing w:val="-2"/>
          <w:position w:val="2"/>
        </w:rPr>
        <w:t>：侵犯椎前筋膜，或包裹颈动脉、纵隔血管</w:t>
      </w:r>
    </w:p>
    <w:p>
      <w:pPr>
        <w:pStyle w:val="3"/>
        <w:spacing w:before="6"/>
        <w:ind w:left="220"/>
      </w:pPr>
      <w:r>
        <w:rPr>
          <w:spacing w:val="-2"/>
          <w:w w:val="95"/>
        </w:rPr>
        <w:t>甲状腺髓样癌</w:t>
      </w:r>
    </w:p>
    <w:p>
      <w:pPr>
        <w:pStyle w:val="3"/>
        <w:spacing w:before="28" w:line="266" w:lineRule="auto"/>
        <w:ind w:left="220" w:right="7694"/>
      </w:pPr>
      <w:r>
        <w:rPr>
          <w:rFonts w:ascii="Times New Roman" w:eastAsia="Times New Roman"/>
          <w:spacing w:val="-2"/>
          <w:position w:val="2"/>
        </w:rPr>
        <w:t>pT</w:t>
      </w:r>
      <w:r>
        <w:rPr>
          <w:rFonts w:ascii="Times New Roman" w:eastAsia="Times New Roman"/>
          <w:spacing w:val="-2"/>
          <w:sz w:val="13"/>
        </w:rPr>
        <w:t>x</w:t>
      </w:r>
      <w:r>
        <w:rPr>
          <w:spacing w:val="-2"/>
          <w:position w:val="2"/>
        </w:rPr>
        <w:t xml:space="preserve">：原发肿瘤不能评估 </w:t>
      </w:r>
      <w:r>
        <w:rPr>
          <w:rFonts w:ascii="Times New Roman" w:eastAsia="Times New Roman"/>
          <w:spacing w:val="-2"/>
          <w:position w:val="2"/>
        </w:rPr>
        <w:t>pT</w:t>
      </w:r>
      <w:r>
        <w:rPr>
          <w:rFonts w:ascii="Times New Roman" w:eastAsia="Times New Roman"/>
          <w:spacing w:val="-2"/>
          <w:sz w:val="13"/>
        </w:rPr>
        <w:t>0</w:t>
      </w:r>
      <w:r>
        <w:rPr>
          <w:spacing w:val="-2"/>
          <w:position w:val="2"/>
        </w:rPr>
        <w:t>：无肿瘤证据</w:t>
      </w:r>
    </w:p>
    <w:p>
      <w:pPr>
        <w:pStyle w:val="3"/>
        <w:spacing w:before="2" w:line="266" w:lineRule="auto"/>
        <w:ind w:left="640" w:right="5891" w:hanging="420"/>
        <w:rPr>
          <w:rFonts w:ascii="Times New Roman" w:hAnsi="Times New Roman" w:eastAsia="Times New Roman"/>
        </w:rPr>
      </w:pPr>
      <w:r>
        <w:rPr>
          <w:rFonts w:ascii="Times New Roman" w:hAnsi="Times New Roman" w:eastAsia="Times New Roman"/>
          <w:spacing w:val="-2"/>
          <w:position w:val="2"/>
        </w:rPr>
        <w:t>pT</w:t>
      </w:r>
      <w:r>
        <w:rPr>
          <w:rFonts w:ascii="Times New Roman" w:hAnsi="Times New Roman" w:eastAsia="Times New Roman"/>
          <w:spacing w:val="-2"/>
          <w:sz w:val="13"/>
        </w:rPr>
        <w:t>1</w:t>
      </w:r>
      <w:r>
        <w:rPr>
          <w:spacing w:val="-2"/>
          <w:position w:val="2"/>
        </w:rPr>
        <w:t>：肿瘤局限在甲状腺内，最大径≤</w:t>
      </w:r>
      <w:r>
        <w:rPr>
          <w:rFonts w:ascii="Times New Roman" w:hAnsi="Times New Roman" w:eastAsia="Times New Roman"/>
          <w:spacing w:val="-2"/>
          <w:position w:val="2"/>
        </w:rPr>
        <w:t xml:space="preserve">2cm </w:t>
      </w:r>
      <w:r>
        <w:rPr>
          <w:rFonts w:ascii="Times New Roman" w:hAnsi="Times New Roman" w:eastAsia="Times New Roman"/>
          <w:position w:val="2"/>
        </w:rPr>
        <w:t>T</w:t>
      </w:r>
      <w:r>
        <w:rPr>
          <w:rFonts w:ascii="Times New Roman" w:hAnsi="Times New Roman" w:eastAsia="Times New Roman"/>
          <w:sz w:val="13"/>
        </w:rPr>
        <w:t>1a</w:t>
      </w:r>
      <w:r>
        <w:rPr>
          <w:rFonts w:ascii="Times New Roman" w:hAnsi="Times New Roman" w:eastAsia="Times New Roman"/>
          <w:spacing w:val="-8"/>
          <w:sz w:val="13"/>
        </w:rPr>
        <w:t xml:space="preserve"> </w:t>
      </w:r>
      <w:r>
        <w:rPr>
          <w:position w:val="2"/>
        </w:rPr>
        <w:t>肿瘤最大径≤</w:t>
      </w:r>
      <w:r>
        <w:rPr>
          <w:rFonts w:ascii="Times New Roman" w:hAnsi="Times New Roman" w:eastAsia="Times New Roman"/>
          <w:position w:val="2"/>
        </w:rPr>
        <w:t>1cm</w:t>
      </w:r>
    </w:p>
    <w:p>
      <w:pPr>
        <w:pStyle w:val="3"/>
        <w:spacing w:before="3" w:line="266" w:lineRule="auto"/>
        <w:ind w:left="220" w:right="6305" w:firstLine="420"/>
        <w:rPr>
          <w:rFonts w:ascii="Times New Roman" w:hAnsi="Times New Roman" w:eastAsia="Times New Roman"/>
        </w:rPr>
      </w:pPr>
      <w:r>
        <w:rPr>
          <w:rFonts w:ascii="Times New Roman" w:hAnsi="Times New Roman" w:eastAsia="Times New Roman"/>
          <w:position w:val="2"/>
        </w:rPr>
        <w:t>T</w:t>
      </w:r>
      <w:r>
        <w:rPr>
          <w:rFonts w:ascii="Times New Roman" w:hAnsi="Times New Roman" w:eastAsia="Times New Roman"/>
          <w:sz w:val="13"/>
        </w:rPr>
        <w:t>1b</w:t>
      </w:r>
      <w:r>
        <w:rPr>
          <w:rFonts w:ascii="Times New Roman" w:hAnsi="Times New Roman" w:eastAsia="Times New Roman"/>
          <w:spacing w:val="-9"/>
          <w:sz w:val="13"/>
        </w:rPr>
        <w:t xml:space="preserve"> </w:t>
      </w:r>
      <w:r>
        <w:rPr>
          <w:position w:val="2"/>
        </w:rPr>
        <w:t>肿瘤最大径＞</w:t>
      </w:r>
      <w:r>
        <w:rPr>
          <w:rFonts w:ascii="Times New Roman" w:hAnsi="Times New Roman" w:eastAsia="Times New Roman"/>
          <w:position w:val="2"/>
        </w:rPr>
        <w:t>1cm</w:t>
      </w:r>
      <w:r>
        <w:rPr>
          <w:position w:val="2"/>
        </w:rPr>
        <w:t>，≤</w:t>
      </w:r>
      <w:r>
        <w:rPr>
          <w:rFonts w:ascii="Times New Roman" w:hAnsi="Times New Roman" w:eastAsia="Times New Roman"/>
          <w:position w:val="2"/>
        </w:rPr>
        <w:t>2cm pT</w:t>
      </w:r>
      <w:r>
        <w:rPr>
          <w:rFonts w:ascii="Times New Roman" w:hAnsi="Times New Roman" w:eastAsia="Times New Roman"/>
          <w:sz w:val="13"/>
        </w:rPr>
        <w:t>2</w:t>
      </w:r>
      <w:r>
        <w:rPr>
          <w:spacing w:val="-9"/>
          <w:position w:val="2"/>
        </w:rPr>
        <w:t xml:space="preserve">：肿瘤 </w:t>
      </w:r>
      <w:r>
        <w:rPr>
          <w:rFonts w:ascii="Times New Roman" w:hAnsi="Times New Roman" w:eastAsia="Times New Roman"/>
          <w:position w:val="2"/>
        </w:rPr>
        <w:t>2</w:t>
      </w:r>
      <w:r>
        <w:rPr>
          <w:position w:val="2"/>
        </w:rPr>
        <w:t>～</w:t>
      </w:r>
      <w:r>
        <w:rPr>
          <w:rFonts w:ascii="Times New Roman" w:hAnsi="Times New Roman" w:eastAsia="Times New Roman"/>
          <w:position w:val="2"/>
        </w:rPr>
        <w:t>4cm</w:t>
      </w:r>
    </w:p>
    <w:p>
      <w:pPr>
        <w:pStyle w:val="3"/>
        <w:spacing w:before="3" w:line="266" w:lineRule="auto"/>
        <w:ind w:left="220" w:right="4183"/>
      </w:pPr>
      <w:r>
        <w:rPr>
          <w:rFonts w:ascii="Times New Roman" w:eastAsia="Times New Roman"/>
          <w:spacing w:val="-2"/>
          <w:w w:val="95"/>
          <w:position w:val="2"/>
        </w:rPr>
        <w:t>pT</w:t>
      </w:r>
      <w:r>
        <w:rPr>
          <w:rFonts w:ascii="Times New Roman" w:eastAsia="Times New Roman"/>
          <w:spacing w:val="-2"/>
          <w:w w:val="95"/>
          <w:sz w:val="13"/>
        </w:rPr>
        <w:t>3</w:t>
      </w:r>
      <w:r>
        <w:rPr>
          <w:spacing w:val="-2"/>
          <w:w w:val="95"/>
          <w:position w:val="2"/>
        </w:rPr>
        <w:t>：肿瘤＞</w:t>
      </w:r>
      <w:r>
        <w:rPr>
          <w:rFonts w:ascii="Times New Roman" w:eastAsia="Times New Roman"/>
          <w:spacing w:val="-2"/>
          <w:w w:val="95"/>
          <w:position w:val="2"/>
        </w:rPr>
        <w:t>4cm</w:t>
      </w:r>
      <w:r>
        <w:rPr>
          <w:spacing w:val="-2"/>
          <w:w w:val="95"/>
          <w:position w:val="2"/>
        </w:rPr>
        <w:t>，局限于甲状腺内或大体侵犯甲状腺外带状肌</w:t>
      </w:r>
      <w:r>
        <w:rPr>
          <w:spacing w:val="80"/>
          <w:position w:val="2"/>
        </w:rPr>
        <w:t xml:space="preserve"> </w:t>
      </w:r>
      <w:r>
        <w:rPr>
          <w:rFonts w:ascii="Times New Roman" w:eastAsia="Times New Roman"/>
          <w:spacing w:val="-2"/>
          <w:position w:val="2"/>
        </w:rPr>
        <w:t>pT</w:t>
      </w:r>
      <w:r>
        <w:rPr>
          <w:rFonts w:ascii="Times New Roman" w:eastAsia="Times New Roman"/>
          <w:spacing w:val="-2"/>
          <w:sz w:val="13"/>
        </w:rPr>
        <w:t>3a</w:t>
      </w:r>
      <w:r>
        <w:rPr>
          <w:spacing w:val="-2"/>
          <w:position w:val="2"/>
        </w:rPr>
        <w:t>：肿瘤＞</w:t>
      </w:r>
      <w:r>
        <w:rPr>
          <w:rFonts w:ascii="Times New Roman" w:eastAsia="Times New Roman"/>
          <w:spacing w:val="-2"/>
          <w:position w:val="2"/>
        </w:rPr>
        <w:t>4cm</w:t>
      </w:r>
      <w:r>
        <w:rPr>
          <w:spacing w:val="-2"/>
          <w:position w:val="2"/>
        </w:rPr>
        <w:t>，局限于甲状腺内</w:t>
      </w:r>
    </w:p>
    <w:p>
      <w:pPr>
        <w:pStyle w:val="3"/>
        <w:spacing w:before="2"/>
        <w:ind w:left="220"/>
      </w:pPr>
      <w:r>
        <w:rPr>
          <w:rFonts w:ascii="Times New Roman" w:eastAsia="Times New Roman"/>
          <w:w w:val="95"/>
          <w:position w:val="2"/>
        </w:rPr>
        <w:t>pT</w:t>
      </w:r>
      <w:r>
        <w:rPr>
          <w:rFonts w:ascii="Times New Roman" w:eastAsia="Times New Roman"/>
          <w:w w:val="95"/>
          <w:sz w:val="13"/>
        </w:rPr>
        <w:t>3b</w:t>
      </w:r>
      <w:r>
        <w:rPr>
          <w:spacing w:val="-1"/>
          <w:w w:val="95"/>
          <w:position w:val="2"/>
        </w:rPr>
        <w:t>：大体侵犯甲状腺外带状肌，无论肿瘤大小</w:t>
      </w:r>
    </w:p>
    <w:p>
      <w:pPr>
        <w:pStyle w:val="3"/>
        <w:spacing w:before="35"/>
        <w:ind w:left="851"/>
      </w:pPr>
      <w:r>
        <w:rPr>
          <w:spacing w:val="-1"/>
          <w:w w:val="95"/>
        </w:rPr>
        <w:t>带状肌包括：胸骨舌骨肌、胸骨甲状肌、甲状舌骨肌、肩胛舌骨肌</w:t>
      </w:r>
    </w:p>
    <w:p>
      <w:pPr>
        <w:pStyle w:val="3"/>
        <w:spacing w:before="27"/>
        <w:ind w:left="220"/>
      </w:pPr>
      <w:r>
        <w:rPr>
          <w:rFonts w:ascii="Times New Roman" w:eastAsia="Times New Roman"/>
          <w:w w:val="95"/>
          <w:position w:val="2"/>
        </w:rPr>
        <w:t>pT</w:t>
      </w:r>
      <w:r>
        <w:rPr>
          <w:rFonts w:ascii="Times New Roman" w:eastAsia="Times New Roman"/>
          <w:w w:val="95"/>
          <w:sz w:val="13"/>
        </w:rPr>
        <w:t>4</w:t>
      </w:r>
      <w:r>
        <w:rPr>
          <w:spacing w:val="-2"/>
          <w:w w:val="95"/>
          <w:position w:val="2"/>
        </w:rPr>
        <w:t>：进展期病变</w:t>
      </w:r>
    </w:p>
    <w:p>
      <w:pPr>
        <w:pStyle w:val="3"/>
        <w:spacing w:before="31" w:line="271" w:lineRule="auto"/>
        <w:ind w:left="220" w:right="461"/>
      </w:pPr>
      <w:r>
        <w:rPr>
          <w:rFonts w:ascii="Times New Roman" w:eastAsia="Times New Roman"/>
          <w:spacing w:val="1"/>
          <w:w w:val="99"/>
          <w:position w:val="2"/>
        </w:rPr>
        <w:t>p</w:t>
      </w:r>
      <w:r>
        <w:rPr>
          <w:rFonts w:ascii="Times New Roman" w:eastAsia="Times New Roman"/>
          <w:spacing w:val="-1"/>
          <w:w w:val="99"/>
          <w:position w:val="2"/>
        </w:rPr>
        <w:t>T</w:t>
      </w:r>
      <w:r>
        <w:rPr>
          <w:rFonts w:ascii="Times New Roman" w:eastAsia="Times New Roman"/>
          <w:spacing w:val="1"/>
          <w:w w:val="105"/>
          <w:sz w:val="13"/>
        </w:rPr>
        <w:t>4</w:t>
      </w:r>
      <w:r>
        <w:rPr>
          <w:rFonts w:ascii="Times New Roman" w:eastAsia="Times New Roman"/>
          <w:spacing w:val="-1"/>
          <w:w w:val="105"/>
          <w:sz w:val="13"/>
        </w:rPr>
        <w:t>a</w:t>
      </w:r>
      <w:r>
        <w:rPr>
          <w:spacing w:val="-1"/>
          <w:w w:val="99"/>
          <w:position w:val="2"/>
        </w:rPr>
        <w:t>：中度进展，任何大小的肿瘤，侵犯甲状腺外颈部周围器官和软组织，如喉、气管、食管、喉反神</w:t>
      </w:r>
      <w:r>
        <w:rPr>
          <w:spacing w:val="-1"/>
          <w:w w:val="99"/>
        </w:rPr>
        <w:t>经及皮下软组织</w:t>
      </w:r>
    </w:p>
    <w:p>
      <w:pPr>
        <w:pStyle w:val="3"/>
        <w:spacing w:line="271" w:lineRule="auto"/>
        <w:ind w:left="220" w:right="2796"/>
      </w:pPr>
      <w:r>
        <w:rPr>
          <w:rFonts w:ascii="Times New Roman" w:eastAsia="Times New Roman"/>
          <w:spacing w:val="1"/>
          <w:w w:val="99"/>
          <w:position w:val="2"/>
        </w:rPr>
        <w:t>p</w:t>
      </w:r>
      <w:r>
        <w:rPr>
          <w:rFonts w:ascii="Times New Roman" w:eastAsia="Times New Roman"/>
          <w:spacing w:val="-1"/>
          <w:w w:val="99"/>
          <w:position w:val="2"/>
        </w:rPr>
        <w:t>T</w:t>
      </w:r>
      <w:r>
        <w:rPr>
          <w:rFonts w:ascii="Times New Roman" w:eastAsia="Times New Roman"/>
          <w:spacing w:val="1"/>
          <w:w w:val="105"/>
          <w:sz w:val="13"/>
        </w:rPr>
        <w:t>4</w:t>
      </w:r>
      <w:r>
        <w:rPr>
          <w:rFonts w:ascii="Times New Roman" w:eastAsia="Times New Roman"/>
          <w:spacing w:val="-2"/>
          <w:w w:val="105"/>
          <w:sz w:val="13"/>
        </w:rPr>
        <w:t>b</w:t>
      </w:r>
      <w:r>
        <w:rPr>
          <w:spacing w:val="-1"/>
          <w:w w:val="99"/>
          <w:position w:val="2"/>
        </w:rPr>
        <w:t>：重度进展，任何大小的肿瘤，侵犯椎前筋膜，或包裹颈动脉、纵隔血管</w:t>
      </w:r>
      <w:r>
        <w:rPr>
          <w:spacing w:val="-1"/>
          <w:w w:val="99"/>
        </w:rPr>
        <w:t>区域淋巴结：适用于所有甲状腺癌</w:t>
      </w:r>
    </w:p>
    <w:p>
      <w:pPr>
        <w:pStyle w:val="3"/>
        <w:spacing w:line="266" w:lineRule="auto"/>
        <w:ind w:left="220" w:right="7461"/>
      </w:pPr>
      <w:r>
        <w:rPr>
          <w:rFonts w:ascii="Times New Roman" w:eastAsia="Times New Roman"/>
          <w:spacing w:val="-2"/>
          <w:position w:val="2"/>
        </w:rPr>
        <w:t>pN</w:t>
      </w:r>
      <w:r>
        <w:rPr>
          <w:rFonts w:ascii="Times New Roman" w:eastAsia="Times New Roman"/>
          <w:spacing w:val="-2"/>
          <w:sz w:val="13"/>
        </w:rPr>
        <w:t>x</w:t>
      </w:r>
      <w:r>
        <w:rPr>
          <w:spacing w:val="-2"/>
          <w:position w:val="2"/>
        </w:rPr>
        <w:t xml:space="preserve">：区域淋巴结无法评估 </w:t>
      </w:r>
      <w:r>
        <w:rPr>
          <w:rFonts w:ascii="Times New Roman" w:eastAsia="Times New Roman"/>
          <w:spacing w:val="-2"/>
          <w:position w:val="2"/>
        </w:rPr>
        <w:t>pN</w:t>
      </w:r>
      <w:r>
        <w:rPr>
          <w:rFonts w:ascii="Times New Roman" w:eastAsia="Times New Roman"/>
          <w:spacing w:val="-2"/>
          <w:sz w:val="13"/>
        </w:rPr>
        <w:t>0</w:t>
      </w:r>
      <w:r>
        <w:rPr>
          <w:spacing w:val="-2"/>
          <w:position w:val="2"/>
        </w:rPr>
        <w:t xml:space="preserve">：无淋巴结转移证据 </w:t>
      </w:r>
      <w:r>
        <w:rPr>
          <w:rFonts w:ascii="Times New Roman" w:eastAsia="Times New Roman"/>
          <w:spacing w:val="-2"/>
          <w:position w:val="2"/>
        </w:rPr>
        <w:t>pN</w:t>
      </w:r>
      <w:r>
        <w:rPr>
          <w:rFonts w:ascii="Times New Roman" w:eastAsia="Times New Roman"/>
          <w:spacing w:val="-2"/>
          <w:sz w:val="13"/>
        </w:rPr>
        <w:t>1</w:t>
      </w:r>
      <w:r>
        <w:rPr>
          <w:spacing w:val="-2"/>
          <w:position w:val="2"/>
        </w:rPr>
        <w:t>：区域淋巴结转移</w:t>
      </w:r>
    </w:p>
    <w:p>
      <w:pPr>
        <w:pStyle w:val="3"/>
        <w:ind w:left="220"/>
      </w:pPr>
      <w:r>
        <w:rPr>
          <w:rFonts w:ascii="Times New Roman" w:hAnsi="Times New Roman" w:eastAsia="Times New Roman"/>
          <w:w w:val="95"/>
          <w:position w:val="2"/>
        </w:rPr>
        <w:t>pN</w:t>
      </w:r>
      <w:r>
        <w:rPr>
          <w:rFonts w:ascii="Times New Roman" w:hAnsi="Times New Roman" w:eastAsia="Times New Roman"/>
          <w:w w:val="95"/>
          <w:sz w:val="13"/>
        </w:rPr>
        <w:t>1a</w:t>
      </w:r>
      <w:r>
        <w:rPr>
          <w:w w:val="95"/>
          <w:position w:val="2"/>
        </w:rPr>
        <w:t>：转移至</w:t>
      </w:r>
      <w:r>
        <w:rPr>
          <w:rFonts w:ascii="Times New Roman" w:hAnsi="Times New Roman" w:eastAsia="Times New Roman"/>
          <w:w w:val="95"/>
          <w:position w:val="2"/>
        </w:rPr>
        <w:t>Ⅵ</w:t>
      </w:r>
      <w:r>
        <w:rPr>
          <w:w w:val="95"/>
          <w:position w:val="2"/>
        </w:rPr>
        <w:t>、</w:t>
      </w:r>
      <w:r>
        <w:rPr>
          <w:rFonts w:ascii="Times New Roman" w:hAnsi="Times New Roman" w:eastAsia="Times New Roman"/>
          <w:w w:val="95"/>
          <w:position w:val="2"/>
        </w:rPr>
        <w:t>Ⅶ</w:t>
      </w:r>
      <w:r>
        <w:rPr>
          <w:w w:val="95"/>
          <w:position w:val="2"/>
        </w:rPr>
        <w:t>区（包括气管旁、气管前、喉前</w:t>
      </w:r>
      <w:r>
        <w:rPr>
          <w:rFonts w:ascii="Times New Roman" w:hAnsi="Times New Roman" w:eastAsia="Times New Roman"/>
          <w:w w:val="95"/>
          <w:position w:val="2"/>
        </w:rPr>
        <w:t>/Delphian</w:t>
      </w:r>
      <w:r>
        <w:rPr>
          <w:rFonts w:ascii="Times New Roman" w:hAnsi="Times New Roman" w:eastAsia="Times New Roman"/>
          <w:spacing w:val="66"/>
          <w:w w:val="150"/>
          <w:position w:val="2"/>
        </w:rPr>
        <w:t xml:space="preserve">   </w:t>
      </w:r>
      <w:r>
        <w:rPr>
          <w:w w:val="95"/>
          <w:position w:val="2"/>
        </w:rPr>
        <w:t>或上纵隔）淋巴结，可</w:t>
      </w:r>
      <w:r>
        <w:rPr>
          <w:spacing w:val="-2"/>
          <w:w w:val="95"/>
          <w:position w:val="2"/>
        </w:rPr>
        <w:t>以为单侧或双侧。</w:t>
      </w:r>
    </w:p>
    <w:p>
      <w:pPr>
        <w:pStyle w:val="3"/>
        <w:spacing w:before="19" w:line="271" w:lineRule="auto"/>
        <w:ind w:left="220" w:right="1154"/>
      </w:pPr>
      <w:r>
        <w:rPr>
          <w:rFonts w:ascii="Times New Roman" w:hAnsi="Times New Roman" w:eastAsia="Times New Roman"/>
          <w:spacing w:val="1"/>
          <w:w w:val="99"/>
          <w:position w:val="2"/>
        </w:rPr>
        <w:t>p</w:t>
      </w:r>
      <w:r>
        <w:rPr>
          <w:rFonts w:ascii="Times New Roman" w:hAnsi="Times New Roman" w:eastAsia="Times New Roman"/>
          <w:w w:val="99"/>
          <w:position w:val="2"/>
        </w:rPr>
        <w:t>N</w:t>
      </w:r>
      <w:r>
        <w:rPr>
          <w:rFonts w:ascii="Times New Roman" w:hAnsi="Times New Roman" w:eastAsia="Times New Roman"/>
          <w:spacing w:val="1"/>
          <w:w w:val="105"/>
          <w:sz w:val="13"/>
        </w:rPr>
        <w:t>1</w:t>
      </w:r>
      <w:r>
        <w:rPr>
          <w:rFonts w:ascii="Times New Roman" w:hAnsi="Times New Roman" w:eastAsia="Times New Roman"/>
          <w:spacing w:val="-4"/>
          <w:w w:val="105"/>
          <w:sz w:val="13"/>
        </w:rPr>
        <w:t>b</w:t>
      </w:r>
      <w:r>
        <w:rPr>
          <w:spacing w:val="-1"/>
          <w:w w:val="99"/>
          <w:position w:val="2"/>
        </w:rPr>
        <w:t>：单侧、双侧或对侧颈淋巴结转移</w:t>
      </w:r>
      <w:r>
        <w:rPr>
          <w:spacing w:val="2"/>
          <w:w w:val="99"/>
          <w:position w:val="2"/>
        </w:rPr>
        <w:t>（</w:t>
      </w:r>
      <w:r>
        <w:rPr>
          <w:w w:val="99"/>
          <w:position w:val="2"/>
        </w:rPr>
        <w:t>包括</w:t>
      </w:r>
      <w:r>
        <w:rPr>
          <w:rFonts w:ascii="Times New Roman" w:hAnsi="Times New Roman" w:eastAsia="Times New Roman"/>
          <w:spacing w:val="2"/>
          <w:w w:val="99"/>
          <w:position w:val="2"/>
        </w:rPr>
        <w:t>Ⅰ</w:t>
      </w:r>
      <w:r>
        <w:rPr>
          <w:spacing w:val="-1"/>
          <w:w w:val="99"/>
          <w:position w:val="2"/>
        </w:rPr>
        <w:t>、</w:t>
      </w:r>
      <w:r>
        <w:rPr>
          <w:rFonts w:ascii="Times New Roman" w:hAnsi="Times New Roman" w:eastAsia="Times New Roman"/>
          <w:spacing w:val="1"/>
          <w:w w:val="99"/>
          <w:position w:val="2"/>
        </w:rPr>
        <w:t>Ⅱ</w:t>
      </w:r>
      <w:r>
        <w:rPr>
          <w:spacing w:val="-1"/>
          <w:w w:val="99"/>
          <w:position w:val="2"/>
        </w:rPr>
        <w:t>、</w:t>
      </w:r>
      <w:r>
        <w:rPr>
          <w:rFonts w:ascii="Times New Roman" w:hAnsi="Times New Roman" w:eastAsia="Times New Roman"/>
          <w:spacing w:val="1"/>
          <w:w w:val="99"/>
          <w:position w:val="2"/>
        </w:rPr>
        <w:t>Ⅲ</w:t>
      </w:r>
      <w:r>
        <w:rPr>
          <w:spacing w:val="-1"/>
          <w:w w:val="99"/>
          <w:position w:val="2"/>
        </w:rPr>
        <w:t>、</w:t>
      </w:r>
      <w:r>
        <w:rPr>
          <w:rFonts w:ascii="Times New Roman" w:hAnsi="Times New Roman" w:eastAsia="Times New Roman"/>
          <w:spacing w:val="3"/>
          <w:w w:val="99"/>
          <w:position w:val="2"/>
        </w:rPr>
        <w:t>Ⅳ</w:t>
      </w:r>
      <w:r>
        <w:rPr>
          <w:spacing w:val="-1"/>
          <w:w w:val="99"/>
          <w:position w:val="2"/>
        </w:rPr>
        <w:t>或</w:t>
      </w:r>
      <w:r>
        <w:rPr>
          <w:rFonts w:ascii="Times New Roman" w:hAnsi="Times New Roman" w:eastAsia="Times New Roman"/>
          <w:w w:val="99"/>
          <w:position w:val="2"/>
        </w:rPr>
        <w:t>Ⅴ</w:t>
      </w:r>
      <w:r>
        <w:rPr>
          <w:spacing w:val="-1"/>
          <w:w w:val="99"/>
          <w:position w:val="2"/>
        </w:rPr>
        <w:t>区</w:t>
      </w:r>
      <w:r>
        <w:rPr>
          <w:spacing w:val="2"/>
          <w:w w:val="99"/>
          <w:position w:val="2"/>
        </w:rPr>
        <w:t>）</w:t>
      </w:r>
      <w:r>
        <w:rPr>
          <w:spacing w:val="-1"/>
          <w:w w:val="99"/>
          <w:position w:val="2"/>
        </w:rPr>
        <w:t>淋巴结或咽后淋巴结转移。</w:t>
      </w:r>
      <w:r>
        <w:rPr>
          <w:spacing w:val="-1"/>
          <w:w w:val="99"/>
        </w:rPr>
        <w:t>远处转移：适用于所有甲状腺癌</w:t>
      </w:r>
    </w:p>
    <w:p>
      <w:pPr>
        <w:pStyle w:val="3"/>
        <w:spacing w:line="266" w:lineRule="auto"/>
        <w:ind w:left="220" w:right="8371"/>
      </w:pPr>
      <w:r>
        <w:pict>
          <v:shape id="docshape87" o:spid="_x0000_s1110" o:spt="202" type="#_x0000_t202" style="position:absolute;left:0pt;margin-left:66.7pt;margin-top:28.65pt;height:49.15pt;width:428.1pt;mso-position-horizontal-relative:page;z-index:251672576;mso-width-relative:page;mso-height-relative:page;" filled="f" stroked="f" coordsize="21600,21600">
            <v:path/>
            <v:fill on="f" focussize="0,0"/>
            <v:stroke on="f" joinstyle="miter"/>
            <v:imagedata o:title=""/>
            <o:lock v:ext="edit"/>
            <v:textbox inset="0mm,0mm,0mm,0mm">
              <w:txbxContent>
                <w:tbl>
                  <w:tblPr>
                    <w:tblStyle w:val="4"/>
                    <w:tblW w:w="0" w:type="auto"/>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421"/>
                    <w:gridCol w:w="1843"/>
                    <w:gridCol w:w="1628"/>
                    <w:gridCol w:w="165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8542" w:type="dxa"/>
                        <w:gridSpan w:val="4"/>
                        <w:tcBorders>
                          <w:bottom w:val="single" w:color="000000" w:sz="4" w:space="0"/>
                        </w:tcBorders>
                      </w:tcPr>
                      <w:p>
                        <w:pPr>
                          <w:pStyle w:val="8"/>
                          <w:spacing w:before="22"/>
                          <w:ind w:left="107"/>
                          <w:rPr>
                            <w:sz w:val="21"/>
                          </w:rPr>
                        </w:pPr>
                        <w:r>
                          <w:rPr>
                            <w:w w:val="95"/>
                            <w:sz w:val="21"/>
                          </w:rPr>
                          <w:t>乳头状或滤泡状癌（分化型</w:t>
                        </w:r>
                        <w:r>
                          <w:rPr>
                            <w:spacing w:val="-10"/>
                            <w:w w:val="95"/>
                            <w:sz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8542" w:type="dxa"/>
                        <w:gridSpan w:val="4"/>
                        <w:tcBorders>
                          <w:top w:val="single" w:color="000000" w:sz="4" w:space="0"/>
                          <w:bottom w:val="single" w:color="000000" w:sz="4" w:space="0"/>
                        </w:tcBorders>
                      </w:tcPr>
                      <w:p>
                        <w:pPr>
                          <w:pStyle w:val="8"/>
                          <w:spacing w:before="21"/>
                          <w:ind w:left="107"/>
                          <w:rPr>
                            <w:sz w:val="21"/>
                          </w:rPr>
                        </w:pPr>
                        <w:r>
                          <w:rPr>
                            <w:sz w:val="21"/>
                          </w:rPr>
                          <w:t>年龄＜</w:t>
                        </w:r>
                        <w:r>
                          <w:rPr>
                            <w:rFonts w:ascii="Times New Roman" w:eastAsia="Times New Roman"/>
                            <w:sz w:val="21"/>
                          </w:rPr>
                          <w:t>55</w:t>
                        </w:r>
                        <w:r>
                          <w:rPr>
                            <w:rFonts w:ascii="Times New Roman" w:eastAsia="Times New Roman"/>
                            <w:spacing w:val="-7"/>
                            <w:sz w:val="21"/>
                          </w:rPr>
                          <w:t xml:space="preserve"> </w:t>
                        </w:r>
                        <w:r>
                          <w:rPr>
                            <w:spacing w:val="-10"/>
                            <w:sz w:val="21"/>
                          </w:rPr>
                          <w:t>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0" w:hRule="atLeast"/>
                    </w:trPr>
                    <w:tc>
                      <w:tcPr>
                        <w:tcW w:w="3421" w:type="dxa"/>
                        <w:tcBorders>
                          <w:top w:val="single" w:color="000000" w:sz="4" w:space="0"/>
                          <w:bottom w:val="single" w:color="000000" w:sz="4" w:space="0"/>
                          <w:right w:val="single" w:color="000000" w:sz="4" w:space="0"/>
                        </w:tcBorders>
                      </w:tcPr>
                      <w:p>
                        <w:pPr>
                          <w:pStyle w:val="8"/>
                          <w:rPr>
                            <w:rFonts w:ascii="Times New Roman"/>
                            <w:sz w:val="20"/>
                          </w:rPr>
                        </w:pP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35"/>
                          <w:ind w:left="111"/>
                          <w:rPr>
                            <w:rFonts w:ascii="Times New Roman"/>
                            <w:sz w:val="21"/>
                          </w:rPr>
                        </w:pPr>
                        <w:r>
                          <w:rPr>
                            <w:rFonts w:ascii="Times New Roman"/>
                            <w:w w:val="99"/>
                            <w:sz w:val="21"/>
                          </w:rPr>
                          <w:t>T</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35"/>
                          <w:ind w:left="111"/>
                          <w:rPr>
                            <w:rFonts w:ascii="Times New Roman"/>
                            <w:sz w:val="21"/>
                          </w:rPr>
                        </w:pPr>
                        <w:r>
                          <w:rPr>
                            <w:rFonts w:ascii="Times New Roman"/>
                            <w:w w:val="99"/>
                            <w:sz w:val="21"/>
                          </w:rPr>
                          <w:t>N</w:t>
                        </w:r>
                      </w:p>
                    </w:tc>
                    <w:tc>
                      <w:tcPr>
                        <w:tcW w:w="1650" w:type="dxa"/>
                        <w:tcBorders>
                          <w:top w:val="single" w:color="000000" w:sz="4" w:space="0"/>
                          <w:left w:val="single" w:color="000000" w:sz="4" w:space="0"/>
                          <w:bottom w:val="single" w:color="000000" w:sz="4" w:space="0"/>
                        </w:tcBorders>
                      </w:tcPr>
                      <w:p>
                        <w:pPr>
                          <w:pStyle w:val="8"/>
                          <w:spacing w:before="35"/>
                          <w:ind w:left="108"/>
                          <w:rPr>
                            <w:rFonts w:ascii="Times New Roman"/>
                            <w:sz w:val="21"/>
                          </w:rPr>
                        </w:pPr>
                        <w:r>
                          <w:rPr>
                            <w:rFonts w:ascii="Times New Roman"/>
                            <w:w w:val="99"/>
                            <w:sz w:val="21"/>
                          </w:rPr>
                          <w:t>M</w:t>
                        </w:r>
                      </w:p>
                    </w:tc>
                  </w:tr>
                </w:tbl>
                <w:p>
                  <w:pPr>
                    <w:pStyle w:val="3"/>
                  </w:pPr>
                </w:p>
              </w:txbxContent>
            </v:textbox>
          </v:shape>
        </w:pict>
      </w:r>
      <w:r>
        <w:rPr>
          <w:rFonts w:ascii="Times New Roman" w:eastAsia="Times New Roman"/>
          <w:spacing w:val="-2"/>
          <w:position w:val="2"/>
        </w:rPr>
        <w:t>M</w:t>
      </w:r>
      <w:r>
        <w:rPr>
          <w:rFonts w:ascii="Times New Roman" w:eastAsia="Times New Roman"/>
          <w:spacing w:val="-2"/>
          <w:sz w:val="13"/>
        </w:rPr>
        <w:t>0</w:t>
      </w:r>
      <w:r>
        <w:rPr>
          <w:spacing w:val="-2"/>
          <w:position w:val="2"/>
        </w:rPr>
        <w:t xml:space="preserve">：无远处转移 </w:t>
      </w:r>
      <w:r>
        <w:rPr>
          <w:rFonts w:ascii="Times New Roman" w:eastAsia="Times New Roman"/>
          <w:w w:val="95"/>
          <w:position w:val="2"/>
        </w:rPr>
        <w:t>M</w:t>
      </w:r>
      <w:r>
        <w:rPr>
          <w:rFonts w:ascii="Times New Roman" w:eastAsia="Times New Roman"/>
          <w:w w:val="95"/>
          <w:sz w:val="13"/>
        </w:rPr>
        <w:t>1</w:t>
      </w:r>
      <w:r>
        <w:rPr>
          <w:spacing w:val="-2"/>
          <w:w w:val="95"/>
          <w:position w:val="2"/>
        </w:rPr>
        <w:t>：有远处转移</w:t>
      </w:r>
    </w:p>
    <w:p>
      <w:pPr>
        <w:spacing w:after="0" w:line="266" w:lineRule="auto"/>
        <w:sectPr>
          <w:type w:val="continuous"/>
          <w:pgSz w:w="11910" w:h="16840"/>
          <w:pgMar w:top="700" w:right="780" w:bottom="280" w:left="1020" w:header="0" w:footer="787" w:gutter="0"/>
          <w:cols w:space="720" w:num="1"/>
        </w:sectPr>
      </w:pPr>
    </w:p>
    <w:tbl>
      <w:tblPr>
        <w:tblStyle w:val="4"/>
        <w:tblW w:w="0" w:type="auto"/>
        <w:tblInd w:w="334"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421"/>
        <w:gridCol w:w="1843"/>
        <w:gridCol w:w="1628"/>
        <w:gridCol w:w="165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21" w:hRule="atLeast"/>
        </w:trPr>
        <w:tc>
          <w:tcPr>
            <w:tcW w:w="3421" w:type="dxa"/>
            <w:tcBorders>
              <w:top w:val="nil"/>
              <w:bottom w:val="single" w:color="000000" w:sz="4" w:space="0"/>
              <w:right w:val="single" w:color="000000" w:sz="4" w:space="0"/>
            </w:tcBorders>
          </w:tcPr>
          <w:p>
            <w:pPr>
              <w:pStyle w:val="8"/>
              <w:spacing w:before="32"/>
              <w:ind w:left="107"/>
              <w:rPr>
                <w:sz w:val="21"/>
              </w:rPr>
            </w:pPr>
            <w:r>
              <w:rPr>
                <w:rFonts w:ascii="Times New Roman" w:hAnsi="Times New Roman" w:eastAsia="Times New Roman"/>
                <w:w w:val="95"/>
                <w:sz w:val="21"/>
              </w:rPr>
              <w:t>Ⅰ</w:t>
            </w:r>
            <w:r>
              <w:rPr>
                <w:spacing w:val="-10"/>
                <w:sz w:val="21"/>
              </w:rPr>
              <w:t>期</w:t>
            </w:r>
          </w:p>
        </w:tc>
        <w:tc>
          <w:tcPr>
            <w:tcW w:w="1843" w:type="dxa"/>
            <w:tcBorders>
              <w:top w:val="nil"/>
              <w:left w:val="single" w:color="000000" w:sz="4" w:space="0"/>
              <w:bottom w:val="single" w:color="000000" w:sz="4" w:space="0"/>
              <w:right w:val="single" w:color="000000" w:sz="4" w:space="0"/>
            </w:tcBorders>
          </w:tcPr>
          <w:p>
            <w:pPr>
              <w:pStyle w:val="8"/>
              <w:spacing w:before="32"/>
              <w:ind w:left="111"/>
              <w:rPr>
                <w:sz w:val="21"/>
              </w:rPr>
            </w:pPr>
            <w:r>
              <w:rPr>
                <w:w w:val="95"/>
                <w:sz w:val="21"/>
              </w:rPr>
              <w:t>任</w:t>
            </w:r>
            <w:r>
              <w:rPr>
                <w:spacing w:val="-10"/>
                <w:sz w:val="21"/>
              </w:rPr>
              <w:t>何</w:t>
            </w:r>
          </w:p>
        </w:tc>
        <w:tc>
          <w:tcPr>
            <w:tcW w:w="1628" w:type="dxa"/>
            <w:tcBorders>
              <w:top w:val="nil"/>
              <w:left w:val="single" w:color="000000" w:sz="4" w:space="0"/>
              <w:bottom w:val="single" w:color="000000" w:sz="4" w:space="0"/>
              <w:right w:val="single" w:color="000000" w:sz="4" w:space="0"/>
            </w:tcBorders>
          </w:tcPr>
          <w:p>
            <w:pPr>
              <w:pStyle w:val="8"/>
              <w:spacing w:before="32"/>
              <w:ind w:left="111"/>
              <w:rPr>
                <w:sz w:val="21"/>
              </w:rPr>
            </w:pPr>
            <w:r>
              <w:rPr>
                <w:w w:val="95"/>
                <w:sz w:val="21"/>
              </w:rPr>
              <w:t>任</w:t>
            </w:r>
            <w:r>
              <w:rPr>
                <w:spacing w:val="-10"/>
                <w:sz w:val="21"/>
              </w:rPr>
              <w:t>何</w:t>
            </w:r>
          </w:p>
        </w:tc>
        <w:tc>
          <w:tcPr>
            <w:tcW w:w="1650" w:type="dxa"/>
            <w:tcBorders>
              <w:top w:val="nil"/>
              <w:left w:val="single" w:color="000000" w:sz="4" w:space="0"/>
              <w:bottom w:val="single" w:color="000000" w:sz="4" w:space="0"/>
            </w:tcBorders>
          </w:tcPr>
          <w:p>
            <w:pPr>
              <w:pStyle w:val="8"/>
              <w:spacing w:before="46"/>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21" w:type="dxa"/>
            <w:tcBorders>
              <w:top w:val="single" w:color="000000" w:sz="4" w:space="0"/>
              <w:bottom w:val="single" w:color="000000" w:sz="4" w:space="0"/>
              <w:right w:val="single" w:color="000000" w:sz="4" w:space="0"/>
            </w:tcBorders>
          </w:tcPr>
          <w:p>
            <w:pPr>
              <w:pStyle w:val="8"/>
              <w:spacing w:before="22"/>
              <w:ind w:left="107"/>
              <w:rPr>
                <w:sz w:val="21"/>
              </w:rPr>
            </w:pPr>
            <w:r>
              <w:rPr>
                <w:rFonts w:ascii="Times New Roman" w:hAnsi="Times New Roman" w:eastAsia="Times New Roman"/>
                <w:w w:val="95"/>
                <w:sz w:val="21"/>
              </w:rPr>
              <w:t>Ⅱ</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22"/>
              <w:ind w:left="111"/>
              <w:rPr>
                <w:sz w:val="21"/>
              </w:rPr>
            </w:pPr>
            <w:r>
              <w:rPr>
                <w:w w:val="95"/>
                <w:sz w:val="21"/>
              </w:rPr>
              <w:t>任</w:t>
            </w:r>
            <w:r>
              <w:rPr>
                <w:spacing w:val="-10"/>
                <w:sz w:val="21"/>
              </w:rPr>
              <w:t>何</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22"/>
              <w:ind w:left="111"/>
              <w:rPr>
                <w:sz w:val="21"/>
              </w:rPr>
            </w:pPr>
            <w:r>
              <w:rPr>
                <w:w w:val="95"/>
                <w:sz w:val="21"/>
              </w:rPr>
              <w:t>任</w:t>
            </w:r>
            <w:r>
              <w:rPr>
                <w:spacing w:val="-10"/>
                <w:sz w:val="21"/>
              </w:rPr>
              <w:t>何</w:t>
            </w:r>
          </w:p>
        </w:tc>
        <w:tc>
          <w:tcPr>
            <w:tcW w:w="1650" w:type="dxa"/>
            <w:tcBorders>
              <w:top w:val="single" w:color="000000" w:sz="4" w:space="0"/>
              <w:left w:val="single" w:color="000000" w:sz="4" w:space="0"/>
              <w:bottom w:val="single" w:color="000000" w:sz="4" w:space="0"/>
            </w:tcBorders>
          </w:tcPr>
          <w:p>
            <w:pPr>
              <w:pStyle w:val="8"/>
              <w:spacing w:before="35"/>
              <w:ind w:left="108"/>
              <w:rPr>
                <w:rFonts w:ascii="Times New Roman"/>
                <w:sz w:val="21"/>
              </w:rPr>
            </w:pPr>
            <w:r>
              <w:rPr>
                <w:rFonts w:ascii="Times New Roman"/>
                <w:w w:val="99"/>
                <w:sz w:val="21"/>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8542" w:type="dxa"/>
            <w:gridSpan w:val="4"/>
            <w:tcBorders>
              <w:top w:val="single" w:color="000000" w:sz="4" w:space="0"/>
              <w:bottom w:val="single" w:color="000000" w:sz="4" w:space="0"/>
            </w:tcBorders>
          </w:tcPr>
          <w:p>
            <w:pPr>
              <w:pStyle w:val="8"/>
              <w:spacing w:before="21"/>
              <w:ind w:left="107"/>
              <w:rPr>
                <w:sz w:val="21"/>
              </w:rPr>
            </w:pPr>
            <w:r>
              <w:rPr>
                <w:sz w:val="21"/>
              </w:rPr>
              <w:t>年龄≥</w:t>
            </w:r>
            <w:r>
              <w:rPr>
                <w:rFonts w:ascii="Times New Roman" w:hAnsi="Times New Roman" w:eastAsia="Times New Roman"/>
                <w:sz w:val="21"/>
              </w:rPr>
              <w:t>55</w:t>
            </w:r>
            <w:r>
              <w:rPr>
                <w:rFonts w:ascii="Times New Roman" w:hAnsi="Times New Roman" w:eastAsia="Times New Roman"/>
                <w:spacing w:val="-7"/>
                <w:sz w:val="21"/>
              </w:rPr>
              <w:t xml:space="preserve"> </w:t>
            </w:r>
            <w:r>
              <w:rPr>
                <w:spacing w:val="-10"/>
                <w:sz w:val="21"/>
              </w:rPr>
              <w:t>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21" w:type="dxa"/>
            <w:vMerge w:val="restart"/>
            <w:tcBorders>
              <w:top w:val="single" w:color="000000" w:sz="4" w:space="0"/>
              <w:bottom w:val="single" w:color="000000" w:sz="4" w:space="0"/>
              <w:right w:val="single" w:color="000000" w:sz="4" w:space="0"/>
            </w:tcBorders>
          </w:tcPr>
          <w:p>
            <w:pPr>
              <w:pStyle w:val="8"/>
              <w:spacing w:before="182"/>
              <w:ind w:left="107"/>
              <w:rPr>
                <w:sz w:val="21"/>
              </w:rPr>
            </w:pPr>
            <w:r>
              <w:rPr>
                <w:rFonts w:ascii="Times New Roman" w:hAnsi="Times New Roman" w:eastAsia="Times New Roman"/>
                <w:w w:val="95"/>
                <w:sz w:val="21"/>
              </w:rPr>
              <w:t>Ⅰ</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35"/>
              <w:ind w:left="111"/>
              <w:rPr>
                <w:rFonts w:ascii="Times New Roman"/>
                <w:sz w:val="21"/>
              </w:rPr>
            </w:pPr>
            <w:r>
              <w:rPr>
                <w:rFonts w:ascii="Times New Roman"/>
                <w:w w:val="99"/>
                <w:sz w:val="21"/>
              </w:rPr>
              <w:t>1</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35"/>
              <w:ind w:left="111"/>
              <w:rPr>
                <w:rFonts w:ascii="Times New Roman"/>
                <w:sz w:val="21"/>
              </w:rPr>
            </w:pPr>
            <w:r>
              <w:rPr>
                <w:rFonts w:ascii="Times New Roman"/>
                <w:spacing w:val="-5"/>
                <w:sz w:val="21"/>
              </w:rPr>
              <w:t>0/x</w:t>
            </w:r>
          </w:p>
        </w:tc>
        <w:tc>
          <w:tcPr>
            <w:tcW w:w="1650" w:type="dxa"/>
            <w:tcBorders>
              <w:top w:val="single" w:color="000000" w:sz="4" w:space="0"/>
              <w:left w:val="single" w:color="000000" w:sz="4" w:space="0"/>
              <w:bottom w:val="single" w:color="000000" w:sz="4" w:space="0"/>
            </w:tcBorders>
          </w:tcPr>
          <w:p>
            <w:pPr>
              <w:pStyle w:val="8"/>
              <w:spacing w:before="35"/>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21" w:type="dxa"/>
            <w:vMerge w:val="continue"/>
            <w:tcBorders>
              <w:top w:val="nil"/>
              <w:bottom w:val="single" w:color="000000" w:sz="4" w:space="0"/>
              <w:right w:val="single" w:color="000000" w:sz="4" w:space="0"/>
            </w:tcBorders>
          </w:tcPr>
          <w:p>
            <w:pPr>
              <w:rPr>
                <w:sz w:val="2"/>
                <w:szCs w:val="2"/>
              </w:rPr>
            </w:pP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34"/>
              <w:ind w:left="111"/>
              <w:rPr>
                <w:rFonts w:ascii="Times New Roman"/>
                <w:sz w:val="21"/>
              </w:rPr>
            </w:pPr>
            <w:r>
              <w:rPr>
                <w:rFonts w:ascii="Times New Roman"/>
                <w:w w:val="99"/>
                <w:sz w:val="21"/>
              </w:rPr>
              <w:t>2</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34"/>
              <w:ind w:left="111"/>
              <w:rPr>
                <w:rFonts w:ascii="Times New Roman"/>
                <w:sz w:val="21"/>
              </w:rPr>
            </w:pPr>
            <w:r>
              <w:rPr>
                <w:rFonts w:ascii="Times New Roman"/>
                <w:spacing w:val="-5"/>
                <w:sz w:val="21"/>
              </w:rPr>
              <w:t>0/x</w:t>
            </w:r>
          </w:p>
        </w:tc>
        <w:tc>
          <w:tcPr>
            <w:tcW w:w="1650" w:type="dxa"/>
            <w:tcBorders>
              <w:top w:val="single" w:color="000000" w:sz="4" w:space="0"/>
              <w:left w:val="single" w:color="000000" w:sz="4" w:space="0"/>
              <w:bottom w:val="single" w:color="000000" w:sz="4" w:space="0"/>
            </w:tcBorders>
          </w:tcPr>
          <w:p>
            <w:pPr>
              <w:pStyle w:val="8"/>
              <w:spacing w:before="34"/>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21" w:type="dxa"/>
            <w:vMerge w:val="restart"/>
            <w:tcBorders>
              <w:top w:val="single" w:color="000000" w:sz="4" w:space="0"/>
              <w:bottom w:val="single" w:color="000000" w:sz="4" w:space="0"/>
              <w:right w:val="single" w:color="000000" w:sz="4" w:space="0"/>
            </w:tcBorders>
          </w:tcPr>
          <w:p>
            <w:pPr>
              <w:pStyle w:val="8"/>
              <w:spacing w:before="181"/>
              <w:ind w:left="107"/>
              <w:rPr>
                <w:sz w:val="21"/>
              </w:rPr>
            </w:pPr>
            <w:r>
              <w:rPr>
                <w:rFonts w:ascii="Times New Roman" w:hAnsi="Times New Roman" w:eastAsia="Times New Roman"/>
                <w:w w:val="95"/>
                <w:sz w:val="21"/>
              </w:rPr>
              <w:t>Ⅱ</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20"/>
              <w:ind w:left="111"/>
              <w:rPr>
                <w:rFonts w:ascii="Times New Roman" w:eastAsia="Times New Roman"/>
                <w:sz w:val="21"/>
              </w:rPr>
            </w:pPr>
            <w:r>
              <w:rPr>
                <w:rFonts w:ascii="Times New Roman" w:eastAsia="Times New Roman"/>
                <w:spacing w:val="-5"/>
                <w:sz w:val="21"/>
              </w:rPr>
              <w:t>1</w:t>
            </w:r>
            <w:r>
              <w:rPr>
                <w:spacing w:val="-5"/>
                <w:sz w:val="21"/>
              </w:rPr>
              <w:t>～</w:t>
            </w:r>
            <w:r>
              <w:rPr>
                <w:rFonts w:ascii="Times New Roman" w:eastAsia="Times New Roman"/>
                <w:spacing w:val="-5"/>
                <w:sz w:val="21"/>
              </w:rPr>
              <w:t>2</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34"/>
              <w:ind w:left="111"/>
              <w:rPr>
                <w:rFonts w:ascii="Times New Roman"/>
                <w:sz w:val="21"/>
              </w:rPr>
            </w:pPr>
            <w:r>
              <w:rPr>
                <w:rFonts w:ascii="Times New Roman"/>
                <w:w w:val="99"/>
                <w:sz w:val="21"/>
              </w:rPr>
              <w:t>1</w:t>
            </w:r>
          </w:p>
        </w:tc>
        <w:tc>
          <w:tcPr>
            <w:tcW w:w="1650" w:type="dxa"/>
            <w:tcBorders>
              <w:top w:val="single" w:color="000000" w:sz="4" w:space="0"/>
              <w:left w:val="single" w:color="000000" w:sz="4" w:space="0"/>
              <w:bottom w:val="single" w:color="000000" w:sz="4" w:space="0"/>
            </w:tcBorders>
          </w:tcPr>
          <w:p>
            <w:pPr>
              <w:pStyle w:val="8"/>
              <w:spacing w:before="34"/>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21" w:type="dxa"/>
            <w:vMerge w:val="continue"/>
            <w:tcBorders>
              <w:top w:val="nil"/>
              <w:bottom w:val="single" w:color="000000" w:sz="4" w:space="0"/>
              <w:right w:val="single" w:color="000000" w:sz="4" w:space="0"/>
            </w:tcBorders>
          </w:tcPr>
          <w:p>
            <w:pPr>
              <w:rPr>
                <w:sz w:val="2"/>
                <w:szCs w:val="2"/>
              </w:rPr>
            </w:pP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22"/>
              <w:ind w:left="111"/>
              <w:rPr>
                <w:rFonts w:ascii="Times New Roman" w:eastAsia="Times New Roman"/>
                <w:sz w:val="21"/>
              </w:rPr>
            </w:pPr>
            <w:r>
              <w:rPr>
                <w:rFonts w:ascii="Times New Roman" w:eastAsia="Times New Roman"/>
                <w:spacing w:val="-2"/>
                <w:sz w:val="21"/>
              </w:rPr>
              <w:t>3a</w:t>
            </w:r>
            <w:r>
              <w:rPr>
                <w:spacing w:val="-2"/>
                <w:sz w:val="21"/>
              </w:rPr>
              <w:t>～</w:t>
            </w:r>
            <w:r>
              <w:rPr>
                <w:rFonts w:ascii="Times New Roman" w:eastAsia="Times New Roman"/>
                <w:spacing w:val="-2"/>
                <w:sz w:val="21"/>
              </w:rPr>
              <w:t>3b</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22"/>
              <w:ind w:left="111"/>
              <w:rPr>
                <w:sz w:val="21"/>
              </w:rPr>
            </w:pPr>
            <w:r>
              <w:rPr>
                <w:w w:val="95"/>
                <w:sz w:val="21"/>
              </w:rPr>
              <w:t>任</w:t>
            </w:r>
            <w:r>
              <w:rPr>
                <w:spacing w:val="-10"/>
                <w:sz w:val="21"/>
              </w:rPr>
              <w:t>何</w:t>
            </w:r>
          </w:p>
        </w:tc>
        <w:tc>
          <w:tcPr>
            <w:tcW w:w="1650" w:type="dxa"/>
            <w:tcBorders>
              <w:top w:val="single" w:color="000000" w:sz="4" w:space="0"/>
              <w:left w:val="single" w:color="000000" w:sz="4" w:space="0"/>
              <w:bottom w:val="single" w:color="000000" w:sz="4" w:space="0"/>
            </w:tcBorders>
          </w:tcPr>
          <w:p>
            <w:pPr>
              <w:pStyle w:val="8"/>
              <w:spacing w:before="36"/>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21" w:type="dxa"/>
            <w:tcBorders>
              <w:top w:val="single" w:color="000000" w:sz="4" w:space="0"/>
              <w:bottom w:val="single" w:color="000000" w:sz="4" w:space="0"/>
              <w:right w:val="single" w:color="000000" w:sz="4" w:space="0"/>
            </w:tcBorders>
          </w:tcPr>
          <w:p>
            <w:pPr>
              <w:pStyle w:val="8"/>
              <w:spacing w:before="21"/>
              <w:ind w:left="107"/>
              <w:rPr>
                <w:sz w:val="21"/>
              </w:rPr>
            </w:pPr>
            <w:r>
              <w:rPr>
                <w:rFonts w:ascii="Times New Roman" w:hAnsi="Times New Roman" w:eastAsia="Times New Roman"/>
                <w:w w:val="95"/>
                <w:sz w:val="21"/>
              </w:rPr>
              <w:t>Ⅲ</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35"/>
              <w:ind w:left="111"/>
              <w:rPr>
                <w:rFonts w:ascii="Times New Roman"/>
                <w:sz w:val="21"/>
              </w:rPr>
            </w:pPr>
            <w:r>
              <w:rPr>
                <w:rFonts w:ascii="Times New Roman"/>
                <w:spacing w:val="-5"/>
                <w:sz w:val="21"/>
              </w:rPr>
              <w:t>4a</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21"/>
              <w:ind w:left="111"/>
              <w:rPr>
                <w:sz w:val="21"/>
              </w:rPr>
            </w:pPr>
            <w:r>
              <w:rPr>
                <w:w w:val="95"/>
                <w:sz w:val="21"/>
              </w:rPr>
              <w:t>任</w:t>
            </w:r>
            <w:r>
              <w:rPr>
                <w:spacing w:val="-10"/>
                <w:sz w:val="21"/>
              </w:rPr>
              <w:t>何</w:t>
            </w:r>
          </w:p>
        </w:tc>
        <w:tc>
          <w:tcPr>
            <w:tcW w:w="1650" w:type="dxa"/>
            <w:tcBorders>
              <w:top w:val="single" w:color="000000" w:sz="4" w:space="0"/>
              <w:left w:val="single" w:color="000000" w:sz="4" w:space="0"/>
              <w:bottom w:val="single" w:color="000000" w:sz="4" w:space="0"/>
            </w:tcBorders>
          </w:tcPr>
          <w:p>
            <w:pPr>
              <w:pStyle w:val="8"/>
              <w:spacing w:before="35"/>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21" w:type="dxa"/>
            <w:tcBorders>
              <w:top w:val="single" w:color="000000" w:sz="4" w:space="0"/>
              <w:bottom w:val="single" w:color="000000" w:sz="4" w:space="0"/>
              <w:right w:val="single" w:color="000000" w:sz="4" w:space="0"/>
            </w:tcBorders>
          </w:tcPr>
          <w:p>
            <w:pPr>
              <w:pStyle w:val="8"/>
              <w:spacing w:before="21"/>
              <w:ind w:left="107"/>
              <w:rPr>
                <w:sz w:val="21"/>
              </w:rPr>
            </w:pPr>
            <w:r>
              <w:rPr>
                <w:rFonts w:ascii="Times New Roman" w:hAnsi="Times New Roman" w:eastAsia="Times New Roman"/>
                <w:sz w:val="21"/>
              </w:rPr>
              <w:t>ⅣA</w:t>
            </w:r>
            <w:r>
              <w:rPr>
                <w:rFonts w:ascii="Times New Roman" w:hAnsi="Times New Roman" w:eastAsia="Times New Roman"/>
                <w:spacing w:val="-3"/>
                <w:sz w:val="21"/>
              </w:rPr>
              <w:t xml:space="preserve"> </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35"/>
              <w:ind w:left="111"/>
              <w:rPr>
                <w:rFonts w:ascii="Times New Roman"/>
                <w:sz w:val="21"/>
              </w:rPr>
            </w:pPr>
            <w:r>
              <w:rPr>
                <w:rFonts w:ascii="Times New Roman"/>
                <w:spacing w:val="-5"/>
                <w:sz w:val="21"/>
              </w:rPr>
              <w:t>4b</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21"/>
              <w:ind w:left="111"/>
              <w:rPr>
                <w:sz w:val="21"/>
              </w:rPr>
            </w:pPr>
            <w:r>
              <w:rPr>
                <w:w w:val="95"/>
                <w:sz w:val="21"/>
              </w:rPr>
              <w:t>任</w:t>
            </w:r>
            <w:r>
              <w:rPr>
                <w:spacing w:val="-10"/>
                <w:sz w:val="21"/>
              </w:rPr>
              <w:t>何</w:t>
            </w:r>
          </w:p>
        </w:tc>
        <w:tc>
          <w:tcPr>
            <w:tcW w:w="1650" w:type="dxa"/>
            <w:tcBorders>
              <w:top w:val="single" w:color="000000" w:sz="4" w:space="0"/>
              <w:left w:val="single" w:color="000000" w:sz="4" w:space="0"/>
              <w:bottom w:val="single" w:color="000000" w:sz="4" w:space="0"/>
            </w:tcBorders>
          </w:tcPr>
          <w:p>
            <w:pPr>
              <w:pStyle w:val="8"/>
              <w:spacing w:before="35"/>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21" w:type="dxa"/>
            <w:tcBorders>
              <w:top w:val="single" w:color="000000" w:sz="4" w:space="0"/>
              <w:bottom w:val="single" w:color="000000" w:sz="4" w:space="0"/>
              <w:right w:val="single" w:color="000000" w:sz="4" w:space="0"/>
            </w:tcBorders>
          </w:tcPr>
          <w:p>
            <w:pPr>
              <w:pStyle w:val="8"/>
              <w:spacing w:before="21"/>
              <w:ind w:left="107"/>
              <w:rPr>
                <w:sz w:val="21"/>
              </w:rPr>
            </w:pPr>
            <w:r>
              <w:rPr>
                <w:rFonts w:ascii="Times New Roman" w:hAnsi="Times New Roman" w:eastAsia="Times New Roman"/>
                <w:sz w:val="21"/>
              </w:rPr>
              <w:t>ⅣB</w:t>
            </w:r>
            <w:r>
              <w:rPr>
                <w:rFonts w:ascii="Times New Roman" w:hAnsi="Times New Roman" w:eastAsia="Times New Roman"/>
                <w:spacing w:val="-3"/>
                <w:sz w:val="21"/>
              </w:rPr>
              <w:t xml:space="preserve"> </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21"/>
              <w:ind w:left="111"/>
              <w:rPr>
                <w:sz w:val="21"/>
              </w:rPr>
            </w:pPr>
            <w:r>
              <w:rPr>
                <w:w w:val="95"/>
                <w:sz w:val="21"/>
              </w:rPr>
              <w:t>任</w:t>
            </w:r>
            <w:r>
              <w:rPr>
                <w:spacing w:val="-10"/>
                <w:sz w:val="21"/>
              </w:rPr>
              <w:t>何</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21"/>
              <w:ind w:left="111"/>
              <w:rPr>
                <w:sz w:val="21"/>
              </w:rPr>
            </w:pPr>
            <w:r>
              <w:rPr>
                <w:w w:val="95"/>
                <w:sz w:val="21"/>
              </w:rPr>
              <w:t>任</w:t>
            </w:r>
            <w:r>
              <w:rPr>
                <w:spacing w:val="-10"/>
                <w:sz w:val="21"/>
              </w:rPr>
              <w:t>何</w:t>
            </w:r>
          </w:p>
        </w:tc>
        <w:tc>
          <w:tcPr>
            <w:tcW w:w="1650" w:type="dxa"/>
            <w:tcBorders>
              <w:top w:val="single" w:color="000000" w:sz="4" w:space="0"/>
              <w:left w:val="single" w:color="000000" w:sz="4" w:space="0"/>
              <w:bottom w:val="single" w:color="000000" w:sz="4" w:space="0"/>
            </w:tcBorders>
          </w:tcPr>
          <w:p>
            <w:pPr>
              <w:pStyle w:val="8"/>
              <w:spacing w:before="35"/>
              <w:ind w:left="108"/>
              <w:rPr>
                <w:rFonts w:ascii="Times New Roman"/>
                <w:sz w:val="21"/>
              </w:rPr>
            </w:pPr>
            <w:r>
              <w:rPr>
                <w:rFonts w:ascii="Times New Roman"/>
                <w:w w:val="99"/>
                <w:sz w:val="21"/>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8542" w:type="dxa"/>
            <w:gridSpan w:val="4"/>
            <w:tcBorders>
              <w:top w:val="single" w:color="000000" w:sz="4" w:space="0"/>
              <w:bottom w:val="single" w:color="000000" w:sz="4" w:space="0"/>
            </w:tcBorders>
          </w:tcPr>
          <w:p>
            <w:pPr>
              <w:pStyle w:val="8"/>
              <w:spacing w:before="20"/>
              <w:ind w:left="107"/>
              <w:rPr>
                <w:sz w:val="21"/>
              </w:rPr>
            </w:pPr>
            <w:r>
              <w:rPr>
                <w:w w:val="95"/>
                <w:sz w:val="21"/>
              </w:rPr>
              <w:t>髓样癌（所有年龄组</w:t>
            </w:r>
            <w:r>
              <w:rPr>
                <w:spacing w:val="-10"/>
                <w:w w:val="95"/>
                <w:sz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21" w:type="dxa"/>
            <w:tcBorders>
              <w:top w:val="single" w:color="000000" w:sz="4" w:space="0"/>
              <w:bottom w:val="single" w:color="000000" w:sz="4" w:space="0"/>
              <w:right w:val="single" w:color="000000" w:sz="4" w:space="0"/>
            </w:tcBorders>
          </w:tcPr>
          <w:p>
            <w:pPr>
              <w:pStyle w:val="8"/>
              <w:spacing w:before="20"/>
              <w:ind w:left="107"/>
              <w:rPr>
                <w:sz w:val="21"/>
              </w:rPr>
            </w:pPr>
            <w:r>
              <w:rPr>
                <w:rFonts w:ascii="Times New Roman" w:hAnsi="Times New Roman" w:eastAsia="Times New Roman"/>
                <w:w w:val="95"/>
                <w:sz w:val="21"/>
              </w:rPr>
              <w:t>Ⅰ</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34"/>
              <w:ind w:left="111"/>
              <w:rPr>
                <w:rFonts w:ascii="Times New Roman"/>
                <w:sz w:val="21"/>
              </w:rPr>
            </w:pPr>
            <w:r>
              <w:rPr>
                <w:rFonts w:ascii="Times New Roman"/>
                <w:w w:val="99"/>
                <w:sz w:val="21"/>
              </w:rPr>
              <w:t>1</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34"/>
              <w:ind w:left="111"/>
              <w:rPr>
                <w:rFonts w:ascii="Times New Roman"/>
                <w:sz w:val="21"/>
              </w:rPr>
            </w:pPr>
            <w:r>
              <w:rPr>
                <w:rFonts w:ascii="Times New Roman"/>
                <w:w w:val="99"/>
                <w:sz w:val="21"/>
              </w:rPr>
              <w:t>0</w:t>
            </w:r>
          </w:p>
        </w:tc>
        <w:tc>
          <w:tcPr>
            <w:tcW w:w="1650" w:type="dxa"/>
            <w:tcBorders>
              <w:top w:val="single" w:color="000000" w:sz="4" w:space="0"/>
              <w:left w:val="single" w:color="000000" w:sz="4" w:space="0"/>
              <w:bottom w:val="single" w:color="000000" w:sz="4" w:space="0"/>
            </w:tcBorders>
          </w:tcPr>
          <w:p>
            <w:pPr>
              <w:pStyle w:val="8"/>
              <w:spacing w:before="34"/>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21" w:type="dxa"/>
            <w:tcBorders>
              <w:top w:val="single" w:color="000000" w:sz="4" w:space="0"/>
              <w:bottom w:val="single" w:color="000000" w:sz="4" w:space="0"/>
              <w:right w:val="single" w:color="000000" w:sz="4" w:space="0"/>
            </w:tcBorders>
          </w:tcPr>
          <w:p>
            <w:pPr>
              <w:pStyle w:val="8"/>
              <w:spacing w:before="22"/>
              <w:ind w:left="107"/>
              <w:rPr>
                <w:sz w:val="21"/>
              </w:rPr>
            </w:pPr>
            <w:r>
              <w:rPr>
                <w:rFonts w:ascii="Times New Roman" w:hAnsi="Times New Roman" w:eastAsia="Times New Roman"/>
                <w:w w:val="95"/>
                <w:sz w:val="21"/>
              </w:rPr>
              <w:t>Ⅱ</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22"/>
              <w:ind w:left="111"/>
              <w:rPr>
                <w:rFonts w:ascii="Times New Roman" w:eastAsia="Times New Roman"/>
                <w:sz w:val="21"/>
              </w:rPr>
            </w:pPr>
            <w:r>
              <w:rPr>
                <w:rFonts w:ascii="Times New Roman" w:eastAsia="Times New Roman"/>
                <w:spacing w:val="-5"/>
                <w:sz w:val="21"/>
              </w:rPr>
              <w:t>2</w:t>
            </w:r>
            <w:r>
              <w:rPr>
                <w:spacing w:val="-5"/>
                <w:sz w:val="21"/>
              </w:rPr>
              <w:t>～</w:t>
            </w:r>
            <w:r>
              <w:rPr>
                <w:rFonts w:ascii="Times New Roman" w:eastAsia="Times New Roman"/>
                <w:spacing w:val="-5"/>
                <w:sz w:val="21"/>
              </w:rPr>
              <w:t>3</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36"/>
              <w:ind w:left="111"/>
              <w:rPr>
                <w:rFonts w:ascii="Times New Roman"/>
                <w:sz w:val="21"/>
              </w:rPr>
            </w:pPr>
            <w:r>
              <w:rPr>
                <w:rFonts w:ascii="Times New Roman"/>
                <w:w w:val="99"/>
                <w:sz w:val="21"/>
              </w:rPr>
              <w:t>0</w:t>
            </w:r>
          </w:p>
        </w:tc>
        <w:tc>
          <w:tcPr>
            <w:tcW w:w="1650" w:type="dxa"/>
            <w:tcBorders>
              <w:top w:val="single" w:color="000000" w:sz="4" w:space="0"/>
              <w:left w:val="single" w:color="000000" w:sz="4" w:space="0"/>
              <w:bottom w:val="single" w:color="000000" w:sz="4" w:space="0"/>
            </w:tcBorders>
          </w:tcPr>
          <w:p>
            <w:pPr>
              <w:pStyle w:val="8"/>
              <w:spacing w:before="36"/>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21" w:type="dxa"/>
            <w:tcBorders>
              <w:top w:val="single" w:color="000000" w:sz="4" w:space="0"/>
              <w:bottom w:val="single" w:color="000000" w:sz="4" w:space="0"/>
              <w:right w:val="single" w:color="000000" w:sz="4" w:space="0"/>
            </w:tcBorders>
          </w:tcPr>
          <w:p>
            <w:pPr>
              <w:pStyle w:val="8"/>
              <w:spacing w:before="22"/>
              <w:ind w:left="107"/>
              <w:rPr>
                <w:sz w:val="21"/>
              </w:rPr>
            </w:pPr>
            <w:r>
              <w:rPr>
                <w:rFonts w:ascii="Times New Roman" w:hAnsi="Times New Roman" w:eastAsia="Times New Roman"/>
                <w:w w:val="95"/>
                <w:sz w:val="21"/>
              </w:rPr>
              <w:t>Ⅲ</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22"/>
              <w:ind w:left="111"/>
              <w:rPr>
                <w:rFonts w:ascii="Times New Roman" w:eastAsia="Times New Roman"/>
                <w:sz w:val="21"/>
              </w:rPr>
            </w:pPr>
            <w:r>
              <w:rPr>
                <w:rFonts w:ascii="Times New Roman" w:eastAsia="Times New Roman"/>
                <w:spacing w:val="-5"/>
                <w:sz w:val="21"/>
              </w:rPr>
              <w:t>1</w:t>
            </w:r>
            <w:r>
              <w:rPr>
                <w:spacing w:val="-5"/>
                <w:sz w:val="21"/>
              </w:rPr>
              <w:t>～</w:t>
            </w:r>
            <w:r>
              <w:rPr>
                <w:rFonts w:ascii="Times New Roman" w:eastAsia="Times New Roman"/>
                <w:spacing w:val="-5"/>
                <w:sz w:val="21"/>
              </w:rPr>
              <w:t>3</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35"/>
              <w:ind w:left="111"/>
              <w:rPr>
                <w:rFonts w:ascii="Times New Roman"/>
                <w:sz w:val="21"/>
              </w:rPr>
            </w:pPr>
            <w:r>
              <w:rPr>
                <w:rFonts w:ascii="Times New Roman"/>
                <w:spacing w:val="-5"/>
                <w:sz w:val="21"/>
              </w:rPr>
              <w:t>1a</w:t>
            </w:r>
          </w:p>
        </w:tc>
        <w:tc>
          <w:tcPr>
            <w:tcW w:w="1650" w:type="dxa"/>
            <w:tcBorders>
              <w:top w:val="single" w:color="000000" w:sz="4" w:space="0"/>
              <w:left w:val="single" w:color="000000" w:sz="4" w:space="0"/>
              <w:bottom w:val="single" w:color="000000" w:sz="4" w:space="0"/>
            </w:tcBorders>
          </w:tcPr>
          <w:p>
            <w:pPr>
              <w:pStyle w:val="8"/>
              <w:spacing w:before="35"/>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21" w:type="dxa"/>
            <w:vMerge w:val="restart"/>
            <w:tcBorders>
              <w:top w:val="single" w:color="000000" w:sz="4" w:space="0"/>
              <w:bottom w:val="single" w:color="000000" w:sz="4" w:space="0"/>
              <w:right w:val="single" w:color="000000" w:sz="4" w:space="0"/>
            </w:tcBorders>
          </w:tcPr>
          <w:p>
            <w:pPr>
              <w:pStyle w:val="8"/>
              <w:spacing w:before="182"/>
              <w:ind w:left="107"/>
              <w:rPr>
                <w:sz w:val="21"/>
              </w:rPr>
            </w:pPr>
            <w:r>
              <w:rPr>
                <w:rFonts w:ascii="Times New Roman" w:hAnsi="Times New Roman" w:eastAsia="Times New Roman"/>
                <w:sz w:val="21"/>
              </w:rPr>
              <w:t>ⅣA</w:t>
            </w:r>
            <w:r>
              <w:rPr>
                <w:rFonts w:ascii="Times New Roman" w:hAnsi="Times New Roman" w:eastAsia="Times New Roman"/>
                <w:spacing w:val="-3"/>
                <w:sz w:val="21"/>
              </w:rPr>
              <w:t xml:space="preserve"> </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35"/>
              <w:ind w:left="111"/>
              <w:rPr>
                <w:rFonts w:ascii="Times New Roman"/>
                <w:sz w:val="21"/>
              </w:rPr>
            </w:pPr>
            <w:r>
              <w:rPr>
                <w:rFonts w:ascii="Times New Roman"/>
                <w:spacing w:val="-5"/>
                <w:sz w:val="21"/>
              </w:rPr>
              <w:t>4a</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21"/>
              <w:ind w:left="111"/>
              <w:rPr>
                <w:sz w:val="21"/>
              </w:rPr>
            </w:pPr>
            <w:r>
              <w:rPr>
                <w:w w:val="95"/>
                <w:sz w:val="21"/>
              </w:rPr>
              <w:t>任</w:t>
            </w:r>
            <w:r>
              <w:rPr>
                <w:spacing w:val="-10"/>
                <w:sz w:val="21"/>
              </w:rPr>
              <w:t>何</w:t>
            </w:r>
          </w:p>
        </w:tc>
        <w:tc>
          <w:tcPr>
            <w:tcW w:w="1650" w:type="dxa"/>
            <w:tcBorders>
              <w:top w:val="single" w:color="000000" w:sz="4" w:space="0"/>
              <w:left w:val="single" w:color="000000" w:sz="4" w:space="0"/>
              <w:bottom w:val="single" w:color="000000" w:sz="4" w:space="0"/>
            </w:tcBorders>
          </w:tcPr>
          <w:p>
            <w:pPr>
              <w:pStyle w:val="8"/>
              <w:spacing w:before="35"/>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21" w:type="dxa"/>
            <w:vMerge w:val="continue"/>
            <w:tcBorders>
              <w:top w:val="nil"/>
              <w:bottom w:val="single" w:color="000000" w:sz="4" w:space="0"/>
              <w:right w:val="single" w:color="000000" w:sz="4" w:space="0"/>
            </w:tcBorders>
          </w:tcPr>
          <w:p>
            <w:pPr>
              <w:rPr>
                <w:sz w:val="2"/>
                <w:szCs w:val="2"/>
              </w:rPr>
            </w:pP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21"/>
              <w:ind w:left="111"/>
              <w:rPr>
                <w:rFonts w:ascii="Times New Roman" w:eastAsia="Times New Roman"/>
                <w:sz w:val="21"/>
              </w:rPr>
            </w:pPr>
            <w:r>
              <w:rPr>
                <w:rFonts w:ascii="Times New Roman" w:eastAsia="Times New Roman"/>
                <w:spacing w:val="-5"/>
                <w:sz w:val="21"/>
              </w:rPr>
              <w:t>1</w:t>
            </w:r>
            <w:r>
              <w:rPr>
                <w:spacing w:val="-5"/>
                <w:sz w:val="21"/>
              </w:rPr>
              <w:t>～</w:t>
            </w:r>
            <w:r>
              <w:rPr>
                <w:rFonts w:ascii="Times New Roman" w:eastAsia="Times New Roman"/>
                <w:spacing w:val="-5"/>
                <w:sz w:val="21"/>
              </w:rPr>
              <w:t>3</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35"/>
              <w:ind w:left="111"/>
              <w:rPr>
                <w:rFonts w:ascii="Times New Roman"/>
                <w:sz w:val="21"/>
              </w:rPr>
            </w:pPr>
            <w:r>
              <w:rPr>
                <w:rFonts w:ascii="Times New Roman"/>
                <w:spacing w:val="-5"/>
                <w:sz w:val="21"/>
              </w:rPr>
              <w:t>1b</w:t>
            </w:r>
          </w:p>
        </w:tc>
        <w:tc>
          <w:tcPr>
            <w:tcW w:w="1650" w:type="dxa"/>
            <w:tcBorders>
              <w:top w:val="single" w:color="000000" w:sz="4" w:space="0"/>
              <w:left w:val="single" w:color="000000" w:sz="4" w:space="0"/>
              <w:bottom w:val="single" w:color="000000" w:sz="4" w:space="0"/>
            </w:tcBorders>
          </w:tcPr>
          <w:p>
            <w:pPr>
              <w:pStyle w:val="8"/>
              <w:spacing w:before="35"/>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21" w:type="dxa"/>
            <w:tcBorders>
              <w:top w:val="single" w:color="000000" w:sz="4" w:space="0"/>
              <w:bottom w:val="single" w:color="000000" w:sz="4" w:space="0"/>
              <w:right w:val="single" w:color="000000" w:sz="4" w:space="0"/>
            </w:tcBorders>
          </w:tcPr>
          <w:p>
            <w:pPr>
              <w:pStyle w:val="8"/>
              <w:spacing w:before="20"/>
              <w:ind w:left="107"/>
              <w:rPr>
                <w:sz w:val="21"/>
              </w:rPr>
            </w:pPr>
            <w:r>
              <w:rPr>
                <w:rFonts w:ascii="Times New Roman" w:hAnsi="Times New Roman" w:eastAsia="Times New Roman"/>
                <w:sz w:val="21"/>
              </w:rPr>
              <w:t>ⅣB</w:t>
            </w:r>
            <w:r>
              <w:rPr>
                <w:rFonts w:ascii="Times New Roman" w:hAnsi="Times New Roman" w:eastAsia="Times New Roman"/>
                <w:spacing w:val="-3"/>
                <w:sz w:val="21"/>
              </w:rPr>
              <w:t xml:space="preserve"> </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34"/>
              <w:ind w:left="111"/>
              <w:rPr>
                <w:rFonts w:ascii="Times New Roman"/>
                <w:sz w:val="21"/>
              </w:rPr>
            </w:pPr>
            <w:r>
              <w:rPr>
                <w:rFonts w:ascii="Times New Roman"/>
                <w:spacing w:val="-5"/>
                <w:sz w:val="21"/>
              </w:rPr>
              <w:t>4b</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20"/>
              <w:ind w:left="111"/>
              <w:rPr>
                <w:sz w:val="21"/>
              </w:rPr>
            </w:pPr>
            <w:r>
              <w:rPr>
                <w:w w:val="95"/>
                <w:sz w:val="21"/>
              </w:rPr>
              <w:t>任</w:t>
            </w:r>
            <w:r>
              <w:rPr>
                <w:spacing w:val="-10"/>
                <w:sz w:val="21"/>
              </w:rPr>
              <w:t>何</w:t>
            </w:r>
          </w:p>
        </w:tc>
        <w:tc>
          <w:tcPr>
            <w:tcW w:w="1650" w:type="dxa"/>
            <w:tcBorders>
              <w:top w:val="single" w:color="000000" w:sz="4" w:space="0"/>
              <w:left w:val="single" w:color="000000" w:sz="4" w:space="0"/>
              <w:bottom w:val="single" w:color="000000" w:sz="4" w:space="0"/>
            </w:tcBorders>
          </w:tcPr>
          <w:p>
            <w:pPr>
              <w:pStyle w:val="8"/>
              <w:spacing w:before="34"/>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21" w:type="dxa"/>
            <w:tcBorders>
              <w:top w:val="single" w:color="000000" w:sz="4" w:space="0"/>
              <w:bottom w:val="single" w:color="000000" w:sz="4" w:space="0"/>
              <w:right w:val="single" w:color="000000" w:sz="4" w:space="0"/>
            </w:tcBorders>
          </w:tcPr>
          <w:p>
            <w:pPr>
              <w:pStyle w:val="8"/>
              <w:spacing w:before="20"/>
              <w:ind w:left="107"/>
              <w:rPr>
                <w:sz w:val="21"/>
              </w:rPr>
            </w:pPr>
            <w:r>
              <w:rPr>
                <w:rFonts w:ascii="Times New Roman" w:hAnsi="Times New Roman" w:eastAsia="Times New Roman"/>
                <w:sz w:val="21"/>
              </w:rPr>
              <w:t>ⅣC</w:t>
            </w:r>
            <w:r>
              <w:rPr>
                <w:rFonts w:ascii="Times New Roman" w:hAnsi="Times New Roman" w:eastAsia="Times New Roman"/>
                <w:spacing w:val="-3"/>
                <w:sz w:val="21"/>
              </w:rPr>
              <w:t xml:space="preserve"> </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20"/>
              <w:ind w:left="111"/>
              <w:rPr>
                <w:sz w:val="21"/>
              </w:rPr>
            </w:pPr>
            <w:r>
              <w:rPr>
                <w:w w:val="95"/>
                <w:sz w:val="21"/>
              </w:rPr>
              <w:t>任</w:t>
            </w:r>
            <w:r>
              <w:rPr>
                <w:spacing w:val="-10"/>
                <w:sz w:val="21"/>
              </w:rPr>
              <w:t>何</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20"/>
              <w:ind w:left="111"/>
              <w:rPr>
                <w:sz w:val="21"/>
              </w:rPr>
            </w:pPr>
            <w:r>
              <w:rPr>
                <w:w w:val="95"/>
                <w:sz w:val="21"/>
              </w:rPr>
              <w:t>任</w:t>
            </w:r>
            <w:r>
              <w:rPr>
                <w:spacing w:val="-10"/>
                <w:sz w:val="21"/>
              </w:rPr>
              <w:t>何</w:t>
            </w:r>
          </w:p>
        </w:tc>
        <w:tc>
          <w:tcPr>
            <w:tcW w:w="1650" w:type="dxa"/>
            <w:tcBorders>
              <w:top w:val="single" w:color="000000" w:sz="4" w:space="0"/>
              <w:left w:val="single" w:color="000000" w:sz="4" w:space="0"/>
              <w:bottom w:val="single" w:color="000000" w:sz="4" w:space="0"/>
            </w:tcBorders>
          </w:tcPr>
          <w:p>
            <w:pPr>
              <w:pStyle w:val="8"/>
              <w:spacing w:before="34"/>
              <w:ind w:left="108"/>
              <w:rPr>
                <w:rFonts w:ascii="Times New Roman"/>
                <w:sz w:val="21"/>
              </w:rPr>
            </w:pPr>
            <w:r>
              <w:rPr>
                <w:rFonts w:ascii="Times New Roman"/>
                <w:w w:val="99"/>
                <w:sz w:val="21"/>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8542" w:type="dxa"/>
            <w:gridSpan w:val="4"/>
            <w:tcBorders>
              <w:top w:val="single" w:color="000000" w:sz="4" w:space="0"/>
              <w:bottom w:val="single" w:color="000000" w:sz="4" w:space="0"/>
            </w:tcBorders>
          </w:tcPr>
          <w:p>
            <w:pPr>
              <w:pStyle w:val="8"/>
              <w:spacing w:before="22"/>
              <w:ind w:left="107"/>
              <w:rPr>
                <w:sz w:val="21"/>
              </w:rPr>
            </w:pPr>
            <w:r>
              <w:rPr>
                <w:w w:val="95"/>
                <w:sz w:val="21"/>
              </w:rPr>
              <w:t>未分化癌（所有年龄组</w:t>
            </w:r>
            <w:r>
              <w:rPr>
                <w:spacing w:val="-10"/>
                <w:w w:val="95"/>
                <w:sz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21" w:type="dxa"/>
            <w:tcBorders>
              <w:top w:val="single" w:color="000000" w:sz="4" w:space="0"/>
              <w:bottom w:val="single" w:color="000000" w:sz="4" w:space="0"/>
              <w:right w:val="single" w:color="000000" w:sz="4" w:space="0"/>
            </w:tcBorders>
          </w:tcPr>
          <w:p>
            <w:pPr>
              <w:pStyle w:val="8"/>
              <w:spacing w:before="21"/>
              <w:ind w:left="107"/>
              <w:rPr>
                <w:sz w:val="21"/>
              </w:rPr>
            </w:pPr>
            <w:r>
              <w:rPr>
                <w:rFonts w:ascii="Times New Roman" w:hAnsi="Times New Roman" w:eastAsia="Times New Roman"/>
                <w:sz w:val="21"/>
              </w:rPr>
              <w:t>ⅣA</w:t>
            </w:r>
            <w:r>
              <w:rPr>
                <w:rFonts w:ascii="Times New Roman" w:hAnsi="Times New Roman" w:eastAsia="Times New Roman"/>
                <w:spacing w:val="-3"/>
                <w:sz w:val="21"/>
              </w:rPr>
              <w:t xml:space="preserve"> </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21"/>
              <w:ind w:left="111"/>
              <w:rPr>
                <w:rFonts w:ascii="Times New Roman" w:eastAsia="Times New Roman"/>
                <w:sz w:val="21"/>
              </w:rPr>
            </w:pPr>
            <w:r>
              <w:rPr>
                <w:rFonts w:ascii="Times New Roman" w:eastAsia="Times New Roman"/>
                <w:spacing w:val="-4"/>
                <w:sz w:val="21"/>
              </w:rPr>
              <w:t>1</w:t>
            </w:r>
            <w:r>
              <w:rPr>
                <w:spacing w:val="-4"/>
                <w:sz w:val="21"/>
              </w:rPr>
              <w:t>～</w:t>
            </w:r>
            <w:r>
              <w:rPr>
                <w:rFonts w:ascii="Times New Roman" w:eastAsia="Times New Roman"/>
                <w:spacing w:val="-4"/>
                <w:sz w:val="21"/>
              </w:rPr>
              <w:t>3a</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35"/>
              <w:ind w:left="111"/>
              <w:rPr>
                <w:rFonts w:ascii="Times New Roman"/>
                <w:sz w:val="21"/>
              </w:rPr>
            </w:pPr>
            <w:r>
              <w:rPr>
                <w:rFonts w:ascii="Times New Roman"/>
                <w:spacing w:val="-5"/>
                <w:sz w:val="21"/>
              </w:rPr>
              <w:t>0/x</w:t>
            </w:r>
          </w:p>
        </w:tc>
        <w:tc>
          <w:tcPr>
            <w:tcW w:w="1650" w:type="dxa"/>
            <w:tcBorders>
              <w:top w:val="single" w:color="000000" w:sz="4" w:space="0"/>
              <w:left w:val="single" w:color="000000" w:sz="4" w:space="0"/>
              <w:bottom w:val="single" w:color="000000" w:sz="4" w:space="0"/>
            </w:tcBorders>
          </w:tcPr>
          <w:p>
            <w:pPr>
              <w:pStyle w:val="8"/>
              <w:spacing w:before="35"/>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21" w:type="dxa"/>
            <w:vMerge w:val="restart"/>
            <w:tcBorders>
              <w:top w:val="single" w:color="000000" w:sz="4" w:space="0"/>
              <w:bottom w:val="single" w:color="000000" w:sz="4" w:space="0"/>
              <w:right w:val="single" w:color="000000" w:sz="4" w:space="0"/>
            </w:tcBorders>
          </w:tcPr>
          <w:p>
            <w:pPr>
              <w:pStyle w:val="8"/>
              <w:spacing w:before="182"/>
              <w:ind w:left="107"/>
              <w:rPr>
                <w:sz w:val="21"/>
              </w:rPr>
            </w:pPr>
            <w:r>
              <w:rPr>
                <w:rFonts w:ascii="Times New Roman" w:hAnsi="Times New Roman" w:eastAsia="Times New Roman"/>
                <w:sz w:val="21"/>
              </w:rPr>
              <w:t>ⅣB</w:t>
            </w:r>
            <w:r>
              <w:rPr>
                <w:rFonts w:ascii="Times New Roman" w:hAnsi="Times New Roman" w:eastAsia="Times New Roman"/>
                <w:spacing w:val="-3"/>
                <w:sz w:val="21"/>
              </w:rPr>
              <w:t xml:space="preserve"> </w:t>
            </w:r>
            <w:r>
              <w:rPr>
                <w:spacing w:val="-10"/>
                <w:sz w:val="21"/>
              </w:rPr>
              <w:t>期</w:t>
            </w: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21"/>
              <w:ind w:left="111"/>
              <w:rPr>
                <w:rFonts w:ascii="Times New Roman" w:eastAsia="Times New Roman"/>
                <w:sz w:val="21"/>
              </w:rPr>
            </w:pPr>
            <w:r>
              <w:rPr>
                <w:rFonts w:ascii="Times New Roman" w:eastAsia="Times New Roman"/>
                <w:spacing w:val="-4"/>
                <w:sz w:val="21"/>
              </w:rPr>
              <w:t>1</w:t>
            </w:r>
            <w:r>
              <w:rPr>
                <w:spacing w:val="-4"/>
                <w:sz w:val="21"/>
              </w:rPr>
              <w:t>～</w:t>
            </w:r>
            <w:r>
              <w:rPr>
                <w:rFonts w:ascii="Times New Roman" w:eastAsia="Times New Roman"/>
                <w:spacing w:val="-4"/>
                <w:sz w:val="21"/>
              </w:rPr>
              <w:t>3a</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35"/>
              <w:ind w:left="111"/>
              <w:rPr>
                <w:rFonts w:ascii="Times New Roman"/>
                <w:sz w:val="21"/>
              </w:rPr>
            </w:pPr>
            <w:r>
              <w:rPr>
                <w:rFonts w:ascii="Times New Roman"/>
                <w:w w:val="99"/>
                <w:sz w:val="21"/>
              </w:rPr>
              <w:t>1</w:t>
            </w:r>
          </w:p>
        </w:tc>
        <w:tc>
          <w:tcPr>
            <w:tcW w:w="1650" w:type="dxa"/>
            <w:tcBorders>
              <w:top w:val="single" w:color="000000" w:sz="4" w:space="0"/>
              <w:left w:val="single" w:color="000000" w:sz="4" w:space="0"/>
              <w:bottom w:val="single" w:color="000000" w:sz="4" w:space="0"/>
            </w:tcBorders>
          </w:tcPr>
          <w:p>
            <w:pPr>
              <w:pStyle w:val="8"/>
              <w:spacing w:before="35"/>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3421" w:type="dxa"/>
            <w:vMerge w:val="continue"/>
            <w:tcBorders>
              <w:top w:val="nil"/>
              <w:bottom w:val="single" w:color="000000" w:sz="4" w:space="0"/>
              <w:right w:val="single" w:color="000000" w:sz="4" w:space="0"/>
            </w:tcBorders>
          </w:tcPr>
          <w:p>
            <w:pPr>
              <w:rPr>
                <w:sz w:val="2"/>
                <w:szCs w:val="2"/>
              </w:rPr>
            </w:pPr>
          </w:p>
        </w:tc>
        <w:tc>
          <w:tcPr>
            <w:tcW w:w="1843" w:type="dxa"/>
            <w:tcBorders>
              <w:top w:val="single" w:color="000000" w:sz="4" w:space="0"/>
              <w:left w:val="single" w:color="000000" w:sz="4" w:space="0"/>
              <w:bottom w:val="single" w:color="000000" w:sz="4" w:space="0"/>
              <w:right w:val="single" w:color="000000" w:sz="4" w:space="0"/>
            </w:tcBorders>
          </w:tcPr>
          <w:p>
            <w:pPr>
              <w:pStyle w:val="8"/>
              <w:spacing w:before="21"/>
              <w:ind w:left="111"/>
              <w:rPr>
                <w:rFonts w:ascii="Times New Roman" w:eastAsia="Times New Roman"/>
                <w:sz w:val="21"/>
              </w:rPr>
            </w:pPr>
            <w:r>
              <w:rPr>
                <w:rFonts w:ascii="Times New Roman" w:eastAsia="Times New Roman"/>
                <w:spacing w:val="-4"/>
                <w:sz w:val="21"/>
              </w:rPr>
              <w:t>3b</w:t>
            </w:r>
            <w:r>
              <w:rPr>
                <w:spacing w:val="-4"/>
                <w:sz w:val="21"/>
              </w:rPr>
              <w:t>～</w:t>
            </w:r>
            <w:r>
              <w:rPr>
                <w:rFonts w:ascii="Times New Roman" w:eastAsia="Times New Roman"/>
                <w:spacing w:val="-4"/>
                <w:sz w:val="21"/>
              </w:rPr>
              <w:t>4</w:t>
            </w:r>
          </w:p>
        </w:tc>
        <w:tc>
          <w:tcPr>
            <w:tcW w:w="1628" w:type="dxa"/>
            <w:tcBorders>
              <w:top w:val="single" w:color="000000" w:sz="4" w:space="0"/>
              <w:left w:val="single" w:color="000000" w:sz="4" w:space="0"/>
              <w:bottom w:val="single" w:color="000000" w:sz="4" w:space="0"/>
              <w:right w:val="single" w:color="000000" w:sz="4" w:space="0"/>
            </w:tcBorders>
          </w:tcPr>
          <w:p>
            <w:pPr>
              <w:pStyle w:val="8"/>
              <w:spacing w:before="21"/>
              <w:ind w:left="111"/>
              <w:rPr>
                <w:sz w:val="21"/>
              </w:rPr>
            </w:pPr>
            <w:r>
              <w:rPr>
                <w:w w:val="95"/>
                <w:sz w:val="21"/>
              </w:rPr>
              <w:t>任</w:t>
            </w:r>
            <w:r>
              <w:rPr>
                <w:spacing w:val="-10"/>
                <w:sz w:val="21"/>
              </w:rPr>
              <w:t>何</w:t>
            </w:r>
          </w:p>
        </w:tc>
        <w:tc>
          <w:tcPr>
            <w:tcW w:w="1650" w:type="dxa"/>
            <w:tcBorders>
              <w:top w:val="single" w:color="000000" w:sz="4" w:space="0"/>
              <w:left w:val="single" w:color="000000" w:sz="4" w:space="0"/>
              <w:bottom w:val="single" w:color="000000" w:sz="4" w:space="0"/>
            </w:tcBorders>
          </w:tcPr>
          <w:p>
            <w:pPr>
              <w:pStyle w:val="8"/>
              <w:spacing w:before="35"/>
              <w:ind w:left="108"/>
              <w:rPr>
                <w:rFonts w:ascii="Times New Roman"/>
                <w:sz w:val="21"/>
              </w:rPr>
            </w:pPr>
            <w:r>
              <w:rPr>
                <w:rFonts w:ascii="Times New Roman"/>
                <w:w w:val="99"/>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3421" w:type="dxa"/>
            <w:tcBorders>
              <w:top w:val="single" w:color="000000" w:sz="4" w:space="0"/>
              <w:right w:val="single" w:color="000000" w:sz="4" w:space="0"/>
            </w:tcBorders>
          </w:tcPr>
          <w:p>
            <w:pPr>
              <w:pStyle w:val="8"/>
              <w:spacing w:before="20"/>
              <w:ind w:left="107"/>
              <w:rPr>
                <w:sz w:val="21"/>
              </w:rPr>
            </w:pPr>
            <w:r>
              <w:rPr>
                <w:rFonts w:ascii="Times New Roman" w:hAnsi="Times New Roman" w:eastAsia="Times New Roman"/>
                <w:sz w:val="21"/>
              </w:rPr>
              <w:t>ⅣC</w:t>
            </w:r>
            <w:r>
              <w:rPr>
                <w:rFonts w:ascii="Times New Roman" w:hAnsi="Times New Roman" w:eastAsia="Times New Roman"/>
                <w:spacing w:val="-3"/>
                <w:sz w:val="21"/>
              </w:rPr>
              <w:t xml:space="preserve"> </w:t>
            </w:r>
            <w:r>
              <w:rPr>
                <w:spacing w:val="-10"/>
                <w:sz w:val="21"/>
              </w:rPr>
              <w:t>期</w:t>
            </w:r>
          </w:p>
        </w:tc>
        <w:tc>
          <w:tcPr>
            <w:tcW w:w="1843" w:type="dxa"/>
            <w:tcBorders>
              <w:top w:val="single" w:color="000000" w:sz="4" w:space="0"/>
              <w:left w:val="single" w:color="000000" w:sz="4" w:space="0"/>
              <w:right w:val="single" w:color="000000" w:sz="4" w:space="0"/>
            </w:tcBorders>
          </w:tcPr>
          <w:p>
            <w:pPr>
              <w:pStyle w:val="8"/>
              <w:spacing w:before="20"/>
              <w:ind w:left="111"/>
              <w:rPr>
                <w:sz w:val="21"/>
              </w:rPr>
            </w:pPr>
            <w:r>
              <w:rPr>
                <w:w w:val="95"/>
                <w:sz w:val="21"/>
              </w:rPr>
              <w:t>任</w:t>
            </w:r>
            <w:r>
              <w:rPr>
                <w:spacing w:val="-10"/>
                <w:sz w:val="21"/>
              </w:rPr>
              <w:t>何</w:t>
            </w:r>
          </w:p>
        </w:tc>
        <w:tc>
          <w:tcPr>
            <w:tcW w:w="1628" w:type="dxa"/>
            <w:tcBorders>
              <w:top w:val="single" w:color="000000" w:sz="4" w:space="0"/>
              <w:left w:val="single" w:color="000000" w:sz="4" w:space="0"/>
              <w:right w:val="single" w:color="000000" w:sz="4" w:space="0"/>
            </w:tcBorders>
          </w:tcPr>
          <w:p>
            <w:pPr>
              <w:pStyle w:val="8"/>
              <w:spacing w:before="20"/>
              <w:ind w:left="111"/>
              <w:rPr>
                <w:sz w:val="21"/>
              </w:rPr>
            </w:pPr>
            <w:r>
              <w:rPr>
                <w:w w:val="95"/>
                <w:sz w:val="21"/>
              </w:rPr>
              <w:t>任</w:t>
            </w:r>
            <w:r>
              <w:rPr>
                <w:spacing w:val="-10"/>
                <w:sz w:val="21"/>
              </w:rPr>
              <w:t>何</w:t>
            </w:r>
          </w:p>
        </w:tc>
        <w:tc>
          <w:tcPr>
            <w:tcW w:w="1650" w:type="dxa"/>
            <w:tcBorders>
              <w:top w:val="single" w:color="000000" w:sz="4" w:space="0"/>
              <w:left w:val="single" w:color="000000" w:sz="4" w:space="0"/>
            </w:tcBorders>
          </w:tcPr>
          <w:p>
            <w:pPr>
              <w:pStyle w:val="8"/>
              <w:spacing w:before="34"/>
              <w:ind w:left="108"/>
              <w:rPr>
                <w:rFonts w:ascii="Times New Roman"/>
                <w:sz w:val="21"/>
              </w:rPr>
            </w:pPr>
            <w:r>
              <w:rPr>
                <w:rFonts w:ascii="Times New Roman"/>
                <w:w w:val="99"/>
                <w:sz w:val="21"/>
              </w:rPr>
              <w:t>1</w:t>
            </w:r>
          </w:p>
        </w:tc>
      </w:tr>
    </w:tbl>
    <w:p>
      <w:pPr>
        <w:spacing w:before="57"/>
        <w:ind w:left="220" w:right="0" w:firstLine="0"/>
        <w:jc w:val="left"/>
        <w:rPr>
          <w:sz w:val="20"/>
        </w:rPr>
      </w:pPr>
      <w:r>
        <w:rPr>
          <w:w w:val="95"/>
          <w:sz w:val="20"/>
        </w:rPr>
        <w:t>注：以上表格中“年龄”指患者病理组织标本获取日期时的年</w:t>
      </w:r>
      <w:r>
        <w:rPr>
          <w:spacing w:val="-5"/>
          <w:w w:val="95"/>
          <w:sz w:val="20"/>
        </w:rPr>
        <w:t>龄。</w:t>
      </w:r>
    </w:p>
    <w:p>
      <w:pPr>
        <w:pStyle w:val="3"/>
        <w:spacing w:before="144"/>
        <w:ind w:left="2208"/>
      </w:pPr>
      <w:r>
        <w:rPr>
          <w:w w:val="95"/>
        </w:rPr>
        <w:t>（条款正文完</w:t>
      </w:r>
      <w:r>
        <w:rPr>
          <w:spacing w:val="-10"/>
          <w:w w:val="95"/>
        </w:rPr>
        <w:t>）</w:t>
      </w:r>
    </w:p>
    <w:sectPr>
      <w:pgSz w:w="11910" w:h="16840"/>
      <w:pgMar w:top="1220" w:right="780" w:bottom="980" w:left="1020" w:header="0" w:footer="78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 w:name="Malgun Gothic">
    <w:panose1 w:val="020B0503020000020004"/>
    <w:charset w:val="81"/>
    <w:family w:val="swiss"/>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43" o:spid="_x0000_s2049" o:spt="202" type="#_x0000_t202" style="position:absolute;left:0pt;margin-left:247pt;margin-top:791.5pt;height:12pt;width:101.4pt;mso-position-horizontal-relative:page;mso-position-vertical-relative:page;z-index:-251641856;mso-width-relative:page;mso-height-relative:page;" filled="f" stroked="f" coordsize="21600,21600">
          <v:path/>
          <v:fill on="f" focussize="0,0"/>
          <v:stroke on="f" joinstyle="miter"/>
          <v:imagedata o:title=""/>
          <o:lock v:ext="edit"/>
          <v:textbox inset="0mm,0mm,0mm,0mm">
            <w:txbxContent>
              <w:p>
                <w:pPr>
                  <w:spacing w:before="3"/>
                  <w:ind w:left="20" w:right="0" w:firstLine="0"/>
                  <w:jc w:val="left"/>
                  <w:rPr>
                    <w:b/>
                    <w:sz w:val="18"/>
                  </w:rPr>
                </w:pPr>
                <w:r>
                  <w:rPr>
                    <w:b/>
                    <w:spacing w:val="-8"/>
                    <w:sz w:val="18"/>
                  </w:rPr>
                  <w:t xml:space="preserve">条款正文第 </w:t>
                </w:r>
                <w:r>
                  <w:rPr>
                    <w:rFonts w:ascii="Times New Roman" w:eastAsia="Times New Roman"/>
                    <w:b/>
                    <w:sz w:val="18"/>
                  </w:rPr>
                  <w:fldChar w:fldCharType="begin"/>
                </w:r>
                <w:r>
                  <w:rPr>
                    <w:rFonts w:ascii="Times New Roman" w:eastAsia="Times New Roman"/>
                    <w:b/>
                    <w:sz w:val="18"/>
                  </w:rPr>
                  <w:instrText xml:space="preserve"> PAGE </w:instrText>
                </w:r>
                <w:r>
                  <w:rPr>
                    <w:rFonts w:ascii="Times New Roman" w:eastAsia="Times New Roman"/>
                    <w:b/>
                    <w:sz w:val="18"/>
                  </w:rPr>
                  <w:fldChar w:fldCharType="separate"/>
                </w:r>
                <w:r>
                  <w:rPr>
                    <w:rFonts w:ascii="Times New Roman" w:eastAsia="Times New Roman"/>
                    <w:b/>
                    <w:sz w:val="18"/>
                  </w:rPr>
                  <w:t>1</w:t>
                </w:r>
                <w:r>
                  <w:rPr>
                    <w:rFonts w:ascii="Times New Roman" w:eastAsia="Times New Roman"/>
                    <w:b/>
                    <w:sz w:val="18"/>
                  </w:rPr>
                  <w:fldChar w:fldCharType="end"/>
                </w:r>
                <w:r>
                  <w:rPr>
                    <w:b/>
                    <w:spacing w:val="-6"/>
                    <w:sz w:val="18"/>
                  </w:rPr>
                  <w:t xml:space="preserve">页 </w:t>
                </w:r>
                <w:r>
                  <w:rPr>
                    <w:rFonts w:ascii="Times New Roman" w:eastAsia="Times New Roman"/>
                    <w:b/>
                    <w:sz w:val="18"/>
                  </w:rPr>
                  <w:t>/</w:t>
                </w:r>
                <w:r>
                  <w:rPr>
                    <w:b/>
                    <w:spacing w:val="-23"/>
                    <w:sz w:val="18"/>
                  </w:rPr>
                  <w:t xml:space="preserve">共 </w:t>
                </w:r>
                <w:r>
                  <w:rPr>
                    <w:rFonts w:ascii="Times New Roman" w:eastAsia="Times New Roman"/>
                    <w:b/>
                    <w:sz w:val="18"/>
                  </w:rPr>
                  <w:t>38</w:t>
                </w:r>
                <w:r>
                  <w:rPr>
                    <w:rFonts w:ascii="Times New Roman" w:eastAsia="Times New Roman"/>
                    <w:b/>
                    <w:spacing w:val="-5"/>
                    <w:sz w:val="18"/>
                  </w:rPr>
                  <w:t xml:space="preserve"> </w:t>
                </w:r>
                <w:r>
                  <w:rPr>
                    <w:b/>
                    <w:spacing w:val="-10"/>
                    <w:sz w:val="18"/>
                  </w:rPr>
                  <w:t>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70" o:spid="_x0000_s2050" o:spt="202" type="#_x0000_t202" style="position:absolute;left:0pt;margin-left:244.75pt;margin-top:791.5pt;height:12pt;width:105.95pt;mso-position-horizontal-relative:page;mso-position-vertical-relative:page;z-index:-251640832;mso-width-relative:page;mso-height-relative:page;" filled="f" stroked="f" coordsize="21600,21600">
          <v:path/>
          <v:fill on="f" focussize="0,0"/>
          <v:stroke on="f" joinstyle="miter"/>
          <v:imagedata o:title=""/>
          <o:lock v:ext="edit"/>
          <v:textbox inset="0mm,0mm,0mm,0mm">
            <w:txbxContent>
              <w:p>
                <w:pPr>
                  <w:spacing w:before="3"/>
                  <w:ind w:left="20" w:right="0" w:firstLine="0"/>
                  <w:jc w:val="left"/>
                  <w:rPr>
                    <w:b/>
                    <w:sz w:val="18"/>
                  </w:rPr>
                </w:pPr>
                <w:r>
                  <w:rPr>
                    <w:b/>
                    <w:sz w:val="18"/>
                  </w:rPr>
                  <w:t>条款正文第</w:t>
                </w:r>
                <w:r>
                  <w:rPr>
                    <w:b/>
                    <w:spacing w:val="-46"/>
                    <w:sz w:val="18"/>
                  </w:rPr>
                  <w:t xml:space="preserve"> </w:t>
                </w:r>
                <w:r>
                  <w:rPr>
                    <w:rFonts w:ascii="Times New Roman" w:eastAsia="Times New Roman"/>
                    <w:b/>
                    <w:sz w:val="18"/>
                  </w:rPr>
                  <w:fldChar w:fldCharType="begin"/>
                </w:r>
                <w:r>
                  <w:rPr>
                    <w:rFonts w:ascii="Times New Roman" w:eastAsia="Times New Roman"/>
                    <w:b/>
                    <w:sz w:val="18"/>
                  </w:rPr>
                  <w:instrText xml:space="preserve"> PAGE </w:instrText>
                </w:r>
                <w:r>
                  <w:rPr>
                    <w:rFonts w:ascii="Times New Roman" w:eastAsia="Times New Roman"/>
                    <w:b/>
                    <w:sz w:val="18"/>
                  </w:rPr>
                  <w:fldChar w:fldCharType="separate"/>
                </w:r>
                <w:r>
                  <w:rPr>
                    <w:rFonts w:ascii="Times New Roman" w:eastAsia="Times New Roman"/>
                    <w:b/>
                    <w:sz w:val="18"/>
                  </w:rPr>
                  <w:t>10</w:t>
                </w:r>
                <w:r>
                  <w:rPr>
                    <w:rFonts w:ascii="Times New Roman" w:eastAsia="Times New Roman"/>
                    <w:b/>
                    <w:sz w:val="18"/>
                  </w:rPr>
                  <w:fldChar w:fldCharType="end"/>
                </w:r>
                <w:r>
                  <w:rPr>
                    <w:b/>
                    <w:spacing w:val="-4"/>
                    <w:sz w:val="18"/>
                  </w:rPr>
                  <w:t xml:space="preserve">页 </w:t>
                </w:r>
                <w:r>
                  <w:rPr>
                    <w:rFonts w:ascii="Times New Roman" w:eastAsia="Times New Roman"/>
                    <w:b/>
                    <w:sz w:val="18"/>
                  </w:rPr>
                  <w:t>/</w:t>
                </w:r>
                <w:r>
                  <w:rPr>
                    <w:b/>
                    <w:spacing w:val="-24"/>
                    <w:sz w:val="18"/>
                  </w:rPr>
                  <w:t xml:space="preserve">共 </w:t>
                </w:r>
                <w:r>
                  <w:rPr>
                    <w:rFonts w:ascii="Times New Roman" w:eastAsia="Times New Roman"/>
                    <w:b/>
                    <w:sz w:val="18"/>
                  </w:rPr>
                  <w:t>38</w:t>
                </w:r>
                <w:r>
                  <w:rPr>
                    <w:rFonts w:ascii="Times New Roman" w:eastAsia="Times New Roman"/>
                    <w:b/>
                    <w:spacing w:val="-3"/>
                    <w:sz w:val="18"/>
                  </w:rPr>
                  <w:t xml:space="preserve"> </w:t>
                </w:r>
                <w:r>
                  <w:rPr>
                    <w:b/>
                    <w:spacing w:val="-10"/>
                    <w:sz w:val="18"/>
                  </w:rPr>
                  <w:t>页</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4E4E29"/>
    <w:multiLevelType w:val="multilevel"/>
    <w:tmpl w:val="804E4E29"/>
    <w:lvl w:ilvl="0" w:tentative="0">
      <w:start w:val="1"/>
      <w:numFmt w:val="decimal"/>
      <w:lvlText w:val="（%1）"/>
      <w:lvlJc w:val="left"/>
      <w:pPr>
        <w:ind w:left="630"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45" w:hanging="525"/>
      </w:pPr>
      <w:rPr>
        <w:rFonts w:hint="default"/>
        <w:lang w:val="en-US" w:eastAsia="zh-CN" w:bidi="ar-SA"/>
      </w:rPr>
    </w:lvl>
    <w:lvl w:ilvl="2" w:tentative="0">
      <w:start w:val="0"/>
      <w:numFmt w:val="bullet"/>
      <w:lvlText w:val="•"/>
      <w:lvlJc w:val="left"/>
      <w:pPr>
        <w:ind w:left="2051" w:hanging="525"/>
      </w:pPr>
      <w:rPr>
        <w:rFonts w:hint="default"/>
        <w:lang w:val="en-US" w:eastAsia="zh-CN" w:bidi="ar-SA"/>
      </w:rPr>
    </w:lvl>
    <w:lvl w:ilvl="3" w:tentative="0">
      <w:start w:val="0"/>
      <w:numFmt w:val="bullet"/>
      <w:lvlText w:val="•"/>
      <w:lvlJc w:val="left"/>
      <w:pPr>
        <w:ind w:left="2756" w:hanging="525"/>
      </w:pPr>
      <w:rPr>
        <w:rFonts w:hint="default"/>
        <w:lang w:val="en-US" w:eastAsia="zh-CN" w:bidi="ar-SA"/>
      </w:rPr>
    </w:lvl>
    <w:lvl w:ilvl="4" w:tentative="0">
      <w:start w:val="0"/>
      <w:numFmt w:val="bullet"/>
      <w:lvlText w:val="•"/>
      <w:lvlJc w:val="left"/>
      <w:pPr>
        <w:ind w:left="3462" w:hanging="525"/>
      </w:pPr>
      <w:rPr>
        <w:rFonts w:hint="default"/>
        <w:lang w:val="en-US" w:eastAsia="zh-CN" w:bidi="ar-SA"/>
      </w:rPr>
    </w:lvl>
    <w:lvl w:ilvl="5" w:tentative="0">
      <w:start w:val="0"/>
      <w:numFmt w:val="bullet"/>
      <w:lvlText w:val="•"/>
      <w:lvlJc w:val="left"/>
      <w:pPr>
        <w:ind w:left="4168" w:hanging="525"/>
      </w:pPr>
      <w:rPr>
        <w:rFonts w:hint="default"/>
        <w:lang w:val="en-US" w:eastAsia="zh-CN" w:bidi="ar-SA"/>
      </w:rPr>
    </w:lvl>
    <w:lvl w:ilvl="6" w:tentative="0">
      <w:start w:val="0"/>
      <w:numFmt w:val="bullet"/>
      <w:lvlText w:val="•"/>
      <w:lvlJc w:val="left"/>
      <w:pPr>
        <w:ind w:left="4873" w:hanging="525"/>
      </w:pPr>
      <w:rPr>
        <w:rFonts w:hint="default"/>
        <w:lang w:val="en-US" w:eastAsia="zh-CN" w:bidi="ar-SA"/>
      </w:rPr>
    </w:lvl>
    <w:lvl w:ilvl="7" w:tentative="0">
      <w:start w:val="0"/>
      <w:numFmt w:val="bullet"/>
      <w:lvlText w:val="•"/>
      <w:lvlJc w:val="left"/>
      <w:pPr>
        <w:ind w:left="5579" w:hanging="525"/>
      </w:pPr>
      <w:rPr>
        <w:rFonts w:hint="default"/>
        <w:lang w:val="en-US" w:eastAsia="zh-CN" w:bidi="ar-SA"/>
      </w:rPr>
    </w:lvl>
    <w:lvl w:ilvl="8" w:tentative="0">
      <w:start w:val="0"/>
      <w:numFmt w:val="bullet"/>
      <w:lvlText w:val="•"/>
      <w:lvlJc w:val="left"/>
      <w:pPr>
        <w:ind w:left="6284" w:hanging="525"/>
      </w:pPr>
      <w:rPr>
        <w:rFonts w:hint="default"/>
        <w:lang w:val="en-US" w:eastAsia="zh-CN" w:bidi="ar-SA"/>
      </w:rPr>
    </w:lvl>
  </w:abstractNum>
  <w:abstractNum w:abstractNumId="1">
    <w:nsid w:val="813A4B87"/>
    <w:multiLevelType w:val="multilevel"/>
    <w:tmpl w:val="813A4B87"/>
    <w:lvl w:ilvl="0" w:tentative="0">
      <w:start w:val="1"/>
      <w:numFmt w:val="decimal"/>
      <w:lvlText w:val="（%1）"/>
      <w:lvlJc w:val="left"/>
      <w:pPr>
        <w:ind w:left="654" w:hanging="526"/>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55" w:hanging="526"/>
      </w:pPr>
      <w:rPr>
        <w:rFonts w:hint="default"/>
        <w:lang w:val="en-US" w:eastAsia="zh-CN" w:bidi="ar-SA"/>
      </w:rPr>
    </w:lvl>
    <w:lvl w:ilvl="2" w:tentative="0">
      <w:start w:val="0"/>
      <w:numFmt w:val="bullet"/>
      <w:lvlText w:val="•"/>
      <w:lvlJc w:val="left"/>
      <w:pPr>
        <w:ind w:left="2050" w:hanging="526"/>
      </w:pPr>
      <w:rPr>
        <w:rFonts w:hint="default"/>
        <w:lang w:val="en-US" w:eastAsia="zh-CN" w:bidi="ar-SA"/>
      </w:rPr>
    </w:lvl>
    <w:lvl w:ilvl="3" w:tentative="0">
      <w:start w:val="0"/>
      <w:numFmt w:val="bullet"/>
      <w:lvlText w:val="•"/>
      <w:lvlJc w:val="left"/>
      <w:pPr>
        <w:ind w:left="2745" w:hanging="526"/>
      </w:pPr>
      <w:rPr>
        <w:rFonts w:hint="default"/>
        <w:lang w:val="en-US" w:eastAsia="zh-CN" w:bidi="ar-SA"/>
      </w:rPr>
    </w:lvl>
    <w:lvl w:ilvl="4" w:tentative="0">
      <w:start w:val="0"/>
      <w:numFmt w:val="bullet"/>
      <w:lvlText w:val="•"/>
      <w:lvlJc w:val="left"/>
      <w:pPr>
        <w:ind w:left="3441" w:hanging="526"/>
      </w:pPr>
      <w:rPr>
        <w:rFonts w:hint="default"/>
        <w:lang w:val="en-US" w:eastAsia="zh-CN" w:bidi="ar-SA"/>
      </w:rPr>
    </w:lvl>
    <w:lvl w:ilvl="5" w:tentative="0">
      <w:start w:val="0"/>
      <w:numFmt w:val="bullet"/>
      <w:lvlText w:val="•"/>
      <w:lvlJc w:val="left"/>
      <w:pPr>
        <w:ind w:left="4136" w:hanging="526"/>
      </w:pPr>
      <w:rPr>
        <w:rFonts w:hint="default"/>
        <w:lang w:val="en-US" w:eastAsia="zh-CN" w:bidi="ar-SA"/>
      </w:rPr>
    </w:lvl>
    <w:lvl w:ilvl="6" w:tentative="0">
      <w:start w:val="0"/>
      <w:numFmt w:val="bullet"/>
      <w:lvlText w:val="•"/>
      <w:lvlJc w:val="left"/>
      <w:pPr>
        <w:ind w:left="4831" w:hanging="526"/>
      </w:pPr>
      <w:rPr>
        <w:rFonts w:hint="default"/>
        <w:lang w:val="en-US" w:eastAsia="zh-CN" w:bidi="ar-SA"/>
      </w:rPr>
    </w:lvl>
    <w:lvl w:ilvl="7" w:tentative="0">
      <w:start w:val="0"/>
      <w:numFmt w:val="bullet"/>
      <w:lvlText w:val="•"/>
      <w:lvlJc w:val="left"/>
      <w:pPr>
        <w:ind w:left="5527" w:hanging="526"/>
      </w:pPr>
      <w:rPr>
        <w:rFonts w:hint="default"/>
        <w:lang w:val="en-US" w:eastAsia="zh-CN" w:bidi="ar-SA"/>
      </w:rPr>
    </w:lvl>
    <w:lvl w:ilvl="8" w:tentative="0">
      <w:start w:val="0"/>
      <w:numFmt w:val="bullet"/>
      <w:lvlText w:val="•"/>
      <w:lvlJc w:val="left"/>
      <w:pPr>
        <w:ind w:left="6222" w:hanging="526"/>
      </w:pPr>
      <w:rPr>
        <w:rFonts w:hint="default"/>
        <w:lang w:val="en-US" w:eastAsia="zh-CN" w:bidi="ar-SA"/>
      </w:rPr>
    </w:lvl>
  </w:abstractNum>
  <w:abstractNum w:abstractNumId="2">
    <w:nsid w:val="825EC3C5"/>
    <w:multiLevelType w:val="multilevel"/>
    <w:tmpl w:val="825EC3C5"/>
    <w:lvl w:ilvl="0" w:tentative="0">
      <w:start w:val="115"/>
      <w:numFmt w:val="decimal"/>
      <w:lvlText w:val="%1."/>
      <w:lvlJc w:val="left"/>
      <w:pPr>
        <w:ind w:left="900" w:hanging="680"/>
        <w:jc w:val="left"/>
      </w:pPr>
      <w:rPr>
        <w:rFonts w:hint="default" w:ascii="Times New Roman" w:hAnsi="Times New Roman" w:eastAsia="Times New Roman" w:cs="Times New Roman"/>
        <w:b/>
        <w:bCs/>
        <w:i w:val="0"/>
        <w:iCs w:val="0"/>
        <w:spacing w:val="0"/>
        <w:w w:val="99"/>
        <w:sz w:val="21"/>
        <w:szCs w:val="21"/>
        <w:lang w:val="en-US" w:eastAsia="zh-CN" w:bidi="ar-SA"/>
      </w:rPr>
    </w:lvl>
    <w:lvl w:ilvl="1" w:tentative="0">
      <w:start w:val="0"/>
      <w:numFmt w:val="bullet"/>
      <w:lvlText w:val="•"/>
      <w:lvlJc w:val="left"/>
      <w:pPr>
        <w:ind w:left="1005" w:hanging="680"/>
      </w:pPr>
      <w:rPr>
        <w:rFonts w:hint="default"/>
        <w:lang w:val="en-US" w:eastAsia="zh-CN" w:bidi="ar-SA"/>
      </w:rPr>
    </w:lvl>
    <w:lvl w:ilvl="2" w:tentative="0">
      <w:start w:val="0"/>
      <w:numFmt w:val="bullet"/>
      <w:lvlText w:val="•"/>
      <w:lvlJc w:val="left"/>
      <w:pPr>
        <w:ind w:left="1110" w:hanging="680"/>
      </w:pPr>
      <w:rPr>
        <w:rFonts w:hint="default"/>
        <w:lang w:val="en-US" w:eastAsia="zh-CN" w:bidi="ar-SA"/>
      </w:rPr>
    </w:lvl>
    <w:lvl w:ilvl="3" w:tentative="0">
      <w:start w:val="0"/>
      <w:numFmt w:val="bullet"/>
      <w:lvlText w:val="•"/>
      <w:lvlJc w:val="left"/>
      <w:pPr>
        <w:ind w:left="1215" w:hanging="680"/>
      </w:pPr>
      <w:rPr>
        <w:rFonts w:hint="default"/>
        <w:lang w:val="en-US" w:eastAsia="zh-CN" w:bidi="ar-SA"/>
      </w:rPr>
    </w:lvl>
    <w:lvl w:ilvl="4" w:tentative="0">
      <w:start w:val="0"/>
      <w:numFmt w:val="bullet"/>
      <w:lvlText w:val="•"/>
      <w:lvlJc w:val="left"/>
      <w:pPr>
        <w:ind w:left="1320" w:hanging="680"/>
      </w:pPr>
      <w:rPr>
        <w:rFonts w:hint="default"/>
        <w:lang w:val="en-US" w:eastAsia="zh-CN" w:bidi="ar-SA"/>
      </w:rPr>
    </w:lvl>
    <w:lvl w:ilvl="5" w:tentative="0">
      <w:start w:val="0"/>
      <w:numFmt w:val="bullet"/>
      <w:lvlText w:val="•"/>
      <w:lvlJc w:val="left"/>
      <w:pPr>
        <w:ind w:left="1425" w:hanging="680"/>
      </w:pPr>
      <w:rPr>
        <w:rFonts w:hint="default"/>
        <w:lang w:val="en-US" w:eastAsia="zh-CN" w:bidi="ar-SA"/>
      </w:rPr>
    </w:lvl>
    <w:lvl w:ilvl="6" w:tentative="0">
      <w:start w:val="0"/>
      <w:numFmt w:val="bullet"/>
      <w:lvlText w:val="•"/>
      <w:lvlJc w:val="left"/>
      <w:pPr>
        <w:ind w:left="1530" w:hanging="680"/>
      </w:pPr>
      <w:rPr>
        <w:rFonts w:hint="default"/>
        <w:lang w:val="en-US" w:eastAsia="zh-CN" w:bidi="ar-SA"/>
      </w:rPr>
    </w:lvl>
    <w:lvl w:ilvl="7" w:tentative="0">
      <w:start w:val="0"/>
      <w:numFmt w:val="bullet"/>
      <w:lvlText w:val="•"/>
      <w:lvlJc w:val="left"/>
      <w:pPr>
        <w:ind w:left="1635" w:hanging="680"/>
      </w:pPr>
      <w:rPr>
        <w:rFonts w:hint="default"/>
        <w:lang w:val="en-US" w:eastAsia="zh-CN" w:bidi="ar-SA"/>
      </w:rPr>
    </w:lvl>
    <w:lvl w:ilvl="8" w:tentative="0">
      <w:start w:val="0"/>
      <w:numFmt w:val="bullet"/>
      <w:lvlText w:val="•"/>
      <w:lvlJc w:val="left"/>
      <w:pPr>
        <w:ind w:left="1741" w:hanging="680"/>
      </w:pPr>
      <w:rPr>
        <w:rFonts w:hint="default"/>
        <w:lang w:val="en-US" w:eastAsia="zh-CN" w:bidi="ar-SA"/>
      </w:rPr>
    </w:lvl>
  </w:abstractNum>
  <w:abstractNum w:abstractNumId="3">
    <w:nsid w:val="845B5372"/>
    <w:multiLevelType w:val="multilevel"/>
    <w:tmpl w:val="845B5372"/>
    <w:lvl w:ilvl="0" w:tentative="0">
      <w:start w:val="1"/>
      <w:numFmt w:val="decimal"/>
      <w:lvlText w:val="%1."/>
      <w:lvlJc w:val="left"/>
      <w:pPr>
        <w:ind w:left="900" w:hanging="680"/>
        <w:jc w:val="left"/>
      </w:pPr>
      <w:rPr>
        <w:rFonts w:hint="default" w:ascii="Times New Roman" w:hAnsi="Times New Roman" w:eastAsia="Times New Roman" w:cs="Times New Roman"/>
        <w:b/>
        <w:bCs/>
        <w:i w:val="0"/>
        <w:iCs w:val="0"/>
        <w:spacing w:val="0"/>
        <w:w w:val="99"/>
        <w:sz w:val="21"/>
        <w:szCs w:val="21"/>
        <w:lang w:val="en-US" w:eastAsia="zh-CN" w:bidi="ar-SA"/>
      </w:rPr>
    </w:lvl>
    <w:lvl w:ilvl="1" w:tentative="0">
      <w:start w:val="1"/>
      <w:numFmt w:val="decimal"/>
      <w:lvlText w:val="（%2）"/>
      <w:lvlJc w:val="left"/>
      <w:pPr>
        <w:ind w:left="2732" w:hanging="525"/>
        <w:jc w:val="left"/>
      </w:pPr>
      <w:rPr>
        <w:rFonts w:hint="default" w:ascii="宋体" w:hAnsi="宋体" w:eastAsia="宋体" w:cs="宋体"/>
        <w:b w:val="0"/>
        <w:bCs w:val="0"/>
        <w:i w:val="0"/>
        <w:iCs w:val="0"/>
        <w:spacing w:val="-1"/>
        <w:w w:val="99"/>
        <w:sz w:val="19"/>
        <w:szCs w:val="19"/>
        <w:lang w:val="en-US" w:eastAsia="zh-CN" w:bidi="ar-SA"/>
      </w:rPr>
    </w:lvl>
    <w:lvl w:ilvl="2" w:tentative="0">
      <w:start w:val="0"/>
      <w:numFmt w:val="bullet"/>
      <w:lvlText w:val="•"/>
      <w:lvlJc w:val="left"/>
      <w:pPr>
        <w:ind w:left="2652" w:hanging="525"/>
      </w:pPr>
      <w:rPr>
        <w:rFonts w:hint="default"/>
        <w:lang w:val="en-US" w:eastAsia="zh-CN" w:bidi="ar-SA"/>
      </w:rPr>
    </w:lvl>
    <w:lvl w:ilvl="3" w:tentative="0">
      <w:start w:val="0"/>
      <w:numFmt w:val="bullet"/>
      <w:lvlText w:val="•"/>
      <w:lvlJc w:val="left"/>
      <w:pPr>
        <w:ind w:left="2565" w:hanging="525"/>
      </w:pPr>
      <w:rPr>
        <w:rFonts w:hint="default"/>
        <w:lang w:val="en-US" w:eastAsia="zh-CN" w:bidi="ar-SA"/>
      </w:rPr>
    </w:lvl>
    <w:lvl w:ilvl="4" w:tentative="0">
      <w:start w:val="0"/>
      <w:numFmt w:val="bullet"/>
      <w:lvlText w:val="•"/>
      <w:lvlJc w:val="left"/>
      <w:pPr>
        <w:ind w:left="2477" w:hanging="525"/>
      </w:pPr>
      <w:rPr>
        <w:rFonts w:hint="default"/>
        <w:lang w:val="en-US" w:eastAsia="zh-CN" w:bidi="ar-SA"/>
      </w:rPr>
    </w:lvl>
    <w:lvl w:ilvl="5" w:tentative="0">
      <w:start w:val="0"/>
      <w:numFmt w:val="bullet"/>
      <w:lvlText w:val="•"/>
      <w:lvlJc w:val="left"/>
      <w:pPr>
        <w:ind w:left="2390" w:hanging="525"/>
      </w:pPr>
      <w:rPr>
        <w:rFonts w:hint="default"/>
        <w:lang w:val="en-US" w:eastAsia="zh-CN" w:bidi="ar-SA"/>
      </w:rPr>
    </w:lvl>
    <w:lvl w:ilvl="6" w:tentative="0">
      <w:start w:val="0"/>
      <w:numFmt w:val="bullet"/>
      <w:lvlText w:val="•"/>
      <w:lvlJc w:val="left"/>
      <w:pPr>
        <w:ind w:left="2303" w:hanging="525"/>
      </w:pPr>
      <w:rPr>
        <w:rFonts w:hint="default"/>
        <w:lang w:val="en-US" w:eastAsia="zh-CN" w:bidi="ar-SA"/>
      </w:rPr>
    </w:lvl>
    <w:lvl w:ilvl="7" w:tentative="0">
      <w:start w:val="0"/>
      <w:numFmt w:val="bullet"/>
      <w:lvlText w:val="•"/>
      <w:lvlJc w:val="left"/>
      <w:pPr>
        <w:ind w:left="2215" w:hanging="525"/>
      </w:pPr>
      <w:rPr>
        <w:rFonts w:hint="default"/>
        <w:lang w:val="en-US" w:eastAsia="zh-CN" w:bidi="ar-SA"/>
      </w:rPr>
    </w:lvl>
    <w:lvl w:ilvl="8" w:tentative="0">
      <w:start w:val="0"/>
      <w:numFmt w:val="bullet"/>
      <w:lvlText w:val="•"/>
      <w:lvlJc w:val="left"/>
      <w:pPr>
        <w:ind w:left="2128" w:hanging="525"/>
      </w:pPr>
      <w:rPr>
        <w:rFonts w:hint="default"/>
        <w:lang w:val="en-US" w:eastAsia="zh-CN" w:bidi="ar-SA"/>
      </w:rPr>
    </w:lvl>
  </w:abstractNum>
  <w:abstractNum w:abstractNumId="4">
    <w:nsid w:val="8461FADE"/>
    <w:multiLevelType w:val="multilevel"/>
    <w:tmpl w:val="8461FADE"/>
    <w:lvl w:ilvl="0" w:tentative="0">
      <w:start w:val="33"/>
      <w:numFmt w:val="decimal"/>
      <w:lvlText w:val="%1."/>
      <w:lvlJc w:val="left"/>
      <w:pPr>
        <w:ind w:left="900" w:hanging="680"/>
        <w:jc w:val="left"/>
      </w:pPr>
      <w:rPr>
        <w:rFonts w:hint="default" w:ascii="Times New Roman" w:hAnsi="Times New Roman" w:eastAsia="Times New Roman" w:cs="Times New Roman"/>
        <w:b/>
        <w:bCs/>
        <w:i w:val="0"/>
        <w:iCs w:val="0"/>
        <w:spacing w:val="0"/>
        <w:w w:val="99"/>
        <w:sz w:val="21"/>
        <w:szCs w:val="21"/>
        <w:lang w:val="en-US" w:eastAsia="zh-CN" w:bidi="ar-SA"/>
      </w:rPr>
    </w:lvl>
    <w:lvl w:ilvl="1" w:tentative="0">
      <w:start w:val="0"/>
      <w:numFmt w:val="bullet"/>
      <w:lvlText w:val="•"/>
      <w:lvlJc w:val="left"/>
      <w:pPr>
        <w:ind w:left="1005" w:hanging="680"/>
      </w:pPr>
      <w:rPr>
        <w:rFonts w:hint="default"/>
        <w:lang w:val="en-US" w:eastAsia="zh-CN" w:bidi="ar-SA"/>
      </w:rPr>
    </w:lvl>
    <w:lvl w:ilvl="2" w:tentative="0">
      <w:start w:val="0"/>
      <w:numFmt w:val="bullet"/>
      <w:lvlText w:val="•"/>
      <w:lvlJc w:val="left"/>
      <w:pPr>
        <w:ind w:left="1110" w:hanging="680"/>
      </w:pPr>
      <w:rPr>
        <w:rFonts w:hint="default"/>
        <w:lang w:val="en-US" w:eastAsia="zh-CN" w:bidi="ar-SA"/>
      </w:rPr>
    </w:lvl>
    <w:lvl w:ilvl="3" w:tentative="0">
      <w:start w:val="0"/>
      <w:numFmt w:val="bullet"/>
      <w:lvlText w:val="•"/>
      <w:lvlJc w:val="left"/>
      <w:pPr>
        <w:ind w:left="1215" w:hanging="680"/>
      </w:pPr>
      <w:rPr>
        <w:rFonts w:hint="default"/>
        <w:lang w:val="en-US" w:eastAsia="zh-CN" w:bidi="ar-SA"/>
      </w:rPr>
    </w:lvl>
    <w:lvl w:ilvl="4" w:tentative="0">
      <w:start w:val="0"/>
      <w:numFmt w:val="bullet"/>
      <w:lvlText w:val="•"/>
      <w:lvlJc w:val="left"/>
      <w:pPr>
        <w:ind w:left="1320" w:hanging="680"/>
      </w:pPr>
      <w:rPr>
        <w:rFonts w:hint="default"/>
        <w:lang w:val="en-US" w:eastAsia="zh-CN" w:bidi="ar-SA"/>
      </w:rPr>
    </w:lvl>
    <w:lvl w:ilvl="5" w:tentative="0">
      <w:start w:val="0"/>
      <w:numFmt w:val="bullet"/>
      <w:lvlText w:val="•"/>
      <w:lvlJc w:val="left"/>
      <w:pPr>
        <w:ind w:left="1425" w:hanging="680"/>
      </w:pPr>
      <w:rPr>
        <w:rFonts w:hint="default"/>
        <w:lang w:val="en-US" w:eastAsia="zh-CN" w:bidi="ar-SA"/>
      </w:rPr>
    </w:lvl>
    <w:lvl w:ilvl="6" w:tentative="0">
      <w:start w:val="0"/>
      <w:numFmt w:val="bullet"/>
      <w:lvlText w:val="•"/>
      <w:lvlJc w:val="left"/>
      <w:pPr>
        <w:ind w:left="1530" w:hanging="680"/>
      </w:pPr>
      <w:rPr>
        <w:rFonts w:hint="default"/>
        <w:lang w:val="en-US" w:eastAsia="zh-CN" w:bidi="ar-SA"/>
      </w:rPr>
    </w:lvl>
    <w:lvl w:ilvl="7" w:tentative="0">
      <w:start w:val="0"/>
      <w:numFmt w:val="bullet"/>
      <w:lvlText w:val="•"/>
      <w:lvlJc w:val="left"/>
      <w:pPr>
        <w:ind w:left="1635" w:hanging="680"/>
      </w:pPr>
      <w:rPr>
        <w:rFonts w:hint="default"/>
        <w:lang w:val="en-US" w:eastAsia="zh-CN" w:bidi="ar-SA"/>
      </w:rPr>
    </w:lvl>
    <w:lvl w:ilvl="8" w:tentative="0">
      <w:start w:val="0"/>
      <w:numFmt w:val="bullet"/>
      <w:lvlText w:val="•"/>
      <w:lvlJc w:val="left"/>
      <w:pPr>
        <w:ind w:left="1741" w:hanging="680"/>
      </w:pPr>
      <w:rPr>
        <w:rFonts w:hint="default"/>
        <w:lang w:val="en-US" w:eastAsia="zh-CN" w:bidi="ar-SA"/>
      </w:rPr>
    </w:lvl>
  </w:abstractNum>
  <w:abstractNum w:abstractNumId="5">
    <w:nsid w:val="883B3669"/>
    <w:multiLevelType w:val="multilevel"/>
    <w:tmpl w:val="883B3669"/>
    <w:lvl w:ilvl="0" w:tentative="0">
      <w:start w:val="1"/>
      <w:numFmt w:val="decimal"/>
      <w:lvlText w:val="（%1）"/>
      <w:lvlJc w:val="left"/>
      <w:pPr>
        <w:ind w:left="742" w:hanging="525"/>
        <w:jc w:val="left"/>
      </w:pPr>
      <w:rPr>
        <w:rFonts w:hint="default" w:ascii="宋体" w:hAnsi="宋体" w:eastAsia="宋体" w:cs="宋体"/>
        <w:b w:val="0"/>
        <w:bCs w:val="0"/>
        <w:i w:val="0"/>
        <w:iCs w:val="0"/>
        <w:spacing w:val="-8"/>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2" w:hanging="525"/>
      </w:pPr>
      <w:rPr>
        <w:rFonts w:hint="default"/>
        <w:lang w:val="en-US" w:eastAsia="zh-CN" w:bidi="ar-SA"/>
      </w:rPr>
    </w:lvl>
    <w:lvl w:ilvl="4" w:tentative="0">
      <w:start w:val="0"/>
      <w:numFmt w:val="bullet"/>
      <w:lvlText w:val="•"/>
      <w:lvlJc w:val="left"/>
      <w:pPr>
        <w:ind w:left="3689" w:hanging="525"/>
      </w:pPr>
      <w:rPr>
        <w:rFonts w:hint="default"/>
        <w:lang w:val="en-US" w:eastAsia="zh-CN" w:bidi="ar-SA"/>
      </w:rPr>
    </w:lvl>
    <w:lvl w:ilvl="5" w:tentative="0">
      <w:start w:val="0"/>
      <w:numFmt w:val="bullet"/>
      <w:lvlText w:val="•"/>
      <w:lvlJc w:val="left"/>
      <w:pPr>
        <w:ind w:left="4427" w:hanging="525"/>
      </w:pPr>
      <w:rPr>
        <w:rFonts w:hint="default"/>
        <w:lang w:val="en-US" w:eastAsia="zh-CN" w:bidi="ar-SA"/>
      </w:rPr>
    </w:lvl>
    <w:lvl w:ilvl="6" w:tentative="0">
      <w:start w:val="0"/>
      <w:numFmt w:val="bullet"/>
      <w:lvlText w:val="•"/>
      <w:lvlJc w:val="left"/>
      <w:pPr>
        <w:ind w:left="5164" w:hanging="525"/>
      </w:pPr>
      <w:rPr>
        <w:rFonts w:hint="default"/>
        <w:lang w:val="en-US" w:eastAsia="zh-CN" w:bidi="ar-SA"/>
      </w:rPr>
    </w:lvl>
    <w:lvl w:ilvl="7" w:tentative="0">
      <w:start w:val="0"/>
      <w:numFmt w:val="bullet"/>
      <w:lvlText w:val="•"/>
      <w:lvlJc w:val="left"/>
      <w:pPr>
        <w:ind w:left="5902" w:hanging="525"/>
      </w:pPr>
      <w:rPr>
        <w:rFonts w:hint="default"/>
        <w:lang w:val="en-US" w:eastAsia="zh-CN" w:bidi="ar-SA"/>
      </w:rPr>
    </w:lvl>
    <w:lvl w:ilvl="8" w:tentative="0">
      <w:start w:val="0"/>
      <w:numFmt w:val="bullet"/>
      <w:lvlText w:val="•"/>
      <w:lvlJc w:val="left"/>
      <w:pPr>
        <w:ind w:left="6639" w:hanging="525"/>
      </w:pPr>
      <w:rPr>
        <w:rFonts w:hint="default"/>
        <w:lang w:val="en-US" w:eastAsia="zh-CN" w:bidi="ar-SA"/>
      </w:rPr>
    </w:lvl>
  </w:abstractNum>
  <w:abstractNum w:abstractNumId="6">
    <w:nsid w:val="8CAEB125"/>
    <w:multiLevelType w:val="multilevel"/>
    <w:tmpl w:val="8CAEB125"/>
    <w:lvl w:ilvl="0" w:tentative="0">
      <w:start w:val="1"/>
      <w:numFmt w:val="decimal"/>
      <w:lvlText w:val="（%1）"/>
      <w:lvlJc w:val="left"/>
      <w:pPr>
        <w:ind w:left="636" w:hanging="525"/>
        <w:jc w:val="left"/>
      </w:pPr>
      <w:rPr>
        <w:rFonts w:hint="default" w:ascii="宋体" w:hAnsi="宋体" w:eastAsia="宋体" w:cs="宋体"/>
        <w:b w:val="0"/>
        <w:bCs w:val="0"/>
        <w:i w:val="0"/>
        <w:iCs w:val="0"/>
        <w:spacing w:val="-8"/>
        <w:w w:val="99"/>
        <w:sz w:val="19"/>
        <w:szCs w:val="19"/>
        <w:lang w:val="en-US" w:eastAsia="zh-CN" w:bidi="ar-SA"/>
      </w:rPr>
    </w:lvl>
    <w:lvl w:ilvl="1" w:tentative="0">
      <w:start w:val="0"/>
      <w:numFmt w:val="bullet"/>
      <w:lvlText w:val="•"/>
      <w:lvlJc w:val="left"/>
      <w:pPr>
        <w:ind w:left="1376" w:hanging="525"/>
      </w:pPr>
      <w:rPr>
        <w:rFonts w:hint="default"/>
        <w:lang w:val="en-US" w:eastAsia="zh-CN" w:bidi="ar-SA"/>
      </w:rPr>
    </w:lvl>
    <w:lvl w:ilvl="2" w:tentative="0">
      <w:start w:val="0"/>
      <w:numFmt w:val="bullet"/>
      <w:lvlText w:val="•"/>
      <w:lvlJc w:val="left"/>
      <w:pPr>
        <w:ind w:left="2113" w:hanging="525"/>
      </w:pPr>
      <w:rPr>
        <w:rFonts w:hint="default"/>
        <w:lang w:val="en-US" w:eastAsia="zh-CN" w:bidi="ar-SA"/>
      </w:rPr>
    </w:lvl>
    <w:lvl w:ilvl="3" w:tentative="0">
      <w:start w:val="0"/>
      <w:numFmt w:val="bullet"/>
      <w:lvlText w:val="•"/>
      <w:lvlJc w:val="left"/>
      <w:pPr>
        <w:ind w:left="2850" w:hanging="525"/>
      </w:pPr>
      <w:rPr>
        <w:rFonts w:hint="default"/>
        <w:lang w:val="en-US" w:eastAsia="zh-CN" w:bidi="ar-SA"/>
      </w:rPr>
    </w:lvl>
    <w:lvl w:ilvl="4" w:tentative="0">
      <w:start w:val="0"/>
      <w:numFmt w:val="bullet"/>
      <w:lvlText w:val="•"/>
      <w:lvlJc w:val="left"/>
      <w:pPr>
        <w:ind w:left="3587" w:hanging="525"/>
      </w:pPr>
      <w:rPr>
        <w:rFonts w:hint="default"/>
        <w:lang w:val="en-US" w:eastAsia="zh-CN" w:bidi="ar-SA"/>
      </w:rPr>
    </w:lvl>
    <w:lvl w:ilvl="5" w:tentative="0">
      <w:start w:val="0"/>
      <w:numFmt w:val="bullet"/>
      <w:lvlText w:val="•"/>
      <w:lvlJc w:val="left"/>
      <w:pPr>
        <w:ind w:left="4324" w:hanging="525"/>
      </w:pPr>
      <w:rPr>
        <w:rFonts w:hint="default"/>
        <w:lang w:val="en-US" w:eastAsia="zh-CN" w:bidi="ar-SA"/>
      </w:rPr>
    </w:lvl>
    <w:lvl w:ilvl="6" w:tentative="0">
      <w:start w:val="0"/>
      <w:numFmt w:val="bullet"/>
      <w:lvlText w:val="•"/>
      <w:lvlJc w:val="left"/>
      <w:pPr>
        <w:ind w:left="5061" w:hanging="525"/>
      </w:pPr>
      <w:rPr>
        <w:rFonts w:hint="default"/>
        <w:lang w:val="en-US" w:eastAsia="zh-CN" w:bidi="ar-SA"/>
      </w:rPr>
    </w:lvl>
    <w:lvl w:ilvl="7" w:tentative="0">
      <w:start w:val="0"/>
      <w:numFmt w:val="bullet"/>
      <w:lvlText w:val="•"/>
      <w:lvlJc w:val="left"/>
      <w:pPr>
        <w:ind w:left="5798" w:hanging="525"/>
      </w:pPr>
      <w:rPr>
        <w:rFonts w:hint="default"/>
        <w:lang w:val="en-US" w:eastAsia="zh-CN" w:bidi="ar-SA"/>
      </w:rPr>
    </w:lvl>
    <w:lvl w:ilvl="8" w:tentative="0">
      <w:start w:val="0"/>
      <w:numFmt w:val="bullet"/>
      <w:lvlText w:val="•"/>
      <w:lvlJc w:val="left"/>
      <w:pPr>
        <w:ind w:left="6535" w:hanging="525"/>
      </w:pPr>
      <w:rPr>
        <w:rFonts w:hint="default"/>
        <w:lang w:val="en-US" w:eastAsia="zh-CN" w:bidi="ar-SA"/>
      </w:rPr>
    </w:lvl>
  </w:abstractNum>
  <w:abstractNum w:abstractNumId="7">
    <w:nsid w:val="91995D4F"/>
    <w:multiLevelType w:val="multilevel"/>
    <w:tmpl w:val="91995D4F"/>
    <w:lvl w:ilvl="0" w:tentative="0">
      <w:start w:val="1"/>
      <w:numFmt w:val="decimal"/>
      <w:lvlText w:val="（%1）"/>
      <w:lvlJc w:val="left"/>
      <w:pPr>
        <w:ind w:left="741" w:hanging="525"/>
        <w:jc w:val="left"/>
      </w:pPr>
      <w:rPr>
        <w:rFonts w:hint="default" w:ascii="宋体" w:hAnsi="宋体" w:eastAsia="宋体" w:cs="宋体"/>
        <w:b w:val="0"/>
        <w:bCs w:val="0"/>
        <w:i w:val="0"/>
        <w:iCs w:val="0"/>
        <w:spacing w:val="-8"/>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2" w:hanging="525"/>
      </w:pPr>
      <w:rPr>
        <w:rFonts w:hint="default"/>
        <w:lang w:val="en-US" w:eastAsia="zh-CN" w:bidi="ar-SA"/>
      </w:rPr>
    </w:lvl>
    <w:lvl w:ilvl="4" w:tentative="0">
      <w:start w:val="0"/>
      <w:numFmt w:val="bullet"/>
      <w:lvlText w:val="•"/>
      <w:lvlJc w:val="left"/>
      <w:pPr>
        <w:ind w:left="3689" w:hanging="525"/>
      </w:pPr>
      <w:rPr>
        <w:rFonts w:hint="default"/>
        <w:lang w:val="en-US" w:eastAsia="zh-CN" w:bidi="ar-SA"/>
      </w:rPr>
    </w:lvl>
    <w:lvl w:ilvl="5" w:tentative="0">
      <w:start w:val="0"/>
      <w:numFmt w:val="bullet"/>
      <w:lvlText w:val="•"/>
      <w:lvlJc w:val="left"/>
      <w:pPr>
        <w:ind w:left="4427" w:hanging="525"/>
      </w:pPr>
      <w:rPr>
        <w:rFonts w:hint="default"/>
        <w:lang w:val="en-US" w:eastAsia="zh-CN" w:bidi="ar-SA"/>
      </w:rPr>
    </w:lvl>
    <w:lvl w:ilvl="6" w:tentative="0">
      <w:start w:val="0"/>
      <w:numFmt w:val="bullet"/>
      <w:lvlText w:val="•"/>
      <w:lvlJc w:val="left"/>
      <w:pPr>
        <w:ind w:left="5164" w:hanging="525"/>
      </w:pPr>
      <w:rPr>
        <w:rFonts w:hint="default"/>
        <w:lang w:val="en-US" w:eastAsia="zh-CN" w:bidi="ar-SA"/>
      </w:rPr>
    </w:lvl>
    <w:lvl w:ilvl="7" w:tentative="0">
      <w:start w:val="0"/>
      <w:numFmt w:val="bullet"/>
      <w:lvlText w:val="•"/>
      <w:lvlJc w:val="left"/>
      <w:pPr>
        <w:ind w:left="5902" w:hanging="525"/>
      </w:pPr>
      <w:rPr>
        <w:rFonts w:hint="default"/>
        <w:lang w:val="en-US" w:eastAsia="zh-CN" w:bidi="ar-SA"/>
      </w:rPr>
    </w:lvl>
    <w:lvl w:ilvl="8" w:tentative="0">
      <w:start w:val="0"/>
      <w:numFmt w:val="bullet"/>
      <w:lvlText w:val="•"/>
      <w:lvlJc w:val="left"/>
      <w:pPr>
        <w:ind w:left="6639" w:hanging="525"/>
      </w:pPr>
      <w:rPr>
        <w:rFonts w:hint="default"/>
        <w:lang w:val="en-US" w:eastAsia="zh-CN" w:bidi="ar-SA"/>
      </w:rPr>
    </w:lvl>
  </w:abstractNum>
  <w:abstractNum w:abstractNumId="8">
    <w:nsid w:val="91B69C97"/>
    <w:multiLevelType w:val="multilevel"/>
    <w:tmpl w:val="91B69C97"/>
    <w:lvl w:ilvl="0" w:tentative="0">
      <w:start w:val="3"/>
      <w:numFmt w:val="decimal"/>
      <w:lvlText w:val="（%1）"/>
      <w:lvlJc w:val="left"/>
      <w:pPr>
        <w:ind w:left="652"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55" w:hanging="525"/>
      </w:pPr>
      <w:rPr>
        <w:rFonts w:hint="default"/>
        <w:lang w:val="en-US" w:eastAsia="zh-CN" w:bidi="ar-SA"/>
      </w:rPr>
    </w:lvl>
    <w:lvl w:ilvl="2" w:tentative="0">
      <w:start w:val="0"/>
      <w:numFmt w:val="bullet"/>
      <w:lvlText w:val="•"/>
      <w:lvlJc w:val="left"/>
      <w:pPr>
        <w:ind w:left="2050" w:hanging="525"/>
      </w:pPr>
      <w:rPr>
        <w:rFonts w:hint="default"/>
        <w:lang w:val="en-US" w:eastAsia="zh-CN" w:bidi="ar-SA"/>
      </w:rPr>
    </w:lvl>
    <w:lvl w:ilvl="3" w:tentative="0">
      <w:start w:val="0"/>
      <w:numFmt w:val="bullet"/>
      <w:lvlText w:val="•"/>
      <w:lvlJc w:val="left"/>
      <w:pPr>
        <w:ind w:left="2745" w:hanging="525"/>
      </w:pPr>
      <w:rPr>
        <w:rFonts w:hint="default"/>
        <w:lang w:val="en-US" w:eastAsia="zh-CN" w:bidi="ar-SA"/>
      </w:rPr>
    </w:lvl>
    <w:lvl w:ilvl="4" w:tentative="0">
      <w:start w:val="0"/>
      <w:numFmt w:val="bullet"/>
      <w:lvlText w:val="•"/>
      <w:lvlJc w:val="left"/>
      <w:pPr>
        <w:ind w:left="3440" w:hanging="525"/>
      </w:pPr>
      <w:rPr>
        <w:rFonts w:hint="default"/>
        <w:lang w:val="en-US" w:eastAsia="zh-CN" w:bidi="ar-SA"/>
      </w:rPr>
    </w:lvl>
    <w:lvl w:ilvl="5" w:tentative="0">
      <w:start w:val="0"/>
      <w:numFmt w:val="bullet"/>
      <w:lvlText w:val="•"/>
      <w:lvlJc w:val="left"/>
      <w:pPr>
        <w:ind w:left="4136" w:hanging="525"/>
      </w:pPr>
      <w:rPr>
        <w:rFonts w:hint="default"/>
        <w:lang w:val="en-US" w:eastAsia="zh-CN" w:bidi="ar-SA"/>
      </w:rPr>
    </w:lvl>
    <w:lvl w:ilvl="6" w:tentative="0">
      <w:start w:val="0"/>
      <w:numFmt w:val="bullet"/>
      <w:lvlText w:val="•"/>
      <w:lvlJc w:val="left"/>
      <w:pPr>
        <w:ind w:left="4831" w:hanging="525"/>
      </w:pPr>
      <w:rPr>
        <w:rFonts w:hint="default"/>
        <w:lang w:val="en-US" w:eastAsia="zh-CN" w:bidi="ar-SA"/>
      </w:rPr>
    </w:lvl>
    <w:lvl w:ilvl="7" w:tentative="0">
      <w:start w:val="0"/>
      <w:numFmt w:val="bullet"/>
      <w:lvlText w:val="•"/>
      <w:lvlJc w:val="left"/>
      <w:pPr>
        <w:ind w:left="5526" w:hanging="525"/>
      </w:pPr>
      <w:rPr>
        <w:rFonts w:hint="default"/>
        <w:lang w:val="en-US" w:eastAsia="zh-CN" w:bidi="ar-SA"/>
      </w:rPr>
    </w:lvl>
    <w:lvl w:ilvl="8" w:tentative="0">
      <w:start w:val="0"/>
      <w:numFmt w:val="bullet"/>
      <w:lvlText w:val="•"/>
      <w:lvlJc w:val="left"/>
      <w:pPr>
        <w:ind w:left="6221" w:hanging="525"/>
      </w:pPr>
      <w:rPr>
        <w:rFonts w:hint="default"/>
        <w:lang w:val="en-US" w:eastAsia="zh-CN" w:bidi="ar-SA"/>
      </w:rPr>
    </w:lvl>
  </w:abstractNum>
  <w:abstractNum w:abstractNumId="9">
    <w:nsid w:val="9239341B"/>
    <w:multiLevelType w:val="multilevel"/>
    <w:tmpl w:val="9239341B"/>
    <w:lvl w:ilvl="0" w:tentative="0">
      <w:start w:val="1"/>
      <w:numFmt w:val="decimal"/>
      <w:lvlText w:val="（%1）"/>
      <w:lvlJc w:val="left"/>
      <w:pPr>
        <w:ind w:left="2732" w:hanging="525"/>
        <w:jc w:val="right"/>
      </w:pPr>
      <w:rPr>
        <w:rFonts w:hint="default" w:ascii="黑体" w:hAnsi="黑体" w:eastAsia="黑体" w:cs="黑体"/>
        <w:b w:val="0"/>
        <w:bCs w:val="0"/>
        <w:i w:val="0"/>
        <w:iCs w:val="0"/>
        <w:spacing w:val="-1"/>
        <w:w w:val="99"/>
        <w:sz w:val="19"/>
        <w:szCs w:val="19"/>
        <w:shd w:val="clear" w:color="auto" w:fill="D9D9D9"/>
        <w:lang w:val="en-US" w:eastAsia="zh-CN" w:bidi="ar-SA"/>
      </w:rPr>
    </w:lvl>
    <w:lvl w:ilvl="1" w:tentative="0">
      <w:start w:val="0"/>
      <w:numFmt w:val="bullet"/>
      <w:lvlText w:val="•"/>
      <w:lvlJc w:val="left"/>
      <w:pPr>
        <w:ind w:left="3476" w:hanging="525"/>
      </w:pPr>
      <w:rPr>
        <w:rFonts w:hint="default"/>
        <w:lang w:val="en-US" w:eastAsia="zh-CN" w:bidi="ar-SA"/>
      </w:rPr>
    </w:lvl>
    <w:lvl w:ilvl="2" w:tentative="0">
      <w:start w:val="0"/>
      <w:numFmt w:val="bullet"/>
      <w:lvlText w:val="•"/>
      <w:lvlJc w:val="left"/>
      <w:pPr>
        <w:ind w:left="4213" w:hanging="525"/>
      </w:pPr>
      <w:rPr>
        <w:rFonts w:hint="default"/>
        <w:lang w:val="en-US" w:eastAsia="zh-CN" w:bidi="ar-SA"/>
      </w:rPr>
    </w:lvl>
    <w:lvl w:ilvl="3" w:tentative="0">
      <w:start w:val="0"/>
      <w:numFmt w:val="bullet"/>
      <w:lvlText w:val="•"/>
      <w:lvlJc w:val="left"/>
      <w:pPr>
        <w:ind w:left="4949" w:hanging="525"/>
      </w:pPr>
      <w:rPr>
        <w:rFonts w:hint="default"/>
        <w:lang w:val="en-US" w:eastAsia="zh-CN" w:bidi="ar-SA"/>
      </w:rPr>
    </w:lvl>
    <w:lvl w:ilvl="4" w:tentative="0">
      <w:start w:val="0"/>
      <w:numFmt w:val="bullet"/>
      <w:lvlText w:val="•"/>
      <w:lvlJc w:val="left"/>
      <w:pPr>
        <w:ind w:left="5686" w:hanging="525"/>
      </w:pPr>
      <w:rPr>
        <w:rFonts w:hint="default"/>
        <w:lang w:val="en-US" w:eastAsia="zh-CN" w:bidi="ar-SA"/>
      </w:rPr>
    </w:lvl>
    <w:lvl w:ilvl="5" w:tentative="0">
      <w:start w:val="0"/>
      <w:numFmt w:val="bullet"/>
      <w:lvlText w:val="•"/>
      <w:lvlJc w:val="left"/>
      <w:pPr>
        <w:ind w:left="6423" w:hanging="525"/>
      </w:pPr>
      <w:rPr>
        <w:rFonts w:hint="default"/>
        <w:lang w:val="en-US" w:eastAsia="zh-CN" w:bidi="ar-SA"/>
      </w:rPr>
    </w:lvl>
    <w:lvl w:ilvl="6" w:tentative="0">
      <w:start w:val="0"/>
      <w:numFmt w:val="bullet"/>
      <w:lvlText w:val="•"/>
      <w:lvlJc w:val="left"/>
      <w:pPr>
        <w:ind w:left="7159" w:hanging="525"/>
      </w:pPr>
      <w:rPr>
        <w:rFonts w:hint="default"/>
        <w:lang w:val="en-US" w:eastAsia="zh-CN" w:bidi="ar-SA"/>
      </w:rPr>
    </w:lvl>
    <w:lvl w:ilvl="7" w:tentative="0">
      <w:start w:val="0"/>
      <w:numFmt w:val="bullet"/>
      <w:lvlText w:val="•"/>
      <w:lvlJc w:val="left"/>
      <w:pPr>
        <w:ind w:left="7896" w:hanging="525"/>
      </w:pPr>
      <w:rPr>
        <w:rFonts w:hint="default"/>
        <w:lang w:val="en-US" w:eastAsia="zh-CN" w:bidi="ar-SA"/>
      </w:rPr>
    </w:lvl>
    <w:lvl w:ilvl="8" w:tentative="0">
      <w:start w:val="0"/>
      <w:numFmt w:val="bullet"/>
      <w:lvlText w:val="•"/>
      <w:lvlJc w:val="left"/>
      <w:pPr>
        <w:ind w:left="8632" w:hanging="525"/>
      </w:pPr>
      <w:rPr>
        <w:rFonts w:hint="default"/>
        <w:lang w:val="en-US" w:eastAsia="zh-CN" w:bidi="ar-SA"/>
      </w:rPr>
    </w:lvl>
  </w:abstractNum>
  <w:abstractNum w:abstractNumId="10">
    <w:nsid w:val="9288B902"/>
    <w:multiLevelType w:val="multilevel"/>
    <w:tmpl w:val="9288B902"/>
    <w:lvl w:ilvl="0" w:tentative="0">
      <w:start w:val="1"/>
      <w:numFmt w:val="decimal"/>
      <w:lvlText w:val="（%1）"/>
      <w:lvlJc w:val="left"/>
      <w:pPr>
        <w:ind w:left="524" w:hanging="525"/>
        <w:jc w:val="left"/>
      </w:pPr>
      <w:rPr>
        <w:rFonts w:hint="default" w:ascii="黑体" w:hAnsi="黑体" w:eastAsia="黑体" w:cs="黑体"/>
        <w:b w:val="0"/>
        <w:bCs w:val="0"/>
        <w:i w:val="0"/>
        <w:iCs w:val="0"/>
        <w:spacing w:val="-1"/>
        <w:w w:val="99"/>
        <w:sz w:val="19"/>
        <w:szCs w:val="19"/>
        <w:shd w:val="clear" w:color="auto" w:fill="E4E4E4"/>
        <w:lang w:val="en-US" w:eastAsia="zh-CN" w:bidi="ar-SA"/>
      </w:rPr>
    </w:lvl>
    <w:lvl w:ilvl="1" w:tentative="0">
      <w:start w:val="0"/>
      <w:numFmt w:val="bullet"/>
      <w:lvlText w:val="•"/>
      <w:lvlJc w:val="left"/>
      <w:pPr>
        <w:ind w:left="1227" w:hanging="525"/>
      </w:pPr>
      <w:rPr>
        <w:rFonts w:hint="default"/>
        <w:lang w:val="en-US" w:eastAsia="zh-CN" w:bidi="ar-SA"/>
      </w:rPr>
    </w:lvl>
    <w:lvl w:ilvl="2" w:tentative="0">
      <w:start w:val="0"/>
      <w:numFmt w:val="bullet"/>
      <w:lvlText w:val="•"/>
      <w:lvlJc w:val="left"/>
      <w:pPr>
        <w:ind w:left="1934" w:hanging="525"/>
      </w:pPr>
      <w:rPr>
        <w:rFonts w:hint="default"/>
        <w:lang w:val="en-US" w:eastAsia="zh-CN" w:bidi="ar-SA"/>
      </w:rPr>
    </w:lvl>
    <w:lvl w:ilvl="3" w:tentative="0">
      <w:start w:val="0"/>
      <w:numFmt w:val="bullet"/>
      <w:lvlText w:val="•"/>
      <w:lvlJc w:val="left"/>
      <w:pPr>
        <w:ind w:left="2641" w:hanging="525"/>
      </w:pPr>
      <w:rPr>
        <w:rFonts w:hint="default"/>
        <w:lang w:val="en-US" w:eastAsia="zh-CN" w:bidi="ar-SA"/>
      </w:rPr>
    </w:lvl>
    <w:lvl w:ilvl="4" w:tentative="0">
      <w:start w:val="0"/>
      <w:numFmt w:val="bullet"/>
      <w:lvlText w:val="•"/>
      <w:lvlJc w:val="left"/>
      <w:pPr>
        <w:ind w:left="3348" w:hanging="525"/>
      </w:pPr>
      <w:rPr>
        <w:rFonts w:hint="default"/>
        <w:lang w:val="en-US" w:eastAsia="zh-CN" w:bidi="ar-SA"/>
      </w:rPr>
    </w:lvl>
    <w:lvl w:ilvl="5" w:tentative="0">
      <w:start w:val="0"/>
      <w:numFmt w:val="bullet"/>
      <w:lvlText w:val="•"/>
      <w:lvlJc w:val="left"/>
      <w:pPr>
        <w:ind w:left="4055" w:hanging="525"/>
      </w:pPr>
      <w:rPr>
        <w:rFonts w:hint="default"/>
        <w:lang w:val="en-US" w:eastAsia="zh-CN" w:bidi="ar-SA"/>
      </w:rPr>
    </w:lvl>
    <w:lvl w:ilvl="6" w:tentative="0">
      <w:start w:val="0"/>
      <w:numFmt w:val="bullet"/>
      <w:lvlText w:val="•"/>
      <w:lvlJc w:val="left"/>
      <w:pPr>
        <w:ind w:left="4762" w:hanging="525"/>
      </w:pPr>
      <w:rPr>
        <w:rFonts w:hint="default"/>
        <w:lang w:val="en-US" w:eastAsia="zh-CN" w:bidi="ar-SA"/>
      </w:rPr>
    </w:lvl>
    <w:lvl w:ilvl="7" w:tentative="0">
      <w:start w:val="0"/>
      <w:numFmt w:val="bullet"/>
      <w:lvlText w:val="•"/>
      <w:lvlJc w:val="left"/>
      <w:pPr>
        <w:ind w:left="5469" w:hanging="525"/>
      </w:pPr>
      <w:rPr>
        <w:rFonts w:hint="default"/>
        <w:lang w:val="en-US" w:eastAsia="zh-CN" w:bidi="ar-SA"/>
      </w:rPr>
    </w:lvl>
    <w:lvl w:ilvl="8" w:tentative="0">
      <w:start w:val="0"/>
      <w:numFmt w:val="bullet"/>
      <w:lvlText w:val="•"/>
      <w:lvlJc w:val="left"/>
      <w:pPr>
        <w:ind w:left="6176" w:hanging="525"/>
      </w:pPr>
      <w:rPr>
        <w:rFonts w:hint="default"/>
        <w:lang w:val="en-US" w:eastAsia="zh-CN" w:bidi="ar-SA"/>
      </w:rPr>
    </w:lvl>
  </w:abstractNum>
  <w:abstractNum w:abstractNumId="11">
    <w:nsid w:val="9377BC45"/>
    <w:multiLevelType w:val="multilevel"/>
    <w:tmpl w:val="9377BC45"/>
    <w:lvl w:ilvl="0" w:tentative="0">
      <w:start w:val="1"/>
      <w:numFmt w:val="decimal"/>
      <w:lvlText w:val="（%1）"/>
      <w:lvlJc w:val="left"/>
      <w:pPr>
        <w:ind w:left="600"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06" w:hanging="525"/>
      </w:pPr>
      <w:rPr>
        <w:rFonts w:hint="default"/>
        <w:lang w:val="en-US" w:eastAsia="zh-CN" w:bidi="ar-SA"/>
      </w:rPr>
    </w:lvl>
    <w:lvl w:ilvl="2" w:tentative="0">
      <w:start w:val="0"/>
      <w:numFmt w:val="bullet"/>
      <w:lvlText w:val="•"/>
      <w:lvlJc w:val="left"/>
      <w:pPr>
        <w:ind w:left="2013" w:hanging="525"/>
      </w:pPr>
      <w:rPr>
        <w:rFonts w:hint="default"/>
        <w:lang w:val="en-US" w:eastAsia="zh-CN" w:bidi="ar-SA"/>
      </w:rPr>
    </w:lvl>
    <w:lvl w:ilvl="3" w:tentative="0">
      <w:start w:val="0"/>
      <w:numFmt w:val="bullet"/>
      <w:lvlText w:val="•"/>
      <w:lvlJc w:val="left"/>
      <w:pPr>
        <w:ind w:left="2719" w:hanging="525"/>
      </w:pPr>
      <w:rPr>
        <w:rFonts w:hint="default"/>
        <w:lang w:val="en-US" w:eastAsia="zh-CN" w:bidi="ar-SA"/>
      </w:rPr>
    </w:lvl>
    <w:lvl w:ilvl="4" w:tentative="0">
      <w:start w:val="0"/>
      <w:numFmt w:val="bullet"/>
      <w:lvlText w:val="•"/>
      <w:lvlJc w:val="left"/>
      <w:pPr>
        <w:ind w:left="3426" w:hanging="525"/>
      </w:pPr>
      <w:rPr>
        <w:rFonts w:hint="default"/>
        <w:lang w:val="en-US" w:eastAsia="zh-CN" w:bidi="ar-SA"/>
      </w:rPr>
    </w:lvl>
    <w:lvl w:ilvl="5" w:tentative="0">
      <w:start w:val="0"/>
      <w:numFmt w:val="bullet"/>
      <w:lvlText w:val="•"/>
      <w:lvlJc w:val="left"/>
      <w:pPr>
        <w:ind w:left="4133" w:hanging="525"/>
      </w:pPr>
      <w:rPr>
        <w:rFonts w:hint="default"/>
        <w:lang w:val="en-US" w:eastAsia="zh-CN" w:bidi="ar-SA"/>
      </w:rPr>
    </w:lvl>
    <w:lvl w:ilvl="6" w:tentative="0">
      <w:start w:val="0"/>
      <w:numFmt w:val="bullet"/>
      <w:lvlText w:val="•"/>
      <w:lvlJc w:val="left"/>
      <w:pPr>
        <w:ind w:left="4839" w:hanging="525"/>
      </w:pPr>
      <w:rPr>
        <w:rFonts w:hint="default"/>
        <w:lang w:val="en-US" w:eastAsia="zh-CN" w:bidi="ar-SA"/>
      </w:rPr>
    </w:lvl>
    <w:lvl w:ilvl="7" w:tentative="0">
      <w:start w:val="0"/>
      <w:numFmt w:val="bullet"/>
      <w:lvlText w:val="•"/>
      <w:lvlJc w:val="left"/>
      <w:pPr>
        <w:ind w:left="5546" w:hanging="525"/>
      </w:pPr>
      <w:rPr>
        <w:rFonts w:hint="default"/>
        <w:lang w:val="en-US" w:eastAsia="zh-CN" w:bidi="ar-SA"/>
      </w:rPr>
    </w:lvl>
    <w:lvl w:ilvl="8" w:tentative="0">
      <w:start w:val="0"/>
      <w:numFmt w:val="bullet"/>
      <w:lvlText w:val="•"/>
      <w:lvlJc w:val="left"/>
      <w:pPr>
        <w:ind w:left="6252" w:hanging="525"/>
      </w:pPr>
      <w:rPr>
        <w:rFonts w:hint="default"/>
        <w:lang w:val="en-US" w:eastAsia="zh-CN" w:bidi="ar-SA"/>
      </w:rPr>
    </w:lvl>
  </w:abstractNum>
  <w:abstractNum w:abstractNumId="12">
    <w:nsid w:val="9ACF65A0"/>
    <w:multiLevelType w:val="multilevel"/>
    <w:tmpl w:val="9ACF65A0"/>
    <w:lvl w:ilvl="0" w:tentative="0">
      <w:start w:val="1"/>
      <w:numFmt w:val="decimal"/>
      <w:lvlText w:val="（%1）"/>
      <w:lvlJc w:val="left"/>
      <w:pPr>
        <w:ind w:left="742" w:hanging="526"/>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77" w:hanging="526"/>
      </w:pPr>
      <w:rPr>
        <w:rFonts w:hint="default"/>
        <w:lang w:val="en-US" w:eastAsia="zh-CN" w:bidi="ar-SA"/>
      </w:rPr>
    </w:lvl>
    <w:lvl w:ilvl="2" w:tentative="0">
      <w:start w:val="0"/>
      <w:numFmt w:val="bullet"/>
      <w:lvlText w:val="•"/>
      <w:lvlJc w:val="left"/>
      <w:pPr>
        <w:ind w:left="2214" w:hanging="526"/>
      </w:pPr>
      <w:rPr>
        <w:rFonts w:hint="default"/>
        <w:lang w:val="en-US" w:eastAsia="zh-CN" w:bidi="ar-SA"/>
      </w:rPr>
    </w:lvl>
    <w:lvl w:ilvl="3" w:tentative="0">
      <w:start w:val="0"/>
      <w:numFmt w:val="bullet"/>
      <w:lvlText w:val="•"/>
      <w:lvlJc w:val="left"/>
      <w:pPr>
        <w:ind w:left="2952" w:hanging="526"/>
      </w:pPr>
      <w:rPr>
        <w:rFonts w:hint="default"/>
        <w:lang w:val="en-US" w:eastAsia="zh-CN" w:bidi="ar-SA"/>
      </w:rPr>
    </w:lvl>
    <w:lvl w:ilvl="4" w:tentative="0">
      <w:start w:val="0"/>
      <w:numFmt w:val="bullet"/>
      <w:lvlText w:val="•"/>
      <w:lvlJc w:val="left"/>
      <w:pPr>
        <w:ind w:left="3689" w:hanging="526"/>
      </w:pPr>
      <w:rPr>
        <w:rFonts w:hint="default"/>
        <w:lang w:val="en-US" w:eastAsia="zh-CN" w:bidi="ar-SA"/>
      </w:rPr>
    </w:lvl>
    <w:lvl w:ilvl="5" w:tentative="0">
      <w:start w:val="0"/>
      <w:numFmt w:val="bullet"/>
      <w:lvlText w:val="•"/>
      <w:lvlJc w:val="left"/>
      <w:pPr>
        <w:ind w:left="4427" w:hanging="526"/>
      </w:pPr>
      <w:rPr>
        <w:rFonts w:hint="default"/>
        <w:lang w:val="en-US" w:eastAsia="zh-CN" w:bidi="ar-SA"/>
      </w:rPr>
    </w:lvl>
    <w:lvl w:ilvl="6" w:tentative="0">
      <w:start w:val="0"/>
      <w:numFmt w:val="bullet"/>
      <w:lvlText w:val="•"/>
      <w:lvlJc w:val="left"/>
      <w:pPr>
        <w:ind w:left="5164" w:hanging="526"/>
      </w:pPr>
      <w:rPr>
        <w:rFonts w:hint="default"/>
        <w:lang w:val="en-US" w:eastAsia="zh-CN" w:bidi="ar-SA"/>
      </w:rPr>
    </w:lvl>
    <w:lvl w:ilvl="7" w:tentative="0">
      <w:start w:val="0"/>
      <w:numFmt w:val="bullet"/>
      <w:lvlText w:val="•"/>
      <w:lvlJc w:val="left"/>
      <w:pPr>
        <w:ind w:left="5902" w:hanging="526"/>
      </w:pPr>
      <w:rPr>
        <w:rFonts w:hint="default"/>
        <w:lang w:val="en-US" w:eastAsia="zh-CN" w:bidi="ar-SA"/>
      </w:rPr>
    </w:lvl>
    <w:lvl w:ilvl="8" w:tentative="0">
      <w:start w:val="0"/>
      <w:numFmt w:val="bullet"/>
      <w:lvlText w:val="•"/>
      <w:lvlJc w:val="left"/>
      <w:pPr>
        <w:ind w:left="6639" w:hanging="526"/>
      </w:pPr>
      <w:rPr>
        <w:rFonts w:hint="default"/>
        <w:lang w:val="en-US" w:eastAsia="zh-CN" w:bidi="ar-SA"/>
      </w:rPr>
    </w:lvl>
  </w:abstractNum>
  <w:abstractNum w:abstractNumId="13">
    <w:nsid w:val="9C11E984"/>
    <w:multiLevelType w:val="multilevel"/>
    <w:tmpl w:val="9C11E984"/>
    <w:lvl w:ilvl="0" w:tentative="0">
      <w:start w:val="1"/>
      <w:numFmt w:val="decimal"/>
      <w:lvlText w:val="（%1）"/>
      <w:lvlJc w:val="left"/>
      <w:pPr>
        <w:ind w:left="600"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06" w:hanging="525"/>
      </w:pPr>
      <w:rPr>
        <w:rFonts w:hint="default"/>
        <w:lang w:val="en-US" w:eastAsia="zh-CN" w:bidi="ar-SA"/>
      </w:rPr>
    </w:lvl>
    <w:lvl w:ilvl="2" w:tentative="0">
      <w:start w:val="0"/>
      <w:numFmt w:val="bullet"/>
      <w:lvlText w:val="•"/>
      <w:lvlJc w:val="left"/>
      <w:pPr>
        <w:ind w:left="2013" w:hanging="525"/>
      </w:pPr>
      <w:rPr>
        <w:rFonts w:hint="default"/>
        <w:lang w:val="en-US" w:eastAsia="zh-CN" w:bidi="ar-SA"/>
      </w:rPr>
    </w:lvl>
    <w:lvl w:ilvl="3" w:tentative="0">
      <w:start w:val="0"/>
      <w:numFmt w:val="bullet"/>
      <w:lvlText w:val="•"/>
      <w:lvlJc w:val="left"/>
      <w:pPr>
        <w:ind w:left="2720" w:hanging="525"/>
      </w:pPr>
      <w:rPr>
        <w:rFonts w:hint="default"/>
        <w:lang w:val="en-US" w:eastAsia="zh-CN" w:bidi="ar-SA"/>
      </w:rPr>
    </w:lvl>
    <w:lvl w:ilvl="4" w:tentative="0">
      <w:start w:val="0"/>
      <w:numFmt w:val="bullet"/>
      <w:lvlText w:val="•"/>
      <w:lvlJc w:val="left"/>
      <w:pPr>
        <w:ind w:left="3427" w:hanging="525"/>
      </w:pPr>
      <w:rPr>
        <w:rFonts w:hint="default"/>
        <w:lang w:val="en-US" w:eastAsia="zh-CN" w:bidi="ar-SA"/>
      </w:rPr>
    </w:lvl>
    <w:lvl w:ilvl="5" w:tentative="0">
      <w:start w:val="0"/>
      <w:numFmt w:val="bullet"/>
      <w:lvlText w:val="•"/>
      <w:lvlJc w:val="left"/>
      <w:pPr>
        <w:ind w:left="4134" w:hanging="525"/>
      </w:pPr>
      <w:rPr>
        <w:rFonts w:hint="default"/>
        <w:lang w:val="en-US" w:eastAsia="zh-CN" w:bidi="ar-SA"/>
      </w:rPr>
    </w:lvl>
    <w:lvl w:ilvl="6" w:tentative="0">
      <w:start w:val="0"/>
      <w:numFmt w:val="bullet"/>
      <w:lvlText w:val="•"/>
      <w:lvlJc w:val="left"/>
      <w:pPr>
        <w:ind w:left="4840" w:hanging="525"/>
      </w:pPr>
      <w:rPr>
        <w:rFonts w:hint="default"/>
        <w:lang w:val="en-US" w:eastAsia="zh-CN" w:bidi="ar-SA"/>
      </w:rPr>
    </w:lvl>
    <w:lvl w:ilvl="7" w:tentative="0">
      <w:start w:val="0"/>
      <w:numFmt w:val="bullet"/>
      <w:lvlText w:val="•"/>
      <w:lvlJc w:val="left"/>
      <w:pPr>
        <w:ind w:left="5547" w:hanging="525"/>
      </w:pPr>
      <w:rPr>
        <w:rFonts w:hint="default"/>
        <w:lang w:val="en-US" w:eastAsia="zh-CN" w:bidi="ar-SA"/>
      </w:rPr>
    </w:lvl>
    <w:lvl w:ilvl="8" w:tentative="0">
      <w:start w:val="0"/>
      <w:numFmt w:val="bullet"/>
      <w:lvlText w:val="•"/>
      <w:lvlJc w:val="left"/>
      <w:pPr>
        <w:ind w:left="6254" w:hanging="525"/>
      </w:pPr>
      <w:rPr>
        <w:rFonts w:hint="default"/>
        <w:lang w:val="en-US" w:eastAsia="zh-CN" w:bidi="ar-SA"/>
      </w:rPr>
    </w:lvl>
  </w:abstractNum>
  <w:abstractNum w:abstractNumId="14">
    <w:nsid w:val="9C8AC8EF"/>
    <w:multiLevelType w:val="multilevel"/>
    <w:tmpl w:val="9C8AC8EF"/>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920" w:hanging="525"/>
      </w:pPr>
      <w:rPr>
        <w:rFonts w:hint="default"/>
        <w:lang w:val="en-US" w:eastAsia="zh-CN" w:bidi="ar-SA"/>
      </w:rPr>
    </w:lvl>
    <w:lvl w:ilvl="2" w:tentative="0">
      <w:start w:val="0"/>
      <w:numFmt w:val="bullet"/>
      <w:lvlText w:val="•"/>
      <w:lvlJc w:val="left"/>
      <w:pPr>
        <w:ind w:left="1719" w:hanging="525"/>
      </w:pPr>
      <w:rPr>
        <w:rFonts w:hint="default"/>
        <w:lang w:val="en-US" w:eastAsia="zh-CN" w:bidi="ar-SA"/>
      </w:rPr>
    </w:lvl>
    <w:lvl w:ilvl="3" w:tentative="0">
      <w:start w:val="0"/>
      <w:numFmt w:val="bullet"/>
      <w:lvlText w:val="•"/>
      <w:lvlJc w:val="left"/>
      <w:pPr>
        <w:ind w:left="2518" w:hanging="525"/>
      </w:pPr>
      <w:rPr>
        <w:rFonts w:hint="default"/>
        <w:lang w:val="en-US" w:eastAsia="zh-CN" w:bidi="ar-SA"/>
      </w:rPr>
    </w:lvl>
    <w:lvl w:ilvl="4" w:tentative="0">
      <w:start w:val="0"/>
      <w:numFmt w:val="bullet"/>
      <w:lvlText w:val="•"/>
      <w:lvlJc w:val="left"/>
      <w:pPr>
        <w:ind w:left="3318" w:hanging="525"/>
      </w:pPr>
      <w:rPr>
        <w:rFonts w:hint="default"/>
        <w:lang w:val="en-US" w:eastAsia="zh-CN" w:bidi="ar-SA"/>
      </w:rPr>
    </w:lvl>
    <w:lvl w:ilvl="5" w:tentative="0">
      <w:start w:val="0"/>
      <w:numFmt w:val="bullet"/>
      <w:lvlText w:val="•"/>
      <w:lvlJc w:val="left"/>
      <w:pPr>
        <w:ind w:left="4117" w:hanging="525"/>
      </w:pPr>
      <w:rPr>
        <w:rFonts w:hint="default"/>
        <w:lang w:val="en-US" w:eastAsia="zh-CN" w:bidi="ar-SA"/>
      </w:rPr>
    </w:lvl>
    <w:lvl w:ilvl="6" w:tentative="0">
      <w:start w:val="0"/>
      <w:numFmt w:val="bullet"/>
      <w:lvlText w:val="•"/>
      <w:lvlJc w:val="left"/>
      <w:pPr>
        <w:ind w:left="4917" w:hanging="525"/>
      </w:pPr>
      <w:rPr>
        <w:rFonts w:hint="default"/>
        <w:lang w:val="en-US" w:eastAsia="zh-CN" w:bidi="ar-SA"/>
      </w:rPr>
    </w:lvl>
    <w:lvl w:ilvl="7" w:tentative="0">
      <w:start w:val="0"/>
      <w:numFmt w:val="bullet"/>
      <w:lvlText w:val="•"/>
      <w:lvlJc w:val="left"/>
      <w:pPr>
        <w:ind w:left="5716" w:hanging="525"/>
      </w:pPr>
      <w:rPr>
        <w:rFonts w:hint="default"/>
        <w:lang w:val="en-US" w:eastAsia="zh-CN" w:bidi="ar-SA"/>
      </w:rPr>
    </w:lvl>
    <w:lvl w:ilvl="8" w:tentative="0">
      <w:start w:val="0"/>
      <w:numFmt w:val="bullet"/>
      <w:lvlText w:val="•"/>
      <w:lvlJc w:val="left"/>
      <w:pPr>
        <w:ind w:left="6515" w:hanging="525"/>
      </w:pPr>
      <w:rPr>
        <w:rFonts w:hint="default"/>
        <w:lang w:val="en-US" w:eastAsia="zh-CN" w:bidi="ar-SA"/>
      </w:rPr>
    </w:lvl>
  </w:abstractNum>
  <w:abstractNum w:abstractNumId="15">
    <w:nsid w:val="9D5D7490"/>
    <w:multiLevelType w:val="multilevel"/>
    <w:tmpl w:val="9D5D7490"/>
    <w:lvl w:ilvl="0" w:tentative="0">
      <w:start w:val="1"/>
      <w:numFmt w:val="decimal"/>
      <w:lvlText w:val="（%1）"/>
      <w:lvlJc w:val="left"/>
      <w:pPr>
        <w:ind w:left="600"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06" w:hanging="525"/>
      </w:pPr>
      <w:rPr>
        <w:rFonts w:hint="default"/>
        <w:lang w:val="en-US" w:eastAsia="zh-CN" w:bidi="ar-SA"/>
      </w:rPr>
    </w:lvl>
    <w:lvl w:ilvl="2" w:tentative="0">
      <w:start w:val="0"/>
      <w:numFmt w:val="bullet"/>
      <w:lvlText w:val="•"/>
      <w:lvlJc w:val="left"/>
      <w:pPr>
        <w:ind w:left="2013" w:hanging="525"/>
      </w:pPr>
      <w:rPr>
        <w:rFonts w:hint="default"/>
        <w:lang w:val="en-US" w:eastAsia="zh-CN" w:bidi="ar-SA"/>
      </w:rPr>
    </w:lvl>
    <w:lvl w:ilvl="3" w:tentative="0">
      <w:start w:val="0"/>
      <w:numFmt w:val="bullet"/>
      <w:lvlText w:val="•"/>
      <w:lvlJc w:val="left"/>
      <w:pPr>
        <w:ind w:left="2719" w:hanging="525"/>
      </w:pPr>
      <w:rPr>
        <w:rFonts w:hint="default"/>
        <w:lang w:val="en-US" w:eastAsia="zh-CN" w:bidi="ar-SA"/>
      </w:rPr>
    </w:lvl>
    <w:lvl w:ilvl="4" w:tentative="0">
      <w:start w:val="0"/>
      <w:numFmt w:val="bullet"/>
      <w:lvlText w:val="•"/>
      <w:lvlJc w:val="left"/>
      <w:pPr>
        <w:ind w:left="3426" w:hanging="525"/>
      </w:pPr>
      <w:rPr>
        <w:rFonts w:hint="default"/>
        <w:lang w:val="en-US" w:eastAsia="zh-CN" w:bidi="ar-SA"/>
      </w:rPr>
    </w:lvl>
    <w:lvl w:ilvl="5" w:tentative="0">
      <w:start w:val="0"/>
      <w:numFmt w:val="bullet"/>
      <w:lvlText w:val="•"/>
      <w:lvlJc w:val="left"/>
      <w:pPr>
        <w:ind w:left="4133" w:hanging="525"/>
      </w:pPr>
      <w:rPr>
        <w:rFonts w:hint="default"/>
        <w:lang w:val="en-US" w:eastAsia="zh-CN" w:bidi="ar-SA"/>
      </w:rPr>
    </w:lvl>
    <w:lvl w:ilvl="6" w:tentative="0">
      <w:start w:val="0"/>
      <w:numFmt w:val="bullet"/>
      <w:lvlText w:val="•"/>
      <w:lvlJc w:val="left"/>
      <w:pPr>
        <w:ind w:left="4839" w:hanging="525"/>
      </w:pPr>
      <w:rPr>
        <w:rFonts w:hint="default"/>
        <w:lang w:val="en-US" w:eastAsia="zh-CN" w:bidi="ar-SA"/>
      </w:rPr>
    </w:lvl>
    <w:lvl w:ilvl="7" w:tentative="0">
      <w:start w:val="0"/>
      <w:numFmt w:val="bullet"/>
      <w:lvlText w:val="•"/>
      <w:lvlJc w:val="left"/>
      <w:pPr>
        <w:ind w:left="5546" w:hanging="525"/>
      </w:pPr>
      <w:rPr>
        <w:rFonts w:hint="default"/>
        <w:lang w:val="en-US" w:eastAsia="zh-CN" w:bidi="ar-SA"/>
      </w:rPr>
    </w:lvl>
    <w:lvl w:ilvl="8" w:tentative="0">
      <w:start w:val="0"/>
      <w:numFmt w:val="bullet"/>
      <w:lvlText w:val="•"/>
      <w:lvlJc w:val="left"/>
      <w:pPr>
        <w:ind w:left="6252" w:hanging="525"/>
      </w:pPr>
      <w:rPr>
        <w:rFonts w:hint="default"/>
        <w:lang w:val="en-US" w:eastAsia="zh-CN" w:bidi="ar-SA"/>
      </w:rPr>
    </w:lvl>
  </w:abstractNum>
  <w:abstractNum w:abstractNumId="16">
    <w:nsid w:val="A0C93552"/>
    <w:multiLevelType w:val="multilevel"/>
    <w:tmpl w:val="A0C93552"/>
    <w:lvl w:ilvl="0" w:tentative="0">
      <w:start w:val="1"/>
      <w:numFmt w:val="decimal"/>
      <w:lvlText w:val="（%1）"/>
      <w:lvlJc w:val="left"/>
      <w:pPr>
        <w:ind w:left="600"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07" w:hanging="525"/>
      </w:pPr>
      <w:rPr>
        <w:rFonts w:hint="default"/>
        <w:lang w:val="en-US" w:eastAsia="zh-CN" w:bidi="ar-SA"/>
      </w:rPr>
    </w:lvl>
    <w:lvl w:ilvl="2" w:tentative="0">
      <w:start w:val="0"/>
      <w:numFmt w:val="bullet"/>
      <w:lvlText w:val="•"/>
      <w:lvlJc w:val="left"/>
      <w:pPr>
        <w:ind w:left="2014" w:hanging="525"/>
      </w:pPr>
      <w:rPr>
        <w:rFonts w:hint="default"/>
        <w:lang w:val="en-US" w:eastAsia="zh-CN" w:bidi="ar-SA"/>
      </w:rPr>
    </w:lvl>
    <w:lvl w:ilvl="3" w:tentative="0">
      <w:start w:val="0"/>
      <w:numFmt w:val="bullet"/>
      <w:lvlText w:val="•"/>
      <w:lvlJc w:val="left"/>
      <w:pPr>
        <w:ind w:left="2721" w:hanging="525"/>
      </w:pPr>
      <w:rPr>
        <w:rFonts w:hint="default"/>
        <w:lang w:val="en-US" w:eastAsia="zh-CN" w:bidi="ar-SA"/>
      </w:rPr>
    </w:lvl>
    <w:lvl w:ilvl="4" w:tentative="0">
      <w:start w:val="0"/>
      <w:numFmt w:val="bullet"/>
      <w:lvlText w:val="•"/>
      <w:lvlJc w:val="left"/>
      <w:pPr>
        <w:ind w:left="3428" w:hanging="525"/>
      </w:pPr>
      <w:rPr>
        <w:rFonts w:hint="default"/>
        <w:lang w:val="en-US" w:eastAsia="zh-CN" w:bidi="ar-SA"/>
      </w:rPr>
    </w:lvl>
    <w:lvl w:ilvl="5" w:tentative="0">
      <w:start w:val="0"/>
      <w:numFmt w:val="bullet"/>
      <w:lvlText w:val="•"/>
      <w:lvlJc w:val="left"/>
      <w:pPr>
        <w:ind w:left="4135" w:hanging="525"/>
      </w:pPr>
      <w:rPr>
        <w:rFonts w:hint="default"/>
        <w:lang w:val="en-US" w:eastAsia="zh-CN" w:bidi="ar-SA"/>
      </w:rPr>
    </w:lvl>
    <w:lvl w:ilvl="6" w:tentative="0">
      <w:start w:val="0"/>
      <w:numFmt w:val="bullet"/>
      <w:lvlText w:val="•"/>
      <w:lvlJc w:val="left"/>
      <w:pPr>
        <w:ind w:left="4842" w:hanging="525"/>
      </w:pPr>
      <w:rPr>
        <w:rFonts w:hint="default"/>
        <w:lang w:val="en-US" w:eastAsia="zh-CN" w:bidi="ar-SA"/>
      </w:rPr>
    </w:lvl>
    <w:lvl w:ilvl="7" w:tentative="0">
      <w:start w:val="0"/>
      <w:numFmt w:val="bullet"/>
      <w:lvlText w:val="•"/>
      <w:lvlJc w:val="left"/>
      <w:pPr>
        <w:ind w:left="5549" w:hanging="525"/>
      </w:pPr>
      <w:rPr>
        <w:rFonts w:hint="default"/>
        <w:lang w:val="en-US" w:eastAsia="zh-CN" w:bidi="ar-SA"/>
      </w:rPr>
    </w:lvl>
    <w:lvl w:ilvl="8" w:tentative="0">
      <w:start w:val="0"/>
      <w:numFmt w:val="bullet"/>
      <w:lvlText w:val="•"/>
      <w:lvlJc w:val="left"/>
      <w:pPr>
        <w:ind w:left="6256" w:hanging="525"/>
      </w:pPr>
      <w:rPr>
        <w:rFonts w:hint="default"/>
        <w:lang w:val="en-US" w:eastAsia="zh-CN" w:bidi="ar-SA"/>
      </w:rPr>
    </w:lvl>
  </w:abstractNum>
  <w:abstractNum w:abstractNumId="17">
    <w:nsid w:val="A0F05207"/>
    <w:multiLevelType w:val="multilevel"/>
    <w:tmpl w:val="A0F05207"/>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2" w:hanging="525"/>
      </w:pPr>
      <w:rPr>
        <w:rFonts w:hint="default"/>
        <w:lang w:val="en-US" w:eastAsia="zh-CN" w:bidi="ar-SA"/>
      </w:rPr>
    </w:lvl>
    <w:lvl w:ilvl="4" w:tentative="0">
      <w:start w:val="0"/>
      <w:numFmt w:val="bullet"/>
      <w:lvlText w:val="•"/>
      <w:lvlJc w:val="left"/>
      <w:pPr>
        <w:ind w:left="3689" w:hanging="525"/>
      </w:pPr>
      <w:rPr>
        <w:rFonts w:hint="default"/>
        <w:lang w:val="en-US" w:eastAsia="zh-CN" w:bidi="ar-SA"/>
      </w:rPr>
    </w:lvl>
    <w:lvl w:ilvl="5" w:tentative="0">
      <w:start w:val="0"/>
      <w:numFmt w:val="bullet"/>
      <w:lvlText w:val="•"/>
      <w:lvlJc w:val="left"/>
      <w:pPr>
        <w:ind w:left="4427" w:hanging="525"/>
      </w:pPr>
      <w:rPr>
        <w:rFonts w:hint="default"/>
        <w:lang w:val="en-US" w:eastAsia="zh-CN" w:bidi="ar-SA"/>
      </w:rPr>
    </w:lvl>
    <w:lvl w:ilvl="6" w:tentative="0">
      <w:start w:val="0"/>
      <w:numFmt w:val="bullet"/>
      <w:lvlText w:val="•"/>
      <w:lvlJc w:val="left"/>
      <w:pPr>
        <w:ind w:left="5164" w:hanging="525"/>
      </w:pPr>
      <w:rPr>
        <w:rFonts w:hint="default"/>
        <w:lang w:val="en-US" w:eastAsia="zh-CN" w:bidi="ar-SA"/>
      </w:rPr>
    </w:lvl>
    <w:lvl w:ilvl="7" w:tentative="0">
      <w:start w:val="0"/>
      <w:numFmt w:val="bullet"/>
      <w:lvlText w:val="•"/>
      <w:lvlJc w:val="left"/>
      <w:pPr>
        <w:ind w:left="5902" w:hanging="525"/>
      </w:pPr>
      <w:rPr>
        <w:rFonts w:hint="default"/>
        <w:lang w:val="en-US" w:eastAsia="zh-CN" w:bidi="ar-SA"/>
      </w:rPr>
    </w:lvl>
    <w:lvl w:ilvl="8" w:tentative="0">
      <w:start w:val="0"/>
      <w:numFmt w:val="bullet"/>
      <w:lvlText w:val="•"/>
      <w:lvlJc w:val="left"/>
      <w:pPr>
        <w:ind w:left="6639" w:hanging="525"/>
      </w:pPr>
      <w:rPr>
        <w:rFonts w:hint="default"/>
        <w:lang w:val="en-US" w:eastAsia="zh-CN" w:bidi="ar-SA"/>
      </w:rPr>
    </w:lvl>
  </w:abstractNum>
  <w:abstractNum w:abstractNumId="18">
    <w:nsid w:val="A9AC3AA7"/>
    <w:multiLevelType w:val="multilevel"/>
    <w:tmpl w:val="A9AC3AA7"/>
    <w:lvl w:ilvl="0" w:tentative="0">
      <w:start w:val="1"/>
      <w:numFmt w:val="decimal"/>
      <w:lvlText w:val="（%1）"/>
      <w:lvlJc w:val="left"/>
      <w:pPr>
        <w:ind w:left="652"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66" w:hanging="525"/>
      </w:pPr>
      <w:rPr>
        <w:rFonts w:hint="default"/>
        <w:lang w:val="en-US" w:eastAsia="zh-CN" w:bidi="ar-SA"/>
      </w:rPr>
    </w:lvl>
    <w:lvl w:ilvl="2" w:tentative="0">
      <w:start w:val="0"/>
      <w:numFmt w:val="bullet"/>
      <w:lvlText w:val="•"/>
      <w:lvlJc w:val="left"/>
      <w:pPr>
        <w:ind w:left="2072" w:hanging="525"/>
      </w:pPr>
      <w:rPr>
        <w:rFonts w:hint="default"/>
        <w:lang w:val="en-US" w:eastAsia="zh-CN" w:bidi="ar-SA"/>
      </w:rPr>
    </w:lvl>
    <w:lvl w:ilvl="3" w:tentative="0">
      <w:start w:val="0"/>
      <w:numFmt w:val="bullet"/>
      <w:lvlText w:val="•"/>
      <w:lvlJc w:val="left"/>
      <w:pPr>
        <w:ind w:left="2778" w:hanging="525"/>
      </w:pPr>
      <w:rPr>
        <w:rFonts w:hint="default"/>
        <w:lang w:val="en-US" w:eastAsia="zh-CN" w:bidi="ar-SA"/>
      </w:rPr>
    </w:lvl>
    <w:lvl w:ilvl="4" w:tentative="0">
      <w:start w:val="0"/>
      <w:numFmt w:val="bullet"/>
      <w:lvlText w:val="•"/>
      <w:lvlJc w:val="left"/>
      <w:pPr>
        <w:ind w:left="3484" w:hanging="525"/>
      </w:pPr>
      <w:rPr>
        <w:rFonts w:hint="default"/>
        <w:lang w:val="en-US" w:eastAsia="zh-CN" w:bidi="ar-SA"/>
      </w:rPr>
    </w:lvl>
    <w:lvl w:ilvl="5" w:tentative="0">
      <w:start w:val="0"/>
      <w:numFmt w:val="bullet"/>
      <w:lvlText w:val="•"/>
      <w:lvlJc w:val="left"/>
      <w:pPr>
        <w:ind w:left="4191" w:hanging="525"/>
      </w:pPr>
      <w:rPr>
        <w:rFonts w:hint="default"/>
        <w:lang w:val="en-US" w:eastAsia="zh-CN" w:bidi="ar-SA"/>
      </w:rPr>
    </w:lvl>
    <w:lvl w:ilvl="6" w:tentative="0">
      <w:start w:val="0"/>
      <w:numFmt w:val="bullet"/>
      <w:lvlText w:val="•"/>
      <w:lvlJc w:val="left"/>
      <w:pPr>
        <w:ind w:left="4897" w:hanging="525"/>
      </w:pPr>
      <w:rPr>
        <w:rFonts w:hint="default"/>
        <w:lang w:val="en-US" w:eastAsia="zh-CN" w:bidi="ar-SA"/>
      </w:rPr>
    </w:lvl>
    <w:lvl w:ilvl="7" w:tentative="0">
      <w:start w:val="0"/>
      <w:numFmt w:val="bullet"/>
      <w:lvlText w:val="•"/>
      <w:lvlJc w:val="left"/>
      <w:pPr>
        <w:ind w:left="5603" w:hanging="525"/>
      </w:pPr>
      <w:rPr>
        <w:rFonts w:hint="default"/>
        <w:lang w:val="en-US" w:eastAsia="zh-CN" w:bidi="ar-SA"/>
      </w:rPr>
    </w:lvl>
    <w:lvl w:ilvl="8" w:tentative="0">
      <w:start w:val="0"/>
      <w:numFmt w:val="bullet"/>
      <w:lvlText w:val="•"/>
      <w:lvlJc w:val="left"/>
      <w:pPr>
        <w:ind w:left="6309" w:hanging="525"/>
      </w:pPr>
      <w:rPr>
        <w:rFonts w:hint="default"/>
        <w:lang w:val="en-US" w:eastAsia="zh-CN" w:bidi="ar-SA"/>
      </w:rPr>
    </w:lvl>
  </w:abstractNum>
  <w:abstractNum w:abstractNumId="19">
    <w:nsid w:val="AAF3F3FA"/>
    <w:multiLevelType w:val="multilevel"/>
    <w:tmpl w:val="AAF3F3FA"/>
    <w:lvl w:ilvl="0" w:tentative="0">
      <w:start w:val="83"/>
      <w:numFmt w:val="decimal"/>
      <w:lvlText w:val="%1."/>
      <w:lvlJc w:val="left"/>
      <w:pPr>
        <w:ind w:left="900" w:hanging="680"/>
        <w:jc w:val="left"/>
      </w:pPr>
      <w:rPr>
        <w:rFonts w:hint="default" w:ascii="Times New Roman" w:hAnsi="Times New Roman" w:eastAsia="Times New Roman" w:cs="Times New Roman"/>
        <w:b/>
        <w:bCs/>
        <w:i w:val="0"/>
        <w:iCs w:val="0"/>
        <w:spacing w:val="0"/>
        <w:w w:val="99"/>
        <w:sz w:val="21"/>
        <w:szCs w:val="21"/>
        <w:lang w:val="en-US" w:eastAsia="zh-CN" w:bidi="ar-SA"/>
      </w:rPr>
    </w:lvl>
    <w:lvl w:ilvl="1" w:tentative="0">
      <w:start w:val="1"/>
      <w:numFmt w:val="decimal"/>
      <w:lvlText w:val="（%2）"/>
      <w:lvlJc w:val="left"/>
      <w:pPr>
        <w:ind w:left="2732" w:hanging="525"/>
        <w:jc w:val="left"/>
      </w:pPr>
      <w:rPr>
        <w:rFonts w:hint="default" w:ascii="宋体" w:hAnsi="宋体" w:eastAsia="宋体" w:cs="宋体"/>
        <w:b w:val="0"/>
        <w:bCs w:val="0"/>
        <w:i w:val="0"/>
        <w:iCs w:val="0"/>
        <w:spacing w:val="-1"/>
        <w:w w:val="99"/>
        <w:sz w:val="19"/>
        <w:szCs w:val="19"/>
        <w:lang w:val="en-US" w:eastAsia="zh-CN" w:bidi="ar-SA"/>
      </w:rPr>
    </w:lvl>
    <w:lvl w:ilvl="2" w:tentative="0">
      <w:start w:val="0"/>
      <w:numFmt w:val="bullet"/>
      <w:lvlText w:val="•"/>
      <w:lvlJc w:val="left"/>
      <w:pPr>
        <w:ind w:left="3558" w:hanging="525"/>
      </w:pPr>
      <w:rPr>
        <w:rFonts w:hint="default"/>
        <w:lang w:val="en-US" w:eastAsia="zh-CN" w:bidi="ar-SA"/>
      </w:rPr>
    </w:lvl>
    <w:lvl w:ilvl="3" w:tentative="0">
      <w:start w:val="0"/>
      <w:numFmt w:val="bullet"/>
      <w:lvlText w:val="•"/>
      <w:lvlJc w:val="left"/>
      <w:pPr>
        <w:ind w:left="4376" w:hanging="525"/>
      </w:pPr>
      <w:rPr>
        <w:rFonts w:hint="default"/>
        <w:lang w:val="en-US" w:eastAsia="zh-CN" w:bidi="ar-SA"/>
      </w:rPr>
    </w:lvl>
    <w:lvl w:ilvl="4" w:tentative="0">
      <w:start w:val="0"/>
      <w:numFmt w:val="bullet"/>
      <w:lvlText w:val="•"/>
      <w:lvlJc w:val="left"/>
      <w:pPr>
        <w:ind w:left="5195" w:hanging="525"/>
      </w:pPr>
      <w:rPr>
        <w:rFonts w:hint="default"/>
        <w:lang w:val="en-US" w:eastAsia="zh-CN" w:bidi="ar-SA"/>
      </w:rPr>
    </w:lvl>
    <w:lvl w:ilvl="5" w:tentative="0">
      <w:start w:val="0"/>
      <w:numFmt w:val="bullet"/>
      <w:lvlText w:val="•"/>
      <w:lvlJc w:val="left"/>
      <w:pPr>
        <w:ind w:left="6013" w:hanging="525"/>
      </w:pPr>
      <w:rPr>
        <w:rFonts w:hint="default"/>
        <w:lang w:val="en-US" w:eastAsia="zh-CN" w:bidi="ar-SA"/>
      </w:rPr>
    </w:lvl>
    <w:lvl w:ilvl="6" w:tentative="0">
      <w:start w:val="0"/>
      <w:numFmt w:val="bullet"/>
      <w:lvlText w:val="•"/>
      <w:lvlJc w:val="left"/>
      <w:pPr>
        <w:ind w:left="6832" w:hanging="525"/>
      </w:pPr>
      <w:rPr>
        <w:rFonts w:hint="default"/>
        <w:lang w:val="en-US" w:eastAsia="zh-CN" w:bidi="ar-SA"/>
      </w:rPr>
    </w:lvl>
    <w:lvl w:ilvl="7" w:tentative="0">
      <w:start w:val="0"/>
      <w:numFmt w:val="bullet"/>
      <w:lvlText w:val="•"/>
      <w:lvlJc w:val="left"/>
      <w:pPr>
        <w:ind w:left="7650" w:hanging="525"/>
      </w:pPr>
      <w:rPr>
        <w:rFonts w:hint="default"/>
        <w:lang w:val="en-US" w:eastAsia="zh-CN" w:bidi="ar-SA"/>
      </w:rPr>
    </w:lvl>
    <w:lvl w:ilvl="8" w:tentative="0">
      <w:start w:val="0"/>
      <w:numFmt w:val="bullet"/>
      <w:lvlText w:val="•"/>
      <w:lvlJc w:val="left"/>
      <w:pPr>
        <w:ind w:left="8469" w:hanging="525"/>
      </w:pPr>
      <w:rPr>
        <w:rFonts w:hint="default"/>
        <w:lang w:val="en-US" w:eastAsia="zh-CN" w:bidi="ar-SA"/>
      </w:rPr>
    </w:lvl>
  </w:abstractNum>
  <w:abstractNum w:abstractNumId="20">
    <w:nsid w:val="B0ED9BEA"/>
    <w:multiLevelType w:val="multilevel"/>
    <w:tmpl w:val="B0ED9BEA"/>
    <w:lvl w:ilvl="0" w:tentative="0">
      <w:start w:val="1"/>
      <w:numFmt w:val="decimal"/>
      <w:lvlText w:val="（%1）"/>
      <w:lvlJc w:val="left"/>
      <w:pPr>
        <w:ind w:left="600"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06" w:hanging="525"/>
      </w:pPr>
      <w:rPr>
        <w:rFonts w:hint="default"/>
        <w:lang w:val="en-US" w:eastAsia="zh-CN" w:bidi="ar-SA"/>
      </w:rPr>
    </w:lvl>
    <w:lvl w:ilvl="2" w:tentative="0">
      <w:start w:val="0"/>
      <w:numFmt w:val="bullet"/>
      <w:lvlText w:val="•"/>
      <w:lvlJc w:val="left"/>
      <w:pPr>
        <w:ind w:left="2013" w:hanging="525"/>
      </w:pPr>
      <w:rPr>
        <w:rFonts w:hint="default"/>
        <w:lang w:val="en-US" w:eastAsia="zh-CN" w:bidi="ar-SA"/>
      </w:rPr>
    </w:lvl>
    <w:lvl w:ilvl="3" w:tentative="0">
      <w:start w:val="0"/>
      <w:numFmt w:val="bullet"/>
      <w:lvlText w:val="•"/>
      <w:lvlJc w:val="left"/>
      <w:pPr>
        <w:ind w:left="2719" w:hanging="525"/>
      </w:pPr>
      <w:rPr>
        <w:rFonts w:hint="default"/>
        <w:lang w:val="en-US" w:eastAsia="zh-CN" w:bidi="ar-SA"/>
      </w:rPr>
    </w:lvl>
    <w:lvl w:ilvl="4" w:tentative="0">
      <w:start w:val="0"/>
      <w:numFmt w:val="bullet"/>
      <w:lvlText w:val="•"/>
      <w:lvlJc w:val="left"/>
      <w:pPr>
        <w:ind w:left="3426" w:hanging="525"/>
      </w:pPr>
      <w:rPr>
        <w:rFonts w:hint="default"/>
        <w:lang w:val="en-US" w:eastAsia="zh-CN" w:bidi="ar-SA"/>
      </w:rPr>
    </w:lvl>
    <w:lvl w:ilvl="5" w:tentative="0">
      <w:start w:val="0"/>
      <w:numFmt w:val="bullet"/>
      <w:lvlText w:val="•"/>
      <w:lvlJc w:val="left"/>
      <w:pPr>
        <w:ind w:left="4133" w:hanging="525"/>
      </w:pPr>
      <w:rPr>
        <w:rFonts w:hint="default"/>
        <w:lang w:val="en-US" w:eastAsia="zh-CN" w:bidi="ar-SA"/>
      </w:rPr>
    </w:lvl>
    <w:lvl w:ilvl="6" w:tentative="0">
      <w:start w:val="0"/>
      <w:numFmt w:val="bullet"/>
      <w:lvlText w:val="•"/>
      <w:lvlJc w:val="left"/>
      <w:pPr>
        <w:ind w:left="4839" w:hanging="525"/>
      </w:pPr>
      <w:rPr>
        <w:rFonts w:hint="default"/>
        <w:lang w:val="en-US" w:eastAsia="zh-CN" w:bidi="ar-SA"/>
      </w:rPr>
    </w:lvl>
    <w:lvl w:ilvl="7" w:tentative="0">
      <w:start w:val="0"/>
      <w:numFmt w:val="bullet"/>
      <w:lvlText w:val="•"/>
      <w:lvlJc w:val="left"/>
      <w:pPr>
        <w:ind w:left="5546" w:hanging="525"/>
      </w:pPr>
      <w:rPr>
        <w:rFonts w:hint="default"/>
        <w:lang w:val="en-US" w:eastAsia="zh-CN" w:bidi="ar-SA"/>
      </w:rPr>
    </w:lvl>
    <w:lvl w:ilvl="8" w:tentative="0">
      <w:start w:val="0"/>
      <w:numFmt w:val="bullet"/>
      <w:lvlText w:val="•"/>
      <w:lvlJc w:val="left"/>
      <w:pPr>
        <w:ind w:left="6252" w:hanging="525"/>
      </w:pPr>
      <w:rPr>
        <w:rFonts w:hint="default"/>
        <w:lang w:val="en-US" w:eastAsia="zh-CN" w:bidi="ar-SA"/>
      </w:rPr>
    </w:lvl>
  </w:abstractNum>
  <w:abstractNum w:abstractNumId="21">
    <w:nsid w:val="B0F1ACD9"/>
    <w:multiLevelType w:val="multilevel"/>
    <w:tmpl w:val="B0F1ACD9"/>
    <w:lvl w:ilvl="0" w:tentative="0">
      <w:start w:val="1"/>
      <w:numFmt w:val="decimal"/>
      <w:lvlText w:val="（%1）"/>
      <w:lvlJc w:val="left"/>
      <w:pPr>
        <w:ind w:left="701" w:hanging="525"/>
        <w:jc w:val="left"/>
      </w:pPr>
      <w:rPr>
        <w:rFonts w:hint="default" w:ascii="黑体" w:hAnsi="黑体" w:eastAsia="黑体" w:cs="黑体"/>
        <w:b w:val="0"/>
        <w:bCs w:val="0"/>
        <w:i w:val="0"/>
        <w:iCs w:val="0"/>
        <w:spacing w:val="-1"/>
        <w:w w:val="99"/>
        <w:sz w:val="19"/>
        <w:szCs w:val="19"/>
        <w:shd w:val="clear" w:color="auto" w:fill="E4E4E4"/>
        <w:lang w:val="en-US" w:eastAsia="zh-CN" w:bidi="ar-SA"/>
      </w:rPr>
    </w:lvl>
    <w:lvl w:ilvl="1" w:tentative="0">
      <w:start w:val="0"/>
      <w:numFmt w:val="bullet"/>
      <w:lvlText w:val="•"/>
      <w:lvlJc w:val="left"/>
      <w:pPr>
        <w:ind w:left="1437" w:hanging="525"/>
      </w:pPr>
      <w:rPr>
        <w:rFonts w:hint="default"/>
        <w:lang w:val="en-US" w:eastAsia="zh-CN" w:bidi="ar-SA"/>
      </w:rPr>
    </w:lvl>
    <w:lvl w:ilvl="2" w:tentative="0">
      <w:start w:val="0"/>
      <w:numFmt w:val="bullet"/>
      <w:lvlText w:val="•"/>
      <w:lvlJc w:val="left"/>
      <w:pPr>
        <w:ind w:left="2175" w:hanging="525"/>
      </w:pPr>
      <w:rPr>
        <w:rFonts w:hint="default"/>
        <w:lang w:val="en-US" w:eastAsia="zh-CN" w:bidi="ar-SA"/>
      </w:rPr>
    </w:lvl>
    <w:lvl w:ilvl="3" w:tentative="0">
      <w:start w:val="0"/>
      <w:numFmt w:val="bullet"/>
      <w:lvlText w:val="•"/>
      <w:lvlJc w:val="left"/>
      <w:pPr>
        <w:ind w:left="2912" w:hanging="525"/>
      </w:pPr>
      <w:rPr>
        <w:rFonts w:hint="default"/>
        <w:lang w:val="en-US" w:eastAsia="zh-CN" w:bidi="ar-SA"/>
      </w:rPr>
    </w:lvl>
    <w:lvl w:ilvl="4" w:tentative="0">
      <w:start w:val="0"/>
      <w:numFmt w:val="bullet"/>
      <w:lvlText w:val="•"/>
      <w:lvlJc w:val="left"/>
      <w:pPr>
        <w:ind w:left="3650" w:hanging="525"/>
      </w:pPr>
      <w:rPr>
        <w:rFonts w:hint="default"/>
        <w:lang w:val="en-US" w:eastAsia="zh-CN" w:bidi="ar-SA"/>
      </w:rPr>
    </w:lvl>
    <w:lvl w:ilvl="5" w:tentative="0">
      <w:start w:val="0"/>
      <w:numFmt w:val="bullet"/>
      <w:lvlText w:val="•"/>
      <w:lvlJc w:val="left"/>
      <w:pPr>
        <w:ind w:left="4387" w:hanging="525"/>
      </w:pPr>
      <w:rPr>
        <w:rFonts w:hint="default"/>
        <w:lang w:val="en-US" w:eastAsia="zh-CN" w:bidi="ar-SA"/>
      </w:rPr>
    </w:lvl>
    <w:lvl w:ilvl="6" w:tentative="0">
      <w:start w:val="0"/>
      <w:numFmt w:val="bullet"/>
      <w:lvlText w:val="•"/>
      <w:lvlJc w:val="left"/>
      <w:pPr>
        <w:ind w:left="5125" w:hanging="525"/>
      </w:pPr>
      <w:rPr>
        <w:rFonts w:hint="default"/>
        <w:lang w:val="en-US" w:eastAsia="zh-CN" w:bidi="ar-SA"/>
      </w:rPr>
    </w:lvl>
    <w:lvl w:ilvl="7" w:tentative="0">
      <w:start w:val="0"/>
      <w:numFmt w:val="bullet"/>
      <w:lvlText w:val="•"/>
      <w:lvlJc w:val="left"/>
      <w:pPr>
        <w:ind w:left="5862" w:hanging="525"/>
      </w:pPr>
      <w:rPr>
        <w:rFonts w:hint="default"/>
        <w:lang w:val="en-US" w:eastAsia="zh-CN" w:bidi="ar-SA"/>
      </w:rPr>
    </w:lvl>
    <w:lvl w:ilvl="8" w:tentative="0">
      <w:start w:val="0"/>
      <w:numFmt w:val="bullet"/>
      <w:lvlText w:val="•"/>
      <w:lvlJc w:val="left"/>
      <w:pPr>
        <w:ind w:left="6600" w:hanging="525"/>
      </w:pPr>
      <w:rPr>
        <w:rFonts w:hint="default"/>
        <w:lang w:val="en-US" w:eastAsia="zh-CN" w:bidi="ar-SA"/>
      </w:rPr>
    </w:lvl>
  </w:abstractNum>
  <w:abstractNum w:abstractNumId="22">
    <w:nsid w:val="B23A94A9"/>
    <w:multiLevelType w:val="multilevel"/>
    <w:tmpl w:val="B23A94A9"/>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2" w:hanging="525"/>
      </w:pPr>
      <w:rPr>
        <w:rFonts w:hint="default"/>
        <w:lang w:val="en-US" w:eastAsia="zh-CN" w:bidi="ar-SA"/>
      </w:rPr>
    </w:lvl>
    <w:lvl w:ilvl="4" w:tentative="0">
      <w:start w:val="0"/>
      <w:numFmt w:val="bullet"/>
      <w:lvlText w:val="•"/>
      <w:lvlJc w:val="left"/>
      <w:pPr>
        <w:ind w:left="3689" w:hanging="525"/>
      </w:pPr>
      <w:rPr>
        <w:rFonts w:hint="default"/>
        <w:lang w:val="en-US" w:eastAsia="zh-CN" w:bidi="ar-SA"/>
      </w:rPr>
    </w:lvl>
    <w:lvl w:ilvl="5" w:tentative="0">
      <w:start w:val="0"/>
      <w:numFmt w:val="bullet"/>
      <w:lvlText w:val="•"/>
      <w:lvlJc w:val="left"/>
      <w:pPr>
        <w:ind w:left="4427" w:hanging="525"/>
      </w:pPr>
      <w:rPr>
        <w:rFonts w:hint="default"/>
        <w:lang w:val="en-US" w:eastAsia="zh-CN" w:bidi="ar-SA"/>
      </w:rPr>
    </w:lvl>
    <w:lvl w:ilvl="6" w:tentative="0">
      <w:start w:val="0"/>
      <w:numFmt w:val="bullet"/>
      <w:lvlText w:val="•"/>
      <w:lvlJc w:val="left"/>
      <w:pPr>
        <w:ind w:left="5164" w:hanging="525"/>
      </w:pPr>
      <w:rPr>
        <w:rFonts w:hint="default"/>
        <w:lang w:val="en-US" w:eastAsia="zh-CN" w:bidi="ar-SA"/>
      </w:rPr>
    </w:lvl>
    <w:lvl w:ilvl="7" w:tentative="0">
      <w:start w:val="0"/>
      <w:numFmt w:val="bullet"/>
      <w:lvlText w:val="•"/>
      <w:lvlJc w:val="left"/>
      <w:pPr>
        <w:ind w:left="5902" w:hanging="525"/>
      </w:pPr>
      <w:rPr>
        <w:rFonts w:hint="default"/>
        <w:lang w:val="en-US" w:eastAsia="zh-CN" w:bidi="ar-SA"/>
      </w:rPr>
    </w:lvl>
    <w:lvl w:ilvl="8" w:tentative="0">
      <w:start w:val="0"/>
      <w:numFmt w:val="bullet"/>
      <w:lvlText w:val="•"/>
      <w:lvlJc w:val="left"/>
      <w:pPr>
        <w:ind w:left="6639" w:hanging="525"/>
      </w:pPr>
      <w:rPr>
        <w:rFonts w:hint="default"/>
        <w:lang w:val="en-US" w:eastAsia="zh-CN" w:bidi="ar-SA"/>
      </w:rPr>
    </w:lvl>
  </w:abstractNum>
  <w:abstractNum w:abstractNumId="23">
    <w:nsid w:val="B53F3350"/>
    <w:multiLevelType w:val="multilevel"/>
    <w:tmpl w:val="B53F3350"/>
    <w:lvl w:ilvl="0" w:tentative="0">
      <w:start w:val="1"/>
      <w:numFmt w:val="decimal"/>
      <w:lvlText w:val="（%1）"/>
      <w:lvlJc w:val="left"/>
      <w:pPr>
        <w:ind w:left="635"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76" w:hanging="525"/>
      </w:pPr>
      <w:rPr>
        <w:rFonts w:hint="default"/>
        <w:lang w:val="en-US" w:eastAsia="zh-CN" w:bidi="ar-SA"/>
      </w:rPr>
    </w:lvl>
    <w:lvl w:ilvl="2" w:tentative="0">
      <w:start w:val="0"/>
      <w:numFmt w:val="bullet"/>
      <w:lvlText w:val="•"/>
      <w:lvlJc w:val="left"/>
      <w:pPr>
        <w:ind w:left="2113" w:hanging="525"/>
      </w:pPr>
      <w:rPr>
        <w:rFonts w:hint="default"/>
        <w:lang w:val="en-US" w:eastAsia="zh-CN" w:bidi="ar-SA"/>
      </w:rPr>
    </w:lvl>
    <w:lvl w:ilvl="3" w:tentative="0">
      <w:start w:val="0"/>
      <w:numFmt w:val="bullet"/>
      <w:lvlText w:val="•"/>
      <w:lvlJc w:val="left"/>
      <w:pPr>
        <w:ind w:left="2850" w:hanging="525"/>
      </w:pPr>
      <w:rPr>
        <w:rFonts w:hint="default"/>
        <w:lang w:val="en-US" w:eastAsia="zh-CN" w:bidi="ar-SA"/>
      </w:rPr>
    </w:lvl>
    <w:lvl w:ilvl="4" w:tentative="0">
      <w:start w:val="0"/>
      <w:numFmt w:val="bullet"/>
      <w:lvlText w:val="•"/>
      <w:lvlJc w:val="left"/>
      <w:pPr>
        <w:ind w:left="3587" w:hanging="525"/>
      </w:pPr>
      <w:rPr>
        <w:rFonts w:hint="default"/>
        <w:lang w:val="en-US" w:eastAsia="zh-CN" w:bidi="ar-SA"/>
      </w:rPr>
    </w:lvl>
    <w:lvl w:ilvl="5" w:tentative="0">
      <w:start w:val="0"/>
      <w:numFmt w:val="bullet"/>
      <w:lvlText w:val="•"/>
      <w:lvlJc w:val="left"/>
      <w:pPr>
        <w:ind w:left="4324" w:hanging="525"/>
      </w:pPr>
      <w:rPr>
        <w:rFonts w:hint="default"/>
        <w:lang w:val="en-US" w:eastAsia="zh-CN" w:bidi="ar-SA"/>
      </w:rPr>
    </w:lvl>
    <w:lvl w:ilvl="6" w:tentative="0">
      <w:start w:val="0"/>
      <w:numFmt w:val="bullet"/>
      <w:lvlText w:val="•"/>
      <w:lvlJc w:val="left"/>
      <w:pPr>
        <w:ind w:left="5061" w:hanging="525"/>
      </w:pPr>
      <w:rPr>
        <w:rFonts w:hint="default"/>
        <w:lang w:val="en-US" w:eastAsia="zh-CN" w:bidi="ar-SA"/>
      </w:rPr>
    </w:lvl>
    <w:lvl w:ilvl="7" w:tentative="0">
      <w:start w:val="0"/>
      <w:numFmt w:val="bullet"/>
      <w:lvlText w:val="•"/>
      <w:lvlJc w:val="left"/>
      <w:pPr>
        <w:ind w:left="5798" w:hanging="525"/>
      </w:pPr>
      <w:rPr>
        <w:rFonts w:hint="default"/>
        <w:lang w:val="en-US" w:eastAsia="zh-CN" w:bidi="ar-SA"/>
      </w:rPr>
    </w:lvl>
    <w:lvl w:ilvl="8" w:tentative="0">
      <w:start w:val="0"/>
      <w:numFmt w:val="bullet"/>
      <w:lvlText w:val="•"/>
      <w:lvlJc w:val="left"/>
      <w:pPr>
        <w:ind w:left="6535" w:hanging="525"/>
      </w:pPr>
      <w:rPr>
        <w:rFonts w:hint="default"/>
        <w:lang w:val="en-US" w:eastAsia="zh-CN" w:bidi="ar-SA"/>
      </w:rPr>
    </w:lvl>
  </w:abstractNum>
  <w:abstractNum w:abstractNumId="24">
    <w:nsid w:val="B5E306ED"/>
    <w:multiLevelType w:val="multilevel"/>
    <w:tmpl w:val="B5E306ED"/>
    <w:lvl w:ilvl="0" w:tentative="0">
      <w:start w:val="3"/>
      <w:numFmt w:val="decimal"/>
      <w:lvlText w:val="%1"/>
      <w:lvlJc w:val="left"/>
      <w:pPr>
        <w:ind w:left="211" w:hanging="212"/>
        <w:jc w:val="left"/>
      </w:pPr>
      <w:rPr>
        <w:rFonts w:hint="default" w:ascii="Times New Roman" w:hAnsi="Times New Roman" w:eastAsia="Times New Roman" w:cs="Times New Roman"/>
        <w:b w:val="0"/>
        <w:bCs w:val="0"/>
        <w:i w:val="0"/>
        <w:iCs w:val="0"/>
        <w:w w:val="99"/>
        <w:sz w:val="21"/>
        <w:szCs w:val="21"/>
        <w:lang w:val="en-US" w:eastAsia="zh-CN" w:bidi="ar-SA"/>
      </w:rPr>
    </w:lvl>
    <w:lvl w:ilvl="1" w:tentative="0">
      <w:start w:val="0"/>
      <w:numFmt w:val="bullet"/>
      <w:lvlText w:val="•"/>
      <w:lvlJc w:val="left"/>
      <w:pPr>
        <w:ind w:left="536" w:hanging="212"/>
      </w:pPr>
      <w:rPr>
        <w:rFonts w:hint="default"/>
        <w:lang w:val="en-US" w:eastAsia="zh-CN" w:bidi="ar-SA"/>
      </w:rPr>
    </w:lvl>
    <w:lvl w:ilvl="2" w:tentative="0">
      <w:start w:val="0"/>
      <w:numFmt w:val="bullet"/>
      <w:lvlText w:val="•"/>
      <w:lvlJc w:val="left"/>
      <w:pPr>
        <w:ind w:left="852" w:hanging="212"/>
      </w:pPr>
      <w:rPr>
        <w:rFonts w:hint="default"/>
        <w:lang w:val="en-US" w:eastAsia="zh-CN" w:bidi="ar-SA"/>
      </w:rPr>
    </w:lvl>
    <w:lvl w:ilvl="3" w:tentative="0">
      <w:start w:val="0"/>
      <w:numFmt w:val="bullet"/>
      <w:lvlText w:val="•"/>
      <w:lvlJc w:val="left"/>
      <w:pPr>
        <w:ind w:left="1168" w:hanging="212"/>
      </w:pPr>
      <w:rPr>
        <w:rFonts w:hint="default"/>
        <w:lang w:val="en-US" w:eastAsia="zh-CN" w:bidi="ar-SA"/>
      </w:rPr>
    </w:lvl>
    <w:lvl w:ilvl="4" w:tentative="0">
      <w:start w:val="0"/>
      <w:numFmt w:val="bullet"/>
      <w:lvlText w:val="•"/>
      <w:lvlJc w:val="left"/>
      <w:pPr>
        <w:ind w:left="1484" w:hanging="212"/>
      </w:pPr>
      <w:rPr>
        <w:rFonts w:hint="default"/>
        <w:lang w:val="en-US" w:eastAsia="zh-CN" w:bidi="ar-SA"/>
      </w:rPr>
    </w:lvl>
    <w:lvl w:ilvl="5" w:tentative="0">
      <w:start w:val="0"/>
      <w:numFmt w:val="bullet"/>
      <w:lvlText w:val="•"/>
      <w:lvlJc w:val="left"/>
      <w:pPr>
        <w:ind w:left="1800" w:hanging="212"/>
      </w:pPr>
      <w:rPr>
        <w:rFonts w:hint="default"/>
        <w:lang w:val="en-US" w:eastAsia="zh-CN" w:bidi="ar-SA"/>
      </w:rPr>
    </w:lvl>
    <w:lvl w:ilvl="6" w:tentative="0">
      <w:start w:val="0"/>
      <w:numFmt w:val="bullet"/>
      <w:lvlText w:val="•"/>
      <w:lvlJc w:val="left"/>
      <w:pPr>
        <w:ind w:left="2116" w:hanging="212"/>
      </w:pPr>
      <w:rPr>
        <w:rFonts w:hint="default"/>
        <w:lang w:val="en-US" w:eastAsia="zh-CN" w:bidi="ar-SA"/>
      </w:rPr>
    </w:lvl>
    <w:lvl w:ilvl="7" w:tentative="0">
      <w:start w:val="0"/>
      <w:numFmt w:val="bullet"/>
      <w:lvlText w:val="•"/>
      <w:lvlJc w:val="left"/>
      <w:pPr>
        <w:ind w:left="2432" w:hanging="212"/>
      </w:pPr>
      <w:rPr>
        <w:rFonts w:hint="default"/>
        <w:lang w:val="en-US" w:eastAsia="zh-CN" w:bidi="ar-SA"/>
      </w:rPr>
    </w:lvl>
    <w:lvl w:ilvl="8" w:tentative="0">
      <w:start w:val="0"/>
      <w:numFmt w:val="bullet"/>
      <w:lvlText w:val="•"/>
      <w:lvlJc w:val="left"/>
      <w:pPr>
        <w:ind w:left="2748" w:hanging="212"/>
      </w:pPr>
      <w:rPr>
        <w:rFonts w:hint="default"/>
        <w:lang w:val="en-US" w:eastAsia="zh-CN" w:bidi="ar-SA"/>
      </w:rPr>
    </w:lvl>
  </w:abstractNum>
  <w:abstractNum w:abstractNumId="25">
    <w:nsid w:val="B88D21A8"/>
    <w:multiLevelType w:val="multilevel"/>
    <w:tmpl w:val="B88D21A8"/>
    <w:lvl w:ilvl="0" w:tentative="0">
      <w:start w:val="70"/>
      <w:numFmt w:val="decimal"/>
      <w:lvlText w:val="%1."/>
      <w:lvlJc w:val="left"/>
      <w:pPr>
        <w:ind w:left="900" w:hanging="680"/>
        <w:jc w:val="left"/>
      </w:pPr>
      <w:rPr>
        <w:rFonts w:hint="default" w:ascii="Times New Roman" w:hAnsi="Times New Roman" w:eastAsia="Times New Roman" w:cs="Times New Roman"/>
        <w:b/>
        <w:bCs/>
        <w:i w:val="0"/>
        <w:iCs w:val="0"/>
        <w:spacing w:val="0"/>
        <w:w w:val="99"/>
        <w:sz w:val="21"/>
        <w:szCs w:val="21"/>
        <w:lang w:val="en-US" w:eastAsia="zh-CN" w:bidi="ar-SA"/>
      </w:rPr>
    </w:lvl>
    <w:lvl w:ilvl="1" w:tentative="0">
      <w:start w:val="0"/>
      <w:numFmt w:val="bullet"/>
      <w:lvlText w:val="•"/>
      <w:lvlJc w:val="left"/>
      <w:pPr>
        <w:ind w:left="1005" w:hanging="680"/>
      </w:pPr>
      <w:rPr>
        <w:rFonts w:hint="default"/>
        <w:lang w:val="en-US" w:eastAsia="zh-CN" w:bidi="ar-SA"/>
      </w:rPr>
    </w:lvl>
    <w:lvl w:ilvl="2" w:tentative="0">
      <w:start w:val="0"/>
      <w:numFmt w:val="bullet"/>
      <w:lvlText w:val="•"/>
      <w:lvlJc w:val="left"/>
      <w:pPr>
        <w:ind w:left="1110" w:hanging="680"/>
      </w:pPr>
      <w:rPr>
        <w:rFonts w:hint="default"/>
        <w:lang w:val="en-US" w:eastAsia="zh-CN" w:bidi="ar-SA"/>
      </w:rPr>
    </w:lvl>
    <w:lvl w:ilvl="3" w:tentative="0">
      <w:start w:val="0"/>
      <w:numFmt w:val="bullet"/>
      <w:lvlText w:val="•"/>
      <w:lvlJc w:val="left"/>
      <w:pPr>
        <w:ind w:left="1215" w:hanging="680"/>
      </w:pPr>
      <w:rPr>
        <w:rFonts w:hint="default"/>
        <w:lang w:val="en-US" w:eastAsia="zh-CN" w:bidi="ar-SA"/>
      </w:rPr>
    </w:lvl>
    <w:lvl w:ilvl="4" w:tentative="0">
      <w:start w:val="0"/>
      <w:numFmt w:val="bullet"/>
      <w:lvlText w:val="•"/>
      <w:lvlJc w:val="left"/>
      <w:pPr>
        <w:ind w:left="1320" w:hanging="680"/>
      </w:pPr>
      <w:rPr>
        <w:rFonts w:hint="default"/>
        <w:lang w:val="en-US" w:eastAsia="zh-CN" w:bidi="ar-SA"/>
      </w:rPr>
    </w:lvl>
    <w:lvl w:ilvl="5" w:tentative="0">
      <w:start w:val="0"/>
      <w:numFmt w:val="bullet"/>
      <w:lvlText w:val="•"/>
      <w:lvlJc w:val="left"/>
      <w:pPr>
        <w:ind w:left="1425" w:hanging="680"/>
      </w:pPr>
      <w:rPr>
        <w:rFonts w:hint="default"/>
        <w:lang w:val="en-US" w:eastAsia="zh-CN" w:bidi="ar-SA"/>
      </w:rPr>
    </w:lvl>
    <w:lvl w:ilvl="6" w:tentative="0">
      <w:start w:val="0"/>
      <w:numFmt w:val="bullet"/>
      <w:lvlText w:val="•"/>
      <w:lvlJc w:val="left"/>
      <w:pPr>
        <w:ind w:left="1530" w:hanging="680"/>
      </w:pPr>
      <w:rPr>
        <w:rFonts w:hint="default"/>
        <w:lang w:val="en-US" w:eastAsia="zh-CN" w:bidi="ar-SA"/>
      </w:rPr>
    </w:lvl>
    <w:lvl w:ilvl="7" w:tentative="0">
      <w:start w:val="0"/>
      <w:numFmt w:val="bullet"/>
      <w:lvlText w:val="•"/>
      <w:lvlJc w:val="left"/>
      <w:pPr>
        <w:ind w:left="1635" w:hanging="680"/>
      </w:pPr>
      <w:rPr>
        <w:rFonts w:hint="default"/>
        <w:lang w:val="en-US" w:eastAsia="zh-CN" w:bidi="ar-SA"/>
      </w:rPr>
    </w:lvl>
    <w:lvl w:ilvl="8" w:tentative="0">
      <w:start w:val="0"/>
      <w:numFmt w:val="bullet"/>
      <w:lvlText w:val="•"/>
      <w:lvlJc w:val="left"/>
      <w:pPr>
        <w:ind w:left="1741" w:hanging="680"/>
      </w:pPr>
      <w:rPr>
        <w:rFonts w:hint="default"/>
        <w:lang w:val="en-US" w:eastAsia="zh-CN" w:bidi="ar-SA"/>
      </w:rPr>
    </w:lvl>
  </w:abstractNum>
  <w:abstractNum w:abstractNumId="26">
    <w:nsid w:val="B8CEF35B"/>
    <w:multiLevelType w:val="multilevel"/>
    <w:tmpl w:val="B8CEF35B"/>
    <w:lvl w:ilvl="0" w:tentative="0">
      <w:start w:val="9"/>
      <w:numFmt w:val="decimal"/>
      <w:lvlText w:val="%1"/>
      <w:lvlJc w:val="left"/>
      <w:pPr>
        <w:ind w:left="900" w:hanging="680"/>
        <w:jc w:val="left"/>
      </w:pPr>
      <w:rPr>
        <w:rFonts w:hint="default"/>
        <w:lang w:val="en-US" w:eastAsia="zh-CN" w:bidi="ar-SA"/>
      </w:rPr>
    </w:lvl>
    <w:lvl w:ilvl="1" w:tentative="0">
      <w:start w:val="3"/>
      <w:numFmt w:val="decimal"/>
      <w:lvlText w:val="%1.%2"/>
      <w:lvlJc w:val="left"/>
      <w:pPr>
        <w:ind w:left="900" w:hanging="680"/>
        <w:jc w:val="left"/>
      </w:pPr>
      <w:rPr>
        <w:rFonts w:hint="default" w:ascii="Times New Roman" w:hAnsi="Times New Roman" w:eastAsia="Times New Roman" w:cs="Times New Roman"/>
        <w:b/>
        <w:bCs/>
        <w:i w:val="0"/>
        <w:iCs w:val="0"/>
        <w:spacing w:val="0"/>
        <w:w w:val="99"/>
        <w:sz w:val="21"/>
        <w:szCs w:val="21"/>
        <w:lang w:val="en-US" w:eastAsia="zh-CN" w:bidi="ar-SA"/>
      </w:rPr>
    </w:lvl>
    <w:lvl w:ilvl="2" w:tentative="0">
      <w:start w:val="0"/>
      <w:numFmt w:val="bullet"/>
      <w:lvlText w:val="•"/>
      <w:lvlJc w:val="left"/>
      <w:pPr>
        <w:ind w:left="1110" w:hanging="680"/>
      </w:pPr>
      <w:rPr>
        <w:rFonts w:hint="default"/>
        <w:lang w:val="en-US" w:eastAsia="zh-CN" w:bidi="ar-SA"/>
      </w:rPr>
    </w:lvl>
    <w:lvl w:ilvl="3" w:tentative="0">
      <w:start w:val="0"/>
      <w:numFmt w:val="bullet"/>
      <w:lvlText w:val="•"/>
      <w:lvlJc w:val="left"/>
      <w:pPr>
        <w:ind w:left="1216" w:hanging="680"/>
      </w:pPr>
      <w:rPr>
        <w:rFonts w:hint="default"/>
        <w:lang w:val="en-US" w:eastAsia="zh-CN" w:bidi="ar-SA"/>
      </w:rPr>
    </w:lvl>
    <w:lvl w:ilvl="4" w:tentative="0">
      <w:start w:val="0"/>
      <w:numFmt w:val="bullet"/>
      <w:lvlText w:val="•"/>
      <w:lvlJc w:val="left"/>
      <w:pPr>
        <w:ind w:left="1321" w:hanging="680"/>
      </w:pPr>
      <w:rPr>
        <w:rFonts w:hint="default"/>
        <w:lang w:val="en-US" w:eastAsia="zh-CN" w:bidi="ar-SA"/>
      </w:rPr>
    </w:lvl>
    <w:lvl w:ilvl="5" w:tentative="0">
      <w:start w:val="0"/>
      <w:numFmt w:val="bullet"/>
      <w:lvlText w:val="•"/>
      <w:lvlJc w:val="left"/>
      <w:pPr>
        <w:ind w:left="1426" w:hanging="680"/>
      </w:pPr>
      <w:rPr>
        <w:rFonts w:hint="default"/>
        <w:lang w:val="en-US" w:eastAsia="zh-CN" w:bidi="ar-SA"/>
      </w:rPr>
    </w:lvl>
    <w:lvl w:ilvl="6" w:tentative="0">
      <w:start w:val="0"/>
      <w:numFmt w:val="bullet"/>
      <w:lvlText w:val="•"/>
      <w:lvlJc w:val="left"/>
      <w:pPr>
        <w:ind w:left="1532" w:hanging="680"/>
      </w:pPr>
      <w:rPr>
        <w:rFonts w:hint="default"/>
        <w:lang w:val="en-US" w:eastAsia="zh-CN" w:bidi="ar-SA"/>
      </w:rPr>
    </w:lvl>
    <w:lvl w:ilvl="7" w:tentative="0">
      <w:start w:val="0"/>
      <w:numFmt w:val="bullet"/>
      <w:lvlText w:val="•"/>
      <w:lvlJc w:val="left"/>
      <w:pPr>
        <w:ind w:left="1637" w:hanging="680"/>
      </w:pPr>
      <w:rPr>
        <w:rFonts w:hint="default"/>
        <w:lang w:val="en-US" w:eastAsia="zh-CN" w:bidi="ar-SA"/>
      </w:rPr>
    </w:lvl>
    <w:lvl w:ilvl="8" w:tentative="0">
      <w:start w:val="0"/>
      <w:numFmt w:val="bullet"/>
      <w:lvlText w:val="•"/>
      <w:lvlJc w:val="left"/>
      <w:pPr>
        <w:ind w:left="1743" w:hanging="680"/>
      </w:pPr>
      <w:rPr>
        <w:rFonts w:hint="default"/>
        <w:lang w:val="en-US" w:eastAsia="zh-CN" w:bidi="ar-SA"/>
      </w:rPr>
    </w:lvl>
  </w:abstractNum>
  <w:abstractNum w:abstractNumId="27">
    <w:nsid w:val="BB64CFA9"/>
    <w:multiLevelType w:val="multilevel"/>
    <w:tmpl w:val="BB64CFA9"/>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position w:val="2"/>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2" w:hanging="525"/>
      </w:pPr>
      <w:rPr>
        <w:rFonts w:hint="default"/>
        <w:lang w:val="en-US" w:eastAsia="zh-CN" w:bidi="ar-SA"/>
      </w:rPr>
    </w:lvl>
    <w:lvl w:ilvl="4" w:tentative="0">
      <w:start w:val="0"/>
      <w:numFmt w:val="bullet"/>
      <w:lvlText w:val="•"/>
      <w:lvlJc w:val="left"/>
      <w:pPr>
        <w:ind w:left="3689" w:hanging="525"/>
      </w:pPr>
      <w:rPr>
        <w:rFonts w:hint="default"/>
        <w:lang w:val="en-US" w:eastAsia="zh-CN" w:bidi="ar-SA"/>
      </w:rPr>
    </w:lvl>
    <w:lvl w:ilvl="5" w:tentative="0">
      <w:start w:val="0"/>
      <w:numFmt w:val="bullet"/>
      <w:lvlText w:val="•"/>
      <w:lvlJc w:val="left"/>
      <w:pPr>
        <w:ind w:left="4427" w:hanging="525"/>
      </w:pPr>
      <w:rPr>
        <w:rFonts w:hint="default"/>
        <w:lang w:val="en-US" w:eastAsia="zh-CN" w:bidi="ar-SA"/>
      </w:rPr>
    </w:lvl>
    <w:lvl w:ilvl="6" w:tentative="0">
      <w:start w:val="0"/>
      <w:numFmt w:val="bullet"/>
      <w:lvlText w:val="•"/>
      <w:lvlJc w:val="left"/>
      <w:pPr>
        <w:ind w:left="5164" w:hanging="525"/>
      </w:pPr>
      <w:rPr>
        <w:rFonts w:hint="default"/>
        <w:lang w:val="en-US" w:eastAsia="zh-CN" w:bidi="ar-SA"/>
      </w:rPr>
    </w:lvl>
    <w:lvl w:ilvl="7" w:tentative="0">
      <w:start w:val="0"/>
      <w:numFmt w:val="bullet"/>
      <w:lvlText w:val="•"/>
      <w:lvlJc w:val="left"/>
      <w:pPr>
        <w:ind w:left="5902" w:hanging="525"/>
      </w:pPr>
      <w:rPr>
        <w:rFonts w:hint="default"/>
        <w:lang w:val="en-US" w:eastAsia="zh-CN" w:bidi="ar-SA"/>
      </w:rPr>
    </w:lvl>
    <w:lvl w:ilvl="8" w:tentative="0">
      <w:start w:val="0"/>
      <w:numFmt w:val="bullet"/>
      <w:lvlText w:val="•"/>
      <w:lvlJc w:val="left"/>
      <w:pPr>
        <w:ind w:left="6639" w:hanging="525"/>
      </w:pPr>
      <w:rPr>
        <w:rFonts w:hint="default"/>
        <w:lang w:val="en-US" w:eastAsia="zh-CN" w:bidi="ar-SA"/>
      </w:rPr>
    </w:lvl>
  </w:abstractNum>
  <w:abstractNum w:abstractNumId="28">
    <w:nsid w:val="BCECA0B4"/>
    <w:multiLevelType w:val="multilevel"/>
    <w:tmpl w:val="BCECA0B4"/>
    <w:lvl w:ilvl="0" w:tentative="0">
      <w:start w:val="1"/>
      <w:numFmt w:val="decimal"/>
      <w:lvlText w:val="（%1）"/>
      <w:lvlJc w:val="left"/>
      <w:pPr>
        <w:ind w:left="630" w:hanging="525"/>
        <w:jc w:val="left"/>
      </w:pPr>
      <w:rPr>
        <w:rFonts w:hint="default" w:ascii="宋体" w:hAnsi="宋体" w:eastAsia="宋体" w:cs="宋体"/>
        <w:b w:val="0"/>
        <w:bCs w:val="0"/>
        <w:i w:val="0"/>
        <w:iCs w:val="0"/>
        <w:spacing w:val="-1"/>
        <w:w w:val="99"/>
        <w:position w:val="2"/>
        <w:sz w:val="19"/>
        <w:szCs w:val="19"/>
        <w:lang w:val="en-US" w:eastAsia="zh-CN" w:bidi="ar-SA"/>
      </w:rPr>
    </w:lvl>
    <w:lvl w:ilvl="1" w:tentative="0">
      <w:start w:val="0"/>
      <w:numFmt w:val="bullet"/>
      <w:lvlText w:val="•"/>
      <w:lvlJc w:val="left"/>
      <w:pPr>
        <w:ind w:left="1345" w:hanging="525"/>
      </w:pPr>
      <w:rPr>
        <w:rFonts w:hint="default"/>
        <w:lang w:val="en-US" w:eastAsia="zh-CN" w:bidi="ar-SA"/>
      </w:rPr>
    </w:lvl>
    <w:lvl w:ilvl="2" w:tentative="0">
      <w:start w:val="0"/>
      <w:numFmt w:val="bullet"/>
      <w:lvlText w:val="•"/>
      <w:lvlJc w:val="left"/>
      <w:pPr>
        <w:ind w:left="2051" w:hanging="525"/>
      </w:pPr>
      <w:rPr>
        <w:rFonts w:hint="default"/>
        <w:lang w:val="en-US" w:eastAsia="zh-CN" w:bidi="ar-SA"/>
      </w:rPr>
    </w:lvl>
    <w:lvl w:ilvl="3" w:tentative="0">
      <w:start w:val="0"/>
      <w:numFmt w:val="bullet"/>
      <w:lvlText w:val="•"/>
      <w:lvlJc w:val="left"/>
      <w:pPr>
        <w:ind w:left="2756" w:hanging="525"/>
      </w:pPr>
      <w:rPr>
        <w:rFonts w:hint="default"/>
        <w:lang w:val="en-US" w:eastAsia="zh-CN" w:bidi="ar-SA"/>
      </w:rPr>
    </w:lvl>
    <w:lvl w:ilvl="4" w:tentative="0">
      <w:start w:val="0"/>
      <w:numFmt w:val="bullet"/>
      <w:lvlText w:val="•"/>
      <w:lvlJc w:val="left"/>
      <w:pPr>
        <w:ind w:left="3462" w:hanging="525"/>
      </w:pPr>
      <w:rPr>
        <w:rFonts w:hint="default"/>
        <w:lang w:val="en-US" w:eastAsia="zh-CN" w:bidi="ar-SA"/>
      </w:rPr>
    </w:lvl>
    <w:lvl w:ilvl="5" w:tentative="0">
      <w:start w:val="0"/>
      <w:numFmt w:val="bullet"/>
      <w:lvlText w:val="•"/>
      <w:lvlJc w:val="left"/>
      <w:pPr>
        <w:ind w:left="4168" w:hanging="525"/>
      </w:pPr>
      <w:rPr>
        <w:rFonts w:hint="default"/>
        <w:lang w:val="en-US" w:eastAsia="zh-CN" w:bidi="ar-SA"/>
      </w:rPr>
    </w:lvl>
    <w:lvl w:ilvl="6" w:tentative="0">
      <w:start w:val="0"/>
      <w:numFmt w:val="bullet"/>
      <w:lvlText w:val="•"/>
      <w:lvlJc w:val="left"/>
      <w:pPr>
        <w:ind w:left="4873" w:hanging="525"/>
      </w:pPr>
      <w:rPr>
        <w:rFonts w:hint="default"/>
        <w:lang w:val="en-US" w:eastAsia="zh-CN" w:bidi="ar-SA"/>
      </w:rPr>
    </w:lvl>
    <w:lvl w:ilvl="7" w:tentative="0">
      <w:start w:val="0"/>
      <w:numFmt w:val="bullet"/>
      <w:lvlText w:val="•"/>
      <w:lvlJc w:val="left"/>
      <w:pPr>
        <w:ind w:left="5579" w:hanging="525"/>
      </w:pPr>
      <w:rPr>
        <w:rFonts w:hint="default"/>
        <w:lang w:val="en-US" w:eastAsia="zh-CN" w:bidi="ar-SA"/>
      </w:rPr>
    </w:lvl>
    <w:lvl w:ilvl="8" w:tentative="0">
      <w:start w:val="0"/>
      <w:numFmt w:val="bullet"/>
      <w:lvlText w:val="•"/>
      <w:lvlJc w:val="left"/>
      <w:pPr>
        <w:ind w:left="6284" w:hanging="525"/>
      </w:pPr>
      <w:rPr>
        <w:rFonts w:hint="default"/>
        <w:lang w:val="en-US" w:eastAsia="zh-CN" w:bidi="ar-SA"/>
      </w:rPr>
    </w:lvl>
  </w:abstractNum>
  <w:abstractNum w:abstractNumId="29">
    <w:nsid w:val="BDA1395C"/>
    <w:multiLevelType w:val="multilevel"/>
    <w:tmpl w:val="BDA1395C"/>
    <w:lvl w:ilvl="0" w:tentative="0">
      <w:start w:val="1"/>
      <w:numFmt w:val="decimal"/>
      <w:lvlText w:val="（%1）"/>
      <w:lvlJc w:val="left"/>
      <w:pPr>
        <w:ind w:left="600"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06" w:hanging="525"/>
      </w:pPr>
      <w:rPr>
        <w:rFonts w:hint="default"/>
        <w:lang w:val="en-US" w:eastAsia="zh-CN" w:bidi="ar-SA"/>
      </w:rPr>
    </w:lvl>
    <w:lvl w:ilvl="2" w:tentative="0">
      <w:start w:val="0"/>
      <w:numFmt w:val="bullet"/>
      <w:lvlText w:val="•"/>
      <w:lvlJc w:val="left"/>
      <w:pPr>
        <w:ind w:left="2013" w:hanging="525"/>
      </w:pPr>
      <w:rPr>
        <w:rFonts w:hint="default"/>
        <w:lang w:val="en-US" w:eastAsia="zh-CN" w:bidi="ar-SA"/>
      </w:rPr>
    </w:lvl>
    <w:lvl w:ilvl="3" w:tentative="0">
      <w:start w:val="0"/>
      <w:numFmt w:val="bullet"/>
      <w:lvlText w:val="•"/>
      <w:lvlJc w:val="left"/>
      <w:pPr>
        <w:ind w:left="2719" w:hanging="525"/>
      </w:pPr>
      <w:rPr>
        <w:rFonts w:hint="default"/>
        <w:lang w:val="en-US" w:eastAsia="zh-CN" w:bidi="ar-SA"/>
      </w:rPr>
    </w:lvl>
    <w:lvl w:ilvl="4" w:tentative="0">
      <w:start w:val="0"/>
      <w:numFmt w:val="bullet"/>
      <w:lvlText w:val="•"/>
      <w:lvlJc w:val="left"/>
      <w:pPr>
        <w:ind w:left="3426" w:hanging="525"/>
      </w:pPr>
      <w:rPr>
        <w:rFonts w:hint="default"/>
        <w:lang w:val="en-US" w:eastAsia="zh-CN" w:bidi="ar-SA"/>
      </w:rPr>
    </w:lvl>
    <w:lvl w:ilvl="5" w:tentative="0">
      <w:start w:val="0"/>
      <w:numFmt w:val="bullet"/>
      <w:lvlText w:val="•"/>
      <w:lvlJc w:val="left"/>
      <w:pPr>
        <w:ind w:left="4133" w:hanging="525"/>
      </w:pPr>
      <w:rPr>
        <w:rFonts w:hint="default"/>
        <w:lang w:val="en-US" w:eastAsia="zh-CN" w:bidi="ar-SA"/>
      </w:rPr>
    </w:lvl>
    <w:lvl w:ilvl="6" w:tentative="0">
      <w:start w:val="0"/>
      <w:numFmt w:val="bullet"/>
      <w:lvlText w:val="•"/>
      <w:lvlJc w:val="left"/>
      <w:pPr>
        <w:ind w:left="4839" w:hanging="525"/>
      </w:pPr>
      <w:rPr>
        <w:rFonts w:hint="default"/>
        <w:lang w:val="en-US" w:eastAsia="zh-CN" w:bidi="ar-SA"/>
      </w:rPr>
    </w:lvl>
    <w:lvl w:ilvl="7" w:tentative="0">
      <w:start w:val="0"/>
      <w:numFmt w:val="bullet"/>
      <w:lvlText w:val="•"/>
      <w:lvlJc w:val="left"/>
      <w:pPr>
        <w:ind w:left="5546" w:hanging="525"/>
      </w:pPr>
      <w:rPr>
        <w:rFonts w:hint="default"/>
        <w:lang w:val="en-US" w:eastAsia="zh-CN" w:bidi="ar-SA"/>
      </w:rPr>
    </w:lvl>
    <w:lvl w:ilvl="8" w:tentative="0">
      <w:start w:val="0"/>
      <w:numFmt w:val="bullet"/>
      <w:lvlText w:val="•"/>
      <w:lvlJc w:val="left"/>
      <w:pPr>
        <w:ind w:left="6252" w:hanging="525"/>
      </w:pPr>
      <w:rPr>
        <w:rFonts w:hint="default"/>
        <w:lang w:val="en-US" w:eastAsia="zh-CN" w:bidi="ar-SA"/>
      </w:rPr>
    </w:lvl>
  </w:abstractNum>
  <w:abstractNum w:abstractNumId="30">
    <w:nsid w:val="BE8A4F4C"/>
    <w:multiLevelType w:val="multilevel"/>
    <w:tmpl w:val="BE8A4F4C"/>
    <w:lvl w:ilvl="0" w:tentative="0">
      <w:start w:val="1"/>
      <w:numFmt w:val="decimal"/>
      <w:lvlText w:val="（%1）"/>
      <w:lvlJc w:val="left"/>
      <w:pPr>
        <w:ind w:left="653"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57" w:hanging="525"/>
      </w:pPr>
      <w:rPr>
        <w:rFonts w:hint="default"/>
        <w:lang w:val="en-US" w:eastAsia="zh-CN" w:bidi="ar-SA"/>
      </w:rPr>
    </w:lvl>
    <w:lvl w:ilvl="2" w:tentative="0">
      <w:start w:val="0"/>
      <w:numFmt w:val="bullet"/>
      <w:lvlText w:val="•"/>
      <w:lvlJc w:val="left"/>
      <w:pPr>
        <w:ind w:left="2054" w:hanging="525"/>
      </w:pPr>
      <w:rPr>
        <w:rFonts w:hint="default"/>
        <w:lang w:val="en-US" w:eastAsia="zh-CN" w:bidi="ar-SA"/>
      </w:rPr>
    </w:lvl>
    <w:lvl w:ilvl="3" w:tentative="0">
      <w:start w:val="0"/>
      <w:numFmt w:val="bullet"/>
      <w:lvlText w:val="•"/>
      <w:lvlJc w:val="left"/>
      <w:pPr>
        <w:ind w:left="2751" w:hanging="525"/>
      </w:pPr>
      <w:rPr>
        <w:rFonts w:hint="default"/>
        <w:lang w:val="en-US" w:eastAsia="zh-CN" w:bidi="ar-SA"/>
      </w:rPr>
    </w:lvl>
    <w:lvl w:ilvl="4" w:tentative="0">
      <w:start w:val="0"/>
      <w:numFmt w:val="bullet"/>
      <w:lvlText w:val="•"/>
      <w:lvlJc w:val="left"/>
      <w:pPr>
        <w:ind w:left="3448" w:hanging="525"/>
      </w:pPr>
      <w:rPr>
        <w:rFonts w:hint="default"/>
        <w:lang w:val="en-US" w:eastAsia="zh-CN" w:bidi="ar-SA"/>
      </w:rPr>
    </w:lvl>
    <w:lvl w:ilvl="5" w:tentative="0">
      <w:start w:val="0"/>
      <w:numFmt w:val="bullet"/>
      <w:lvlText w:val="•"/>
      <w:lvlJc w:val="left"/>
      <w:pPr>
        <w:ind w:left="4146" w:hanging="525"/>
      </w:pPr>
      <w:rPr>
        <w:rFonts w:hint="default"/>
        <w:lang w:val="en-US" w:eastAsia="zh-CN" w:bidi="ar-SA"/>
      </w:rPr>
    </w:lvl>
    <w:lvl w:ilvl="6" w:tentative="0">
      <w:start w:val="0"/>
      <w:numFmt w:val="bullet"/>
      <w:lvlText w:val="•"/>
      <w:lvlJc w:val="left"/>
      <w:pPr>
        <w:ind w:left="4843" w:hanging="525"/>
      </w:pPr>
      <w:rPr>
        <w:rFonts w:hint="default"/>
        <w:lang w:val="en-US" w:eastAsia="zh-CN" w:bidi="ar-SA"/>
      </w:rPr>
    </w:lvl>
    <w:lvl w:ilvl="7" w:tentative="0">
      <w:start w:val="0"/>
      <w:numFmt w:val="bullet"/>
      <w:lvlText w:val="•"/>
      <w:lvlJc w:val="left"/>
      <w:pPr>
        <w:ind w:left="5540" w:hanging="525"/>
      </w:pPr>
      <w:rPr>
        <w:rFonts w:hint="default"/>
        <w:lang w:val="en-US" w:eastAsia="zh-CN" w:bidi="ar-SA"/>
      </w:rPr>
    </w:lvl>
    <w:lvl w:ilvl="8" w:tentative="0">
      <w:start w:val="0"/>
      <w:numFmt w:val="bullet"/>
      <w:lvlText w:val="•"/>
      <w:lvlJc w:val="left"/>
      <w:pPr>
        <w:ind w:left="6237" w:hanging="525"/>
      </w:pPr>
      <w:rPr>
        <w:rFonts w:hint="default"/>
        <w:lang w:val="en-US" w:eastAsia="zh-CN" w:bidi="ar-SA"/>
      </w:rPr>
    </w:lvl>
  </w:abstractNum>
  <w:abstractNum w:abstractNumId="31">
    <w:nsid w:val="BE923771"/>
    <w:multiLevelType w:val="multilevel"/>
    <w:tmpl w:val="BE923771"/>
    <w:lvl w:ilvl="0" w:tentative="0">
      <w:start w:val="1"/>
      <w:numFmt w:val="decimal"/>
      <w:lvlText w:val="（%1）"/>
      <w:lvlJc w:val="left"/>
      <w:pPr>
        <w:ind w:left="738"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1" w:hanging="525"/>
      </w:pPr>
      <w:rPr>
        <w:rFonts w:hint="default"/>
        <w:lang w:val="en-US" w:eastAsia="zh-CN" w:bidi="ar-SA"/>
      </w:rPr>
    </w:lvl>
    <w:lvl w:ilvl="4" w:tentative="0">
      <w:start w:val="0"/>
      <w:numFmt w:val="bullet"/>
      <w:lvlText w:val="•"/>
      <w:lvlJc w:val="left"/>
      <w:pPr>
        <w:ind w:left="3688" w:hanging="525"/>
      </w:pPr>
      <w:rPr>
        <w:rFonts w:hint="default"/>
        <w:lang w:val="en-US" w:eastAsia="zh-CN" w:bidi="ar-SA"/>
      </w:rPr>
    </w:lvl>
    <w:lvl w:ilvl="5" w:tentative="0">
      <w:start w:val="0"/>
      <w:numFmt w:val="bullet"/>
      <w:lvlText w:val="•"/>
      <w:lvlJc w:val="left"/>
      <w:pPr>
        <w:ind w:left="4426" w:hanging="525"/>
      </w:pPr>
      <w:rPr>
        <w:rFonts w:hint="default"/>
        <w:lang w:val="en-US" w:eastAsia="zh-CN" w:bidi="ar-SA"/>
      </w:rPr>
    </w:lvl>
    <w:lvl w:ilvl="6" w:tentative="0">
      <w:start w:val="0"/>
      <w:numFmt w:val="bullet"/>
      <w:lvlText w:val="•"/>
      <w:lvlJc w:val="left"/>
      <w:pPr>
        <w:ind w:left="5163" w:hanging="525"/>
      </w:pPr>
      <w:rPr>
        <w:rFonts w:hint="default"/>
        <w:lang w:val="en-US" w:eastAsia="zh-CN" w:bidi="ar-SA"/>
      </w:rPr>
    </w:lvl>
    <w:lvl w:ilvl="7" w:tentative="0">
      <w:start w:val="0"/>
      <w:numFmt w:val="bullet"/>
      <w:lvlText w:val="•"/>
      <w:lvlJc w:val="left"/>
      <w:pPr>
        <w:ind w:left="5900" w:hanging="525"/>
      </w:pPr>
      <w:rPr>
        <w:rFonts w:hint="default"/>
        <w:lang w:val="en-US" w:eastAsia="zh-CN" w:bidi="ar-SA"/>
      </w:rPr>
    </w:lvl>
    <w:lvl w:ilvl="8" w:tentative="0">
      <w:start w:val="0"/>
      <w:numFmt w:val="bullet"/>
      <w:lvlText w:val="•"/>
      <w:lvlJc w:val="left"/>
      <w:pPr>
        <w:ind w:left="6637" w:hanging="525"/>
      </w:pPr>
      <w:rPr>
        <w:rFonts w:hint="default"/>
        <w:lang w:val="en-US" w:eastAsia="zh-CN" w:bidi="ar-SA"/>
      </w:rPr>
    </w:lvl>
  </w:abstractNum>
  <w:abstractNum w:abstractNumId="32">
    <w:nsid w:val="BF205925"/>
    <w:multiLevelType w:val="multilevel"/>
    <w:tmpl w:val="BF205925"/>
    <w:lvl w:ilvl="0" w:tentative="0">
      <w:start w:val="1"/>
      <w:numFmt w:val="decimal"/>
      <w:lvlText w:val="%1"/>
      <w:lvlJc w:val="left"/>
      <w:pPr>
        <w:ind w:left="208" w:hanging="209"/>
        <w:jc w:val="left"/>
      </w:pPr>
      <w:rPr>
        <w:rFonts w:hint="default" w:ascii="Times New Roman" w:hAnsi="Times New Roman" w:eastAsia="Times New Roman" w:cs="Times New Roman"/>
        <w:b w:val="0"/>
        <w:bCs w:val="0"/>
        <w:i w:val="0"/>
        <w:iCs w:val="0"/>
        <w:w w:val="99"/>
        <w:sz w:val="21"/>
        <w:szCs w:val="21"/>
        <w:lang w:val="en-US" w:eastAsia="zh-CN" w:bidi="ar-SA"/>
      </w:rPr>
    </w:lvl>
    <w:lvl w:ilvl="1" w:tentative="0">
      <w:start w:val="0"/>
      <w:numFmt w:val="bullet"/>
      <w:lvlText w:val="•"/>
      <w:lvlJc w:val="left"/>
      <w:pPr>
        <w:ind w:left="381" w:hanging="209"/>
      </w:pPr>
      <w:rPr>
        <w:rFonts w:hint="default"/>
        <w:lang w:val="en-US" w:eastAsia="zh-CN" w:bidi="ar-SA"/>
      </w:rPr>
    </w:lvl>
    <w:lvl w:ilvl="2" w:tentative="0">
      <w:start w:val="0"/>
      <w:numFmt w:val="bullet"/>
      <w:lvlText w:val="•"/>
      <w:lvlJc w:val="left"/>
      <w:pPr>
        <w:ind w:left="562" w:hanging="209"/>
      </w:pPr>
      <w:rPr>
        <w:rFonts w:hint="default"/>
        <w:lang w:val="en-US" w:eastAsia="zh-CN" w:bidi="ar-SA"/>
      </w:rPr>
    </w:lvl>
    <w:lvl w:ilvl="3" w:tentative="0">
      <w:start w:val="0"/>
      <w:numFmt w:val="bullet"/>
      <w:lvlText w:val="•"/>
      <w:lvlJc w:val="left"/>
      <w:pPr>
        <w:ind w:left="744" w:hanging="209"/>
      </w:pPr>
      <w:rPr>
        <w:rFonts w:hint="default"/>
        <w:lang w:val="en-US" w:eastAsia="zh-CN" w:bidi="ar-SA"/>
      </w:rPr>
    </w:lvl>
    <w:lvl w:ilvl="4" w:tentative="0">
      <w:start w:val="0"/>
      <w:numFmt w:val="bullet"/>
      <w:lvlText w:val="•"/>
      <w:lvlJc w:val="left"/>
      <w:pPr>
        <w:ind w:left="925" w:hanging="209"/>
      </w:pPr>
      <w:rPr>
        <w:rFonts w:hint="default"/>
        <w:lang w:val="en-US" w:eastAsia="zh-CN" w:bidi="ar-SA"/>
      </w:rPr>
    </w:lvl>
    <w:lvl w:ilvl="5" w:tentative="0">
      <w:start w:val="0"/>
      <w:numFmt w:val="bullet"/>
      <w:lvlText w:val="•"/>
      <w:lvlJc w:val="left"/>
      <w:pPr>
        <w:ind w:left="1106" w:hanging="209"/>
      </w:pPr>
      <w:rPr>
        <w:rFonts w:hint="default"/>
        <w:lang w:val="en-US" w:eastAsia="zh-CN" w:bidi="ar-SA"/>
      </w:rPr>
    </w:lvl>
    <w:lvl w:ilvl="6" w:tentative="0">
      <w:start w:val="0"/>
      <w:numFmt w:val="bullet"/>
      <w:lvlText w:val="•"/>
      <w:lvlJc w:val="left"/>
      <w:pPr>
        <w:ind w:left="1287" w:hanging="209"/>
      </w:pPr>
      <w:rPr>
        <w:rFonts w:hint="default"/>
        <w:lang w:val="en-US" w:eastAsia="zh-CN" w:bidi="ar-SA"/>
      </w:rPr>
    </w:lvl>
    <w:lvl w:ilvl="7" w:tentative="0">
      <w:start w:val="0"/>
      <w:numFmt w:val="bullet"/>
      <w:lvlText w:val="•"/>
      <w:lvlJc w:val="left"/>
      <w:pPr>
        <w:ind w:left="1469" w:hanging="209"/>
      </w:pPr>
      <w:rPr>
        <w:rFonts w:hint="default"/>
        <w:lang w:val="en-US" w:eastAsia="zh-CN" w:bidi="ar-SA"/>
      </w:rPr>
    </w:lvl>
    <w:lvl w:ilvl="8" w:tentative="0">
      <w:start w:val="0"/>
      <w:numFmt w:val="bullet"/>
      <w:lvlText w:val="•"/>
      <w:lvlJc w:val="left"/>
      <w:pPr>
        <w:ind w:left="1650" w:hanging="209"/>
      </w:pPr>
      <w:rPr>
        <w:rFonts w:hint="default"/>
        <w:lang w:val="en-US" w:eastAsia="zh-CN" w:bidi="ar-SA"/>
      </w:rPr>
    </w:lvl>
  </w:abstractNum>
  <w:abstractNum w:abstractNumId="33">
    <w:nsid w:val="C0915F4F"/>
    <w:multiLevelType w:val="multilevel"/>
    <w:tmpl w:val="C0915F4F"/>
    <w:lvl w:ilvl="0" w:tentative="0">
      <w:start w:val="1"/>
      <w:numFmt w:val="decimal"/>
      <w:lvlText w:val="（%1）"/>
      <w:lvlJc w:val="left"/>
      <w:pPr>
        <w:ind w:left="635"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76" w:hanging="525"/>
      </w:pPr>
      <w:rPr>
        <w:rFonts w:hint="default"/>
        <w:lang w:val="en-US" w:eastAsia="zh-CN" w:bidi="ar-SA"/>
      </w:rPr>
    </w:lvl>
    <w:lvl w:ilvl="2" w:tentative="0">
      <w:start w:val="0"/>
      <w:numFmt w:val="bullet"/>
      <w:lvlText w:val="•"/>
      <w:lvlJc w:val="left"/>
      <w:pPr>
        <w:ind w:left="2113" w:hanging="525"/>
      </w:pPr>
      <w:rPr>
        <w:rFonts w:hint="default"/>
        <w:lang w:val="en-US" w:eastAsia="zh-CN" w:bidi="ar-SA"/>
      </w:rPr>
    </w:lvl>
    <w:lvl w:ilvl="3" w:tentative="0">
      <w:start w:val="0"/>
      <w:numFmt w:val="bullet"/>
      <w:lvlText w:val="•"/>
      <w:lvlJc w:val="left"/>
      <w:pPr>
        <w:ind w:left="2850" w:hanging="525"/>
      </w:pPr>
      <w:rPr>
        <w:rFonts w:hint="default"/>
        <w:lang w:val="en-US" w:eastAsia="zh-CN" w:bidi="ar-SA"/>
      </w:rPr>
    </w:lvl>
    <w:lvl w:ilvl="4" w:tentative="0">
      <w:start w:val="0"/>
      <w:numFmt w:val="bullet"/>
      <w:lvlText w:val="•"/>
      <w:lvlJc w:val="left"/>
      <w:pPr>
        <w:ind w:left="3587" w:hanging="525"/>
      </w:pPr>
      <w:rPr>
        <w:rFonts w:hint="default"/>
        <w:lang w:val="en-US" w:eastAsia="zh-CN" w:bidi="ar-SA"/>
      </w:rPr>
    </w:lvl>
    <w:lvl w:ilvl="5" w:tentative="0">
      <w:start w:val="0"/>
      <w:numFmt w:val="bullet"/>
      <w:lvlText w:val="•"/>
      <w:lvlJc w:val="left"/>
      <w:pPr>
        <w:ind w:left="4324" w:hanging="525"/>
      </w:pPr>
      <w:rPr>
        <w:rFonts w:hint="default"/>
        <w:lang w:val="en-US" w:eastAsia="zh-CN" w:bidi="ar-SA"/>
      </w:rPr>
    </w:lvl>
    <w:lvl w:ilvl="6" w:tentative="0">
      <w:start w:val="0"/>
      <w:numFmt w:val="bullet"/>
      <w:lvlText w:val="•"/>
      <w:lvlJc w:val="left"/>
      <w:pPr>
        <w:ind w:left="5061" w:hanging="525"/>
      </w:pPr>
      <w:rPr>
        <w:rFonts w:hint="default"/>
        <w:lang w:val="en-US" w:eastAsia="zh-CN" w:bidi="ar-SA"/>
      </w:rPr>
    </w:lvl>
    <w:lvl w:ilvl="7" w:tentative="0">
      <w:start w:val="0"/>
      <w:numFmt w:val="bullet"/>
      <w:lvlText w:val="•"/>
      <w:lvlJc w:val="left"/>
      <w:pPr>
        <w:ind w:left="5798" w:hanging="525"/>
      </w:pPr>
      <w:rPr>
        <w:rFonts w:hint="default"/>
        <w:lang w:val="en-US" w:eastAsia="zh-CN" w:bidi="ar-SA"/>
      </w:rPr>
    </w:lvl>
    <w:lvl w:ilvl="8" w:tentative="0">
      <w:start w:val="0"/>
      <w:numFmt w:val="bullet"/>
      <w:lvlText w:val="•"/>
      <w:lvlJc w:val="left"/>
      <w:pPr>
        <w:ind w:left="6535" w:hanging="525"/>
      </w:pPr>
      <w:rPr>
        <w:rFonts w:hint="default"/>
        <w:lang w:val="en-US" w:eastAsia="zh-CN" w:bidi="ar-SA"/>
      </w:rPr>
    </w:lvl>
  </w:abstractNum>
  <w:abstractNum w:abstractNumId="34">
    <w:nsid w:val="C4E0D24A"/>
    <w:multiLevelType w:val="multilevel"/>
    <w:tmpl w:val="C4E0D24A"/>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2" w:hanging="525"/>
      </w:pPr>
      <w:rPr>
        <w:rFonts w:hint="default"/>
        <w:lang w:val="en-US" w:eastAsia="zh-CN" w:bidi="ar-SA"/>
      </w:rPr>
    </w:lvl>
    <w:lvl w:ilvl="4" w:tentative="0">
      <w:start w:val="0"/>
      <w:numFmt w:val="bullet"/>
      <w:lvlText w:val="•"/>
      <w:lvlJc w:val="left"/>
      <w:pPr>
        <w:ind w:left="3689" w:hanging="525"/>
      </w:pPr>
      <w:rPr>
        <w:rFonts w:hint="default"/>
        <w:lang w:val="en-US" w:eastAsia="zh-CN" w:bidi="ar-SA"/>
      </w:rPr>
    </w:lvl>
    <w:lvl w:ilvl="5" w:tentative="0">
      <w:start w:val="0"/>
      <w:numFmt w:val="bullet"/>
      <w:lvlText w:val="•"/>
      <w:lvlJc w:val="left"/>
      <w:pPr>
        <w:ind w:left="4427" w:hanging="525"/>
      </w:pPr>
      <w:rPr>
        <w:rFonts w:hint="default"/>
        <w:lang w:val="en-US" w:eastAsia="zh-CN" w:bidi="ar-SA"/>
      </w:rPr>
    </w:lvl>
    <w:lvl w:ilvl="6" w:tentative="0">
      <w:start w:val="0"/>
      <w:numFmt w:val="bullet"/>
      <w:lvlText w:val="•"/>
      <w:lvlJc w:val="left"/>
      <w:pPr>
        <w:ind w:left="5164" w:hanging="525"/>
      </w:pPr>
      <w:rPr>
        <w:rFonts w:hint="default"/>
        <w:lang w:val="en-US" w:eastAsia="zh-CN" w:bidi="ar-SA"/>
      </w:rPr>
    </w:lvl>
    <w:lvl w:ilvl="7" w:tentative="0">
      <w:start w:val="0"/>
      <w:numFmt w:val="bullet"/>
      <w:lvlText w:val="•"/>
      <w:lvlJc w:val="left"/>
      <w:pPr>
        <w:ind w:left="5902" w:hanging="525"/>
      </w:pPr>
      <w:rPr>
        <w:rFonts w:hint="default"/>
        <w:lang w:val="en-US" w:eastAsia="zh-CN" w:bidi="ar-SA"/>
      </w:rPr>
    </w:lvl>
    <w:lvl w:ilvl="8" w:tentative="0">
      <w:start w:val="0"/>
      <w:numFmt w:val="bullet"/>
      <w:lvlText w:val="•"/>
      <w:lvlJc w:val="left"/>
      <w:pPr>
        <w:ind w:left="6639" w:hanging="525"/>
      </w:pPr>
      <w:rPr>
        <w:rFonts w:hint="default"/>
        <w:lang w:val="en-US" w:eastAsia="zh-CN" w:bidi="ar-SA"/>
      </w:rPr>
    </w:lvl>
  </w:abstractNum>
  <w:abstractNum w:abstractNumId="35">
    <w:nsid w:val="C8879AEF"/>
    <w:multiLevelType w:val="multilevel"/>
    <w:tmpl w:val="C8879AEF"/>
    <w:lvl w:ilvl="0" w:tentative="0">
      <w:start w:val="1"/>
      <w:numFmt w:val="decimal"/>
      <w:lvlText w:val="（%1）"/>
      <w:lvlJc w:val="left"/>
      <w:pPr>
        <w:ind w:left="738"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1" w:hanging="525"/>
      </w:pPr>
      <w:rPr>
        <w:rFonts w:hint="default"/>
        <w:lang w:val="en-US" w:eastAsia="zh-CN" w:bidi="ar-SA"/>
      </w:rPr>
    </w:lvl>
    <w:lvl w:ilvl="4" w:tentative="0">
      <w:start w:val="0"/>
      <w:numFmt w:val="bullet"/>
      <w:lvlText w:val="•"/>
      <w:lvlJc w:val="left"/>
      <w:pPr>
        <w:ind w:left="3688" w:hanging="525"/>
      </w:pPr>
      <w:rPr>
        <w:rFonts w:hint="default"/>
        <w:lang w:val="en-US" w:eastAsia="zh-CN" w:bidi="ar-SA"/>
      </w:rPr>
    </w:lvl>
    <w:lvl w:ilvl="5" w:tentative="0">
      <w:start w:val="0"/>
      <w:numFmt w:val="bullet"/>
      <w:lvlText w:val="•"/>
      <w:lvlJc w:val="left"/>
      <w:pPr>
        <w:ind w:left="4426" w:hanging="525"/>
      </w:pPr>
      <w:rPr>
        <w:rFonts w:hint="default"/>
        <w:lang w:val="en-US" w:eastAsia="zh-CN" w:bidi="ar-SA"/>
      </w:rPr>
    </w:lvl>
    <w:lvl w:ilvl="6" w:tentative="0">
      <w:start w:val="0"/>
      <w:numFmt w:val="bullet"/>
      <w:lvlText w:val="•"/>
      <w:lvlJc w:val="left"/>
      <w:pPr>
        <w:ind w:left="5163" w:hanging="525"/>
      </w:pPr>
      <w:rPr>
        <w:rFonts w:hint="default"/>
        <w:lang w:val="en-US" w:eastAsia="zh-CN" w:bidi="ar-SA"/>
      </w:rPr>
    </w:lvl>
    <w:lvl w:ilvl="7" w:tentative="0">
      <w:start w:val="0"/>
      <w:numFmt w:val="bullet"/>
      <w:lvlText w:val="•"/>
      <w:lvlJc w:val="left"/>
      <w:pPr>
        <w:ind w:left="5900" w:hanging="525"/>
      </w:pPr>
      <w:rPr>
        <w:rFonts w:hint="default"/>
        <w:lang w:val="en-US" w:eastAsia="zh-CN" w:bidi="ar-SA"/>
      </w:rPr>
    </w:lvl>
    <w:lvl w:ilvl="8" w:tentative="0">
      <w:start w:val="0"/>
      <w:numFmt w:val="bullet"/>
      <w:lvlText w:val="•"/>
      <w:lvlJc w:val="left"/>
      <w:pPr>
        <w:ind w:left="6637" w:hanging="525"/>
      </w:pPr>
      <w:rPr>
        <w:rFonts w:hint="default"/>
        <w:lang w:val="en-US" w:eastAsia="zh-CN" w:bidi="ar-SA"/>
      </w:rPr>
    </w:lvl>
  </w:abstractNum>
  <w:abstractNum w:abstractNumId="36">
    <w:nsid w:val="CF092B84"/>
    <w:multiLevelType w:val="multilevel"/>
    <w:tmpl w:val="CF092B84"/>
    <w:lvl w:ilvl="0" w:tentative="0">
      <w:start w:val="1"/>
      <w:numFmt w:val="decimal"/>
      <w:lvlText w:val="（%1）"/>
      <w:lvlJc w:val="left"/>
      <w:pPr>
        <w:ind w:left="743"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5" w:hanging="525"/>
      </w:pPr>
      <w:rPr>
        <w:rFonts w:hint="default"/>
        <w:lang w:val="en-US" w:eastAsia="zh-CN" w:bidi="ar-SA"/>
      </w:rPr>
    </w:lvl>
    <w:lvl w:ilvl="3" w:tentative="0">
      <w:start w:val="0"/>
      <w:numFmt w:val="bullet"/>
      <w:lvlText w:val="•"/>
      <w:lvlJc w:val="left"/>
      <w:pPr>
        <w:ind w:left="2953" w:hanging="525"/>
      </w:pPr>
      <w:rPr>
        <w:rFonts w:hint="default"/>
        <w:lang w:val="en-US" w:eastAsia="zh-CN" w:bidi="ar-SA"/>
      </w:rPr>
    </w:lvl>
    <w:lvl w:ilvl="4" w:tentative="0">
      <w:start w:val="0"/>
      <w:numFmt w:val="bullet"/>
      <w:lvlText w:val="•"/>
      <w:lvlJc w:val="left"/>
      <w:pPr>
        <w:ind w:left="3690" w:hanging="525"/>
      </w:pPr>
      <w:rPr>
        <w:rFonts w:hint="default"/>
        <w:lang w:val="en-US" w:eastAsia="zh-CN" w:bidi="ar-SA"/>
      </w:rPr>
    </w:lvl>
    <w:lvl w:ilvl="5" w:tentative="0">
      <w:start w:val="0"/>
      <w:numFmt w:val="bullet"/>
      <w:lvlText w:val="•"/>
      <w:lvlJc w:val="left"/>
      <w:pPr>
        <w:ind w:left="4428" w:hanging="525"/>
      </w:pPr>
      <w:rPr>
        <w:rFonts w:hint="default"/>
        <w:lang w:val="en-US" w:eastAsia="zh-CN" w:bidi="ar-SA"/>
      </w:rPr>
    </w:lvl>
    <w:lvl w:ilvl="6" w:tentative="0">
      <w:start w:val="0"/>
      <w:numFmt w:val="bullet"/>
      <w:lvlText w:val="•"/>
      <w:lvlJc w:val="left"/>
      <w:pPr>
        <w:ind w:left="5166" w:hanging="525"/>
      </w:pPr>
      <w:rPr>
        <w:rFonts w:hint="default"/>
        <w:lang w:val="en-US" w:eastAsia="zh-CN" w:bidi="ar-SA"/>
      </w:rPr>
    </w:lvl>
    <w:lvl w:ilvl="7" w:tentative="0">
      <w:start w:val="0"/>
      <w:numFmt w:val="bullet"/>
      <w:lvlText w:val="•"/>
      <w:lvlJc w:val="left"/>
      <w:pPr>
        <w:ind w:left="5903" w:hanging="525"/>
      </w:pPr>
      <w:rPr>
        <w:rFonts w:hint="default"/>
        <w:lang w:val="en-US" w:eastAsia="zh-CN" w:bidi="ar-SA"/>
      </w:rPr>
    </w:lvl>
    <w:lvl w:ilvl="8" w:tentative="0">
      <w:start w:val="0"/>
      <w:numFmt w:val="bullet"/>
      <w:lvlText w:val="•"/>
      <w:lvlJc w:val="left"/>
      <w:pPr>
        <w:ind w:left="6641" w:hanging="525"/>
      </w:pPr>
      <w:rPr>
        <w:rFonts w:hint="default"/>
        <w:lang w:val="en-US" w:eastAsia="zh-CN" w:bidi="ar-SA"/>
      </w:rPr>
    </w:lvl>
  </w:abstractNum>
  <w:abstractNum w:abstractNumId="37">
    <w:nsid w:val="D1EB1714"/>
    <w:multiLevelType w:val="multilevel"/>
    <w:tmpl w:val="D1EB1714"/>
    <w:lvl w:ilvl="0" w:tentative="0">
      <w:start w:val="1"/>
      <w:numFmt w:val="decimal"/>
      <w:lvlText w:val="（%1）"/>
      <w:lvlJc w:val="left"/>
      <w:pPr>
        <w:ind w:left="653"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57" w:hanging="525"/>
      </w:pPr>
      <w:rPr>
        <w:rFonts w:hint="default"/>
        <w:lang w:val="en-US" w:eastAsia="zh-CN" w:bidi="ar-SA"/>
      </w:rPr>
    </w:lvl>
    <w:lvl w:ilvl="2" w:tentative="0">
      <w:start w:val="0"/>
      <w:numFmt w:val="bullet"/>
      <w:lvlText w:val="•"/>
      <w:lvlJc w:val="left"/>
      <w:pPr>
        <w:ind w:left="2054" w:hanging="525"/>
      </w:pPr>
      <w:rPr>
        <w:rFonts w:hint="default"/>
        <w:lang w:val="en-US" w:eastAsia="zh-CN" w:bidi="ar-SA"/>
      </w:rPr>
    </w:lvl>
    <w:lvl w:ilvl="3" w:tentative="0">
      <w:start w:val="0"/>
      <w:numFmt w:val="bullet"/>
      <w:lvlText w:val="•"/>
      <w:lvlJc w:val="left"/>
      <w:pPr>
        <w:ind w:left="2751" w:hanging="525"/>
      </w:pPr>
      <w:rPr>
        <w:rFonts w:hint="default"/>
        <w:lang w:val="en-US" w:eastAsia="zh-CN" w:bidi="ar-SA"/>
      </w:rPr>
    </w:lvl>
    <w:lvl w:ilvl="4" w:tentative="0">
      <w:start w:val="0"/>
      <w:numFmt w:val="bullet"/>
      <w:lvlText w:val="•"/>
      <w:lvlJc w:val="left"/>
      <w:pPr>
        <w:ind w:left="3448" w:hanging="525"/>
      </w:pPr>
      <w:rPr>
        <w:rFonts w:hint="default"/>
        <w:lang w:val="en-US" w:eastAsia="zh-CN" w:bidi="ar-SA"/>
      </w:rPr>
    </w:lvl>
    <w:lvl w:ilvl="5" w:tentative="0">
      <w:start w:val="0"/>
      <w:numFmt w:val="bullet"/>
      <w:lvlText w:val="•"/>
      <w:lvlJc w:val="left"/>
      <w:pPr>
        <w:ind w:left="4146" w:hanging="525"/>
      </w:pPr>
      <w:rPr>
        <w:rFonts w:hint="default"/>
        <w:lang w:val="en-US" w:eastAsia="zh-CN" w:bidi="ar-SA"/>
      </w:rPr>
    </w:lvl>
    <w:lvl w:ilvl="6" w:tentative="0">
      <w:start w:val="0"/>
      <w:numFmt w:val="bullet"/>
      <w:lvlText w:val="•"/>
      <w:lvlJc w:val="left"/>
      <w:pPr>
        <w:ind w:left="4843" w:hanging="525"/>
      </w:pPr>
      <w:rPr>
        <w:rFonts w:hint="default"/>
        <w:lang w:val="en-US" w:eastAsia="zh-CN" w:bidi="ar-SA"/>
      </w:rPr>
    </w:lvl>
    <w:lvl w:ilvl="7" w:tentative="0">
      <w:start w:val="0"/>
      <w:numFmt w:val="bullet"/>
      <w:lvlText w:val="•"/>
      <w:lvlJc w:val="left"/>
      <w:pPr>
        <w:ind w:left="5540" w:hanging="525"/>
      </w:pPr>
      <w:rPr>
        <w:rFonts w:hint="default"/>
        <w:lang w:val="en-US" w:eastAsia="zh-CN" w:bidi="ar-SA"/>
      </w:rPr>
    </w:lvl>
    <w:lvl w:ilvl="8" w:tentative="0">
      <w:start w:val="0"/>
      <w:numFmt w:val="bullet"/>
      <w:lvlText w:val="•"/>
      <w:lvlJc w:val="left"/>
      <w:pPr>
        <w:ind w:left="6237" w:hanging="525"/>
      </w:pPr>
      <w:rPr>
        <w:rFonts w:hint="default"/>
        <w:lang w:val="en-US" w:eastAsia="zh-CN" w:bidi="ar-SA"/>
      </w:rPr>
    </w:lvl>
  </w:abstractNum>
  <w:abstractNum w:abstractNumId="38">
    <w:nsid w:val="D7D140E4"/>
    <w:multiLevelType w:val="multilevel"/>
    <w:tmpl w:val="D7D140E4"/>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2" w:hanging="525"/>
      </w:pPr>
      <w:rPr>
        <w:rFonts w:hint="default"/>
        <w:lang w:val="en-US" w:eastAsia="zh-CN" w:bidi="ar-SA"/>
      </w:rPr>
    </w:lvl>
    <w:lvl w:ilvl="4" w:tentative="0">
      <w:start w:val="0"/>
      <w:numFmt w:val="bullet"/>
      <w:lvlText w:val="•"/>
      <w:lvlJc w:val="left"/>
      <w:pPr>
        <w:ind w:left="3689" w:hanging="525"/>
      </w:pPr>
      <w:rPr>
        <w:rFonts w:hint="default"/>
        <w:lang w:val="en-US" w:eastAsia="zh-CN" w:bidi="ar-SA"/>
      </w:rPr>
    </w:lvl>
    <w:lvl w:ilvl="5" w:tentative="0">
      <w:start w:val="0"/>
      <w:numFmt w:val="bullet"/>
      <w:lvlText w:val="•"/>
      <w:lvlJc w:val="left"/>
      <w:pPr>
        <w:ind w:left="4427" w:hanging="525"/>
      </w:pPr>
      <w:rPr>
        <w:rFonts w:hint="default"/>
        <w:lang w:val="en-US" w:eastAsia="zh-CN" w:bidi="ar-SA"/>
      </w:rPr>
    </w:lvl>
    <w:lvl w:ilvl="6" w:tentative="0">
      <w:start w:val="0"/>
      <w:numFmt w:val="bullet"/>
      <w:lvlText w:val="•"/>
      <w:lvlJc w:val="left"/>
      <w:pPr>
        <w:ind w:left="5164" w:hanging="525"/>
      </w:pPr>
      <w:rPr>
        <w:rFonts w:hint="default"/>
        <w:lang w:val="en-US" w:eastAsia="zh-CN" w:bidi="ar-SA"/>
      </w:rPr>
    </w:lvl>
    <w:lvl w:ilvl="7" w:tentative="0">
      <w:start w:val="0"/>
      <w:numFmt w:val="bullet"/>
      <w:lvlText w:val="•"/>
      <w:lvlJc w:val="left"/>
      <w:pPr>
        <w:ind w:left="5902" w:hanging="525"/>
      </w:pPr>
      <w:rPr>
        <w:rFonts w:hint="default"/>
        <w:lang w:val="en-US" w:eastAsia="zh-CN" w:bidi="ar-SA"/>
      </w:rPr>
    </w:lvl>
    <w:lvl w:ilvl="8" w:tentative="0">
      <w:start w:val="0"/>
      <w:numFmt w:val="bullet"/>
      <w:lvlText w:val="•"/>
      <w:lvlJc w:val="left"/>
      <w:pPr>
        <w:ind w:left="6639" w:hanging="525"/>
      </w:pPr>
      <w:rPr>
        <w:rFonts w:hint="default"/>
        <w:lang w:val="en-US" w:eastAsia="zh-CN" w:bidi="ar-SA"/>
      </w:rPr>
    </w:lvl>
  </w:abstractNum>
  <w:abstractNum w:abstractNumId="39">
    <w:nsid w:val="D7F9FE59"/>
    <w:multiLevelType w:val="multilevel"/>
    <w:tmpl w:val="D7F9FE59"/>
    <w:lvl w:ilvl="0" w:tentative="0">
      <w:start w:val="1"/>
      <w:numFmt w:val="lowerLetter"/>
      <w:lvlText w:val="%1."/>
      <w:lvlJc w:val="left"/>
      <w:pPr>
        <w:ind w:left="447" w:hanging="202"/>
        <w:jc w:val="left"/>
      </w:pPr>
      <w:rPr>
        <w:rFonts w:hint="default" w:ascii="Times New Roman" w:hAnsi="Times New Roman" w:eastAsia="Times New Roman" w:cs="Times New Roman"/>
        <w:b w:val="0"/>
        <w:bCs w:val="0"/>
        <w:i w:val="0"/>
        <w:iCs w:val="0"/>
        <w:w w:val="99"/>
        <w:sz w:val="19"/>
        <w:szCs w:val="19"/>
        <w:shd w:val="clear" w:color="auto" w:fill="E4E4E4"/>
        <w:lang w:val="en-US" w:eastAsia="zh-CN" w:bidi="ar-SA"/>
      </w:rPr>
    </w:lvl>
    <w:lvl w:ilvl="1" w:tentative="0">
      <w:start w:val="0"/>
      <w:numFmt w:val="bullet"/>
      <w:lvlText w:val="•"/>
      <w:lvlJc w:val="left"/>
      <w:pPr>
        <w:ind w:left="1207" w:hanging="202"/>
      </w:pPr>
      <w:rPr>
        <w:rFonts w:hint="default"/>
        <w:lang w:val="en-US" w:eastAsia="zh-CN" w:bidi="ar-SA"/>
      </w:rPr>
    </w:lvl>
    <w:lvl w:ilvl="2" w:tentative="0">
      <w:start w:val="0"/>
      <w:numFmt w:val="bullet"/>
      <w:lvlText w:val="•"/>
      <w:lvlJc w:val="left"/>
      <w:pPr>
        <w:ind w:left="1974" w:hanging="202"/>
      </w:pPr>
      <w:rPr>
        <w:rFonts w:hint="default"/>
        <w:lang w:val="en-US" w:eastAsia="zh-CN" w:bidi="ar-SA"/>
      </w:rPr>
    </w:lvl>
    <w:lvl w:ilvl="3" w:tentative="0">
      <w:start w:val="0"/>
      <w:numFmt w:val="bullet"/>
      <w:lvlText w:val="•"/>
      <w:lvlJc w:val="left"/>
      <w:pPr>
        <w:ind w:left="2742" w:hanging="202"/>
      </w:pPr>
      <w:rPr>
        <w:rFonts w:hint="default"/>
        <w:lang w:val="en-US" w:eastAsia="zh-CN" w:bidi="ar-SA"/>
      </w:rPr>
    </w:lvl>
    <w:lvl w:ilvl="4" w:tentative="0">
      <w:start w:val="0"/>
      <w:numFmt w:val="bullet"/>
      <w:lvlText w:val="•"/>
      <w:lvlJc w:val="left"/>
      <w:pPr>
        <w:ind w:left="3509" w:hanging="202"/>
      </w:pPr>
      <w:rPr>
        <w:rFonts w:hint="default"/>
        <w:lang w:val="en-US" w:eastAsia="zh-CN" w:bidi="ar-SA"/>
      </w:rPr>
    </w:lvl>
    <w:lvl w:ilvl="5" w:tentative="0">
      <w:start w:val="0"/>
      <w:numFmt w:val="bullet"/>
      <w:lvlText w:val="•"/>
      <w:lvlJc w:val="left"/>
      <w:pPr>
        <w:ind w:left="4277" w:hanging="202"/>
      </w:pPr>
      <w:rPr>
        <w:rFonts w:hint="default"/>
        <w:lang w:val="en-US" w:eastAsia="zh-CN" w:bidi="ar-SA"/>
      </w:rPr>
    </w:lvl>
    <w:lvl w:ilvl="6" w:tentative="0">
      <w:start w:val="0"/>
      <w:numFmt w:val="bullet"/>
      <w:lvlText w:val="•"/>
      <w:lvlJc w:val="left"/>
      <w:pPr>
        <w:ind w:left="5044" w:hanging="202"/>
      </w:pPr>
      <w:rPr>
        <w:rFonts w:hint="default"/>
        <w:lang w:val="en-US" w:eastAsia="zh-CN" w:bidi="ar-SA"/>
      </w:rPr>
    </w:lvl>
    <w:lvl w:ilvl="7" w:tentative="0">
      <w:start w:val="0"/>
      <w:numFmt w:val="bullet"/>
      <w:lvlText w:val="•"/>
      <w:lvlJc w:val="left"/>
      <w:pPr>
        <w:ind w:left="5812" w:hanging="202"/>
      </w:pPr>
      <w:rPr>
        <w:rFonts w:hint="default"/>
        <w:lang w:val="en-US" w:eastAsia="zh-CN" w:bidi="ar-SA"/>
      </w:rPr>
    </w:lvl>
    <w:lvl w:ilvl="8" w:tentative="0">
      <w:start w:val="0"/>
      <w:numFmt w:val="bullet"/>
      <w:lvlText w:val="•"/>
      <w:lvlJc w:val="left"/>
      <w:pPr>
        <w:ind w:left="6579" w:hanging="202"/>
      </w:pPr>
      <w:rPr>
        <w:rFonts w:hint="default"/>
        <w:lang w:val="en-US" w:eastAsia="zh-CN" w:bidi="ar-SA"/>
      </w:rPr>
    </w:lvl>
  </w:abstractNum>
  <w:abstractNum w:abstractNumId="40">
    <w:nsid w:val="DAD3A854"/>
    <w:multiLevelType w:val="multilevel"/>
    <w:tmpl w:val="DAD3A854"/>
    <w:lvl w:ilvl="0" w:tentative="0">
      <w:start w:val="3"/>
      <w:numFmt w:val="decimal"/>
      <w:lvlText w:val="（%1）"/>
      <w:lvlJc w:val="left"/>
      <w:pPr>
        <w:ind w:left="600"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07" w:hanging="525"/>
      </w:pPr>
      <w:rPr>
        <w:rFonts w:hint="default"/>
        <w:lang w:val="en-US" w:eastAsia="zh-CN" w:bidi="ar-SA"/>
      </w:rPr>
    </w:lvl>
    <w:lvl w:ilvl="2" w:tentative="0">
      <w:start w:val="0"/>
      <w:numFmt w:val="bullet"/>
      <w:lvlText w:val="•"/>
      <w:lvlJc w:val="left"/>
      <w:pPr>
        <w:ind w:left="2014" w:hanging="525"/>
      </w:pPr>
      <w:rPr>
        <w:rFonts w:hint="default"/>
        <w:lang w:val="en-US" w:eastAsia="zh-CN" w:bidi="ar-SA"/>
      </w:rPr>
    </w:lvl>
    <w:lvl w:ilvl="3" w:tentative="0">
      <w:start w:val="0"/>
      <w:numFmt w:val="bullet"/>
      <w:lvlText w:val="•"/>
      <w:lvlJc w:val="left"/>
      <w:pPr>
        <w:ind w:left="2721" w:hanging="525"/>
      </w:pPr>
      <w:rPr>
        <w:rFonts w:hint="default"/>
        <w:lang w:val="en-US" w:eastAsia="zh-CN" w:bidi="ar-SA"/>
      </w:rPr>
    </w:lvl>
    <w:lvl w:ilvl="4" w:tentative="0">
      <w:start w:val="0"/>
      <w:numFmt w:val="bullet"/>
      <w:lvlText w:val="•"/>
      <w:lvlJc w:val="left"/>
      <w:pPr>
        <w:ind w:left="3428" w:hanging="525"/>
      </w:pPr>
      <w:rPr>
        <w:rFonts w:hint="default"/>
        <w:lang w:val="en-US" w:eastAsia="zh-CN" w:bidi="ar-SA"/>
      </w:rPr>
    </w:lvl>
    <w:lvl w:ilvl="5" w:tentative="0">
      <w:start w:val="0"/>
      <w:numFmt w:val="bullet"/>
      <w:lvlText w:val="•"/>
      <w:lvlJc w:val="left"/>
      <w:pPr>
        <w:ind w:left="4135" w:hanging="525"/>
      </w:pPr>
      <w:rPr>
        <w:rFonts w:hint="default"/>
        <w:lang w:val="en-US" w:eastAsia="zh-CN" w:bidi="ar-SA"/>
      </w:rPr>
    </w:lvl>
    <w:lvl w:ilvl="6" w:tentative="0">
      <w:start w:val="0"/>
      <w:numFmt w:val="bullet"/>
      <w:lvlText w:val="•"/>
      <w:lvlJc w:val="left"/>
      <w:pPr>
        <w:ind w:left="4842" w:hanging="525"/>
      </w:pPr>
      <w:rPr>
        <w:rFonts w:hint="default"/>
        <w:lang w:val="en-US" w:eastAsia="zh-CN" w:bidi="ar-SA"/>
      </w:rPr>
    </w:lvl>
    <w:lvl w:ilvl="7" w:tentative="0">
      <w:start w:val="0"/>
      <w:numFmt w:val="bullet"/>
      <w:lvlText w:val="•"/>
      <w:lvlJc w:val="left"/>
      <w:pPr>
        <w:ind w:left="5549" w:hanging="525"/>
      </w:pPr>
      <w:rPr>
        <w:rFonts w:hint="default"/>
        <w:lang w:val="en-US" w:eastAsia="zh-CN" w:bidi="ar-SA"/>
      </w:rPr>
    </w:lvl>
    <w:lvl w:ilvl="8" w:tentative="0">
      <w:start w:val="0"/>
      <w:numFmt w:val="bullet"/>
      <w:lvlText w:val="•"/>
      <w:lvlJc w:val="left"/>
      <w:pPr>
        <w:ind w:left="6256" w:hanging="525"/>
      </w:pPr>
      <w:rPr>
        <w:rFonts w:hint="default"/>
        <w:lang w:val="en-US" w:eastAsia="zh-CN" w:bidi="ar-SA"/>
      </w:rPr>
    </w:lvl>
  </w:abstractNum>
  <w:abstractNum w:abstractNumId="41">
    <w:nsid w:val="DCBA6B53"/>
    <w:multiLevelType w:val="multilevel"/>
    <w:tmpl w:val="DCBA6B53"/>
    <w:lvl w:ilvl="0" w:tentative="0">
      <w:start w:val="1"/>
      <w:numFmt w:val="decimal"/>
      <w:lvlText w:val="%1."/>
      <w:lvlJc w:val="left"/>
      <w:pPr>
        <w:ind w:left="900" w:hanging="680"/>
        <w:jc w:val="left"/>
      </w:pPr>
      <w:rPr>
        <w:rFonts w:hint="default" w:ascii="Times New Roman" w:hAnsi="Times New Roman" w:eastAsia="Times New Roman" w:cs="Times New Roman"/>
        <w:b/>
        <w:bCs/>
        <w:i w:val="0"/>
        <w:iCs w:val="0"/>
        <w:spacing w:val="0"/>
        <w:w w:val="99"/>
        <w:sz w:val="21"/>
        <w:szCs w:val="21"/>
        <w:lang w:val="en-US" w:eastAsia="zh-CN" w:bidi="ar-SA"/>
      </w:rPr>
    </w:lvl>
    <w:lvl w:ilvl="1" w:tentative="0">
      <w:start w:val="1"/>
      <w:numFmt w:val="decimal"/>
      <w:lvlText w:val="（%2）"/>
      <w:lvlJc w:val="left"/>
      <w:pPr>
        <w:ind w:left="2733" w:hanging="526"/>
        <w:jc w:val="left"/>
      </w:pPr>
      <w:rPr>
        <w:rFonts w:hint="default" w:ascii="宋体" w:hAnsi="宋体" w:eastAsia="宋体" w:cs="宋体"/>
        <w:b w:val="0"/>
        <w:bCs w:val="0"/>
        <w:i w:val="0"/>
        <w:iCs w:val="0"/>
        <w:spacing w:val="-1"/>
        <w:w w:val="99"/>
        <w:sz w:val="19"/>
        <w:szCs w:val="19"/>
        <w:lang w:val="en-US" w:eastAsia="zh-CN" w:bidi="ar-SA"/>
      </w:rPr>
    </w:lvl>
    <w:lvl w:ilvl="2" w:tentative="0">
      <w:start w:val="0"/>
      <w:numFmt w:val="bullet"/>
      <w:lvlText w:val="•"/>
      <w:lvlJc w:val="left"/>
      <w:pPr>
        <w:ind w:left="2656" w:hanging="526"/>
      </w:pPr>
      <w:rPr>
        <w:rFonts w:hint="default"/>
        <w:lang w:val="en-US" w:eastAsia="zh-CN" w:bidi="ar-SA"/>
      </w:rPr>
    </w:lvl>
    <w:lvl w:ilvl="3" w:tentative="0">
      <w:start w:val="0"/>
      <w:numFmt w:val="bullet"/>
      <w:lvlText w:val="•"/>
      <w:lvlJc w:val="left"/>
      <w:pPr>
        <w:ind w:left="2573" w:hanging="526"/>
      </w:pPr>
      <w:rPr>
        <w:rFonts w:hint="default"/>
        <w:lang w:val="en-US" w:eastAsia="zh-CN" w:bidi="ar-SA"/>
      </w:rPr>
    </w:lvl>
    <w:lvl w:ilvl="4" w:tentative="0">
      <w:start w:val="0"/>
      <w:numFmt w:val="bullet"/>
      <w:lvlText w:val="•"/>
      <w:lvlJc w:val="left"/>
      <w:pPr>
        <w:ind w:left="2490" w:hanging="526"/>
      </w:pPr>
      <w:rPr>
        <w:rFonts w:hint="default"/>
        <w:lang w:val="en-US" w:eastAsia="zh-CN" w:bidi="ar-SA"/>
      </w:rPr>
    </w:lvl>
    <w:lvl w:ilvl="5" w:tentative="0">
      <w:start w:val="0"/>
      <w:numFmt w:val="bullet"/>
      <w:lvlText w:val="•"/>
      <w:lvlJc w:val="left"/>
      <w:pPr>
        <w:ind w:left="2407" w:hanging="526"/>
      </w:pPr>
      <w:rPr>
        <w:rFonts w:hint="default"/>
        <w:lang w:val="en-US" w:eastAsia="zh-CN" w:bidi="ar-SA"/>
      </w:rPr>
    </w:lvl>
    <w:lvl w:ilvl="6" w:tentative="0">
      <w:start w:val="0"/>
      <w:numFmt w:val="bullet"/>
      <w:lvlText w:val="•"/>
      <w:lvlJc w:val="left"/>
      <w:pPr>
        <w:ind w:left="2324" w:hanging="526"/>
      </w:pPr>
      <w:rPr>
        <w:rFonts w:hint="default"/>
        <w:lang w:val="en-US" w:eastAsia="zh-CN" w:bidi="ar-SA"/>
      </w:rPr>
    </w:lvl>
    <w:lvl w:ilvl="7" w:tentative="0">
      <w:start w:val="0"/>
      <w:numFmt w:val="bullet"/>
      <w:lvlText w:val="•"/>
      <w:lvlJc w:val="left"/>
      <w:pPr>
        <w:ind w:left="2241" w:hanging="526"/>
      </w:pPr>
      <w:rPr>
        <w:rFonts w:hint="default"/>
        <w:lang w:val="en-US" w:eastAsia="zh-CN" w:bidi="ar-SA"/>
      </w:rPr>
    </w:lvl>
    <w:lvl w:ilvl="8" w:tentative="0">
      <w:start w:val="0"/>
      <w:numFmt w:val="bullet"/>
      <w:lvlText w:val="•"/>
      <w:lvlJc w:val="left"/>
      <w:pPr>
        <w:ind w:left="2158" w:hanging="526"/>
      </w:pPr>
      <w:rPr>
        <w:rFonts w:hint="default"/>
        <w:lang w:val="en-US" w:eastAsia="zh-CN" w:bidi="ar-SA"/>
      </w:rPr>
    </w:lvl>
  </w:abstractNum>
  <w:abstractNum w:abstractNumId="42">
    <w:nsid w:val="E0294EC7"/>
    <w:multiLevelType w:val="multilevel"/>
    <w:tmpl w:val="E0294EC7"/>
    <w:lvl w:ilvl="0" w:tentative="0">
      <w:start w:val="1"/>
      <w:numFmt w:val="decimal"/>
      <w:lvlText w:val="（%1）"/>
      <w:lvlJc w:val="left"/>
      <w:pPr>
        <w:ind w:left="652"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55" w:hanging="525"/>
      </w:pPr>
      <w:rPr>
        <w:rFonts w:hint="default"/>
        <w:lang w:val="en-US" w:eastAsia="zh-CN" w:bidi="ar-SA"/>
      </w:rPr>
    </w:lvl>
    <w:lvl w:ilvl="2" w:tentative="0">
      <w:start w:val="0"/>
      <w:numFmt w:val="bullet"/>
      <w:lvlText w:val="•"/>
      <w:lvlJc w:val="left"/>
      <w:pPr>
        <w:ind w:left="2050" w:hanging="525"/>
      </w:pPr>
      <w:rPr>
        <w:rFonts w:hint="default"/>
        <w:lang w:val="en-US" w:eastAsia="zh-CN" w:bidi="ar-SA"/>
      </w:rPr>
    </w:lvl>
    <w:lvl w:ilvl="3" w:tentative="0">
      <w:start w:val="0"/>
      <w:numFmt w:val="bullet"/>
      <w:lvlText w:val="•"/>
      <w:lvlJc w:val="left"/>
      <w:pPr>
        <w:ind w:left="2746" w:hanging="525"/>
      </w:pPr>
      <w:rPr>
        <w:rFonts w:hint="default"/>
        <w:lang w:val="en-US" w:eastAsia="zh-CN" w:bidi="ar-SA"/>
      </w:rPr>
    </w:lvl>
    <w:lvl w:ilvl="4" w:tentative="0">
      <w:start w:val="0"/>
      <w:numFmt w:val="bullet"/>
      <w:lvlText w:val="•"/>
      <w:lvlJc w:val="left"/>
      <w:pPr>
        <w:ind w:left="3441" w:hanging="525"/>
      </w:pPr>
      <w:rPr>
        <w:rFonts w:hint="default"/>
        <w:lang w:val="en-US" w:eastAsia="zh-CN" w:bidi="ar-SA"/>
      </w:rPr>
    </w:lvl>
    <w:lvl w:ilvl="5" w:tentative="0">
      <w:start w:val="0"/>
      <w:numFmt w:val="bullet"/>
      <w:lvlText w:val="•"/>
      <w:lvlJc w:val="left"/>
      <w:pPr>
        <w:ind w:left="4137" w:hanging="525"/>
      </w:pPr>
      <w:rPr>
        <w:rFonts w:hint="default"/>
        <w:lang w:val="en-US" w:eastAsia="zh-CN" w:bidi="ar-SA"/>
      </w:rPr>
    </w:lvl>
    <w:lvl w:ilvl="6" w:tentative="0">
      <w:start w:val="0"/>
      <w:numFmt w:val="bullet"/>
      <w:lvlText w:val="•"/>
      <w:lvlJc w:val="left"/>
      <w:pPr>
        <w:ind w:left="4832" w:hanging="525"/>
      </w:pPr>
      <w:rPr>
        <w:rFonts w:hint="default"/>
        <w:lang w:val="en-US" w:eastAsia="zh-CN" w:bidi="ar-SA"/>
      </w:rPr>
    </w:lvl>
    <w:lvl w:ilvl="7" w:tentative="0">
      <w:start w:val="0"/>
      <w:numFmt w:val="bullet"/>
      <w:lvlText w:val="•"/>
      <w:lvlJc w:val="left"/>
      <w:pPr>
        <w:ind w:left="5527" w:hanging="525"/>
      </w:pPr>
      <w:rPr>
        <w:rFonts w:hint="default"/>
        <w:lang w:val="en-US" w:eastAsia="zh-CN" w:bidi="ar-SA"/>
      </w:rPr>
    </w:lvl>
    <w:lvl w:ilvl="8" w:tentative="0">
      <w:start w:val="0"/>
      <w:numFmt w:val="bullet"/>
      <w:lvlText w:val="•"/>
      <w:lvlJc w:val="left"/>
      <w:pPr>
        <w:ind w:left="6223" w:hanging="525"/>
      </w:pPr>
      <w:rPr>
        <w:rFonts w:hint="default"/>
        <w:lang w:val="en-US" w:eastAsia="zh-CN" w:bidi="ar-SA"/>
      </w:rPr>
    </w:lvl>
  </w:abstractNum>
  <w:abstractNum w:abstractNumId="43">
    <w:nsid w:val="E093A4B0"/>
    <w:multiLevelType w:val="multilevel"/>
    <w:tmpl w:val="E093A4B0"/>
    <w:lvl w:ilvl="0" w:tentative="0">
      <w:start w:val="1"/>
      <w:numFmt w:val="decimal"/>
      <w:lvlText w:val="（%1）"/>
      <w:lvlJc w:val="left"/>
      <w:pPr>
        <w:ind w:left="741" w:hanging="525"/>
        <w:jc w:val="left"/>
      </w:pPr>
      <w:rPr>
        <w:rFonts w:hint="default" w:ascii="黑体" w:hAnsi="黑体" w:eastAsia="黑体" w:cs="黑体"/>
        <w:b w:val="0"/>
        <w:bCs w:val="0"/>
        <w:i w:val="0"/>
        <w:iCs w:val="0"/>
        <w:spacing w:val="-1"/>
        <w:w w:val="99"/>
        <w:sz w:val="19"/>
        <w:szCs w:val="19"/>
        <w:shd w:val="clear" w:color="auto" w:fill="E4E4E4"/>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2" w:hanging="525"/>
      </w:pPr>
      <w:rPr>
        <w:rFonts w:hint="default"/>
        <w:lang w:val="en-US" w:eastAsia="zh-CN" w:bidi="ar-SA"/>
      </w:rPr>
    </w:lvl>
    <w:lvl w:ilvl="4" w:tentative="0">
      <w:start w:val="0"/>
      <w:numFmt w:val="bullet"/>
      <w:lvlText w:val="•"/>
      <w:lvlJc w:val="left"/>
      <w:pPr>
        <w:ind w:left="3689" w:hanging="525"/>
      </w:pPr>
      <w:rPr>
        <w:rFonts w:hint="default"/>
        <w:lang w:val="en-US" w:eastAsia="zh-CN" w:bidi="ar-SA"/>
      </w:rPr>
    </w:lvl>
    <w:lvl w:ilvl="5" w:tentative="0">
      <w:start w:val="0"/>
      <w:numFmt w:val="bullet"/>
      <w:lvlText w:val="•"/>
      <w:lvlJc w:val="left"/>
      <w:pPr>
        <w:ind w:left="4427" w:hanging="525"/>
      </w:pPr>
      <w:rPr>
        <w:rFonts w:hint="default"/>
        <w:lang w:val="en-US" w:eastAsia="zh-CN" w:bidi="ar-SA"/>
      </w:rPr>
    </w:lvl>
    <w:lvl w:ilvl="6" w:tentative="0">
      <w:start w:val="0"/>
      <w:numFmt w:val="bullet"/>
      <w:lvlText w:val="•"/>
      <w:lvlJc w:val="left"/>
      <w:pPr>
        <w:ind w:left="5164" w:hanging="525"/>
      </w:pPr>
      <w:rPr>
        <w:rFonts w:hint="default"/>
        <w:lang w:val="en-US" w:eastAsia="zh-CN" w:bidi="ar-SA"/>
      </w:rPr>
    </w:lvl>
    <w:lvl w:ilvl="7" w:tentative="0">
      <w:start w:val="0"/>
      <w:numFmt w:val="bullet"/>
      <w:lvlText w:val="•"/>
      <w:lvlJc w:val="left"/>
      <w:pPr>
        <w:ind w:left="5902" w:hanging="525"/>
      </w:pPr>
      <w:rPr>
        <w:rFonts w:hint="default"/>
        <w:lang w:val="en-US" w:eastAsia="zh-CN" w:bidi="ar-SA"/>
      </w:rPr>
    </w:lvl>
    <w:lvl w:ilvl="8" w:tentative="0">
      <w:start w:val="0"/>
      <w:numFmt w:val="bullet"/>
      <w:lvlText w:val="•"/>
      <w:lvlJc w:val="left"/>
      <w:pPr>
        <w:ind w:left="6639" w:hanging="525"/>
      </w:pPr>
      <w:rPr>
        <w:rFonts w:hint="default"/>
        <w:lang w:val="en-US" w:eastAsia="zh-CN" w:bidi="ar-SA"/>
      </w:rPr>
    </w:lvl>
  </w:abstractNum>
  <w:abstractNum w:abstractNumId="44">
    <w:nsid w:val="E504947C"/>
    <w:multiLevelType w:val="multilevel"/>
    <w:tmpl w:val="E504947C"/>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2" w:hanging="525"/>
      </w:pPr>
      <w:rPr>
        <w:rFonts w:hint="default"/>
        <w:lang w:val="en-US" w:eastAsia="zh-CN" w:bidi="ar-SA"/>
      </w:rPr>
    </w:lvl>
    <w:lvl w:ilvl="4" w:tentative="0">
      <w:start w:val="0"/>
      <w:numFmt w:val="bullet"/>
      <w:lvlText w:val="•"/>
      <w:lvlJc w:val="left"/>
      <w:pPr>
        <w:ind w:left="3689" w:hanging="525"/>
      </w:pPr>
      <w:rPr>
        <w:rFonts w:hint="default"/>
        <w:lang w:val="en-US" w:eastAsia="zh-CN" w:bidi="ar-SA"/>
      </w:rPr>
    </w:lvl>
    <w:lvl w:ilvl="5" w:tentative="0">
      <w:start w:val="0"/>
      <w:numFmt w:val="bullet"/>
      <w:lvlText w:val="•"/>
      <w:lvlJc w:val="left"/>
      <w:pPr>
        <w:ind w:left="4427" w:hanging="525"/>
      </w:pPr>
      <w:rPr>
        <w:rFonts w:hint="default"/>
        <w:lang w:val="en-US" w:eastAsia="zh-CN" w:bidi="ar-SA"/>
      </w:rPr>
    </w:lvl>
    <w:lvl w:ilvl="6" w:tentative="0">
      <w:start w:val="0"/>
      <w:numFmt w:val="bullet"/>
      <w:lvlText w:val="•"/>
      <w:lvlJc w:val="left"/>
      <w:pPr>
        <w:ind w:left="5164" w:hanging="525"/>
      </w:pPr>
      <w:rPr>
        <w:rFonts w:hint="default"/>
        <w:lang w:val="en-US" w:eastAsia="zh-CN" w:bidi="ar-SA"/>
      </w:rPr>
    </w:lvl>
    <w:lvl w:ilvl="7" w:tentative="0">
      <w:start w:val="0"/>
      <w:numFmt w:val="bullet"/>
      <w:lvlText w:val="•"/>
      <w:lvlJc w:val="left"/>
      <w:pPr>
        <w:ind w:left="5902" w:hanging="525"/>
      </w:pPr>
      <w:rPr>
        <w:rFonts w:hint="default"/>
        <w:lang w:val="en-US" w:eastAsia="zh-CN" w:bidi="ar-SA"/>
      </w:rPr>
    </w:lvl>
    <w:lvl w:ilvl="8" w:tentative="0">
      <w:start w:val="0"/>
      <w:numFmt w:val="bullet"/>
      <w:lvlText w:val="•"/>
      <w:lvlJc w:val="left"/>
      <w:pPr>
        <w:ind w:left="6639" w:hanging="525"/>
      </w:pPr>
      <w:rPr>
        <w:rFonts w:hint="default"/>
        <w:lang w:val="en-US" w:eastAsia="zh-CN" w:bidi="ar-SA"/>
      </w:rPr>
    </w:lvl>
  </w:abstractNum>
  <w:abstractNum w:abstractNumId="45">
    <w:nsid w:val="E7B27C5B"/>
    <w:multiLevelType w:val="multilevel"/>
    <w:tmpl w:val="E7B27C5B"/>
    <w:lvl w:ilvl="0" w:tentative="0">
      <w:start w:val="1"/>
      <w:numFmt w:val="decimal"/>
      <w:lvlText w:val="（%1）"/>
      <w:lvlJc w:val="left"/>
      <w:pPr>
        <w:ind w:left="742" w:hanging="526"/>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77" w:hanging="526"/>
      </w:pPr>
      <w:rPr>
        <w:rFonts w:hint="default"/>
        <w:lang w:val="en-US" w:eastAsia="zh-CN" w:bidi="ar-SA"/>
      </w:rPr>
    </w:lvl>
    <w:lvl w:ilvl="2" w:tentative="0">
      <w:start w:val="0"/>
      <w:numFmt w:val="bullet"/>
      <w:lvlText w:val="•"/>
      <w:lvlJc w:val="left"/>
      <w:pPr>
        <w:ind w:left="2214" w:hanging="526"/>
      </w:pPr>
      <w:rPr>
        <w:rFonts w:hint="default"/>
        <w:lang w:val="en-US" w:eastAsia="zh-CN" w:bidi="ar-SA"/>
      </w:rPr>
    </w:lvl>
    <w:lvl w:ilvl="3" w:tentative="0">
      <w:start w:val="0"/>
      <w:numFmt w:val="bullet"/>
      <w:lvlText w:val="•"/>
      <w:lvlJc w:val="left"/>
      <w:pPr>
        <w:ind w:left="2952" w:hanging="526"/>
      </w:pPr>
      <w:rPr>
        <w:rFonts w:hint="default"/>
        <w:lang w:val="en-US" w:eastAsia="zh-CN" w:bidi="ar-SA"/>
      </w:rPr>
    </w:lvl>
    <w:lvl w:ilvl="4" w:tentative="0">
      <w:start w:val="0"/>
      <w:numFmt w:val="bullet"/>
      <w:lvlText w:val="•"/>
      <w:lvlJc w:val="left"/>
      <w:pPr>
        <w:ind w:left="3689" w:hanging="526"/>
      </w:pPr>
      <w:rPr>
        <w:rFonts w:hint="default"/>
        <w:lang w:val="en-US" w:eastAsia="zh-CN" w:bidi="ar-SA"/>
      </w:rPr>
    </w:lvl>
    <w:lvl w:ilvl="5" w:tentative="0">
      <w:start w:val="0"/>
      <w:numFmt w:val="bullet"/>
      <w:lvlText w:val="•"/>
      <w:lvlJc w:val="left"/>
      <w:pPr>
        <w:ind w:left="4427" w:hanging="526"/>
      </w:pPr>
      <w:rPr>
        <w:rFonts w:hint="default"/>
        <w:lang w:val="en-US" w:eastAsia="zh-CN" w:bidi="ar-SA"/>
      </w:rPr>
    </w:lvl>
    <w:lvl w:ilvl="6" w:tentative="0">
      <w:start w:val="0"/>
      <w:numFmt w:val="bullet"/>
      <w:lvlText w:val="•"/>
      <w:lvlJc w:val="left"/>
      <w:pPr>
        <w:ind w:left="5164" w:hanging="526"/>
      </w:pPr>
      <w:rPr>
        <w:rFonts w:hint="default"/>
        <w:lang w:val="en-US" w:eastAsia="zh-CN" w:bidi="ar-SA"/>
      </w:rPr>
    </w:lvl>
    <w:lvl w:ilvl="7" w:tentative="0">
      <w:start w:val="0"/>
      <w:numFmt w:val="bullet"/>
      <w:lvlText w:val="•"/>
      <w:lvlJc w:val="left"/>
      <w:pPr>
        <w:ind w:left="5902" w:hanging="526"/>
      </w:pPr>
      <w:rPr>
        <w:rFonts w:hint="default"/>
        <w:lang w:val="en-US" w:eastAsia="zh-CN" w:bidi="ar-SA"/>
      </w:rPr>
    </w:lvl>
    <w:lvl w:ilvl="8" w:tentative="0">
      <w:start w:val="0"/>
      <w:numFmt w:val="bullet"/>
      <w:lvlText w:val="•"/>
      <w:lvlJc w:val="left"/>
      <w:pPr>
        <w:ind w:left="6639" w:hanging="526"/>
      </w:pPr>
      <w:rPr>
        <w:rFonts w:hint="default"/>
        <w:lang w:val="en-US" w:eastAsia="zh-CN" w:bidi="ar-SA"/>
      </w:rPr>
    </w:lvl>
  </w:abstractNum>
  <w:abstractNum w:abstractNumId="46">
    <w:nsid w:val="F0E89278"/>
    <w:multiLevelType w:val="multilevel"/>
    <w:tmpl w:val="F0E89278"/>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2" w:hanging="525"/>
      </w:pPr>
      <w:rPr>
        <w:rFonts w:hint="default"/>
        <w:lang w:val="en-US" w:eastAsia="zh-CN" w:bidi="ar-SA"/>
      </w:rPr>
    </w:lvl>
    <w:lvl w:ilvl="4" w:tentative="0">
      <w:start w:val="0"/>
      <w:numFmt w:val="bullet"/>
      <w:lvlText w:val="•"/>
      <w:lvlJc w:val="left"/>
      <w:pPr>
        <w:ind w:left="3689" w:hanging="525"/>
      </w:pPr>
      <w:rPr>
        <w:rFonts w:hint="default"/>
        <w:lang w:val="en-US" w:eastAsia="zh-CN" w:bidi="ar-SA"/>
      </w:rPr>
    </w:lvl>
    <w:lvl w:ilvl="5" w:tentative="0">
      <w:start w:val="0"/>
      <w:numFmt w:val="bullet"/>
      <w:lvlText w:val="•"/>
      <w:lvlJc w:val="left"/>
      <w:pPr>
        <w:ind w:left="4427" w:hanging="525"/>
      </w:pPr>
      <w:rPr>
        <w:rFonts w:hint="default"/>
        <w:lang w:val="en-US" w:eastAsia="zh-CN" w:bidi="ar-SA"/>
      </w:rPr>
    </w:lvl>
    <w:lvl w:ilvl="6" w:tentative="0">
      <w:start w:val="0"/>
      <w:numFmt w:val="bullet"/>
      <w:lvlText w:val="•"/>
      <w:lvlJc w:val="left"/>
      <w:pPr>
        <w:ind w:left="5164" w:hanging="525"/>
      </w:pPr>
      <w:rPr>
        <w:rFonts w:hint="default"/>
        <w:lang w:val="en-US" w:eastAsia="zh-CN" w:bidi="ar-SA"/>
      </w:rPr>
    </w:lvl>
    <w:lvl w:ilvl="7" w:tentative="0">
      <w:start w:val="0"/>
      <w:numFmt w:val="bullet"/>
      <w:lvlText w:val="•"/>
      <w:lvlJc w:val="left"/>
      <w:pPr>
        <w:ind w:left="5902" w:hanging="525"/>
      </w:pPr>
      <w:rPr>
        <w:rFonts w:hint="default"/>
        <w:lang w:val="en-US" w:eastAsia="zh-CN" w:bidi="ar-SA"/>
      </w:rPr>
    </w:lvl>
    <w:lvl w:ilvl="8" w:tentative="0">
      <w:start w:val="0"/>
      <w:numFmt w:val="bullet"/>
      <w:lvlText w:val="•"/>
      <w:lvlJc w:val="left"/>
      <w:pPr>
        <w:ind w:left="6639" w:hanging="525"/>
      </w:pPr>
      <w:rPr>
        <w:rFonts w:hint="default"/>
        <w:lang w:val="en-US" w:eastAsia="zh-CN" w:bidi="ar-SA"/>
      </w:rPr>
    </w:lvl>
  </w:abstractNum>
  <w:abstractNum w:abstractNumId="47">
    <w:nsid w:val="F4B5D9F5"/>
    <w:multiLevelType w:val="multilevel"/>
    <w:tmpl w:val="F4B5D9F5"/>
    <w:lvl w:ilvl="0" w:tentative="0">
      <w:start w:val="1"/>
      <w:numFmt w:val="decimal"/>
      <w:lvlText w:val="（%1）"/>
      <w:lvlJc w:val="left"/>
      <w:pPr>
        <w:ind w:left="2712" w:hanging="525"/>
        <w:jc w:val="left"/>
      </w:pPr>
      <w:rPr>
        <w:rFonts w:hint="default"/>
        <w:spacing w:val="-20"/>
        <w:w w:val="99"/>
        <w:lang w:val="en-US" w:eastAsia="zh-CN" w:bidi="ar-SA"/>
      </w:rPr>
    </w:lvl>
    <w:lvl w:ilvl="1" w:tentative="0">
      <w:start w:val="0"/>
      <w:numFmt w:val="bullet"/>
      <w:lvlText w:val="•"/>
      <w:lvlJc w:val="left"/>
      <w:pPr>
        <w:ind w:left="3458" w:hanging="525"/>
      </w:pPr>
      <w:rPr>
        <w:rFonts w:hint="default"/>
        <w:lang w:val="en-US" w:eastAsia="zh-CN" w:bidi="ar-SA"/>
      </w:rPr>
    </w:lvl>
    <w:lvl w:ilvl="2" w:tentative="0">
      <w:start w:val="0"/>
      <w:numFmt w:val="bullet"/>
      <w:lvlText w:val="•"/>
      <w:lvlJc w:val="left"/>
      <w:pPr>
        <w:ind w:left="4197" w:hanging="525"/>
      </w:pPr>
      <w:rPr>
        <w:rFonts w:hint="default"/>
        <w:lang w:val="en-US" w:eastAsia="zh-CN" w:bidi="ar-SA"/>
      </w:rPr>
    </w:lvl>
    <w:lvl w:ilvl="3" w:tentative="0">
      <w:start w:val="0"/>
      <w:numFmt w:val="bullet"/>
      <w:lvlText w:val="•"/>
      <w:lvlJc w:val="left"/>
      <w:pPr>
        <w:ind w:left="4935" w:hanging="525"/>
      </w:pPr>
      <w:rPr>
        <w:rFonts w:hint="default"/>
        <w:lang w:val="en-US" w:eastAsia="zh-CN" w:bidi="ar-SA"/>
      </w:rPr>
    </w:lvl>
    <w:lvl w:ilvl="4" w:tentative="0">
      <w:start w:val="0"/>
      <w:numFmt w:val="bullet"/>
      <w:lvlText w:val="•"/>
      <w:lvlJc w:val="left"/>
      <w:pPr>
        <w:ind w:left="5674" w:hanging="525"/>
      </w:pPr>
      <w:rPr>
        <w:rFonts w:hint="default"/>
        <w:lang w:val="en-US" w:eastAsia="zh-CN" w:bidi="ar-SA"/>
      </w:rPr>
    </w:lvl>
    <w:lvl w:ilvl="5" w:tentative="0">
      <w:start w:val="0"/>
      <w:numFmt w:val="bullet"/>
      <w:lvlText w:val="•"/>
      <w:lvlJc w:val="left"/>
      <w:pPr>
        <w:ind w:left="6413" w:hanging="525"/>
      </w:pPr>
      <w:rPr>
        <w:rFonts w:hint="default"/>
        <w:lang w:val="en-US" w:eastAsia="zh-CN" w:bidi="ar-SA"/>
      </w:rPr>
    </w:lvl>
    <w:lvl w:ilvl="6" w:tentative="0">
      <w:start w:val="0"/>
      <w:numFmt w:val="bullet"/>
      <w:lvlText w:val="•"/>
      <w:lvlJc w:val="left"/>
      <w:pPr>
        <w:ind w:left="7151" w:hanging="525"/>
      </w:pPr>
      <w:rPr>
        <w:rFonts w:hint="default"/>
        <w:lang w:val="en-US" w:eastAsia="zh-CN" w:bidi="ar-SA"/>
      </w:rPr>
    </w:lvl>
    <w:lvl w:ilvl="7" w:tentative="0">
      <w:start w:val="0"/>
      <w:numFmt w:val="bullet"/>
      <w:lvlText w:val="•"/>
      <w:lvlJc w:val="left"/>
      <w:pPr>
        <w:ind w:left="7890" w:hanging="525"/>
      </w:pPr>
      <w:rPr>
        <w:rFonts w:hint="default"/>
        <w:lang w:val="en-US" w:eastAsia="zh-CN" w:bidi="ar-SA"/>
      </w:rPr>
    </w:lvl>
    <w:lvl w:ilvl="8" w:tentative="0">
      <w:start w:val="0"/>
      <w:numFmt w:val="bullet"/>
      <w:lvlText w:val="•"/>
      <w:lvlJc w:val="left"/>
      <w:pPr>
        <w:ind w:left="8628" w:hanging="525"/>
      </w:pPr>
      <w:rPr>
        <w:rFonts w:hint="default"/>
        <w:lang w:val="en-US" w:eastAsia="zh-CN" w:bidi="ar-SA"/>
      </w:rPr>
    </w:lvl>
  </w:abstractNum>
  <w:abstractNum w:abstractNumId="48">
    <w:nsid w:val="F585BF25"/>
    <w:multiLevelType w:val="multilevel"/>
    <w:tmpl w:val="F585BF25"/>
    <w:lvl w:ilvl="0" w:tentative="0">
      <w:start w:val="1"/>
      <w:numFmt w:val="decimal"/>
      <w:lvlText w:val="（%1）"/>
      <w:lvlJc w:val="left"/>
      <w:pPr>
        <w:ind w:left="600"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06" w:hanging="525"/>
      </w:pPr>
      <w:rPr>
        <w:rFonts w:hint="default"/>
        <w:lang w:val="en-US" w:eastAsia="zh-CN" w:bidi="ar-SA"/>
      </w:rPr>
    </w:lvl>
    <w:lvl w:ilvl="2" w:tentative="0">
      <w:start w:val="0"/>
      <w:numFmt w:val="bullet"/>
      <w:lvlText w:val="•"/>
      <w:lvlJc w:val="left"/>
      <w:pPr>
        <w:ind w:left="2013" w:hanging="525"/>
      </w:pPr>
      <w:rPr>
        <w:rFonts w:hint="default"/>
        <w:lang w:val="en-US" w:eastAsia="zh-CN" w:bidi="ar-SA"/>
      </w:rPr>
    </w:lvl>
    <w:lvl w:ilvl="3" w:tentative="0">
      <w:start w:val="0"/>
      <w:numFmt w:val="bullet"/>
      <w:lvlText w:val="•"/>
      <w:lvlJc w:val="left"/>
      <w:pPr>
        <w:ind w:left="2720" w:hanging="525"/>
      </w:pPr>
      <w:rPr>
        <w:rFonts w:hint="default"/>
        <w:lang w:val="en-US" w:eastAsia="zh-CN" w:bidi="ar-SA"/>
      </w:rPr>
    </w:lvl>
    <w:lvl w:ilvl="4" w:tentative="0">
      <w:start w:val="0"/>
      <w:numFmt w:val="bullet"/>
      <w:lvlText w:val="•"/>
      <w:lvlJc w:val="left"/>
      <w:pPr>
        <w:ind w:left="3427" w:hanging="525"/>
      </w:pPr>
      <w:rPr>
        <w:rFonts w:hint="default"/>
        <w:lang w:val="en-US" w:eastAsia="zh-CN" w:bidi="ar-SA"/>
      </w:rPr>
    </w:lvl>
    <w:lvl w:ilvl="5" w:tentative="0">
      <w:start w:val="0"/>
      <w:numFmt w:val="bullet"/>
      <w:lvlText w:val="•"/>
      <w:lvlJc w:val="left"/>
      <w:pPr>
        <w:ind w:left="4134" w:hanging="525"/>
      </w:pPr>
      <w:rPr>
        <w:rFonts w:hint="default"/>
        <w:lang w:val="en-US" w:eastAsia="zh-CN" w:bidi="ar-SA"/>
      </w:rPr>
    </w:lvl>
    <w:lvl w:ilvl="6" w:tentative="0">
      <w:start w:val="0"/>
      <w:numFmt w:val="bullet"/>
      <w:lvlText w:val="•"/>
      <w:lvlJc w:val="left"/>
      <w:pPr>
        <w:ind w:left="4840" w:hanging="525"/>
      </w:pPr>
      <w:rPr>
        <w:rFonts w:hint="default"/>
        <w:lang w:val="en-US" w:eastAsia="zh-CN" w:bidi="ar-SA"/>
      </w:rPr>
    </w:lvl>
    <w:lvl w:ilvl="7" w:tentative="0">
      <w:start w:val="0"/>
      <w:numFmt w:val="bullet"/>
      <w:lvlText w:val="•"/>
      <w:lvlJc w:val="left"/>
      <w:pPr>
        <w:ind w:left="5547" w:hanging="525"/>
      </w:pPr>
      <w:rPr>
        <w:rFonts w:hint="default"/>
        <w:lang w:val="en-US" w:eastAsia="zh-CN" w:bidi="ar-SA"/>
      </w:rPr>
    </w:lvl>
    <w:lvl w:ilvl="8" w:tentative="0">
      <w:start w:val="0"/>
      <w:numFmt w:val="bullet"/>
      <w:lvlText w:val="•"/>
      <w:lvlJc w:val="left"/>
      <w:pPr>
        <w:ind w:left="6254" w:hanging="525"/>
      </w:pPr>
      <w:rPr>
        <w:rFonts w:hint="default"/>
        <w:lang w:val="en-US" w:eastAsia="zh-CN" w:bidi="ar-SA"/>
      </w:rPr>
    </w:lvl>
  </w:abstractNum>
  <w:abstractNum w:abstractNumId="49">
    <w:nsid w:val="F689643B"/>
    <w:multiLevelType w:val="multilevel"/>
    <w:tmpl w:val="F689643B"/>
    <w:lvl w:ilvl="0" w:tentative="0">
      <w:start w:val="1"/>
      <w:numFmt w:val="decimal"/>
      <w:lvlText w:val="（%1）"/>
      <w:lvlJc w:val="left"/>
      <w:pPr>
        <w:ind w:left="716" w:hanging="525"/>
        <w:jc w:val="left"/>
      </w:pPr>
      <w:rPr>
        <w:rFonts w:hint="default" w:ascii="宋体" w:hAnsi="宋体" w:eastAsia="宋体" w:cs="宋体"/>
        <w:b w:val="0"/>
        <w:bCs w:val="0"/>
        <w:i w:val="0"/>
        <w:iCs w:val="0"/>
        <w:spacing w:val="-8"/>
        <w:w w:val="99"/>
        <w:sz w:val="19"/>
        <w:szCs w:val="19"/>
        <w:lang w:val="en-US" w:eastAsia="zh-CN" w:bidi="ar-SA"/>
      </w:rPr>
    </w:lvl>
    <w:lvl w:ilvl="1" w:tentative="0">
      <w:start w:val="0"/>
      <w:numFmt w:val="bullet"/>
      <w:lvlText w:val="•"/>
      <w:lvlJc w:val="left"/>
      <w:pPr>
        <w:ind w:left="1456" w:hanging="525"/>
      </w:pPr>
      <w:rPr>
        <w:rFonts w:hint="default"/>
        <w:lang w:val="en-US" w:eastAsia="zh-CN" w:bidi="ar-SA"/>
      </w:rPr>
    </w:lvl>
    <w:lvl w:ilvl="2" w:tentative="0">
      <w:start w:val="0"/>
      <w:numFmt w:val="bullet"/>
      <w:lvlText w:val="•"/>
      <w:lvlJc w:val="left"/>
      <w:pPr>
        <w:ind w:left="2193" w:hanging="525"/>
      </w:pPr>
      <w:rPr>
        <w:rFonts w:hint="default"/>
        <w:lang w:val="en-US" w:eastAsia="zh-CN" w:bidi="ar-SA"/>
      </w:rPr>
    </w:lvl>
    <w:lvl w:ilvl="3" w:tentative="0">
      <w:start w:val="0"/>
      <w:numFmt w:val="bullet"/>
      <w:lvlText w:val="•"/>
      <w:lvlJc w:val="left"/>
      <w:pPr>
        <w:ind w:left="2930" w:hanging="525"/>
      </w:pPr>
      <w:rPr>
        <w:rFonts w:hint="default"/>
        <w:lang w:val="en-US" w:eastAsia="zh-CN" w:bidi="ar-SA"/>
      </w:rPr>
    </w:lvl>
    <w:lvl w:ilvl="4" w:tentative="0">
      <w:start w:val="0"/>
      <w:numFmt w:val="bullet"/>
      <w:lvlText w:val="•"/>
      <w:lvlJc w:val="left"/>
      <w:pPr>
        <w:ind w:left="3667" w:hanging="525"/>
      </w:pPr>
      <w:rPr>
        <w:rFonts w:hint="default"/>
        <w:lang w:val="en-US" w:eastAsia="zh-CN" w:bidi="ar-SA"/>
      </w:rPr>
    </w:lvl>
    <w:lvl w:ilvl="5" w:tentative="0">
      <w:start w:val="0"/>
      <w:numFmt w:val="bullet"/>
      <w:lvlText w:val="•"/>
      <w:lvlJc w:val="left"/>
      <w:pPr>
        <w:ind w:left="4404" w:hanging="525"/>
      </w:pPr>
      <w:rPr>
        <w:rFonts w:hint="default"/>
        <w:lang w:val="en-US" w:eastAsia="zh-CN" w:bidi="ar-SA"/>
      </w:rPr>
    </w:lvl>
    <w:lvl w:ilvl="6" w:tentative="0">
      <w:start w:val="0"/>
      <w:numFmt w:val="bullet"/>
      <w:lvlText w:val="•"/>
      <w:lvlJc w:val="left"/>
      <w:pPr>
        <w:ind w:left="5141" w:hanging="525"/>
      </w:pPr>
      <w:rPr>
        <w:rFonts w:hint="default"/>
        <w:lang w:val="en-US" w:eastAsia="zh-CN" w:bidi="ar-SA"/>
      </w:rPr>
    </w:lvl>
    <w:lvl w:ilvl="7" w:tentative="0">
      <w:start w:val="0"/>
      <w:numFmt w:val="bullet"/>
      <w:lvlText w:val="•"/>
      <w:lvlJc w:val="left"/>
      <w:pPr>
        <w:ind w:left="5878" w:hanging="525"/>
      </w:pPr>
      <w:rPr>
        <w:rFonts w:hint="default"/>
        <w:lang w:val="en-US" w:eastAsia="zh-CN" w:bidi="ar-SA"/>
      </w:rPr>
    </w:lvl>
    <w:lvl w:ilvl="8" w:tentative="0">
      <w:start w:val="0"/>
      <w:numFmt w:val="bullet"/>
      <w:lvlText w:val="•"/>
      <w:lvlJc w:val="left"/>
      <w:pPr>
        <w:ind w:left="6615" w:hanging="525"/>
      </w:pPr>
      <w:rPr>
        <w:rFonts w:hint="default"/>
        <w:lang w:val="en-US" w:eastAsia="zh-CN" w:bidi="ar-SA"/>
      </w:rPr>
    </w:lvl>
  </w:abstractNum>
  <w:abstractNum w:abstractNumId="50">
    <w:nsid w:val="F7735DC9"/>
    <w:multiLevelType w:val="multilevel"/>
    <w:tmpl w:val="F7735DC9"/>
    <w:lvl w:ilvl="0" w:tentative="0">
      <w:start w:val="1"/>
      <w:numFmt w:val="decimal"/>
      <w:lvlText w:val="（%1）"/>
      <w:lvlJc w:val="left"/>
      <w:pPr>
        <w:ind w:left="741" w:hanging="525"/>
        <w:jc w:val="left"/>
      </w:pPr>
      <w:rPr>
        <w:rFonts w:hint="default" w:ascii="黑体" w:hAnsi="黑体" w:eastAsia="黑体" w:cs="黑体"/>
        <w:b w:val="0"/>
        <w:bCs w:val="0"/>
        <w:i w:val="0"/>
        <w:iCs w:val="0"/>
        <w:spacing w:val="-1"/>
        <w:w w:val="99"/>
        <w:sz w:val="19"/>
        <w:szCs w:val="19"/>
        <w:shd w:val="clear" w:color="auto" w:fill="E4E4E4"/>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2" w:hanging="525"/>
      </w:pPr>
      <w:rPr>
        <w:rFonts w:hint="default"/>
        <w:lang w:val="en-US" w:eastAsia="zh-CN" w:bidi="ar-SA"/>
      </w:rPr>
    </w:lvl>
    <w:lvl w:ilvl="4" w:tentative="0">
      <w:start w:val="0"/>
      <w:numFmt w:val="bullet"/>
      <w:lvlText w:val="•"/>
      <w:lvlJc w:val="left"/>
      <w:pPr>
        <w:ind w:left="3689" w:hanging="525"/>
      </w:pPr>
      <w:rPr>
        <w:rFonts w:hint="default"/>
        <w:lang w:val="en-US" w:eastAsia="zh-CN" w:bidi="ar-SA"/>
      </w:rPr>
    </w:lvl>
    <w:lvl w:ilvl="5" w:tentative="0">
      <w:start w:val="0"/>
      <w:numFmt w:val="bullet"/>
      <w:lvlText w:val="•"/>
      <w:lvlJc w:val="left"/>
      <w:pPr>
        <w:ind w:left="4427" w:hanging="525"/>
      </w:pPr>
      <w:rPr>
        <w:rFonts w:hint="default"/>
        <w:lang w:val="en-US" w:eastAsia="zh-CN" w:bidi="ar-SA"/>
      </w:rPr>
    </w:lvl>
    <w:lvl w:ilvl="6" w:tentative="0">
      <w:start w:val="0"/>
      <w:numFmt w:val="bullet"/>
      <w:lvlText w:val="•"/>
      <w:lvlJc w:val="left"/>
      <w:pPr>
        <w:ind w:left="5164" w:hanging="525"/>
      </w:pPr>
      <w:rPr>
        <w:rFonts w:hint="default"/>
        <w:lang w:val="en-US" w:eastAsia="zh-CN" w:bidi="ar-SA"/>
      </w:rPr>
    </w:lvl>
    <w:lvl w:ilvl="7" w:tentative="0">
      <w:start w:val="0"/>
      <w:numFmt w:val="bullet"/>
      <w:lvlText w:val="•"/>
      <w:lvlJc w:val="left"/>
      <w:pPr>
        <w:ind w:left="5902" w:hanging="525"/>
      </w:pPr>
      <w:rPr>
        <w:rFonts w:hint="default"/>
        <w:lang w:val="en-US" w:eastAsia="zh-CN" w:bidi="ar-SA"/>
      </w:rPr>
    </w:lvl>
    <w:lvl w:ilvl="8" w:tentative="0">
      <w:start w:val="0"/>
      <w:numFmt w:val="bullet"/>
      <w:lvlText w:val="•"/>
      <w:lvlJc w:val="left"/>
      <w:pPr>
        <w:ind w:left="6639" w:hanging="525"/>
      </w:pPr>
      <w:rPr>
        <w:rFonts w:hint="default"/>
        <w:lang w:val="en-US" w:eastAsia="zh-CN" w:bidi="ar-SA"/>
      </w:rPr>
    </w:lvl>
  </w:abstractNum>
  <w:abstractNum w:abstractNumId="51">
    <w:nsid w:val="FEC2EA36"/>
    <w:multiLevelType w:val="multilevel"/>
    <w:tmpl w:val="FEC2EA36"/>
    <w:lvl w:ilvl="0" w:tentative="0">
      <w:start w:val="1"/>
      <w:numFmt w:val="decimal"/>
      <w:lvlText w:val="（%1）"/>
      <w:lvlJc w:val="left"/>
      <w:pPr>
        <w:ind w:left="715"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56" w:hanging="525"/>
      </w:pPr>
      <w:rPr>
        <w:rFonts w:hint="default"/>
        <w:lang w:val="en-US" w:eastAsia="zh-CN" w:bidi="ar-SA"/>
      </w:rPr>
    </w:lvl>
    <w:lvl w:ilvl="2" w:tentative="0">
      <w:start w:val="0"/>
      <w:numFmt w:val="bullet"/>
      <w:lvlText w:val="•"/>
      <w:lvlJc w:val="left"/>
      <w:pPr>
        <w:ind w:left="2193" w:hanging="525"/>
      </w:pPr>
      <w:rPr>
        <w:rFonts w:hint="default"/>
        <w:lang w:val="en-US" w:eastAsia="zh-CN" w:bidi="ar-SA"/>
      </w:rPr>
    </w:lvl>
    <w:lvl w:ilvl="3" w:tentative="0">
      <w:start w:val="0"/>
      <w:numFmt w:val="bullet"/>
      <w:lvlText w:val="•"/>
      <w:lvlJc w:val="left"/>
      <w:pPr>
        <w:ind w:left="2930" w:hanging="525"/>
      </w:pPr>
      <w:rPr>
        <w:rFonts w:hint="default"/>
        <w:lang w:val="en-US" w:eastAsia="zh-CN" w:bidi="ar-SA"/>
      </w:rPr>
    </w:lvl>
    <w:lvl w:ilvl="4" w:tentative="0">
      <w:start w:val="0"/>
      <w:numFmt w:val="bullet"/>
      <w:lvlText w:val="•"/>
      <w:lvlJc w:val="left"/>
      <w:pPr>
        <w:ind w:left="3667" w:hanging="525"/>
      </w:pPr>
      <w:rPr>
        <w:rFonts w:hint="default"/>
        <w:lang w:val="en-US" w:eastAsia="zh-CN" w:bidi="ar-SA"/>
      </w:rPr>
    </w:lvl>
    <w:lvl w:ilvl="5" w:tentative="0">
      <w:start w:val="0"/>
      <w:numFmt w:val="bullet"/>
      <w:lvlText w:val="•"/>
      <w:lvlJc w:val="left"/>
      <w:pPr>
        <w:ind w:left="4404" w:hanging="525"/>
      </w:pPr>
      <w:rPr>
        <w:rFonts w:hint="default"/>
        <w:lang w:val="en-US" w:eastAsia="zh-CN" w:bidi="ar-SA"/>
      </w:rPr>
    </w:lvl>
    <w:lvl w:ilvl="6" w:tentative="0">
      <w:start w:val="0"/>
      <w:numFmt w:val="bullet"/>
      <w:lvlText w:val="•"/>
      <w:lvlJc w:val="left"/>
      <w:pPr>
        <w:ind w:left="5141" w:hanging="525"/>
      </w:pPr>
      <w:rPr>
        <w:rFonts w:hint="default"/>
        <w:lang w:val="en-US" w:eastAsia="zh-CN" w:bidi="ar-SA"/>
      </w:rPr>
    </w:lvl>
    <w:lvl w:ilvl="7" w:tentative="0">
      <w:start w:val="0"/>
      <w:numFmt w:val="bullet"/>
      <w:lvlText w:val="•"/>
      <w:lvlJc w:val="left"/>
      <w:pPr>
        <w:ind w:left="5878" w:hanging="525"/>
      </w:pPr>
      <w:rPr>
        <w:rFonts w:hint="default"/>
        <w:lang w:val="en-US" w:eastAsia="zh-CN" w:bidi="ar-SA"/>
      </w:rPr>
    </w:lvl>
    <w:lvl w:ilvl="8" w:tentative="0">
      <w:start w:val="0"/>
      <w:numFmt w:val="bullet"/>
      <w:lvlText w:val="•"/>
      <w:lvlJc w:val="left"/>
      <w:pPr>
        <w:ind w:left="6615" w:hanging="525"/>
      </w:pPr>
      <w:rPr>
        <w:rFonts w:hint="default"/>
        <w:lang w:val="en-US" w:eastAsia="zh-CN" w:bidi="ar-SA"/>
      </w:rPr>
    </w:lvl>
  </w:abstractNum>
  <w:abstractNum w:abstractNumId="52">
    <w:nsid w:val="0053208E"/>
    <w:multiLevelType w:val="multilevel"/>
    <w:tmpl w:val="0053208E"/>
    <w:lvl w:ilvl="0" w:tentative="0">
      <w:start w:val="1"/>
      <w:numFmt w:val="decimal"/>
      <w:lvlText w:val="%1"/>
      <w:lvlJc w:val="left"/>
      <w:pPr>
        <w:ind w:left="900" w:hanging="680"/>
        <w:jc w:val="left"/>
      </w:pPr>
      <w:rPr>
        <w:rFonts w:hint="default" w:ascii="Times New Roman" w:hAnsi="Times New Roman" w:eastAsia="Times New Roman" w:cs="Times New Roman"/>
        <w:b/>
        <w:bCs/>
        <w:i w:val="0"/>
        <w:iCs w:val="0"/>
        <w:w w:val="100"/>
        <w:sz w:val="24"/>
        <w:szCs w:val="24"/>
        <w:lang w:val="en-US" w:eastAsia="zh-CN" w:bidi="ar-SA"/>
      </w:rPr>
    </w:lvl>
    <w:lvl w:ilvl="1" w:tentative="0">
      <w:start w:val="1"/>
      <w:numFmt w:val="decimal"/>
      <w:lvlText w:val="%1.%2"/>
      <w:lvlJc w:val="left"/>
      <w:pPr>
        <w:ind w:left="2208" w:hanging="680"/>
        <w:jc w:val="left"/>
      </w:pPr>
      <w:rPr>
        <w:rFonts w:hint="default" w:ascii="Times New Roman" w:hAnsi="Times New Roman" w:eastAsia="Times New Roman" w:cs="Times New Roman"/>
        <w:b/>
        <w:bCs/>
        <w:i w:val="0"/>
        <w:iCs w:val="0"/>
        <w:spacing w:val="0"/>
        <w:w w:val="99"/>
        <w:sz w:val="21"/>
        <w:szCs w:val="21"/>
        <w:lang w:val="en-US" w:eastAsia="zh-CN" w:bidi="ar-SA"/>
      </w:rPr>
    </w:lvl>
    <w:lvl w:ilvl="2" w:tentative="0">
      <w:start w:val="1"/>
      <w:numFmt w:val="decimal"/>
      <w:lvlText w:val="%3"/>
      <w:lvlJc w:val="left"/>
      <w:pPr>
        <w:ind w:left="533" w:hanging="209"/>
        <w:jc w:val="left"/>
      </w:pPr>
      <w:rPr>
        <w:rFonts w:hint="default" w:ascii="Times New Roman" w:hAnsi="Times New Roman" w:eastAsia="Times New Roman" w:cs="Times New Roman"/>
        <w:b w:val="0"/>
        <w:bCs w:val="0"/>
        <w:i w:val="0"/>
        <w:iCs w:val="0"/>
        <w:w w:val="99"/>
        <w:sz w:val="21"/>
        <w:szCs w:val="21"/>
        <w:lang w:val="en-US" w:eastAsia="zh-CN" w:bidi="ar-SA"/>
      </w:rPr>
    </w:lvl>
    <w:lvl w:ilvl="3" w:tentative="0">
      <w:start w:val="0"/>
      <w:numFmt w:val="bullet"/>
      <w:lvlText w:val="•"/>
      <w:lvlJc w:val="left"/>
      <w:pPr>
        <w:ind w:left="2220" w:hanging="209"/>
      </w:pPr>
      <w:rPr>
        <w:rFonts w:hint="default"/>
        <w:lang w:val="en-US" w:eastAsia="zh-CN" w:bidi="ar-SA"/>
      </w:rPr>
    </w:lvl>
    <w:lvl w:ilvl="4" w:tentative="0">
      <w:start w:val="0"/>
      <w:numFmt w:val="bullet"/>
      <w:lvlText w:val="•"/>
      <w:lvlJc w:val="left"/>
      <w:pPr>
        <w:ind w:left="1897" w:hanging="209"/>
      </w:pPr>
      <w:rPr>
        <w:rFonts w:hint="default"/>
        <w:lang w:val="en-US" w:eastAsia="zh-CN" w:bidi="ar-SA"/>
      </w:rPr>
    </w:lvl>
    <w:lvl w:ilvl="5" w:tentative="0">
      <w:start w:val="0"/>
      <w:numFmt w:val="bullet"/>
      <w:lvlText w:val="•"/>
      <w:lvlJc w:val="left"/>
      <w:pPr>
        <w:ind w:left="1574" w:hanging="209"/>
      </w:pPr>
      <w:rPr>
        <w:rFonts w:hint="default"/>
        <w:lang w:val="en-US" w:eastAsia="zh-CN" w:bidi="ar-SA"/>
      </w:rPr>
    </w:lvl>
    <w:lvl w:ilvl="6" w:tentative="0">
      <w:start w:val="0"/>
      <w:numFmt w:val="bullet"/>
      <w:lvlText w:val="•"/>
      <w:lvlJc w:val="left"/>
      <w:pPr>
        <w:ind w:left="1251" w:hanging="209"/>
      </w:pPr>
      <w:rPr>
        <w:rFonts w:hint="default"/>
        <w:lang w:val="en-US" w:eastAsia="zh-CN" w:bidi="ar-SA"/>
      </w:rPr>
    </w:lvl>
    <w:lvl w:ilvl="7" w:tentative="0">
      <w:start w:val="0"/>
      <w:numFmt w:val="bullet"/>
      <w:lvlText w:val="•"/>
      <w:lvlJc w:val="left"/>
      <w:pPr>
        <w:ind w:left="928" w:hanging="209"/>
      </w:pPr>
      <w:rPr>
        <w:rFonts w:hint="default"/>
        <w:lang w:val="en-US" w:eastAsia="zh-CN" w:bidi="ar-SA"/>
      </w:rPr>
    </w:lvl>
    <w:lvl w:ilvl="8" w:tentative="0">
      <w:start w:val="0"/>
      <w:numFmt w:val="bullet"/>
      <w:lvlText w:val="•"/>
      <w:lvlJc w:val="left"/>
      <w:pPr>
        <w:ind w:left="605" w:hanging="209"/>
      </w:pPr>
      <w:rPr>
        <w:rFonts w:hint="default"/>
        <w:lang w:val="en-US" w:eastAsia="zh-CN" w:bidi="ar-SA"/>
      </w:rPr>
    </w:lvl>
  </w:abstractNum>
  <w:abstractNum w:abstractNumId="53">
    <w:nsid w:val="01836A6D"/>
    <w:multiLevelType w:val="multilevel"/>
    <w:tmpl w:val="01836A6D"/>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2" w:hanging="525"/>
      </w:pPr>
      <w:rPr>
        <w:rFonts w:hint="default"/>
        <w:lang w:val="en-US" w:eastAsia="zh-CN" w:bidi="ar-SA"/>
      </w:rPr>
    </w:lvl>
    <w:lvl w:ilvl="4" w:tentative="0">
      <w:start w:val="0"/>
      <w:numFmt w:val="bullet"/>
      <w:lvlText w:val="•"/>
      <w:lvlJc w:val="left"/>
      <w:pPr>
        <w:ind w:left="3689" w:hanging="525"/>
      </w:pPr>
      <w:rPr>
        <w:rFonts w:hint="default"/>
        <w:lang w:val="en-US" w:eastAsia="zh-CN" w:bidi="ar-SA"/>
      </w:rPr>
    </w:lvl>
    <w:lvl w:ilvl="5" w:tentative="0">
      <w:start w:val="0"/>
      <w:numFmt w:val="bullet"/>
      <w:lvlText w:val="•"/>
      <w:lvlJc w:val="left"/>
      <w:pPr>
        <w:ind w:left="4427" w:hanging="525"/>
      </w:pPr>
      <w:rPr>
        <w:rFonts w:hint="default"/>
        <w:lang w:val="en-US" w:eastAsia="zh-CN" w:bidi="ar-SA"/>
      </w:rPr>
    </w:lvl>
    <w:lvl w:ilvl="6" w:tentative="0">
      <w:start w:val="0"/>
      <w:numFmt w:val="bullet"/>
      <w:lvlText w:val="•"/>
      <w:lvlJc w:val="left"/>
      <w:pPr>
        <w:ind w:left="5164" w:hanging="525"/>
      </w:pPr>
      <w:rPr>
        <w:rFonts w:hint="default"/>
        <w:lang w:val="en-US" w:eastAsia="zh-CN" w:bidi="ar-SA"/>
      </w:rPr>
    </w:lvl>
    <w:lvl w:ilvl="7" w:tentative="0">
      <w:start w:val="0"/>
      <w:numFmt w:val="bullet"/>
      <w:lvlText w:val="•"/>
      <w:lvlJc w:val="left"/>
      <w:pPr>
        <w:ind w:left="5902" w:hanging="525"/>
      </w:pPr>
      <w:rPr>
        <w:rFonts w:hint="default"/>
        <w:lang w:val="en-US" w:eastAsia="zh-CN" w:bidi="ar-SA"/>
      </w:rPr>
    </w:lvl>
    <w:lvl w:ilvl="8" w:tentative="0">
      <w:start w:val="0"/>
      <w:numFmt w:val="bullet"/>
      <w:lvlText w:val="•"/>
      <w:lvlJc w:val="left"/>
      <w:pPr>
        <w:ind w:left="6639" w:hanging="525"/>
      </w:pPr>
      <w:rPr>
        <w:rFonts w:hint="default"/>
        <w:lang w:val="en-US" w:eastAsia="zh-CN" w:bidi="ar-SA"/>
      </w:rPr>
    </w:lvl>
  </w:abstractNum>
  <w:abstractNum w:abstractNumId="54">
    <w:nsid w:val="0248C179"/>
    <w:multiLevelType w:val="multilevel"/>
    <w:tmpl w:val="0248C179"/>
    <w:lvl w:ilvl="0" w:tentative="0">
      <w:start w:val="1"/>
      <w:numFmt w:val="decimal"/>
      <w:lvlText w:val="（%1）"/>
      <w:lvlJc w:val="left"/>
      <w:pPr>
        <w:ind w:left="2732" w:hanging="525"/>
        <w:jc w:val="left"/>
      </w:pPr>
      <w:rPr>
        <w:rFonts w:hint="default" w:ascii="黑体" w:hAnsi="黑体" w:eastAsia="黑体" w:cs="黑体"/>
        <w:b w:val="0"/>
        <w:bCs w:val="0"/>
        <w:i w:val="0"/>
        <w:iCs w:val="0"/>
        <w:spacing w:val="-1"/>
        <w:w w:val="99"/>
        <w:sz w:val="19"/>
        <w:szCs w:val="19"/>
        <w:shd w:val="clear" w:color="auto" w:fill="D9D9D9"/>
        <w:lang w:val="en-US" w:eastAsia="zh-CN" w:bidi="ar-SA"/>
      </w:rPr>
    </w:lvl>
    <w:lvl w:ilvl="1" w:tentative="0">
      <w:start w:val="0"/>
      <w:numFmt w:val="bullet"/>
      <w:lvlText w:val="•"/>
      <w:lvlJc w:val="left"/>
      <w:pPr>
        <w:ind w:left="3476" w:hanging="525"/>
      </w:pPr>
      <w:rPr>
        <w:rFonts w:hint="default"/>
        <w:lang w:val="en-US" w:eastAsia="zh-CN" w:bidi="ar-SA"/>
      </w:rPr>
    </w:lvl>
    <w:lvl w:ilvl="2" w:tentative="0">
      <w:start w:val="0"/>
      <w:numFmt w:val="bullet"/>
      <w:lvlText w:val="•"/>
      <w:lvlJc w:val="left"/>
      <w:pPr>
        <w:ind w:left="4213" w:hanging="525"/>
      </w:pPr>
      <w:rPr>
        <w:rFonts w:hint="default"/>
        <w:lang w:val="en-US" w:eastAsia="zh-CN" w:bidi="ar-SA"/>
      </w:rPr>
    </w:lvl>
    <w:lvl w:ilvl="3" w:tentative="0">
      <w:start w:val="0"/>
      <w:numFmt w:val="bullet"/>
      <w:lvlText w:val="•"/>
      <w:lvlJc w:val="left"/>
      <w:pPr>
        <w:ind w:left="4949" w:hanging="525"/>
      </w:pPr>
      <w:rPr>
        <w:rFonts w:hint="default"/>
        <w:lang w:val="en-US" w:eastAsia="zh-CN" w:bidi="ar-SA"/>
      </w:rPr>
    </w:lvl>
    <w:lvl w:ilvl="4" w:tentative="0">
      <w:start w:val="0"/>
      <w:numFmt w:val="bullet"/>
      <w:lvlText w:val="•"/>
      <w:lvlJc w:val="left"/>
      <w:pPr>
        <w:ind w:left="5686" w:hanging="525"/>
      </w:pPr>
      <w:rPr>
        <w:rFonts w:hint="default"/>
        <w:lang w:val="en-US" w:eastAsia="zh-CN" w:bidi="ar-SA"/>
      </w:rPr>
    </w:lvl>
    <w:lvl w:ilvl="5" w:tentative="0">
      <w:start w:val="0"/>
      <w:numFmt w:val="bullet"/>
      <w:lvlText w:val="•"/>
      <w:lvlJc w:val="left"/>
      <w:pPr>
        <w:ind w:left="6423" w:hanging="525"/>
      </w:pPr>
      <w:rPr>
        <w:rFonts w:hint="default"/>
        <w:lang w:val="en-US" w:eastAsia="zh-CN" w:bidi="ar-SA"/>
      </w:rPr>
    </w:lvl>
    <w:lvl w:ilvl="6" w:tentative="0">
      <w:start w:val="0"/>
      <w:numFmt w:val="bullet"/>
      <w:lvlText w:val="•"/>
      <w:lvlJc w:val="left"/>
      <w:pPr>
        <w:ind w:left="7159" w:hanging="525"/>
      </w:pPr>
      <w:rPr>
        <w:rFonts w:hint="default"/>
        <w:lang w:val="en-US" w:eastAsia="zh-CN" w:bidi="ar-SA"/>
      </w:rPr>
    </w:lvl>
    <w:lvl w:ilvl="7" w:tentative="0">
      <w:start w:val="0"/>
      <w:numFmt w:val="bullet"/>
      <w:lvlText w:val="•"/>
      <w:lvlJc w:val="left"/>
      <w:pPr>
        <w:ind w:left="7896" w:hanging="525"/>
      </w:pPr>
      <w:rPr>
        <w:rFonts w:hint="default"/>
        <w:lang w:val="en-US" w:eastAsia="zh-CN" w:bidi="ar-SA"/>
      </w:rPr>
    </w:lvl>
    <w:lvl w:ilvl="8" w:tentative="0">
      <w:start w:val="0"/>
      <w:numFmt w:val="bullet"/>
      <w:lvlText w:val="•"/>
      <w:lvlJc w:val="left"/>
      <w:pPr>
        <w:ind w:left="8632" w:hanging="525"/>
      </w:pPr>
      <w:rPr>
        <w:rFonts w:hint="default"/>
        <w:lang w:val="en-US" w:eastAsia="zh-CN" w:bidi="ar-SA"/>
      </w:rPr>
    </w:lvl>
  </w:abstractNum>
  <w:abstractNum w:abstractNumId="55">
    <w:nsid w:val="03A63A41"/>
    <w:multiLevelType w:val="multilevel"/>
    <w:tmpl w:val="03A63A41"/>
    <w:lvl w:ilvl="0" w:tentative="0">
      <w:start w:val="1"/>
      <w:numFmt w:val="decimal"/>
      <w:lvlText w:val="（%1）"/>
      <w:lvlJc w:val="left"/>
      <w:pPr>
        <w:ind w:left="636" w:hanging="525"/>
        <w:jc w:val="left"/>
      </w:pPr>
      <w:rPr>
        <w:rFonts w:hint="default" w:ascii="宋体" w:hAnsi="宋体" w:eastAsia="宋体" w:cs="宋体"/>
        <w:b w:val="0"/>
        <w:bCs w:val="0"/>
        <w:i w:val="0"/>
        <w:iCs w:val="0"/>
        <w:spacing w:val="-29"/>
        <w:w w:val="99"/>
        <w:sz w:val="19"/>
        <w:szCs w:val="19"/>
        <w:lang w:val="en-US" w:eastAsia="zh-CN" w:bidi="ar-SA"/>
      </w:rPr>
    </w:lvl>
    <w:lvl w:ilvl="1" w:tentative="0">
      <w:start w:val="0"/>
      <w:numFmt w:val="bullet"/>
      <w:lvlText w:val="•"/>
      <w:lvlJc w:val="left"/>
      <w:pPr>
        <w:ind w:left="1376" w:hanging="525"/>
      </w:pPr>
      <w:rPr>
        <w:rFonts w:hint="default"/>
        <w:lang w:val="en-US" w:eastAsia="zh-CN" w:bidi="ar-SA"/>
      </w:rPr>
    </w:lvl>
    <w:lvl w:ilvl="2" w:tentative="0">
      <w:start w:val="0"/>
      <w:numFmt w:val="bullet"/>
      <w:lvlText w:val="•"/>
      <w:lvlJc w:val="left"/>
      <w:pPr>
        <w:ind w:left="2113" w:hanging="525"/>
      </w:pPr>
      <w:rPr>
        <w:rFonts w:hint="default"/>
        <w:lang w:val="en-US" w:eastAsia="zh-CN" w:bidi="ar-SA"/>
      </w:rPr>
    </w:lvl>
    <w:lvl w:ilvl="3" w:tentative="0">
      <w:start w:val="0"/>
      <w:numFmt w:val="bullet"/>
      <w:lvlText w:val="•"/>
      <w:lvlJc w:val="left"/>
      <w:pPr>
        <w:ind w:left="2850" w:hanging="525"/>
      </w:pPr>
      <w:rPr>
        <w:rFonts w:hint="default"/>
        <w:lang w:val="en-US" w:eastAsia="zh-CN" w:bidi="ar-SA"/>
      </w:rPr>
    </w:lvl>
    <w:lvl w:ilvl="4" w:tentative="0">
      <w:start w:val="0"/>
      <w:numFmt w:val="bullet"/>
      <w:lvlText w:val="•"/>
      <w:lvlJc w:val="left"/>
      <w:pPr>
        <w:ind w:left="3587" w:hanging="525"/>
      </w:pPr>
      <w:rPr>
        <w:rFonts w:hint="default"/>
        <w:lang w:val="en-US" w:eastAsia="zh-CN" w:bidi="ar-SA"/>
      </w:rPr>
    </w:lvl>
    <w:lvl w:ilvl="5" w:tentative="0">
      <w:start w:val="0"/>
      <w:numFmt w:val="bullet"/>
      <w:lvlText w:val="•"/>
      <w:lvlJc w:val="left"/>
      <w:pPr>
        <w:ind w:left="4324" w:hanging="525"/>
      </w:pPr>
      <w:rPr>
        <w:rFonts w:hint="default"/>
        <w:lang w:val="en-US" w:eastAsia="zh-CN" w:bidi="ar-SA"/>
      </w:rPr>
    </w:lvl>
    <w:lvl w:ilvl="6" w:tentative="0">
      <w:start w:val="0"/>
      <w:numFmt w:val="bullet"/>
      <w:lvlText w:val="•"/>
      <w:lvlJc w:val="left"/>
      <w:pPr>
        <w:ind w:left="5061" w:hanging="525"/>
      </w:pPr>
      <w:rPr>
        <w:rFonts w:hint="default"/>
        <w:lang w:val="en-US" w:eastAsia="zh-CN" w:bidi="ar-SA"/>
      </w:rPr>
    </w:lvl>
    <w:lvl w:ilvl="7" w:tentative="0">
      <w:start w:val="0"/>
      <w:numFmt w:val="bullet"/>
      <w:lvlText w:val="•"/>
      <w:lvlJc w:val="left"/>
      <w:pPr>
        <w:ind w:left="5798" w:hanging="525"/>
      </w:pPr>
      <w:rPr>
        <w:rFonts w:hint="default"/>
        <w:lang w:val="en-US" w:eastAsia="zh-CN" w:bidi="ar-SA"/>
      </w:rPr>
    </w:lvl>
    <w:lvl w:ilvl="8" w:tentative="0">
      <w:start w:val="0"/>
      <w:numFmt w:val="bullet"/>
      <w:lvlText w:val="•"/>
      <w:lvlJc w:val="left"/>
      <w:pPr>
        <w:ind w:left="6535" w:hanging="525"/>
      </w:pPr>
      <w:rPr>
        <w:rFonts w:hint="default"/>
        <w:lang w:val="en-US" w:eastAsia="zh-CN" w:bidi="ar-SA"/>
      </w:rPr>
    </w:lvl>
  </w:abstractNum>
  <w:abstractNum w:abstractNumId="56">
    <w:nsid w:val="03D62ECE"/>
    <w:multiLevelType w:val="multilevel"/>
    <w:tmpl w:val="03D62ECE"/>
    <w:lvl w:ilvl="0" w:tentative="0">
      <w:start w:val="5"/>
      <w:numFmt w:val="decimal"/>
      <w:lvlText w:val="%1"/>
      <w:lvlJc w:val="left"/>
      <w:pPr>
        <w:ind w:left="2500" w:hanging="209"/>
        <w:jc w:val="left"/>
      </w:pPr>
      <w:rPr>
        <w:rFonts w:hint="default" w:ascii="Times New Roman" w:hAnsi="Times New Roman" w:eastAsia="Times New Roman" w:cs="Times New Roman"/>
        <w:b w:val="0"/>
        <w:bCs w:val="0"/>
        <w:i w:val="0"/>
        <w:iCs w:val="0"/>
        <w:w w:val="99"/>
        <w:sz w:val="21"/>
        <w:szCs w:val="21"/>
        <w:lang w:val="en-US" w:eastAsia="zh-CN" w:bidi="ar-SA"/>
      </w:rPr>
    </w:lvl>
    <w:lvl w:ilvl="1" w:tentative="0">
      <w:start w:val="0"/>
      <w:numFmt w:val="bullet"/>
      <w:lvlText w:val="•"/>
      <w:lvlJc w:val="left"/>
      <w:pPr>
        <w:ind w:left="3260" w:hanging="209"/>
      </w:pPr>
      <w:rPr>
        <w:rFonts w:hint="default"/>
        <w:lang w:val="en-US" w:eastAsia="zh-CN" w:bidi="ar-SA"/>
      </w:rPr>
    </w:lvl>
    <w:lvl w:ilvl="2" w:tentative="0">
      <w:start w:val="0"/>
      <w:numFmt w:val="bullet"/>
      <w:lvlText w:val="•"/>
      <w:lvlJc w:val="left"/>
      <w:pPr>
        <w:ind w:left="4021" w:hanging="209"/>
      </w:pPr>
      <w:rPr>
        <w:rFonts w:hint="default"/>
        <w:lang w:val="en-US" w:eastAsia="zh-CN" w:bidi="ar-SA"/>
      </w:rPr>
    </w:lvl>
    <w:lvl w:ilvl="3" w:tentative="0">
      <w:start w:val="0"/>
      <w:numFmt w:val="bullet"/>
      <w:lvlText w:val="•"/>
      <w:lvlJc w:val="left"/>
      <w:pPr>
        <w:ind w:left="4781" w:hanging="209"/>
      </w:pPr>
      <w:rPr>
        <w:rFonts w:hint="default"/>
        <w:lang w:val="en-US" w:eastAsia="zh-CN" w:bidi="ar-SA"/>
      </w:rPr>
    </w:lvl>
    <w:lvl w:ilvl="4" w:tentative="0">
      <w:start w:val="0"/>
      <w:numFmt w:val="bullet"/>
      <w:lvlText w:val="•"/>
      <w:lvlJc w:val="left"/>
      <w:pPr>
        <w:ind w:left="5542" w:hanging="209"/>
      </w:pPr>
      <w:rPr>
        <w:rFonts w:hint="default"/>
        <w:lang w:val="en-US" w:eastAsia="zh-CN" w:bidi="ar-SA"/>
      </w:rPr>
    </w:lvl>
    <w:lvl w:ilvl="5" w:tentative="0">
      <w:start w:val="0"/>
      <w:numFmt w:val="bullet"/>
      <w:lvlText w:val="•"/>
      <w:lvlJc w:val="left"/>
      <w:pPr>
        <w:ind w:left="6303" w:hanging="209"/>
      </w:pPr>
      <w:rPr>
        <w:rFonts w:hint="default"/>
        <w:lang w:val="en-US" w:eastAsia="zh-CN" w:bidi="ar-SA"/>
      </w:rPr>
    </w:lvl>
    <w:lvl w:ilvl="6" w:tentative="0">
      <w:start w:val="0"/>
      <w:numFmt w:val="bullet"/>
      <w:lvlText w:val="•"/>
      <w:lvlJc w:val="left"/>
      <w:pPr>
        <w:ind w:left="7063" w:hanging="209"/>
      </w:pPr>
      <w:rPr>
        <w:rFonts w:hint="default"/>
        <w:lang w:val="en-US" w:eastAsia="zh-CN" w:bidi="ar-SA"/>
      </w:rPr>
    </w:lvl>
    <w:lvl w:ilvl="7" w:tentative="0">
      <w:start w:val="0"/>
      <w:numFmt w:val="bullet"/>
      <w:lvlText w:val="•"/>
      <w:lvlJc w:val="left"/>
      <w:pPr>
        <w:ind w:left="7824" w:hanging="209"/>
      </w:pPr>
      <w:rPr>
        <w:rFonts w:hint="default"/>
        <w:lang w:val="en-US" w:eastAsia="zh-CN" w:bidi="ar-SA"/>
      </w:rPr>
    </w:lvl>
    <w:lvl w:ilvl="8" w:tentative="0">
      <w:start w:val="0"/>
      <w:numFmt w:val="bullet"/>
      <w:lvlText w:val="•"/>
      <w:lvlJc w:val="left"/>
      <w:pPr>
        <w:ind w:left="8584" w:hanging="209"/>
      </w:pPr>
      <w:rPr>
        <w:rFonts w:hint="default"/>
        <w:lang w:val="en-US" w:eastAsia="zh-CN" w:bidi="ar-SA"/>
      </w:rPr>
    </w:lvl>
  </w:abstractNum>
  <w:abstractNum w:abstractNumId="57">
    <w:nsid w:val="0709FD3E"/>
    <w:multiLevelType w:val="multilevel"/>
    <w:tmpl w:val="0709FD3E"/>
    <w:lvl w:ilvl="0" w:tentative="0">
      <w:start w:val="1"/>
      <w:numFmt w:val="decimal"/>
      <w:lvlText w:val="（%1）"/>
      <w:lvlJc w:val="left"/>
      <w:pPr>
        <w:ind w:left="742" w:hanging="525"/>
        <w:jc w:val="left"/>
      </w:pPr>
      <w:rPr>
        <w:rFonts w:hint="default" w:ascii="宋体" w:hAnsi="宋体" w:eastAsia="宋体" w:cs="宋体"/>
        <w:b w:val="0"/>
        <w:bCs w:val="0"/>
        <w:i w:val="0"/>
        <w:iCs w:val="0"/>
        <w:spacing w:val="-15"/>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2" w:hanging="525"/>
      </w:pPr>
      <w:rPr>
        <w:rFonts w:hint="default"/>
        <w:lang w:val="en-US" w:eastAsia="zh-CN" w:bidi="ar-SA"/>
      </w:rPr>
    </w:lvl>
    <w:lvl w:ilvl="4" w:tentative="0">
      <w:start w:val="0"/>
      <w:numFmt w:val="bullet"/>
      <w:lvlText w:val="•"/>
      <w:lvlJc w:val="left"/>
      <w:pPr>
        <w:ind w:left="3689" w:hanging="525"/>
      </w:pPr>
      <w:rPr>
        <w:rFonts w:hint="default"/>
        <w:lang w:val="en-US" w:eastAsia="zh-CN" w:bidi="ar-SA"/>
      </w:rPr>
    </w:lvl>
    <w:lvl w:ilvl="5" w:tentative="0">
      <w:start w:val="0"/>
      <w:numFmt w:val="bullet"/>
      <w:lvlText w:val="•"/>
      <w:lvlJc w:val="left"/>
      <w:pPr>
        <w:ind w:left="4427" w:hanging="525"/>
      </w:pPr>
      <w:rPr>
        <w:rFonts w:hint="default"/>
        <w:lang w:val="en-US" w:eastAsia="zh-CN" w:bidi="ar-SA"/>
      </w:rPr>
    </w:lvl>
    <w:lvl w:ilvl="6" w:tentative="0">
      <w:start w:val="0"/>
      <w:numFmt w:val="bullet"/>
      <w:lvlText w:val="•"/>
      <w:lvlJc w:val="left"/>
      <w:pPr>
        <w:ind w:left="5164" w:hanging="525"/>
      </w:pPr>
      <w:rPr>
        <w:rFonts w:hint="default"/>
        <w:lang w:val="en-US" w:eastAsia="zh-CN" w:bidi="ar-SA"/>
      </w:rPr>
    </w:lvl>
    <w:lvl w:ilvl="7" w:tentative="0">
      <w:start w:val="0"/>
      <w:numFmt w:val="bullet"/>
      <w:lvlText w:val="•"/>
      <w:lvlJc w:val="left"/>
      <w:pPr>
        <w:ind w:left="5902" w:hanging="525"/>
      </w:pPr>
      <w:rPr>
        <w:rFonts w:hint="default"/>
        <w:lang w:val="en-US" w:eastAsia="zh-CN" w:bidi="ar-SA"/>
      </w:rPr>
    </w:lvl>
    <w:lvl w:ilvl="8" w:tentative="0">
      <w:start w:val="0"/>
      <w:numFmt w:val="bullet"/>
      <w:lvlText w:val="•"/>
      <w:lvlJc w:val="left"/>
      <w:pPr>
        <w:ind w:left="6639" w:hanging="525"/>
      </w:pPr>
      <w:rPr>
        <w:rFonts w:hint="default"/>
        <w:lang w:val="en-US" w:eastAsia="zh-CN" w:bidi="ar-SA"/>
      </w:rPr>
    </w:lvl>
  </w:abstractNum>
  <w:abstractNum w:abstractNumId="58">
    <w:nsid w:val="0CEF100B"/>
    <w:multiLevelType w:val="multilevel"/>
    <w:tmpl w:val="0CEF100B"/>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2" w:hanging="525"/>
      </w:pPr>
      <w:rPr>
        <w:rFonts w:hint="default"/>
        <w:lang w:val="en-US" w:eastAsia="zh-CN" w:bidi="ar-SA"/>
      </w:rPr>
    </w:lvl>
    <w:lvl w:ilvl="4" w:tentative="0">
      <w:start w:val="0"/>
      <w:numFmt w:val="bullet"/>
      <w:lvlText w:val="•"/>
      <w:lvlJc w:val="left"/>
      <w:pPr>
        <w:ind w:left="3689" w:hanging="525"/>
      </w:pPr>
      <w:rPr>
        <w:rFonts w:hint="default"/>
        <w:lang w:val="en-US" w:eastAsia="zh-CN" w:bidi="ar-SA"/>
      </w:rPr>
    </w:lvl>
    <w:lvl w:ilvl="5" w:tentative="0">
      <w:start w:val="0"/>
      <w:numFmt w:val="bullet"/>
      <w:lvlText w:val="•"/>
      <w:lvlJc w:val="left"/>
      <w:pPr>
        <w:ind w:left="4427" w:hanging="525"/>
      </w:pPr>
      <w:rPr>
        <w:rFonts w:hint="default"/>
        <w:lang w:val="en-US" w:eastAsia="zh-CN" w:bidi="ar-SA"/>
      </w:rPr>
    </w:lvl>
    <w:lvl w:ilvl="6" w:tentative="0">
      <w:start w:val="0"/>
      <w:numFmt w:val="bullet"/>
      <w:lvlText w:val="•"/>
      <w:lvlJc w:val="left"/>
      <w:pPr>
        <w:ind w:left="5164" w:hanging="525"/>
      </w:pPr>
      <w:rPr>
        <w:rFonts w:hint="default"/>
        <w:lang w:val="en-US" w:eastAsia="zh-CN" w:bidi="ar-SA"/>
      </w:rPr>
    </w:lvl>
    <w:lvl w:ilvl="7" w:tentative="0">
      <w:start w:val="0"/>
      <w:numFmt w:val="bullet"/>
      <w:lvlText w:val="•"/>
      <w:lvlJc w:val="left"/>
      <w:pPr>
        <w:ind w:left="5902" w:hanging="525"/>
      </w:pPr>
      <w:rPr>
        <w:rFonts w:hint="default"/>
        <w:lang w:val="en-US" w:eastAsia="zh-CN" w:bidi="ar-SA"/>
      </w:rPr>
    </w:lvl>
    <w:lvl w:ilvl="8" w:tentative="0">
      <w:start w:val="0"/>
      <w:numFmt w:val="bullet"/>
      <w:lvlText w:val="•"/>
      <w:lvlJc w:val="left"/>
      <w:pPr>
        <w:ind w:left="6639" w:hanging="525"/>
      </w:pPr>
      <w:rPr>
        <w:rFonts w:hint="default"/>
        <w:lang w:val="en-US" w:eastAsia="zh-CN" w:bidi="ar-SA"/>
      </w:rPr>
    </w:lvl>
  </w:abstractNum>
  <w:abstractNum w:abstractNumId="59">
    <w:nsid w:val="0E640482"/>
    <w:multiLevelType w:val="multilevel"/>
    <w:tmpl w:val="0E640482"/>
    <w:lvl w:ilvl="0" w:tentative="0">
      <w:start w:val="1"/>
      <w:numFmt w:val="decimal"/>
      <w:lvlText w:val="（%1）"/>
      <w:lvlJc w:val="left"/>
      <w:pPr>
        <w:ind w:left="739" w:hanging="525"/>
        <w:jc w:val="left"/>
      </w:pPr>
      <w:rPr>
        <w:rFonts w:hint="default" w:ascii="宋体" w:hAnsi="宋体" w:eastAsia="宋体" w:cs="宋体"/>
        <w:b w:val="0"/>
        <w:bCs w:val="0"/>
        <w:i w:val="0"/>
        <w:iCs w:val="0"/>
        <w:spacing w:val="-3"/>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1" w:hanging="525"/>
      </w:pPr>
      <w:rPr>
        <w:rFonts w:hint="default"/>
        <w:lang w:val="en-US" w:eastAsia="zh-CN" w:bidi="ar-SA"/>
      </w:rPr>
    </w:lvl>
    <w:lvl w:ilvl="4" w:tentative="0">
      <w:start w:val="0"/>
      <w:numFmt w:val="bullet"/>
      <w:lvlText w:val="•"/>
      <w:lvlJc w:val="left"/>
      <w:pPr>
        <w:ind w:left="3688" w:hanging="525"/>
      </w:pPr>
      <w:rPr>
        <w:rFonts w:hint="default"/>
        <w:lang w:val="en-US" w:eastAsia="zh-CN" w:bidi="ar-SA"/>
      </w:rPr>
    </w:lvl>
    <w:lvl w:ilvl="5" w:tentative="0">
      <w:start w:val="0"/>
      <w:numFmt w:val="bullet"/>
      <w:lvlText w:val="•"/>
      <w:lvlJc w:val="left"/>
      <w:pPr>
        <w:ind w:left="4426" w:hanging="525"/>
      </w:pPr>
      <w:rPr>
        <w:rFonts w:hint="default"/>
        <w:lang w:val="en-US" w:eastAsia="zh-CN" w:bidi="ar-SA"/>
      </w:rPr>
    </w:lvl>
    <w:lvl w:ilvl="6" w:tentative="0">
      <w:start w:val="0"/>
      <w:numFmt w:val="bullet"/>
      <w:lvlText w:val="•"/>
      <w:lvlJc w:val="left"/>
      <w:pPr>
        <w:ind w:left="5163" w:hanging="525"/>
      </w:pPr>
      <w:rPr>
        <w:rFonts w:hint="default"/>
        <w:lang w:val="en-US" w:eastAsia="zh-CN" w:bidi="ar-SA"/>
      </w:rPr>
    </w:lvl>
    <w:lvl w:ilvl="7" w:tentative="0">
      <w:start w:val="0"/>
      <w:numFmt w:val="bullet"/>
      <w:lvlText w:val="•"/>
      <w:lvlJc w:val="left"/>
      <w:pPr>
        <w:ind w:left="5900" w:hanging="525"/>
      </w:pPr>
      <w:rPr>
        <w:rFonts w:hint="default"/>
        <w:lang w:val="en-US" w:eastAsia="zh-CN" w:bidi="ar-SA"/>
      </w:rPr>
    </w:lvl>
    <w:lvl w:ilvl="8" w:tentative="0">
      <w:start w:val="0"/>
      <w:numFmt w:val="bullet"/>
      <w:lvlText w:val="•"/>
      <w:lvlJc w:val="left"/>
      <w:pPr>
        <w:ind w:left="6637" w:hanging="525"/>
      </w:pPr>
      <w:rPr>
        <w:rFonts w:hint="default"/>
        <w:lang w:val="en-US" w:eastAsia="zh-CN" w:bidi="ar-SA"/>
      </w:rPr>
    </w:lvl>
  </w:abstractNum>
  <w:abstractNum w:abstractNumId="60">
    <w:nsid w:val="0F9F9CCA"/>
    <w:multiLevelType w:val="multilevel"/>
    <w:tmpl w:val="0F9F9CCA"/>
    <w:lvl w:ilvl="0" w:tentative="0">
      <w:start w:val="1"/>
      <w:numFmt w:val="decimal"/>
      <w:lvlText w:val="（%1）"/>
      <w:lvlJc w:val="left"/>
      <w:pPr>
        <w:ind w:left="635" w:hanging="525"/>
        <w:jc w:val="left"/>
      </w:pPr>
      <w:rPr>
        <w:rFonts w:hint="default" w:ascii="黑体" w:hAnsi="黑体" w:eastAsia="黑体" w:cs="黑体"/>
        <w:b w:val="0"/>
        <w:bCs w:val="0"/>
        <w:i w:val="0"/>
        <w:iCs w:val="0"/>
        <w:spacing w:val="-1"/>
        <w:w w:val="99"/>
        <w:sz w:val="19"/>
        <w:szCs w:val="19"/>
        <w:shd w:val="clear" w:color="auto" w:fill="E4E4E4"/>
        <w:lang w:val="en-US" w:eastAsia="zh-CN" w:bidi="ar-SA"/>
      </w:rPr>
    </w:lvl>
    <w:lvl w:ilvl="1" w:tentative="0">
      <w:start w:val="0"/>
      <w:numFmt w:val="bullet"/>
      <w:lvlText w:val="•"/>
      <w:lvlJc w:val="left"/>
      <w:pPr>
        <w:ind w:left="1376" w:hanging="525"/>
      </w:pPr>
      <w:rPr>
        <w:rFonts w:hint="default"/>
        <w:lang w:val="en-US" w:eastAsia="zh-CN" w:bidi="ar-SA"/>
      </w:rPr>
    </w:lvl>
    <w:lvl w:ilvl="2" w:tentative="0">
      <w:start w:val="0"/>
      <w:numFmt w:val="bullet"/>
      <w:lvlText w:val="•"/>
      <w:lvlJc w:val="left"/>
      <w:pPr>
        <w:ind w:left="2113" w:hanging="525"/>
      </w:pPr>
      <w:rPr>
        <w:rFonts w:hint="default"/>
        <w:lang w:val="en-US" w:eastAsia="zh-CN" w:bidi="ar-SA"/>
      </w:rPr>
    </w:lvl>
    <w:lvl w:ilvl="3" w:tentative="0">
      <w:start w:val="0"/>
      <w:numFmt w:val="bullet"/>
      <w:lvlText w:val="•"/>
      <w:lvlJc w:val="left"/>
      <w:pPr>
        <w:ind w:left="2850" w:hanging="525"/>
      </w:pPr>
      <w:rPr>
        <w:rFonts w:hint="default"/>
        <w:lang w:val="en-US" w:eastAsia="zh-CN" w:bidi="ar-SA"/>
      </w:rPr>
    </w:lvl>
    <w:lvl w:ilvl="4" w:tentative="0">
      <w:start w:val="0"/>
      <w:numFmt w:val="bullet"/>
      <w:lvlText w:val="•"/>
      <w:lvlJc w:val="left"/>
      <w:pPr>
        <w:ind w:left="3587" w:hanging="525"/>
      </w:pPr>
      <w:rPr>
        <w:rFonts w:hint="default"/>
        <w:lang w:val="en-US" w:eastAsia="zh-CN" w:bidi="ar-SA"/>
      </w:rPr>
    </w:lvl>
    <w:lvl w:ilvl="5" w:tentative="0">
      <w:start w:val="0"/>
      <w:numFmt w:val="bullet"/>
      <w:lvlText w:val="•"/>
      <w:lvlJc w:val="left"/>
      <w:pPr>
        <w:ind w:left="4324" w:hanging="525"/>
      </w:pPr>
      <w:rPr>
        <w:rFonts w:hint="default"/>
        <w:lang w:val="en-US" w:eastAsia="zh-CN" w:bidi="ar-SA"/>
      </w:rPr>
    </w:lvl>
    <w:lvl w:ilvl="6" w:tentative="0">
      <w:start w:val="0"/>
      <w:numFmt w:val="bullet"/>
      <w:lvlText w:val="•"/>
      <w:lvlJc w:val="left"/>
      <w:pPr>
        <w:ind w:left="5061" w:hanging="525"/>
      </w:pPr>
      <w:rPr>
        <w:rFonts w:hint="default"/>
        <w:lang w:val="en-US" w:eastAsia="zh-CN" w:bidi="ar-SA"/>
      </w:rPr>
    </w:lvl>
    <w:lvl w:ilvl="7" w:tentative="0">
      <w:start w:val="0"/>
      <w:numFmt w:val="bullet"/>
      <w:lvlText w:val="•"/>
      <w:lvlJc w:val="left"/>
      <w:pPr>
        <w:ind w:left="5798" w:hanging="525"/>
      </w:pPr>
      <w:rPr>
        <w:rFonts w:hint="default"/>
        <w:lang w:val="en-US" w:eastAsia="zh-CN" w:bidi="ar-SA"/>
      </w:rPr>
    </w:lvl>
    <w:lvl w:ilvl="8" w:tentative="0">
      <w:start w:val="0"/>
      <w:numFmt w:val="bullet"/>
      <w:lvlText w:val="•"/>
      <w:lvlJc w:val="left"/>
      <w:pPr>
        <w:ind w:left="6535" w:hanging="525"/>
      </w:pPr>
      <w:rPr>
        <w:rFonts w:hint="default"/>
        <w:lang w:val="en-US" w:eastAsia="zh-CN" w:bidi="ar-SA"/>
      </w:rPr>
    </w:lvl>
  </w:abstractNum>
  <w:abstractNum w:abstractNumId="61">
    <w:nsid w:val="10D591E5"/>
    <w:multiLevelType w:val="multilevel"/>
    <w:tmpl w:val="10D591E5"/>
    <w:lvl w:ilvl="0" w:tentative="0">
      <w:start w:val="1"/>
      <w:numFmt w:val="decimal"/>
      <w:lvlText w:val="（%1）"/>
      <w:lvlJc w:val="left"/>
      <w:pPr>
        <w:ind w:left="600"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06" w:hanging="525"/>
      </w:pPr>
      <w:rPr>
        <w:rFonts w:hint="default"/>
        <w:lang w:val="en-US" w:eastAsia="zh-CN" w:bidi="ar-SA"/>
      </w:rPr>
    </w:lvl>
    <w:lvl w:ilvl="2" w:tentative="0">
      <w:start w:val="0"/>
      <w:numFmt w:val="bullet"/>
      <w:lvlText w:val="•"/>
      <w:lvlJc w:val="left"/>
      <w:pPr>
        <w:ind w:left="2013" w:hanging="525"/>
      </w:pPr>
      <w:rPr>
        <w:rFonts w:hint="default"/>
        <w:lang w:val="en-US" w:eastAsia="zh-CN" w:bidi="ar-SA"/>
      </w:rPr>
    </w:lvl>
    <w:lvl w:ilvl="3" w:tentative="0">
      <w:start w:val="0"/>
      <w:numFmt w:val="bullet"/>
      <w:lvlText w:val="•"/>
      <w:lvlJc w:val="left"/>
      <w:pPr>
        <w:ind w:left="2720" w:hanging="525"/>
      </w:pPr>
      <w:rPr>
        <w:rFonts w:hint="default"/>
        <w:lang w:val="en-US" w:eastAsia="zh-CN" w:bidi="ar-SA"/>
      </w:rPr>
    </w:lvl>
    <w:lvl w:ilvl="4" w:tentative="0">
      <w:start w:val="0"/>
      <w:numFmt w:val="bullet"/>
      <w:lvlText w:val="•"/>
      <w:lvlJc w:val="left"/>
      <w:pPr>
        <w:ind w:left="3427" w:hanging="525"/>
      </w:pPr>
      <w:rPr>
        <w:rFonts w:hint="default"/>
        <w:lang w:val="en-US" w:eastAsia="zh-CN" w:bidi="ar-SA"/>
      </w:rPr>
    </w:lvl>
    <w:lvl w:ilvl="5" w:tentative="0">
      <w:start w:val="0"/>
      <w:numFmt w:val="bullet"/>
      <w:lvlText w:val="•"/>
      <w:lvlJc w:val="left"/>
      <w:pPr>
        <w:ind w:left="4134" w:hanging="525"/>
      </w:pPr>
      <w:rPr>
        <w:rFonts w:hint="default"/>
        <w:lang w:val="en-US" w:eastAsia="zh-CN" w:bidi="ar-SA"/>
      </w:rPr>
    </w:lvl>
    <w:lvl w:ilvl="6" w:tentative="0">
      <w:start w:val="0"/>
      <w:numFmt w:val="bullet"/>
      <w:lvlText w:val="•"/>
      <w:lvlJc w:val="left"/>
      <w:pPr>
        <w:ind w:left="4840" w:hanging="525"/>
      </w:pPr>
      <w:rPr>
        <w:rFonts w:hint="default"/>
        <w:lang w:val="en-US" w:eastAsia="zh-CN" w:bidi="ar-SA"/>
      </w:rPr>
    </w:lvl>
    <w:lvl w:ilvl="7" w:tentative="0">
      <w:start w:val="0"/>
      <w:numFmt w:val="bullet"/>
      <w:lvlText w:val="•"/>
      <w:lvlJc w:val="left"/>
      <w:pPr>
        <w:ind w:left="5547" w:hanging="525"/>
      </w:pPr>
      <w:rPr>
        <w:rFonts w:hint="default"/>
        <w:lang w:val="en-US" w:eastAsia="zh-CN" w:bidi="ar-SA"/>
      </w:rPr>
    </w:lvl>
    <w:lvl w:ilvl="8" w:tentative="0">
      <w:start w:val="0"/>
      <w:numFmt w:val="bullet"/>
      <w:lvlText w:val="•"/>
      <w:lvlJc w:val="left"/>
      <w:pPr>
        <w:ind w:left="6254" w:hanging="525"/>
      </w:pPr>
      <w:rPr>
        <w:rFonts w:hint="default"/>
        <w:lang w:val="en-US" w:eastAsia="zh-CN" w:bidi="ar-SA"/>
      </w:rPr>
    </w:lvl>
  </w:abstractNum>
  <w:abstractNum w:abstractNumId="62">
    <w:nsid w:val="12EADF99"/>
    <w:multiLevelType w:val="multilevel"/>
    <w:tmpl w:val="12EADF99"/>
    <w:lvl w:ilvl="0" w:tentative="0">
      <w:start w:val="1"/>
      <w:numFmt w:val="decimal"/>
      <w:lvlText w:val="（%1）"/>
      <w:lvlJc w:val="left"/>
      <w:pPr>
        <w:ind w:left="635"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76" w:hanging="525"/>
      </w:pPr>
      <w:rPr>
        <w:rFonts w:hint="default"/>
        <w:lang w:val="en-US" w:eastAsia="zh-CN" w:bidi="ar-SA"/>
      </w:rPr>
    </w:lvl>
    <w:lvl w:ilvl="2" w:tentative="0">
      <w:start w:val="0"/>
      <w:numFmt w:val="bullet"/>
      <w:lvlText w:val="•"/>
      <w:lvlJc w:val="left"/>
      <w:pPr>
        <w:ind w:left="2113" w:hanging="525"/>
      </w:pPr>
      <w:rPr>
        <w:rFonts w:hint="default"/>
        <w:lang w:val="en-US" w:eastAsia="zh-CN" w:bidi="ar-SA"/>
      </w:rPr>
    </w:lvl>
    <w:lvl w:ilvl="3" w:tentative="0">
      <w:start w:val="0"/>
      <w:numFmt w:val="bullet"/>
      <w:lvlText w:val="•"/>
      <w:lvlJc w:val="left"/>
      <w:pPr>
        <w:ind w:left="2850" w:hanging="525"/>
      </w:pPr>
      <w:rPr>
        <w:rFonts w:hint="default"/>
        <w:lang w:val="en-US" w:eastAsia="zh-CN" w:bidi="ar-SA"/>
      </w:rPr>
    </w:lvl>
    <w:lvl w:ilvl="4" w:tentative="0">
      <w:start w:val="0"/>
      <w:numFmt w:val="bullet"/>
      <w:lvlText w:val="•"/>
      <w:lvlJc w:val="left"/>
      <w:pPr>
        <w:ind w:left="3587" w:hanging="525"/>
      </w:pPr>
      <w:rPr>
        <w:rFonts w:hint="default"/>
        <w:lang w:val="en-US" w:eastAsia="zh-CN" w:bidi="ar-SA"/>
      </w:rPr>
    </w:lvl>
    <w:lvl w:ilvl="5" w:tentative="0">
      <w:start w:val="0"/>
      <w:numFmt w:val="bullet"/>
      <w:lvlText w:val="•"/>
      <w:lvlJc w:val="left"/>
      <w:pPr>
        <w:ind w:left="4324" w:hanging="525"/>
      </w:pPr>
      <w:rPr>
        <w:rFonts w:hint="default"/>
        <w:lang w:val="en-US" w:eastAsia="zh-CN" w:bidi="ar-SA"/>
      </w:rPr>
    </w:lvl>
    <w:lvl w:ilvl="6" w:tentative="0">
      <w:start w:val="0"/>
      <w:numFmt w:val="bullet"/>
      <w:lvlText w:val="•"/>
      <w:lvlJc w:val="left"/>
      <w:pPr>
        <w:ind w:left="5061" w:hanging="525"/>
      </w:pPr>
      <w:rPr>
        <w:rFonts w:hint="default"/>
        <w:lang w:val="en-US" w:eastAsia="zh-CN" w:bidi="ar-SA"/>
      </w:rPr>
    </w:lvl>
    <w:lvl w:ilvl="7" w:tentative="0">
      <w:start w:val="0"/>
      <w:numFmt w:val="bullet"/>
      <w:lvlText w:val="•"/>
      <w:lvlJc w:val="left"/>
      <w:pPr>
        <w:ind w:left="5798" w:hanging="525"/>
      </w:pPr>
      <w:rPr>
        <w:rFonts w:hint="default"/>
        <w:lang w:val="en-US" w:eastAsia="zh-CN" w:bidi="ar-SA"/>
      </w:rPr>
    </w:lvl>
    <w:lvl w:ilvl="8" w:tentative="0">
      <w:start w:val="0"/>
      <w:numFmt w:val="bullet"/>
      <w:lvlText w:val="•"/>
      <w:lvlJc w:val="left"/>
      <w:pPr>
        <w:ind w:left="6535" w:hanging="525"/>
      </w:pPr>
      <w:rPr>
        <w:rFonts w:hint="default"/>
        <w:lang w:val="en-US" w:eastAsia="zh-CN" w:bidi="ar-SA"/>
      </w:rPr>
    </w:lvl>
  </w:abstractNum>
  <w:abstractNum w:abstractNumId="63">
    <w:nsid w:val="1450273B"/>
    <w:multiLevelType w:val="multilevel"/>
    <w:tmpl w:val="1450273B"/>
    <w:lvl w:ilvl="0" w:tentative="0">
      <w:start w:val="1"/>
      <w:numFmt w:val="decimal"/>
      <w:lvlText w:val="（%1）"/>
      <w:lvlJc w:val="left"/>
      <w:pPr>
        <w:ind w:left="653"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57" w:hanging="525"/>
      </w:pPr>
      <w:rPr>
        <w:rFonts w:hint="default"/>
        <w:lang w:val="en-US" w:eastAsia="zh-CN" w:bidi="ar-SA"/>
      </w:rPr>
    </w:lvl>
    <w:lvl w:ilvl="2" w:tentative="0">
      <w:start w:val="0"/>
      <w:numFmt w:val="bullet"/>
      <w:lvlText w:val="•"/>
      <w:lvlJc w:val="left"/>
      <w:pPr>
        <w:ind w:left="2054" w:hanging="525"/>
      </w:pPr>
      <w:rPr>
        <w:rFonts w:hint="default"/>
        <w:lang w:val="en-US" w:eastAsia="zh-CN" w:bidi="ar-SA"/>
      </w:rPr>
    </w:lvl>
    <w:lvl w:ilvl="3" w:tentative="0">
      <w:start w:val="0"/>
      <w:numFmt w:val="bullet"/>
      <w:lvlText w:val="•"/>
      <w:lvlJc w:val="left"/>
      <w:pPr>
        <w:ind w:left="2751" w:hanging="525"/>
      </w:pPr>
      <w:rPr>
        <w:rFonts w:hint="default"/>
        <w:lang w:val="en-US" w:eastAsia="zh-CN" w:bidi="ar-SA"/>
      </w:rPr>
    </w:lvl>
    <w:lvl w:ilvl="4" w:tentative="0">
      <w:start w:val="0"/>
      <w:numFmt w:val="bullet"/>
      <w:lvlText w:val="•"/>
      <w:lvlJc w:val="left"/>
      <w:pPr>
        <w:ind w:left="3448" w:hanging="525"/>
      </w:pPr>
      <w:rPr>
        <w:rFonts w:hint="default"/>
        <w:lang w:val="en-US" w:eastAsia="zh-CN" w:bidi="ar-SA"/>
      </w:rPr>
    </w:lvl>
    <w:lvl w:ilvl="5" w:tentative="0">
      <w:start w:val="0"/>
      <w:numFmt w:val="bullet"/>
      <w:lvlText w:val="•"/>
      <w:lvlJc w:val="left"/>
      <w:pPr>
        <w:ind w:left="4146" w:hanging="525"/>
      </w:pPr>
      <w:rPr>
        <w:rFonts w:hint="default"/>
        <w:lang w:val="en-US" w:eastAsia="zh-CN" w:bidi="ar-SA"/>
      </w:rPr>
    </w:lvl>
    <w:lvl w:ilvl="6" w:tentative="0">
      <w:start w:val="0"/>
      <w:numFmt w:val="bullet"/>
      <w:lvlText w:val="•"/>
      <w:lvlJc w:val="left"/>
      <w:pPr>
        <w:ind w:left="4843" w:hanging="525"/>
      </w:pPr>
      <w:rPr>
        <w:rFonts w:hint="default"/>
        <w:lang w:val="en-US" w:eastAsia="zh-CN" w:bidi="ar-SA"/>
      </w:rPr>
    </w:lvl>
    <w:lvl w:ilvl="7" w:tentative="0">
      <w:start w:val="0"/>
      <w:numFmt w:val="bullet"/>
      <w:lvlText w:val="•"/>
      <w:lvlJc w:val="left"/>
      <w:pPr>
        <w:ind w:left="5540" w:hanging="525"/>
      </w:pPr>
      <w:rPr>
        <w:rFonts w:hint="default"/>
        <w:lang w:val="en-US" w:eastAsia="zh-CN" w:bidi="ar-SA"/>
      </w:rPr>
    </w:lvl>
    <w:lvl w:ilvl="8" w:tentative="0">
      <w:start w:val="0"/>
      <w:numFmt w:val="bullet"/>
      <w:lvlText w:val="•"/>
      <w:lvlJc w:val="left"/>
      <w:pPr>
        <w:ind w:left="6237" w:hanging="525"/>
      </w:pPr>
      <w:rPr>
        <w:rFonts w:hint="default"/>
        <w:lang w:val="en-US" w:eastAsia="zh-CN" w:bidi="ar-SA"/>
      </w:rPr>
    </w:lvl>
  </w:abstractNum>
  <w:abstractNum w:abstractNumId="64">
    <w:nsid w:val="18F74015"/>
    <w:multiLevelType w:val="multilevel"/>
    <w:tmpl w:val="18F74015"/>
    <w:lvl w:ilvl="0" w:tentative="0">
      <w:start w:val="1"/>
      <w:numFmt w:val="decimal"/>
      <w:lvlText w:val="（%1）"/>
      <w:lvlJc w:val="left"/>
      <w:pPr>
        <w:ind w:left="742" w:hanging="525"/>
        <w:jc w:val="left"/>
      </w:pPr>
      <w:rPr>
        <w:rFonts w:hint="default" w:ascii="宋体" w:hAnsi="宋体" w:eastAsia="宋体" w:cs="宋体"/>
        <w:b w:val="0"/>
        <w:bCs w:val="0"/>
        <w:i w:val="0"/>
        <w:iCs w:val="0"/>
        <w:spacing w:val="-5"/>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2" w:hanging="525"/>
      </w:pPr>
      <w:rPr>
        <w:rFonts w:hint="default"/>
        <w:lang w:val="en-US" w:eastAsia="zh-CN" w:bidi="ar-SA"/>
      </w:rPr>
    </w:lvl>
    <w:lvl w:ilvl="4" w:tentative="0">
      <w:start w:val="0"/>
      <w:numFmt w:val="bullet"/>
      <w:lvlText w:val="•"/>
      <w:lvlJc w:val="left"/>
      <w:pPr>
        <w:ind w:left="3689" w:hanging="525"/>
      </w:pPr>
      <w:rPr>
        <w:rFonts w:hint="default"/>
        <w:lang w:val="en-US" w:eastAsia="zh-CN" w:bidi="ar-SA"/>
      </w:rPr>
    </w:lvl>
    <w:lvl w:ilvl="5" w:tentative="0">
      <w:start w:val="0"/>
      <w:numFmt w:val="bullet"/>
      <w:lvlText w:val="•"/>
      <w:lvlJc w:val="left"/>
      <w:pPr>
        <w:ind w:left="4427" w:hanging="525"/>
      </w:pPr>
      <w:rPr>
        <w:rFonts w:hint="default"/>
        <w:lang w:val="en-US" w:eastAsia="zh-CN" w:bidi="ar-SA"/>
      </w:rPr>
    </w:lvl>
    <w:lvl w:ilvl="6" w:tentative="0">
      <w:start w:val="0"/>
      <w:numFmt w:val="bullet"/>
      <w:lvlText w:val="•"/>
      <w:lvlJc w:val="left"/>
      <w:pPr>
        <w:ind w:left="5164" w:hanging="525"/>
      </w:pPr>
      <w:rPr>
        <w:rFonts w:hint="default"/>
        <w:lang w:val="en-US" w:eastAsia="zh-CN" w:bidi="ar-SA"/>
      </w:rPr>
    </w:lvl>
    <w:lvl w:ilvl="7" w:tentative="0">
      <w:start w:val="0"/>
      <w:numFmt w:val="bullet"/>
      <w:lvlText w:val="•"/>
      <w:lvlJc w:val="left"/>
      <w:pPr>
        <w:ind w:left="5902" w:hanging="525"/>
      </w:pPr>
      <w:rPr>
        <w:rFonts w:hint="default"/>
        <w:lang w:val="en-US" w:eastAsia="zh-CN" w:bidi="ar-SA"/>
      </w:rPr>
    </w:lvl>
    <w:lvl w:ilvl="8" w:tentative="0">
      <w:start w:val="0"/>
      <w:numFmt w:val="bullet"/>
      <w:lvlText w:val="•"/>
      <w:lvlJc w:val="left"/>
      <w:pPr>
        <w:ind w:left="6639" w:hanging="525"/>
      </w:pPr>
      <w:rPr>
        <w:rFonts w:hint="default"/>
        <w:lang w:val="en-US" w:eastAsia="zh-CN" w:bidi="ar-SA"/>
      </w:rPr>
    </w:lvl>
  </w:abstractNum>
  <w:abstractNum w:abstractNumId="65">
    <w:nsid w:val="1ACDE60F"/>
    <w:multiLevelType w:val="multilevel"/>
    <w:tmpl w:val="1ACDE60F"/>
    <w:lvl w:ilvl="0" w:tentative="0">
      <w:start w:val="1"/>
      <w:numFmt w:val="decimal"/>
      <w:lvlText w:val="（%1）"/>
      <w:lvlJc w:val="left"/>
      <w:pPr>
        <w:ind w:left="739" w:hanging="525"/>
        <w:jc w:val="left"/>
      </w:pPr>
      <w:rPr>
        <w:rFonts w:hint="default" w:ascii="黑体" w:hAnsi="黑体" w:eastAsia="黑体" w:cs="黑体"/>
        <w:b w:val="0"/>
        <w:bCs w:val="0"/>
        <w:i w:val="0"/>
        <w:iCs w:val="0"/>
        <w:spacing w:val="-17"/>
        <w:w w:val="99"/>
        <w:sz w:val="19"/>
        <w:szCs w:val="19"/>
        <w:shd w:val="clear" w:color="auto" w:fill="E4E4E4"/>
        <w:lang w:val="en-US" w:eastAsia="zh-CN" w:bidi="ar-SA"/>
      </w:rPr>
    </w:lvl>
    <w:lvl w:ilvl="1" w:tentative="0">
      <w:start w:val="1"/>
      <w:numFmt w:val="lowerLetter"/>
      <w:lvlText w:val="%2."/>
      <w:lvlJc w:val="left"/>
      <w:pPr>
        <w:ind w:left="970" w:hanging="197"/>
        <w:jc w:val="left"/>
      </w:pPr>
      <w:rPr>
        <w:rFonts w:hint="default" w:ascii="Times New Roman" w:hAnsi="Times New Roman" w:eastAsia="Times New Roman" w:cs="Times New Roman"/>
        <w:b w:val="0"/>
        <w:bCs w:val="0"/>
        <w:i w:val="0"/>
        <w:iCs w:val="0"/>
        <w:spacing w:val="-2"/>
        <w:w w:val="99"/>
        <w:sz w:val="19"/>
        <w:szCs w:val="19"/>
        <w:shd w:val="clear" w:color="auto" w:fill="E4E4E4"/>
        <w:lang w:val="en-US" w:eastAsia="zh-CN" w:bidi="ar-SA"/>
      </w:rPr>
    </w:lvl>
    <w:lvl w:ilvl="2" w:tentative="0">
      <w:start w:val="0"/>
      <w:numFmt w:val="bullet"/>
      <w:lvlText w:val="•"/>
      <w:lvlJc w:val="left"/>
      <w:pPr>
        <w:ind w:left="1772" w:hanging="197"/>
      </w:pPr>
      <w:rPr>
        <w:rFonts w:hint="default"/>
        <w:lang w:val="en-US" w:eastAsia="zh-CN" w:bidi="ar-SA"/>
      </w:rPr>
    </w:lvl>
    <w:lvl w:ilvl="3" w:tentative="0">
      <w:start w:val="0"/>
      <w:numFmt w:val="bullet"/>
      <w:lvlText w:val="•"/>
      <w:lvlJc w:val="left"/>
      <w:pPr>
        <w:ind w:left="2564" w:hanging="197"/>
      </w:pPr>
      <w:rPr>
        <w:rFonts w:hint="default"/>
        <w:lang w:val="en-US" w:eastAsia="zh-CN" w:bidi="ar-SA"/>
      </w:rPr>
    </w:lvl>
    <w:lvl w:ilvl="4" w:tentative="0">
      <w:start w:val="0"/>
      <w:numFmt w:val="bullet"/>
      <w:lvlText w:val="•"/>
      <w:lvlJc w:val="left"/>
      <w:pPr>
        <w:ind w:left="3357" w:hanging="197"/>
      </w:pPr>
      <w:rPr>
        <w:rFonts w:hint="default"/>
        <w:lang w:val="en-US" w:eastAsia="zh-CN" w:bidi="ar-SA"/>
      </w:rPr>
    </w:lvl>
    <w:lvl w:ilvl="5" w:tentative="0">
      <w:start w:val="0"/>
      <w:numFmt w:val="bullet"/>
      <w:lvlText w:val="•"/>
      <w:lvlJc w:val="left"/>
      <w:pPr>
        <w:ind w:left="4149" w:hanging="197"/>
      </w:pPr>
      <w:rPr>
        <w:rFonts w:hint="default"/>
        <w:lang w:val="en-US" w:eastAsia="zh-CN" w:bidi="ar-SA"/>
      </w:rPr>
    </w:lvl>
    <w:lvl w:ilvl="6" w:tentative="0">
      <w:start w:val="0"/>
      <w:numFmt w:val="bullet"/>
      <w:lvlText w:val="•"/>
      <w:lvlJc w:val="left"/>
      <w:pPr>
        <w:ind w:left="4942" w:hanging="197"/>
      </w:pPr>
      <w:rPr>
        <w:rFonts w:hint="default"/>
        <w:lang w:val="en-US" w:eastAsia="zh-CN" w:bidi="ar-SA"/>
      </w:rPr>
    </w:lvl>
    <w:lvl w:ilvl="7" w:tentative="0">
      <w:start w:val="0"/>
      <w:numFmt w:val="bullet"/>
      <w:lvlText w:val="•"/>
      <w:lvlJc w:val="left"/>
      <w:pPr>
        <w:ind w:left="5734" w:hanging="197"/>
      </w:pPr>
      <w:rPr>
        <w:rFonts w:hint="default"/>
        <w:lang w:val="en-US" w:eastAsia="zh-CN" w:bidi="ar-SA"/>
      </w:rPr>
    </w:lvl>
    <w:lvl w:ilvl="8" w:tentative="0">
      <w:start w:val="0"/>
      <w:numFmt w:val="bullet"/>
      <w:lvlText w:val="•"/>
      <w:lvlJc w:val="left"/>
      <w:pPr>
        <w:ind w:left="6527" w:hanging="197"/>
      </w:pPr>
      <w:rPr>
        <w:rFonts w:hint="default"/>
        <w:lang w:val="en-US" w:eastAsia="zh-CN" w:bidi="ar-SA"/>
      </w:rPr>
    </w:lvl>
  </w:abstractNum>
  <w:abstractNum w:abstractNumId="66">
    <w:nsid w:val="1AD50295"/>
    <w:multiLevelType w:val="multilevel"/>
    <w:tmpl w:val="1AD50295"/>
    <w:lvl w:ilvl="0" w:tentative="0">
      <w:start w:val="1"/>
      <w:numFmt w:val="decimal"/>
      <w:lvlText w:val="（%1）"/>
      <w:lvlJc w:val="left"/>
      <w:pPr>
        <w:ind w:left="652"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66" w:hanging="525"/>
      </w:pPr>
      <w:rPr>
        <w:rFonts w:hint="default"/>
        <w:lang w:val="en-US" w:eastAsia="zh-CN" w:bidi="ar-SA"/>
      </w:rPr>
    </w:lvl>
    <w:lvl w:ilvl="2" w:tentative="0">
      <w:start w:val="0"/>
      <w:numFmt w:val="bullet"/>
      <w:lvlText w:val="•"/>
      <w:lvlJc w:val="left"/>
      <w:pPr>
        <w:ind w:left="2072" w:hanging="525"/>
      </w:pPr>
      <w:rPr>
        <w:rFonts w:hint="default"/>
        <w:lang w:val="en-US" w:eastAsia="zh-CN" w:bidi="ar-SA"/>
      </w:rPr>
    </w:lvl>
    <w:lvl w:ilvl="3" w:tentative="0">
      <w:start w:val="0"/>
      <w:numFmt w:val="bullet"/>
      <w:lvlText w:val="•"/>
      <w:lvlJc w:val="left"/>
      <w:pPr>
        <w:ind w:left="2778" w:hanging="525"/>
      </w:pPr>
      <w:rPr>
        <w:rFonts w:hint="default"/>
        <w:lang w:val="en-US" w:eastAsia="zh-CN" w:bidi="ar-SA"/>
      </w:rPr>
    </w:lvl>
    <w:lvl w:ilvl="4" w:tentative="0">
      <w:start w:val="0"/>
      <w:numFmt w:val="bullet"/>
      <w:lvlText w:val="•"/>
      <w:lvlJc w:val="left"/>
      <w:pPr>
        <w:ind w:left="3484" w:hanging="525"/>
      </w:pPr>
      <w:rPr>
        <w:rFonts w:hint="default"/>
        <w:lang w:val="en-US" w:eastAsia="zh-CN" w:bidi="ar-SA"/>
      </w:rPr>
    </w:lvl>
    <w:lvl w:ilvl="5" w:tentative="0">
      <w:start w:val="0"/>
      <w:numFmt w:val="bullet"/>
      <w:lvlText w:val="•"/>
      <w:lvlJc w:val="left"/>
      <w:pPr>
        <w:ind w:left="4191" w:hanging="525"/>
      </w:pPr>
      <w:rPr>
        <w:rFonts w:hint="default"/>
        <w:lang w:val="en-US" w:eastAsia="zh-CN" w:bidi="ar-SA"/>
      </w:rPr>
    </w:lvl>
    <w:lvl w:ilvl="6" w:tentative="0">
      <w:start w:val="0"/>
      <w:numFmt w:val="bullet"/>
      <w:lvlText w:val="•"/>
      <w:lvlJc w:val="left"/>
      <w:pPr>
        <w:ind w:left="4897" w:hanging="525"/>
      </w:pPr>
      <w:rPr>
        <w:rFonts w:hint="default"/>
        <w:lang w:val="en-US" w:eastAsia="zh-CN" w:bidi="ar-SA"/>
      </w:rPr>
    </w:lvl>
    <w:lvl w:ilvl="7" w:tentative="0">
      <w:start w:val="0"/>
      <w:numFmt w:val="bullet"/>
      <w:lvlText w:val="•"/>
      <w:lvlJc w:val="left"/>
      <w:pPr>
        <w:ind w:left="5603" w:hanging="525"/>
      </w:pPr>
      <w:rPr>
        <w:rFonts w:hint="default"/>
        <w:lang w:val="en-US" w:eastAsia="zh-CN" w:bidi="ar-SA"/>
      </w:rPr>
    </w:lvl>
    <w:lvl w:ilvl="8" w:tentative="0">
      <w:start w:val="0"/>
      <w:numFmt w:val="bullet"/>
      <w:lvlText w:val="•"/>
      <w:lvlJc w:val="left"/>
      <w:pPr>
        <w:ind w:left="6309" w:hanging="525"/>
      </w:pPr>
      <w:rPr>
        <w:rFonts w:hint="default"/>
        <w:lang w:val="en-US" w:eastAsia="zh-CN" w:bidi="ar-SA"/>
      </w:rPr>
    </w:lvl>
  </w:abstractNum>
  <w:abstractNum w:abstractNumId="67">
    <w:nsid w:val="1BCBBCF0"/>
    <w:multiLevelType w:val="multilevel"/>
    <w:tmpl w:val="1BCBBCF0"/>
    <w:lvl w:ilvl="0" w:tentative="0">
      <w:start w:val="1"/>
      <w:numFmt w:val="decimal"/>
      <w:lvlText w:val="（%1）"/>
      <w:lvlJc w:val="left"/>
      <w:pPr>
        <w:ind w:left="652"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55" w:hanging="525"/>
      </w:pPr>
      <w:rPr>
        <w:rFonts w:hint="default"/>
        <w:lang w:val="en-US" w:eastAsia="zh-CN" w:bidi="ar-SA"/>
      </w:rPr>
    </w:lvl>
    <w:lvl w:ilvl="2" w:tentative="0">
      <w:start w:val="0"/>
      <w:numFmt w:val="bullet"/>
      <w:lvlText w:val="•"/>
      <w:lvlJc w:val="left"/>
      <w:pPr>
        <w:ind w:left="2050" w:hanging="525"/>
      </w:pPr>
      <w:rPr>
        <w:rFonts w:hint="default"/>
        <w:lang w:val="en-US" w:eastAsia="zh-CN" w:bidi="ar-SA"/>
      </w:rPr>
    </w:lvl>
    <w:lvl w:ilvl="3" w:tentative="0">
      <w:start w:val="0"/>
      <w:numFmt w:val="bullet"/>
      <w:lvlText w:val="•"/>
      <w:lvlJc w:val="left"/>
      <w:pPr>
        <w:ind w:left="2745" w:hanging="525"/>
      </w:pPr>
      <w:rPr>
        <w:rFonts w:hint="default"/>
        <w:lang w:val="en-US" w:eastAsia="zh-CN" w:bidi="ar-SA"/>
      </w:rPr>
    </w:lvl>
    <w:lvl w:ilvl="4" w:tentative="0">
      <w:start w:val="0"/>
      <w:numFmt w:val="bullet"/>
      <w:lvlText w:val="•"/>
      <w:lvlJc w:val="left"/>
      <w:pPr>
        <w:ind w:left="3440" w:hanging="525"/>
      </w:pPr>
      <w:rPr>
        <w:rFonts w:hint="default"/>
        <w:lang w:val="en-US" w:eastAsia="zh-CN" w:bidi="ar-SA"/>
      </w:rPr>
    </w:lvl>
    <w:lvl w:ilvl="5" w:tentative="0">
      <w:start w:val="0"/>
      <w:numFmt w:val="bullet"/>
      <w:lvlText w:val="•"/>
      <w:lvlJc w:val="left"/>
      <w:pPr>
        <w:ind w:left="4136" w:hanging="525"/>
      </w:pPr>
      <w:rPr>
        <w:rFonts w:hint="default"/>
        <w:lang w:val="en-US" w:eastAsia="zh-CN" w:bidi="ar-SA"/>
      </w:rPr>
    </w:lvl>
    <w:lvl w:ilvl="6" w:tentative="0">
      <w:start w:val="0"/>
      <w:numFmt w:val="bullet"/>
      <w:lvlText w:val="•"/>
      <w:lvlJc w:val="left"/>
      <w:pPr>
        <w:ind w:left="4831" w:hanging="525"/>
      </w:pPr>
      <w:rPr>
        <w:rFonts w:hint="default"/>
        <w:lang w:val="en-US" w:eastAsia="zh-CN" w:bidi="ar-SA"/>
      </w:rPr>
    </w:lvl>
    <w:lvl w:ilvl="7" w:tentative="0">
      <w:start w:val="0"/>
      <w:numFmt w:val="bullet"/>
      <w:lvlText w:val="•"/>
      <w:lvlJc w:val="left"/>
      <w:pPr>
        <w:ind w:left="5526" w:hanging="525"/>
      </w:pPr>
      <w:rPr>
        <w:rFonts w:hint="default"/>
        <w:lang w:val="en-US" w:eastAsia="zh-CN" w:bidi="ar-SA"/>
      </w:rPr>
    </w:lvl>
    <w:lvl w:ilvl="8" w:tentative="0">
      <w:start w:val="0"/>
      <w:numFmt w:val="bullet"/>
      <w:lvlText w:val="•"/>
      <w:lvlJc w:val="left"/>
      <w:pPr>
        <w:ind w:left="6221" w:hanging="525"/>
      </w:pPr>
      <w:rPr>
        <w:rFonts w:hint="default"/>
        <w:lang w:val="en-US" w:eastAsia="zh-CN" w:bidi="ar-SA"/>
      </w:rPr>
    </w:lvl>
  </w:abstractNum>
  <w:abstractNum w:abstractNumId="68">
    <w:nsid w:val="1C257C7B"/>
    <w:multiLevelType w:val="multilevel"/>
    <w:tmpl w:val="1C257C7B"/>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2" w:hanging="525"/>
      </w:pPr>
      <w:rPr>
        <w:rFonts w:hint="default"/>
        <w:lang w:val="en-US" w:eastAsia="zh-CN" w:bidi="ar-SA"/>
      </w:rPr>
    </w:lvl>
    <w:lvl w:ilvl="4" w:tentative="0">
      <w:start w:val="0"/>
      <w:numFmt w:val="bullet"/>
      <w:lvlText w:val="•"/>
      <w:lvlJc w:val="left"/>
      <w:pPr>
        <w:ind w:left="3689" w:hanging="525"/>
      </w:pPr>
      <w:rPr>
        <w:rFonts w:hint="default"/>
        <w:lang w:val="en-US" w:eastAsia="zh-CN" w:bidi="ar-SA"/>
      </w:rPr>
    </w:lvl>
    <w:lvl w:ilvl="5" w:tentative="0">
      <w:start w:val="0"/>
      <w:numFmt w:val="bullet"/>
      <w:lvlText w:val="•"/>
      <w:lvlJc w:val="left"/>
      <w:pPr>
        <w:ind w:left="4427" w:hanging="525"/>
      </w:pPr>
      <w:rPr>
        <w:rFonts w:hint="default"/>
        <w:lang w:val="en-US" w:eastAsia="zh-CN" w:bidi="ar-SA"/>
      </w:rPr>
    </w:lvl>
    <w:lvl w:ilvl="6" w:tentative="0">
      <w:start w:val="0"/>
      <w:numFmt w:val="bullet"/>
      <w:lvlText w:val="•"/>
      <w:lvlJc w:val="left"/>
      <w:pPr>
        <w:ind w:left="5164" w:hanging="525"/>
      </w:pPr>
      <w:rPr>
        <w:rFonts w:hint="default"/>
        <w:lang w:val="en-US" w:eastAsia="zh-CN" w:bidi="ar-SA"/>
      </w:rPr>
    </w:lvl>
    <w:lvl w:ilvl="7" w:tentative="0">
      <w:start w:val="0"/>
      <w:numFmt w:val="bullet"/>
      <w:lvlText w:val="•"/>
      <w:lvlJc w:val="left"/>
      <w:pPr>
        <w:ind w:left="5902" w:hanging="525"/>
      </w:pPr>
      <w:rPr>
        <w:rFonts w:hint="default"/>
        <w:lang w:val="en-US" w:eastAsia="zh-CN" w:bidi="ar-SA"/>
      </w:rPr>
    </w:lvl>
    <w:lvl w:ilvl="8" w:tentative="0">
      <w:start w:val="0"/>
      <w:numFmt w:val="bullet"/>
      <w:lvlText w:val="•"/>
      <w:lvlJc w:val="left"/>
      <w:pPr>
        <w:ind w:left="6639" w:hanging="525"/>
      </w:pPr>
      <w:rPr>
        <w:rFonts w:hint="default"/>
        <w:lang w:val="en-US" w:eastAsia="zh-CN" w:bidi="ar-SA"/>
      </w:rPr>
    </w:lvl>
  </w:abstractNum>
  <w:abstractNum w:abstractNumId="69">
    <w:nsid w:val="23E97754"/>
    <w:multiLevelType w:val="multilevel"/>
    <w:tmpl w:val="23E97754"/>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2" w:hanging="525"/>
      </w:pPr>
      <w:rPr>
        <w:rFonts w:hint="default"/>
        <w:lang w:val="en-US" w:eastAsia="zh-CN" w:bidi="ar-SA"/>
      </w:rPr>
    </w:lvl>
    <w:lvl w:ilvl="4" w:tentative="0">
      <w:start w:val="0"/>
      <w:numFmt w:val="bullet"/>
      <w:lvlText w:val="•"/>
      <w:lvlJc w:val="left"/>
      <w:pPr>
        <w:ind w:left="3689" w:hanging="525"/>
      </w:pPr>
      <w:rPr>
        <w:rFonts w:hint="default"/>
        <w:lang w:val="en-US" w:eastAsia="zh-CN" w:bidi="ar-SA"/>
      </w:rPr>
    </w:lvl>
    <w:lvl w:ilvl="5" w:tentative="0">
      <w:start w:val="0"/>
      <w:numFmt w:val="bullet"/>
      <w:lvlText w:val="•"/>
      <w:lvlJc w:val="left"/>
      <w:pPr>
        <w:ind w:left="4427" w:hanging="525"/>
      </w:pPr>
      <w:rPr>
        <w:rFonts w:hint="default"/>
        <w:lang w:val="en-US" w:eastAsia="zh-CN" w:bidi="ar-SA"/>
      </w:rPr>
    </w:lvl>
    <w:lvl w:ilvl="6" w:tentative="0">
      <w:start w:val="0"/>
      <w:numFmt w:val="bullet"/>
      <w:lvlText w:val="•"/>
      <w:lvlJc w:val="left"/>
      <w:pPr>
        <w:ind w:left="5164" w:hanging="525"/>
      </w:pPr>
      <w:rPr>
        <w:rFonts w:hint="default"/>
        <w:lang w:val="en-US" w:eastAsia="zh-CN" w:bidi="ar-SA"/>
      </w:rPr>
    </w:lvl>
    <w:lvl w:ilvl="7" w:tentative="0">
      <w:start w:val="0"/>
      <w:numFmt w:val="bullet"/>
      <w:lvlText w:val="•"/>
      <w:lvlJc w:val="left"/>
      <w:pPr>
        <w:ind w:left="5902" w:hanging="525"/>
      </w:pPr>
      <w:rPr>
        <w:rFonts w:hint="default"/>
        <w:lang w:val="en-US" w:eastAsia="zh-CN" w:bidi="ar-SA"/>
      </w:rPr>
    </w:lvl>
    <w:lvl w:ilvl="8" w:tentative="0">
      <w:start w:val="0"/>
      <w:numFmt w:val="bullet"/>
      <w:lvlText w:val="•"/>
      <w:lvlJc w:val="left"/>
      <w:pPr>
        <w:ind w:left="6639" w:hanging="525"/>
      </w:pPr>
      <w:rPr>
        <w:rFonts w:hint="default"/>
        <w:lang w:val="en-US" w:eastAsia="zh-CN" w:bidi="ar-SA"/>
      </w:rPr>
    </w:lvl>
  </w:abstractNum>
  <w:abstractNum w:abstractNumId="70">
    <w:nsid w:val="243FCF68"/>
    <w:multiLevelType w:val="multilevel"/>
    <w:tmpl w:val="243FCF68"/>
    <w:lvl w:ilvl="0" w:tentative="0">
      <w:start w:val="3"/>
      <w:numFmt w:val="decimal"/>
      <w:lvlText w:val="%1."/>
      <w:lvlJc w:val="left"/>
      <w:pPr>
        <w:ind w:left="900" w:hanging="680"/>
        <w:jc w:val="left"/>
      </w:pPr>
      <w:rPr>
        <w:rFonts w:hint="default" w:ascii="Times New Roman" w:hAnsi="Times New Roman" w:eastAsia="Times New Roman" w:cs="Times New Roman"/>
        <w:b/>
        <w:bCs/>
        <w:i w:val="0"/>
        <w:iCs w:val="0"/>
        <w:spacing w:val="0"/>
        <w:w w:val="99"/>
        <w:sz w:val="21"/>
        <w:szCs w:val="21"/>
        <w:lang w:val="en-US" w:eastAsia="zh-CN" w:bidi="ar-SA"/>
      </w:rPr>
    </w:lvl>
    <w:lvl w:ilvl="1" w:tentative="0">
      <w:start w:val="1"/>
      <w:numFmt w:val="decimal"/>
      <w:lvlText w:val="（%2）"/>
      <w:lvlJc w:val="left"/>
      <w:pPr>
        <w:ind w:left="2732" w:hanging="525"/>
        <w:jc w:val="left"/>
      </w:pPr>
      <w:rPr>
        <w:rFonts w:hint="default" w:ascii="黑体" w:hAnsi="黑体" w:eastAsia="黑体" w:cs="黑体"/>
        <w:b w:val="0"/>
        <w:bCs w:val="0"/>
        <w:i w:val="0"/>
        <w:iCs w:val="0"/>
        <w:spacing w:val="-1"/>
        <w:w w:val="99"/>
        <w:sz w:val="19"/>
        <w:szCs w:val="19"/>
        <w:shd w:val="clear" w:color="auto" w:fill="E4E4E4"/>
        <w:lang w:val="en-US" w:eastAsia="zh-CN" w:bidi="ar-SA"/>
      </w:rPr>
    </w:lvl>
    <w:lvl w:ilvl="2" w:tentative="0">
      <w:start w:val="0"/>
      <w:numFmt w:val="bullet"/>
      <w:lvlText w:val="•"/>
      <w:lvlJc w:val="left"/>
      <w:pPr>
        <w:ind w:left="2652" w:hanging="525"/>
      </w:pPr>
      <w:rPr>
        <w:rFonts w:hint="default"/>
        <w:lang w:val="en-US" w:eastAsia="zh-CN" w:bidi="ar-SA"/>
      </w:rPr>
    </w:lvl>
    <w:lvl w:ilvl="3" w:tentative="0">
      <w:start w:val="0"/>
      <w:numFmt w:val="bullet"/>
      <w:lvlText w:val="•"/>
      <w:lvlJc w:val="left"/>
      <w:pPr>
        <w:ind w:left="2564" w:hanging="525"/>
      </w:pPr>
      <w:rPr>
        <w:rFonts w:hint="default"/>
        <w:lang w:val="en-US" w:eastAsia="zh-CN" w:bidi="ar-SA"/>
      </w:rPr>
    </w:lvl>
    <w:lvl w:ilvl="4" w:tentative="0">
      <w:start w:val="0"/>
      <w:numFmt w:val="bullet"/>
      <w:lvlText w:val="•"/>
      <w:lvlJc w:val="left"/>
      <w:pPr>
        <w:ind w:left="2477" w:hanging="525"/>
      </w:pPr>
      <w:rPr>
        <w:rFonts w:hint="default"/>
        <w:lang w:val="en-US" w:eastAsia="zh-CN" w:bidi="ar-SA"/>
      </w:rPr>
    </w:lvl>
    <w:lvl w:ilvl="5" w:tentative="0">
      <w:start w:val="0"/>
      <w:numFmt w:val="bullet"/>
      <w:lvlText w:val="•"/>
      <w:lvlJc w:val="left"/>
      <w:pPr>
        <w:ind w:left="2389" w:hanging="525"/>
      </w:pPr>
      <w:rPr>
        <w:rFonts w:hint="default"/>
        <w:lang w:val="en-US" w:eastAsia="zh-CN" w:bidi="ar-SA"/>
      </w:rPr>
    </w:lvl>
    <w:lvl w:ilvl="6" w:tentative="0">
      <w:start w:val="0"/>
      <w:numFmt w:val="bullet"/>
      <w:lvlText w:val="•"/>
      <w:lvlJc w:val="left"/>
      <w:pPr>
        <w:ind w:left="2301" w:hanging="525"/>
      </w:pPr>
      <w:rPr>
        <w:rFonts w:hint="default"/>
        <w:lang w:val="en-US" w:eastAsia="zh-CN" w:bidi="ar-SA"/>
      </w:rPr>
    </w:lvl>
    <w:lvl w:ilvl="7" w:tentative="0">
      <w:start w:val="0"/>
      <w:numFmt w:val="bullet"/>
      <w:lvlText w:val="•"/>
      <w:lvlJc w:val="left"/>
      <w:pPr>
        <w:ind w:left="2214" w:hanging="525"/>
      </w:pPr>
      <w:rPr>
        <w:rFonts w:hint="default"/>
        <w:lang w:val="en-US" w:eastAsia="zh-CN" w:bidi="ar-SA"/>
      </w:rPr>
    </w:lvl>
    <w:lvl w:ilvl="8" w:tentative="0">
      <w:start w:val="0"/>
      <w:numFmt w:val="bullet"/>
      <w:lvlText w:val="•"/>
      <w:lvlJc w:val="left"/>
      <w:pPr>
        <w:ind w:left="2126" w:hanging="525"/>
      </w:pPr>
      <w:rPr>
        <w:rFonts w:hint="default"/>
        <w:lang w:val="en-US" w:eastAsia="zh-CN" w:bidi="ar-SA"/>
      </w:rPr>
    </w:lvl>
  </w:abstractNum>
  <w:abstractNum w:abstractNumId="71">
    <w:nsid w:val="2470EC97"/>
    <w:multiLevelType w:val="multilevel"/>
    <w:tmpl w:val="2470EC97"/>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2" w:hanging="525"/>
      </w:pPr>
      <w:rPr>
        <w:rFonts w:hint="default"/>
        <w:lang w:val="en-US" w:eastAsia="zh-CN" w:bidi="ar-SA"/>
      </w:rPr>
    </w:lvl>
    <w:lvl w:ilvl="4" w:tentative="0">
      <w:start w:val="0"/>
      <w:numFmt w:val="bullet"/>
      <w:lvlText w:val="•"/>
      <w:lvlJc w:val="left"/>
      <w:pPr>
        <w:ind w:left="3689" w:hanging="525"/>
      </w:pPr>
      <w:rPr>
        <w:rFonts w:hint="default"/>
        <w:lang w:val="en-US" w:eastAsia="zh-CN" w:bidi="ar-SA"/>
      </w:rPr>
    </w:lvl>
    <w:lvl w:ilvl="5" w:tentative="0">
      <w:start w:val="0"/>
      <w:numFmt w:val="bullet"/>
      <w:lvlText w:val="•"/>
      <w:lvlJc w:val="left"/>
      <w:pPr>
        <w:ind w:left="4427" w:hanging="525"/>
      </w:pPr>
      <w:rPr>
        <w:rFonts w:hint="default"/>
        <w:lang w:val="en-US" w:eastAsia="zh-CN" w:bidi="ar-SA"/>
      </w:rPr>
    </w:lvl>
    <w:lvl w:ilvl="6" w:tentative="0">
      <w:start w:val="0"/>
      <w:numFmt w:val="bullet"/>
      <w:lvlText w:val="•"/>
      <w:lvlJc w:val="left"/>
      <w:pPr>
        <w:ind w:left="5164" w:hanging="525"/>
      </w:pPr>
      <w:rPr>
        <w:rFonts w:hint="default"/>
        <w:lang w:val="en-US" w:eastAsia="zh-CN" w:bidi="ar-SA"/>
      </w:rPr>
    </w:lvl>
    <w:lvl w:ilvl="7" w:tentative="0">
      <w:start w:val="0"/>
      <w:numFmt w:val="bullet"/>
      <w:lvlText w:val="•"/>
      <w:lvlJc w:val="left"/>
      <w:pPr>
        <w:ind w:left="5902" w:hanging="525"/>
      </w:pPr>
      <w:rPr>
        <w:rFonts w:hint="default"/>
        <w:lang w:val="en-US" w:eastAsia="zh-CN" w:bidi="ar-SA"/>
      </w:rPr>
    </w:lvl>
    <w:lvl w:ilvl="8" w:tentative="0">
      <w:start w:val="0"/>
      <w:numFmt w:val="bullet"/>
      <w:lvlText w:val="•"/>
      <w:lvlJc w:val="left"/>
      <w:pPr>
        <w:ind w:left="6639" w:hanging="525"/>
      </w:pPr>
      <w:rPr>
        <w:rFonts w:hint="default"/>
        <w:lang w:val="en-US" w:eastAsia="zh-CN" w:bidi="ar-SA"/>
      </w:rPr>
    </w:lvl>
  </w:abstractNum>
  <w:abstractNum w:abstractNumId="72">
    <w:nsid w:val="25B654F3"/>
    <w:multiLevelType w:val="multilevel"/>
    <w:tmpl w:val="25B654F3"/>
    <w:lvl w:ilvl="0" w:tentative="0">
      <w:start w:val="114"/>
      <w:numFmt w:val="decimal"/>
      <w:lvlText w:val="%1"/>
      <w:lvlJc w:val="left"/>
      <w:pPr>
        <w:ind w:left="2712" w:hanging="420"/>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tentative="0">
      <w:start w:val="0"/>
      <w:numFmt w:val="bullet"/>
      <w:lvlText w:val="•"/>
      <w:lvlJc w:val="left"/>
      <w:pPr>
        <w:ind w:left="3458" w:hanging="420"/>
      </w:pPr>
      <w:rPr>
        <w:rFonts w:hint="default"/>
        <w:lang w:val="en-US" w:eastAsia="zh-CN" w:bidi="ar-SA"/>
      </w:rPr>
    </w:lvl>
    <w:lvl w:ilvl="2" w:tentative="0">
      <w:start w:val="0"/>
      <w:numFmt w:val="bullet"/>
      <w:lvlText w:val="•"/>
      <w:lvlJc w:val="left"/>
      <w:pPr>
        <w:ind w:left="4197" w:hanging="420"/>
      </w:pPr>
      <w:rPr>
        <w:rFonts w:hint="default"/>
        <w:lang w:val="en-US" w:eastAsia="zh-CN" w:bidi="ar-SA"/>
      </w:rPr>
    </w:lvl>
    <w:lvl w:ilvl="3" w:tentative="0">
      <w:start w:val="0"/>
      <w:numFmt w:val="bullet"/>
      <w:lvlText w:val="•"/>
      <w:lvlJc w:val="left"/>
      <w:pPr>
        <w:ind w:left="4935" w:hanging="420"/>
      </w:pPr>
      <w:rPr>
        <w:rFonts w:hint="default"/>
        <w:lang w:val="en-US" w:eastAsia="zh-CN" w:bidi="ar-SA"/>
      </w:rPr>
    </w:lvl>
    <w:lvl w:ilvl="4" w:tentative="0">
      <w:start w:val="0"/>
      <w:numFmt w:val="bullet"/>
      <w:lvlText w:val="•"/>
      <w:lvlJc w:val="left"/>
      <w:pPr>
        <w:ind w:left="5674" w:hanging="420"/>
      </w:pPr>
      <w:rPr>
        <w:rFonts w:hint="default"/>
        <w:lang w:val="en-US" w:eastAsia="zh-CN" w:bidi="ar-SA"/>
      </w:rPr>
    </w:lvl>
    <w:lvl w:ilvl="5" w:tentative="0">
      <w:start w:val="0"/>
      <w:numFmt w:val="bullet"/>
      <w:lvlText w:val="•"/>
      <w:lvlJc w:val="left"/>
      <w:pPr>
        <w:ind w:left="6413" w:hanging="420"/>
      </w:pPr>
      <w:rPr>
        <w:rFonts w:hint="default"/>
        <w:lang w:val="en-US" w:eastAsia="zh-CN" w:bidi="ar-SA"/>
      </w:rPr>
    </w:lvl>
    <w:lvl w:ilvl="6" w:tentative="0">
      <w:start w:val="0"/>
      <w:numFmt w:val="bullet"/>
      <w:lvlText w:val="•"/>
      <w:lvlJc w:val="left"/>
      <w:pPr>
        <w:ind w:left="7151" w:hanging="420"/>
      </w:pPr>
      <w:rPr>
        <w:rFonts w:hint="default"/>
        <w:lang w:val="en-US" w:eastAsia="zh-CN" w:bidi="ar-SA"/>
      </w:rPr>
    </w:lvl>
    <w:lvl w:ilvl="7" w:tentative="0">
      <w:start w:val="0"/>
      <w:numFmt w:val="bullet"/>
      <w:lvlText w:val="•"/>
      <w:lvlJc w:val="left"/>
      <w:pPr>
        <w:ind w:left="7890" w:hanging="420"/>
      </w:pPr>
      <w:rPr>
        <w:rFonts w:hint="default"/>
        <w:lang w:val="en-US" w:eastAsia="zh-CN" w:bidi="ar-SA"/>
      </w:rPr>
    </w:lvl>
    <w:lvl w:ilvl="8" w:tentative="0">
      <w:start w:val="0"/>
      <w:numFmt w:val="bullet"/>
      <w:lvlText w:val="•"/>
      <w:lvlJc w:val="left"/>
      <w:pPr>
        <w:ind w:left="8628" w:hanging="420"/>
      </w:pPr>
      <w:rPr>
        <w:rFonts w:hint="default"/>
        <w:lang w:val="en-US" w:eastAsia="zh-CN" w:bidi="ar-SA"/>
      </w:rPr>
    </w:lvl>
  </w:abstractNum>
  <w:abstractNum w:abstractNumId="73">
    <w:nsid w:val="2A8F537B"/>
    <w:multiLevelType w:val="multilevel"/>
    <w:tmpl w:val="2A8F537B"/>
    <w:lvl w:ilvl="0" w:tentative="0">
      <w:start w:val="1"/>
      <w:numFmt w:val="decimal"/>
      <w:lvlText w:val="（%1）"/>
      <w:lvlJc w:val="left"/>
      <w:pPr>
        <w:ind w:left="2732"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3476" w:hanging="525"/>
      </w:pPr>
      <w:rPr>
        <w:rFonts w:hint="default"/>
        <w:lang w:val="en-US" w:eastAsia="zh-CN" w:bidi="ar-SA"/>
      </w:rPr>
    </w:lvl>
    <w:lvl w:ilvl="2" w:tentative="0">
      <w:start w:val="0"/>
      <w:numFmt w:val="bullet"/>
      <w:lvlText w:val="•"/>
      <w:lvlJc w:val="left"/>
      <w:pPr>
        <w:ind w:left="4213" w:hanging="525"/>
      </w:pPr>
      <w:rPr>
        <w:rFonts w:hint="default"/>
        <w:lang w:val="en-US" w:eastAsia="zh-CN" w:bidi="ar-SA"/>
      </w:rPr>
    </w:lvl>
    <w:lvl w:ilvl="3" w:tentative="0">
      <w:start w:val="0"/>
      <w:numFmt w:val="bullet"/>
      <w:lvlText w:val="•"/>
      <w:lvlJc w:val="left"/>
      <w:pPr>
        <w:ind w:left="4949" w:hanging="525"/>
      </w:pPr>
      <w:rPr>
        <w:rFonts w:hint="default"/>
        <w:lang w:val="en-US" w:eastAsia="zh-CN" w:bidi="ar-SA"/>
      </w:rPr>
    </w:lvl>
    <w:lvl w:ilvl="4" w:tentative="0">
      <w:start w:val="0"/>
      <w:numFmt w:val="bullet"/>
      <w:lvlText w:val="•"/>
      <w:lvlJc w:val="left"/>
      <w:pPr>
        <w:ind w:left="5686" w:hanging="525"/>
      </w:pPr>
      <w:rPr>
        <w:rFonts w:hint="default"/>
        <w:lang w:val="en-US" w:eastAsia="zh-CN" w:bidi="ar-SA"/>
      </w:rPr>
    </w:lvl>
    <w:lvl w:ilvl="5" w:tentative="0">
      <w:start w:val="0"/>
      <w:numFmt w:val="bullet"/>
      <w:lvlText w:val="•"/>
      <w:lvlJc w:val="left"/>
      <w:pPr>
        <w:ind w:left="6423" w:hanging="525"/>
      </w:pPr>
      <w:rPr>
        <w:rFonts w:hint="default"/>
        <w:lang w:val="en-US" w:eastAsia="zh-CN" w:bidi="ar-SA"/>
      </w:rPr>
    </w:lvl>
    <w:lvl w:ilvl="6" w:tentative="0">
      <w:start w:val="0"/>
      <w:numFmt w:val="bullet"/>
      <w:lvlText w:val="•"/>
      <w:lvlJc w:val="left"/>
      <w:pPr>
        <w:ind w:left="7159" w:hanging="525"/>
      </w:pPr>
      <w:rPr>
        <w:rFonts w:hint="default"/>
        <w:lang w:val="en-US" w:eastAsia="zh-CN" w:bidi="ar-SA"/>
      </w:rPr>
    </w:lvl>
    <w:lvl w:ilvl="7" w:tentative="0">
      <w:start w:val="0"/>
      <w:numFmt w:val="bullet"/>
      <w:lvlText w:val="•"/>
      <w:lvlJc w:val="left"/>
      <w:pPr>
        <w:ind w:left="7896" w:hanging="525"/>
      </w:pPr>
      <w:rPr>
        <w:rFonts w:hint="default"/>
        <w:lang w:val="en-US" w:eastAsia="zh-CN" w:bidi="ar-SA"/>
      </w:rPr>
    </w:lvl>
    <w:lvl w:ilvl="8" w:tentative="0">
      <w:start w:val="0"/>
      <w:numFmt w:val="bullet"/>
      <w:lvlText w:val="•"/>
      <w:lvlJc w:val="left"/>
      <w:pPr>
        <w:ind w:left="8632" w:hanging="525"/>
      </w:pPr>
      <w:rPr>
        <w:rFonts w:hint="default"/>
        <w:lang w:val="en-US" w:eastAsia="zh-CN" w:bidi="ar-SA"/>
      </w:rPr>
    </w:lvl>
  </w:abstractNum>
  <w:abstractNum w:abstractNumId="74">
    <w:nsid w:val="2F2D79CE"/>
    <w:multiLevelType w:val="multilevel"/>
    <w:tmpl w:val="2F2D79CE"/>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2" w:hanging="525"/>
      </w:pPr>
      <w:rPr>
        <w:rFonts w:hint="default"/>
        <w:lang w:val="en-US" w:eastAsia="zh-CN" w:bidi="ar-SA"/>
      </w:rPr>
    </w:lvl>
    <w:lvl w:ilvl="4" w:tentative="0">
      <w:start w:val="0"/>
      <w:numFmt w:val="bullet"/>
      <w:lvlText w:val="•"/>
      <w:lvlJc w:val="left"/>
      <w:pPr>
        <w:ind w:left="3689" w:hanging="525"/>
      </w:pPr>
      <w:rPr>
        <w:rFonts w:hint="default"/>
        <w:lang w:val="en-US" w:eastAsia="zh-CN" w:bidi="ar-SA"/>
      </w:rPr>
    </w:lvl>
    <w:lvl w:ilvl="5" w:tentative="0">
      <w:start w:val="0"/>
      <w:numFmt w:val="bullet"/>
      <w:lvlText w:val="•"/>
      <w:lvlJc w:val="left"/>
      <w:pPr>
        <w:ind w:left="4427" w:hanging="525"/>
      </w:pPr>
      <w:rPr>
        <w:rFonts w:hint="default"/>
        <w:lang w:val="en-US" w:eastAsia="zh-CN" w:bidi="ar-SA"/>
      </w:rPr>
    </w:lvl>
    <w:lvl w:ilvl="6" w:tentative="0">
      <w:start w:val="0"/>
      <w:numFmt w:val="bullet"/>
      <w:lvlText w:val="•"/>
      <w:lvlJc w:val="left"/>
      <w:pPr>
        <w:ind w:left="5164" w:hanging="525"/>
      </w:pPr>
      <w:rPr>
        <w:rFonts w:hint="default"/>
        <w:lang w:val="en-US" w:eastAsia="zh-CN" w:bidi="ar-SA"/>
      </w:rPr>
    </w:lvl>
    <w:lvl w:ilvl="7" w:tentative="0">
      <w:start w:val="0"/>
      <w:numFmt w:val="bullet"/>
      <w:lvlText w:val="•"/>
      <w:lvlJc w:val="left"/>
      <w:pPr>
        <w:ind w:left="5902" w:hanging="525"/>
      </w:pPr>
      <w:rPr>
        <w:rFonts w:hint="default"/>
        <w:lang w:val="en-US" w:eastAsia="zh-CN" w:bidi="ar-SA"/>
      </w:rPr>
    </w:lvl>
    <w:lvl w:ilvl="8" w:tentative="0">
      <w:start w:val="0"/>
      <w:numFmt w:val="bullet"/>
      <w:lvlText w:val="•"/>
      <w:lvlJc w:val="left"/>
      <w:pPr>
        <w:ind w:left="6639" w:hanging="525"/>
      </w:pPr>
      <w:rPr>
        <w:rFonts w:hint="default"/>
        <w:lang w:val="en-US" w:eastAsia="zh-CN" w:bidi="ar-SA"/>
      </w:rPr>
    </w:lvl>
  </w:abstractNum>
  <w:abstractNum w:abstractNumId="75">
    <w:nsid w:val="30A0AC00"/>
    <w:multiLevelType w:val="multilevel"/>
    <w:tmpl w:val="30A0AC00"/>
    <w:lvl w:ilvl="0" w:tentative="0">
      <w:start w:val="1"/>
      <w:numFmt w:val="decimal"/>
      <w:lvlText w:val="（%1）"/>
      <w:lvlJc w:val="left"/>
      <w:pPr>
        <w:ind w:left="715"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56" w:hanging="525"/>
      </w:pPr>
      <w:rPr>
        <w:rFonts w:hint="default"/>
        <w:lang w:val="en-US" w:eastAsia="zh-CN" w:bidi="ar-SA"/>
      </w:rPr>
    </w:lvl>
    <w:lvl w:ilvl="2" w:tentative="0">
      <w:start w:val="0"/>
      <w:numFmt w:val="bullet"/>
      <w:lvlText w:val="•"/>
      <w:lvlJc w:val="left"/>
      <w:pPr>
        <w:ind w:left="2193" w:hanging="525"/>
      </w:pPr>
      <w:rPr>
        <w:rFonts w:hint="default"/>
        <w:lang w:val="en-US" w:eastAsia="zh-CN" w:bidi="ar-SA"/>
      </w:rPr>
    </w:lvl>
    <w:lvl w:ilvl="3" w:tentative="0">
      <w:start w:val="0"/>
      <w:numFmt w:val="bullet"/>
      <w:lvlText w:val="•"/>
      <w:lvlJc w:val="left"/>
      <w:pPr>
        <w:ind w:left="2930" w:hanging="525"/>
      </w:pPr>
      <w:rPr>
        <w:rFonts w:hint="default"/>
        <w:lang w:val="en-US" w:eastAsia="zh-CN" w:bidi="ar-SA"/>
      </w:rPr>
    </w:lvl>
    <w:lvl w:ilvl="4" w:tentative="0">
      <w:start w:val="0"/>
      <w:numFmt w:val="bullet"/>
      <w:lvlText w:val="•"/>
      <w:lvlJc w:val="left"/>
      <w:pPr>
        <w:ind w:left="3667" w:hanging="525"/>
      </w:pPr>
      <w:rPr>
        <w:rFonts w:hint="default"/>
        <w:lang w:val="en-US" w:eastAsia="zh-CN" w:bidi="ar-SA"/>
      </w:rPr>
    </w:lvl>
    <w:lvl w:ilvl="5" w:tentative="0">
      <w:start w:val="0"/>
      <w:numFmt w:val="bullet"/>
      <w:lvlText w:val="•"/>
      <w:lvlJc w:val="left"/>
      <w:pPr>
        <w:ind w:left="4404" w:hanging="525"/>
      </w:pPr>
      <w:rPr>
        <w:rFonts w:hint="default"/>
        <w:lang w:val="en-US" w:eastAsia="zh-CN" w:bidi="ar-SA"/>
      </w:rPr>
    </w:lvl>
    <w:lvl w:ilvl="6" w:tentative="0">
      <w:start w:val="0"/>
      <w:numFmt w:val="bullet"/>
      <w:lvlText w:val="•"/>
      <w:lvlJc w:val="left"/>
      <w:pPr>
        <w:ind w:left="5141" w:hanging="525"/>
      </w:pPr>
      <w:rPr>
        <w:rFonts w:hint="default"/>
        <w:lang w:val="en-US" w:eastAsia="zh-CN" w:bidi="ar-SA"/>
      </w:rPr>
    </w:lvl>
    <w:lvl w:ilvl="7" w:tentative="0">
      <w:start w:val="0"/>
      <w:numFmt w:val="bullet"/>
      <w:lvlText w:val="•"/>
      <w:lvlJc w:val="left"/>
      <w:pPr>
        <w:ind w:left="5878" w:hanging="525"/>
      </w:pPr>
      <w:rPr>
        <w:rFonts w:hint="default"/>
        <w:lang w:val="en-US" w:eastAsia="zh-CN" w:bidi="ar-SA"/>
      </w:rPr>
    </w:lvl>
    <w:lvl w:ilvl="8" w:tentative="0">
      <w:start w:val="0"/>
      <w:numFmt w:val="bullet"/>
      <w:lvlText w:val="•"/>
      <w:lvlJc w:val="left"/>
      <w:pPr>
        <w:ind w:left="6615" w:hanging="525"/>
      </w:pPr>
      <w:rPr>
        <w:rFonts w:hint="default"/>
        <w:lang w:val="en-US" w:eastAsia="zh-CN" w:bidi="ar-SA"/>
      </w:rPr>
    </w:lvl>
  </w:abstractNum>
  <w:abstractNum w:abstractNumId="76">
    <w:nsid w:val="30FC5B15"/>
    <w:multiLevelType w:val="multilevel"/>
    <w:tmpl w:val="30FC5B15"/>
    <w:lvl w:ilvl="0" w:tentative="0">
      <w:start w:val="1"/>
      <w:numFmt w:val="decimal"/>
      <w:lvlText w:val="（%1）"/>
      <w:lvlJc w:val="left"/>
      <w:pPr>
        <w:ind w:left="2732" w:hanging="525"/>
        <w:jc w:val="left"/>
      </w:pPr>
      <w:rPr>
        <w:rFonts w:hint="default" w:ascii="黑体" w:hAnsi="黑体" w:eastAsia="黑体" w:cs="黑体"/>
        <w:b w:val="0"/>
        <w:bCs w:val="0"/>
        <w:i w:val="0"/>
        <w:iCs w:val="0"/>
        <w:spacing w:val="-1"/>
        <w:w w:val="99"/>
        <w:sz w:val="19"/>
        <w:szCs w:val="19"/>
        <w:shd w:val="clear" w:color="auto" w:fill="E4E4E4"/>
        <w:lang w:val="en-US" w:eastAsia="zh-CN" w:bidi="ar-SA"/>
      </w:rPr>
    </w:lvl>
    <w:lvl w:ilvl="1" w:tentative="0">
      <w:start w:val="0"/>
      <w:numFmt w:val="bullet"/>
      <w:lvlText w:val="•"/>
      <w:lvlJc w:val="left"/>
      <w:pPr>
        <w:ind w:left="3476" w:hanging="525"/>
      </w:pPr>
      <w:rPr>
        <w:rFonts w:hint="default"/>
        <w:lang w:val="en-US" w:eastAsia="zh-CN" w:bidi="ar-SA"/>
      </w:rPr>
    </w:lvl>
    <w:lvl w:ilvl="2" w:tentative="0">
      <w:start w:val="0"/>
      <w:numFmt w:val="bullet"/>
      <w:lvlText w:val="•"/>
      <w:lvlJc w:val="left"/>
      <w:pPr>
        <w:ind w:left="4213" w:hanging="525"/>
      </w:pPr>
      <w:rPr>
        <w:rFonts w:hint="default"/>
        <w:lang w:val="en-US" w:eastAsia="zh-CN" w:bidi="ar-SA"/>
      </w:rPr>
    </w:lvl>
    <w:lvl w:ilvl="3" w:tentative="0">
      <w:start w:val="0"/>
      <w:numFmt w:val="bullet"/>
      <w:lvlText w:val="•"/>
      <w:lvlJc w:val="left"/>
      <w:pPr>
        <w:ind w:left="4949" w:hanging="525"/>
      </w:pPr>
      <w:rPr>
        <w:rFonts w:hint="default"/>
        <w:lang w:val="en-US" w:eastAsia="zh-CN" w:bidi="ar-SA"/>
      </w:rPr>
    </w:lvl>
    <w:lvl w:ilvl="4" w:tentative="0">
      <w:start w:val="0"/>
      <w:numFmt w:val="bullet"/>
      <w:lvlText w:val="•"/>
      <w:lvlJc w:val="left"/>
      <w:pPr>
        <w:ind w:left="5686" w:hanging="525"/>
      </w:pPr>
      <w:rPr>
        <w:rFonts w:hint="default"/>
        <w:lang w:val="en-US" w:eastAsia="zh-CN" w:bidi="ar-SA"/>
      </w:rPr>
    </w:lvl>
    <w:lvl w:ilvl="5" w:tentative="0">
      <w:start w:val="0"/>
      <w:numFmt w:val="bullet"/>
      <w:lvlText w:val="•"/>
      <w:lvlJc w:val="left"/>
      <w:pPr>
        <w:ind w:left="6423" w:hanging="525"/>
      </w:pPr>
      <w:rPr>
        <w:rFonts w:hint="default"/>
        <w:lang w:val="en-US" w:eastAsia="zh-CN" w:bidi="ar-SA"/>
      </w:rPr>
    </w:lvl>
    <w:lvl w:ilvl="6" w:tentative="0">
      <w:start w:val="0"/>
      <w:numFmt w:val="bullet"/>
      <w:lvlText w:val="•"/>
      <w:lvlJc w:val="left"/>
      <w:pPr>
        <w:ind w:left="7159" w:hanging="525"/>
      </w:pPr>
      <w:rPr>
        <w:rFonts w:hint="default"/>
        <w:lang w:val="en-US" w:eastAsia="zh-CN" w:bidi="ar-SA"/>
      </w:rPr>
    </w:lvl>
    <w:lvl w:ilvl="7" w:tentative="0">
      <w:start w:val="0"/>
      <w:numFmt w:val="bullet"/>
      <w:lvlText w:val="•"/>
      <w:lvlJc w:val="left"/>
      <w:pPr>
        <w:ind w:left="7896" w:hanging="525"/>
      </w:pPr>
      <w:rPr>
        <w:rFonts w:hint="default"/>
        <w:lang w:val="en-US" w:eastAsia="zh-CN" w:bidi="ar-SA"/>
      </w:rPr>
    </w:lvl>
    <w:lvl w:ilvl="8" w:tentative="0">
      <w:start w:val="0"/>
      <w:numFmt w:val="bullet"/>
      <w:lvlText w:val="•"/>
      <w:lvlJc w:val="left"/>
      <w:pPr>
        <w:ind w:left="8632" w:hanging="525"/>
      </w:pPr>
      <w:rPr>
        <w:rFonts w:hint="default"/>
        <w:lang w:val="en-US" w:eastAsia="zh-CN" w:bidi="ar-SA"/>
      </w:rPr>
    </w:lvl>
  </w:abstractNum>
  <w:abstractNum w:abstractNumId="77">
    <w:nsid w:val="322D85CA"/>
    <w:multiLevelType w:val="multilevel"/>
    <w:tmpl w:val="322D85CA"/>
    <w:lvl w:ilvl="0" w:tentative="0">
      <w:start w:val="1"/>
      <w:numFmt w:val="decimal"/>
      <w:lvlText w:val="（%1）"/>
      <w:lvlJc w:val="left"/>
      <w:pPr>
        <w:ind w:left="738"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1" w:hanging="525"/>
      </w:pPr>
      <w:rPr>
        <w:rFonts w:hint="default"/>
        <w:lang w:val="en-US" w:eastAsia="zh-CN" w:bidi="ar-SA"/>
      </w:rPr>
    </w:lvl>
    <w:lvl w:ilvl="4" w:tentative="0">
      <w:start w:val="0"/>
      <w:numFmt w:val="bullet"/>
      <w:lvlText w:val="•"/>
      <w:lvlJc w:val="left"/>
      <w:pPr>
        <w:ind w:left="3688" w:hanging="525"/>
      </w:pPr>
      <w:rPr>
        <w:rFonts w:hint="default"/>
        <w:lang w:val="en-US" w:eastAsia="zh-CN" w:bidi="ar-SA"/>
      </w:rPr>
    </w:lvl>
    <w:lvl w:ilvl="5" w:tentative="0">
      <w:start w:val="0"/>
      <w:numFmt w:val="bullet"/>
      <w:lvlText w:val="•"/>
      <w:lvlJc w:val="left"/>
      <w:pPr>
        <w:ind w:left="4426" w:hanging="525"/>
      </w:pPr>
      <w:rPr>
        <w:rFonts w:hint="default"/>
        <w:lang w:val="en-US" w:eastAsia="zh-CN" w:bidi="ar-SA"/>
      </w:rPr>
    </w:lvl>
    <w:lvl w:ilvl="6" w:tentative="0">
      <w:start w:val="0"/>
      <w:numFmt w:val="bullet"/>
      <w:lvlText w:val="•"/>
      <w:lvlJc w:val="left"/>
      <w:pPr>
        <w:ind w:left="5163" w:hanging="525"/>
      </w:pPr>
      <w:rPr>
        <w:rFonts w:hint="default"/>
        <w:lang w:val="en-US" w:eastAsia="zh-CN" w:bidi="ar-SA"/>
      </w:rPr>
    </w:lvl>
    <w:lvl w:ilvl="7" w:tentative="0">
      <w:start w:val="0"/>
      <w:numFmt w:val="bullet"/>
      <w:lvlText w:val="•"/>
      <w:lvlJc w:val="left"/>
      <w:pPr>
        <w:ind w:left="5900" w:hanging="525"/>
      </w:pPr>
      <w:rPr>
        <w:rFonts w:hint="default"/>
        <w:lang w:val="en-US" w:eastAsia="zh-CN" w:bidi="ar-SA"/>
      </w:rPr>
    </w:lvl>
    <w:lvl w:ilvl="8" w:tentative="0">
      <w:start w:val="0"/>
      <w:numFmt w:val="bullet"/>
      <w:lvlText w:val="•"/>
      <w:lvlJc w:val="left"/>
      <w:pPr>
        <w:ind w:left="6637" w:hanging="525"/>
      </w:pPr>
      <w:rPr>
        <w:rFonts w:hint="default"/>
        <w:lang w:val="en-US" w:eastAsia="zh-CN" w:bidi="ar-SA"/>
      </w:rPr>
    </w:lvl>
  </w:abstractNum>
  <w:abstractNum w:abstractNumId="78">
    <w:nsid w:val="32A7AF2D"/>
    <w:multiLevelType w:val="multilevel"/>
    <w:tmpl w:val="32A7AF2D"/>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2" w:hanging="525"/>
      </w:pPr>
      <w:rPr>
        <w:rFonts w:hint="default"/>
        <w:lang w:val="en-US" w:eastAsia="zh-CN" w:bidi="ar-SA"/>
      </w:rPr>
    </w:lvl>
    <w:lvl w:ilvl="4" w:tentative="0">
      <w:start w:val="0"/>
      <w:numFmt w:val="bullet"/>
      <w:lvlText w:val="•"/>
      <w:lvlJc w:val="left"/>
      <w:pPr>
        <w:ind w:left="3689" w:hanging="525"/>
      </w:pPr>
      <w:rPr>
        <w:rFonts w:hint="default"/>
        <w:lang w:val="en-US" w:eastAsia="zh-CN" w:bidi="ar-SA"/>
      </w:rPr>
    </w:lvl>
    <w:lvl w:ilvl="5" w:tentative="0">
      <w:start w:val="0"/>
      <w:numFmt w:val="bullet"/>
      <w:lvlText w:val="•"/>
      <w:lvlJc w:val="left"/>
      <w:pPr>
        <w:ind w:left="4427" w:hanging="525"/>
      </w:pPr>
      <w:rPr>
        <w:rFonts w:hint="default"/>
        <w:lang w:val="en-US" w:eastAsia="zh-CN" w:bidi="ar-SA"/>
      </w:rPr>
    </w:lvl>
    <w:lvl w:ilvl="6" w:tentative="0">
      <w:start w:val="0"/>
      <w:numFmt w:val="bullet"/>
      <w:lvlText w:val="•"/>
      <w:lvlJc w:val="left"/>
      <w:pPr>
        <w:ind w:left="5164" w:hanging="525"/>
      </w:pPr>
      <w:rPr>
        <w:rFonts w:hint="default"/>
        <w:lang w:val="en-US" w:eastAsia="zh-CN" w:bidi="ar-SA"/>
      </w:rPr>
    </w:lvl>
    <w:lvl w:ilvl="7" w:tentative="0">
      <w:start w:val="0"/>
      <w:numFmt w:val="bullet"/>
      <w:lvlText w:val="•"/>
      <w:lvlJc w:val="left"/>
      <w:pPr>
        <w:ind w:left="5902" w:hanging="525"/>
      </w:pPr>
      <w:rPr>
        <w:rFonts w:hint="default"/>
        <w:lang w:val="en-US" w:eastAsia="zh-CN" w:bidi="ar-SA"/>
      </w:rPr>
    </w:lvl>
    <w:lvl w:ilvl="8" w:tentative="0">
      <w:start w:val="0"/>
      <w:numFmt w:val="bullet"/>
      <w:lvlText w:val="•"/>
      <w:lvlJc w:val="left"/>
      <w:pPr>
        <w:ind w:left="6639" w:hanging="525"/>
      </w:pPr>
      <w:rPr>
        <w:rFonts w:hint="default"/>
        <w:lang w:val="en-US" w:eastAsia="zh-CN" w:bidi="ar-SA"/>
      </w:rPr>
    </w:lvl>
  </w:abstractNum>
  <w:abstractNum w:abstractNumId="79">
    <w:nsid w:val="35E83B33"/>
    <w:multiLevelType w:val="multilevel"/>
    <w:tmpl w:val="35E83B33"/>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2" w:hanging="525"/>
      </w:pPr>
      <w:rPr>
        <w:rFonts w:hint="default"/>
        <w:lang w:val="en-US" w:eastAsia="zh-CN" w:bidi="ar-SA"/>
      </w:rPr>
    </w:lvl>
    <w:lvl w:ilvl="4" w:tentative="0">
      <w:start w:val="0"/>
      <w:numFmt w:val="bullet"/>
      <w:lvlText w:val="•"/>
      <w:lvlJc w:val="left"/>
      <w:pPr>
        <w:ind w:left="3689" w:hanging="525"/>
      </w:pPr>
      <w:rPr>
        <w:rFonts w:hint="default"/>
        <w:lang w:val="en-US" w:eastAsia="zh-CN" w:bidi="ar-SA"/>
      </w:rPr>
    </w:lvl>
    <w:lvl w:ilvl="5" w:tentative="0">
      <w:start w:val="0"/>
      <w:numFmt w:val="bullet"/>
      <w:lvlText w:val="•"/>
      <w:lvlJc w:val="left"/>
      <w:pPr>
        <w:ind w:left="4427" w:hanging="525"/>
      </w:pPr>
      <w:rPr>
        <w:rFonts w:hint="default"/>
        <w:lang w:val="en-US" w:eastAsia="zh-CN" w:bidi="ar-SA"/>
      </w:rPr>
    </w:lvl>
    <w:lvl w:ilvl="6" w:tentative="0">
      <w:start w:val="0"/>
      <w:numFmt w:val="bullet"/>
      <w:lvlText w:val="•"/>
      <w:lvlJc w:val="left"/>
      <w:pPr>
        <w:ind w:left="5164" w:hanging="525"/>
      </w:pPr>
      <w:rPr>
        <w:rFonts w:hint="default"/>
        <w:lang w:val="en-US" w:eastAsia="zh-CN" w:bidi="ar-SA"/>
      </w:rPr>
    </w:lvl>
    <w:lvl w:ilvl="7" w:tentative="0">
      <w:start w:val="0"/>
      <w:numFmt w:val="bullet"/>
      <w:lvlText w:val="•"/>
      <w:lvlJc w:val="left"/>
      <w:pPr>
        <w:ind w:left="5902" w:hanging="525"/>
      </w:pPr>
      <w:rPr>
        <w:rFonts w:hint="default"/>
        <w:lang w:val="en-US" w:eastAsia="zh-CN" w:bidi="ar-SA"/>
      </w:rPr>
    </w:lvl>
    <w:lvl w:ilvl="8" w:tentative="0">
      <w:start w:val="0"/>
      <w:numFmt w:val="bullet"/>
      <w:lvlText w:val="•"/>
      <w:lvlJc w:val="left"/>
      <w:pPr>
        <w:ind w:left="6639" w:hanging="525"/>
      </w:pPr>
      <w:rPr>
        <w:rFonts w:hint="default"/>
        <w:lang w:val="en-US" w:eastAsia="zh-CN" w:bidi="ar-SA"/>
      </w:rPr>
    </w:lvl>
  </w:abstractNum>
  <w:abstractNum w:abstractNumId="80">
    <w:nsid w:val="39A0D9AC"/>
    <w:multiLevelType w:val="multilevel"/>
    <w:tmpl w:val="39A0D9AC"/>
    <w:lvl w:ilvl="0" w:tentative="0">
      <w:start w:val="3"/>
      <w:numFmt w:val="decimal"/>
      <w:lvlText w:val="（%1）"/>
      <w:lvlJc w:val="left"/>
      <w:pPr>
        <w:ind w:left="524"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227" w:hanging="525"/>
      </w:pPr>
      <w:rPr>
        <w:rFonts w:hint="default"/>
        <w:lang w:val="en-US" w:eastAsia="zh-CN" w:bidi="ar-SA"/>
      </w:rPr>
    </w:lvl>
    <w:lvl w:ilvl="2" w:tentative="0">
      <w:start w:val="0"/>
      <w:numFmt w:val="bullet"/>
      <w:lvlText w:val="•"/>
      <w:lvlJc w:val="left"/>
      <w:pPr>
        <w:ind w:left="1934" w:hanging="525"/>
      </w:pPr>
      <w:rPr>
        <w:rFonts w:hint="default"/>
        <w:lang w:val="en-US" w:eastAsia="zh-CN" w:bidi="ar-SA"/>
      </w:rPr>
    </w:lvl>
    <w:lvl w:ilvl="3" w:tentative="0">
      <w:start w:val="0"/>
      <w:numFmt w:val="bullet"/>
      <w:lvlText w:val="•"/>
      <w:lvlJc w:val="left"/>
      <w:pPr>
        <w:ind w:left="2641" w:hanging="525"/>
      </w:pPr>
      <w:rPr>
        <w:rFonts w:hint="default"/>
        <w:lang w:val="en-US" w:eastAsia="zh-CN" w:bidi="ar-SA"/>
      </w:rPr>
    </w:lvl>
    <w:lvl w:ilvl="4" w:tentative="0">
      <w:start w:val="0"/>
      <w:numFmt w:val="bullet"/>
      <w:lvlText w:val="•"/>
      <w:lvlJc w:val="left"/>
      <w:pPr>
        <w:ind w:left="3348" w:hanging="525"/>
      </w:pPr>
      <w:rPr>
        <w:rFonts w:hint="default"/>
        <w:lang w:val="en-US" w:eastAsia="zh-CN" w:bidi="ar-SA"/>
      </w:rPr>
    </w:lvl>
    <w:lvl w:ilvl="5" w:tentative="0">
      <w:start w:val="0"/>
      <w:numFmt w:val="bullet"/>
      <w:lvlText w:val="•"/>
      <w:lvlJc w:val="left"/>
      <w:pPr>
        <w:ind w:left="4055" w:hanging="525"/>
      </w:pPr>
      <w:rPr>
        <w:rFonts w:hint="default"/>
        <w:lang w:val="en-US" w:eastAsia="zh-CN" w:bidi="ar-SA"/>
      </w:rPr>
    </w:lvl>
    <w:lvl w:ilvl="6" w:tentative="0">
      <w:start w:val="0"/>
      <w:numFmt w:val="bullet"/>
      <w:lvlText w:val="•"/>
      <w:lvlJc w:val="left"/>
      <w:pPr>
        <w:ind w:left="4762" w:hanging="525"/>
      </w:pPr>
      <w:rPr>
        <w:rFonts w:hint="default"/>
        <w:lang w:val="en-US" w:eastAsia="zh-CN" w:bidi="ar-SA"/>
      </w:rPr>
    </w:lvl>
    <w:lvl w:ilvl="7" w:tentative="0">
      <w:start w:val="0"/>
      <w:numFmt w:val="bullet"/>
      <w:lvlText w:val="•"/>
      <w:lvlJc w:val="left"/>
      <w:pPr>
        <w:ind w:left="5469" w:hanging="525"/>
      </w:pPr>
      <w:rPr>
        <w:rFonts w:hint="default"/>
        <w:lang w:val="en-US" w:eastAsia="zh-CN" w:bidi="ar-SA"/>
      </w:rPr>
    </w:lvl>
    <w:lvl w:ilvl="8" w:tentative="0">
      <w:start w:val="0"/>
      <w:numFmt w:val="bullet"/>
      <w:lvlText w:val="•"/>
      <w:lvlJc w:val="left"/>
      <w:pPr>
        <w:ind w:left="6176" w:hanging="525"/>
      </w:pPr>
      <w:rPr>
        <w:rFonts w:hint="default"/>
        <w:lang w:val="en-US" w:eastAsia="zh-CN" w:bidi="ar-SA"/>
      </w:rPr>
    </w:lvl>
  </w:abstractNum>
  <w:abstractNum w:abstractNumId="81">
    <w:nsid w:val="3B8127DF"/>
    <w:multiLevelType w:val="multilevel"/>
    <w:tmpl w:val="3B8127DF"/>
    <w:lvl w:ilvl="0" w:tentative="0">
      <w:start w:val="1"/>
      <w:numFmt w:val="decimal"/>
      <w:lvlText w:val="（%1）"/>
      <w:lvlJc w:val="left"/>
      <w:pPr>
        <w:ind w:left="74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2" w:hanging="525"/>
      </w:pPr>
      <w:rPr>
        <w:rFonts w:hint="default"/>
        <w:lang w:val="en-US" w:eastAsia="zh-CN" w:bidi="ar-SA"/>
      </w:rPr>
    </w:lvl>
    <w:lvl w:ilvl="4" w:tentative="0">
      <w:start w:val="0"/>
      <w:numFmt w:val="bullet"/>
      <w:lvlText w:val="•"/>
      <w:lvlJc w:val="left"/>
      <w:pPr>
        <w:ind w:left="3689" w:hanging="525"/>
      </w:pPr>
      <w:rPr>
        <w:rFonts w:hint="default"/>
        <w:lang w:val="en-US" w:eastAsia="zh-CN" w:bidi="ar-SA"/>
      </w:rPr>
    </w:lvl>
    <w:lvl w:ilvl="5" w:tentative="0">
      <w:start w:val="0"/>
      <w:numFmt w:val="bullet"/>
      <w:lvlText w:val="•"/>
      <w:lvlJc w:val="left"/>
      <w:pPr>
        <w:ind w:left="4427" w:hanging="525"/>
      </w:pPr>
      <w:rPr>
        <w:rFonts w:hint="default"/>
        <w:lang w:val="en-US" w:eastAsia="zh-CN" w:bidi="ar-SA"/>
      </w:rPr>
    </w:lvl>
    <w:lvl w:ilvl="6" w:tentative="0">
      <w:start w:val="0"/>
      <w:numFmt w:val="bullet"/>
      <w:lvlText w:val="•"/>
      <w:lvlJc w:val="left"/>
      <w:pPr>
        <w:ind w:left="5164" w:hanging="525"/>
      </w:pPr>
      <w:rPr>
        <w:rFonts w:hint="default"/>
        <w:lang w:val="en-US" w:eastAsia="zh-CN" w:bidi="ar-SA"/>
      </w:rPr>
    </w:lvl>
    <w:lvl w:ilvl="7" w:tentative="0">
      <w:start w:val="0"/>
      <w:numFmt w:val="bullet"/>
      <w:lvlText w:val="•"/>
      <w:lvlJc w:val="left"/>
      <w:pPr>
        <w:ind w:left="5902" w:hanging="525"/>
      </w:pPr>
      <w:rPr>
        <w:rFonts w:hint="default"/>
        <w:lang w:val="en-US" w:eastAsia="zh-CN" w:bidi="ar-SA"/>
      </w:rPr>
    </w:lvl>
    <w:lvl w:ilvl="8" w:tentative="0">
      <w:start w:val="0"/>
      <w:numFmt w:val="bullet"/>
      <w:lvlText w:val="•"/>
      <w:lvlJc w:val="left"/>
      <w:pPr>
        <w:ind w:left="6639" w:hanging="525"/>
      </w:pPr>
      <w:rPr>
        <w:rFonts w:hint="default"/>
        <w:lang w:val="en-US" w:eastAsia="zh-CN" w:bidi="ar-SA"/>
      </w:rPr>
    </w:lvl>
  </w:abstractNum>
  <w:abstractNum w:abstractNumId="82">
    <w:nsid w:val="40B249F9"/>
    <w:multiLevelType w:val="multilevel"/>
    <w:tmpl w:val="40B249F9"/>
    <w:lvl w:ilvl="0" w:tentative="0">
      <w:start w:val="1"/>
      <w:numFmt w:val="decimal"/>
      <w:lvlText w:val="（%1）"/>
      <w:lvlJc w:val="left"/>
      <w:pPr>
        <w:ind w:left="635"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76" w:hanging="525"/>
      </w:pPr>
      <w:rPr>
        <w:rFonts w:hint="default"/>
        <w:lang w:val="en-US" w:eastAsia="zh-CN" w:bidi="ar-SA"/>
      </w:rPr>
    </w:lvl>
    <w:lvl w:ilvl="2" w:tentative="0">
      <w:start w:val="0"/>
      <w:numFmt w:val="bullet"/>
      <w:lvlText w:val="•"/>
      <w:lvlJc w:val="left"/>
      <w:pPr>
        <w:ind w:left="2113" w:hanging="525"/>
      </w:pPr>
      <w:rPr>
        <w:rFonts w:hint="default"/>
        <w:lang w:val="en-US" w:eastAsia="zh-CN" w:bidi="ar-SA"/>
      </w:rPr>
    </w:lvl>
    <w:lvl w:ilvl="3" w:tentative="0">
      <w:start w:val="0"/>
      <w:numFmt w:val="bullet"/>
      <w:lvlText w:val="•"/>
      <w:lvlJc w:val="left"/>
      <w:pPr>
        <w:ind w:left="2850" w:hanging="525"/>
      </w:pPr>
      <w:rPr>
        <w:rFonts w:hint="default"/>
        <w:lang w:val="en-US" w:eastAsia="zh-CN" w:bidi="ar-SA"/>
      </w:rPr>
    </w:lvl>
    <w:lvl w:ilvl="4" w:tentative="0">
      <w:start w:val="0"/>
      <w:numFmt w:val="bullet"/>
      <w:lvlText w:val="•"/>
      <w:lvlJc w:val="left"/>
      <w:pPr>
        <w:ind w:left="3587" w:hanging="525"/>
      </w:pPr>
      <w:rPr>
        <w:rFonts w:hint="default"/>
        <w:lang w:val="en-US" w:eastAsia="zh-CN" w:bidi="ar-SA"/>
      </w:rPr>
    </w:lvl>
    <w:lvl w:ilvl="5" w:tentative="0">
      <w:start w:val="0"/>
      <w:numFmt w:val="bullet"/>
      <w:lvlText w:val="•"/>
      <w:lvlJc w:val="left"/>
      <w:pPr>
        <w:ind w:left="4324" w:hanging="525"/>
      </w:pPr>
      <w:rPr>
        <w:rFonts w:hint="default"/>
        <w:lang w:val="en-US" w:eastAsia="zh-CN" w:bidi="ar-SA"/>
      </w:rPr>
    </w:lvl>
    <w:lvl w:ilvl="6" w:tentative="0">
      <w:start w:val="0"/>
      <w:numFmt w:val="bullet"/>
      <w:lvlText w:val="•"/>
      <w:lvlJc w:val="left"/>
      <w:pPr>
        <w:ind w:left="5061" w:hanging="525"/>
      </w:pPr>
      <w:rPr>
        <w:rFonts w:hint="default"/>
        <w:lang w:val="en-US" w:eastAsia="zh-CN" w:bidi="ar-SA"/>
      </w:rPr>
    </w:lvl>
    <w:lvl w:ilvl="7" w:tentative="0">
      <w:start w:val="0"/>
      <w:numFmt w:val="bullet"/>
      <w:lvlText w:val="•"/>
      <w:lvlJc w:val="left"/>
      <w:pPr>
        <w:ind w:left="5798" w:hanging="525"/>
      </w:pPr>
      <w:rPr>
        <w:rFonts w:hint="default"/>
        <w:lang w:val="en-US" w:eastAsia="zh-CN" w:bidi="ar-SA"/>
      </w:rPr>
    </w:lvl>
    <w:lvl w:ilvl="8" w:tentative="0">
      <w:start w:val="0"/>
      <w:numFmt w:val="bullet"/>
      <w:lvlText w:val="•"/>
      <w:lvlJc w:val="left"/>
      <w:pPr>
        <w:ind w:left="6535" w:hanging="525"/>
      </w:pPr>
      <w:rPr>
        <w:rFonts w:hint="default"/>
        <w:lang w:val="en-US" w:eastAsia="zh-CN" w:bidi="ar-SA"/>
      </w:rPr>
    </w:lvl>
  </w:abstractNum>
  <w:abstractNum w:abstractNumId="83">
    <w:nsid w:val="46A08BB8"/>
    <w:multiLevelType w:val="multilevel"/>
    <w:tmpl w:val="46A08BB8"/>
    <w:lvl w:ilvl="0" w:tentative="0">
      <w:start w:val="1"/>
      <w:numFmt w:val="decimal"/>
      <w:lvlText w:val="（%1）"/>
      <w:lvlJc w:val="left"/>
      <w:pPr>
        <w:ind w:left="702" w:hanging="526"/>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37" w:hanging="526"/>
      </w:pPr>
      <w:rPr>
        <w:rFonts w:hint="default"/>
        <w:lang w:val="en-US" w:eastAsia="zh-CN" w:bidi="ar-SA"/>
      </w:rPr>
    </w:lvl>
    <w:lvl w:ilvl="2" w:tentative="0">
      <w:start w:val="0"/>
      <w:numFmt w:val="bullet"/>
      <w:lvlText w:val="•"/>
      <w:lvlJc w:val="left"/>
      <w:pPr>
        <w:ind w:left="2175" w:hanging="526"/>
      </w:pPr>
      <w:rPr>
        <w:rFonts w:hint="default"/>
        <w:lang w:val="en-US" w:eastAsia="zh-CN" w:bidi="ar-SA"/>
      </w:rPr>
    </w:lvl>
    <w:lvl w:ilvl="3" w:tentative="0">
      <w:start w:val="0"/>
      <w:numFmt w:val="bullet"/>
      <w:lvlText w:val="•"/>
      <w:lvlJc w:val="left"/>
      <w:pPr>
        <w:ind w:left="2912" w:hanging="526"/>
      </w:pPr>
      <w:rPr>
        <w:rFonts w:hint="default"/>
        <w:lang w:val="en-US" w:eastAsia="zh-CN" w:bidi="ar-SA"/>
      </w:rPr>
    </w:lvl>
    <w:lvl w:ilvl="4" w:tentative="0">
      <w:start w:val="0"/>
      <w:numFmt w:val="bullet"/>
      <w:lvlText w:val="•"/>
      <w:lvlJc w:val="left"/>
      <w:pPr>
        <w:ind w:left="3650" w:hanging="526"/>
      </w:pPr>
      <w:rPr>
        <w:rFonts w:hint="default"/>
        <w:lang w:val="en-US" w:eastAsia="zh-CN" w:bidi="ar-SA"/>
      </w:rPr>
    </w:lvl>
    <w:lvl w:ilvl="5" w:tentative="0">
      <w:start w:val="0"/>
      <w:numFmt w:val="bullet"/>
      <w:lvlText w:val="•"/>
      <w:lvlJc w:val="left"/>
      <w:pPr>
        <w:ind w:left="4387" w:hanging="526"/>
      </w:pPr>
      <w:rPr>
        <w:rFonts w:hint="default"/>
        <w:lang w:val="en-US" w:eastAsia="zh-CN" w:bidi="ar-SA"/>
      </w:rPr>
    </w:lvl>
    <w:lvl w:ilvl="6" w:tentative="0">
      <w:start w:val="0"/>
      <w:numFmt w:val="bullet"/>
      <w:lvlText w:val="•"/>
      <w:lvlJc w:val="left"/>
      <w:pPr>
        <w:ind w:left="5125" w:hanging="526"/>
      </w:pPr>
      <w:rPr>
        <w:rFonts w:hint="default"/>
        <w:lang w:val="en-US" w:eastAsia="zh-CN" w:bidi="ar-SA"/>
      </w:rPr>
    </w:lvl>
    <w:lvl w:ilvl="7" w:tentative="0">
      <w:start w:val="0"/>
      <w:numFmt w:val="bullet"/>
      <w:lvlText w:val="•"/>
      <w:lvlJc w:val="left"/>
      <w:pPr>
        <w:ind w:left="5862" w:hanging="526"/>
      </w:pPr>
      <w:rPr>
        <w:rFonts w:hint="default"/>
        <w:lang w:val="en-US" w:eastAsia="zh-CN" w:bidi="ar-SA"/>
      </w:rPr>
    </w:lvl>
    <w:lvl w:ilvl="8" w:tentative="0">
      <w:start w:val="0"/>
      <w:numFmt w:val="bullet"/>
      <w:lvlText w:val="•"/>
      <w:lvlJc w:val="left"/>
      <w:pPr>
        <w:ind w:left="6600" w:hanging="526"/>
      </w:pPr>
      <w:rPr>
        <w:rFonts w:hint="default"/>
        <w:lang w:val="en-US" w:eastAsia="zh-CN" w:bidi="ar-SA"/>
      </w:rPr>
    </w:lvl>
  </w:abstractNum>
  <w:abstractNum w:abstractNumId="84">
    <w:nsid w:val="4A51D704"/>
    <w:multiLevelType w:val="multilevel"/>
    <w:tmpl w:val="4A51D704"/>
    <w:lvl w:ilvl="0" w:tentative="0">
      <w:start w:val="1"/>
      <w:numFmt w:val="decimal"/>
      <w:lvlText w:val="（%1）"/>
      <w:lvlJc w:val="left"/>
      <w:pPr>
        <w:ind w:left="652"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66" w:hanging="525"/>
      </w:pPr>
      <w:rPr>
        <w:rFonts w:hint="default"/>
        <w:lang w:val="en-US" w:eastAsia="zh-CN" w:bidi="ar-SA"/>
      </w:rPr>
    </w:lvl>
    <w:lvl w:ilvl="2" w:tentative="0">
      <w:start w:val="0"/>
      <w:numFmt w:val="bullet"/>
      <w:lvlText w:val="•"/>
      <w:lvlJc w:val="left"/>
      <w:pPr>
        <w:ind w:left="2072" w:hanging="525"/>
      </w:pPr>
      <w:rPr>
        <w:rFonts w:hint="default"/>
        <w:lang w:val="en-US" w:eastAsia="zh-CN" w:bidi="ar-SA"/>
      </w:rPr>
    </w:lvl>
    <w:lvl w:ilvl="3" w:tentative="0">
      <w:start w:val="0"/>
      <w:numFmt w:val="bullet"/>
      <w:lvlText w:val="•"/>
      <w:lvlJc w:val="left"/>
      <w:pPr>
        <w:ind w:left="2778" w:hanging="525"/>
      </w:pPr>
      <w:rPr>
        <w:rFonts w:hint="default"/>
        <w:lang w:val="en-US" w:eastAsia="zh-CN" w:bidi="ar-SA"/>
      </w:rPr>
    </w:lvl>
    <w:lvl w:ilvl="4" w:tentative="0">
      <w:start w:val="0"/>
      <w:numFmt w:val="bullet"/>
      <w:lvlText w:val="•"/>
      <w:lvlJc w:val="left"/>
      <w:pPr>
        <w:ind w:left="3484" w:hanging="525"/>
      </w:pPr>
      <w:rPr>
        <w:rFonts w:hint="default"/>
        <w:lang w:val="en-US" w:eastAsia="zh-CN" w:bidi="ar-SA"/>
      </w:rPr>
    </w:lvl>
    <w:lvl w:ilvl="5" w:tentative="0">
      <w:start w:val="0"/>
      <w:numFmt w:val="bullet"/>
      <w:lvlText w:val="•"/>
      <w:lvlJc w:val="left"/>
      <w:pPr>
        <w:ind w:left="4191" w:hanging="525"/>
      </w:pPr>
      <w:rPr>
        <w:rFonts w:hint="default"/>
        <w:lang w:val="en-US" w:eastAsia="zh-CN" w:bidi="ar-SA"/>
      </w:rPr>
    </w:lvl>
    <w:lvl w:ilvl="6" w:tentative="0">
      <w:start w:val="0"/>
      <w:numFmt w:val="bullet"/>
      <w:lvlText w:val="•"/>
      <w:lvlJc w:val="left"/>
      <w:pPr>
        <w:ind w:left="4897" w:hanging="525"/>
      </w:pPr>
      <w:rPr>
        <w:rFonts w:hint="default"/>
        <w:lang w:val="en-US" w:eastAsia="zh-CN" w:bidi="ar-SA"/>
      </w:rPr>
    </w:lvl>
    <w:lvl w:ilvl="7" w:tentative="0">
      <w:start w:val="0"/>
      <w:numFmt w:val="bullet"/>
      <w:lvlText w:val="•"/>
      <w:lvlJc w:val="left"/>
      <w:pPr>
        <w:ind w:left="5603" w:hanging="525"/>
      </w:pPr>
      <w:rPr>
        <w:rFonts w:hint="default"/>
        <w:lang w:val="en-US" w:eastAsia="zh-CN" w:bidi="ar-SA"/>
      </w:rPr>
    </w:lvl>
    <w:lvl w:ilvl="8" w:tentative="0">
      <w:start w:val="0"/>
      <w:numFmt w:val="bullet"/>
      <w:lvlText w:val="•"/>
      <w:lvlJc w:val="left"/>
      <w:pPr>
        <w:ind w:left="6309" w:hanging="525"/>
      </w:pPr>
      <w:rPr>
        <w:rFonts w:hint="default"/>
        <w:lang w:val="en-US" w:eastAsia="zh-CN" w:bidi="ar-SA"/>
      </w:rPr>
    </w:lvl>
  </w:abstractNum>
  <w:abstractNum w:abstractNumId="85">
    <w:nsid w:val="4C1BAE26"/>
    <w:multiLevelType w:val="multilevel"/>
    <w:tmpl w:val="4C1BAE26"/>
    <w:lvl w:ilvl="0" w:tentative="0">
      <w:start w:val="0"/>
      <w:numFmt w:val="decimal"/>
      <w:lvlText w:val="%1"/>
      <w:lvlJc w:val="left"/>
      <w:pPr>
        <w:ind w:left="595" w:hanging="135"/>
        <w:jc w:val="left"/>
      </w:pPr>
      <w:rPr>
        <w:rFonts w:hint="default" w:ascii="Times New Roman" w:hAnsi="Times New Roman" w:eastAsia="Times New Roman" w:cs="Times New Roman"/>
        <w:b w:val="0"/>
        <w:bCs w:val="0"/>
        <w:i w:val="0"/>
        <w:iCs w:val="0"/>
        <w:w w:val="100"/>
        <w:sz w:val="18"/>
        <w:szCs w:val="18"/>
        <w:lang w:val="en-US" w:eastAsia="zh-CN" w:bidi="ar-SA"/>
      </w:rPr>
    </w:lvl>
    <w:lvl w:ilvl="1" w:tentative="0">
      <w:start w:val="0"/>
      <w:numFmt w:val="bullet"/>
      <w:lvlText w:val="•"/>
      <w:lvlJc w:val="left"/>
      <w:pPr>
        <w:ind w:left="1550" w:hanging="135"/>
      </w:pPr>
      <w:rPr>
        <w:rFonts w:hint="default"/>
        <w:lang w:val="en-US" w:eastAsia="zh-CN" w:bidi="ar-SA"/>
      </w:rPr>
    </w:lvl>
    <w:lvl w:ilvl="2" w:tentative="0">
      <w:start w:val="0"/>
      <w:numFmt w:val="bullet"/>
      <w:lvlText w:val="•"/>
      <w:lvlJc w:val="left"/>
      <w:pPr>
        <w:ind w:left="2501" w:hanging="135"/>
      </w:pPr>
      <w:rPr>
        <w:rFonts w:hint="default"/>
        <w:lang w:val="en-US" w:eastAsia="zh-CN" w:bidi="ar-SA"/>
      </w:rPr>
    </w:lvl>
    <w:lvl w:ilvl="3" w:tentative="0">
      <w:start w:val="0"/>
      <w:numFmt w:val="bullet"/>
      <w:lvlText w:val="•"/>
      <w:lvlJc w:val="left"/>
      <w:pPr>
        <w:ind w:left="3451" w:hanging="135"/>
      </w:pPr>
      <w:rPr>
        <w:rFonts w:hint="default"/>
        <w:lang w:val="en-US" w:eastAsia="zh-CN" w:bidi="ar-SA"/>
      </w:rPr>
    </w:lvl>
    <w:lvl w:ilvl="4" w:tentative="0">
      <w:start w:val="0"/>
      <w:numFmt w:val="bullet"/>
      <w:lvlText w:val="•"/>
      <w:lvlJc w:val="left"/>
      <w:pPr>
        <w:ind w:left="4402" w:hanging="135"/>
      </w:pPr>
      <w:rPr>
        <w:rFonts w:hint="default"/>
        <w:lang w:val="en-US" w:eastAsia="zh-CN" w:bidi="ar-SA"/>
      </w:rPr>
    </w:lvl>
    <w:lvl w:ilvl="5" w:tentative="0">
      <w:start w:val="0"/>
      <w:numFmt w:val="bullet"/>
      <w:lvlText w:val="•"/>
      <w:lvlJc w:val="left"/>
      <w:pPr>
        <w:ind w:left="5353" w:hanging="135"/>
      </w:pPr>
      <w:rPr>
        <w:rFonts w:hint="default"/>
        <w:lang w:val="en-US" w:eastAsia="zh-CN" w:bidi="ar-SA"/>
      </w:rPr>
    </w:lvl>
    <w:lvl w:ilvl="6" w:tentative="0">
      <w:start w:val="0"/>
      <w:numFmt w:val="bullet"/>
      <w:lvlText w:val="•"/>
      <w:lvlJc w:val="left"/>
      <w:pPr>
        <w:ind w:left="6303" w:hanging="135"/>
      </w:pPr>
      <w:rPr>
        <w:rFonts w:hint="default"/>
        <w:lang w:val="en-US" w:eastAsia="zh-CN" w:bidi="ar-SA"/>
      </w:rPr>
    </w:lvl>
    <w:lvl w:ilvl="7" w:tentative="0">
      <w:start w:val="0"/>
      <w:numFmt w:val="bullet"/>
      <w:lvlText w:val="•"/>
      <w:lvlJc w:val="left"/>
      <w:pPr>
        <w:ind w:left="7254" w:hanging="135"/>
      </w:pPr>
      <w:rPr>
        <w:rFonts w:hint="default"/>
        <w:lang w:val="en-US" w:eastAsia="zh-CN" w:bidi="ar-SA"/>
      </w:rPr>
    </w:lvl>
    <w:lvl w:ilvl="8" w:tentative="0">
      <w:start w:val="0"/>
      <w:numFmt w:val="bullet"/>
      <w:lvlText w:val="•"/>
      <w:lvlJc w:val="left"/>
      <w:pPr>
        <w:ind w:left="8204" w:hanging="135"/>
      </w:pPr>
      <w:rPr>
        <w:rFonts w:hint="default"/>
        <w:lang w:val="en-US" w:eastAsia="zh-CN" w:bidi="ar-SA"/>
      </w:rPr>
    </w:lvl>
  </w:abstractNum>
  <w:abstractNum w:abstractNumId="86">
    <w:nsid w:val="4C3D7A74"/>
    <w:multiLevelType w:val="multilevel"/>
    <w:tmpl w:val="4C3D7A74"/>
    <w:lvl w:ilvl="0" w:tentative="0">
      <w:start w:val="1"/>
      <w:numFmt w:val="decimal"/>
      <w:lvlText w:val="（%1）"/>
      <w:lvlJc w:val="left"/>
      <w:pPr>
        <w:ind w:left="739" w:hanging="525"/>
        <w:jc w:val="left"/>
      </w:pPr>
      <w:rPr>
        <w:rFonts w:hint="default" w:ascii="宋体" w:hAnsi="宋体" w:eastAsia="宋体" w:cs="宋体"/>
        <w:b w:val="0"/>
        <w:bCs w:val="0"/>
        <w:i w:val="0"/>
        <w:iCs w:val="0"/>
        <w:spacing w:val="-10"/>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1" w:hanging="525"/>
      </w:pPr>
      <w:rPr>
        <w:rFonts w:hint="default"/>
        <w:lang w:val="en-US" w:eastAsia="zh-CN" w:bidi="ar-SA"/>
      </w:rPr>
    </w:lvl>
    <w:lvl w:ilvl="4" w:tentative="0">
      <w:start w:val="0"/>
      <w:numFmt w:val="bullet"/>
      <w:lvlText w:val="•"/>
      <w:lvlJc w:val="left"/>
      <w:pPr>
        <w:ind w:left="3688" w:hanging="525"/>
      </w:pPr>
      <w:rPr>
        <w:rFonts w:hint="default"/>
        <w:lang w:val="en-US" w:eastAsia="zh-CN" w:bidi="ar-SA"/>
      </w:rPr>
    </w:lvl>
    <w:lvl w:ilvl="5" w:tentative="0">
      <w:start w:val="0"/>
      <w:numFmt w:val="bullet"/>
      <w:lvlText w:val="•"/>
      <w:lvlJc w:val="left"/>
      <w:pPr>
        <w:ind w:left="4426" w:hanging="525"/>
      </w:pPr>
      <w:rPr>
        <w:rFonts w:hint="default"/>
        <w:lang w:val="en-US" w:eastAsia="zh-CN" w:bidi="ar-SA"/>
      </w:rPr>
    </w:lvl>
    <w:lvl w:ilvl="6" w:tentative="0">
      <w:start w:val="0"/>
      <w:numFmt w:val="bullet"/>
      <w:lvlText w:val="•"/>
      <w:lvlJc w:val="left"/>
      <w:pPr>
        <w:ind w:left="5163" w:hanging="525"/>
      </w:pPr>
      <w:rPr>
        <w:rFonts w:hint="default"/>
        <w:lang w:val="en-US" w:eastAsia="zh-CN" w:bidi="ar-SA"/>
      </w:rPr>
    </w:lvl>
    <w:lvl w:ilvl="7" w:tentative="0">
      <w:start w:val="0"/>
      <w:numFmt w:val="bullet"/>
      <w:lvlText w:val="•"/>
      <w:lvlJc w:val="left"/>
      <w:pPr>
        <w:ind w:left="5900" w:hanging="525"/>
      </w:pPr>
      <w:rPr>
        <w:rFonts w:hint="default"/>
        <w:lang w:val="en-US" w:eastAsia="zh-CN" w:bidi="ar-SA"/>
      </w:rPr>
    </w:lvl>
    <w:lvl w:ilvl="8" w:tentative="0">
      <w:start w:val="0"/>
      <w:numFmt w:val="bullet"/>
      <w:lvlText w:val="•"/>
      <w:lvlJc w:val="left"/>
      <w:pPr>
        <w:ind w:left="6637" w:hanging="525"/>
      </w:pPr>
      <w:rPr>
        <w:rFonts w:hint="default"/>
        <w:lang w:val="en-US" w:eastAsia="zh-CN" w:bidi="ar-SA"/>
      </w:rPr>
    </w:lvl>
  </w:abstractNum>
  <w:abstractNum w:abstractNumId="87">
    <w:nsid w:val="4CD1E351"/>
    <w:multiLevelType w:val="multilevel"/>
    <w:tmpl w:val="4CD1E351"/>
    <w:lvl w:ilvl="0" w:tentative="0">
      <w:start w:val="2"/>
      <w:numFmt w:val="decimal"/>
      <w:lvlText w:val="（%1）"/>
      <w:lvlJc w:val="left"/>
      <w:pPr>
        <w:ind w:left="600"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06" w:hanging="525"/>
      </w:pPr>
      <w:rPr>
        <w:rFonts w:hint="default"/>
        <w:lang w:val="en-US" w:eastAsia="zh-CN" w:bidi="ar-SA"/>
      </w:rPr>
    </w:lvl>
    <w:lvl w:ilvl="2" w:tentative="0">
      <w:start w:val="0"/>
      <w:numFmt w:val="bullet"/>
      <w:lvlText w:val="•"/>
      <w:lvlJc w:val="left"/>
      <w:pPr>
        <w:ind w:left="2013" w:hanging="525"/>
      </w:pPr>
      <w:rPr>
        <w:rFonts w:hint="default"/>
        <w:lang w:val="en-US" w:eastAsia="zh-CN" w:bidi="ar-SA"/>
      </w:rPr>
    </w:lvl>
    <w:lvl w:ilvl="3" w:tentative="0">
      <w:start w:val="0"/>
      <w:numFmt w:val="bullet"/>
      <w:lvlText w:val="•"/>
      <w:lvlJc w:val="left"/>
      <w:pPr>
        <w:ind w:left="2720" w:hanging="525"/>
      </w:pPr>
      <w:rPr>
        <w:rFonts w:hint="default"/>
        <w:lang w:val="en-US" w:eastAsia="zh-CN" w:bidi="ar-SA"/>
      </w:rPr>
    </w:lvl>
    <w:lvl w:ilvl="4" w:tentative="0">
      <w:start w:val="0"/>
      <w:numFmt w:val="bullet"/>
      <w:lvlText w:val="•"/>
      <w:lvlJc w:val="left"/>
      <w:pPr>
        <w:ind w:left="3427" w:hanging="525"/>
      </w:pPr>
      <w:rPr>
        <w:rFonts w:hint="default"/>
        <w:lang w:val="en-US" w:eastAsia="zh-CN" w:bidi="ar-SA"/>
      </w:rPr>
    </w:lvl>
    <w:lvl w:ilvl="5" w:tentative="0">
      <w:start w:val="0"/>
      <w:numFmt w:val="bullet"/>
      <w:lvlText w:val="•"/>
      <w:lvlJc w:val="left"/>
      <w:pPr>
        <w:ind w:left="4134" w:hanging="525"/>
      </w:pPr>
      <w:rPr>
        <w:rFonts w:hint="default"/>
        <w:lang w:val="en-US" w:eastAsia="zh-CN" w:bidi="ar-SA"/>
      </w:rPr>
    </w:lvl>
    <w:lvl w:ilvl="6" w:tentative="0">
      <w:start w:val="0"/>
      <w:numFmt w:val="bullet"/>
      <w:lvlText w:val="•"/>
      <w:lvlJc w:val="left"/>
      <w:pPr>
        <w:ind w:left="4840" w:hanging="525"/>
      </w:pPr>
      <w:rPr>
        <w:rFonts w:hint="default"/>
        <w:lang w:val="en-US" w:eastAsia="zh-CN" w:bidi="ar-SA"/>
      </w:rPr>
    </w:lvl>
    <w:lvl w:ilvl="7" w:tentative="0">
      <w:start w:val="0"/>
      <w:numFmt w:val="bullet"/>
      <w:lvlText w:val="•"/>
      <w:lvlJc w:val="left"/>
      <w:pPr>
        <w:ind w:left="5547" w:hanging="525"/>
      </w:pPr>
      <w:rPr>
        <w:rFonts w:hint="default"/>
        <w:lang w:val="en-US" w:eastAsia="zh-CN" w:bidi="ar-SA"/>
      </w:rPr>
    </w:lvl>
    <w:lvl w:ilvl="8" w:tentative="0">
      <w:start w:val="0"/>
      <w:numFmt w:val="bullet"/>
      <w:lvlText w:val="•"/>
      <w:lvlJc w:val="left"/>
      <w:pPr>
        <w:ind w:left="6254" w:hanging="525"/>
      </w:pPr>
      <w:rPr>
        <w:rFonts w:hint="default"/>
        <w:lang w:val="en-US" w:eastAsia="zh-CN" w:bidi="ar-SA"/>
      </w:rPr>
    </w:lvl>
  </w:abstractNum>
  <w:abstractNum w:abstractNumId="88">
    <w:nsid w:val="4D4DC07F"/>
    <w:multiLevelType w:val="multilevel"/>
    <w:tmpl w:val="4D4DC07F"/>
    <w:lvl w:ilvl="0" w:tentative="0">
      <w:start w:val="1"/>
      <w:numFmt w:val="decimal"/>
      <w:lvlText w:val="（%1）"/>
      <w:lvlJc w:val="left"/>
      <w:pPr>
        <w:ind w:left="2732"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3476" w:hanging="525"/>
      </w:pPr>
      <w:rPr>
        <w:rFonts w:hint="default"/>
        <w:lang w:val="en-US" w:eastAsia="zh-CN" w:bidi="ar-SA"/>
      </w:rPr>
    </w:lvl>
    <w:lvl w:ilvl="2" w:tentative="0">
      <w:start w:val="0"/>
      <w:numFmt w:val="bullet"/>
      <w:lvlText w:val="•"/>
      <w:lvlJc w:val="left"/>
      <w:pPr>
        <w:ind w:left="4213" w:hanging="525"/>
      </w:pPr>
      <w:rPr>
        <w:rFonts w:hint="default"/>
        <w:lang w:val="en-US" w:eastAsia="zh-CN" w:bidi="ar-SA"/>
      </w:rPr>
    </w:lvl>
    <w:lvl w:ilvl="3" w:tentative="0">
      <w:start w:val="0"/>
      <w:numFmt w:val="bullet"/>
      <w:lvlText w:val="•"/>
      <w:lvlJc w:val="left"/>
      <w:pPr>
        <w:ind w:left="4949" w:hanging="525"/>
      </w:pPr>
      <w:rPr>
        <w:rFonts w:hint="default"/>
        <w:lang w:val="en-US" w:eastAsia="zh-CN" w:bidi="ar-SA"/>
      </w:rPr>
    </w:lvl>
    <w:lvl w:ilvl="4" w:tentative="0">
      <w:start w:val="0"/>
      <w:numFmt w:val="bullet"/>
      <w:lvlText w:val="•"/>
      <w:lvlJc w:val="left"/>
      <w:pPr>
        <w:ind w:left="5686" w:hanging="525"/>
      </w:pPr>
      <w:rPr>
        <w:rFonts w:hint="default"/>
        <w:lang w:val="en-US" w:eastAsia="zh-CN" w:bidi="ar-SA"/>
      </w:rPr>
    </w:lvl>
    <w:lvl w:ilvl="5" w:tentative="0">
      <w:start w:val="0"/>
      <w:numFmt w:val="bullet"/>
      <w:lvlText w:val="•"/>
      <w:lvlJc w:val="left"/>
      <w:pPr>
        <w:ind w:left="6423" w:hanging="525"/>
      </w:pPr>
      <w:rPr>
        <w:rFonts w:hint="default"/>
        <w:lang w:val="en-US" w:eastAsia="zh-CN" w:bidi="ar-SA"/>
      </w:rPr>
    </w:lvl>
    <w:lvl w:ilvl="6" w:tentative="0">
      <w:start w:val="0"/>
      <w:numFmt w:val="bullet"/>
      <w:lvlText w:val="•"/>
      <w:lvlJc w:val="left"/>
      <w:pPr>
        <w:ind w:left="7159" w:hanging="525"/>
      </w:pPr>
      <w:rPr>
        <w:rFonts w:hint="default"/>
        <w:lang w:val="en-US" w:eastAsia="zh-CN" w:bidi="ar-SA"/>
      </w:rPr>
    </w:lvl>
    <w:lvl w:ilvl="7" w:tentative="0">
      <w:start w:val="0"/>
      <w:numFmt w:val="bullet"/>
      <w:lvlText w:val="•"/>
      <w:lvlJc w:val="left"/>
      <w:pPr>
        <w:ind w:left="7896" w:hanging="525"/>
      </w:pPr>
      <w:rPr>
        <w:rFonts w:hint="default"/>
        <w:lang w:val="en-US" w:eastAsia="zh-CN" w:bidi="ar-SA"/>
      </w:rPr>
    </w:lvl>
    <w:lvl w:ilvl="8" w:tentative="0">
      <w:start w:val="0"/>
      <w:numFmt w:val="bullet"/>
      <w:lvlText w:val="•"/>
      <w:lvlJc w:val="left"/>
      <w:pPr>
        <w:ind w:left="8632" w:hanging="525"/>
      </w:pPr>
      <w:rPr>
        <w:rFonts w:hint="default"/>
        <w:lang w:val="en-US" w:eastAsia="zh-CN" w:bidi="ar-SA"/>
      </w:rPr>
    </w:lvl>
  </w:abstractNum>
  <w:abstractNum w:abstractNumId="89">
    <w:nsid w:val="4D94DA66"/>
    <w:multiLevelType w:val="multilevel"/>
    <w:tmpl w:val="4D94DA66"/>
    <w:lvl w:ilvl="0" w:tentative="0">
      <w:start w:val="1"/>
      <w:numFmt w:val="decimal"/>
      <w:lvlText w:val="（%1）"/>
      <w:lvlJc w:val="left"/>
      <w:pPr>
        <w:ind w:left="742" w:hanging="526"/>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77" w:hanging="526"/>
      </w:pPr>
      <w:rPr>
        <w:rFonts w:hint="default"/>
        <w:lang w:val="en-US" w:eastAsia="zh-CN" w:bidi="ar-SA"/>
      </w:rPr>
    </w:lvl>
    <w:lvl w:ilvl="2" w:tentative="0">
      <w:start w:val="0"/>
      <w:numFmt w:val="bullet"/>
      <w:lvlText w:val="•"/>
      <w:lvlJc w:val="left"/>
      <w:pPr>
        <w:ind w:left="2214" w:hanging="526"/>
      </w:pPr>
      <w:rPr>
        <w:rFonts w:hint="default"/>
        <w:lang w:val="en-US" w:eastAsia="zh-CN" w:bidi="ar-SA"/>
      </w:rPr>
    </w:lvl>
    <w:lvl w:ilvl="3" w:tentative="0">
      <w:start w:val="0"/>
      <w:numFmt w:val="bullet"/>
      <w:lvlText w:val="•"/>
      <w:lvlJc w:val="left"/>
      <w:pPr>
        <w:ind w:left="2952" w:hanging="526"/>
      </w:pPr>
      <w:rPr>
        <w:rFonts w:hint="default"/>
        <w:lang w:val="en-US" w:eastAsia="zh-CN" w:bidi="ar-SA"/>
      </w:rPr>
    </w:lvl>
    <w:lvl w:ilvl="4" w:tentative="0">
      <w:start w:val="0"/>
      <w:numFmt w:val="bullet"/>
      <w:lvlText w:val="•"/>
      <w:lvlJc w:val="left"/>
      <w:pPr>
        <w:ind w:left="3689" w:hanging="526"/>
      </w:pPr>
      <w:rPr>
        <w:rFonts w:hint="default"/>
        <w:lang w:val="en-US" w:eastAsia="zh-CN" w:bidi="ar-SA"/>
      </w:rPr>
    </w:lvl>
    <w:lvl w:ilvl="5" w:tentative="0">
      <w:start w:val="0"/>
      <w:numFmt w:val="bullet"/>
      <w:lvlText w:val="•"/>
      <w:lvlJc w:val="left"/>
      <w:pPr>
        <w:ind w:left="4427" w:hanging="526"/>
      </w:pPr>
      <w:rPr>
        <w:rFonts w:hint="default"/>
        <w:lang w:val="en-US" w:eastAsia="zh-CN" w:bidi="ar-SA"/>
      </w:rPr>
    </w:lvl>
    <w:lvl w:ilvl="6" w:tentative="0">
      <w:start w:val="0"/>
      <w:numFmt w:val="bullet"/>
      <w:lvlText w:val="•"/>
      <w:lvlJc w:val="left"/>
      <w:pPr>
        <w:ind w:left="5164" w:hanging="526"/>
      </w:pPr>
      <w:rPr>
        <w:rFonts w:hint="default"/>
        <w:lang w:val="en-US" w:eastAsia="zh-CN" w:bidi="ar-SA"/>
      </w:rPr>
    </w:lvl>
    <w:lvl w:ilvl="7" w:tentative="0">
      <w:start w:val="0"/>
      <w:numFmt w:val="bullet"/>
      <w:lvlText w:val="•"/>
      <w:lvlJc w:val="left"/>
      <w:pPr>
        <w:ind w:left="5902" w:hanging="526"/>
      </w:pPr>
      <w:rPr>
        <w:rFonts w:hint="default"/>
        <w:lang w:val="en-US" w:eastAsia="zh-CN" w:bidi="ar-SA"/>
      </w:rPr>
    </w:lvl>
    <w:lvl w:ilvl="8" w:tentative="0">
      <w:start w:val="0"/>
      <w:numFmt w:val="bullet"/>
      <w:lvlText w:val="•"/>
      <w:lvlJc w:val="left"/>
      <w:pPr>
        <w:ind w:left="6639" w:hanging="526"/>
      </w:pPr>
      <w:rPr>
        <w:rFonts w:hint="default"/>
        <w:lang w:val="en-US" w:eastAsia="zh-CN" w:bidi="ar-SA"/>
      </w:rPr>
    </w:lvl>
  </w:abstractNum>
  <w:abstractNum w:abstractNumId="90">
    <w:nsid w:val="58765686"/>
    <w:multiLevelType w:val="multilevel"/>
    <w:tmpl w:val="58765686"/>
    <w:lvl w:ilvl="0" w:tentative="0">
      <w:start w:val="1"/>
      <w:numFmt w:val="decimal"/>
      <w:lvlText w:val="（%1）"/>
      <w:lvlJc w:val="left"/>
      <w:pPr>
        <w:ind w:left="738"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1" w:hanging="525"/>
      </w:pPr>
      <w:rPr>
        <w:rFonts w:hint="default"/>
        <w:lang w:val="en-US" w:eastAsia="zh-CN" w:bidi="ar-SA"/>
      </w:rPr>
    </w:lvl>
    <w:lvl w:ilvl="4" w:tentative="0">
      <w:start w:val="0"/>
      <w:numFmt w:val="bullet"/>
      <w:lvlText w:val="•"/>
      <w:lvlJc w:val="left"/>
      <w:pPr>
        <w:ind w:left="3688" w:hanging="525"/>
      </w:pPr>
      <w:rPr>
        <w:rFonts w:hint="default"/>
        <w:lang w:val="en-US" w:eastAsia="zh-CN" w:bidi="ar-SA"/>
      </w:rPr>
    </w:lvl>
    <w:lvl w:ilvl="5" w:tentative="0">
      <w:start w:val="0"/>
      <w:numFmt w:val="bullet"/>
      <w:lvlText w:val="•"/>
      <w:lvlJc w:val="left"/>
      <w:pPr>
        <w:ind w:left="4426" w:hanging="525"/>
      </w:pPr>
      <w:rPr>
        <w:rFonts w:hint="default"/>
        <w:lang w:val="en-US" w:eastAsia="zh-CN" w:bidi="ar-SA"/>
      </w:rPr>
    </w:lvl>
    <w:lvl w:ilvl="6" w:tentative="0">
      <w:start w:val="0"/>
      <w:numFmt w:val="bullet"/>
      <w:lvlText w:val="•"/>
      <w:lvlJc w:val="left"/>
      <w:pPr>
        <w:ind w:left="5163" w:hanging="525"/>
      </w:pPr>
      <w:rPr>
        <w:rFonts w:hint="default"/>
        <w:lang w:val="en-US" w:eastAsia="zh-CN" w:bidi="ar-SA"/>
      </w:rPr>
    </w:lvl>
    <w:lvl w:ilvl="7" w:tentative="0">
      <w:start w:val="0"/>
      <w:numFmt w:val="bullet"/>
      <w:lvlText w:val="•"/>
      <w:lvlJc w:val="left"/>
      <w:pPr>
        <w:ind w:left="5900" w:hanging="525"/>
      </w:pPr>
      <w:rPr>
        <w:rFonts w:hint="default"/>
        <w:lang w:val="en-US" w:eastAsia="zh-CN" w:bidi="ar-SA"/>
      </w:rPr>
    </w:lvl>
    <w:lvl w:ilvl="8" w:tentative="0">
      <w:start w:val="0"/>
      <w:numFmt w:val="bullet"/>
      <w:lvlText w:val="•"/>
      <w:lvlJc w:val="left"/>
      <w:pPr>
        <w:ind w:left="6637" w:hanging="525"/>
      </w:pPr>
      <w:rPr>
        <w:rFonts w:hint="default"/>
        <w:lang w:val="en-US" w:eastAsia="zh-CN" w:bidi="ar-SA"/>
      </w:rPr>
    </w:lvl>
  </w:abstractNum>
  <w:abstractNum w:abstractNumId="91">
    <w:nsid w:val="59ADCABA"/>
    <w:multiLevelType w:val="multilevel"/>
    <w:tmpl w:val="59ADCABA"/>
    <w:lvl w:ilvl="0" w:tentative="0">
      <w:start w:val="1"/>
      <w:numFmt w:val="decimal"/>
      <w:lvlText w:val="（%1）"/>
      <w:lvlJc w:val="left"/>
      <w:pPr>
        <w:ind w:left="743"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5" w:hanging="525"/>
      </w:pPr>
      <w:rPr>
        <w:rFonts w:hint="default"/>
        <w:lang w:val="en-US" w:eastAsia="zh-CN" w:bidi="ar-SA"/>
      </w:rPr>
    </w:lvl>
    <w:lvl w:ilvl="3" w:tentative="0">
      <w:start w:val="0"/>
      <w:numFmt w:val="bullet"/>
      <w:lvlText w:val="•"/>
      <w:lvlJc w:val="left"/>
      <w:pPr>
        <w:ind w:left="2953" w:hanging="525"/>
      </w:pPr>
      <w:rPr>
        <w:rFonts w:hint="default"/>
        <w:lang w:val="en-US" w:eastAsia="zh-CN" w:bidi="ar-SA"/>
      </w:rPr>
    </w:lvl>
    <w:lvl w:ilvl="4" w:tentative="0">
      <w:start w:val="0"/>
      <w:numFmt w:val="bullet"/>
      <w:lvlText w:val="•"/>
      <w:lvlJc w:val="left"/>
      <w:pPr>
        <w:ind w:left="3690" w:hanging="525"/>
      </w:pPr>
      <w:rPr>
        <w:rFonts w:hint="default"/>
        <w:lang w:val="en-US" w:eastAsia="zh-CN" w:bidi="ar-SA"/>
      </w:rPr>
    </w:lvl>
    <w:lvl w:ilvl="5" w:tentative="0">
      <w:start w:val="0"/>
      <w:numFmt w:val="bullet"/>
      <w:lvlText w:val="•"/>
      <w:lvlJc w:val="left"/>
      <w:pPr>
        <w:ind w:left="4428" w:hanging="525"/>
      </w:pPr>
      <w:rPr>
        <w:rFonts w:hint="default"/>
        <w:lang w:val="en-US" w:eastAsia="zh-CN" w:bidi="ar-SA"/>
      </w:rPr>
    </w:lvl>
    <w:lvl w:ilvl="6" w:tentative="0">
      <w:start w:val="0"/>
      <w:numFmt w:val="bullet"/>
      <w:lvlText w:val="•"/>
      <w:lvlJc w:val="left"/>
      <w:pPr>
        <w:ind w:left="5166" w:hanging="525"/>
      </w:pPr>
      <w:rPr>
        <w:rFonts w:hint="default"/>
        <w:lang w:val="en-US" w:eastAsia="zh-CN" w:bidi="ar-SA"/>
      </w:rPr>
    </w:lvl>
    <w:lvl w:ilvl="7" w:tentative="0">
      <w:start w:val="0"/>
      <w:numFmt w:val="bullet"/>
      <w:lvlText w:val="•"/>
      <w:lvlJc w:val="left"/>
      <w:pPr>
        <w:ind w:left="5903" w:hanging="525"/>
      </w:pPr>
      <w:rPr>
        <w:rFonts w:hint="default"/>
        <w:lang w:val="en-US" w:eastAsia="zh-CN" w:bidi="ar-SA"/>
      </w:rPr>
    </w:lvl>
    <w:lvl w:ilvl="8" w:tentative="0">
      <w:start w:val="0"/>
      <w:numFmt w:val="bullet"/>
      <w:lvlText w:val="•"/>
      <w:lvlJc w:val="left"/>
      <w:pPr>
        <w:ind w:left="6641" w:hanging="525"/>
      </w:pPr>
      <w:rPr>
        <w:rFonts w:hint="default"/>
        <w:lang w:val="en-US" w:eastAsia="zh-CN" w:bidi="ar-SA"/>
      </w:rPr>
    </w:lvl>
  </w:abstractNum>
  <w:abstractNum w:abstractNumId="92">
    <w:nsid w:val="59EEFD2A"/>
    <w:multiLevelType w:val="multilevel"/>
    <w:tmpl w:val="59EEFD2A"/>
    <w:lvl w:ilvl="0" w:tentative="0">
      <w:start w:val="1"/>
      <w:numFmt w:val="decimal"/>
      <w:lvlText w:val="（%1）"/>
      <w:lvlJc w:val="left"/>
      <w:pPr>
        <w:ind w:left="741" w:hanging="525"/>
        <w:jc w:val="left"/>
      </w:pPr>
      <w:rPr>
        <w:rFonts w:hint="default" w:ascii="黑体" w:hAnsi="黑体" w:eastAsia="黑体" w:cs="黑体"/>
        <w:b w:val="0"/>
        <w:bCs w:val="0"/>
        <w:i w:val="0"/>
        <w:iCs w:val="0"/>
        <w:spacing w:val="-1"/>
        <w:w w:val="99"/>
        <w:sz w:val="19"/>
        <w:szCs w:val="19"/>
        <w:shd w:val="clear" w:color="auto" w:fill="E4E4E4"/>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2" w:hanging="525"/>
      </w:pPr>
      <w:rPr>
        <w:rFonts w:hint="default"/>
        <w:lang w:val="en-US" w:eastAsia="zh-CN" w:bidi="ar-SA"/>
      </w:rPr>
    </w:lvl>
    <w:lvl w:ilvl="4" w:tentative="0">
      <w:start w:val="0"/>
      <w:numFmt w:val="bullet"/>
      <w:lvlText w:val="•"/>
      <w:lvlJc w:val="left"/>
      <w:pPr>
        <w:ind w:left="3689" w:hanging="525"/>
      </w:pPr>
      <w:rPr>
        <w:rFonts w:hint="default"/>
        <w:lang w:val="en-US" w:eastAsia="zh-CN" w:bidi="ar-SA"/>
      </w:rPr>
    </w:lvl>
    <w:lvl w:ilvl="5" w:tentative="0">
      <w:start w:val="0"/>
      <w:numFmt w:val="bullet"/>
      <w:lvlText w:val="•"/>
      <w:lvlJc w:val="left"/>
      <w:pPr>
        <w:ind w:left="4427" w:hanging="525"/>
      </w:pPr>
      <w:rPr>
        <w:rFonts w:hint="default"/>
        <w:lang w:val="en-US" w:eastAsia="zh-CN" w:bidi="ar-SA"/>
      </w:rPr>
    </w:lvl>
    <w:lvl w:ilvl="6" w:tentative="0">
      <w:start w:val="0"/>
      <w:numFmt w:val="bullet"/>
      <w:lvlText w:val="•"/>
      <w:lvlJc w:val="left"/>
      <w:pPr>
        <w:ind w:left="5164" w:hanging="525"/>
      </w:pPr>
      <w:rPr>
        <w:rFonts w:hint="default"/>
        <w:lang w:val="en-US" w:eastAsia="zh-CN" w:bidi="ar-SA"/>
      </w:rPr>
    </w:lvl>
    <w:lvl w:ilvl="7" w:tentative="0">
      <w:start w:val="0"/>
      <w:numFmt w:val="bullet"/>
      <w:lvlText w:val="•"/>
      <w:lvlJc w:val="left"/>
      <w:pPr>
        <w:ind w:left="5902" w:hanging="525"/>
      </w:pPr>
      <w:rPr>
        <w:rFonts w:hint="default"/>
        <w:lang w:val="en-US" w:eastAsia="zh-CN" w:bidi="ar-SA"/>
      </w:rPr>
    </w:lvl>
    <w:lvl w:ilvl="8" w:tentative="0">
      <w:start w:val="0"/>
      <w:numFmt w:val="bullet"/>
      <w:lvlText w:val="•"/>
      <w:lvlJc w:val="left"/>
      <w:pPr>
        <w:ind w:left="6639" w:hanging="525"/>
      </w:pPr>
      <w:rPr>
        <w:rFonts w:hint="default"/>
        <w:lang w:val="en-US" w:eastAsia="zh-CN" w:bidi="ar-SA"/>
      </w:rPr>
    </w:lvl>
  </w:abstractNum>
  <w:abstractNum w:abstractNumId="93">
    <w:nsid w:val="5A241D34"/>
    <w:multiLevelType w:val="multilevel"/>
    <w:tmpl w:val="5A241D34"/>
    <w:lvl w:ilvl="0" w:tentative="0">
      <w:start w:val="1"/>
      <w:numFmt w:val="decimal"/>
      <w:lvlText w:val="（%1）"/>
      <w:lvlJc w:val="left"/>
      <w:pPr>
        <w:ind w:left="2732" w:hanging="525"/>
        <w:jc w:val="righ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3476" w:hanging="525"/>
      </w:pPr>
      <w:rPr>
        <w:rFonts w:hint="default"/>
        <w:lang w:val="en-US" w:eastAsia="zh-CN" w:bidi="ar-SA"/>
      </w:rPr>
    </w:lvl>
    <w:lvl w:ilvl="2" w:tentative="0">
      <w:start w:val="0"/>
      <w:numFmt w:val="bullet"/>
      <w:lvlText w:val="•"/>
      <w:lvlJc w:val="left"/>
      <w:pPr>
        <w:ind w:left="4213" w:hanging="525"/>
      </w:pPr>
      <w:rPr>
        <w:rFonts w:hint="default"/>
        <w:lang w:val="en-US" w:eastAsia="zh-CN" w:bidi="ar-SA"/>
      </w:rPr>
    </w:lvl>
    <w:lvl w:ilvl="3" w:tentative="0">
      <w:start w:val="0"/>
      <w:numFmt w:val="bullet"/>
      <w:lvlText w:val="•"/>
      <w:lvlJc w:val="left"/>
      <w:pPr>
        <w:ind w:left="4949" w:hanging="525"/>
      </w:pPr>
      <w:rPr>
        <w:rFonts w:hint="default"/>
        <w:lang w:val="en-US" w:eastAsia="zh-CN" w:bidi="ar-SA"/>
      </w:rPr>
    </w:lvl>
    <w:lvl w:ilvl="4" w:tentative="0">
      <w:start w:val="0"/>
      <w:numFmt w:val="bullet"/>
      <w:lvlText w:val="•"/>
      <w:lvlJc w:val="left"/>
      <w:pPr>
        <w:ind w:left="5686" w:hanging="525"/>
      </w:pPr>
      <w:rPr>
        <w:rFonts w:hint="default"/>
        <w:lang w:val="en-US" w:eastAsia="zh-CN" w:bidi="ar-SA"/>
      </w:rPr>
    </w:lvl>
    <w:lvl w:ilvl="5" w:tentative="0">
      <w:start w:val="0"/>
      <w:numFmt w:val="bullet"/>
      <w:lvlText w:val="•"/>
      <w:lvlJc w:val="left"/>
      <w:pPr>
        <w:ind w:left="6423" w:hanging="525"/>
      </w:pPr>
      <w:rPr>
        <w:rFonts w:hint="default"/>
        <w:lang w:val="en-US" w:eastAsia="zh-CN" w:bidi="ar-SA"/>
      </w:rPr>
    </w:lvl>
    <w:lvl w:ilvl="6" w:tentative="0">
      <w:start w:val="0"/>
      <w:numFmt w:val="bullet"/>
      <w:lvlText w:val="•"/>
      <w:lvlJc w:val="left"/>
      <w:pPr>
        <w:ind w:left="7159" w:hanging="525"/>
      </w:pPr>
      <w:rPr>
        <w:rFonts w:hint="default"/>
        <w:lang w:val="en-US" w:eastAsia="zh-CN" w:bidi="ar-SA"/>
      </w:rPr>
    </w:lvl>
    <w:lvl w:ilvl="7" w:tentative="0">
      <w:start w:val="0"/>
      <w:numFmt w:val="bullet"/>
      <w:lvlText w:val="•"/>
      <w:lvlJc w:val="left"/>
      <w:pPr>
        <w:ind w:left="7896" w:hanging="525"/>
      </w:pPr>
      <w:rPr>
        <w:rFonts w:hint="default"/>
        <w:lang w:val="en-US" w:eastAsia="zh-CN" w:bidi="ar-SA"/>
      </w:rPr>
    </w:lvl>
    <w:lvl w:ilvl="8" w:tentative="0">
      <w:start w:val="0"/>
      <w:numFmt w:val="bullet"/>
      <w:lvlText w:val="•"/>
      <w:lvlJc w:val="left"/>
      <w:pPr>
        <w:ind w:left="8632" w:hanging="525"/>
      </w:pPr>
      <w:rPr>
        <w:rFonts w:hint="default"/>
        <w:lang w:val="en-US" w:eastAsia="zh-CN" w:bidi="ar-SA"/>
      </w:rPr>
    </w:lvl>
  </w:abstractNum>
  <w:abstractNum w:abstractNumId="94">
    <w:nsid w:val="5E29AB5A"/>
    <w:multiLevelType w:val="multilevel"/>
    <w:tmpl w:val="5E29AB5A"/>
    <w:lvl w:ilvl="0" w:tentative="0">
      <w:start w:val="1"/>
      <w:numFmt w:val="decimal"/>
      <w:lvlText w:val="（%1）"/>
      <w:lvlJc w:val="left"/>
      <w:pPr>
        <w:ind w:left="739" w:hanging="526"/>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77" w:hanging="526"/>
      </w:pPr>
      <w:rPr>
        <w:rFonts w:hint="default"/>
        <w:lang w:val="en-US" w:eastAsia="zh-CN" w:bidi="ar-SA"/>
      </w:rPr>
    </w:lvl>
    <w:lvl w:ilvl="2" w:tentative="0">
      <w:start w:val="0"/>
      <w:numFmt w:val="bullet"/>
      <w:lvlText w:val="•"/>
      <w:lvlJc w:val="left"/>
      <w:pPr>
        <w:ind w:left="2214" w:hanging="526"/>
      </w:pPr>
      <w:rPr>
        <w:rFonts w:hint="default"/>
        <w:lang w:val="en-US" w:eastAsia="zh-CN" w:bidi="ar-SA"/>
      </w:rPr>
    </w:lvl>
    <w:lvl w:ilvl="3" w:tentative="0">
      <w:start w:val="0"/>
      <w:numFmt w:val="bullet"/>
      <w:lvlText w:val="•"/>
      <w:lvlJc w:val="left"/>
      <w:pPr>
        <w:ind w:left="2951" w:hanging="526"/>
      </w:pPr>
      <w:rPr>
        <w:rFonts w:hint="default"/>
        <w:lang w:val="en-US" w:eastAsia="zh-CN" w:bidi="ar-SA"/>
      </w:rPr>
    </w:lvl>
    <w:lvl w:ilvl="4" w:tentative="0">
      <w:start w:val="0"/>
      <w:numFmt w:val="bullet"/>
      <w:lvlText w:val="•"/>
      <w:lvlJc w:val="left"/>
      <w:pPr>
        <w:ind w:left="3688" w:hanging="526"/>
      </w:pPr>
      <w:rPr>
        <w:rFonts w:hint="default"/>
        <w:lang w:val="en-US" w:eastAsia="zh-CN" w:bidi="ar-SA"/>
      </w:rPr>
    </w:lvl>
    <w:lvl w:ilvl="5" w:tentative="0">
      <w:start w:val="0"/>
      <w:numFmt w:val="bullet"/>
      <w:lvlText w:val="•"/>
      <w:lvlJc w:val="left"/>
      <w:pPr>
        <w:ind w:left="4426" w:hanging="526"/>
      </w:pPr>
      <w:rPr>
        <w:rFonts w:hint="default"/>
        <w:lang w:val="en-US" w:eastAsia="zh-CN" w:bidi="ar-SA"/>
      </w:rPr>
    </w:lvl>
    <w:lvl w:ilvl="6" w:tentative="0">
      <w:start w:val="0"/>
      <w:numFmt w:val="bullet"/>
      <w:lvlText w:val="•"/>
      <w:lvlJc w:val="left"/>
      <w:pPr>
        <w:ind w:left="5163" w:hanging="526"/>
      </w:pPr>
      <w:rPr>
        <w:rFonts w:hint="default"/>
        <w:lang w:val="en-US" w:eastAsia="zh-CN" w:bidi="ar-SA"/>
      </w:rPr>
    </w:lvl>
    <w:lvl w:ilvl="7" w:tentative="0">
      <w:start w:val="0"/>
      <w:numFmt w:val="bullet"/>
      <w:lvlText w:val="•"/>
      <w:lvlJc w:val="left"/>
      <w:pPr>
        <w:ind w:left="5900" w:hanging="526"/>
      </w:pPr>
      <w:rPr>
        <w:rFonts w:hint="default"/>
        <w:lang w:val="en-US" w:eastAsia="zh-CN" w:bidi="ar-SA"/>
      </w:rPr>
    </w:lvl>
    <w:lvl w:ilvl="8" w:tentative="0">
      <w:start w:val="0"/>
      <w:numFmt w:val="bullet"/>
      <w:lvlText w:val="•"/>
      <w:lvlJc w:val="left"/>
      <w:pPr>
        <w:ind w:left="6637" w:hanging="526"/>
      </w:pPr>
      <w:rPr>
        <w:rFonts w:hint="default"/>
        <w:lang w:val="en-US" w:eastAsia="zh-CN" w:bidi="ar-SA"/>
      </w:rPr>
    </w:lvl>
  </w:abstractNum>
  <w:abstractNum w:abstractNumId="95">
    <w:nsid w:val="5FFFB1A7"/>
    <w:multiLevelType w:val="multilevel"/>
    <w:tmpl w:val="5FFFB1A7"/>
    <w:lvl w:ilvl="0" w:tentative="0">
      <w:start w:val="1"/>
      <w:numFmt w:val="decimal"/>
      <w:lvlText w:val="（%1）"/>
      <w:lvlJc w:val="left"/>
      <w:pPr>
        <w:ind w:left="742" w:hanging="531"/>
        <w:jc w:val="left"/>
      </w:pPr>
      <w:rPr>
        <w:rFonts w:hint="default" w:ascii="宋体" w:hAnsi="宋体" w:eastAsia="宋体" w:cs="宋体"/>
        <w:b w:val="0"/>
        <w:bCs w:val="0"/>
        <w:i w:val="0"/>
        <w:iCs w:val="0"/>
        <w:spacing w:val="2"/>
        <w:w w:val="99"/>
        <w:sz w:val="19"/>
        <w:szCs w:val="19"/>
        <w:lang w:val="en-US" w:eastAsia="zh-CN" w:bidi="ar-SA"/>
      </w:rPr>
    </w:lvl>
    <w:lvl w:ilvl="1" w:tentative="0">
      <w:start w:val="0"/>
      <w:numFmt w:val="bullet"/>
      <w:lvlText w:val="•"/>
      <w:lvlJc w:val="left"/>
      <w:pPr>
        <w:ind w:left="1477" w:hanging="531"/>
      </w:pPr>
      <w:rPr>
        <w:rFonts w:hint="default"/>
        <w:lang w:val="en-US" w:eastAsia="zh-CN" w:bidi="ar-SA"/>
      </w:rPr>
    </w:lvl>
    <w:lvl w:ilvl="2" w:tentative="0">
      <w:start w:val="0"/>
      <w:numFmt w:val="bullet"/>
      <w:lvlText w:val="•"/>
      <w:lvlJc w:val="left"/>
      <w:pPr>
        <w:ind w:left="2214" w:hanging="531"/>
      </w:pPr>
      <w:rPr>
        <w:rFonts w:hint="default"/>
        <w:lang w:val="en-US" w:eastAsia="zh-CN" w:bidi="ar-SA"/>
      </w:rPr>
    </w:lvl>
    <w:lvl w:ilvl="3" w:tentative="0">
      <w:start w:val="0"/>
      <w:numFmt w:val="bullet"/>
      <w:lvlText w:val="•"/>
      <w:lvlJc w:val="left"/>
      <w:pPr>
        <w:ind w:left="2952" w:hanging="531"/>
      </w:pPr>
      <w:rPr>
        <w:rFonts w:hint="default"/>
        <w:lang w:val="en-US" w:eastAsia="zh-CN" w:bidi="ar-SA"/>
      </w:rPr>
    </w:lvl>
    <w:lvl w:ilvl="4" w:tentative="0">
      <w:start w:val="0"/>
      <w:numFmt w:val="bullet"/>
      <w:lvlText w:val="•"/>
      <w:lvlJc w:val="left"/>
      <w:pPr>
        <w:ind w:left="3689" w:hanging="531"/>
      </w:pPr>
      <w:rPr>
        <w:rFonts w:hint="default"/>
        <w:lang w:val="en-US" w:eastAsia="zh-CN" w:bidi="ar-SA"/>
      </w:rPr>
    </w:lvl>
    <w:lvl w:ilvl="5" w:tentative="0">
      <w:start w:val="0"/>
      <w:numFmt w:val="bullet"/>
      <w:lvlText w:val="•"/>
      <w:lvlJc w:val="left"/>
      <w:pPr>
        <w:ind w:left="4427" w:hanging="531"/>
      </w:pPr>
      <w:rPr>
        <w:rFonts w:hint="default"/>
        <w:lang w:val="en-US" w:eastAsia="zh-CN" w:bidi="ar-SA"/>
      </w:rPr>
    </w:lvl>
    <w:lvl w:ilvl="6" w:tentative="0">
      <w:start w:val="0"/>
      <w:numFmt w:val="bullet"/>
      <w:lvlText w:val="•"/>
      <w:lvlJc w:val="left"/>
      <w:pPr>
        <w:ind w:left="5164" w:hanging="531"/>
      </w:pPr>
      <w:rPr>
        <w:rFonts w:hint="default"/>
        <w:lang w:val="en-US" w:eastAsia="zh-CN" w:bidi="ar-SA"/>
      </w:rPr>
    </w:lvl>
    <w:lvl w:ilvl="7" w:tentative="0">
      <w:start w:val="0"/>
      <w:numFmt w:val="bullet"/>
      <w:lvlText w:val="•"/>
      <w:lvlJc w:val="left"/>
      <w:pPr>
        <w:ind w:left="5902" w:hanging="531"/>
      </w:pPr>
      <w:rPr>
        <w:rFonts w:hint="default"/>
        <w:lang w:val="en-US" w:eastAsia="zh-CN" w:bidi="ar-SA"/>
      </w:rPr>
    </w:lvl>
    <w:lvl w:ilvl="8" w:tentative="0">
      <w:start w:val="0"/>
      <w:numFmt w:val="bullet"/>
      <w:lvlText w:val="•"/>
      <w:lvlJc w:val="left"/>
      <w:pPr>
        <w:ind w:left="6639" w:hanging="531"/>
      </w:pPr>
      <w:rPr>
        <w:rFonts w:hint="default"/>
        <w:lang w:val="en-US" w:eastAsia="zh-CN" w:bidi="ar-SA"/>
      </w:rPr>
    </w:lvl>
  </w:abstractNum>
  <w:abstractNum w:abstractNumId="96">
    <w:nsid w:val="60382F6E"/>
    <w:multiLevelType w:val="multilevel"/>
    <w:tmpl w:val="60382F6E"/>
    <w:lvl w:ilvl="0" w:tentative="0">
      <w:start w:val="1"/>
      <w:numFmt w:val="decimal"/>
      <w:lvlText w:val="（%1）"/>
      <w:lvlJc w:val="left"/>
      <w:pPr>
        <w:ind w:left="738"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1" w:hanging="525"/>
      </w:pPr>
      <w:rPr>
        <w:rFonts w:hint="default"/>
        <w:lang w:val="en-US" w:eastAsia="zh-CN" w:bidi="ar-SA"/>
      </w:rPr>
    </w:lvl>
    <w:lvl w:ilvl="4" w:tentative="0">
      <w:start w:val="0"/>
      <w:numFmt w:val="bullet"/>
      <w:lvlText w:val="•"/>
      <w:lvlJc w:val="left"/>
      <w:pPr>
        <w:ind w:left="3688" w:hanging="525"/>
      </w:pPr>
      <w:rPr>
        <w:rFonts w:hint="default"/>
        <w:lang w:val="en-US" w:eastAsia="zh-CN" w:bidi="ar-SA"/>
      </w:rPr>
    </w:lvl>
    <w:lvl w:ilvl="5" w:tentative="0">
      <w:start w:val="0"/>
      <w:numFmt w:val="bullet"/>
      <w:lvlText w:val="•"/>
      <w:lvlJc w:val="left"/>
      <w:pPr>
        <w:ind w:left="4426" w:hanging="525"/>
      </w:pPr>
      <w:rPr>
        <w:rFonts w:hint="default"/>
        <w:lang w:val="en-US" w:eastAsia="zh-CN" w:bidi="ar-SA"/>
      </w:rPr>
    </w:lvl>
    <w:lvl w:ilvl="6" w:tentative="0">
      <w:start w:val="0"/>
      <w:numFmt w:val="bullet"/>
      <w:lvlText w:val="•"/>
      <w:lvlJc w:val="left"/>
      <w:pPr>
        <w:ind w:left="5163" w:hanging="525"/>
      </w:pPr>
      <w:rPr>
        <w:rFonts w:hint="default"/>
        <w:lang w:val="en-US" w:eastAsia="zh-CN" w:bidi="ar-SA"/>
      </w:rPr>
    </w:lvl>
    <w:lvl w:ilvl="7" w:tentative="0">
      <w:start w:val="0"/>
      <w:numFmt w:val="bullet"/>
      <w:lvlText w:val="•"/>
      <w:lvlJc w:val="left"/>
      <w:pPr>
        <w:ind w:left="5900" w:hanging="525"/>
      </w:pPr>
      <w:rPr>
        <w:rFonts w:hint="default"/>
        <w:lang w:val="en-US" w:eastAsia="zh-CN" w:bidi="ar-SA"/>
      </w:rPr>
    </w:lvl>
    <w:lvl w:ilvl="8" w:tentative="0">
      <w:start w:val="0"/>
      <w:numFmt w:val="bullet"/>
      <w:lvlText w:val="•"/>
      <w:lvlJc w:val="left"/>
      <w:pPr>
        <w:ind w:left="6637" w:hanging="525"/>
      </w:pPr>
      <w:rPr>
        <w:rFonts w:hint="default"/>
        <w:lang w:val="en-US" w:eastAsia="zh-CN" w:bidi="ar-SA"/>
      </w:rPr>
    </w:lvl>
  </w:abstractNum>
  <w:abstractNum w:abstractNumId="97">
    <w:nsid w:val="610EFE5C"/>
    <w:multiLevelType w:val="multilevel"/>
    <w:tmpl w:val="610EFE5C"/>
    <w:lvl w:ilvl="0" w:tentative="0">
      <w:start w:val="3"/>
      <w:numFmt w:val="decimal"/>
      <w:lvlText w:val="（%1）"/>
      <w:lvlJc w:val="left"/>
      <w:pPr>
        <w:ind w:left="2732"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3476" w:hanging="525"/>
      </w:pPr>
      <w:rPr>
        <w:rFonts w:hint="default"/>
        <w:lang w:val="en-US" w:eastAsia="zh-CN" w:bidi="ar-SA"/>
      </w:rPr>
    </w:lvl>
    <w:lvl w:ilvl="2" w:tentative="0">
      <w:start w:val="0"/>
      <w:numFmt w:val="bullet"/>
      <w:lvlText w:val="•"/>
      <w:lvlJc w:val="left"/>
      <w:pPr>
        <w:ind w:left="4213" w:hanging="525"/>
      </w:pPr>
      <w:rPr>
        <w:rFonts w:hint="default"/>
        <w:lang w:val="en-US" w:eastAsia="zh-CN" w:bidi="ar-SA"/>
      </w:rPr>
    </w:lvl>
    <w:lvl w:ilvl="3" w:tentative="0">
      <w:start w:val="0"/>
      <w:numFmt w:val="bullet"/>
      <w:lvlText w:val="•"/>
      <w:lvlJc w:val="left"/>
      <w:pPr>
        <w:ind w:left="4949" w:hanging="525"/>
      </w:pPr>
      <w:rPr>
        <w:rFonts w:hint="default"/>
        <w:lang w:val="en-US" w:eastAsia="zh-CN" w:bidi="ar-SA"/>
      </w:rPr>
    </w:lvl>
    <w:lvl w:ilvl="4" w:tentative="0">
      <w:start w:val="0"/>
      <w:numFmt w:val="bullet"/>
      <w:lvlText w:val="•"/>
      <w:lvlJc w:val="left"/>
      <w:pPr>
        <w:ind w:left="5686" w:hanging="525"/>
      </w:pPr>
      <w:rPr>
        <w:rFonts w:hint="default"/>
        <w:lang w:val="en-US" w:eastAsia="zh-CN" w:bidi="ar-SA"/>
      </w:rPr>
    </w:lvl>
    <w:lvl w:ilvl="5" w:tentative="0">
      <w:start w:val="0"/>
      <w:numFmt w:val="bullet"/>
      <w:lvlText w:val="•"/>
      <w:lvlJc w:val="left"/>
      <w:pPr>
        <w:ind w:left="6423" w:hanging="525"/>
      </w:pPr>
      <w:rPr>
        <w:rFonts w:hint="default"/>
        <w:lang w:val="en-US" w:eastAsia="zh-CN" w:bidi="ar-SA"/>
      </w:rPr>
    </w:lvl>
    <w:lvl w:ilvl="6" w:tentative="0">
      <w:start w:val="0"/>
      <w:numFmt w:val="bullet"/>
      <w:lvlText w:val="•"/>
      <w:lvlJc w:val="left"/>
      <w:pPr>
        <w:ind w:left="7159" w:hanging="525"/>
      </w:pPr>
      <w:rPr>
        <w:rFonts w:hint="default"/>
        <w:lang w:val="en-US" w:eastAsia="zh-CN" w:bidi="ar-SA"/>
      </w:rPr>
    </w:lvl>
    <w:lvl w:ilvl="7" w:tentative="0">
      <w:start w:val="0"/>
      <w:numFmt w:val="bullet"/>
      <w:lvlText w:val="•"/>
      <w:lvlJc w:val="left"/>
      <w:pPr>
        <w:ind w:left="7896" w:hanging="525"/>
      </w:pPr>
      <w:rPr>
        <w:rFonts w:hint="default"/>
        <w:lang w:val="en-US" w:eastAsia="zh-CN" w:bidi="ar-SA"/>
      </w:rPr>
    </w:lvl>
    <w:lvl w:ilvl="8" w:tentative="0">
      <w:start w:val="0"/>
      <w:numFmt w:val="bullet"/>
      <w:lvlText w:val="•"/>
      <w:lvlJc w:val="left"/>
      <w:pPr>
        <w:ind w:left="8632" w:hanging="525"/>
      </w:pPr>
      <w:rPr>
        <w:rFonts w:hint="default"/>
        <w:lang w:val="en-US" w:eastAsia="zh-CN" w:bidi="ar-SA"/>
      </w:rPr>
    </w:lvl>
  </w:abstractNum>
  <w:abstractNum w:abstractNumId="98">
    <w:nsid w:val="629F7852"/>
    <w:multiLevelType w:val="multilevel"/>
    <w:tmpl w:val="629F7852"/>
    <w:lvl w:ilvl="0" w:tentative="0">
      <w:start w:val="1"/>
      <w:numFmt w:val="decimal"/>
      <w:lvlText w:val="（%1）"/>
      <w:lvlJc w:val="left"/>
      <w:pPr>
        <w:ind w:left="754" w:hanging="540"/>
        <w:jc w:val="left"/>
      </w:pPr>
      <w:rPr>
        <w:rFonts w:hint="default" w:ascii="宋体" w:hAnsi="宋体" w:eastAsia="宋体" w:cs="宋体"/>
        <w:b w:val="0"/>
        <w:bCs w:val="0"/>
        <w:i w:val="0"/>
        <w:iCs w:val="0"/>
        <w:spacing w:val="3"/>
        <w:w w:val="99"/>
        <w:sz w:val="19"/>
        <w:szCs w:val="19"/>
        <w:lang w:val="en-US" w:eastAsia="zh-CN" w:bidi="ar-SA"/>
      </w:rPr>
    </w:lvl>
    <w:lvl w:ilvl="1" w:tentative="0">
      <w:start w:val="1"/>
      <w:numFmt w:val="decimal"/>
      <w:lvlText w:val="（%2）"/>
      <w:lvlJc w:val="left"/>
      <w:pPr>
        <w:ind w:left="2732" w:hanging="525"/>
        <w:jc w:val="left"/>
      </w:pPr>
      <w:rPr>
        <w:rFonts w:hint="default" w:ascii="宋体" w:hAnsi="宋体" w:eastAsia="宋体" w:cs="宋体"/>
        <w:b w:val="0"/>
        <w:bCs w:val="0"/>
        <w:i w:val="0"/>
        <w:iCs w:val="0"/>
        <w:spacing w:val="-1"/>
        <w:w w:val="99"/>
        <w:sz w:val="19"/>
        <w:szCs w:val="19"/>
        <w:lang w:val="en-US" w:eastAsia="zh-CN" w:bidi="ar-SA"/>
      </w:rPr>
    </w:lvl>
    <w:lvl w:ilvl="2" w:tentative="0">
      <w:start w:val="0"/>
      <w:numFmt w:val="bullet"/>
      <w:lvlText w:val="•"/>
      <w:lvlJc w:val="left"/>
      <w:pPr>
        <w:ind w:left="3336" w:hanging="525"/>
      </w:pPr>
      <w:rPr>
        <w:rFonts w:hint="default"/>
        <w:lang w:val="en-US" w:eastAsia="zh-CN" w:bidi="ar-SA"/>
      </w:rPr>
    </w:lvl>
    <w:lvl w:ilvl="3" w:tentative="0">
      <w:start w:val="0"/>
      <w:numFmt w:val="bullet"/>
      <w:lvlText w:val="•"/>
      <w:lvlJc w:val="left"/>
      <w:pPr>
        <w:ind w:left="3933" w:hanging="525"/>
      </w:pPr>
      <w:rPr>
        <w:rFonts w:hint="default"/>
        <w:lang w:val="en-US" w:eastAsia="zh-CN" w:bidi="ar-SA"/>
      </w:rPr>
    </w:lvl>
    <w:lvl w:ilvl="4" w:tentative="0">
      <w:start w:val="0"/>
      <w:numFmt w:val="bullet"/>
      <w:lvlText w:val="•"/>
      <w:lvlJc w:val="left"/>
      <w:pPr>
        <w:ind w:left="4530" w:hanging="525"/>
      </w:pPr>
      <w:rPr>
        <w:rFonts w:hint="default"/>
        <w:lang w:val="en-US" w:eastAsia="zh-CN" w:bidi="ar-SA"/>
      </w:rPr>
    </w:lvl>
    <w:lvl w:ilvl="5" w:tentative="0">
      <w:start w:val="0"/>
      <w:numFmt w:val="bullet"/>
      <w:lvlText w:val="•"/>
      <w:lvlJc w:val="left"/>
      <w:pPr>
        <w:ind w:left="5127" w:hanging="525"/>
      </w:pPr>
      <w:rPr>
        <w:rFonts w:hint="default"/>
        <w:lang w:val="en-US" w:eastAsia="zh-CN" w:bidi="ar-SA"/>
      </w:rPr>
    </w:lvl>
    <w:lvl w:ilvl="6" w:tentative="0">
      <w:start w:val="0"/>
      <w:numFmt w:val="bullet"/>
      <w:lvlText w:val="•"/>
      <w:lvlJc w:val="left"/>
      <w:pPr>
        <w:ind w:left="5724" w:hanging="525"/>
      </w:pPr>
      <w:rPr>
        <w:rFonts w:hint="default"/>
        <w:lang w:val="en-US" w:eastAsia="zh-CN" w:bidi="ar-SA"/>
      </w:rPr>
    </w:lvl>
    <w:lvl w:ilvl="7" w:tentative="0">
      <w:start w:val="0"/>
      <w:numFmt w:val="bullet"/>
      <w:lvlText w:val="•"/>
      <w:lvlJc w:val="left"/>
      <w:pPr>
        <w:ind w:left="6321" w:hanging="525"/>
      </w:pPr>
      <w:rPr>
        <w:rFonts w:hint="default"/>
        <w:lang w:val="en-US" w:eastAsia="zh-CN" w:bidi="ar-SA"/>
      </w:rPr>
    </w:lvl>
    <w:lvl w:ilvl="8" w:tentative="0">
      <w:start w:val="0"/>
      <w:numFmt w:val="bullet"/>
      <w:lvlText w:val="•"/>
      <w:lvlJc w:val="left"/>
      <w:pPr>
        <w:ind w:left="6918" w:hanging="525"/>
      </w:pPr>
      <w:rPr>
        <w:rFonts w:hint="default"/>
        <w:lang w:val="en-US" w:eastAsia="zh-CN" w:bidi="ar-SA"/>
      </w:rPr>
    </w:lvl>
  </w:abstractNum>
  <w:abstractNum w:abstractNumId="99">
    <w:nsid w:val="65CD0074"/>
    <w:multiLevelType w:val="multilevel"/>
    <w:tmpl w:val="65CD0074"/>
    <w:lvl w:ilvl="0" w:tentative="0">
      <w:start w:val="1"/>
      <w:numFmt w:val="lowerLetter"/>
      <w:lvlText w:val="%1."/>
      <w:lvlJc w:val="left"/>
      <w:pPr>
        <w:ind w:left="802" w:hanging="147"/>
        <w:jc w:val="left"/>
      </w:pPr>
      <w:rPr>
        <w:rFonts w:hint="default" w:ascii="Times New Roman" w:hAnsi="Times New Roman" w:eastAsia="Times New Roman" w:cs="Times New Roman"/>
        <w:b w:val="0"/>
        <w:bCs w:val="0"/>
        <w:i w:val="0"/>
        <w:iCs w:val="0"/>
        <w:spacing w:val="-2"/>
        <w:w w:val="99"/>
        <w:sz w:val="19"/>
        <w:szCs w:val="19"/>
        <w:lang w:val="en-US" w:eastAsia="zh-CN" w:bidi="ar-SA"/>
      </w:rPr>
    </w:lvl>
    <w:lvl w:ilvl="1" w:tentative="0">
      <w:start w:val="0"/>
      <w:numFmt w:val="bullet"/>
      <w:lvlText w:val="•"/>
      <w:lvlJc w:val="left"/>
      <w:pPr>
        <w:ind w:left="1531" w:hanging="147"/>
      </w:pPr>
      <w:rPr>
        <w:rFonts w:hint="default"/>
        <w:lang w:val="en-US" w:eastAsia="zh-CN" w:bidi="ar-SA"/>
      </w:rPr>
    </w:lvl>
    <w:lvl w:ilvl="2" w:tentative="0">
      <w:start w:val="0"/>
      <w:numFmt w:val="bullet"/>
      <w:lvlText w:val="•"/>
      <w:lvlJc w:val="left"/>
      <w:pPr>
        <w:ind w:left="2262" w:hanging="147"/>
      </w:pPr>
      <w:rPr>
        <w:rFonts w:hint="default"/>
        <w:lang w:val="en-US" w:eastAsia="zh-CN" w:bidi="ar-SA"/>
      </w:rPr>
    </w:lvl>
    <w:lvl w:ilvl="3" w:tentative="0">
      <w:start w:val="0"/>
      <w:numFmt w:val="bullet"/>
      <w:lvlText w:val="•"/>
      <w:lvlJc w:val="left"/>
      <w:pPr>
        <w:ind w:left="2993" w:hanging="147"/>
      </w:pPr>
      <w:rPr>
        <w:rFonts w:hint="default"/>
        <w:lang w:val="en-US" w:eastAsia="zh-CN" w:bidi="ar-SA"/>
      </w:rPr>
    </w:lvl>
    <w:lvl w:ilvl="4" w:tentative="0">
      <w:start w:val="0"/>
      <w:numFmt w:val="bullet"/>
      <w:lvlText w:val="•"/>
      <w:lvlJc w:val="left"/>
      <w:pPr>
        <w:ind w:left="3724" w:hanging="147"/>
      </w:pPr>
      <w:rPr>
        <w:rFonts w:hint="default"/>
        <w:lang w:val="en-US" w:eastAsia="zh-CN" w:bidi="ar-SA"/>
      </w:rPr>
    </w:lvl>
    <w:lvl w:ilvl="5" w:tentative="0">
      <w:start w:val="0"/>
      <w:numFmt w:val="bullet"/>
      <w:lvlText w:val="•"/>
      <w:lvlJc w:val="left"/>
      <w:pPr>
        <w:ind w:left="4456" w:hanging="147"/>
      </w:pPr>
      <w:rPr>
        <w:rFonts w:hint="default"/>
        <w:lang w:val="en-US" w:eastAsia="zh-CN" w:bidi="ar-SA"/>
      </w:rPr>
    </w:lvl>
    <w:lvl w:ilvl="6" w:tentative="0">
      <w:start w:val="0"/>
      <w:numFmt w:val="bullet"/>
      <w:lvlText w:val="•"/>
      <w:lvlJc w:val="left"/>
      <w:pPr>
        <w:ind w:left="5187" w:hanging="147"/>
      </w:pPr>
      <w:rPr>
        <w:rFonts w:hint="default"/>
        <w:lang w:val="en-US" w:eastAsia="zh-CN" w:bidi="ar-SA"/>
      </w:rPr>
    </w:lvl>
    <w:lvl w:ilvl="7" w:tentative="0">
      <w:start w:val="0"/>
      <w:numFmt w:val="bullet"/>
      <w:lvlText w:val="•"/>
      <w:lvlJc w:val="left"/>
      <w:pPr>
        <w:ind w:left="5918" w:hanging="147"/>
      </w:pPr>
      <w:rPr>
        <w:rFonts w:hint="default"/>
        <w:lang w:val="en-US" w:eastAsia="zh-CN" w:bidi="ar-SA"/>
      </w:rPr>
    </w:lvl>
    <w:lvl w:ilvl="8" w:tentative="0">
      <w:start w:val="0"/>
      <w:numFmt w:val="bullet"/>
      <w:lvlText w:val="•"/>
      <w:lvlJc w:val="left"/>
      <w:pPr>
        <w:ind w:left="6649" w:hanging="147"/>
      </w:pPr>
      <w:rPr>
        <w:rFonts w:hint="default"/>
        <w:lang w:val="en-US" w:eastAsia="zh-CN" w:bidi="ar-SA"/>
      </w:rPr>
    </w:lvl>
  </w:abstractNum>
  <w:abstractNum w:abstractNumId="100">
    <w:nsid w:val="68B298F7"/>
    <w:multiLevelType w:val="multilevel"/>
    <w:tmpl w:val="68B298F7"/>
    <w:lvl w:ilvl="0" w:tentative="0">
      <w:start w:val="1"/>
      <w:numFmt w:val="decimal"/>
      <w:lvlText w:val="（%1）"/>
      <w:lvlJc w:val="left"/>
      <w:pPr>
        <w:ind w:left="653"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57" w:hanging="525"/>
      </w:pPr>
      <w:rPr>
        <w:rFonts w:hint="default"/>
        <w:lang w:val="en-US" w:eastAsia="zh-CN" w:bidi="ar-SA"/>
      </w:rPr>
    </w:lvl>
    <w:lvl w:ilvl="2" w:tentative="0">
      <w:start w:val="0"/>
      <w:numFmt w:val="bullet"/>
      <w:lvlText w:val="•"/>
      <w:lvlJc w:val="left"/>
      <w:pPr>
        <w:ind w:left="2054" w:hanging="525"/>
      </w:pPr>
      <w:rPr>
        <w:rFonts w:hint="default"/>
        <w:lang w:val="en-US" w:eastAsia="zh-CN" w:bidi="ar-SA"/>
      </w:rPr>
    </w:lvl>
    <w:lvl w:ilvl="3" w:tentative="0">
      <w:start w:val="0"/>
      <w:numFmt w:val="bullet"/>
      <w:lvlText w:val="•"/>
      <w:lvlJc w:val="left"/>
      <w:pPr>
        <w:ind w:left="2751" w:hanging="525"/>
      </w:pPr>
      <w:rPr>
        <w:rFonts w:hint="default"/>
        <w:lang w:val="en-US" w:eastAsia="zh-CN" w:bidi="ar-SA"/>
      </w:rPr>
    </w:lvl>
    <w:lvl w:ilvl="4" w:tentative="0">
      <w:start w:val="0"/>
      <w:numFmt w:val="bullet"/>
      <w:lvlText w:val="•"/>
      <w:lvlJc w:val="left"/>
      <w:pPr>
        <w:ind w:left="3448" w:hanging="525"/>
      </w:pPr>
      <w:rPr>
        <w:rFonts w:hint="default"/>
        <w:lang w:val="en-US" w:eastAsia="zh-CN" w:bidi="ar-SA"/>
      </w:rPr>
    </w:lvl>
    <w:lvl w:ilvl="5" w:tentative="0">
      <w:start w:val="0"/>
      <w:numFmt w:val="bullet"/>
      <w:lvlText w:val="•"/>
      <w:lvlJc w:val="left"/>
      <w:pPr>
        <w:ind w:left="4146" w:hanging="525"/>
      </w:pPr>
      <w:rPr>
        <w:rFonts w:hint="default"/>
        <w:lang w:val="en-US" w:eastAsia="zh-CN" w:bidi="ar-SA"/>
      </w:rPr>
    </w:lvl>
    <w:lvl w:ilvl="6" w:tentative="0">
      <w:start w:val="0"/>
      <w:numFmt w:val="bullet"/>
      <w:lvlText w:val="•"/>
      <w:lvlJc w:val="left"/>
      <w:pPr>
        <w:ind w:left="4843" w:hanging="525"/>
      </w:pPr>
      <w:rPr>
        <w:rFonts w:hint="default"/>
        <w:lang w:val="en-US" w:eastAsia="zh-CN" w:bidi="ar-SA"/>
      </w:rPr>
    </w:lvl>
    <w:lvl w:ilvl="7" w:tentative="0">
      <w:start w:val="0"/>
      <w:numFmt w:val="bullet"/>
      <w:lvlText w:val="•"/>
      <w:lvlJc w:val="left"/>
      <w:pPr>
        <w:ind w:left="5540" w:hanging="525"/>
      </w:pPr>
      <w:rPr>
        <w:rFonts w:hint="default"/>
        <w:lang w:val="en-US" w:eastAsia="zh-CN" w:bidi="ar-SA"/>
      </w:rPr>
    </w:lvl>
    <w:lvl w:ilvl="8" w:tentative="0">
      <w:start w:val="0"/>
      <w:numFmt w:val="bullet"/>
      <w:lvlText w:val="•"/>
      <w:lvlJc w:val="left"/>
      <w:pPr>
        <w:ind w:left="6237" w:hanging="525"/>
      </w:pPr>
      <w:rPr>
        <w:rFonts w:hint="default"/>
        <w:lang w:val="en-US" w:eastAsia="zh-CN" w:bidi="ar-SA"/>
      </w:rPr>
    </w:lvl>
  </w:abstractNum>
  <w:abstractNum w:abstractNumId="101">
    <w:nsid w:val="700FDCEF"/>
    <w:multiLevelType w:val="multilevel"/>
    <w:tmpl w:val="700FDCEF"/>
    <w:lvl w:ilvl="0" w:tentative="0">
      <w:start w:val="1"/>
      <w:numFmt w:val="decimal"/>
      <w:lvlText w:val="（%1）"/>
      <w:lvlJc w:val="left"/>
      <w:pPr>
        <w:ind w:left="742" w:hanging="533"/>
        <w:jc w:val="left"/>
      </w:pPr>
      <w:rPr>
        <w:rFonts w:hint="default" w:ascii="宋体" w:hAnsi="宋体" w:eastAsia="宋体" w:cs="宋体"/>
        <w:b w:val="0"/>
        <w:bCs w:val="0"/>
        <w:i w:val="0"/>
        <w:iCs w:val="0"/>
        <w:spacing w:val="2"/>
        <w:w w:val="99"/>
        <w:sz w:val="19"/>
        <w:szCs w:val="19"/>
        <w:lang w:val="en-US" w:eastAsia="zh-CN" w:bidi="ar-SA"/>
      </w:rPr>
    </w:lvl>
    <w:lvl w:ilvl="1" w:tentative="0">
      <w:start w:val="0"/>
      <w:numFmt w:val="bullet"/>
      <w:lvlText w:val="•"/>
      <w:lvlJc w:val="left"/>
      <w:pPr>
        <w:ind w:left="1477" w:hanging="533"/>
      </w:pPr>
      <w:rPr>
        <w:rFonts w:hint="default"/>
        <w:lang w:val="en-US" w:eastAsia="zh-CN" w:bidi="ar-SA"/>
      </w:rPr>
    </w:lvl>
    <w:lvl w:ilvl="2" w:tentative="0">
      <w:start w:val="0"/>
      <w:numFmt w:val="bullet"/>
      <w:lvlText w:val="•"/>
      <w:lvlJc w:val="left"/>
      <w:pPr>
        <w:ind w:left="2214" w:hanging="533"/>
      </w:pPr>
      <w:rPr>
        <w:rFonts w:hint="default"/>
        <w:lang w:val="en-US" w:eastAsia="zh-CN" w:bidi="ar-SA"/>
      </w:rPr>
    </w:lvl>
    <w:lvl w:ilvl="3" w:tentative="0">
      <w:start w:val="0"/>
      <w:numFmt w:val="bullet"/>
      <w:lvlText w:val="•"/>
      <w:lvlJc w:val="left"/>
      <w:pPr>
        <w:ind w:left="2952" w:hanging="533"/>
      </w:pPr>
      <w:rPr>
        <w:rFonts w:hint="default"/>
        <w:lang w:val="en-US" w:eastAsia="zh-CN" w:bidi="ar-SA"/>
      </w:rPr>
    </w:lvl>
    <w:lvl w:ilvl="4" w:tentative="0">
      <w:start w:val="0"/>
      <w:numFmt w:val="bullet"/>
      <w:lvlText w:val="•"/>
      <w:lvlJc w:val="left"/>
      <w:pPr>
        <w:ind w:left="3689" w:hanging="533"/>
      </w:pPr>
      <w:rPr>
        <w:rFonts w:hint="default"/>
        <w:lang w:val="en-US" w:eastAsia="zh-CN" w:bidi="ar-SA"/>
      </w:rPr>
    </w:lvl>
    <w:lvl w:ilvl="5" w:tentative="0">
      <w:start w:val="0"/>
      <w:numFmt w:val="bullet"/>
      <w:lvlText w:val="•"/>
      <w:lvlJc w:val="left"/>
      <w:pPr>
        <w:ind w:left="4427" w:hanging="533"/>
      </w:pPr>
      <w:rPr>
        <w:rFonts w:hint="default"/>
        <w:lang w:val="en-US" w:eastAsia="zh-CN" w:bidi="ar-SA"/>
      </w:rPr>
    </w:lvl>
    <w:lvl w:ilvl="6" w:tentative="0">
      <w:start w:val="0"/>
      <w:numFmt w:val="bullet"/>
      <w:lvlText w:val="•"/>
      <w:lvlJc w:val="left"/>
      <w:pPr>
        <w:ind w:left="5164" w:hanging="533"/>
      </w:pPr>
      <w:rPr>
        <w:rFonts w:hint="default"/>
        <w:lang w:val="en-US" w:eastAsia="zh-CN" w:bidi="ar-SA"/>
      </w:rPr>
    </w:lvl>
    <w:lvl w:ilvl="7" w:tentative="0">
      <w:start w:val="0"/>
      <w:numFmt w:val="bullet"/>
      <w:lvlText w:val="•"/>
      <w:lvlJc w:val="left"/>
      <w:pPr>
        <w:ind w:left="5902" w:hanging="533"/>
      </w:pPr>
      <w:rPr>
        <w:rFonts w:hint="default"/>
        <w:lang w:val="en-US" w:eastAsia="zh-CN" w:bidi="ar-SA"/>
      </w:rPr>
    </w:lvl>
    <w:lvl w:ilvl="8" w:tentative="0">
      <w:start w:val="0"/>
      <w:numFmt w:val="bullet"/>
      <w:lvlText w:val="•"/>
      <w:lvlJc w:val="left"/>
      <w:pPr>
        <w:ind w:left="6639" w:hanging="533"/>
      </w:pPr>
      <w:rPr>
        <w:rFonts w:hint="default"/>
        <w:lang w:val="en-US" w:eastAsia="zh-CN" w:bidi="ar-SA"/>
      </w:rPr>
    </w:lvl>
  </w:abstractNum>
  <w:abstractNum w:abstractNumId="102">
    <w:nsid w:val="72183CF9"/>
    <w:multiLevelType w:val="multilevel"/>
    <w:tmpl w:val="72183CF9"/>
    <w:lvl w:ilvl="0" w:tentative="0">
      <w:start w:val="1"/>
      <w:numFmt w:val="decimal"/>
      <w:lvlText w:val="（%1）"/>
      <w:lvlJc w:val="left"/>
      <w:pPr>
        <w:ind w:left="2732" w:hanging="525"/>
        <w:jc w:val="left"/>
      </w:pPr>
      <w:rPr>
        <w:rFonts w:hint="default" w:ascii="黑体" w:hAnsi="黑体" w:eastAsia="黑体" w:cs="黑体"/>
        <w:b w:val="0"/>
        <w:bCs w:val="0"/>
        <w:i w:val="0"/>
        <w:iCs w:val="0"/>
        <w:spacing w:val="-1"/>
        <w:w w:val="99"/>
        <w:sz w:val="19"/>
        <w:szCs w:val="19"/>
        <w:shd w:val="clear" w:color="auto" w:fill="D9D9D9"/>
        <w:lang w:val="en-US" w:eastAsia="zh-CN" w:bidi="ar-SA"/>
      </w:rPr>
    </w:lvl>
    <w:lvl w:ilvl="1" w:tentative="0">
      <w:start w:val="0"/>
      <w:numFmt w:val="bullet"/>
      <w:lvlText w:val="•"/>
      <w:lvlJc w:val="left"/>
      <w:pPr>
        <w:ind w:left="3476" w:hanging="525"/>
      </w:pPr>
      <w:rPr>
        <w:rFonts w:hint="default"/>
        <w:lang w:val="en-US" w:eastAsia="zh-CN" w:bidi="ar-SA"/>
      </w:rPr>
    </w:lvl>
    <w:lvl w:ilvl="2" w:tentative="0">
      <w:start w:val="0"/>
      <w:numFmt w:val="bullet"/>
      <w:lvlText w:val="•"/>
      <w:lvlJc w:val="left"/>
      <w:pPr>
        <w:ind w:left="4213" w:hanging="525"/>
      </w:pPr>
      <w:rPr>
        <w:rFonts w:hint="default"/>
        <w:lang w:val="en-US" w:eastAsia="zh-CN" w:bidi="ar-SA"/>
      </w:rPr>
    </w:lvl>
    <w:lvl w:ilvl="3" w:tentative="0">
      <w:start w:val="0"/>
      <w:numFmt w:val="bullet"/>
      <w:lvlText w:val="•"/>
      <w:lvlJc w:val="left"/>
      <w:pPr>
        <w:ind w:left="4949" w:hanging="525"/>
      </w:pPr>
      <w:rPr>
        <w:rFonts w:hint="default"/>
        <w:lang w:val="en-US" w:eastAsia="zh-CN" w:bidi="ar-SA"/>
      </w:rPr>
    </w:lvl>
    <w:lvl w:ilvl="4" w:tentative="0">
      <w:start w:val="0"/>
      <w:numFmt w:val="bullet"/>
      <w:lvlText w:val="•"/>
      <w:lvlJc w:val="left"/>
      <w:pPr>
        <w:ind w:left="5686" w:hanging="525"/>
      </w:pPr>
      <w:rPr>
        <w:rFonts w:hint="default"/>
        <w:lang w:val="en-US" w:eastAsia="zh-CN" w:bidi="ar-SA"/>
      </w:rPr>
    </w:lvl>
    <w:lvl w:ilvl="5" w:tentative="0">
      <w:start w:val="0"/>
      <w:numFmt w:val="bullet"/>
      <w:lvlText w:val="•"/>
      <w:lvlJc w:val="left"/>
      <w:pPr>
        <w:ind w:left="6423" w:hanging="525"/>
      </w:pPr>
      <w:rPr>
        <w:rFonts w:hint="default"/>
        <w:lang w:val="en-US" w:eastAsia="zh-CN" w:bidi="ar-SA"/>
      </w:rPr>
    </w:lvl>
    <w:lvl w:ilvl="6" w:tentative="0">
      <w:start w:val="0"/>
      <w:numFmt w:val="bullet"/>
      <w:lvlText w:val="•"/>
      <w:lvlJc w:val="left"/>
      <w:pPr>
        <w:ind w:left="7159" w:hanging="525"/>
      </w:pPr>
      <w:rPr>
        <w:rFonts w:hint="default"/>
        <w:lang w:val="en-US" w:eastAsia="zh-CN" w:bidi="ar-SA"/>
      </w:rPr>
    </w:lvl>
    <w:lvl w:ilvl="7" w:tentative="0">
      <w:start w:val="0"/>
      <w:numFmt w:val="bullet"/>
      <w:lvlText w:val="•"/>
      <w:lvlJc w:val="left"/>
      <w:pPr>
        <w:ind w:left="7896" w:hanging="525"/>
      </w:pPr>
      <w:rPr>
        <w:rFonts w:hint="default"/>
        <w:lang w:val="en-US" w:eastAsia="zh-CN" w:bidi="ar-SA"/>
      </w:rPr>
    </w:lvl>
    <w:lvl w:ilvl="8" w:tentative="0">
      <w:start w:val="0"/>
      <w:numFmt w:val="bullet"/>
      <w:lvlText w:val="•"/>
      <w:lvlJc w:val="left"/>
      <w:pPr>
        <w:ind w:left="8632" w:hanging="525"/>
      </w:pPr>
      <w:rPr>
        <w:rFonts w:hint="default"/>
        <w:lang w:val="en-US" w:eastAsia="zh-CN" w:bidi="ar-SA"/>
      </w:rPr>
    </w:lvl>
  </w:abstractNum>
  <w:abstractNum w:abstractNumId="103">
    <w:nsid w:val="74C28B35"/>
    <w:multiLevelType w:val="multilevel"/>
    <w:tmpl w:val="74C28B35"/>
    <w:lvl w:ilvl="0" w:tentative="0">
      <w:start w:val="1"/>
      <w:numFmt w:val="decimal"/>
      <w:lvlText w:val="（%1）"/>
      <w:lvlJc w:val="left"/>
      <w:pPr>
        <w:ind w:left="738"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1" w:hanging="525"/>
      </w:pPr>
      <w:rPr>
        <w:rFonts w:hint="default"/>
        <w:lang w:val="en-US" w:eastAsia="zh-CN" w:bidi="ar-SA"/>
      </w:rPr>
    </w:lvl>
    <w:lvl w:ilvl="4" w:tentative="0">
      <w:start w:val="0"/>
      <w:numFmt w:val="bullet"/>
      <w:lvlText w:val="•"/>
      <w:lvlJc w:val="left"/>
      <w:pPr>
        <w:ind w:left="3688" w:hanging="525"/>
      </w:pPr>
      <w:rPr>
        <w:rFonts w:hint="default"/>
        <w:lang w:val="en-US" w:eastAsia="zh-CN" w:bidi="ar-SA"/>
      </w:rPr>
    </w:lvl>
    <w:lvl w:ilvl="5" w:tentative="0">
      <w:start w:val="0"/>
      <w:numFmt w:val="bullet"/>
      <w:lvlText w:val="•"/>
      <w:lvlJc w:val="left"/>
      <w:pPr>
        <w:ind w:left="4426" w:hanging="525"/>
      </w:pPr>
      <w:rPr>
        <w:rFonts w:hint="default"/>
        <w:lang w:val="en-US" w:eastAsia="zh-CN" w:bidi="ar-SA"/>
      </w:rPr>
    </w:lvl>
    <w:lvl w:ilvl="6" w:tentative="0">
      <w:start w:val="0"/>
      <w:numFmt w:val="bullet"/>
      <w:lvlText w:val="•"/>
      <w:lvlJc w:val="left"/>
      <w:pPr>
        <w:ind w:left="5163" w:hanging="525"/>
      </w:pPr>
      <w:rPr>
        <w:rFonts w:hint="default"/>
        <w:lang w:val="en-US" w:eastAsia="zh-CN" w:bidi="ar-SA"/>
      </w:rPr>
    </w:lvl>
    <w:lvl w:ilvl="7" w:tentative="0">
      <w:start w:val="0"/>
      <w:numFmt w:val="bullet"/>
      <w:lvlText w:val="•"/>
      <w:lvlJc w:val="left"/>
      <w:pPr>
        <w:ind w:left="5900" w:hanging="525"/>
      </w:pPr>
      <w:rPr>
        <w:rFonts w:hint="default"/>
        <w:lang w:val="en-US" w:eastAsia="zh-CN" w:bidi="ar-SA"/>
      </w:rPr>
    </w:lvl>
    <w:lvl w:ilvl="8" w:tentative="0">
      <w:start w:val="0"/>
      <w:numFmt w:val="bullet"/>
      <w:lvlText w:val="•"/>
      <w:lvlJc w:val="left"/>
      <w:pPr>
        <w:ind w:left="6637" w:hanging="525"/>
      </w:pPr>
      <w:rPr>
        <w:rFonts w:hint="default"/>
        <w:lang w:val="en-US" w:eastAsia="zh-CN" w:bidi="ar-SA"/>
      </w:rPr>
    </w:lvl>
  </w:abstractNum>
  <w:abstractNum w:abstractNumId="104">
    <w:nsid w:val="77633216"/>
    <w:multiLevelType w:val="multilevel"/>
    <w:tmpl w:val="77633216"/>
    <w:lvl w:ilvl="0" w:tentative="0">
      <w:start w:val="1"/>
      <w:numFmt w:val="decimal"/>
      <w:lvlText w:val="（%1）"/>
      <w:lvlJc w:val="left"/>
      <w:pPr>
        <w:ind w:left="600"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307" w:hanging="525"/>
      </w:pPr>
      <w:rPr>
        <w:rFonts w:hint="default"/>
        <w:lang w:val="en-US" w:eastAsia="zh-CN" w:bidi="ar-SA"/>
      </w:rPr>
    </w:lvl>
    <w:lvl w:ilvl="2" w:tentative="0">
      <w:start w:val="0"/>
      <w:numFmt w:val="bullet"/>
      <w:lvlText w:val="•"/>
      <w:lvlJc w:val="left"/>
      <w:pPr>
        <w:ind w:left="2014" w:hanging="525"/>
      </w:pPr>
      <w:rPr>
        <w:rFonts w:hint="default"/>
        <w:lang w:val="en-US" w:eastAsia="zh-CN" w:bidi="ar-SA"/>
      </w:rPr>
    </w:lvl>
    <w:lvl w:ilvl="3" w:tentative="0">
      <w:start w:val="0"/>
      <w:numFmt w:val="bullet"/>
      <w:lvlText w:val="•"/>
      <w:lvlJc w:val="left"/>
      <w:pPr>
        <w:ind w:left="2721" w:hanging="525"/>
      </w:pPr>
      <w:rPr>
        <w:rFonts w:hint="default"/>
        <w:lang w:val="en-US" w:eastAsia="zh-CN" w:bidi="ar-SA"/>
      </w:rPr>
    </w:lvl>
    <w:lvl w:ilvl="4" w:tentative="0">
      <w:start w:val="0"/>
      <w:numFmt w:val="bullet"/>
      <w:lvlText w:val="•"/>
      <w:lvlJc w:val="left"/>
      <w:pPr>
        <w:ind w:left="3428" w:hanging="525"/>
      </w:pPr>
      <w:rPr>
        <w:rFonts w:hint="default"/>
        <w:lang w:val="en-US" w:eastAsia="zh-CN" w:bidi="ar-SA"/>
      </w:rPr>
    </w:lvl>
    <w:lvl w:ilvl="5" w:tentative="0">
      <w:start w:val="0"/>
      <w:numFmt w:val="bullet"/>
      <w:lvlText w:val="•"/>
      <w:lvlJc w:val="left"/>
      <w:pPr>
        <w:ind w:left="4135" w:hanging="525"/>
      </w:pPr>
      <w:rPr>
        <w:rFonts w:hint="default"/>
        <w:lang w:val="en-US" w:eastAsia="zh-CN" w:bidi="ar-SA"/>
      </w:rPr>
    </w:lvl>
    <w:lvl w:ilvl="6" w:tentative="0">
      <w:start w:val="0"/>
      <w:numFmt w:val="bullet"/>
      <w:lvlText w:val="•"/>
      <w:lvlJc w:val="left"/>
      <w:pPr>
        <w:ind w:left="4842" w:hanging="525"/>
      </w:pPr>
      <w:rPr>
        <w:rFonts w:hint="default"/>
        <w:lang w:val="en-US" w:eastAsia="zh-CN" w:bidi="ar-SA"/>
      </w:rPr>
    </w:lvl>
    <w:lvl w:ilvl="7" w:tentative="0">
      <w:start w:val="0"/>
      <w:numFmt w:val="bullet"/>
      <w:lvlText w:val="•"/>
      <w:lvlJc w:val="left"/>
      <w:pPr>
        <w:ind w:left="5549" w:hanging="525"/>
      </w:pPr>
      <w:rPr>
        <w:rFonts w:hint="default"/>
        <w:lang w:val="en-US" w:eastAsia="zh-CN" w:bidi="ar-SA"/>
      </w:rPr>
    </w:lvl>
    <w:lvl w:ilvl="8" w:tentative="0">
      <w:start w:val="0"/>
      <w:numFmt w:val="bullet"/>
      <w:lvlText w:val="•"/>
      <w:lvlJc w:val="left"/>
      <w:pPr>
        <w:ind w:left="6256" w:hanging="525"/>
      </w:pPr>
      <w:rPr>
        <w:rFonts w:hint="default"/>
        <w:lang w:val="en-US" w:eastAsia="zh-CN" w:bidi="ar-SA"/>
      </w:rPr>
    </w:lvl>
  </w:abstractNum>
  <w:abstractNum w:abstractNumId="105">
    <w:nsid w:val="77ECEA79"/>
    <w:multiLevelType w:val="multilevel"/>
    <w:tmpl w:val="77ECEA79"/>
    <w:lvl w:ilvl="0" w:tentative="0">
      <w:start w:val="1"/>
      <w:numFmt w:val="decimal"/>
      <w:lvlText w:val="（%1）"/>
      <w:lvlJc w:val="left"/>
      <w:pPr>
        <w:ind w:left="738"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1" w:hanging="525"/>
      </w:pPr>
      <w:rPr>
        <w:rFonts w:hint="default"/>
        <w:lang w:val="en-US" w:eastAsia="zh-CN" w:bidi="ar-SA"/>
      </w:rPr>
    </w:lvl>
    <w:lvl w:ilvl="4" w:tentative="0">
      <w:start w:val="0"/>
      <w:numFmt w:val="bullet"/>
      <w:lvlText w:val="•"/>
      <w:lvlJc w:val="left"/>
      <w:pPr>
        <w:ind w:left="3688" w:hanging="525"/>
      </w:pPr>
      <w:rPr>
        <w:rFonts w:hint="default"/>
        <w:lang w:val="en-US" w:eastAsia="zh-CN" w:bidi="ar-SA"/>
      </w:rPr>
    </w:lvl>
    <w:lvl w:ilvl="5" w:tentative="0">
      <w:start w:val="0"/>
      <w:numFmt w:val="bullet"/>
      <w:lvlText w:val="•"/>
      <w:lvlJc w:val="left"/>
      <w:pPr>
        <w:ind w:left="4426" w:hanging="525"/>
      </w:pPr>
      <w:rPr>
        <w:rFonts w:hint="default"/>
        <w:lang w:val="en-US" w:eastAsia="zh-CN" w:bidi="ar-SA"/>
      </w:rPr>
    </w:lvl>
    <w:lvl w:ilvl="6" w:tentative="0">
      <w:start w:val="0"/>
      <w:numFmt w:val="bullet"/>
      <w:lvlText w:val="•"/>
      <w:lvlJc w:val="left"/>
      <w:pPr>
        <w:ind w:left="5163" w:hanging="525"/>
      </w:pPr>
      <w:rPr>
        <w:rFonts w:hint="default"/>
        <w:lang w:val="en-US" w:eastAsia="zh-CN" w:bidi="ar-SA"/>
      </w:rPr>
    </w:lvl>
    <w:lvl w:ilvl="7" w:tentative="0">
      <w:start w:val="0"/>
      <w:numFmt w:val="bullet"/>
      <w:lvlText w:val="•"/>
      <w:lvlJc w:val="left"/>
      <w:pPr>
        <w:ind w:left="5900" w:hanging="525"/>
      </w:pPr>
      <w:rPr>
        <w:rFonts w:hint="default"/>
        <w:lang w:val="en-US" w:eastAsia="zh-CN" w:bidi="ar-SA"/>
      </w:rPr>
    </w:lvl>
    <w:lvl w:ilvl="8" w:tentative="0">
      <w:start w:val="0"/>
      <w:numFmt w:val="bullet"/>
      <w:lvlText w:val="•"/>
      <w:lvlJc w:val="left"/>
      <w:pPr>
        <w:ind w:left="6637" w:hanging="525"/>
      </w:pPr>
      <w:rPr>
        <w:rFonts w:hint="default"/>
        <w:lang w:val="en-US" w:eastAsia="zh-CN" w:bidi="ar-SA"/>
      </w:rPr>
    </w:lvl>
  </w:abstractNum>
  <w:abstractNum w:abstractNumId="106">
    <w:nsid w:val="79AA4FA4"/>
    <w:multiLevelType w:val="multilevel"/>
    <w:tmpl w:val="79AA4FA4"/>
    <w:lvl w:ilvl="0" w:tentative="0">
      <w:start w:val="1"/>
      <w:numFmt w:val="decimal"/>
      <w:lvlText w:val="（%1）"/>
      <w:lvlJc w:val="left"/>
      <w:pPr>
        <w:ind w:left="2732" w:hanging="525"/>
        <w:jc w:val="left"/>
      </w:pPr>
      <w:rPr>
        <w:rFonts w:hint="default" w:ascii="黑体" w:hAnsi="黑体" w:eastAsia="黑体" w:cs="黑体"/>
        <w:b w:val="0"/>
        <w:bCs w:val="0"/>
        <w:i w:val="0"/>
        <w:iCs w:val="0"/>
        <w:spacing w:val="-1"/>
        <w:w w:val="99"/>
        <w:sz w:val="19"/>
        <w:szCs w:val="19"/>
        <w:shd w:val="clear" w:color="auto" w:fill="E4E4E4"/>
        <w:lang w:val="en-US" w:eastAsia="zh-CN" w:bidi="ar-SA"/>
      </w:rPr>
    </w:lvl>
    <w:lvl w:ilvl="1" w:tentative="0">
      <w:start w:val="0"/>
      <w:numFmt w:val="bullet"/>
      <w:lvlText w:val="•"/>
      <w:lvlJc w:val="left"/>
      <w:pPr>
        <w:ind w:left="3476" w:hanging="525"/>
      </w:pPr>
      <w:rPr>
        <w:rFonts w:hint="default"/>
        <w:lang w:val="en-US" w:eastAsia="zh-CN" w:bidi="ar-SA"/>
      </w:rPr>
    </w:lvl>
    <w:lvl w:ilvl="2" w:tentative="0">
      <w:start w:val="0"/>
      <w:numFmt w:val="bullet"/>
      <w:lvlText w:val="•"/>
      <w:lvlJc w:val="left"/>
      <w:pPr>
        <w:ind w:left="4213" w:hanging="525"/>
      </w:pPr>
      <w:rPr>
        <w:rFonts w:hint="default"/>
        <w:lang w:val="en-US" w:eastAsia="zh-CN" w:bidi="ar-SA"/>
      </w:rPr>
    </w:lvl>
    <w:lvl w:ilvl="3" w:tentative="0">
      <w:start w:val="0"/>
      <w:numFmt w:val="bullet"/>
      <w:lvlText w:val="•"/>
      <w:lvlJc w:val="left"/>
      <w:pPr>
        <w:ind w:left="4949" w:hanging="525"/>
      </w:pPr>
      <w:rPr>
        <w:rFonts w:hint="default"/>
        <w:lang w:val="en-US" w:eastAsia="zh-CN" w:bidi="ar-SA"/>
      </w:rPr>
    </w:lvl>
    <w:lvl w:ilvl="4" w:tentative="0">
      <w:start w:val="0"/>
      <w:numFmt w:val="bullet"/>
      <w:lvlText w:val="•"/>
      <w:lvlJc w:val="left"/>
      <w:pPr>
        <w:ind w:left="5686" w:hanging="525"/>
      </w:pPr>
      <w:rPr>
        <w:rFonts w:hint="default"/>
        <w:lang w:val="en-US" w:eastAsia="zh-CN" w:bidi="ar-SA"/>
      </w:rPr>
    </w:lvl>
    <w:lvl w:ilvl="5" w:tentative="0">
      <w:start w:val="0"/>
      <w:numFmt w:val="bullet"/>
      <w:lvlText w:val="•"/>
      <w:lvlJc w:val="left"/>
      <w:pPr>
        <w:ind w:left="6423" w:hanging="525"/>
      </w:pPr>
      <w:rPr>
        <w:rFonts w:hint="default"/>
        <w:lang w:val="en-US" w:eastAsia="zh-CN" w:bidi="ar-SA"/>
      </w:rPr>
    </w:lvl>
    <w:lvl w:ilvl="6" w:tentative="0">
      <w:start w:val="0"/>
      <w:numFmt w:val="bullet"/>
      <w:lvlText w:val="•"/>
      <w:lvlJc w:val="left"/>
      <w:pPr>
        <w:ind w:left="7159" w:hanging="525"/>
      </w:pPr>
      <w:rPr>
        <w:rFonts w:hint="default"/>
        <w:lang w:val="en-US" w:eastAsia="zh-CN" w:bidi="ar-SA"/>
      </w:rPr>
    </w:lvl>
    <w:lvl w:ilvl="7" w:tentative="0">
      <w:start w:val="0"/>
      <w:numFmt w:val="bullet"/>
      <w:lvlText w:val="•"/>
      <w:lvlJc w:val="left"/>
      <w:pPr>
        <w:ind w:left="7896" w:hanging="525"/>
      </w:pPr>
      <w:rPr>
        <w:rFonts w:hint="default"/>
        <w:lang w:val="en-US" w:eastAsia="zh-CN" w:bidi="ar-SA"/>
      </w:rPr>
    </w:lvl>
    <w:lvl w:ilvl="8" w:tentative="0">
      <w:start w:val="0"/>
      <w:numFmt w:val="bullet"/>
      <w:lvlText w:val="•"/>
      <w:lvlJc w:val="left"/>
      <w:pPr>
        <w:ind w:left="8632" w:hanging="525"/>
      </w:pPr>
      <w:rPr>
        <w:rFonts w:hint="default"/>
        <w:lang w:val="en-US" w:eastAsia="zh-CN" w:bidi="ar-SA"/>
      </w:rPr>
    </w:lvl>
  </w:abstractNum>
  <w:abstractNum w:abstractNumId="107">
    <w:nsid w:val="7C246926"/>
    <w:multiLevelType w:val="multilevel"/>
    <w:tmpl w:val="7C246926"/>
    <w:lvl w:ilvl="0" w:tentative="0">
      <w:start w:val="1"/>
      <w:numFmt w:val="decimal"/>
      <w:lvlText w:val="（%1）"/>
      <w:lvlJc w:val="left"/>
      <w:pPr>
        <w:ind w:left="701"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37" w:hanging="525"/>
      </w:pPr>
      <w:rPr>
        <w:rFonts w:hint="default"/>
        <w:lang w:val="en-US" w:eastAsia="zh-CN" w:bidi="ar-SA"/>
      </w:rPr>
    </w:lvl>
    <w:lvl w:ilvl="2" w:tentative="0">
      <w:start w:val="0"/>
      <w:numFmt w:val="bullet"/>
      <w:lvlText w:val="•"/>
      <w:lvlJc w:val="left"/>
      <w:pPr>
        <w:ind w:left="2175" w:hanging="525"/>
      </w:pPr>
      <w:rPr>
        <w:rFonts w:hint="default"/>
        <w:lang w:val="en-US" w:eastAsia="zh-CN" w:bidi="ar-SA"/>
      </w:rPr>
    </w:lvl>
    <w:lvl w:ilvl="3" w:tentative="0">
      <w:start w:val="0"/>
      <w:numFmt w:val="bullet"/>
      <w:lvlText w:val="•"/>
      <w:lvlJc w:val="left"/>
      <w:pPr>
        <w:ind w:left="2912" w:hanging="525"/>
      </w:pPr>
      <w:rPr>
        <w:rFonts w:hint="default"/>
        <w:lang w:val="en-US" w:eastAsia="zh-CN" w:bidi="ar-SA"/>
      </w:rPr>
    </w:lvl>
    <w:lvl w:ilvl="4" w:tentative="0">
      <w:start w:val="0"/>
      <w:numFmt w:val="bullet"/>
      <w:lvlText w:val="•"/>
      <w:lvlJc w:val="left"/>
      <w:pPr>
        <w:ind w:left="3650" w:hanging="525"/>
      </w:pPr>
      <w:rPr>
        <w:rFonts w:hint="default"/>
        <w:lang w:val="en-US" w:eastAsia="zh-CN" w:bidi="ar-SA"/>
      </w:rPr>
    </w:lvl>
    <w:lvl w:ilvl="5" w:tentative="0">
      <w:start w:val="0"/>
      <w:numFmt w:val="bullet"/>
      <w:lvlText w:val="•"/>
      <w:lvlJc w:val="left"/>
      <w:pPr>
        <w:ind w:left="4387" w:hanging="525"/>
      </w:pPr>
      <w:rPr>
        <w:rFonts w:hint="default"/>
        <w:lang w:val="en-US" w:eastAsia="zh-CN" w:bidi="ar-SA"/>
      </w:rPr>
    </w:lvl>
    <w:lvl w:ilvl="6" w:tentative="0">
      <w:start w:val="0"/>
      <w:numFmt w:val="bullet"/>
      <w:lvlText w:val="•"/>
      <w:lvlJc w:val="left"/>
      <w:pPr>
        <w:ind w:left="5125" w:hanging="525"/>
      </w:pPr>
      <w:rPr>
        <w:rFonts w:hint="default"/>
        <w:lang w:val="en-US" w:eastAsia="zh-CN" w:bidi="ar-SA"/>
      </w:rPr>
    </w:lvl>
    <w:lvl w:ilvl="7" w:tentative="0">
      <w:start w:val="0"/>
      <w:numFmt w:val="bullet"/>
      <w:lvlText w:val="•"/>
      <w:lvlJc w:val="left"/>
      <w:pPr>
        <w:ind w:left="5862" w:hanging="525"/>
      </w:pPr>
      <w:rPr>
        <w:rFonts w:hint="default"/>
        <w:lang w:val="en-US" w:eastAsia="zh-CN" w:bidi="ar-SA"/>
      </w:rPr>
    </w:lvl>
    <w:lvl w:ilvl="8" w:tentative="0">
      <w:start w:val="0"/>
      <w:numFmt w:val="bullet"/>
      <w:lvlText w:val="•"/>
      <w:lvlJc w:val="left"/>
      <w:pPr>
        <w:ind w:left="6600" w:hanging="525"/>
      </w:pPr>
      <w:rPr>
        <w:rFonts w:hint="default"/>
        <w:lang w:val="en-US" w:eastAsia="zh-CN" w:bidi="ar-SA"/>
      </w:rPr>
    </w:lvl>
  </w:abstractNum>
  <w:abstractNum w:abstractNumId="108">
    <w:nsid w:val="7DEC2089"/>
    <w:multiLevelType w:val="multilevel"/>
    <w:tmpl w:val="7DEC2089"/>
    <w:lvl w:ilvl="0" w:tentative="0">
      <w:start w:val="1"/>
      <w:numFmt w:val="decimal"/>
      <w:lvlText w:val="（%1）"/>
      <w:lvlJc w:val="left"/>
      <w:pPr>
        <w:ind w:left="738"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77" w:hanging="525"/>
      </w:pPr>
      <w:rPr>
        <w:rFonts w:hint="default"/>
        <w:lang w:val="en-US" w:eastAsia="zh-CN" w:bidi="ar-SA"/>
      </w:rPr>
    </w:lvl>
    <w:lvl w:ilvl="2" w:tentative="0">
      <w:start w:val="0"/>
      <w:numFmt w:val="bullet"/>
      <w:lvlText w:val="•"/>
      <w:lvlJc w:val="left"/>
      <w:pPr>
        <w:ind w:left="2214" w:hanging="525"/>
      </w:pPr>
      <w:rPr>
        <w:rFonts w:hint="default"/>
        <w:lang w:val="en-US" w:eastAsia="zh-CN" w:bidi="ar-SA"/>
      </w:rPr>
    </w:lvl>
    <w:lvl w:ilvl="3" w:tentative="0">
      <w:start w:val="0"/>
      <w:numFmt w:val="bullet"/>
      <w:lvlText w:val="•"/>
      <w:lvlJc w:val="left"/>
      <w:pPr>
        <w:ind w:left="2951" w:hanging="525"/>
      </w:pPr>
      <w:rPr>
        <w:rFonts w:hint="default"/>
        <w:lang w:val="en-US" w:eastAsia="zh-CN" w:bidi="ar-SA"/>
      </w:rPr>
    </w:lvl>
    <w:lvl w:ilvl="4" w:tentative="0">
      <w:start w:val="0"/>
      <w:numFmt w:val="bullet"/>
      <w:lvlText w:val="•"/>
      <w:lvlJc w:val="left"/>
      <w:pPr>
        <w:ind w:left="3688" w:hanging="525"/>
      </w:pPr>
      <w:rPr>
        <w:rFonts w:hint="default"/>
        <w:lang w:val="en-US" w:eastAsia="zh-CN" w:bidi="ar-SA"/>
      </w:rPr>
    </w:lvl>
    <w:lvl w:ilvl="5" w:tentative="0">
      <w:start w:val="0"/>
      <w:numFmt w:val="bullet"/>
      <w:lvlText w:val="•"/>
      <w:lvlJc w:val="left"/>
      <w:pPr>
        <w:ind w:left="4426" w:hanging="525"/>
      </w:pPr>
      <w:rPr>
        <w:rFonts w:hint="default"/>
        <w:lang w:val="en-US" w:eastAsia="zh-CN" w:bidi="ar-SA"/>
      </w:rPr>
    </w:lvl>
    <w:lvl w:ilvl="6" w:tentative="0">
      <w:start w:val="0"/>
      <w:numFmt w:val="bullet"/>
      <w:lvlText w:val="•"/>
      <w:lvlJc w:val="left"/>
      <w:pPr>
        <w:ind w:left="5163" w:hanging="525"/>
      </w:pPr>
      <w:rPr>
        <w:rFonts w:hint="default"/>
        <w:lang w:val="en-US" w:eastAsia="zh-CN" w:bidi="ar-SA"/>
      </w:rPr>
    </w:lvl>
    <w:lvl w:ilvl="7" w:tentative="0">
      <w:start w:val="0"/>
      <w:numFmt w:val="bullet"/>
      <w:lvlText w:val="•"/>
      <w:lvlJc w:val="left"/>
      <w:pPr>
        <w:ind w:left="5900" w:hanging="525"/>
      </w:pPr>
      <w:rPr>
        <w:rFonts w:hint="default"/>
        <w:lang w:val="en-US" w:eastAsia="zh-CN" w:bidi="ar-SA"/>
      </w:rPr>
    </w:lvl>
    <w:lvl w:ilvl="8" w:tentative="0">
      <w:start w:val="0"/>
      <w:numFmt w:val="bullet"/>
      <w:lvlText w:val="•"/>
      <w:lvlJc w:val="left"/>
      <w:pPr>
        <w:ind w:left="6637" w:hanging="525"/>
      </w:pPr>
      <w:rPr>
        <w:rFonts w:hint="default"/>
        <w:lang w:val="en-US" w:eastAsia="zh-CN" w:bidi="ar-SA"/>
      </w:rPr>
    </w:lvl>
  </w:abstractNum>
  <w:num w:numId="1">
    <w:abstractNumId w:val="52"/>
  </w:num>
  <w:num w:numId="2">
    <w:abstractNumId w:val="36"/>
  </w:num>
  <w:num w:numId="3">
    <w:abstractNumId w:val="91"/>
  </w:num>
  <w:num w:numId="4">
    <w:abstractNumId w:val="32"/>
  </w:num>
  <w:num w:numId="5">
    <w:abstractNumId w:val="24"/>
  </w:num>
  <w:num w:numId="6">
    <w:abstractNumId w:val="56"/>
  </w:num>
  <w:num w:numId="7">
    <w:abstractNumId w:val="72"/>
  </w:num>
  <w:num w:numId="8">
    <w:abstractNumId w:val="102"/>
  </w:num>
  <w:num w:numId="9">
    <w:abstractNumId w:val="54"/>
  </w:num>
  <w:num w:numId="10">
    <w:abstractNumId w:val="9"/>
  </w:num>
  <w:num w:numId="11">
    <w:abstractNumId w:val="73"/>
  </w:num>
  <w:num w:numId="12">
    <w:abstractNumId w:val="93"/>
  </w:num>
  <w:num w:numId="13">
    <w:abstractNumId w:val="35"/>
  </w:num>
  <w:num w:numId="14">
    <w:abstractNumId w:val="88"/>
  </w:num>
  <w:num w:numId="15">
    <w:abstractNumId w:val="47"/>
  </w:num>
  <w:num w:numId="16">
    <w:abstractNumId w:val="71"/>
  </w:num>
  <w:num w:numId="17">
    <w:abstractNumId w:val="41"/>
  </w:num>
  <w:num w:numId="18">
    <w:abstractNumId w:val="39"/>
  </w:num>
  <w:num w:numId="19">
    <w:abstractNumId w:val="14"/>
  </w:num>
  <w:num w:numId="20">
    <w:abstractNumId w:val="85"/>
  </w:num>
  <w:num w:numId="21">
    <w:abstractNumId w:val="96"/>
  </w:num>
  <w:num w:numId="22">
    <w:abstractNumId w:val="59"/>
  </w:num>
  <w:num w:numId="23">
    <w:abstractNumId w:val="83"/>
  </w:num>
  <w:num w:numId="24">
    <w:abstractNumId w:val="21"/>
  </w:num>
  <w:num w:numId="25">
    <w:abstractNumId w:val="107"/>
  </w:num>
  <w:num w:numId="26">
    <w:abstractNumId w:val="105"/>
  </w:num>
  <w:num w:numId="27">
    <w:abstractNumId w:val="31"/>
  </w:num>
  <w:num w:numId="28">
    <w:abstractNumId w:val="98"/>
  </w:num>
  <w:num w:numId="29">
    <w:abstractNumId w:val="10"/>
  </w:num>
  <w:num w:numId="30">
    <w:abstractNumId w:val="80"/>
  </w:num>
  <w:num w:numId="31">
    <w:abstractNumId w:val="4"/>
  </w:num>
  <w:num w:numId="32">
    <w:abstractNumId w:val="90"/>
  </w:num>
  <w:num w:numId="33">
    <w:abstractNumId w:val="108"/>
  </w:num>
  <w:num w:numId="34">
    <w:abstractNumId w:val="1"/>
  </w:num>
  <w:num w:numId="35">
    <w:abstractNumId w:val="70"/>
  </w:num>
  <w:num w:numId="36">
    <w:abstractNumId w:val="89"/>
  </w:num>
  <w:num w:numId="37">
    <w:abstractNumId w:val="50"/>
  </w:num>
  <w:num w:numId="38">
    <w:abstractNumId w:val="43"/>
  </w:num>
  <w:num w:numId="39">
    <w:abstractNumId w:val="76"/>
  </w:num>
  <w:num w:numId="40">
    <w:abstractNumId w:val="106"/>
  </w:num>
  <w:num w:numId="41">
    <w:abstractNumId w:val="27"/>
  </w:num>
  <w:num w:numId="42">
    <w:abstractNumId w:val="7"/>
  </w:num>
  <w:num w:numId="43">
    <w:abstractNumId w:val="26"/>
  </w:num>
  <w:num w:numId="44">
    <w:abstractNumId w:val="94"/>
  </w:num>
  <w:num w:numId="45">
    <w:abstractNumId w:val="3"/>
  </w:num>
  <w:num w:numId="46">
    <w:abstractNumId w:val="65"/>
  </w:num>
  <w:num w:numId="47">
    <w:abstractNumId w:val="6"/>
  </w:num>
  <w:num w:numId="48">
    <w:abstractNumId w:val="95"/>
  </w:num>
  <w:num w:numId="49">
    <w:abstractNumId w:val="103"/>
  </w:num>
  <w:num w:numId="50">
    <w:abstractNumId w:val="86"/>
  </w:num>
  <w:num w:numId="51">
    <w:abstractNumId w:val="77"/>
  </w:num>
  <w:num w:numId="52">
    <w:abstractNumId w:val="99"/>
  </w:num>
  <w:num w:numId="53">
    <w:abstractNumId w:val="57"/>
  </w:num>
  <w:num w:numId="54">
    <w:abstractNumId w:val="58"/>
  </w:num>
  <w:num w:numId="55">
    <w:abstractNumId w:val="38"/>
  </w:num>
  <w:num w:numId="56">
    <w:abstractNumId w:val="78"/>
  </w:num>
  <w:num w:numId="57">
    <w:abstractNumId w:val="68"/>
  </w:num>
  <w:num w:numId="58">
    <w:abstractNumId w:val="46"/>
  </w:num>
  <w:num w:numId="59">
    <w:abstractNumId w:val="69"/>
  </w:num>
  <w:num w:numId="60">
    <w:abstractNumId w:val="23"/>
  </w:num>
  <w:num w:numId="61">
    <w:abstractNumId w:val="82"/>
  </w:num>
  <w:num w:numId="62">
    <w:abstractNumId w:val="60"/>
  </w:num>
  <w:num w:numId="63">
    <w:abstractNumId w:val="79"/>
  </w:num>
  <w:num w:numId="64">
    <w:abstractNumId w:val="55"/>
  </w:num>
  <w:num w:numId="65">
    <w:abstractNumId w:val="33"/>
  </w:num>
  <w:num w:numId="66">
    <w:abstractNumId w:val="62"/>
  </w:num>
  <w:num w:numId="67">
    <w:abstractNumId w:val="22"/>
  </w:num>
  <w:num w:numId="68">
    <w:abstractNumId w:val="81"/>
  </w:num>
  <w:num w:numId="69">
    <w:abstractNumId w:val="17"/>
  </w:num>
  <w:num w:numId="70">
    <w:abstractNumId w:val="49"/>
  </w:num>
  <w:num w:numId="71">
    <w:abstractNumId w:val="75"/>
  </w:num>
  <w:num w:numId="72">
    <w:abstractNumId w:val="51"/>
  </w:num>
  <w:num w:numId="73">
    <w:abstractNumId w:val="64"/>
  </w:num>
  <w:num w:numId="74">
    <w:abstractNumId w:val="101"/>
  </w:num>
  <w:num w:numId="75">
    <w:abstractNumId w:val="44"/>
  </w:num>
  <w:num w:numId="76">
    <w:abstractNumId w:val="34"/>
  </w:num>
  <w:num w:numId="77">
    <w:abstractNumId w:val="16"/>
  </w:num>
  <w:num w:numId="78">
    <w:abstractNumId w:val="104"/>
  </w:num>
  <w:num w:numId="79">
    <w:abstractNumId w:val="40"/>
  </w:num>
  <w:num w:numId="80">
    <w:abstractNumId w:val="25"/>
  </w:num>
  <w:num w:numId="81">
    <w:abstractNumId w:val="74"/>
  </w:num>
  <w:num w:numId="82">
    <w:abstractNumId w:val="45"/>
  </w:num>
  <w:num w:numId="83">
    <w:abstractNumId w:val="12"/>
  </w:num>
  <w:num w:numId="84">
    <w:abstractNumId w:val="92"/>
  </w:num>
  <w:num w:numId="85">
    <w:abstractNumId w:val="29"/>
  </w:num>
  <w:num w:numId="86">
    <w:abstractNumId w:val="20"/>
  </w:num>
  <w:num w:numId="87">
    <w:abstractNumId w:val="11"/>
  </w:num>
  <w:num w:numId="88">
    <w:abstractNumId w:val="15"/>
  </w:num>
  <w:num w:numId="89">
    <w:abstractNumId w:val="19"/>
  </w:num>
  <w:num w:numId="90">
    <w:abstractNumId w:val="8"/>
  </w:num>
  <w:num w:numId="91">
    <w:abstractNumId w:val="67"/>
  </w:num>
  <w:num w:numId="92">
    <w:abstractNumId w:val="30"/>
  </w:num>
  <w:num w:numId="93">
    <w:abstractNumId w:val="63"/>
  </w:num>
  <w:num w:numId="94">
    <w:abstractNumId w:val="37"/>
  </w:num>
  <w:num w:numId="95">
    <w:abstractNumId w:val="100"/>
  </w:num>
  <w:num w:numId="96">
    <w:abstractNumId w:val="0"/>
  </w:num>
  <w:num w:numId="97">
    <w:abstractNumId w:val="28"/>
  </w:num>
  <w:num w:numId="98">
    <w:abstractNumId w:val="48"/>
  </w:num>
  <w:num w:numId="99">
    <w:abstractNumId w:val="87"/>
  </w:num>
  <w:num w:numId="100">
    <w:abstractNumId w:val="61"/>
  </w:num>
  <w:num w:numId="101">
    <w:abstractNumId w:val="13"/>
  </w:num>
  <w:num w:numId="102">
    <w:abstractNumId w:val="42"/>
  </w:num>
  <w:num w:numId="103">
    <w:abstractNumId w:val="66"/>
  </w:num>
  <w:num w:numId="104">
    <w:abstractNumId w:val="84"/>
  </w:num>
  <w:num w:numId="105">
    <w:abstractNumId w:val="18"/>
  </w:num>
  <w:num w:numId="106">
    <w:abstractNumId w:val="97"/>
  </w:num>
  <w:num w:numId="107">
    <w:abstractNumId w:val="2"/>
  </w:num>
  <w:num w:numId="108">
    <w:abstractNumId w:val="5"/>
  </w:num>
  <w:num w:numId="109">
    <w:abstractNumId w:val="5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439A002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outlineLvl w:val="1"/>
    </w:pPr>
    <w:rPr>
      <w:rFonts w:ascii="仿宋" w:hAnsi="仿宋" w:eastAsia="仿宋" w:cs="仿宋"/>
      <w:b/>
      <w:bCs/>
      <w:sz w:val="24"/>
      <w:szCs w:val="24"/>
      <w:lang w:val="en-US" w:eastAsia="zh-CN" w:bidi="ar-SA"/>
    </w:rPr>
  </w:style>
  <w:style w:type="character" w:default="1" w:styleId="5">
    <w:name w:val="Default Paragraph Font"/>
    <w:semiHidden/>
    <w:unhideWhenUsed/>
    <w:uiPriority w:val="1"/>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rPr>
      <w:rFonts w:ascii="宋体" w:hAnsi="宋体" w:eastAsia="宋体" w:cs="宋体"/>
      <w:sz w:val="21"/>
      <w:szCs w:val="21"/>
      <w:lang w:val="en-US" w:eastAsia="zh-CN" w:bidi="ar-SA"/>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spacing w:before="31"/>
      <w:ind w:left="900" w:hanging="680"/>
    </w:pPr>
    <w:rPr>
      <w:rFonts w:ascii="宋体" w:hAnsi="宋体" w:eastAsia="宋体" w:cs="宋体"/>
      <w:lang w:val="en-US" w:eastAsia="zh-CN" w:bidi="ar-SA"/>
    </w:rPr>
  </w:style>
  <w:style w:type="paragraph" w:customStyle="1" w:styleId="8">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7" Type="http://schemas.openxmlformats.org/officeDocument/2006/relationships/fontTable" Target="fontTable.xml"/><Relationship Id="rId36" Type="http://schemas.openxmlformats.org/officeDocument/2006/relationships/numbering" Target="numbering.xml"/><Relationship Id="rId35" Type="http://schemas.openxmlformats.org/officeDocument/2006/relationships/customXml" Target="../customXml/item1.xml"/><Relationship Id="rId34" Type="http://schemas.openxmlformats.org/officeDocument/2006/relationships/image" Target="media/image27.png"/><Relationship Id="rId33" Type="http://schemas.openxmlformats.org/officeDocument/2006/relationships/image" Target="media/image26.png"/><Relationship Id="rId32" Type="http://schemas.openxmlformats.org/officeDocument/2006/relationships/image" Target="media/image25.png"/><Relationship Id="rId31" Type="http://schemas.openxmlformats.org/officeDocument/2006/relationships/image" Target="media/image24.png"/><Relationship Id="rId30" Type="http://schemas.openxmlformats.org/officeDocument/2006/relationships/image" Target="media/image23.png"/><Relationship Id="rId3" Type="http://schemas.openxmlformats.org/officeDocument/2006/relationships/footnotes" Target="footnotes.xml"/><Relationship Id="rId29" Type="http://schemas.openxmlformats.org/officeDocument/2006/relationships/image" Target="media/image22.png"/><Relationship Id="rId28" Type="http://schemas.openxmlformats.org/officeDocument/2006/relationships/image" Target="media/image21.png"/><Relationship Id="rId27" Type="http://schemas.openxmlformats.org/officeDocument/2006/relationships/image" Target="media/image20.pn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41</Pages>
  <Words>42639</Words>
  <Characters>44428</Characters>
  <TotalTime>1</TotalTime>
  <ScaleCrop>false</ScaleCrop>
  <LinksUpToDate>false</LinksUpToDate>
  <CharactersWithSpaces>48745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2023-06-02T06:02:00Z</dcterms:created>
  <dc:creator>木木</dc:creator>
  <cp:lastModifiedBy>木木</cp:lastModifiedBy>
  <dcterms:modified xsi:type="dcterms:W3CDTF">2023-06-02T06:14:08Z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A7C846DD06A343438FE25E1ADDC42191_12</vt:lpwstr>
  </property>
</Properties>
</file>