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30"/>
        </w:rPr>
      </w:pPr>
    </w:p>
    <w:p>
      <w:pPr>
        <w:pStyle w:val="Heading1"/>
        <w:spacing w:line="620" w:lineRule="atLeast" w:before="174"/>
        <w:ind w:left="4550"/>
      </w:pPr>
      <w:r>
        <w:rPr>
          <w:spacing w:val="-2"/>
        </w:rPr>
        <w:t>信泰如意尊终身寿险条款</w:t>
      </w:r>
      <w:r>
        <w:rPr>
          <w:spacing w:val="-4"/>
        </w:rPr>
        <w:t>阅读指引</w:t>
      </w:r>
    </w:p>
    <w:p>
      <w:pPr>
        <w:spacing w:before="60"/>
        <w:ind w:left="631" w:right="105" w:firstLine="0"/>
        <w:jc w:val="center"/>
        <w:rPr>
          <w:sz w:val="20"/>
        </w:rPr>
      </w:pPr>
      <w:r>
        <w:rPr/>
        <w:br w:type="column"/>
      </w:r>
      <w:r>
        <w:rPr>
          <w:w w:val="95"/>
          <w:sz w:val="20"/>
        </w:rPr>
        <w:t>信</w:t>
      </w:r>
      <w:r>
        <w:rPr>
          <w:w w:val="95"/>
          <w:sz w:val="20"/>
        </w:rPr>
        <w:t>泰</w:t>
      </w:r>
      <w:r>
        <w:rPr>
          <w:w w:val="95"/>
          <w:sz w:val="20"/>
        </w:rPr>
        <w:t>保</w:t>
      </w:r>
      <w:r>
        <w:rPr>
          <w:w w:val="95"/>
          <w:sz w:val="20"/>
        </w:rPr>
        <w:t>险〔2020</w:t>
      </w:r>
      <w:r>
        <w:rPr>
          <w:w w:val="95"/>
          <w:sz w:val="20"/>
        </w:rPr>
        <w:t>〕</w:t>
      </w:r>
      <w:r>
        <w:rPr>
          <w:w w:val="95"/>
          <w:sz w:val="20"/>
        </w:rPr>
        <w:t>终</w:t>
      </w:r>
      <w:r>
        <w:rPr>
          <w:w w:val="95"/>
          <w:sz w:val="20"/>
        </w:rPr>
        <w:t>身</w:t>
      </w:r>
      <w:r>
        <w:rPr>
          <w:w w:val="95"/>
          <w:sz w:val="20"/>
        </w:rPr>
        <w:t>寿</w:t>
      </w:r>
      <w:r>
        <w:rPr>
          <w:w w:val="95"/>
          <w:sz w:val="20"/>
        </w:rPr>
        <w:t>险</w:t>
      </w:r>
      <w:r>
        <w:rPr>
          <w:spacing w:val="10"/>
          <w:sz w:val="20"/>
        </w:rPr>
        <w:t> </w:t>
      </w:r>
      <w:r>
        <w:rPr>
          <w:w w:val="95"/>
          <w:sz w:val="20"/>
        </w:rPr>
        <w:t>001</w:t>
      </w:r>
      <w:r>
        <w:rPr>
          <w:spacing w:val="9"/>
          <w:sz w:val="20"/>
        </w:rPr>
        <w:t> </w:t>
      </w:r>
      <w:r>
        <w:rPr>
          <w:spacing w:val="-10"/>
          <w:w w:val="95"/>
          <w:sz w:val="20"/>
        </w:rPr>
        <w:t>号</w:t>
      </w:r>
    </w:p>
    <w:p>
      <w:pPr>
        <w:pStyle w:val="BodyText"/>
        <w:ind w:left="1560"/>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inline>
        </w:drawing>
      </w:r>
      <w:r>
        <w:rPr>
          <w:sz w:val="20"/>
        </w:rPr>
      </w:r>
    </w:p>
    <w:p>
      <w:pPr>
        <w:spacing w:before="4"/>
        <w:ind w:left="628" w:right="105" w:firstLine="0"/>
        <w:jc w:val="center"/>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center"/>
        <w:rPr>
          <w:sz w:val="20"/>
        </w:rPr>
        <w:sectPr>
          <w:type w:val="continuous"/>
          <w:pgSz w:w="11910" w:h="16840"/>
          <w:pgMar w:top="480" w:bottom="280" w:left="800" w:right="520"/>
          <w:cols w:num="2" w:equalWidth="0">
            <w:col w:w="6809" w:space="40"/>
            <w:col w:w="3741"/>
          </w:cols>
        </w:sectPr>
      </w:pPr>
    </w:p>
    <w:p>
      <w:pPr>
        <w:pStyle w:val="BodyText"/>
        <w:spacing w:before="144"/>
        <w:ind w:left="2349" w:right="262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3"/>
        <w:tabs>
          <w:tab w:pos="1396" w:val="left" w:leader="none"/>
        </w:tabs>
        <w:spacing w:line="484" w:lineRule="exact" w:before="171"/>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docPartObj>
          <w:docPartGallery w:val="Table of Contents"/>
          <w:docPartUnique/>
        </w:docPartObj>
      </w:sdtPr>
      <w:sdtEndPr/>
      <w:sdtContent>
        <w:p>
          <w:pPr>
            <w:pStyle w:val="TOC2"/>
            <w:numPr>
              <w:ilvl w:val="0"/>
              <w:numId w:val="1"/>
            </w:numPr>
            <w:tabs>
              <w:tab w:pos="1777" w:val="left" w:leader="none"/>
              <w:tab w:pos="1778" w:val="left" w:leader="none"/>
              <w:tab w:pos="10093" w:val="right" w:leader="dot"/>
            </w:tabs>
            <w:spacing w:line="205" w:lineRule="exact" w:before="0" w:after="0"/>
            <w:ind w:left="1778" w:right="0" w:hanging="420"/>
            <w:jc w:val="left"/>
            <w:rPr>
              <w:rFonts w:ascii="宋体" w:hAnsi="宋体" w:eastAsia="宋体"/>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除工本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b w:val="0"/>
              <w:spacing w:val="-5"/>
            </w:rPr>
            <w:t>1.5</w:t>
          </w:r>
        </w:p>
        <w:p>
          <w:pPr>
            <w:pStyle w:val="TOC3"/>
            <w:numPr>
              <w:ilvl w:val="0"/>
              <w:numId w:val="1"/>
            </w:numPr>
            <w:tabs>
              <w:tab w:pos="1777" w:val="left" w:leader="none"/>
              <w:tab w:pos="1778" w:val="left" w:leader="none"/>
              <w:tab w:pos="10081" w:val="right" w:leader="dot"/>
            </w:tabs>
            <w:spacing w:line="240" w:lineRule="auto" w:before="43" w:after="0"/>
            <w:ind w:left="1778" w:right="0" w:hanging="420"/>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2.3</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享</w:t>
          </w:r>
          <w:r>
            <w:rPr>
              <w:spacing w:val="-2"/>
            </w:rPr>
            <w:t>有本合同约定的其他</w:t>
          </w:r>
          <w:r>
            <w:rPr>
              <w:spacing w:val="-2"/>
            </w:rPr>
            <w:t>权</w:t>
          </w:r>
          <w:r>
            <w:rPr>
              <w:spacing w:val="-10"/>
            </w:rPr>
            <w:t>利</w:t>
          </w:r>
          <w:r>
            <w:rPr>
              <w:rFonts w:ascii="Times New Roman" w:hAnsi="Times New Roman" w:eastAsia="Times New Roman"/>
            </w:rPr>
            <w:tab/>
          </w:r>
          <w:r>
            <w:rPr>
              <w:spacing w:val="-10"/>
            </w:rPr>
            <w:t>5</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1"/>
            <w:tabs>
              <w:tab w:pos="1396"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TOC2"/>
            <w:numPr>
              <w:ilvl w:val="0"/>
              <w:numId w:val="1"/>
            </w:numPr>
            <w:tabs>
              <w:tab w:pos="1777" w:val="left" w:leader="none"/>
              <w:tab w:pos="1778" w:val="left" w:leader="none"/>
            </w:tabs>
            <w:spacing w:line="205" w:lineRule="exact" w:before="0" w:after="0"/>
            <w:ind w:left="1778" w:right="0" w:hanging="420"/>
            <w:jc w:val="left"/>
          </w:pPr>
          <w:r>
            <w:rPr>
              <w:spacing w:val="-3"/>
            </w:rPr>
            <w:t>发生本合同约定的保险责任免除情形之一导致被保险人身故或全残的，我们不承担给付保</w:t>
          </w:r>
        </w:p>
        <w:p>
          <w:pPr>
            <w:pStyle w:val="TOC5"/>
            <w:tabs>
              <w:tab w:pos="10083" w:val="right" w:leader="dot"/>
            </w:tabs>
            <w:rPr>
              <w:rFonts w:ascii="宋体" w:eastAsia="宋体"/>
              <w:b w:val="0"/>
              <w:i w:val="0"/>
              <w:sz w:val="21"/>
            </w:rPr>
          </w:pPr>
          <w:r>
            <w:rPr>
              <w:i w:val="0"/>
              <w:sz w:val="21"/>
            </w:rPr>
            <w:t>险金的责</w:t>
          </w:r>
          <w:r>
            <w:rPr>
              <w:i w:val="0"/>
              <w:spacing w:val="-10"/>
              <w:sz w:val="21"/>
            </w:rPr>
            <w:t>任</w:t>
          </w:r>
          <w:r>
            <w:rPr>
              <w:rFonts w:ascii="Times New Roman" w:eastAsia="Times New Roman"/>
              <w:b w:val="0"/>
              <w:i w:val="0"/>
              <w:sz w:val="21"/>
            </w:rPr>
            <w:tab/>
          </w:r>
          <w:r>
            <w:rPr>
              <w:rFonts w:ascii="宋体" w:eastAsia="宋体"/>
              <w:b w:val="0"/>
              <w:i w:val="0"/>
              <w:spacing w:val="-5"/>
              <w:sz w:val="21"/>
            </w:rPr>
            <w:t>2.4</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2"/>
            <w:numPr>
              <w:ilvl w:val="0"/>
              <w:numId w:val="1"/>
            </w:numPr>
            <w:tabs>
              <w:tab w:pos="1777" w:val="left" w:leader="none"/>
              <w:tab w:pos="1778" w:val="left" w:leader="none"/>
              <w:tab w:pos="10095" w:val="right" w:leader="dot"/>
            </w:tabs>
            <w:spacing w:line="240" w:lineRule="auto" w:before="43" w:after="0"/>
            <w:ind w:left="1778" w:right="0" w:hanging="420"/>
            <w:jc w:val="left"/>
            <w:rPr>
              <w:rFonts w:ascii="宋体" w:hAnsi="宋体" w:eastAsia="宋体"/>
              <w:b w:val="0"/>
            </w:rPr>
          </w:pP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b w:val="0"/>
              <w:spacing w:val="-5"/>
            </w:rPr>
            <w:t>4.1</w:t>
          </w:r>
        </w:p>
        <w:p>
          <w:pPr>
            <w:pStyle w:val="TOC2"/>
            <w:numPr>
              <w:ilvl w:val="0"/>
              <w:numId w:val="1"/>
            </w:numPr>
            <w:tabs>
              <w:tab w:pos="1777" w:val="left" w:leader="none"/>
              <w:tab w:pos="1778" w:val="left" w:leader="none"/>
              <w:tab w:pos="9889" w:val="right" w:leader="dot"/>
            </w:tabs>
            <w:spacing w:line="240" w:lineRule="auto" w:before="43" w:after="0"/>
            <w:ind w:left="1778" w:right="0" w:hanging="420"/>
            <w:jc w:val="left"/>
            <w:rPr>
              <w:rFonts w:ascii="宋体" w:hAnsi="宋体" w:eastAsia="宋体"/>
              <w:b w:val="0"/>
            </w:rPr>
          </w:pPr>
          <w:r>
            <w:rPr>
              <w:spacing w:val="-2"/>
            </w:rPr>
            <w:t>您</w:t>
          </w:r>
          <w:r>
            <w:rPr>
              <w:spacing w:val="-2"/>
            </w:rPr>
            <w:t>申</w:t>
          </w:r>
          <w:r>
            <w:rPr>
              <w:spacing w:val="-2"/>
            </w:rPr>
            <w:t>请</w:t>
          </w:r>
          <w:r>
            <w:rPr>
              <w:spacing w:val="-2"/>
            </w:rPr>
            <w:t>保</w:t>
          </w:r>
          <w:r>
            <w:rPr>
              <w:spacing w:val="-2"/>
            </w:rPr>
            <w:t>单</w:t>
          </w:r>
          <w:r>
            <w:rPr>
              <w:spacing w:val="-2"/>
            </w:rPr>
            <w:t>借</w:t>
          </w:r>
          <w:r>
            <w:rPr>
              <w:spacing w:val="-2"/>
            </w:rPr>
            <w:t>款</w:t>
          </w:r>
          <w:r>
            <w:rPr>
              <w:spacing w:val="-2"/>
            </w:rPr>
            <w:t>或</w:t>
          </w:r>
          <w:r>
            <w:rPr>
              <w:spacing w:val="-2"/>
            </w:rPr>
            <w:t>选择保</w:t>
          </w:r>
          <w:r>
            <w:rPr>
              <w:spacing w:val="-2"/>
            </w:rPr>
            <w:t>险</w:t>
          </w:r>
          <w:r>
            <w:rPr>
              <w:spacing w:val="-2"/>
            </w:rPr>
            <w:t>费</w:t>
          </w:r>
          <w:r>
            <w:rPr>
              <w:spacing w:val="-2"/>
            </w:rPr>
            <w:t>的</w:t>
          </w:r>
          <w:r>
            <w:rPr>
              <w:spacing w:val="-2"/>
            </w:rPr>
            <w:t>自</w:t>
          </w:r>
          <w:r>
            <w:rPr>
              <w:spacing w:val="-2"/>
            </w:rPr>
            <w:t>动</w:t>
          </w:r>
          <w:r>
            <w:rPr>
              <w:spacing w:val="-2"/>
            </w:rPr>
            <w:t>垫</w:t>
          </w:r>
          <w:r>
            <w:rPr>
              <w:spacing w:val="-2"/>
            </w:rPr>
            <w:t>交</w:t>
          </w:r>
          <w:r>
            <w:rPr>
              <w:spacing w:val="-2"/>
            </w:rPr>
            <w:t>，可能会</w:t>
          </w:r>
          <w:r>
            <w:rPr>
              <w:spacing w:val="-2"/>
            </w:rPr>
            <w:t>导</w:t>
          </w:r>
          <w:r>
            <w:rPr>
              <w:spacing w:val="-2"/>
            </w:rPr>
            <w:t>致</w:t>
          </w:r>
          <w:r>
            <w:rPr>
              <w:spacing w:val="-2"/>
            </w:rPr>
            <w:t>本</w:t>
          </w:r>
          <w:r>
            <w:rPr>
              <w:spacing w:val="-2"/>
            </w:rPr>
            <w:t>合</w:t>
          </w:r>
          <w:r>
            <w:rPr>
              <w:spacing w:val="-2"/>
            </w:rPr>
            <w:t>同</w:t>
          </w:r>
          <w:r>
            <w:rPr>
              <w:spacing w:val="-2"/>
            </w:rPr>
            <w:t>终</w:t>
          </w:r>
          <w:r>
            <w:rPr>
              <w:spacing w:val="-10"/>
            </w:rPr>
            <w:t>止</w:t>
          </w:r>
          <w:r>
            <w:rPr>
              <w:rFonts w:ascii="Times New Roman" w:hAnsi="Times New Roman" w:eastAsia="Times New Roman"/>
              <w:b w:val="0"/>
            </w:rPr>
            <w:tab/>
          </w:r>
          <w:r>
            <w:rPr>
              <w:rFonts w:ascii="宋体" w:hAnsi="宋体" w:eastAsia="宋体"/>
              <w:b w:val="0"/>
              <w:spacing w:val="-10"/>
            </w:rPr>
            <w:t>5</w:t>
          </w:r>
        </w:p>
        <w:p>
          <w:pPr>
            <w:pStyle w:val="TOC4"/>
            <w:numPr>
              <w:ilvl w:val="0"/>
              <w:numId w:val="1"/>
            </w:numPr>
            <w:tabs>
              <w:tab w:pos="1777" w:val="left" w:leader="none"/>
              <w:tab w:pos="1778" w:val="left" w:leader="none"/>
              <w:tab w:pos="10088" w:val="right" w:leader="dot"/>
            </w:tabs>
            <w:spacing w:line="240" w:lineRule="auto" w:before="43" w:after="0"/>
            <w:ind w:left="1778" w:right="0" w:hanging="420"/>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TOC3"/>
            <w:numPr>
              <w:ilvl w:val="0"/>
              <w:numId w:val="1"/>
            </w:numPr>
            <w:tabs>
              <w:tab w:pos="1777" w:val="left" w:leader="none"/>
              <w:tab w:pos="1778" w:val="left" w:leader="none"/>
              <w:tab w:pos="10081" w:val="right" w:leader="dot"/>
            </w:tabs>
            <w:spacing w:line="240" w:lineRule="auto" w:before="43" w:after="0"/>
            <w:ind w:left="1778" w:right="0" w:hanging="420"/>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2"/>
            <w:numPr>
              <w:ilvl w:val="0"/>
              <w:numId w:val="1"/>
            </w:numPr>
            <w:tabs>
              <w:tab w:pos="1777" w:val="left" w:leader="none"/>
              <w:tab w:pos="1778" w:val="left" w:leader="none"/>
              <w:tab w:pos="9881" w:val="right" w:leader="dot"/>
            </w:tabs>
            <w:spacing w:line="240" w:lineRule="auto" w:before="43" w:after="0"/>
            <w:ind w:left="1778" w:right="0" w:hanging="420"/>
            <w:jc w:val="left"/>
            <w:rPr>
              <w:rFonts w:ascii="宋体" w:hAnsi="宋体" w:eastAsia="宋体"/>
              <w:b w:val="0"/>
            </w:rPr>
          </w:pPr>
          <w:hyperlink w:history="true" w:anchor="_TOC_250000">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b w:val="0"/>
                <w:spacing w:val="-10"/>
              </w:rPr>
              <w:t>8</w:t>
            </w:r>
          </w:hyperlink>
        </w:p>
        <w:p>
          <w:pPr>
            <w:pStyle w:val="TOC3"/>
            <w:numPr>
              <w:ilvl w:val="0"/>
              <w:numId w:val="1"/>
            </w:numPr>
            <w:tabs>
              <w:tab w:pos="1777" w:val="left" w:leader="none"/>
              <w:tab w:pos="1778" w:val="left" w:leader="none"/>
              <w:tab w:pos="9975" w:val="right" w:leader="dot"/>
            </w:tabs>
            <w:spacing w:line="240" w:lineRule="auto" w:before="43" w:after="0"/>
            <w:ind w:left="1778" w:right="0" w:hanging="420"/>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10</w:t>
          </w:r>
        </w:p>
      </w:sdtContent>
    </w:sdt>
    <w:p>
      <w:pPr>
        <w:tabs>
          <w:tab w:pos="1396" w:val="left" w:leader="none"/>
        </w:tabs>
        <w:spacing w:line="474" w:lineRule="exact" w:before="23"/>
        <w:ind w:left="38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pos="1396" w:val="left" w:leader="none"/>
        </w:tabs>
        <w:spacing w:line="474" w:lineRule="exact" w:before="0"/>
        <w:ind w:left="385" w:right="0" w:firstLine="0"/>
        <w:jc w:val="left"/>
        <w:rPr>
          <w:b/>
          <w:sz w:val="21"/>
        </w:rPr>
      </w:pPr>
      <w:r>
        <w:rPr/>
        <w:drawing>
          <wp:anchor distT="0" distB="0" distL="0" distR="0" allowOverlap="1" layoutInCell="1" locked="0" behindDoc="1" simplePos="0" relativeHeight="487213056">
            <wp:simplePos x="0" y="0"/>
            <wp:positionH relativeFrom="page">
              <wp:posOffset>908367</wp:posOffset>
            </wp:positionH>
            <wp:positionV relativeFrom="paragraph">
              <wp:posOffset>254828</wp:posOffset>
            </wp:positionV>
            <wp:extent cx="5985510" cy="381127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85510" cy="381127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74" w:lineRule="exact"/>
        <w:jc w:val="left"/>
        <w:rPr>
          <w:sz w:val="21"/>
        </w:rPr>
        <w:sectPr>
          <w:type w:val="continuous"/>
          <w:pgSz w:w="11910" w:h="16840"/>
          <w:pgMar w:top="480" w:bottom="280" w:left="800" w:right="520"/>
        </w:sectPr>
      </w:pPr>
    </w:p>
    <w:p>
      <w:pPr>
        <w:pStyle w:val="Heading3"/>
        <w:numPr>
          <w:ilvl w:val="0"/>
          <w:numId w:val="2"/>
        </w:numPr>
        <w:tabs>
          <w:tab w:pos="995" w:val="left" w:leader="none"/>
        </w:tabs>
        <w:spacing w:line="261" w:lineRule="exact" w:before="72" w:after="0"/>
        <w:ind w:left="994" w:right="0" w:hanging="319"/>
        <w:jc w:val="left"/>
      </w:pPr>
      <w:r>
        <w:rPr>
          <w:spacing w:val="-2"/>
        </w:rPr>
        <w:t>您与我们的合同</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合同的构成</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合同成立与生效</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投保年龄</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保险期间</w:t>
      </w:r>
    </w:p>
    <w:p>
      <w:pPr>
        <w:pStyle w:val="ListParagraph"/>
        <w:numPr>
          <w:ilvl w:val="1"/>
          <w:numId w:val="2"/>
        </w:numPr>
        <w:tabs>
          <w:tab w:pos="1310" w:val="left" w:leader="none"/>
        </w:tabs>
        <w:spacing w:line="250" w:lineRule="exact" w:before="0" w:after="0"/>
        <w:ind w:left="1310" w:right="0" w:hanging="423"/>
        <w:jc w:val="left"/>
        <w:rPr>
          <w:sz w:val="21"/>
        </w:rPr>
      </w:pPr>
      <w:r>
        <w:rPr>
          <w:spacing w:val="-5"/>
          <w:sz w:val="21"/>
        </w:rPr>
        <w:t>犹豫期</w:t>
      </w:r>
    </w:p>
    <w:p>
      <w:pPr>
        <w:pStyle w:val="Heading3"/>
        <w:numPr>
          <w:ilvl w:val="0"/>
          <w:numId w:val="2"/>
        </w:numPr>
        <w:tabs>
          <w:tab w:pos="995" w:val="left" w:leader="none"/>
        </w:tabs>
        <w:spacing w:line="259" w:lineRule="exact" w:before="0" w:after="0"/>
        <w:ind w:left="994" w:right="0" w:hanging="319"/>
        <w:jc w:val="left"/>
      </w:pPr>
      <w:r>
        <w:rPr/>
        <w:pict>
          <v:shapetype id="_x0000_t202" o:spt="202" coordsize="21600,21600" path="m,l,21600r21600,l21600,xe">
            <v:stroke joinstyle="miter"/>
            <v:path gradientshapeok="t" o:connecttype="rect"/>
          </v:shapetype>
          <v:shape style="position:absolute;margin-left:81.884003pt;margin-top:13.538433pt;width:248.55pt;height:60.35pt;mso-position-horizontal-relative:page;mso-position-vertical-relative:paragraph;z-index:15729152"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592"/>
                    <w:gridCol w:w="597"/>
                    <w:gridCol w:w="1364"/>
                  </w:tblGrid>
                  <w:tr>
                    <w:trPr>
                      <w:trHeight w:val="230" w:hRule="atLeast"/>
                    </w:trPr>
                    <w:tc>
                      <w:tcPr>
                        <w:tcW w:w="420" w:type="dxa"/>
                      </w:tcPr>
                      <w:p>
                        <w:pPr>
                          <w:pStyle w:val="TableParagraph"/>
                          <w:spacing w:line="210" w:lineRule="exact"/>
                          <w:ind w:left="39" w:right="40"/>
                          <w:jc w:val="center"/>
                          <w:rPr>
                            <w:sz w:val="21"/>
                          </w:rPr>
                        </w:pPr>
                        <w:r>
                          <w:rPr>
                            <w:spacing w:val="-5"/>
                            <w:sz w:val="21"/>
                          </w:rPr>
                          <w:t>2.1</w:t>
                        </w:r>
                      </w:p>
                    </w:tc>
                    <w:tc>
                      <w:tcPr>
                        <w:tcW w:w="2592" w:type="dxa"/>
                      </w:tcPr>
                      <w:p>
                        <w:pPr>
                          <w:pStyle w:val="TableParagraph"/>
                          <w:spacing w:line="210" w:lineRule="exact"/>
                          <w:ind w:left="52"/>
                          <w:rPr>
                            <w:sz w:val="21"/>
                          </w:rPr>
                        </w:pPr>
                        <w:r>
                          <w:rPr>
                            <w:spacing w:val="-4"/>
                            <w:sz w:val="21"/>
                          </w:rPr>
                          <w:t>基本保险金额</w:t>
                        </w:r>
                      </w:p>
                    </w:tc>
                    <w:tc>
                      <w:tcPr>
                        <w:tcW w:w="597" w:type="dxa"/>
                      </w:tcPr>
                      <w:p>
                        <w:pPr>
                          <w:pStyle w:val="TableParagraph"/>
                          <w:spacing w:line="210" w:lineRule="exact"/>
                          <w:ind w:left="0" w:right="52"/>
                          <w:jc w:val="right"/>
                          <w:rPr>
                            <w:sz w:val="21"/>
                          </w:rPr>
                        </w:pPr>
                        <w:r>
                          <w:rPr>
                            <w:spacing w:val="-5"/>
                            <w:sz w:val="21"/>
                          </w:rPr>
                          <w:t>7.1</w:t>
                        </w:r>
                      </w:p>
                    </w:tc>
                    <w:tc>
                      <w:tcPr>
                        <w:tcW w:w="1364" w:type="dxa"/>
                      </w:tcPr>
                      <w:p>
                        <w:pPr>
                          <w:pStyle w:val="TableParagraph"/>
                          <w:spacing w:line="210" w:lineRule="exact"/>
                          <w:ind w:left="51"/>
                          <w:rPr>
                            <w:sz w:val="21"/>
                          </w:rPr>
                        </w:pPr>
                        <w:r>
                          <w:rPr>
                            <w:spacing w:val="-5"/>
                            <w:sz w:val="21"/>
                          </w:rPr>
                          <w:t>受益人</w:t>
                        </w:r>
                      </w:p>
                    </w:tc>
                  </w:tr>
                  <w:tr>
                    <w:trPr>
                      <w:trHeight w:val="249" w:hRule="atLeast"/>
                    </w:trPr>
                    <w:tc>
                      <w:tcPr>
                        <w:tcW w:w="420" w:type="dxa"/>
                      </w:tcPr>
                      <w:p>
                        <w:pPr>
                          <w:pStyle w:val="TableParagraph"/>
                          <w:spacing w:line="230" w:lineRule="exact"/>
                          <w:ind w:left="39" w:right="40"/>
                          <w:jc w:val="center"/>
                          <w:rPr>
                            <w:sz w:val="21"/>
                          </w:rPr>
                        </w:pPr>
                        <w:r>
                          <w:rPr>
                            <w:spacing w:val="-5"/>
                            <w:sz w:val="21"/>
                          </w:rPr>
                          <w:t>2.2</w:t>
                        </w:r>
                      </w:p>
                    </w:tc>
                    <w:tc>
                      <w:tcPr>
                        <w:tcW w:w="2592" w:type="dxa"/>
                      </w:tcPr>
                      <w:p>
                        <w:pPr>
                          <w:pStyle w:val="TableParagraph"/>
                          <w:spacing w:line="230" w:lineRule="exact"/>
                          <w:ind w:left="52"/>
                          <w:rPr>
                            <w:sz w:val="21"/>
                          </w:rPr>
                        </w:pPr>
                        <w:r>
                          <w:rPr>
                            <w:spacing w:val="-3"/>
                            <w:sz w:val="21"/>
                          </w:rPr>
                          <w:t>未成年人身故保险金限制</w:t>
                        </w:r>
                      </w:p>
                    </w:tc>
                    <w:tc>
                      <w:tcPr>
                        <w:tcW w:w="597" w:type="dxa"/>
                      </w:tcPr>
                      <w:p>
                        <w:pPr>
                          <w:pStyle w:val="TableParagraph"/>
                          <w:spacing w:line="230" w:lineRule="exact"/>
                          <w:ind w:left="0" w:right="52"/>
                          <w:jc w:val="right"/>
                          <w:rPr>
                            <w:sz w:val="21"/>
                          </w:rPr>
                        </w:pPr>
                        <w:r>
                          <w:rPr>
                            <w:spacing w:val="-5"/>
                            <w:sz w:val="21"/>
                          </w:rPr>
                          <w:t>7.2</w:t>
                        </w:r>
                      </w:p>
                    </w:tc>
                    <w:tc>
                      <w:tcPr>
                        <w:tcW w:w="1364" w:type="dxa"/>
                      </w:tcPr>
                      <w:p>
                        <w:pPr>
                          <w:pStyle w:val="TableParagraph"/>
                          <w:spacing w:line="230" w:lineRule="exact"/>
                          <w:ind w:left="51"/>
                          <w:rPr>
                            <w:sz w:val="21"/>
                          </w:rPr>
                        </w:pPr>
                        <w:r>
                          <w:rPr>
                            <w:spacing w:val="-4"/>
                            <w:sz w:val="21"/>
                          </w:rPr>
                          <w:t>保险事故通知</w:t>
                        </w:r>
                      </w:p>
                    </w:tc>
                  </w:tr>
                  <w:tr>
                    <w:trPr>
                      <w:trHeight w:val="249" w:hRule="atLeast"/>
                    </w:trPr>
                    <w:tc>
                      <w:tcPr>
                        <w:tcW w:w="420" w:type="dxa"/>
                      </w:tcPr>
                      <w:p>
                        <w:pPr>
                          <w:pStyle w:val="TableParagraph"/>
                          <w:spacing w:line="230" w:lineRule="exact"/>
                          <w:ind w:left="39" w:right="40"/>
                          <w:jc w:val="center"/>
                          <w:rPr>
                            <w:sz w:val="21"/>
                          </w:rPr>
                        </w:pPr>
                        <w:r>
                          <w:rPr>
                            <w:spacing w:val="-5"/>
                            <w:sz w:val="21"/>
                          </w:rPr>
                          <w:t>2.3</w:t>
                        </w:r>
                      </w:p>
                    </w:tc>
                    <w:tc>
                      <w:tcPr>
                        <w:tcW w:w="2592" w:type="dxa"/>
                      </w:tcPr>
                      <w:p>
                        <w:pPr>
                          <w:pStyle w:val="TableParagraph"/>
                          <w:spacing w:line="230" w:lineRule="exact"/>
                          <w:ind w:left="52"/>
                          <w:rPr>
                            <w:sz w:val="21"/>
                          </w:rPr>
                        </w:pPr>
                        <w:r>
                          <w:rPr>
                            <w:spacing w:val="-4"/>
                            <w:sz w:val="21"/>
                          </w:rPr>
                          <w:t>保险责任</w:t>
                        </w:r>
                      </w:p>
                    </w:tc>
                    <w:tc>
                      <w:tcPr>
                        <w:tcW w:w="597" w:type="dxa"/>
                      </w:tcPr>
                      <w:p>
                        <w:pPr>
                          <w:pStyle w:val="TableParagraph"/>
                          <w:spacing w:line="230" w:lineRule="exact"/>
                          <w:ind w:left="0" w:right="52"/>
                          <w:jc w:val="right"/>
                          <w:rPr>
                            <w:sz w:val="21"/>
                          </w:rPr>
                        </w:pPr>
                        <w:r>
                          <w:rPr>
                            <w:spacing w:val="-5"/>
                            <w:sz w:val="21"/>
                          </w:rPr>
                          <w:t>7.3</w:t>
                        </w:r>
                      </w:p>
                    </w:tc>
                    <w:tc>
                      <w:tcPr>
                        <w:tcW w:w="1364" w:type="dxa"/>
                      </w:tcPr>
                      <w:p>
                        <w:pPr>
                          <w:pStyle w:val="TableParagraph"/>
                          <w:spacing w:line="230" w:lineRule="exact"/>
                          <w:ind w:left="51"/>
                          <w:rPr>
                            <w:sz w:val="21"/>
                          </w:rPr>
                        </w:pPr>
                        <w:r>
                          <w:rPr>
                            <w:spacing w:val="-4"/>
                            <w:sz w:val="21"/>
                          </w:rPr>
                          <w:t>保险金申请</w:t>
                        </w:r>
                      </w:p>
                    </w:tc>
                  </w:tr>
                  <w:tr>
                    <w:trPr>
                      <w:trHeight w:val="249" w:hRule="atLeast"/>
                    </w:trPr>
                    <w:tc>
                      <w:tcPr>
                        <w:tcW w:w="420" w:type="dxa"/>
                      </w:tcPr>
                      <w:p>
                        <w:pPr>
                          <w:pStyle w:val="TableParagraph"/>
                          <w:spacing w:line="230" w:lineRule="exact"/>
                          <w:ind w:left="39" w:right="40"/>
                          <w:jc w:val="center"/>
                          <w:rPr>
                            <w:sz w:val="21"/>
                          </w:rPr>
                        </w:pPr>
                        <w:r>
                          <w:rPr>
                            <w:spacing w:val="-5"/>
                            <w:sz w:val="21"/>
                          </w:rPr>
                          <w:t>2.4</w:t>
                        </w:r>
                      </w:p>
                    </w:tc>
                    <w:tc>
                      <w:tcPr>
                        <w:tcW w:w="2592" w:type="dxa"/>
                      </w:tcPr>
                      <w:p>
                        <w:pPr>
                          <w:pStyle w:val="TableParagraph"/>
                          <w:spacing w:line="230" w:lineRule="exact"/>
                          <w:ind w:left="52"/>
                          <w:rPr>
                            <w:sz w:val="21"/>
                          </w:rPr>
                        </w:pPr>
                        <w:r>
                          <w:rPr>
                            <w:spacing w:val="-4"/>
                            <w:sz w:val="21"/>
                          </w:rPr>
                          <w:t>责任免除</w:t>
                        </w:r>
                      </w:p>
                    </w:tc>
                    <w:tc>
                      <w:tcPr>
                        <w:tcW w:w="597" w:type="dxa"/>
                      </w:tcPr>
                      <w:p>
                        <w:pPr>
                          <w:pStyle w:val="TableParagraph"/>
                          <w:spacing w:line="230" w:lineRule="exact"/>
                          <w:ind w:left="0" w:right="52"/>
                          <w:jc w:val="right"/>
                          <w:rPr>
                            <w:sz w:val="21"/>
                          </w:rPr>
                        </w:pPr>
                        <w:r>
                          <w:rPr>
                            <w:spacing w:val="-5"/>
                            <w:sz w:val="21"/>
                          </w:rPr>
                          <w:t>7.4</w:t>
                        </w:r>
                      </w:p>
                    </w:tc>
                    <w:tc>
                      <w:tcPr>
                        <w:tcW w:w="1364" w:type="dxa"/>
                      </w:tcPr>
                      <w:p>
                        <w:pPr>
                          <w:pStyle w:val="TableParagraph"/>
                          <w:spacing w:line="230" w:lineRule="exact"/>
                          <w:ind w:left="51"/>
                          <w:rPr>
                            <w:sz w:val="21"/>
                          </w:rPr>
                        </w:pPr>
                        <w:r>
                          <w:rPr>
                            <w:spacing w:val="-4"/>
                            <w:sz w:val="21"/>
                          </w:rPr>
                          <w:t>保险事故鉴定</w:t>
                        </w:r>
                      </w:p>
                    </w:tc>
                  </w:tr>
                  <w:tr>
                    <w:trPr>
                      <w:trHeight w:val="230" w:hRule="atLeast"/>
                    </w:trPr>
                    <w:tc>
                      <w:tcPr>
                        <w:tcW w:w="420" w:type="dxa"/>
                      </w:tcPr>
                      <w:p>
                        <w:pPr>
                          <w:pStyle w:val="TableParagraph"/>
                          <w:spacing w:line="210" w:lineRule="exact"/>
                          <w:ind w:left="39" w:right="40"/>
                          <w:jc w:val="center"/>
                          <w:rPr>
                            <w:sz w:val="21"/>
                          </w:rPr>
                        </w:pPr>
                        <w:r>
                          <w:rPr>
                            <w:spacing w:val="-5"/>
                            <w:sz w:val="21"/>
                          </w:rPr>
                          <w:t>2.5</w:t>
                        </w:r>
                      </w:p>
                    </w:tc>
                    <w:tc>
                      <w:tcPr>
                        <w:tcW w:w="2592" w:type="dxa"/>
                      </w:tcPr>
                      <w:p>
                        <w:pPr>
                          <w:pStyle w:val="TableParagraph"/>
                          <w:spacing w:line="210" w:lineRule="exact"/>
                          <w:ind w:left="52"/>
                          <w:rPr>
                            <w:sz w:val="21"/>
                          </w:rPr>
                        </w:pPr>
                        <w:r>
                          <w:rPr>
                            <w:spacing w:val="-3"/>
                            <w:sz w:val="21"/>
                          </w:rPr>
                          <w:t>其他免除保险责任条款</w:t>
                        </w:r>
                      </w:p>
                    </w:tc>
                    <w:tc>
                      <w:tcPr>
                        <w:tcW w:w="597" w:type="dxa"/>
                      </w:tcPr>
                      <w:p>
                        <w:pPr>
                          <w:pStyle w:val="TableParagraph"/>
                          <w:spacing w:line="210" w:lineRule="exact"/>
                          <w:ind w:left="0" w:right="52"/>
                          <w:jc w:val="right"/>
                          <w:rPr>
                            <w:sz w:val="21"/>
                          </w:rPr>
                        </w:pPr>
                        <w:r>
                          <w:rPr>
                            <w:spacing w:val="-5"/>
                            <w:sz w:val="21"/>
                          </w:rPr>
                          <w:t>7.5</w:t>
                        </w:r>
                      </w:p>
                    </w:tc>
                    <w:tc>
                      <w:tcPr>
                        <w:tcW w:w="1364" w:type="dxa"/>
                      </w:tcPr>
                      <w:p>
                        <w:pPr>
                          <w:pStyle w:val="TableParagraph"/>
                          <w:spacing w:line="210" w:lineRule="exact"/>
                          <w:ind w:left="51"/>
                          <w:rPr>
                            <w:sz w:val="21"/>
                          </w:rPr>
                        </w:pPr>
                        <w:r>
                          <w:rPr>
                            <w:spacing w:val="-4"/>
                            <w:sz w:val="21"/>
                          </w:rPr>
                          <w:t>保险金给付</w:t>
                        </w:r>
                      </w:p>
                    </w:tc>
                  </w:tr>
                </w:tbl>
                <w:p>
                  <w:pPr>
                    <w:pStyle w:val="BodyText"/>
                  </w:pPr>
                </w:p>
              </w:txbxContent>
            </v:textbox>
            <w10:wrap type="none"/>
          </v:shape>
        </w:pict>
      </w:r>
      <w:r>
        <w:rPr>
          <w:spacing w:val="-2"/>
        </w:rPr>
        <w:t>我们提供的保障</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6"/>
        </w:rPr>
      </w:pPr>
    </w:p>
    <w:p>
      <w:pPr>
        <w:pStyle w:val="ListParagraph"/>
        <w:numPr>
          <w:ilvl w:val="0"/>
          <w:numId w:val="2"/>
        </w:numPr>
        <w:tabs>
          <w:tab w:pos="995" w:val="left" w:leader="none"/>
        </w:tabs>
        <w:spacing w:line="261" w:lineRule="exact" w:before="1" w:after="0"/>
        <w:ind w:left="994" w:right="0" w:hanging="319"/>
        <w:jc w:val="left"/>
        <w:rPr>
          <w:b/>
          <w:sz w:val="21"/>
        </w:rPr>
      </w:pPr>
      <w:r>
        <w:rPr>
          <w:b/>
          <w:spacing w:val="-2"/>
          <w:sz w:val="21"/>
        </w:rPr>
        <w:t>如何支付保险费</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保险费的支付</w:t>
      </w:r>
    </w:p>
    <w:p>
      <w:pPr>
        <w:pStyle w:val="ListParagraph"/>
        <w:numPr>
          <w:ilvl w:val="1"/>
          <w:numId w:val="2"/>
        </w:numPr>
        <w:tabs>
          <w:tab w:pos="1310" w:val="left" w:leader="none"/>
        </w:tabs>
        <w:spacing w:line="250" w:lineRule="exact" w:before="0" w:after="0"/>
        <w:ind w:left="1310" w:right="0" w:hanging="423"/>
        <w:jc w:val="left"/>
        <w:rPr>
          <w:sz w:val="21"/>
        </w:rPr>
      </w:pPr>
      <w:r>
        <w:rPr>
          <w:spacing w:val="-5"/>
          <w:sz w:val="21"/>
        </w:rPr>
        <w:t>宽限期</w:t>
      </w:r>
    </w:p>
    <w:p>
      <w:pPr>
        <w:pStyle w:val="Heading3"/>
        <w:numPr>
          <w:ilvl w:val="0"/>
          <w:numId w:val="2"/>
        </w:numPr>
        <w:tabs>
          <w:tab w:pos="995" w:val="left" w:leader="none"/>
        </w:tabs>
        <w:spacing w:line="250" w:lineRule="exact" w:before="0" w:after="0"/>
        <w:ind w:left="994" w:right="0" w:hanging="319"/>
        <w:jc w:val="left"/>
      </w:pPr>
      <w:r>
        <w:rPr>
          <w:spacing w:val="-3"/>
        </w:rPr>
        <w:t>合同效力的中止及恢复</w:t>
      </w:r>
    </w:p>
    <w:p>
      <w:pPr>
        <w:pStyle w:val="ListParagraph"/>
        <w:numPr>
          <w:ilvl w:val="1"/>
          <w:numId w:val="2"/>
        </w:numPr>
        <w:tabs>
          <w:tab w:pos="1308" w:val="left" w:leader="none"/>
        </w:tabs>
        <w:spacing w:line="250" w:lineRule="exact" w:before="0" w:after="0"/>
        <w:ind w:left="1307" w:right="0" w:hanging="418"/>
        <w:jc w:val="left"/>
        <w:rPr>
          <w:sz w:val="21"/>
        </w:rPr>
      </w:pPr>
      <w:r>
        <w:rPr>
          <w:spacing w:val="-4"/>
          <w:sz w:val="21"/>
        </w:rPr>
        <w:t>合同效力的中止</w:t>
      </w:r>
    </w:p>
    <w:p>
      <w:pPr>
        <w:pStyle w:val="ListParagraph"/>
        <w:numPr>
          <w:ilvl w:val="1"/>
          <w:numId w:val="2"/>
        </w:numPr>
        <w:tabs>
          <w:tab w:pos="1308" w:val="left" w:leader="none"/>
        </w:tabs>
        <w:spacing w:line="250" w:lineRule="exact" w:before="0" w:after="0"/>
        <w:ind w:left="1307" w:right="0" w:hanging="421"/>
        <w:jc w:val="left"/>
        <w:rPr>
          <w:sz w:val="21"/>
        </w:rPr>
      </w:pPr>
      <w:r>
        <w:rPr>
          <w:spacing w:val="-4"/>
          <w:sz w:val="21"/>
        </w:rPr>
        <w:t>合同效力的恢复</w:t>
      </w:r>
    </w:p>
    <w:p>
      <w:pPr>
        <w:pStyle w:val="Heading3"/>
        <w:numPr>
          <w:ilvl w:val="0"/>
          <w:numId w:val="2"/>
        </w:numPr>
        <w:tabs>
          <w:tab w:pos="995" w:val="left" w:leader="none"/>
        </w:tabs>
        <w:spacing w:line="251" w:lineRule="exact" w:before="0" w:after="0"/>
        <w:ind w:left="994" w:right="0" w:hanging="319"/>
        <w:jc w:val="left"/>
      </w:pPr>
      <w:r>
        <w:rPr>
          <w:spacing w:val="-4"/>
        </w:rPr>
        <w:t>其他权益</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保单借款</w:t>
      </w:r>
    </w:p>
    <w:p>
      <w:pPr>
        <w:pStyle w:val="ListParagraph"/>
        <w:numPr>
          <w:ilvl w:val="1"/>
          <w:numId w:val="2"/>
        </w:numPr>
        <w:tabs>
          <w:tab w:pos="1310" w:val="left" w:leader="none"/>
        </w:tabs>
        <w:spacing w:line="259" w:lineRule="exact" w:before="0" w:after="0"/>
        <w:ind w:left="1310" w:right="0" w:hanging="423"/>
        <w:jc w:val="left"/>
        <w:rPr>
          <w:sz w:val="21"/>
        </w:rPr>
      </w:pPr>
      <w:r>
        <w:rPr>
          <w:spacing w:val="-4"/>
          <w:sz w:val="21"/>
        </w:rPr>
        <w:t>保险费的自动垫交</w:t>
      </w:r>
    </w:p>
    <w:p>
      <w:pPr>
        <w:pStyle w:val="ListParagraph"/>
        <w:numPr>
          <w:ilvl w:val="1"/>
          <w:numId w:val="2"/>
        </w:numPr>
        <w:tabs>
          <w:tab w:pos="1311" w:val="left" w:leader="none"/>
        </w:tabs>
        <w:spacing w:line="261" w:lineRule="exact" w:before="72" w:after="0"/>
        <w:ind w:left="1310" w:right="0" w:hanging="424"/>
        <w:jc w:val="left"/>
        <w:rPr>
          <w:sz w:val="21"/>
        </w:rPr>
      </w:pPr>
      <w:r>
        <w:rPr>
          <w:spacing w:val="-3"/>
          <w:sz w:val="21"/>
        </w:rPr>
        <w:br w:type="column"/>
      </w:r>
      <w:r>
        <w:rPr>
          <w:spacing w:val="-4"/>
          <w:sz w:val="21"/>
        </w:rPr>
        <w:t>减额交清</w:t>
      </w:r>
    </w:p>
    <w:p>
      <w:pPr>
        <w:pStyle w:val="ListParagraph"/>
        <w:numPr>
          <w:ilvl w:val="1"/>
          <w:numId w:val="2"/>
        </w:numPr>
        <w:tabs>
          <w:tab w:pos="1311" w:val="left" w:leader="none"/>
        </w:tabs>
        <w:spacing w:line="251" w:lineRule="exact" w:before="0" w:after="0"/>
        <w:ind w:left="1310" w:right="0" w:hanging="424"/>
        <w:jc w:val="left"/>
        <w:rPr>
          <w:sz w:val="21"/>
        </w:rPr>
      </w:pPr>
      <w:r>
        <w:rPr>
          <w:spacing w:val="-4"/>
          <w:sz w:val="21"/>
        </w:rPr>
        <w:t>基本保险金额变更</w:t>
      </w:r>
    </w:p>
    <w:p>
      <w:pPr>
        <w:pStyle w:val="Heading3"/>
        <w:numPr>
          <w:ilvl w:val="0"/>
          <w:numId w:val="2"/>
        </w:numPr>
        <w:tabs>
          <w:tab w:pos="994" w:val="left" w:leader="none"/>
        </w:tabs>
        <w:spacing w:line="250" w:lineRule="exact" w:before="0" w:after="0"/>
        <w:ind w:left="993" w:right="0" w:hanging="318"/>
        <w:jc w:val="left"/>
      </w:pPr>
      <w:r>
        <w:rPr>
          <w:spacing w:val="-2"/>
        </w:rPr>
        <w:t>明确说明与如实告知</w:t>
      </w:r>
    </w:p>
    <w:p>
      <w:pPr>
        <w:pStyle w:val="ListParagraph"/>
        <w:numPr>
          <w:ilvl w:val="1"/>
          <w:numId w:val="2"/>
        </w:numPr>
        <w:tabs>
          <w:tab w:pos="1308" w:val="left" w:leader="none"/>
        </w:tabs>
        <w:spacing w:line="250" w:lineRule="exact" w:before="0" w:after="0"/>
        <w:ind w:left="1307" w:right="0" w:hanging="418"/>
        <w:jc w:val="left"/>
        <w:rPr>
          <w:sz w:val="21"/>
        </w:rPr>
      </w:pPr>
      <w:r>
        <w:rPr>
          <w:spacing w:val="-4"/>
          <w:sz w:val="21"/>
        </w:rPr>
        <w:t>明确说明</w:t>
      </w:r>
    </w:p>
    <w:p>
      <w:pPr>
        <w:pStyle w:val="ListParagraph"/>
        <w:numPr>
          <w:ilvl w:val="1"/>
          <w:numId w:val="2"/>
        </w:numPr>
        <w:tabs>
          <w:tab w:pos="1311" w:val="left" w:leader="none"/>
        </w:tabs>
        <w:spacing w:line="250" w:lineRule="exact" w:before="0" w:after="0"/>
        <w:ind w:left="1310" w:right="0" w:hanging="424"/>
        <w:jc w:val="left"/>
        <w:rPr>
          <w:sz w:val="21"/>
        </w:rPr>
      </w:pPr>
      <w:r>
        <w:rPr>
          <w:spacing w:val="-4"/>
          <w:sz w:val="21"/>
        </w:rPr>
        <w:t>如实告知</w:t>
      </w:r>
    </w:p>
    <w:p>
      <w:pPr>
        <w:pStyle w:val="ListParagraph"/>
        <w:numPr>
          <w:ilvl w:val="1"/>
          <w:numId w:val="2"/>
        </w:numPr>
        <w:tabs>
          <w:tab w:pos="1311" w:val="left" w:leader="none"/>
        </w:tabs>
        <w:spacing w:line="250" w:lineRule="exact" w:before="0" w:after="0"/>
        <w:ind w:left="1310" w:right="0" w:hanging="424"/>
        <w:jc w:val="left"/>
        <w:rPr>
          <w:sz w:val="21"/>
        </w:rPr>
      </w:pPr>
      <w:r>
        <w:rPr>
          <w:spacing w:val="-3"/>
          <w:sz w:val="21"/>
        </w:rPr>
        <w:t>本公司合同解除权的限制</w:t>
      </w:r>
    </w:p>
    <w:p>
      <w:pPr>
        <w:pStyle w:val="Heading3"/>
        <w:numPr>
          <w:ilvl w:val="0"/>
          <w:numId w:val="2"/>
        </w:numPr>
        <w:tabs>
          <w:tab w:pos="995" w:val="left" w:leader="none"/>
        </w:tabs>
        <w:spacing w:line="259" w:lineRule="exact" w:before="0" w:after="0"/>
        <w:ind w:left="994" w:right="0" w:hanging="319"/>
        <w:jc w:val="left"/>
      </w:pPr>
      <w:r>
        <w:rPr>
          <w:spacing w:val="-2"/>
        </w:rPr>
        <w:t>如何申请领取保险金</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6"/>
        </w:rPr>
      </w:pPr>
    </w:p>
    <w:p>
      <w:pPr>
        <w:pStyle w:val="BodyText"/>
        <w:spacing w:line="261" w:lineRule="exact" w:before="1"/>
        <w:ind w:left="887"/>
      </w:pPr>
      <w:r>
        <w:rPr/>
        <w:t>7.6</w:t>
      </w:r>
      <w:r>
        <w:rPr>
          <w:spacing w:val="-4"/>
        </w:rPr>
        <w:t> 诉讼时效</w:t>
      </w:r>
    </w:p>
    <w:p>
      <w:pPr>
        <w:pStyle w:val="Heading3"/>
        <w:numPr>
          <w:ilvl w:val="0"/>
          <w:numId w:val="2"/>
        </w:numPr>
        <w:tabs>
          <w:tab w:pos="995" w:val="left" w:leader="none"/>
        </w:tabs>
        <w:spacing w:line="223" w:lineRule="auto" w:before="6" w:after="0"/>
        <w:ind w:left="676" w:right="0" w:firstLine="0"/>
        <w:jc w:val="left"/>
      </w:pPr>
      <w:r>
        <w:rPr>
          <w:spacing w:val="-2"/>
        </w:rPr>
        <w:t>您犹豫期后解除合同的手续</w:t>
      </w:r>
      <w:r>
        <w:rPr>
          <w:spacing w:val="-4"/>
        </w:rPr>
        <w:t>及风险</w:t>
      </w:r>
    </w:p>
    <w:p>
      <w:pPr>
        <w:pStyle w:val="BodyText"/>
        <w:spacing w:line="223" w:lineRule="auto"/>
        <w:ind w:left="676" w:right="38" w:firstLine="211"/>
      </w:pPr>
      <w:r>
        <w:rPr>
          <w:spacing w:val="-2"/>
        </w:rPr>
        <w:t>您犹豫期后解除合同的手续及</w:t>
      </w:r>
      <w:r>
        <w:rPr>
          <w:spacing w:val="-6"/>
        </w:rPr>
        <w:t>风险</w:t>
      </w:r>
    </w:p>
    <w:p>
      <w:pPr>
        <w:pStyle w:val="Heading3"/>
        <w:numPr>
          <w:ilvl w:val="0"/>
          <w:numId w:val="2"/>
        </w:numPr>
        <w:tabs>
          <w:tab w:pos="995" w:val="left" w:leader="none"/>
        </w:tabs>
        <w:spacing w:line="244" w:lineRule="exact" w:before="0" w:after="0"/>
        <w:ind w:left="994" w:right="0" w:hanging="319"/>
        <w:jc w:val="left"/>
      </w:pPr>
      <w:r>
        <w:rPr>
          <w:spacing w:val="-2"/>
        </w:rPr>
        <w:t>其他需要注意的事项</w:t>
      </w:r>
    </w:p>
    <w:p>
      <w:pPr>
        <w:pStyle w:val="ListParagraph"/>
        <w:numPr>
          <w:ilvl w:val="1"/>
          <w:numId w:val="2"/>
        </w:numPr>
        <w:tabs>
          <w:tab w:pos="1311" w:val="left" w:leader="none"/>
        </w:tabs>
        <w:spacing w:line="251" w:lineRule="exact" w:before="0" w:after="0"/>
        <w:ind w:left="1310" w:right="0" w:hanging="424"/>
        <w:jc w:val="left"/>
        <w:rPr>
          <w:sz w:val="21"/>
        </w:rPr>
      </w:pPr>
      <w:r>
        <w:rPr>
          <w:spacing w:val="-3"/>
          <w:sz w:val="21"/>
        </w:rPr>
        <w:t>年龄确定与错误处理</w:t>
      </w:r>
    </w:p>
    <w:p>
      <w:pPr>
        <w:pStyle w:val="ListParagraph"/>
        <w:numPr>
          <w:ilvl w:val="1"/>
          <w:numId w:val="2"/>
        </w:numPr>
        <w:tabs>
          <w:tab w:pos="1311" w:val="left" w:leader="none"/>
        </w:tabs>
        <w:spacing w:line="251" w:lineRule="exact" w:before="0" w:after="0"/>
        <w:ind w:left="1310" w:right="0" w:hanging="424"/>
        <w:jc w:val="left"/>
        <w:rPr>
          <w:sz w:val="21"/>
        </w:rPr>
      </w:pPr>
      <w:r>
        <w:rPr>
          <w:spacing w:val="-4"/>
          <w:sz w:val="21"/>
        </w:rPr>
        <w:t>地址变更</w:t>
      </w:r>
    </w:p>
    <w:p>
      <w:pPr>
        <w:pStyle w:val="ListParagraph"/>
        <w:numPr>
          <w:ilvl w:val="1"/>
          <w:numId w:val="2"/>
        </w:numPr>
        <w:tabs>
          <w:tab w:pos="1311" w:val="left" w:leader="none"/>
        </w:tabs>
        <w:spacing w:line="259" w:lineRule="exact" w:before="0" w:after="0"/>
        <w:ind w:left="1310" w:right="0" w:hanging="424"/>
        <w:jc w:val="left"/>
        <w:rPr>
          <w:sz w:val="21"/>
        </w:rPr>
      </w:pPr>
      <w:r>
        <w:rPr>
          <w:spacing w:val="-4"/>
          <w:sz w:val="21"/>
        </w:rPr>
        <w:t>宣告死亡处理</w:t>
      </w:r>
    </w:p>
    <w:p>
      <w:pPr>
        <w:pStyle w:val="ListParagraph"/>
        <w:numPr>
          <w:ilvl w:val="1"/>
          <w:numId w:val="2"/>
        </w:numPr>
        <w:tabs>
          <w:tab w:pos="693" w:val="left" w:leader="none"/>
        </w:tabs>
        <w:spacing w:line="259" w:lineRule="exact" w:before="67" w:after="0"/>
        <w:ind w:left="692" w:right="0" w:hanging="424"/>
        <w:jc w:val="left"/>
        <w:rPr>
          <w:sz w:val="21"/>
        </w:rPr>
      </w:pPr>
      <w:r>
        <w:rPr>
          <w:spacing w:val="-3"/>
          <w:sz w:val="21"/>
        </w:rPr>
        <w:br w:type="column"/>
      </w:r>
      <w:r>
        <w:rPr>
          <w:spacing w:val="-4"/>
          <w:sz w:val="21"/>
        </w:rPr>
        <w:t>未还款项的扣除</w:t>
      </w:r>
    </w:p>
    <w:p>
      <w:pPr>
        <w:pStyle w:val="ListParagraph"/>
        <w:numPr>
          <w:ilvl w:val="1"/>
          <w:numId w:val="2"/>
        </w:numPr>
        <w:tabs>
          <w:tab w:pos="693" w:val="left" w:leader="none"/>
        </w:tabs>
        <w:spacing w:line="259" w:lineRule="exact" w:before="0" w:after="0"/>
        <w:ind w:left="692" w:right="0" w:hanging="424"/>
        <w:jc w:val="left"/>
        <w:rPr>
          <w:sz w:val="21"/>
        </w:rPr>
      </w:pPr>
      <w:r>
        <w:rPr>
          <w:spacing w:val="-4"/>
          <w:sz w:val="21"/>
        </w:rPr>
        <w:t>合同内容的变更</w:t>
      </w:r>
    </w:p>
    <w:p>
      <w:pPr>
        <w:pStyle w:val="ListParagraph"/>
        <w:numPr>
          <w:ilvl w:val="1"/>
          <w:numId w:val="2"/>
        </w:numPr>
        <w:tabs>
          <w:tab w:pos="693" w:val="left" w:leader="none"/>
        </w:tabs>
        <w:spacing w:line="240" w:lineRule="auto" w:before="14" w:after="0"/>
        <w:ind w:left="692" w:right="0" w:hanging="424"/>
        <w:jc w:val="left"/>
        <w:rPr>
          <w:sz w:val="21"/>
        </w:rPr>
      </w:pPr>
      <w:r>
        <w:rPr>
          <w:spacing w:val="-4"/>
          <w:sz w:val="21"/>
        </w:rPr>
        <w:t>争议处理</w:t>
      </w:r>
    </w:p>
    <w:p>
      <w:pPr>
        <w:pStyle w:val="Heading3"/>
        <w:numPr>
          <w:ilvl w:val="0"/>
          <w:numId w:val="2"/>
        </w:numPr>
        <w:tabs>
          <w:tab w:pos="483" w:val="left" w:leader="none"/>
        </w:tabs>
        <w:spacing w:line="240" w:lineRule="auto" w:before="43" w:after="0"/>
        <w:ind w:left="482" w:right="0" w:hanging="425"/>
        <w:jc w:val="left"/>
      </w:pPr>
      <w:r>
        <w:rPr>
          <w:spacing w:val="-5"/>
        </w:rPr>
        <w:t>释义</w:t>
      </w:r>
    </w:p>
    <w:p>
      <w:pPr>
        <w:pStyle w:val="ListParagraph"/>
        <w:numPr>
          <w:ilvl w:val="1"/>
          <w:numId w:val="2"/>
        </w:numPr>
        <w:tabs>
          <w:tab w:pos="796" w:val="left" w:leader="none"/>
        </w:tabs>
        <w:spacing w:line="259" w:lineRule="exact" w:before="10" w:after="0"/>
        <w:ind w:left="795" w:right="0" w:hanging="527"/>
        <w:jc w:val="left"/>
        <w:rPr>
          <w:sz w:val="21"/>
        </w:rPr>
      </w:pPr>
      <w:r>
        <w:rPr>
          <w:spacing w:val="-4"/>
          <w:sz w:val="21"/>
        </w:rPr>
        <w:t>保单年度</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保险费约定支付日</w:t>
      </w:r>
    </w:p>
    <w:p>
      <w:pPr>
        <w:pStyle w:val="ListParagraph"/>
        <w:numPr>
          <w:ilvl w:val="1"/>
          <w:numId w:val="2"/>
        </w:numPr>
        <w:tabs>
          <w:tab w:pos="796" w:val="left" w:leader="none"/>
        </w:tabs>
        <w:spacing w:line="250" w:lineRule="exact" w:before="0" w:after="0"/>
        <w:ind w:left="795" w:right="0" w:hanging="527"/>
        <w:jc w:val="left"/>
        <w:rPr>
          <w:sz w:val="21"/>
        </w:rPr>
      </w:pPr>
      <w:r>
        <w:rPr>
          <w:spacing w:val="-5"/>
          <w:sz w:val="21"/>
        </w:rPr>
        <w:t>周岁</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到达年龄</w:t>
      </w:r>
    </w:p>
    <w:p>
      <w:pPr>
        <w:pStyle w:val="ListParagraph"/>
        <w:numPr>
          <w:ilvl w:val="1"/>
          <w:numId w:val="2"/>
        </w:numPr>
        <w:tabs>
          <w:tab w:pos="796" w:val="left" w:leader="none"/>
        </w:tabs>
        <w:spacing w:line="251" w:lineRule="exact" w:before="0" w:after="0"/>
        <w:ind w:left="795" w:right="0" w:hanging="527"/>
        <w:jc w:val="left"/>
        <w:rPr>
          <w:sz w:val="21"/>
        </w:rPr>
      </w:pPr>
      <w:r>
        <w:rPr>
          <w:spacing w:val="-5"/>
          <w:sz w:val="21"/>
        </w:rPr>
        <w:t>全残</w:t>
      </w:r>
    </w:p>
    <w:p>
      <w:pPr>
        <w:pStyle w:val="ListParagraph"/>
        <w:numPr>
          <w:ilvl w:val="1"/>
          <w:numId w:val="2"/>
        </w:numPr>
        <w:tabs>
          <w:tab w:pos="796" w:val="left" w:leader="none"/>
        </w:tabs>
        <w:spacing w:line="251" w:lineRule="exact" w:before="0" w:after="0"/>
        <w:ind w:left="795" w:right="0" w:hanging="527"/>
        <w:jc w:val="left"/>
        <w:rPr>
          <w:sz w:val="21"/>
        </w:rPr>
      </w:pPr>
      <w:r>
        <w:rPr>
          <w:spacing w:val="-4"/>
          <w:sz w:val="21"/>
        </w:rPr>
        <w:t>现金价值</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累计已交保险费</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交费期满日</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意外伤害</w:t>
      </w:r>
    </w:p>
    <w:p>
      <w:pPr>
        <w:pStyle w:val="ListParagraph"/>
        <w:numPr>
          <w:ilvl w:val="1"/>
          <w:numId w:val="2"/>
        </w:numPr>
        <w:tabs>
          <w:tab w:pos="902" w:val="left" w:leader="none"/>
        </w:tabs>
        <w:spacing w:line="250" w:lineRule="exact" w:before="0" w:after="0"/>
        <w:ind w:left="901" w:right="0" w:hanging="633"/>
        <w:jc w:val="left"/>
        <w:rPr>
          <w:sz w:val="21"/>
        </w:rPr>
      </w:pPr>
      <w:r>
        <w:rPr>
          <w:spacing w:val="-5"/>
          <w:sz w:val="21"/>
        </w:rPr>
        <w:t>毒品</w:t>
      </w:r>
    </w:p>
    <w:p>
      <w:pPr>
        <w:pStyle w:val="ListParagraph"/>
        <w:numPr>
          <w:ilvl w:val="1"/>
          <w:numId w:val="2"/>
        </w:numPr>
        <w:tabs>
          <w:tab w:pos="902" w:val="left" w:leader="none"/>
        </w:tabs>
        <w:spacing w:line="251" w:lineRule="exact" w:before="0" w:after="0"/>
        <w:ind w:left="901" w:right="0" w:hanging="633"/>
        <w:jc w:val="left"/>
        <w:rPr>
          <w:sz w:val="21"/>
        </w:rPr>
      </w:pPr>
      <w:r>
        <w:rPr>
          <w:spacing w:val="-4"/>
          <w:sz w:val="21"/>
        </w:rPr>
        <w:t>酒后驾驶</w:t>
      </w:r>
    </w:p>
    <w:p>
      <w:pPr>
        <w:pStyle w:val="ListParagraph"/>
        <w:numPr>
          <w:ilvl w:val="1"/>
          <w:numId w:val="2"/>
        </w:numPr>
        <w:tabs>
          <w:tab w:pos="902" w:val="left" w:leader="none"/>
        </w:tabs>
        <w:spacing w:line="251" w:lineRule="exact" w:before="0" w:after="0"/>
        <w:ind w:left="901" w:right="0" w:hanging="633"/>
        <w:jc w:val="left"/>
        <w:rPr>
          <w:sz w:val="21"/>
        </w:rPr>
      </w:pPr>
      <w:r>
        <w:rPr>
          <w:spacing w:val="-3"/>
          <w:sz w:val="21"/>
        </w:rPr>
        <w:t>无合法有效驾驶证驾驶</w:t>
      </w:r>
    </w:p>
    <w:p>
      <w:pPr>
        <w:pStyle w:val="ListParagraph"/>
        <w:numPr>
          <w:ilvl w:val="1"/>
          <w:numId w:val="2"/>
        </w:numPr>
        <w:tabs>
          <w:tab w:pos="902" w:val="left" w:leader="none"/>
        </w:tabs>
        <w:spacing w:line="250" w:lineRule="exact" w:before="0" w:after="0"/>
        <w:ind w:left="901" w:right="0" w:hanging="633"/>
        <w:jc w:val="left"/>
        <w:rPr>
          <w:sz w:val="21"/>
        </w:rPr>
      </w:pPr>
      <w:r>
        <w:rPr>
          <w:spacing w:val="-4"/>
          <w:sz w:val="21"/>
        </w:rPr>
        <w:t>无有效行驶证</w:t>
      </w:r>
    </w:p>
    <w:p>
      <w:pPr>
        <w:pStyle w:val="ListParagraph"/>
        <w:numPr>
          <w:ilvl w:val="1"/>
          <w:numId w:val="2"/>
        </w:numPr>
        <w:tabs>
          <w:tab w:pos="902" w:val="left" w:leader="none"/>
        </w:tabs>
        <w:spacing w:line="259" w:lineRule="exact" w:before="0" w:after="0"/>
        <w:ind w:left="901" w:right="0" w:hanging="633"/>
        <w:jc w:val="left"/>
        <w:rPr>
          <w:sz w:val="21"/>
        </w:rPr>
      </w:pPr>
      <w:r>
        <w:rPr>
          <w:spacing w:val="-4"/>
          <w:sz w:val="21"/>
        </w:rPr>
        <w:t>本合同约定利率</w:t>
      </w:r>
    </w:p>
    <w:p>
      <w:pPr>
        <w:spacing w:after="0" w:line="259" w:lineRule="exact"/>
        <w:jc w:val="left"/>
        <w:rPr>
          <w:sz w:val="21"/>
        </w:rPr>
        <w:sectPr>
          <w:type w:val="continuous"/>
          <w:pgSz w:w="11910" w:h="16840"/>
          <w:pgMar w:top="480" w:bottom="280" w:left="800" w:right="520"/>
          <w:cols w:num="3" w:equalWidth="0">
            <w:col w:w="3143" w:space="44"/>
            <w:col w:w="3663" w:space="40"/>
            <w:col w:w="3700"/>
          </w:cols>
        </w:sectPr>
      </w:pPr>
    </w:p>
    <w:p>
      <w:pPr>
        <w:pStyle w:val="Heading1"/>
        <w:ind w:right="2213" w:firstLine="0"/>
        <w:jc w:val="center"/>
      </w:pPr>
      <w:r>
        <w:rPr>
          <w:w w:val="95"/>
        </w:rPr>
        <w:t>信泰如意尊终身寿险</w:t>
      </w:r>
      <w:r>
        <w:rPr>
          <w:w w:val="95"/>
        </w:rPr>
        <w:t>条</w:t>
      </w:r>
      <w:r>
        <w:rPr>
          <w:spacing w:val="-10"/>
          <w:w w:val="95"/>
        </w:rPr>
        <w:t>款</w:t>
      </w:r>
    </w:p>
    <w:p>
      <w:pPr>
        <w:pStyle w:val="BodyText"/>
        <w:rPr>
          <w:rFonts w:ascii="黑体"/>
          <w:b/>
          <w:sz w:val="30"/>
        </w:rPr>
      </w:pPr>
    </w:p>
    <w:p>
      <w:pPr>
        <w:pStyle w:val="BodyText"/>
        <w:spacing w:before="11"/>
        <w:rPr>
          <w:rFonts w:ascii="黑体"/>
          <w:b/>
          <w:sz w:val="29"/>
        </w:rPr>
      </w:pPr>
    </w:p>
    <w:p>
      <w:pPr>
        <w:pStyle w:val="BodyText"/>
        <w:spacing w:line="278" w:lineRule="auto"/>
        <w:ind w:left="220" w:right="493"/>
      </w:pPr>
      <w:r>
        <w:rPr>
          <w:spacing w:val="-2"/>
        </w:rPr>
        <w:t>在本条款中，“您”指投保人，“我们”、“本公司”均指信泰人寿保险股份有限公司，“本合同”指您与</w:t>
      </w:r>
      <w:r>
        <w:rPr>
          <w:spacing w:val="-2"/>
        </w:rPr>
        <w:t>我们之间订立的“信泰如意尊终身寿险合同”。</w:t>
      </w:r>
    </w:p>
    <w:p>
      <w:pPr>
        <w:pStyle w:val="BodyText"/>
        <w:spacing w:before="4"/>
        <w:rPr>
          <w:sz w:val="17"/>
        </w:rPr>
      </w:pPr>
    </w:p>
    <w:p>
      <w:pPr>
        <w:tabs>
          <w:tab w:pos="966" w:val="left" w:leader="none"/>
        </w:tabs>
        <w:spacing w:before="0"/>
        <w:ind w:left="220"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w:t>
      </w:r>
      <w:r>
        <w:rPr>
          <w:b/>
          <w:w w:val="95"/>
          <w:sz w:val="24"/>
        </w:rPr>
        <w:t>们</w:t>
      </w:r>
      <w:r>
        <w:rPr>
          <w:b/>
          <w:w w:val="95"/>
          <w:sz w:val="24"/>
        </w:rPr>
        <w:t>的</w:t>
      </w:r>
      <w:r>
        <w:rPr>
          <w:b/>
          <w:spacing w:val="-5"/>
          <w:w w:val="95"/>
          <w:sz w:val="24"/>
        </w:rPr>
        <w:t>合同</w:t>
      </w:r>
    </w:p>
    <w:p>
      <w:pPr>
        <w:pStyle w:val="BodyText"/>
        <w:spacing w:before="3"/>
        <w:rPr>
          <w:b/>
          <w:sz w:val="5"/>
        </w:rPr>
      </w:pPr>
      <w:r>
        <w:rPr/>
        <w:drawing>
          <wp:anchor distT="0" distB="0" distL="0" distR="0" allowOverlap="1" layoutInCell="1" locked="0" behindDoc="0" simplePos="0" relativeHeight="2">
            <wp:simplePos x="0" y="0"/>
            <wp:positionH relativeFrom="page">
              <wp:posOffset>579119</wp:posOffset>
            </wp:positionH>
            <wp:positionV relativeFrom="paragraph">
              <wp:posOffset>58105</wp:posOffset>
            </wp:positionV>
            <wp:extent cx="640200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02009" cy="12192"/>
                    </a:xfrm>
                    <a:prstGeom prst="rect">
                      <a:avLst/>
                    </a:prstGeom>
                  </pic:spPr>
                </pic:pic>
              </a:graphicData>
            </a:graphic>
          </wp:anchor>
        </w:drawing>
      </w:r>
    </w:p>
    <w:p>
      <w:pPr>
        <w:pStyle w:val="ListParagraph"/>
        <w:numPr>
          <w:ilvl w:val="1"/>
          <w:numId w:val="3"/>
        </w:numPr>
        <w:tabs>
          <w:tab w:pos="967" w:val="left" w:leader="none"/>
        </w:tabs>
        <w:spacing w:line="278" w:lineRule="auto" w:before="231" w:after="0"/>
        <w:ind w:left="2706" w:right="388" w:hanging="2487"/>
        <w:jc w:val="both"/>
        <w:rPr>
          <w:sz w:val="21"/>
        </w:rPr>
      </w:pPr>
      <w:r>
        <w:rPr>
          <w:b/>
          <w:spacing w:val="96"/>
          <w:sz w:val="21"/>
        </w:rPr>
        <w:t>合同的构成 </w:t>
      </w:r>
      <w:r>
        <w:rPr>
          <w:sz w:val="21"/>
        </w:rPr>
        <w:t>本合同由保险单或其他保险凭证及所附保险条款、投保单、现金价值表、与本合</w:t>
      </w:r>
      <w:r>
        <w:rPr>
          <w:spacing w:val="-4"/>
          <w:sz w:val="21"/>
        </w:rPr>
        <w:t>同有关的其他投保文件、合法有效的声明、批注、批单及其他书面协议共同构成。</w:t>
      </w:r>
    </w:p>
    <w:p>
      <w:pPr>
        <w:pStyle w:val="BodyText"/>
        <w:spacing w:line="278" w:lineRule="auto" w:before="94"/>
        <w:ind w:left="2706" w:right="520"/>
        <w:jc w:val="both"/>
      </w:pPr>
      <w:r>
        <w:rPr>
          <w:spacing w:val="-2"/>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4"/>
        <w:rPr>
          <w:sz w:val="24"/>
        </w:rPr>
      </w:pPr>
    </w:p>
    <w:p>
      <w:pPr>
        <w:pStyle w:val="ListParagraph"/>
        <w:numPr>
          <w:ilvl w:val="1"/>
          <w:numId w:val="3"/>
        </w:numPr>
        <w:tabs>
          <w:tab w:pos="966" w:val="left" w:leader="none"/>
          <w:tab w:pos="967" w:val="left" w:leader="none"/>
        </w:tabs>
        <w:spacing w:line="240" w:lineRule="auto" w:before="0" w:after="0"/>
        <w:ind w:left="966" w:right="0" w:hanging="747"/>
        <w:jc w:val="left"/>
        <w:rPr>
          <w:sz w:val="21"/>
        </w:rPr>
      </w:pPr>
      <w:r>
        <w:rPr>
          <w:b/>
          <w:spacing w:val="13"/>
          <w:sz w:val="21"/>
        </w:rPr>
        <w:t>合同成立与生效 </w:t>
      </w:r>
      <w:r>
        <w:rPr>
          <w:spacing w:val="-1"/>
          <w:sz w:val="21"/>
        </w:rPr>
        <w:t>您提出保险申请，我们同意承保，本合同成立，本合同成立日载明于保险单上。</w:t>
      </w:r>
    </w:p>
    <w:p>
      <w:pPr>
        <w:pStyle w:val="BodyText"/>
        <w:spacing w:line="278" w:lineRule="auto" w:before="137"/>
        <w:ind w:left="2706" w:right="386"/>
      </w:pPr>
      <w:r>
        <w:rPr>
          <w:spacing w:val="-2"/>
        </w:rPr>
        <w:t>除另有约定外，自本合同成立、我们收取首期保险费并签发保险单的次日零时起，</w:t>
      </w:r>
      <w:r>
        <w:rPr>
          <w:spacing w:val="-2"/>
        </w:rPr>
        <w:t>本合同生效，我们开始承担保险责任，本合同生效日载明于保险单上。</w:t>
      </w:r>
    </w:p>
    <w:p>
      <w:pPr>
        <w:pStyle w:val="BodyText"/>
        <w:spacing w:line="278" w:lineRule="auto" w:before="91"/>
        <w:ind w:left="2706" w:right="497"/>
      </w:pPr>
      <w:r>
        <w:rPr>
          <w:spacing w:val="-2"/>
        </w:rPr>
        <w:t>本合同生效日以后每年的对应日为保单周年日。若当月无对应的同一日，则以该</w:t>
      </w:r>
      <w:r>
        <w:rPr>
          <w:spacing w:val="-2"/>
        </w:rPr>
        <w:t>月最后一日作为对应日。</w:t>
      </w:r>
    </w:p>
    <w:p>
      <w:pPr>
        <w:spacing w:before="83"/>
        <w:ind w:left="2706" w:right="0" w:firstLine="0"/>
        <w:jc w:val="left"/>
        <w:rPr>
          <w:sz w:val="21"/>
        </w:rPr>
      </w:pPr>
      <w:r>
        <w:rPr>
          <w:b/>
          <w:spacing w:val="-9"/>
          <w:sz w:val="21"/>
        </w:rPr>
        <w:t>保单年度 </w:t>
      </w:r>
      <w:r>
        <w:rPr>
          <w:spacing w:val="-2"/>
          <w:position w:val="11"/>
          <w:sz w:val="11"/>
        </w:rPr>
        <w:t>10.1</w:t>
      </w:r>
      <w:r>
        <w:rPr>
          <w:spacing w:val="-2"/>
          <w:sz w:val="21"/>
        </w:rPr>
        <w:t>、</w:t>
      </w:r>
      <w:r>
        <w:rPr>
          <w:b/>
          <w:spacing w:val="-6"/>
          <w:sz w:val="21"/>
        </w:rPr>
        <w:t>保险费约定支付日 </w:t>
      </w:r>
      <w:r>
        <w:rPr>
          <w:spacing w:val="-2"/>
          <w:position w:val="11"/>
          <w:sz w:val="11"/>
        </w:rPr>
        <w:t>10.2</w:t>
      </w:r>
      <w:r>
        <w:rPr>
          <w:spacing w:val="-20"/>
          <w:position w:val="11"/>
          <w:sz w:val="11"/>
        </w:rPr>
        <w:t> </w:t>
      </w:r>
      <w:r>
        <w:rPr>
          <w:spacing w:val="-3"/>
          <w:sz w:val="21"/>
        </w:rPr>
        <w:t>均以本合同生效日计算。</w:t>
      </w:r>
    </w:p>
    <w:p>
      <w:pPr>
        <w:pStyle w:val="BodyText"/>
        <w:spacing w:before="12"/>
        <w:rPr>
          <w:sz w:val="26"/>
        </w:rPr>
      </w:pPr>
    </w:p>
    <w:p>
      <w:pPr>
        <w:pStyle w:val="ListParagraph"/>
        <w:numPr>
          <w:ilvl w:val="1"/>
          <w:numId w:val="3"/>
        </w:numPr>
        <w:tabs>
          <w:tab w:pos="967" w:val="left" w:leader="none"/>
        </w:tabs>
        <w:spacing w:line="278" w:lineRule="auto" w:before="0" w:after="0"/>
        <w:ind w:left="2706" w:right="493" w:hanging="2487"/>
        <w:jc w:val="both"/>
        <w:rPr>
          <w:sz w:val="21"/>
        </w:rPr>
      </w:pPr>
      <w:r>
        <w:rPr>
          <w:b/>
          <w:sz w:val="21"/>
        </w:rPr>
        <w:t>投保年龄</w:t>
      </w:r>
      <w:r>
        <w:rPr>
          <w:b/>
          <w:spacing w:val="658"/>
          <w:sz w:val="21"/>
        </w:rPr>
        <w:t> </w:t>
      </w:r>
      <w:r>
        <w:rPr>
          <w:sz w:val="21"/>
        </w:rPr>
        <w:t>投保时被保险人的年龄为投保年龄。投保年龄以</w:t>
      </w:r>
      <w:r>
        <w:rPr>
          <w:b/>
          <w:spacing w:val="-9"/>
          <w:sz w:val="21"/>
        </w:rPr>
        <w:t>周岁 </w:t>
      </w:r>
      <w:r>
        <w:rPr>
          <w:position w:val="11"/>
          <w:sz w:val="11"/>
        </w:rPr>
        <w:t>10.3</w:t>
      </w:r>
      <w:r>
        <w:rPr>
          <w:spacing w:val="-14"/>
          <w:position w:val="11"/>
          <w:sz w:val="11"/>
        </w:rPr>
        <w:t> </w:t>
      </w:r>
      <w:r>
        <w:rPr>
          <w:sz w:val="21"/>
        </w:rPr>
        <w:t>计算，本公司接受的本合</w:t>
      </w:r>
      <w:r>
        <w:rPr>
          <w:spacing w:val="-2"/>
          <w:sz w:val="21"/>
        </w:rPr>
        <w:t>同投保年龄为出生满二十八日至八十周岁。</w:t>
      </w:r>
    </w:p>
    <w:p>
      <w:pPr>
        <w:pStyle w:val="BodyText"/>
        <w:spacing w:before="5"/>
        <w:rPr>
          <w:sz w:val="24"/>
        </w:rPr>
      </w:pPr>
    </w:p>
    <w:p>
      <w:pPr>
        <w:pStyle w:val="ListParagraph"/>
        <w:numPr>
          <w:ilvl w:val="1"/>
          <w:numId w:val="3"/>
        </w:numPr>
        <w:tabs>
          <w:tab w:pos="966" w:val="left" w:leader="none"/>
          <w:tab w:pos="967" w:val="left" w:leader="none"/>
          <w:tab w:pos="2706" w:val="left" w:leader="none"/>
        </w:tabs>
        <w:spacing w:line="278" w:lineRule="auto" w:before="0" w:after="0"/>
        <w:ind w:left="2706" w:right="497" w:hanging="2487"/>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起至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，并载明</w:t>
      </w:r>
      <w:r>
        <w:rPr>
          <w:spacing w:val="-2"/>
          <w:sz w:val="21"/>
        </w:rPr>
        <w:t>于</w:t>
      </w:r>
      <w:r>
        <w:rPr>
          <w:spacing w:val="-4"/>
          <w:sz w:val="21"/>
        </w:rPr>
        <w:t>保</w:t>
      </w:r>
      <w:r>
        <w:rPr>
          <w:spacing w:val="-4"/>
          <w:sz w:val="21"/>
        </w:rPr>
        <w:t>险</w:t>
      </w:r>
      <w:r>
        <w:rPr>
          <w:spacing w:val="-4"/>
          <w:sz w:val="21"/>
        </w:rPr>
        <w:t>单</w:t>
      </w:r>
      <w:r>
        <w:rPr>
          <w:spacing w:val="-4"/>
          <w:sz w:val="21"/>
        </w:rPr>
        <w:t>上</w:t>
      </w:r>
      <w:r>
        <w:rPr>
          <w:spacing w:val="-4"/>
          <w:sz w:val="21"/>
        </w:rPr>
        <w:t>。</w:t>
      </w:r>
    </w:p>
    <w:p>
      <w:pPr>
        <w:pStyle w:val="BodyText"/>
        <w:spacing w:before="4"/>
        <w:rPr>
          <w:sz w:val="24"/>
        </w:rPr>
      </w:pPr>
    </w:p>
    <w:p>
      <w:pPr>
        <w:pStyle w:val="ListParagraph"/>
        <w:numPr>
          <w:ilvl w:val="1"/>
          <w:numId w:val="3"/>
        </w:numPr>
        <w:tabs>
          <w:tab w:pos="966" w:val="left" w:leader="none"/>
          <w:tab w:pos="967" w:val="left" w:leader="none"/>
          <w:tab w:pos="2706" w:val="left" w:leader="none"/>
        </w:tabs>
        <w:spacing w:line="240" w:lineRule="auto" w:before="0" w:after="0"/>
        <w:ind w:left="966" w:right="0" w:hanging="747"/>
        <w:jc w:val="left"/>
        <w:rPr>
          <w:b/>
          <w:sz w:val="21"/>
        </w:rPr>
      </w:pPr>
      <w:r>
        <w:rPr>
          <w:b/>
          <w:sz w:val="21"/>
        </w:rPr>
        <w:t>犹豫</w:t>
      </w:r>
      <w:r>
        <w:rPr>
          <w:b/>
          <w:spacing w:val="-10"/>
          <w:sz w:val="21"/>
        </w:rPr>
        <w:t>期</w:t>
      </w:r>
      <w:r>
        <w:rPr>
          <w:b/>
          <w:sz w:val="21"/>
        </w:rPr>
        <w:tab/>
      </w:r>
      <w:r>
        <w:rPr>
          <w:spacing w:val="-2"/>
          <w:sz w:val="21"/>
        </w:rPr>
        <w:t>为</w:t>
      </w:r>
      <w:r>
        <w:rPr>
          <w:spacing w:val="-2"/>
          <w:sz w:val="21"/>
        </w:rPr>
        <w:t>充</w:t>
      </w:r>
      <w:r>
        <w:rPr>
          <w:spacing w:val="-2"/>
          <w:sz w:val="21"/>
        </w:rPr>
        <w:t>分</w:t>
      </w:r>
      <w:r>
        <w:rPr>
          <w:spacing w:val="-2"/>
          <w:sz w:val="21"/>
        </w:rPr>
        <w:t>保</w:t>
      </w:r>
      <w:r>
        <w:rPr>
          <w:spacing w:val="-2"/>
          <w:sz w:val="21"/>
        </w:rPr>
        <w:t>障</w:t>
      </w:r>
      <w:r>
        <w:rPr>
          <w:spacing w:val="-2"/>
          <w:sz w:val="21"/>
        </w:rPr>
        <w:t>您</w:t>
      </w:r>
      <w:r>
        <w:rPr>
          <w:spacing w:val="-2"/>
          <w:sz w:val="21"/>
        </w:rPr>
        <w:t>的</w:t>
      </w:r>
      <w:r>
        <w:rPr>
          <w:spacing w:val="-2"/>
          <w:sz w:val="21"/>
        </w:rPr>
        <w:t>权</w:t>
      </w:r>
      <w:r>
        <w:rPr>
          <w:spacing w:val="-2"/>
          <w:sz w:val="21"/>
        </w:rPr>
        <w:t>益</w:t>
      </w:r>
      <w:r>
        <w:rPr>
          <w:spacing w:val="-2"/>
          <w:sz w:val="21"/>
        </w:rPr>
        <w:t>，本</w:t>
      </w:r>
      <w:r>
        <w:rPr>
          <w:spacing w:val="-2"/>
          <w:sz w:val="21"/>
        </w:rPr>
        <w:t>合</w:t>
      </w:r>
      <w:r>
        <w:rPr>
          <w:spacing w:val="-2"/>
          <w:sz w:val="21"/>
        </w:rPr>
        <w:t>同</w:t>
      </w:r>
      <w:r>
        <w:rPr>
          <w:spacing w:val="-2"/>
          <w:sz w:val="21"/>
        </w:rPr>
        <w:t>设</w:t>
      </w:r>
      <w:r>
        <w:rPr>
          <w:spacing w:val="-2"/>
          <w:sz w:val="21"/>
        </w:rPr>
        <w:t>有</w:t>
      </w:r>
      <w:r>
        <w:rPr>
          <w:spacing w:val="-2"/>
          <w:sz w:val="21"/>
        </w:rPr>
        <w:t>犹</w:t>
      </w:r>
      <w:r>
        <w:rPr>
          <w:spacing w:val="-2"/>
          <w:sz w:val="21"/>
        </w:rPr>
        <w:t>豫</w:t>
      </w:r>
      <w:r>
        <w:rPr>
          <w:spacing w:val="-2"/>
          <w:sz w:val="21"/>
        </w:rPr>
        <w:t>期</w:t>
      </w:r>
      <w:r>
        <w:rPr>
          <w:spacing w:val="-2"/>
          <w:sz w:val="21"/>
        </w:rPr>
        <w:t>。</w:t>
      </w:r>
      <w:r>
        <w:rPr>
          <w:b/>
          <w:spacing w:val="-2"/>
          <w:sz w:val="21"/>
        </w:rPr>
        <w:t>自</w:t>
      </w:r>
      <w:r>
        <w:rPr>
          <w:b/>
          <w:spacing w:val="-2"/>
          <w:sz w:val="21"/>
        </w:rPr>
        <w:t>您</w:t>
      </w:r>
      <w:r>
        <w:rPr>
          <w:b/>
          <w:spacing w:val="-2"/>
          <w:sz w:val="21"/>
        </w:rPr>
        <w:t>签</w:t>
      </w:r>
      <w:r>
        <w:rPr>
          <w:b/>
          <w:spacing w:val="-2"/>
          <w:sz w:val="21"/>
        </w:rPr>
        <w:t>收</w:t>
      </w:r>
      <w:r>
        <w:rPr>
          <w:b/>
          <w:spacing w:val="-2"/>
          <w:sz w:val="21"/>
        </w:rPr>
        <w:t>本</w:t>
      </w:r>
      <w:r>
        <w:rPr>
          <w:b/>
          <w:spacing w:val="-2"/>
          <w:sz w:val="21"/>
        </w:rPr>
        <w:t>合</w:t>
      </w:r>
      <w:r>
        <w:rPr>
          <w:b/>
          <w:spacing w:val="-2"/>
          <w:sz w:val="21"/>
        </w:rPr>
        <w:t>同</w:t>
      </w:r>
      <w:r>
        <w:rPr>
          <w:b/>
          <w:spacing w:val="-2"/>
          <w:sz w:val="21"/>
        </w:rPr>
        <w:t>次</w:t>
      </w:r>
      <w:r>
        <w:rPr>
          <w:b/>
          <w:spacing w:val="-2"/>
          <w:sz w:val="21"/>
        </w:rPr>
        <w:t>日</w:t>
      </w:r>
      <w:r>
        <w:rPr>
          <w:b/>
          <w:spacing w:val="-2"/>
          <w:sz w:val="21"/>
        </w:rPr>
        <w:t>起</w:t>
      </w:r>
      <w:r>
        <w:rPr>
          <w:b/>
          <w:spacing w:val="-2"/>
          <w:sz w:val="21"/>
        </w:rPr>
        <w:t>十</w:t>
      </w:r>
      <w:r>
        <w:rPr>
          <w:b/>
          <w:spacing w:val="-2"/>
          <w:sz w:val="21"/>
        </w:rPr>
        <w:t>日</w:t>
      </w:r>
      <w:r>
        <w:rPr>
          <w:b/>
          <w:spacing w:val="-2"/>
          <w:sz w:val="21"/>
        </w:rPr>
        <w:t>为</w:t>
      </w:r>
      <w:r>
        <w:rPr>
          <w:b/>
          <w:spacing w:val="-2"/>
          <w:sz w:val="21"/>
        </w:rPr>
        <w:t>犹</w:t>
      </w:r>
      <w:r>
        <w:rPr>
          <w:b/>
          <w:spacing w:val="-2"/>
          <w:sz w:val="21"/>
        </w:rPr>
        <w:t>豫</w:t>
      </w:r>
      <w:r>
        <w:rPr>
          <w:b/>
          <w:spacing w:val="-10"/>
          <w:sz w:val="21"/>
        </w:rPr>
        <w:t>期</w:t>
      </w:r>
    </w:p>
    <w:p>
      <w:pPr>
        <w:pStyle w:val="Heading3"/>
        <w:spacing w:line="276" w:lineRule="auto" w:before="43"/>
        <w:ind w:left="2706" w:right="498"/>
      </w:pPr>
      <w:r>
        <w:rPr>
          <w:spacing w:val="-2"/>
        </w:rPr>
        <w:t>（通过商业银行代理销售的，本合同犹豫期为十五日）。请您认真审阅本合同条</w:t>
      </w:r>
      <w:r>
        <w:rPr>
          <w:spacing w:val="-2"/>
        </w:rPr>
        <w:t>款，在犹豫期内您可以申请解除本合同。</w:t>
      </w:r>
    </w:p>
    <w:p>
      <w:pPr>
        <w:spacing w:line="278" w:lineRule="auto" w:before="84"/>
        <w:ind w:left="2706" w:right="497" w:firstLine="0"/>
        <w:jc w:val="both"/>
        <w:rPr>
          <w:b/>
          <w:sz w:val="21"/>
        </w:rPr>
      </w:pPr>
      <w:r>
        <w:rPr>
          <w:spacing w:val="-2"/>
          <w:sz w:val="21"/>
        </w:rPr>
        <w:t>在犹豫期内申请解除本合同时，您需要填写申请书，并提供您的保险合同及有效</w:t>
      </w:r>
      <w:r>
        <w:rPr>
          <w:spacing w:val="-2"/>
          <w:sz w:val="21"/>
        </w:rPr>
        <w:t>身份证件。自我们收到解除合同的书面申请之日起，本合同终止，我们将在扣除</w:t>
      </w:r>
      <w:r>
        <w:rPr>
          <w:spacing w:val="-2"/>
          <w:sz w:val="21"/>
        </w:rPr>
        <w:t>工本费后退还您所支付的全部保险费，</w:t>
      </w:r>
      <w:r>
        <w:rPr>
          <w:b/>
          <w:spacing w:val="-2"/>
          <w:sz w:val="21"/>
        </w:rPr>
        <w:t>并且我们对本合同终止前发生的保险事故</w:t>
      </w:r>
      <w:r>
        <w:rPr>
          <w:b/>
          <w:spacing w:val="-2"/>
          <w:sz w:val="21"/>
        </w:rPr>
        <w:t>不承担保险责任。</w:t>
      </w:r>
    </w:p>
    <w:p>
      <w:pPr>
        <w:pStyle w:val="BodyText"/>
        <w:rPr>
          <w:b/>
          <w:sz w:val="20"/>
        </w:rPr>
      </w:pPr>
    </w:p>
    <w:p>
      <w:pPr>
        <w:pStyle w:val="BodyText"/>
        <w:spacing w:before="6"/>
        <w:rPr>
          <w:b/>
          <w:sz w:val="16"/>
        </w:rPr>
      </w:pPr>
    </w:p>
    <w:p>
      <w:pPr>
        <w:tabs>
          <w:tab w:pos="966" w:val="left" w:leader="none"/>
        </w:tabs>
        <w:spacing w:before="0"/>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w:t>
      </w:r>
      <w:r>
        <w:rPr>
          <w:b/>
          <w:w w:val="95"/>
          <w:sz w:val="24"/>
        </w:rPr>
        <w:t>供</w:t>
      </w:r>
      <w:r>
        <w:rPr>
          <w:b/>
          <w:w w:val="95"/>
          <w:sz w:val="24"/>
        </w:rPr>
        <w:t>的</w:t>
      </w:r>
      <w:r>
        <w:rPr>
          <w:b/>
          <w:spacing w:val="-5"/>
          <w:w w:val="95"/>
          <w:sz w:val="24"/>
        </w:rPr>
        <w:t>保障</w:t>
      </w:r>
    </w:p>
    <w:p>
      <w:pPr>
        <w:pStyle w:val="BodyText"/>
        <w:spacing w:before="1"/>
        <w:rPr>
          <w:b/>
          <w:sz w:val="6"/>
        </w:rPr>
      </w:pPr>
      <w:r>
        <w:rPr/>
        <w:drawing>
          <wp:anchor distT="0" distB="0" distL="0" distR="0" allowOverlap="1" layoutInCell="1" locked="0" behindDoc="0" simplePos="0" relativeHeight="3">
            <wp:simplePos x="0" y="0"/>
            <wp:positionH relativeFrom="page">
              <wp:posOffset>579119</wp:posOffset>
            </wp:positionH>
            <wp:positionV relativeFrom="paragraph">
              <wp:posOffset>64707</wp:posOffset>
            </wp:positionV>
            <wp:extent cx="6451823"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451823" cy="12287"/>
                    </a:xfrm>
                    <a:prstGeom prst="rect">
                      <a:avLst/>
                    </a:prstGeom>
                  </pic:spPr>
                </pic:pic>
              </a:graphicData>
            </a:graphic>
          </wp:anchor>
        </w:drawing>
      </w:r>
    </w:p>
    <w:p>
      <w:pPr>
        <w:pStyle w:val="ListParagraph"/>
        <w:numPr>
          <w:ilvl w:val="1"/>
          <w:numId w:val="4"/>
        </w:numPr>
        <w:tabs>
          <w:tab w:pos="967" w:val="left" w:leader="none"/>
        </w:tabs>
        <w:spacing w:line="278" w:lineRule="auto" w:before="334" w:after="0"/>
        <w:ind w:left="2706" w:right="388" w:hanging="2487"/>
        <w:jc w:val="both"/>
        <w:rPr>
          <w:sz w:val="21"/>
        </w:rPr>
      </w:pPr>
      <w:r>
        <w:rPr>
          <w:b/>
          <w:spacing w:val="52"/>
          <w:sz w:val="21"/>
        </w:rPr>
        <w:t>基本保险金额 </w:t>
      </w:r>
      <w:r>
        <w:rPr>
          <w:sz w:val="21"/>
        </w:rPr>
        <w:t>本合同的基本保险金额由您在投保时与我们约定，并载明于保险单上。若您后续</w:t>
      </w:r>
      <w:r>
        <w:rPr>
          <w:spacing w:val="-11"/>
          <w:sz w:val="21"/>
        </w:rPr>
        <w:t>变更基本保险金额，我们将按变更后的基本保险金额计算并承担相应的保险责任。</w:t>
      </w:r>
    </w:p>
    <w:p>
      <w:pPr>
        <w:pStyle w:val="BodyText"/>
        <w:spacing w:line="278" w:lineRule="auto" w:before="94"/>
        <w:ind w:left="2706" w:right="491"/>
        <w:jc w:val="both"/>
      </w:pPr>
      <w:r>
        <w:rPr>
          <w:spacing w:val="-2"/>
        </w:rPr>
        <w:t>本合同第一个保单年度的有效保险金额等于本合同基本保险金额；自第二个保单</w:t>
      </w:r>
      <w:r>
        <w:rPr>
          <w:spacing w:val="-2"/>
        </w:rPr>
        <w:t>年度起，本合同各保单年度的有效保险金额在上一保单年度有效保险金额的基础</w:t>
      </w:r>
      <w:r>
        <w:rPr>
          <w:spacing w:val="-14"/>
        </w:rPr>
        <w:t>上递增 </w:t>
      </w:r>
      <w:r>
        <w:rPr>
          <w:spacing w:val="-2"/>
        </w:rPr>
        <w:t>3.5</w:t>
      </w:r>
      <w:r>
        <w:rPr>
          <w:spacing w:val="-3"/>
        </w:rPr>
        <w:t>%，即本合同当年度有效保险金额等于本合同上一保单年度的有效保险</w:t>
      </w:r>
    </w:p>
    <w:p>
      <w:pPr>
        <w:spacing w:after="0" w:line="278" w:lineRule="auto"/>
        <w:jc w:val="both"/>
        <w:sectPr>
          <w:footerReference w:type="default" r:id="rId7"/>
          <w:pgSz w:w="11910" w:h="16840"/>
          <w:pgMar w:footer="440" w:header="0" w:top="1200" w:bottom="620" w:left="800" w:right="520"/>
          <w:pgNumType w:start="1"/>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824"/>
        <w:gridCol w:w="7565"/>
      </w:tblGrid>
      <w:tr>
        <w:trPr>
          <w:trHeight w:val="667" w:hRule="atLeast"/>
        </w:trPr>
        <w:tc>
          <w:tcPr>
            <w:tcW w:w="582" w:type="dxa"/>
          </w:tcPr>
          <w:p>
            <w:pPr>
              <w:pStyle w:val="TableParagraph"/>
              <w:spacing w:before="5"/>
              <w:ind w:left="0"/>
              <w:rPr>
                <w:sz w:val="29"/>
              </w:rPr>
            </w:pPr>
          </w:p>
          <w:p>
            <w:pPr>
              <w:pStyle w:val="TableParagraph"/>
              <w:ind w:left="50"/>
              <w:rPr>
                <w:b/>
                <w:sz w:val="21"/>
              </w:rPr>
            </w:pPr>
            <w:r>
              <w:rPr>
                <w:b/>
                <w:spacing w:val="-5"/>
                <w:sz w:val="21"/>
              </w:rPr>
              <w:t>2.2</w:t>
            </w:r>
          </w:p>
        </w:tc>
        <w:tc>
          <w:tcPr>
            <w:tcW w:w="1824" w:type="dxa"/>
          </w:tcPr>
          <w:p>
            <w:pPr>
              <w:pStyle w:val="TableParagraph"/>
              <w:spacing w:before="5"/>
              <w:ind w:left="0"/>
              <w:rPr>
                <w:sz w:val="29"/>
              </w:rPr>
            </w:pPr>
          </w:p>
          <w:p>
            <w:pPr>
              <w:pStyle w:val="TableParagraph"/>
              <w:ind w:left="214"/>
              <w:rPr>
                <w:b/>
                <w:sz w:val="21"/>
              </w:rPr>
            </w:pPr>
            <w:r>
              <w:rPr>
                <w:b/>
                <w:spacing w:val="-2"/>
                <w:sz w:val="21"/>
              </w:rPr>
              <w:t>未成年人身故保</w:t>
            </w:r>
          </w:p>
        </w:tc>
        <w:tc>
          <w:tcPr>
            <w:tcW w:w="7565" w:type="dxa"/>
          </w:tcPr>
          <w:p>
            <w:pPr>
              <w:pStyle w:val="TableParagraph"/>
              <w:spacing w:line="241" w:lineRule="exact"/>
              <w:rPr>
                <w:sz w:val="21"/>
              </w:rPr>
            </w:pPr>
            <w:r>
              <w:rPr>
                <w:spacing w:val="-2"/>
                <w:sz w:val="21"/>
              </w:rPr>
              <w:t>金额×（1+3.5%）</w:t>
            </w:r>
            <w:r>
              <w:rPr>
                <w:spacing w:val="-10"/>
                <w:sz w:val="21"/>
              </w:rPr>
              <w:t>。</w:t>
            </w:r>
          </w:p>
          <w:p>
            <w:pPr>
              <w:pStyle w:val="TableParagraph"/>
              <w:spacing w:before="136"/>
              <w:rPr>
                <w:sz w:val="21"/>
              </w:rPr>
            </w:pPr>
            <w:r>
              <w:rPr>
                <w:spacing w:val="-3"/>
                <w:sz w:val="21"/>
              </w:rPr>
              <w:t>为未成年子女投保的人身保险，约定的被保险人身故给付的保险金额总和不得超</w:t>
            </w:r>
          </w:p>
        </w:tc>
      </w:tr>
      <w:tr>
        <w:trPr>
          <w:trHeight w:val="312" w:hRule="atLeast"/>
        </w:trPr>
        <w:tc>
          <w:tcPr>
            <w:tcW w:w="582" w:type="dxa"/>
          </w:tcPr>
          <w:p>
            <w:pPr>
              <w:pStyle w:val="TableParagraph"/>
              <w:ind w:left="0"/>
              <w:rPr>
                <w:rFonts w:ascii="Times New Roman"/>
                <w:sz w:val="20"/>
              </w:rPr>
            </w:pPr>
          </w:p>
        </w:tc>
        <w:tc>
          <w:tcPr>
            <w:tcW w:w="1824" w:type="dxa"/>
          </w:tcPr>
          <w:p>
            <w:pPr>
              <w:pStyle w:val="TableParagraph"/>
              <w:spacing w:before="22"/>
              <w:ind w:left="214"/>
              <w:rPr>
                <w:b/>
                <w:sz w:val="21"/>
              </w:rPr>
            </w:pPr>
            <w:r>
              <w:rPr>
                <w:b/>
                <w:spacing w:val="-3"/>
                <w:sz w:val="21"/>
              </w:rPr>
              <w:t>险金限制</w:t>
            </w:r>
          </w:p>
        </w:tc>
        <w:tc>
          <w:tcPr>
            <w:tcW w:w="7565" w:type="dxa"/>
          </w:tcPr>
          <w:p>
            <w:pPr>
              <w:pStyle w:val="TableParagraph"/>
              <w:spacing w:before="22"/>
              <w:rPr>
                <w:sz w:val="21"/>
              </w:rPr>
            </w:pPr>
            <w:r>
              <w:rPr>
                <w:spacing w:val="-3"/>
                <w:sz w:val="21"/>
              </w:rPr>
              <w:t>过国务院保险监督管理机构规定的限额，被保险人身故时实际给付的保险金总和</w:t>
            </w:r>
          </w:p>
        </w:tc>
      </w:tr>
      <w:tr>
        <w:trPr>
          <w:trHeight w:val="467" w:hRule="atLeast"/>
        </w:trPr>
        <w:tc>
          <w:tcPr>
            <w:tcW w:w="582" w:type="dxa"/>
          </w:tcPr>
          <w:p>
            <w:pPr>
              <w:pStyle w:val="TableParagraph"/>
              <w:ind w:left="0"/>
              <w:rPr>
                <w:rFonts w:ascii="Times New Roman"/>
                <w:sz w:val="20"/>
              </w:rPr>
            </w:pPr>
          </w:p>
        </w:tc>
        <w:tc>
          <w:tcPr>
            <w:tcW w:w="1824" w:type="dxa"/>
          </w:tcPr>
          <w:p>
            <w:pPr>
              <w:pStyle w:val="TableParagraph"/>
              <w:ind w:left="0"/>
              <w:rPr>
                <w:rFonts w:ascii="Times New Roman"/>
                <w:sz w:val="20"/>
              </w:rPr>
            </w:pPr>
          </w:p>
        </w:tc>
        <w:tc>
          <w:tcPr>
            <w:tcW w:w="7565" w:type="dxa"/>
          </w:tcPr>
          <w:p>
            <w:pPr>
              <w:pStyle w:val="TableParagraph"/>
              <w:spacing w:before="22"/>
              <w:rPr>
                <w:sz w:val="21"/>
              </w:rPr>
            </w:pPr>
            <w:r>
              <w:rPr>
                <w:spacing w:val="-3"/>
                <w:sz w:val="21"/>
              </w:rPr>
              <w:t>也不得超过上述限额。</w:t>
            </w:r>
          </w:p>
        </w:tc>
      </w:tr>
      <w:tr>
        <w:trPr>
          <w:trHeight w:val="570" w:hRule="atLeast"/>
        </w:trPr>
        <w:tc>
          <w:tcPr>
            <w:tcW w:w="582" w:type="dxa"/>
          </w:tcPr>
          <w:p>
            <w:pPr>
              <w:pStyle w:val="TableParagraph"/>
              <w:spacing w:before="178"/>
              <w:ind w:left="50"/>
              <w:rPr>
                <w:b/>
                <w:sz w:val="21"/>
              </w:rPr>
            </w:pPr>
            <w:r>
              <w:rPr>
                <w:b/>
                <w:spacing w:val="-5"/>
                <w:sz w:val="21"/>
              </w:rPr>
              <w:t>2.3</w:t>
            </w:r>
          </w:p>
        </w:tc>
        <w:tc>
          <w:tcPr>
            <w:tcW w:w="1824" w:type="dxa"/>
          </w:tcPr>
          <w:p>
            <w:pPr>
              <w:pStyle w:val="TableParagraph"/>
              <w:spacing w:before="178"/>
              <w:ind w:left="214"/>
              <w:rPr>
                <w:b/>
                <w:sz w:val="21"/>
              </w:rPr>
            </w:pPr>
            <w:r>
              <w:rPr>
                <w:b/>
                <w:spacing w:val="-3"/>
                <w:sz w:val="21"/>
              </w:rPr>
              <w:t>保险责任</w:t>
            </w:r>
          </w:p>
        </w:tc>
        <w:tc>
          <w:tcPr>
            <w:tcW w:w="7565" w:type="dxa"/>
          </w:tcPr>
          <w:p>
            <w:pPr>
              <w:pStyle w:val="TableParagraph"/>
              <w:spacing w:before="178"/>
              <w:rPr>
                <w:sz w:val="21"/>
              </w:rPr>
            </w:pPr>
            <w:r>
              <w:rPr>
                <w:spacing w:val="-3"/>
                <w:sz w:val="21"/>
              </w:rPr>
              <w:t>在本合同保险期间内，我们承担下列保险责任：</w:t>
            </w:r>
          </w:p>
        </w:tc>
      </w:tr>
      <w:tr>
        <w:trPr>
          <w:trHeight w:val="437" w:hRule="atLeast"/>
        </w:trPr>
        <w:tc>
          <w:tcPr>
            <w:tcW w:w="582" w:type="dxa"/>
          </w:tcPr>
          <w:p>
            <w:pPr>
              <w:pStyle w:val="TableParagraph"/>
              <w:ind w:left="0"/>
              <w:rPr>
                <w:rFonts w:ascii="Times New Roman"/>
                <w:sz w:val="20"/>
              </w:rPr>
            </w:pPr>
          </w:p>
        </w:tc>
        <w:tc>
          <w:tcPr>
            <w:tcW w:w="1824" w:type="dxa"/>
          </w:tcPr>
          <w:p>
            <w:pPr>
              <w:pStyle w:val="TableParagraph"/>
              <w:spacing w:before="147"/>
              <w:ind w:left="214"/>
              <w:rPr>
                <w:sz w:val="21"/>
              </w:rPr>
            </w:pPr>
            <w:r>
              <w:rPr>
                <w:spacing w:val="-4"/>
                <w:sz w:val="21"/>
              </w:rPr>
              <w:t>一般身故或全残</w:t>
            </w:r>
          </w:p>
        </w:tc>
        <w:tc>
          <w:tcPr>
            <w:tcW w:w="7565" w:type="dxa"/>
          </w:tcPr>
          <w:p>
            <w:pPr>
              <w:pStyle w:val="TableParagraph"/>
              <w:spacing w:before="137"/>
              <w:rPr>
                <w:sz w:val="21"/>
              </w:rPr>
            </w:pPr>
            <w:r>
              <w:rPr>
                <w:spacing w:val="-4"/>
                <w:sz w:val="21"/>
              </w:rPr>
              <w:t>若被保险人在</w:t>
            </w:r>
            <w:r>
              <w:rPr>
                <w:b/>
                <w:spacing w:val="-12"/>
                <w:sz w:val="21"/>
              </w:rPr>
              <w:t>到达年龄 </w:t>
            </w:r>
            <w:r>
              <w:rPr>
                <w:spacing w:val="-4"/>
                <w:position w:val="11"/>
                <w:sz w:val="11"/>
              </w:rPr>
              <w:t>10.4</w:t>
            </w:r>
            <w:r>
              <w:rPr>
                <w:spacing w:val="-21"/>
                <w:position w:val="11"/>
                <w:sz w:val="11"/>
              </w:rPr>
              <w:t> </w:t>
            </w:r>
            <w:r>
              <w:rPr>
                <w:spacing w:val="-21"/>
                <w:sz w:val="21"/>
              </w:rPr>
              <w:t>为 </w:t>
            </w:r>
            <w:r>
              <w:rPr>
                <w:spacing w:val="-4"/>
                <w:sz w:val="21"/>
              </w:rPr>
              <w:t>17</w:t>
            </w:r>
            <w:r>
              <w:rPr>
                <w:spacing w:val="-10"/>
                <w:sz w:val="21"/>
              </w:rPr>
              <w:t> 周岁及以前身故或</w:t>
            </w:r>
            <w:r>
              <w:rPr>
                <w:b/>
                <w:spacing w:val="-15"/>
                <w:sz w:val="21"/>
              </w:rPr>
              <w:t>全残 </w:t>
            </w:r>
            <w:r>
              <w:rPr>
                <w:spacing w:val="-4"/>
                <w:position w:val="11"/>
                <w:sz w:val="11"/>
              </w:rPr>
              <w:t>10.5</w:t>
            </w:r>
            <w:r>
              <w:rPr>
                <w:spacing w:val="-24"/>
                <w:position w:val="11"/>
                <w:sz w:val="11"/>
              </w:rPr>
              <w:t> </w:t>
            </w:r>
            <w:r>
              <w:rPr>
                <w:spacing w:val="-5"/>
                <w:sz w:val="21"/>
              </w:rPr>
              <w:t>的，本合同终止，我们</w:t>
            </w:r>
          </w:p>
        </w:tc>
      </w:tr>
      <w:tr>
        <w:trPr>
          <w:trHeight w:val="1080" w:hRule="atLeast"/>
        </w:trPr>
        <w:tc>
          <w:tcPr>
            <w:tcW w:w="582" w:type="dxa"/>
          </w:tcPr>
          <w:p>
            <w:pPr>
              <w:pStyle w:val="TableParagraph"/>
              <w:ind w:left="0"/>
              <w:rPr>
                <w:rFonts w:ascii="Times New Roman"/>
                <w:sz w:val="20"/>
              </w:rPr>
            </w:pPr>
          </w:p>
        </w:tc>
        <w:tc>
          <w:tcPr>
            <w:tcW w:w="1824" w:type="dxa"/>
          </w:tcPr>
          <w:p>
            <w:pPr>
              <w:pStyle w:val="TableParagraph"/>
              <w:spacing w:before="22"/>
              <w:ind w:left="214"/>
              <w:rPr>
                <w:sz w:val="21"/>
              </w:rPr>
            </w:pPr>
            <w:r>
              <w:rPr>
                <w:spacing w:val="-4"/>
                <w:sz w:val="21"/>
              </w:rPr>
              <w:t>保险金</w:t>
            </w:r>
          </w:p>
        </w:tc>
        <w:tc>
          <w:tcPr>
            <w:tcW w:w="7565" w:type="dxa"/>
          </w:tcPr>
          <w:p>
            <w:pPr>
              <w:pStyle w:val="TableParagraph"/>
              <w:spacing w:before="22"/>
              <w:rPr>
                <w:sz w:val="21"/>
              </w:rPr>
            </w:pPr>
            <w:r>
              <w:rPr>
                <w:spacing w:val="-3"/>
                <w:sz w:val="21"/>
              </w:rPr>
              <w:t>按以下二项金额的较高者给付一般身故或全残保险金：</w:t>
            </w:r>
          </w:p>
          <w:p>
            <w:pPr>
              <w:pStyle w:val="TableParagraph"/>
              <w:numPr>
                <w:ilvl w:val="0"/>
                <w:numId w:val="5"/>
              </w:numPr>
              <w:tabs>
                <w:tab w:pos="661" w:val="left" w:leader="none"/>
              </w:tabs>
              <w:spacing w:line="240" w:lineRule="auto" w:before="33" w:after="0"/>
              <w:ind w:left="660" w:right="0" w:hanging="531"/>
              <w:jc w:val="left"/>
              <w:rPr>
                <w:sz w:val="21"/>
              </w:rPr>
            </w:pPr>
            <w:r>
              <w:rPr>
                <w:spacing w:val="-2"/>
                <w:sz w:val="21"/>
              </w:rPr>
              <w:t>被保险人身故或全残时本合同的</w:t>
            </w:r>
            <w:r>
              <w:rPr>
                <w:b/>
                <w:spacing w:val="-10"/>
                <w:sz w:val="21"/>
              </w:rPr>
              <w:t>现金价值 </w:t>
            </w:r>
            <w:r>
              <w:rPr>
                <w:spacing w:val="-2"/>
                <w:position w:val="11"/>
                <w:sz w:val="11"/>
              </w:rPr>
              <w:t>10.6</w:t>
            </w:r>
            <w:r>
              <w:rPr>
                <w:spacing w:val="-2"/>
                <w:sz w:val="21"/>
              </w:rPr>
              <w:t>；</w:t>
            </w:r>
          </w:p>
          <w:p>
            <w:pPr>
              <w:pStyle w:val="TableParagraph"/>
              <w:numPr>
                <w:ilvl w:val="0"/>
                <w:numId w:val="5"/>
              </w:numPr>
              <w:tabs>
                <w:tab w:pos="661" w:val="left" w:leader="none"/>
              </w:tabs>
              <w:spacing w:line="240" w:lineRule="auto" w:before="32" w:after="0"/>
              <w:ind w:left="660" w:right="0" w:hanging="531"/>
              <w:jc w:val="left"/>
              <w:rPr>
                <w:sz w:val="21"/>
              </w:rPr>
            </w:pPr>
            <w:r>
              <w:rPr>
                <w:spacing w:val="-2"/>
                <w:sz w:val="21"/>
              </w:rPr>
              <w:t>被保险人身故或全残时本合同</w:t>
            </w:r>
            <w:r>
              <w:rPr>
                <w:b/>
                <w:spacing w:val="-6"/>
                <w:sz w:val="21"/>
              </w:rPr>
              <w:t>累计已交保险费 </w:t>
            </w:r>
            <w:r>
              <w:rPr>
                <w:spacing w:val="-2"/>
                <w:position w:val="11"/>
                <w:sz w:val="11"/>
              </w:rPr>
              <w:t>10.7</w:t>
            </w:r>
            <w:r>
              <w:rPr>
                <w:spacing w:val="-10"/>
                <w:sz w:val="21"/>
              </w:rPr>
              <w:t>。</w:t>
            </w:r>
          </w:p>
        </w:tc>
      </w:tr>
      <w:tr>
        <w:trPr>
          <w:trHeight w:val="479" w:hRule="atLeast"/>
        </w:trPr>
        <w:tc>
          <w:tcPr>
            <w:tcW w:w="2406" w:type="dxa"/>
            <w:gridSpan w:val="2"/>
            <w:vMerge w:val="restart"/>
          </w:tcPr>
          <w:p>
            <w:pPr>
              <w:pStyle w:val="TableParagraph"/>
              <w:ind w:left="0"/>
              <w:rPr>
                <w:rFonts w:ascii="Times New Roman"/>
                <w:sz w:val="20"/>
              </w:rPr>
            </w:pPr>
          </w:p>
        </w:tc>
        <w:tc>
          <w:tcPr>
            <w:tcW w:w="7565" w:type="dxa"/>
          </w:tcPr>
          <w:p>
            <w:pPr>
              <w:pStyle w:val="TableParagraph"/>
              <w:spacing w:before="179"/>
              <w:rPr>
                <w:sz w:val="21"/>
              </w:rPr>
            </w:pPr>
            <w:r>
              <w:rPr>
                <w:spacing w:val="-6"/>
                <w:sz w:val="21"/>
              </w:rPr>
              <w:t>若被保险人在到达年龄 </w:t>
            </w:r>
            <w:r>
              <w:rPr>
                <w:spacing w:val="-2"/>
                <w:sz w:val="21"/>
              </w:rPr>
              <w:t>18</w:t>
            </w:r>
            <w:r>
              <w:rPr>
                <w:spacing w:val="-9"/>
                <w:sz w:val="21"/>
              </w:rPr>
              <w:t> 周岁及以后、且在本合同</w:t>
            </w:r>
            <w:r>
              <w:rPr>
                <w:b/>
                <w:spacing w:val="-9"/>
                <w:sz w:val="21"/>
              </w:rPr>
              <w:t>交费期满日 </w:t>
            </w:r>
            <w:r>
              <w:rPr>
                <w:spacing w:val="-2"/>
                <w:position w:val="11"/>
                <w:sz w:val="11"/>
              </w:rPr>
              <w:t>10.8</w:t>
            </w:r>
            <w:r>
              <w:rPr>
                <w:spacing w:val="-2"/>
                <w:sz w:val="21"/>
              </w:rPr>
              <w:t>（不含）</w:t>
            </w:r>
            <w:r>
              <w:rPr>
                <w:spacing w:val="-6"/>
                <w:sz w:val="21"/>
              </w:rPr>
              <w:t>前身</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3"/>
                <w:sz w:val="21"/>
              </w:rPr>
              <w:t>故或全残的，本合同终止，我们按以下二项金额的较高者给付一般身故或全残保</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4"/>
                <w:sz w:val="21"/>
              </w:rPr>
              <w:t>险金：</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2"/>
                <w:sz w:val="21"/>
              </w:rPr>
              <w:t>（1）</w:t>
            </w:r>
            <w:r>
              <w:rPr>
                <w:spacing w:val="-3"/>
                <w:sz w:val="21"/>
              </w:rPr>
              <w:t>被保险人身故或全残时本合同的现金价值；</w:t>
            </w:r>
          </w:p>
        </w:tc>
      </w:tr>
      <w:tr>
        <w:trPr>
          <w:trHeight w:val="261" w:hRule="atLeast"/>
        </w:trPr>
        <w:tc>
          <w:tcPr>
            <w:tcW w:w="2406" w:type="dxa"/>
            <w:gridSpan w:val="2"/>
            <w:vMerge/>
            <w:tcBorders>
              <w:top w:val="nil"/>
            </w:tcBorders>
          </w:tcPr>
          <w:p>
            <w:pPr>
              <w:rPr>
                <w:sz w:val="2"/>
                <w:szCs w:val="2"/>
              </w:rPr>
            </w:pPr>
          </w:p>
        </w:tc>
        <w:tc>
          <w:tcPr>
            <w:tcW w:w="7565" w:type="dxa"/>
          </w:tcPr>
          <w:p>
            <w:pPr>
              <w:pStyle w:val="TableParagraph"/>
              <w:spacing w:line="220" w:lineRule="exact" w:before="22"/>
              <w:rPr>
                <w:sz w:val="21"/>
              </w:rPr>
            </w:pPr>
            <w:r>
              <w:rPr>
                <w:spacing w:val="-2"/>
                <w:sz w:val="21"/>
              </w:rPr>
              <w:t>（2）</w:t>
            </w:r>
            <w:r>
              <w:rPr>
                <w:spacing w:val="-3"/>
                <w:sz w:val="21"/>
              </w:rPr>
              <w:t>被保险人身故或全残时本合同累计已交保险费乘以被保险人身故或全残时</w:t>
            </w:r>
          </w:p>
        </w:tc>
      </w:tr>
    </w:tbl>
    <w:p>
      <w:pPr>
        <w:pStyle w:val="BodyText"/>
        <w:spacing w:before="82"/>
        <w:ind w:left="3233"/>
      </w:pPr>
      <w:r>
        <w:rPr>
          <w:spacing w:val="-3"/>
        </w:rPr>
        <w:t>《累计已交保险费比例表》确定的对应比例。</w:t>
      </w:r>
    </w:p>
    <w:p>
      <w:pPr>
        <w:pStyle w:val="BodyText"/>
        <w:spacing w:before="9"/>
        <w:rPr>
          <w:sz w:val="27"/>
        </w:rPr>
      </w:pPr>
    </w:p>
    <w:p>
      <w:pPr>
        <w:pStyle w:val="BodyText"/>
        <w:spacing w:line="278" w:lineRule="auto" w:before="1"/>
        <w:ind w:left="2706" w:right="496"/>
      </w:pPr>
      <w:r>
        <w:rPr>
          <w:spacing w:val="-7"/>
        </w:rPr>
        <w:t>若被保险人在到达年龄 </w:t>
      </w:r>
      <w:r>
        <w:rPr>
          <w:spacing w:val="-4"/>
        </w:rPr>
        <w:t>18</w:t>
      </w:r>
      <w:r>
        <w:rPr>
          <w:spacing w:val="-10"/>
        </w:rPr>
        <w:t> 周岁及以后、且在本合同交费期满日</w:t>
      </w:r>
      <w:r>
        <w:rPr>
          <w:spacing w:val="-4"/>
        </w:rPr>
        <w:t>（含）后身故或全</w:t>
      </w:r>
      <w:r>
        <w:rPr>
          <w:spacing w:val="-3"/>
        </w:rPr>
        <w:t>残的，本合同终止，我们按以下三项金额的较高者给付一般身故或全残保险金：</w:t>
      </w:r>
    </w:p>
    <w:p>
      <w:pPr>
        <w:pStyle w:val="ListParagraph"/>
        <w:numPr>
          <w:ilvl w:val="2"/>
          <w:numId w:val="4"/>
        </w:numPr>
        <w:tabs>
          <w:tab w:pos="3237" w:val="left" w:leader="none"/>
        </w:tabs>
        <w:spacing w:line="269" w:lineRule="exact" w:before="0" w:after="0"/>
        <w:ind w:left="3236" w:right="0" w:hanging="531"/>
        <w:jc w:val="left"/>
        <w:rPr>
          <w:sz w:val="21"/>
        </w:rPr>
      </w:pPr>
      <w:r>
        <w:rPr>
          <w:spacing w:val="-3"/>
          <w:sz w:val="21"/>
        </w:rPr>
        <w:t>被保险人身故或全残时本合同当年度有效保险金额；</w:t>
      </w:r>
    </w:p>
    <w:p>
      <w:pPr>
        <w:pStyle w:val="ListParagraph"/>
        <w:numPr>
          <w:ilvl w:val="2"/>
          <w:numId w:val="4"/>
        </w:numPr>
        <w:tabs>
          <w:tab w:pos="3237" w:val="left" w:leader="none"/>
        </w:tabs>
        <w:spacing w:line="240" w:lineRule="auto" w:before="42" w:after="0"/>
        <w:ind w:left="3236" w:right="0" w:hanging="531"/>
        <w:jc w:val="left"/>
        <w:rPr>
          <w:sz w:val="21"/>
        </w:rPr>
      </w:pPr>
      <w:r>
        <w:rPr>
          <w:spacing w:val="-3"/>
          <w:sz w:val="21"/>
        </w:rPr>
        <w:t>被保险人身故或全残时本合同的现金价值；</w:t>
      </w:r>
    </w:p>
    <w:p>
      <w:pPr>
        <w:pStyle w:val="ListParagraph"/>
        <w:numPr>
          <w:ilvl w:val="2"/>
          <w:numId w:val="4"/>
        </w:numPr>
        <w:tabs>
          <w:tab w:pos="3245" w:val="left" w:leader="none"/>
        </w:tabs>
        <w:spacing w:line="240" w:lineRule="auto" w:before="43" w:after="0"/>
        <w:ind w:left="3245" w:right="0" w:hanging="539"/>
        <w:jc w:val="left"/>
        <w:rPr>
          <w:sz w:val="21"/>
        </w:rPr>
      </w:pPr>
      <w:r>
        <w:rPr>
          <w:spacing w:val="-1"/>
          <w:sz w:val="21"/>
        </w:rPr>
        <w:t>被保险人身故或全残时本合同累计已交保险费乘以被保险人身故或全残时</w:t>
      </w:r>
    </w:p>
    <w:p>
      <w:pPr>
        <w:pStyle w:val="BodyText"/>
        <w:spacing w:before="43"/>
        <w:ind w:left="3233"/>
      </w:pPr>
      <w:r>
        <w:rPr>
          <w:spacing w:val="-3"/>
        </w:rPr>
        <w:t>《累计已交保险费比例表》确定的对应比例。</w:t>
      </w:r>
    </w:p>
    <w:p>
      <w:pPr>
        <w:pStyle w:val="BodyText"/>
        <w:spacing w:before="8"/>
        <w:rPr>
          <w:sz w:val="18"/>
        </w:rPr>
      </w:pPr>
    </w:p>
    <w:tbl>
      <w:tblPr>
        <w:tblW w:w="0" w:type="auto"/>
        <w:jc w:val="left"/>
        <w:tblInd w:w="3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24"/>
        <w:gridCol w:w="2515"/>
      </w:tblGrid>
      <w:tr>
        <w:trPr>
          <w:trHeight w:val="312" w:hRule="atLeast"/>
        </w:trPr>
        <w:tc>
          <w:tcPr>
            <w:tcW w:w="6139" w:type="dxa"/>
            <w:gridSpan w:val="2"/>
          </w:tcPr>
          <w:p>
            <w:pPr>
              <w:pStyle w:val="TableParagraph"/>
              <w:spacing w:before="23"/>
              <w:ind w:left="2014" w:right="2004"/>
              <w:jc w:val="center"/>
              <w:rPr>
                <w:sz w:val="21"/>
              </w:rPr>
            </w:pPr>
            <w:r>
              <w:rPr>
                <w:spacing w:val="-3"/>
                <w:sz w:val="21"/>
              </w:rPr>
              <w:t>累计已交保险费比例表</w:t>
            </w:r>
          </w:p>
        </w:tc>
      </w:tr>
      <w:tr>
        <w:trPr>
          <w:trHeight w:val="311" w:hRule="atLeast"/>
        </w:trPr>
        <w:tc>
          <w:tcPr>
            <w:tcW w:w="3624" w:type="dxa"/>
          </w:tcPr>
          <w:p>
            <w:pPr>
              <w:pStyle w:val="TableParagraph"/>
              <w:spacing w:before="22"/>
              <w:ind w:left="239" w:right="229"/>
              <w:jc w:val="center"/>
              <w:rPr>
                <w:sz w:val="21"/>
              </w:rPr>
            </w:pPr>
            <w:r>
              <w:rPr>
                <w:spacing w:val="-3"/>
                <w:sz w:val="21"/>
              </w:rPr>
              <w:t>被保险人身故或全残时的到达年龄</w:t>
            </w:r>
          </w:p>
        </w:tc>
        <w:tc>
          <w:tcPr>
            <w:tcW w:w="2515" w:type="dxa"/>
          </w:tcPr>
          <w:p>
            <w:pPr>
              <w:pStyle w:val="TableParagraph"/>
              <w:spacing w:before="22"/>
              <w:ind w:left="835" w:right="825"/>
              <w:jc w:val="center"/>
              <w:rPr>
                <w:sz w:val="21"/>
              </w:rPr>
            </w:pPr>
            <w:r>
              <w:rPr>
                <w:spacing w:val="-9"/>
                <w:sz w:val="21"/>
              </w:rPr>
              <w:t>对应比例</w:t>
            </w:r>
          </w:p>
        </w:tc>
      </w:tr>
      <w:tr>
        <w:trPr>
          <w:trHeight w:val="311" w:hRule="atLeast"/>
        </w:trPr>
        <w:tc>
          <w:tcPr>
            <w:tcW w:w="3624" w:type="dxa"/>
          </w:tcPr>
          <w:p>
            <w:pPr>
              <w:pStyle w:val="TableParagraph"/>
              <w:spacing w:before="22"/>
              <w:ind w:left="239" w:right="227"/>
              <w:jc w:val="center"/>
              <w:rPr>
                <w:sz w:val="21"/>
              </w:rPr>
            </w:pPr>
            <w:r>
              <w:rPr>
                <w:sz w:val="21"/>
              </w:rPr>
              <w:t>18-40</w:t>
            </w:r>
            <w:r>
              <w:rPr>
                <w:spacing w:val="-22"/>
                <w:sz w:val="21"/>
              </w:rPr>
              <w:t> 周岁</w:t>
            </w:r>
          </w:p>
        </w:tc>
        <w:tc>
          <w:tcPr>
            <w:tcW w:w="2515" w:type="dxa"/>
          </w:tcPr>
          <w:p>
            <w:pPr>
              <w:pStyle w:val="TableParagraph"/>
              <w:spacing w:before="22"/>
              <w:ind w:left="835" w:right="819"/>
              <w:jc w:val="center"/>
              <w:rPr>
                <w:sz w:val="21"/>
              </w:rPr>
            </w:pPr>
            <w:r>
              <w:rPr>
                <w:spacing w:val="-4"/>
                <w:sz w:val="21"/>
              </w:rPr>
              <w:t>160%</w:t>
            </w:r>
          </w:p>
        </w:tc>
      </w:tr>
      <w:tr>
        <w:trPr>
          <w:trHeight w:val="311" w:hRule="atLeast"/>
        </w:trPr>
        <w:tc>
          <w:tcPr>
            <w:tcW w:w="3624" w:type="dxa"/>
          </w:tcPr>
          <w:p>
            <w:pPr>
              <w:pStyle w:val="TableParagraph"/>
              <w:spacing w:before="22"/>
              <w:ind w:left="239" w:right="227"/>
              <w:jc w:val="center"/>
              <w:rPr>
                <w:sz w:val="21"/>
              </w:rPr>
            </w:pPr>
            <w:r>
              <w:rPr>
                <w:sz w:val="21"/>
              </w:rPr>
              <w:t>41-60</w:t>
            </w:r>
            <w:r>
              <w:rPr>
                <w:spacing w:val="-22"/>
                <w:sz w:val="21"/>
              </w:rPr>
              <w:t> 周岁</w:t>
            </w:r>
          </w:p>
        </w:tc>
        <w:tc>
          <w:tcPr>
            <w:tcW w:w="2515" w:type="dxa"/>
          </w:tcPr>
          <w:p>
            <w:pPr>
              <w:pStyle w:val="TableParagraph"/>
              <w:spacing w:before="22"/>
              <w:ind w:left="835" w:right="819"/>
              <w:jc w:val="center"/>
              <w:rPr>
                <w:sz w:val="21"/>
              </w:rPr>
            </w:pPr>
            <w:r>
              <w:rPr>
                <w:spacing w:val="-4"/>
                <w:sz w:val="21"/>
              </w:rPr>
              <w:t>140%</w:t>
            </w:r>
          </w:p>
        </w:tc>
      </w:tr>
      <w:tr>
        <w:trPr>
          <w:trHeight w:val="314" w:hRule="atLeast"/>
        </w:trPr>
        <w:tc>
          <w:tcPr>
            <w:tcW w:w="3624" w:type="dxa"/>
          </w:tcPr>
          <w:p>
            <w:pPr>
              <w:pStyle w:val="TableParagraph"/>
              <w:spacing w:before="22"/>
              <w:ind w:left="238" w:right="229"/>
              <w:jc w:val="center"/>
              <w:rPr>
                <w:sz w:val="21"/>
              </w:rPr>
            </w:pPr>
            <w:r>
              <w:rPr>
                <w:spacing w:val="-2"/>
                <w:sz w:val="21"/>
              </w:rPr>
              <w:t>61</w:t>
            </w:r>
            <w:r>
              <w:rPr>
                <w:spacing w:val="-12"/>
                <w:sz w:val="21"/>
              </w:rPr>
              <w:t> 周岁及以上</w:t>
            </w:r>
          </w:p>
        </w:tc>
        <w:tc>
          <w:tcPr>
            <w:tcW w:w="2515" w:type="dxa"/>
          </w:tcPr>
          <w:p>
            <w:pPr>
              <w:pStyle w:val="TableParagraph"/>
              <w:spacing w:before="22"/>
              <w:ind w:left="835" w:right="819"/>
              <w:jc w:val="center"/>
              <w:rPr>
                <w:sz w:val="21"/>
              </w:rPr>
            </w:pPr>
            <w:r>
              <w:rPr>
                <w:spacing w:val="-4"/>
                <w:sz w:val="21"/>
              </w:rPr>
              <w:t>120%</w:t>
            </w:r>
          </w:p>
        </w:tc>
      </w:tr>
    </w:tbl>
    <w:p>
      <w:pPr>
        <w:pStyle w:val="BodyText"/>
        <w:spacing w:before="8"/>
        <w:rPr>
          <w:sz w:val="20"/>
        </w:rPr>
      </w:pPr>
    </w:p>
    <w:p>
      <w:pPr>
        <w:spacing w:after="0"/>
        <w:rPr>
          <w:sz w:val="20"/>
        </w:rPr>
        <w:sectPr>
          <w:pgSz w:w="11910" w:h="16840"/>
          <w:pgMar w:header="0" w:footer="440" w:top="1160" w:bottom="620" w:left="800" w:right="520"/>
        </w:sectPr>
      </w:pPr>
    </w:p>
    <w:p>
      <w:pPr>
        <w:pStyle w:val="BodyText"/>
        <w:spacing w:line="278" w:lineRule="auto" w:before="72"/>
        <w:ind w:left="966"/>
      </w:pPr>
      <w:r>
        <w:rPr>
          <w:spacing w:val="-2"/>
        </w:rPr>
        <w:t>航空意外身故或全残保险金</w:t>
      </w:r>
    </w:p>
    <w:p>
      <w:pPr>
        <w:spacing w:line="276" w:lineRule="auto" w:before="72"/>
        <w:ind w:left="226" w:right="386" w:firstLine="0"/>
        <w:jc w:val="left"/>
        <w:rPr>
          <w:b/>
          <w:sz w:val="21"/>
        </w:rPr>
      </w:pPr>
      <w:r>
        <w:rPr/>
        <w:br w:type="column"/>
      </w:r>
      <w:r>
        <w:rPr>
          <w:spacing w:val="-3"/>
          <w:w w:val="100"/>
          <w:sz w:val="21"/>
        </w:rPr>
        <w:t>在本合同保险期间内，被保险人在以乘客身份乘坐合法商业运营的民航班机时，遭受</w:t>
      </w:r>
      <w:r>
        <w:rPr>
          <w:b/>
          <w:w w:val="100"/>
          <w:sz w:val="21"/>
        </w:rPr>
        <w:t>意外伤害</w:t>
      </w:r>
      <w:r>
        <w:rPr>
          <w:b/>
          <w:spacing w:val="-54"/>
          <w:sz w:val="21"/>
        </w:rPr>
        <w:t> </w:t>
      </w:r>
      <w:r>
        <w:rPr>
          <w:w w:val="100"/>
          <w:position w:val="11"/>
          <w:sz w:val="11"/>
        </w:rPr>
        <w:t>10.9</w:t>
      </w:r>
      <w:r>
        <w:rPr>
          <w:spacing w:val="-29"/>
          <w:position w:val="11"/>
          <w:sz w:val="11"/>
        </w:rPr>
        <w:t> </w:t>
      </w:r>
      <w:r>
        <w:rPr>
          <w:spacing w:val="-10"/>
          <w:w w:val="100"/>
          <w:sz w:val="21"/>
        </w:rPr>
        <w:t>事故，并自意外伤害事故发生之日起</w:t>
      </w:r>
      <w:r>
        <w:rPr>
          <w:spacing w:val="-53"/>
          <w:sz w:val="21"/>
        </w:rPr>
        <w:t> </w:t>
      </w:r>
      <w:r>
        <w:rPr>
          <w:w w:val="100"/>
          <w:sz w:val="21"/>
        </w:rPr>
        <w:t>180</w:t>
      </w:r>
      <w:r>
        <w:rPr>
          <w:spacing w:val="-54"/>
          <w:sz w:val="21"/>
        </w:rPr>
        <w:t> </w:t>
      </w:r>
      <w:r>
        <w:rPr>
          <w:spacing w:val="-3"/>
          <w:w w:val="100"/>
          <w:sz w:val="21"/>
        </w:rPr>
        <w:t>日内因该意外伤害事故</w:t>
      </w:r>
      <w:r>
        <w:rPr>
          <w:spacing w:val="-11"/>
          <w:w w:val="100"/>
          <w:sz w:val="21"/>
        </w:rPr>
        <w:t>身故或全残的，本合同终止，我们除按上述约定给付一般身故或全残保险金之外，</w:t>
      </w:r>
      <w:r>
        <w:rPr>
          <w:spacing w:val="-6"/>
          <w:w w:val="100"/>
          <w:sz w:val="21"/>
        </w:rPr>
        <w:t>还将按本合同当年度有效保险金额给付航空意外身故或全残保险金，</w:t>
      </w:r>
      <w:r>
        <w:rPr>
          <w:b/>
          <w:w w:val="100"/>
          <w:sz w:val="21"/>
        </w:rPr>
        <w:t>但本公司对</w:t>
      </w:r>
      <w:r>
        <w:rPr>
          <w:b/>
          <w:spacing w:val="-3"/>
          <w:w w:val="100"/>
          <w:sz w:val="21"/>
        </w:rPr>
        <w:t>该被保险人累计给付的航空意外身故或全残保险金最高不超过</w:t>
      </w:r>
      <w:r>
        <w:rPr>
          <w:b/>
          <w:spacing w:val="-53"/>
          <w:sz w:val="21"/>
        </w:rPr>
        <w:t> </w:t>
      </w:r>
      <w:r>
        <w:rPr>
          <w:b/>
          <w:w w:val="99"/>
          <w:sz w:val="21"/>
        </w:rPr>
        <w:t>2000</w:t>
      </w:r>
      <w:r>
        <w:rPr>
          <w:b/>
          <w:spacing w:val="-54"/>
          <w:sz w:val="21"/>
        </w:rPr>
        <w:t> </w:t>
      </w:r>
      <w:r>
        <w:rPr>
          <w:b/>
          <w:w w:val="100"/>
          <w:sz w:val="21"/>
        </w:rPr>
        <w:t>万元。</w:t>
      </w:r>
    </w:p>
    <w:p>
      <w:pPr>
        <w:spacing w:after="0" w:line="276" w:lineRule="auto"/>
        <w:jc w:val="left"/>
        <w:rPr>
          <w:sz w:val="21"/>
        </w:rPr>
        <w:sectPr>
          <w:type w:val="continuous"/>
          <w:pgSz w:w="11910" w:h="16840"/>
          <w:pgMar w:header="0" w:footer="440" w:top="480" w:bottom="280" w:left="800" w:right="520"/>
          <w:cols w:num="2" w:equalWidth="0">
            <w:col w:w="2441" w:space="40"/>
            <w:col w:w="8109"/>
          </w:cols>
        </w:sectPr>
      </w:pPr>
    </w:p>
    <w:p>
      <w:pPr>
        <w:pStyle w:val="BodyText"/>
        <w:rPr>
          <w:b/>
          <w:sz w:val="19"/>
        </w:rPr>
      </w:pPr>
    </w:p>
    <w:p>
      <w:pPr>
        <w:pStyle w:val="ListParagraph"/>
        <w:numPr>
          <w:ilvl w:val="1"/>
          <w:numId w:val="6"/>
        </w:numPr>
        <w:tabs>
          <w:tab w:pos="966" w:val="left" w:leader="none"/>
          <w:tab w:pos="967" w:val="left" w:leader="none"/>
          <w:tab w:pos="2706" w:val="left" w:leader="none"/>
        </w:tabs>
        <w:spacing w:line="240" w:lineRule="auto" w:before="72" w:after="0"/>
        <w:ind w:left="966" w:right="0" w:hanging="747"/>
        <w:jc w:val="left"/>
        <w:rPr>
          <w:rFonts w:ascii="黑体" w:eastAsia="黑体"/>
          <w:sz w:val="21"/>
        </w:rPr>
      </w:pPr>
      <w:r>
        <w:rPr>
          <w:b/>
          <w:sz w:val="21"/>
        </w:rPr>
        <w:t>责任免</w:t>
      </w:r>
      <w:r>
        <w:rPr>
          <w:b/>
          <w:spacing w:val="-10"/>
          <w:sz w:val="21"/>
        </w:rPr>
        <w:t>除</w:t>
      </w:r>
      <w:r>
        <w:rPr>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列情形之一导致被保</w:t>
      </w:r>
      <w:r>
        <w:rPr>
          <w:rFonts w:ascii="黑体" w:eastAsia="黑体"/>
          <w:spacing w:val="-2"/>
          <w:sz w:val="21"/>
        </w:rPr>
        <w:t>险</w:t>
      </w:r>
      <w:r>
        <w:rPr>
          <w:rFonts w:ascii="黑体" w:eastAsia="黑体"/>
          <w:spacing w:val="-2"/>
          <w:sz w:val="21"/>
        </w:rPr>
        <w:t>人</w:t>
      </w:r>
      <w:r>
        <w:rPr>
          <w:rFonts w:ascii="黑体" w:eastAsia="黑体"/>
          <w:spacing w:val="-2"/>
          <w:sz w:val="21"/>
        </w:rPr>
        <w:t>身故或全残的，我们</w:t>
      </w:r>
      <w:r>
        <w:rPr>
          <w:rFonts w:ascii="黑体" w:eastAsia="黑体"/>
          <w:spacing w:val="-2"/>
          <w:sz w:val="21"/>
        </w:rPr>
        <w:t>不</w:t>
      </w:r>
      <w:r>
        <w:rPr>
          <w:rFonts w:ascii="黑体" w:eastAsia="黑体"/>
          <w:spacing w:val="-2"/>
          <w:sz w:val="21"/>
        </w:rPr>
        <w:t>承</w:t>
      </w:r>
      <w:r>
        <w:rPr>
          <w:rFonts w:ascii="黑体" w:eastAsia="黑体"/>
          <w:spacing w:val="-2"/>
          <w:sz w:val="21"/>
        </w:rPr>
        <w:t>担给付保险金的责任</w:t>
      </w:r>
      <w:r>
        <w:rPr>
          <w:rFonts w:ascii="黑体" w:eastAsia="黑体"/>
          <w:spacing w:val="-10"/>
          <w:sz w:val="21"/>
        </w:rPr>
        <w:t>：</w:t>
      </w:r>
    </w:p>
    <w:p>
      <w:pPr>
        <w:pStyle w:val="ListParagraph"/>
        <w:numPr>
          <w:ilvl w:val="2"/>
          <w:numId w:val="6"/>
        </w:numPr>
        <w:tabs>
          <w:tab w:pos="3237" w:val="left" w:leader="none"/>
        </w:tabs>
        <w:spacing w:line="240" w:lineRule="auto" w:before="134" w:after="0"/>
        <w:ind w:left="3236" w:right="0" w:hanging="531"/>
        <w:jc w:val="left"/>
        <w:rPr>
          <w:rFonts w:ascii="黑体" w:eastAsia="黑体"/>
          <w:sz w:val="21"/>
        </w:rPr>
      </w:pPr>
      <w:r>
        <w:rPr>
          <w:rFonts w:ascii="黑体" w:eastAsia="黑体"/>
          <w:spacing w:val="-3"/>
          <w:sz w:val="21"/>
        </w:rPr>
        <w:t>投保人对被保险人的故意杀害、故意伤害；</w:t>
      </w:r>
    </w:p>
    <w:p>
      <w:pPr>
        <w:pStyle w:val="ListParagraph"/>
        <w:numPr>
          <w:ilvl w:val="2"/>
          <w:numId w:val="6"/>
        </w:numPr>
        <w:tabs>
          <w:tab w:pos="3237" w:val="left" w:leader="none"/>
        </w:tabs>
        <w:spacing w:line="240" w:lineRule="auto" w:before="136" w:after="0"/>
        <w:ind w:left="3236" w:right="0" w:hanging="531"/>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2"/>
          <w:numId w:val="6"/>
        </w:numPr>
        <w:tabs>
          <w:tab w:pos="3237" w:val="left" w:leader="none"/>
        </w:tabs>
        <w:spacing w:line="240" w:lineRule="auto" w:before="127" w:after="0"/>
        <w:ind w:left="3236" w:right="0" w:hanging="531"/>
        <w:jc w:val="left"/>
        <w:rPr>
          <w:rFonts w:ascii="黑体" w:eastAsia="黑体"/>
          <w:sz w:val="21"/>
        </w:rPr>
      </w:pPr>
      <w:r>
        <w:rPr>
          <w:rFonts w:ascii="黑体" w:eastAsia="黑体"/>
          <w:spacing w:val="-2"/>
          <w:sz w:val="21"/>
        </w:rPr>
        <w:t>被保险人主动吸食或注射</w:t>
      </w:r>
      <w:r>
        <w:rPr>
          <w:rFonts w:ascii="黑体" w:eastAsia="黑体" w:hint="eastAsia"/>
          <w:b/>
          <w:spacing w:val="-17"/>
          <w:sz w:val="21"/>
        </w:rPr>
        <w:t>毒品 </w:t>
      </w:r>
      <w:r>
        <w:rPr>
          <w:rFonts w:ascii="黑体" w:eastAsia="黑体"/>
          <w:spacing w:val="-2"/>
          <w:position w:val="11"/>
          <w:sz w:val="11"/>
        </w:rPr>
        <w:t>10.10</w:t>
      </w:r>
      <w:r>
        <w:rPr>
          <w:rFonts w:ascii="黑体" w:eastAsia="黑体"/>
          <w:spacing w:val="-2"/>
          <w:sz w:val="21"/>
        </w:rPr>
        <w:t>；</w:t>
      </w:r>
    </w:p>
    <w:p>
      <w:pPr>
        <w:pStyle w:val="ListParagraph"/>
        <w:numPr>
          <w:ilvl w:val="2"/>
          <w:numId w:val="6"/>
        </w:numPr>
        <w:tabs>
          <w:tab w:pos="3237" w:val="left" w:leader="none"/>
        </w:tabs>
        <w:spacing w:line="278" w:lineRule="auto" w:before="136" w:after="0"/>
        <w:ind w:left="3233" w:right="416" w:hanging="527"/>
        <w:jc w:val="left"/>
        <w:rPr>
          <w:rFonts w:ascii="黑体" w:eastAsia="黑体"/>
          <w:sz w:val="21"/>
        </w:rPr>
      </w:pPr>
      <w:r>
        <w:rPr>
          <w:rFonts w:ascii="黑体" w:eastAsia="黑体"/>
          <w:spacing w:val="-2"/>
          <w:sz w:val="21"/>
        </w:rPr>
        <w:t>被保险人自本合同成立日或者最后复效日（以较迟者为准）起二年内自杀，</w:t>
      </w:r>
      <w:r>
        <w:rPr>
          <w:rFonts w:ascii="黑体" w:eastAsia="黑体"/>
          <w:spacing w:val="-2"/>
          <w:sz w:val="21"/>
        </w:rPr>
        <w:t>但被保险人自杀时为无民事行为能力人的除外；</w:t>
      </w:r>
    </w:p>
    <w:p>
      <w:pPr>
        <w:pStyle w:val="ListParagraph"/>
        <w:numPr>
          <w:ilvl w:val="2"/>
          <w:numId w:val="6"/>
        </w:numPr>
        <w:tabs>
          <w:tab w:pos="3237" w:val="left" w:leader="none"/>
        </w:tabs>
        <w:spacing w:line="240" w:lineRule="auto" w:before="81" w:after="0"/>
        <w:ind w:left="3236" w:right="0" w:hanging="531"/>
        <w:jc w:val="left"/>
        <w:rPr>
          <w:rFonts w:ascii="黑体" w:eastAsia="黑体"/>
          <w:sz w:val="11"/>
        </w:rPr>
      </w:pPr>
      <w:r>
        <w:rPr>
          <w:rFonts w:ascii="黑体" w:eastAsia="黑体"/>
          <w:spacing w:val="-6"/>
          <w:sz w:val="21"/>
        </w:rPr>
        <w:t>被保险人</w:t>
      </w:r>
      <w:r>
        <w:rPr>
          <w:rFonts w:ascii="黑体" w:eastAsia="黑体" w:hint="eastAsia"/>
          <w:b/>
          <w:spacing w:val="-6"/>
          <w:sz w:val="21"/>
        </w:rPr>
        <w:t>酒后驾驶 </w:t>
      </w:r>
      <w:r>
        <w:rPr>
          <w:rFonts w:ascii="黑体" w:eastAsia="黑体"/>
          <w:spacing w:val="-6"/>
          <w:position w:val="11"/>
          <w:sz w:val="11"/>
        </w:rPr>
        <w:t>10.11</w:t>
      </w:r>
      <w:r>
        <w:rPr>
          <w:rFonts w:ascii="黑体" w:eastAsia="黑体"/>
          <w:spacing w:val="-6"/>
          <w:sz w:val="21"/>
        </w:rPr>
        <w:t>、</w:t>
      </w:r>
      <w:r>
        <w:rPr>
          <w:rFonts w:ascii="黑体" w:eastAsia="黑体" w:hint="eastAsia"/>
          <w:b/>
          <w:spacing w:val="-6"/>
          <w:sz w:val="21"/>
        </w:rPr>
        <w:t>无合法有效驾驶证驾驶 </w:t>
      </w:r>
      <w:r>
        <w:rPr>
          <w:rFonts w:ascii="黑体" w:eastAsia="黑体"/>
          <w:spacing w:val="-6"/>
          <w:position w:val="11"/>
          <w:sz w:val="11"/>
        </w:rPr>
        <w:t>10.12</w:t>
      </w:r>
      <w:r>
        <w:rPr>
          <w:rFonts w:ascii="黑体" w:eastAsia="黑体"/>
          <w:spacing w:val="-18"/>
          <w:position w:val="11"/>
          <w:sz w:val="11"/>
        </w:rPr>
        <w:t> </w:t>
      </w:r>
      <w:r>
        <w:rPr>
          <w:rFonts w:ascii="黑体" w:eastAsia="黑体"/>
          <w:spacing w:val="-6"/>
          <w:sz w:val="21"/>
        </w:rPr>
        <w:t>或驾驶</w:t>
      </w:r>
      <w:r>
        <w:rPr>
          <w:rFonts w:ascii="黑体" w:eastAsia="黑体" w:hint="eastAsia"/>
          <w:b/>
          <w:spacing w:val="-6"/>
          <w:sz w:val="21"/>
        </w:rPr>
        <w:t>无有效行驶证 </w:t>
      </w:r>
      <w:r>
        <w:rPr>
          <w:rFonts w:ascii="黑体" w:eastAsia="黑体"/>
          <w:spacing w:val="-6"/>
          <w:position w:val="11"/>
          <w:sz w:val="11"/>
        </w:rPr>
        <w:t>10.13</w:t>
      </w:r>
    </w:p>
    <w:p>
      <w:pPr>
        <w:spacing w:after="0" w:line="240" w:lineRule="auto"/>
        <w:jc w:val="left"/>
        <w:rPr>
          <w:rFonts w:ascii="黑体" w:eastAsia="黑体"/>
          <w:sz w:val="11"/>
        </w:rPr>
        <w:sectPr>
          <w:type w:val="continuous"/>
          <w:pgSz w:w="11910" w:h="16840"/>
          <w:pgMar w:header="0" w:footer="440" w:top="480" w:bottom="280" w:left="800" w:right="520"/>
        </w:sectPr>
      </w:pPr>
    </w:p>
    <w:p>
      <w:pPr>
        <w:pStyle w:val="BodyText"/>
        <w:spacing w:before="57"/>
        <w:ind w:left="3233"/>
        <w:rPr>
          <w:rFonts w:ascii="黑体" w:eastAsia="黑体"/>
        </w:rPr>
      </w:pPr>
      <w:r>
        <w:rPr>
          <w:rFonts w:ascii="黑体" w:eastAsia="黑体"/>
          <w:spacing w:val="-4"/>
        </w:rPr>
        <w:t>的机动车；</w:t>
      </w:r>
    </w:p>
    <w:p>
      <w:pPr>
        <w:pStyle w:val="ListParagraph"/>
        <w:numPr>
          <w:ilvl w:val="2"/>
          <w:numId w:val="6"/>
        </w:numPr>
        <w:tabs>
          <w:tab w:pos="3237" w:val="left" w:leader="none"/>
        </w:tabs>
        <w:spacing w:line="240" w:lineRule="auto" w:before="136" w:after="0"/>
        <w:ind w:left="3236" w:right="0" w:hanging="531"/>
        <w:jc w:val="left"/>
        <w:rPr>
          <w:rFonts w:ascii="黑体" w:eastAsia="黑体"/>
          <w:sz w:val="21"/>
        </w:rPr>
      </w:pPr>
      <w:r>
        <w:rPr>
          <w:rFonts w:ascii="黑体" w:eastAsia="黑体"/>
          <w:spacing w:val="-3"/>
          <w:sz w:val="21"/>
        </w:rPr>
        <w:t>战争、军事冲突、暴乱或武装叛乱；</w:t>
      </w:r>
    </w:p>
    <w:p>
      <w:pPr>
        <w:pStyle w:val="ListParagraph"/>
        <w:numPr>
          <w:ilvl w:val="2"/>
          <w:numId w:val="6"/>
        </w:numPr>
        <w:tabs>
          <w:tab w:pos="3237" w:val="left" w:leader="none"/>
        </w:tabs>
        <w:spacing w:line="240" w:lineRule="auto" w:before="137" w:after="0"/>
        <w:ind w:left="3236" w:right="0" w:hanging="531"/>
        <w:jc w:val="left"/>
        <w:rPr>
          <w:rFonts w:ascii="黑体" w:eastAsia="黑体"/>
          <w:sz w:val="21"/>
        </w:rPr>
      </w:pPr>
      <w:r>
        <w:rPr>
          <w:rFonts w:ascii="黑体" w:eastAsia="黑体"/>
          <w:spacing w:val="-3"/>
          <w:sz w:val="21"/>
        </w:rPr>
        <w:t>核爆炸、核辐射或核污染。</w:t>
      </w:r>
    </w:p>
    <w:p>
      <w:pPr>
        <w:pStyle w:val="BodyText"/>
        <w:spacing w:line="278" w:lineRule="auto" w:before="137"/>
        <w:ind w:left="2706" w:right="493"/>
        <w:rPr>
          <w:rFonts w:ascii="黑体" w:eastAsia="黑体"/>
        </w:rPr>
      </w:pPr>
      <w:r>
        <w:rPr>
          <w:rFonts w:ascii="黑体" w:eastAsia="黑体"/>
          <w:spacing w:val="-4"/>
        </w:rPr>
        <w:t>发生上述第（1）项情形导致被保险人身故的，本合同终止，我们向被保险人的继</w:t>
      </w:r>
      <w:r>
        <w:rPr>
          <w:rFonts w:ascii="黑体" w:eastAsia="黑体"/>
          <w:spacing w:val="-2"/>
        </w:rPr>
        <w:t>承人退还本合同现金价值。</w:t>
      </w:r>
    </w:p>
    <w:p>
      <w:pPr>
        <w:pStyle w:val="BodyText"/>
        <w:spacing w:line="278" w:lineRule="auto" w:before="91"/>
        <w:ind w:left="2706" w:right="493"/>
        <w:rPr>
          <w:rFonts w:ascii="黑体" w:eastAsia="黑体"/>
        </w:rPr>
      </w:pPr>
      <w:r>
        <w:rPr>
          <w:rFonts w:ascii="黑体" w:eastAsia="黑体"/>
          <w:spacing w:val="-4"/>
        </w:rPr>
        <w:t>发生上述第（1）项情形导致被保险人全残的，本合同终止，我们向被保险人退还</w:t>
      </w:r>
      <w:r>
        <w:rPr>
          <w:rFonts w:ascii="黑体" w:eastAsia="黑体"/>
          <w:spacing w:val="-2"/>
        </w:rPr>
        <w:t>本合同现金价值。</w:t>
      </w:r>
    </w:p>
    <w:p>
      <w:pPr>
        <w:pStyle w:val="BodyText"/>
        <w:spacing w:line="278" w:lineRule="auto" w:before="93"/>
        <w:ind w:left="2706" w:right="497"/>
        <w:rPr>
          <w:rFonts w:ascii="黑体" w:eastAsia="黑体"/>
        </w:rPr>
      </w:pPr>
      <w:r>
        <w:rPr>
          <w:rFonts w:ascii="黑体" w:eastAsia="黑体"/>
          <w:spacing w:val="-2"/>
        </w:rPr>
        <w:t>发生上述其他情形导致被保险人身故或全残的，本合同终止，我们向您退还本合</w:t>
      </w:r>
      <w:r>
        <w:rPr>
          <w:rFonts w:ascii="黑体" w:eastAsia="黑体"/>
          <w:spacing w:val="-2"/>
        </w:rPr>
        <w:t>同现金价值。</w:t>
      </w:r>
    </w:p>
    <w:p>
      <w:pPr>
        <w:pStyle w:val="BodyText"/>
        <w:spacing w:before="1"/>
        <w:rPr>
          <w:rFonts w:ascii="黑体"/>
          <w:sz w:val="26"/>
        </w:rPr>
      </w:pPr>
    </w:p>
    <w:p>
      <w:pPr>
        <w:spacing w:after="0"/>
        <w:rPr>
          <w:rFonts w:ascii="黑体"/>
          <w:sz w:val="26"/>
        </w:rPr>
        <w:sectPr>
          <w:pgSz w:w="11910" w:h="16840"/>
          <w:pgMar w:header="0" w:footer="440" w:top="1080" w:bottom="620" w:left="800" w:right="520"/>
        </w:sectPr>
      </w:pPr>
    </w:p>
    <w:p>
      <w:pPr>
        <w:pStyle w:val="Heading3"/>
        <w:numPr>
          <w:ilvl w:val="1"/>
          <w:numId w:val="6"/>
        </w:numPr>
        <w:tabs>
          <w:tab w:pos="966" w:val="left" w:leader="none"/>
          <w:tab w:pos="967" w:val="left" w:leader="none"/>
        </w:tabs>
        <w:spacing w:line="278" w:lineRule="auto" w:before="72" w:after="0"/>
        <w:ind w:left="966" w:right="0" w:hanging="747"/>
        <w:jc w:val="left"/>
      </w:pPr>
      <w:r>
        <w:rPr>
          <w:spacing w:val="-2"/>
        </w:rPr>
        <w:t>其他免除保险责</w:t>
      </w:r>
      <w:r>
        <w:rPr>
          <w:spacing w:val="-4"/>
        </w:rPr>
        <w:t>任条款</w:t>
      </w:r>
    </w:p>
    <w:p>
      <w:pPr>
        <w:pStyle w:val="BodyText"/>
        <w:spacing w:line="278" w:lineRule="auto" w:before="72"/>
        <w:ind w:left="220" w:right="387"/>
        <w:rPr>
          <w:rFonts w:ascii="黑体" w:hAnsi="黑体" w:eastAsia="黑体"/>
        </w:rPr>
      </w:pPr>
      <w:r>
        <w:rPr/>
        <w:br w:type="column"/>
      </w:r>
      <w:r>
        <w:rPr>
          <w:rFonts w:ascii="黑体" w:hAnsi="黑体" w:eastAsia="黑体"/>
          <w:spacing w:val="-2"/>
        </w:rPr>
        <w:t>除“2.4</w:t>
      </w:r>
      <w:r>
        <w:rPr>
          <w:rFonts w:ascii="黑体" w:hAnsi="黑体" w:eastAsia="黑体"/>
          <w:spacing w:val="-6"/>
        </w:rPr>
        <w:t> 责任免除”外，本合同中还有一些免除本公司责任的条款，详见“</w:t>
      </w:r>
      <w:r>
        <w:rPr>
          <w:rFonts w:ascii="黑体" w:hAnsi="黑体" w:eastAsia="黑体"/>
          <w:spacing w:val="-2"/>
        </w:rPr>
        <w:t>1.5</w:t>
      </w:r>
      <w:r>
        <w:rPr>
          <w:rFonts w:ascii="黑体" w:hAnsi="黑体" w:eastAsia="黑体"/>
          <w:spacing w:val="-9"/>
        </w:rPr>
        <w:t> 犹</w:t>
      </w:r>
      <w:r>
        <w:rPr>
          <w:rFonts w:ascii="黑体" w:hAnsi="黑体" w:eastAsia="黑体"/>
        </w:rPr>
        <w:t>豫期”、“4.1</w:t>
      </w:r>
      <w:r>
        <w:rPr>
          <w:rFonts w:ascii="黑体" w:hAnsi="黑体" w:eastAsia="黑体"/>
          <w:spacing w:val="-6"/>
        </w:rPr>
        <w:t> 合同效力的中止”、“</w:t>
      </w:r>
      <w:r>
        <w:rPr>
          <w:rFonts w:ascii="黑体" w:hAnsi="黑体" w:eastAsia="黑体"/>
        </w:rPr>
        <w:t>6.2</w:t>
      </w:r>
      <w:r>
        <w:rPr>
          <w:rFonts w:ascii="黑体" w:hAnsi="黑体" w:eastAsia="黑体"/>
          <w:spacing w:val="-5"/>
        </w:rPr>
        <w:t> 如实告知”、“</w:t>
      </w:r>
      <w:r>
        <w:rPr>
          <w:rFonts w:ascii="黑体" w:hAnsi="黑体" w:eastAsia="黑体"/>
        </w:rPr>
        <w:t>7.2</w:t>
      </w:r>
      <w:r>
        <w:rPr>
          <w:rFonts w:ascii="黑体" w:hAnsi="黑体" w:eastAsia="黑体"/>
          <w:spacing w:val="-5"/>
        </w:rPr>
        <w:t> 保险事故通知”、</w:t>
      </w:r>
      <w:r>
        <w:rPr>
          <w:rFonts w:ascii="黑体" w:hAnsi="黑体" w:eastAsia="黑体"/>
        </w:rPr>
        <w:t> “9.1 年龄确定与错误处理”中加粗显示的内容，请您务必特别注意。</w:t>
      </w:r>
    </w:p>
    <w:p>
      <w:pPr>
        <w:spacing w:after="0" w:line="278" w:lineRule="auto"/>
        <w:rPr>
          <w:rFonts w:ascii="黑体" w:hAnsi="黑体" w:eastAsia="黑体"/>
        </w:rPr>
        <w:sectPr>
          <w:type w:val="continuous"/>
          <w:pgSz w:w="11910" w:h="16840"/>
          <w:pgMar w:header="0" w:footer="440" w:top="480" w:bottom="280" w:left="800" w:right="520"/>
          <w:cols w:num="2" w:equalWidth="0">
            <w:col w:w="2446" w:space="41"/>
            <w:col w:w="8103"/>
          </w:cols>
        </w:sectPr>
      </w:pPr>
    </w:p>
    <w:p>
      <w:pPr>
        <w:pStyle w:val="BodyText"/>
        <w:spacing w:before="8"/>
        <w:rPr>
          <w:rFonts w:ascii="黑体"/>
          <w:sz w:val="22"/>
        </w:rPr>
      </w:pPr>
    </w:p>
    <w:p>
      <w:pPr>
        <w:tabs>
          <w:tab w:pos="966" w:val="left" w:leader="none"/>
        </w:tabs>
        <w:spacing w:before="100"/>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w:t>
      </w:r>
      <w:r>
        <w:rPr>
          <w:b/>
          <w:w w:val="95"/>
          <w:sz w:val="24"/>
        </w:rPr>
        <w:t>付</w:t>
      </w:r>
      <w:r>
        <w:rPr>
          <w:b/>
          <w:w w:val="95"/>
          <w:sz w:val="24"/>
        </w:rPr>
        <w:t>保</w:t>
      </w:r>
      <w:r>
        <w:rPr>
          <w:b/>
          <w:spacing w:val="-5"/>
          <w:w w:val="95"/>
          <w:sz w:val="24"/>
        </w:rPr>
        <w:t>险费</w:t>
      </w:r>
    </w:p>
    <w:p>
      <w:pPr>
        <w:pStyle w:val="BodyText"/>
        <w:rPr>
          <w:b/>
          <w:sz w:val="6"/>
        </w:rPr>
      </w:pPr>
      <w:r>
        <w:rPr/>
        <w:drawing>
          <wp:anchor distT="0" distB="0" distL="0" distR="0" allowOverlap="1" layoutInCell="1" locked="0" behindDoc="0" simplePos="0" relativeHeight="4">
            <wp:simplePos x="0" y="0"/>
            <wp:positionH relativeFrom="page">
              <wp:posOffset>579119</wp:posOffset>
            </wp:positionH>
            <wp:positionV relativeFrom="paragraph">
              <wp:posOffset>64592</wp:posOffset>
            </wp:positionV>
            <wp:extent cx="6452025"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452025" cy="12287"/>
                    </a:xfrm>
                    <a:prstGeom prst="rect">
                      <a:avLst/>
                    </a:prstGeom>
                  </pic:spPr>
                </pic:pic>
              </a:graphicData>
            </a:graphic>
          </wp:anchor>
        </w:drawing>
      </w:r>
    </w:p>
    <w:p>
      <w:pPr>
        <w:pStyle w:val="ListParagraph"/>
        <w:numPr>
          <w:ilvl w:val="1"/>
          <w:numId w:val="7"/>
        </w:numPr>
        <w:tabs>
          <w:tab w:pos="966" w:val="left" w:leader="none"/>
          <w:tab w:pos="967" w:val="left" w:leader="none"/>
          <w:tab w:pos="2706" w:val="left" w:leader="none"/>
        </w:tabs>
        <w:spacing w:line="278" w:lineRule="auto" w:before="231" w:after="0"/>
        <w:ind w:left="2706" w:right="497" w:hanging="2487"/>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支</w:t>
      </w:r>
      <w:r>
        <w:rPr>
          <w:b/>
          <w:spacing w:val="-2"/>
          <w:sz w:val="21"/>
        </w:rPr>
        <w:t>付</w:t>
      </w:r>
      <w:r>
        <w:rPr>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费</w:t>
      </w:r>
      <w:r>
        <w:rPr>
          <w:spacing w:val="-2"/>
          <w:sz w:val="21"/>
        </w:rPr>
        <w:t>的</w:t>
      </w:r>
      <w:r>
        <w:rPr>
          <w:spacing w:val="-2"/>
          <w:sz w:val="21"/>
        </w:rPr>
        <w:t>支</w:t>
      </w:r>
      <w:r>
        <w:rPr>
          <w:spacing w:val="-2"/>
          <w:sz w:val="21"/>
        </w:rPr>
        <w:t>付</w:t>
      </w:r>
      <w:r>
        <w:rPr>
          <w:spacing w:val="-2"/>
          <w:sz w:val="21"/>
        </w:rPr>
        <w:t>方式</w:t>
      </w:r>
      <w:r>
        <w:rPr>
          <w:spacing w:val="-2"/>
          <w:sz w:val="21"/>
        </w:rPr>
        <w:t>为</w:t>
      </w:r>
      <w:r>
        <w:rPr>
          <w:spacing w:val="-2"/>
          <w:sz w:val="21"/>
        </w:rPr>
        <w:t>一</w:t>
      </w:r>
      <w:r>
        <w:rPr>
          <w:spacing w:val="-2"/>
          <w:sz w:val="21"/>
        </w:rPr>
        <w:t>次</w:t>
      </w:r>
      <w:r>
        <w:rPr>
          <w:spacing w:val="-2"/>
          <w:sz w:val="21"/>
        </w:rPr>
        <w:t>支</w:t>
      </w:r>
      <w:r>
        <w:rPr>
          <w:spacing w:val="-2"/>
          <w:sz w:val="21"/>
        </w:rPr>
        <w:t>付</w:t>
      </w:r>
      <w:r>
        <w:rPr>
          <w:spacing w:val="-2"/>
          <w:sz w:val="21"/>
        </w:rPr>
        <w:t>全</w:t>
      </w:r>
      <w:r>
        <w:rPr>
          <w:spacing w:val="-2"/>
          <w:sz w:val="21"/>
        </w:rPr>
        <w:t>部</w:t>
      </w:r>
      <w:r>
        <w:rPr>
          <w:spacing w:val="-2"/>
          <w:sz w:val="21"/>
        </w:rPr>
        <w:t>保</w:t>
      </w:r>
      <w:r>
        <w:rPr>
          <w:spacing w:val="-2"/>
          <w:sz w:val="21"/>
        </w:rPr>
        <w:t>险</w:t>
      </w:r>
      <w:r>
        <w:rPr>
          <w:spacing w:val="-2"/>
          <w:sz w:val="21"/>
        </w:rPr>
        <w:t>费或</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分</w:t>
      </w:r>
      <w:r>
        <w:rPr>
          <w:spacing w:val="-2"/>
          <w:sz w:val="21"/>
        </w:rPr>
        <w:t>期支付</w:t>
      </w:r>
      <w:r>
        <w:rPr>
          <w:spacing w:val="-2"/>
          <w:sz w:val="21"/>
        </w:rPr>
        <w:t>保</w:t>
      </w:r>
      <w:r>
        <w:rPr>
          <w:spacing w:val="-2"/>
          <w:sz w:val="21"/>
        </w:rPr>
        <w:t>险</w:t>
      </w:r>
      <w:r>
        <w:rPr>
          <w:spacing w:val="-2"/>
          <w:sz w:val="21"/>
        </w:rPr>
        <w:t>费</w:t>
      </w:r>
      <w:r>
        <w:rPr>
          <w:spacing w:val="-2"/>
          <w:sz w:val="21"/>
        </w:rPr>
        <w:t>的，交费期间为三年</w:t>
      </w:r>
      <w:r>
        <w:rPr>
          <w:spacing w:val="-2"/>
          <w:sz w:val="21"/>
        </w:rPr>
        <w:t>、</w:t>
      </w:r>
      <w:r>
        <w:rPr>
          <w:spacing w:val="-2"/>
          <w:sz w:val="21"/>
        </w:rPr>
        <w:t>五</w:t>
      </w:r>
      <w:r>
        <w:rPr>
          <w:spacing w:val="-2"/>
          <w:sz w:val="21"/>
        </w:rPr>
        <w:t>年、十年、十五年或</w:t>
      </w:r>
      <w:r>
        <w:rPr>
          <w:spacing w:val="-2"/>
          <w:sz w:val="21"/>
        </w:rPr>
        <w:t>二</w:t>
      </w:r>
      <w:r>
        <w:rPr>
          <w:spacing w:val="-2"/>
          <w:sz w:val="21"/>
        </w:rPr>
        <w:t>十</w:t>
      </w:r>
      <w:r>
        <w:rPr>
          <w:spacing w:val="-2"/>
          <w:sz w:val="21"/>
        </w:rPr>
        <w:t>年。</w:t>
      </w:r>
    </w:p>
    <w:p>
      <w:pPr>
        <w:pStyle w:val="BodyText"/>
        <w:spacing w:before="91"/>
        <w:ind w:left="2706"/>
      </w:pPr>
      <w:r>
        <w:rPr>
          <w:spacing w:val="-3"/>
        </w:rPr>
        <w:t>本合同的交费方式和交费期间由您和我们约定，并载明于保险单上。</w:t>
      </w:r>
    </w:p>
    <w:p>
      <w:pPr>
        <w:pStyle w:val="BodyText"/>
        <w:spacing w:line="278" w:lineRule="auto" w:before="137"/>
        <w:ind w:left="2706" w:right="497"/>
      </w:pPr>
      <w:r>
        <w:rPr>
          <w:spacing w:val="-2"/>
        </w:rPr>
        <w:t>分期支付保险费的，在支付首期保险费后，您应当按照本合同约定，在每个保险</w:t>
      </w:r>
      <w:r>
        <w:rPr>
          <w:spacing w:val="-2"/>
        </w:rPr>
        <w:t>费约定支付日支付其余各期保险费。</w:t>
      </w:r>
    </w:p>
    <w:p>
      <w:pPr>
        <w:pStyle w:val="BodyText"/>
        <w:spacing w:before="4"/>
        <w:rPr>
          <w:sz w:val="24"/>
        </w:rPr>
      </w:pPr>
    </w:p>
    <w:p>
      <w:pPr>
        <w:pStyle w:val="ListParagraph"/>
        <w:numPr>
          <w:ilvl w:val="1"/>
          <w:numId w:val="7"/>
        </w:numPr>
        <w:tabs>
          <w:tab w:pos="967" w:val="left" w:leader="none"/>
        </w:tabs>
        <w:spacing w:line="278" w:lineRule="auto" w:before="0" w:after="0"/>
        <w:ind w:left="2706" w:right="496" w:hanging="2487"/>
        <w:jc w:val="both"/>
        <w:rPr>
          <w:sz w:val="21"/>
        </w:rPr>
      </w:pPr>
      <w:r>
        <w:rPr>
          <w:b/>
          <w:sz w:val="21"/>
        </w:rPr>
        <w:t>宽限期</w:t>
      </w:r>
      <w:r>
        <w:rPr>
          <w:b/>
          <w:spacing w:val="998"/>
          <w:sz w:val="21"/>
        </w:rPr>
        <w:t> </w:t>
      </w:r>
      <w:r>
        <w:rPr>
          <w:sz w:val="21"/>
        </w:rPr>
        <w:t>分期支付保险费的，您支付首期保险费后，除本合同另有约定外，若您到期未支</w:t>
      </w:r>
      <w:r>
        <w:rPr>
          <w:spacing w:val="-2"/>
          <w:sz w:val="21"/>
        </w:rPr>
        <w:t>付保险费，自保险费约定支付日的次日零时起六十日为宽限期。宽限期内发生的</w:t>
      </w:r>
      <w:r>
        <w:rPr>
          <w:spacing w:val="-2"/>
          <w:sz w:val="21"/>
        </w:rPr>
        <w:t>保险事故，我们仍会承担保险责任，但在给付保险金时会扣减您欠交的保险费。</w:t>
      </w:r>
    </w:p>
    <w:p>
      <w:pPr>
        <w:spacing w:line="278" w:lineRule="auto" w:before="94"/>
        <w:ind w:left="2706" w:right="499" w:firstLine="0"/>
        <w:jc w:val="left"/>
        <w:rPr>
          <w:b/>
          <w:sz w:val="21"/>
        </w:rPr>
      </w:pPr>
      <w:r>
        <w:rPr>
          <w:b/>
          <w:spacing w:val="-2"/>
          <w:sz w:val="21"/>
        </w:rPr>
        <w:t>您在宽限期届满后仍未支付保险费的，本合同自宽限期届满的次日零时起效力中</w:t>
      </w:r>
      <w:r>
        <w:rPr>
          <w:b/>
          <w:spacing w:val="-6"/>
          <w:sz w:val="21"/>
        </w:rPr>
        <w:t>止。</w:t>
      </w:r>
    </w:p>
    <w:p>
      <w:pPr>
        <w:pStyle w:val="BodyText"/>
        <w:rPr>
          <w:b/>
          <w:sz w:val="20"/>
        </w:rPr>
      </w:pPr>
    </w:p>
    <w:p>
      <w:pPr>
        <w:pStyle w:val="Heading2"/>
        <w:tabs>
          <w:tab w:pos="966" w:val="left" w:leader="none"/>
        </w:tabs>
        <w:spacing w:before="133"/>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1"/>
        <w:rPr>
          <w:b/>
          <w:sz w:val="6"/>
        </w:rPr>
      </w:pPr>
      <w:r>
        <w:rPr/>
        <w:drawing>
          <wp:anchor distT="0" distB="0" distL="0" distR="0" allowOverlap="1" layoutInCell="1" locked="0" behindDoc="0" simplePos="0" relativeHeight="5">
            <wp:simplePos x="0" y="0"/>
            <wp:positionH relativeFrom="page">
              <wp:posOffset>579119</wp:posOffset>
            </wp:positionH>
            <wp:positionV relativeFrom="paragraph">
              <wp:posOffset>64734</wp:posOffset>
            </wp:positionV>
            <wp:extent cx="6451823" cy="12287"/>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451823" cy="12287"/>
                    </a:xfrm>
                    <a:prstGeom prst="rect">
                      <a:avLst/>
                    </a:prstGeom>
                  </pic:spPr>
                </pic:pic>
              </a:graphicData>
            </a:graphic>
          </wp:anchor>
        </w:drawing>
      </w:r>
    </w:p>
    <w:p>
      <w:pPr>
        <w:pStyle w:val="Heading3"/>
        <w:numPr>
          <w:ilvl w:val="1"/>
          <w:numId w:val="8"/>
        </w:numPr>
        <w:tabs>
          <w:tab w:pos="966" w:val="left" w:leader="none"/>
          <w:tab w:pos="967" w:val="left" w:leader="none"/>
        </w:tabs>
        <w:spacing w:line="240" w:lineRule="auto" w:before="229" w:after="0"/>
        <w:ind w:left="966" w:right="0" w:hanging="747"/>
        <w:jc w:val="left"/>
        <w:rPr>
          <w:b w:val="0"/>
        </w:rPr>
      </w:pPr>
      <w:r>
        <w:rPr/>
        <w:t>合同效力的中止 在本合同效力中止期间，我们不承担保险责任</w:t>
      </w:r>
      <w:r>
        <w:rPr>
          <w:b w:val="0"/>
          <w:spacing w:val="-10"/>
        </w:rPr>
        <w:t>。</w:t>
      </w:r>
    </w:p>
    <w:p>
      <w:pPr>
        <w:pStyle w:val="BodyText"/>
        <w:spacing w:before="9"/>
        <w:rPr>
          <w:sz w:val="27"/>
        </w:rPr>
      </w:pPr>
    </w:p>
    <w:p>
      <w:pPr>
        <w:pStyle w:val="ListParagraph"/>
        <w:numPr>
          <w:ilvl w:val="1"/>
          <w:numId w:val="8"/>
        </w:numPr>
        <w:tabs>
          <w:tab w:pos="967" w:val="left" w:leader="none"/>
        </w:tabs>
        <w:spacing w:line="276" w:lineRule="auto" w:before="0" w:after="0"/>
        <w:ind w:left="2706" w:right="496" w:hanging="2487"/>
        <w:jc w:val="both"/>
        <w:rPr>
          <w:sz w:val="21"/>
        </w:rPr>
      </w:pPr>
      <w:r>
        <w:rPr>
          <w:b/>
          <w:sz w:val="21"/>
        </w:rPr>
        <w:t>合同效力的恢复 </w:t>
      </w:r>
      <w:r>
        <w:rPr>
          <w:sz w:val="21"/>
        </w:rPr>
        <w:t>自本合同效力中止之日起二年内，您可以申请恢复合同效力。经我们与您协商并</w:t>
      </w:r>
      <w:r>
        <w:rPr>
          <w:spacing w:val="-2"/>
          <w:sz w:val="21"/>
        </w:rPr>
        <w:t>达成协议，在您补交保险费及利息的次日零时起，合同效力恢复。计算上述补交</w:t>
      </w:r>
      <w:r>
        <w:rPr>
          <w:spacing w:val="-2"/>
          <w:sz w:val="21"/>
        </w:rPr>
        <w:t>保险费利息的利率按您申请恢复合同效力时我们最近一次已宣布的</w:t>
      </w:r>
      <w:r>
        <w:rPr>
          <w:b/>
          <w:spacing w:val="-2"/>
          <w:sz w:val="21"/>
        </w:rPr>
        <w:t>本合同约定利</w:t>
      </w:r>
      <w:r>
        <w:rPr>
          <w:b/>
          <w:spacing w:val="-12"/>
          <w:sz w:val="21"/>
        </w:rPr>
        <w:t>率 </w:t>
      </w:r>
      <w:r>
        <w:rPr>
          <w:position w:val="11"/>
          <w:sz w:val="11"/>
        </w:rPr>
        <w:t>10.14</w:t>
      </w:r>
      <w:r>
        <w:rPr>
          <w:spacing w:val="-16"/>
          <w:position w:val="11"/>
          <w:sz w:val="11"/>
        </w:rPr>
        <w:t> </w:t>
      </w:r>
      <w:r>
        <w:rPr>
          <w:sz w:val="21"/>
        </w:rPr>
        <w:t>为上限确定。</w:t>
      </w:r>
    </w:p>
    <w:p>
      <w:pPr>
        <w:pStyle w:val="Heading3"/>
        <w:spacing w:line="278" w:lineRule="auto" w:before="94"/>
        <w:ind w:left="2706" w:right="499"/>
      </w:pPr>
      <w:r>
        <w:rPr>
          <w:spacing w:val="-2"/>
        </w:rPr>
        <w:t>自本合同效力中止之日起满二年您和我们未达成协议的，我们有权解除合同。我</w:t>
      </w:r>
      <w:r>
        <w:rPr>
          <w:spacing w:val="-2"/>
        </w:rPr>
        <w:t>们解除合同的，向您退还合同效力中止时本合同现金价值。</w:t>
      </w:r>
    </w:p>
    <w:p>
      <w:pPr>
        <w:pStyle w:val="BodyText"/>
        <w:rPr>
          <w:b/>
          <w:sz w:val="20"/>
        </w:rPr>
      </w:pPr>
    </w:p>
    <w:p>
      <w:pPr>
        <w:tabs>
          <w:tab w:pos="966" w:val="left" w:leader="none"/>
        </w:tabs>
        <w:spacing w:before="134"/>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其他权益</w:t>
      </w:r>
    </w:p>
    <w:p>
      <w:pPr>
        <w:pStyle w:val="BodyText"/>
        <w:rPr>
          <w:b/>
          <w:sz w:val="6"/>
        </w:rPr>
      </w:pPr>
      <w:r>
        <w:rPr/>
        <w:drawing>
          <wp:anchor distT="0" distB="0" distL="0" distR="0" allowOverlap="1" layoutInCell="1" locked="0" behindDoc="0" simplePos="0" relativeHeight="6">
            <wp:simplePos x="0" y="0"/>
            <wp:positionH relativeFrom="page">
              <wp:posOffset>579119</wp:posOffset>
            </wp:positionH>
            <wp:positionV relativeFrom="paragraph">
              <wp:posOffset>64055</wp:posOffset>
            </wp:positionV>
            <wp:extent cx="6301781" cy="12001"/>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301781" cy="12001"/>
                    </a:xfrm>
                    <a:prstGeom prst="rect">
                      <a:avLst/>
                    </a:prstGeom>
                  </pic:spPr>
                </pic:pic>
              </a:graphicData>
            </a:graphic>
          </wp:anchor>
        </w:drawing>
      </w:r>
    </w:p>
    <w:p>
      <w:pPr>
        <w:spacing w:after="0"/>
        <w:rPr>
          <w:sz w:val="6"/>
        </w:rPr>
        <w:sectPr>
          <w:type w:val="continuous"/>
          <w:pgSz w:w="11910" w:h="16840"/>
          <w:pgMar w:header="0" w:footer="440" w:top="480" w:bottom="280" w:left="800" w:right="520"/>
        </w:sectPr>
      </w:pPr>
    </w:p>
    <w:p>
      <w:pPr>
        <w:pStyle w:val="ListParagraph"/>
        <w:numPr>
          <w:ilvl w:val="1"/>
          <w:numId w:val="9"/>
        </w:numPr>
        <w:tabs>
          <w:tab w:pos="967" w:val="left" w:leader="none"/>
        </w:tabs>
        <w:spacing w:line="278" w:lineRule="auto" w:before="57" w:after="0"/>
        <w:ind w:left="2706" w:right="497" w:hanging="2487"/>
        <w:jc w:val="both"/>
        <w:rPr>
          <w:sz w:val="21"/>
        </w:rPr>
      </w:pPr>
      <w:r>
        <w:rPr>
          <w:b/>
          <w:sz w:val="21"/>
        </w:rPr>
        <w:t>保单借款</w:t>
      </w:r>
      <w:r>
        <w:rPr>
          <w:b/>
          <w:spacing w:val="786"/>
          <w:sz w:val="21"/>
        </w:rPr>
        <w:t> </w:t>
      </w:r>
      <w:r>
        <w:rPr>
          <w:sz w:val="21"/>
        </w:rPr>
        <w:t>在本合同有效期内，您可以申请并经我们审核同意后办理保单借款。若本合同包</w:t>
      </w:r>
      <w:r>
        <w:rPr>
          <w:spacing w:val="-2"/>
          <w:sz w:val="21"/>
        </w:rPr>
        <w:t>含以身故为给付保险金条件的保险责任，您申请保单借款应事先经被保险人书面</w:t>
      </w:r>
      <w:r>
        <w:rPr>
          <w:spacing w:val="-2"/>
          <w:sz w:val="21"/>
        </w:rPr>
        <w:t>同意。借款金额加上各项欠款及利息的总和最高不超过本合同当时现金价值的 80%，每次借款期限不超过六个月。</w:t>
      </w:r>
    </w:p>
    <w:p>
      <w:pPr>
        <w:pStyle w:val="BodyText"/>
        <w:spacing w:line="278" w:lineRule="auto" w:before="93"/>
        <w:ind w:left="2706" w:right="388"/>
      </w:pPr>
      <w:r>
        <w:rPr>
          <w:spacing w:val="-3"/>
          <w:w w:val="100"/>
        </w:rPr>
        <w:t>在借款期限内，利息按借款期限开始之日时我们最近一次已宣布的本合同约定利率计算。借款及利息最迟应在借款期限届满日偿还。未能偿还的，利息将于借款</w:t>
      </w:r>
      <w:r>
        <w:rPr>
          <w:spacing w:val="-8"/>
          <w:w w:val="100"/>
        </w:rPr>
        <w:t>期限届满之次日并入借款金额中，并以原借款期限为新的借款期限重新开始计息。在新的借款期限内，利息按原借款期限届满之次日我们最近一次已宣布的本合同约定利率计算。若借款及利息在新的借款期限届满日仍未偿还的，借款金额、借</w:t>
      </w:r>
      <w:r>
        <w:rPr>
          <w:spacing w:val="-5"/>
          <w:w w:val="100"/>
        </w:rPr>
        <w:t>款期限和利率将按上述方法重新确定。</w:t>
      </w:r>
    </w:p>
    <w:p>
      <w:pPr>
        <w:spacing w:before="93"/>
        <w:ind w:left="2706" w:right="0" w:firstLine="0"/>
        <w:jc w:val="left"/>
        <w:rPr>
          <w:b/>
          <w:sz w:val="21"/>
        </w:rPr>
      </w:pPr>
      <w:r>
        <w:rPr>
          <w:b/>
          <w:spacing w:val="-7"/>
          <w:sz w:val="21"/>
        </w:rPr>
        <w:t>当借款本金及利息加上其他各项欠款及利息达到本合同现金价值时，本合同终止。</w:t>
      </w:r>
    </w:p>
    <w:p>
      <w:pPr>
        <w:pStyle w:val="BodyText"/>
        <w:spacing w:before="2"/>
        <w:rPr>
          <w:b/>
          <w:sz w:val="22"/>
        </w:rPr>
      </w:pPr>
    </w:p>
    <w:p>
      <w:pPr>
        <w:spacing w:after="0"/>
        <w:rPr>
          <w:sz w:val="22"/>
        </w:rPr>
        <w:sectPr>
          <w:pgSz w:w="11910" w:h="16840"/>
          <w:pgMar w:header="0" w:footer="440" w:top="1080" w:bottom="620" w:left="800" w:right="520"/>
        </w:sectPr>
      </w:pPr>
    </w:p>
    <w:p>
      <w:pPr>
        <w:pStyle w:val="ListParagraph"/>
        <w:numPr>
          <w:ilvl w:val="1"/>
          <w:numId w:val="9"/>
        </w:numPr>
        <w:tabs>
          <w:tab w:pos="966" w:val="left" w:leader="none"/>
          <w:tab w:pos="967" w:val="left" w:leader="none"/>
        </w:tabs>
        <w:spacing w:line="240" w:lineRule="auto" w:before="71" w:after="0"/>
        <w:ind w:left="966" w:right="0" w:hanging="747"/>
        <w:jc w:val="left"/>
        <w:rPr>
          <w:b/>
          <w:sz w:val="21"/>
        </w:rPr>
      </w:pPr>
      <w:r>
        <w:rPr>
          <w:b/>
          <w:spacing w:val="-2"/>
          <w:sz w:val="21"/>
        </w:rPr>
        <w:t>保险费的自动垫</w:t>
      </w:r>
    </w:p>
    <w:p>
      <w:pPr>
        <w:spacing w:before="44"/>
        <w:ind w:left="966" w:right="0" w:firstLine="0"/>
        <w:jc w:val="left"/>
        <w:rPr>
          <w:b/>
          <w:sz w:val="21"/>
        </w:rPr>
      </w:pPr>
      <w:r>
        <w:rPr>
          <w:b/>
          <w:w w:val="100"/>
          <w:sz w:val="21"/>
        </w:rPr>
        <w:t>交</w:t>
      </w:r>
    </w:p>
    <w:p>
      <w:pPr>
        <w:pStyle w:val="BodyText"/>
        <w:spacing w:line="278" w:lineRule="auto" w:before="71"/>
        <w:ind w:left="220" w:right="497"/>
        <w:jc w:val="both"/>
      </w:pPr>
      <w:r>
        <w:rPr/>
        <w:br w:type="column"/>
      </w:r>
      <w:r>
        <w:rPr>
          <w:spacing w:val="-2"/>
        </w:rPr>
        <w:t>您在投保时选择保险费自动垫交方式的，分期支付的保险费若超过宽限期仍未支</w:t>
      </w:r>
      <w:r>
        <w:rPr>
          <w:spacing w:val="-2"/>
        </w:rPr>
        <w:t>付，如本合同在宽限期开始前一日的现金价值扣除各项欠款及利息后的余额足以</w:t>
      </w:r>
      <w:r>
        <w:rPr>
          <w:spacing w:val="-2"/>
        </w:rPr>
        <w:t>垫付到期应付保险费，我们将为您自动垫交到期应付保险费，本合同继续有效，</w:t>
      </w:r>
      <w:r>
        <w:rPr>
          <w:spacing w:val="-2"/>
        </w:rPr>
        <w:t>所垫交的保险费视同保单借款，并按本合同约定利率计算利息；不足以垫交到期</w:t>
      </w:r>
      <w:r>
        <w:rPr>
          <w:spacing w:val="-2"/>
        </w:rPr>
        <w:t>应付保险费的，不进行保险费的自动垫交。</w:t>
      </w:r>
    </w:p>
    <w:p>
      <w:pPr>
        <w:pStyle w:val="Heading3"/>
        <w:spacing w:line="278" w:lineRule="auto" w:before="63"/>
        <w:ind w:left="220" w:right="499"/>
      </w:pPr>
      <w:r>
        <w:rPr>
          <w:spacing w:val="-2"/>
        </w:rPr>
        <w:t>当所垫交的保险费及利息加上其他各项欠款及利息达到本合同现金价值时，本合</w:t>
      </w:r>
      <w:r>
        <w:rPr>
          <w:spacing w:val="-4"/>
        </w:rPr>
        <w:t>同终止。</w:t>
      </w:r>
    </w:p>
    <w:p>
      <w:pPr>
        <w:pStyle w:val="BodyText"/>
        <w:spacing w:line="278" w:lineRule="auto" w:before="62"/>
        <w:ind w:left="220" w:right="497"/>
      </w:pPr>
      <w:r>
        <w:rPr>
          <w:spacing w:val="-2"/>
        </w:rPr>
        <w:t>您在保险费自动垫交开始后申请结束保险费的自动垫交的，须补交所垫交的保险</w:t>
      </w:r>
      <w:r>
        <w:rPr>
          <w:spacing w:val="-2"/>
        </w:rPr>
        <w:t>费及利息。</w:t>
      </w:r>
    </w:p>
    <w:p>
      <w:pPr>
        <w:pStyle w:val="BodyText"/>
        <w:spacing w:line="278" w:lineRule="auto" w:before="60"/>
        <w:ind w:left="220" w:right="496"/>
      </w:pPr>
      <w:r>
        <w:rPr>
          <w:spacing w:val="-2"/>
        </w:rPr>
        <w:t>若本合同有附加保险合同，除附加合同另有约定以外，则保险费的自动垫交也包</w:t>
      </w:r>
      <w:r>
        <w:rPr>
          <w:spacing w:val="-2"/>
        </w:rPr>
        <w:t>括附加保险合同的到期应付保险费。</w:t>
      </w:r>
    </w:p>
    <w:p>
      <w:pPr>
        <w:spacing w:after="0" w:line="278" w:lineRule="auto"/>
        <w:sectPr>
          <w:type w:val="continuous"/>
          <w:pgSz w:w="11910" w:h="16840"/>
          <w:pgMar w:header="0" w:footer="440" w:top="480" w:bottom="280" w:left="800" w:right="520"/>
          <w:cols w:num="2" w:equalWidth="0">
            <w:col w:w="2446" w:space="41"/>
            <w:col w:w="8103"/>
          </w:cols>
        </w:sectPr>
      </w:pPr>
    </w:p>
    <w:p>
      <w:pPr>
        <w:pStyle w:val="BodyText"/>
        <w:spacing w:before="8"/>
        <w:rPr>
          <w:sz w:val="23"/>
        </w:rPr>
      </w:pPr>
    </w:p>
    <w:p>
      <w:pPr>
        <w:pStyle w:val="ListParagraph"/>
        <w:numPr>
          <w:ilvl w:val="1"/>
          <w:numId w:val="9"/>
        </w:numPr>
        <w:tabs>
          <w:tab w:pos="967" w:val="left" w:leader="none"/>
        </w:tabs>
        <w:spacing w:line="278" w:lineRule="auto" w:before="72" w:after="0"/>
        <w:ind w:left="2706" w:right="496" w:hanging="2487"/>
        <w:jc w:val="both"/>
        <w:rPr>
          <w:sz w:val="21"/>
        </w:rPr>
      </w:pPr>
      <w:r>
        <w:rPr>
          <w:b/>
          <w:sz w:val="21"/>
        </w:rPr>
        <w:t>减额交清</w:t>
      </w:r>
      <w:r>
        <w:rPr>
          <w:b/>
          <w:spacing w:val="787"/>
          <w:sz w:val="21"/>
        </w:rPr>
        <w:t> </w:t>
      </w:r>
      <w:r>
        <w:rPr>
          <w:sz w:val="21"/>
        </w:rPr>
        <w:t>本合同生效满两年后，您可以在宽限期届满前申请办理减额交清，我们将以宽限</w:t>
      </w:r>
      <w:r>
        <w:rPr>
          <w:spacing w:val="-2"/>
          <w:sz w:val="21"/>
        </w:rPr>
        <w:t>期开始前一日的本合同现金价值扣除各项欠款及利息后的余额，重新计算本合同</w:t>
      </w:r>
      <w:r>
        <w:rPr>
          <w:spacing w:val="-2"/>
          <w:sz w:val="21"/>
        </w:rPr>
        <w:t>基本保险金额、有效保险金额、累计已交保险费和现金价值。</w:t>
      </w:r>
    </w:p>
    <w:p>
      <w:pPr>
        <w:pStyle w:val="BodyText"/>
        <w:spacing w:line="278" w:lineRule="auto" w:before="62"/>
        <w:ind w:left="2706" w:right="491"/>
        <w:jc w:val="both"/>
      </w:pPr>
      <w:r>
        <w:rPr>
          <w:spacing w:val="-2"/>
        </w:rPr>
        <w:t>本合同第一个保单年度的有效保险金额相应变更为办理减额交清后的本合同基本</w:t>
      </w:r>
      <w:r>
        <w:rPr>
          <w:spacing w:val="-2"/>
        </w:rPr>
        <w:t>保险金额；自第二个保单年度起，本合同各保单年度的有效保险金额在上一保单</w:t>
      </w:r>
      <w:r>
        <w:rPr>
          <w:spacing w:val="-4"/>
        </w:rPr>
        <w:t>年度有效保险金额的基础上递增 </w:t>
      </w:r>
      <w:r>
        <w:rPr>
          <w:spacing w:val="-2"/>
        </w:rPr>
        <w:t>3.5%，即本合同当年度有效保险金额等于本合同</w:t>
      </w:r>
      <w:r>
        <w:rPr>
          <w:spacing w:val="-2"/>
        </w:rPr>
        <w:t>上一保单年度的有效保险金额×（1+3.5%）。</w:t>
      </w:r>
    </w:p>
    <w:p>
      <w:pPr>
        <w:spacing w:line="278" w:lineRule="auto" w:before="62"/>
        <w:ind w:left="2706" w:right="498" w:firstLine="0"/>
        <w:jc w:val="left"/>
        <w:rPr>
          <w:b/>
          <w:sz w:val="21"/>
        </w:rPr>
      </w:pPr>
      <w:r>
        <w:rPr>
          <w:spacing w:val="-2"/>
          <w:sz w:val="21"/>
        </w:rPr>
        <w:t>办理减额交清后，您无需再支付保险费，本合同继续有效，</w:t>
      </w:r>
      <w:r>
        <w:rPr>
          <w:b/>
          <w:spacing w:val="-2"/>
          <w:sz w:val="21"/>
        </w:rPr>
        <w:t>我们将按减额交清后</w:t>
      </w:r>
      <w:r>
        <w:rPr>
          <w:b/>
          <w:spacing w:val="-2"/>
          <w:sz w:val="21"/>
        </w:rPr>
        <w:t>的基本保险金额、有效保险金额、累计已交保险费和现金价值承担保险责任。</w:t>
      </w:r>
    </w:p>
    <w:p>
      <w:pPr>
        <w:spacing w:before="62"/>
        <w:ind w:left="2706" w:right="0" w:firstLine="0"/>
        <w:jc w:val="left"/>
        <w:rPr>
          <w:b/>
          <w:sz w:val="21"/>
        </w:rPr>
      </w:pPr>
      <w:r>
        <w:rPr>
          <w:b/>
          <w:spacing w:val="-3"/>
          <w:sz w:val="21"/>
        </w:rPr>
        <w:t>办理减额交清后的基本保险金额不得低于我们规定的最低限额。</w:t>
      </w:r>
    </w:p>
    <w:p>
      <w:pPr>
        <w:pStyle w:val="BodyText"/>
        <w:spacing w:before="1"/>
        <w:rPr>
          <w:b/>
          <w:sz w:val="22"/>
        </w:rPr>
      </w:pPr>
    </w:p>
    <w:p>
      <w:pPr>
        <w:spacing w:after="0"/>
        <w:rPr>
          <w:sz w:val="22"/>
        </w:rPr>
        <w:sectPr>
          <w:type w:val="continuous"/>
          <w:pgSz w:w="11910" w:h="16840"/>
          <w:pgMar w:header="0" w:footer="440" w:top="480" w:bottom="280" w:left="800" w:right="520"/>
        </w:sectPr>
      </w:pPr>
    </w:p>
    <w:p>
      <w:pPr>
        <w:pStyle w:val="ListParagraph"/>
        <w:numPr>
          <w:ilvl w:val="1"/>
          <w:numId w:val="9"/>
        </w:numPr>
        <w:tabs>
          <w:tab w:pos="966" w:val="left" w:leader="none"/>
          <w:tab w:pos="967" w:val="left" w:leader="none"/>
        </w:tabs>
        <w:spacing w:line="240" w:lineRule="auto" w:before="72" w:after="0"/>
        <w:ind w:left="966" w:right="0" w:hanging="747"/>
        <w:jc w:val="left"/>
        <w:rPr>
          <w:b/>
          <w:sz w:val="21"/>
        </w:rPr>
      </w:pPr>
      <w:r>
        <w:rPr>
          <w:b/>
          <w:spacing w:val="-2"/>
          <w:sz w:val="21"/>
        </w:rPr>
        <w:t>基本保险金额变</w:t>
      </w:r>
    </w:p>
    <w:p>
      <w:pPr>
        <w:spacing w:before="43"/>
        <w:ind w:left="966" w:right="0" w:firstLine="0"/>
        <w:jc w:val="left"/>
        <w:rPr>
          <w:b/>
          <w:sz w:val="21"/>
        </w:rPr>
      </w:pPr>
      <w:r>
        <w:rPr>
          <w:b/>
          <w:w w:val="100"/>
          <w:sz w:val="21"/>
        </w:rPr>
        <w:t>更</w:t>
      </w:r>
    </w:p>
    <w:p>
      <w:pPr>
        <w:spacing w:line="278" w:lineRule="auto" w:before="72"/>
        <w:ind w:left="220" w:right="498" w:firstLine="0"/>
        <w:jc w:val="both"/>
        <w:rPr>
          <w:b/>
          <w:sz w:val="21"/>
        </w:rPr>
      </w:pPr>
      <w:r>
        <w:rPr/>
        <w:br w:type="column"/>
      </w:r>
      <w:r>
        <w:rPr>
          <w:spacing w:val="-2"/>
          <w:sz w:val="21"/>
        </w:rPr>
        <w:t>本合同有效期内，您可以依我们的规定申请增加或减少本合同基本保险金额，</w:t>
      </w:r>
      <w:r>
        <w:rPr>
          <w:b/>
          <w:spacing w:val="-2"/>
          <w:sz w:val="21"/>
        </w:rPr>
        <w:t>但</w:t>
      </w:r>
      <w:r>
        <w:rPr>
          <w:b/>
          <w:spacing w:val="-2"/>
          <w:sz w:val="21"/>
        </w:rPr>
        <w:t>若本合同已申请保险费的自动垫交或减额交清的，我们不再接受本合同基本保险</w:t>
      </w:r>
      <w:r>
        <w:rPr>
          <w:b/>
          <w:spacing w:val="-2"/>
          <w:sz w:val="21"/>
        </w:rPr>
        <w:t>金额变更的申请。</w:t>
      </w:r>
    </w:p>
    <w:p>
      <w:pPr>
        <w:spacing w:line="278" w:lineRule="auto" w:before="94"/>
        <w:ind w:left="220" w:right="496" w:firstLine="0"/>
        <w:jc w:val="both"/>
        <w:rPr>
          <w:b/>
          <w:sz w:val="21"/>
        </w:rPr>
      </w:pPr>
      <w:r>
        <w:rPr>
          <w:b/>
          <w:spacing w:val="-2"/>
          <w:sz w:val="21"/>
        </w:rPr>
        <w:t>增加基本保险金额：</w:t>
      </w:r>
      <w:r>
        <w:rPr>
          <w:spacing w:val="-2"/>
          <w:sz w:val="21"/>
        </w:rPr>
        <w:t>在本合同生效满两年后的交费期间内，您可以申请并经我们</w:t>
      </w:r>
      <w:r>
        <w:rPr>
          <w:spacing w:val="-2"/>
          <w:sz w:val="21"/>
        </w:rPr>
        <w:t>审核同意后增加基本保险金额。</w:t>
      </w:r>
      <w:r>
        <w:rPr>
          <w:b/>
          <w:spacing w:val="-2"/>
          <w:sz w:val="21"/>
        </w:rPr>
        <w:t>每次增加的基本保险金额不得超过本合同订立时</w:t>
      </w:r>
      <w:r>
        <w:rPr>
          <w:b/>
          <w:spacing w:val="-2"/>
          <w:sz w:val="21"/>
        </w:rPr>
        <w:t>保险单载明的基本保险金额的 </w:t>
      </w:r>
      <w:r>
        <w:rPr>
          <w:b/>
          <w:sz w:val="21"/>
        </w:rPr>
        <w:t>20%，同一保单年度内仅可以增加基本保险金额一</w:t>
      </w:r>
      <w:r>
        <w:rPr>
          <w:b/>
          <w:spacing w:val="-2"/>
          <w:sz w:val="21"/>
        </w:rPr>
        <w:t>次。但若本合同保险费已被豁免的，我们不再接受增加基本保险金额的申请。</w:t>
      </w:r>
    </w:p>
    <w:p>
      <w:pPr>
        <w:pStyle w:val="BodyText"/>
        <w:spacing w:before="90"/>
        <w:ind w:left="220"/>
      </w:pPr>
      <w:r>
        <w:rPr>
          <w:spacing w:val="-3"/>
        </w:rPr>
        <w:t>基本保险金额增加部分的保险费仍按被保险人投保时的年龄计算，但需按照申请</w:t>
      </w:r>
    </w:p>
    <w:p>
      <w:pPr>
        <w:spacing w:after="0"/>
        <w:sectPr>
          <w:type w:val="continuous"/>
          <w:pgSz w:w="11910" w:h="16840"/>
          <w:pgMar w:header="0" w:footer="440" w:top="480" w:bottom="280" w:left="800" w:right="520"/>
          <w:cols w:num="2" w:equalWidth="0">
            <w:col w:w="2446" w:space="41"/>
            <w:col w:w="8103"/>
          </w:cols>
        </w:sectPr>
      </w:pPr>
    </w:p>
    <w:p>
      <w:pPr>
        <w:pStyle w:val="BodyText"/>
        <w:spacing w:before="57"/>
        <w:ind w:left="2706"/>
      </w:pPr>
      <w:r>
        <w:rPr>
          <w:spacing w:val="-3"/>
        </w:rPr>
        <w:t>时本公司的规定补交有关费用。</w:t>
      </w:r>
    </w:p>
    <w:p>
      <w:pPr>
        <w:spacing w:line="278" w:lineRule="auto" w:before="136"/>
        <w:ind w:left="2706" w:right="496" w:firstLine="0"/>
        <w:jc w:val="both"/>
        <w:rPr>
          <w:b/>
          <w:sz w:val="21"/>
        </w:rPr>
      </w:pPr>
      <w:r>
        <w:rPr>
          <w:b/>
          <w:spacing w:val="-2"/>
          <w:sz w:val="21"/>
        </w:rPr>
        <w:t>减少基本保险金额：</w:t>
      </w:r>
      <w:r>
        <w:rPr>
          <w:spacing w:val="-2"/>
          <w:sz w:val="21"/>
        </w:rPr>
        <w:t>本合同生效满两年后，您可以申请并经我们审核同意后减少</w:t>
      </w:r>
      <w:r>
        <w:rPr>
          <w:spacing w:val="-2"/>
          <w:sz w:val="21"/>
        </w:rPr>
        <w:t>基本保险金额，当年度有效保险金额须同比例减少，但</w:t>
      </w:r>
      <w:r>
        <w:rPr>
          <w:b/>
          <w:spacing w:val="-2"/>
          <w:sz w:val="21"/>
        </w:rPr>
        <w:t>减少后的基本保险金额不</w:t>
      </w:r>
      <w:r>
        <w:rPr>
          <w:b/>
          <w:spacing w:val="-2"/>
          <w:sz w:val="21"/>
        </w:rPr>
        <w:t>得低于申请时我们规定的最低限额。</w:t>
      </w:r>
    </w:p>
    <w:p>
      <w:pPr>
        <w:spacing w:line="278" w:lineRule="auto" w:before="94"/>
        <w:ind w:left="2706" w:right="495" w:firstLine="0"/>
        <w:jc w:val="both"/>
        <w:rPr>
          <w:b/>
          <w:sz w:val="21"/>
        </w:rPr>
      </w:pPr>
      <w:r>
        <w:rPr>
          <w:spacing w:val="-2"/>
          <w:sz w:val="21"/>
        </w:rPr>
        <w:t>基本保险金额减少的部分视为退保，我们将向您给付基本保险金额减少部分对应</w:t>
      </w:r>
      <w:r>
        <w:rPr>
          <w:spacing w:val="-2"/>
          <w:sz w:val="21"/>
        </w:rPr>
        <w:t>的现金价值。本合同的基本保险金额、有效保险金额、累计已交保险费和现金价</w:t>
      </w:r>
      <w:r>
        <w:rPr>
          <w:spacing w:val="-2"/>
          <w:sz w:val="21"/>
        </w:rPr>
        <w:t>值将会减少，</w:t>
      </w:r>
      <w:r>
        <w:rPr>
          <w:b/>
          <w:spacing w:val="-2"/>
          <w:sz w:val="21"/>
        </w:rPr>
        <w:t>我们将按减少后的基本保险金额、有效保险金额、累计已交保险费</w:t>
      </w:r>
      <w:r>
        <w:rPr>
          <w:b/>
          <w:spacing w:val="-2"/>
          <w:sz w:val="21"/>
        </w:rPr>
        <w:t>和现金价值承担保险责任。</w:t>
      </w:r>
    </w:p>
    <w:p>
      <w:pPr>
        <w:pStyle w:val="BodyText"/>
        <w:rPr>
          <w:b/>
          <w:sz w:val="20"/>
        </w:rPr>
      </w:pPr>
    </w:p>
    <w:p>
      <w:pPr>
        <w:pStyle w:val="BodyText"/>
        <w:spacing w:before="9"/>
        <w:rPr>
          <w:b/>
          <w:sz w:val="17"/>
        </w:rPr>
      </w:pPr>
    </w:p>
    <w:p>
      <w:pPr>
        <w:pStyle w:val="Heading2"/>
        <w:tabs>
          <w:tab w:pos="966" w:val="left" w:leader="none"/>
        </w:tabs>
        <w:spacing w:before="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w:t>
      </w:r>
      <w:r>
        <w:rPr>
          <w:w w:val="95"/>
        </w:rPr>
        <w:t>明</w:t>
      </w:r>
      <w:r>
        <w:rPr>
          <w:w w:val="95"/>
        </w:rPr>
        <w:t>与</w:t>
      </w:r>
      <w:r>
        <w:rPr>
          <w:spacing w:val="-3"/>
          <w:w w:val="95"/>
        </w:rPr>
        <w:t>如实告知</w:t>
      </w:r>
    </w:p>
    <w:p>
      <w:pPr>
        <w:pStyle w:val="BodyText"/>
        <w:spacing w:before="1"/>
        <w:rPr>
          <w:b/>
          <w:sz w:val="6"/>
        </w:rPr>
      </w:pPr>
      <w:r>
        <w:rPr/>
        <w:drawing>
          <wp:anchor distT="0" distB="0" distL="0" distR="0" allowOverlap="1" layoutInCell="1" locked="0" behindDoc="0" simplePos="0" relativeHeight="7">
            <wp:simplePos x="0" y="0"/>
            <wp:positionH relativeFrom="page">
              <wp:posOffset>579119</wp:posOffset>
            </wp:positionH>
            <wp:positionV relativeFrom="paragraph">
              <wp:posOffset>64774</wp:posOffset>
            </wp:positionV>
            <wp:extent cx="6451890"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451890" cy="12287"/>
                    </a:xfrm>
                    <a:prstGeom prst="rect">
                      <a:avLst/>
                    </a:prstGeom>
                  </pic:spPr>
                </pic:pic>
              </a:graphicData>
            </a:graphic>
          </wp:anchor>
        </w:drawing>
      </w:r>
    </w:p>
    <w:p>
      <w:pPr>
        <w:pStyle w:val="ListParagraph"/>
        <w:numPr>
          <w:ilvl w:val="1"/>
          <w:numId w:val="10"/>
        </w:numPr>
        <w:tabs>
          <w:tab w:pos="967" w:val="left" w:leader="none"/>
        </w:tabs>
        <w:spacing w:line="240" w:lineRule="auto" w:before="229" w:after="0"/>
        <w:ind w:left="966" w:right="0" w:hanging="747"/>
        <w:jc w:val="both"/>
        <w:rPr>
          <w:sz w:val="21"/>
        </w:rPr>
      </w:pPr>
      <w:r>
        <w:rPr>
          <w:b/>
          <w:sz w:val="21"/>
        </w:rPr>
        <w:t>明确说明</w:t>
      </w:r>
      <w:r>
        <w:rPr>
          <w:b/>
          <w:spacing w:val="761"/>
          <w:sz w:val="21"/>
        </w:rPr>
        <w:t> </w:t>
      </w:r>
      <w:r>
        <w:rPr>
          <w:spacing w:val="-1"/>
          <w:sz w:val="21"/>
        </w:rPr>
        <w:t>订立本合同时，我们将向您说明本合同的内容。</w:t>
      </w:r>
    </w:p>
    <w:p>
      <w:pPr>
        <w:pStyle w:val="BodyText"/>
        <w:spacing w:line="278" w:lineRule="auto" w:before="137"/>
        <w:ind w:left="2706" w:right="496"/>
        <w:jc w:val="both"/>
      </w:pPr>
      <w:r>
        <w:rPr>
          <w:spacing w:val="-2"/>
        </w:rPr>
        <w:t>对保险条款中免除我们责任的条款，我们在订立合同时将在投保单、保险单或者</w:t>
      </w:r>
      <w:r>
        <w:rPr>
          <w:spacing w:val="-2"/>
        </w:rPr>
        <w:t>其他保险凭证上作出足以引起您注意的提示，并对该条款的内容以书面或者口头</w:t>
      </w:r>
      <w:r>
        <w:rPr>
          <w:spacing w:val="-2"/>
        </w:rPr>
        <w:t>形式向您作出明确说明，未作提示或者明确说明的，该条款不产生效力。</w:t>
      </w:r>
    </w:p>
    <w:p>
      <w:pPr>
        <w:pStyle w:val="BodyText"/>
        <w:spacing w:before="4"/>
        <w:rPr>
          <w:sz w:val="24"/>
        </w:rPr>
      </w:pPr>
    </w:p>
    <w:p>
      <w:pPr>
        <w:pStyle w:val="ListParagraph"/>
        <w:numPr>
          <w:ilvl w:val="1"/>
          <w:numId w:val="10"/>
        </w:numPr>
        <w:tabs>
          <w:tab w:pos="966" w:val="left" w:leader="none"/>
          <w:tab w:pos="967" w:val="left" w:leader="none"/>
          <w:tab w:pos="2706" w:val="left" w:leader="none"/>
        </w:tabs>
        <w:spacing w:line="240" w:lineRule="auto" w:before="0" w:after="0"/>
        <w:ind w:left="966" w:right="0" w:hanging="747"/>
        <w:jc w:val="left"/>
        <w:rPr>
          <w:sz w:val="21"/>
        </w:rPr>
      </w:pPr>
      <w:r>
        <w:rPr>
          <w:b/>
          <w:sz w:val="21"/>
        </w:rPr>
        <w:t>如实告</w:t>
      </w:r>
      <w:r>
        <w:rPr>
          <w:b/>
          <w:spacing w:val="-10"/>
          <w:sz w:val="21"/>
        </w:rPr>
        <w:t>知</w:t>
      </w:r>
      <w:r>
        <w:rPr>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278" w:lineRule="auto" w:before="137"/>
        <w:ind w:left="2706" w:right="499" w:firstLine="0"/>
        <w:jc w:val="left"/>
        <w:rPr>
          <w:b/>
          <w:sz w:val="21"/>
        </w:rPr>
      </w:pPr>
      <w:r>
        <w:rPr>
          <w:b/>
          <w:spacing w:val="-2"/>
          <w:sz w:val="21"/>
        </w:rPr>
        <w:t>若您故意或者因重大过失未履行前款规定的如实告知义务，足以影响我们决定是</w:t>
      </w:r>
      <w:r>
        <w:rPr>
          <w:b/>
          <w:spacing w:val="-2"/>
          <w:sz w:val="21"/>
        </w:rPr>
        <w:t>否同意承保或提高保险费率的，我们有权解除本合同。</w:t>
      </w:r>
    </w:p>
    <w:p>
      <w:pPr>
        <w:spacing w:line="278" w:lineRule="auto" w:before="93"/>
        <w:ind w:left="2706" w:right="499" w:firstLine="0"/>
        <w:jc w:val="left"/>
        <w:rPr>
          <w:b/>
          <w:sz w:val="21"/>
        </w:rPr>
      </w:pPr>
      <w:r>
        <w:rPr>
          <w:b/>
          <w:spacing w:val="-2"/>
          <w:sz w:val="21"/>
        </w:rPr>
        <w:t>若您故意不履行如实告知义务，对于本合同解除前发生的保险事故，我们不承担</w:t>
      </w:r>
      <w:r>
        <w:rPr>
          <w:b/>
          <w:spacing w:val="-2"/>
          <w:sz w:val="21"/>
        </w:rPr>
        <w:t>给付保险金的责任，并不退还保险费。</w:t>
      </w:r>
    </w:p>
    <w:p>
      <w:pPr>
        <w:spacing w:line="278" w:lineRule="auto" w:before="91"/>
        <w:ind w:left="2706" w:right="499" w:firstLine="0"/>
        <w:jc w:val="both"/>
        <w:rPr>
          <w:b/>
          <w:sz w:val="21"/>
        </w:rPr>
      </w:pPr>
      <w:r>
        <w:rPr>
          <w:b/>
          <w:spacing w:val="-2"/>
          <w:sz w:val="21"/>
        </w:rPr>
        <w:t>若您因重大过失未履行如实告知义务，对保险事故的发生有严重影响的，对于本</w:t>
      </w:r>
      <w:r>
        <w:rPr>
          <w:b/>
          <w:spacing w:val="-2"/>
          <w:sz w:val="21"/>
        </w:rPr>
        <w:t>合同解除前发生的保险事故，我们不承担给付保险金的责任，但退还您所支付的</w:t>
      </w:r>
      <w:r>
        <w:rPr>
          <w:b/>
          <w:spacing w:val="-4"/>
          <w:sz w:val="21"/>
        </w:rPr>
        <w:t>保险费。</w:t>
      </w:r>
    </w:p>
    <w:p>
      <w:pPr>
        <w:pStyle w:val="BodyText"/>
        <w:spacing w:line="278" w:lineRule="auto" w:before="94"/>
        <w:ind w:left="2706" w:right="497"/>
      </w:pPr>
      <w:r>
        <w:rPr>
          <w:spacing w:val="-2"/>
        </w:rPr>
        <w:t>我们在合同订立时已经知道您未如实告知的情况的，我们不得解除合同；发生保</w:t>
      </w:r>
      <w:r>
        <w:rPr>
          <w:spacing w:val="-2"/>
        </w:rPr>
        <w:t>险事故的，我们承担给付保险金的责任。</w:t>
      </w:r>
    </w:p>
    <w:p>
      <w:pPr>
        <w:pStyle w:val="BodyText"/>
        <w:spacing w:before="9"/>
        <w:rPr>
          <w:sz w:val="18"/>
        </w:rPr>
      </w:pPr>
    </w:p>
    <w:p>
      <w:pPr>
        <w:spacing w:after="0"/>
        <w:rPr>
          <w:sz w:val="18"/>
        </w:rPr>
        <w:sectPr>
          <w:pgSz w:w="11910" w:h="16840"/>
          <w:pgMar w:header="0" w:footer="440" w:top="1080" w:bottom="620" w:left="800" w:right="520"/>
        </w:sectPr>
      </w:pPr>
    </w:p>
    <w:p>
      <w:pPr>
        <w:pStyle w:val="Heading3"/>
        <w:numPr>
          <w:ilvl w:val="1"/>
          <w:numId w:val="10"/>
        </w:numPr>
        <w:tabs>
          <w:tab w:pos="966" w:val="left" w:leader="none"/>
          <w:tab w:pos="967" w:val="left" w:leader="none"/>
        </w:tabs>
        <w:spacing w:line="278" w:lineRule="auto" w:before="72" w:after="0"/>
        <w:ind w:left="966" w:right="0" w:hanging="747"/>
        <w:jc w:val="left"/>
      </w:pPr>
      <w:r>
        <w:rPr>
          <w:spacing w:val="-2"/>
        </w:rPr>
        <w:t>本公司合同解除</w:t>
      </w:r>
      <w:r>
        <w:rPr>
          <w:spacing w:val="-4"/>
        </w:rPr>
        <w:t>权的限制</w:t>
      </w:r>
    </w:p>
    <w:p>
      <w:pPr>
        <w:pStyle w:val="BodyText"/>
        <w:spacing w:line="278" w:lineRule="auto" w:before="72"/>
        <w:ind w:left="220" w:right="494"/>
        <w:jc w:val="both"/>
      </w:pPr>
      <w:r>
        <w:rPr/>
        <w:br w:type="column"/>
      </w:r>
      <w:r>
        <w:rPr/>
        <w:t>本合同“6.2</w:t>
      </w:r>
      <w:r>
        <w:rPr>
          <w:spacing w:val="-1"/>
        </w:rPr>
        <w:t> 如实告知”规定的本公司合同解除权，自我们知道有解除事由之日</w:t>
      </w:r>
      <w:r>
        <w:rPr>
          <w:spacing w:val="-2"/>
        </w:rPr>
        <w:t>起，超过三十日不行使而消灭。自本合同成立日起超过二年的，我们不得解除合</w:t>
      </w:r>
      <w:r>
        <w:rPr>
          <w:spacing w:val="-2"/>
        </w:rPr>
        <w:t>同；发生保险事故的，我们承担给付保险金的责任。</w:t>
      </w:r>
    </w:p>
    <w:p>
      <w:pPr>
        <w:spacing w:after="0" w:line="278" w:lineRule="auto"/>
        <w:jc w:val="both"/>
        <w:sectPr>
          <w:type w:val="continuous"/>
          <w:pgSz w:w="11910" w:h="16840"/>
          <w:pgMar w:header="0" w:footer="440" w:top="480" w:bottom="280" w:left="800" w:right="520"/>
          <w:cols w:num="2" w:equalWidth="0">
            <w:col w:w="2446" w:space="41"/>
            <w:col w:w="8103"/>
          </w:cols>
        </w:sectPr>
      </w:pPr>
    </w:p>
    <w:p>
      <w:pPr>
        <w:pStyle w:val="BodyText"/>
        <w:spacing w:before="8"/>
        <w:rPr>
          <w:sz w:val="22"/>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w:t>
      </w:r>
      <w:r>
        <w:rPr>
          <w:w w:val="95"/>
        </w:rPr>
        <w:t>请</w:t>
      </w:r>
      <w:r>
        <w:rPr>
          <w:w w:val="95"/>
        </w:rPr>
        <w:t>领</w:t>
      </w:r>
      <w:r>
        <w:rPr>
          <w:spacing w:val="-3"/>
          <w:w w:val="95"/>
        </w:rPr>
        <w:t>取保险金</w:t>
      </w:r>
    </w:p>
    <w:p>
      <w:pPr>
        <w:pStyle w:val="BodyText"/>
        <w:rPr>
          <w:b/>
          <w:sz w:val="6"/>
        </w:rPr>
      </w:pPr>
      <w:r>
        <w:rPr/>
        <w:drawing>
          <wp:anchor distT="0" distB="0" distL="0" distR="0" allowOverlap="1" layoutInCell="1" locked="0" behindDoc="0" simplePos="0" relativeHeight="8">
            <wp:simplePos x="0" y="0"/>
            <wp:positionH relativeFrom="page">
              <wp:posOffset>579119</wp:posOffset>
            </wp:positionH>
            <wp:positionV relativeFrom="paragraph">
              <wp:posOffset>64362</wp:posOffset>
            </wp:positionV>
            <wp:extent cx="6401809" cy="12192"/>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01809" cy="12192"/>
                    </a:xfrm>
                    <a:prstGeom prst="rect">
                      <a:avLst/>
                    </a:prstGeom>
                  </pic:spPr>
                </pic:pic>
              </a:graphicData>
            </a:graphic>
          </wp:anchor>
        </w:drawing>
      </w:r>
    </w:p>
    <w:p>
      <w:pPr>
        <w:pStyle w:val="Heading3"/>
        <w:numPr>
          <w:ilvl w:val="1"/>
          <w:numId w:val="11"/>
        </w:numPr>
        <w:tabs>
          <w:tab w:pos="966" w:val="left" w:leader="none"/>
          <w:tab w:pos="967" w:val="left" w:leader="none"/>
        </w:tabs>
        <w:spacing w:line="240" w:lineRule="auto" w:before="231" w:after="0"/>
        <w:ind w:left="966" w:right="0" w:hanging="747"/>
        <w:jc w:val="left"/>
      </w:pPr>
      <w:r>
        <w:rPr>
          <w:spacing w:val="-4"/>
        </w:rPr>
        <w:t>受益人</w:t>
      </w:r>
    </w:p>
    <w:p>
      <w:pPr>
        <w:pStyle w:val="BodyText"/>
        <w:spacing w:before="6"/>
        <w:rPr>
          <w:b/>
          <w:sz w:val="15"/>
        </w:rPr>
      </w:pPr>
    </w:p>
    <w:p>
      <w:pPr>
        <w:spacing w:after="0"/>
        <w:rPr>
          <w:sz w:val="15"/>
        </w:rPr>
        <w:sectPr>
          <w:type w:val="continuous"/>
          <w:pgSz w:w="11910" w:h="16840"/>
          <w:pgMar w:header="0" w:footer="440" w:top="480" w:bottom="280" w:left="800" w:right="520"/>
        </w:sectPr>
      </w:pPr>
    </w:p>
    <w:p>
      <w:pPr>
        <w:pStyle w:val="BodyText"/>
        <w:spacing w:line="278" w:lineRule="auto" w:before="71"/>
        <w:ind w:left="966"/>
      </w:pPr>
      <w:r>
        <w:rPr>
          <w:spacing w:val="-2"/>
        </w:rPr>
        <w:t>身故保险金(包</w:t>
      </w:r>
      <w:r>
        <w:rPr>
          <w:spacing w:val="-2"/>
        </w:rPr>
        <w:t>含一般身故保险</w:t>
      </w:r>
      <w:r>
        <w:rPr>
          <w:spacing w:val="-2"/>
        </w:rPr>
        <w:t>金与航空意外身</w:t>
      </w:r>
      <w:r>
        <w:rPr>
          <w:spacing w:val="-2"/>
        </w:rPr>
        <w:t>故保险金）受益</w:t>
      </w:r>
      <w:r>
        <w:rPr>
          <w:spacing w:val="-10"/>
        </w:rPr>
        <w:t>人</w:t>
      </w:r>
    </w:p>
    <w:p>
      <w:pPr>
        <w:pStyle w:val="BodyText"/>
        <w:spacing w:before="71"/>
        <w:ind w:left="226"/>
      </w:pPr>
      <w:r>
        <w:rPr/>
        <w:br w:type="column"/>
      </w:r>
      <w:r>
        <w:rPr>
          <w:spacing w:val="-3"/>
        </w:rPr>
        <w:t>被保险人或者您可以指定一人或者数人为身故保险金受益人。</w:t>
      </w:r>
    </w:p>
    <w:p>
      <w:pPr>
        <w:pStyle w:val="BodyText"/>
        <w:spacing w:line="278" w:lineRule="auto" w:before="137"/>
        <w:ind w:left="226" w:right="497"/>
        <w:jc w:val="both"/>
      </w:pPr>
      <w:r>
        <w:rPr>
          <w:spacing w:val="-2"/>
        </w:rPr>
        <w:t>身故保险金受益人为数人的，被保险人或者您可以确定受益顺序和受益份额；未</w:t>
      </w:r>
      <w:r>
        <w:rPr>
          <w:spacing w:val="-2"/>
        </w:rPr>
        <w:t>确定受益顺序的，受益人按同一顺序享有受益权；未确定受益份额的，受益人按</w:t>
      </w:r>
      <w:r>
        <w:rPr>
          <w:spacing w:val="-2"/>
        </w:rPr>
        <w:t>照相等份额享有受益权。</w:t>
      </w:r>
    </w:p>
    <w:p>
      <w:pPr>
        <w:pStyle w:val="BodyText"/>
        <w:spacing w:line="278" w:lineRule="auto" w:before="93"/>
        <w:ind w:left="226" w:right="497"/>
      </w:pPr>
      <w:r>
        <w:rPr>
          <w:spacing w:val="-2"/>
        </w:rPr>
        <w:t>被保险人为无民事行为能力人或者限制民事行为能力人的，可以由其监护人指定</w:t>
      </w:r>
      <w:r>
        <w:rPr>
          <w:spacing w:val="-4"/>
        </w:rPr>
        <w:t>受益人。</w:t>
      </w:r>
    </w:p>
    <w:p>
      <w:pPr>
        <w:pStyle w:val="BodyText"/>
        <w:spacing w:before="91"/>
        <w:ind w:left="226"/>
      </w:pPr>
      <w:r>
        <w:rPr>
          <w:spacing w:val="-3"/>
        </w:rPr>
        <w:t>被保险人或者您可以变更身故保险金受益人并书面通知我们。我们收到变更受益</w:t>
      </w:r>
    </w:p>
    <w:p>
      <w:pPr>
        <w:spacing w:after="0"/>
        <w:sectPr>
          <w:type w:val="continuous"/>
          <w:pgSz w:w="11910" w:h="16840"/>
          <w:pgMar w:header="0" w:footer="440" w:top="480" w:bottom="280" w:left="800" w:right="520"/>
          <w:cols w:num="2" w:equalWidth="0">
            <w:col w:w="2441" w:space="40"/>
            <w:col w:w="8109"/>
          </w:cols>
        </w:sectPr>
      </w:pPr>
    </w:p>
    <w:p>
      <w:pPr>
        <w:pStyle w:val="BodyText"/>
        <w:spacing w:line="362" w:lineRule="auto" w:before="57"/>
        <w:ind w:left="2706" w:right="1571"/>
      </w:pPr>
      <w:r>
        <w:rPr>
          <w:spacing w:val="-2"/>
        </w:rPr>
        <w:t>人的书面通知后，在保险单或者其他保险凭证上批注或者附贴批单。</w:t>
      </w:r>
      <w:r>
        <w:rPr>
          <w:spacing w:val="-2"/>
        </w:rPr>
        <w:t>您指定和变更身故保险金受益人时须经被保险人同意。</w:t>
      </w:r>
    </w:p>
    <w:p>
      <w:pPr>
        <w:pStyle w:val="BodyText"/>
        <w:spacing w:line="268" w:lineRule="exact"/>
        <w:ind w:left="2706"/>
      </w:pPr>
      <w:r>
        <w:rPr>
          <w:spacing w:val="-3"/>
        </w:rPr>
        <w:t>被保险人身故后，有下列情形之一的，保险金作为被保险人的遗产，由我们依照</w:t>
      </w:r>
    </w:p>
    <w:p>
      <w:pPr>
        <w:pStyle w:val="BodyText"/>
        <w:spacing w:before="43"/>
        <w:ind w:left="2706"/>
      </w:pPr>
      <w:r>
        <w:rPr>
          <w:spacing w:val="-3"/>
        </w:rPr>
        <w:t>《中华人民共和国继承法》的规定履行给付保险金的义务：</w:t>
      </w:r>
    </w:p>
    <w:p>
      <w:pPr>
        <w:pStyle w:val="ListParagraph"/>
        <w:numPr>
          <w:ilvl w:val="2"/>
          <w:numId w:val="11"/>
        </w:numPr>
        <w:tabs>
          <w:tab w:pos="3237" w:val="left" w:leader="none"/>
        </w:tabs>
        <w:spacing w:line="240" w:lineRule="auto" w:before="136" w:after="0"/>
        <w:ind w:left="3236" w:right="0" w:hanging="531"/>
        <w:jc w:val="left"/>
        <w:rPr>
          <w:sz w:val="21"/>
        </w:rPr>
      </w:pPr>
      <w:r>
        <w:rPr>
          <w:spacing w:val="-3"/>
          <w:sz w:val="21"/>
        </w:rPr>
        <w:t>没有指定受益人，或者受益人指定不明无法确定的；</w:t>
      </w:r>
    </w:p>
    <w:p>
      <w:pPr>
        <w:pStyle w:val="ListParagraph"/>
        <w:numPr>
          <w:ilvl w:val="2"/>
          <w:numId w:val="11"/>
        </w:numPr>
        <w:tabs>
          <w:tab w:pos="3237" w:val="left" w:leader="none"/>
        </w:tabs>
        <w:spacing w:line="240" w:lineRule="auto" w:before="135" w:after="0"/>
        <w:ind w:left="3236" w:right="0" w:hanging="531"/>
        <w:jc w:val="left"/>
        <w:rPr>
          <w:sz w:val="21"/>
        </w:rPr>
      </w:pPr>
      <w:r>
        <w:rPr>
          <w:spacing w:val="-3"/>
          <w:sz w:val="21"/>
        </w:rPr>
        <w:t>受益人先于被保险人身故，没有其他受益人的；</w:t>
      </w:r>
    </w:p>
    <w:p>
      <w:pPr>
        <w:pStyle w:val="ListParagraph"/>
        <w:numPr>
          <w:ilvl w:val="2"/>
          <w:numId w:val="11"/>
        </w:numPr>
        <w:tabs>
          <w:tab w:pos="3237" w:val="left" w:leader="none"/>
        </w:tabs>
        <w:spacing w:line="240" w:lineRule="auto" w:before="136" w:after="0"/>
        <w:ind w:left="3236" w:right="0" w:hanging="531"/>
        <w:jc w:val="left"/>
        <w:rPr>
          <w:sz w:val="21"/>
        </w:rPr>
      </w:pPr>
      <w:r>
        <w:rPr>
          <w:spacing w:val="-3"/>
          <w:sz w:val="21"/>
        </w:rPr>
        <w:t>受益人依法丧失受益权或者放弃受益权，没有其他受益人的。</w:t>
      </w:r>
    </w:p>
    <w:p>
      <w:pPr>
        <w:pStyle w:val="BodyText"/>
        <w:spacing w:line="278" w:lineRule="auto" w:before="137"/>
        <w:ind w:left="2706" w:right="497"/>
      </w:pPr>
      <w:r>
        <w:rPr>
          <w:spacing w:val="-2"/>
        </w:rPr>
        <w:t>受益人与被保险人在同一事件中身故，且不能确定身故先后顺序的，推定受益人</w:t>
      </w:r>
      <w:r>
        <w:rPr>
          <w:spacing w:val="-2"/>
        </w:rPr>
        <w:t>身故在先。</w:t>
      </w:r>
    </w:p>
    <w:p>
      <w:pPr>
        <w:pStyle w:val="Heading3"/>
        <w:spacing w:line="278" w:lineRule="auto" w:before="93"/>
        <w:ind w:left="2706" w:right="499"/>
      </w:pPr>
      <w:r>
        <w:rPr>
          <w:spacing w:val="-2"/>
        </w:rPr>
        <w:t>受益人故意造成被保险人身故、伤残、疾病的，或者故意杀害被保险人未遂的，</w:t>
      </w:r>
      <w:r>
        <w:rPr>
          <w:spacing w:val="-2"/>
        </w:rPr>
        <w:t>该受益人丧失受益权。</w:t>
      </w:r>
    </w:p>
    <w:p>
      <w:pPr>
        <w:pStyle w:val="BodyText"/>
        <w:rPr>
          <w:b/>
          <w:sz w:val="12"/>
        </w:rPr>
      </w:pPr>
    </w:p>
    <w:p>
      <w:pPr>
        <w:spacing w:after="0"/>
        <w:rPr>
          <w:sz w:val="12"/>
        </w:rPr>
        <w:sectPr>
          <w:pgSz w:w="11910" w:h="16840"/>
          <w:pgMar w:header="0" w:footer="440" w:top="1080" w:bottom="620" w:left="800" w:right="520"/>
        </w:sectPr>
      </w:pPr>
    </w:p>
    <w:p>
      <w:pPr>
        <w:pStyle w:val="BodyText"/>
        <w:spacing w:line="278" w:lineRule="auto" w:before="72"/>
        <w:ind w:left="966"/>
        <w:jc w:val="both"/>
      </w:pPr>
      <w:r>
        <w:rPr>
          <w:spacing w:val="-2"/>
        </w:rPr>
        <w:t>全残保险金（</w:t>
      </w:r>
      <w:r>
        <w:rPr>
          <w:spacing w:val="-2"/>
        </w:rPr>
        <w:t>包</w:t>
      </w:r>
      <w:r>
        <w:rPr>
          <w:spacing w:val="-2"/>
        </w:rPr>
        <w:t>含一般全残保险</w:t>
      </w:r>
      <w:r>
        <w:rPr>
          <w:spacing w:val="-2"/>
        </w:rPr>
        <w:t>金与航空意外全</w:t>
      </w:r>
      <w:r>
        <w:rPr>
          <w:spacing w:val="-2"/>
        </w:rPr>
        <w:t>残保险金）受益</w:t>
      </w:r>
      <w:r>
        <w:rPr>
          <w:spacing w:val="-10"/>
        </w:rPr>
        <w:t>人</w:t>
      </w:r>
    </w:p>
    <w:p>
      <w:pPr>
        <w:pStyle w:val="BodyText"/>
        <w:spacing w:before="72"/>
        <w:ind w:left="226"/>
      </w:pPr>
      <w:r>
        <w:rPr/>
        <w:br w:type="column"/>
      </w:r>
      <w:r>
        <w:rPr>
          <w:spacing w:val="-3"/>
        </w:rPr>
        <w:t>除另有约定外，本合同全残保险金受益人为被保险人本人。</w:t>
      </w:r>
    </w:p>
    <w:p>
      <w:pPr>
        <w:spacing w:after="0"/>
        <w:sectPr>
          <w:type w:val="continuous"/>
          <w:pgSz w:w="11910" w:h="16840"/>
          <w:pgMar w:header="0" w:footer="440" w:top="480" w:bottom="280" w:left="800" w:right="520"/>
          <w:cols w:num="2" w:equalWidth="0">
            <w:col w:w="2441" w:space="40"/>
            <w:col w:w="8109"/>
          </w:cols>
        </w:sectPr>
      </w:pPr>
    </w:p>
    <w:p>
      <w:pPr>
        <w:pStyle w:val="BodyText"/>
        <w:spacing w:before="2"/>
        <w:rPr>
          <w:sz w:val="12"/>
        </w:rPr>
      </w:pPr>
    </w:p>
    <w:p>
      <w:pPr>
        <w:pStyle w:val="ListParagraph"/>
        <w:numPr>
          <w:ilvl w:val="1"/>
          <w:numId w:val="11"/>
        </w:numPr>
        <w:tabs>
          <w:tab w:pos="967" w:val="left" w:leader="none"/>
        </w:tabs>
        <w:spacing w:line="240" w:lineRule="auto" w:before="72" w:after="0"/>
        <w:ind w:left="966" w:right="0" w:hanging="747"/>
        <w:jc w:val="both"/>
        <w:rPr>
          <w:sz w:val="21"/>
        </w:rPr>
      </w:pPr>
      <w:r>
        <w:rPr>
          <w:b/>
          <w:spacing w:val="48"/>
          <w:sz w:val="21"/>
        </w:rPr>
        <w:t>保险事故通知 </w:t>
      </w:r>
      <w:r>
        <w:rPr>
          <w:spacing w:val="-1"/>
          <w:sz w:val="21"/>
        </w:rPr>
        <w:t>您或受益人知道保险事故后应当在十日内通知我们。</w:t>
      </w:r>
    </w:p>
    <w:p>
      <w:pPr>
        <w:spacing w:line="278" w:lineRule="auto" w:before="136"/>
        <w:ind w:left="2706" w:right="493" w:firstLine="0"/>
        <w:jc w:val="both"/>
        <w:rPr>
          <w:sz w:val="21"/>
        </w:rPr>
      </w:pPr>
      <w:r>
        <w:rPr>
          <w:b/>
          <w:spacing w:val="-2"/>
          <w:sz w:val="21"/>
        </w:rPr>
        <w:t>您或受益人故意或者因重大过失未及时通知，致使保险事故的性质、原因、损失</w:t>
      </w:r>
      <w:r>
        <w:rPr>
          <w:b/>
          <w:spacing w:val="-2"/>
          <w:sz w:val="21"/>
        </w:rPr>
        <w:t>程度等难以确定的，我们对无法确定的部分，不承担给付保险金的责任，</w:t>
      </w:r>
      <w:r>
        <w:rPr>
          <w:spacing w:val="-2"/>
          <w:sz w:val="21"/>
        </w:rPr>
        <w:t>但我们</w:t>
      </w:r>
      <w:r>
        <w:rPr>
          <w:spacing w:val="-2"/>
          <w:sz w:val="21"/>
        </w:rPr>
        <w:t>通过其他途径已经及时知道或者应当及时知道保险事故发生或者虽您或受益人未</w:t>
      </w:r>
      <w:r>
        <w:rPr>
          <w:spacing w:val="-2"/>
          <w:sz w:val="21"/>
        </w:rPr>
        <w:t>及时通知但不影响我们确定保险事故的性质、原因、损失程度的除外。</w:t>
      </w:r>
    </w:p>
    <w:p>
      <w:pPr>
        <w:pStyle w:val="BodyText"/>
        <w:spacing w:before="5"/>
        <w:rPr>
          <w:sz w:val="24"/>
        </w:rPr>
      </w:pPr>
    </w:p>
    <w:p>
      <w:pPr>
        <w:pStyle w:val="Heading3"/>
        <w:numPr>
          <w:ilvl w:val="1"/>
          <w:numId w:val="11"/>
        </w:numPr>
        <w:tabs>
          <w:tab w:pos="967" w:val="left" w:leader="none"/>
        </w:tabs>
        <w:spacing w:line="240" w:lineRule="auto" w:before="0" w:after="0"/>
        <w:ind w:left="966" w:right="0" w:hanging="747"/>
        <w:jc w:val="both"/>
      </w:pPr>
      <w:r>
        <w:rPr>
          <w:spacing w:val="-2"/>
        </w:rPr>
        <w:t>保险金申请</w:t>
      </w:r>
    </w:p>
    <w:p>
      <w:pPr>
        <w:pStyle w:val="BodyText"/>
        <w:spacing w:before="5"/>
        <w:rPr>
          <w:b/>
          <w:sz w:val="15"/>
        </w:rPr>
      </w:pPr>
    </w:p>
    <w:p>
      <w:pPr>
        <w:spacing w:after="0"/>
        <w:rPr>
          <w:sz w:val="15"/>
        </w:rPr>
        <w:sectPr>
          <w:type w:val="continuous"/>
          <w:pgSz w:w="11910" w:h="16840"/>
          <w:pgMar w:header="0" w:footer="440" w:top="480" w:bottom="280" w:left="800" w:right="520"/>
        </w:sectPr>
      </w:pPr>
    </w:p>
    <w:p>
      <w:pPr>
        <w:pStyle w:val="BodyText"/>
        <w:spacing w:line="278" w:lineRule="auto" w:before="71"/>
        <w:ind w:left="966"/>
      </w:pPr>
      <w:r>
        <w:rPr>
          <w:spacing w:val="-2"/>
        </w:rPr>
        <w:t>身故保险金(包</w:t>
      </w:r>
      <w:r>
        <w:rPr>
          <w:spacing w:val="-2"/>
        </w:rPr>
        <w:t>含一般身故保险</w:t>
      </w:r>
      <w:r>
        <w:rPr>
          <w:spacing w:val="-2"/>
        </w:rPr>
        <w:t>金与航空意外身</w:t>
      </w:r>
      <w:r>
        <w:rPr>
          <w:spacing w:val="-2"/>
        </w:rPr>
        <w:t>故保险金）</w:t>
      </w:r>
      <w:r>
        <w:rPr>
          <w:spacing w:val="-7"/>
        </w:rPr>
        <w:t>申请</w:t>
      </w:r>
    </w:p>
    <w:p>
      <w:pPr>
        <w:pStyle w:val="BodyText"/>
        <w:spacing w:before="71"/>
        <w:ind w:left="226"/>
      </w:pPr>
      <w:r>
        <w:rPr/>
        <w:br w:type="column"/>
      </w:r>
      <w:r>
        <w:rPr>
          <w:spacing w:val="-5"/>
        </w:rPr>
        <w:t>在申请身故保险金时，申请人须填写保险金给付申请书，并提供下列证明和资料：</w:t>
      </w:r>
    </w:p>
    <w:p>
      <w:pPr>
        <w:pStyle w:val="ListParagraph"/>
        <w:numPr>
          <w:ilvl w:val="0"/>
          <w:numId w:val="12"/>
        </w:numPr>
        <w:tabs>
          <w:tab w:pos="756" w:val="left" w:leader="none"/>
        </w:tabs>
        <w:spacing w:line="240" w:lineRule="auto" w:before="127" w:after="0"/>
        <w:ind w:left="755" w:right="0" w:hanging="530"/>
        <w:jc w:val="left"/>
        <w:rPr>
          <w:sz w:val="21"/>
        </w:rPr>
      </w:pPr>
      <w:r>
        <w:rPr>
          <w:spacing w:val="-4"/>
          <w:sz w:val="21"/>
        </w:rPr>
        <w:t>保险合同；</w:t>
      </w:r>
    </w:p>
    <w:p>
      <w:pPr>
        <w:pStyle w:val="ListParagraph"/>
        <w:numPr>
          <w:ilvl w:val="0"/>
          <w:numId w:val="12"/>
        </w:numPr>
        <w:tabs>
          <w:tab w:pos="756" w:val="left" w:leader="none"/>
        </w:tabs>
        <w:spacing w:line="240" w:lineRule="auto" w:before="127" w:after="0"/>
        <w:ind w:left="755" w:right="0" w:hanging="530"/>
        <w:jc w:val="left"/>
        <w:rPr>
          <w:sz w:val="21"/>
        </w:rPr>
      </w:pPr>
      <w:r>
        <w:rPr>
          <w:spacing w:val="-3"/>
          <w:sz w:val="21"/>
        </w:rPr>
        <w:t>申请人的有效身份证件；</w:t>
      </w:r>
    </w:p>
    <w:p>
      <w:pPr>
        <w:pStyle w:val="ListParagraph"/>
        <w:numPr>
          <w:ilvl w:val="0"/>
          <w:numId w:val="12"/>
        </w:numPr>
        <w:tabs>
          <w:tab w:pos="756" w:val="left" w:leader="none"/>
        </w:tabs>
        <w:spacing w:line="278" w:lineRule="auto" w:before="127" w:after="0"/>
        <w:ind w:left="701" w:right="493" w:hanging="476"/>
        <w:jc w:val="left"/>
        <w:rPr>
          <w:sz w:val="21"/>
        </w:rPr>
      </w:pPr>
      <w:r>
        <w:rPr>
          <w:spacing w:val="-2"/>
          <w:sz w:val="21"/>
        </w:rPr>
        <w:t>国家卫生行政部门认定的医疗机构、公安部门或其他相关机构出具的被保险</w:t>
      </w:r>
      <w:r>
        <w:rPr>
          <w:spacing w:val="-2"/>
          <w:sz w:val="21"/>
        </w:rPr>
        <w:t>人的死亡证明；</w:t>
      </w:r>
    </w:p>
    <w:p>
      <w:pPr>
        <w:pStyle w:val="ListParagraph"/>
        <w:numPr>
          <w:ilvl w:val="0"/>
          <w:numId w:val="12"/>
        </w:numPr>
        <w:tabs>
          <w:tab w:pos="756" w:val="left" w:leader="none"/>
        </w:tabs>
        <w:spacing w:line="240" w:lineRule="auto" w:before="84" w:after="0"/>
        <w:ind w:left="755" w:right="0" w:hanging="530"/>
        <w:jc w:val="left"/>
        <w:rPr>
          <w:sz w:val="21"/>
        </w:rPr>
      </w:pPr>
      <w:r>
        <w:rPr>
          <w:spacing w:val="-3"/>
          <w:sz w:val="21"/>
        </w:rPr>
        <w:t>被保险人户籍注销证明；</w:t>
      </w:r>
    </w:p>
    <w:p>
      <w:pPr>
        <w:pStyle w:val="ListParagraph"/>
        <w:numPr>
          <w:ilvl w:val="0"/>
          <w:numId w:val="12"/>
        </w:numPr>
        <w:tabs>
          <w:tab w:pos="756" w:val="left" w:leader="none"/>
        </w:tabs>
        <w:spacing w:line="240" w:lineRule="auto" w:before="127" w:after="0"/>
        <w:ind w:left="755"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440" w:top="480" w:bottom="280" w:left="800" w:right="520"/>
          <w:cols w:num="2" w:equalWidth="0">
            <w:col w:w="2441" w:space="40"/>
            <w:col w:w="8109"/>
          </w:cols>
        </w:sectPr>
      </w:pPr>
    </w:p>
    <w:p>
      <w:pPr>
        <w:pStyle w:val="BodyText"/>
        <w:spacing w:before="4"/>
        <w:rPr>
          <w:sz w:val="13"/>
        </w:rPr>
      </w:pPr>
    </w:p>
    <w:p>
      <w:pPr>
        <w:spacing w:after="0"/>
        <w:rPr>
          <w:sz w:val="13"/>
        </w:rPr>
        <w:sectPr>
          <w:type w:val="continuous"/>
          <w:pgSz w:w="11910" w:h="16840"/>
          <w:pgMar w:header="0" w:footer="440" w:top="480" w:bottom="280" w:left="800" w:right="520"/>
        </w:sectPr>
      </w:pPr>
    </w:p>
    <w:p>
      <w:pPr>
        <w:pStyle w:val="BodyText"/>
        <w:spacing w:line="278" w:lineRule="auto" w:before="71"/>
        <w:ind w:left="966"/>
      </w:pPr>
      <w:r>
        <w:rPr>
          <w:spacing w:val="-2"/>
        </w:rPr>
        <w:t>全残保险金(包</w:t>
      </w:r>
      <w:r>
        <w:rPr>
          <w:spacing w:val="-2"/>
        </w:rPr>
        <w:t>含一般全残保险</w:t>
      </w:r>
      <w:r>
        <w:rPr>
          <w:spacing w:val="-2"/>
        </w:rPr>
        <w:t>金与航空意外全</w:t>
      </w:r>
      <w:r>
        <w:rPr>
          <w:spacing w:val="-2"/>
        </w:rPr>
        <w:t>残保险金）</w:t>
      </w:r>
      <w:r>
        <w:rPr>
          <w:spacing w:val="-7"/>
        </w:rPr>
        <w:t>申请</w:t>
      </w:r>
    </w:p>
    <w:p>
      <w:pPr>
        <w:pStyle w:val="BodyText"/>
        <w:spacing w:before="71"/>
        <w:ind w:left="226"/>
      </w:pPr>
      <w:r>
        <w:rPr/>
        <w:br w:type="column"/>
      </w:r>
      <w:r>
        <w:rPr>
          <w:spacing w:val="-5"/>
        </w:rPr>
        <w:t>在申请全残保险金时，申请人须填写保险金给付申请书，并提供下列证明和资料：</w:t>
      </w:r>
    </w:p>
    <w:p>
      <w:pPr>
        <w:pStyle w:val="ListParagraph"/>
        <w:numPr>
          <w:ilvl w:val="0"/>
          <w:numId w:val="13"/>
        </w:numPr>
        <w:tabs>
          <w:tab w:pos="756" w:val="left" w:leader="none"/>
        </w:tabs>
        <w:spacing w:line="240" w:lineRule="auto" w:before="135" w:after="0"/>
        <w:ind w:left="755" w:right="0" w:hanging="530"/>
        <w:jc w:val="left"/>
        <w:rPr>
          <w:sz w:val="21"/>
        </w:rPr>
      </w:pPr>
      <w:r>
        <w:rPr>
          <w:spacing w:val="-4"/>
          <w:sz w:val="21"/>
        </w:rPr>
        <w:t>保险合同；</w:t>
      </w:r>
    </w:p>
    <w:p>
      <w:pPr>
        <w:pStyle w:val="ListParagraph"/>
        <w:numPr>
          <w:ilvl w:val="0"/>
          <w:numId w:val="13"/>
        </w:numPr>
        <w:tabs>
          <w:tab w:pos="756" w:val="left" w:leader="none"/>
        </w:tabs>
        <w:spacing w:line="240" w:lineRule="auto" w:before="137" w:after="0"/>
        <w:ind w:left="755" w:right="0" w:hanging="530"/>
        <w:jc w:val="left"/>
        <w:rPr>
          <w:sz w:val="21"/>
        </w:rPr>
      </w:pPr>
      <w:r>
        <w:rPr>
          <w:spacing w:val="-3"/>
          <w:sz w:val="21"/>
        </w:rPr>
        <w:t>申请人的有效身份证件；</w:t>
      </w:r>
    </w:p>
    <w:p>
      <w:pPr>
        <w:pStyle w:val="ListParagraph"/>
        <w:numPr>
          <w:ilvl w:val="0"/>
          <w:numId w:val="13"/>
        </w:numPr>
        <w:tabs>
          <w:tab w:pos="754" w:val="left" w:leader="none"/>
        </w:tabs>
        <w:spacing w:line="278" w:lineRule="auto" w:before="136" w:after="0"/>
        <w:ind w:left="752" w:right="493" w:hanging="527"/>
        <w:jc w:val="left"/>
        <w:rPr>
          <w:sz w:val="21"/>
        </w:rPr>
      </w:pPr>
      <w:r>
        <w:rPr>
          <w:spacing w:val="-4"/>
          <w:sz w:val="21"/>
        </w:rPr>
        <w:t>由二级以上（含二级）医院或者由双方认可的医疗机构（或鉴定机构）出具</w:t>
      </w:r>
      <w:r>
        <w:rPr>
          <w:spacing w:val="-2"/>
          <w:sz w:val="21"/>
        </w:rPr>
        <w:t>的被保险人身体残疾程度鉴定书、残疾或烧伤程度的资料；</w:t>
      </w:r>
    </w:p>
    <w:p>
      <w:pPr>
        <w:pStyle w:val="ListParagraph"/>
        <w:numPr>
          <w:ilvl w:val="0"/>
          <w:numId w:val="13"/>
        </w:numPr>
        <w:tabs>
          <w:tab w:pos="756" w:val="left" w:leader="none"/>
        </w:tabs>
        <w:spacing w:line="278" w:lineRule="auto" w:before="93" w:after="0"/>
        <w:ind w:left="752" w:right="493" w:hanging="527"/>
        <w:jc w:val="left"/>
        <w:rPr>
          <w:sz w:val="21"/>
        </w:rPr>
      </w:pPr>
      <w:r>
        <w:rPr>
          <w:spacing w:val="-6"/>
          <w:w w:val="100"/>
          <w:sz w:val="21"/>
        </w:rPr>
        <w:t>所能提供的与确认保险事故的性质、原因及伤害程度等有关的其他证明和资料。</w:t>
      </w:r>
    </w:p>
    <w:p>
      <w:pPr>
        <w:spacing w:after="0" w:line="278" w:lineRule="auto"/>
        <w:jc w:val="left"/>
        <w:rPr>
          <w:sz w:val="21"/>
        </w:rPr>
        <w:sectPr>
          <w:type w:val="continuous"/>
          <w:pgSz w:w="11910" w:h="16840"/>
          <w:pgMar w:header="0" w:footer="440" w:top="480" w:bottom="280" w:left="800" w:right="520"/>
          <w:cols w:num="2" w:equalWidth="0">
            <w:col w:w="2441" w:space="40"/>
            <w:col w:w="8109"/>
          </w:cols>
        </w:sectPr>
      </w:pPr>
    </w:p>
    <w:p>
      <w:pPr>
        <w:pStyle w:val="BodyText"/>
        <w:spacing w:before="57"/>
        <w:ind w:left="2706"/>
      </w:pPr>
      <w:r>
        <w:rPr>
          <w:spacing w:val="-3"/>
        </w:rPr>
        <w:t>保险金作为被保险人遗产时，必须提供可证明合法继承权的相关权利文件。</w:t>
      </w:r>
    </w:p>
    <w:p>
      <w:pPr>
        <w:pStyle w:val="BodyText"/>
        <w:spacing w:line="278" w:lineRule="auto" w:before="127"/>
        <w:ind w:left="2706" w:right="497"/>
      </w:pPr>
      <w:r>
        <w:rPr>
          <w:spacing w:val="-2"/>
        </w:rPr>
        <w:t>申请人提供的证明和资料不完整的，我们将及时一次性通知申请人补充提供有关</w:t>
      </w:r>
      <w:r>
        <w:rPr>
          <w:spacing w:val="-2"/>
        </w:rPr>
        <w:t>证明和资料。</w:t>
      </w:r>
    </w:p>
    <w:p>
      <w:pPr>
        <w:pStyle w:val="BodyText"/>
        <w:spacing w:before="7"/>
        <w:rPr>
          <w:sz w:val="15"/>
        </w:rPr>
      </w:pPr>
    </w:p>
    <w:p>
      <w:pPr>
        <w:pStyle w:val="ListParagraph"/>
        <w:numPr>
          <w:ilvl w:val="1"/>
          <w:numId w:val="11"/>
        </w:numPr>
        <w:tabs>
          <w:tab w:pos="966" w:val="left" w:leader="none"/>
          <w:tab w:pos="967" w:val="left" w:leader="none"/>
          <w:tab w:pos="2706" w:val="left" w:leader="none"/>
        </w:tabs>
        <w:spacing w:line="278" w:lineRule="auto" w:before="0" w:after="0"/>
        <w:ind w:left="2706" w:right="497" w:hanging="2487"/>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鉴</w:t>
      </w:r>
      <w:r>
        <w:rPr>
          <w:b/>
          <w:spacing w:val="-2"/>
          <w:sz w:val="21"/>
        </w:rPr>
        <w:t>定</w:t>
      </w:r>
      <w:r>
        <w:rPr>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险事</w:t>
      </w:r>
      <w:r>
        <w:rPr>
          <w:spacing w:val="-2"/>
          <w:sz w:val="21"/>
        </w:rPr>
        <w:t>故</w:t>
      </w:r>
      <w:r>
        <w:rPr>
          <w:spacing w:val="-2"/>
          <w:sz w:val="21"/>
        </w:rPr>
        <w:t>，</w:t>
      </w:r>
      <w:r>
        <w:rPr>
          <w:spacing w:val="-2"/>
          <w:sz w:val="21"/>
        </w:rPr>
        <w:t>您</w:t>
      </w:r>
      <w:r>
        <w:rPr>
          <w:spacing w:val="-2"/>
          <w:sz w:val="21"/>
        </w:rPr>
        <w:t>和</w:t>
      </w:r>
      <w:r>
        <w:rPr>
          <w:spacing w:val="-2"/>
          <w:sz w:val="21"/>
        </w:rPr>
        <w:t>我</w:t>
      </w:r>
      <w:r>
        <w:rPr>
          <w:spacing w:val="-2"/>
          <w:sz w:val="21"/>
        </w:rPr>
        <w:t>们</w:t>
      </w:r>
      <w:r>
        <w:rPr>
          <w:spacing w:val="-2"/>
          <w:sz w:val="21"/>
        </w:rPr>
        <w:t>均</w:t>
      </w:r>
      <w:r>
        <w:rPr>
          <w:spacing w:val="-2"/>
          <w:sz w:val="21"/>
        </w:rPr>
        <w:t>可</w:t>
      </w:r>
      <w:r>
        <w:rPr>
          <w:spacing w:val="-2"/>
          <w:sz w:val="21"/>
        </w:rPr>
        <w:t>以</w:t>
      </w:r>
      <w:r>
        <w:rPr>
          <w:spacing w:val="-2"/>
          <w:sz w:val="21"/>
        </w:rPr>
        <w:t>委托</w:t>
      </w:r>
      <w:r>
        <w:rPr>
          <w:spacing w:val="-2"/>
          <w:sz w:val="21"/>
        </w:rPr>
        <w:t>具</w:t>
      </w:r>
      <w:r>
        <w:rPr>
          <w:spacing w:val="-2"/>
          <w:sz w:val="21"/>
        </w:rPr>
        <w:t>有</w:t>
      </w:r>
      <w:r>
        <w:rPr>
          <w:spacing w:val="-2"/>
          <w:sz w:val="21"/>
        </w:rPr>
        <w:t>相</w:t>
      </w:r>
      <w:r>
        <w:rPr>
          <w:spacing w:val="-2"/>
          <w:sz w:val="21"/>
        </w:rPr>
        <w:t>应</w:t>
      </w:r>
      <w:r>
        <w:rPr>
          <w:spacing w:val="-2"/>
          <w:sz w:val="21"/>
        </w:rPr>
        <w:t>司</w:t>
      </w:r>
      <w:r>
        <w:rPr>
          <w:spacing w:val="-2"/>
          <w:sz w:val="21"/>
        </w:rPr>
        <w:t>法</w:t>
      </w:r>
      <w:r>
        <w:rPr>
          <w:spacing w:val="-2"/>
          <w:sz w:val="21"/>
        </w:rPr>
        <w:t>鉴</w:t>
      </w:r>
      <w:r>
        <w:rPr>
          <w:spacing w:val="-2"/>
          <w:sz w:val="21"/>
        </w:rPr>
        <w:t>定</w:t>
      </w:r>
      <w:r>
        <w:rPr>
          <w:spacing w:val="-2"/>
          <w:sz w:val="21"/>
        </w:rPr>
        <w:t>资</w:t>
      </w:r>
      <w:r>
        <w:rPr>
          <w:spacing w:val="-2"/>
          <w:sz w:val="21"/>
        </w:rPr>
        <w:t>质的司</w:t>
      </w:r>
      <w:r>
        <w:rPr>
          <w:spacing w:val="-2"/>
          <w:sz w:val="21"/>
        </w:rPr>
        <w:t>法</w:t>
      </w:r>
      <w:r>
        <w:rPr>
          <w:spacing w:val="-2"/>
          <w:sz w:val="21"/>
        </w:rPr>
        <w:t>鉴</w:t>
      </w:r>
      <w:r>
        <w:rPr>
          <w:spacing w:val="-2"/>
          <w:sz w:val="21"/>
        </w:rPr>
        <w:t>定</w:t>
      </w:r>
      <w:r>
        <w:rPr>
          <w:spacing w:val="-2"/>
          <w:sz w:val="21"/>
        </w:rPr>
        <w:t>机构，对保险事故进</w:t>
      </w:r>
      <w:r>
        <w:rPr>
          <w:spacing w:val="-2"/>
          <w:sz w:val="21"/>
        </w:rPr>
        <w:t>行</w:t>
      </w:r>
      <w:r>
        <w:rPr>
          <w:spacing w:val="-2"/>
          <w:sz w:val="21"/>
        </w:rPr>
        <w:t>评</w:t>
      </w:r>
      <w:r>
        <w:rPr>
          <w:spacing w:val="-2"/>
          <w:sz w:val="21"/>
        </w:rPr>
        <w:t>估和鉴</w:t>
      </w:r>
      <w:r>
        <w:rPr>
          <w:spacing w:val="-2"/>
          <w:sz w:val="21"/>
        </w:rPr>
        <w:t>定</w:t>
      </w:r>
      <w:r>
        <w:rPr>
          <w:spacing w:val="-2"/>
          <w:sz w:val="21"/>
        </w:rPr>
        <w:t>。</w:t>
      </w:r>
    </w:p>
    <w:p>
      <w:pPr>
        <w:pStyle w:val="BodyText"/>
        <w:spacing w:before="4"/>
        <w:rPr>
          <w:sz w:val="15"/>
        </w:rPr>
      </w:pPr>
    </w:p>
    <w:p>
      <w:pPr>
        <w:pStyle w:val="ListParagraph"/>
        <w:numPr>
          <w:ilvl w:val="1"/>
          <w:numId w:val="11"/>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保险金给付</w:t>
      </w:r>
      <w:r>
        <w:rPr>
          <w:b/>
          <w:sz w:val="21"/>
        </w:rPr>
        <w:tab/>
      </w:r>
      <w:r>
        <w:rPr>
          <w:w w:val="100"/>
          <w:sz w:val="21"/>
        </w:rPr>
        <w:t>我们</w:t>
      </w:r>
      <w:r>
        <w:rPr>
          <w:spacing w:val="-3"/>
          <w:w w:val="100"/>
          <w:sz w:val="21"/>
        </w:rPr>
        <w:t>在</w:t>
      </w:r>
      <w:r>
        <w:rPr>
          <w:w w:val="100"/>
          <w:sz w:val="21"/>
        </w:rPr>
        <w:t>收</w:t>
      </w:r>
      <w:r>
        <w:rPr>
          <w:spacing w:val="-3"/>
          <w:w w:val="100"/>
          <w:sz w:val="21"/>
        </w:rPr>
        <w:t>到</w:t>
      </w:r>
      <w:r>
        <w:rPr>
          <w:w w:val="100"/>
          <w:sz w:val="21"/>
        </w:rPr>
        <w:t>保</w:t>
      </w:r>
      <w:r>
        <w:rPr>
          <w:spacing w:val="-3"/>
          <w:w w:val="100"/>
          <w:sz w:val="21"/>
        </w:rPr>
        <w:t>险</w:t>
      </w:r>
      <w:r>
        <w:rPr>
          <w:w w:val="100"/>
          <w:sz w:val="21"/>
        </w:rPr>
        <w:t>金</w:t>
      </w:r>
      <w:r>
        <w:rPr>
          <w:spacing w:val="-3"/>
          <w:w w:val="100"/>
          <w:sz w:val="21"/>
        </w:rPr>
        <w:t>给</w:t>
      </w:r>
      <w:r>
        <w:rPr>
          <w:w w:val="100"/>
          <w:sz w:val="21"/>
        </w:rPr>
        <w:t>付</w:t>
      </w:r>
      <w:r>
        <w:rPr>
          <w:spacing w:val="-3"/>
          <w:w w:val="100"/>
          <w:sz w:val="21"/>
        </w:rPr>
        <w:t>申</w:t>
      </w:r>
      <w:r>
        <w:rPr>
          <w:w w:val="100"/>
          <w:sz w:val="21"/>
        </w:rPr>
        <w:t>请书</w:t>
      </w:r>
      <w:r>
        <w:rPr>
          <w:spacing w:val="-3"/>
          <w:w w:val="100"/>
          <w:sz w:val="21"/>
        </w:rPr>
        <w:t>及</w:t>
      </w:r>
      <w:r>
        <w:rPr>
          <w:w w:val="100"/>
          <w:sz w:val="21"/>
        </w:rPr>
        <w:t>合</w:t>
      </w:r>
      <w:r>
        <w:rPr>
          <w:spacing w:val="-3"/>
          <w:w w:val="100"/>
          <w:sz w:val="21"/>
        </w:rPr>
        <w:t>同</w:t>
      </w:r>
      <w:r>
        <w:rPr>
          <w:w w:val="100"/>
          <w:sz w:val="21"/>
        </w:rPr>
        <w:t>约</w:t>
      </w:r>
      <w:r>
        <w:rPr>
          <w:spacing w:val="-3"/>
          <w:w w:val="100"/>
          <w:sz w:val="21"/>
        </w:rPr>
        <w:t>定</w:t>
      </w:r>
      <w:r>
        <w:rPr>
          <w:w w:val="100"/>
          <w:sz w:val="21"/>
        </w:rPr>
        <w:t>的</w:t>
      </w:r>
      <w:r>
        <w:rPr>
          <w:spacing w:val="-3"/>
          <w:w w:val="100"/>
          <w:sz w:val="21"/>
        </w:rPr>
        <w:t>证</w:t>
      </w:r>
      <w:r>
        <w:rPr>
          <w:w w:val="100"/>
          <w:sz w:val="21"/>
        </w:rPr>
        <w:t>明</w:t>
      </w:r>
      <w:r>
        <w:rPr>
          <w:spacing w:val="-3"/>
          <w:w w:val="100"/>
          <w:sz w:val="21"/>
        </w:rPr>
        <w:t>和</w:t>
      </w:r>
      <w:r>
        <w:rPr>
          <w:w w:val="100"/>
          <w:sz w:val="21"/>
        </w:rPr>
        <w:t>资料</w:t>
      </w:r>
      <w:r>
        <w:rPr>
          <w:spacing w:val="-3"/>
          <w:w w:val="100"/>
          <w:sz w:val="21"/>
        </w:rPr>
        <w:t>后</w:t>
      </w:r>
      <w:r>
        <w:rPr>
          <w:spacing w:val="-77"/>
          <w:w w:val="100"/>
          <w:sz w:val="21"/>
        </w:rPr>
        <w:t>，</w:t>
      </w:r>
      <w:r>
        <w:rPr>
          <w:spacing w:val="-3"/>
          <w:w w:val="100"/>
          <w:sz w:val="21"/>
        </w:rPr>
        <w:t>将</w:t>
      </w:r>
      <w:r>
        <w:rPr>
          <w:w w:val="100"/>
          <w:sz w:val="21"/>
        </w:rPr>
        <w:t>在</w:t>
      </w:r>
      <w:r>
        <w:rPr>
          <w:spacing w:val="-3"/>
          <w:w w:val="100"/>
          <w:sz w:val="21"/>
        </w:rPr>
        <w:t>五</w:t>
      </w:r>
      <w:r>
        <w:rPr>
          <w:w w:val="100"/>
          <w:sz w:val="21"/>
        </w:rPr>
        <w:t>日</w:t>
      </w:r>
      <w:r>
        <w:rPr>
          <w:spacing w:val="-3"/>
          <w:w w:val="100"/>
          <w:sz w:val="21"/>
        </w:rPr>
        <w:t>内</w:t>
      </w:r>
      <w:r>
        <w:rPr>
          <w:w w:val="100"/>
          <w:sz w:val="21"/>
        </w:rPr>
        <w:t>作</w:t>
      </w:r>
      <w:r>
        <w:rPr>
          <w:spacing w:val="-3"/>
          <w:w w:val="100"/>
          <w:sz w:val="21"/>
        </w:rPr>
        <w:t>出核</w:t>
      </w:r>
      <w:r>
        <w:rPr>
          <w:w w:val="100"/>
          <w:sz w:val="21"/>
        </w:rPr>
        <w:t>定；情形复杂的，在三十</w:t>
      </w:r>
      <w:r>
        <w:rPr>
          <w:spacing w:val="-3"/>
          <w:w w:val="100"/>
          <w:sz w:val="21"/>
        </w:rPr>
        <w:t>日内</w:t>
      </w:r>
      <w:r>
        <w:rPr>
          <w:w w:val="100"/>
          <w:sz w:val="21"/>
        </w:rPr>
        <w:t>作出核定。对属于保</w:t>
      </w:r>
      <w:r>
        <w:rPr>
          <w:spacing w:val="-3"/>
          <w:w w:val="100"/>
          <w:sz w:val="21"/>
        </w:rPr>
        <w:t>险责</w:t>
      </w:r>
      <w:r>
        <w:rPr>
          <w:w w:val="100"/>
          <w:sz w:val="21"/>
        </w:rPr>
        <w:t>任的，我们在与受益</w:t>
      </w:r>
      <w:r>
        <w:rPr>
          <w:spacing w:val="-3"/>
          <w:w w:val="100"/>
          <w:sz w:val="21"/>
        </w:rPr>
        <w:t>人达</w:t>
      </w:r>
      <w:r>
        <w:rPr>
          <w:spacing w:val="2"/>
          <w:w w:val="100"/>
          <w:sz w:val="21"/>
        </w:rPr>
        <w:t>成</w:t>
      </w:r>
      <w:r>
        <w:rPr>
          <w:w w:val="100"/>
          <w:sz w:val="21"/>
        </w:rPr>
        <w:t>给付保</w:t>
      </w:r>
      <w:r>
        <w:rPr>
          <w:spacing w:val="-3"/>
          <w:w w:val="100"/>
          <w:sz w:val="21"/>
        </w:rPr>
        <w:t>险</w:t>
      </w:r>
      <w:r>
        <w:rPr>
          <w:w w:val="100"/>
          <w:sz w:val="21"/>
        </w:rPr>
        <w:t>金</w:t>
      </w:r>
      <w:r>
        <w:rPr>
          <w:spacing w:val="-3"/>
          <w:w w:val="100"/>
          <w:sz w:val="21"/>
        </w:rPr>
        <w:t>的</w:t>
      </w:r>
      <w:r>
        <w:rPr>
          <w:w w:val="100"/>
          <w:sz w:val="21"/>
        </w:rPr>
        <w:t>协</w:t>
      </w:r>
      <w:r>
        <w:rPr>
          <w:spacing w:val="-3"/>
          <w:w w:val="100"/>
          <w:sz w:val="21"/>
        </w:rPr>
        <w:t>议</w:t>
      </w:r>
      <w:r>
        <w:rPr>
          <w:w w:val="100"/>
          <w:sz w:val="21"/>
        </w:rPr>
        <w:t>后</w:t>
      </w:r>
      <w:r>
        <w:rPr>
          <w:spacing w:val="-3"/>
          <w:w w:val="100"/>
          <w:sz w:val="21"/>
        </w:rPr>
        <w:t>十</w:t>
      </w:r>
      <w:r>
        <w:rPr>
          <w:w w:val="100"/>
          <w:sz w:val="21"/>
        </w:rPr>
        <w:t>日</w:t>
      </w:r>
      <w:r>
        <w:rPr>
          <w:spacing w:val="-3"/>
          <w:w w:val="100"/>
          <w:sz w:val="21"/>
        </w:rPr>
        <w:t>内,</w:t>
      </w:r>
      <w:r>
        <w:rPr>
          <w:w w:val="100"/>
          <w:sz w:val="21"/>
        </w:rPr>
        <w:t>履行</w:t>
      </w:r>
      <w:r>
        <w:rPr>
          <w:spacing w:val="-3"/>
          <w:w w:val="100"/>
          <w:sz w:val="21"/>
        </w:rPr>
        <w:t>给</w:t>
      </w:r>
      <w:r>
        <w:rPr>
          <w:w w:val="100"/>
          <w:sz w:val="21"/>
        </w:rPr>
        <w:t>付</w:t>
      </w:r>
      <w:r>
        <w:rPr>
          <w:spacing w:val="-3"/>
          <w:w w:val="100"/>
          <w:sz w:val="21"/>
        </w:rPr>
        <w:t>保</w:t>
      </w:r>
      <w:r>
        <w:rPr>
          <w:w w:val="100"/>
          <w:sz w:val="21"/>
        </w:rPr>
        <w:t>险</w:t>
      </w:r>
      <w:r>
        <w:rPr>
          <w:spacing w:val="-3"/>
          <w:w w:val="100"/>
          <w:sz w:val="21"/>
        </w:rPr>
        <w:t>金</w:t>
      </w:r>
      <w:r>
        <w:rPr>
          <w:w w:val="100"/>
          <w:sz w:val="21"/>
        </w:rPr>
        <w:t>义</w:t>
      </w:r>
      <w:r>
        <w:rPr>
          <w:spacing w:val="-3"/>
          <w:w w:val="100"/>
          <w:sz w:val="21"/>
        </w:rPr>
        <w:t>务</w:t>
      </w:r>
      <w:r>
        <w:rPr>
          <w:w w:val="100"/>
          <w:sz w:val="21"/>
        </w:rPr>
        <w:t>。</w:t>
      </w:r>
    </w:p>
    <w:p>
      <w:pPr>
        <w:pStyle w:val="BodyText"/>
        <w:spacing w:line="278" w:lineRule="auto" w:before="94"/>
        <w:ind w:left="2706" w:right="497"/>
      </w:pPr>
      <w:r>
        <w:rPr>
          <w:spacing w:val="-2"/>
        </w:rPr>
        <w:t>我们未及时履行前款规定义务的，除支付保险金外，应当赔偿受益人因此受到的</w:t>
      </w:r>
      <w:r>
        <w:rPr>
          <w:spacing w:val="-4"/>
        </w:rPr>
        <w:t>损失。</w:t>
      </w:r>
    </w:p>
    <w:p>
      <w:pPr>
        <w:pStyle w:val="BodyText"/>
        <w:spacing w:line="278" w:lineRule="auto" w:before="93"/>
        <w:ind w:left="2706" w:right="497"/>
      </w:pPr>
      <w:r>
        <w:rPr>
          <w:spacing w:val="-2"/>
        </w:rPr>
        <w:t>对不属于保险责任的，我们自作出核定之日起三日内向受益人发出拒绝给付保险</w:t>
      </w:r>
      <w:r>
        <w:rPr>
          <w:spacing w:val="-2"/>
        </w:rPr>
        <w:t>金通知书，并说明理由。</w:t>
      </w:r>
    </w:p>
    <w:p>
      <w:pPr>
        <w:pStyle w:val="BodyText"/>
        <w:spacing w:line="278" w:lineRule="auto" w:before="94"/>
        <w:ind w:left="2706" w:right="497"/>
        <w:jc w:val="both"/>
      </w:pPr>
      <w:r>
        <w:rPr>
          <w:spacing w:val="-2"/>
        </w:rPr>
        <w:t>我们在收到保险金给付申请书及有关证明和资料之日起六十日内，对给付保险金</w:t>
      </w:r>
      <w:r>
        <w:rPr>
          <w:spacing w:val="-2"/>
        </w:rPr>
        <w:t>的数额不能确定的，根据已有证明和资料可以确定的数额先予支付，我们最终确</w:t>
      </w:r>
      <w:r>
        <w:rPr>
          <w:spacing w:val="-2"/>
        </w:rPr>
        <w:t>定给付保险金的数额后，将支付相应的差额。</w:t>
      </w:r>
    </w:p>
    <w:p>
      <w:pPr>
        <w:pStyle w:val="BodyText"/>
        <w:spacing w:before="4"/>
        <w:rPr>
          <w:sz w:val="24"/>
        </w:rPr>
      </w:pPr>
    </w:p>
    <w:p>
      <w:pPr>
        <w:pStyle w:val="ListParagraph"/>
        <w:numPr>
          <w:ilvl w:val="1"/>
          <w:numId w:val="11"/>
        </w:numPr>
        <w:tabs>
          <w:tab w:pos="966" w:val="left" w:leader="none"/>
          <w:tab w:pos="967" w:val="left" w:leader="none"/>
          <w:tab w:pos="2706" w:val="left" w:leader="none"/>
        </w:tabs>
        <w:spacing w:line="278" w:lineRule="auto" w:before="0" w:after="0"/>
        <w:ind w:left="2706" w:right="496" w:hanging="2487"/>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pacing w:val="-2"/>
          <w:sz w:val="21"/>
        </w:rPr>
        <w:t>除</w:t>
      </w:r>
      <w:r>
        <w:rPr>
          <w:spacing w:val="-2"/>
          <w:sz w:val="21"/>
        </w:rPr>
        <w:t>法</w:t>
      </w:r>
      <w:r>
        <w:rPr>
          <w:spacing w:val="-2"/>
          <w:sz w:val="21"/>
        </w:rPr>
        <w:t>律</w:t>
      </w:r>
      <w:r>
        <w:rPr>
          <w:spacing w:val="-2"/>
          <w:sz w:val="21"/>
        </w:rPr>
        <w:t>另</w:t>
      </w:r>
      <w:r>
        <w:rPr>
          <w:spacing w:val="-2"/>
          <w:sz w:val="21"/>
        </w:rPr>
        <w:t>有</w:t>
      </w:r>
      <w:r>
        <w:rPr>
          <w:spacing w:val="-2"/>
          <w:sz w:val="21"/>
        </w:rPr>
        <w:t>规</w:t>
      </w:r>
      <w:r>
        <w:rPr>
          <w:spacing w:val="-2"/>
          <w:sz w:val="21"/>
        </w:rPr>
        <w:t>定</w:t>
      </w:r>
      <w:r>
        <w:rPr>
          <w:spacing w:val="-2"/>
          <w:sz w:val="21"/>
        </w:rPr>
        <w:t>外</w:t>
      </w:r>
      <w:r>
        <w:rPr>
          <w:spacing w:val="-2"/>
          <w:sz w:val="21"/>
        </w:rPr>
        <w:t>，受益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
          <w:sz w:val="21"/>
        </w:rPr>
        <w:t>五</w:t>
      </w:r>
      <w:r>
        <w:rPr>
          <w:spacing w:val="-2"/>
          <w:sz w:val="21"/>
        </w:rPr>
        <w:t>年，自</w:t>
      </w:r>
      <w:r>
        <w:rPr>
          <w:spacing w:val="-2"/>
          <w:sz w:val="21"/>
        </w:rPr>
        <w:t>其</w:t>
      </w:r>
      <w:r>
        <w:rPr>
          <w:spacing w:val="-2"/>
          <w:sz w:val="21"/>
        </w:rPr>
        <w:t>知</w:t>
      </w:r>
      <w:r>
        <w:rPr>
          <w:spacing w:val="-2"/>
          <w:sz w:val="21"/>
        </w:rPr>
        <w:t>道</w:t>
      </w:r>
      <w:r>
        <w:rPr>
          <w:spacing w:val="-2"/>
          <w:sz w:val="21"/>
        </w:rPr>
        <w:t>或者应当知道保险事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pStyle w:val="BodyText"/>
        <w:rPr>
          <w:sz w:val="20"/>
        </w:rPr>
      </w:pPr>
    </w:p>
    <w:p>
      <w:pPr>
        <w:pStyle w:val="Heading2"/>
        <w:tabs>
          <w:tab w:pos="966" w:val="left" w:leader="none"/>
        </w:tabs>
        <w:spacing w:before="134"/>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w:t>
      </w:r>
      <w:r>
        <w:rPr>
          <w:w w:val="95"/>
        </w:rPr>
        <w:t>期</w:t>
      </w:r>
      <w:r>
        <w:rPr>
          <w:w w:val="95"/>
        </w:rPr>
        <w:t>后</w:t>
      </w:r>
      <w:r>
        <w:rPr>
          <w:w w:val="95"/>
        </w:rPr>
        <w:t>解除合</w:t>
      </w:r>
      <w:r>
        <w:rPr>
          <w:w w:val="95"/>
        </w:rPr>
        <w:t>同</w:t>
      </w:r>
      <w:r>
        <w:rPr>
          <w:w w:val="95"/>
        </w:rPr>
        <w:t>的</w:t>
      </w:r>
      <w:r>
        <w:rPr>
          <w:w w:val="95"/>
        </w:rPr>
        <w:t>手续及</w:t>
      </w:r>
      <w:r>
        <w:rPr>
          <w:w w:val="95"/>
        </w:rPr>
        <w:t>风</w:t>
      </w:r>
      <w:r>
        <w:rPr>
          <w:spacing w:val="-10"/>
          <w:w w:val="95"/>
        </w:rPr>
        <w:t>险</w:t>
      </w:r>
    </w:p>
    <w:p>
      <w:pPr>
        <w:pStyle w:val="BodyText"/>
        <w:rPr>
          <w:b/>
          <w:sz w:val="6"/>
        </w:rPr>
      </w:pPr>
      <w:r>
        <w:rPr/>
        <w:drawing>
          <wp:anchor distT="0" distB="0" distL="0" distR="0" allowOverlap="1" layoutInCell="1" locked="0" behindDoc="0" simplePos="0" relativeHeight="9">
            <wp:simplePos x="0" y="0"/>
            <wp:positionH relativeFrom="page">
              <wp:posOffset>579119</wp:posOffset>
            </wp:positionH>
            <wp:positionV relativeFrom="paragraph">
              <wp:posOffset>64473</wp:posOffset>
            </wp:positionV>
            <wp:extent cx="6452025" cy="1228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452025" cy="12287"/>
                    </a:xfrm>
                    <a:prstGeom prst="rect">
                      <a:avLst/>
                    </a:prstGeom>
                  </pic:spPr>
                </pic:pic>
              </a:graphicData>
            </a:graphic>
          </wp:anchor>
        </w:drawing>
      </w:r>
    </w:p>
    <w:p>
      <w:pPr>
        <w:pStyle w:val="BodyText"/>
        <w:spacing w:before="3"/>
        <w:rPr>
          <w:b/>
          <w:sz w:val="12"/>
        </w:rPr>
      </w:pPr>
    </w:p>
    <w:p>
      <w:pPr>
        <w:spacing w:after="0"/>
        <w:rPr>
          <w:sz w:val="12"/>
        </w:rPr>
        <w:sectPr>
          <w:pgSz w:w="11910" w:h="16840"/>
          <w:pgMar w:header="0" w:footer="440" w:top="1080" w:bottom="620" w:left="800" w:right="520"/>
        </w:sectPr>
      </w:pPr>
    </w:p>
    <w:p>
      <w:pPr>
        <w:pStyle w:val="Heading3"/>
        <w:spacing w:line="278" w:lineRule="auto" w:before="72"/>
        <w:jc w:val="both"/>
      </w:pPr>
      <w:r>
        <w:rPr>
          <w:spacing w:val="-2"/>
        </w:rPr>
        <w:t>您犹豫期后解除</w:t>
      </w:r>
      <w:r>
        <w:rPr>
          <w:spacing w:val="-2"/>
        </w:rPr>
        <w:t>合同的手续及风</w:t>
      </w:r>
      <w:r>
        <w:rPr>
          <w:spacing w:val="-10"/>
        </w:rPr>
        <w:t>险</w:t>
      </w:r>
    </w:p>
    <w:p>
      <w:pPr>
        <w:pStyle w:val="BodyText"/>
        <w:spacing w:before="72"/>
        <w:ind w:left="221"/>
      </w:pPr>
      <w:r>
        <w:rPr/>
        <w:br w:type="column"/>
      </w:r>
      <w:r>
        <w:rPr>
          <w:spacing w:val="-8"/>
        </w:rPr>
        <w:t>您在犹豫期后申请解除本合同的，请填写解除合同申请书并向我们提供下列资料：</w:t>
      </w:r>
    </w:p>
    <w:p>
      <w:pPr>
        <w:pStyle w:val="ListParagraph"/>
        <w:numPr>
          <w:ilvl w:val="0"/>
          <w:numId w:val="14"/>
        </w:numPr>
        <w:tabs>
          <w:tab w:pos="752" w:val="left" w:leader="none"/>
        </w:tabs>
        <w:spacing w:line="240" w:lineRule="auto" w:before="137" w:after="0"/>
        <w:ind w:left="751" w:right="0" w:hanging="531"/>
        <w:jc w:val="left"/>
        <w:rPr>
          <w:sz w:val="21"/>
        </w:rPr>
      </w:pPr>
      <w:r>
        <w:rPr>
          <w:spacing w:val="-4"/>
          <w:sz w:val="21"/>
        </w:rPr>
        <w:t>保险合同；</w:t>
      </w:r>
    </w:p>
    <w:p>
      <w:pPr>
        <w:pStyle w:val="ListParagraph"/>
        <w:numPr>
          <w:ilvl w:val="0"/>
          <w:numId w:val="14"/>
        </w:numPr>
        <w:tabs>
          <w:tab w:pos="752" w:val="left" w:leader="none"/>
        </w:tabs>
        <w:spacing w:line="240" w:lineRule="auto" w:before="136" w:after="0"/>
        <w:ind w:left="751" w:right="0" w:hanging="531"/>
        <w:jc w:val="left"/>
        <w:rPr>
          <w:sz w:val="21"/>
        </w:rPr>
      </w:pPr>
      <w:r>
        <w:rPr>
          <w:spacing w:val="-3"/>
          <w:sz w:val="21"/>
        </w:rPr>
        <w:t>您的有效身份证件。</w:t>
      </w:r>
    </w:p>
    <w:p>
      <w:pPr>
        <w:pStyle w:val="BodyText"/>
        <w:spacing w:line="278" w:lineRule="auto" w:before="137"/>
        <w:ind w:left="221" w:right="497"/>
      </w:pPr>
      <w:r>
        <w:rPr>
          <w:spacing w:val="-2"/>
        </w:rPr>
        <w:t>自我们收到解除合同申请书时起，本合同终止，我们自收到解除合同申请书之日</w:t>
      </w:r>
      <w:r>
        <w:rPr>
          <w:spacing w:val="-2"/>
        </w:rPr>
        <w:t>起三十日内向您退还本合同现金价值。</w:t>
      </w:r>
    </w:p>
    <w:p>
      <w:pPr>
        <w:pStyle w:val="Heading3"/>
        <w:spacing w:before="91"/>
        <w:ind w:left="221"/>
      </w:pPr>
      <w:bookmarkStart w:name="_TOC_250000" w:id="1"/>
      <w:bookmarkEnd w:id="1"/>
      <w:r>
        <w:rPr>
          <w:spacing w:val="-3"/>
        </w:rPr>
        <w:t>您在犹豫期后解除合同可能会遭受一定损失。</w:t>
      </w:r>
    </w:p>
    <w:p>
      <w:pPr>
        <w:spacing w:after="0"/>
        <w:sectPr>
          <w:type w:val="continuous"/>
          <w:pgSz w:w="11910" w:h="16840"/>
          <w:pgMar w:header="0" w:footer="440" w:top="480" w:bottom="280" w:left="800" w:right="520"/>
          <w:cols w:num="2" w:equalWidth="0">
            <w:col w:w="2446" w:space="40"/>
            <w:col w:w="8104"/>
          </w:cols>
        </w:sectPr>
      </w:pPr>
    </w:p>
    <w:p>
      <w:pPr>
        <w:pStyle w:val="BodyText"/>
        <w:rPr>
          <w:b/>
          <w:sz w:val="26"/>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w:t>
      </w:r>
      <w:r>
        <w:rPr>
          <w:w w:val="95"/>
        </w:rPr>
        <w:t>要</w:t>
      </w:r>
      <w:r>
        <w:rPr>
          <w:w w:val="95"/>
        </w:rPr>
        <w:t>注</w:t>
      </w:r>
      <w:r>
        <w:rPr>
          <w:spacing w:val="-3"/>
          <w:w w:val="95"/>
        </w:rPr>
        <w:t>意的事项</w:t>
      </w:r>
    </w:p>
    <w:p>
      <w:pPr>
        <w:pStyle w:val="BodyText"/>
        <w:rPr>
          <w:b/>
          <w:sz w:val="6"/>
        </w:rPr>
      </w:pPr>
      <w:r>
        <w:rPr/>
        <w:drawing>
          <wp:anchor distT="0" distB="0" distL="0" distR="0" allowOverlap="1" layoutInCell="1" locked="0" behindDoc="0" simplePos="0" relativeHeight="10">
            <wp:simplePos x="0" y="0"/>
            <wp:positionH relativeFrom="page">
              <wp:posOffset>579119</wp:posOffset>
            </wp:positionH>
            <wp:positionV relativeFrom="paragraph">
              <wp:posOffset>64529</wp:posOffset>
            </wp:positionV>
            <wp:extent cx="6452227" cy="12287"/>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452227" cy="12287"/>
                    </a:xfrm>
                    <a:prstGeom prst="rect">
                      <a:avLst/>
                    </a:prstGeom>
                  </pic:spPr>
                </pic:pic>
              </a:graphicData>
            </a:graphic>
          </wp:anchor>
        </w:drawing>
      </w:r>
    </w:p>
    <w:p>
      <w:pPr>
        <w:pStyle w:val="BodyText"/>
        <w:spacing w:before="6"/>
        <w:rPr>
          <w:b/>
          <w:sz w:val="12"/>
        </w:rPr>
      </w:pPr>
    </w:p>
    <w:p>
      <w:pPr>
        <w:spacing w:after="0"/>
        <w:rPr>
          <w:sz w:val="12"/>
        </w:rPr>
        <w:sectPr>
          <w:type w:val="continuous"/>
          <w:pgSz w:w="11910" w:h="16840"/>
          <w:pgMar w:header="0" w:footer="440" w:top="480" w:bottom="280" w:left="800" w:right="520"/>
        </w:sectPr>
      </w:pPr>
    </w:p>
    <w:p>
      <w:pPr>
        <w:pStyle w:val="Heading3"/>
        <w:numPr>
          <w:ilvl w:val="1"/>
          <w:numId w:val="15"/>
        </w:numPr>
        <w:tabs>
          <w:tab w:pos="966" w:val="left" w:leader="none"/>
          <w:tab w:pos="967" w:val="left" w:leader="none"/>
        </w:tabs>
        <w:spacing w:line="240" w:lineRule="auto" w:before="71" w:after="0"/>
        <w:ind w:left="966" w:right="0" w:hanging="747"/>
        <w:jc w:val="left"/>
      </w:pPr>
      <w:r>
        <w:rPr>
          <w:spacing w:val="-2"/>
        </w:rPr>
        <w:t>年龄确定与错误</w:t>
      </w:r>
    </w:p>
    <w:p>
      <w:pPr>
        <w:spacing w:before="43"/>
        <w:ind w:left="966" w:right="0" w:firstLine="0"/>
        <w:jc w:val="left"/>
        <w:rPr>
          <w:b/>
          <w:sz w:val="21"/>
        </w:rPr>
      </w:pPr>
      <w:r>
        <w:rPr>
          <w:b/>
          <w:spacing w:val="-5"/>
          <w:sz w:val="21"/>
        </w:rPr>
        <w:t>处理</w:t>
      </w:r>
    </w:p>
    <w:p>
      <w:pPr>
        <w:pStyle w:val="BodyText"/>
        <w:spacing w:line="278" w:lineRule="auto" w:before="71"/>
        <w:ind w:left="220" w:right="497"/>
      </w:pPr>
      <w:r>
        <w:rPr/>
        <w:br w:type="column"/>
      </w:r>
      <w:r>
        <w:rPr>
          <w:spacing w:val="-2"/>
        </w:rPr>
        <w:t>您在申请投保时，应将与有效身份证件相符的被保险人的出生日期在投保单上填</w:t>
      </w:r>
      <w:r>
        <w:rPr>
          <w:spacing w:val="-2"/>
        </w:rPr>
        <w:t>明，若发生错误按照下列方式办理：</w:t>
      </w:r>
    </w:p>
    <w:p>
      <w:pPr>
        <w:pStyle w:val="ListParagraph"/>
        <w:numPr>
          <w:ilvl w:val="0"/>
          <w:numId w:val="16"/>
        </w:numPr>
        <w:tabs>
          <w:tab w:pos="748" w:val="left" w:leader="none"/>
        </w:tabs>
        <w:spacing w:line="278" w:lineRule="auto" w:before="94" w:after="0"/>
        <w:ind w:left="746" w:right="493" w:hanging="527"/>
        <w:jc w:val="both"/>
        <w:rPr>
          <w:sz w:val="21"/>
        </w:rPr>
      </w:pPr>
      <w:r>
        <w:rPr>
          <w:b/>
          <w:spacing w:val="-5"/>
          <w:w w:val="100"/>
          <w:sz w:val="21"/>
        </w:rPr>
        <w:t>您申报的被保险人年龄不真实，并且其真实年龄不符合本合同约定投保年</w:t>
      </w:r>
      <w:r>
        <w:rPr>
          <w:b/>
          <w:spacing w:val="-11"/>
          <w:w w:val="100"/>
          <w:sz w:val="21"/>
        </w:rPr>
        <w:t>龄限制的，我们有权解除合同，并向您退还本合同现金价值。</w:t>
      </w:r>
      <w:r>
        <w:rPr>
          <w:spacing w:val="-3"/>
          <w:w w:val="100"/>
          <w:sz w:val="21"/>
        </w:rPr>
        <w:t>我们行使合同</w:t>
      </w:r>
      <w:r>
        <w:rPr>
          <w:spacing w:val="-4"/>
          <w:w w:val="100"/>
          <w:sz w:val="21"/>
        </w:rPr>
        <w:t>解除权适用“</w:t>
      </w:r>
      <w:r>
        <w:rPr>
          <w:w w:val="100"/>
          <w:sz w:val="21"/>
        </w:rPr>
        <w:t>6.3</w:t>
      </w:r>
      <w:r>
        <w:rPr>
          <w:spacing w:val="-2"/>
          <w:sz w:val="21"/>
        </w:rPr>
        <w:t> </w:t>
      </w:r>
      <w:r>
        <w:rPr>
          <w:spacing w:val="-3"/>
          <w:w w:val="100"/>
          <w:sz w:val="21"/>
        </w:rPr>
        <w:t>本公司合同解除权的限制”的规定；</w:t>
      </w:r>
    </w:p>
    <w:p>
      <w:pPr>
        <w:pStyle w:val="Heading3"/>
        <w:numPr>
          <w:ilvl w:val="0"/>
          <w:numId w:val="16"/>
        </w:numPr>
        <w:tabs>
          <w:tab w:pos="750" w:val="left" w:leader="none"/>
        </w:tabs>
        <w:spacing w:line="278" w:lineRule="auto" w:before="91" w:after="0"/>
        <w:ind w:left="746" w:right="494" w:hanging="527"/>
        <w:jc w:val="both"/>
      </w:pPr>
      <w:r>
        <w:rPr>
          <w:spacing w:val="-2"/>
        </w:rPr>
        <w:t>您申报的被保险人年龄不真实，致使您实付保险费少于应付保险费的，我</w:t>
      </w:r>
      <w:r>
        <w:rPr>
          <w:spacing w:val="-8"/>
        </w:rPr>
        <w:t>们有权更正并要求您补交保险费。若已经发生保险事故，在给付保险金时按</w:t>
      </w:r>
      <w:r>
        <w:rPr>
          <w:spacing w:val="-2"/>
        </w:rPr>
        <w:t>实付保险费和应付保险费的比例给付；</w:t>
      </w:r>
    </w:p>
    <w:p>
      <w:pPr>
        <w:pStyle w:val="ListParagraph"/>
        <w:numPr>
          <w:ilvl w:val="0"/>
          <w:numId w:val="16"/>
        </w:numPr>
        <w:tabs>
          <w:tab w:pos="750" w:val="left" w:leader="none"/>
        </w:tabs>
        <w:spacing w:line="278" w:lineRule="auto" w:before="93" w:after="0"/>
        <w:ind w:left="746" w:right="493" w:hanging="527"/>
        <w:jc w:val="left"/>
        <w:rPr>
          <w:sz w:val="21"/>
        </w:rPr>
      </w:pPr>
      <w:r>
        <w:rPr>
          <w:spacing w:val="-6"/>
          <w:w w:val="100"/>
          <w:sz w:val="21"/>
        </w:rPr>
        <w:t>您申报的被保险人年龄不真实，致使您实付保险费多于应付保险费的，我</w:t>
      </w:r>
      <w:r>
        <w:rPr>
          <w:spacing w:val="-5"/>
          <w:w w:val="100"/>
          <w:sz w:val="21"/>
        </w:rPr>
        <w:t>们将多收的保险费退还给您。</w:t>
      </w:r>
    </w:p>
    <w:p>
      <w:pPr>
        <w:spacing w:after="0" w:line="278" w:lineRule="auto"/>
        <w:jc w:val="left"/>
        <w:rPr>
          <w:sz w:val="21"/>
        </w:rPr>
        <w:sectPr>
          <w:type w:val="continuous"/>
          <w:pgSz w:w="11910" w:h="16840"/>
          <w:pgMar w:header="0" w:footer="440" w:top="480" w:bottom="280" w:left="800" w:right="520"/>
          <w:cols w:num="2" w:equalWidth="0">
            <w:col w:w="2446" w:space="41"/>
            <w:col w:w="8103"/>
          </w:cols>
        </w:sectPr>
      </w:pPr>
    </w:p>
    <w:p>
      <w:pPr>
        <w:pStyle w:val="ListParagraph"/>
        <w:numPr>
          <w:ilvl w:val="1"/>
          <w:numId w:val="15"/>
        </w:numPr>
        <w:tabs>
          <w:tab w:pos="967" w:val="left" w:leader="none"/>
        </w:tabs>
        <w:spacing w:line="278" w:lineRule="auto" w:before="49" w:after="0"/>
        <w:ind w:left="2706" w:right="520" w:hanging="2487"/>
        <w:jc w:val="both"/>
        <w:rPr>
          <w:sz w:val="21"/>
        </w:rPr>
      </w:pPr>
      <w:r>
        <w:rPr>
          <w:b/>
          <w:sz w:val="21"/>
        </w:rPr>
        <w:t>地址变更</w:t>
      </w:r>
      <w:r>
        <w:rPr>
          <w:b/>
          <w:spacing w:val="763"/>
          <w:sz w:val="21"/>
        </w:rPr>
        <w:t> </w:t>
      </w:r>
      <w:r>
        <w:rPr>
          <w:sz w:val="21"/>
        </w:rPr>
        <w:t>您的通讯地址变更时，应及时以书面形式或双方认可的其他形式通知我们。您不</w:t>
      </w:r>
      <w:r>
        <w:rPr>
          <w:spacing w:val="-2"/>
          <w:sz w:val="21"/>
        </w:rPr>
        <w:t>作上述通知的，我们将按本合同注明的最后通讯地址向您发送有关通知，并视为</w:t>
      </w:r>
      <w:r>
        <w:rPr>
          <w:spacing w:val="-4"/>
          <w:sz w:val="21"/>
        </w:rPr>
        <w:t>已送达。</w:t>
      </w:r>
    </w:p>
    <w:p>
      <w:pPr>
        <w:pStyle w:val="BodyText"/>
        <w:spacing w:before="4"/>
        <w:rPr>
          <w:sz w:val="24"/>
        </w:rPr>
      </w:pPr>
    </w:p>
    <w:p>
      <w:pPr>
        <w:pStyle w:val="ListParagraph"/>
        <w:numPr>
          <w:ilvl w:val="1"/>
          <w:numId w:val="15"/>
        </w:numPr>
        <w:tabs>
          <w:tab w:pos="967" w:val="left" w:leader="none"/>
        </w:tabs>
        <w:spacing w:line="278" w:lineRule="auto" w:before="0" w:after="0"/>
        <w:ind w:left="2706" w:right="520" w:hanging="2487"/>
        <w:jc w:val="both"/>
        <w:rPr>
          <w:sz w:val="21"/>
        </w:rPr>
      </w:pPr>
      <w:r>
        <w:rPr>
          <w:b/>
          <w:spacing w:val="48"/>
          <w:sz w:val="21"/>
        </w:rPr>
        <w:t>宣告死亡处理 </w:t>
      </w:r>
      <w:r>
        <w:rPr>
          <w:sz w:val="21"/>
        </w:rPr>
        <w:t>被保险人在本合同保险期间内下落不明，并经人民法院宣告死亡，本公司依据人</w:t>
      </w:r>
      <w:r>
        <w:rPr>
          <w:spacing w:val="-2"/>
          <w:sz w:val="21"/>
        </w:rPr>
        <w:t>民法院的宣告死亡判决及宣告死亡日，按本合同规定给付保险金。</w:t>
      </w:r>
    </w:p>
    <w:p>
      <w:pPr>
        <w:pStyle w:val="BodyText"/>
        <w:spacing w:line="278" w:lineRule="auto" w:before="94"/>
        <w:ind w:left="2706" w:right="519"/>
        <w:jc w:val="both"/>
      </w:pPr>
      <w:r>
        <w:rPr>
          <w:spacing w:val="-2"/>
        </w:rPr>
        <w:t>如日后被保险人重新出现或确知其没有死亡，保险金领取人应将已领取的保险金</w:t>
      </w:r>
      <w:r>
        <w:rPr>
          <w:spacing w:val="-2"/>
        </w:rPr>
        <w:t>于被保险人重新出现或确知其没有死亡之日起三十日内退还本公司，本合同的效</w:t>
      </w:r>
      <w:r>
        <w:rPr>
          <w:spacing w:val="-2"/>
        </w:rPr>
        <w:t>力由您和本公司依法协商处理。</w:t>
      </w:r>
    </w:p>
    <w:p>
      <w:pPr>
        <w:pStyle w:val="BodyText"/>
        <w:spacing w:before="4"/>
        <w:rPr>
          <w:sz w:val="24"/>
        </w:rPr>
      </w:pPr>
    </w:p>
    <w:p>
      <w:pPr>
        <w:pStyle w:val="Heading3"/>
        <w:numPr>
          <w:ilvl w:val="1"/>
          <w:numId w:val="15"/>
        </w:numPr>
        <w:tabs>
          <w:tab w:pos="967" w:val="left" w:leader="none"/>
        </w:tabs>
        <w:spacing w:line="278" w:lineRule="auto" w:before="0" w:after="0"/>
        <w:ind w:left="2706" w:right="499" w:hanging="2487"/>
        <w:jc w:val="both"/>
      </w:pPr>
      <w:r>
        <w:rPr/>
        <w:t>未还款项的扣除 除本合同另有约定外，我们在给付各项保险金、退还现金价值或保险费时，若您</w:t>
      </w:r>
      <w:r>
        <w:rPr>
          <w:spacing w:val="-2"/>
        </w:rPr>
        <w:t>有欠交的保险费、未偿还的保单借款及利息或其他未还清款项，我们将扣除上述</w:t>
      </w:r>
      <w:r>
        <w:rPr>
          <w:spacing w:val="-2"/>
        </w:rPr>
        <w:t>欠款及相应利息。</w:t>
      </w:r>
    </w:p>
    <w:p>
      <w:pPr>
        <w:pStyle w:val="BodyText"/>
        <w:spacing w:before="5"/>
        <w:rPr>
          <w:b/>
          <w:sz w:val="24"/>
        </w:rPr>
      </w:pPr>
    </w:p>
    <w:p>
      <w:pPr>
        <w:pStyle w:val="ListParagraph"/>
        <w:numPr>
          <w:ilvl w:val="1"/>
          <w:numId w:val="15"/>
        </w:numPr>
        <w:tabs>
          <w:tab w:pos="967" w:val="left" w:leader="none"/>
        </w:tabs>
        <w:spacing w:line="278" w:lineRule="auto" w:before="0" w:after="0"/>
        <w:ind w:left="2706" w:right="519" w:hanging="2487"/>
        <w:jc w:val="both"/>
        <w:rPr>
          <w:sz w:val="21"/>
        </w:rPr>
      </w:pPr>
      <w:r>
        <w:rPr>
          <w:b/>
          <w:sz w:val="21"/>
        </w:rPr>
        <w:t>合同内容的变更 </w:t>
      </w:r>
      <w:r>
        <w:rPr>
          <w:sz w:val="21"/>
        </w:rPr>
        <w:t>您和我们可以协商变更本合同内容。变更本合同的，由我们在保险单或者其他保</w:t>
      </w:r>
      <w:r>
        <w:rPr>
          <w:spacing w:val="-2"/>
          <w:sz w:val="21"/>
        </w:rPr>
        <w:t>险凭证上批注或者附贴批单，或者由您和我们订立书面的变更协议。</w:t>
      </w:r>
    </w:p>
    <w:p>
      <w:pPr>
        <w:pStyle w:val="BodyText"/>
        <w:spacing w:before="4"/>
        <w:rPr>
          <w:sz w:val="24"/>
        </w:rPr>
      </w:pPr>
    </w:p>
    <w:p>
      <w:pPr>
        <w:pStyle w:val="ListParagraph"/>
        <w:numPr>
          <w:ilvl w:val="1"/>
          <w:numId w:val="15"/>
        </w:numPr>
        <w:tabs>
          <w:tab w:pos="966" w:val="left" w:leader="none"/>
          <w:tab w:pos="967" w:val="left" w:leader="none"/>
          <w:tab w:pos="2706" w:val="left" w:leader="none"/>
        </w:tabs>
        <w:spacing w:line="240" w:lineRule="auto" w:before="0" w:after="0"/>
        <w:ind w:left="966" w:right="0" w:hanging="747"/>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15"/>
        </w:numPr>
        <w:tabs>
          <w:tab w:pos="3237" w:val="left" w:leader="none"/>
        </w:tabs>
        <w:spacing w:line="278" w:lineRule="auto" w:before="137" w:after="0"/>
        <w:ind w:left="3233" w:right="493" w:hanging="527"/>
        <w:jc w:val="left"/>
        <w:rPr>
          <w:sz w:val="21"/>
        </w:rPr>
      </w:pPr>
      <w:r>
        <w:rPr>
          <w:spacing w:val="-7"/>
          <w:w w:val="100"/>
          <w:sz w:val="21"/>
        </w:rPr>
        <w:t>因履行本合同发生的争议，由当事人协商解决，协商不成的，提交本合同</w:t>
      </w:r>
      <w:r>
        <w:rPr>
          <w:spacing w:val="-5"/>
          <w:w w:val="100"/>
          <w:sz w:val="21"/>
        </w:rPr>
        <w:t>约定的仲裁委员会仲裁；</w:t>
      </w:r>
    </w:p>
    <w:p>
      <w:pPr>
        <w:pStyle w:val="ListParagraph"/>
        <w:numPr>
          <w:ilvl w:val="2"/>
          <w:numId w:val="15"/>
        </w:numPr>
        <w:tabs>
          <w:tab w:pos="3237" w:val="left" w:leader="none"/>
        </w:tabs>
        <w:spacing w:line="278" w:lineRule="auto" w:before="93" w:after="0"/>
        <w:ind w:left="3233" w:right="493" w:hanging="527"/>
        <w:jc w:val="left"/>
        <w:rPr>
          <w:sz w:val="21"/>
        </w:rPr>
      </w:pPr>
      <w:r>
        <w:rPr>
          <w:spacing w:val="-7"/>
          <w:w w:val="100"/>
          <w:sz w:val="21"/>
        </w:rPr>
        <w:t>因履行本合同发生的争议，由当事人协商解决，协商不成的，依法向有管</w:t>
      </w:r>
      <w:r>
        <w:rPr>
          <w:spacing w:val="-5"/>
          <w:w w:val="100"/>
          <w:sz w:val="21"/>
        </w:rPr>
        <w:t>辖权的人民法院提起诉讼。</w:t>
      </w:r>
    </w:p>
    <w:p>
      <w:pPr>
        <w:pStyle w:val="BodyText"/>
        <w:rPr>
          <w:sz w:val="20"/>
        </w:rPr>
      </w:pPr>
    </w:p>
    <w:p>
      <w:pPr>
        <w:pStyle w:val="BodyText"/>
        <w:spacing w:before="7" w:after="1"/>
        <w:rPr>
          <w:sz w:val="17"/>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
        <w:gridCol w:w="1771"/>
        <w:gridCol w:w="7618"/>
      </w:tblGrid>
      <w:tr>
        <w:trPr>
          <w:trHeight w:val="522" w:hRule="atLeast"/>
        </w:trPr>
        <w:tc>
          <w:tcPr>
            <w:tcW w:w="693" w:type="dxa"/>
            <w:tcBorders>
              <w:bottom w:val="single" w:sz="8" w:space="0" w:color="000000"/>
            </w:tcBorders>
          </w:tcPr>
          <w:p>
            <w:pPr>
              <w:pStyle w:val="TableParagraph"/>
              <w:ind w:left="0" w:right="117"/>
              <w:jc w:val="center"/>
              <w:rPr>
                <w:rFonts w:ascii="Wingdings 2" w:hAnsi="Wingdings 2"/>
                <w:b/>
                <w:sz w:val="40"/>
              </w:rPr>
            </w:pPr>
            <w:r>
              <w:rPr>
                <w:rFonts w:ascii="Wingdings 2" w:hAnsi="Wingdings 2"/>
                <w:b/>
                <w:w w:val="100"/>
                <w:sz w:val="40"/>
              </w:rPr>
              <w:t></w:t>
            </w:r>
          </w:p>
        </w:tc>
        <w:tc>
          <w:tcPr>
            <w:tcW w:w="1771" w:type="dxa"/>
            <w:tcBorders>
              <w:bottom w:val="single" w:sz="8" w:space="0" w:color="000000"/>
            </w:tcBorders>
          </w:tcPr>
          <w:p>
            <w:pPr>
              <w:pStyle w:val="TableParagraph"/>
              <w:spacing w:before="57"/>
              <w:ind w:left="161"/>
              <w:rPr>
                <w:b/>
                <w:sz w:val="24"/>
              </w:rPr>
            </w:pPr>
            <w:r>
              <w:rPr>
                <w:b/>
                <w:w w:val="95"/>
                <w:sz w:val="24"/>
              </w:rPr>
              <w:t>释</w:t>
            </w:r>
            <w:r>
              <w:rPr>
                <w:b/>
                <w:spacing w:val="-10"/>
                <w:sz w:val="24"/>
              </w:rPr>
              <w:t>义</w:t>
            </w:r>
          </w:p>
        </w:tc>
        <w:tc>
          <w:tcPr>
            <w:tcW w:w="7618" w:type="dxa"/>
            <w:tcBorders>
              <w:bottom w:val="single" w:sz="8" w:space="0" w:color="000000"/>
            </w:tcBorders>
          </w:tcPr>
          <w:p>
            <w:pPr>
              <w:pStyle w:val="TableParagraph"/>
              <w:ind w:left="0"/>
              <w:rPr>
                <w:rFonts w:ascii="Times New Roman"/>
                <w:sz w:val="20"/>
              </w:rPr>
            </w:pPr>
          </w:p>
        </w:tc>
      </w:tr>
      <w:tr>
        <w:trPr>
          <w:trHeight w:val="935" w:hRule="atLeast"/>
        </w:trPr>
        <w:tc>
          <w:tcPr>
            <w:tcW w:w="693" w:type="dxa"/>
            <w:tcBorders>
              <w:top w:val="single" w:sz="8" w:space="0" w:color="000000"/>
            </w:tcBorders>
          </w:tcPr>
          <w:p>
            <w:pPr>
              <w:pStyle w:val="TableParagraph"/>
              <w:ind w:left="0"/>
              <w:rPr>
                <w:sz w:val="18"/>
              </w:rPr>
            </w:pPr>
          </w:p>
          <w:p>
            <w:pPr>
              <w:pStyle w:val="TableParagraph"/>
              <w:ind w:left="96" w:right="148"/>
              <w:jc w:val="center"/>
              <w:rPr>
                <w:b/>
                <w:sz w:val="21"/>
              </w:rPr>
            </w:pPr>
            <w:r>
              <w:rPr>
                <w:b/>
                <w:spacing w:val="-4"/>
                <w:sz w:val="21"/>
              </w:rPr>
              <w:t>10.1</w:t>
            </w:r>
          </w:p>
        </w:tc>
        <w:tc>
          <w:tcPr>
            <w:tcW w:w="1771" w:type="dxa"/>
            <w:tcBorders>
              <w:top w:val="single" w:sz="8" w:space="0" w:color="000000"/>
            </w:tcBorders>
          </w:tcPr>
          <w:p>
            <w:pPr>
              <w:pStyle w:val="TableParagraph"/>
              <w:ind w:left="0"/>
              <w:rPr>
                <w:sz w:val="18"/>
              </w:rPr>
            </w:pPr>
          </w:p>
          <w:p>
            <w:pPr>
              <w:pStyle w:val="TableParagraph"/>
              <w:ind w:left="161"/>
              <w:rPr>
                <w:b/>
                <w:sz w:val="21"/>
              </w:rPr>
            </w:pPr>
            <w:r>
              <w:rPr>
                <w:b/>
                <w:spacing w:val="-3"/>
                <w:sz w:val="21"/>
              </w:rPr>
              <w:t>保单年度</w:t>
            </w:r>
          </w:p>
        </w:tc>
        <w:tc>
          <w:tcPr>
            <w:tcW w:w="7618" w:type="dxa"/>
            <w:tcBorders>
              <w:top w:val="single" w:sz="8" w:space="0" w:color="000000"/>
            </w:tcBorders>
          </w:tcPr>
          <w:p>
            <w:pPr>
              <w:pStyle w:val="TableParagraph"/>
              <w:ind w:left="0"/>
              <w:rPr>
                <w:sz w:val="18"/>
              </w:rPr>
            </w:pPr>
          </w:p>
          <w:p>
            <w:pPr>
              <w:pStyle w:val="TableParagraph"/>
              <w:spacing w:line="278" w:lineRule="auto"/>
              <w:ind w:right="339"/>
              <w:rPr>
                <w:sz w:val="21"/>
              </w:rPr>
            </w:pPr>
            <w:r>
              <w:rPr>
                <w:spacing w:val="-2"/>
                <w:sz w:val="21"/>
              </w:rPr>
              <w:t>自本合同生效日或保单周年日起至下一个保单周年日的前一日止为一个保单年</w:t>
            </w:r>
            <w:r>
              <w:rPr>
                <w:spacing w:val="-6"/>
                <w:sz w:val="21"/>
              </w:rPr>
              <w:t>度。</w:t>
            </w:r>
          </w:p>
        </w:tc>
      </w:tr>
      <w:tr>
        <w:trPr>
          <w:trHeight w:val="827" w:hRule="atLeast"/>
        </w:trPr>
        <w:tc>
          <w:tcPr>
            <w:tcW w:w="693" w:type="dxa"/>
          </w:tcPr>
          <w:p>
            <w:pPr>
              <w:pStyle w:val="TableParagraph"/>
              <w:spacing w:before="124"/>
              <w:ind w:left="96" w:right="148"/>
              <w:jc w:val="center"/>
              <w:rPr>
                <w:b/>
                <w:sz w:val="21"/>
              </w:rPr>
            </w:pPr>
            <w:r>
              <w:rPr>
                <w:b/>
                <w:spacing w:val="-4"/>
                <w:sz w:val="21"/>
              </w:rPr>
              <w:t>10.2</w:t>
            </w:r>
          </w:p>
        </w:tc>
        <w:tc>
          <w:tcPr>
            <w:tcW w:w="1771" w:type="dxa"/>
          </w:tcPr>
          <w:p>
            <w:pPr>
              <w:pStyle w:val="TableParagraph"/>
              <w:spacing w:line="278" w:lineRule="auto" w:before="124"/>
              <w:ind w:left="161" w:right="128"/>
              <w:rPr>
                <w:b/>
                <w:sz w:val="21"/>
              </w:rPr>
            </w:pPr>
            <w:r>
              <w:rPr>
                <w:b/>
                <w:spacing w:val="-2"/>
                <w:sz w:val="21"/>
              </w:rPr>
              <w:t>保险费约定支付</w:t>
            </w:r>
            <w:r>
              <w:rPr>
                <w:b/>
                <w:spacing w:val="-10"/>
                <w:sz w:val="21"/>
              </w:rPr>
              <w:t>日</w:t>
            </w:r>
          </w:p>
        </w:tc>
        <w:tc>
          <w:tcPr>
            <w:tcW w:w="7618" w:type="dxa"/>
          </w:tcPr>
          <w:p>
            <w:pPr>
              <w:pStyle w:val="TableParagraph"/>
              <w:spacing w:line="278" w:lineRule="auto" w:before="124"/>
              <w:ind w:right="128"/>
              <w:rPr>
                <w:sz w:val="21"/>
              </w:rPr>
            </w:pPr>
            <w:r>
              <w:rPr>
                <w:spacing w:val="-2"/>
                <w:sz w:val="21"/>
              </w:rPr>
              <w:t>保险合同生效日在每月、每季、每半年或每年（根据交费方式确定）的对应日。</w:t>
            </w:r>
            <w:r>
              <w:rPr>
                <w:spacing w:val="-2"/>
                <w:sz w:val="21"/>
              </w:rPr>
              <w:t>若当月无对应的同一日，则以该月最后一日为对应日。</w:t>
            </w:r>
          </w:p>
        </w:tc>
      </w:tr>
      <w:tr>
        <w:trPr>
          <w:trHeight w:val="882" w:hRule="atLeast"/>
        </w:trPr>
        <w:tc>
          <w:tcPr>
            <w:tcW w:w="693" w:type="dxa"/>
          </w:tcPr>
          <w:p>
            <w:pPr>
              <w:pStyle w:val="TableParagraph"/>
              <w:spacing w:before="124"/>
              <w:ind w:left="96" w:right="148"/>
              <w:jc w:val="center"/>
              <w:rPr>
                <w:b/>
                <w:sz w:val="21"/>
              </w:rPr>
            </w:pPr>
            <w:r>
              <w:rPr>
                <w:b/>
                <w:spacing w:val="-4"/>
                <w:sz w:val="21"/>
              </w:rPr>
              <w:t>10.3</w:t>
            </w:r>
          </w:p>
        </w:tc>
        <w:tc>
          <w:tcPr>
            <w:tcW w:w="1771" w:type="dxa"/>
          </w:tcPr>
          <w:p>
            <w:pPr>
              <w:pStyle w:val="TableParagraph"/>
              <w:spacing w:before="124"/>
              <w:ind w:left="161"/>
              <w:rPr>
                <w:b/>
                <w:sz w:val="21"/>
              </w:rPr>
            </w:pPr>
            <w:r>
              <w:rPr>
                <w:b/>
                <w:spacing w:val="-5"/>
                <w:sz w:val="21"/>
              </w:rPr>
              <w:t>周岁</w:t>
            </w:r>
          </w:p>
        </w:tc>
        <w:tc>
          <w:tcPr>
            <w:tcW w:w="7618" w:type="dxa"/>
          </w:tcPr>
          <w:p>
            <w:pPr>
              <w:pStyle w:val="TableParagraph"/>
              <w:spacing w:line="278" w:lineRule="auto" w:before="124"/>
              <w:ind w:right="128"/>
              <w:rPr>
                <w:sz w:val="21"/>
              </w:rPr>
            </w:pPr>
            <w:r>
              <w:rPr>
                <w:spacing w:val="-2"/>
                <w:sz w:val="21"/>
              </w:rPr>
              <w:t>指按有效身份证件中记载的出生日期计算的年龄，自出生之日起为零周岁，每经</w:t>
            </w:r>
            <w:r>
              <w:rPr>
                <w:spacing w:val="-2"/>
                <w:sz w:val="21"/>
              </w:rPr>
              <w:t>过一年增加一岁，不足一年的不计。</w:t>
            </w:r>
          </w:p>
        </w:tc>
      </w:tr>
      <w:tr>
        <w:trPr>
          <w:trHeight w:val="582" w:hRule="atLeast"/>
        </w:trPr>
        <w:tc>
          <w:tcPr>
            <w:tcW w:w="693" w:type="dxa"/>
          </w:tcPr>
          <w:p>
            <w:pPr>
              <w:pStyle w:val="TableParagraph"/>
              <w:spacing w:before="178"/>
              <w:ind w:left="96" w:right="148"/>
              <w:jc w:val="center"/>
              <w:rPr>
                <w:b/>
                <w:sz w:val="21"/>
              </w:rPr>
            </w:pPr>
            <w:r>
              <w:rPr>
                <w:b/>
                <w:spacing w:val="-4"/>
                <w:sz w:val="21"/>
              </w:rPr>
              <w:t>10.4</w:t>
            </w:r>
          </w:p>
        </w:tc>
        <w:tc>
          <w:tcPr>
            <w:tcW w:w="1771" w:type="dxa"/>
          </w:tcPr>
          <w:p>
            <w:pPr>
              <w:pStyle w:val="TableParagraph"/>
              <w:spacing w:before="178"/>
              <w:ind w:left="161"/>
              <w:rPr>
                <w:b/>
                <w:sz w:val="21"/>
              </w:rPr>
            </w:pPr>
            <w:r>
              <w:rPr>
                <w:b/>
                <w:spacing w:val="-3"/>
                <w:sz w:val="21"/>
              </w:rPr>
              <w:t>到达年龄</w:t>
            </w:r>
          </w:p>
        </w:tc>
        <w:tc>
          <w:tcPr>
            <w:tcW w:w="7618" w:type="dxa"/>
          </w:tcPr>
          <w:p>
            <w:pPr>
              <w:pStyle w:val="TableParagraph"/>
              <w:spacing w:before="178"/>
              <w:rPr>
                <w:sz w:val="21"/>
              </w:rPr>
            </w:pPr>
            <w:r>
              <w:rPr>
                <w:spacing w:val="-1"/>
                <w:sz w:val="21"/>
              </w:rPr>
              <w:t>指被保险人原始投保年龄，加上当时保单年度数，再减去 </w:t>
            </w:r>
            <w:r>
              <w:rPr>
                <w:sz w:val="21"/>
              </w:rPr>
              <w:t>1</w:t>
            </w:r>
            <w:r>
              <w:rPr>
                <w:spacing w:val="-6"/>
                <w:sz w:val="21"/>
              </w:rPr>
              <w:t> 后所得到的年龄。</w:t>
            </w:r>
          </w:p>
        </w:tc>
      </w:tr>
      <w:tr>
        <w:trPr>
          <w:trHeight w:val="471" w:hRule="atLeast"/>
        </w:trPr>
        <w:tc>
          <w:tcPr>
            <w:tcW w:w="693" w:type="dxa"/>
          </w:tcPr>
          <w:p>
            <w:pPr>
              <w:pStyle w:val="TableParagraph"/>
              <w:spacing w:before="136"/>
              <w:ind w:left="96" w:right="148"/>
              <w:jc w:val="center"/>
              <w:rPr>
                <w:b/>
                <w:sz w:val="21"/>
              </w:rPr>
            </w:pPr>
            <w:r>
              <w:rPr>
                <w:b/>
                <w:spacing w:val="-4"/>
                <w:sz w:val="21"/>
              </w:rPr>
              <w:t>10.5</w:t>
            </w:r>
          </w:p>
        </w:tc>
        <w:tc>
          <w:tcPr>
            <w:tcW w:w="1771" w:type="dxa"/>
          </w:tcPr>
          <w:p>
            <w:pPr>
              <w:pStyle w:val="TableParagraph"/>
              <w:spacing w:before="136"/>
              <w:ind w:left="161"/>
              <w:rPr>
                <w:b/>
                <w:sz w:val="21"/>
              </w:rPr>
            </w:pPr>
            <w:r>
              <w:rPr>
                <w:b/>
                <w:spacing w:val="-5"/>
                <w:sz w:val="21"/>
              </w:rPr>
              <w:t>全残</w:t>
            </w:r>
          </w:p>
        </w:tc>
        <w:tc>
          <w:tcPr>
            <w:tcW w:w="7618" w:type="dxa"/>
          </w:tcPr>
          <w:p>
            <w:pPr>
              <w:pStyle w:val="TableParagraph"/>
              <w:spacing w:before="136"/>
              <w:rPr>
                <w:sz w:val="21"/>
              </w:rPr>
            </w:pPr>
            <w:r>
              <w:rPr>
                <w:spacing w:val="-3"/>
                <w:sz w:val="21"/>
              </w:rPr>
              <w:t>指具有下列情形之一项或多项者：</w:t>
            </w:r>
          </w:p>
        </w:tc>
      </w:tr>
      <w:tr>
        <w:trPr>
          <w:trHeight w:val="404" w:hRule="atLeast"/>
        </w:trPr>
        <w:tc>
          <w:tcPr>
            <w:tcW w:w="2464" w:type="dxa"/>
            <w:gridSpan w:val="2"/>
            <w:vMerge w:val="restart"/>
          </w:tcPr>
          <w:p>
            <w:pPr>
              <w:pStyle w:val="TableParagraph"/>
              <w:ind w:left="0"/>
              <w:rPr>
                <w:rFonts w:ascii="Times New Roman"/>
                <w:sz w:val="20"/>
              </w:rPr>
            </w:pPr>
          </w:p>
        </w:tc>
        <w:tc>
          <w:tcPr>
            <w:tcW w:w="7618" w:type="dxa"/>
          </w:tcPr>
          <w:p>
            <w:pPr>
              <w:pStyle w:val="TableParagraph"/>
              <w:spacing w:before="67"/>
              <w:rPr>
                <w:sz w:val="21"/>
              </w:rPr>
            </w:pPr>
            <w:r>
              <w:rPr>
                <w:spacing w:val="-2"/>
                <w:sz w:val="21"/>
              </w:rPr>
              <w:t>（1）双目永久完全失明的（</w:t>
            </w:r>
            <w:r>
              <w:rPr>
                <w:spacing w:val="-24"/>
                <w:sz w:val="21"/>
              </w:rPr>
              <w:t>注 </w:t>
            </w:r>
            <w:r>
              <w:rPr>
                <w:spacing w:val="-5"/>
                <w:sz w:val="21"/>
              </w:rPr>
              <w:t>1）；</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（2）</w:t>
            </w:r>
            <w:r>
              <w:rPr>
                <w:spacing w:val="-3"/>
                <w:sz w:val="21"/>
              </w:rPr>
              <w:t>两上肢腕关节以上或两下肢踝关节以上缺失的；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（3）</w:t>
            </w:r>
            <w:r>
              <w:rPr>
                <w:spacing w:val="-3"/>
                <w:sz w:val="21"/>
              </w:rPr>
              <w:t>一上肢腕关节以上及一下肢踝关节以上缺失的；</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（4）</w:t>
            </w:r>
            <w:r>
              <w:rPr>
                <w:spacing w:val="-3"/>
                <w:sz w:val="21"/>
              </w:rPr>
              <w:t>一目永久完全失明及一上肢腕关节以上缺失的；</w:t>
            </w:r>
          </w:p>
        </w:tc>
      </w:tr>
      <w:tr>
        <w:trPr>
          <w:trHeight w:val="307" w:hRule="atLeast"/>
        </w:trPr>
        <w:tc>
          <w:tcPr>
            <w:tcW w:w="2464" w:type="dxa"/>
            <w:gridSpan w:val="2"/>
            <w:vMerge/>
            <w:tcBorders>
              <w:top w:val="nil"/>
            </w:tcBorders>
          </w:tcPr>
          <w:p>
            <w:pPr>
              <w:rPr>
                <w:sz w:val="2"/>
                <w:szCs w:val="2"/>
              </w:rPr>
            </w:pPr>
          </w:p>
        </w:tc>
        <w:tc>
          <w:tcPr>
            <w:tcW w:w="7618" w:type="dxa"/>
          </w:tcPr>
          <w:p>
            <w:pPr>
              <w:pStyle w:val="TableParagraph"/>
              <w:spacing w:line="220" w:lineRule="exact" w:before="67"/>
              <w:rPr>
                <w:sz w:val="21"/>
              </w:rPr>
            </w:pPr>
            <w:r>
              <w:rPr>
                <w:spacing w:val="-2"/>
                <w:sz w:val="21"/>
              </w:rPr>
              <w:t>（5）</w:t>
            </w:r>
            <w:r>
              <w:rPr>
                <w:spacing w:val="-3"/>
                <w:sz w:val="21"/>
              </w:rPr>
              <w:t>一目永久完全失明及一下肢踝关节以上缺失的；</w:t>
            </w:r>
          </w:p>
        </w:tc>
      </w:tr>
    </w:tbl>
    <w:p>
      <w:pPr>
        <w:spacing w:after="0" w:line="220" w:lineRule="exact"/>
        <w:rPr>
          <w:sz w:val="21"/>
        </w:rPr>
        <w:sectPr>
          <w:pgSz w:w="11910" w:h="16840"/>
          <w:pgMar w:header="0" w:footer="440" w:top="1400" w:bottom="620" w:left="800" w:right="520"/>
        </w:sectPr>
      </w:pPr>
    </w:p>
    <w:p>
      <w:pPr>
        <w:pStyle w:val="ListParagraph"/>
        <w:numPr>
          <w:ilvl w:val="0"/>
          <w:numId w:val="17"/>
        </w:numPr>
        <w:tabs>
          <w:tab w:pos="3237" w:val="left" w:leader="none"/>
        </w:tabs>
        <w:spacing w:line="240" w:lineRule="auto" w:before="57" w:after="0"/>
        <w:ind w:left="3236" w:right="0" w:hanging="531"/>
        <w:jc w:val="both"/>
        <w:rPr>
          <w:sz w:val="21"/>
        </w:rPr>
      </w:pPr>
      <w:r>
        <w:rPr>
          <w:spacing w:val="-2"/>
          <w:sz w:val="21"/>
        </w:rPr>
        <w:t>四肢关节机能永久完全丧失的（</w:t>
      </w:r>
      <w:r>
        <w:rPr>
          <w:spacing w:val="-24"/>
          <w:sz w:val="21"/>
        </w:rPr>
        <w:t>注 </w:t>
      </w:r>
      <w:r>
        <w:rPr>
          <w:spacing w:val="-5"/>
          <w:sz w:val="21"/>
        </w:rPr>
        <w:t>2）；</w:t>
      </w:r>
    </w:p>
    <w:p>
      <w:pPr>
        <w:pStyle w:val="ListParagraph"/>
        <w:numPr>
          <w:ilvl w:val="0"/>
          <w:numId w:val="17"/>
        </w:numPr>
        <w:tabs>
          <w:tab w:pos="3237" w:val="left" w:leader="none"/>
        </w:tabs>
        <w:spacing w:line="240" w:lineRule="auto" w:before="136" w:after="0"/>
        <w:ind w:left="3236" w:right="0" w:hanging="531"/>
        <w:jc w:val="both"/>
        <w:rPr>
          <w:sz w:val="21"/>
        </w:rPr>
      </w:pPr>
      <w:r>
        <w:rPr>
          <w:spacing w:val="-2"/>
          <w:sz w:val="21"/>
        </w:rPr>
        <w:t>咀嚼、吞咽机能永久完全丧失的（</w:t>
      </w:r>
      <w:r>
        <w:rPr>
          <w:spacing w:val="-25"/>
          <w:sz w:val="21"/>
        </w:rPr>
        <w:t>注 </w:t>
      </w:r>
      <w:r>
        <w:rPr>
          <w:spacing w:val="-5"/>
          <w:sz w:val="21"/>
        </w:rPr>
        <w:t>3）；</w:t>
      </w:r>
    </w:p>
    <w:p>
      <w:pPr>
        <w:pStyle w:val="ListParagraph"/>
        <w:numPr>
          <w:ilvl w:val="0"/>
          <w:numId w:val="17"/>
        </w:numPr>
        <w:tabs>
          <w:tab w:pos="3237" w:val="left" w:leader="none"/>
        </w:tabs>
        <w:spacing w:line="278" w:lineRule="auto" w:before="137" w:after="0"/>
        <w:ind w:left="3233" w:right="416" w:hanging="527"/>
        <w:jc w:val="both"/>
        <w:rPr>
          <w:sz w:val="21"/>
        </w:rPr>
      </w:pPr>
      <w:r>
        <w:rPr>
          <w:spacing w:val="-2"/>
          <w:sz w:val="21"/>
        </w:rPr>
        <w:t>中枢神经系统机能或胸、腹部脏器机能极度障碍，终身不能从事任何工作，</w:t>
      </w:r>
      <w:r>
        <w:rPr>
          <w:sz w:val="21"/>
        </w:rPr>
        <w:t>为维持生命必要的日常生活活动，全需他人扶助的（</w:t>
      </w:r>
      <w:r>
        <w:rPr>
          <w:spacing w:val="-20"/>
          <w:sz w:val="21"/>
        </w:rPr>
        <w:t>注 </w:t>
      </w:r>
      <w:r>
        <w:rPr>
          <w:sz w:val="21"/>
        </w:rPr>
        <w:t>4）。</w:t>
      </w:r>
    </w:p>
    <w:p>
      <w:pPr>
        <w:pStyle w:val="BodyText"/>
        <w:spacing w:line="278" w:lineRule="auto" w:before="94"/>
        <w:ind w:left="2706" w:right="491"/>
        <w:jc w:val="both"/>
      </w:pPr>
      <w:r>
        <w:rPr>
          <w:spacing w:val="-14"/>
        </w:rPr>
        <w:t>注 </w:t>
      </w:r>
      <w:r>
        <w:rPr>
          <w:spacing w:val="-2"/>
        </w:rPr>
        <w:t>1:失明包括眼球缺失或摘除、或不能辨别明暗、或仅能辨别眼前手动者，最佳</w:t>
      </w:r>
      <w:r>
        <w:rPr>
          <w:w w:val="95"/>
        </w:rPr>
        <w:t>矫</w:t>
      </w:r>
      <w:r>
        <w:rPr>
          <w:w w:val="95"/>
        </w:rPr>
        <w:t>正</w:t>
      </w:r>
      <w:r>
        <w:rPr>
          <w:w w:val="95"/>
        </w:rPr>
        <w:t>视力低于国际标准视</w:t>
      </w:r>
      <w:r>
        <w:rPr>
          <w:w w:val="95"/>
        </w:rPr>
        <w:t>力</w:t>
      </w:r>
      <w:r>
        <w:rPr>
          <w:w w:val="95"/>
        </w:rPr>
        <w:t>表</w:t>
      </w:r>
      <w:r>
        <w:rPr/>
        <w:t> </w:t>
      </w:r>
      <w:r>
        <w:rPr>
          <w:w w:val="95"/>
        </w:rPr>
        <w:t>0.02，或视野半径小于</w:t>
      </w:r>
      <w:r>
        <w:rPr/>
        <w:t> </w:t>
      </w:r>
      <w:r>
        <w:rPr>
          <w:w w:val="95"/>
        </w:rPr>
        <w:t>5</w:t>
      </w:r>
      <w:r>
        <w:rPr/>
        <w:t> </w:t>
      </w:r>
      <w:r>
        <w:rPr>
          <w:w w:val="95"/>
        </w:rPr>
        <w:t>度，并由本公司认可</w:t>
      </w:r>
      <w:r>
        <w:rPr>
          <w:w w:val="95"/>
        </w:rPr>
        <w:t>的</w:t>
      </w:r>
      <w:r>
        <w:rPr>
          <w:w w:val="95"/>
        </w:rPr>
        <w:t>有</w:t>
      </w:r>
      <w:r>
        <w:rPr>
          <w:spacing w:val="-2"/>
        </w:rPr>
        <w:t>资格的眼科医师出具医疗诊断证明。</w:t>
      </w:r>
    </w:p>
    <w:p>
      <w:pPr>
        <w:pStyle w:val="BodyText"/>
        <w:spacing w:before="91"/>
        <w:ind w:left="2706"/>
        <w:jc w:val="both"/>
      </w:pPr>
      <w:r>
        <w:rPr>
          <w:spacing w:val="-16"/>
        </w:rPr>
        <w:t>注 </w:t>
      </w:r>
      <w:r>
        <w:rPr>
          <w:spacing w:val="-2"/>
        </w:rPr>
        <w:t>2</w:t>
      </w:r>
      <w:r>
        <w:rPr>
          <w:spacing w:val="-3"/>
        </w:rPr>
        <w:t>:关节机能的丧失系指关节永久完全僵硬、或麻痹、或关节不能随意识活动。</w:t>
      </w:r>
    </w:p>
    <w:p>
      <w:pPr>
        <w:pStyle w:val="BodyText"/>
        <w:spacing w:line="278" w:lineRule="auto" w:before="136"/>
        <w:ind w:left="2706" w:right="469"/>
      </w:pPr>
      <w:r>
        <w:rPr>
          <w:spacing w:val="-26"/>
        </w:rPr>
        <w:t>注 </w:t>
      </w:r>
      <w:r>
        <w:rPr/>
        <w:t>3:咀嚼、吞咽机能的丧失系指由于牙齿以外的原因引起器质障碍或机能障碍，</w:t>
      </w:r>
      <w:r>
        <w:rPr>
          <w:spacing w:val="-2"/>
        </w:rPr>
        <w:t>以致不能作咀嚼、吞咽运动，除流质食物外不能摄取或吞咽的状态。</w:t>
      </w:r>
    </w:p>
    <w:p>
      <w:pPr>
        <w:pStyle w:val="BodyText"/>
        <w:spacing w:line="278" w:lineRule="auto" w:before="94"/>
        <w:ind w:left="2706" w:right="392"/>
      </w:pPr>
      <w:r>
        <w:rPr>
          <w:spacing w:val="-26"/>
        </w:rPr>
        <w:t>注 </w:t>
      </w:r>
      <w:r>
        <w:rPr/>
        <w:t>4</w:t>
      </w:r>
      <w:r>
        <w:rPr>
          <w:spacing w:val="-8"/>
        </w:rPr>
        <w:t>:为维持生命必要的日常生活活动，全需他人扶助系指食物摄取、大小便始末、</w:t>
      </w:r>
      <w:r>
        <w:rPr>
          <w:spacing w:val="-2"/>
        </w:rPr>
        <w:t>穿脱衣服、起居、步行、入浴等，皆不能自己为之，需要他人帮助。</w:t>
      </w:r>
    </w:p>
    <w:p>
      <w:pPr>
        <w:pStyle w:val="BodyText"/>
        <w:spacing w:line="278" w:lineRule="auto" w:before="93"/>
        <w:ind w:left="2706" w:right="388"/>
      </w:pPr>
      <w:r>
        <w:rPr>
          <w:spacing w:val="-5"/>
        </w:rPr>
        <w:t>所谓永久完全系指自事故发生之日起经过一百八十日的治疗，机能仍然完全丧失，</w:t>
      </w:r>
      <w:r>
        <w:rPr>
          <w:spacing w:val="-2"/>
        </w:rPr>
        <w:t>但眼球摘除等明显无法复原之情况，不在此限。</w:t>
      </w:r>
    </w:p>
    <w:p>
      <w:pPr>
        <w:pStyle w:val="BodyText"/>
        <w:spacing w:before="8"/>
        <w:rPr>
          <w:sz w:val="17"/>
        </w:rPr>
      </w:pPr>
    </w:p>
    <w:p>
      <w:pPr>
        <w:pStyle w:val="ListParagraph"/>
        <w:numPr>
          <w:ilvl w:val="1"/>
          <w:numId w:val="18"/>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现金价值</w:t>
      </w:r>
      <w:r>
        <w:rPr>
          <w:b/>
          <w:sz w:val="21"/>
        </w:rPr>
        <w:tab/>
      </w:r>
      <w:r>
        <w:rPr>
          <w:w w:val="100"/>
          <w:sz w:val="21"/>
        </w:rPr>
        <w:t>指保险单所具有的价</w:t>
      </w:r>
      <w:r>
        <w:rPr>
          <w:spacing w:val="-3"/>
          <w:w w:val="100"/>
          <w:sz w:val="21"/>
        </w:rPr>
        <w:t>值，</w:t>
      </w:r>
      <w:r>
        <w:rPr>
          <w:w w:val="100"/>
          <w:sz w:val="21"/>
        </w:rPr>
        <w:t>通常体现为解除合同</w:t>
      </w:r>
      <w:r>
        <w:rPr>
          <w:spacing w:val="-3"/>
          <w:w w:val="100"/>
          <w:sz w:val="21"/>
        </w:rPr>
        <w:t>时，</w:t>
      </w:r>
      <w:r>
        <w:rPr>
          <w:w w:val="100"/>
          <w:sz w:val="21"/>
        </w:rPr>
        <w:t>根据精算原理计算的</w:t>
      </w:r>
      <w:r>
        <w:rPr>
          <w:spacing w:val="-3"/>
          <w:w w:val="100"/>
          <w:sz w:val="21"/>
        </w:rPr>
        <w:t>，由</w:t>
      </w:r>
      <w:r>
        <w:rPr>
          <w:spacing w:val="2"/>
          <w:w w:val="100"/>
          <w:sz w:val="21"/>
        </w:rPr>
        <w:t>本</w:t>
      </w:r>
      <w:r>
        <w:rPr>
          <w:w w:val="100"/>
          <w:sz w:val="21"/>
        </w:rPr>
        <w:t>公司退</w:t>
      </w:r>
      <w:r>
        <w:rPr>
          <w:spacing w:val="-3"/>
          <w:w w:val="100"/>
          <w:sz w:val="21"/>
        </w:rPr>
        <w:t>还</w:t>
      </w:r>
      <w:r>
        <w:rPr>
          <w:w w:val="100"/>
          <w:sz w:val="21"/>
        </w:rPr>
        <w:t>的</w:t>
      </w:r>
      <w:r>
        <w:rPr>
          <w:spacing w:val="-3"/>
          <w:w w:val="100"/>
          <w:sz w:val="21"/>
        </w:rPr>
        <w:t>那</w:t>
      </w:r>
      <w:r>
        <w:rPr>
          <w:w w:val="100"/>
          <w:sz w:val="21"/>
        </w:rPr>
        <w:t>部</w:t>
      </w:r>
      <w:r>
        <w:rPr>
          <w:spacing w:val="-3"/>
          <w:w w:val="100"/>
          <w:sz w:val="21"/>
        </w:rPr>
        <w:t>分</w:t>
      </w:r>
      <w:r>
        <w:rPr>
          <w:w w:val="100"/>
          <w:sz w:val="21"/>
        </w:rPr>
        <w:t>金</w:t>
      </w:r>
      <w:r>
        <w:rPr>
          <w:spacing w:val="-3"/>
          <w:w w:val="100"/>
          <w:sz w:val="21"/>
        </w:rPr>
        <w:t>额</w:t>
      </w:r>
      <w:r>
        <w:rPr>
          <w:spacing w:val="-77"/>
          <w:w w:val="100"/>
          <w:sz w:val="21"/>
        </w:rPr>
        <w:t>。</w:t>
      </w:r>
      <w:r>
        <w:rPr>
          <w:spacing w:val="-3"/>
          <w:w w:val="100"/>
          <w:sz w:val="21"/>
        </w:rPr>
        <w:t>本合</w:t>
      </w:r>
      <w:r>
        <w:rPr>
          <w:w w:val="100"/>
          <w:sz w:val="21"/>
        </w:rPr>
        <w:t>同各</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值载</w:t>
      </w:r>
      <w:r>
        <w:rPr>
          <w:spacing w:val="-3"/>
          <w:w w:val="100"/>
          <w:sz w:val="21"/>
        </w:rPr>
        <w:t>明</w:t>
      </w:r>
      <w:r>
        <w:rPr>
          <w:w w:val="100"/>
          <w:sz w:val="21"/>
        </w:rPr>
        <w:t>于</w:t>
      </w:r>
      <w:r>
        <w:rPr>
          <w:spacing w:val="-3"/>
          <w:w w:val="100"/>
          <w:sz w:val="21"/>
        </w:rPr>
        <w:t>本</w:t>
      </w:r>
      <w:r>
        <w:rPr>
          <w:w w:val="100"/>
          <w:sz w:val="21"/>
        </w:rPr>
        <w:t>合</w:t>
      </w:r>
      <w:r>
        <w:rPr>
          <w:spacing w:val="-3"/>
          <w:w w:val="100"/>
          <w:sz w:val="21"/>
        </w:rPr>
        <w:t>同</w:t>
      </w:r>
      <w:r>
        <w:rPr>
          <w:w w:val="100"/>
          <w:sz w:val="21"/>
        </w:rPr>
        <w:t>现</w:t>
      </w:r>
      <w:r>
        <w:rPr>
          <w:spacing w:val="-3"/>
          <w:w w:val="100"/>
          <w:sz w:val="21"/>
        </w:rPr>
        <w:t>金</w:t>
      </w:r>
      <w:r>
        <w:rPr>
          <w:w w:val="100"/>
          <w:sz w:val="21"/>
        </w:rPr>
        <w:t>价</w:t>
      </w:r>
      <w:r>
        <w:rPr>
          <w:spacing w:val="-3"/>
          <w:w w:val="100"/>
          <w:sz w:val="21"/>
        </w:rPr>
        <w:t>值</w:t>
      </w:r>
      <w:r>
        <w:rPr>
          <w:w w:val="100"/>
          <w:sz w:val="21"/>
        </w:rPr>
        <w:t>表。</w:t>
      </w:r>
    </w:p>
    <w:p>
      <w:pPr>
        <w:pStyle w:val="BodyText"/>
        <w:spacing w:before="10"/>
        <w:rPr>
          <w:sz w:val="17"/>
        </w:rPr>
      </w:pPr>
    </w:p>
    <w:p>
      <w:pPr>
        <w:pStyle w:val="ListParagraph"/>
        <w:numPr>
          <w:ilvl w:val="1"/>
          <w:numId w:val="18"/>
        </w:numPr>
        <w:tabs>
          <w:tab w:pos="967" w:val="left" w:leader="none"/>
        </w:tabs>
        <w:spacing w:line="278" w:lineRule="auto" w:before="0" w:after="0"/>
        <w:ind w:left="2706" w:right="496" w:hanging="2487"/>
        <w:jc w:val="both"/>
        <w:rPr>
          <w:sz w:val="21"/>
        </w:rPr>
      </w:pPr>
      <w:r>
        <w:rPr>
          <w:b/>
          <w:sz w:val="21"/>
        </w:rPr>
        <w:t>累计已交保险费 </w:t>
      </w:r>
      <w:r>
        <w:rPr>
          <w:spacing w:val="-8"/>
          <w:sz w:val="21"/>
        </w:rPr>
        <w:t>指您依据本合同约定已经向本公司交纳的保险费；如发生过基本保险金额变更</w:t>
      </w:r>
      <w:r>
        <w:rPr>
          <w:sz w:val="21"/>
        </w:rPr>
        <w:t>（含</w:t>
      </w:r>
      <w:r>
        <w:rPr>
          <w:spacing w:val="-2"/>
          <w:sz w:val="21"/>
        </w:rPr>
        <w:t>减额交清）情形，则累计已交保险费根据本合同变更后的基本保险金额确定的年</w:t>
      </w:r>
      <w:r>
        <w:rPr>
          <w:spacing w:val="-2"/>
          <w:sz w:val="21"/>
        </w:rPr>
        <w:t>交保险费和经过保单年度数（交费期满后为交费年度数）计算。</w:t>
      </w:r>
    </w:p>
    <w:p>
      <w:pPr>
        <w:pStyle w:val="BodyText"/>
        <w:spacing w:before="7"/>
        <w:rPr>
          <w:sz w:val="17"/>
        </w:rPr>
      </w:pPr>
    </w:p>
    <w:p>
      <w:pPr>
        <w:pStyle w:val="ListParagraph"/>
        <w:numPr>
          <w:ilvl w:val="1"/>
          <w:numId w:val="18"/>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交费期满日</w:t>
      </w:r>
      <w:r>
        <w:rPr>
          <w:b/>
          <w:sz w:val="21"/>
        </w:rPr>
        <w:tab/>
      </w:r>
      <w:r>
        <w:rPr>
          <w:w w:val="100"/>
          <w:sz w:val="21"/>
        </w:rPr>
        <w:t>指根</w:t>
      </w:r>
      <w:r>
        <w:rPr>
          <w:spacing w:val="-3"/>
          <w:w w:val="100"/>
          <w:sz w:val="21"/>
        </w:rPr>
        <w:t>据</w:t>
      </w:r>
      <w:r>
        <w:rPr>
          <w:w w:val="100"/>
          <w:sz w:val="21"/>
        </w:rPr>
        <w:t>您</w:t>
      </w:r>
      <w:r>
        <w:rPr>
          <w:spacing w:val="-3"/>
          <w:w w:val="100"/>
          <w:sz w:val="21"/>
        </w:rPr>
        <w:t>选</w:t>
      </w:r>
      <w:r>
        <w:rPr>
          <w:w w:val="100"/>
          <w:sz w:val="21"/>
        </w:rPr>
        <w:t>择</w:t>
      </w:r>
      <w:r>
        <w:rPr>
          <w:spacing w:val="-3"/>
          <w:w w:val="100"/>
          <w:sz w:val="21"/>
        </w:rPr>
        <w:t>的</w:t>
      </w:r>
      <w:r>
        <w:rPr>
          <w:w w:val="100"/>
          <w:sz w:val="21"/>
        </w:rPr>
        <w:t>本</w:t>
      </w:r>
      <w:r>
        <w:rPr>
          <w:spacing w:val="-3"/>
          <w:w w:val="100"/>
          <w:sz w:val="21"/>
        </w:rPr>
        <w:t>合</w:t>
      </w:r>
      <w:r>
        <w:rPr>
          <w:w w:val="100"/>
          <w:sz w:val="21"/>
        </w:rPr>
        <w:t>同</w:t>
      </w:r>
      <w:r>
        <w:rPr>
          <w:spacing w:val="-3"/>
          <w:w w:val="100"/>
          <w:sz w:val="21"/>
        </w:rPr>
        <w:t>保</w:t>
      </w:r>
      <w:r>
        <w:rPr>
          <w:w w:val="100"/>
          <w:sz w:val="21"/>
        </w:rPr>
        <w:t>险费</w:t>
      </w:r>
      <w:r>
        <w:rPr>
          <w:spacing w:val="-3"/>
          <w:w w:val="100"/>
          <w:sz w:val="21"/>
        </w:rPr>
        <w:t>支</w:t>
      </w:r>
      <w:r>
        <w:rPr>
          <w:w w:val="100"/>
          <w:sz w:val="21"/>
        </w:rPr>
        <w:t>付</w:t>
      </w:r>
      <w:r>
        <w:rPr>
          <w:spacing w:val="-3"/>
          <w:w w:val="100"/>
          <w:sz w:val="21"/>
        </w:rPr>
        <w:t>方</w:t>
      </w:r>
      <w:r>
        <w:rPr>
          <w:w w:val="100"/>
          <w:sz w:val="21"/>
        </w:rPr>
        <w:t>式</w:t>
      </w:r>
      <w:r>
        <w:rPr>
          <w:spacing w:val="-80"/>
          <w:w w:val="100"/>
          <w:sz w:val="21"/>
        </w:rPr>
        <w:t>，</w:t>
      </w:r>
      <w:r>
        <w:rPr>
          <w:w w:val="100"/>
          <w:sz w:val="21"/>
        </w:rPr>
        <w:t>若</w:t>
      </w:r>
      <w:r>
        <w:rPr>
          <w:spacing w:val="-3"/>
          <w:w w:val="100"/>
          <w:sz w:val="21"/>
        </w:rPr>
        <w:t>您</w:t>
      </w:r>
      <w:r>
        <w:rPr>
          <w:w w:val="100"/>
          <w:sz w:val="21"/>
        </w:rPr>
        <w:t>选</w:t>
      </w:r>
      <w:r>
        <w:rPr>
          <w:spacing w:val="-3"/>
          <w:w w:val="100"/>
          <w:sz w:val="21"/>
        </w:rPr>
        <w:t>择的</w:t>
      </w:r>
      <w:r>
        <w:rPr>
          <w:w w:val="100"/>
          <w:sz w:val="21"/>
        </w:rPr>
        <w:t>是一</w:t>
      </w:r>
      <w:r>
        <w:rPr>
          <w:spacing w:val="-3"/>
          <w:w w:val="100"/>
          <w:sz w:val="21"/>
        </w:rPr>
        <w:t>次</w:t>
      </w:r>
      <w:r>
        <w:rPr>
          <w:w w:val="100"/>
          <w:sz w:val="21"/>
        </w:rPr>
        <w:t>性</w:t>
      </w:r>
      <w:r>
        <w:rPr>
          <w:spacing w:val="-3"/>
          <w:w w:val="100"/>
          <w:sz w:val="21"/>
        </w:rPr>
        <w:t>支</w:t>
      </w:r>
      <w:r>
        <w:rPr>
          <w:w w:val="100"/>
          <w:sz w:val="21"/>
        </w:rPr>
        <w:t>付</w:t>
      </w:r>
      <w:r>
        <w:rPr>
          <w:spacing w:val="-3"/>
          <w:w w:val="100"/>
          <w:sz w:val="21"/>
        </w:rPr>
        <w:t>全</w:t>
      </w:r>
      <w:r>
        <w:rPr>
          <w:w w:val="100"/>
          <w:sz w:val="21"/>
        </w:rPr>
        <w:t>部</w:t>
      </w:r>
      <w:r>
        <w:rPr>
          <w:spacing w:val="-3"/>
          <w:w w:val="100"/>
          <w:sz w:val="21"/>
        </w:rPr>
        <w:t>保</w:t>
      </w:r>
      <w:r>
        <w:rPr>
          <w:w w:val="100"/>
          <w:sz w:val="21"/>
        </w:rPr>
        <w:t>险</w:t>
      </w:r>
      <w:r>
        <w:rPr>
          <w:spacing w:val="-3"/>
          <w:w w:val="100"/>
          <w:sz w:val="21"/>
        </w:rPr>
        <w:t>费</w:t>
      </w:r>
      <w:r>
        <w:rPr>
          <w:w w:val="100"/>
          <w:sz w:val="21"/>
        </w:rPr>
        <w:t>的，交费期满日为本合同</w:t>
      </w:r>
      <w:r>
        <w:rPr>
          <w:spacing w:val="-3"/>
          <w:w w:val="100"/>
          <w:sz w:val="21"/>
        </w:rPr>
        <w:t>的生</w:t>
      </w:r>
      <w:r>
        <w:rPr>
          <w:w w:val="100"/>
          <w:sz w:val="21"/>
        </w:rPr>
        <w:t>效日；若您选择分期</w:t>
      </w:r>
      <w:r>
        <w:rPr>
          <w:spacing w:val="-3"/>
          <w:w w:val="100"/>
          <w:sz w:val="21"/>
        </w:rPr>
        <w:t>支付</w:t>
      </w:r>
      <w:r>
        <w:rPr>
          <w:w w:val="100"/>
          <w:sz w:val="21"/>
        </w:rPr>
        <w:t>保险费的，交费期满</w:t>
      </w:r>
      <w:r>
        <w:rPr>
          <w:spacing w:val="-3"/>
          <w:w w:val="100"/>
          <w:sz w:val="21"/>
        </w:rPr>
        <w:t>日为</w:t>
      </w:r>
      <w:r>
        <w:rPr>
          <w:spacing w:val="2"/>
          <w:w w:val="100"/>
          <w:sz w:val="21"/>
        </w:rPr>
        <w:t>您</w:t>
      </w:r>
      <w:r>
        <w:rPr>
          <w:w w:val="100"/>
          <w:sz w:val="21"/>
        </w:rPr>
        <w:t>最后一</w:t>
      </w:r>
      <w:r>
        <w:rPr>
          <w:spacing w:val="-3"/>
          <w:w w:val="100"/>
          <w:sz w:val="21"/>
        </w:rPr>
        <w:t>期</w:t>
      </w:r>
      <w:r>
        <w:rPr>
          <w:w w:val="100"/>
          <w:sz w:val="21"/>
        </w:rPr>
        <w:t>保</w:t>
      </w:r>
      <w:r>
        <w:rPr>
          <w:spacing w:val="-3"/>
          <w:w w:val="100"/>
          <w:sz w:val="21"/>
        </w:rPr>
        <w:t>险</w:t>
      </w:r>
      <w:r>
        <w:rPr>
          <w:w w:val="100"/>
          <w:sz w:val="21"/>
        </w:rPr>
        <w:t>费</w:t>
      </w:r>
      <w:r>
        <w:rPr>
          <w:spacing w:val="-3"/>
          <w:w w:val="100"/>
          <w:sz w:val="21"/>
        </w:rPr>
        <w:t>约</w:t>
      </w:r>
      <w:r>
        <w:rPr>
          <w:w w:val="100"/>
          <w:sz w:val="21"/>
        </w:rPr>
        <w:t>定</w:t>
      </w:r>
      <w:r>
        <w:rPr>
          <w:spacing w:val="-3"/>
          <w:w w:val="100"/>
          <w:sz w:val="21"/>
        </w:rPr>
        <w:t>支</w:t>
      </w:r>
      <w:r>
        <w:rPr>
          <w:w w:val="100"/>
          <w:sz w:val="21"/>
        </w:rPr>
        <w:t>付</w:t>
      </w:r>
      <w:r>
        <w:rPr>
          <w:spacing w:val="-3"/>
          <w:w w:val="100"/>
          <w:sz w:val="21"/>
        </w:rPr>
        <w:t>日</w:t>
      </w:r>
      <w:r>
        <w:rPr>
          <w:w w:val="100"/>
          <w:sz w:val="21"/>
        </w:rPr>
        <w:t>的次</w:t>
      </w:r>
      <w:r>
        <w:rPr>
          <w:spacing w:val="-3"/>
          <w:w w:val="100"/>
          <w:sz w:val="21"/>
        </w:rPr>
        <w:t>日</w:t>
      </w:r>
      <w:r>
        <w:rPr>
          <w:w w:val="100"/>
          <w:sz w:val="21"/>
        </w:rPr>
        <w:t>。</w:t>
      </w:r>
    </w:p>
    <w:p>
      <w:pPr>
        <w:pStyle w:val="BodyText"/>
        <w:rPr>
          <w:sz w:val="24"/>
        </w:rPr>
      </w:pPr>
    </w:p>
    <w:p>
      <w:pPr>
        <w:pStyle w:val="ListParagraph"/>
        <w:numPr>
          <w:ilvl w:val="1"/>
          <w:numId w:val="18"/>
        </w:numPr>
        <w:tabs>
          <w:tab w:pos="966" w:val="left" w:leader="none"/>
          <w:tab w:pos="967" w:val="left" w:leader="none"/>
          <w:tab w:pos="2706" w:val="left" w:leader="none"/>
        </w:tabs>
        <w:spacing w:line="240" w:lineRule="auto" w:before="0" w:after="0"/>
        <w:ind w:left="966" w:right="0" w:hanging="747"/>
        <w:jc w:val="left"/>
        <w:rPr>
          <w:sz w:val="21"/>
        </w:rPr>
      </w:pPr>
      <w:r>
        <w:rPr>
          <w:b/>
          <w:sz w:val="21"/>
        </w:rPr>
        <w:t>意外伤</w:t>
      </w:r>
      <w:r>
        <w:rPr>
          <w:b/>
          <w:spacing w:val="-10"/>
          <w:sz w:val="21"/>
        </w:rPr>
        <w:t>害</w:t>
      </w:r>
      <w:r>
        <w:rPr>
          <w:b/>
          <w:sz w:val="21"/>
        </w:rPr>
        <w:tab/>
      </w:r>
      <w:r>
        <w:rPr>
          <w:spacing w:val="-4"/>
          <w:sz w:val="21"/>
        </w:rPr>
        <w:t>指</w:t>
      </w:r>
      <w:r>
        <w:rPr>
          <w:spacing w:val="-4"/>
          <w:sz w:val="21"/>
        </w:rPr>
        <w:t>遭</w:t>
      </w:r>
      <w:r>
        <w:rPr>
          <w:spacing w:val="-4"/>
          <w:sz w:val="21"/>
        </w:rPr>
        <w:t>受外来的、</w:t>
      </w:r>
      <w:r>
        <w:rPr>
          <w:spacing w:val="-4"/>
          <w:sz w:val="21"/>
        </w:rPr>
        <w:t>突</w:t>
      </w:r>
      <w:r>
        <w:rPr>
          <w:spacing w:val="-4"/>
          <w:sz w:val="21"/>
        </w:rPr>
        <w:t>发</w:t>
      </w:r>
      <w:r>
        <w:rPr>
          <w:spacing w:val="-4"/>
          <w:sz w:val="21"/>
        </w:rPr>
        <w:t>的、</w:t>
      </w:r>
      <w:r>
        <w:rPr>
          <w:spacing w:val="-4"/>
          <w:sz w:val="21"/>
        </w:rPr>
        <w:t>非</w:t>
      </w:r>
      <w:r>
        <w:rPr>
          <w:spacing w:val="-4"/>
          <w:sz w:val="21"/>
        </w:rPr>
        <w:t>本</w:t>
      </w:r>
      <w:r>
        <w:rPr>
          <w:spacing w:val="-4"/>
          <w:sz w:val="21"/>
        </w:rPr>
        <w:t>意的、非疾</w:t>
      </w:r>
      <w:r>
        <w:rPr>
          <w:spacing w:val="-4"/>
          <w:sz w:val="21"/>
        </w:rPr>
        <w:t>病</w:t>
      </w:r>
      <w:r>
        <w:rPr>
          <w:spacing w:val="-4"/>
          <w:sz w:val="21"/>
        </w:rPr>
        <w:t>的</w:t>
      </w:r>
      <w:r>
        <w:rPr>
          <w:spacing w:val="-4"/>
          <w:sz w:val="21"/>
        </w:rPr>
        <w:t>客观</w:t>
      </w:r>
      <w:r>
        <w:rPr>
          <w:spacing w:val="-4"/>
          <w:sz w:val="21"/>
        </w:rPr>
        <w:t>事</w:t>
      </w:r>
      <w:r>
        <w:rPr>
          <w:spacing w:val="-4"/>
          <w:sz w:val="21"/>
        </w:rPr>
        <w:t>件</w:t>
      </w:r>
      <w:r>
        <w:rPr>
          <w:spacing w:val="-4"/>
          <w:sz w:val="21"/>
        </w:rPr>
        <w:t>直接致使身体受到的</w:t>
      </w:r>
      <w:r>
        <w:rPr>
          <w:spacing w:val="-4"/>
          <w:sz w:val="21"/>
        </w:rPr>
        <w:t>伤</w:t>
      </w:r>
      <w:r>
        <w:rPr>
          <w:spacing w:val="-4"/>
          <w:sz w:val="21"/>
        </w:rPr>
        <w:t>害</w:t>
      </w:r>
      <w:r>
        <w:rPr>
          <w:spacing w:val="-10"/>
          <w:sz w:val="21"/>
        </w:rPr>
        <w:t>。</w:t>
      </w:r>
    </w:p>
    <w:p>
      <w:pPr>
        <w:pStyle w:val="BodyText"/>
      </w:pPr>
    </w:p>
    <w:p>
      <w:pPr>
        <w:pStyle w:val="ListParagraph"/>
        <w:numPr>
          <w:ilvl w:val="1"/>
          <w:numId w:val="18"/>
        </w:numPr>
        <w:tabs>
          <w:tab w:pos="967" w:val="left" w:leader="none"/>
          <w:tab w:pos="2706" w:val="left" w:leader="none"/>
        </w:tabs>
        <w:spacing w:line="278" w:lineRule="auto" w:before="0" w:after="0"/>
        <w:ind w:left="2706" w:right="388" w:hanging="2487"/>
        <w:jc w:val="left"/>
        <w:rPr>
          <w:sz w:val="21"/>
        </w:rPr>
      </w:pPr>
      <w:r>
        <w:rPr>
          <w:b/>
          <w:w w:val="100"/>
          <w:sz w:val="21"/>
        </w:rPr>
        <w:t>毒品</w:t>
      </w:r>
      <w:r>
        <w:rPr>
          <w:b/>
          <w:sz w:val="21"/>
        </w:rPr>
        <w:tab/>
      </w:r>
      <w:r>
        <w:rPr>
          <w:w w:val="100"/>
          <w:sz w:val="21"/>
        </w:rPr>
        <w:t>指中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w:t>
      </w:r>
      <w:r>
        <w:rPr>
          <w:spacing w:val="-3"/>
          <w:w w:val="100"/>
          <w:sz w:val="21"/>
        </w:rPr>
        <w:t>刑</w:t>
      </w:r>
      <w:r>
        <w:rPr>
          <w:w w:val="100"/>
          <w:sz w:val="21"/>
        </w:rPr>
        <w:t>法</w:t>
      </w:r>
      <w:r>
        <w:rPr>
          <w:spacing w:val="-3"/>
          <w:w w:val="100"/>
          <w:sz w:val="21"/>
        </w:rPr>
        <w:t>规</w:t>
      </w:r>
      <w:r>
        <w:rPr>
          <w:w w:val="100"/>
          <w:sz w:val="21"/>
        </w:rPr>
        <w:t>定的</w:t>
      </w:r>
      <w:r>
        <w:rPr>
          <w:spacing w:val="-3"/>
          <w:w w:val="100"/>
          <w:sz w:val="21"/>
        </w:rPr>
        <w:t>鸦片</w:t>
      </w:r>
      <w:r>
        <w:rPr>
          <w:spacing w:val="-13"/>
          <w:w w:val="100"/>
          <w:sz w:val="21"/>
        </w:rPr>
        <w:t>、</w:t>
      </w:r>
      <w:r>
        <w:rPr>
          <w:spacing w:val="-3"/>
          <w:w w:val="100"/>
          <w:sz w:val="21"/>
        </w:rPr>
        <w:t>海</w:t>
      </w:r>
      <w:r>
        <w:rPr>
          <w:w w:val="100"/>
          <w:sz w:val="21"/>
        </w:rPr>
        <w:t>洛</w:t>
      </w:r>
      <w:r>
        <w:rPr>
          <w:spacing w:val="-3"/>
          <w:w w:val="100"/>
          <w:sz w:val="21"/>
        </w:rPr>
        <w:t>因</w:t>
      </w:r>
      <w:r>
        <w:rPr>
          <w:spacing w:val="-13"/>
          <w:w w:val="100"/>
          <w:sz w:val="21"/>
        </w:rPr>
        <w:t>、</w:t>
      </w:r>
      <w:r>
        <w:rPr>
          <w:spacing w:val="-3"/>
          <w:w w:val="100"/>
          <w:sz w:val="21"/>
        </w:rPr>
        <w:t>甲基</w:t>
      </w:r>
      <w:r>
        <w:rPr>
          <w:w w:val="100"/>
          <w:sz w:val="21"/>
        </w:rPr>
        <w:t>苯丙</w:t>
      </w:r>
      <w:r>
        <w:rPr>
          <w:spacing w:val="-15"/>
          <w:w w:val="100"/>
          <w:sz w:val="21"/>
        </w:rPr>
        <w:t>胺</w:t>
      </w:r>
      <w:r>
        <w:rPr>
          <w:spacing w:val="-3"/>
          <w:w w:val="100"/>
          <w:sz w:val="21"/>
        </w:rPr>
        <w:t>（</w:t>
      </w:r>
      <w:r>
        <w:rPr>
          <w:w w:val="100"/>
          <w:sz w:val="21"/>
        </w:rPr>
        <w:t>冰</w:t>
      </w:r>
      <w:r>
        <w:rPr>
          <w:spacing w:val="-3"/>
          <w:w w:val="100"/>
          <w:sz w:val="21"/>
        </w:rPr>
        <w:t>毒</w:t>
      </w:r>
      <w:r>
        <w:rPr>
          <w:spacing w:val="-15"/>
          <w:w w:val="100"/>
          <w:sz w:val="21"/>
        </w:rPr>
        <w:t>）</w:t>
      </w:r>
      <w:r>
        <w:rPr>
          <w:spacing w:val="-13"/>
          <w:w w:val="100"/>
          <w:sz w:val="21"/>
        </w:rPr>
        <w:t>、</w:t>
      </w:r>
      <w:r>
        <w:rPr>
          <w:spacing w:val="-3"/>
          <w:w w:val="100"/>
          <w:sz w:val="21"/>
        </w:rPr>
        <w:t>吗啡</w:t>
      </w:r>
      <w:r>
        <w:rPr>
          <w:spacing w:val="-15"/>
          <w:w w:val="100"/>
          <w:sz w:val="21"/>
        </w:rPr>
        <w:t>、</w:t>
      </w:r>
      <w:r>
        <w:rPr>
          <w:w w:val="100"/>
          <w:sz w:val="21"/>
        </w:rPr>
        <w:t>大麻、可卡因以及国家规定</w:t>
      </w:r>
      <w:r>
        <w:rPr>
          <w:spacing w:val="-3"/>
          <w:w w:val="100"/>
          <w:sz w:val="21"/>
        </w:rPr>
        <w:t>管制</w:t>
      </w:r>
      <w:r>
        <w:rPr>
          <w:w w:val="100"/>
          <w:sz w:val="21"/>
        </w:rPr>
        <w:t>的其他能够使人形成</w:t>
      </w:r>
      <w:r>
        <w:rPr>
          <w:spacing w:val="-3"/>
          <w:w w:val="100"/>
          <w:sz w:val="21"/>
        </w:rPr>
        <w:t>瘾癖</w:t>
      </w:r>
      <w:r>
        <w:rPr>
          <w:w w:val="100"/>
          <w:sz w:val="21"/>
        </w:rPr>
        <w:t>的麻醉药品和精神药</w:t>
      </w:r>
      <w:r>
        <w:rPr>
          <w:spacing w:val="-3"/>
          <w:w w:val="100"/>
          <w:sz w:val="21"/>
        </w:rPr>
        <w:t>品，</w:t>
      </w:r>
      <w:r>
        <w:rPr>
          <w:spacing w:val="2"/>
          <w:w w:val="100"/>
          <w:sz w:val="21"/>
        </w:rPr>
        <w:t>但</w:t>
      </w:r>
      <w:r>
        <w:rPr>
          <w:w w:val="100"/>
          <w:sz w:val="21"/>
        </w:rPr>
        <w:t>不包括</w:t>
      </w:r>
      <w:r>
        <w:rPr>
          <w:spacing w:val="-3"/>
          <w:w w:val="100"/>
          <w:sz w:val="21"/>
        </w:rPr>
        <w:t>由</w:t>
      </w:r>
      <w:r>
        <w:rPr>
          <w:w w:val="100"/>
          <w:sz w:val="21"/>
        </w:rPr>
        <w:t>医</w:t>
      </w:r>
      <w:r>
        <w:rPr>
          <w:spacing w:val="-3"/>
          <w:w w:val="100"/>
          <w:sz w:val="21"/>
        </w:rPr>
        <w:t>生</w:t>
      </w:r>
      <w:r>
        <w:rPr>
          <w:w w:val="100"/>
          <w:sz w:val="21"/>
        </w:rPr>
        <w:t>开</w:t>
      </w:r>
      <w:r>
        <w:rPr>
          <w:spacing w:val="-3"/>
          <w:w w:val="100"/>
          <w:sz w:val="21"/>
        </w:rPr>
        <w:t>具</w:t>
      </w:r>
      <w:r>
        <w:rPr>
          <w:w w:val="100"/>
          <w:sz w:val="21"/>
        </w:rPr>
        <w:t>并</w:t>
      </w:r>
      <w:r>
        <w:rPr>
          <w:spacing w:val="-3"/>
          <w:w w:val="100"/>
          <w:sz w:val="21"/>
        </w:rPr>
        <w:t>遵</w:t>
      </w:r>
      <w:r>
        <w:rPr>
          <w:w w:val="100"/>
          <w:sz w:val="21"/>
        </w:rPr>
        <w:t>医</w:t>
      </w:r>
      <w:r>
        <w:rPr>
          <w:spacing w:val="-3"/>
          <w:w w:val="100"/>
          <w:sz w:val="21"/>
        </w:rPr>
        <w:t>嘱</w:t>
      </w:r>
      <w:r>
        <w:rPr>
          <w:w w:val="100"/>
          <w:sz w:val="21"/>
        </w:rPr>
        <w:t>使用</w:t>
      </w:r>
      <w:r>
        <w:rPr>
          <w:spacing w:val="-3"/>
          <w:w w:val="100"/>
          <w:sz w:val="21"/>
        </w:rPr>
        <w:t>的</w:t>
      </w:r>
      <w:r>
        <w:rPr>
          <w:w w:val="100"/>
          <w:sz w:val="21"/>
        </w:rPr>
        <w:t>用</w:t>
      </w:r>
      <w:r>
        <w:rPr>
          <w:spacing w:val="-3"/>
          <w:w w:val="100"/>
          <w:sz w:val="21"/>
        </w:rPr>
        <w:t>于</w:t>
      </w:r>
      <w:r>
        <w:rPr>
          <w:w w:val="100"/>
          <w:sz w:val="21"/>
        </w:rPr>
        <w:t>治</w:t>
      </w:r>
      <w:r>
        <w:rPr>
          <w:spacing w:val="-3"/>
          <w:w w:val="100"/>
          <w:sz w:val="21"/>
        </w:rPr>
        <w:t>疗</w:t>
      </w:r>
      <w:r>
        <w:rPr>
          <w:w w:val="100"/>
          <w:sz w:val="21"/>
        </w:rPr>
        <w:t>疾</w:t>
      </w:r>
      <w:r>
        <w:rPr>
          <w:spacing w:val="-3"/>
          <w:w w:val="100"/>
          <w:sz w:val="21"/>
        </w:rPr>
        <w:t>病</w:t>
      </w:r>
      <w:r>
        <w:rPr>
          <w:w w:val="100"/>
          <w:sz w:val="21"/>
        </w:rPr>
        <w:t>但</w:t>
      </w:r>
      <w:r>
        <w:rPr>
          <w:spacing w:val="-3"/>
          <w:w w:val="100"/>
          <w:sz w:val="21"/>
        </w:rPr>
        <w:t>含</w:t>
      </w:r>
      <w:r>
        <w:rPr>
          <w:w w:val="100"/>
          <w:sz w:val="21"/>
        </w:rPr>
        <w:t>有毒</w:t>
      </w:r>
      <w:r>
        <w:rPr>
          <w:spacing w:val="-3"/>
          <w:w w:val="100"/>
          <w:sz w:val="21"/>
        </w:rPr>
        <w:t>品</w:t>
      </w:r>
      <w:r>
        <w:rPr>
          <w:w w:val="100"/>
          <w:sz w:val="21"/>
        </w:rPr>
        <w:t>成</w:t>
      </w:r>
      <w:r>
        <w:rPr>
          <w:spacing w:val="-3"/>
          <w:w w:val="100"/>
          <w:sz w:val="21"/>
        </w:rPr>
        <w:t>分</w:t>
      </w:r>
      <w:r>
        <w:rPr>
          <w:w w:val="100"/>
          <w:sz w:val="21"/>
        </w:rPr>
        <w:t>的</w:t>
      </w:r>
      <w:r>
        <w:rPr>
          <w:spacing w:val="-3"/>
          <w:w w:val="100"/>
          <w:sz w:val="21"/>
        </w:rPr>
        <w:t>处</w:t>
      </w:r>
      <w:r>
        <w:rPr>
          <w:w w:val="100"/>
          <w:sz w:val="21"/>
        </w:rPr>
        <w:t>方</w:t>
      </w:r>
      <w:r>
        <w:rPr>
          <w:spacing w:val="-3"/>
          <w:w w:val="100"/>
          <w:sz w:val="21"/>
        </w:rPr>
        <w:t>药</w:t>
      </w:r>
      <w:r>
        <w:rPr>
          <w:w w:val="100"/>
          <w:sz w:val="21"/>
        </w:rPr>
        <w:t>品。</w:t>
      </w:r>
    </w:p>
    <w:p>
      <w:pPr>
        <w:pStyle w:val="BodyText"/>
        <w:spacing w:before="11"/>
        <w:rPr>
          <w:sz w:val="15"/>
        </w:rPr>
      </w:pPr>
    </w:p>
    <w:p>
      <w:pPr>
        <w:pStyle w:val="ListParagraph"/>
        <w:numPr>
          <w:ilvl w:val="1"/>
          <w:numId w:val="18"/>
        </w:numPr>
        <w:tabs>
          <w:tab w:pos="967" w:val="left" w:leader="none"/>
        </w:tabs>
        <w:spacing w:line="278" w:lineRule="auto" w:before="0" w:after="0"/>
        <w:ind w:left="2706" w:right="497" w:hanging="2487"/>
        <w:jc w:val="both"/>
        <w:rPr>
          <w:sz w:val="21"/>
        </w:rPr>
      </w:pPr>
      <w:r>
        <w:rPr>
          <w:b/>
          <w:sz w:val="21"/>
        </w:rPr>
        <w:t>酒后驾驶</w:t>
      </w:r>
      <w:r>
        <w:rPr>
          <w:b/>
          <w:spacing w:val="786"/>
          <w:sz w:val="21"/>
        </w:rPr>
        <w:t> </w:t>
      </w:r>
      <w:r>
        <w:rPr>
          <w:sz w:val="21"/>
        </w:rPr>
        <w:t>指经检测或鉴定，发生事故时车辆驾驶人员每百毫升血液中的酒精含量达到或超</w:t>
      </w:r>
      <w:r>
        <w:rPr>
          <w:spacing w:val="-2"/>
          <w:sz w:val="21"/>
        </w:rPr>
        <w:t>过一定的标准，公安机关交通管理部门依据《道路交通安全法》的规定认定为饮</w:t>
      </w:r>
      <w:r>
        <w:rPr>
          <w:spacing w:val="-2"/>
          <w:sz w:val="21"/>
        </w:rPr>
        <w:t>酒后驾驶或醉酒后驾驶。</w:t>
      </w:r>
    </w:p>
    <w:p>
      <w:pPr>
        <w:pStyle w:val="BodyText"/>
        <w:spacing w:before="4"/>
        <w:rPr>
          <w:sz w:val="19"/>
        </w:rPr>
      </w:pPr>
    </w:p>
    <w:p>
      <w:pPr>
        <w:spacing w:after="0"/>
        <w:rPr>
          <w:sz w:val="19"/>
        </w:rPr>
        <w:sectPr>
          <w:pgSz w:w="11910" w:h="16840"/>
          <w:pgMar w:header="0" w:footer="440" w:top="1080" w:bottom="620" w:left="800" w:right="520"/>
        </w:sectPr>
      </w:pPr>
    </w:p>
    <w:p>
      <w:pPr>
        <w:pStyle w:val="Heading3"/>
        <w:numPr>
          <w:ilvl w:val="1"/>
          <w:numId w:val="18"/>
        </w:numPr>
        <w:tabs>
          <w:tab w:pos="967" w:val="left" w:leader="none"/>
        </w:tabs>
        <w:spacing w:line="278" w:lineRule="auto" w:before="72" w:after="0"/>
        <w:ind w:left="966" w:right="0" w:hanging="747"/>
        <w:jc w:val="left"/>
      </w:pPr>
      <w:r>
        <w:rPr>
          <w:spacing w:val="-2"/>
        </w:rPr>
        <w:t>无合法有效驾驶</w:t>
      </w:r>
      <w:r>
        <w:rPr>
          <w:spacing w:val="-4"/>
        </w:rPr>
        <w:t>证驾驶</w:t>
      </w:r>
    </w:p>
    <w:p>
      <w:pPr>
        <w:pStyle w:val="BodyText"/>
        <w:spacing w:before="72"/>
        <w:ind w:left="220"/>
      </w:pPr>
      <w:r>
        <w:rPr/>
        <w:br w:type="column"/>
      </w:r>
      <w:r>
        <w:rPr>
          <w:spacing w:val="-4"/>
        </w:rPr>
        <w:t>指下列情形之一：</w:t>
      </w:r>
    </w:p>
    <w:p>
      <w:pPr>
        <w:pStyle w:val="ListParagraph"/>
        <w:numPr>
          <w:ilvl w:val="0"/>
          <w:numId w:val="19"/>
        </w:numPr>
        <w:tabs>
          <w:tab w:pos="750" w:val="left" w:leader="none"/>
        </w:tabs>
        <w:spacing w:line="240" w:lineRule="auto" w:before="137" w:after="0"/>
        <w:ind w:left="749" w:right="0" w:hanging="530"/>
        <w:jc w:val="left"/>
        <w:rPr>
          <w:sz w:val="21"/>
        </w:rPr>
      </w:pPr>
      <w:r>
        <w:rPr>
          <w:spacing w:val="-3"/>
          <w:sz w:val="21"/>
        </w:rPr>
        <w:t>没有取得驾驶资格；</w:t>
      </w:r>
    </w:p>
    <w:p>
      <w:pPr>
        <w:pStyle w:val="ListParagraph"/>
        <w:numPr>
          <w:ilvl w:val="0"/>
          <w:numId w:val="19"/>
        </w:numPr>
        <w:tabs>
          <w:tab w:pos="750" w:val="left" w:leader="none"/>
        </w:tabs>
        <w:spacing w:line="240" w:lineRule="auto" w:before="136" w:after="0"/>
        <w:ind w:left="749" w:right="0" w:hanging="530"/>
        <w:jc w:val="left"/>
        <w:rPr>
          <w:sz w:val="21"/>
        </w:rPr>
      </w:pPr>
      <w:r>
        <w:rPr>
          <w:spacing w:val="-3"/>
          <w:sz w:val="21"/>
        </w:rPr>
        <w:t>驾驶与驾驶证准驾车型不相符合的车辆；</w:t>
      </w:r>
    </w:p>
    <w:p>
      <w:pPr>
        <w:pStyle w:val="ListParagraph"/>
        <w:numPr>
          <w:ilvl w:val="0"/>
          <w:numId w:val="19"/>
        </w:numPr>
        <w:tabs>
          <w:tab w:pos="750" w:val="left" w:leader="none"/>
        </w:tabs>
        <w:spacing w:line="240" w:lineRule="auto" w:before="137" w:after="0"/>
        <w:ind w:left="749" w:right="0" w:hanging="530"/>
        <w:jc w:val="left"/>
        <w:rPr>
          <w:sz w:val="21"/>
        </w:rPr>
      </w:pPr>
      <w:r>
        <w:rPr>
          <w:spacing w:val="-3"/>
          <w:sz w:val="21"/>
        </w:rPr>
        <w:t>持审验不合格的驾驶证驾驶；</w:t>
      </w:r>
    </w:p>
    <w:p>
      <w:pPr>
        <w:pStyle w:val="ListParagraph"/>
        <w:numPr>
          <w:ilvl w:val="0"/>
          <w:numId w:val="19"/>
        </w:numPr>
        <w:tabs>
          <w:tab w:pos="750" w:val="left" w:leader="none"/>
        </w:tabs>
        <w:spacing w:line="278" w:lineRule="auto" w:before="134" w:after="0"/>
        <w:ind w:left="746" w:right="493" w:hanging="527"/>
        <w:jc w:val="left"/>
        <w:rPr>
          <w:sz w:val="21"/>
        </w:rPr>
      </w:pPr>
      <w:r>
        <w:rPr>
          <w:spacing w:val="-7"/>
          <w:w w:val="100"/>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440" w:top="480" w:bottom="280" w:left="800" w:right="520"/>
          <w:cols w:num="2" w:equalWidth="0">
            <w:col w:w="2446" w:space="41"/>
            <w:col w:w="8103"/>
          </w:cols>
        </w:sectPr>
      </w:pPr>
    </w:p>
    <w:p>
      <w:pPr>
        <w:pStyle w:val="BodyText"/>
        <w:spacing w:before="2"/>
        <w:rPr>
          <w:sz w:val="12"/>
        </w:rPr>
      </w:pPr>
    </w:p>
    <w:p>
      <w:pPr>
        <w:pStyle w:val="ListParagraph"/>
        <w:numPr>
          <w:ilvl w:val="1"/>
          <w:numId w:val="18"/>
        </w:numPr>
        <w:tabs>
          <w:tab w:pos="967" w:val="left" w:leader="none"/>
          <w:tab w:pos="2706" w:val="left" w:leader="none"/>
        </w:tabs>
        <w:spacing w:line="240" w:lineRule="auto" w:before="72" w:after="0"/>
        <w:ind w:left="966" w:right="0" w:hanging="747"/>
        <w:jc w:val="left"/>
        <w:rPr>
          <w:sz w:val="21"/>
        </w:rPr>
      </w:pPr>
      <w:r>
        <w:rPr>
          <w:b/>
          <w:sz w:val="21"/>
        </w:rPr>
        <w:t>无有效行驶</w:t>
      </w:r>
      <w:r>
        <w:rPr>
          <w:b/>
          <w:spacing w:val="-10"/>
          <w:sz w:val="21"/>
        </w:rPr>
        <w:t>证</w:t>
      </w:r>
      <w:r>
        <w:rPr>
          <w:b/>
          <w:sz w:val="21"/>
        </w:rPr>
        <w:tab/>
      </w:r>
      <w:r>
        <w:rPr>
          <w:spacing w:val="-2"/>
          <w:sz w:val="21"/>
        </w:rPr>
        <w:t>指</w:t>
      </w:r>
      <w:r>
        <w:rPr>
          <w:spacing w:val="-2"/>
          <w:sz w:val="21"/>
        </w:rPr>
        <w:t>下</w:t>
      </w:r>
      <w:r>
        <w:rPr>
          <w:spacing w:val="-2"/>
          <w:sz w:val="21"/>
        </w:rPr>
        <w:t>列情形之一</w:t>
      </w:r>
      <w:r>
        <w:rPr>
          <w:spacing w:val="-10"/>
          <w:sz w:val="21"/>
        </w:rPr>
        <w:t>：</w:t>
      </w:r>
    </w:p>
    <w:p>
      <w:pPr>
        <w:spacing w:after="0" w:line="240" w:lineRule="auto"/>
        <w:jc w:val="left"/>
        <w:rPr>
          <w:sz w:val="21"/>
        </w:rPr>
        <w:sectPr>
          <w:type w:val="continuous"/>
          <w:pgSz w:w="11910" w:h="16840"/>
          <w:pgMar w:header="0" w:footer="440" w:top="480" w:bottom="280" w:left="800" w:right="520"/>
        </w:sectPr>
      </w:pPr>
    </w:p>
    <w:p>
      <w:pPr>
        <w:pStyle w:val="ListParagraph"/>
        <w:numPr>
          <w:ilvl w:val="2"/>
          <w:numId w:val="18"/>
        </w:numPr>
        <w:tabs>
          <w:tab w:pos="3237" w:val="left" w:leader="none"/>
        </w:tabs>
        <w:spacing w:line="240" w:lineRule="auto" w:before="57" w:after="0"/>
        <w:ind w:left="3236" w:right="0" w:hanging="531"/>
        <w:jc w:val="left"/>
        <w:rPr>
          <w:sz w:val="21"/>
        </w:rPr>
      </w:pPr>
      <w:r>
        <w:rPr>
          <w:spacing w:val="-3"/>
          <w:sz w:val="21"/>
        </w:rPr>
        <w:t>机动车被依法注销登记的；</w:t>
      </w:r>
    </w:p>
    <w:p>
      <w:pPr>
        <w:pStyle w:val="ListParagraph"/>
        <w:numPr>
          <w:ilvl w:val="2"/>
          <w:numId w:val="18"/>
        </w:numPr>
        <w:tabs>
          <w:tab w:pos="3237" w:val="left" w:leader="none"/>
        </w:tabs>
        <w:spacing w:line="240" w:lineRule="auto" w:before="136" w:after="0"/>
        <w:ind w:left="3236" w:right="0" w:hanging="531"/>
        <w:jc w:val="left"/>
        <w:rPr>
          <w:sz w:val="21"/>
        </w:rPr>
      </w:pPr>
      <w:r>
        <w:rPr>
          <w:spacing w:val="-3"/>
          <w:sz w:val="21"/>
        </w:rPr>
        <w:t>未依法按时进行或通过机动车安全技术检验。</w:t>
      </w:r>
    </w:p>
    <w:p>
      <w:pPr>
        <w:pStyle w:val="BodyText"/>
        <w:spacing w:before="3"/>
      </w:pPr>
    </w:p>
    <w:p>
      <w:pPr>
        <w:pStyle w:val="ListParagraph"/>
        <w:numPr>
          <w:ilvl w:val="1"/>
          <w:numId w:val="18"/>
        </w:numPr>
        <w:tabs>
          <w:tab w:pos="967" w:val="left" w:leader="none"/>
        </w:tabs>
        <w:spacing w:line="278" w:lineRule="auto" w:before="0" w:after="0"/>
        <w:ind w:left="2706" w:right="496" w:hanging="2487"/>
        <w:jc w:val="left"/>
        <w:rPr>
          <w:sz w:val="21"/>
        </w:rPr>
      </w:pPr>
      <w:r>
        <w:rPr>
          <w:b/>
          <w:spacing w:val="19"/>
          <w:sz w:val="21"/>
        </w:rPr>
        <w:t>本合同约定利率 </w:t>
      </w:r>
      <w:r>
        <w:rPr>
          <w:sz w:val="21"/>
        </w:rPr>
        <w:t>由我们参照同期全国银行间同业拆借中心公布的贷款市场报价利率确定并宣布，</w:t>
      </w:r>
      <w:r>
        <w:rPr>
          <w:spacing w:val="-2"/>
          <w:sz w:val="21"/>
        </w:rPr>
        <w:t>宣布时间为每年的一月一日和七月一日。</w:t>
      </w:r>
    </w:p>
    <w:p>
      <w:pPr>
        <w:pStyle w:val="BodyText"/>
        <w:spacing w:before="4"/>
        <w:rPr>
          <w:sz w:val="24"/>
        </w:rPr>
      </w:pPr>
    </w:p>
    <w:p>
      <w:pPr>
        <w:spacing w:before="0"/>
        <w:ind w:left="22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pgSz w:w="11910" w:h="16840"/>
      <w:pgMar w:header="0" w:footer="440" w:top="1080" w:bottom="620" w:left="80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929993pt;margin-top:808.927246pt;width:21.45pt;height:8.5pt;mso-position-horizontal-relative:page;mso-position-vertical-relative:page;z-index:-16103424" type="#_x0000_t202" id="docshape2" filled="false" stroked="false">
          <v:textbox inset="0,0,0,0">
            <w:txbxContent>
              <w:p>
                <w:pPr>
                  <w:spacing w:before="1"/>
                  <w:ind w:left="20" w:right="0" w:firstLine="0"/>
                  <w:jc w:val="left"/>
                  <w:rPr>
                    <w:sz w:val="13"/>
                  </w:rPr>
                </w:pPr>
                <w:r>
                  <w:rPr>
                    <w:sz w:val="13"/>
                  </w:rPr>
                  <w:t>-</w:t>
                </w:r>
                <w:r>
                  <w:rPr>
                    <w:spacing w:val="-2"/>
                    <w:sz w:val="13"/>
                  </w:rPr>
                  <w:t> </w:t>
                </w:r>
                <w:r>
                  <w:rPr>
                    <w:sz w:val="13"/>
                  </w:rPr>
                  <w:fldChar w:fldCharType="begin"/>
                </w:r>
                <w:r>
                  <w:rPr>
                    <w:sz w:val="13"/>
                  </w:rPr>
                  <w:instrText> PAGE </w:instrText>
                </w:r>
                <w:r>
                  <w:rPr>
                    <w:sz w:val="13"/>
                  </w:rPr>
                  <w:fldChar w:fldCharType="separate"/>
                </w:r>
                <w:r>
                  <w:rPr>
                    <w:sz w:val="13"/>
                  </w:rPr>
                  <w:t>10</w:t>
                </w:r>
                <w:r>
                  <w:rPr>
                    <w:sz w:val="13"/>
                  </w:rPr>
                  <w:fldChar w:fldCharType="end"/>
                </w:r>
                <w:r>
                  <w:rPr>
                    <w:spacing w:val="-2"/>
                    <w:sz w:val="13"/>
                  </w:rPr>
                  <w:t> </w:t>
                </w:r>
                <w:r>
                  <w:rPr>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8">
    <w:multiLevelType w:val="hybridMultilevel"/>
    <w:lvl w:ilvl="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5" w:hanging="530"/>
      </w:pPr>
      <w:rPr>
        <w:rFonts w:hint="default"/>
        <w:lang w:val="en-US" w:eastAsia="zh-CN" w:bidi="ar-SA"/>
      </w:rPr>
    </w:lvl>
    <w:lvl w:ilvl="2">
      <w:start w:val="0"/>
      <w:numFmt w:val="bullet"/>
      <w:lvlText w:val="•"/>
      <w:lvlJc w:val="left"/>
      <w:pPr>
        <w:ind w:left="2211" w:hanging="530"/>
      </w:pPr>
      <w:rPr>
        <w:rFonts w:hint="default"/>
        <w:lang w:val="en-US" w:eastAsia="zh-CN" w:bidi="ar-SA"/>
      </w:rPr>
    </w:lvl>
    <w:lvl w:ilvl="3">
      <w:start w:val="0"/>
      <w:numFmt w:val="bullet"/>
      <w:lvlText w:val="•"/>
      <w:lvlJc w:val="left"/>
      <w:pPr>
        <w:ind w:left="2947" w:hanging="530"/>
      </w:pPr>
      <w:rPr>
        <w:rFonts w:hint="default"/>
        <w:lang w:val="en-US" w:eastAsia="zh-CN" w:bidi="ar-SA"/>
      </w:rPr>
    </w:lvl>
    <w:lvl w:ilvl="4">
      <w:start w:val="0"/>
      <w:numFmt w:val="bullet"/>
      <w:lvlText w:val="•"/>
      <w:lvlJc w:val="left"/>
      <w:pPr>
        <w:ind w:left="3683" w:hanging="530"/>
      </w:pPr>
      <w:rPr>
        <w:rFonts w:hint="default"/>
        <w:lang w:val="en-US" w:eastAsia="zh-CN" w:bidi="ar-SA"/>
      </w:rPr>
    </w:lvl>
    <w:lvl w:ilvl="5">
      <w:start w:val="0"/>
      <w:numFmt w:val="bullet"/>
      <w:lvlText w:val="•"/>
      <w:lvlJc w:val="left"/>
      <w:pPr>
        <w:ind w:left="4419" w:hanging="530"/>
      </w:pPr>
      <w:rPr>
        <w:rFonts w:hint="default"/>
        <w:lang w:val="en-US" w:eastAsia="zh-CN" w:bidi="ar-SA"/>
      </w:rPr>
    </w:lvl>
    <w:lvl w:ilvl="6">
      <w:start w:val="0"/>
      <w:numFmt w:val="bullet"/>
      <w:lvlText w:val="•"/>
      <w:lvlJc w:val="left"/>
      <w:pPr>
        <w:ind w:left="5155" w:hanging="530"/>
      </w:pPr>
      <w:rPr>
        <w:rFonts w:hint="default"/>
        <w:lang w:val="en-US" w:eastAsia="zh-CN" w:bidi="ar-SA"/>
      </w:rPr>
    </w:lvl>
    <w:lvl w:ilvl="7">
      <w:start w:val="0"/>
      <w:numFmt w:val="bullet"/>
      <w:lvlText w:val="•"/>
      <w:lvlJc w:val="left"/>
      <w:pPr>
        <w:ind w:left="5891" w:hanging="530"/>
      </w:pPr>
      <w:rPr>
        <w:rFonts w:hint="default"/>
        <w:lang w:val="en-US" w:eastAsia="zh-CN" w:bidi="ar-SA"/>
      </w:rPr>
    </w:lvl>
    <w:lvl w:ilvl="8">
      <w:start w:val="0"/>
      <w:numFmt w:val="bullet"/>
      <w:lvlText w:val="•"/>
      <w:lvlJc w:val="left"/>
      <w:pPr>
        <w:ind w:left="6627" w:hanging="530"/>
      </w:pPr>
      <w:rPr>
        <w:rFonts w:hint="default"/>
        <w:lang w:val="en-US" w:eastAsia="zh-CN" w:bidi="ar-SA"/>
      </w:rPr>
    </w:lvl>
  </w:abstractNum>
  <w:abstractNum w:abstractNumId="17">
    <w:multiLevelType w:val="hybridMultilevel"/>
    <w:lvl w:ilvl="0">
      <w:start w:val="10"/>
      <w:numFmt w:val="decimal"/>
      <w:lvlText w:val="%1"/>
      <w:lvlJc w:val="left"/>
      <w:pPr>
        <w:ind w:left="2706" w:hanging="747"/>
        <w:jc w:val="left"/>
      </w:pPr>
      <w:rPr>
        <w:rFonts w:hint="default"/>
        <w:lang w:val="en-US" w:eastAsia="zh-CN" w:bidi="ar-SA"/>
      </w:rPr>
    </w:lvl>
    <w:lvl w:ilvl="1">
      <w:start w:val="6"/>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16">
    <w:multiLevelType w:val="hybridMultilevel"/>
    <w:lvl w:ilvl="0">
      <w:start w:val="6"/>
      <w:numFmt w:val="decimal"/>
      <w:lvlText w:val="（%1）"/>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4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13" w:hanging="530"/>
      </w:pPr>
      <w:rPr>
        <w:rFonts w:hint="default"/>
        <w:lang w:val="en-US" w:eastAsia="zh-CN" w:bidi="ar-SA"/>
      </w:rPr>
    </w:lvl>
    <w:lvl w:ilvl="6">
      <w:start w:val="0"/>
      <w:numFmt w:val="bullet"/>
      <w:lvlText w:val="•"/>
      <w:lvlJc w:val="left"/>
      <w:pPr>
        <w:ind w:left="7647" w:hanging="530"/>
      </w:pPr>
      <w:rPr>
        <w:rFonts w:hint="default"/>
        <w:lang w:val="en-US" w:eastAsia="zh-CN" w:bidi="ar-SA"/>
      </w:rPr>
    </w:lvl>
    <w:lvl w:ilvl="7">
      <w:start w:val="0"/>
      <w:numFmt w:val="bullet"/>
      <w:lvlText w:val="•"/>
      <w:lvlJc w:val="left"/>
      <w:pPr>
        <w:ind w:left="8382" w:hanging="530"/>
      </w:pPr>
      <w:rPr>
        <w:rFonts w:hint="default"/>
        <w:lang w:val="en-US" w:eastAsia="zh-CN" w:bidi="ar-SA"/>
      </w:rPr>
    </w:lvl>
    <w:lvl w:ilvl="8">
      <w:start w:val="0"/>
      <w:numFmt w:val="bullet"/>
      <w:lvlText w:val="•"/>
      <w:lvlJc w:val="left"/>
      <w:pPr>
        <w:ind w:left="9117" w:hanging="530"/>
      </w:pPr>
      <w:rPr>
        <w:rFonts w:hint="default"/>
        <w:lang w:val="en-US" w:eastAsia="zh-CN" w:bidi="ar-SA"/>
      </w:rPr>
    </w:lvl>
  </w:abstractNum>
  <w:abstractNum w:abstractNumId="15">
    <w:multiLevelType w:val="hybridMultilevel"/>
    <w:lvl w:ilvl="0">
      <w:start w:val="1"/>
      <w:numFmt w:val="decimal"/>
      <w:lvlText w:val="（%1）"/>
      <w:lvlJc w:val="left"/>
      <w:pPr>
        <w:ind w:left="746" w:hanging="528"/>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75" w:hanging="528"/>
      </w:pPr>
      <w:rPr>
        <w:rFonts w:hint="default"/>
        <w:lang w:val="en-US" w:eastAsia="zh-CN" w:bidi="ar-SA"/>
      </w:rPr>
    </w:lvl>
    <w:lvl w:ilvl="2">
      <w:start w:val="0"/>
      <w:numFmt w:val="bullet"/>
      <w:lvlText w:val="•"/>
      <w:lvlJc w:val="left"/>
      <w:pPr>
        <w:ind w:left="2211" w:hanging="528"/>
      </w:pPr>
      <w:rPr>
        <w:rFonts w:hint="default"/>
        <w:lang w:val="en-US" w:eastAsia="zh-CN" w:bidi="ar-SA"/>
      </w:rPr>
    </w:lvl>
    <w:lvl w:ilvl="3">
      <w:start w:val="0"/>
      <w:numFmt w:val="bullet"/>
      <w:lvlText w:val="•"/>
      <w:lvlJc w:val="left"/>
      <w:pPr>
        <w:ind w:left="2947" w:hanging="528"/>
      </w:pPr>
      <w:rPr>
        <w:rFonts w:hint="default"/>
        <w:lang w:val="en-US" w:eastAsia="zh-CN" w:bidi="ar-SA"/>
      </w:rPr>
    </w:lvl>
    <w:lvl w:ilvl="4">
      <w:start w:val="0"/>
      <w:numFmt w:val="bullet"/>
      <w:lvlText w:val="•"/>
      <w:lvlJc w:val="left"/>
      <w:pPr>
        <w:ind w:left="3683" w:hanging="528"/>
      </w:pPr>
      <w:rPr>
        <w:rFonts w:hint="default"/>
        <w:lang w:val="en-US" w:eastAsia="zh-CN" w:bidi="ar-SA"/>
      </w:rPr>
    </w:lvl>
    <w:lvl w:ilvl="5">
      <w:start w:val="0"/>
      <w:numFmt w:val="bullet"/>
      <w:lvlText w:val="•"/>
      <w:lvlJc w:val="left"/>
      <w:pPr>
        <w:ind w:left="4419" w:hanging="528"/>
      </w:pPr>
      <w:rPr>
        <w:rFonts w:hint="default"/>
        <w:lang w:val="en-US" w:eastAsia="zh-CN" w:bidi="ar-SA"/>
      </w:rPr>
    </w:lvl>
    <w:lvl w:ilvl="6">
      <w:start w:val="0"/>
      <w:numFmt w:val="bullet"/>
      <w:lvlText w:val="•"/>
      <w:lvlJc w:val="left"/>
      <w:pPr>
        <w:ind w:left="5155" w:hanging="528"/>
      </w:pPr>
      <w:rPr>
        <w:rFonts w:hint="default"/>
        <w:lang w:val="en-US" w:eastAsia="zh-CN" w:bidi="ar-SA"/>
      </w:rPr>
    </w:lvl>
    <w:lvl w:ilvl="7">
      <w:start w:val="0"/>
      <w:numFmt w:val="bullet"/>
      <w:lvlText w:val="•"/>
      <w:lvlJc w:val="left"/>
      <w:pPr>
        <w:ind w:left="5891" w:hanging="528"/>
      </w:pPr>
      <w:rPr>
        <w:rFonts w:hint="default"/>
        <w:lang w:val="en-US" w:eastAsia="zh-CN" w:bidi="ar-SA"/>
      </w:rPr>
    </w:lvl>
    <w:lvl w:ilvl="8">
      <w:start w:val="0"/>
      <w:numFmt w:val="bullet"/>
      <w:lvlText w:val="•"/>
      <w:lvlJc w:val="left"/>
      <w:pPr>
        <w:ind w:left="6627" w:hanging="528"/>
      </w:pPr>
      <w:rPr>
        <w:rFonts w:hint="default"/>
        <w:lang w:val="en-US" w:eastAsia="zh-CN" w:bidi="ar-SA"/>
      </w:rPr>
    </w:lvl>
  </w:abstractNum>
  <w:abstractNum w:abstractNumId="14">
    <w:multiLevelType w:val="hybridMultilevel"/>
    <w:lvl w:ilvl="0">
      <w:start w:val="9"/>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3" w:hanging="530"/>
        <w:jc w:val="left"/>
      </w:pPr>
      <w:rPr>
        <w:rFonts w:hint="default" w:ascii="宋体" w:hAnsi="宋体" w:eastAsia="宋体" w:cs="宋体"/>
        <w:b w:val="0"/>
        <w:bCs w:val="0"/>
        <w:i w:val="0"/>
        <w:iCs w:val="0"/>
        <w:spacing w:val="-22"/>
        <w:w w:val="100"/>
        <w:sz w:val="19"/>
        <w:szCs w:val="19"/>
        <w:lang w:val="en-US" w:eastAsia="zh-CN" w:bidi="ar-SA"/>
      </w:rPr>
    </w:lvl>
    <w:lvl w:ilvl="3">
      <w:start w:val="0"/>
      <w:numFmt w:val="bullet"/>
      <w:lvlText w:val="•"/>
      <w:lvlJc w:val="left"/>
      <w:pPr>
        <w:ind w:left="3063" w:hanging="530"/>
      </w:pPr>
      <w:rPr>
        <w:rFonts w:hint="default"/>
        <w:lang w:val="en-US" w:eastAsia="zh-CN" w:bidi="ar-SA"/>
      </w:rPr>
    </w:lvl>
    <w:lvl w:ilvl="4">
      <w:start w:val="0"/>
      <w:numFmt w:val="bullet"/>
      <w:lvlText w:val="•"/>
      <w:lvlJc w:val="left"/>
      <w:pPr>
        <w:ind w:left="2975" w:hanging="530"/>
      </w:pPr>
      <w:rPr>
        <w:rFonts w:hint="default"/>
        <w:lang w:val="en-US" w:eastAsia="zh-CN" w:bidi="ar-SA"/>
      </w:rPr>
    </w:lvl>
    <w:lvl w:ilvl="5">
      <w:start w:val="0"/>
      <w:numFmt w:val="bullet"/>
      <w:lvlText w:val="•"/>
      <w:lvlJc w:val="left"/>
      <w:pPr>
        <w:ind w:left="2886" w:hanging="530"/>
      </w:pPr>
      <w:rPr>
        <w:rFonts w:hint="default"/>
        <w:lang w:val="en-US" w:eastAsia="zh-CN" w:bidi="ar-SA"/>
      </w:rPr>
    </w:lvl>
    <w:lvl w:ilvl="6">
      <w:start w:val="0"/>
      <w:numFmt w:val="bullet"/>
      <w:lvlText w:val="•"/>
      <w:lvlJc w:val="left"/>
      <w:pPr>
        <w:ind w:left="2798" w:hanging="530"/>
      </w:pPr>
      <w:rPr>
        <w:rFonts w:hint="default"/>
        <w:lang w:val="en-US" w:eastAsia="zh-CN" w:bidi="ar-SA"/>
      </w:rPr>
    </w:lvl>
    <w:lvl w:ilvl="7">
      <w:start w:val="0"/>
      <w:numFmt w:val="bullet"/>
      <w:lvlText w:val="•"/>
      <w:lvlJc w:val="left"/>
      <w:pPr>
        <w:ind w:left="2710" w:hanging="530"/>
      </w:pPr>
      <w:rPr>
        <w:rFonts w:hint="default"/>
        <w:lang w:val="en-US" w:eastAsia="zh-CN" w:bidi="ar-SA"/>
      </w:rPr>
    </w:lvl>
    <w:lvl w:ilvl="8">
      <w:start w:val="0"/>
      <w:numFmt w:val="bullet"/>
      <w:lvlText w:val="•"/>
      <w:lvlJc w:val="left"/>
      <w:pPr>
        <w:ind w:left="2621" w:hanging="530"/>
      </w:pPr>
      <w:rPr>
        <w:rFonts w:hint="default"/>
        <w:lang w:val="en-US" w:eastAsia="zh-CN" w:bidi="ar-SA"/>
      </w:rPr>
    </w:lvl>
  </w:abstractNum>
  <w:abstractNum w:abstractNumId="13">
    <w:multiLevelType w:val="hybridMultilevel"/>
    <w:lvl w:ilvl="0">
      <w:start w:val="1"/>
      <w:numFmt w:val="decimal"/>
      <w:lvlText w:val="（%1）"/>
      <w:lvlJc w:val="left"/>
      <w:pPr>
        <w:ind w:left="7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8" w:hanging="530"/>
      </w:pPr>
      <w:rPr>
        <w:rFonts w:hint="default"/>
        <w:lang w:val="en-US" w:eastAsia="zh-CN" w:bidi="ar-SA"/>
      </w:rPr>
    </w:lvl>
    <w:lvl w:ilvl="3">
      <w:start w:val="0"/>
      <w:numFmt w:val="bullet"/>
      <w:lvlText w:val="•"/>
      <w:lvlJc w:val="left"/>
      <w:pPr>
        <w:ind w:left="2962" w:hanging="530"/>
      </w:pPr>
      <w:rPr>
        <w:rFonts w:hint="default"/>
        <w:lang w:val="en-US" w:eastAsia="zh-CN" w:bidi="ar-SA"/>
      </w:rPr>
    </w:lvl>
    <w:lvl w:ilvl="4">
      <w:start w:val="0"/>
      <w:numFmt w:val="bullet"/>
      <w:lvlText w:val="•"/>
      <w:lvlJc w:val="left"/>
      <w:pPr>
        <w:ind w:left="3696" w:hanging="530"/>
      </w:pPr>
      <w:rPr>
        <w:rFonts w:hint="default"/>
        <w:lang w:val="en-US" w:eastAsia="zh-CN" w:bidi="ar-SA"/>
      </w:rPr>
    </w:lvl>
    <w:lvl w:ilvl="5">
      <w:start w:val="0"/>
      <w:numFmt w:val="bullet"/>
      <w:lvlText w:val="•"/>
      <w:lvlJc w:val="left"/>
      <w:pPr>
        <w:ind w:left="4430" w:hanging="530"/>
      </w:pPr>
      <w:rPr>
        <w:rFonts w:hint="default"/>
        <w:lang w:val="en-US" w:eastAsia="zh-CN" w:bidi="ar-SA"/>
      </w:rPr>
    </w:lvl>
    <w:lvl w:ilvl="6">
      <w:start w:val="0"/>
      <w:numFmt w:val="bullet"/>
      <w:lvlText w:val="•"/>
      <w:lvlJc w:val="left"/>
      <w:pPr>
        <w:ind w:left="5164" w:hanging="530"/>
      </w:pPr>
      <w:rPr>
        <w:rFonts w:hint="default"/>
        <w:lang w:val="en-US" w:eastAsia="zh-CN" w:bidi="ar-SA"/>
      </w:rPr>
    </w:lvl>
    <w:lvl w:ilvl="7">
      <w:start w:val="0"/>
      <w:numFmt w:val="bullet"/>
      <w:lvlText w:val="•"/>
      <w:lvlJc w:val="left"/>
      <w:pPr>
        <w:ind w:left="5898" w:hanging="530"/>
      </w:pPr>
      <w:rPr>
        <w:rFonts w:hint="default"/>
        <w:lang w:val="en-US" w:eastAsia="zh-CN" w:bidi="ar-SA"/>
      </w:rPr>
    </w:lvl>
    <w:lvl w:ilvl="8">
      <w:start w:val="0"/>
      <w:numFmt w:val="bullet"/>
      <w:lvlText w:val="•"/>
      <w:lvlJc w:val="left"/>
      <w:pPr>
        <w:ind w:left="6632" w:hanging="530"/>
      </w:pPr>
      <w:rPr>
        <w:rFonts w:hint="default"/>
        <w:lang w:val="en-US" w:eastAsia="zh-CN" w:bidi="ar-SA"/>
      </w:rPr>
    </w:lvl>
  </w:abstractNum>
  <w:abstractNum w:abstractNumId="12">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1">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0">
    <w:multiLevelType w:val="hybridMultilevel"/>
    <w:lvl w:ilvl="0">
      <w:start w:val="7"/>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9">
    <w:multiLevelType w:val="hybridMultilevel"/>
    <w:lvl w:ilvl="0">
      <w:start w:val="6"/>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8">
    <w:multiLevelType w:val="hybridMultilevel"/>
    <w:lvl w:ilvl="0">
      <w:start w:val="5"/>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7">
    <w:multiLevelType w:val="hybridMultilevel"/>
    <w:lvl w:ilvl="0">
      <w:start w:val="4"/>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6">
    <w:multiLevelType w:val="hybridMultilevel"/>
    <w:lvl w:ilvl="0">
      <w:start w:val="3"/>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5">
    <w:multiLevelType w:val="hybridMultilevel"/>
    <w:lvl w:ilvl="0">
      <w:start w:val="2"/>
      <w:numFmt w:val="decimal"/>
      <w:lvlText w:val="%1"/>
      <w:lvlJc w:val="left"/>
      <w:pPr>
        <w:ind w:left="966" w:hanging="747"/>
        <w:jc w:val="left"/>
      </w:pPr>
      <w:rPr>
        <w:rFonts w:hint="default"/>
        <w:lang w:val="en-US" w:eastAsia="zh-CN" w:bidi="ar-SA"/>
      </w:rPr>
    </w:lvl>
    <w:lvl w:ilvl="1">
      <w:start w:val="4"/>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黑体" w:hAnsi="黑体" w:eastAsia="黑体" w:cs="黑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4">
    <w:multiLevelType w:val="hybridMultilevel"/>
    <w:lvl w:ilvl="0">
      <w:start w:val="1"/>
      <w:numFmt w:val="decimal"/>
      <w:lvlText w:val="（%1）"/>
      <w:lvlJc w:val="left"/>
      <w:pPr>
        <w:ind w:left="66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0" w:hanging="530"/>
      </w:pPr>
      <w:rPr>
        <w:rFonts w:hint="default"/>
        <w:lang w:val="en-US" w:eastAsia="zh-CN" w:bidi="ar-SA"/>
      </w:rPr>
    </w:lvl>
    <w:lvl w:ilvl="2">
      <w:start w:val="0"/>
      <w:numFmt w:val="bullet"/>
      <w:lvlText w:val="•"/>
      <w:lvlJc w:val="left"/>
      <w:pPr>
        <w:ind w:left="2041" w:hanging="530"/>
      </w:pPr>
      <w:rPr>
        <w:rFonts w:hint="default"/>
        <w:lang w:val="en-US" w:eastAsia="zh-CN" w:bidi="ar-SA"/>
      </w:rPr>
    </w:lvl>
    <w:lvl w:ilvl="3">
      <w:start w:val="0"/>
      <w:numFmt w:val="bullet"/>
      <w:lvlText w:val="•"/>
      <w:lvlJc w:val="left"/>
      <w:pPr>
        <w:ind w:left="2731" w:hanging="530"/>
      </w:pPr>
      <w:rPr>
        <w:rFonts w:hint="default"/>
        <w:lang w:val="en-US" w:eastAsia="zh-CN" w:bidi="ar-SA"/>
      </w:rPr>
    </w:lvl>
    <w:lvl w:ilvl="4">
      <w:start w:val="0"/>
      <w:numFmt w:val="bullet"/>
      <w:lvlText w:val="•"/>
      <w:lvlJc w:val="left"/>
      <w:pPr>
        <w:ind w:left="3422" w:hanging="530"/>
      </w:pPr>
      <w:rPr>
        <w:rFonts w:hint="default"/>
        <w:lang w:val="en-US" w:eastAsia="zh-CN" w:bidi="ar-SA"/>
      </w:rPr>
    </w:lvl>
    <w:lvl w:ilvl="5">
      <w:start w:val="0"/>
      <w:numFmt w:val="bullet"/>
      <w:lvlText w:val="•"/>
      <w:lvlJc w:val="left"/>
      <w:pPr>
        <w:ind w:left="4112" w:hanging="530"/>
      </w:pPr>
      <w:rPr>
        <w:rFonts w:hint="default"/>
        <w:lang w:val="en-US" w:eastAsia="zh-CN" w:bidi="ar-SA"/>
      </w:rPr>
    </w:lvl>
    <w:lvl w:ilvl="6">
      <w:start w:val="0"/>
      <w:numFmt w:val="bullet"/>
      <w:lvlText w:val="•"/>
      <w:lvlJc w:val="left"/>
      <w:pPr>
        <w:ind w:left="4803" w:hanging="530"/>
      </w:pPr>
      <w:rPr>
        <w:rFonts w:hint="default"/>
        <w:lang w:val="en-US" w:eastAsia="zh-CN" w:bidi="ar-SA"/>
      </w:rPr>
    </w:lvl>
    <w:lvl w:ilvl="7">
      <w:start w:val="0"/>
      <w:numFmt w:val="bullet"/>
      <w:lvlText w:val="•"/>
      <w:lvlJc w:val="left"/>
      <w:pPr>
        <w:ind w:left="5493" w:hanging="530"/>
      </w:pPr>
      <w:rPr>
        <w:rFonts w:hint="default"/>
        <w:lang w:val="en-US" w:eastAsia="zh-CN" w:bidi="ar-SA"/>
      </w:rPr>
    </w:lvl>
    <w:lvl w:ilvl="8">
      <w:start w:val="0"/>
      <w:numFmt w:val="bullet"/>
      <w:lvlText w:val="•"/>
      <w:lvlJc w:val="left"/>
      <w:pPr>
        <w:ind w:left="6184" w:hanging="530"/>
      </w:pPr>
      <w:rPr>
        <w:rFonts w:hint="default"/>
        <w:lang w:val="en-US" w:eastAsia="zh-CN" w:bidi="ar-SA"/>
      </w:rPr>
    </w:lvl>
  </w:abstractNum>
  <w:abstractNum w:abstractNumId="3">
    <w:multiLevelType w:val="hybridMultilevel"/>
    <w:lvl w:ilvl="0">
      <w:start w:val="2"/>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2">
    <w:multiLevelType w:val="hybridMultilevel"/>
    <w:lvl w:ilvl="0">
      <w:start w:val="1"/>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1">
    <w:multiLevelType w:val="hybridMultilevel"/>
    <w:lvl w:ilvl="0">
      <w:start w:val="1"/>
      <w:numFmt w:val="decimal"/>
      <w:lvlText w:val="%1."/>
      <w:lvlJc w:val="left"/>
      <w:pPr>
        <w:ind w:left="994" w:hanging="318"/>
        <w:jc w:val="righ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00" w:hanging="423"/>
      </w:pPr>
      <w:rPr>
        <w:rFonts w:hint="default"/>
        <w:lang w:val="en-US" w:eastAsia="zh-CN" w:bidi="ar-SA"/>
      </w:rPr>
    </w:lvl>
    <w:lvl w:ilvl="3">
      <w:start w:val="0"/>
      <w:numFmt w:val="bullet"/>
      <w:lvlText w:val="•"/>
      <w:lvlJc w:val="left"/>
      <w:pPr>
        <w:ind w:left="1320" w:hanging="423"/>
      </w:pPr>
      <w:rPr>
        <w:rFonts w:hint="default"/>
        <w:lang w:val="en-US" w:eastAsia="zh-CN" w:bidi="ar-SA"/>
      </w:rPr>
    </w:lvl>
    <w:lvl w:ilvl="4">
      <w:start w:val="0"/>
      <w:numFmt w:val="bullet"/>
      <w:lvlText w:val="•"/>
      <w:lvlJc w:val="left"/>
      <w:pPr>
        <w:ind w:left="596" w:hanging="423"/>
      </w:pPr>
      <w:rPr>
        <w:rFonts w:hint="default"/>
        <w:lang w:val="en-US" w:eastAsia="zh-CN" w:bidi="ar-SA"/>
      </w:rPr>
    </w:lvl>
    <w:lvl w:ilvl="5">
      <w:start w:val="0"/>
      <w:numFmt w:val="bullet"/>
      <w:lvlText w:val="•"/>
      <w:lvlJc w:val="left"/>
      <w:pPr>
        <w:ind w:left="-128" w:hanging="423"/>
      </w:pPr>
      <w:rPr>
        <w:rFonts w:hint="default"/>
        <w:lang w:val="en-US" w:eastAsia="zh-CN" w:bidi="ar-SA"/>
      </w:rPr>
    </w:lvl>
    <w:lvl w:ilvl="6">
      <w:start w:val="0"/>
      <w:numFmt w:val="bullet"/>
      <w:lvlText w:val="•"/>
      <w:lvlJc w:val="left"/>
      <w:pPr>
        <w:ind w:left="-852" w:hanging="423"/>
      </w:pPr>
      <w:rPr>
        <w:rFonts w:hint="default"/>
        <w:lang w:val="en-US" w:eastAsia="zh-CN" w:bidi="ar-SA"/>
      </w:rPr>
    </w:lvl>
    <w:lvl w:ilvl="7">
      <w:start w:val="0"/>
      <w:numFmt w:val="bullet"/>
      <w:lvlText w:val="•"/>
      <w:lvlJc w:val="left"/>
      <w:pPr>
        <w:ind w:left="-1576" w:hanging="423"/>
      </w:pPr>
      <w:rPr>
        <w:rFonts w:hint="default"/>
        <w:lang w:val="en-US" w:eastAsia="zh-CN" w:bidi="ar-SA"/>
      </w:rPr>
    </w:lvl>
    <w:lvl w:ilvl="8">
      <w:start w:val="0"/>
      <w:numFmt w:val="bullet"/>
      <w:lvlText w:val="•"/>
      <w:lvlJc w:val="left"/>
      <w:pPr>
        <w:ind w:left="-2300" w:hanging="423"/>
      </w:pPr>
      <w:rPr>
        <w:rFonts w:hint="default"/>
        <w:lang w:val="en-US" w:eastAsia="zh-CN" w:bidi="ar-SA"/>
      </w:rPr>
    </w:lvl>
  </w:abstractNum>
  <w:abstractNum w:abstractNumId="0">
    <w:multiLevelType w:val="hybridMultilevel"/>
    <w:lvl w:ilvl="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0" w:hanging="420"/>
      </w:pPr>
      <w:rPr>
        <w:rFonts w:hint="default"/>
        <w:lang w:val="en-US" w:eastAsia="zh-CN" w:bidi="ar-SA"/>
      </w:rPr>
    </w:lvl>
    <w:lvl w:ilvl="2">
      <w:start w:val="0"/>
      <w:numFmt w:val="bullet"/>
      <w:lvlText w:val="•"/>
      <w:lvlJc w:val="left"/>
      <w:pPr>
        <w:ind w:left="3541" w:hanging="420"/>
      </w:pPr>
      <w:rPr>
        <w:rFonts w:hint="default"/>
        <w:lang w:val="en-US" w:eastAsia="zh-CN" w:bidi="ar-SA"/>
      </w:rPr>
    </w:lvl>
    <w:lvl w:ilvl="3">
      <w:start w:val="0"/>
      <w:numFmt w:val="bullet"/>
      <w:lvlText w:val="•"/>
      <w:lvlJc w:val="left"/>
      <w:pPr>
        <w:ind w:left="4421" w:hanging="420"/>
      </w:pPr>
      <w:rPr>
        <w:rFonts w:hint="default"/>
        <w:lang w:val="en-US" w:eastAsia="zh-CN" w:bidi="ar-SA"/>
      </w:rPr>
    </w:lvl>
    <w:lvl w:ilvl="4">
      <w:start w:val="0"/>
      <w:numFmt w:val="bullet"/>
      <w:lvlText w:val="•"/>
      <w:lvlJc w:val="left"/>
      <w:pPr>
        <w:ind w:left="5302" w:hanging="420"/>
      </w:pPr>
      <w:rPr>
        <w:rFonts w:hint="default"/>
        <w:lang w:val="en-US" w:eastAsia="zh-CN" w:bidi="ar-SA"/>
      </w:rPr>
    </w:lvl>
    <w:lvl w:ilvl="5">
      <w:start w:val="0"/>
      <w:numFmt w:val="bullet"/>
      <w:lvlText w:val="•"/>
      <w:lvlJc w:val="left"/>
      <w:pPr>
        <w:ind w:left="6183" w:hanging="420"/>
      </w:pPr>
      <w:rPr>
        <w:rFonts w:hint="default"/>
        <w:lang w:val="en-US" w:eastAsia="zh-CN" w:bidi="ar-SA"/>
      </w:rPr>
    </w:lvl>
    <w:lvl w:ilvl="6">
      <w:start w:val="0"/>
      <w:numFmt w:val="bullet"/>
      <w:lvlText w:val="•"/>
      <w:lvlJc w:val="left"/>
      <w:pPr>
        <w:ind w:left="7063" w:hanging="420"/>
      </w:pPr>
      <w:rPr>
        <w:rFonts w:hint="default"/>
        <w:lang w:val="en-US" w:eastAsia="zh-CN" w:bidi="ar-SA"/>
      </w:rPr>
    </w:lvl>
    <w:lvl w:ilvl="7">
      <w:start w:val="0"/>
      <w:numFmt w:val="bullet"/>
      <w:lvlText w:val="•"/>
      <w:lvlJc w:val="left"/>
      <w:pPr>
        <w:ind w:left="7944" w:hanging="420"/>
      </w:pPr>
      <w:rPr>
        <w:rFonts w:hint="default"/>
        <w:lang w:val="en-US" w:eastAsia="zh-CN" w:bidi="ar-SA"/>
      </w:rPr>
    </w:lvl>
    <w:lvl w:ilvl="8">
      <w:start w:val="0"/>
      <w:numFmt w:val="bullet"/>
      <w:lvlText w:val="•"/>
      <w:lvlJc w:val="left"/>
      <w:pPr>
        <w:ind w:left="8825" w:hanging="420"/>
      </w:pPr>
      <w:rPr>
        <w:rFonts w:hint="default"/>
        <w:lang w:val="en-US" w:eastAsia="zh-CN" w:bidi="ar-SA"/>
      </w:rPr>
    </w:lvl>
  </w:abstract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1" w:line="484" w:lineRule="exact"/>
      <w:ind w:left="385"/>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1778" w:hanging="420"/>
    </w:pPr>
    <w:rPr>
      <w:rFonts w:ascii="黑体" w:hAnsi="黑体" w:eastAsia="黑体" w:cs="黑体"/>
      <w:b/>
      <w:bCs/>
      <w:sz w:val="21"/>
      <w:szCs w:val="21"/>
      <w:lang w:val="en-US" w:eastAsia="zh-CN" w:bidi="ar-SA"/>
    </w:rPr>
  </w:style>
  <w:style w:styleId="TOC3" w:type="paragraph">
    <w:name w:val="TOC 3"/>
    <w:basedOn w:val="Normal"/>
    <w:uiPriority w:val="1"/>
    <w:qFormat/>
    <w:pPr>
      <w:spacing w:before="43"/>
      <w:ind w:left="1778" w:hanging="420"/>
    </w:pPr>
    <w:rPr>
      <w:rFonts w:ascii="宋体" w:hAnsi="宋体" w:eastAsia="宋体" w:cs="宋体"/>
      <w:sz w:val="21"/>
      <w:szCs w:val="21"/>
      <w:lang w:val="en-US" w:eastAsia="zh-CN" w:bidi="ar-SA"/>
    </w:rPr>
  </w:style>
  <w:style w:styleId="TOC4" w:type="paragraph">
    <w:name w:val="TOC 4"/>
    <w:basedOn w:val="Normal"/>
    <w:uiPriority w:val="1"/>
    <w:qFormat/>
    <w:pPr>
      <w:spacing w:before="43"/>
      <w:ind w:left="1778" w:hanging="420"/>
    </w:pPr>
    <w:rPr>
      <w:rFonts w:ascii="黑体" w:hAnsi="黑体" w:eastAsia="黑体" w:cs="黑体"/>
      <w:b/>
      <w:bCs/>
      <w:i/>
      <w:iCs/>
      <w:lang w:val="en-US" w:eastAsia="zh-CN" w:bidi="ar-SA"/>
    </w:rPr>
  </w:style>
  <w:style w:styleId="TOC5" w:type="paragraph">
    <w:name w:val="TOC 5"/>
    <w:basedOn w:val="Normal"/>
    <w:uiPriority w:val="1"/>
    <w:qFormat/>
    <w:pPr>
      <w:spacing w:before="43"/>
      <w:ind w:left="1778"/>
    </w:pPr>
    <w:rPr>
      <w:rFonts w:ascii="黑体" w:hAnsi="黑体" w:eastAsia="黑体" w:cs="黑体"/>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4"/>
      <w:ind w:left="2349" w:hanging="1054"/>
      <w:outlineLvl w:val="1"/>
    </w:pPr>
    <w:rPr>
      <w:rFonts w:ascii="黑体" w:hAnsi="黑体" w:eastAsia="黑体" w:cs="黑体"/>
      <w:b/>
      <w:bCs/>
      <w:sz w:val="30"/>
      <w:szCs w:val="30"/>
      <w:lang w:val="en-US" w:eastAsia="zh-CN" w:bidi="ar-SA"/>
    </w:rPr>
  </w:style>
  <w:style w:styleId="Heading2" w:type="paragraph">
    <w:name w:val="Heading 2"/>
    <w:basedOn w:val="Normal"/>
    <w:uiPriority w:val="1"/>
    <w:qFormat/>
    <w:pPr>
      <w:spacing w:before="100"/>
      <w:ind w:left="220"/>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966"/>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706" w:hanging="2487"/>
    </w:pPr>
    <w:rPr>
      <w:rFonts w:ascii="宋体" w:hAnsi="宋体" w:eastAsia="宋体" w:cs="宋体"/>
      <w:lang w:val="en-US" w:eastAsia="zh-CN" w:bidi="ar-SA"/>
    </w:rPr>
  </w:style>
  <w:style w:styleId="TableParagraph" w:type="paragraph">
    <w:name w:val="Table Paragraph"/>
    <w:basedOn w:val="Normal"/>
    <w:uiPriority w:val="1"/>
    <w:qFormat/>
    <w:pPr>
      <w:ind w:left="13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2023-06-02T06:57:07Z</dcterms:created>
  <dcterms:modified xsi:type="dcterms:W3CDTF">2023-06-02T06:57:07Z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