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6"/>
        <w:ind w:left="0" w:right="116" w:firstLine="0"/>
        <w:jc w:val="right"/>
        <w:rPr>
          <w:rFonts w:ascii="仿宋" w:eastAsia="仿宋"/>
          <w:sz w:val="18"/>
        </w:rPr>
      </w:pPr>
      <w:r>
        <w:drawing>
          <wp:anchor distT="0" distB="0" distL="0" distR="0" simplePos="0" relativeHeight="251659264" behindDoc="0" locked="0" layoutInCell="1" allowOverlap="1">
            <wp:simplePos x="0" y="0"/>
            <wp:positionH relativeFrom="page">
              <wp:posOffset>5865495</wp:posOffset>
            </wp:positionH>
            <wp:positionV relativeFrom="paragraph">
              <wp:posOffset>176530</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899" cy="723899"/>
                    </a:xfrm>
                    <a:prstGeom prst="rect">
                      <a:avLst/>
                    </a:prstGeom>
                  </pic:spPr>
                </pic:pic>
              </a:graphicData>
            </a:graphic>
          </wp:anchor>
        </w:drawing>
      </w:r>
      <w:r>
        <w:rPr>
          <w:rFonts w:ascii="仿宋" w:eastAsia="仿宋"/>
          <w:spacing w:val="-2"/>
          <w:sz w:val="18"/>
        </w:rPr>
        <w:t>光大永明人寿[2021]</w:t>
      </w:r>
      <w:r>
        <w:rPr>
          <w:rFonts w:ascii="仿宋" w:eastAsia="仿宋"/>
          <w:spacing w:val="-6"/>
          <w:sz w:val="18"/>
        </w:rPr>
        <w:t xml:space="preserve">养老年金保险 </w:t>
      </w:r>
      <w:r>
        <w:rPr>
          <w:rFonts w:ascii="仿宋" w:eastAsia="仿宋"/>
          <w:spacing w:val="-2"/>
          <w:sz w:val="18"/>
        </w:rPr>
        <w:t>10</w:t>
      </w:r>
      <w:r>
        <w:rPr>
          <w:rFonts w:ascii="仿宋" w:eastAsia="仿宋"/>
          <w:spacing w:val="-19"/>
          <w:sz w:val="18"/>
        </w:rPr>
        <w:t xml:space="preserve"> 号</w:t>
      </w:r>
    </w:p>
    <w:p>
      <w:pPr>
        <w:pStyle w:val="4"/>
        <w:spacing w:before="9"/>
        <w:rPr>
          <w:rFonts w:ascii="仿宋"/>
          <w:sz w:val="24"/>
        </w:rPr>
      </w:pPr>
    </w:p>
    <w:p>
      <w:pPr>
        <w:pStyle w:val="7"/>
      </w:pPr>
      <w:r>
        <w:rPr>
          <w:w w:val="95"/>
        </w:rPr>
        <w:t>光大永明人寿保险有限公</w:t>
      </w:r>
      <w:r>
        <w:rPr>
          <w:spacing w:val="-10"/>
          <w:w w:val="95"/>
        </w:rPr>
        <w:t>司</w:t>
      </w:r>
    </w:p>
    <w:p>
      <w:pPr>
        <w:pStyle w:val="4"/>
        <w:spacing w:before="3"/>
        <w:rPr>
          <w:b/>
          <w:sz w:val="28"/>
        </w:rPr>
      </w:pPr>
    </w:p>
    <w:p>
      <w:pPr>
        <w:spacing w:before="0" w:line="172" w:lineRule="exact"/>
        <w:ind w:left="0" w:right="910" w:firstLine="0"/>
        <w:jc w:val="right"/>
        <w:rPr>
          <w:rFonts w:ascii="仿宋" w:eastAsia="仿宋"/>
          <w:sz w:val="18"/>
        </w:rPr>
      </w:pPr>
      <w:r>
        <w:rPr>
          <w:rFonts w:ascii="仿宋" w:eastAsia="仿宋"/>
          <w:spacing w:val="-1"/>
          <w:sz w:val="18"/>
        </w:rPr>
        <w:t>请扫描以查询验证条款</w:t>
      </w:r>
    </w:p>
    <w:p>
      <w:pPr>
        <w:pStyle w:val="7"/>
        <w:spacing w:line="402" w:lineRule="exact"/>
        <w:ind w:right="792"/>
      </w:pPr>
      <w:bookmarkStart w:id="37" w:name="_GoBack"/>
      <w:r>
        <w:rPr>
          <w:w w:val="95"/>
        </w:rPr>
        <w:t>光大永明光明一生养老年金保险条</w:t>
      </w:r>
      <w:r>
        <w:rPr>
          <w:spacing w:val="-10"/>
          <w:w w:val="95"/>
        </w:rPr>
        <w:t>款</w:t>
      </w:r>
      <w:bookmarkEnd w:id="37"/>
    </w:p>
    <w:p>
      <w:pPr>
        <w:pStyle w:val="4"/>
        <w:rPr>
          <w:b/>
          <w:sz w:val="36"/>
        </w:rPr>
      </w:pPr>
    </w:p>
    <w:p>
      <w:pPr>
        <w:spacing w:before="291" w:line="597" w:lineRule="auto"/>
        <w:ind w:left="252" w:right="793" w:firstLine="0"/>
        <w:jc w:val="center"/>
        <w:rPr>
          <w:b/>
          <w:sz w:val="21"/>
        </w:rPr>
      </w:pPr>
      <w:r>
        <w:rPr>
          <w:b/>
          <w:spacing w:val="-16"/>
          <w:sz w:val="21"/>
        </w:rPr>
        <w:t>感谢您选择了光大永明人寿。为了帮助您更好地理解本条款，在阅读本条款前，请您注意阅读提示和说明。</w:t>
      </w:r>
      <w:r>
        <w:rPr>
          <w:b/>
          <w:spacing w:val="-4"/>
          <w:sz w:val="21"/>
        </w:rPr>
        <w:t>阅读提示</w:t>
      </w:r>
    </w:p>
    <w:p>
      <w:pPr>
        <w:spacing w:before="59"/>
        <w:ind w:left="252" w:right="792" w:firstLine="0"/>
        <w:jc w:val="center"/>
        <w:rPr>
          <w:b/>
          <w:sz w:val="21"/>
        </w:rPr>
      </w:pPr>
      <w:r>
        <w:rPr>
          <w:b/>
          <w:spacing w:val="-2"/>
          <w:sz w:val="21"/>
        </w:rPr>
        <w:t>您所享有的重要权益</w:t>
      </w:r>
    </w:p>
    <w:p>
      <w:pPr>
        <w:pStyle w:val="4"/>
        <w:spacing w:before="12"/>
        <w:rPr>
          <w:b/>
          <w:sz w:val="15"/>
        </w:rPr>
      </w:pPr>
    </w:p>
    <w:p>
      <w:pPr>
        <w:pStyle w:val="4"/>
        <w:tabs>
          <w:tab w:val="left" w:pos="8363"/>
        </w:tabs>
        <w:ind w:right="538"/>
        <w:jc w:val="center"/>
        <w:rPr>
          <w:b/>
        </w:rPr>
      </w:pPr>
      <w:r>
        <w:rPr>
          <w:spacing w:val="-2"/>
        </w:rPr>
        <w:t>本合同所提供的保障</w:t>
      </w:r>
      <w:r>
        <w:rPr>
          <w:spacing w:val="-63"/>
        </w:rPr>
        <w:t xml:space="preserve"> </w:t>
      </w:r>
      <w:r>
        <w:rPr>
          <w:spacing w:val="-2"/>
        </w:rPr>
        <w:t>..........................................................</w:t>
      </w:r>
      <w:r>
        <w:tab/>
      </w:r>
      <w:r>
        <w:fldChar w:fldCharType="begin"/>
      </w:r>
      <w:r>
        <w:instrText xml:space="preserve"> HYPERLINK \l "_bookmark11" </w:instrText>
      </w:r>
      <w:r>
        <w:fldChar w:fldCharType="separate"/>
      </w:r>
      <w:r>
        <w:rPr>
          <w:b/>
        </w:rPr>
        <w:t>第</w:t>
      </w:r>
      <w:r>
        <w:rPr>
          <w:b/>
          <w:spacing w:val="53"/>
          <w:w w:val="150"/>
        </w:rPr>
        <w:t xml:space="preserve"> </w:t>
      </w:r>
      <w:r>
        <w:rPr>
          <w:b/>
        </w:rPr>
        <w:t>十</w:t>
      </w:r>
      <w:r>
        <w:rPr>
          <w:b/>
          <w:spacing w:val="53"/>
          <w:w w:val="150"/>
        </w:rPr>
        <w:t xml:space="preserve"> </w:t>
      </w:r>
      <w:r>
        <w:rPr>
          <w:b/>
          <w:spacing w:val="-10"/>
        </w:rPr>
        <w:t>条</w:t>
      </w:r>
      <w:r>
        <w:rPr>
          <w:b/>
          <w:spacing w:val="-10"/>
        </w:rPr>
        <w:fldChar w:fldCharType="end"/>
      </w:r>
    </w:p>
    <w:p>
      <w:pPr>
        <w:pStyle w:val="4"/>
        <w:spacing w:before="11"/>
        <w:rPr>
          <w:b/>
          <w:sz w:val="15"/>
        </w:rPr>
      </w:pPr>
    </w:p>
    <w:p>
      <w:pPr>
        <w:tabs>
          <w:tab w:val="left" w:leader="dot" w:pos="8363"/>
        </w:tabs>
        <w:spacing w:before="0"/>
        <w:ind w:left="0" w:right="540" w:firstLine="0"/>
        <w:jc w:val="center"/>
        <w:rPr>
          <w:b/>
          <w:sz w:val="21"/>
        </w:rPr>
      </w:pPr>
      <w:r>
        <w:rPr>
          <w:spacing w:val="-2"/>
          <w:sz w:val="21"/>
        </w:rPr>
        <w:t>您在犹豫期享有的权</w:t>
      </w:r>
      <w:r>
        <w:rPr>
          <w:spacing w:val="-10"/>
          <w:sz w:val="21"/>
        </w:rPr>
        <w:t>利</w:t>
      </w:r>
      <w:r>
        <w:rPr>
          <w:rFonts w:ascii="Times New Roman" w:eastAsia="Times New Roman"/>
          <w:sz w:val="21"/>
        </w:rPr>
        <w:tab/>
      </w:r>
      <w:r>
        <w:fldChar w:fldCharType="begin"/>
      </w:r>
      <w:r>
        <w:instrText xml:space="preserve"> HYPERLINK \l "_bookmark24" </w:instrText>
      </w:r>
      <w:r>
        <w:fldChar w:fldCharType="separate"/>
      </w:r>
      <w:r>
        <w:rPr>
          <w:b/>
          <w:sz w:val="21"/>
        </w:rPr>
        <w:t>第二十一</w:t>
      </w:r>
      <w:r>
        <w:rPr>
          <w:b/>
          <w:spacing w:val="-10"/>
          <w:sz w:val="21"/>
        </w:rPr>
        <w:t>条</w:t>
      </w:r>
      <w:r>
        <w:rPr>
          <w:b/>
          <w:spacing w:val="-10"/>
          <w:sz w:val="21"/>
        </w:rPr>
        <w:fldChar w:fldCharType="end"/>
      </w:r>
    </w:p>
    <w:p>
      <w:pPr>
        <w:pStyle w:val="4"/>
        <w:spacing w:before="12"/>
        <w:rPr>
          <w:b/>
          <w:sz w:val="15"/>
        </w:rPr>
      </w:pPr>
    </w:p>
    <w:p>
      <w:pPr>
        <w:spacing w:before="0"/>
        <w:ind w:left="252" w:right="790" w:firstLine="0"/>
        <w:jc w:val="center"/>
        <w:rPr>
          <w:b/>
          <w:sz w:val="21"/>
        </w:rPr>
      </w:pPr>
      <w:r>
        <w:rPr>
          <w:b/>
          <w:spacing w:val="-3"/>
          <w:sz w:val="21"/>
        </w:rPr>
        <w:t>您应当特别注意的事项</w:t>
      </w:r>
    </w:p>
    <w:p>
      <w:pPr>
        <w:pStyle w:val="4"/>
        <w:spacing w:before="11"/>
        <w:rPr>
          <w:b/>
          <w:sz w:val="15"/>
        </w:rPr>
      </w:pPr>
    </w:p>
    <w:p>
      <w:pPr>
        <w:tabs>
          <w:tab w:val="left" w:leader="dot" w:pos="8363"/>
        </w:tabs>
        <w:spacing w:before="1"/>
        <w:ind w:left="0" w:right="465" w:firstLine="0"/>
        <w:jc w:val="center"/>
        <w:rPr>
          <w:b/>
          <w:sz w:val="21"/>
        </w:rPr>
      </w:pPr>
      <w:r>
        <w:rPr>
          <w:spacing w:val="-2"/>
          <w:sz w:val="21"/>
        </w:rPr>
        <w:t>在某些情况下，我们不承担保险责</w:t>
      </w:r>
      <w:r>
        <w:rPr>
          <w:spacing w:val="-10"/>
          <w:sz w:val="21"/>
        </w:rPr>
        <w:t>任</w:t>
      </w:r>
      <w:r>
        <w:rPr>
          <w:rFonts w:ascii="Times New Roman" w:eastAsia="Times New Roman"/>
          <w:sz w:val="21"/>
        </w:rPr>
        <w:tab/>
      </w:r>
      <w:r>
        <w:fldChar w:fldCharType="begin"/>
      </w:r>
      <w:r>
        <w:instrText xml:space="preserve"> HYPERLINK \l "_bookmark12" </w:instrText>
      </w:r>
      <w:r>
        <w:fldChar w:fldCharType="separate"/>
      </w:r>
      <w:r>
        <w:rPr>
          <w:b/>
          <w:spacing w:val="72"/>
          <w:sz w:val="21"/>
        </w:rPr>
        <w:t>第十一</w:t>
      </w:r>
      <w:r>
        <w:rPr>
          <w:b/>
          <w:spacing w:val="-10"/>
          <w:sz w:val="21"/>
        </w:rPr>
        <w:t xml:space="preserve">条 </w:t>
      </w:r>
      <w:r>
        <w:rPr>
          <w:b/>
          <w:spacing w:val="-10"/>
          <w:sz w:val="21"/>
        </w:rPr>
        <w:fldChar w:fldCharType="end"/>
      </w:r>
    </w:p>
    <w:p>
      <w:pPr>
        <w:pStyle w:val="4"/>
        <w:spacing w:before="11"/>
        <w:rPr>
          <w:b/>
          <w:sz w:val="15"/>
        </w:rPr>
      </w:pPr>
    </w:p>
    <w:p>
      <w:pPr>
        <w:tabs>
          <w:tab w:val="left" w:leader="dot" w:pos="8363"/>
        </w:tabs>
        <w:spacing w:before="0"/>
        <w:ind w:left="0" w:right="465" w:firstLine="0"/>
        <w:jc w:val="center"/>
        <w:rPr>
          <w:b/>
          <w:sz w:val="21"/>
        </w:rPr>
      </w:pPr>
      <w:r>
        <w:rPr>
          <w:spacing w:val="-2"/>
          <w:sz w:val="21"/>
        </w:rPr>
        <w:t>发生保险事故后，您应该及时通知我</w:t>
      </w:r>
      <w:r>
        <w:rPr>
          <w:spacing w:val="-10"/>
          <w:sz w:val="21"/>
        </w:rPr>
        <w:t>们</w:t>
      </w:r>
      <w:r>
        <w:rPr>
          <w:rFonts w:ascii="Times New Roman" w:eastAsia="Times New Roman"/>
          <w:sz w:val="21"/>
        </w:rPr>
        <w:tab/>
      </w:r>
      <w:r>
        <w:fldChar w:fldCharType="begin"/>
      </w:r>
      <w:r>
        <w:instrText xml:space="preserve"> HYPERLINK \l "_bookmark14" </w:instrText>
      </w:r>
      <w:r>
        <w:fldChar w:fldCharType="separate"/>
      </w:r>
      <w:r>
        <w:rPr>
          <w:b/>
          <w:spacing w:val="72"/>
          <w:sz w:val="21"/>
        </w:rPr>
        <w:t>第十二</w:t>
      </w:r>
      <w:r>
        <w:rPr>
          <w:b/>
          <w:spacing w:val="-10"/>
          <w:sz w:val="21"/>
        </w:rPr>
        <w:t xml:space="preserve">条 </w:t>
      </w:r>
      <w:r>
        <w:rPr>
          <w:b/>
          <w:spacing w:val="-10"/>
          <w:sz w:val="21"/>
        </w:rPr>
        <w:fldChar w:fldCharType="end"/>
      </w:r>
    </w:p>
    <w:p>
      <w:pPr>
        <w:pStyle w:val="4"/>
        <w:spacing w:before="11"/>
        <w:rPr>
          <w:b/>
          <w:sz w:val="15"/>
        </w:rPr>
      </w:pPr>
    </w:p>
    <w:p>
      <w:pPr>
        <w:tabs>
          <w:tab w:val="left" w:leader="dot" w:pos="8363"/>
        </w:tabs>
        <w:spacing w:before="1"/>
        <w:ind w:left="0" w:right="465" w:firstLine="0"/>
        <w:jc w:val="center"/>
        <w:rPr>
          <w:b/>
          <w:sz w:val="21"/>
        </w:rPr>
      </w:pPr>
      <w:r>
        <w:rPr>
          <w:spacing w:val="-2"/>
          <w:sz w:val="21"/>
        </w:rPr>
        <w:t>如何申请保险</w:t>
      </w:r>
      <w:r>
        <w:rPr>
          <w:spacing w:val="-12"/>
          <w:sz w:val="21"/>
        </w:rPr>
        <w:t>金</w:t>
      </w:r>
      <w:r>
        <w:rPr>
          <w:rFonts w:ascii="Times New Roman" w:eastAsia="Times New Roman"/>
          <w:sz w:val="21"/>
        </w:rPr>
        <w:tab/>
      </w:r>
      <w:r>
        <w:fldChar w:fldCharType="begin"/>
      </w:r>
      <w:r>
        <w:instrText xml:space="preserve"> HYPERLINK \l "_bookmark15" </w:instrText>
      </w:r>
      <w:r>
        <w:fldChar w:fldCharType="separate"/>
      </w:r>
      <w:r>
        <w:rPr>
          <w:b/>
          <w:spacing w:val="72"/>
          <w:sz w:val="21"/>
        </w:rPr>
        <w:t>第十三</w:t>
      </w:r>
      <w:r>
        <w:rPr>
          <w:b/>
          <w:spacing w:val="-10"/>
          <w:sz w:val="21"/>
        </w:rPr>
        <w:t xml:space="preserve">条 </w:t>
      </w:r>
      <w:r>
        <w:rPr>
          <w:b/>
          <w:spacing w:val="-10"/>
          <w:sz w:val="21"/>
        </w:rPr>
        <w:fldChar w:fldCharType="end"/>
      </w:r>
    </w:p>
    <w:p>
      <w:pPr>
        <w:pStyle w:val="4"/>
        <w:spacing w:before="11"/>
        <w:rPr>
          <w:b/>
          <w:sz w:val="15"/>
        </w:rPr>
      </w:pPr>
    </w:p>
    <w:p>
      <w:pPr>
        <w:tabs>
          <w:tab w:val="left" w:leader="dot" w:pos="8363"/>
        </w:tabs>
        <w:spacing w:before="0"/>
        <w:ind w:left="0" w:right="465" w:firstLine="0"/>
        <w:jc w:val="center"/>
        <w:rPr>
          <w:b/>
          <w:sz w:val="21"/>
        </w:rPr>
      </w:pPr>
      <w:r>
        <w:rPr>
          <w:spacing w:val="-2"/>
          <w:sz w:val="21"/>
        </w:rPr>
        <w:t>如何给付保险</w:t>
      </w:r>
      <w:r>
        <w:rPr>
          <w:spacing w:val="-12"/>
          <w:sz w:val="21"/>
        </w:rPr>
        <w:t>金</w:t>
      </w:r>
      <w:r>
        <w:rPr>
          <w:rFonts w:ascii="Times New Roman" w:eastAsia="Times New Roman"/>
          <w:sz w:val="21"/>
        </w:rPr>
        <w:tab/>
      </w:r>
      <w:r>
        <w:fldChar w:fldCharType="begin"/>
      </w:r>
      <w:r>
        <w:instrText xml:space="preserve"> HYPERLINK \l "_bookmark16" </w:instrText>
      </w:r>
      <w:r>
        <w:fldChar w:fldCharType="separate"/>
      </w:r>
      <w:r>
        <w:rPr>
          <w:b/>
          <w:spacing w:val="72"/>
          <w:sz w:val="21"/>
        </w:rPr>
        <w:t>第十四</w:t>
      </w:r>
      <w:r>
        <w:rPr>
          <w:b/>
          <w:spacing w:val="-10"/>
          <w:sz w:val="21"/>
        </w:rPr>
        <w:t xml:space="preserve">条 </w:t>
      </w:r>
      <w:r>
        <w:rPr>
          <w:b/>
          <w:spacing w:val="-10"/>
          <w:sz w:val="21"/>
        </w:rPr>
        <w:fldChar w:fldCharType="end"/>
      </w:r>
    </w:p>
    <w:p>
      <w:pPr>
        <w:pStyle w:val="4"/>
        <w:spacing w:before="12"/>
        <w:rPr>
          <w:b/>
          <w:sz w:val="15"/>
        </w:rPr>
      </w:pPr>
    </w:p>
    <w:p>
      <w:pPr>
        <w:tabs>
          <w:tab w:val="left" w:leader="dot" w:pos="8363"/>
        </w:tabs>
        <w:spacing w:before="0"/>
        <w:ind w:left="0" w:right="540" w:firstLine="0"/>
        <w:jc w:val="center"/>
        <w:rPr>
          <w:b/>
          <w:sz w:val="21"/>
        </w:rPr>
      </w:pPr>
      <w:r>
        <w:rPr>
          <w:spacing w:val="-2"/>
          <w:sz w:val="21"/>
        </w:rPr>
        <w:t>您有解除合同的权利，请您慎重决</w:t>
      </w:r>
      <w:r>
        <w:rPr>
          <w:spacing w:val="-10"/>
          <w:sz w:val="21"/>
        </w:rPr>
        <w:t>定</w:t>
      </w:r>
      <w:r>
        <w:rPr>
          <w:rFonts w:ascii="Times New Roman" w:eastAsia="Times New Roman"/>
          <w:sz w:val="21"/>
        </w:rPr>
        <w:tab/>
      </w:r>
      <w:r>
        <w:fldChar w:fldCharType="begin"/>
      </w:r>
      <w:r>
        <w:instrText xml:space="preserve"> HYPERLINK \l "_bookmark24" </w:instrText>
      </w:r>
      <w:r>
        <w:fldChar w:fldCharType="separate"/>
      </w:r>
      <w:r>
        <w:rPr>
          <w:b/>
          <w:sz w:val="21"/>
        </w:rPr>
        <w:t>第二十一</w:t>
      </w:r>
      <w:r>
        <w:rPr>
          <w:b/>
          <w:spacing w:val="-10"/>
          <w:sz w:val="21"/>
        </w:rPr>
        <w:t>条</w:t>
      </w:r>
      <w:r>
        <w:rPr>
          <w:b/>
          <w:spacing w:val="-10"/>
          <w:sz w:val="21"/>
        </w:rPr>
        <w:fldChar w:fldCharType="end"/>
      </w:r>
    </w:p>
    <w:p>
      <w:pPr>
        <w:pStyle w:val="4"/>
        <w:spacing w:before="11"/>
        <w:rPr>
          <w:b/>
          <w:sz w:val="15"/>
        </w:rPr>
      </w:pPr>
    </w:p>
    <w:p>
      <w:pPr>
        <w:tabs>
          <w:tab w:val="left" w:leader="dot" w:pos="8363"/>
        </w:tabs>
        <w:spacing w:before="0"/>
        <w:ind w:left="0" w:right="465" w:firstLine="0"/>
        <w:jc w:val="center"/>
        <w:rPr>
          <w:b/>
          <w:sz w:val="21"/>
        </w:rPr>
      </w:pPr>
      <w:r>
        <w:rPr>
          <w:sz w:val="21"/>
        </w:rPr>
        <w:t>释</w:t>
      </w:r>
      <w:r>
        <w:rPr>
          <w:spacing w:val="-10"/>
          <w:sz w:val="21"/>
        </w:rPr>
        <w:t>义</w:t>
      </w:r>
      <w:r>
        <w:rPr>
          <w:rFonts w:ascii="Times New Roman" w:eastAsia="Times New Roman"/>
          <w:sz w:val="21"/>
        </w:rPr>
        <w:tab/>
      </w:r>
      <w:r>
        <w:fldChar w:fldCharType="begin"/>
      </w:r>
      <w:r>
        <w:instrText xml:space="preserve"> HYPERLINK \l "_bookmark36" </w:instrText>
      </w:r>
      <w:r>
        <w:fldChar w:fldCharType="separate"/>
      </w:r>
      <w:r>
        <w:rPr>
          <w:b/>
          <w:spacing w:val="72"/>
          <w:sz w:val="21"/>
        </w:rPr>
        <w:t>第六部</w:t>
      </w:r>
      <w:r>
        <w:rPr>
          <w:b/>
          <w:spacing w:val="-10"/>
          <w:sz w:val="21"/>
        </w:rPr>
        <w:t xml:space="preserve">分 </w:t>
      </w:r>
      <w:r>
        <w:rPr>
          <w:b/>
          <w:spacing w:val="-10"/>
          <w:sz w:val="21"/>
        </w:rPr>
        <w:fldChar w:fldCharType="end"/>
      </w:r>
    </w:p>
    <w:p>
      <w:pPr>
        <w:pStyle w:val="4"/>
        <w:rPr>
          <w:b/>
          <w:sz w:val="22"/>
        </w:rPr>
      </w:pPr>
    </w:p>
    <w:p>
      <w:pPr>
        <w:spacing w:before="177"/>
        <w:ind w:left="252" w:right="792" w:firstLine="0"/>
        <w:jc w:val="center"/>
        <w:rPr>
          <w:b/>
          <w:sz w:val="21"/>
        </w:rPr>
      </w:pPr>
      <w:r>
        <w:rPr>
          <w:b/>
          <w:spacing w:val="-5"/>
          <w:sz w:val="21"/>
        </w:rPr>
        <w:t>说明</w:t>
      </w:r>
    </w:p>
    <w:p>
      <w:pPr>
        <w:pStyle w:val="4"/>
        <w:rPr>
          <w:b/>
          <w:sz w:val="20"/>
        </w:rPr>
      </w:pPr>
    </w:p>
    <w:p>
      <w:pPr>
        <w:pStyle w:val="4"/>
        <w:spacing w:before="6"/>
        <w:rPr>
          <w:b/>
          <w:sz w:val="13"/>
        </w:rPr>
      </w:pPr>
    </w:p>
    <w:tbl>
      <w:tblPr>
        <w:tblStyle w:val="8"/>
        <w:tblW w:w="0" w:type="auto"/>
        <w:tblInd w:w="3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46"/>
        <w:gridCol w:w="870"/>
        <w:gridCol w:w="3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446" w:type="dxa"/>
          </w:tcPr>
          <w:p>
            <w:pPr>
              <w:pStyle w:val="12"/>
              <w:spacing w:line="241" w:lineRule="exact"/>
              <w:ind w:left="50"/>
              <w:rPr>
                <w:b/>
                <w:sz w:val="21"/>
              </w:rPr>
            </w:pPr>
            <w:r>
              <w:rPr>
                <w:b/>
                <w:spacing w:val="-5"/>
                <w:sz w:val="21"/>
              </w:rPr>
              <w:t>我们</w:t>
            </w:r>
          </w:p>
        </w:tc>
        <w:tc>
          <w:tcPr>
            <w:tcW w:w="870" w:type="dxa"/>
          </w:tcPr>
          <w:p>
            <w:pPr>
              <w:pStyle w:val="12"/>
              <w:spacing w:line="241" w:lineRule="exact"/>
              <w:ind w:right="106"/>
              <w:jc w:val="right"/>
              <w:rPr>
                <w:b/>
                <w:sz w:val="21"/>
              </w:rPr>
            </w:pPr>
            <w:r>
              <w:rPr>
                <w:b/>
                <w:w w:val="100"/>
                <w:sz w:val="21"/>
              </w:rPr>
              <w:t>：</w:t>
            </w:r>
          </w:p>
        </w:tc>
        <w:tc>
          <w:tcPr>
            <w:tcW w:w="3110" w:type="dxa"/>
          </w:tcPr>
          <w:p>
            <w:pPr>
              <w:pStyle w:val="12"/>
              <w:spacing w:line="241" w:lineRule="exact"/>
              <w:ind w:left="107"/>
              <w:rPr>
                <w:b/>
                <w:sz w:val="21"/>
              </w:rPr>
            </w:pPr>
            <w:r>
              <w:rPr>
                <w:b/>
                <w:spacing w:val="-3"/>
                <w:sz w:val="21"/>
              </w:rPr>
              <w:t>指光大永明人寿保险有限公司。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8" w:hRule="atLeast"/>
        </w:trPr>
        <w:tc>
          <w:tcPr>
            <w:tcW w:w="1446" w:type="dxa"/>
          </w:tcPr>
          <w:p>
            <w:pPr>
              <w:pStyle w:val="12"/>
              <w:spacing w:before="46"/>
              <w:ind w:left="50"/>
              <w:rPr>
                <w:b/>
                <w:sz w:val="21"/>
              </w:rPr>
            </w:pPr>
            <w:r>
              <w:rPr>
                <w:b/>
                <w:w w:val="100"/>
                <w:sz w:val="21"/>
              </w:rPr>
              <w:t>您</w:t>
            </w:r>
          </w:p>
        </w:tc>
        <w:tc>
          <w:tcPr>
            <w:tcW w:w="870" w:type="dxa"/>
          </w:tcPr>
          <w:p>
            <w:pPr>
              <w:pStyle w:val="12"/>
              <w:spacing w:before="46"/>
              <w:ind w:right="106"/>
              <w:jc w:val="right"/>
              <w:rPr>
                <w:b/>
                <w:sz w:val="21"/>
              </w:rPr>
            </w:pPr>
            <w:r>
              <w:rPr>
                <w:b/>
                <w:w w:val="100"/>
                <w:sz w:val="21"/>
              </w:rPr>
              <w:t>：</w:t>
            </w:r>
          </w:p>
        </w:tc>
        <w:tc>
          <w:tcPr>
            <w:tcW w:w="3110" w:type="dxa"/>
          </w:tcPr>
          <w:p>
            <w:pPr>
              <w:pStyle w:val="12"/>
              <w:spacing w:before="46"/>
              <w:ind w:left="107"/>
              <w:rPr>
                <w:b/>
                <w:sz w:val="21"/>
              </w:rPr>
            </w:pPr>
            <w:r>
              <w:rPr>
                <w:b/>
                <w:spacing w:val="-2"/>
                <w:sz w:val="21"/>
              </w:rPr>
              <w:t>指投保人。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1446" w:type="dxa"/>
          </w:tcPr>
          <w:p>
            <w:pPr>
              <w:pStyle w:val="12"/>
              <w:spacing w:before="44" w:line="220" w:lineRule="exact"/>
              <w:ind w:left="50"/>
              <w:rPr>
                <w:b/>
                <w:sz w:val="21"/>
              </w:rPr>
            </w:pPr>
            <w:r>
              <w:rPr>
                <w:b/>
                <w:spacing w:val="-3"/>
                <w:sz w:val="21"/>
              </w:rPr>
              <w:t>保险条款</w:t>
            </w:r>
          </w:p>
        </w:tc>
        <w:tc>
          <w:tcPr>
            <w:tcW w:w="870" w:type="dxa"/>
          </w:tcPr>
          <w:p>
            <w:pPr>
              <w:pStyle w:val="12"/>
              <w:spacing w:before="44" w:line="220" w:lineRule="exact"/>
              <w:ind w:right="106"/>
              <w:jc w:val="right"/>
              <w:rPr>
                <w:b/>
                <w:sz w:val="21"/>
              </w:rPr>
            </w:pPr>
            <w:r>
              <w:rPr>
                <w:b/>
                <w:w w:val="100"/>
                <w:sz w:val="21"/>
              </w:rPr>
              <w:t>：</w:t>
            </w:r>
          </w:p>
        </w:tc>
        <w:tc>
          <w:tcPr>
            <w:tcW w:w="3110" w:type="dxa"/>
          </w:tcPr>
          <w:p>
            <w:pPr>
              <w:pStyle w:val="12"/>
              <w:spacing w:before="44" w:line="220" w:lineRule="exact"/>
              <w:ind w:left="107"/>
              <w:rPr>
                <w:b/>
                <w:sz w:val="21"/>
              </w:rPr>
            </w:pPr>
            <w:r>
              <w:rPr>
                <w:b/>
                <w:spacing w:val="-2"/>
                <w:sz w:val="21"/>
              </w:rPr>
              <w:t>指本条款。</w:t>
            </w:r>
          </w:p>
        </w:tc>
      </w:tr>
    </w:tbl>
    <w:p>
      <w:pPr>
        <w:spacing w:after="0" w:line="220" w:lineRule="exact"/>
        <w:rPr>
          <w:sz w:val="21"/>
        </w:rPr>
        <w:sectPr>
          <w:footerReference r:id="rId5" w:type="default"/>
          <w:type w:val="continuous"/>
          <w:pgSz w:w="11910" w:h="16840"/>
          <w:pgMar w:top="840" w:right="340" w:bottom="1180" w:left="880" w:header="0" w:footer="997" w:gutter="0"/>
          <w:pgNumType w:start="1"/>
          <w:cols w:space="720" w:num="1"/>
        </w:sectPr>
      </w:pPr>
    </w:p>
    <w:p>
      <w:pPr>
        <w:spacing w:before="47"/>
        <w:ind w:left="252" w:right="792" w:firstLine="0"/>
        <w:jc w:val="center"/>
        <w:rPr>
          <w:b/>
          <w:sz w:val="21"/>
        </w:rPr>
      </w:pPr>
      <w:r>
        <w:rPr>
          <w:b/>
          <w:spacing w:val="-3"/>
          <w:sz w:val="21"/>
        </w:rPr>
        <w:t>条款目录</w:t>
      </w:r>
    </w:p>
    <w:sdt>
      <w:sdtPr>
        <w:id w:val="1"/>
        <w:docPartObj>
          <w:docPartGallery w:val="Table of Contents"/>
          <w:docPartUnique/>
        </w:docPartObj>
      </w:sdtPr>
      <w:sdtContent>
        <w:p>
          <w:pPr>
            <w:pStyle w:val="5"/>
            <w:tabs>
              <w:tab w:val="left" w:leader="dot" w:pos="9527"/>
            </w:tabs>
            <w:spacing w:before="187"/>
            <w:rPr>
              <w:rFonts w:ascii="Calibri" w:eastAsia="Calibri"/>
            </w:rPr>
          </w:pPr>
          <w:r>
            <w:fldChar w:fldCharType="begin"/>
          </w:r>
          <w:r>
            <w:instrText xml:space="preserve">TOC \o "1-2" \h \z \u </w:instrText>
          </w:r>
          <w:r>
            <w:fldChar w:fldCharType="separate"/>
          </w:r>
          <w:r>
            <w:fldChar w:fldCharType="begin"/>
          </w:r>
          <w:r>
            <w:instrText xml:space="preserve"> HYPERLINK \l "_bookmark0" </w:instrText>
          </w:r>
          <w:r>
            <w:fldChar w:fldCharType="separate"/>
          </w:r>
          <w:r>
            <w:t>第一部分</w:t>
          </w:r>
          <w:r>
            <w:rPr>
              <w:spacing w:val="140"/>
            </w:rPr>
            <w:t xml:space="preserve"> </w:t>
          </w:r>
          <w:r>
            <w:t>您与我们的合</w:t>
          </w:r>
          <w:r>
            <w:rPr>
              <w:spacing w:val="-10"/>
            </w:rPr>
            <w:t>同</w:t>
          </w:r>
          <w:r>
            <w:rPr>
              <w:rFonts w:ascii="Times New Roman" w:eastAsia="Times New Roman"/>
              <w:b w:val="0"/>
            </w:rPr>
            <w:tab/>
          </w:r>
          <w:r>
            <w:rPr>
              <w:rFonts w:ascii="Calibri" w:eastAsia="Calibri"/>
              <w:spacing w:val="-10"/>
            </w:rPr>
            <w:t>3</w:t>
          </w:r>
          <w:r>
            <w:rPr>
              <w:rFonts w:ascii="Calibri" w:eastAsia="Calibri"/>
              <w:spacing w:val="-10"/>
            </w:rPr>
            <w:fldChar w:fldCharType="end"/>
          </w:r>
        </w:p>
        <w:p>
          <w:pPr>
            <w:pStyle w:val="6"/>
            <w:tabs>
              <w:tab w:val="left" w:leader="dot" w:pos="9780"/>
            </w:tabs>
            <w:spacing w:before="176"/>
            <w:rPr>
              <w:rFonts w:ascii="Calibri" w:eastAsia="Calibri"/>
            </w:rPr>
          </w:pPr>
          <w:r>
            <w:fldChar w:fldCharType="begin"/>
          </w:r>
          <w:r>
            <w:instrText xml:space="preserve"> HYPERLINK \l "_bookmark1" </w:instrText>
          </w:r>
          <w:r>
            <w:fldChar w:fldCharType="separate"/>
          </w:r>
          <w:r>
            <w:rPr>
              <w:w w:val="95"/>
            </w:rPr>
            <w:t>第一条</w:t>
          </w:r>
          <w:r>
            <w:rPr>
              <w:spacing w:val="57"/>
            </w:rPr>
            <w:t xml:space="preserve"> </w:t>
          </w:r>
          <w:r>
            <w:rPr>
              <w:w w:val="95"/>
            </w:rPr>
            <w:t>保险合同的构</w:t>
          </w:r>
          <w:r>
            <w:rPr>
              <w:spacing w:val="-10"/>
              <w:w w:val="95"/>
            </w:rPr>
            <w:t>成</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spacing w:before="55"/>
            <w:rPr>
              <w:rFonts w:ascii="Calibri" w:eastAsia="Calibri"/>
            </w:rPr>
          </w:pPr>
          <w:r>
            <w:fldChar w:fldCharType="begin"/>
          </w:r>
          <w:r>
            <w:instrText xml:space="preserve"> HYPERLINK \l "_bookmark2" </w:instrText>
          </w:r>
          <w:r>
            <w:fldChar w:fldCharType="separate"/>
          </w:r>
          <w:r>
            <w:rPr>
              <w:w w:val="95"/>
            </w:rPr>
            <w:t>第二条</w:t>
          </w:r>
          <w:r>
            <w:rPr>
              <w:spacing w:val="31"/>
            </w:rPr>
            <w:t xml:space="preserve"> </w:t>
          </w:r>
          <w:r>
            <w:rPr>
              <w:w w:val="95"/>
            </w:rPr>
            <w:t>投保年</w:t>
          </w:r>
          <w:r>
            <w:rPr>
              <w:spacing w:val="-10"/>
              <w:w w:val="95"/>
            </w:rPr>
            <w:t>龄</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"_bookmark3" </w:instrText>
          </w:r>
          <w:r>
            <w:fldChar w:fldCharType="separate"/>
          </w:r>
          <w:r>
            <w:rPr>
              <w:w w:val="95"/>
            </w:rPr>
            <w:t>第三条</w:t>
          </w:r>
          <w:r>
            <w:rPr>
              <w:spacing w:val="33"/>
              <w:w w:val="150"/>
            </w:rPr>
            <w:t xml:space="preserve"> </w:t>
          </w:r>
          <w:r>
            <w:rPr>
              <w:w w:val="95"/>
            </w:rPr>
            <w:t>保险合同的成立与生</w:t>
          </w:r>
          <w:r>
            <w:rPr>
              <w:spacing w:val="-10"/>
              <w:w w:val="95"/>
            </w:rPr>
            <w:t>效</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"_bookmark4" </w:instrText>
          </w:r>
          <w:r>
            <w:fldChar w:fldCharType="separate"/>
          </w:r>
          <w:r>
            <w:rPr>
              <w:w w:val="95"/>
            </w:rPr>
            <w:t>第四条</w:t>
          </w:r>
          <w:r>
            <w:rPr>
              <w:spacing w:val="31"/>
            </w:rPr>
            <w:t xml:space="preserve"> </w:t>
          </w:r>
          <w:r>
            <w:rPr>
              <w:w w:val="95"/>
            </w:rPr>
            <w:t>保险期</w:t>
          </w:r>
          <w:r>
            <w:rPr>
              <w:spacing w:val="-10"/>
              <w:w w:val="95"/>
            </w:rPr>
            <w:t>间</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"_bookmark5" </w:instrText>
          </w:r>
          <w:r>
            <w:fldChar w:fldCharType="separate"/>
          </w:r>
          <w:r>
            <w:rPr>
              <w:w w:val="95"/>
            </w:rPr>
            <w:t>第五条</w:t>
          </w:r>
          <w:r>
            <w:rPr>
              <w:spacing w:val="47"/>
            </w:rPr>
            <w:t xml:space="preserve"> </w:t>
          </w:r>
          <w:r>
            <w:rPr>
              <w:w w:val="95"/>
            </w:rPr>
            <w:t>保险费的支</w:t>
          </w:r>
          <w:r>
            <w:rPr>
              <w:spacing w:val="-10"/>
              <w:w w:val="95"/>
            </w:rPr>
            <w:t>付</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spacing w:before="55"/>
            <w:rPr>
              <w:rFonts w:ascii="Calibri" w:eastAsia="Calibri"/>
            </w:rPr>
          </w:pPr>
          <w:r>
            <w:fldChar w:fldCharType="begin"/>
          </w:r>
          <w:r>
            <w:instrText xml:space="preserve"> HYPERLINK \l "_bookmark6" </w:instrText>
          </w:r>
          <w:r>
            <w:fldChar w:fldCharType="separate"/>
          </w:r>
          <w:r>
            <w:rPr>
              <w:w w:val="95"/>
            </w:rPr>
            <w:t>第六条</w:t>
          </w:r>
          <w:r>
            <w:rPr>
              <w:spacing w:val="47"/>
            </w:rPr>
            <w:t xml:space="preserve"> </w:t>
          </w:r>
          <w:r>
            <w:rPr>
              <w:w w:val="95"/>
            </w:rPr>
            <w:t>基本保险金</w:t>
          </w:r>
          <w:r>
            <w:rPr>
              <w:spacing w:val="-10"/>
              <w:w w:val="95"/>
            </w:rPr>
            <w:t>额</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"_bookmark7" </w:instrText>
          </w:r>
          <w:r>
            <w:fldChar w:fldCharType="separate"/>
          </w:r>
          <w:r>
            <w:rPr>
              <w:w w:val="95"/>
            </w:rPr>
            <w:t>第七条</w:t>
          </w:r>
          <w:r>
            <w:rPr>
              <w:spacing w:val="47"/>
            </w:rPr>
            <w:t xml:space="preserve"> </w:t>
          </w:r>
          <w:r>
            <w:rPr>
              <w:w w:val="95"/>
            </w:rPr>
            <w:t>养老年金领</w:t>
          </w:r>
          <w:r>
            <w:rPr>
              <w:spacing w:val="-10"/>
              <w:w w:val="95"/>
            </w:rPr>
            <w:t>取</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"_bookmark8" </w:instrText>
          </w:r>
          <w:r>
            <w:fldChar w:fldCharType="separate"/>
          </w:r>
          <w:r>
            <w:rPr>
              <w:w w:val="95"/>
            </w:rPr>
            <w:t>第八条</w:t>
          </w:r>
          <w:r>
            <w:rPr>
              <w:spacing w:val="57"/>
            </w:rPr>
            <w:t xml:space="preserve"> </w:t>
          </w:r>
          <w:r>
            <w:rPr>
              <w:w w:val="95"/>
            </w:rPr>
            <w:t>保险合同的中</w:t>
          </w:r>
          <w:r>
            <w:rPr>
              <w:spacing w:val="-10"/>
              <w:w w:val="95"/>
            </w:rPr>
            <w:t>止</w:t>
          </w:r>
          <w:r>
            <w:rPr>
              <w:rFonts w:ascii="Times New Roman" w:eastAsia="Times New Roman"/>
            </w:rPr>
            <w:tab/>
          </w:r>
          <w:r>
            <w:rPr>
              <w:rFonts w:ascii="Calibri" w:eastAsia="Calibri"/>
              <w:spacing w:val="-10"/>
            </w:rPr>
            <w:t>4</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"_bookmark9" </w:instrText>
          </w:r>
          <w:r>
            <w:fldChar w:fldCharType="separate"/>
          </w:r>
          <w:r>
            <w:rPr>
              <w:w w:val="95"/>
            </w:rPr>
            <w:t>第九条</w:t>
          </w:r>
          <w:r>
            <w:rPr>
              <w:spacing w:val="57"/>
            </w:rPr>
            <w:t xml:space="preserve"> </w:t>
          </w:r>
          <w:r>
            <w:rPr>
              <w:w w:val="95"/>
            </w:rPr>
            <w:t>保险合同的终</w:t>
          </w:r>
          <w:r>
            <w:rPr>
              <w:spacing w:val="-10"/>
              <w:w w:val="95"/>
            </w:rPr>
            <w:t>止</w:t>
          </w:r>
          <w:r>
            <w:rPr>
              <w:rFonts w:ascii="Times New Roman" w:eastAsia="Times New Roman"/>
            </w:rPr>
            <w:tab/>
          </w:r>
          <w:r>
            <w:rPr>
              <w:rFonts w:ascii="Calibri" w:eastAsia="Calibri"/>
              <w:spacing w:val="-10"/>
            </w:rPr>
            <w:t>4</w:t>
          </w:r>
          <w:r>
            <w:rPr>
              <w:rFonts w:ascii="Calibri" w:eastAsia="Calibri"/>
              <w:spacing w:val="-10"/>
            </w:rPr>
            <w:fldChar w:fldCharType="end"/>
          </w:r>
        </w:p>
        <w:p>
          <w:pPr>
            <w:pStyle w:val="5"/>
            <w:tabs>
              <w:tab w:val="left" w:leader="dot" w:pos="9527"/>
            </w:tabs>
            <w:spacing w:before="175"/>
            <w:rPr>
              <w:rFonts w:ascii="Calibri" w:eastAsia="Calibri"/>
            </w:rPr>
          </w:pPr>
          <w:r>
            <w:fldChar w:fldCharType="begin"/>
          </w:r>
          <w:r>
            <w:instrText xml:space="preserve"> HYPERLINK \l "_bookmark10" </w:instrText>
          </w:r>
          <w:r>
            <w:fldChar w:fldCharType="separate"/>
          </w:r>
          <w:r>
            <w:t>第二部分</w:t>
          </w:r>
          <w:r>
            <w:rPr>
              <w:spacing w:val="140"/>
            </w:rPr>
            <w:t xml:space="preserve"> </w:t>
          </w:r>
          <w:r>
            <w:t>我们提供的保</w:t>
          </w:r>
          <w:r>
            <w:rPr>
              <w:spacing w:val="-10"/>
            </w:rPr>
            <w:t>障</w:t>
          </w:r>
          <w:r>
            <w:rPr>
              <w:rFonts w:ascii="Times New Roman" w:eastAsia="Times New Roman"/>
              <w:b w:val="0"/>
            </w:rPr>
            <w:tab/>
          </w:r>
          <w:r>
            <w:rPr>
              <w:rFonts w:ascii="Calibri" w:eastAsia="Calibri"/>
              <w:spacing w:val="-10"/>
            </w:rPr>
            <w:t>4</w:t>
          </w:r>
          <w:r>
            <w:rPr>
              <w:rFonts w:ascii="Calibri" w:eastAsia="Calibri"/>
              <w:spacing w:val="-10"/>
            </w:rPr>
            <w:fldChar w:fldCharType="end"/>
          </w:r>
        </w:p>
        <w:p>
          <w:pPr>
            <w:pStyle w:val="6"/>
            <w:tabs>
              <w:tab w:val="left" w:leader="dot" w:pos="9780"/>
            </w:tabs>
            <w:spacing w:before="176"/>
            <w:rPr>
              <w:rFonts w:ascii="Calibri" w:eastAsia="Calibri"/>
            </w:rPr>
          </w:pPr>
          <w:r>
            <w:fldChar w:fldCharType="begin"/>
          </w:r>
          <w:r>
            <w:instrText xml:space="preserve"> HYPERLINK \l "_bookmark11" </w:instrText>
          </w:r>
          <w:r>
            <w:fldChar w:fldCharType="separate"/>
          </w:r>
          <w:r>
            <w:rPr>
              <w:w w:val="95"/>
            </w:rPr>
            <w:t>第十条</w:t>
          </w:r>
          <w:r>
            <w:rPr>
              <w:spacing w:val="31"/>
            </w:rPr>
            <w:t xml:space="preserve"> </w:t>
          </w:r>
          <w:r>
            <w:rPr>
              <w:w w:val="95"/>
            </w:rPr>
            <w:t>保险责</w:t>
          </w:r>
          <w:r>
            <w:rPr>
              <w:spacing w:val="-10"/>
              <w:w w:val="95"/>
            </w:rPr>
            <w:t>任</w:t>
          </w:r>
          <w:r>
            <w:rPr>
              <w:rFonts w:ascii="Times New Roman" w:eastAsia="Times New Roman"/>
            </w:rPr>
            <w:tab/>
          </w:r>
          <w:r>
            <w:rPr>
              <w:rFonts w:ascii="Calibri" w:eastAsia="Calibri"/>
              <w:spacing w:val="-10"/>
            </w:rPr>
            <w:t>4</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"_bookmark12" </w:instrText>
          </w:r>
          <w:r>
            <w:fldChar w:fldCharType="separate"/>
          </w:r>
          <w:r>
            <w:rPr>
              <w:w w:val="95"/>
            </w:rPr>
            <w:t>第十一条</w:t>
          </w:r>
          <w:r>
            <w:rPr>
              <w:spacing w:val="39"/>
            </w:rPr>
            <w:t xml:space="preserve"> </w:t>
          </w:r>
          <w:r>
            <w:rPr>
              <w:w w:val="95"/>
            </w:rPr>
            <w:t>责任免</w:t>
          </w:r>
          <w:r>
            <w:rPr>
              <w:spacing w:val="-10"/>
              <w:w w:val="95"/>
            </w:rPr>
            <w:t>除</w:t>
          </w:r>
          <w:r>
            <w:rPr>
              <w:rFonts w:ascii="Times New Roman" w:eastAsia="Times New Roman"/>
            </w:rPr>
            <w:tab/>
          </w:r>
          <w:r>
            <w:rPr>
              <w:rFonts w:ascii="Calibri" w:eastAsia="Calibri"/>
              <w:spacing w:val="-10"/>
            </w:rPr>
            <w:t>5</w:t>
          </w:r>
          <w:r>
            <w:rPr>
              <w:rFonts w:ascii="Calibri" w:eastAsia="Calibri"/>
              <w:spacing w:val="-10"/>
            </w:rPr>
            <w:fldChar w:fldCharType="end"/>
          </w:r>
        </w:p>
        <w:p>
          <w:pPr>
            <w:pStyle w:val="5"/>
            <w:tabs>
              <w:tab w:val="left" w:leader="dot" w:pos="9527"/>
            </w:tabs>
            <w:rPr>
              <w:rFonts w:ascii="Calibri" w:eastAsia="Calibri"/>
            </w:rPr>
          </w:pPr>
          <w:r>
            <w:fldChar w:fldCharType="begin"/>
          </w:r>
          <w:r>
            <w:instrText xml:space="preserve"> HYPERLINK \l "_bookmark13" </w:instrText>
          </w:r>
          <w:r>
            <w:fldChar w:fldCharType="separate"/>
          </w:r>
          <w:r>
            <w:t>第三部分</w:t>
          </w:r>
          <w:r>
            <w:rPr>
              <w:spacing w:val="138"/>
            </w:rPr>
            <w:t xml:space="preserve"> </w:t>
          </w:r>
          <w:r>
            <w:t>如何申请领取保险</w:t>
          </w:r>
          <w:r>
            <w:rPr>
              <w:spacing w:val="-10"/>
            </w:rPr>
            <w:t>金</w:t>
          </w:r>
          <w:r>
            <w:rPr>
              <w:rFonts w:ascii="Times New Roman" w:eastAsia="Times New Roman"/>
              <w:b w:val="0"/>
            </w:rPr>
            <w:tab/>
          </w:r>
          <w:r>
            <w:rPr>
              <w:rFonts w:ascii="Calibri" w:eastAsia="Calibri"/>
              <w:spacing w:val="-10"/>
            </w:rPr>
            <w:t>5</w:t>
          </w:r>
          <w:r>
            <w:rPr>
              <w:rFonts w:ascii="Calibri" w:eastAsia="Calibri"/>
              <w:spacing w:val="-10"/>
            </w:rPr>
            <w:fldChar w:fldCharType="end"/>
          </w:r>
        </w:p>
        <w:p>
          <w:pPr>
            <w:pStyle w:val="6"/>
            <w:tabs>
              <w:tab w:val="left" w:leader="dot" w:pos="9780"/>
            </w:tabs>
            <w:spacing w:before="175"/>
            <w:rPr>
              <w:rFonts w:ascii="Calibri" w:eastAsia="Calibri"/>
            </w:rPr>
          </w:pPr>
          <w:r>
            <w:fldChar w:fldCharType="begin"/>
          </w:r>
          <w:r>
            <w:instrText xml:space="preserve"> HYPERLINK \l "_bookmark14" </w:instrText>
          </w:r>
          <w:r>
            <w:fldChar w:fldCharType="separate"/>
          </w:r>
          <w:r>
            <w:rPr>
              <w:w w:val="95"/>
            </w:rPr>
            <w:t>第十二条</w:t>
          </w:r>
          <w:r>
            <w:rPr>
              <w:spacing w:val="57"/>
            </w:rPr>
            <w:t xml:space="preserve"> </w:t>
          </w:r>
          <w:r>
            <w:rPr>
              <w:w w:val="95"/>
            </w:rPr>
            <w:t>保险事故通</w:t>
          </w:r>
          <w:r>
            <w:rPr>
              <w:spacing w:val="-10"/>
              <w:w w:val="95"/>
            </w:rPr>
            <w:t>知</w:t>
          </w:r>
          <w:r>
            <w:rPr>
              <w:rFonts w:ascii="Times New Roman" w:eastAsia="Times New Roman"/>
            </w:rPr>
            <w:tab/>
          </w:r>
          <w:r>
            <w:rPr>
              <w:rFonts w:ascii="Calibri" w:eastAsia="Calibri"/>
              <w:spacing w:val="-10"/>
            </w:rPr>
            <w:t>5</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"_bookmark15" </w:instrText>
          </w:r>
          <w:r>
            <w:fldChar w:fldCharType="separate"/>
          </w:r>
          <w:r>
            <w:rPr>
              <w:w w:val="95"/>
            </w:rPr>
            <w:t>第十三条</w:t>
          </w:r>
          <w:r>
            <w:rPr>
              <w:spacing w:val="47"/>
            </w:rPr>
            <w:t xml:space="preserve"> </w:t>
          </w:r>
          <w:r>
            <w:rPr>
              <w:w w:val="95"/>
            </w:rPr>
            <w:t>保险金申</w:t>
          </w:r>
          <w:r>
            <w:rPr>
              <w:spacing w:val="-10"/>
              <w:w w:val="95"/>
            </w:rPr>
            <w:t>请</w:t>
          </w:r>
          <w:r>
            <w:rPr>
              <w:rFonts w:ascii="Times New Roman" w:eastAsia="Times New Roman"/>
            </w:rPr>
            <w:tab/>
          </w:r>
          <w:r>
            <w:rPr>
              <w:rFonts w:ascii="Calibri" w:eastAsia="Calibri"/>
              <w:spacing w:val="-10"/>
            </w:rPr>
            <w:t>5</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"_bookmark16" </w:instrText>
          </w:r>
          <w:r>
            <w:fldChar w:fldCharType="separate"/>
          </w:r>
          <w:r>
            <w:rPr>
              <w:w w:val="95"/>
            </w:rPr>
            <w:t>第十四条</w:t>
          </w:r>
          <w:r>
            <w:rPr>
              <w:spacing w:val="47"/>
            </w:rPr>
            <w:t xml:space="preserve"> </w:t>
          </w:r>
          <w:r>
            <w:rPr>
              <w:w w:val="95"/>
            </w:rPr>
            <w:t>保险金给</w:t>
          </w:r>
          <w:r>
            <w:rPr>
              <w:spacing w:val="-10"/>
              <w:w w:val="95"/>
            </w:rPr>
            <w:t>付</w:t>
          </w:r>
          <w:r>
            <w:rPr>
              <w:rFonts w:ascii="Times New Roman" w:eastAsia="Times New Roman"/>
            </w:rPr>
            <w:tab/>
          </w:r>
          <w:r>
            <w:rPr>
              <w:rFonts w:ascii="Calibri" w:eastAsia="Calibri"/>
              <w:spacing w:val="-10"/>
            </w:rPr>
            <w:t>6</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"_bookmark17" </w:instrText>
          </w:r>
          <w:r>
            <w:fldChar w:fldCharType="separate"/>
          </w:r>
          <w:r>
            <w:rPr>
              <w:w w:val="95"/>
            </w:rPr>
            <w:t>第十五条</w:t>
          </w:r>
          <w:r>
            <w:rPr>
              <w:spacing w:val="47"/>
            </w:rPr>
            <w:t xml:space="preserve"> </w:t>
          </w:r>
          <w:r>
            <w:rPr>
              <w:w w:val="95"/>
            </w:rPr>
            <w:t>欠款的扣</w:t>
          </w:r>
          <w:r>
            <w:rPr>
              <w:spacing w:val="-10"/>
              <w:w w:val="95"/>
            </w:rPr>
            <w:t>除</w:t>
          </w:r>
          <w:r>
            <w:rPr>
              <w:rFonts w:ascii="Times New Roman" w:eastAsia="Times New Roman"/>
            </w:rPr>
            <w:tab/>
          </w:r>
          <w:r>
            <w:rPr>
              <w:rFonts w:ascii="Calibri" w:eastAsia="Calibri"/>
              <w:spacing w:val="-10"/>
            </w:rPr>
            <w:t>6</w:t>
          </w:r>
          <w:r>
            <w:rPr>
              <w:rFonts w:ascii="Calibri" w:eastAsia="Calibri"/>
              <w:spacing w:val="-10"/>
            </w:rPr>
            <w:fldChar w:fldCharType="end"/>
          </w:r>
        </w:p>
        <w:p>
          <w:pPr>
            <w:pStyle w:val="5"/>
            <w:tabs>
              <w:tab w:val="left" w:leader="dot" w:pos="9527"/>
            </w:tabs>
            <w:spacing w:before="175"/>
            <w:rPr>
              <w:rFonts w:ascii="Calibri" w:eastAsia="Calibri"/>
            </w:rPr>
          </w:pPr>
          <w:r>
            <w:fldChar w:fldCharType="begin"/>
          </w:r>
          <w:r>
            <w:instrText xml:space="preserve"> HYPERLINK \l "_bookmark18" </w:instrText>
          </w:r>
          <w:r>
            <w:fldChar w:fldCharType="separate"/>
          </w:r>
          <w:r>
            <w:t>第四部分</w:t>
          </w:r>
          <w:r>
            <w:rPr>
              <w:spacing w:val="138"/>
            </w:rPr>
            <w:t xml:space="preserve"> </w:t>
          </w:r>
          <w:r>
            <w:t>您所拥有的重要权</w:t>
          </w:r>
          <w:r>
            <w:rPr>
              <w:spacing w:val="-10"/>
            </w:rPr>
            <w:t>益</w:t>
          </w:r>
          <w:r>
            <w:rPr>
              <w:rFonts w:ascii="Times New Roman" w:eastAsia="Times New Roman"/>
              <w:b w:val="0"/>
            </w:rPr>
            <w:tab/>
          </w:r>
          <w:r>
            <w:rPr>
              <w:rFonts w:ascii="Calibri" w:eastAsia="Calibri"/>
              <w:spacing w:val="-10"/>
            </w:rPr>
            <w:t>6</w:t>
          </w:r>
          <w:r>
            <w:rPr>
              <w:rFonts w:ascii="Calibri" w:eastAsia="Calibri"/>
              <w:spacing w:val="-10"/>
            </w:rPr>
            <w:fldChar w:fldCharType="end"/>
          </w:r>
        </w:p>
        <w:p>
          <w:pPr>
            <w:pStyle w:val="6"/>
            <w:tabs>
              <w:tab w:val="left" w:leader="dot" w:pos="9780"/>
            </w:tabs>
            <w:spacing w:before="176"/>
            <w:rPr>
              <w:rFonts w:ascii="Calibri" w:eastAsia="Calibri"/>
            </w:rPr>
          </w:pPr>
          <w:r>
            <w:fldChar w:fldCharType="begin"/>
          </w:r>
          <w:r>
            <w:instrText xml:space="preserve"> HYPERLINK \l "_bookmark19" </w:instrText>
          </w:r>
          <w:r>
            <w:fldChar w:fldCharType="separate"/>
          </w:r>
          <w:r>
            <w:rPr>
              <w:w w:val="95"/>
            </w:rPr>
            <w:t>第十六条</w:t>
          </w:r>
          <w:r>
            <w:rPr>
              <w:spacing w:val="39"/>
            </w:rPr>
            <w:t xml:space="preserve"> </w:t>
          </w:r>
          <w:r>
            <w:rPr>
              <w:w w:val="95"/>
            </w:rPr>
            <w:t>减额交</w:t>
          </w:r>
          <w:r>
            <w:rPr>
              <w:spacing w:val="-10"/>
              <w:w w:val="95"/>
            </w:rPr>
            <w:t>清</w:t>
          </w:r>
          <w:r>
            <w:rPr>
              <w:rFonts w:ascii="Times New Roman" w:eastAsia="Times New Roman"/>
            </w:rPr>
            <w:tab/>
          </w:r>
          <w:r>
            <w:rPr>
              <w:rFonts w:ascii="Calibri" w:eastAsia="Calibri"/>
              <w:spacing w:val="-10"/>
            </w:rPr>
            <w:t>6</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"_bookmark20" </w:instrText>
          </w:r>
          <w:r>
            <w:fldChar w:fldCharType="separate"/>
          </w:r>
          <w:r>
            <w:rPr>
              <w:w w:val="95"/>
            </w:rPr>
            <w:t>第十七条</w:t>
          </w:r>
          <w:r>
            <w:rPr>
              <w:spacing w:val="75"/>
            </w:rPr>
            <w:t xml:space="preserve"> </w:t>
          </w:r>
          <w:r>
            <w:rPr>
              <w:w w:val="95"/>
            </w:rPr>
            <w:t>增加基本保险金</w:t>
          </w:r>
          <w:r>
            <w:rPr>
              <w:spacing w:val="-10"/>
              <w:w w:val="95"/>
            </w:rPr>
            <w:t>额</w:t>
          </w:r>
          <w:r>
            <w:rPr>
              <w:rFonts w:ascii="Times New Roman" w:eastAsia="Times New Roman"/>
            </w:rPr>
            <w:tab/>
          </w:r>
          <w:r>
            <w:rPr>
              <w:rFonts w:ascii="Calibri" w:eastAsia="Calibri"/>
              <w:spacing w:val="-10"/>
            </w:rPr>
            <w:t>6</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"_bookmark21" </w:instrText>
          </w:r>
          <w:r>
            <w:fldChar w:fldCharType="separate"/>
          </w:r>
          <w:r>
            <w:rPr>
              <w:w w:val="95"/>
            </w:rPr>
            <w:t>第十八条</w:t>
          </w:r>
          <w:r>
            <w:rPr>
              <w:spacing w:val="47"/>
            </w:rPr>
            <w:t xml:space="preserve"> </w:t>
          </w:r>
          <w:r>
            <w:rPr>
              <w:w w:val="95"/>
            </w:rPr>
            <w:t>保险单借</w:t>
          </w:r>
          <w:r>
            <w:rPr>
              <w:spacing w:val="-10"/>
              <w:w w:val="95"/>
            </w:rPr>
            <w:t>款</w:t>
          </w:r>
          <w:r>
            <w:rPr>
              <w:rFonts w:ascii="Times New Roman" w:eastAsia="Times New Roman"/>
            </w:rPr>
            <w:tab/>
          </w:r>
          <w:r>
            <w:rPr>
              <w:rFonts w:ascii="Calibri" w:eastAsia="Calibri"/>
              <w:spacing w:val="-10"/>
            </w:rPr>
            <w:t>6</w:t>
          </w:r>
          <w:r>
            <w:rPr>
              <w:rFonts w:ascii="Calibri" w:eastAsia="Calibri"/>
              <w:spacing w:val="-10"/>
            </w:rPr>
            <w:fldChar w:fldCharType="end"/>
          </w:r>
        </w:p>
        <w:p>
          <w:pPr>
            <w:pStyle w:val="6"/>
            <w:tabs>
              <w:tab w:val="left" w:leader="dot" w:pos="9780"/>
            </w:tabs>
            <w:spacing w:before="55"/>
            <w:rPr>
              <w:rFonts w:ascii="Calibri" w:eastAsia="Calibri"/>
            </w:rPr>
          </w:pPr>
          <w:r>
            <w:fldChar w:fldCharType="begin"/>
          </w:r>
          <w:r>
            <w:instrText xml:space="preserve"> HYPERLINK \l "_bookmark22" </w:instrText>
          </w:r>
          <w:r>
            <w:fldChar w:fldCharType="separate"/>
          </w:r>
          <w:r>
            <w:rPr>
              <w:w w:val="95"/>
            </w:rPr>
            <w:t>第十九条</w:t>
          </w:r>
          <w:r>
            <w:rPr>
              <w:spacing w:val="65"/>
            </w:rPr>
            <w:t xml:space="preserve"> </w:t>
          </w:r>
          <w:r>
            <w:rPr>
              <w:w w:val="95"/>
            </w:rPr>
            <w:t>合同效力的恢</w:t>
          </w:r>
          <w:r>
            <w:rPr>
              <w:spacing w:val="-10"/>
              <w:w w:val="95"/>
            </w:rPr>
            <w:t>复</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"_bookmark23" </w:instrText>
          </w:r>
          <w:r>
            <w:fldChar w:fldCharType="separate"/>
          </w:r>
          <w:r>
            <w:rPr>
              <w:w w:val="95"/>
            </w:rPr>
            <w:t>第二十条</w:t>
          </w:r>
          <w:r>
            <w:rPr>
              <w:spacing w:val="65"/>
            </w:rPr>
            <w:t xml:space="preserve"> </w:t>
          </w:r>
          <w:r>
            <w:rPr>
              <w:w w:val="95"/>
            </w:rPr>
            <w:t>合同内容变更</w:t>
          </w:r>
          <w:r>
            <w:rPr>
              <w:spacing w:val="-10"/>
              <w:w w:val="95"/>
            </w:rPr>
            <w:t>权</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"_bookmark24" </w:instrText>
          </w:r>
          <w:r>
            <w:fldChar w:fldCharType="separate"/>
          </w:r>
          <w:r>
            <w:rPr>
              <w:w w:val="95"/>
            </w:rPr>
            <w:t>第二十一条</w:t>
          </w:r>
          <w:r>
            <w:rPr>
              <w:spacing w:val="41"/>
              <w:w w:val="150"/>
            </w:rPr>
            <w:t xml:space="preserve"> </w:t>
          </w:r>
          <w:r>
            <w:rPr>
              <w:w w:val="95"/>
            </w:rPr>
            <w:t>犹豫期及合同解除</w:t>
          </w:r>
          <w:r>
            <w:rPr>
              <w:spacing w:val="-10"/>
              <w:w w:val="95"/>
            </w:rPr>
            <w:t>权</w:t>
          </w:r>
          <w:r>
            <w:rPr>
              <w:rFonts w:ascii="Times New Roman" w:eastAsia="Times New Roman"/>
            </w:rPr>
            <w:tab/>
          </w:r>
          <w:r>
            <w:rPr>
              <w:rFonts w:ascii="Calibri" w:eastAsia="Calibri"/>
              <w:spacing w:val="-10"/>
            </w:rPr>
            <w:t>7</w:t>
          </w:r>
          <w:r>
            <w:rPr>
              <w:rFonts w:ascii="Calibri" w:eastAsia="Calibri"/>
              <w:spacing w:val="-10"/>
            </w:rPr>
            <w:fldChar w:fldCharType="end"/>
          </w:r>
        </w:p>
        <w:p>
          <w:pPr>
            <w:pStyle w:val="5"/>
            <w:tabs>
              <w:tab w:val="left" w:leader="dot" w:pos="9527"/>
            </w:tabs>
            <w:rPr>
              <w:rFonts w:ascii="Calibri" w:eastAsia="Calibri"/>
            </w:rPr>
          </w:pPr>
          <w:r>
            <w:fldChar w:fldCharType="begin"/>
          </w:r>
          <w:r>
            <w:instrText xml:space="preserve"> HYPERLINK \l "_bookmark25" </w:instrText>
          </w:r>
          <w:r>
            <w:fldChar w:fldCharType="separate"/>
          </w:r>
          <w:r>
            <w:t>第五部分</w:t>
          </w:r>
          <w:r>
            <w:rPr>
              <w:spacing w:val="138"/>
            </w:rPr>
            <w:t xml:space="preserve"> </w:t>
          </w:r>
          <w:r>
            <w:t>您必须了解的事</w:t>
          </w:r>
          <w:r>
            <w:rPr>
              <w:spacing w:val="-10"/>
            </w:rPr>
            <w:t>项</w:t>
          </w:r>
          <w:r>
            <w:rPr>
              <w:rFonts w:ascii="Times New Roman" w:eastAsia="Times New Roman"/>
              <w:b w:val="0"/>
            </w:rPr>
            <w:tab/>
          </w:r>
          <w:r>
            <w:rPr>
              <w:rFonts w:ascii="Calibri" w:eastAsia="Calibri"/>
              <w:spacing w:val="-10"/>
            </w:rPr>
            <w:t>7</w:t>
          </w:r>
          <w:r>
            <w:rPr>
              <w:rFonts w:ascii="Calibri" w:eastAsia="Calibri"/>
              <w:spacing w:val="-10"/>
            </w:rPr>
            <w:fldChar w:fldCharType="end"/>
          </w:r>
        </w:p>
        <w:p>
          <w:pPr>
            <w:pStyle w:val="6"/>
            <w:tabs>
              <w:tab w:val="left" w:leader="dot" w:pos="9780"/>
            </w:tabs>
            <w:spacing w:before="175"/>
            <w:rPr>
              <w:rFonts w:ascii="Calibri" w:eastAsia="Calibri"/>
            </w:rPr>
          </w:pPr>
          <w:r>
            <w:fldChar w:fldCharType="begin"/>
          </w:r>
          <w:r>
            <w:instrText xml:space="preserve"> HYPERLINK \l "_bookmark26" </w:instrText>
          </w:r>
          <w:r>
            <w:fldChar w:fldCharType="separate"/>
          </w:r>
          <w:r>
            <w:rPr>
              <w:w w:val="95"/>
            </w:rPr>
            <w:t>第二十二条</w:t>
          </w:r>
          <w:r>
            <w:rPr>
              <w:spacing w:val="59"/>
              <w:w w:val="150"/>
            </w:rPr>
            <w:t xml:space="preserve"> </w:t>
          </w:r>
          <w:r>
            <w:rPr>
              <w:w w:val="95"/>
            </w:rPr>
            <w:t>明确说明和如实告知义</w:t>
          </w:r>
          <w:r>
            <w:rPr>
              <w:spacing w:val="-10"/>
              <w:w w:val="95"/>
            </w:rPr>
            <w:t>务</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"_bookmark27" </w:instrText>
          </w:r>
          <w:r>
            <w:fldChar w:fldCharType="separate"/>
          </w:r>
          <w:r>
            <w:rPr>
              <w:w w:val="95"/>
            </w:rPr>
            <w:t>第二十三条</w:t>
          </w:r>
          <w:r>
            <w:rPr>
              <w:spacing w:val="41"/>
              <w:w w:val="150"/>
            </w:rPr>
            <w:t xml:space="preserve"> </w:t>
          </w:r>
          <w:r>
            <w:rPr>
              <w:w w:val="95"/>
            </w:rPr>
            <w:t>年龄计算及错误处</w:t>
          </w:r>
          <w:r>
            <w:rPr>
              <w:spacing w:val="-10"/>
              <w:w w:val="95"/>
            </w:rPr>
            <w:t>理</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"_bookmark28" </w:instrText>
          </w:r>
          <w:r>
            <w:fldChar w:fldCharType="separate"/>
          </w:r>
          <w:r>
            <w:rPr>
              <w:w w:val="95"/>
            </w:rPr>
            <w:t>第二十四条</w:t>
          </w:r>
          <w:r>
            <w:rPr>
              <w:spacing w:val="59"/>
              <w:w w:val="150"/>
            </w:rPr>
            <w:t xml:space="preserve"> </w:t>
          </w:r>
          <w:r>
            <w:rPr>
              <w:w w:val="95"/>
            </w:rPr>
            <w:t>本公司合同解除权的限</w:t>
          </w:r>
          <w:r>
            <w:rPr>
              <w:spacing w:val="-10"/>
              <w:w w:val="95"/>
            </w:rPr>
            <w:t>制</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"_bookmark29" </w:instrText>
          </w:r>
          <w:r>
            <w:fldChar w:fldCharType="separate"/>
          </w:r>
          <w:r>
            <w:rPr>
              <w:w w:val="95"/>
            </w:rPr>
            <w:t>第二十五条</w:t>
          </w:r>
          <w:r>
            <w:rPr>
              <w:spacing w:val="41"/>
              <w:w w:val="150"/>
            </w:rPr>
            <w:t xml:space="preserve"> </w:t>
          </w:r>
          <w:r>
            <w:rPr>
              <w:w w:val="95"/>
            </w:rPr>
            <w:t>受益人的指定与变</w:t>
          </w:r>
          <w:r>
            <w:rPr>
              <w:spacing w:val="-10"/>
              <w:w w:val="95"/>
            </w:rPr>
            <w:t>更</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left" w:leader="dot" w:pos="9780"/>
            </w:tabs>
            <w:spacing w:before="55"/>
            <w:rPr>
              <w:rFonts w:ascii="Calibri" w:eastAsia="Calibri"/>
            </w:rPr>
          </w:pPr>
          <w:r>
            <w:fldChar w:fldCharType="begin"/>
          </w:r>
          <w:r>
            <w:instrText xml:space="preserve"> HYPERLINK \l "_bookmark30" </w:instrText>
          </w:r>
          <w:r>
            <w:fldChar w:fldCharType="separate"/>
          </w:r>
          <w:r>
            <w:rPr>
              <w:w w:val="95"/>
            </w:rPr>
            <w:t>第二十六条</w:t>
          </w:r>
          <w:r>
            <w:rPr>
              <w:spacing w:val="39"/>
            </w:rPr>
            <w:t xml:space="preserve"> </w:t>
          </w:r>
          <w:r>
            <w:rPr>
              <w:w w:val="95"/>
            </w:rPr>
            <w:t>宽限</w:t>
          </w:r>
          <w:r>
            <w:rPr>
              <w:spacing w:val="-10"/>
              <w:w w:val="95"/>
            </w:rPr>
            <w:t>期</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"_bookmark31" </w:instrText>
          </w:r>
          <w:r>
            <w:fldChar w:fldCharType="separate"/>
          </w:r>
          <w:r>
            <w:rPr>
              <w:w w:val="95"/>
            </w:rPr>
            <w:t>第二十七条</w:t>
          </w:r>
          <w:r>
            <w:rPr>
              <w:spacing w:val="65"/>
            </w:rPr>
            <w:t xml:space="preserve"> </w:t>
          </w:r>
          <w:r>
            <w:rPr>
              <w:w w:val="95"/>
            </w:rPr>
            <w:t>宣告死亡处</w:t>
          </w:r>
          <w:r>
            <w:rPr>
              <w:spacing w:val="-10"/>
              <w:w w:val="95"/>
            </w:rPr>
            <w:t>理</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"_bookmark32" </w:instrText>
          </w:r>
          <w:r>
            <w:fldChar w:fldCharType="separate"/>
          </w:r>
          <w:r>
            <w:rPr>
              <w:w w:val="95"/>
            </w:rPr>
            <w:t>第二十八条</w:t>
          </w:r>
          <w:r>
            <w:rPr>
              <w:spacing w:val="47"/>
            </w:rPr>
            <w:t xml:space="preserve"> </w:t>
          </w:r>
          <w:r>
            <w:rPr>
              <w:w w:val="95"/>
            </w:rPr>
            <w:t>司法鉴</w:t>
          </w:r>
          <w:r>
            <w:rPr>
              <w:spacing w:val="-10"/>
              <w:w w:val="95"/>
            </w:rPr>
            <w:t>定</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"_bookmark33" </w:instrText>
          </w:r>
          <w:r>
            <w:fldChar w:fldCharType="separate"/>
          </w:r>
          <w:r>
            <w:rPr>
              <w:w w:val="95"/>
            </w:rPr>
            <w:t>第二十九条</w:t>
          </w:r>
          <w:r>
            <w:rPr>
              <w:spacing w:val="41"/>
              <w:w w:val="150"/>
            </w:rPr>
            <w:t xml:space="preserve"> </w:t>
          </w:r>
          <w:r>
            <w:rPr>
              <w:w w:val="95"/>
            </w:rPr>
            <w:t>争议处理与法律适</w:t>
          </w:r>
          <w:r>
            <w:rPr>
              <w:spacing w:val="-10"/>
              <w:w w:val="95"/>
            </w:rPr>
            <w:t>用</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left" w:leader="dot" w:pos="9780"/>
            </w:tabs>
            <w:spacing w:before="55"/>
            <w:rPr>
              <w:rFonts w:ascii="Calibri" w:eastAsia="Calibri"/>
            </w:rPr>
          </w:pPr>
          <w:r>
            <w:fldChar w:fldCharType="begin"/>
          </w:r>
          <w:r>
            <w:instrText xml:space="preserve"> HYPERLINK \l "_bookmark34" </w:instrText>
          </w:r>
          <w:r>
            <w:fldChar w:fldCharType="separate"/>
          </w:r>
          <w:r>
            <w:rPr>
              <w:w w:val="95"/>
            </w:rPr>
            <w:t>第三十条</w:t>
          </w:r>
          <w:r>
            <w:rPr>
              <w:spacing w:val="39"/>
            </w:rPr>
            <w:t xml:space="preserve"> </w:t>
          </w:r>
          <w:r>
            <w:rPr>
              <w:w w:val="95"/>
            </w:rPr>
            <w:t>诉讼时</w:t>
          </w:r>
          <w:r>
            <w:rPr>
              <w:spacing w:val="-10"/>
              <w:w w:val="95"/>
            </w:rPr>
            <w:t>效</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"_bookmark35" </w:instrText>
          </w:r>
          <w:r>
            <w:fldChar w:fldCharType="separate"/>
          </w:r>
          <w:r>
            <w:rPr>
              <w:w w:val="95"/>
            </w:rPr>
            <w:t>第三十一条</w:t>
          </w:r>
          <w:r>
            <w:rPr>
              <w:spacing w:val="65"/>
            </w:rPr>
            <w:t xml:space="preserve"> </w:t>
          </w:r>
          <w:r>
            <w:rPr>
              <w:w w:val="95"/>
            </w:rPr>
            <w:t>联系方式变</w:t>
          </w:r>
          <w:r>
            <w:rPr>
              <w:spacing w:val="-10"/>
              <w:w w:val="95"/>
            </w:rPr>
            <w:t>更</w:t>
          </w:r>
          <w:r>
            <w:rPr>
              <w:rFonts w:ascii="Times New Roman" w:eastAsia="Times New Roman"/>
            </w:rPr>
            <w:tab/>
          </w:r>
          <w:r>
            <w:rPr>
              <w:rFonts w:ascii="Calibri" w:eastAsia="Calibri"/>
              <w:spacing w:val="-10"/>
            </w:rPr>
            <w:t>9</w:t>
          </w:r>
          <w:r>
            <w:rPr>
              <w:rFonts w:ascii="Calibri" w:eastAsia="Calibri"/>
              <w:spacing w:val="-10"/>
            </w:rPr>
            <w:fldChar w:fldCharType="end"/>
          </w:r>
        </w:p>
        <w:p>
          <w:pPr>
            <w:pStyle w:val="5"/>
            <w:tabs>
              <w:tab w:val="left" w:leader="dot" w:pos="9425"/>
            </w:tabs>
            <w:ind w:right="551"/>
            <w:rPr>
              <w:rFonts w:ascii="Calibri" w:eastAsia="Calibri"/>
            </w:rPr>
          </w:pPr>
          <w:r>
            <w:fldChar w:fldCharType="begin"/>
          </w:r>
          <w:r>
            <w:instrText xml:space="preserve"> HYPERLINK \l "_bookmark36" </w:instrText>
          </w:r>
          <w:r>
            <w:fldChar w:fldCharType="separate"/>
          </w:r>
          <w:r>
            <w:t>第六部分</w:t>
          </w:r>
          <w:r>
            <w:rPr>
              <w:spacing w:val="142"/>
            </w:rPr>
            <w:t xml:space="preserve"> </w:t>
          </w:r>
          <w:r>
            <w:t>释</w:t>
          </w:r>
          <w:r>
            <w:rPr>
              <w:spacing w:val="-10"/>
            </w:rPr>
            <w:t>义</w:t>
          </w:r>
          <w:r>
            <w:rPr>
              <w:rFonts w:ascii="Times New Roman" w:eastAsia="Times New Roman"/>
              <w:b w:val="0"/>
            </w:rPr>
            <w:tab/>
          </w:r>
          <w:r>
            <w:rPr>
              <w:rFonts w:ascii="Calibri" w:eastAsia="Calibri"/>
              <w:spacing w:val="-5"/>
            </w:rPr>
            <w:t>10</w:t>
          </w:r>
          <w:r>
            <w:rPr>
              <w:rFonts w:ascii="Calibri" w:eastAsia="Calibri"/>
              <w:spacing w:val="-5"/>
            </w:rPr>
            <w:fldChar w:fldCharType="end"/>
          </w:r>
        </w:p>
        <w:p>
          <w:r>
            <w:fldChar w:fldCharType="end"/>
          </w:r>
        </w:p>
      </w:sdtContent>
    </w:sdt>
    <w:p>
      <w:pPr>
        <w:spacing w:after="0"/>
        <w:sectPr>
          <w:pgSz w:w="11910" w:h="16840"/>
          <w:pgMar w:top="1040" w:right="340" w:bottom="1180" w:left="880" w:header="0" w:footer="997" w:gutter="0"/>
          <w:cols w:space="720" w:num="1"/>
        </w:sectPr>
      </w:pPr>
    </w:p>
    <w:p>
      <w:pPr>
        <w:pStyle w:val="4"/>
        <w:spacing w:before="6"/>
        <w:rPr>
          <w:rFonts w:ascii="Calibri"/>
          <w:b/>
        </w:rPr>
      </w:pPr>
    </w:p>
    <w:p>
      <w:pPr>
        <w:pStyle w:val="2"/>
      </w:pPr>
      <w:bookmarkStart w:id="0" w:name="_bookmark0"/>
      <w:bookmarkEnd w:id="0"/>
      <w:r>
        <w:t>第一</w:t>
      </w:r>
      <w:r>
        <w:rPr>
          <w:spacing w:val="-9"/>
        </w:rPr>
        <w:t>部分 您</w:t>
      </w:r>
      <w:r>
        <w:t>与我们的合</w:t>
      </w:r>
      <w:r>
        <w:rPr>
          <w:spacing w:val="-10"/>
        </w:rPr>
        <w:t>同</w:t>
      </w:r>
    </w:p>
    <w:p>
      <w:pPr>
        <w:pStyle w:val="4"/>
        <w:spacing w:before="4"/>
        <w:rPr>
          <w:b/>
          <w:sz w:val="38"/>
        </w:rPr>
      </w:pPr>
    </w:p>
    <w:p>
      <w:pPr>
        <w:pStyle w:val="3"/>
      </w:pPr>
      <w:bookmarkStart w:id="1" w:name="_bookmark1"/>
      <w:bookmarkEnd w:id="1"/>
      <w:r>
        <w:rPr>
          <w:spacing w:val="-2"/>
        </w:rPr>
        <w:t>第一条 保险合同的构成</w:t>
      </w:r>
    </w:p>
    <w:p>
      <w:pPr>
        <w:pStyle w:val="4"/>
        <w:spacing w:before="74" w:line="319" w:lineRule="auto"/>
        <w:ind w:left="535" w:right="1071" w:firstLine="420"/>
      </w:pPr>
      <w:r>
        <w:rPr>
          <w:spacing w:val="-2"/>
        </w:rPr>
        <w:t>本保险合同（</w:t>
      </w:r>
      <w:r>
        <w:rPr>
          <w:spacing w:val="-9"/>
        </w:rPr>
        <w:t>以下简称“本合同”</w:t>
      </w:r>
      <w:r>
        <w:rPr>
          <w:spacing w:val="-59"/>
        </w:rPr>
        <w:t>）</w:t>
      </w:r>
      <w:r>
        <w:rPr>
          <w:spacing w:val="-2"/>
        </w:rPr>
        <w:t>由保险单、保险条款、投保单、投保提示以及与本合同有关的投保文件、合法有效的声明、批注和其他书面或电子协议共同构成。</w:t>
      </w:r>
    </w:p>
    <w:p>
      <w:pPr>
        <w:pStyle w:val="4"/>
        <w:spacing w:before="10"/>
        <w:rPr>
          <w:sz w:val="25"/>
        </w:rPr>
      </w:pPr>
    </w:p>
    <w:p>
      <w:pPr>
        <w:pStyle w:val="3"/>
        <w:spacing w:before="1"/>
      </w:pPr>
      <w:bookmarkStart w:id="2" w:name="_bookmark2"/>
      <w:bookmarkEnd w:id="2"/>
      <w:r>
        <w:rPr>
          <w:spacing w:val="-3"/>
        </w:rPr>
        <w:t>第二条 投保年龄</w:t>
      </w:r>
    </w:p>
    <w:p>
      <w:pPr>
        <w:pStyle w:val="4"/>
        <w:spacing w:before="71"/>
        <w:ind w:left="956"/>
      </w:pPr>
      <w:r>
        <w:rPr>
          <w:spacing w:val="-6"/>
        </w:rPr>
        <w:t>指投保时被保险人的年龄，投保年龄以</w:t>
      </w:r>
      <w:r>
        <w:rPr>
          <w:b/>
          <w:spacing w:val="-6"/>
        </w:rPr>
        <w:t>周岁</w:t>
      </w:r>
      <w:r>
        <w:rPr>
          <w:spacing w:val="-6"/>
        </w:rPr>
        <w:t>（</w:t>
      </w:r>
      <w:r>
        <w:rPr>
          <w:spacing w:val="-12"/>
        </w:rPr>
        <w:t xml:space="preserve">见释义 </w:t>
      </w:r>
      <w:r>
        <w:rPr>
          <w:spacing w:val="-6"/>
        </w:rPr>
        <w:t>1）</w:t>
      </w:r>
      <w:r>
        <w:rPr>
          <w:spacing w:val="-8"/>
        </w:rPr>
        <w:t xml:space="preserve">计算。本合同接受的投保年龄为 </w:t>
      </w:r>
      <w:r>
        <w:rPr>
          <w:spacing w:val="-6"/>
        </w:rPr>
        <w:t>0</w:t>
      </w:r>
      <w:r>
        <w:rPr>
          <w:spacing w:val="-15"/>
        </w:rPr>
        <w:t xml:space="preserve"> 周岁</w:t>
      </w:r>
    </w:p>
    <w:p>
      <w:pPr>
        <w:pStyle w:val="4"/>
        <w:spacing w:before="91"/>
        <w:ind w:left="536"/>
      </w:pPr>
      <w:r>
        <w:rPr>
          <w:spacing w:val="-2"/>
        </w:rPr>
        <w:t>（</w:t>
      </w:r>
      <w:r>
        <w:rPr>
          <w:spacing w:val="-12"/>
        </w:rPr>
        <w:t xml:space="preserve">指出生满 </w:t>
      </w:r>
      <w:r>
        <w:rPr>
          <w:spacing w:val="-2"/>
        </w:rPr>
        <w:t>30</w:t>
      </w:r>
      <w:r>
        <w:rPr>
          <w:spacing w:val="-9"/>
        </w:rPr>
        <w:t xml:space="preserve"> 日且已健康出院的婴儿</w:t>
      </w:r>
      <w:r>
        <w:rPr>
          <w:spacing w:val="-2"/>
        </w:rPr>
        <w:t>）</w:t>
      </w:r>
      <w:r>
        <w:rPr>
          <w:spacing w:val="-25"/>
        </w:rPr>
        <w:t xml:space="preserve">至 </w:t>
      </w:r>
      <w:r>
        <w:rPr>
          <w:spacing w:val="-2"/>
        </w:rPr>
        <w:t>60</w:t>
      </w:r>
      <w:r>
        <w:rPr>
          <w:spacing w:val="-16"/>
        </w:rPr>
        <w:t xml:space="preserve"> 周岁。</w:t>
      </w:r>
    </w:p>
    <w:p>
      <w:pPr>
        <w:pStyle w:val="4"/>
        <w:rPr>
          <w:sz w:val="20"/>
        </w:rPr>
      </w:pPr>
    </w:p>
    <w:p>
      <w:pPr>
        <w:pStyle w:val="3"/>
        <w:spacing w:before="161"/>
      </w:pPr>
      <w:bookmarkStart w:id="3" w:name="_bookmark3"/>
      <w:bookmarkEnd w:id="3"/>
      <w:r>
        <w:rPr>
          <w:spacing w:val="-2"/>
        </w:rPr>
        <w:t>第三条 保险合同的成立与生效</w:t>
      </w:r>
    </w:p>
    <w:p>
      <w:pPr>
        <w:pStyle w:val="4"/>
        <w:spacing w:before="75"/>
        <w:ind w:left="956"/>
      </w:pPr>
      <w:r>
        <w:rPr>
          <w:spacing w:val="-3"/>
        </w:rPr>
        <w:t>您向我们提出投保申请且我们同意承保，本合同成立。</w:t>
      </w:r>
    </w:p>
    <w:p>
      <w:pPr>
        <w:pStyle w:val="4"/>
        <w:spacing w:before="88" w:line="321" w:lineRule="auto"/>
        <w:ind w:left="535" w:right="1076" w:firstLine="420"/>
      </w:pPr>
      <w:r>
        <w:rPr>
          <w:spacing w:val="-2"/>
        </w:rPr>
        <w:t>自本合同成立且我们收取保险费并签发保险单后，本合同生效。本合同的生效时间以保险单载明的日期为准，我们自本合同生效日的零时起开始承担保险责任。</w:t>
      </w:r>
    </w:p>
    <w:p>
      <w:pPr>
        <w:spacing w:before="0" w:line="321" w:lineRule="auto"/>
        <w:ind w:left="536" w:right="1076" w:firstLine="419"/>
        <w:jc w:val="left"/>
        <w:rPr>
          <w:sz w:val="21"/>
        </w:rPr>
      </w:pPr>
      <w:r>
        <w:rPr>
          <w:spacing w:val="-2"/>
          <w:sz w:val="21"/>
        </w:rPr>
        <w:t>本合同的</w:t>
      </w:r>
      <w:r>
        <w:rPr>
          <w:b/>
          <w:spacing w:val="-2"/>
          <w:sz w:val="21"/>
        </w:rPr>
        <w:t>保险单周年日</w:t>
      </w:r>
      <w:r>
        <w:rPr>
          <w:spacing w:val="-2"/>
          <w:sz w:val="21"/>
        </w:rPr>
        <w:t>（</w:t>
      </w:r>
      <w:r>
        <w:rPr>
          <w:spacing w:val="-15"/>
          <w:sz w:val="21"/>
        </w:rPr>
        <w:t xml:space="preserve">见释义 </w:t>
      </w:r>
      <w:r>
        <w:rPr>
          <w:sz w:val="21"/>
        </w:rPr>
        <w:t>2</w:t>
      </w:r>
      <w:r>
        <w:rPr>
          <w:spacing w:val="-108"/>
          <w:sz w:val="21"/>
        </w:rPr>
        <w:t>）</w:t>
      </w:r>
      <w:r>
        <w:rPr>
          <w:spacing w:val="-2"/>
          <w:sz w:val="21"/>
        </w:rPr>
        <w:t>、</w:t>
      </w:r>
      <w:r>
        <w:rPr>
          <w:b/>
          <w:spacing w:val="-2"/>
          <w:sz w:val="21"/>
        </w:rPr>
        <w:t>保险单年度</w:t>
      </w:r>
      <w:r>
        <w:rPr>
          <w:spacing w:val="-2"/>
          <w:sz w:val="21"/>
        </w:rPr>
        <w:t>（</w:t>
      </w:r>
      <w:r>
        <w:rPr>
          <w:spacing w:val="-15"/>
          <w:sz w:val="21"/>
        </w:rPr>
        <w:t xml:space="preserve">见释义 </w:t>
      </w:r>
      <w:r>
        <w:rPr>
          <w:sz w:val="21"/>
        </w:rPr>
        <w:t>3</w:t>
      </w:r>
      <w:r>
        <w:rPr>
          <w:spacing w:val="-108"/>
          <w:sz w:val="21"/>
        </w:rPr>
        <w:t>）</w:t>
      </w:r>
      <w:r>
        <w:rPr>
          <w:spacing w:val="-2"/>
          <w:sz w:val="21"/>
        </w:rPr>
        <w:t>、保险单月份、</w:t>
      </w:r>
      <w:r>
        <w:rPr>
          <w:b/>
          <w:spacing w:val="-2"/>
          <w:sz w:val="21"/>
        </w:rPr>
        <w:t>保险费到期日</w:t>
      </w:r>
      <w:r>
        <w:rPr>
          <w:spacing w:val="-2"/>
          <w:sz w:val="21"/>
        </w:rPr>
        <w:t>（见</w:t>
      </w:r>
      <w:r>
        <w:rPr>
          <w:spacing w:val="-15"/>
          <w:sz w:val="21"/>
        </w:rPr>
        <w:t xml:space="preserve">释义 </w:t>
      </w:r>
      <w:r>
        <w:rPr>
          <w:sz w:val="21"/>
        </w:rPr>
        <w:t>4）和保险单满期日均以本合同生效日为基础计算。</w:t>
      </w:r>
    </w:p>
    <w:p>
      <w:pPr>
        <w:pStyle w:val="4"/>
        <w:spacing w:before="1"/>
        <w:rPr>
          <w:sz w:val="25"/>
        </w:rPr>
      </w:pPr>
    </w:p>
    <w:p>
      <w:pPr>
        <w:pStyle w:val="3"/>
        <w:spacing w:before="1"/>
      </w:pPr>
      <w:bookmarkStart w:id="4" w:name="_bookmark4"/>
      <w:bookmarkEnd w:id="4"/>
      <w:r>
        <w:rPr>
          <w:spacing w:val="-3"/>
        </w:rPr>
        <w:t>第四条 保险期间</w:t>
      </w:r>
    </w:p>
    <w:p>
      <w:pPr>
        <w:pStyle w:val="4"/>
        <w:spacing w:before="74"/>
        <w:ind w:left="956"/>
      </w:pPr>
      <w:r>
        <w:rPr>
          <w:spacing w:val="-3"/>
        </w:rPr>
        <w:t>本合同的保险期间为终身，自本合同生效日零时起计算。</w:t>
      </w:r>
    </w:p>
    <w:p>
      <w:pPr>
        <w:pStyle w:val="4"/>
        <w:rPr>
          <w:sz w:val="20"/>
        </w:rPr>
      </w:pPr>
    </w:p>
    <w:p>
      <w:pPr>
        <w:pStyle w:val="3"/>
        <w:spacing w:before="161"/>
      </w:pPr>
      <w:bookmarkStart w:id="5" w:name="_bookmark5"/>
      <w:bookmarkEnd w:id="5"/>
      <w:r>
        <w:rPr>
          <w:spacing w:val="-2"/>
        </w:rPr>
        <w:t>第五条 保险费的支付</w:t>
      </w:r>
    </w:p>
    <w:p>
      <w:pPr>
        <w:pStyle w:val="4"/>
        <w:spacing w:before="67"/>
        <w:ind w:left="956"/>
      </w:pPr>
      <w:r>
        <w:rPr>
          <w:spacing w:val="-3"/>
        </w:rPr>
        <w:t>本合同的保险费与支付方式由您和我们约定，并在保险合同中载明。</w:t>
      </w:r>
    </w:p>
    <w:p>
      <w:pPr>
        <w:pStyle w:val="4"/>
        <w:spacing w:before="67" w:line="319" w:lineRule="auto"/>
        <w:ind w:left="535" w:right="1076" w:firstLine="420"/>
      </w:pPr>
      <w:r>
        <w:rPr>
          <w:spacing w:val="-2"/>
        </w:rPr>
        <w:t>如果您选择分期支付保险费，在支付首期保险费以后，您应按照约定在每个保险费到期日向我们支付续期保险费。</w:t>
      </w:r>
    </w:p>
    <w:p>
      <w:pPr>
        <w:pStyle w:val="4"/>
        <w:spacing w:before="6"/>
        <w:rPr>
          <w:sz w:val="24"/>
        </w:rPr>
      </w:pPr>
    </w:p>
    <w:p>
      <w:pPr>
        <w:pStyle w:val="3"/>
        <w:jc w:val="both"/>
      </w:pPr>
      <w:bookmarkStart w:id="6" w:name="_bookmark6"/>
      <w:bookmarkEnd w:id="6"/>
      <w:r>
        <w:rPr>
          <w:spacing w:val="-2"/>
        </w:rPr>
        <w:t>第六条 基本保险金额</w:t>
      </w:r>
    </w:p>
    <w:p>
      <w:pPr>
        <w:pStyle w:val="4"/>
        <w:spacing w:before="72" w:line="319" w:lineRule="auto"/>
        <w:ind w:left="535" w:right="1074" w:firstLine="420"/>
        <w:jc w:val="both"/>
      </w:pPr>
      <w:r>
        <w:rPr>
          <w:spacing w:val="-2"/>
        </w:rPr>
        <w:t>本合同的基本保险金额由您在投保时与我们约定，并在保险单上载明。投保时的基本保险金额须符合我们当时的投保规定；若您拟变更本合同的基本保险金额，您可以向我们提出申请，经我们同意后，本合同的基本保险金额以变更后的基本保险金额为准。</w:t>
      </w:r>
    </w:p>
    <w:p>
      <w:pPr>
        <w:pStyle w:val="4"/>
        <w:spacing w:before="12"/>
        <w:rPr>
          <w:sz w:val="25"/>
        </w:rPr>
      </w:pPr>
    </w:p>
    <w:p>
      <w:pPr>
        <w:pStyle w:val="3"/>
      </w:pPr>
      <w:bookmarkStart w:id="7" w:name="_bookmark7"/>
      <w:bookmarkEnd w:id="7"/>
      <w:r>
        <w:rPr>
          <w:spacing w:val="-2"/>
        </w:rPr>
        <w:t>第七条 养老年金领取</w:t>
      </w:r>
    </w:p>
    <w:p>
      <w:pPr>
        <w:pStyle w:val="4"/>
        <w:spacing w:before="72" w:line="321" w:lineRule="auto"/>
        <w:ind w:left="956" w:right="1952"/>
      </w:pPr>
      <w:r>
        <w:rPr>
          <w:spacing w:val="-2"/>
        </w:rPr>
        <w:t>养老年金领取方式与领取起始年龄由您和我们在投保时约定，并在保险合同中载明。养老年金领取方式分为月领和年领两种。</w:t>
      </w:r>
    </w:p>
    <w:p>
      <w:pPr>
        <w:spacing w:before="0" w:line="266" w:lineRule="exact"/>
        <w:ind w:left="958" w:right="0" w:firstLine="0"/>
        <w:jc w:val="left"/>
        <w:rPr>
          <w:rFonts w:hint="eastAsia" w:ascii="黑体" w:eastAsia="黑体"/>
          <w:b/>
          <w:sz w:val="21"/>
        </w:rPr>
      </w:pPr>
      <w:r>
        <w:rPr>
          <w:rFonts w:hint="eastAsia" w:ascii="黑体" w:eastAsia="黑体"/>
          <w:b/>
          <w:spacing w:val="-2"/>
          <w:sz w:val="21"/>
        </w:rPr>
        <w:t>养老年金领取方式自首次养老年金领取日（含当日）</w:t>
      </w:r>
      <w:r>
        <w:rPr>
          <w:rFonts w:hint="eastAsia" w:ascii="黑体" w:eastAsia="黑体"/>
          <w:b/>
          <w:spacing w:val="-4"/>
          <w:sz w:val="21"/>
        </w:rPr>
        <w:t>起不得变更。</w:t>
      </w:r>
    </w:p>
    <w:p>
      <w:pPr>
        <w:pStyle w:val="4"/>
        <w:spacing w:before="91"/>
        <w:ind w:left="956"/>
      </w:pPr>
      <w:r>
        <w:rPr>
          <w:spacing w:val="-5"/>
        </w:rPr>
        <w:t xml:space="preserve">养老年金领取起始年龄，男性有 </w:t>
      </w:r>
      <w:r>
        <w:rPr>
          <w:spacing w:val="-2"/>
        </w:rPr>
        <w:t>60</w:t>
      </w:r>
      <w:r>
        <w:rPr>
          <w:spacing w:val="-13"/>
        </w:rPr>
        <w:t xml:space="preserve"> 周岁、</w:t>
      </w:r>
      <w:r>
        <w:rPr>
          <w:spacing w:val="-2"/>
        </w:rPr>
        <w:t>65</w:t>
      </w:r>
      <w:r>
        <w:rPr>
          <w:spacing w:val="-19"/>
        </w:rPr>
        <w:t xml:space="preserve"> 周岁和 </w:t>
      </w:r>
      <w:r>
        <w:rPr>
          <w:spacing w:val="-2"/>
        </w:rPr>
        <w:t>70</w:t>
      </w:r>
      <w:r>
        <w:rPr>
          <w:spacing w:val="-13"/>
        </w:rPr>
        <w:t xml:space="preserve"> 周岁三种，女性有 </w:t>
      </w:r>
      <w:r>
        <w:rPr>
          <w:spacing w:val="-2"/>
        </w:rPr>
        <w:t>55</w:t>
      </w:r>
      <w:r>
        <w:rPr>
          <w:spacing w:val="-13"/>
        </w:rPr>
        <w:t xml:space="preserve"> 周岁、</w:t>
      </w:r>
      <w:r>
        <w:rPr>
          <w:spacing w:val="-2"/>
        </w:rPr>
        <w:t>60</w:t>
      </w:r>
      <w:r>
        <w:rPr>
          <w:spacing w:val="-16"/>
        </w:rPr>
        <w:t xml:space="preserve"> 周岁、</w:t>
      </w:r>
    </w:p>
    <w:p>
      <w:pPr>
        <w:pStyle w:val="4"/>
        <w:spacing w:before="89"/>
        <w:ind w:left="536"/>
        <w:jc w:val="both"/>
      </w:pPr>
      <w:r>
        <w:rPr>
          <w:spacing w:val="-2"/>
        </w:rPr>
        <w:t>65</w:t>
      </w:r>
      <w:r>
        <w:rPr>
          <w:spacing w:val="-9"/>
        </w:rPr>
        <w:t xml:space="preserve"> 周岁三种，您可选择其中一种作为本合同的养老年金领取起始年龄。</w:t>
      </w:r>
    </w:p>
    <w:p>
      <w:pPr>
        <w:spacing w:before="91"/>
        <w:ind w:left="958" w:right="0" w:firstLine="0"/>
        <w:jc w:val="left"/>
        <w:rPr>
          <w:rFonts w:hint="eastAsia" w:ascii="黑体" w:eastAsia="黑体"/>
          <w:b/>
          <w:sz w:val="21"/>
        </w:rPr>
      </w:pPr>
      <w:r>
        <w:rPr>
          <w:rFonts w:hint="eastAsia" w:ascii="黑体" w:eastAsia="黑体"/>
          <w:b/>
          <w:spacing w:val="-3"/>
          <w:sz w:val="21"/>
        </w:rPr>
        <w:t>养老年金领取起始年龄一经约定，在本合同的保险期间内不得变更。</w:t>
      </w:r>
    </w:p>
    <w:p>
      <w:pPr>
        <w:pStyle w:val="4"/>
        <w:spacing w:before="84" w:line="321" w:lineRule="auto"/>
        <w:ind w:left="535" w:right="1073" w:firstLine="420"/>
        <w:jc w:val="both"/>
        <w:rPr>
          <w:spacing w:val="-4"/>
        </w:rPr>
      </w:pPr>
      <w:r>
        <w:rPr>
          <w:spacing w:val="-3"/>
        </w:rPr>
        <w:t>首次养老年金领取日为被保险人年满养老年金领取起始年龄后的首个保险单周年日。 第二次及</w:t>
      </w:r>
      <w:r>
        <w:rPr>
          <w:spacing w:val="-2"/>
        </w:rPr>
        <w:t>以后的养老年金领取日为首次养老年金领取日之后，保险单生效日在每月或每年（</w:t>
      </w:r>
      <w:r>
        <w:rPr>
          <w:spacing w:val="-4"/>
        </w:rPr>
        <w:t>按养老年金领取</w:t>
      </w:r>
    </w:p>
    <w:p>
      <w:pPr>
        <w:pStyle w:val="4"/>
        <w:spacing w:before="47"/>
        <w:ind w:left="535"/>
      </w:pPr>
      <w:r>
        <w:rPr>
          <w:spacing w:val="-2"/>
        </w:rPr>
        <w:t>方式确定）</w:t>
      </w:r>
      <w:r>
        <w:rPr>
          <w:spacing w:val="-3"/>
        </w:rPr>
        <w:t>的对应日，如当月无对应的同一日，则以当月最后一日为对应日。</w:t>
      </w:r>
    </w:p>
    <w:p>
      <w:pPr>
        <w:pStyle w:val="4"/>
        <w:rPr>
          <w:sz w:val="20"/>
        </w:rPr>
      </w:pPr>
    </w:p>
    <w:p>
      <w:pPr>
        <w:pStyle w:val="3"/>
        <w:spacing w:before="164"/>
      </w:pPr>
      <w:bookmarkStart w:id="8" w:name="_bookmark8"/>
      <w:bookmarkEnd w:id="8"/>
      <w:r>
        <w:rPr>
          <w:spacing w:val="-2"/>
        </w:rPr>
        <w:t>第八条 保险合同的中止</w:t>
      </w:r>
    </w:p>
    <w:p>
      <w:pPr>
        <w:pStyle w:val="4"/>
        <w:spacing w:before="72"/>
        <w:ind w:left="956"/>
      </w:pPr>
      <w:r>
        <w:rPr>
          <w:spacing w:val="-3"/>
        </w:rPr>
        <w:t>发生下列情况之一时，本合同中止：</w:t>
      </w:r>
    </w:p>
    <w:p>
      <w:pPr>
        <w:pStyle w:val="4"/>
        <w:spacing w:before="107" w:line="319" w:lineRule="auto"/>
        <w:ind w:left="956" w:right="2525" w:hanging="1"/>
      </w:pPr>
      <w:r>
        <w:rPr>
          <w:spacing w:val="-5"/>
        </w:rPr>
        <w:t>一、 保险单借款后，本合同</w:t>
      </w:r>
      <w:r>
        <w:rPr>
          <w:b/>
        </w:rPr>
        <w:t>现金价值</w:t>
      </w:r>
      <w:r>
        <w:t>（</w:t>
      </w:r>
      <w:r>
        <w:rPr>
          <w:spacing w:val="-8"/>
        </w:rPr>
        <w:t xml:space="preserve">见释义 </w:t>
      </w:r>
      <w:r>
        <w:t>5）</w:t>
      </w:r>
      <w:r>
        <w:rPr>
          <w:b/>
        </w:rPr>
        <w:t>净额</w:t>
      </w:r>
      <w:r>
        <w:t>（</w:t>
      </w:r>
      <w:r>
        <w:rPr>
          <w:spacing w:val="-8"/>
        </w:rPr>
        <w:t xml:space="preserve">见释义 </w:t>
      </w:r>
      <w:r>
        <w:t>6）为零时；</w:t>
      </w:r>
      <w:r>
        <w:rPr>
          <w:spacing w:val="-8"/>
        </w:rPr>
        <w:t>二、 若您选择分期支付保险费，且在宽限期结束时，您仍未付清当期保险费；</w:t>
      </w:r>
      <w:r>
        <w:rPr>
          <w:spacing w:val="-6"/>
        </w:rPr>
        <w:t>三、 本合同条款所列其他中止情形。</w:t>
      </w:r>
    </w:p>
    <w:p>
      <w:pPr>
        <w:spacing w:before="2"/>
        <w:ind w:left="958" w:right="0" w:firstLine="0"/>
        <w:jc w:val="left"/>
        <w:rPr>
          <w:rFonts w:hint="eastAsia" w:ascii="黑体" w:eastAsia="黑体"/>
          <w:b/>
          <w:sz w:val="21"/>
        </w:rPr>
      </w:pPr>
      <w:r>
        <w:rPr>
          <w:rFonts w:hint="eastAsia" w:ascii="黑体" w:eastAsia="黑体"/>
          <w:b/>
          <w:spacing w:val="-3"/>
          <w:sz w:val="21"/>
        </w:rPr>
        <w:t>特别提示与说明：在本合同效力中止期间，我们不承担保险责任。</w:t>
      </w:r>
    </w:p>
    <w:p>
      <w:pPr>
        <w:pStyle w:val="4"/>
        <w:rPr>
          <w:rFonts w:ascii="黑体"/>
          <w:b/>
          <w:sz w:val="20"/>
        </w:rPr>
      </w:pPr>
    </w:p>
    <w:p>
      <w:pPr>
        <w:pStyle w:val="3"/>
        <w:spacing w:before="147"/>
      </w:pPr>
      <w:bookmarkStart w:id="9" w:name="_bookmark9"/>
      <w:bookmarkEnd w:id="9"/>
      <w:r>
        <w:rPr>
          <w:spacing w:val="-2"/>
        </w:rPr>
        <w:t>第九条 保险合同的终止</w:t>
      </w:r>
    </w:p>
    <w:p>
      <w:pPr>
        <w:pStyle w:val="4"/>
        <w:spacing w:before="88" w:line="321" w:lineRule="auto"/>
        <w:ind w:left="956" w:right="6363"/>
      </w:pPr>
      <w:r>
        <w:rPr>
          <w:spacing w:val="-2"/>
        </w:rPr>
        <w:t>发生下列情形之一时，本合同终止：</w:t>
      </w:r>
      <w:r>
        <w:t>一、 被保险人身故；</w:t>
      </w:r>
    </w:p>
    <w:p>
      <w:pPr>
        <w:pStyle w:val="4"/>
        <w:spacing w:line="266" w:lineRule="exact"/>
        <w:ind w:left="956"/>
      </w:pPr>
      <w:r>
        <w:rPr>
          <w:spacing w:val="-5"/>
        </w:rPr>
        <w:t>二、 您申请解除本合同；</w:t>
      </w:r>
    </w:p>
    <w:p>
      <w:pPr>
        <w:pStyle w:val="4"/>
        <w:spacing w:before="91" w:line="319" w:lineRule="auto"/>
        <w:ind w:left="956" w:right="969"/>
      </w:pPr>
      <w:r>
        <w:rPr>
          <w:spacing w:val="-7"/>
        </w:rPr>
        <w:t xml:space="preserve">三、 因本合同条款所列情形而效力中止，且在 </w:t>
      </w:r>
      <w:r>
        <w:rPr>
          <w:rFonts w:ascii="Times New Roman" w:eastAsia="Times New Roman"/>
        </w:rPr>
        <w:t>2</w:t>
      </w:r>
      <w:r>
        <w:rPr>
          <w:rFonts w:ascii="Times New Roman" w:eastAsia="Times New Roman"/>
          <w:spacing w:val="11"/>
        </w:rPr>
        <w:t xml:space="preserve"> </w:t>
      </w:r>
      <w:r>
        <w:t>年内未按【合同效力的恢复】条款办理复效；四、 本合同条款所列其他终止情形。</w:t>
      </w:r>
    </w:p>
    <w:p>
      <w:pPr>
        <w:pStyle w:val="4"/>
        <w:rPr>
          <w:sz w:val="20"/>
        </w:rPr>
      </w:pPr>
    </w:p>
    <w:p>
      <w:pPr>
        <w:pStyle w:val="2"/>
        <w:spacing w:before="144"/>
      </w:pPr>
      <w:bookmarkStart w:id="10" w:name="_bookmark10"/>
      <w:bookmarkEnd w:id="10"/>
      <w:r>
        <w:t>第二</w:t>
      </w:r>
      <w:r>
        <w:rPr>
          <w:spacing w:val="-9"/>
        </w:rPr>
        <w:t>部分 我</w:t>
      </w:r>
      <w:r>
        <w:t>们提供的保</w:t>
      </w:r>
      <w:r>
        <w:rPr>
          <w:spacing w:val="-10"/>
        </w:rPr>
        <w:t>障</w:t>
      </w:r>
    </w:p>
    <w:p>
      <w:pPr>
        <w:pStyle w:val="4"/>
        <w:spacing w:before="4"/>
        <w:rPr>
          <w:b/>
          <w:sz w:val="38"/>
        </w:rPr>
      </w:pPr>
    </w:p>
    <w:p>
      <w:pPr>
        <w:pStyle w:val="3"/>
      </w:pPr>
      <w:bookmarkStart w:id="11" w:name="_bookmark11"/>
      <w:bookmarkEnd w:id="11"/>
      <w:r>
        <w:rPr>
          <w:spacing w:val="-3"/>
        </w:rPr>
        <w:t>第十条 保险责任</w:t>
      </w:r>
    </w:p>
    <w:p>
      <w:pPr>
        <w:pStyle w:val="4"/>
        <w:spacing w:before="72"/>
        <w:ind w:left="956"/>
      </w:pPr>
      <w:r>
        <w:rPr>
          <w:spacing w:val="-3"/>
        </w:rPr>
        <w:t>在本合同有效期内，我们承担下列保险责任：</w:t>
      </w:r>
    </w:p>
    <w:p>
      <w:pPr>
        <w:spacing w:before="146"/>
        <w:ind w:left="956" w:right="0" w:firstLine="0"/>
        <w:jc w:val="left"/>
        <w:rPr>
          <w:rFonts w:hint="eastAsia" w:ascii="黑体" w:eastAsia="黑体"/>
          <w:b/>
          <w:sz w:val="21"/>
        </w:rPr>
      </w:pPr>
      <w:r>
        <w:rPr>
          <w:rFonts w:ascii="黑体" w:eastAsia="黑体"/>
          <w:spacing w:val="-1"/>
          <w:sz w:val="21"/>
        </w:rPr>
        <w:t xml:space="preserve">一、 </w:t>
      </w:r>
      <w:r>
        <w:rPr>
          <w:rFonts w:hint="eastAsia" w:ascii="黑体" w:eastAsia="黑体"/>
          <w:b/>
          <w:spacing w:val="-3"/>
          <w:sz w:val="21"/>
        </w:rPr>
        <w:t>养老年金</w:t>
      </w:r>
    </w:p>
    <w:p>
      <w:pPr>
        <w:pStyle w:val="4"/>
        <w:spacing w:before="144" w:line="319" w:lineRule="auto"/>
        <w:ind w:left="535" w:right="1076" w:firstLine="420"/>
      </w:pPr>
      <w:r>
        <w:rPr>
          <w:spacing w:val="-2"/>
        </w:rPr>
        <w:t>从本合同约定的首次养老年金领取日起，若被保险人在每个养老年金领取日零时生存，我们将根据本合同约定的养老年金领取方式，按以下金额向养老年金受益人给付养老年金：</w:t>
      </w:r>
    </w:p>
    <w:p>
      <w:pPr>
        <w:pStyle w:val="11"/>
        <w:numPr>
          <w:ilvl w:val="0"/>
          <w:numId w:val="1"/>
        </w:numPr>
        <w:tabs>
          <w:tab w:val="left" w:pos="1225"/>
        </w:tabs>
        <w:spacing w:before="2" w:after="0" w:line="240" w:lineRule="auto"/>
        <w:ind w:left="1224" w:right="0" w:hanging="270"/>
        <w:jc w:val="left"/>
        <w:rPr>
          <w:sz w:val="21"/>
        </w:rPr>
      </w:pPr>
      <w:r>
        <w:rPr>
          <w:spacing w:val="-2"/>
          <w:sz w:val="21"/>
        </w:rPr>
        <w:t>养老年金领取方式为月领的，月领金额为本合同的基本保险金额×8.5%；</w:t>
      </w:r>
    </w:p>
    <w:p>
      <w:pPr>
        <w:pStyle w:val="11"/>
        <w:numPr>
          <w:ilvl w:val="0"/>
          <w:numId w:val="1"/>
        </w:numPr>
        <w:tabs>
          <w:tab w:val="left" w:pos="1226"/>
        </w:tabs>
        <w:spacing w:before="88" w:after="0" w:line="240" w:lineRule="auto"/>
        <w:ind w:left="1225" w:right="0" w:hanging="270"/>
        <w:jc w:val="left"/>
        <w:rPr>
          <w:sz w:val="21"/>
        </w:rPr>
      </w:pPr>
      <w:r>
        <w:rPr>
          <w:spacing w:val="-2"/>
          <w:sz w:val="21"/>
        </w:rPr>
        <w:t>养老年金领取方式为年领的，年领金额为本合同的基本保险金额×100</w:t>
      </w:r>
      <w:r>
        <w:rPr>
          <w:spacing w:val="-6"/>
          <w:sz w:val="21"/>
        </w:rPr>
        <w:t>%。</w:t>
      </w:r>
    </w:p>
    <w:p>
      <w:pPr>
        <w:pStyle w:val="4"/>
        <w:spacing w:before="91" w:line="319" w:lineRule="auto"/>
        <w:ind w:left="956" w:right="1112"/>
      </w:pPr>
      <w:r>
        <w:rPr>
          <w:spacing w:val="-2"/>
        </w:rPr>
        <w:t>其中，自本合同首次养老年金领取日零时起的20个保险单年度内为养老年金保证领取期间。</w:t>
      </w:r>
      <w:r>
        <w:rPr>
          <w:spacing w:val="40"/>
        </w:rPr>
        <w:t xml:space="preserve"> </w:t>
      </w:r>
      <w:r>
        <w:rPr>
          <w:spacing w:val="-3"/>
        </w:rPr>
        <w:t>若被保险人在保证领取期间身故，我们将向养老年金受益人一次性给付保证领取期间内尚未给</w:t>
      </w:r>
    </w:p>
    <w:p>
      <w:pPr>
        <w:pStyle w:val="4"/>
        <w:spacing w:before="2" w:line="319" w:lineRule="auto"/>
        <w:ind w:left="535" w:right="1112"/>
        <w:jc w:val="both"/>
      </w:pPr>
      <w:r>
        <w:rPr>
          <w:spacing w:val="-2"/>
        </w:rPr>
        <w:t>付的养老年金总额，其金额为：我们在保证领取期间内应给付的养老年金总额扣除我们累计已给付的养老年金后的余额，本合同终止。若养老年金受益人与被保险人为同一人，则向被保险人继承人给付保证领取期内尚未给付的养老年金总额。</w:t>
      </w:r>
    </w:p>
    <w:p>
      <w:pPr>
        <w:spacing w:before="57"/>
        <w:ind w:left="956" w:right="0" w:firstLine="0"/>
        <w:jc w:val="left"/>
        <w:rPr>
          <w:rFonts w:hint="eastAsia" w:ascii="黑体" w:eastAsia="黑体"/>
          <w:b/>
          <w:sz w:val="21"/>
        </w:rPr>
      </w:pPr>
      <w:r>
        <w:rPr>
          <w:rFonts w:ascii="黑体" w:eastAsia="黑体"/>
          <w:spacing w:val="-1"/>
          <w:sz w:val="21"/>
        </w:rPr>
        <w:t xml:space="preserve">二、 </w:t>
      </w:r>
      <w:r>
        <w:rPr>
          <w:rFonts w:hint="eastAsia" w:ascii="黑体" w:eastAsia="黑体"/>
          <w:b/>
          <w:spacing w:val="-2"/>
          <w:sz w:val="21"/>
        </w:rPr>
        <w:t>身故保险金</w:t>
      </w:r>
    </w:p>
    <w:p>
      <w:pPr>
        <w:pStyle w:val="4"/>
        <w:spacing w:before="143" w:line="321" w:lineRule="auto"/>
        <w:ind w:left="536" w:right="1112" w:firstLine="419"/>
      </w:pPr>
      <w:r>
        <w:rPr>
          <w:spacing w:val="-2"/>
        </w:rPr>
        <w:t>若被保险人在首次养老年金领取日（不含当日）之前身故的，我们将按以下两项金额中的较大者向身故保险金受益人给付身故保险金，本合同终止：</w:t>
      </w:r>
    </w:p>
    <w:p>
      <w:pPr>
        <w:pStyle w:val="11"/>
        <w:numPr>
          <w:ilvl w:val="0"/>
          <w:numId w:val="2"/>
        </w:numPr>
        <w:tabs>
          <w:tab w:val="left" w:pos="1274"/>
        </w:tabs>
        <w:spacing w:before="0" w:after="0" w:line="266" w:lineRule="exact"/>
        <w:ind w:left="1273" w:right="0" w:hanging="318"/>
        <w:jc w:val="left"/>
        <w:rPr>
          <w:sz w:val="21"/>
        </w:rPr>
      </w:pPr>
      <w:r>
        <w:rPr>
          <w:spacing w:val="-3"/>
          <w:sz w:val="21"/>
        </w:rPr>
        <w:t>被保险人身故时本合同已交保险费；</w:t>
      </w:r>
    </w:p>
    <w:p>
      <w:pPr>
        <w:pStyle w:val="11"/>
        <w:numPr>
          <w:ilvl w:val="0"/>
          <w:numId w:val="2"/>
        </w:numPr>
        <w:tabs>
          <w:tab w:val="left" w:pos="1274"/>
        </w:tabs>
        <w:spacing w:before="92" w:after="0" w:line="240" w:lineRule="auto"/>
        <w:ind w:left="1273" w:right="0" w:hanging="318"/>
        <w:jc w:val="left"/>
        <w:rPr>
          <w:sz w:val="21"/>
        </w:rPr>
      </w:pPr>
      <w:r>
        <w:rPr>
          <w:spacing w:val="-3"/>
          <w:sz w:val="21"/>
        </w:rPr>
        <w:t>被保险人身故时本合同的现金价值。</w:t>
      </w:r>
    </w:p>
    <w:p>
      <w:pPr>
        <w:spacing w:before="58" w:line="242" w:lineRule="auto"/>
        <w:ind w:left="535" w:right="1268" w:firstLine="480"/>
        <w:jc w:val="left"/>
        <w:rPr>
          <w:rFonts w:ascii="黑体" w:eastAsia="黑体"/>
          <w:sz w:val="24"/>
        </w:rPr>
      </w:pPr>
      <w:r>
        <w:rPr>
          <w:rFonts w:ascii="黑体" w:eastAsia="黑体"/>
          <w:spacing w:val="-2"/>
          <w:sz w:val="24"/>
        </w:rPr>
        <w:t>若被保险人在本合同约定的养老年金保证领取期间后身故的，身故保险金为零，本合同终止。</w:t>
      </w:r>
    </w:p>
    <w:p>
      <w:pPr>
        <w:spacing w:after="0" w:line="242" w:lineRule="auto"/>
        <w:jc w:val="left"/>
        <w:rPr>
          <w:rFonts w:ascii="黑体" w:eastAsia="黑体"/>
          <w:sz w:val="24"/>
        </w:rPr>
        <w:sectPr>
          <w:pgSz w:w="11910" w:h="16840"/>
          <w:pgMar w:top="1380" w:right="340" w:bottom="1180" w:left="880" w:header="0" w:footer="997" w:gutter="0"/>
          <w:cols w:space="720" w:num="1"/>
        </w:sectPr>
      </w:pPr>
    </w:p>
    <w:p>
      <w:pPr>
        <w:pStyle w:val="3"/>
        <w:spacing w:before="44"/>
        <w:jc w:val="both"/>
      </w:pPr>
      <w:bookmarkStart w:id="12" w:name="_bookmark12"/>
      <w:bookmarkEnd w:id="12"/>
      <w:r>
        <w:rPr>
          <w:spacing w:val="-2"/>
        </w:rPr>
        <w:t>第十一条 责任免除</w:t>
      </w:r>
    </w:p>
    <w:p>
      <w:pPr>
        <w:spacing w:before="71" w:line="278" w:lineRule="auto"/>
        <w:ind w:left="536" w:right="1076" w:firstLine="480"/>
        <w:jc w:val="left"/>
        <w:rPr>
          <w:rFonts w:ascii="黑体" w:eastAsia="黑体"/>
          <w:sz w:val="24"/>
        </w:rPr>
      </w:pPr>
      <w:r>
        <w:rPr>
          <w:rFonts w:ascii="黑体" w:eastAsia="黑体"/>
          <w:spacing w:val="-2"/>
          <w:sz w:val="24"/>
        </w:rPr>
        <w:t>本合同生效后，因下列情形导致被保险人身故的，我们不承担给付身故保险金的责</w:t>
      </w:r>
      <w:r>
        <w:rPr>
          <w:rFonts w:ascii="黑体" w:eastAsia="黑体"/>
          <w:spacing w:val="-6"/>
          <w:sz w:val="24"/>
        </w:rPr>
        <w:t>任：</w:t>
      </w:r>
    </w:p>
    <w:p>
      <w:pPr>
        <w:pStyle w:val="11"/>
        <w:numPr>
          <w:ilvl w:val="0"/>
          <w:numId w:val="3"/>
        </w:numPr>
        <w:tabs>
          <w:tab w:val="left" w:pos="1264"/>
        </w:tabs>
        <w:spacing w:before="4" w:after="0" w:line="240" w:lineRule="auto"/>
        <w:ind w:left="1263" w:right="0" w:hanging="308"/>
        <w:jc w:val="left"/>
        <w:rPr>
          <w:rFonts w:ascii="黑体" w:eastAsia="黑体"/>
          <w:sz w:val="24"/>
        </w:rPr>
      </w:pPr>
      <w:r>
        <w:rPr>
          <w:rFonts w:ascii="黑体" w:eastAsia="黑体"/>
          <w:spacing w:val="-1"/>
          <w:sz w:val="24"/>
        </w:rPr>
        <w:t>您对被保险人的故意杀害、故意伤害；</w:t>
      </w:r>
    </w:p>
    <w:p>
      <w:pPr>
        <w:pStyle w:val="11"/>
        <w:numPr>
          <w:ilvl w:val="0"/>
          <w:numId w:val="3"/>
        </w:numPr>
        <w:tabs>
          <w:tab w:val="left" w:pos="1264"/>
        </w:tabs>
        <w:spacing w:before="50" w:after="0" w:line="240" w:lineRule="auto"/>
        <w:ind w:left="1263" w:right="0" w:hanging="308"/>
        <w:jc w:val="left"/>
        <w:rPr>
          <w:rFonts w:ascii="黑体" w:eastAsia="黑体"/>
          <w:sz w:val="24"/>
        </w:rPr>
      </w:pPr>
      <w:r>
        <w:rPr>
          <w:rFonts w:ascii="黑体" w:eastAsia="黑体"/>
          <w:spacing w:val="-1"/>
          <w:sz w:val="24"/>
        </w:rPr>
        <w:t>被保险人故意犯罪或者抗拒依法采取的刑事强制措施；</w:t>
      </w:r>
    </w:p>
    <w:p>
      <w:pPr>
        <w:pStyle w:val="11"/>
        <w:numPr>
          <w:ilvl w:val="0"/>
          <w:numId w:val="3"/>
        </w:numPr>
        <w:tabs>
          <w:tab w:val="left" w:pos="1264"/>
        </w:tabs>
        <w:spacing w:before="52" w:after="0" w:line="278" w:lineRule="auto"/>
        <w:ind w:left="1260" w:right="1076" w:hanging="305"/>
        <w:jc w:val="left"/>
        <w:rPr>
          <w:rFonts w:ascii="黑体" w:eastAsia="黑体"/>
          <w:sz w:val="24"/>
        </w:rPr>
      </w:pPr>
      <w:r>
        <w:rPr>
          <w:rFonts w:ascii="黑体" w:eastAsia="黑体"/>
          <w:spacing w:val="-3"/>
          <w:sz w:val="24"/>
        </w:rPr>
        <w:t xml:space="preserve">被保险人自本合同成立或者合同效力恢复之日起 </w:t>
      </w:r>
      <w:r>
        <w:rPr>
          <w:rFonts w:ascii="黑体" w:eastAsia="黑体"/>
          <w:sz w:val="24"/>
        </w:rPr>
        <w:t>2</w:t>
      </w:r>
      <w:r>
        <w:rPr>
          <w:rFonts w:ascii="黑体" w:eastAsia="黑体"/>
          <w:spacing w:val="-12"/>
          <w:sz w:val="24"/>
        </w:rPr>
        <w:t xml:space="preserve"> 年内自杀，但被保险人自杀时</w:t>
      </w:r>
      <w:r>
        <w:rPr>
          <w:rFonts w:ascii="黑体" w:eastAsia="黑体"/>
          <w:spacing w:val="-2"/>
          <w:sz w:val="24"/>
        </w:rPr>
        <w:t>为无民事行为能力人的除外。</w:t>
      </w:r>
    </w:p>
    <w:p>
      <w:pPr>
        <w:spacing w:before="5" w:line="278" w:lineRule="auto"/>
        <w:ind w:left="536" w:right="1076" w:firstLine="480"/>
        <w:jc w:val="left"/>
        <w:rPr>
          <w:rFonts w:ascii="黑体" w:eastAsia="黑体"/>
          <w:sz w:val="24"/>
        </w:rPr>
      </w:pPr>
      <w:r>
        <w:rPr>
          <w:rFonts w:ascii="黑体" w:eastAsia="黑体"/>
          <w:spacing w:val="-12"/>
          <w:sz w:val="24"/>
        </w:rPr>
        <w:t xml:space="preserve">发生上述第 </w:t>
      </w:r>
      <w:r>
        <w:rPr>
          <w:rFonts w:ascii="黑体" w:eastAsia="黑体"/>
          <w:spacing w:val="-2"/>
          <w:sz w:val="24"/>
        </w:rPr>
        <w:t>1</w:t>
      </w:r>
      <w:r>
        <w:rPr>
          <w:rFonts w:ascii="黑体" w:eastAsia="黑体"/>
          <w:spacing w:val="-12"/>
          <w:sz w:val="24"/>
        </w:rPr>
        <w:t xml:space="preserve"> 项情形导致被保险人身故的，本合同终止。若您已交足 </w:t>
      </w:r>
      <w:r>
        <w:rPr>
          <w:rFonts w:ascii="黑体" w:eastAsia="黑体"/>
          <w:spacing w:val="-2"/>
          <w:sz w:val="24"/>
        </w:rPr>
        <w:t>2</w:t>
      </w:r>
      <w:r>
        <w:rPr>
          <w:rFonts w:ascii="黑体" w:eastAsia="黑体"/>
          <w:spacing w:val="-12"/>
          <w:sz w:val="24"/>
        </w:rPr>
        <w:t xml:space="preserve"> 年以上保险</w:t>
      </w:r>
      <w:r>
        <w:rPr>
          <w:rFonts w:ascii="黑体" w:eastAsia="黑体"/>
          <w:spacing w:val="-2"/>
          <w:sz w:val="24"/>
        </w:rPr>
        <w:t>费的，我们向被保险人的继承人退还本合同终止时的现金价值。</w:t>
      </w:r>
    </w:p>
    <w:p>
      <w:pPr>
        <w:spacing w:before="4" w:line="278" w:lineRule="auto"/>
        <w:ind w:left="536" w:right="1076" w:firstLine="480"/>
        <w:jc w:val="left"/>
        <w:rPr>
          <w:rFonts w:ascii="黑体" w:eastAsia="黑体"/>
          <w:sz w:val="24"/>
        </w:rPr>
      </w:pPr>
      <w:r>
        <w:rPr>
          <w:rFonts w:ascii="黑体" w:eastAsia="黑体"/>
          <w:spacing w:val="-12"/>
          <w:sz w:val="24"/>
        </w:rPr>
        <w:t xml:space="preserve">发生上述第 </w:t>
      </w:r>
      <w:r>
        <w:rPr>
          <w:rFonts w:ascii="黑体" w:eastAsia="黑体"/>
          <w:spacing w:val="-2"/>
          <w:sz w:val="24"/>
        </w:rPr>
        <w:t>2</w:t>
      </w:r>
      <w:r>
        <w:rPr>
          <w:rFonts w:ascii="黑体" w:eastAsia="黑体"/>
          <w:spacing w:val="-26"/>
          <w:sz w:val="24"/>
        </w:rPr>
        <w:t xml:space="preserve"> 项至第 </w:t>
      </w:r>
      <w:r>
        <w:rPr>
          <w:rFonts w:ascii="黑体" w:eastAsia="黑体"/>
          <w:spacing w:val="-2"/>
          <w:sz w:val="24"/>
        </w:rPr>
        <w:t>3</w:t>
      </w:r>
      <w:r>
        <w:rPr>
          <w:rFonts w:ascii="黑体" w:eastAsia="黑体"/>
          <w:spacing w:val="-10"/>
          <w:sz w:val="24"/>
        </w:rPr>
        <w:t xml:space="preserve"> 项情形导致被保险人身故的，本合同终止。我们将向您退还</w:t>
      </w:r>
      <w:r>
        <w:rPr>
          <w:rFonts w:ascii="黑体" w:eastAsia="黑体"/>
          <w:spacing w:val="-2"/>
          <w:sz w:val="24"/>
        </w:rPr>
        <w:t>本合同终止时的现金价值。</w:t>
      </w:r>
    </w:p>
    <w:p>
      <w:pPr>
        <w:pStyle w:val="4"/>
        <w:spacing w:before="12"/>
        <w:rPr>
          <w:rFonts w:ascii="黑体"/>
          <w:sz w:val="32"/>
        </w:rPr>
      </w:pPr>
    </w:p>
    <w:p>
      <w:pPr>
        <w:pStyle w:val="2"/>
      </w:pPr>
      <w:bookmarkStart w:id="13" w:name="_bookmark13"/>
      <w:bookmarkEnd w:id="13"/>
      <w:r>
        <w:rPr>
          <w:w w:val="95"/>
        </w:rPr>
        <w:t>第三部分</w:t>
      </w:r>
      <w:r>
        <w:rPr>
          <w:spacing w:val="60"/>
          <w:w w:val="150"/>
        </w:rPr>
        <w:t xml:space="preserve"> </w:t>
      </w:r>
      <w:r>
        <w:rPr>
          <w:w w:val="95"/>
        </w:rPr>
        <w:t>如何申请领取保险</w:t>
      </w:r>
      <w:r>
        <w:rPr>
          <w:spacing w:val="-10"/>
          <w:w w:val="95"/>
        </w:rPr>
        <w:t>金</w:t>
      </w:r>
    </w:p>
    <w:p>
      <w:pPr>
        <w:pStyle w:val="4"/>
        <w:spacing w:before="5"/>
        <w:rPr>
          <w:b/>
          <w:sz w:val="38"/>
        </w:rPr>
      </w:pPr>
    </w:p>
    <w:p>
      <w:pPr>
        <w:pStyle w:val="3"/>
        <w:jc w:val="both"/>
      </w:pPr>
      <w:bookmarkStart w:id="14" w:name="_bookmark14"/>
      <w:bookmarkEnd w:id="14"/>
      <w:r>
        <w:rPr>
          <w:spacing w:val="-2"/>
        </w:rPr>
        <w:t>第十二条 保险事故通知</w:t>
      </w:r>
    </w:p>
    <w:p>
      <w:pPr>
        <w:spacing w:before="44" w:line="278" w:lineRule="auto"/>
        <w:ind w:left="535" w:right="1100" w:firstLine="420"/>
        <w:jc w:val="both"/>
        <w:rPr>
          <w:sz w:val="21"/>
        </w:rPr>
      </w:pPr>
      <w:r>
        <w:rPr>
          <w:spacing w:val="-1"/>
          <w:sz w:val="21"/>
        </w:rPr>
        <w:t xml:space="preserve">您、被保险人或受益人应于知道保险事故发生之日起 </w:t>
      </w:r>
      <w:r>
        <w:rPr>
          <w:sz w:val="21"/>
        </w:rPr>
        <w:t>10</w:t>
      </w:r>
      <w:r>
        <w:rPr>
          <w:spacing w:val="-5"/>
          <w:sz w:val="21"/>
        </w:rPr>
        <w:t xml:space="preserve"> 日内通知我们，</w:t>
      </w:r>
      <w:r>
        <w:rPr>
          <w:rFonts w:ascii="黑体" w:eastAsia="黑体"/>
          <w:sz w:val="24"/>
        </w:rPr>
        <w:t>如果您、被保险人</w:t>
      </w:r>
      <w:r>
        <w:rPr>
          <w:rFonts w:ascii="黑体" w:eastAsia="黑体"/>
          <w:spacing w:val="-2"/>
          <w:sz w:val="24"/>
        </w:rPr>
        <w:t>或受益人故意或者因重大过失未及时通知，致使保险事故的性质、原因、损失程度等难以确定的，我们对无法确定的部分，不承担给付保险金的责任，</w:t>
      </w:r>
      <w:r>
        <w:rPr>
          <w:spacing w:val="-2"/>
          <w:sz w:val="21"/>
        </w:rPr>
        <w:t>但我们通过其他途径已经及时知道或者应当及时知道保险事故发生，或者虽未及时通知但不影响我们确定保险事故的性质、原因、损失程度的除外。</w:t>
      </w:r>
    </w:p>
    <w:p>
      <w:pPr>
        <w:pStyle w:val="4"/>
        <w:spacing w:before="5"/>
        <w:rPr>
          <w:sz w:val="28"/>
        </w:rPr>
      </w:pPr>
    </w:p>
    <w:p>
      <w:pPr>
        <w:pStyle w:val="3"/>
      </w:pPr>
      <w:bookmarkStart w:id="15" w:name="_bookmark15"/>
      <w:bookmarkEnd w:id="15"/>
      <w:r>
        <w:rPr>
          <w:spacing w:val="-2"/>
        </w:rPr>
        <w:t>第十三条 保险金申请</w:t>
      </w:r>
    </w:p>
    <w:p>
      <w:pPr>
        <w:pStyle w:val="4"/>
        <w:spacing w:before="88" w:line="321" w:lineRule="auto"/>
        <w:ind w:left="956" w:right="5523"/>
      </w:pPr>
      <w:r>
        <w:rPr>
          <w:spacing w:val="-2"/>
        </w:rPr>
        <w:t>在申请领取保险金时，应依据下列方式办理：一、身故保险金的申请</w:t>
      </w:r>
    </w:p>
    <w:p>
      <w:pPr>
        <w:pStyle w:val="4"/>
        <w:spacing w:line="321" w:lineRule="auto"/>
        <w:ind w:left="536" w:right="1076" w:firstLine="420"/>
      </w:pPr>
      <w:r>
        <w:rPr>
          <w:spacing w:val="-2"/>
        </w:rPr>
        <w:t>若被保险人身故，身故保险金申请人需填写保险金给付申请书，并凭下列证明材料向我们申请</w:t>
      </w:r>
      <w:r>
        <w:rPr>
          <w:spacing w:val="-4"/>
        </w:rPr>
        <w:t>理赔：</w:t>
      </w:r>
    </w:p>
    <w:p>
      <w:pPr>
        <w:pStyle w:val="11"/>
        <w:numPr>
          <w:ilvl w:val="0"/>
          <w:numId w:val="4"/>
        </w:numPr>
        <w:tabs>
          <w:tab w:val="left" w:pos="1225"/>
        </w:tabs>
        <w:spacing w:before="0" w:after="0" w:line="321" w:lineRule="auto"/>
        <w:ind w:left="1222" w:right="1075" w:hanging="267"/>
        <w:jc w:val="left"/>
        <w:rPr>
          <w:sz w:val="21"/>
        </w:rPr>
      </w:pPr>
      <w:r>
        <w:rPr>
          <w:spacing w:val="-6"/>
          <w:sz w:val="21"/>
        </w:rPr>
        <w:t>身故保险金申请人的</w:t>
      </w:r>
      <w:r>
        <w:rPr>
          <w:b/>
          <w:spacing w:val="-6"/>
          <w:sz w:val="21"/>
        </w:rPr>
        <w:t>有效身份证件</w:t>
      </w:r>
      <w:r>
        <w:rPr>
          <w:spacing w:val="-6"/>
          <w:sz w:val="21"/>
        </w:rPr>
        <w:t>（</w:t>
      </w:r>
      <w:r>
        <w:rPr>
          <w:spacing w:val="-15"/>
          <w:sz w:val="21"/>
        </w:rPr>
        <w:t xml:space="preserve">见释义 </w:t>
      </w:r>
      <w:r>
        <w:rPr>
          <w:spacing w:val="39"/>
          <w:sz w:val="21"/>
        </w:rPr>
        <w:t>7</w:t>
      </w:r>
      <w:r>
        <w:rPr>
          <w:spacing w:val="-69"/>
          <w:sz w:val="21"/>
        </w:rPr>
        <w:t>）</w:t>
      </w:r>
      <w:r>
        <w:rPr>
          <w:spacing w:val="-6"/>
          <w:sz w:val="21"/>
        </w:rPr>
        <w:t>，当身故保险金申请人为监护人时，还须提供</w:t>
      </w:r>
      <w:r>
        <w:rPr>
          <w:spacing w:val="-2"/>
          <w:sz w:val="21"/>
        </w:rPr>
        <w:t>能够证明监护关系的证明文件；</w:t>
      </w:r>
    </w:p>
    <w:p>
      <w:pPr>
        <w:pStyle w:val="11"/>
        <w:numPr>
          <w:ilvl w:val="0"/>
          <w:numId w:val="4"/>
        </w:numPr>
        <w:tabs>
          <w:tab w:val="left" w:pos="1225"/>
        </w:tabs>
        <w:spacing w:before="0" w:after="0" w:line="321" w:lineRule="auto"/>
        <w:ind w:left="1222" w:right="1071" w:hanging="267"/>
        <w:jc w:val="left"/>
        <w:rPr>
          <w:sz w:val="21"/>
        </w:rPr>
      </w:pPr>
      <w:r>
        <w:rPr>
          <w:spacing w:val="-2"/>
          <w:sz w:val="21"/>
        </w:rPr>
        <w:t>国家卫生行政部门认定的医疗机构、公安部门或其他相关机构出具的被保险人的死亡证明或人民法院出具的宣告死亡的裁判文书；</w:t>
      </w:r>
    </w:p>
    <w:p>
      <w:pPr>
        <w:pStyle w:val="11"/>
        <w:numPr>
          <w:ilvl w:val="0"/>
          <w:numId w:val="4"/>
        </w:numPr>
        <w:tabs>
          <w:tab w:val="left" w:pos="1226"/>
        </w:tabs>
        <w:spacing w:before="0" w:after="0" w:line="321" w:lineRule="auto"/>
        <w:ind w:left="956" w:right="3363" w:firstLine="0"/>
        <w:jc w:val="left"/>
        <w:rPr>
          <w:sz w:val="21"/>
        </w:rPr>
      </w:pPr>
      <w:r>
        <w:rPr>
          <w:spacing w:val="-2"/>
          <w:sz w:val="21"/>
        </w:rPr>
        <w:t>所能提供的与确认保险事故的性质、原因有关的其他证明和资料。二、养老年金的申请</w:t>
      </w:r>
    </w:p>
    <w:p>
      <w:pPr>
        <w:pStyle w:val="4"/>
        <w:spacing w:line="321" w:lineRule="auto"/>
        <w:ind w:left="536" w:right="1075" w:firstLine="419"/>
      </w:pPr>
      <w:r>
        <w:rPr>
          <w:spacing w:val="-2"/>
        </w:rPr>
        <w:t>在申请养老年金时，申请人需填写保险金给付申请书，并凭下列证明材料向我们申请给付养老</w:t>
      </w:r>
      <w:r>
        <w:rPr>
          <w:spacing w:val="-4"/>
        </w:rPr>
        <w:t>年金：</w:t>
      </w:r>
    </w:p>
    <w:p>
      <w:pPr>
        <w:pStyle w:val="11"/>
        <w:numPr>
          <w:ilvl w:val="0"/>
          <w:numId w:val="5"/>
        </w:numPr>
        <w:tabs>
          <w:tab w:val="left" w:pos="1226"/>
        </w:tabs>
        <w:spacing w:before="0" w:after="0" w:line="266" w:lineRule="exact"/>
        <w:ind w:left="1225" w:right="0" w:hanging="270"/>
        <w:jc w:val="left"/>
        <w:rPr>
          <w:sz w:val="21"/>
        </w:rPr>
      </w:pPr>
      <w:r>
        <w:rPr>
          <w:spacing w:val="-3"/>
          <w:sz w:val="21"/>
        </w:rPr>
        <w:t>申请人的有效身份证件，当申请人为监护人时，还须提供能够证明监护关系的证明文件；</w:t>
      </w:r>
    </w:p>
    <w:p>
      <w:pPr>
        <w:pStyle w:val="11"/>
        <w:numPr>
          <w:ilvl w:val="0"/>
          <w:numId w:val="5"/>
        </w:numPr>
        <w:tabs>
          <w:tab w:val="left" w:pos="1227"/>
        </w:tabs>
        <w:spacing w:before="74" w:after="0" w:line="240" w:lineRule="auto"/>
        <w:ind w:left="1226" w:right="0" w:hanging="270"/>
        <w:jc w:val="left"/>
        <w:rPr>
          <w:sz w:val="21"/>
        </w:rPr>
      </w:pPr>
      <w:r>
        <w:rPr>
          <w:spacing w:val="-3"/>
          <w:sz w:val="21"/>
        </w:rPr>
        <w:t>被保险人的有效身份证件。</w:t>
      </w:r>
    </w:p>
    <w:p>
      <w:pPr>
        <w:pStyle w:val="4"/>
        <w:spacing w:before="89"/>
        <w:ind w:left="957"/>
      </w:pPr>
      <w:r>
        <w:rPr>
          <w:spacing w:val="-3"/>
        </w:rPr>
        <w:t>保险金作为被保险人遗产时，必须提供可证明合法继承权的相关权利文件。</w:t>
      </w:r>
    </w:p>
    <w:p>
      <w:pPr>
        <w:pStyle w:val="4"/>
        <w:spacing w:before="91"/>
        <w:ind w:left="957"/>
      </w:pPr>
      <w:r>
        <w:rPr>
          <w:spacing w:val="-3"/>
        </w:rPr>
        <w:t>以上证明和资料不完整的，我们将及时一次性通知申请人补充提供有关证明和资料。</w:t>
      </w:r>
    </w:p>
    <w:p>
      <w:pPr>
        <w:spacing w:after="0"/>
        <w:sectPr>
          <w:pgSz w:w="11910" w:h="16840"/>
          <w:pgMar w:top="1400" w:right="340" w:bottom="1180" w:left="880" w:header="0" w:footer="997" w:gutter="0"/>
          <w:cols w:space="720" w:num="1"/>
        </w:sectPr>
      </w:pPr>
    </w:p>
    <w:p>
      <w:pPr>
        <w:pStyle w:val="3"/>
        <w:spacing w:before="44"/>
        <w:jc w:val="both"/>
      </w:pPr>
      <w:bookmarkStart w:id="16" w:name="_bookmark16"/>
      <w:bookmarkEnd w:id="16"/>
      <w:r>
        <w:rPr>
          <w:spacing w:val="-2"/>
        </w:rPr>
        <w:t>第十四条 保险金给付</w:t>
      </w:r>
    </w:p>
    <w:p>
      <w:pPr>
        <w:pStyle w:val="4"/>
        <w:spacing w:before="91"/>
        <w:ind w:right="1073"/>
        <w:jc w:val="right"/>
      </w:pPr>
      <w:r>
        <w:rPr>
          <w:spacing w:val="-3"/>
        </w:rPr>
        <w:t xml:space="preserve">我们在收到保险金给付申请书及本合同约定的证明和资料后，将在 </w:t>
      </w:r>
      <w:r>
        <w:rPr>
          <w:spacing w:val="-2"/>
        </w:rPr>
        <w:t>3</w:t>
      </w:r>
      <w:r>
        <w:rPr>
          <w:spacing w:val="-8"/>
        </w:rPr>
        <w:t xml:space="preserve"> 日内作出核定；情形复杂</w:t>
      </w:r>
    </w:p>
    <w:p>
      <w:pPr>
        <w:pStyle w:val="4"/>
        <w:spacing w:before="89"/>
        <w:ind w:right="1071"/>
        <w:jc w:val="right"/>
      </w:pPr>
      <w:r>
        <w:rPr>
          <w:spacing w:val="-11"/>
        </w:rPr>
        <w:t xml:space="preserve">的，在 </w:t>
      </w:r>
      <w:r>
        <w:rPr>
          <w:spacing w:val="-4"/>
        </w:rPr>
        <w:t>30</w:t>
      </w:r>
      <w:r>
        <w:rPr>
          <w:spacing w:val="-10"/>
        </w:rPr>
        <w:t xml:space="preserve"> 日内作出核定。对属于保险责任的，我们在与被保险人或者受益人达成给付保险金的协议</w:t>
      </w:r>
    </w:p>
    <w:p>
      <w:pPr>
        <w:pStyle w:val="4"/>
        <w:spacing w:before="91"/>
        <w:ind w:left="536"/>
        <w:jc w:val="both"/>
      </w:pPr>
      <w:r>
        <w:rPr>
          <w:spacing w:val="-26"/>
        </w:rPr>
        <w:t xml:space="preserve">后 </w:t>
      </w:r>
      <w:r>
        <w:rPr>
          <w:spacing w:val="-2"/>
        </w:rPr>
        <w:t>10</w:t>
      </w:r>
      <w:r>
        <w:rPr>
          <w:spacing w:val="-10"/>
        </w:rPr>
        <w:t xml:space="preserve"> 日内，履行给付保险金义务。</w:t>
      </w:r>
    </w:p>
    <w:p>
      <w:pPr>
        <w:pStyle w:val="4"/>
        <w:spacing w:before="88"/>
        <w:ind w:right="1070"/>
        <w:jc w:val="right"/>
      </w:pPr>
      <w:r>
        <w:rPr>
          <w:spacing w:val="-4"/>
        </w:rPr>
        <w:t xml:space="preserve">若我们在收到保险金给付申请书及上述有关证明和资料后第 </w:t>
      </w:r>
      <w:r>
        <w:rPr>
          <w:spacing w:val="-2"/>
        </w:rPr>
        <w:t>30</w:t>
      </w:r>
      <w:r>
        <w:rPr>
          <w:spacing w:val="-13"/>
        </w:rPr>
        <w:t xml:space="preserve"> 日仍未作出核定，除支付保险金</w:t>
      </w:r>
    </w:p>
    <w:p>
      <w:pPr>
        <w:pStyle w:val="4"/>
        <w:spacing w:before="91"/>
        <w:ind w:right="1072"/>
        <w:jc w:val="right"/>
      </w:pPr>
      <w:r>
        <w:rPr>
          <w:spacing w:val="-8"/>
        </w:rPr>
        <w:t xml:space="preserve">外，我们将从第 </w:t>
      </w:r>
      <w:r>
        <w:rPr>
          <w:spacing w:val="-4"/>
        </w:rPr>
        <w:t>31</w:t>
      </w:r>
      <w:r>
        <w:rPr>
          <w:spacing w:val="-10"/>
        </w:rPr>
        <w:t xml:space="preserve"> 日起按超过天数赔偿受益人因此受到的利息损失。若我们要求投保人、被保险人</w:t>
      </w:r>
    </w:p>
    <w:p>
      <w:pPr>
        <w:pStyle w:val="4"/>
        <w:spacing w:before="89" w:line="321" w:lineRule="auto"/>
        <w:ind w:left="536" w:right="1072"/>
        <w:jc w:val="both"/>
      </w:pPr>
      <w:r>
        <w:rPr>
          <w:spacing w:val="-5"/>
        </w:rPr>
        <w:t xml:space="preserve">或者受益人补充提供有关证明和资料的，上述 </w:t>
      </w:r>
      <w:r>
        <w:rPr>
          <w:spacing w:val="-4"/>
        </w:rPr>
        <w:t>30</w:t>
      </w:r>
      <w:r>
        <w:rPr>
          <w:spacing w:val="-7"/>
        </w:rPr>
        <w:t xml:space="preserve"> 日期间会扣除投保人、被保险人或者受益人补充提</w:t>
      </w:r>
      <w:r>
        <w:rPr>
          <w:spacing w:val="-2"/>
        </w:rPr>
        <w:t>供有关证明和资料的期间。扣除期间自我们作出的通知到达投保人、被保险人或者受益人之日起，至投保人、被保险人或者受益人按照通知要求补充提供的有关证明和资料到达我们之日止。其中利息损失按照同期中国人民银行公布的金融机构人民币活期存款基准利率并按单利计算。</w:t>
      </w:r>
    </w:p>
    <w:p>
      <w:pPr>
        <w:pStyle w:val="4"/>
        <w:spacing w:line="321" w:lineRule="auto"/>
        <w:ind w:left="537" w:right="1072" w:firstLine="419"/>
        <w:jc w:val="both"/>
      </w:pPr>
      <w:r>
        <w:rPr>
          <w:spacing w:val="-8"/>
        </w:rPr>
        <w:t xml:space="preserve">对不属于保险责任的，我们自作出核定之日起 </w:t>
      </w:r>
      <w:r>
        <w:t>3</w:t>
      </w:r>
      <w:r>
        <w:rPr>
          <w:spacing w:val="-4"/>
        </w:rPr>
        <w:t xml:space="preserve"> 日内向被保险人或受益人发出拒绝给付保险金</w:t>
      </w:r>
      <w:r>
        <w:rPr>
          <w:spacing w:val="-2"/>
        </w:rPr>
        <w:t>通知书并说明理由。</w:t>
      </w:r>
    </w:p>
    <w:p>
      <w:pPr>
        <w:pStyle w:val="4"/>
        <w:spacing w:line="319" w:lineRule="auto"/>
        <w:ind w:left="537" w:right="1071" w:firstLine="419"/>
        <w:jc w:val="both"/>
      </w:pPr>
      <w:r>
        <w:rPr>
          <w:spacing w:val="-3"/>
        </w:rPr>
        <w:t xml:space="preserve">我们在收到保险金给付申请书及有关证明和资料之日起 </w:t>
      </w:r>
      <w:r>
        <w:rPr>
          <w:spacing w:val="-2"/>
        </w:rPr>
        <w:t>60</w:t>
      </w:r>
      <w:r>
        <w:rPr>
          <w:spacing w:val="-12"/>
        </w:rPr>
        <w:t xml:space="preserve"> 日内，对给付保险金的数额不能确定</w:t>
      </w:r>
      <w:r>
        <w:rPr>
          <w:spacing w:val="-2"/>
        </w:rPr>
        <w:t>的，根据已有证明和资料对可以确定的数额先予支付，我们最终确定给付保险金的数额后，给付相应的差额。</w:t>
      </w:r>
    </w:p>
    <w:p>
      <w:pPr>
        <w:pStyle w:val="4"/>
        <w:spacing w:before="10"/>
        <w:rPr>
          <w:sz w:val="23"/>
        </w:rPr>
      </w:pPr>
    </w:p>
    <w:p>
      <w:pPr>
        <w:pStyle w:val="3"/>
        <w:jc w:val="both"/>
      </w:pPr>
      <w:bookmarkStart w:id="17" w:name="_bookmark17"/>
      <w:bookmarkEnd w:id="17"/>
      <w:r>
        <w:rPr>
          <w:spacing w:val="-2"/>
        </w:rPr>
        <w:t>第十五条 欠款的扣除</w:t>
      </w:r>
    </w:p>
    <w:p>
      <w:pPr>
        <w:spacing w:before="69" w:line="280" w:lineRule="auto"/>
        <w:ind w:left="535" w:right="1076" w:firstLine="480"/>
        <w:jc w:val="left"/>
        <w:rPr>
          <w:rFonts w:ascii="黑体" w:eastAsia="黑体"/>
          <w:sz w:val="24"/>
        </w:rPr>
      </w:pPr>
      <w:r>
        <w:rPr>
          <w:rFonts w:ascii="黑体" w:eastAsia="黑体"/>
          <w:spacing w:val="-2"/>
          <w:sz w:val="24"/>
        </w:rPr>
        <w:t>我们在给付各项保险金或退还现金价值时，如果您有尚未偿还的保险单借款或尚未</w:t>
      </w:r>
      <w:r>
        <w:rPr>
          <w:rFonts w:ascii="黑体" w:eastAsia="黑体"/>
          <w:sz w:val="24"/>
        </w:rPr>
        <w:t>支付的保险费，我们将在扣除上述欠款及</w:t>
      </w:r>
      <w:r>
        <w:rPr>
          <w:rFonts w:hint="eastAsia" w:ascii="黑体" w:eastAsia="黑体"/>
          <w:b/>
          <w:sz w:val="24"/>
        </w:rPr>
        <w:t>利息</w:t>
      </w:r>
      <w:r>
        <w:rPr>
          <w:rFonts w:ascii="黑体" w:eastAsia="黑体"/>
          <w:sz w:val="24"/>
        </w:rPr>
        <w:t>（</w:t>
      </w:r>
      <w:r>
        <w:rPr>
          <w:rFonts w:ascii="黑体" w:eastAsia="黑体"/>
          <w:spacing w:val="-11"/>
          <w:sz w:val="24"/>
        </w:rPr>
        <w:t xml:space="preserve">见释义 </w:t>
      </w:r>
      <w:r>
        <w:rPr>
          <w:rFonts w:ascii="黑体" w:eastAsia="黑体"/>
          <w:sz w:val="24"/>
        </w:rPr>
        <w:t>8）后再行给付。</w:t>
      </w:r>
    </w:p>
    <w:p>
      <w:pPr>
        <w:pStyle w:val="4"/>
        <w:spacing w:before="6"/>
        <w:rPr>
          <w:rFonts w:ascii="黑体"/>
          <w:sz w:val="32"/>
        </w:rPr>
      </w:pPr>
    </w:p>
    <w:p>
      <w:pPr>
        <w:pStyle w:val="2"/>
      </w:pPr>
      <w:bookmarkStart w:id="18" w:name="_bookmark18"/>
      <w:bookmarkEnd w:id="18"/>
      <w:r>
        <w:rPr>
          <w:w w:val="95"/>
        </w:rPr>
        <w:t>第四部分</w:t>
      </w:r>
      <w:r>
        <w:rPr>
          <w:spacing w:val="61"/>
          <w:w w:val="150"/>
        </w:rPr>
        <w:t xml:space="preserve"> </w:t>
      </w:r>
      <w:r>
        <w:rPr>
          <w:w w:val="95"/>
        </w:rPr>
        <w:t>您所拥有的重要权</w:t>
      </w:r>
      <w:r>
        <w:rPr>
          <w:spacing w:val="-10"/>
          <w:w w:val="95"/>
        </w:rPr>
        <w:t>益</w:t>
      </w:r>
    </w:p>
    <w:p>
      <w:pPr>
        <w:pStyle w:val="4"/>
        <w:spacing w:before="4"/>
        <w:rPr>
          <w:b/>
          <w:sz w:val="38"/>
        </w:rPr>
      </w:pPr>
    </w:p>
    <w:p>
      <w:pPr>
        <w:pStyle w:val="3"/>
        <w:jc w:val="both"/>
      </w:pPr>
      <w:bookmarkStart w:id="19" w:name="_bookmark19"/>
      <w:bookmarkEnd w:id="19"/>
      <w:r>
        <w:rPr>
          <w:spacing w:val="-2"/>
        </w:rPr>
        <w:t>第十六条 减额交清</w:t>
      </w:r>
    </w:p>
    <w:p>
      <w:pPr>
        <w:pStyle w:val="4"/>
        <w:spacing w:before="46" w:line="278" w:lineRule="auto"/>
        <w:ind w:left="535" w:right="1074" w:firstLine="420"/>
        <w:jc w:val="both"/>
      </w:pPr>
      <w:r>
        <w:rPr>
          <w:spacing w:val="-2"/>
        </w:rPr>
        <w:t>在本合同有效期内，若您不想继续支付续期保险费且本合同尚有现金价值的，您可以向我们书面申请办理减额交清。我们以您申请当日的现金价值净额一次性支付保险费，本合同的基本保险金额相应降低。</w:t>
      </w:r>
    </w:p>
    <w:p>
      <w:pPr>
        <w:spacing w:before="27"/>
        <w:ind w:left="1016" w:right="0" w:firstLine="0"/>
        <w:jc w:val="left"/>
        <w:rPr>
          <w:rFonts w:ascii="黑体" w:eastAsia="黑体"/>
          <w:sz w:val="24"/>
        </w:rPr>
      </w:pPr>
      <w:r>
        <w:rPr>
          <w:rFonts w:ascii="黑体" w:eastAsia="黑体"/>
          <w:spacing w:val="-2"/>
          <w:sz w:val="24"/>
        </w:rPr>
        <w:t>特别提示和说明：</w:t>
      </w:r>
    </w:p>
    <w:p>
      <w:pPr>
        <w:spacing w:before="52" w:line="278" w:lineRule="auto"/>
        <w:ind w:left="536" w:right="1078" w:firstLine="480"/>
        <w:jc w:val="left"/>
        <w:rPr>
          <w:rFonts w:ascii="黑体" w:eastAsia="黑体"/>
          <w:sz w:val="24"/>
        </w:rPr>
      </w:pPr>
      <w:r>
        <w:rPr>
          <w:rFonts w:ascii="黑体" w:eastAsia="黑体"/>
          <w:spacing w:val="-2"/>
          <w:sz w:val="24"/>
        </w:rPr>
        <w:t>减额交清后，您无需再支付保险费，本合同继续有效，我们将按减额交清后的基本保险金额、已交保险费和现金价值承担保险责任。</w:t>
      </w:r>
    </w:p>
    <w:p>
      <w:pPr>
        <w:pStyle w:val="4"/>
        <w:spacing w:before="4"/>
        <w:rPr>
          <w:rFonts w:ascii="黑体"/>
          <w:sz w:val="26"/>
        </w:rPr>
      </w:pPr>
    </w:p>
    <w:p>
      <w:pPr>
        <w:pStyle w:val="3"/>
        <w:jc w:val="both"/>
      </w:pPr>
      <w:bookmarkStart w:id="20" w:name="_bookmark20"/>
      <w:bookmarkEnd w:id="20"/>
      <w:r>
        <w:rPr>
          <w:spacing w:val="-2"/>
        </w:rPr>
        <w:t>第十七条 增加基本保险金额</w:t>
      </w:r>
    </w:p>
    <w:p>
      <w:pPr>
        <w:pStyle w:val="4"/>
        <w:spacing w:before="88" w:line="319" w:lineRule="auto"/>
        <w:ind w:left="535" w:right="1074" w:firstLine="420"/>
        <w:jc w:val="both"/>
      </w:pPr>
      <w:r>
        <w:rPr>
          <w:spacing w:val="-2"/>
        </w:rPr>
        <w:t>自本合同生效日起至首次养老年金领取日（不含当日）之前，经我们审核同意后，您可以申请增加本合同的基本保险金额（</w:t>
      </w:r>
      <w:r>
        <w:rPr>
          <w:spacing w:val="-20"/>
        </w:rPr>
        <w:t>也称“加保”</w:t>
      </w:r>
      <w:r>
        <w:rPr>
          <w:spacing w:val="-104"/>
        </w:rPr>
        <w:t>）</w:t>
      </w:r>
      <w:r>
        <w:rPr>
          <w:spacing w:val="-2"/>
        </w:rPr>
        <w:t>，但每年申请加保的次数、时间及每次申请增加的基本保险金额应符合我们的相关规定。加保申请须经我们审核同意后方可生效。</w:t>
      </w:r>
    </w:p>
    <w:p>
      <w:pPr>
        <w:pStyle w:val="4"/>
        <w:spacing w:line="249" w:lineRule="exact"/>
        <w:ind w:left="956"/>
      </w:pPr>
      <w:r>
        <w:rPr>
          <w:spacing w:val="-3"/>
        </w:rPr>
        <w:t>加保部分保险费为一次性支付保险费，我们在收取相应加保保险费后，将根据申请加保时被保</w:t>
      </w:r>
    </w:p>
    <w:p>
      <w:pPr>
        <w:pStyle w:val="4"/>
        <w:spacing w:before="43"/>
        <w:ind w:left="535"/>
      </w:pPr>
      <w:r>
        <w:rPr>
          <w:spacing w:val="-3"/>
        </w:rPr>
        <w:t>险人的年龄计算本合同增加的基本保险金额及现金价值。</w:t>
      </w:r>
    </w:p>
    <w:p>
      <w:pPr>
        <w:spacing w:before="47"/>
        <w:ind w:left="1016" w:right="0" w:firstLine="0"/>
        <w:jc w:val="left"/>
        <w:rPr>
          <w:rFonts w:ascii="黑体" w:eastAsia="黑体"/>
          <w:sz w:val="24"/>
        </w:rPr>
      </w:pPr>
      <w:r>
        <w:rPr>
          <w:rFonts w:ascii="黑体" w:eastAsia="黑体"/>
          <w:spacing w:val="-1"/>
          <w:sz w:val="24"/>
        </w:rPr>
        <w:t>特别提示和说明：如果本产品统一停售，我们将不再接受加保申请。</w:t>
      </w:r>
    </w:p>
    <w:p>
      <w:pPr>
        <w:pStyle w:val="4"/>
        <w:spacing w:before="11"/>
        <w:rPr>
          <w:rFonts w:ascii="黑体"/>
          <w:sz w:val="29"/>
        </w:rPr>
      </w:pPr>
    </w:p>
    <w:p>
      <w:pPr>
        <w:pStyle w:val="3"/>
      </w:pPr>
      <w:bookmarkStart w:id="21" w:name="_bookmark21"/>
      <w:bookmarkEnd w:id="21"/>
      <w:r>
        <w:rPr>
          <w:spacing w:val="-2"/>
        </w:rPr>
        <w:t>第十八条 保险单借款</w:t>
      </w:r>
    </w:p>
    <w:p>
      <w:pPr>
        <w:pStyle w:val="4"/>
        <w:spacing w:before="91"/>
        <w:ind w:left="956"/>
      </w:pPr>
      <w:r>
        <w:rPr>
          <w:spacing w:val="-2"/>
        </w:rPr>
        <w:t>本合同有效期内且在犹豫期满后至首次养老年金领取日（不含当日）</w:t>
      </w:r>
      <w:r>
        <w:rPr>
          <w:spacing w:val="-3"/>
        </w:rPr>
        <w:t>之前，您可以书面形式向</w:t>
      </w:r>
    </w:p>
    <w:p>
      <w:pPr>
        <w:spacing w:after="0"/>
        <w:sectPr>
          <w:pgSz w:w="11910" w:h="16840"/>
          <w:pgMar w:top="1400" w:right="340" w:bottom="1180" w:left="880" w:header="0" w:footer="997" w:gutter="0"/>
          <w:cols w:space="720" w:num="1"/>
        </w:sectPr>
      </w:pPr>
    </w:p>
    <w:p>
      <w:pPr>
        <w:pStyle w:val="4"/>
        <w:spacing w:before="44" w:line="319" w:lineRule="auto"/>
        <w:ind w:left="535" w:right="1073"/>
        <w:jc w:val="both"/>
      </w:pPr>
      <w:r>
        <w:rPr>
          <w:spacing w:val="-2"/>
        </w:rPr>
        <w:t>我们申请保险单借款，您提供的借款材料及借款额度经我们同意后，向您发放保险单借款。累积借</w:t>
      </w:r>
      <w:r>
        <w:rPr>
          <w:spacing w:val="-4"/>
        </w:rPr>
        <w:t>款金额最高不得超过本合同及附加合同（如果有附加合同）</w:t>
      </w:r>
      <w:r>
        <w:rPr>
          <w:spacing w:val="-6"/>
        </w:rPr>
        <w:t xml:space="preserve">当时现金价值净额的 </w:t>
      </w:r>
      <w:r>
        <w:rPr>
          <w:spacing w:val="-4"/>
        </w:rPr>
        <w:t>80%，每次借款期限</w:t>
      </w:r>
      <w:r>
        <w:rPr>
          <w:spacing w:val="-6"/>
        </w:rPr>
        <w:t xml:space="preserve">最长为 </w:t>
      </w:r>
      <w:r>
        <w:t>180</w:t>
      </w:r>
      <w:r>
        <w:rPr>
          <w:spacing w:val="-5"/>
        </w:rPr>
        <w:t xml:space="preserve"> 天。在保险单借款期间，将按我们公布的保险单借款利率计算保险单借款利息。</w:t>
      </w:r>
    </w:p>
    <w:p>
      <w:pPr>
        <w:spacing w:before="0" w:line="291" w:lineRule="exact"/>
        <w:ind w:left="1016" w:right="0" w:firstLine="0"/>
        <w:jc w:val="left"/>
        <w:rPr>
          <w:rFonts w:ascii="黑体" w:eastAsia="黑体"/>
          <w:sz w:val="24"/>
        </w:rPr>
      </w:pPr>
      <w:r>
        <w:rPr>
          <w:rFonts w:ascii="黑体" w:eastAsia="黑体"/>
          <w:spacing w:val="-18"/>
          <w:sz w:val="24"/>
        </w:rPr>
        <w:t>特别提示与说明：保险单借款后，当本合同现金价值净额为零时，本合同效力中止。</w:t>
      </w:r>
    </w:p>
    <w:p>
      <w:pPr>
        <w:pStyle w:val="4"/>
        <w:spacing w:before="11"/>
        <w:rPr>
          <w:rFonts w:ascii="黑体"/>
          <w:sz w:val="29"/>
        </w:rPr>
      </w:pPr>
    </w:p>
    <w:p>
      <w:pPr>
        <w:pStyle w:val="3"/>
      </w:pPr>
      <w:bookmarkStart w:id="22" w:name="_bookmark22"/>
      <w:bookmarkEnd w:id="22"/>
      <w:r>
        <w:rPr>
          <w:spacing w:val="-2"/>
        </w:rPr>
        <w:t>第十九条 合同效力的恢复</w:t>
      </w:r>
    </w:p>
    <w:p>
      <w:pPr>
        <w:pStyle w:val="4"/>
        <w:spacing w:before="91" w:line="319" w:lineRule="auto"/>
        <w:ind w:left="535" w:right="1073" w:firstLine="420"/>
      </w:pPr>
      <w:r>
        <w:rPr>
          <w:spacing w:val="-4"/>
        </w:rPr>
        <w:t xml:space="preserve">本合同效力中止后 </w:t>
      </w:r>
      <w:r>
        <w:t>2</w:t>
      </w:r>
      <w:r>
        <w:rPr>
          <w:spacing w:val="-6"/>
        </w:rPr>
        <w:t xml:space="preserve"> 年内，您可以申请恢复合同效力，经我们与您协商并达成协议，自您补交</w:t>
      </w:r>
      <w:r>
        <w:rPr>
          <w:spacing w:val="-2"/>
        </w:rPr>
        <w:t>所欠保险费及利息、借款及利息的次日零时起，本合同效力恢复。</w:t>
      </w:r>
    </w:p>
    <w:p>
      <w:pPr>
        <w:spacing w:before="0" w:line="289" w:lineRule="exact"/>
        <w:ind w:left="1016" w:right="0" w:firstLine="0"/>
        <w:jc w:val="left"/>
        <w:rPr>
          <w:rFonts w:ascii="黑体" w:eastAsia="黑体"/>
          <w:sz w:val="24"/>
        </w:rPr>
      </w:pPr>
      <w:r>
        <w:rPr>
          <w:rFonts w:ascii="黑体" w:eastAsia="黑体"/>
          <w:spacing w:val="-5"/>
          <w:sz w:val="24"/>
        </w:rPr>
        <w:t xml:space="preserve">您与我们在本合同效力中止之日起满 </w:t>
      </w:r>
      <w:r>
        <w:rPr>
          <w:rFonts w:ascii="黑体" w:eastAsia="黑体"/>
          <w:spacing w:val="-2"/>
          <w:sz w:val="24"/>
        </w:rPr>
        <w:t>2</w:t>
      </w:r>
      <w:r>
        <w:rPr>
          <w:rFonts w:ascii="黑体" w:eastAsia="黑体"/>
          <w:spacing w:val="-10"/>
          <w:sz w:val="24"/>
        </w:rPr>
        <w:t xml:space="preserve"> 年，仍未达成复效协议的，本合同即自行终</w:t>
      </w:r>
    </w:p>
    <w:p>
      <w:pPr>
        <w:spacing w:before="50"/>
        <w:ind w:left="536" w:right="0" w:firstLine="0"/>
        <w:jc w:val="left"/>
        <w:rPr>
          <w:rFonts w:ascii="黑体" w:eastAsia="黑体"/>
          <w:sz w:val="24"/>
        </w:rPr>
      </w:pPr>
      <w:r>
        <w:rPr>
          <w:rFonts w:ascii="黑体" w:eastAsia="黑体"/>
          <w:spacing w:val="-1"/>
          <w:sz w:val="24"/>
        </w:rPr>
        <w:t>止，我们向您退还合同效力中止时的保险单现金价值。</w:t>
      </w:r>
    </w:p>
    <w:p>
      <w:pPr>
        <w:pStyle w:val="4"/>
        <w:rPr>
          <w:rFonts w:ascii="黑体"/>
          <w:sz w:val="30"/>
        </w:rPr>
      </w:pPr>
    </w:p>
    <w:p>
      <w:pPr>
        <w:pStyle w:val="3"/>
        <w:spacing w:before="1"/>
      </w:pPr>
      <w:bookmarkStart w:id="23" w:name="_bookmark23"/>
      <w:bookmarkEnd w:id="23"/>
      <w:r>
        <w:rPr>
          <w:spacing w:val="-2"/>
        </w:rPr>
        <w:t>第二十条 合同内容变更权</w:t>
      </w:r>
    </w:p>
    <w:p>
      <w:pPr>
        <w:pStyle w:val="4"/>
        <w:spacing w:before="88" w:line="321" w:lineRule="auto"/>
        <w:ind w:left="535" w:right="1076" w:firstLine="420"/>
      </w:pPr>
      <w:r>
        <w:rPr>
          <w:spacing w:val="-2"/>
        </w:rPr>
        <w:t>您在本合同有效期内，经您与我们协商一致，可申请变更本合同内容。变更本合同的，应当由我们在保险单或者其他凭证上批注或者附贴批单，或者由您与我们订立书面的变更协议。</w:t>
      </w:r>
    </w:p>
    <w:p>
      <w:pPr>
        <w:pStyle w:val="4"/>
        <w:spacing w:line="266" w:lineRule="exact"/>
        <w:ind w:left="956"/>
      </w:pPr>
      <w:r>
        <w:rPr>
          <w:spacing w:val="-3"/>
        </w:rPr>
        <w:t>被保险人身故后，对合同内容的任何变更无效。</w:t>
      </w:r>
    </w:p>
    <w:p>
      <w:pPr>
        <w:pStyle w:val="4"/>
        <w:rPr>
          <w:sz w:val="20"/>
        </w:rPr>
      </w:pPr>
    </w:p>
    <w:p>
      <w:pPr>
        <w:pStyle w:val="3"/>
        <w:spacing w:before="147"/>
        <w:jc w:val="both"/>
      </w:pPr>
      <w:bookmarkStart w:id="24" w:name="_bookmark24"/>
      <w:bookmarkEnd w:id="24"/>
      <w:r>
        <w:rPr>
          <w:spacing w:val="-2"/>
        </w:rPr>
        <w:t>第二十一条 犹豫期及合同解除权</w:t>
      </w:r>
    </w:p>
    <w:p>
      <w:pPr>
        <w:pStyle w:val="4"/>
        <w:spacing w:before="88" w:line="319" w:lineRule="auto"/>
        <w:ind w:left="535" w:right="1074" w:firstLine="420"/>
        <w:jc w:val="both"/>
      </w:pPr>
      <w:r>
        <w:rPr>
          <w:spacing w:val="-2"/>
        </w:rPr>
        <w:t>在本合同有效期内，您可申请解除本合同。我们收到解除合同申请书时，本合同终止。为了让您能够更清楚地了解相关的保险条款和内容，以及有更多的考虑时间，自您签收本合同次日起（含</w:t>
      </w:r>
      <w:r>
        <w:t>该日）15</w:t>
      </w:r>
      <w:r>
        <w:rPr>
          <w:spacing w:val="-7"/>
        </w:rPr>
        <w:t xml:space="preserve"> 天内为犹豫期。</w:t>
      </w:r>
    </w:p>
    <w:p>
      <w:pPr>
        <w:pStyle w:val="4"/>
        <w:spacing w:before="4"/>
        <w:ind w:left="955"/>
        <w:jc w:val="both"/>
      </w:pPr>
      <w:r>
        <w:rPr>
          <w:spacing w:val="-7"/>
        </w:rPr>
        <w:t>一、 若您在犹豫期内要求解除本合同，我们将于收到本条第三款所列的证明材料并扣除不超过</w:t>
      </w:r>
    </w:p>
    <w:p>
      <w:pPr>
        <w:pStyle w:val="4"/>
        <w:spacing w:before="89"/>
        <w:ind w:left="536"/>
        <w:jc w:val="both"/>
      </w:pPr>
      <w:r>
        <w:rPr>
          <w:rFonts w:ascii="Times New Roman" w:eastAsia="Times New Roman"/>
          <w:spacing w:val="-2"/>
        </w:rPr>
        <w:t>10</w:t>
      </w:r>
      <w:r>
        <w:rPr>
          <w:rFonts w:ascii="Times New Roman" w:eastAsia="Times New Roman"/>
          <w:spacing w:val="15"/>
        </w:rPr>
        <w:t xml:space="preserve"> </w:t>
      </w:r>
      <w:r>
        <w:rPr>
          <w:spacing w:val="-3"/>
        </w:rPr>
        <w:t>元工本费后无息退还已收的全部保险费，本合同自始无效。</w:t>
      </w:r>
    </w:p>
    <w:p>
      <w:pPr>
        <w:pStyle w:val="4"/>
        <w:spacing w:before="91" w:line="319" w:lineRule="auto"/>
        <w:ind w:left="536" w:right="1073" w:firstLine="419"/>
        <w:jc w:val="both"/>
      </w:pPr>
      <w:r>
        <w:rPr>
          <w:spacing w:val="-6"/>
        </w:rPr>
        <w:t xml:space="preserve">二、 若您在犹豫期后要求解除本合同，我们在收到本条第三款所列的证明材料后 </w:t>
      </w:r>
      <w:r>
        <w:rPr>
          <w:rFonts w:ascii="Times New Roman" w:eastAsia="Times New Roman"/>
        </w:rPr>
        <w:t>30</w:t>
      </w:r>
      <w:r>
        <w:rPr>
          <w:rFonts w:ascii="Times New Roman" w:eastAsia="Times New Roman"/>
          <w:spacing w:val="12"/>
        </w:rPr>
        <w:t xml:space="preserve"> </w:t>
      </w:r>
      <w:r>
        <w:t>日内向您</w:t>
      </w:r>
      <w:r>
        <w:rPr>
          <w:spacing w:val="-2"/>
        </w:rPr>
        <w:t>退还本合同终止时的保险单现金价值。</w:t>
      </w:r>
    </w:p>
    <w:p>
      <w:pPr>
        <w:pStyle w:val="4"/>
        <w:spacing w:before="2"/>
        <w:ind w:left="956"/>
        <w:jc w:val="both"/>
      </w:pPr>
      <w:r>
        <w:rPr>
          <w:spacing w:val="-7"/>
        </w:rPr>
        <w:t>三、 您要求解除本合同时，应提供下列证明材料：</w:t>
      </w:r>
    </w:p>
    <w:p>
      <w:pPr>
        <w:pStyle w:val="11"/>
        <w:numPr>
          <w:ilvl w:val="0"/>
          <w:numId w:val="6"/>
        </w:numPr>
        <w:tabs>
          <w:tab w:val="left" w:pos="1226"/>
        </w:tabs>
        <w:spacing w:before="88" w:after="0" w:line="240" w:lineRule="auto"/>
        <w:ind w:left="1225" w:right="0" w:hanging="270"/>
        <w:jc w:val="both"/>
        <w:rPr>
          <w:sz w:val="21"/>
        </w:rPr>
      </w:pPr>
      <w:r>
        <w:rPr>
          <w:spacing w:val="-4"/>
          <w:sz w:val="21"/>
        </w:rPr>
        <w:t>解除合同申请书；</w:t>
      </w:r>
    </w:p>
    <w:p>
      <w:pPr>
        <w:pStyle w:val="11"/>
        <w:numPr>
          <w:ilvl w:val="0"/>
          <w:numId w:val="6"/>
        </w:numPr>
        <w:tabs>
          <w:tab w:val="left" w:pos="1226"/>
        </w:tabs>
        <w:spacing w:before="92" w:after="0" w:line="240" w:lineRule="auto"/>
        <w:ind w:left="1225" w:right="0" w:hanging="270"/>
        <w:jc w:val="both"/>
        <w:rPr>
          <w:sz w:val="21"/>
        </w:rPr>
      </w:pPr>
      <w:r>
        <w:rPr>
          <w:spacing w:val="-3"/>
          <w:sz w:val="21"/>
        </w:rPr>
        <w:t>您的有效身份证件。</w:t>
      </w:r>
    </w:p>
    <w:p>
      <w:pPr>
        <w:spacing w:before="67"/>
        <w:ind w:left="1016" w:right="0" w:firstLine="0"/>
        <w:jc w:val="left"/>
        <w:rPr>
          <w:rFonts w:ascii="黑体" w:eastAsia="黑体"/>
          <w:sz w:val="24"/>
        </w:rPr>
      </w:pPr>
      <w:r>
        <w:rPr>
          <w:rFonts w:ascii="黑体" w:eastAsia="黑体"/>
          <w:spacing w:val="-2"/>
          <w:sz w:val="24"/>
        </w:rPr>
        <w:t>特别提示与说明：</w:t>
      </w:r>
    </w:p>
    <w:p>
      <w:pPr>
        <w:pStyle w:val="11"/>
        <w:numPr>
          <w:ilvl w:val="0"/>
          <w:numId w:val="7"/>
        </w:numPr>
        <w:tabs>
          <w:tab w:val="left" w:pos="1257"/>
        </w:tabs>
        <w:spacing w:before="53" w:after="0" w:line="240" w:lineRule="auto"/>
        <w:ind w:left="1257" w:right="0" w:hanging="241"/>
        <w:jc w:val="left"/>
        <w:rPr>
          <w:rFonts w:ascii="黑体" w:eastAsia="黑体"/>
          <w:sz w:val="24"/>
        </w:rPr>
      </w:pPr>
      <w:r>
        <w:rPr>
          <w:rFonts w:ascii="黑体" w:eastAsia="黑体"/>
          <w:spacing w:val="-1"/>
          <w:sz w:val="24"/>
        </w:rPr>
        <w:t>您在犹豫期后解除合同可能会受到一定的损失。</w:t>
      </w:r>
    </w:p>
    <w:p>
      <w:pPr>
        <w:pStyle w:val="11"/>
        <w:numPr>
          <w:ilvl w:val="0"/>
          <w:numId w:val="7"/>
        </w:numPr>
        <w:tabs>
          <w:tab w:val="left" w:pos="1257"/>
        </w:tabs>
        <w:spacing w:before="50" w:after="0" w:line="280" w:lineRule="auto"/>
        <w:ind w:left="1016" w:right="1076" w:firstLine="0"/>
        <w:jc w:val="left"/>
        <w:rPr>
          <w:rFonts w:ascii="黑体" w:eastAsia="黑体"/>
          <w:sz w:val="24"/>
        </w:rPr>
      </w:pPr>
      <w:r>
        <w:rPr>
          <w:rFonts w:ascii="黑体" w:eastAsia="黑体"/>
          <w:spacing w:val="-2"/>
          <w:sz w:val="24"/>
        </w:rPr>
        <w:t>自本合同约定的养老年金保证领取期间期满日（含当日）起，本合同项下的现金价值为零。</w:t>
      </w:r>
    </w:p>
    <w:p>
      <w:pPr>
        <w:pStyle w:val="4"/>
        <w:spacing w:before="6"/>
        <w:rPr>
          <w:rFonts w:ascii="黑体"/>
          <w:sz w:val="32"/>
        </w:rPr>
      </w:pPr>
    </w:p>
    <w:p>
      <w:pPr>
        <w:pStyle w:val="2"/>
        <w:ind w:left="252" w:right="792"/>
      </w:pPr>
      <w:bookmarkStart w:id="25" w:name="_bookmark25"/>
      <w:bookmarkEnd w:id="25"/>
      <w:r>
        <w:rPr>
          <w:w w:val="95"/>
        </w:rPr>
        <w:t>第五部分</w:t>
      </w:r>
      <w:r>
        <w:rPr>
          <w:spacing w:val="50"/>
          <w:w w:val="150"/>
        </w:rPr>
        <w:t xml:space="preserve"> </w:t>
      </w:r>
      <w:r>
        <w:rPr>
          <w:w w:val="95"/>
        </w:rPr>
        <w:t>您必须了解的事</w:t>
      </w:r>
      <w:r>
        <w:rPr>
          <w:spacing w:val="-10"/>
          <w:w w:val="95"/>
        </w:rPr>
        <w:t>项</w:t>
      </w:r>
    </w:p>
    <w:p>
      <w:pPr>
        <w:pStyle w:val="4"/>
        <w:spacing w:before="5"/>
        <w:rPr>
          <w:b/>
          <w:sz w:val="38"/>
        </w:rPr>
      </w:pPr>
    </w:p>
    <w:p>
      <w:pPr>
        <w:pStyle w:val="3"/>
      </w:pPr>
      <w:bookmarkStart w:id="26" w:name="_bookmark26"/>
      <w:bookmarkEnd w:id="26"/>
      <w:r>
        <w:rPr>
          <w:spacing w:val="-2"/>
        </w:rPr>
        <w:t>第二十二条 明确说明和如实告知义务</w:t>
      </w:r>
    </w:p>
    <w:p>
      <w:pPr>
        <w:pStyle w:val="4"/>
        <w:spacing w:before="91"/>
        <w:ind w:left="956"/>
      </w:pPr>
      <w:r>
        <w:rPr>
          <w:spacing w:val="-3"/>
        </w:rPr>
        <w:t>订立本合同时，我们应向您说明本合同的内容。</w:t>
      </w:r>
    </w:p>
    <w:p>
      <w:pPr>
        <w:pStyle w:val="4"/>
        <w:spacing w:before="88" w:line="319" w:lineRule="auto"/>
        <w:ind w:left="535" w:right="1074" w:firstLine="420"/>
        <w:jc w:val="both"/>
      </w:pPr>
      <w:r>
        <w:rPr>
          <w:spacing w:val="-2"/>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spacing w:after="0" w:line="319" w:lineRule="auto"/>
        <w:jc w:val="both"/>
        <w:sectPr>
          <w:pgSz w:w="11910" w:h="16840"/>
          <w:pgMar w:top="1400" w:right="340" w:bottom="1180" w:left="880" w:header="0" w:footer="997" w:gutter="0"/>
          <w:cols w:space="720" w:num="1"/>
        </w:sectPr>
      </w:pPr>
    </w:p>
    <w:p>
      <w:pPr>
        <w:pStyle w:val="4"/>
        <w:spacing w:before="44"/>
        <w:ind w:left="956"/>
      </w:pPr>
      <w:r>
        <w:rPr>
          <w:spacing w:val="-3"/>
        </w:rPr>
        <w:t>我们就您和被保险人的有关情况提出询问，您应当如实告知。</w:t>
      </w:r>
    </w:p>
    <w:p>
      <w:pPr>
        <w:spacing w:before="71" w:line="278" w:lineRule="auto"/>
        <w:ind w:left="535" w:right="1076" w:firstLine="480"/>
        <w:jc w:val="left"/>
        <w:rPr>
          <w:rFonts w:ascii="黑体" w:eastAsia="黑体"/>
          <w:sz w:val="24"/>
        </w:rPr>
      </w:pPr>
      <w:r>
        <w:rPr>
          <w:rFonts w:ascii="黑体" w:eastAsia="黑体"/>
          <w:spacing w:val="-2"/>
          <w:sz w:val="24"/>
        </w:rPr>
        <w:t>如果您故意或者因重大过失未履行前款规定的如实告知义务，足以影响我们决定是否同意承保或者提高保险费率的，我们有权解除本合同。</w:t>
      </w:r>
    </w:p>
    <w:p>
      <w:pPr>
        <w:spacing w:before="4" w:line="278" w:lineRule="auto"/>
        <w:ind w:left="535" w:right="1076" w:firstLine="480"/>
        <w:jc w:val="left"/>
        <w:rPr>
          <w:rFonts w:ascii="黑体" w:eastAsia="黑体"/>
          <w:sz w:val="24"/>
        </w:rPr>
      </w:pPr>
      <w:r>
        <w:rPr>
          <w:rFonts w:ascii="黑体" w:eastAsia="黑体"/>
          <w:spacing w:val="-2"/>
          <w:sz w:val="24"/>
        </w:rPr>
        <w:t>如果您故意不履行如实告知义务，对于本合同解除前发生的保险事故，我们不承担给付保险金的责任，并不退还保险费。</w:t>
      </w:r>
    </w:p>
    <w:p>
      <w:pPr>
        <w:spacing w:before="4" w:line="278" w:lineRule="auto"/>
        <w:ind w:left="535" w:right="1076" w:firstLine="480"/>
        <w:jc w:val="left"/>
        <w:rPr>
          <w:rFonts w:ascii="黑体" w:eastAsia="黑体"/>
          <w:sz w:val="24"/>
        </w:rPr>
      </w:pPr>
      <w:r>
        <w:rPr>
          <w:rFonts w:ascii="黑体" w:eastAsia="黑体"/>
          <w:spacing w:val="-2"/>
          <w:sz w:val="24"/>
        </w:rPr>
        <w:t>如果您因重大过失未履行如实告知义务，对保险事故的发生有严重影响的，对于本合同解除前发生的保险事故，我们不承担给付保险金的责任，但应当退还保险费。</w:t>
      </w:r>
    </w:p>
    <w:p>
      <w:pPr>
        <w:pStyle w:val="4"/>
        <w:spacing w:before="25" w:line="319" w:lineRule="auto"/>
        <w:ind w:left="535" w:right="1076" w:firstLine="420"/>
      </w:pPr>
      <w:r>
        <w:rPr>
          <w:spacing w:val="-2"/>
        </w:rPr>
        <w:t>我们在合同订立时已经知道您未如实告知的情况的，我们不得解除合同；发生保险事故的，我们承担给付保险金的责任。</w:t>
      </w:r>
    </w:p>
    <w:p>
      <w:pPr>
        <w:pStyle w:val="4"/>
        <w:spacing w:before="6"/>
        <w:rPr>
          <w:sz w:val="24"/>
        </w:rPr>
      </w:pPr>
    </w:p>
    <w:p>
      <w:pPr>
        <w:pStyle w:val="3"/>
      </w:pPr>
      <w:bookmarkStart w:id="27" w:name="_bookmark27"/>
      <w:bookmarkEnd w:id="27"/>
      <w:r>
        <w:rPr>
          <w:spacing w:val="-2"/>
        </w:rPr>
        <w:t>第二十三条 年龄计算及错误处理</w:t>
      </w:r>
    </w:p>
    <w:p>
      <w:pPr>
        <w:pStyle w:val="4"/>
        <w:spacing w:before="89" w:line="321" w:lineRule="auto"/>
        <w:ind w:left="535" w:right="966" w:firstLine="420"/>
      </w:pPr>
      <w:r>
        <w:rPr>
          <w:spacing w:val="-4"/>
        </w:rPr>
        <w:t>被保险人的投保年龄为有效身份证件载明的出生日期为基础计算的周岁年龄。您在申请投保时，</w:t>
      </w:r>
      <w:r>
        <w:rPr>
          <w:spacing w:val="-2"/>
        </w:rPr>
        <w:t>应将被保险人的真实年龄在投保书上填明，若发生错误按下列规定办理：</w:t>
      </w:r>
    </w:p>
    <w:p>
      <w:pPr>
        <w:spacing w:before="0" w:line="284" w:lineRule="exact"/>
        <w:ind w:left="958" w:right="0" w:firstLine="0"/>
        <w:jc w:val="left"/>
        <w:rPr>
          <w:rFonts w:ascii="黑体" w:eastAsia="黑体"/>
          <w:sz w:val="24"/>
        </w:rPr>
      </w:pPr>
      <w:r>
        <w:rPr>
          <w:rFonts w:ascii="黑体" w:eastAsia="黑体"/>
          <w:spacing w:val="-1"/>
          <w:sz w:val="24"/>
        </w:rPr>
        <w:t>一、您申报的被保险人年龄不真实，且真实投保年龄不符合本合同约定的投保年龄</w:t>
      </w:r>
    </w:p>
    <w:p>
      <w:pPr>
        <w:spacing w:before="52" w:line="278" w:lineRule="auto"/>
        <w:ind w:left="535" w:right="1078" w:firstLine="0"/>
        <w:jc w:val="left"/>
        <w:rPr>
          <w:rFonts w:ascii="黑体" w:hAnsi="黑体" w:eastAsia="黑体"/>
          <w:sz w:val="24"/>
        </w:rPr>
      </w:pPr>
      <w:r>
        <w:rPr>
          <w:rFonts w:ascii="黑体" w:hAnsi="黑体" w:eastAsia="黑体"/>
          <w:spacing w:val="-2"/>
          <w:sz w:val="24"/>
        </w:rPr>
        <w:t>限制的，我们有权解除合同，并向您退还解除保险合同时保险单的现金价值。我们行使合同解除权适用“本公司合同解除权的限制”的规定。</w:t>
      </w:r>
    </w:p>
    <w:p>
      <w:pPr>
        <w:spacing w:before="4" w:line="280" w:lineRule="auto"/>
        <w:ind w:left="536" w:right="1076" w:firstLine="480"/>
        <w:jc w:val="both"/>
        <w:rPr>
          <w:rFonts w:ascii="黑体" w:eastAsia="黑体"/>
          <w:sz w:val="24"/>
        </w:rPr>
      </w:pPr>
      <w:r>
        <w:rPr>
          <w:rFonts w:ascii="黑体" w:eastAsia="黑体"/>
          <w:spacing w:val="-2"/>
          <w:sz w:val="24"/>
        </w:rPr>
        <w:t>二、您申报的被保险人年龄不真实，致使您实付保险费少于应付保险费的，我们有权更正并要求您补交保险费。若补交保险费前已发生保险事故，我们按照实付保险费与应付保险费的比例给付保险金。</w:t>
      </w:r>
    </w:p>
    <w:p>
      <w:pPr>
        <w:spacing w:before="0" w:line="280" w:lineRule="auto"/>
        <w:ind w:left="536" w:right="1078" w:firstLine="480"/>
        <w:jc w:val="left"/>
        <w:rPr>
          <w:rFonts w:ascii="黑体" w:eastAsia="黑体"/>
          <w:sz w:val="24"/>
        </w:rPr>
      </w:pPr>
      <w:r>
        <w:rPr>
          <w:rFonts w:ascii="黑体" w:eastAsia="黑体"/>
          <w:spacing w:val="-2"/>
          <w:sz w:val="24"/>
        </w:rPr>
        <w:t>三、您申报的被保险人年龄不真实，致使您实付保险费多于应付保险费的，我们会将多收的保险费退还给您。</w:t>
      </w:r>
    </w:p>
    <w:p>
      <w:pPr>
        <w:spacing w:before="0" w:line="280" w:lineRule="auto"/>
        <w:ind w:left="536" w:right="836" w:firstLine="480"/>
        <w:jc w:val="left"/>
        <w:rPr>
          <w:rFonts w:ascii="黑体" w:eastAsia="黑体"/>
          <w:sz w:val="24"/>
        </w:rPr>
      </w:pPr>
      <w:r>
        <w:rPr>
          <w:rFonts w:ascii="黑体" w:eastAsia="黑体"/>
          <w:sz w:val="24"/>
        </w:rPr>
        <w:t>四、您申报的被保险人的年龄不真实，且对本合同的现金价值、保险单借款额度、</w:t>
      </w:r>
      <w:r>
        <w:rPr>
          <w:rFonts w:ascii="黑体" w:eastAsia="黑体"/>
          <w:spacing w:val="-4"/>
          <w:sz w:val="24"/>
        </w:rPr>
        <w:t>养老年金以及身故保险金产生实质影响的，我们有权根据被保险人的实际年龄予以调整。</w:t>
      </w:r>
    </w:p>
    <w:p>
      <w:pPr>
        <w:pStyle w:val="4"/>
        <w:spacing w:before="4"/>
        <w:rPr>
          <w:rFonts w:ascii="黑体"/>
          <w:sz w:val="25"/>
        </w:rPr>
      </w:pPr>
    </w:p>
    <w:p>
      <w:pPr>
        <w:pStyle w:val="3"/>
        <w:jc w:val="both"/>
      </w:pPr>
      <w:bookmarkStart w:id="28" w:name="_bookmark28"/>
      <w:bookmarkEnd w:id="28"/>
      <w:r>
        <w:rPr>
          <w:spacing w:val="-2"/>
        </w:rPr>
        <w:t>第二十四条 本公司合同解除权的限制</w:t>
      </w:r>
    </w:p>
    <w:p>
      <w:pPr>
        <w:spacing w:before="91" w:line="319" w:lineRule="auto"/>
        <w:ind w:left="536" w:right="1071" w:firstLine="419"/>
        <w:jc w:val="both"/>
        <w:rPr>
          <w:sz w:val="21"/>
        </w:rPr>
      </w:pPr>
      <w:r>
        <w:rPr>
          <w:spacing w:val="-2"/>
          <w:sz w:val="21"/>
        </w:rPr>
        <w:t>本合同</w:t>
      </w:r>
      <w:r>
        <w:rPr>
          <w:b/>
          <w:spacing w:val="-2"/>
          <w:sz w:val="21"/>
        </w:rPr>
        <w:t>“明确说明和如实告知义务”</w:t>
      </w:r>
      <w:r>
        <w:rPr>
          <w:spacing w:val="-2"/>
          <w:sz w:val="21"/>
        </w:rPr>
        <w:t>和</w:t>
      </w:r>
      <w:r>
        <w:rPr>
          <w:b/>
          <w:spacing w:val="-2"/>
          <w:sz w:val="21"/>
        </w:rPr>
        <w:t>“年龄计算及错误处理”</w:t>
      </w:r>
      <w:r>
        <w:rPr>
          <w:spacing w:val="-2"/>
          <w:sz w:val="21"/>
        </w:rPr>
        <w:t>所指的合同解除权，自我们知</w:t>
      </w:r>
      <w:r>
        <w:rPr>
          <w:w w:val="95"/>
          <w:sz w:val="21"/>
        </w:rPr>
        <w:t>道有解除事由之日起，超过</w:t>
      </w:r>
      <w:r>
        <w:rPr>
          <w:sz w:val="21"/>
        </w:rPr>
        <w:t xml:space="preserve"> </w:t>
      </w:r>
      <w:r>
        <w:rPr>
          <w:w w:val="95"/>
          <w:sz w:val="21"/>
        </w:rPr>
        <w:t>30 日不行使而消灭。自本合同成立之日起超过</w:t>
      </w:r>
      <w:r>
        <w:rPr>
          <w:sz w:val="21"/>
        </w:rPr>
        <w:t xml:space="preserve"> </w:t>
      </w:r>
      <w:r>
        <w:rPr>
          <w:w w:val="95"/>
          <w:sz w:val="21"/>
        </w:rPr>
        <w:t>2 年的，我们不得解除合</w:t>
      </w:r>
      <w:r>
        <w:rPr>
          <w:spacing w:val="-2"/>
          <w:sz w:val="21"/>
        </w:rPr>
        <w:t>同；发生保险事故的，我们承担给付保险金的责任。</w:t>
      </w:r>
    </w:p>
    <w:p>
      <w:pPr>
        <w:pStyle w:val="4"/>
        <w:spacing w:before="6"/>
        <w:rPr>
          <w:sz w:val="24"/>
        </w:rPr>
      </w:pPr>
    </w:p>
    <w:p>
      <w:pPr>
        <w:pStyle w:val="3"/>
        <w:jc w:val="both"/>
      </w:pPr>
      <w:bookmarkStart w:id="29" w:name="_bookmark29"/>
      <w:bookmarkEnd w:id="29"/>
      <w:r>
        <w:rPr>
          <w:spacing w:val="-2"/>
        </w:rPr>
        <w:t>第二十五条 受益人的指定与变更</w:t>
      </w:r>
    </w:p>
    <w:p>
      <w:pPr>
        <w:pStyle w:val="4"/>
        <w:spacing w:before="91" w:line="319" w:lineRule="auto"/>
        <w:ind w:left="535" w:right="1074" w:firstLine="420"/>
        <w:jc w:val="both"/>
      </w:pPr>
      <w:r>
        <w:rPr>
          <w:spacing w:val="-2"/>
        </w:rPr>
        <w:t>您或被保险人可指定一人或数人为保险金受益人，但您指定受益人须征得被保险人同意。受益人为数人时，应确定受益顺序和受益份额；未确定受益顺序和受益份额的，各受益人按照相等份额享有受益权。被保险人为无民事行为能力人或者限制民事行为能力人的，可以由其监护人指定受益</w:t>
      </w:r>
      <w:r>
        <w:rPr>
          <w:spacing w:val="-6"/>
        </w:rPr>
        <w:t>人。</w:t>
      </w:r>
    </w:p>
    <w:p>
      <w:pPr>
        <w:pStyle w:val="4"/>
        <w:spacing w:before="4" w:line="319" w:lineRule="auto"/>
        <w:ind w:left="535" w:right="1076" w:firstLine="420"/>
      </w:pPr>
      <w:r>
        <w:rPr>
          <w:spacing w:val="-2"/>
        </w:rPr>
        <w:t>在本合同有效期内，您或被保险人可以变更受益人并书面通知我们，我们在收到变更受益人的书面通知后，应当做出批注或附贴批单，但您变更受益人须征得被保险人同意。</w:t>
      </w:r>
    </w:p>
    <w:p>
      <w:pPr>
        <w:pStyle w:val="4"/>
        <w:spacing w:before="2" w:line="319" w:lineRule="auto"/>
        <w:ind w:left="535" w:right="1076" w:firstLine="420"/>
      </w:pPr>
      <w:r>
        <w:rPr>
          <w:spacing w:val="-2"/>
        </w:rPr>
        <w:t>被保险人身故后，有下列情形之一的，保险金作为被保险人的遗产，由我们依照《中华人民共和国继承法》的规定履行给付保险金的义务：</w:t>
      </w:r>
    </w:p>
    <w:p>
      <w:pPr>
        <w:pStyle w:val="4"/>
        <w:spacing w:line="319" w:lineRule="auto"/>
        <w:ind w:left="955" w:right="4369"/>
      </w:pPr>
      <w:r>
        <w:rPr>
          <w:spacing w:val="-5"/>
        </w:rPr>
        <w:t>一、 没有指定受益人，或者受益人指定不明无法确定的；</w:t>
      </w:r>
      <w:r>
        <w:t>二、 受益人先于被保险人死亡，没有其他受益人的；</w:t>
      </w:r>
    </w:p>
    <w:p>
      <w:pPr>
        <w:pStyle w:val="4"/>
        <w:spacing w:before="44"/>
        <w:ind w:left="956"/>
      </w:pPr>
      <w:r>
        <w:rPr>
          <w:spacing w:val="-3"/>
        </w:rPr>
        <w:t>三、 受益人依法丧失受益权或者放弃受益权，没有其他受益人的。</w:t>
      </w:r>
    </w:p>
    <w:p>
      <w:pPr>
        <w:pStyle w:val="4"/>
        <w:spacing w:before="91"/>
        <w:ind w:left="956"/>
      </w:pPr>
      <w:r>
        <w:rPr>
          <w:spacing w:val="-3"/>
        </w:rPr>
        <w:t>受益人与被保险人在同一事件中死亡，且不能确定死亡先后顺序的，推定受益人死亡在先。</w:t>
      </w:r>
    </w:p>
    <w:p>
      <w:pPr>
        <w:spacing w:before="68" w:line="280" w:lineRule="auto"/>
        <w:ind w:left="535" w:right="1076" w:firstLine="420"/>
        <w:jc w:val="left"/>
        <w:rPr>
          <w:rFonts w:ascii="黑体" w:eastAsia="黑体"/>
          <w:sz w:val="24"/>
        </w:rPr>
      </w:pPr>
      <w:r>
        <w:rPr>
          <w:rFonts w:ascii="黑体" w:eastAsia="黑体"/>
          <w:spacing w:val="-2"/>
          <w:sz w:val="24"/>
        </w:rPr>
        <w:t>受益人故意造成被保险人身故、伤残、疾病的，或者故意杀害被保险人未遂的，该受益人丧失受益权。</w:t>
      </w:r>
    </w:p>
    <w:p>
      <w:pPr>
        <w:pStyle w:val="4"/>
        <w:spacing w:before="19"/>
        <w:ind w:left="956"/>
      </w:pPr>
      <w:r>
        <w:rPr>
          <w:spacing w:val="-3"/>
        </w:rPr>
        <w:t>除另有约定外，本合同的养老年金的受益人为被保险人本人。</w:t>
      </w:r>
    </w:p>
    <w:p>
      <w:pPr>
        <w:pStyle w:val="4"/>
        <w:rPr>
          <w:sz w:val="20"/>
        </w:rPr>
      </w:pPr>
    </w:p>
    <w:p>
      <w:pPr>
        <w:pStyle w:val="3"/>
        <w:spacing w:before="146"/>
        <w:jc w:val="both"/>
      </w:pPr>
      <w:bookmarkStart w:id="30" w:name="_bookmark30"/>
      <w:bookmarkEnd w:id="30"/>
      <w:r>
        <w:rPr>
          <w:spacing w:val="-2"/>
        </w:rPr>
        <w:t>第二十六条 宽限期</w:t>
      </w:r>
    </w:p>
    <w:p>
      <w:pPr>
        <w:pStyle w:val="4"/>
        <w:spacing w:before="89" w:line="321" w:lineRule="auto"/>
        <w:ind w:left="536" w:right="1072" w:firstLine="419"/>
        <w:jc w:val="both"/>
      </w:pPr>
      <w:r>
        <w:rPr>
          <w:spacing w:val="-13"/>
        </w:rPr>
        <w:t>分期支付保险费的，自您支付首期保险费后，除本合同另有约定外，如果您到期未支付保险费，</w:t>
      </w:r>
      <w:r>
        <w:rPr>
          <w:spacing w:val="-2"/>
        </w:rPr>
        <w:t>每个保险费到期日次日起（含该日）60</w:t>
      </w:r>
      <w:r>
        <w:rPr>
          <w:spacing w:val="-4"/>
        </w:rPr>
        <w:t xml:space="preserve"> 天为支付保险费的宽限期。宽限期内发生保险事故，我们仍</w:t>
      </w:r>
      <w:r>
        <w:rPr>
          <w:spacing w:val="-2"/>
        </w:rPr>
        <w:t>承担保险责任，但我们给付的保险金将扣除您未支付的保险费。如果在宽限期结束时，您仍未支付保险费，则自宽限期结束的次日起本合同效力中止。</w:t>
      </w:r>
    </w:p>
    <w:p>
      <w:pPr>
        <w:spacing w:before="0" w:line="280" w:lineRule="exact"/>
        <w:ind w:left="896" w:right="0" w:firstLine="0"/>
        <w:jc w:val="left"/>
        <w:rPr>
          <w:rFonts w:ascii="黑体" w:eastAsia="黑体"/>
          <w:sz w:val="24"/>
        </w:rPr>
      </w:pPr>
      <w:r>
        <w:rPr>
          <w:rFonts w:ascii="黑体" w:eastAsia="黑体"/>
          <w:spacing w:val="-1"/>
          <w:sz w:val="24"/>
        </w:rPr>
        <w:t>特别提示和说明：合同效力中止期间，我们不承担保险责任。</w:t>
      </w:r>
    </w:p>
    <w:p>
      <w:pPr>
        <w:pStyle w:val="4"/>
        <w:rPr>
          <w:rFonts w:ascii="黑体"/>
          <w:sz w:val="30"/>
        </w:rPr>
      </w:pPr>
    </w:p>
    <w:p>
      <w:pPr>
        <w:pStyle w:val="3"/>
        <w:jc w:val="both"/>
      </w:pPr>
      <w:bookmarkStart w:id="31" w:name="_bookmark31"/>
      <w:bookmarkEnd w:id="31"/>
      <w:r>
        <w:rPr>
          <w:spacing w:val="-2"/>
        </w:rPr>
        <w:t>第二十七条 宣告死亡处理</w:t>
      </w:r>
    </w:p>
    <w:p>
      <w:pPr>
        <w:pStyle w:val="4"/>
        <w:spacing w:before="89" w:line="319" w:lineRule="auto"/>
        <w:ind w:left="535" w:right="1074" w:firstLine="420"/>
        <w:jc w:val="both"/>
      </w:pPr>
      <w:r>
        <w:rPr>
          <w:spacing w:val="-2"/>
        </w:rPr>
        <w:t>如果被保险人在本合同有效期内下落不明，后经法院宣告死亡，如果被保险人被宣告死亡之日在保险责任期间内，或者有证据证明下落不明之日在保险责任期间之内的，我们按照本合同的约定给付身故保险金，本合同终止。</w:t>
      </w:r>
    </w:p>
    <w:p>
      <w:pPr>
        <w:pStyle w:val="4"/>
        <w:spacing w:before="4" w:line="319" w:lineRule="auto"/>
        <w:ind w:left="536" w:right="1076" w:firstLine="419"/>
        <w:jc w:val="both"/>
      </w:pPr>
      <w:r>
        <w:rPr>
          <w:spacing w:val="-2"/>
        </w:rPr>
        <w:t>如果被保险人重新出现或确知其没有死亡的，身故保险金受益人应于知道或应当知道被保险人</w:t>
      </w:r>
      <w:r>
        <w:rPr>
          <w:spacing w:val="-6"/>
        </w:rPr>
        <w:t xml:space="preserve">生还后 </w:t>
      </w:r>
      <w:r>
        <w:t>30</w:t>
      </w:r>
      <w:r>
        <w:rPr>
          <w:spacing w:val="-5"/>
        </w:rPr>
        <w:t xml:space="preserve"> 天内将领取的身故保险金退还给我们，本合同的效力依法确定。</w:t>
      </w:r>
    </w:p>
    <w:p>
      <w:pPr>
        <w:pStyle w:val="4"/>
        <w:spacing w:before="6"/>
        <w:rPr>
          <w:sz w:val="24"/>
        </w:rPr>
      </w:pPr>
    </w:p>
    <w:p>
      <w:pPr>
        <w:pStyle w:val="3"/>
      </w:pPr>
      <w:bookmarkStart w:id="32" w:name="_bookmark32"/>
      <w:bookmarkEnd w:id="32"/>
      <w:r>
        <w:rPr>
          <w:spacing w:val="-2"/>
        </w:rPr>
        <w:t>第二十八条 司法鉴定</w:t>
      </w:r>
    </w:p>
    <w:p>
      <w:pPr>
        <w:pStyle w:val="4"/>
        <w:spacing w:before="89" w:line="321" w:lineRule="auto"/>
        <w:ind w:left="535" w:right="1076" w:firstLine="420"/>
      </w:pPr>
      <w:r>
        <w:rPr>
          <w:spacing w:val="-2"/>
        </w:rPr>
        <w:t>如果保险金申请人与我们就是否达到本合同约定的理赔程度或条件发生争议时，保险金申请人和我们均有权申请司法鉴定机构进行相关鉴定，以确定其原因及程度等。</w:t>
      </w:r>
    </w:p>
    <w:p>
      <w:pPr>
        <w:pStyle w:val="4"/>
        <w:spacing w:before="1"/>
        <w:rPr>
          <w:sz w:val="24"/>
        </w:rPr>
      </w:pPr>
    </w:p>
    <w:p>
      <w:pPr>
        <w:pStyle w:val="3"/>
      </w:pPr>
      <w:bookmarkStart w:id="33" w:name="_bookmark33"/>
      <w:bookmarkEnd w:id="33"/>
      <w:r>
        <w:rPr>
          <w:spacing w:val="-2"/>
        </w:rPr>
        <w:t>第二十九条 争议处理与法律适用</w:t>
      </w:r>
    </w:p>
    <w:p>
      <w:pPr>
        <w:pStyle w:val="4"/>
        <w:spacing w:before="91" w:line="319" w:lineRule="auto"/>
        <w:ind w:left="535" w:right="1076" w:firstLine="420"/>
      </w:pPr>
      <w:r>
        <w:rPr>
          <w:spacing w:val="-2"/>
        </w:rPr>
        <w:t>本合同履行过程中发生任何争议，双方首先通过协商加以解决。若双方协商未达成协议的，可依法向有管辖权的人民法院提起诉讼。</w:t>
      </w:r>
    </w:p>
    <w:p>
      <w:pPr>
        <w:pStyle w:val="4"/>
        <w:spacing w:before="2" w:line="319" w:lineRule="auto"/>
        <w:ind w:left="535" w:right="1076" w:firstLine="420"/>
      </w:pPr>
      <w:r>
        <w:rPr>
          <w:spacing w:val="-2"/>
        </w:rPr>
        <w:t>与本合同有关的以及履行本合同产生的一切争议处理适用中华人民共和国法律（不包括港澳台地区法律</w:t>
      </w:r>
      <w:r>
        <w:rPr>
          <w:spacing w:val="-108"/>
        </w:rPr>
        <w:t>）</w:t>
      </w:r>
      <w:r>
        <w:rPr>
          <w:spacing w:val="-2"/>
        </w:rPr>
        <w:t>。</w:t>
      </w:r>
    </w:p>
    <w:p>
      <w:pPr>
        <w:pStyle w:val="4"/>
        <w:spacing w:before="6"/>
        <w:rPr>
          <w:sz w:val="24"/>
        </w:rPr>
      </w:pPr>
    </w:p>
    <w:p>
      <w:pPr>
        <w:pStyle w:val="3"/>
      </w:pPr>
      <w:bookmarkStart w:id="34" w:name="_bookmark34"/>
      <w:bookmarkEnd w:id="34"/>
      <w:r>
        <w:rPr>
          <w:spacing w:val="-2"/>
        </w:rPr>
        <w:t>第三十条 诉讼时效</w:t>
      </w:r>
    </w:p>
    <w:p>
      <w:pPr>
        <w:pStyle w:val="4"/>
        <w:spacing w:before="89" w:line="321" w:lineRule="auto"/>
        <w:ind w:left="536" w:right="1073" w:firstLine="419"/>
      </w:pPr>
      <w:r>
        <w:rPr>
          <w:spacing w:val="-1"/>
        </w:rPr>
        <w:t xml:space="preserve">本合同的被保险人或者受益人向我们请求给付保险金的诉讼时效期间为 </w:t>
      </w:r>
      <w:r>
        <w:t>5</w:t>
      </w:r>
      <w:r>
        <w:rPr>
          <w:spacing w:val="-6"/>
        </w:rPr>
        <w:t xml:space="preserve"> 年，自其知道或应当</w:t>
      </w:r>
      <w:r>
        <w:rPr>
          <w:spacing w:val="-2"/>
        </w:rPr>
        <w:t>知道保险事故发生之日起计算。</w:t>
      </w:r>
    </w:p>
    <w:p>
      <w:pPr>
        <w:pStyle w:val="4"/>
        <w:rPr>
          <w:sz w:val="24"/>
        </w:rPr>
      </w:pPr>
    </w:p>
    <w:p>
      <w:pPr>
        <w:pStyle w:val="3"/>
        <w:spacing w:before="1"/>
        <w:jc w:val="both"/>
      </w:pPr>
      <w:bookmarkStart w:id="35" w:name="_bookmark35"/>
      <w:bookmarkEnd w:id="35"/>
      <w:r>
        <w:rPr>
          <w:spacing w:val="-2"/>
        </w:rPr>
        <w:t>第三十一条 联系方式变更</w:t>
      </w:r>
    </w:p>
    <w:p>
      <w:pPr>
        <w:pStyle w:val="4"/>
        <w:spacing w:before="91" w:line="319" w:lineRule="auto"/>
        <w:ind w:left="535" w:right="1071" w:firstLine="420"/>
        <w:jc w:val="both"/>
      </w:pPr>
      <w:r>
        <w:rPr>
          <w:spacing w:val="-2"/>
        </w:rPr>
        <w:t>您的住所、通讯地址、邮箱或电话等联系方式变更时，请您及时以书面形式或双方认可的其他</w:t>
      </w:r>
      <w:r>
        <w:rPr>
          <w:spacing w:val="-15"/>
        </w:rPr>
        <w:t>形式通知我们。若您未以书面形式或双方认可的其他形式通知我们，我们按本合同载明的最后住所、</w:t>
      </w:r>
      <w:r>
        <w:rPr>
          <w:spacing w:val="-2"/>
        </w:rPr>
        <w:t>通讯地址、电子邮箱发送有关通知，均视为已送达给您。</w:t>
      </w:r>
    </w:p>
    <w:p>
      <w:pPr>
        <w:spacing w:after="0" w:line="319" w:lineRule="auto"/>
        <w:jc w:val="both"/>
        <w:sectPr>
          <w:pgSz w:w="11910" w:h="16840"/>
          <w:pgMar w:top="1400" w:right="340" w:bottom="1180" w:left="880" w:header="0" w:footer="997" w:gutter="0"/>
          <w:cols w:space="720" w:num="1"/>
        </w:sectPr>
      </w:pPr>
    </w:p>
    <w:p>
      <w:pPr>
        <w:pStyle w:val="2"/>
        <w:spacing w:before="50"/>
      </w:pPr>
      <w:bookmarkStart w:id="36" w:name="_bookmark36"/>
      <w:bookmarkEnd w:id="36"/>
      <w:r>
        <w:t>第六</w:t>
      </w:r>
      <w:r>
        <w:rPr>
          <w:spacing w:val="-6"/>
        </w:rPr>
        <w:t>部分 释</w:t>
      </w:r>
      <w:r>
        <w:rPr>
          <w:spacing w:val="-10"/>
        </w:rPr>
        <w:t>义</w:t>
      </w:r>
    </w:p>
    <w:p>
      <w:pPr>
        <w:pStyle w:val="4"/>
        <w:spacing w:before="4"/>
        <w:rPr>
          <w:b/>
          <w:sz w:val="27"/>
        </w:rPr>
      </w:pPr>
    </w:p>
    <w:p>
      <w:pPr>
        <w:pStyle w:val="11"/>
        <w:numPr>
          <w:ilvl w:val="0"/>
          <w:numId w:val="8"/>
        </w:numPr>
        <w:tabs>
          <w:tab w:val="left" w:pos="324"/>
          <w:tab w:val="left" w:pos="1887"/>
        </w:tabs>
        <w:spacing w:before="0" w:after="0" w:line="321" w:lineRule="auto"/>
        <w:ind w:left="1887" w:right="505" w:hanging="1776"/>
        <w:jc w:val="left"/>
        <w:rPr>
          <w:sz w:val="21"/>
        </w:rPr>
      </w:pPr>
      <w:r>
        <w:rPr>
          <w:b/>
          <w:spacing w:val="-6"/>
          <w:sz w:val="21"/>
        </w:rPr>
        <w:t>周岁</w:t>
      </w:r>
      <w:r>
        <w:rPr>
          <w:b/>
          <w:sz w:val="21"/>
        </w:rPr>
        <w:tab/>
      </w:r>
      <w:r>
        <w:rPr>
          <w:spacing w:val="-2"/>
          <w:sz w:val="21"/>
        </w:rPr>
        <w:t>指按有效身份证件中记载的出生日期计算的年龄</w:t>
      </w:r>
      <w:r>
        <w:rPr>
          <w:spacing w:val="-58"/>
          <w:sz w:val="21"/>
        </w:rPr>
        <w:t>，</w:t>
      </w:r>
      <w:r>
        <w:rPr>
          <w:spacing w:val="-2"/>
          <w:sz w:val="21"/>
        </w:rPr>
        <w:t>自出生之日起为零周岁</w:t>
      </w:r>
      <w:r>
        <w:rPr>
          <w:spacing w:val="-58"/>
          <w:sz w:val="21"/>
        </w:rPr>
        <w:t>，</w:t>
      </w:r>
      <w:r>
        <w:rPr>
          <w:spacing w:val="-2"/>
          <w:sz w:val="21"/>
        </w:rPr>
        <w:t>每经过一年增加一岁，不足一年的不计。</w:t>
      </w:r>
    </w:p>
    <w:p>
      <w:pPr>
        <w:pStyle w:val="4"/>
        <w:spacing w:before="6"/>
        <w:rPr>
          <w:sz w:val="17"/>
        </w:rPr>
      </w:pPr>
    </w:p>
    <w:p>
      <w:pPr>
        <w:pStyle w:val="11"/>
        <w:numPr>
          <w:ilvl w:val="0"/>
          <w:numId w:val="8"/>
        </w:numPr>
        <w:tabs>
          <w:tab w:val="left" w:pos="324"/>
          <w:tab w:val="left" w:pos="1887"/>
        </w:tabs>
        <w:spacing w:before="1" w:after="0" w:line="319" w:lineRule="auto"/>
        <w:ind w:left="1887" w:right="502" w:hanging="1777"/>
        <w:jc w:val="left"/>
        <w:rPr>
          <w:sz w:val="21"/>
        </w:rPr>
      </w:pPr>
      <w:r>
        <w:rPr>
          <w:b/>
          <w:spacing w:val="-2"/>
          <w:sz w:val="21"/>
        </w:rPr>
        <w:t>保险单周年日</w:t>
      </w:r>
      <w:r>
        <w:rPr>
          <w:b/>
          <w:sz w:val="21"/>
        </w:rPr>
        <w:tab/>
      </w:r>
      <w:r>
        <w:rPr>
          <w:spacing w:val="-2"/>
          <w:sz w:val="21"/>
        </w:rPr>
        <w:t>指在本合同有效期内的每一个保险单年度内本合同生效日的对应日。第一个保险单周年日是指保险单生效一年后的本合同生效日期的对应日。</w:t>
      </w:r>
    </w:p>
    <w:p>
      <w:pPr>
        <w:pStyle w:val="4"/>
        <w:spacing w:before="9"/>
        <w:rPr>
          <w:sz w:val="17"/>
        </w:rPr>
      </w:pPr>
    </w:p>
    <w:p>
      <w:pPr>
        <w:pStyle w:val="11"/>
        <w:numPr>
          <w:ilvl w:val="0"/>
          <w:numId w:val="8"/>
        </w:numPr>
        <w:tabs>
          <w:tab w:val="left" w:pos="324"/>
          <w:tab w:val="left" w:pos="1887"/>
        </w:tabs>
        <w:spacing w:before="0" w:after="0" w:line="321" w:lineRule="auto"/>
        <w:ind w:left="1887" w:right="502" w:hanging="1776"/>
        <w:jc w:val="left"/>
        <w:rPr>
          <w:sz w:val="21"/>
        </w:rPr>
      </w:pPr>
      <w:r>
        <w:rPr>
          <w:b/>
          <w:spacing w:val="-2"/>
          <w:sz w:val="21"/>
        </w:rPr>
        <w:t>保险单年度</w:t>
      </w:r>
      <w:r>
        <w:rPr>
          <w:b/>
          <w:sz w:val="21"/>
        </w:rPr>
        <w:tab/>
      </w:r>
      <w:r>
        <w:rPr>
          <w:spacing w:val="-2"/>
          <w:sz w:val="21"/>
        </w:rPr>
        <w:t>从本合同生效日或保险单周年日零时起至下一年度的保险单周年日前一日的二十四时止为一个保险单年度。</w:t>
      </w:r>
    </w:p>
    <w:p>
      <w:pPr>
        <w:pStyle w:val="4"/>
        <w:spacing w:before="7"/>
        <w:rPr>
          <w:sz w:val="17"/>
        </w:rPr>
      </w:pPr>
    </w:p>
    <w:p>
      <w:pPr>
        <w:pStyle w:val="11"/>
        <w:numPr>
          <w:ilvl w:val="0"/>
          <w:numId w:val="8"/>
        </w:numPr>
        <w:tabs>
          <w:tab w:val="left" w:pos="324"/>
          <w:tab w:val="left" w:pos="1887"/>
        </w:tabs>
        <w:spacing w:before="0" w:after="0" w:line="319" w:lineRule="auto"/>
        <w:ind w:left="1887" w:right="508" w:hanging="1776"/>
        <w:jc w:val="left"/>
        <w:rPr>
          <w:sz w:val="21"/>
        </w:rPr>
      </w:pPr>
      <w:r>
        <w:rPr>
          <w:b/>
          <w:spacing w:val="-2"/>
          <w:sz w:val="21"/>
        </w:rPr>
        <w:t>保险费到期日</w:t>
      </w:r>
      <w:r>
        <w:rPr>
          <w:b/>
          <w:sz w:val="21"/>
        </w:rPr>
        <w:tab/>
      </w:r>
      <w:r>
        <w:rPr>
          <w:spacing w:val="-4"/>
          <w:sz w:val="21"/>
        </w:rPr>
        <w:t>指本合同生效日在每月、每季、每半年或每年（根据交费方式确定）的对应日。若当月没有</w:t>
      </w:r>
      <w:r>
        <w:rPr>
          <w:spacing w:val="-2"/>
          <w:sz w:val="21"/>
        </w:rPr>
        <w:t>对应的同一日，则以该月最后一日为对应日。</w:t>
      </w:r>
    </w:p>
    <w:p>
      <w:pPr>
        <w:pStyle w:val="11"/>
        <w:numPr>
          <w:ilvl w:val="0"/>
          <w:numId w:val="8"/>
        </w:numPr>
        <w:tabs>
          <w:tab w:val="left" w:pos="324"/>
          <w:tab w:val="left" w:pos="1887"/>
        </w:tabs>
        <w:spacing w:before="148" w:after="0" w:line="278" w:lineRule="auto"/>
        <w:ind w:left="1887" w:right="601" w:hanging="1776"/>
        <w:jc w:val="left"/>
        <w:rPr>
          <w:sz w:val="21"/>
        </w:rPr>
      </w:pPr>
      <w:r>
        <w:rPr>
          <w:b/>
          <w:spacing w:val="-4"/>
          <w:sz w:val="21"/>
        </w:rPr>
        <w:t>现金价值</w:t>
      </w:r>
      <w:r>
        <w:rPr>
          <w:b/>
          <w:sz w:val="21"/>
        </w:rPr>
        <w:tab/>
      </w:r>
      <w:r>
        <w:rPr>
          <w:spacing w:val="-2"/>
          <w:sz w:val="21"/>
        </w:rPr>
        <w:t>指保险单所具有的价值，通常体现为解除合同时，根据精算原理计算的，由本公司退还的那部分金额。</w:t>
      </w:r>
    </w:p>
    <w:p>
      <w:pPr>
        <w:pStyle w:val="4"/>
        <w:spacing w:before="12"/>
        <w:rPr>
          <w:sz w:val="23"/>
        </w:rPr>
      </w:pPr>
    </w:p>
    <w:p>
      <w:pPr>
        <w:pStyle w:val="11"/>
        <w:numPr>
          <w:ilvl w:val="0"/>
          <w:numId w:val="8"/>
        </w:numPr>
        <w:tabs>
          <w:tab w:val="left" w:pos="324"/>
          <w:tab w:val="left" w:pos="1887"/>
        </w:tabs>
        <w:spacing w:before="0" w:after="0" w:line="240" w:lineRule="auto"/>
        <w:ind w:left="323" w:right="0" w:hanging="213"/>
        <w:jc w:val="left"/>
        <w:rPr>
          <w:sz w:val="21"/>
        </w:rPr>
      </w:pPr>
      <w:r>
        <w:rPr>
          <w:b/>
          <w:sz w:val="21"/>
        </w:rPr>
        <w:t>现金价值净</w:t>
      </w:r>
      <w:r>
        <w:rPr>
          <w:b/>
          <w:spacing w:val="-10"/>
          <w:sz w:val="21"/>
        </w:rPr>
        <w:t>额</w:t>
      </w:r>
      <w:r>
        <w:rPr>
          <w:b/>
          <w:sz w:val="21"/>
        </w:rPr>
        <w:tab/>
      </w:r>
      <w:r>
        <w:rPr>
          <w:spacing w:val="-2"/>
          <w:sz w:val="21"/>
        </w:rPr>
        <w:t>指现金价值扣除未还清款项及其利息、欠交保险费及其利息后的余额</w:t>
      </w:r>
      <w:r>
        <w:rPr>
          <w:spacing w:val="-10"/>
          <w:sz w:val="21"/>
        </w:rPr>
        <w:t>。</w:t>
      </w:r>
    </w:p>
    <w:p>
      <w:pPr>
        <w:pStyle w:val="4"/>
        <w:rPr>
          <w:sz w:val="20"/>
        </w:rPr>
      </w:pPr>
    </w:p>
    <w:p>
      <w:pPr>
        <w:pStyle w:val="11"/>
        <w:numPr>
          <w:ilvl w:val="0"/>
          <w:numId w:val="8"/>
        </w:numPr>
        <w:tabs>
          <w:tab w:val="left" w:pos="324"/>
          <w:tab w:val="left" w:pos="1887"/>
        </w:tabs>
        <w:spacing w:before="128" w:after="0" w:line="321" w:lineRule="auto"/>
        <w:ind w:left="1887" w:right="501" w:hanging="1776"/>
        <w:jc w:val="left"/>
        <w:rPr>
          <w:sz w:val="21"/>
        </w:rPr>
      </w:pPr>
      <w:r>
        <w:rPr>
          <w:b/>
          <w:spacing w:val="-2"/>
          <w:sz w:val="21"/>
        </w:rPr>
        <w:t>有效身份证件</w:t>
      </w:r>
      <w:r>
        <w:rPr>
          <w:b/>
          <w:sz w:val="21"/>
        </w:rPr>
        <w:tab/>
      </w:r>
      <w:r>
        <w:rPr>
          <w:spacing w:val="-4"/>
          <w:sz w:val="21"/>
        </w:rPr>
        <w:t>指由中华人民共和国政府主管部门规定的能够证明其身份的证件，如：居民身份证、按规定</w:t>
      </w:r>
      <w:r>
        <w:rPr>
          <w:spacing w:val="-2"/>
          <w:sz w:val="21"/>
        </w:rPr>
        <w:t>可使用的有效护照、户口簿等证件。</w:t>
      </w:r>
    </w:p>
    <w:p>
      <w:pPr>
        <w:pStyle w:val="4"/>
        <w:spacing w:before="6"/>
        <w:rPr>
          <w:sz w:val="18"/>
        </w:rPr>
      </w:pPr>
    </w:p>
    <w:p>
      <w:pPr>
        <w:pStyle w:val="11"/>
        <w:numPr>
          <w:ilvl w:val="0"/>
          <w:numId w:val="8"/>
        </w:numPr>
        <w:tabs>
          <w:tab w:val="left" w:pos="428"/>
          <w:tab w:val="left" w:pos="1887"/>
        </w:tabs>
        <w:spacing w:before="0" w:after="0" w:line="321" w:lineRule="auto"/>
        <w:ind w:left="1887" w:right="3332" w:hanging="1776"/>
        <w:jc w:val="left"/>
        <w:rPr>
          <w:sz w:val="21"/>
        </w:rPr>
      </w:pPr>
      <w:r>
        <w:rPr>
          <w:b/>
          <w:spacing w:val="-6"/>
          <w:sz w:val="21"/>
        </w:rPr>
        <w:t>利息</w:t>
      </w:r>
      <w:r>
        <w:rPr>
          <w:b/>
          <w:sz w:val="21"/>
        </w:rPr>
        <w:tab/>
      </w:r>
      <w:r>
        <w:rPr>
          <w:spacing w:val="-2"/>
          <w:sz w:val="21"/>
        </w:rPr>
        <w:t>本合同保险单借款利息按我们公布的保险单借款利率计算。本合同欠交保险费利息按我们公布的欠交保险费利率计算。</w:t>
      </w:r>
    </w:p>
    <w:sectPr>
      <w:pgSz w:w="11910" w:h="16840"/>
      <w:pgMar w:top="1480" w:right="340" w:bottom="1180" w:left="880" w:header="0" w:footer="99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docshape1" o:spid="_x0000_s2049" o:spt="202" type="#_x0000_t202" style="position:absolute;left:0pt;margin-left:290pt;margin-top:781.05pt;height:12pt;width:16.1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1225"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166" w:hanging="269"/>
      </w:pPr>
      <w:rPr>
        <w:rFonts w:hint="default"/>
        <w:lang w:val="en-US" w:eastAsia="zh-CN" w:bidi="ar-SA"/>
      </w:rPr>
    </w:lvl>
    <w:lvl w:ilvl="2" w:tentative="0">
      <w:start w:val="0"/>
      <w:numFmt w:val="bullet"/>
      <w:lvlText w:val="•"/>
      <w:lvlJc w:val="left"/>
      <w:pPr>
        <w:ind w:left="3113" w:hanging="269"/>
      </w:pPr>
      <w:rPr>
        <w:rFonts w:hint="default"/>
        <w:lang w:val="en-US" w:eastAsia="zh-CN" w:bidi="ar-SA"/>
      </w:rPr>
    </w:lvl>
    <w:lvl w:ilvl="3" w:tentative="0">
      <w:start w:val="0"/>
      <w:numFmt w:val="bullet"/>
      <w:lvlText w:val="•"/>
      <w:lvlJc w:val="left"/>
      <w:pPr>
        <w:ind w:left="4059" w:hanging="269"/>
      </w:pPr>
      <w:rPr>
        <w:rFonts w:hint="default"/>
        <w:lang w:val="en-US" w:eastAsia="zh-CN" w:bidi="ar-SA"/>
      </w:rPr>
    </w:lvl>
    <w:lvl w:ilvl="4" w:tentative="0">
      <w:start w:val="0"/>
      <w:numFmt w:val="bullet"/>
      <w:lvlText w:val="•"/>
      <w:lvlJc w:val="left"/>
      <w:pPr>
        <w:ind w:left="5006" w:hanging="269"/>
      </w:pPr>
      <w:rPr>
        <w:rFonts w:hint="default"/>
        <w:lang w:val="en-US" w:eastAsia="zh-CN" w:bidi="ar-SA"/>
      </w:rPr>
    </w:lvl>
    <w:lvl w:ilvl="5" w:tentative="0">
      <w:start w:val="0"/>
      <w:numFmt w:val="bullet"/>
      <w:lvlText w:val="•"/>
      <w:lvlJc w:val="left"/>
      <w:pPr>
        <w:ind w:left="5953" w:hanging="269"/>
      </w:pPr>
      <w:rPr>
        <w:rFonts w:hint="default"/>
        <w:lang w:val="en-US" w:eastAsia="zh-CN" w:bidi="ar-SA"/>
      </w:rPr>
    </w:lvl>
    <w:lvl w:ilvl="6" w:tentative="0">
      <w:start w:val="0"/>
      <w:numFmt w:val="bullet"/>
      <w:lvlText w:val="•"/>
      <w:lvlJc w:val="left"/>
      <w:pPr>
        <w:ind w:left="6899" w:hanging="269"/>
      </w:pPr>
      <w:rPr>
        <w:rFonts w:hint="default"/>
        <w:lang w:val="en-US" w:eastAsia="zh-CN" w:bidi="ar-SA"/>
      </w:rPr>
    </w:lvl>
    <w:lvl w:ilvl="7" w:tentative="0">
      <w:start w:val="0"/>
      <w:numFmt w:val="bullet"/>
      <w:lvlText w:val="•"/>
      <w:lvlJc w:val="left"/>
      <w:pPr>
        <w:ind w:left="7846" w:hanging="269"/>
      </w:pPr>
      <w:rPr>
        <w:rFonts w:hint="default"/>
        <w:lang w:val="en-US" w:eastAsia="zh-CN" w:bidi="ar-SA"/>
      </w:rPr>
    </w:lvl>
    <w:lvl w:ilvl="8" w:tentative="0">
      <w:start w:val="0"/>
      <w:numFmt w:val="bullet"/>
      <w:lvlText w:val="•"/>
      <w:lvlJc w:val="left"/>
      <w:pPr>
        <w:ind w:left="8793" w:hanging="269"/>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1222"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166" w:hanging="269"/>
      </w:pPr>
      <w:rPr>
        <w:rFonts w:hint="default"/>
        <w:lang w:val="en-US" w:eastAsia="zh-CN" w:bidi="ar-SA"/>
      </w:rPr>
    </w:lvl>
    <w:lvl w:ilvl="2" w:tentative="0">
      <w:start w:val="0"/>
      <w:numFmt w:val="bullet"/>
      <w:lvlText w:val="•"/>
      <w:lvlJc w:val="left"/>
      <w:pPr>
        <w:ind w:left="3113" w:hanging="269"/>
      </w:pPr>
      <w:rPr>
        <w:rFonts w:hint="default"/>
        <w:lang w:val="en-US" w:eastAsia="zh-CN" w:bidi="ar-SA"/>
      </w:rPr>
    </w:lvl>
    <w:lvl w:ilvl="3" w:tentative="0">
      <w:start w:val="0"/>
      <w:numFmt w:val="bullet"/>
      <w:lvlText w:val="•"/>
      <w:lvlJc w:val="left"/>
      <w:pPr>
        <w:ind w:left="4059" w:hanging="269"/>
      </w:pPr>
      <w:rPr>
        <w:rFonts w:hint="default"/>
        <w:lang w:val="en-US" w:eastAsia="zh-CN" w:bidi="ar-SA"/>
      </w:rPr>
    </w:lvl>
    <w:lvl w:ilvl="4" w:tentative="0">
      <w:start w:val="0"/>
      <w:numFmt w:val="bullet"/>
      <w:lvlText w:val="•"/>
      <w:lvlJc w:val="left"/>
      <w:pPr>
        <w:ind w:left="5006" w:hanging="269"/>
      </w:pPr>
      <w:rPr>
        <w:rFonts w:hint="default"/>
        <w:lang w:val="en-US" w:eastAsia="zh-CN" w:bidi="ar-SA"/>
      </w:rPr>
    </w:lvl>
    <w:lvl w:ilvl="5" w:tentative="0">
      <w:start w:val="0"/>
      <w:numFmt w:val="bullet"/>
      <w:lvlText w:val="•"/>
      <w:lvlJc w:val="left"/>
      <w:pPr>
        <w:ind w:left="5953" w:hanging="269"/>
      </w:pPr>
      <w:rPr>
        <w:rFonts w:hint="default"/>
        <w:lang w:val="en-US" w:eastAsia="zh-CN" w:bidi="ar-SA"/>
      </w:rPr>
    </w:lvl>
    <w:lvl w:ilvl="6" w:tentative="0">
      <w:start w:val="0"/>
      <w:numFmt w:val="bullet"/>
      <w:lvlText w:val="•"/>
      <w:lvlJc w:val="left"/>
      <w:pPr>
        <w:ind w:left="6899" w:hanging="269"/>
      </w:pPr>
      <w:rPr>
        <w:rFonts w:hint="default"/>
        <w:lang w:val="en-US" w:eastAsia="zh-CN" w:bidi="ar-SA"/>
      </w:rPr>
    </w:lvl>
    <w:lvl w:ilvl="7" w:tentative="0">
      <w:start w:val="0"/>
      <w:numFmt w:val="bullet"/>
      <w:lvlText w:val="•"/>
      <w:lvlJc w:val="left"/>
      <w:pPr>
        <w:ind w:left="7846" w:hanging="269"/>
      </w:pPr>
      <w:rPr>
        <w:rFonts w:hint="default"/>
        <w:lang w:val="en-US" w:eastAsia="zh-CN" w:bidi="ar-SA"/>
      </w:rPr>
    </w:lvl>
    <w:lvl w:ilvl="8" w:tentative="0">
      <w:start w:val="0"/>
      <w:numFmt w:val="bullet"/>
      <w:lvlText w:val="•"/>
      <w:lvlJc w:val="left"/>
      <w:pPr>
        <w:ind w:left="8793" w:hanging="269"/>
      </w:pPr>
      <w:rPr>
        <w:rFonts w:hint="default"/>
        <w:lang w:val="en-US" w:eastAsia="zh-CN" w:bidi="ar-SA"/>
      </w:rPr>
    </w:lvl>
  </w:abstractNum>
  <w:abstractNum w:abstractNumId="2">
    <w:nsid w:val="CF092B84"/>
    <w:multiLevelType w:val="multilevel"/>
    <w:tmpl w:val="CF092B84"/>
    <w:lvl w:ilvl="0" w:tentative="0">
      <w:start w:val="1"/>
      <w:numFmt w:val="decimal"/>
      <w:lvlText w:val="%1."/>
      <w:lvlJc w:val="left"/>
      <w:pPr>
        <w:ind w:left="1273" w:hanging="317"/>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220" w:hanging="317"/>
      </w:pPr>
      <w:rPr>
        <w:rFonts w:hint="default"/>
        <w:lang w:val="en-US" w:eastAsia="zh-CN" w:bidi="ar-SA"/>
      </w:rPr>
    </w:lvl>
    <w:lvl w:ilvl="2" w:tentative="0">
      <w:start w:val="0"/>
      <w:numFmt w:val="bullet"/>
      <w:lvlText w:val="•"/>
      <w:lvlJc w:val="left"/>
      <w:pPr>
        <w:ind w:left="3161" w:hanging="317"/>
      </w:pPr>
      <w:rPr>
        <w:rFonts w:hint="default"/>
        <w:lang w:val="en-US" w:eastAsia="zh-CN" w:bidi="ar-SA"/>
      </w:rPr>
    </w:lvl>
    <w:lvl w:ilvl="3" w:tentative="0">
      <w:start w:val="0"/>
      <w:numFmt w:val="bullet"/>
      <w:lvlText w:val="•"/>
      <w:lvlJc w:val="left"/>
      <w:pPr>
        <w:ind w:left="4101" w:hanging="317"/>
      </w:pPr>
      <w:rPr>
        <w:rFonts w:hint="default"/>
        <w:lang w:val="en-US" w:eastAsia="zh-CN" w:bidi="ar-SA"/>
      </w:rPr>
    </w:lvl>
    <w:lvl w:ilvl="4" w:tentative="0">
      <w:start w:val="0"/>
      <w:numFmt w:val="bullet"/>
      <w:lvlText w:val="•"/>
      <w:lvlJc w:val="left"/>
      <w:pPr>
        <w:ind w:left="5042" w:hanging="317"/>
      </w:pPr>
      <w:rPr>
        <w:rFonts w:hint="default"/>
        <w:lang w:val="en-US" w:eastAsia="zh-CN" w:bidi="ar-SA"/>
      </w:rPr>
    </w:lvl>
    <w:lvl w:ilvl="5" w:tentative="0">
      <w:start w:val="0"/>
      <w:numFmt w:val="bullet"/>
      <w:lvlText w:val="•"/>
      <w:lvlJc w:val="left"/>
      <w:pPr>
        <w:ind w:left="5983" w:hanging="317"/>
      </w:pPr>
      <w:rPr>
        <w:rFonts w:hint="default"/>
        <w:lang w:val="en-US" w:eastAsia="zh-CN" w:bidi="ar-SA"/>
      </w:rPr>
    </w:lvl>
    <w:lvl w:ilvl="6" w:tentative="0">
      <w:start w:val="0"/>
      <w:numFmt w:val="bullet"/>
      <w:lvlText w:val="•"/>
      <w:lvlJc w:val="left"/>
      <w:pPr>
        <w:ind w:left="6923" w:hanging="317"/>
      </w:pPr>
      <w:rPr>
        <w:rFonts w:hint="default"/>
        <w:lang w:val="en-US" w:eastAsia="zh-CN" w:bidi="ar-SA"/>
      </w:rPr>
    </w:lvl>
    <w:lvl w:ilvl="7" w:tentative="0">
      <w:start w:val="0"/>
      <w:numFmt w:val="bullet"/>
      <w:lvlText w:val="•"/>
      <w:lvlJc w:val="left"/>
      <w:pPr>
        <w:ind w:left="7864" w:hanging="317"/>
      </w:pPr>
      <w:rPr>
        <w:rFonts w:hint="default"/>
        <w:lang w:val="en-US" w:eastAsia="zh-CN" w:bidi="ar-SA"/>
      </w:rPr>
    </w:lvl>
    <w:lvl w:ilvl="8" w:tentative="0">
      <w:start w:val="0"/>
      <w:numFmt w:val="bullet"/>
      <w:lvlText w:val="•"/>
      <w:lvlJc w:val="left"/>
      <w:pPr>
        <w:ind w:left="8805" w:hanging="317"/>
      </w:pPr>
      <w:rPr>
        <w:rFonts w:hint="default"/>
        <w:lang w:val="en-US" w:eastAsia="zh-CN" w:bidi="ar-SA"/>
      </w:rPr>
    </w:lvl>
  </w:abstractNum>
  <w:abstractNum w:abstractNumId="3">
    <w:nsid w:val="0053208E"/>
    <w:multiLevelType w:val="multilevel"/>
    <w:tmpl w:val="0053208E"/>
    <w:lvl w:ilvl="0" w:tentative="0">
      <w:start w:val="1"/>
      <w:numFmt w:val="decimal"/>
      <w:lvlText w:val="%1."/>
      <w:lvlJc w:val="left"/>
      <w:pPr>
        <w:ind w:left="1224"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166" w:hanging="269"/>
      </w:pPr>
      <w:rPr>
        <w:rFonts w:hint="default"/>
        <w:lang w:val="en-US" w:eastAsia="zh-CN" w:bidi="ar-SA"/>
      </w:rPr>
    </w:lvl>
    <w:lvl w:ilvl="2" w:tentative="0">
      <w:start w:val="0"/>
      <w:numFmt w:val="bullet"/>
      <w:lvlText w:val="•"/>
      <w:lvlJc w:val="left"/>
      <w:pPr>
        <w:ind w:left="3113" w:hanging="269"/>
      </w:pPr>
      <w:rPr>
        <w:rFonts w:hint="default"/>
        <w:lang w:val="en-US" w:eastAsia="zh-CN" w:bidi="ar-SA"/>
      </w:rPr>
    </w:lvl>
    <w:lvl w:ilvl="3" w:tentative="0">
      <w:start w:val="0"/>
      <w:numFmt w:val="bullet"/>
      <w:lvlText w:val="•"/>
      <w:lvlJc w:val="left"/>
      <w:pPr>
        <w:ind w:left="4059" w:hanging="269"/>
      </w:pPr>
      <w:rPr>
        <w:rFonts w:hint="default"/>
        <w:lang w:val="en-US" w:eastAsia="zh-CN" w:bidi="ar-SA"/>
      </w:rPr>
    </w:lvl>
    <w:lvl w:ilvl="4" w:tentative="0">
      <w:start w:val="0"/>
      <w:numFmt w:val="bullet"/>
      <w:lvlText w:val="•"/>
      <w:lvlJc w:val="left"/>
      <w:pPr>
        <w:ind w:left="5006" w:hanging="269"/>
      </w:pPr>
      <w:rPr>
        <w:rFonts w:hint="default"/>
        <w:lang w:val="en-US" w:eastAsia="zh-CN" w:bidi="ar-SA"/>
      </w:rPr>
    </w:lvl>
    <w:lvl w:ilvl="5" w:tentative="0">
      <w:start w:val="0"/>
      <w:numFmt w:val="bullet"/>
      <w:lvlText w:val="•"/>
      <w:lvlJc w:val="left"/>
      <w:pPr>
        <w:ind w:left="5953" w:hanging="269"/>
      </w:pPr>
      <w:rPr>
        <w:rFonts w:hint="default"/>
        <w:lang w:val="en-US" w:eastAsia="zh-CN" w:bidi="ar-SA"/>
      </w:rPr>
    </w:lvl>
    <w:lvl w:ilvl="6" w:tentative="0">
      <w:start w:val="0"/>
      <w:numFmt w:val="bullet"/>
      <w:lvlText w:val="•"/>
      <w:lvlJc w:val="left"/>
      <w:pPr>
        <w:ind w:left="6899" w:hanging="269"/>
      </w:pPr>
      <w:rPr>
        <w:rFonts w:hint="default"/>
        <w:lang w:val="en-US" w:eastAsia="zh-CN" w:bidi="ar-SA"/>
      </w:rPr>
    </w:lvl>
    <w:lvl w:ilvl="7" w:tentative="0">
      <w:start w:val="0"/>
      <w:numFmt w:val="bullet"/>
      <w:lvlText w:val="•"/>
      <w:lvlJc w:val="left"/>
      <w:pPr>
        <w:ind w:left="7846" w:hanging="269"/>
      </w:pPr>
      <w:rPr>
        <w:rFonts w:hint="default"/>
        <w:lang w:val="en-US" w:eastAsia="zh-CN" w:bidi="ar-SA"/>
      </w:rPr>
    </w:lvl>
    <w:lvl w:ilvl="8" w:tentative="0">
      <w:start w:val="0"/>
      <w:numFmt w:val="bullet"/>
      <w:lvlText w:val="•"/>
      <w:lvlJc w:val="left"/>
      <w:pPr>
        <w:ind w:left="8793" w:hanging="269"/>
      </w:pPr>
      <w:rPr>
        <w:rFonts w:hint="default"/>
        <w:lang w:val="en-US" w:eastAsia="zh-CN" w:bidi="ar-SA"/>
      </w:rPr>
    </w:lvl>
  </w:abstractNum>
  <w:abstractNum w:abstractNumId="4">
    <w:nsid w:val="03D62ECE"/>
    <w:multiLevelType w:val="multilevel"/>
    <w:tmpl w:val="03D62ECE"/>
    <w:lvl w:ilvl="0" w:tentative="0">
      <w:start w:val="1"/>
      <w:numFmt w:val="decimal"/>
      <w:lvlText w:val="%1."/>
      <w:lvlJc w:val="left"/>
      <w:pPr>
        <w:ind w:left="1225"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166" w:hanging="269"/>
      </w:pPr>
      <w:rPr>
        <w:rFonts w:hint="default"/>
        <w:lang w:val="en-US" w:eastAsia="zh-CN" w:bidi="ar-SA"/>
      </w:rPr>
    </w:lvl>
    <w:lvl w:ilvl="2" w:tentative="0">
      <w:start w:val="0"/>
      <w:numFmt w:val="bullet"/>
      <w:lvlText w:val="•"/>
      <w:lvlJc w:val="left"/>
      <w:pPr>
        <w:ind w:left="3113" w:hanging="269"/>
      </w:pPr>
      <w:rPr>
        <w:rFonts w:hint="default"/>
        <w:lang w:val="en-US" w:eastAsia="zh-CN" w:bidi="ar-SA"/>
      </w:rPr>
    </w:lvl>
    <w:lvl w:ilvl="3" w:tentative="0">
      <w:start w:val="0"/>
      <w:numFmt w:val="bullet"/>
      <w:lvlText w:val="•"/>
      <w:lvlJc w:val="left"/>
      <w:pPr>
        <w:ind w:left="4059" w:hanging="269"/>
      </w:pPr>
      <w:rPr>
        <w:rFonts w:hint="default"/>
        <w:lang w:val="en-US" w:eastAsia="zh-CN" w:bidi="ar-SA"/>
      </w:rPr>
    </w:lvl>
    <w:lvl w:ilvl="4" w:tentative="0">
      <w:start w:val="0"/>
      <w:numFmt w:val="bullet"/>
      <w:lvlText w:val="•"/>
      <w:lvlJc w:val="left"/>
      <w:pPr>
        <w:ind w:left="5006" w:hanging="269"/>
      </w:pPr>
      <w:rPr>
        <w:rFonts w:hint="default"/>
        <w:lang w:val="en-US" w:eastAsia="zh-CN" w:bidi="ar-SA"/>
      </w:rPr>
    </w:lvl>
    <w:lvl w:ilvl="5" w:tentative="0">
      <w:start w:val="0"/>
      <w:numFmt w:val="bullet"/>
      <w:lvlText w:val="•"/>
      <w:lvlJc w:val="left"/>
      <w:pPr>
        <w:ind w:left="5953" w:hanging="269"/>
      </w:pPr>
      <w:rPr>
        <w:rFonts w:hint="default"/>
        <w:lang w:val="en-US" w:eastAsia="zh-CN" w:bidi="ar-SA"/>
      </w:rPr>
    </w:lvl>
    <w:lvl w:ilvl="6" w:tentative="0">
      <w:start w:val="0"/>
      <w:numFmt w:val="bullet"/>
      <w:lvlText w:val="•"/>
      <w:lvlJc w:val="left"/>
      <w:pPr>
        <w:ind w:left="6899" w:hanging="269"/>
      </w:pPr>
      <w:rPr>
        <w:rFonts w:hint="default"/>
        <w:lang w:val="en-US" w:eastAsia="zh-CN" w:bidi="ar-SA"/>
      </w:rPr>
    </w:lvl>
    <w:lvl w:ilvl="7" w:tentative="0">
      <w:start w:val="0"/>
      <w:numFmt w:val="bullet"/>
      <w:lvlText w:val="•"/>
      <w:lvlJc w:val="left"/>
      <w:pPr>
        <w:ind w:left="7846" w:hanging="269"/>
      </w:pPr>
      <w:rPr>
        <w:rFonts w:hint="default"/>
        <w:lang w:val="en-US" w:eastAsia="zh-CN" w:bidi="ar-SA"/>
      </w:rPr>
    </w:lvl>
    <w:lvl w:ilvl="8" w:tentative="0">
      <w:start w:val="0"/>
      <w:numFmt w:val="bullet"/>
      <w:lvlText w:val="•"/>
      <w:lvlJc w:val="left"/>
      <w:pPr>
        <w:ind w:left="8793" w:hanging="269"/>
      </w:pPr>
      <w:rPr>
        <w:rFonts w:hint="default"/>
        <w:lang w:val="en-US" w:eastAsia="zh-CN" w:bidi="ar-SA"/>
      </w:rPr>
    </w:lvl>
  </w:abstractNum>
  <w:abstractNum w:abstractNumId="5">
    <w:nsid w:val="25B654F3"/>
    <w:multiLevelType w:val="multilevel"/>
    <w:tmpl w:val="25B654F3"/>
    <w:lvl w:ilvl="0" w:tentative="0">
      <w:start w:val="1"/>
      <w:numFmt w:val="decimal"/>
      <w:lvlText w:val="%1."/>
      <w:lvlJc w:val="left"/>
      <w:pPr>
        <w:ind w:left="1257" w:hanging="241"/>
        <w:jc w:val="left"/>
      </w:pPr>
      <w:rPr>
        <w:rFonts w:hint="default" w:ascii="黑体" w:hAnsi="黑体" w:eastAsia="黑体" w:cs="黑体"/>
        <w:b w:val="0"/>
        <w:bCs w:val="0"/>
        <w:i w:val="0"/>
        <w:iCs w:val="0"/>
        <w:w w:val="100"/>
        <w:sz w:val="22"/>
        <w:szCs w:val="22"/>
        <w:lang w:val="en-US" w:eastAsia="zh-CN" w:bidi="ar-SA"/>
      </w:rPr>
    </w:lvl>
    <w:lvl w:ilvl="1" w:tentative="0">
      <w:start w:val="0"/>
      <w:numFmt w:val="bullet"/>
      <w:lvlText w:val="•"/>
      <w:lvlJc w:val="left"/>
      <w:pPr>
        <w:ind w:left="2202" w:hanging="241"/>
      </w:pPr>
      <w:rPr>
        <w:rFonts w:hint="default"/>
        <w:lang w:val="en-US" w:eastAsia="zh-CN" w:bidi="ar-SA"/>
      </w:rPr>
    </w:lvl>
    <w:lvl w:ilvl="2" w:tentative="0">
      <w:start w:val="0"/>
      <w:numFmt w:val="bullet"/>
      <w:lvlText w:val="•"/>
      <w:lvlJc w:val="left"/>
      <w:pPr>
        <w:ind w:left="3145" w:hanging="241"/>
      </w:pPr>
      <w:rPr>
        <w:rFonts w:hint="default"/>
        <w:lang w:val="en-US" w:eastAsia="zh-CN" w:bidi="ar-SA"/>
      </w:rPr>
    </w:lvl>
    <w:lvl w:ilvl="3" w:tentative="0">
      <w:start w:val="0"/>
      <w:numFmt w:val="bullet"/>
      <w:lvlText w:val="•"/>
      <w:lvlJc w:val="left"/>
      <w:pPr>
        <w:ind w:left="4087" w:hanging="241"/>
      </w:pPr>
      <w:rPr>
        <w:rFonts w:hint="default"/>
        <w:lang w:val="en-US" w:eastAsia="zh-CN" w:bidi="ar-SA"/>
      </w:rPr>
    </w:lvl>
    <w:lvl w:ilvl="4" w:tentative="0">
      <w:start w:val="0"/>
      <w:numFmt w:val="bullet"/>
      <w:lvlText w:val="•"/>
      <w:lvlJc w:val="left"/>
      <w:pPr>
        <w:ind w:left="5030" w:hanging="241"/>
      </w:pPr>
      <w:rPr>
        <w:rFonts w:hint="default"/>
        <w:lang w:val="en-US" w:eastAsia="zh-CN" w:bidi="ar-SA"/>
      </w:rPr>
    </w:lvl>
    <w:lvl w:ilvl="5" w:tentative="0">
      <w:start w:val="0"/>
      <w:numFmt w:val="bullet"/>
      <w:lvlText w:val="•"/>
      <w:lvlJc w:val="left"/>
      <w:pPr>
        <w:ind w:left="5973" w:hanging="241"/>
      </w:pPr>
      <w:rPr>
        <w:rFonts w:hint="default"/>
        <w:lang w:val="en-US" w:eastAsia="zh-CN" w:bidi="ar-SA"/>
      </w:rPr>
    </w:lvl>
    <w:lvl w:ilvl="6" w:tentative="0">
      <w:start w:val="0"/>
      <w:numFmt w:val="bullet"/>
      <w:lvlText w:val="•"/>
      <w:lvlJc w:val="left"/>
      <w:pPr>
        <w:ind w:left="6915" w:hanging="241"/>
      </w:pPr>
      <w:rPr>
        <w:rFonts w:hint="default"/>
        <w:lang w:val="en-US" w:eastAsia="zh-CN" w:bidi="ar-SA"/>
      </w:rPr>
    </w:lvl>
    <w:lvl w:ilvl="7" w:tentative="0">
      <w:start w:val="0"/>
      <w:numFmt w:val="bullet"/>
      <w:lvlText w:val="•"/>
      <w:lvlJc w:val="left"/>
      <w:pPr>
        <w:ind w:left="7858" w:hanging="241"/>
      </w:pPr>
      <w:rPr>
        <w:rFonts w:hint="default"/>
        <w:lang w:val="en-US" w:eastAsia="zh-CN" w:bidi="ar-SA"/>
      </w:rPr>
    </w:lvl>
    <w:lvl w:ilvl="8" w:tentative="0">
      <w:start w:val="0"/>
      <w:numFmt w:val="bullet"/>
      <w:lvlText w:val="•"/>
      <w:lvlJc w:val="left"/>
      <w:pPr>
        <w:ind w:left="8801" w:hanging="241"/>
      </w:pPr>
      <w:rPr>
        <w:rFonts w:hint="default"/>
        <w:lang w:val="en-US" w:eastAsia="zh-CN" w:bidi="ar-SA"/>
      </w:rPr>
    </w:lvl>
  </w:abstractNum>
  <w:abstractNum w:abstractNumId="6">
    <w:nsid w:val="59ADCABA"/>
    <w:multiLevelType w:val="multilevel"/>
    <w:tmpl w:val="59ADCABA"/>
    <w:lvl w:ilvl="0" w:tentative="0">
      <w:start w:val="1"/>
      <w:numFmt w:val="decimal"/>
      <w:lvlText w:val="%1."/>
      <w:lvlJc w:val="left"/>
      <w:pPr>
        <w:ind w:left="1263" w:hanging="308"/>
        <w:jc w:val="left"/>
      </w:pPr>
      <w:rPr>
        <w:rFonts w:hint="default" w:ascii="黑体" w:hAnsi="黑体" w:eastAsia="黑体" w:cs="黑体"/>
        <w:b w:val="0"/>
        <w:bCs w:val="0"/>
        <w:i w:val="0"/>
        <w:iCs w:val="0"/>
        <w:w w:val="100"/>
        <w:sz w:val="24"/>
        <w:szCs w:val="24"/>
        <w:lang w:val="en-US" w:eastAsia="zh-CN" w:bidi="ar-SA"/>
      </w:rPr>
    </w:lvl>
    <w:lvl w:ilvl="1" w:tentative="0">
      <w:start w:val="0"/>
      <w:numFmt w:val="bullet"/>
      <w:lvlText w:val="•"/>
      <w:lvlJc w:val="left"/>
      <w:pPr>
        <w:ind w:left="2202" w:hanging="308"/>
      </w:pPr>
      <w:rPr>
        <w:rFonts w:hint="default"/>
        <w:lang w:val="en-US" w:eastAsia="zh-CN" w:bidi="ar-SA"/>
      </w:rPr>
    </w:lvl>
    <w:lvl w:ilvl="2" w:tentative="0">
      <w:start w:val="0"/>
      <w:numFmt w:val="bullet"/>
      <w:lvlText w:val="•"/>
      <w:lvlJc w:val="left"/>
      <w:pPr>
        <w:ind w:left="3145" w:hanging="308"/>
      </w:pPr>
      <w:rPr>
        <w:rFonts w:hint="default"/>
        <w:lang w:val="en-US" w:eastAsia="zh-CN" w:bidi="ar-SA"/>
      </w:rPr>
    </w:lvl>
    <w:lvl w:ilvl="3" w:tentative="0">
      <w:start w:val="0"/>
      <w:numFmt w:val="bullet"/>
      <w:lvlText w:val="•"/>
      <w:lvlJc w:val="left"/>
      <w:pPr>
        <w:ind w:left="4087" w:hanging="308"/>
      </w:pPr>
      <w:rPr>
        <w:rFonts w:hint="default"/>
        <w:lang w:val="en-US" w:eastAsia="zh-CN" w:bidi="ar-SA"/>
      </w:rPr>
    </w:lvl>
    <w:lvl w:ilvl="4" w:tentative="0">
      <w:start w:val="0"/>
      <w:numFmt w:val="bullet"/>
      <w:lvlText w:val="•"/>
      <w:lvlJc w:val="left"/>
      <w:pPr>
        <w:ind w:left="5030" w:hanging="308"/>
      </w:pPr>
      <w:rPr>
        <w:rFonts w:hint="default"/>
        <w:lang w:val="en-US" w:eastAsia="zh-CN" w:bidi="ar-SA"/>
      </w:rPr>
    </w:lvl>
    <w:lvl w:ilvl="5" w:tentative="0">
      <w:start w:val="0"/>
      <w:numFmt w:val="bullet"/>
      <w:lvlText w:val="•"/>
      <w:lvlJc w:val="left"/>
      <w:pPr>
        <w:ind w:left="5973" w:hanging="308"/>
      </w:pPr>
      <w:rPr>
        <w:rFonts w:hint="default"/>
        <w:lang w:val="en-US" w:eastAsia="zh-CN" w:bidi="ar-SA"/>
      </w:rPr>
    </w:lvl>
    <w:lvl w:ilvl="6" w:tentative="0">
      <w:start w:val="0"/>
      <w:numFmt w:val="bullet"/>
      <w:lvlText w:val="•"/>
      <w:lvlJc w:val="left"/>
      <w:pPr>
        <w:ind w:left="6915" w:hanging="308"/>
      </w:pPr>
      <w:rPr>
        <w:rFonts w:hint="default"/>
        <w:lang w:val="en-US" w:eastAsia="zh-CN" w:bidi="ar-SA"/>
      </w:rPr>
    </w:lvl>
    <w:lvl w:ilvl="7" w:tentative="0">
      <w:start w:val="0"/>
      <w:numFmt w:val="bullet"/>
      <w:lvlText w:val="•"/>
      <w:lvlJc w:val="left"/>
      <w:pPr>
        <w:ind w:left="7858" w:hanging="308"/>
      </w:pPr>
      <w:rPr>
        <w:rFonts w:hint="default"/>
        <w:lang w:val="en-US" w:eastAsia="zh-CN" w:bidi="ar-SA"/>
      </w:rPr>
    </w:lvl>
    <w:lvl w:ilvl="8" w:tentative="0">
      <w:start w:val="0"/>
      <w:numFmt w:val="bullet"/>
      <w:lvlText w:val="•"/>
      <w:lvlJc w:val="left"/>
      <w:pPr>
        <w:ind w:left="8801" w:hanging="308"/>
      </w:pPr>
      <w:rPr>
        <w:rFonts w:hint="default"/>
        <w:lang w:val="en-US" w:eastAsia="zh-CN" w:bidi="ar-SA"/>
      </w:rPr>
    </w:lvl>
  </w:abstractNum>
  <w:abstractNum w:abstractNumId="7">
    <w:nsid w:val="72183CF9"/>
    <w:multiLevelType w:val="multilevel"/>
    <w:tmpl w:val="72183CF9"/>
    <w:lvl w:ilvl="0" w:tentative="0">
      <w:start w:val="1"/>
      <w:numFmt w:val="decimal"/>
      <w:lvlText w:val="%1."/>
      <w:lvlJc w:val="left"/>
      <w:pPr>
        <w:ind w:left="1887"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2760" w:hanging="213"/>
      </w:pPr>
      <w:rPr>
        <w:rFonts w:hint="default"/>
        <w:lang w:val="en-US" w:eastAsia="zh-CN" w:bidi="ar-SA"/>
      </w:rPr>
    </w:lvl>
    <w:lvl w:ilvl="2" w:tentative="0">
      <w:start w:val="0"/>
      <w:numFmt w:val="bullet"/>
      <w:lvlText w:val="•"/>
      <w:lvlJc w:val="left"/>
      <w:pPr>
        <w:ind w:left="3641" w:hanging="213"/>
      </w:pPr>
      <w:rPr>
        <w:rFonts w:hint="default"/>
        <w:lang w:val="en-US" w:eastAsia="zh-CN" w:bidi="ar-SA"/>
      </w:rPr>
    </w:lvl>
    <w:lvl w:ilvl="3" w:tentative="0">
      <w:start w:val="0"/>
      <w:numFmt w:val="bullet"/>
      <w:lvlText w:val="•"/>
      <w:lvlJc w:val="left"/>
      <w:pPr>
        <w:ind w:left="4521" w:hanging="213"/>
      </w:pPr>
      <w:rPr>
        <w:rFonts w:hint="default"/>
        <w:lang w:val="en-US" w:eastAsia="zh-CN" w:bidi="ar-SA"/>
      </w:rPr>
    </w:lvl>
    <w:lvl w:ilvl="4" w:tentative="0">
      <w:start w:val="0"/>
      <w:numFmt w:val="bullet"/>
      <w:lvlText w:val="•"/>
      <w:lvlJc w:val="left"/>
      <w:pPr>
        <w:ind w:left="5402" w:hanging="213"/>
      </w:pPr>
      <w:rPr>
        <w:rFonts w:hint="default"/>
        <w:lang w:val="en-US" w:eastAsia="zh-CN" w:bidi="ar-SA"/>
      </w:rPr>
    </w:lvl>
    <w:lvl w:ilvl="5" w:tentative="0">
      <w:start w:val="0"/>
      <w:numFmt w:val="bullet"/>
      <w:lvlText w:val="•"/>
      <w:lvlJc w:val="left"/>
      <w:pPr>
        <w:ind w:left="6283" w:hanging="213"/>
      </w:pPr>
      <w:rPr>
        <w:rFonts w:hint="default"/>
        <w:lang w:val="en-US" w:eastAsia="zh-CN" w:bidi="ar-SA"/>
      </w:rPr>
    </w:lvl>
    <w:lvl w:ilvl="6" w:tentative="0">
      <w:start w:val="0"/>
      <w:numFmt w:val="bullet"/>
      <w:lvlText w:val="•"/>
      <w:lvlJc w:val="left"/>
      <w:pPr>
        <w:ind w:left="7163" w:hanging="213"/>
      </w:pPr>
      <w:rPr>
        <w:rFonts w:hint="default"/>
        <w:lang w:val="en-US" w:eastAsia="zh-CN" w:bidi="ar-SA"/>
      </w:rPr>
    </w:lvl>
    <w:lvl w:ilvl="7" w:tentative="0">
      <w:start w:val="0"/>
      <w:numFmt w:val="bullet"/>
      <w:lvlText w:val="•"/>
      <w:lvlJc w:val="left"/>
      <w:pPr>
        <w:ind w:left="8044" w:hanging="213"/>
      </w:pPr>
      <w:rPr>
        <w:rFonts w:hint="default"/>
        <w:lang w:val="en-US" w:eastAsia="zh-CN" w:bidi="ar-SA"/>
      </w:rPr>
    </w:lvl>
    <w:lvl w:ilvl="8" w:tentative="0">
      <w:start w:val="0"/>
      <w:numFmt w:val="bullet"/>
      <w:lvlText w:val="•"/>
      <w:lvlJc w:val="left"/>
      <w:pPr>
        <w:ind w:left="8925" w:hanging="213"/>
      </w:pPr>
      <w:rPr>
        <w:rFonts w:hint="default"/>
        <w:lang w:val="en-US" w:eastAsia="zh-CN" w:bidi="ar-SA"/>
      </w:rPr>
    </w:lvl>
  </w:abstractNum>
  <w:num w:numId="1">
    <w:abstractNumId w:val="3"/>
  </w:num>
  <w:num w:numId="2">
    <w:abstractNumId w:val="2"/>
  </w:num>
  <w:num w:numId="3">
    <w:abstractNumId w:val="6"/>
  </w:num>
  <w:num w:numId="4">
    <w:abstractNumId w:val="1"/>
  </w:num>
  <w:num w:numId="5">
    <w:abstractNumId w:val="0"/>
  </w:num>
  <w:num w:numId="6">
    <w:abstractNumId w:val="4"/>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548258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51" w:right="793"/>
      <w:jc w:val="center"/>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535"/>
      <w:outlineLvl w:val="2"/>
    </w:pPr>
    <w:rPr>
      <w:rFonts w:ascii="宋体" w:hAnsi="宋体" w:eastAsia="宋体" w:cs="宋体"/>
      <w:b/>
      <w:bCs/>
      <w:sz w:val="21"/>
      <w:szCs w:val="21"/>
      <w:lang w:val="en-US" w:eastAsia="zh-CN" w:bidi="ar-SA"/>
    </w:rPr>
  </w:style>
  <w:style w:type="character" w:default="1" w:styleId="9">
    <w:name w:val="Default Paragraph Font"/>
    <w:semiHidden/>
    <w:unhideWhenUsed/>
    <w:uiPriority w:val="1"/>
  </w:style>
  <w:style w:type="table" w:default="1" w:styleId="8">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paragraph" w:styleId="5">
    <w:name w:val="toc 1"/>
    <w:basedOn w:val="1"/>
    <w:next w:val="1"/>
    <w:qFormat/>
    <w:uiPriority w:val="1"/>
    <w:pPr>
      <w:spacing w:before="176"/>
      <w:ind w:right="549"/>
      <w:jc w:val="center"/>
    </w:pPr>
    <w:rPr>
      <w:rFonts w:ascii="宋体" w:hAnsi="宋体" w:eastAsia="宋体" w:cs="宋体"/>
      <w:b/>
      <w:bCs/>
      <w:sz w:val="20"/>
      <w:szCs w:val="20"/>
      <w:lang w:val="en-US" w:eastAsia="zh-CN" w:bidi="ar-SA"/>
    </w:rPr>
  </w:style>
  <w:style w:type="paragraph" w:styleId="6">
    <w:name w:val="toc 2"/>
    <w:basedOn w:val="1"/>
    <w:next w:val="1"/>
    <w:qFormat/>
    <w:uiPriority w:val="1"/>
    <w:pPr>
      <w:spacing w:before="56"/>
      <w:ind w:left="464"/>
    </w:pPr>
    <w:rPr>
      <w:rFonts w:ascii="宋体" w:hAnsi="宋体" w:eastAsia="宋体" w:cs="宋体"/>
      <w:sz w:val="20"/>
      <w:szCs w:val="20"/>
      <w:lang w:val="en-US" w:eastAsia="zh-CN" w:bidi="ar-SA"/>
    </w:rPr>
  </w:style>
  <w:style w:type="paragraph" w:styleId="7">
    <w:name w:val="Title"/>
    <w:basedOn w:val="1"/>
    <w:qFormat/>
    <w:uiPriority w:val="1"/>
    <w:pPr>
      <w:ind w:left="252" w:right="788"/>
      <w:jc w:val="center"/>
    </w:pPr>
    <w:rPr>
      <w:rFonts w:ascii="宋体" w:hAnsi="宋体" w:eastAsia="宋体" w:cs="宋体"/>
      <w:b/>
      <w:bCs/>
      <w:sz w:val="36"/>
      <w:szCs w:val="36"/>
      <w:lang w:val="en-US" w:eastAsia="zh-CN"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1887" w:hanging="1776"/>
    </w:pPr>
    <w:rPr>
      <w:rFonts w:ascii="宋体" w:hAnsi="宋体" w:eastAsia="宋体" w:cs="宋体"/>
      <w:lang w:val="en-US" w:eastAsia="zh-CN" w:bidi="ar-SA"/>
    </w:rPr>
  </w:style>
  <w:style w:type="paragraph" w:customStyle="1" w:styleId="12">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7587</Words>
  <Characters>7683</Characters>
  <TotalTime>0</TotalTime>
  <ScaleCrop>false</ScaleCrop>
  <LinksUpToDate>false</LinksUpToDate>
  <CharactersWithSpaces>7984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2023-06-05T06:41:00Z</dcterms:created>
  <dc:creator>木木</dc:creator>
  <cp:lastModifiedBy>木木</cp:lastModifiedBy>
  <dcterms:modified xsi:type="dcterms:W3CDTF">2023-06-05T06:55:32Z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B30EEB3E345D4D27AC0AEEDDA878BBC7_12</vt:lpwstr>
  </property>
</Properties>
</file>