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50"/>
        <w:ind w:right="114"/>
        <w:jc w:val="right"/>
        <w:rPr>
          <w:rFonts w:ascii="仿宋" w:eastAsia="仿宋"/>
        </w:rPr>
      </w:pPr>
      <w:r>
        <w:drawing>
          <wp:anchor distT="0" distB="0" distL="0" distR="0" simplePos="0" relativeHeight="251659264" behindDoc="0" locked="0" layoutInCell="1" allowOverlap="1">
            <wp:simplePos x="0" y="0"/>
            <wp:positionH relativeFrom="page">
              <wp:posOffset>5657850</wp:posOffset>
            </wp:positionH>
            <wp:positionV relativeFrom="paragraph">
              <wp:posOffset>222250</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anchor>
        </w:drawing>
      </w:r>
      <w:r>
        <w:rPr>
          <w:rFonts w:ascii="仿宋" w:eastAsia="仿宋"/>
        </w:rPr>
        <w:t>光大永明人寿[2020]</w:t>
      </w:r>
      <w:r>
        <w:rPr>
          <w:rFonts w:ascii="仿宋" w:eastAsia="仿宋"/>
          <w:spacing w:val="-9"/>
        </w:rPr>
        <w:t xml:space="preserve">终身寿险 </w:t>
      </w:r>
      <w:r>
        <w:rPr>
          <w:rFonts w:ascii="仿宋" w:eastAsia="仿宋"/>
        </w:rPr>
        <w:t>24</w:t>
      </w:r>
      <w:r>
        <w:rPr>
          <w:rFonts w:ascii="仿宋" w:eastAsia="仿宋"/>
          <w:spacing w:val="-35"/>
        </w:rPr>
        <w:t xml:space="preserve"> 号</w:t>
      </w:r>
    </w:p>
    <w:p>
      <w:pPr>
        <w:pStyle w:val="4"/>
        <w:rPr>
          <w:rFonts w:ascii="仿宋"/>
          <w:sz w:val="20"/>
        </w:rPr>
      </w:pPr>
    </w:p>
    <w:p>
      <w:pPr>
        <w:pStyle w:val="4"/>
        <w:rPr>
          <w:rFonts w:ascii="仿宋"/>
          <w:sz w:val="20"/>
        </w:rPr>
      </w:pPr>
    </w:p>
    <w:p>
      <w:pPr>
        <w:spacing w:after="0"/>
        <w:rPr>
          <w:rFonts w:ascii="仿宋"/>
          <w:sz w:val="20"/>
        </w:rPr>
        <w:sectPr>
          <w:footerReference r:id="rId5" w:type="default"/>
          <w:type w:val="continuous"/>
          <w:pgSz w:w="11910" w:h="16850"/>
          <w:pgMar w:top="1400" w:right="680" w:bottom="1340" w:left="980" w:header="0" w:footer="1153" w:gutter="0"/>
          <w:pgNumType w:start="1"/>
          <w:cols w:space="720" w:num="1"/>
        </w:sectPr>
      </w:pPr>
    </w:p>
    <w:p>
      <w:pPr>
        <w:pStyle w:val="7"/>
        <w:spacing w:before="178"/>
        <w:ind w:left="2635"/>
      </w:pPr>
      <w:r>
        <w:rPr>
          <w:spacing w:val="15"/>
          <w:w w:val="95"/>
        </w:rPr>
        <w:t>光大永明人寿保险有限公</w:t>
      </w:r>
      <w:r>
        <w:rPr>
          <w:spacing w:val="-10"/>
          <w:w w:val="95"/>
        </w:rPr>
        <w:t>司</w:t>
      </w:r>
    </w:p>
    <w:p>
      <w:pPr>
        <w:spacing w:before="0" w:line="240" w:lineRule="auto"/>
        <w:rPr>
          <w:b/>
          <w:sz w:val="20"/>
        </w:rPr>
      </w:pPr>
      <w:r>
        <w:br w:type="column"/>
      </w:r>
    </w:p>
    <w:p>
      <w:pPr>
        <w:pStyle w:val="4"/>
        <w:rPr>
          <w:b/>
          <w:sz w:val="20"/>
        </w:rPr>
      </w:pPr>
    </w:p>
    <w:p>
      <w:pPr>
        <w:pStyle w:val="4"/>
        <w:spacing w:before="11"/>
        <w:rPr>
          <w:b/>
          <w:sz w:val="14"/>
        </w:rPr>
      </w:pPr>
    </w:p>
    <w:p>
      <w:pPr>
        <w:pStyle w:val="4"/>
        <w:ind w:left="273"/>
        <w:rPr>
          <w:rFonts w:ascii="仿宋" w:eastAsia="仿宋"/>
        </w:rPr>
      </w:pPr>
      <w:r>
        <w:rPr>
          <w:rFonts w:ascii="仿宋" w:eastAsia="仿宋"/>
          <w:spacing w:val="-1"/>
        </w:rPr>
        <w:t>请扫描以查询验证条款</w:t>
      </w:r>
    </w:p>
    <w:p>
      <w:pPr>
        <w:spacing w:after="0"/>
        <w:rPr>
          <w:rFonts w:ascii="仿宋" w:eastAsia="仿宋"/>
        </w:rPr>
        <w:sectPr>
          <w:type w:val="continuous"/>
          <w:pgSz w:w="11910" w:h="16850"/>
          <w:pgMar w:top="1400" w:right="680" w:bottom="1340" w:left="980" w:header="0" w:footer="1153" w:gutter="0"/>
          <w:cols w:equalWidth="0" w:num="2">
            <w:col w:w="7137" w:space="40"/>
            <w:col w:w="3073"/>
          </w:cols>
        </w:sectPr>
      </w:pPr>
    </w:p>
    <w:p>
      <w:pPr>
        <w:pStyle w:val="7"/>
        <w:ind w:right="477"/>
        <w:jc w:val="center"/>
      </w:pPr>
      <w:r>
        <w:rPr>
          <w:spacing w:val="15"/>
          <w:w w:val="95"/>
        </w:rPr>
        <w:t>光大永</w:t>
      </w:r>
      <w:r>
        <w:rPr>
          <w:spacing w:val="14"/>
          <w:w w:val="95"/>
        </w:rPr>
        <w:t>明</w:t>
      </w:r>
      <w:r>
        <w:rPr>
          <w:spacing w:val="15"/>
          <w:w w:val="95"/>
        </w:rPr>
        <w:t>光明至</w:t>
      </w:r>
      <w:r>
        <w:rPr>
          <w:spacing w:val="14"/>
          <w:w w:val="95"/>
        </w:rPr>
        <w:t>尊</w:t>
      </w:r>
      <w:r>
        <w:rPr>
          <w:spacing w:val="15"/>
          <w:w w:val="95"/>
        </w:rPr>
        <w:t>终身寿</w:t>
      </w:r>
      <w:r>
        <w:rPr>
          <w:spacing w:val="14"/>
          <w:w w:val="95"/>
        </w:rPr>
        <w:t>险</w:t>
      </w:r>
      <w:r>
        <w:rPr>
          <w:spacing w:val="15"/>
          <w:w w:val="95"/>
        </w:rPr>
        <w:t>条</w:t>
      </w:r>
      <w:r>
        <w:rPr>
          <w:spacing w:val="5"/>
          <w:w w:val="95"/>
        </w:rPr>
        <w:t>款</w:t>
      </w:r>
    </w:p>
    <w:p>
      <w:pPr>
        <w:pStyle w:val="4"/>
        <w:rPr>
          <w:b/>
          <w:sz w:val="36"/>
        </w:rPr>
      </w:pPr>
    </w:p>
    <w:p>
      <w:pPr>
        <w:spacing w:before="293" w:line="321" w:lineRule="auto"/>
        <w:ind w:left="160" w:right="639" w:firstLine="0"/>
        <w:jc w:val="left"/>
        <w:rPr>
          <w:b/>
          <w:sz w:val="21"/>
        </w:rPr>
      </w:pPr>
      <w:r>
        <w:rPr>
          <w:b/>
          <w:spacing w:val="-5"/>
          <w:w w:val="99"/>
          <w:sz w:val="21"/>
        </w:rPr>
        <w:t>感谢您选择了光大永明人寿。为了帮助您更好地理解本条款，在阅读本条款前，请您注意阅读提示和说</w:t>
      </w:r>
      <w:r>
        <w:rPr>
          <w:b/>
          <w:spacing w:val="14"/>
          <w:w w:val="99"/>
          <w:sz w:val="21"/>
        </w:rPr>
        <w:t>明。</w:t>
      </w:r>
    </w:p>
    <w:p>
      <w:pPr>
        <w:pStyle w:val="4"/>
        <w:spacing w:before="4"/>
        <w:rPr>
          <w:b/>
          <w:sz w:val="23"/>
        </w:rPr>
      </w:pPr>
    </w:p>
    <w:p>
      <w:pPr>
        <w:spacing w:before="0"/>
        <w:ind w:left="0" w:right="478" w:firstLine="0"/>
        <w:jc w:val="center"/>
        <w:rPr>
          <w:b/>
          <w:sz w:val="21"/>
        </w:rPr>
      </w:pPr>
      <w:r>
        <w:rPr>
          <w:b/>
          <w:spacing w:val="14"/>
          <w:w w:val="95"/>
          <w:sz w:val="21"/>
        </w:rPr>
        <w:t>阅读提</w:t>
      </w:r>
      <w:r>
        <w:rPr>
          <w:b/>
          <w:spacing w:val="4"/>
          <w:w w:val="95"/>
          <w:sz w:val="21"/>
        </w:rPr>
        <w:t>示</w:t>
      </w:r>
    </w:p>
    <w:p>
      <w:pPr>
        <w:pStyle w:val="4"/>
        <w:rPr>
          <w:b/>
          <w:sz w:val="20"/>
        </w:rPr>
      </w:pPr>
    </w:p>
    <w:p>
      <w:pPr>
        <w:pStyle w:val="4"/>
        <w:spacing w:before="4"/>
        <w:rPr>
          <w:b/>
          <w:sz w:val="16"/>
        </w:rPr>
      </w:pPr>
    </w:p>
    <w:p>
      <w:pPr>
        <w:spacing w:before="1"/>
        <w:ind w:left="0" w:right="283" w:firstLine="0"/>
        <w:jc w:val="center"/>
        <w:rPr>
          <w:b/>
          <w:sz w:val="21"/>
        </w:rPr>
      </w:pPr>
      <w:r>
        <w:rPr>
          <w:b/>
          <w:spacing w:val="14"/>
          <w:w w:val="95"/>
          <w:sz w:val="21"/>
        </w:rPr>
        <w:t>您所享有的重要权</w:t>
      </w:r>
      <w:r>
        <w:rPr>
          <w:b/>
          <w:spacing w:val="4"/>
          <w:w w:val="95"/>
          <w:sz w:val="21"/>
        </w:rPr>
        <w:t>益</w:t>
      </w:r>
    </w:p>
    <w:p>
      <w:pPr>
        <w:pStyle w:val="4"/>
        <w:spacing w:before="3"/>
        <w:rPr>
          <w:b/>
          <w:sz w:val="15"/>
        </w:rPr>
      </w:pPr>
    </w:p>
    <w:p>
      <w:pPr>
        <w:pStyle w:val="4"/>
        <w:tabs>
          <w:tab w:val="left" w:pos="8354"/>
          <w:tab w:val="left" w:pos="8894"/>
          <w:tab w:val="left" w:pos="9419"/>
        </w:tabs>
        <w:ind w:right="298"/>
        <w:jc w:val="center"/>
        <w:rPr>
          <w:b/>
        </w:rPr>
      </w:pPr>
      <w:r>
        <w:t>本合同所提供的保</w:t>
      </w:r>
      <w:r>
        <w:rPr>
          <w:spacing w:val="14"/>
        </w:rPr>
        <w:t>障</w:t>
      </w:r>
      <w:r>
        <w:rPr>
          <w:spacing w:val="-2"/>
        </w:rPr>
        <w:t>..........................................................</w:t>
      </w:r>
      <w:r>
        <w:tab/>
      </w:r>
      <w:r>
        <w:fldChar w:fldCharType="begin"/>
      </w:r>
      <w:r>
        <w:instrText xml:space="preserve"> HYPERLINK \l "_bookmark11" </w:instrText>
      </w:r>
      <w:r>
        <w:fldChar w:fldCharType="separate"/>
      </w:r>
      <w:r>
        <w:rPr>
          <w:b/>
          <w:spacing w:val="-10"/>
        </w:rPr>
        <w:t>第</w:t>
      </w:r>
      <w:r>
        <w:rPr>
          <w:b/>
        </w:rPr>
        <w:tab/>
      </w:r>
      <w:r>
        <w:rPr>
          <w:b/>
          <w:spacing w:val="-10"/>
        </w:rPr>
        <w:t>十</w:t>
      </w:r>
      <w:r>
        <w:rPr>
          <w:b/>
        </w:rPr>
        <w:tab/>
      </w:r>
      <w:r>
        <w:rPr>
          <w:b/>
          <w:spacing w:val="-10"/>
        </w:rPr>
        <w:t>条</w:t>
      </w:r>
      <w:r>
        <w:rPr>
          <w:b/>
          <w:spacing w:val="-10"/>
        </w:rPr>
        <w:fldChar w:fldCharType="end"/>
      </w:r>
    </w:p>
    <w:p>
      <w:pPr>
        <w:pStyle w:val="4"/>
        <w:spacing w:before="6"/>
        <w:rPr>
          <w:b/>
          <w:sz w:val="16"/>
        </w:rPr>
      </w:pPr>
    </w:p>
    <w:p>
      <w:pPr>
        <w:pStyle w:val="4"/>
        <w:tabs>
          <w:tab w:val="left" w:pos="8354"/>
        </w:tabs>
        <w:ind w:right="283"/>
        <w:jc w:val="center"/>
        <w:rPr>
          <w:b/>
        </w:rPr>
      </w:pPr>
      <w:r>
        <w:t>您在犹豫期享有的权利.</w:t>
      </w:r>
      <w:r>
        <w:rPr>
          <w:spacing w:val="-91"/>
        </w:rPr>
        <w:t xml:space="preserve"> </w:t>
      </w:r>
      <w:r>
        <w:rPr>
          <w:spacing w:val="-2"/>
        </w:rPr>
        <w:t>.......................................................</w:t>
      </w:r>
      <w:r>
        <w:tab/>
      </w:r>
      <w:r>
        <w:fldChar w:fldCharType="begin"/>
      </w:r>
      <w:r>
        <w:instrText xml:space="preserve"> HYPERLINK \l "_bookmark23" </w:instrText>
      </w:r>
      <w:r>
        <w:fldChar w:fldCharType="separate"/>
      </w:r>
      <w:r>
        <w:rPr>
          <w:b/>
        </w:rPr>
        <w:t>第</w:t>
      </w:r>
      <w:r>
        <w:rPr>
          <w:b/>
          <w:spacing w:val="41"/>
        </w:rPr>
        <w:t xml:space="preserve"> </w:t>
      </w:r>
      <w:r>
        <w:rPr>
          <w:b/>
        </w:rPr>
        <w:t>二</w:t>
      </w:r>
      <w:r>
        <w:rPr>
          <w:b/>
          <w:spacing w:val="42"/>
        </w:rPr>
        <w:t xml:space="preserve"> </w:t>
      </w:r>
      <w:r>
        <w:rPr>
          <w:b/>
        </w:rPr>
        <w:t>十</w:t>
      </w:r>
      <w:r>
        <w:rPr>
          <w:b/>
          <w:spacing w:val="42"/>
        </w:rPr>
        <w:t xml:space="preserve"> </w:t>
      </w:r>
      <w:r>
        <w:rPr>
          <w:b/>
          <w:spacing w:val="-10"/>
        </w:rPr>
        <w:t>条</w:t>
      </w:r>
      <w:r>
        <w:rPr>
          <w:b/>
          <w:spacing w:val="-10"/>
        </w:rPr>
        <w:fldChar w:fldCharType="end"/>
      </w:r>
    </w:p>
    <w:p>
      <w:pPr>
        <w:pStyle w:val="4"/>
        <w:spacing w:before="4"/>
        <w:rPr>
          <w:b/>
          <w:sz w:val="15"/>
        </w:rPr>
      </w:pPr>
    </w:p>
    <w:p>
      <w:pPr>
        <w:spacing w:before="0"/>
        <w:ind w:left="0" w:right="298" w:firstLine="0"/>
        <w:jc w:val="center"/>
        <w:rPr>
          <w:b/>
          <w:sz w:val="21"/>
        </w:rPr>
      </w:pPr>
      <w:r>
        <w:rPr>
          <w:b/>
          <w:spacing w:val="14"/>
          <w:w w:val="95"/>
          <w:sz w:val="21"/>
        </w:rPr>
        <w:t>您应当特别注意的事</w:t>
      </w:r>
      <w:r>
        <w:rPr>
          <w:b/>
          <w:spacing w:val="4"/>
          <w:w w:val="95"/>
          <w:sz w:val="21"/>
        </w:rPr>
        <w:t>项</w:t>
      </w:r>
    </w:p>
    <w:p>
      <w:pPr>
        <w:pStyle w:val="4"/>
        <w:spacing w:before="6"/>
        <w:rPr>
          <w:b/>
          <w:sz w:val="16"/>
        </w:rPr>
      </w:pPr>
    </w:p>
    <w:p>
      <w:pPr>
        <w:pStyle w:val="4"/>
        <w:tabs>
          <w:tab w:val="left" w:pos="8514"/>
        </w:tabs>
        <w:ind w:left="160"/>
        <w:rPr>
          <w:b/>
        </w:rPr>
      </w:pPr>
      <w:r>
        <w:t>在某些情况下，我们不承担保险责</w:t>
      </w:r>
      <w:r>
        <w:rPr>
          <w:spacing w:val="14"/>
        </w:rPr>
        <w:t>任</w:t>
      </w:r>
      <w:r>
        <w:rPr>
          <w:spacing w:val="-2"/>
        </w:rPr>
        <w:t>............................................</w:t>
      </w:r>
      <w:r>
        <w:tab/>
      </w:r>
      <w:r>
        <w:fldChar w:fldCharType="begin"/>
      </w:r>
      <w:r>
        <w:instrText xml:space="preserve"> HYPERLINK \l "_bookmark12" </w:instrText>
      </w:r>
      <w:r>
        <w:fldChar w:fldCharType="separate"/>
      </w:r>
      <w:r>
        <w:rPr>
          <w:b/>
        </w:rPr>
        <w:t>第</w:t>
      </w:r>
      <w:r>
        <w:rPr>
          <w:b/>
          <w:spacing w:val="41"/>
        </w:rPr>
        <w:t xml:space="preserve"> </w:t>
      </w:r>
      <w:r>
        <w:rPr>
          <w:b/>
        </w:rPr>
        <w:t>十</w:t>
      </w:r>
      <w:r>
        <w:rPr>
          <w:b/>
          <w:spacing w:val="42"/>
        </w:rPr>
        <w:t xml:space="preserve"> </w:t>
      </w:r>
      <w:r>
        <w:rPr>
          <w:b/>
        </w:rPr>
        <w:t>一</w:t>
      </w:r>
      <w:r>
        <w:rPr>
          <w:b/>
          <w:spacing w:val="42"/>
        </w:rPr>
        <w:t xml:space="preserve"> </w:t>
      </w:r>
      <w:r>
        <w:rPr>
          <w:b/>
          <w:spacing w:val="-10"/>
        </w:rPr>
        <w:t>条</w:t>
      </w:r>
      <w:r>
        <w:rPr>
          <w:b/>
          <w:spacing w:val="-10"/>
        </w:rPr>
        <w:fldChar w:fldCharType="end"/>
      </w:r>
    </w:p>
    <w:p>
      <w:pPr>
        <w:pStyle w:val="4"/>
        <w:spacing w:before="4"/>
        <w:rPr>
          <w:b/>
          <w:sz w:val="15"/>
        </w:rPr>
      </w:pPr>
    </w:p>
    <w:p>
      <w:pPr>
        <w:pStyle w:val="4"/>
        <w:tabs>
          <w:tab w:val="left" w:pos="8514"/>
        </w:tabs>
        <w:spacing w:line="427" w:lineRule="auto"/>
        <w:ind w:left="160" w:right="443"/>
        <w:rPr>
          <w:b/>
        </w:rPr>
      </w:pPr>
      <w:r>
        <w:t>发生保险事故后，您应该及时通知我</w:t>
      </w:r>
      <w:r>
        <w:rPr>
          <w:spacing w:val="4"/>
        </w:rPr>
        <w:t>们</w:t>
      </w:r>
      <w:r>
        <w:t>..........................................</w:t>
      </w:r>
      <w:r>
        <w:tab/>
      </w:r>
      <w:r>
        <w:fldChar w:fldCharType="begin"/>
      </w:r>
      <w:r>
        <w:instrText xml:space="preserve"> HYPERLINK \l "_bookmark14" </w:instrText>
      </w:r>
      <w:r>
        <w:fldChar w:fldCharType="separate"/>
      </w:r>
      <w:r>
        <w:rPr>
          <w:b/>
        </w:rPr>
        <w:t>第 十 二 条</w:t>
      </w:r>
      <w:r>
        <w:rPr>
          <w:b/>
        </w:rPr>
        <w:fldChar w:fldCharType="end"/>
      </w:r>
      <w:r>
        <w:t>如何申请保险</w:t>
      </w:r>
      <w:r>
        <w:rPr>
          <w:spacing w:val="14"/>
        </w:rPr>
        <w:t>金</w:t>
      </w:r>
      <w:r>
        <w:rPr>
          <w:spacing w:val="-2"/>
        </w:rPr>
        <w:t>..............................................................</w:t>
      </w:r>
      <w:r>
        <w:tab/>
      </w:r>
      <w:r>
        <w:fldChar w:fldCharType="begin"/>
      </w:r>
      <w:r>
        <w:instrText xml:space="preserve"> HYPERLINK \l "_bookmark15" </w:instrText>
      </w:r>
      <w:r>
        <w:fldChar w:fldCharType="separate"/>
      </w:r>
      <w:r>
        <w:rPr>
          <w:b/>
        </w:rPr>
        <w:t>第</w:t>
      </w:r>
      <w:r>
        <w:rPr>
          <w:b/>
          <w:spacing w:val="41"/>
        </w:rPr>
        <w:t xml:space="preserve"> </w:t>
      </w:r>
      <w:r>
        <w:rPr>
          <w:b/>
        </w:rPr>
        <w:t>十</w:t>
      </w:r>
      <w:r>
        <w:rPr>
          <w:b/>
          <w:spacing w:val="42"/>
        </w:rPr>
        <w:t xml:space="preserve"> </w:t>
      </w:r>
      <w:r>
        <w:rPr>
          <w:b/>
        </w:rPr>
        <w:t>三</w:t>
      </w:r>
      <w:r>
        <w:rPr>
          <w:b/>
          <w:spacing w:val="42"/>
        </w:rPr>
        <w:t xml:space="preserve"> </w:t>
      </w:r>
      <w:r>
        <w:rPr>
          <w:b/>
          <w:spacing w:val="-10"/>
        </w:rPr>
        <w:t>条</w:t>
      </w:r>
      <w:r>
        <w:rPr>
          <w:b/>
          <w:spacing w:val="-10"/>
        </w:rPr>
        <w:fldChar w:fldCharType="end"/>
      </w:r>
    </w:p>
    <w:p>
      <w:pPr>
        <w:pStyle w:val="4"/>
        <w:tabs>
          <w:tab w:val="left" w:pos="8514"/>
        </w:tabs>
        <w:spacing w:line="256" w:lineRule="exact"/>
        <w:ind w:left="160"/>
        <w:rPr>
          <w:b/>
        </w:rPr>
      </w:pPr>
      <w:r>
        <w:t>如何给付保险</w:t>
      </w:r>
      <w:r>
        <w:rPr>
          <w:spacing w:val="14"/>
        </w:rPr>
        <w:t>金</w:t>
      </w:r>
      <w:r>
        <w:rPr>
          <w:spacing w:val="-2"/>
        </w:rPr>
        <w:t>..............................................................</w:t>
      </w:r>
      <w:r>
        <w:tab/>
      </w:r>
      <w:r>
        <w:fldChar w:fldCharType="begin"/>
      </w:r>
      <w:r>
        <w:instrText xml:space="preserve"> HYPERLINK \l "_bookmark16" </w:instrText>
      </w:r>
      <w:r>
        <w:fldChar w:fldCharType="separate"/>
      </w:r>
      <w:r>
        <w:rPr>
          <w:b/>
        </w:rPr>
        <w:t>第</w:t>
      </w:r>
      <w:r>
        <w:rPr>
          <w:b/>
          <w:spacing w:val="41"/>
        </w:rPr>
        <w:t xml:space="preserve"> </w:t>
      </w:r>
      <w:r>
        <w:rPr>
          <w:b/>
        </w:rPr>
        <w:t>十</w:t>
      </w:r>
      <w:r>
        <w:rPr>
          <w:b/>
          <w:spacing w:val="42"/>
        </w:rPr>
        <w:t xml:space="preserve"> </w:t>
      </w:r>
      <w:r>
        <w:rPr>
          <w:b/>
        </w:rPr>
        <w:t>四</w:t>
      </w:r>
      <w:r>
        <w:rPr>
          <w:b/>
          <w:spacing w:val="42"/>
        </w:rPr>
        <w:t xml:space="preserve"> </w:t>
      </w:r>
      <w:r>
        <w:rPr>
          <w:b/>
          <w:spacing w:val="-10"/>
        </w:rPr>
        <w:t>条</w:t>
      </w:r>
      <w:r>
        <w:rPr>
          <w:b/>
          <w:spacing w:val="-10"/>
        </w:rPr>
        <w:fldChar w:fldCharType="end"/>
      </w:r>
    </w:p>
    <w:p>
      <w:pPr>
        <w:pStyle w:val="4"/>
        <w:spacing w:before="5"/>
        <w:rPr>
          <w:b/>
          <w:sz w:val="16"/>
        </w:rPr>
      </w:pPr>
    </w:p>
    <w:p>
      <w:pPr>
        <w:pStyle w:val="4"/>
        <w:tabs>
          <w:tab w:val="left" w:pos="8514"/>
        </w:tabs>
        <w:spacing w:before="1" w:line="415" w:lineRule="auto"/>
        <w:ind w:left="160" w:right="443"/>
        <w:rPr>
          <w:b/>
        </w:rPr>
      </w:pPr>
      <w:r>
        <w:t>您有解除合同的权利，请您慎重决</w:t>
      </w:r>
      <w:r>
        <w:rPr>
          <w:spacing w:val="4"/>
        </w:rPr>
        <w:t>定</w:t>
      </w:r>
      <w:r>
        <w:t>............................................</w:t>
      </w:r>
      <w:r>
        <w:tab/>
      </w:r>
      <w:r>
        <w:fldChar w:fldCharType="begin"/>
      </w:r>
      <w:r>
        <w:instrText xml:space="preserve"> HYPERLINK \l "_bookmark23" </w:instrText>
      </w:r>
      <w:r>
        <w:fldChar w:fldCharType="separate"/>
      </w:r>
      <w:r>
        <w:rPr>
          <w:b/>
        </w:rPr>
        <w:t>第 二 十 条</w:t>
      </w:r>
      <w:r>
        <w:rPr>
          <w:b/>
        </w:rPr>
        <w:fldChar w:fldCharType="end"/>
      </w:r>
      <w:r>
        <w:t>释</w:t>
      </w:r>
      <w:r>
        <w:rPr>
          <w:spacing w:val="14"/>
        </w:rPr>
        <w:t>义</w:t>
      </w:r>
      <w:r>
        <w:rPr>
          <w:spacing w:val="-2"/>
        </w:rPr>
        <w:t>........................................................................</w:t>
      </w:r>
      <w:r>
        <w:tab/>
      </w:r>
      <w:r>
        <w:fldChar w:fldCharType="begin"/>
      </w:r>
      <w:r>
        <w:instrText xml:space="preserve"> HYPERLINK \l "_bookmark36" </w:instrText>
      </w:r>
      <w:r>
        <w:fldChar w:fldCharType="separate"/>
      </w:r>
      <w:r>
        <w:rPr>
          <w:b/>
        </w:rPr>
        <w:t>第</w:t>
      </w:r>
      <w:r>
        <w:rPr>
          <w:b/>
          <w:spacing w:val="41"/>
        </w:rPr>
        <w:t xml:space="preserve"> </w:t>
      </w:r>
      <w:r>
        <w:rPr>
          <w:b/>
        </w:rPr>
        <w:t>六</w:t>
      </w:r>
      <w:r>
        <w:rPr>
          <w:b/>
          <w:spacing w:val="42"/>
        </w:rPr>
        <w:t xml:space="preserve"> </w:t>
      </w:r>
      <w:r>
        <w:rPr>
          <w:b/>
        </w:rPr>
        <w:t>部</w:t>
      </w:r>
      <w:r>
        <w:rPr>
          <w:b/>
          <w:spacing w:val="42"/>
        </w:rPr>
        <w:t xml:space="preserve"> </w:t>
      </w:r>
      <w:r>
        <w:rPr>
          <w:b/>
          <w:spacing w:val="-10"/>
        </w:rPr>
        <w:t>分</w:t>
      </w:r>
      <w:r>
        <w:rPr>
          <w:b/>
          <w:spacing w:val="-10"/>
        </w:rPr>
        <w:fldChar w:fldCharType="end"/>
      </w:r>
    </w:p>
    <w:p>
      <w:pPr>
        <w:pStyle w:val="4"/>
        <w:spacing w:before="12"/>
        <w:rPr>
          <w:b/>
          <w:sz w:val="20"/>
        </w:rPr>
      </w:pPr>
    </w:p>
    <w:p>
      <w:pPr>
        <w:spacing w:before="0"/>
        <w:ind w:left="0" w:right="478" w:firstLine="0"/>
        <w:jc w:val="center"/>
        <w:rPr>
          <w:b/>
          <w:sz w:val="21"/>
        </w:rPr>
      </w:pPr>
      <w:r>
        <w:rPr>
          <w:b/>
          <w:spacing w:val="14"/>
          <w:w w:val="95"/>
          <w:sz w:val="21"/>
        </w:rPr>
        <w:t>说</w:t>
      </w:r>
      <w:r>
        <w:rPr>
          <w:b/>
          <w:spacing w:val="4"/>
          <w:w w:val="95"/>
          <w:sz w:val="21"/>
        </w:rPr>
        <w:t>明</w:t>
      </w:r>
    </w:p>
    <w:p>
      <w:pPr>
        <w:pStyle w:val="4"/>
        <w:rPr>
          <w:b/>
          <w:sz w:val="20"/>
        </w:rPr>
      </w:pPr>
    </w:p>
    <w:p>
      <w:pPr>
        <w:pStyle w:val="4"/>
        <w:rPr>
          <w:b/>
          <w:sz w:val="14"/>
        </w:rPr>
      </w:pPr>
    </w:p>
    <w:tbl>
      <w:tblPr>
        <w:tblStyle w:val="8"/>
        <w:tblW w:w="0" w:type="auto"/>
        <w:tblInd w:w="1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60"/>
        <w:gridCol w:w="540"/>
        <w:gridCol w:w="3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160" w:type="dxa"/>
          </w:tcPr>
          <w:p>
            <w:pPr>
              <w:pStyle w:val="12"/>
              <w:spacing w:before="0" w:line="240" w:lineRule="exact"/>
              <w:ind w:left="50" w:right="0"/>
              <w:jc w:val="left"/>
              <w:rPr>
                <w:b/>
                <w:sz w:val="21"/>
              </w:rPr>
            </w:pPr>
            <w:r>
              <w:rPr>
                <w:b/>
                <w:spacing w:val="14"/>
                <w:w w:val="95"/>
                <w:sz w:val="21"/>
              </w:rPr>
              <w:t>我</w:t>
            </w:r>
            <w:r>
              <w:rPr>
                <w:b/>
                <w:spacing w:val="4"/>
                <w:w w:val="95"/>
                <w:sz w:val="21"/>
              </w:rPr>
              <w:t>们</w:t>
            </w:r>
          </w:p>
        </w:tc>
        <w:tc>
          <w:tcPr>
            <w:tcW w:w="540" w:type="dxa"/>
          </w:tcPr>
          <w:p>
            <w:pPr>
              <w:pStyle w:val="12"/>
              <w:spacing w:before="0" w:line="240" w:lineRule="exact"/>
              <w:ind w:left="0" w:right="119"/>
              <w:jc w:val="right"/>
              <w:rPr>
                <w:b/>
                <w:sz w:val="21"/>
              </w:rPr>
            </w:pPr>
            <w:r>
              <w:rPr>
                <w:b/>
                <w:w w:val="99"/>
                <w:sz w:val="21"/>
              </w:rPr>
              <w:t>：</w:t>
            </w:r>
          </w:p>
        </w:tc>
        <w:tc>
          <w:tcPr>
            <w:tcW w:w="3170" w:type="dxa"/>
          </w:tcPr>
          <w:p>
            <w:pPr>
              <w:pStyle w:val="12"/>
              <w:spacing w:before="0" w:line="240" w:lineRule="exact"/>
              <w:ind w:left="120" w:right="0"/>
              <w:jc w:val="left"/>
              <w:rPr>
                <w:b/>
                <w:sz w:val="21"/>
              </w:rPr>
            </w:pPr>
            <w:r>
              <w:rPr>
                <w:b/>
                <w:spacing w:val="15"/>
                <w:w w:val="95"/>
                <w:sz w:val="21"/>
              </w:rPr>
              <w:t>指光大</w:t>
            </w:r>
            <w:r>
              <w:rPr>
                <w:b/>
                <w:w w:val="95"/>
                <w:sz w:val="21"/>
              </w:rPr>
              <w:t>永明人寿保</w:t>
            </w:r>
            <w:r>
              <w:rPr>
                <w:b/>
                <w:spacing w:val="15"/>
                <w:w w:val="95"/>
                <w:sz w:val="21"/>
              </w:rPr>
              <w:t>险</w:t>
            </w:r>
            <w:r>
              <w:rPr>
                <w:b/>
                <w:w w:val="95"/>
                <w:sz w:val="21"/>
              </w:rPr>
              <w:t>有限公司</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1160" w:type="dxa"/>
          </w:tcPr>
          <w:p>
            <w:pPr>
              <w:pStyle w:val="12"/>
              <w:spacing w:before="45"/>
              <w:ind w:left="50" w:right="0"/>
              <w:jc w:val="left"/>
              <w:rPr>
                <w:b/>
                <w:sz w:val="21"/>
              </w:rPr>
            </w:pPr>
            <w:r>
              <w:rPr>
                <w:b/>
                <w:w w:val="99"/>
                <w:sz w:val="21"/>
              </w:rPr>
              <w:t>您</w:t>
            </w:r>
          </w:p>
        </w:tc>
        <w:tc>
          <w:tcPr>
            <w:tcW w:w="540" w:type="dxa"/>
          </w:tcPr>
          <w:p>
            <w:pPr>
              <w:pStyle w:val="12"/>
              <w:spacing w:before="45"/>
              <w:ind w:left="0" w:right="119"/>
              <w:jc w:val="right"/>
              <w:rPr>
                <w:b/>
                <w:sz w:val="21"/>
              </w:rPr>
            </w:pPr>
            <w:r>
              <w:rPr>
                <w:b/>
                <w:w w:val="99"/>
                <w:sz w:val="21"/>
              </w:rPr>
              <w:t>：</w:t>
            </w:r>
          </w:p>
        </w:tc>
        <w:tc>
          <w:tcPr>
            <w:tcW w:w="3170" w:type="dxa"/>
          </w:tcPr>
          <w:p>
            <w:pPr>
              <w:pStyle w:val="12"/>
              <w:spacing w:before="45"/>
              <w:ind w:left="120" w:right="0"/>
              <w:jc w:val="left"/>
              <w:rPr>
                <w:b/>
                <w:sz w:val="21"/>
              </w:rPr>
            </w:pPr>
            <w:r>
              <w:rPr>
                <w:b/>
                <w:spacing w:val="14"/>
                <w:w w:val="95"/>
                <w:sz w:val="21"/>
              </w:rPr>
              <w:t>指投保</w:t>
            </w:r>
            <w:r>
              <w:rPr>
                <w:b/>
                <w:w w:val="95"/>
                <w:sz w:val="21"/>
              </w:rPr>
              <w:t>人</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160" w:type="dxa"/>
          </w:tcPr>
          <w:p>
            <w:pPr>
              <w:pStyle w:val="12"/>
              <w:spacing w:before="45" w:line="220" w:lineRule="exact"/>
              <w:ind w:left="50" w:right="0"/>
              <w:jc w:val="left"/>
              <w:rPr>
                <w:b/>
                <w:sz w:val="21"/>
              </w:rPr>
            </w:pPr>
            <w:r>
              <w:rPr>
                <w:b/>
                <w:spacing w:val="14"/>
                <w:w w:val="95"/>
                <w:sz w:val="21"/>
              </w:rPr>
              <w:t>保险条</w:t>
            </w:r>
            <w:r>
              <w:rPr>
                <w:b/>
                <w:spacing w:val="4"/>
                <w:w w:val="95"/>
                <w:sz w:val="21"/>
              </w:rPr>
              <w:t>款</w:t>
            </w:r>
          </w:p>
        </w:tc>
        <w:tc>
          <w:tcPr>
            <w:tcW w:w="540" w:type="dxa"/>
          </w:tcPr>
          <w:p>
            <w:pPr>
              <w:pStyle w:val="12"/>
              <w:spacing w:before="45" w:line="220" w:lineRule="exact"/>
              <w:ind w:left="0" w:right="119"/>
              <w:jc w:val="right"/>
              <w:rPr>
                <w:b/>
                <w:sz w:val="21"/>
              </w:rPr>
            </w:pPr>
            <w:r>
              <w:rPr>
                <w:b/>
                <w:w w:val="99"/>
                <w:sz w:val="21"/>
              </w:rPr>
              <w:t>：</w:t>
            </w:r>
          </w:p>
        </w:tc>
        <w:tc>
          <w:tcPr>
            <w:tcW w:w="3170" w:type="dxa"/>
          </w:tcPr>
          <w:p>
            <w:pPr>
              <w:pStyle w:val="12"/>
              <w:spacing w:before="45" w:line="220" w:lineRule="exact"/>
              <w:ind w:left="120" w:right="0"/>
              <w:jc w:val="left"/>
              <w:rPr>
                <w:b/>
                <w:sz w:val="21"/>
              </w:rPr>
            </w:pPr>
            <w:r>
              <w:rPr>
                <w:b/>
                <w:spacing w:val="14"/>
                <w:w w:val="95"/>
                <w:sz w:val="21"/>
              </w:rPr>
              <w:t>指本条</w:t>
            </w:r>
            <w:r>
              <w:rPr>
                <w:b/>
                <w:w w:val="95"/>
                <w:sz w:val="21"/>
              </w:rPr>
              <w:t>款</w:t>
            </w:r>
            <w:r>
              <w:rPr>
                <w:b/>
                <w:spacing w:val="-10"/>
                <w:w w:val="95"/>
                <w:sz w:val="21"/>
              </w:rPr>
              <w:t>。</w:t>
            </w:r>
          </w:p>
        </w:tc>
      </w:tr>
    </w:tbl>
    <w:p>
      <w:pPr>
        <w:spacing w:after="0" w:line="220" w:lineRule="exact"/>
        <w:jc w:val="left"/>
        <w:rPr>
          <w:sz w:val="21"/>
        </w:rPr>
        <w:sectPr>
          <w:type w:val="continuous"/>
          <w:pgSz w:w="11910" w:h="16850"/>
          <w:pgMar w:top="1400" w:right="680" w:bottom="1340" w:left="980" w:header="0" w:footer="1153" w:gutter="0"/>
          <w:cols w:space="720" w:num="1"/>
        </w:sectPr>
      </w:pPr>
    </w:p>
    <w:p>
      <w:pPr>
        <w:spacing w:before="60"/>
        <w:ind w:left="0" w:right="478" w:firstLine="0"/>
        <w:jc w:val="center"/>
        <w:rPr>
          <w:b/>
          <w:sz w:val="21"/>
        </w:rPr>
      </w:pPr>
      <w:r>
        <w:rPr>
          <w:b/>
          <w:spacing w:val="14"/>
          <w:w w:val="95"/>
          <w:sz w:val="21"/>
        </w:rPr>
        <w:t>条款目</w:t>
      </w:r>
      <w:r>
        <w:rPr>
          <w:b/>
          <w:spacing w:val="4"/>
          <w:w w:val="95"/>
          <w:sz w:val="21"/>
        </w:rPr>
        <w:t>录</w:t>
      </w:r>
    </w:p>
    <w:sdt>
      <w:sdtPr>
        <w:id w:val="1"/>
        <w:docPartObj>
          <w:docPartGallery w:val="Table of Contents"/>
          <w:docPartUnique/>
        </w:docPartObj>
      </w:sdtPr>
      <w:sdtContent>
        <w:p>
          <w:pPr>
            <w:pStyle w:val="5"/>
            <w:tabs>
              <w:tab w:val="right" w:leader="dot" w:pos="9790"/>
            </w:tabs>
            <w:spacing w:before="201"/>
            <w:rPr>
              <w:rFonts w:ascii="Calibri" w:eastAsia="Calibri"/>
            </w:rPr>
          </w:pPr>
          <w:r>
            <w:fldChar w:fldCharType="begin"/>
          </w:r>
          <w:r>
            <w:instrText xml:space="preserve"> HYPERLINK \l "_bookmark0" </w:instrText>
          </w:r>
          <w:r>
            <w:fldChar w:fldCharType="separate"/>
          </w:r>
          <w:r>
            <w:rPr>
              <w:spacing w:val="15"/>
            </w:rPr>
            <w:t>第一部</w:t>
          </w:r>
          <w:r>
            <w:t>分</w:t>
          </w:r>
          <w:r>
            <w:rPr>
              <w:spacing w:val="118"/>
              <w:w w:val="150"/>
            </w:rPr>
            <w:t xml:space="preserve"> </w:t>
          </w:r>
          <w:r>
            <w:rPr>
              <w:spacing w:val="15"/>
            </w:rPr>
            <w:t>您与</w:t>
          </w:r>
          <w:r>
            <w:t>我们</w:t>
          </w:r>
          <w:r>
            <w:rPr>
              <w:spacing w:val="15"/>
            </w:rPr>
            <w:t>的</w:t>
          </w:r>
          <w:r>
            <w:t>合</w:t>
          </w:r>
          <w:r>
            <w:rPr>
              <w:spacing w:val="-10"/>
            </w:rPr>
            <w:t>同</w:t>
          </w:r>
          <w:r>
            <w:rPr>
              <w:rFonts w:ascii="Times New Roman" w:eastAsia="Times New Roman"/>
              <w:b w:val="0"/>
            </w:rPr>
            <w:tab/>
          </w:r>
          <w:r>
            <w:rPr>
              <w:rFonts w:ascii="Calibri" w:eastAsia="Calibri"/>
              <w:spacing w:val="-10"/>
            </w:rPr>
            <w:t>3</w:t>
          </w:r>
          <w:r>
            <w:rPr>
              <w:rFonts w:ascii="Calibri" w:eastAsia="Calibri"/>
              <w:spacing w:val="-10"/>
            </w:rPr>
            <w:fldChar w:fldCharType="end"/>
          </w:r>
        </w:p>
        <w:p>
          <w:pPr>
            <w:pStyle w:val="6"/>
            <w:tabs>
              <w:tab w:val="right" w:leader="dot" w:pos="9784"/>
            </w:tabs>
            <w:spacing w:before="191"/>
            <w:rPr>
              <w:rFonts w:ascii="Calibri" w:eastAsia="Calibri"/>
            </w:rPr>
          </w:pPr>
          <w:r>
            <w:fldChar w:fldCharType="begin"/>
          </w:r>
          <w:r>
            <w:instrText xml:space="preserve"> HYPERLINK \l "_bookmark1" </w:instrText>
          </w:r>
          <w:r>
            <w:fldChar w:fldCharType="separate"/>
          </w:r>
          <w:r>
            <w:t>第一条</w:t>
          </w:r>
          <w:r>
            <w:rPr>
              <w:spacing w:val="29"/>
            </w:rPr>
            <w:t xml:space="preserve"> </w:t>
          </w:r>
          <w:r>
            <w:t>保</w:t>
          </w:r>
          <w:r>
            <w:rPr>
              <w:spacing w:val="15"/>
            </w:rPr>
            <w:t>险</w:t>
          </w:r>
          <w:r>
            <w:t>合同</w:t>
          </w:r>
          <w:r>
            <w:rPr>
              <w:spacing w:val="15"/>
            </w:rPr>
            <w:t>的</w:t>
          </w:r>
          <w:r>
            <w:t>构</w:t>
          </w:r>
          <w:r>
            <w:rPr>
              <w:spacing w:val="-10"/>
            </w:rPr>
            <w:t>成</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spacing w:before="57"/>
            <w:rPr>
              <w:rFonts w:ascii="Calibri" w:eastAsia="Calibri"/>
            </w:rPr>
          </w:pPr>
          <w:r>
            <w:fldChar w:fldCharType="begin"/>
          </w:r>
          <w:r>
            <w:instrText xml:space="preserve"> HYPERLINK \l "_bookmark2" </w:instrText>
          </w:r>
          <w:r>
            <w:fldChar w:fldCharType="separate"/>
          </w:r>
          <w:r>
            <w:t>第二条</w:t>
          </w:r>
          <w:r>
            <w:rPr>
              <w:spacing w:val="17"/>
            </w:rPr>
            <w:t xml:space="preserve"> </w:t>
          </w:r>
          <w:r>
            <w:t>投</w:t>
          </w:r>
          <w:r>
            <w:rPr>
              <w:spacing w:val="15"/>
            </w:rPr>
            <w:t>保</w:t>
          </w:r>
          <w:r>
            <w:t>年</w:t>
          </w:r>
          <w:r>
            <w:rPr>
              <w:spacing w:val="-10"/>
            </w:rPr>
            <w:t>龄</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"_bookmark3" </w:instrText>
          </w:r>
          <w:r>
            <w:fldChar w:fldCharType="separate"/>
          </w:r>
          <w:r>
            <w:t>第三条</w:t>
          </w:r>
          <w:r>
            <w:rPr>
              <w:spacing w:val="40"/>
            </w:rPr>
            <w:t xml:space="preserve"> </w:t>
          </w:r>
          <w:r>
            <w:t>保</w:t>
          </w:r>
          <w:r>
            <w:rPr>
              <w:spacing w:val="15"/>
            </w:rPr>
            <w:t>险</w:t>
          </w:r>
          <w:r>
            <w:t>合同</w:t>
          </w:r>
          <w:r>
            <w:rPr>
              <w:spacing w:val="15"/>
            </w:rPr>
            <w:t>的</w:t>
          </w:r>
          <w:r>
            <w:t>成立</w:t>
          </w:r>
          <w:r>
            <w:rPr>
              <w:spacing w:val="15"/>
            </w:rPr>
            <w:t>与</w:t>
          </w:r>
          <w:r>
            <w:t>生</w:t>
          </w:r>
          <w:r>
            <w:rPr>
              <w:spacing w:val="-10"/>
            </w:rPr>
            <w:t>效</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spacing w:before="72"/>
            <w:rPr>
              <w:rFonts w:ascii="Calibri" w:eastAsia="Calibri"/>
            </w:rPr>
          </w:pPr>
          <w:r>
            <w:fldChar w:fldCharType="begin"/>
          </w:r>
          <w:r>
            <w:instrText xml:space="preserve"> HYPERLINK \l "_bookmark4" </w:instrText>
          </w:r>
          <w:r>
            <w:fldChar w:fldCharType="separate"/>
          </w:r>
          <w:r>
            <w:t>第四条</w:t>
          </w:r>
          <w:r>
            <w:rPr>
              <w:spacing w:val="17"/>
            </w:rPr>
            <w:t xml:space="preserve"> </w:t>
          </w:r>
          <w:r>
            <w:t>保</w:t>
          </w:r>
          <w:r>
            <w:rPr>
              <w:spacing w:val="15"/>
            </w:rPr>
            <w:t>险</w:t>
          </w:r>
          <w:r>
            <w:t>期</w:t>
          </w:r>
          <w:r>
            <w:rPr>
              <w:spacing w:val="-10"/>
            </w:rPr>
            <w:t>间</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"_bookmark5" </w:instrText>
          </w:r>
          <w:r>
            <w:fldChar w:fldCharType="separate"/>
          </w:r>
          <w:r>
            <w:t>第五条</w:t>
          </w:r>
          <w:r>
            <w:rPr>
              <w:spacing w:val="25"/>
            </w:rPr>
            <w:t xml:space="preserve"> </w:t>
          </w:r>
          <w:r>
            <w:t>保</w:t>
          </w:r>
          <w:r>
            <w:rPr>
              <w:spacing w:val="15"/>
            </w:rPr>
            <w:t>险</w:t>
          </w:r>
          <w:r>
            <w:t>费的</w:t>
          </w:r>
          <w:r>
            <w:rPr>
              <w:spacing w:val="15"/>
            </w:rPr>
            <w:t>支</w:t>
          </w:r>
          <w:r>
            <w:rPr>
              <w:spacing w:val="-10"/>
            </w:rPr>
            <w:t>付</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spacing w:before="72"/>
            <w:rPr>
              <w:rFonts w:ascii="Calibri" w:eastAsia="Calibri"/>
            </w:rPr>
          </w:pPr>
          <w:r>
            <w:fldChar w:fldCharType="begin"/>
          </w:r>
          <w:r>
            <w:instrText xml:space="preserve"> HYPERLINK \l "_bookmark6" </w:instrText>
          </w:r>
          <w:r>
            <w:fldChar w:fldCharType="separate"/>
          </w:r>
          <w:r>
            <w:t>第六条</w:t>
          </w:r>
          <w:r>
            <w:rPr>
              <w:spacing w:val="25"/>
            </w:rPr>
            <w:t xml:space="preserve"> </w:t>
          </w:r>
          <w:r>
            <w:t>基</w:t>
          </w:r>
          <w:r>
            <w:rPr>
              <w:spacing w:val="15"/>
            </w:rPr>
            <w:t>本</w:t>
          </w:r>
          <w:r>
            <w:t>保险</w:t>
          </w:r>
          <w:r>
            <w:rPr>
              <w:spacing w:val="15"/>
            </w:rPr>
            <w:t>金</w:t>
          </w:r>
          <w:r>
            <w:rPr>
              <w:spacing w:val="-10"/>
            </w:rPr>
            <w:t>额</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spacing w:before="57"/>
            <w:rPr>
              <w:rFonts w:ascii="Calibri" w:eastAsia="Calibri"/>
            </w:rPr>
          </w:pPr>
          <w:r>
            <w:fldChar w:fldCharType="begin"/>
          </w:r>
          <w:r>
            <w:instrText xml:space="preserve"> HYPERLINK \l "_bookmark7" </w:instrText>
          </w:r>
          <w:r>
            <w:fldChar w:fldCharType="separate"/>
          </w:r>
          <w:r>
            <w:t>第七条</w:t>
          </w:r>
          <w:r>
            <w:rPr>
              <w:spacing w:val="29"/>
            </w:rPr>
            <w:t xml:space="preserve"> </w:t>
          </w:r>
          <w:r>
            <w:t>保</w:t>
          </w:r>
          <w:r>
            <w:rPr>
              <w:spacing w:val="15"/>
            </w:rPr>
            <w:t>险</w:t>
          </w:r>
          <w:r>
            <w:t>合同</w:t>
          </w:r>
          <w:r>
            <w:rPr>
              <w:spacing w:val="15"/>
            </w:rPr>
            <w:t>的</w:t>
          </w:r>
          <w:r>
            <w:t>中</w:t>
          </w:r>
          <w:r>
            <w:rPr>
              <w:spacing w:val="-10"/>
            </w:rPr>
            <w:t>止</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"_bookmark8" </w:instrText>
          </w:r>
          <w:r>
            <w:fldChar w:fldCharType="separate"/>
          </w:r>
          <w:r>
            <w:t>第八条</w:t>
          </w:r>
          <w:r>
            <w:rPr>
              <w:spacing w:val="29"/>
            </w:rPr>
            <w:t xml:space="preserve"> </w:t>
          </w:r>
          <w:r>
            <w:t>保</w:t>
          </w:r>
          <w:r>
            <w:rPr>
              <w:spacing w:val="15"/>
            </w:rPr>
            <w:t>险</w:t>
          </w:r>
          <w:r>
            <w:t>合同</w:t>
          </w:r>
          <w:r>
            <w:rPr>
              <w:spacing w:val="15"/>
            </w:rPr>
            <w:t>的</w:t>
          </w:r>
          <w:r>
            <w:t>终</w:t>
          </w:r>
          <w:r>
            <w:rPr>
              <w:spacing w:val="-10"/>
            </w:rPr>
            <w:t>止</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790"/>
            </w:tabs>
            <w:rPr>
              <w:rFonts w:ascii="Calibri" w:eastAsia="Calibri"/>
            </w:rPr>
          </w:pPr>
          <w:r>
            <w:fldChar w:fldCharType="begin"/>
          </w:r>
          <w:r>
            <w:instrText xml:space="preserve"> HYPERLINK \l "_bookmark9" </w:instrText>
          </w:r>
          <w:r>
            <w:fldChar w:fldCharType="separate"/>
          </w:r>
          <w:r>
            <w:rPr>
              <w:spacing w:val="15"/>
            </w:rPr>
            <w:t>第二部</w:t>
          </w:r>
          <w:r>
            <w:t>分</w:t>
          </w:r>
          <w:r>
            <w:rPr>
              <w:spacing w:val="118"/>
              <w:w w:val="150"/>
            </w:rPr>
            <w:t xml:space="preserve"> </w:t>
          </w:r>
          <w:r>
            <w:rPr>
              <w:spacing w:val="15"/>
            </w:rPr>
            <w:t>我们</w:t>
          </w:r>
          <w:r>
            <w:t>提供</w:t>
          </w:r>
          <w:r>
            <w:rPr>
              <w:spacing w:val="15"/>
            </w:rPr>
            <w:t>的</w:t>
          </w:r>
          <w:r>
            <w:t>保</w:t>
          </w:r>
          <w:r>
            <w:rPr>
              <w:spacing w:val="-10"/>
            </w:rPr>
            <w:t>障</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6"/>
            <w:tabs>
              <w:tab w:val="right" w:leader="dot" w:pos="9784"/>
            </w:tabs>
            <w:spacing w:before="191"/>
            <w:rPr>
              <w:rFonts w:ascii="Calibri" w:eastAsia="Calibri"/>
            </w:rPr>
          </w:pPr>
          <w:r>
            <w:fldChar w:fldCharType="begin"/>
          </w:r>
          <w:r>
            <w:instrText xml:space="preserve"> HYPERLINK \l "_bookmark10" </w:instrText>
          </w:r>
          <w:r>
            <w:fldChar w:fldCharType="separate"/>
          </w:r>
          <w:r>
            <w:t>第九条</w:t>
          </w:r>
          <w:r>
            <w:rPr>
              <w:spacing w:val="12"/>
            </w:rPr>
            <w:t xml:space="preserve"> </w:t>
          </w:r>
          <w:r>
            <w:t>等</w:t>
          </w:r>
          <w:r>
            <w:rPr>
              <w:spacing w:val="15"/>
            </w:rPr>
            <w:t>待</w:t>
          </w:r>
          <w:r>
            <w:rPr>
              <w:spacing w:val="-10"/>
            </w:rPr>
            <w:t>期</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right" w:leader="dot" w:pos="9784"/>
            </w:tabs>
            <w:spacing w:before="72"/>
            <w:rPr>
              <w:rFonts w:ascii="Calibri" w:eastAsia="Calibri"/>
            </w:rPr>
          </w:pPr>
          <w:r>
            <w:fldChar w:fldCharType="begin"/>
          </w:r>
          <w:r>
            <w:instrText xml:space="preserve"> HYPERLINK \l "_bookmark11" </w:instrText>
          </w:r>
          <w:r>
            <w:fldChar w:fldCharType="separate"/>
          </w:r>
          <w:r>
            <w:t>第十条</w:t>
          </w:r>
          <w:r>
            <w:rPr>
              <w:spacing w:val="17"/>
            </w:rPr>
            <w:t xml:space="preserve"> </w:t>
          </w:r>
          <w:r>
            <w:t>保</w:t>
          </w:r>
          <w:r>
            <w:rPr>
              <w:spacing w:val="15"/>
            </w:rPr>
            <w:t>险</w:t>
          </w:r>
          <w:r>
            <w:t>责</w:t>
          </w:r>
          <w:r>
            <w:rPr>
              <w:spacing w:val="-10"/>
            </w:rPr>
            <w:t>任</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right" w:leader="dot" w:pos="9784"/>
            </w:tabs>
            <w:spacing w:before="56"/>
            <w:rPr>
              <w:rFonts w:ascii="Calibri" w:eastAsia="Calibri"/>
            </w:rPr>
          </w:pPr>
          <w:r>
            <w:fldChar w:fldCharType="begin"/>
          </w:r>
          <w:r>
            <w:instrText xml:space="preserve"> HYPERLINK \l "_bookmark12" </w:instrText>
          </w:r>
          <w:r>
            <w:fldChar w:fldCharType="separate"/>
          </w:r>
          <w:r>
            <w:t>第十</w:t>
          </w:r>
          <w:r>
            <w:rPr>
              <w:spacing w:val="15"/>
            </w:rPr>
            <w:t>一</w:t>
          </w:r>
          <w:r>
            <w:t>条</w:t>
          </w:r>
          <w:r>
            <w:rPr>
              <w:spacing w:val="21"/>
            </w:rPr>
            <w:t xml:space="preserve"> </w:t>
          </w:r>
          <w:r>
            <w:t>责任</w:t>
          </w:r>
          <w:r>
            <w:rPr>
              <w:spacing w:val="15"/>
            </w:rPr>
            <w:t>免</w:t>
          </w:r>
          <w:r>
            <w:rPr>
              <w:spacing w:val="-10"/>
            </w:rPr>
            <w:t>除</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right" w:leader="dot" w:pos="9790"/>
            </w:tabs>
            <w:rPr>
              <w:rFonts w:ascii="Calibri" w:eastAsia="Calibri"/>
            </w:rPr>
          </w:pPr>
          <w:r>
            <w:fldChar w:fldCharType="begin"/>
          </w:r>
          <w:r>
            <w:instrText xml:space="preserve"> HYPERLINK \l "_bookmark13" </w:instrText>
          </w:r>
          <w:r>
            <w:fldChar w:fldCharType="separate"/>
          </w:r>
          <w:r>
            <w:rPr>
              <w:spacing w:val="15"/>
            </w:rPr>
            <w:t>第三部</w:t>
          </w:r>
          <w:r>
            <w:t>分</w:t>
          </w:r>
          <w:r>
            <w:rPr>
              <w:spacing w:val="125"/>
              <w:w w:val="150"/>
            </w:rPr>
            <w:t xml:space="preserve"> </w:t>
          </w:r>
          <w:r>
            <w:rPr>
              <w:spacing w:val="15"/>
            </w:rPr>
            <w:t>如何</w:t>
          </w:r>
          <w:r>
            <w:t>申请</w:t>
          </w:r>
          <w:r>
            <w:rPr>
              <w:spacing w:val="15"/>
            </w:rPr>
            <w:t>领</w:t>
          </w:r>
          <w:r>
            <w:t>取保</w:t>
          </w:r>
          <w:r>
            <w:rPr>
              <w:spacing w:val="15"/>
            </w:rPr>
            <w:t>险</w:t>
          </w:r>
          <w:r>
            <w:rPr>
              <w:spacing w:val="-10"/>
              <w:w w:val="95"/>
            </w:rPr>
            <w:t>金</w:t>
          </w:r>
          <w:r>
            <w:rPr>
              <w:rFonts w:ascii="Times New Roman" w:eastAsia="Times New Roman"/>
              <w:b w:val="0"/>
            </w:rPr>
            <w:tab/>
          </w:r>
          <w:r>
            <w:rPr>
              <w:rFonts w:ascii="Calibri" w:eastAsia="Calibri"/>
              <w:spacing w:val="-10"/>
            </w:rPr>
            <w:t>7</w:t>
          </w:r>
          <w:r>
            <w:rPr>
              <w:rFonts w:ascii="Calibri" w:eastAsia="Calibri"/>
              <w:spacing w:val="-10"/>
            </w:rPr>
            <w:fldChar w:fldCharType="end"/>
          </w:r>
        </w:p>
        <w:p>
          <w:pPr>
            <w:pStyle w:val="6"/>
            <w:tabs>
              <w:tab w:val="right" w:leader="dot" w:pos="9784"/>
            </w:tabs>
            <w:spacing w:before="192"/>
            <w:rPr>
              <w:rFonts w:ascii="Calibri" w:eastAsia="Calibri"/>
            </w:rPr>
          </w:pPr>
          <w:r>
            <w:fldChar w:fldCharType="begin"/>
          </w:r>
          <w:r>
            <w:instrText xml:space="preserve"> HYPERLINK \l "_bookmark14" </w:instrText>
          </w:r>
          <w:r>
            <w:fldChar w:fldCharType="separate"/>
          </w:r>
          <w:r>
            <w:t>第十</w:t>
          </w:r>
          <w:r>
            <w:rPr>
              <w:spacing w:val="15"/>
            </w:rPr>
            <w:t>二</w:t>
          </w:r>
          <w:r>
            <w:t>条</w:t>
          </w:r>
          <w:r>
            <w:rPr>
              <w:spacing w:val="29"/>
            </w:rPr>
            <w:t xml:space="preserve"> </w:t>
          </w:r>
          <w:r>
            <w:t>保险事</w:t>
          </w:r>
          <w:r>
            <w:rPr>
              <w:spacing w:val="15"/>
            </w:rPr>
            <w:t>故</w:t>
          </w:r>
          <w:r>
            <w:t>通</w:t>
          </w:r>
          <w:r>
            <w:rPr>
              <w:spacing w:val="-10"/>
            </w:rPr>
            <w:t>知</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"_bookmark15" </w:instrText>
          </w:r>
          <w:r>
            <w:fldChar w:fldCharType="separate"/>
          </w:r>
          <w:r>
            <w:t>第十</w:t>
          </w:r>
          <w:r>
            <w:rPr>
              <w:spacing w:val="15"/>
            </w:rPr>
            <w:t>三</w:t>
          </w:r>
          <w:r>
            <w:t>条</w:t>
          </w:r>
          <w:r>
            <w:rPr>
              <w:spacing w:val="25"/>
            </w:rPr>
            <w:t xml:space="preserve"> </w:t>
          </w:r>
          <w:r>
            <w:t>保险金</w:t>
          </w:r>
          <w:r>
            <w:rPr>
              <w:spacing w:val="15"/>
            </w:rPr>
            <w:t>申</w:t>
          </w:r>
          <w:r>
            <w:rPr>
              <w:spacing w:val="-10"/>
            </w:rPr>
            <w:t>请</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4"/>
            </w:tabs>
            <w:spacing w:before="72"/>
            <w:rPr>
              <w:rFonts w:ascii="Calibri" w:eastAsia="Calibri"/>
            </w:rPr>
          </w:pPr>
          <w:r>
            <w:fldChar w:fldCharType="begin"/>
          </w:r>
          <w:r>
            <w:instrText xml:space="preserve"> HYPERLINK \l "_bookmark16" </w:instrText>
          </w:r>
          <w:r>
            <w:fldChar w:fldCharType="separate"/>
          </w:r>
          <w:r>
            <w:t>第十</w:t>
          </w:r>
          <w:r>
            <w:rPr>
              <w:spacing w:val="15"/>
            </w:rPr>
            <w:t>四</w:t>
          </w:r>
          <w:r>
            <w:t>条</w:t>
          </w:r>
          <w:r>
            <w:rPr>
              <w:spacing w:val="25"/>
            </w:rPr>
            <w:t xml:space="preserve"> </w:t>
          </w:r>
          <w:r>
            <w:t>保险金</w:t>
          </w:r>
          <w:r>
            <w:rPr>
              <w:spacing w:val="15"/>
            </w:rPr>
            <w:t>给</w:t>
          </w:r>
          <w:r>
            <w:rPr>
              <w:spacing w:val="-10"/>
            </w:rPr>
            <w:t>付</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4"/>
            </w:tabs>
            <w:spacing w:before="56"/>
            <w:rPr>
              <w:rFonts w:ascii="Calibri" w:eastAsia="Calibri"/>
            </w:rPr>
          </w:pPr>
          <w:r>
            <w:fldChar w:fldCharType="begin"/>
          </w:r>
          <w:r>
            <w:instrText xml:space="preserve"> HYPERLINK \l "_bookmark17" </w:instrText>
          </w:r>
          <w:r>
            <w:fldChar w:fldCharType="separate"/>
          </w:r>
          <w:r>
            <w:t>第十</w:t>
          </w:r>
          <w:r>
            <w:rPr>
              <w:spacing w:val="15"/>
            </w:rPr>
            <w:t>五</w:t>
          </w:r>
          <w:r>
            <w:t>条</w:t>
          </w:r>
          <w:r>
            <w:rPr>
              <w:spacing w:val="25"/>
            </w:rPr>
            <w:t xml:space="preserve"> </w:t>
          </w:r>
          <w:r>
            <w:t>欠款的</w:t>
          </w:r>
          <w:r>
            <w:rPr>
              <w:spacing w:val="15"/>
            </w:rPr>
            <w:t>扣</w:t>
          </w:r>
          <w:r>
            <w:rPr>
              <w:spacing w:val="-10"/>
            </w:rPr>
            <w:t>除</w:t>
          </w:r>
          <w:r>
            <w:rPr>
              <w:rFonts w:ascii="Times New Roman" w:eastAsia="Times New Roman"/>
            </w:rPr>
            <w:tab/>
          </w:r>
          <w:r>
            <w:rPr>
              <w:rFonts w:ascii="Calibri" w:eastAsia="Calibri"/>
              <w:spacing w:val="-10"/>
            </w:rPr>
            <w:t>8</w:t>
          </w:r>
          <w:r>
            <w:rPr>
              <w:rFonts w:ascii="Calibri" w:eastAsia="Calibri"/>
              <w:spacing w:val="-10"/>
            </w:rPr>
            <w:fldChar w:fldCharType="end"/>
          </w:r>
        </w:p>
        <w:p>
          <w:pPr>
            <w:pStyle w:val="5"/>
            <w:tabs>
              <w:tab w:val="right" w:leader="dot" w:pos="9790"/>
            </w:tabs>
            <w:rPr>
              <w:rFonts w:ascii="Calibri" w:eastAsia="Calibri"/>
            </w:rPr>
          </w:pPr>
          <w:r>
            <w:fldChar w:fldCharType="begin"/>
          </w:r>
          <w:r>
            <w:instrText xml:space="preserve"> HYPERLINK \l "_bookmark18" </w:instrText>
          </w:r>
          <w:r>
            <w:fldChar w:fldCharType="separate"/>
          </w:r>
          <w:r>
            <w:rPr>
              <w:spacing w:val="15"/>
            </w:rPr>
            <w:t>第四部</w:t>
          </w:r>
          <w:r>
            <w:t>分</w:t>
          </w:r>
          <w:r>
            <w:rPr>
              <w:spacing w:val="125"/>
              <w:w w:val="150"/>
            </w:rPr>
            <w:t xml:space="preserve"> </w:t>
          </w:r>
          <w:r>
            <w:rPr>
              <w:spacing w:val="15"/>
            </w:rPr>
            <w:t>您所</w:t>
          </w:r>
          <w:r>
            <w:t>拥有</w:t>
          </w:r>
          <w:r>
            <w:rPr>
              <w:spacing w:val="15"/>
            </w:rPr>
            <w:t>的</w:t>
          </w:r>
          <w:r>
            <w:t>重要</w:t>
          </w:r>
          <w:r>
            <w:rPr>
              <w:spacing w:val="15"/>
            </w:rPr>
            <w:t>权</w:t>
          </w:r>
          <w:r>
            <w:rPr>
              <w:spacing w:val="-10"/>
              <w:w w:val="95"/>
            </w:rPr>
            <w:t>益</w:t>
          </w:r>
          <w:r>
            <w:rPr>
              <w:rFonts w:ascii="Times New Roman" w:eastAsia="Times New Roman"/>
              <w:b w:val="0"/>
            </w:rPr>
            <w:tab/>
          </w:r>
          <w:r>
            <w:rPr>
              <w:rFonts w:ascii="Calibri" w:eastAsia="Calibri"/>
              <w:spacing w:val="-10"/>
            </w:rPr>
            <w:t>8</w:t>
          </w:r>
          <w:r>
            <w:rPr>
              <w:rFonts w:ascii="Calibri" w:eastAsia="Calibri"/>
              <w:spacing w:val="-10"/>
            </w:rPr>
            <w:fldChar w:fldCharType="end"/>
          </w:r>
        </w:p>
        <w:p>
          <w:pPr>
            <w:pStyle w:val="6"/>
            <w:tabs>
              <w:tab w:val="right" w:leader="dot" w:pos="9784"/>
            </w:tabs>
            <w:spacing w:before="191"/>
            <w:rPr>
              <w:rFonts w:ascii="Calibri" w:eastAsia="Calibri"/>
            </w:rPr>
          </w:pPr>
          <w:r>
            <w:fldChar w:fldCharType="begin"/>
          </w:r>
          <w:r>
            <w:instrText xml:space="preserve"> HYPERLINK \l "_bookmark19" </w:instrText>
          </w:r>
          <w:r>
            <w:fldChar w:fldCharType="separate"/>
          </w:r>
          <w:r>
            <w:t>第十</w:t>
          </w:r>
          <w:r>
            <w:rPr>
              <w:spacing w:val="15"/>
            </w:rPr>
            <w:t>六</w:t>
          </w:r>
          <w:r>
            <w:t>条</w:t>
          </w:r>
          <w:r>
            <w:rPr>
              <w:spacing w:val="21"/>
            </w:rPr>
            <w:t xml:space="preserve"> </w:t>
          </w:r>
          <w:r>
            <w:t>减额</w:t>
          </w:r>
          <w:r>
            <w:rPr>
              <w:spacing w:val="15"/>
            </w:rPr>
            <w:t>交</w:t>
          </w:r>
          <w:r>
            <w:rPr>
              <w:spacing w:val="-10"/>
            </w:rPr>
            <w:t>清</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spacing w:before="72"/>
            <w:rPr>
              <w:rFonts w:ascii="Calibri" w:eastAsia="Calibri"/>
            </w:rPr>
          </w:pPr>
          <w:r>
            <w:fldChar w:fldCharType="begin"/>
          </w:r>
          <w:r>
            <w:instrText xml:space="preserve"> HYPERLINK \l "_bookmark20" </w:instrText>
          </w:r>
          <w:r>
            <w:fldChar w:fldCharType="separate"/>
          </w:r>
          <w:r>
            <w:t>第十</w:t>
          </w:r>
          <w:r>
            <w:rPr>
              <w:spacing w:val="15"/>
            </w:rPr>
            <w:t>七</w:t>
          </w:r>
          <w:r>
            <w:t>条</w:t>
          </w:r>
          <w:r>
            <w:rPr>
              <w:spacing w:val="25"/>
            </w:rPr>
            <w:t xml:space="preserve"> </w:t>
          </w:r>
          <w:r>
            <w:t>保险单</w:t>
          </w:r>
          <w:r>
            <w:rPr>
              <w:spacing w:val="15"/>
            </w:rPr>
            <w:t>借</w:t>
          </w:r>
          <w:r>
            <w:rPr>
              <w:spacing w:val="-10"/>
            </w:rPr>
            <w:t>款</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rPr>
              <w:rFonts w:ascii="Calibri" w:eastAsia="Calibri"/>
            </w:rPr>
          </w:pPr>
          <w:r>
            <w:fldChar w:fldCharType="begin"/>
          </w:r>
          <w:r>
            <w:instrText xml:space="preserve"> HYPERLINK \l "_bookmark21" </w:instrText>
          </w:r>
          <w:r>
            <w:fldChar w:fldCharType="separate"/>
          </w:r>
          <w:r>
            <w:t>第十</w:t>
          </w:r>
          <w:r>
            <w:rPr>
              <w:spacing w:val="15"/>
            </w:rPr>
            <w:t>八</w:t>
          </w:r>
          <w:r>
            <w:t>条</w:t>
          </w:r>
          <w:r>
            <w:rPr>
              <w:spacing w:val="31"/>
            </w:rPr>
            <w:t xml:space="preserve"> </w:t>
          </w:r>
          <w:r>
            <w:t>合同效</w:t>
          </w:r>
          <w:r>
            <w:rPr>
              <w:spacing w:val="15"/>
            </w:rPr>
            <w:t>力</w:t>
          </w:r>
          <w:r>
            <w:t>的</w:t>
          </w:r>
          <w:r>
            <w:rPr>
              <w:spacing w:val="15"/>
            </w:rPr>
            <w:t>恢</w:t>
          </w:r>
          <w:r>
            <w:rPr>
              <w:spacing w:val="-10"/>
            </w:rPr>
            <w:t>复</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spacing w:before="57"/>
            <w:rPr>
              <w:rFonts w:ascii="Calibri" w:eastAsia="Calibri"/>
            </w:rPr>
          </w:pPr>
          <w:r>
            <w:fldChar w:fldCharType="begin"/>
          </w:r>
          <w:r>
            <w:instrText xml:space="preserve"> HYPERLINK \l "_bookmark22" </w:instrText>
          </w:r>
          <w:r>
            <w:fldChar w:fldCharType="separate"/>
          </w:r>
          <w:r>
            <w:t>第十</w:t>
          </w:r>
          <w:r>
            <w:rPr>
              <w:spacing w:val="15"/>
            </w:rPr>
            <w:t>九</w:t>
          </w:r>
          <w:r>
            <w:t>条</w:t>
          </w:r>
          <w:r>
            <w:rPr>
              <w:spacing w:val="31"/>
            </w:rPr>
            <w:t xml:space="preserve"> </w:t>
          </w:r>
          <w:r>
            <w:t>合同内</w:t>
          </w:r>
          <w:r>
            <w:rPr>
              <w:spacing w:val="15"/>
            </w:rPr>
            <w:t>容</w:t>
          </w:r>
          <w:r>
            <w:t>变</w:t>
          </w:r>
          <w:r>
            <w:rPr>
              <w:spacing w:val="15"/>
            </w:rPr>
            <w:t>更</w:t>
          </w:r>
          <w:r>
            <w:rPr>
              <w:spacing w:val="-10"/>
            </w:rPr>
            <w:t>权</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4"/>
            </w:tabs>
            <w:spacing w:before="72"/>
            <w:rPr>
              <w:rFonts w:ascii="Calibri" w:eastAsia="Calibri"/>
            </w:rPr>
          </w:pPr>
          <w:r>
            <w:fldChar w:fldCharType="begin"/>
          </w:r>
          <w:r>
            <w:instrText xml:space="preserve"> HYPERLINK \l "_bookmark23" </w:instrText>
          </w:r>
          <w:r>
            <w:fldChar w:fldCharType="separate"/>
          </w:r>
          <w:r>
            <w:t>第二</w:t>
          </w:r>
          <w:r>
            <w:rPr>
              <w:spacing w:val="15"/>
            </w:rPr>
            <w:t>十</w:t>
          </w:r>
          <w:r>
            <w:t>条</w:t>
          </w:r>
          <w:r>
            <w:rPr>
              <w:spacing w:val="40"/>
            </w:rPr>
            <w:t xml:space="preserve"> </w:t>
          </w:r>
          <w:r>
            <w:t>犹豫期</w:t>
          </w:r>
          <w:r>
            <w:rPr>
              <w:spacing w:val="15"/>
            </w:rPr>
            <w:t>及</w:t>
          </w:r>
          <w:r>
            <w:t>合同</w:t>
          </w:r>
          <w:r>
            <w:rPr>
              <w:spacing w:val="15"/>
            </w:rPr>
            <w:t>解</w:t>
          </w:r>
          <w:r>
            <w:t>除</w:t>
          </w:r>
          <w:r>
            <w:rPr>
              <w:spacing w:val="-10"/>
            </w:rPr>
            <w:t>权</w:t>
          </w:r>
          <w:r>
            <w:rPr>
              <w:rFonts w:ascii="Times New Roman" w:eastAsia="Times New Roman"/>
            </w:rPr>
            <w:tab/>
          </w:r>
          <w:r>
            <w:rPr>
              <w:rFonts w:ascii="Calibri" w:eastAsia="Calibri"/>
              <w:spacing w:val="-10"/>
            </w:rPr>
            <w:t>9</w:t>
          </w:r>
          <w:r>
            <w:rPr>
              <w:rFonts w:ascii="Calibri" w:eastAsia="Calibri"/>
              <w:spacing w:val="-10"/>
            </w:rPr>
            <w:fldChar w:fldCharType="end"/>
          </w:r>
        </w:p>
        <w:p>
          <w:pPr>
            <w:pStyle w:val="5"/>
            <w:tabs>
              <w:tab w:val="right" w:leader="dot" w:pos="9790"/>
            </w:tabs>
            <w:spacing w:before="191"/>
            <w:rPr>
              <w:rFonts w:ascii="Calibri" w:eastAsia="Calibri"/>
            </w:rPr>
          </w:pPr>
          <w:r>
            <w:fldChar w:fldCharType="begin"/>
          </w:r>
          <w:r>
            <w:instrText xml:space="preserve"> HYPERLINK \l "_bookmark24" </w:instrText>
          </w:r>
          <w:r>
            <w:fldChar w:fldCharType="separate"/>
          </w:r>
          <w:r>
            <w:rPr>
              <w:spacing w:val="15"/>
            </w:rPr>
            <w:t>第五部</w:t>
          </w:r>
          <w:r>
            <w:t>分</w:t>
          </w:r>
          <w:r>
            <w:rPr>
              <w:spacing w:val="122"/>
              <w:w w:val="150"/>
            </w:rPr>
            <w:t xml:space="preserve"> </w:t>
          </w:r>
          <w:r>
            <w:rPr>
              <w:spacing w:val="15"/>
            </w:rPr>
            <w:t>您必</w:t>
          </w:r>
          <w:r>
            <w:t>须了</w:t>
          </w:r>
          <w:r>
            <w:rPr>
              <w:spacing w:val="15"/>
            </w:rPr>
            <w:t>解</w:t>
          </w:r>
          <w:r>
            <w:t>的</w:t>
          </w:r>
          <w:r>
            <w:rPr>
              <w:spacing w:val="15"/>
            </w:rPr>
            <w:t>事</w:t>
          </w:r>
          <w:r>
            <w:rPr>
              <w:spacing w:val="5"/>
            </w:rPr>
            <w:t>项</w:t>
          </w:r>
          <w:r>
            <w:rPr>
              <w:rFonts w:ascii="Times New Roman" w:eastAsia="Times New Roman"/>
              <w:b w:val="0"/>
            </w:rPr>
            <w:tab/>
          </w:r>
          <w:r>
            <w:rPr>
              <w:rFonts w:ascii="Calibri" w:eastAsia="Calibri"/>
              <w:spacing w:val="-10"/>
            </w:rPr>
            <w:t>9</w:t>
          </w:r>
          <w:r>
            <w:rPr>
              <w:rFonts w:ascii="Calibri" w:eastAsia="Calibri"/>
              <w:spacing w:val="-10"/>
            </w:rPr>
            <w:fldChar w:fldCharType="end"/>
          </w:r>
        </w:p>
        <w:p>
          <w:pPr>
            <w:pStyle w:val="6"/>
            <w:tabs>
              <w:tab w:val="right" w:leader="dot" w:pos="9783"/>
            </w:tabs>
            <w:spacing w:before="192"/>
            <w:rPr>
              <w:rFonts w:ascii="Calibri" w:eastAsia="Calibri"/>
            </w:rPr>
          </w:pPr>
          <w:r>
            <w:fldChar w:fldCharType="begin"/>
          </w:r>
          <w:r>
            <w:instrText xml:space="preserve"> HYPERLINK \l "_bookmark25" </w:instrText>
          </w:r>
          <w:r>
            <w:fldChar w:fldCharType="separate"/>
          </w:r>
          <w:r>
            <w:t>第二</w:t>
          </w:r>
          <w:r>
            <w:rPr>
              <w:spacing w:val="15"/>
            </w:rPr>
            <w:t>十</w:t>
          </w:r>
          <w:r>
            <w:t>一条</w:t>
          </w:r>
          <w:r>
            <w:rPr>
              <w:spacing w:val="52"/>
            </w:rPr>
            <w:t xml:space="preserve"> </w:t>
          </w:r>
          <w:r>
            <w:t>明确</w:t>
          </w:r>
          <w:r>
            <w:rPr>
              <w:spacing w:val="15"/>
            </w:rPr>
            <w:t>说</w:t>
          </w:r>
          <w:r>
            <w:t>明和</w:t>
          </w:r>
          <w:r>
            <w:rPr>
              <w:spacing w:val="15"/>
            </w:rPr>
            <w:t>如</w:t>
          </w:r>
          <w:r>
            <w:t>实告</w:t>
          </w:r>
          <w:r>
            <w:rPr>
              <w:spacing w:val="15"/>
            </w:rPr>
            <w:t>知</w:t>
          </w:r>
          <w:r>
            <w:t>义</w:t>
          </w:r>
          <w:r>
            <w:rPr>
              <w:spacing w:val="-10"/>
            </w:rPr>
            <w:t>务</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"_bookmark26" </w:instrText>
          </w:r>
          <w:r>
            <w:fldChar w:fldCharType="separate"/>
          </w:r>
          <w:r>
            <w:t>第二</w:t>
          </w:r>
          <w:r>
            <w:rPr>
              <w:spacing w:val="15"/>
            </w:rPr>
            <w:t>十</w:t>
          </w:r>
          <w:r>
            <w:t>二条</w:t>
          </w:r>
          <w:r>
            <w:rPr>
              <w:spacing w:val="44"/>
            </w:rPr>
            <w:t xml:space="preserve"> </w:t>
          </w:r>
          <w:r>
            <w:t>年龄</w:t>
          </w:r>
          <w:r>
            <w:rPr>
              <w:spacing w:val="15"/>
            </w:rPr>
            <w:t>计</w:t>
          </w:r>
          <w:r>
            <w:t>算及</w:t>
          </w:r>
          <w:r>
            <w:rPr>
              <w:spacing w:val="15"/>
            </w:rPr>
            <w:t>错</w:t>
          </w:r>
          <w:r>
            <w:t>误</w:t>
          </w:r>
          <w:r>
            <w:rPr>
              <w:spacing w:val="15"/>
            </w:rPr>
            <w:t>处</w:t>
          </w:r>
          <w:r>
            <w:rPr>
              <w:spacing w:val="-10"/>
            </w:rPr>
            <w:t>理</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4"/>
            </w:tabs>
            <w:spacing w:before="57"/>
            <w:rPr>
              <w:rFonts w:ascii="Calibri" w:eastAsia="Calibri"/>
            </w:rPr>
          </w:pPr>
          <w:r>
            <w:fldChar w:fldCharType="begin"/>
          </w:r>
          <w:r>
            <w:instrText xml:space="preserve"> HYPERLINK \l "_bookmark27" </w:instrText>
          </w:r>
          <w:r>
            <w:fldChar w:fldCharType="separate"/>
          </w:r>
          <w:r>
            <w:t>第二</w:t>
          </w:r>
          <w:r>
            <w:rPr>
              <w:spacing w:val="15"/>
            </w:rPr>
            <w:t>十</w:t>
          </w:r>
          <w:r>
            <w:t>三条</w:t>
          </w:r>
          <w:r>
            <w:rPr>
              <w:spacing w:val="52"/>
            </w:rPr>
            <w:t xml:space="preserve"> </w:t>
          </w:r>
          <w:r>
            <w:t>本公</w:t>
          </w:r>
          <w:r>
            <w:rPr>
              <w:spacing w:val="15"/>
            </w:rPr>
            <w:t>司</w:t>
          </w:r>
          <w:r>
            <w:t>合同</w:t>
          </w:r>
          <w:r>
            <w:rPr>
              <w:spacing w:val="15"/>
            </w:rPr>
            <w:t>解</w:t>
          </w:r>
          <w:r>
            <w:t>除权</w:t>
          </w:r>
          <w:r>
            <w:rPr>
              <w:spacing w:val="15"/>
            </w:rPr>
            <w:t>的</w:t>
          </w:r>
          <w:r>
            <w:t>限</w:t>
          </w:r>
          <w:r>
            <w:rPr>
              <w:spacing w:val="-10"/>
            </w:rPr>
            <w:t>制</w:t>
          </w:r>
          <w:r>
            <w:rPr>
              <w:rFonts w:ascii="Times New Roman" w:eastAsia="Times New Roman"/>
            </w:rPr>
            <w:tab/>
          </w:r>
          <w:r>
            <w:rPr>
              <w:rFonts w:ascii="Calibri" w:eastAsia="Calibri"/>
              <w:spacing w:val="-7"/>
            </w:rPr>
            <w:t>10</w:t>
          </w:r>
          <w:r>
            <w:rPr>
              <w:rFonts w:ascii="Calibri" w:eastAsia="Calibri"/>
              <w:spacing w:val="-7"/>
            </w:rPr>
            <w:fldChar w:fldCharType="end"/>
          </w:r>
        </w:p>
        <w:p>
          <w:pPr>
            <w:pStyle w:val="6"/>
            <w:tabs>
              <w:tab w:val="right" w:leader="dot" w:pos="9784"/>
            </w:tabs>
            <w:rPr>
              <w:rFonts w:ascii="Calibri" w:eastAsia="Calibri"/>
            </w:rPr>
          </w:pPr>
          <w:r>
            <w:fldChar w:fldCharType="begin"/>
          </w:r>
          <w:r>
            <w:instrText xml:space="preserve"> HYPERLINK \l "_bookmark28" </w:instrText>
          </w:r>
          <w:r>
            <w:fldChar w:fldCharType="separate"/>
          </w:r>
          <w:r>
            <w:t>第二</w:t>
          </w:r>
          <w:r>
            <w:rPr>
              <w:spacing w:val="15"/>
            </w:rPr>
            <w:t>十</w:t>
          </w:r>
          <w:r>
            <w:t>四条</w:t>
          </w:r>
          <w:r>
            <w:rPr>
              <w:spacing w:val="44"/>
            </w:rPr>
            <w:t xml:space="preserve"> </w:t>
          </w:r>
          <w:r>
            <w:t>受益</w:t>
          </w:r>
          <w:r>
            <w:rPr>
              <w:spacing w:val="15"/>
            </w:rPr>
            <w:t>人</w:t>
          </w:r>
          <w:r>
            <w:t>的指</w:t>
          </w:r>
          <w:r>
            <w:rPr>
              <w:spacing w:val="15"/>
            </w:rPr>
            <w:t>定</w:t>
          </w:r>
          <w:r>
            <w:t>与</w:t>
          </w:r>
          <w:r>
            <w:rPr>
              <w:spacing w:val="15"/>
            </w:rPr>
            <w:t>变</w:t>
          </w:r>
          <w:r>
            <w:rPr>
              <w:spacing w:val="-10"/>
            </w:rPr>
            <w:t>更</w:t>
          </w:r>
          <w:r>
            <w:rPr>
              <w:rFonts w:ascii="Times New Roman" w:eastAsia="Times New Roman"/>
            </w:rPr>
            <w:tab/>
          </w:r>
          <w:r>
            <w:rPr>
              <w:rFonts w:ascii="Calibri" w:eastAsia="Calibri"/>
              <w:spacing w:val="-7"/>
            </w:rPr>
            <w:t>10</w:t>
          </w:r>
          <w:r>
            <w:rPr>
              <w:rFonts w:ascii="Calibri" w:eastAsia="Calibri"/>
              <w:spacing w:val="-7"/>
            </w:rPr>
            <w:fldChar w:fldCharType="end"/>
          </w:r>
        </w:p>
        <w:p>
          <w:pPr>
            <w:pStyle w:val="6"/>
            <w:tabs>
              <w:tab w:val="right" w:leader="dot" w:pos="9784"/>
            </w:tabs>
            <w:spacing w:before="72"/>
            <w:rPr>
              <w:rFonts w:ascii="Calibri" w:eastAsia="Calibri"/>
            </w:rPr>
          </w:pPr>
          <w:r>
            <w:fldChar w:fldCharType="begin"/>
          </w:r>
          <w:r>
            <w:instrText xml:space="preserve"> HYPERLINK \l "_bookmark29" </w:instrText>
          </w:r>
          <w:r>
            <w:fldChar w:fldCharType="separate"/>
          </w:r>
          <w:r>
            <w:t>第二</w:t>
          </w:r>
          <w:r>
            <w:rPr>
              <w:spacing w:val="15"/>
            </w:rPr>
            <w:t>十</w:t>
          </w:r>
          <w:r>
            <w:t>五条</w:t>
          </w:r>
          <w:r>
            <w:rPr>
              <w:spacing w:val="21"/>
            </w:rPr>
            <w:t xml:space="preserve"> </w:t>
          </w:r>
          <w:r>
            <w:t>宽</w:t>
          </w:r>
          <w:r>
            <w:rPr>
              <w:spacing w:val="15"/>
            </w:rPr>
            <w:t>限</w:t>
          </w:r>
          <w:r>
            <w:rPr>
              <w:spacing w:val="-10"/>
            </w:rPr>
            <w:t>期</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4"/>
            </w:tabs>
            <w:spacing w:before="72"/>
            <w:rPr>
              <w:rFonts w:ascii="Calibri" w:eastAsia="Calibri"/>
            </w:rPr>
          </w:pPr>
          <w:r>
            <w:fldChar w:fldCharType="begin"/>
          </w:r>
          <w:r>
            <w:instrText xml:space="preserve"> HYPERLINK \l "_bookmark30" </w:instrText>
          </w:r>
          <w:r>
            <w:fldChar w:fldCharType="separate"/>
          </w:r>
          <w:r>
            <w:t>第二</w:t>
          </w:r>
          <w:r>
            <w:rPr>
              <w:spacing w:val="15"/>
            </w:rPr>
            <w:t>十</w:t>
          </w:r>
          <w:r>
            <w:t>六条</w:t>
          </w:r>
          <w:r>
            <w:rPr>
              <w:spacing w:val="52"/>
            </w:rPr>
            <w:t xml:space="preserve"> </w:t>
          </w:r>
          <w:r>
            <w:t>未成</w:t>
          </w:r>
          <w:r>
            <w:rPr>
              <w:spacing w:val="15"/>
            </w:rPr>
            <w:t>年</w:t>
          </w:r>
          <w:r>
            <w:t>人身</w:t>
          </w:r>
          <w:r>
            <w:rPr>
              <w:spacing w:val="15"/>
            </w:rPr>
            <w:t>故</w:t>
          </w:r>
          <w:r>
            <w:t>保险</w:t>
          </w:r>
          <w:r>
            <w:rPr>
              <w:spacing w:val="15"/>
            </w:rPr>
            <w:t>金</w:t>
          </w:r>
          <w:r>
            <w:t>限</w:t>
          </w:r>
          <w:r>
            <w:rPr>
              <w:spacing w:val="-10"/>
            </w:rPr>
            <w:t>制</w:t>
          </w:r>
          <w:r>
            <w:rPr>
              <w:rFonts w:ascii="Times New Roman" w:eastAsia="Times New Roman"/>
            </w:rPr>
            <w:tab/>
          </w:r>
          <w:r>
            <w:rPr>
              <w:rFonts w:ascii="Calibri" w:eastAsia="Calibri"/>
              <w:spacing w:val="-7"/>
            </w:rPr>
            <w:t>10</w:t>
          </w:r>
          <w:r>
            <w:rPr>
              <w:rFonts w:ascii="Calibri" w:eastAsia="Calibri"/>
              <w:spacing w:val="-7"/>
            </w:rPr>
            <w:fldChar w:fldCharType="end"/>
          </w:r>
        </w:p>
        <w:p>
          <w:pPr>
            <w:pStyle w:val="6"/>
            <w:tabs>
              <w:tab w:val="right" w:leader="dot" w:pos="9784"/>
            </w:tabs>
            <w:rPr>
              <w:rFonts w:ascii="Calibri" w:eastAsia="Calibri"/>
            </w:rPr>
          </w:pPr>
          <w:r>
            <w:fldChar w:fldCharType="begin"/>
          </w:r>
          <w:r>
            <w:instrText xml:space="preserve"> HYPERLINK \l "_bookmark31" </w:instrText>
          </w:r>
          <w:r>
            <w:fldChar w:fldCharType="separate"/>
          </w:r>
          <w:r>
            <w:t>第二</w:t>
          </w:r>
          <w:r>
            <w:rPr>
              <w:spacing w:val="15"/>
            </w:rPr>
            <w:t>十</w:t>
          </w:r>
          <w:r>
            <w:t>七条</w:t>
          </w:r>
          <w:r>
            <w:rPr>
              <w:spacing w:val="31"/>
            </w:rPr>
            <w:t xml:space="preserve"> </w:t>
          </w:r>
          <w:r>
            <w:t>宣告</w:t>
          </w:r>
          <w:r>
            <w:rPr>
              <w:spacing w:val="15"/>
            </w:rPr>
            <w:t>死</w:t>
          </w:r>
          <w:r>
            <w:t>亡</w:t>
          </w:r>
          <w:r>
            <w:rPr>
              <w:spacing w:val="15"/>
            </w:rPr>
            <w:t>处</w:t>
          </w:r>
          <w:r>
            <w:rPr>
              <w:spacing w:val="-10"/>
            </w:rPr>
            <w:t>理</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right" w:leader="dot" w:pos="9784"/>
            </w:tabs>
            <w:spacing w:before="57"/>
            <w:rPr>
              <w:rFonts w:ascii="Calibri" w:eastAsia="Calibri"/>
            </w:rPr>
          </w:pPr>
          <w:r>
            <w:fldChar w:fldCharType="begin"/>
          </w:r>
          <w:r>
            <w:instrText xml:space="preserve"> HYPERLINK \l "_bookmark32" </w:instrText>
          </w:r>
          <w:r>
            <w:fldChar w:fldCharType="separate"/>
          </w:r>
          <w:r>
            <w:t>第二</w:t>
          </w:r>
          <w:r>
            <w:rPr>
              <w:spacing w:val="15"/>
            </w:rPr>
            <w:t>十</w:t>
          </w:r>
          <w:r>
            <w:t>八条</w:t>
          </w:r>
          <w:r>
            <w:rPr>
              <w:spacing w:val="25"/>
            </w:rPr>
            <w:t xml:space="preserve"> </w:t>
          </w:r>
          <w:r>
            <w:t>司法</w:t>
          </w:r>
          <w:r>
            <w:rPr>
              <w:spacing w:val="15"/>
            </w:rPr>
            <w:t>鉴</w:t>
          </w:r>
          <w:r>
            <w:rPr>
              <w:spacing w:val="-10"/>
            </w:rPr>
            <w:t>定</w:t>
          </w:r>
          <w:r>
            <w:rPr>
              <w:rFonts w:ascii="Times New Roman" w:eastAsia="Times New Roman"/>
            </w:rPr>
            <w:tab/>
          </w:r>
          <w:r>
            <w:rPr>
              <w:rFonts w:ascii="Calibri" w:eastAsia="Calibri"/>
              <w:spacing w:val="-5"/>
            </w:rPr>
            <w:t>11</w:t>
          </w:r>
          <w:r>
            <w:rPr>
              <w:rFonts w:ascii="Calibri" w:eastAsia="Calibri"/>
              <w:spacing w:val="-5"/>
            </w:rPr>
            <w:fldChar w:fldCharType="end"/>
          </w:r>
        </w:p>
        <w:p>
          <w:pPr>
            <w:pStyle w:val="6"/>
            <w:tabs>
              <w:tab w:val="right" w:leader="dot" w:pos="9784"/>
            </w:tabs>
            <w:rPr>
              <w:rFonts w:ascii="Calibri" w:eastAsia="Calibri"/>
            </w:rPr>
          </w:pPr>
          <w:r>
            <w:fldChar w:fldCharType="begin"/>
          </w:r>
          <w:r>
            <w:instrText xml:space="preserve"> HYPERLINK \l "_bookmark33" </w:instrText>
          </w:r>
          <w:r>
            <w:fldChar w:fldCharType="separate"/>
          </w:r>
          <w:r>
            <w:t>第二</w:t>
          </w:r>
          <w:r>
            <w:rPr>
              <w:spacing w:val="15"/>
            </w:rPr>
            <w:t>十</w:t>
          </w:r>
          <w:r>
            <w:t>九条</w:t>
          </w:r>
          <w:r>
            <w:rPr>
              <w:spacing w:val="44"/>
            </w:rPr>
            <w:t xml:space="preserve"> </w:t>
          </w:r>
          <w:r>
            <w:t>争议</w:t>
          </w:r>
          <w:r>
            <w:rPr>
              <w:spacing w:val="15"/>
            </w:rPr>
            <w:t>处</w:t>
          </w:r>
          <w:r>
            <w:t>理与</w:t>
          </w:r>
          <w:r>
            <w:rPr>
              <w:spacing w:val="15"/>
            </w:rPr>
            <w:t>法</w:t>
          </w:r>
          <w:r>
            <w:t>律</w:t>
          </w:r>
          <w:r>
            <w:rPr>
              <w:spacing w:val="15"/>
            </w:rPr>
            <w:t>适</w:t>
          </w:r>
          <w:r>
            <w:rPr>
              <w:spacing w:val="-10"/>
            </w:rPr>
            <w:t>用</w:t>
          </w:r>
          <w:r>
            <w:rPr>
              <w:rFonts w:ascii="Times New Roman" w:eastAsia="Times New Roman"/>
            </w:rPr>
            <w:tab/>
          </w:r>
          <w:r>
            <w:rPr>
              <w:rFonts w:ascii="Calibri" w:eastAsia="Calibri"/>
              <w:spacing w:val="-7"/>
            </w:rPr>
            <w:t>11</w:t>
          </w:r>
          <w:r>
            <w:rPr>
              <w:rFonts w:ascii="Calibri" w:eastAsia="Calibri"/>
              <w:spacing w:val="-7"/>
            </w:rPr>
            <w:fldChar w:fldCharType="end"/>
          </w:r>
        </w:p>
        <w:p>
          <w:pPr>
            <w:pStyle w:val="6"/>
            <w:tabs>
              <w:tab w:val="right" w:leader="dot" w:pos="9784"/>
            </w:tabs>
            <w:spacing w:before="72"/>
            <w:rPr>
              <w:rFonts w:ascii="Calibri" w:eastAsia="Calibri"/>
            </w:rPr>
          </w:pPr>
          <w:r>
            <w:fldChar w:fldCharType="begin"/>
          </w:r>
          <w:r>
            <w:instrText xml:space="preserve"> HYPERLINK \l "_bookmark34" </w:instrText>
          </w:r>
          <w:r>
            <w:fldChar w:fldCharType="separate"/>
          </w:r>
          <w:r>
            <w:t>第三</w:t>
          </w:r>
          <w:r>
            <w:rPr>
              <w:spacing w:val="15"/>
            </w:rPr>
            <w:t>十</w:t>
          </w:r>
          <w:r>
            <w:t>条</w:t>
          </w:r>
          <w:r>
            <w:rPr>
              <w:spacing w:val="21"/>
            </w:rPr>
            <w:t xml:space="preserve"> </w:t>
          </w:r>
          <w:r>
            <w:t>诉讼</w:t>
          </w:r>
          <w:r>
            <w:rPr>
              <w:spacing w:val="15"/>
            </w:rPr>
            <w:t>时</w:t>
          </w:r>
          <w:r>
            <w:rPr>
              <w:spacing w:val="-10"/>
            </w:rPr>
            <w:t>效</w:t>
          </w:r>
          <w:r>
            <w:rPr>
              <w:rFonts w:ascii="Times New Roman" w:eastAsia="Times New Roman"/>
            </w:rPr>
            <w:tab/>
          </w:r>
          <w:r>
            <w:rPr>
              <w:rFonts w:ascii="Calibri" w:eastAsia="Calibri"/>
              <w:spacing w:val="-5"/>
            </w:rPr>
            <w:t>11</w:t>
          </w:r>
          <w:r>
            <w:rPr>
              <w:rFonts w:ascii="Calibri" w:eastAsia="Calibri"/>
              <w:spacing w:val="-5"/>
            </w:rPr>
            <w:fldChar w:fldCharType="end"/>
          </w:r>
        </w:p>
        <w:p>
          <w:pPr>
            <w:pStyle w:val="6"/>
            <w:tabs>
              <w:tab w:val="right" w:leader="dot" w:pos="9784"/>
            </w:tabs>
            <w:rPr>
              <w:rFonts w:ascii="Calibri" w:eastAsia="Calibri"/>
            </w:rPr>
          </w:pPr>
          <w:r>
            <w:fldChar w:fldCharType="begin"/>
          </w:r>
          <w:r>
            <w:instrText xml:space="preserve"> HYPERLINK \l "_bookmark35" </w:instrText>
          </w:r>
          <w:r>
            <w:fldChar w:fldCharType="separate"/>
          </w:r>
          <w:r>
            <w:t>第三</w:t>
          </w:r>
          <w:r>
            <w:rPr>
              <w:spacing w:val="15"/>
            </w:rPr>
            <w:t>十</w:t>
          </w:r>
          <w:r>
            <w:t>一条</w:t>
          </w:r>
          <w:r>
            <w:rPr>
              <w:spacing w:val="31"/>
            </w:rPr>
            <w:t xml:space="preserve"> </w:t>
          </w:r>
          <w:r>
            <w:t>联系</w:t>
          </w:r>
          <w:r>
            <w:rPr>
              <w:spacing w:val="15"/>
            </w:rPr>
            <w:t>方</w:t>
          </w:r>
          <w:r>
            <w:t>式</w:t>
          </w:r>
          <w:r>
            <w:rPr>
              <w:spacing w:val="15"/>
            </w:rPr>
            <w:t>变</w:t>
          </w:r>
          <w:r>
            <w:rPr>
              <w:spacing w:val="-10"/>
            </w:rPr>
            <w:t>更</w:t>
          </w:r>
          <w:r>
            <w:rPr>
              <w:rFonts w:ascii="Times New Roman" w:eastAsia="Times New Roman"/>
            </w:rPr>
            <w:tab/>
          </w:r>
          <w:r>
            <w:rPr>
              <w:rFonts w:ascii="Calibri" w:eastAsia="Calibri"/>
              <w:spacing w:val="-5"/>
            </w:rPr>
            <w:t>11</w:t>
          </w:r>
          <w:r>
            <w:rPr>
              <w:rFonts w:ascii="Calibri" w:eastAsia="Calibri"/>
              <w:spacing w:val="-5"/>
            </w:rPr>
            <w:fldChar w:fldCharType="end"/>
          </w:r>
        </w:p>
        <w:p>
          <w:pPr>
            <w:pStyle w:val="5"/>
            <w:tabs>
              <w:tab w:val="right" w:leader="dot" w:pos="9783"/>
            </w:tabs>
            <w:rPr>
              <w:rFonts w:ascii="Calibri" w:eastAsia="Calibri"/>
            </w:rPr>
          </w:pPr>
          <w:r>
            <w:fldChar w:fldCharType="begin"/>
          </w:r>
          <w:r>
            <w:instrText xml:space="preserve"> HYPERLINK \l "_bookmark36" </w:instrText>
          </w:r>
          <w:r>
            <w:fldChar w:fldCharType="separate"/>
          </w:r>
          <w:r>
            <w:rPr>
              <w:spacing w:val="15"/>
            </w:rPr>
            <w:t>第六部</w:t>
          </w:r>
          <w:r>
            <w:t>分</w:t>
          </w:r>
          <w:r>
            <w:rPr>
              <w:spacing w:val="99"/>
              <w:w w:val="150"/>
            </w:rPr>
            <w:t xml:space="preserve"> </w:t>
          </w:r>
          <w:r>
            <w:rPr>
              <w:spacing w:val="15"/>
            </w:rPr>
            <w:t>释</w:t>
          </w:r>
          <w:r>
            <w:rPr>
              <w:spacing w:val="5"/>
            </w:rPr>
            <w:t>义</w:t>
          </w:r>
          <w:r>
            <w:rPr>
              <w:rFonts w:ascii="Times New Roman" w:eastAsia="Times New Roman"/>
              <w:b w:val="0"/>
            </w:rPr>
            <w:tab/>
          </w:r>
          <w:r>
            <w:rPr>
              <w:rFonts w:ascii="Calibri" w:eastAsia="Calibri"/>
              <w:spacing w:val="-5"/>
            </w:rPr>
            <w:t>11</w:t>
          </w:r>
          <w:r>
            <w:rPr>
              <w:rFonts w:ascii="Calibri" w:eastAsia="Calibri"/>
              <w:spacing w:val="-5"/>
            </w:rPr>
            <w:fldChar w:fldCharType="end"/>
          </w:r>
        </w:p>
      </w:sdtContent>
    </w:sdt>
    <w:p>
      <w:pPr>
        <w:spacing w:after="0"/>
        <w:rPr>
          <w:rFonts w:ascii="Calibri" w:eastAsia="Calibri"/>
        </w:rPr>
        <w:sectPr>
          <w:pgSz w:w="11910" w:h="16850"/>
          <w:pgMar w:top="1060" w:right="680" w:bottom="1420" w:left="980" w:header="0" w:footer="1153" w:gutter="0"/>
          <w:cols w:space="720" w:num="1"/>
        </w:sectPr>
      </w:pPr>
    </w:p>
    <w:p>
      <w:pPr>
        <w:pStyle w:val="2"/>
        <w:spacing w:before="50"/>
      </w:pPr>
      <w:bookmarkStart w:id="0" w:name="_bookmark0"/>
      <w:bookmarkEnd w:id="0"/>
      <w:r>
        <w:t>第一部分</w:t>
      </w:r>
      <w:r>
        <w:rPr>
          <w:spacing w:val="10"/>
        </w:rPr>
        <w:t xml:space="preserve"> 您</w:t>
      </w:r>
      <w:r>
        <w:rPr>
          <w:spacing w:val="15"/>
        </w:rPr>
        <w:t>与我们的合</w:t>
      </w:r>
      <w:r>
        <w:rPr>
          <w:spacing w:val="5"/>
        </w:rPr>
        <w:t>同</w:t>
      </w:r>
    </w:p>
    <w:p>
      <w:pPr>
        <w:pStyle w:val="4"/>
        <w:spacing w:before="3"/>
        <w:rPr>
          <w:b/>
          <w:sz w:val="24"/>
        </w:rPr>
      </w:pPr>
    </w:p>
    <w:p>
      <w:pPr>
        <w:pStyle w:val="3"/>
      </w:pPr>
      <w:bookmarkStart w:id="1" w:name="_bookmark1"/>
      <w:bookmarkEnd w:id="1"/>
      <w:r>
        <w:t>第一条</w:t>
      </w:r>
      <w:r>
        <w:rPr>
          <w:spacing w:val="-3"/>
        </w:rPr>
        <w:t xml:space="preserve"> 保</w:t>
      </w:r>
      <w:r>
        <w:rPr>
          <w:spacing w:val="15"/>
        </w:rPr>
        <w:t>险合</w:t>
      </w:r>
      <w:r>
        <w:t>同的构</w:t>
      </w:r>
      <w:r>
        <w:rPr>
          <w:spacing w:val="-10"/>
        </w:rPr>
        <w:t>成</w:t>
      </w:r>
    </w:p>
    <w:p>
      <w:pPr>
        <w:pStyle w:val="4"/>
        <w:spacing w:before="76" w:line="321" w:lineRule="auto"/>
        <w:ind w:left="430" w:right="773" w:firstLine="420"/>
      </w:pPr>
      <w:r>
        <w:rPr>
          <w:spacing w:val="-4"/>
        </w:rPr>
        <w:t>本保险合同（</w:t>
      </w:r>
      <w:r>
        <w:rPr>
          <w:spacing w:val="-11"/>
        </w:rPr>
        <w:t>以下简称“本合同”</w:t>
      </w:r>
      <w:r>
        <w:rPr>
          <w:spacing w:val="-60"/>
        </w:rPr>
        <w:t>）</w:t>
      </w:r>
      <w:r>
        <w:rPr>
          <w:spacing w:val="-4"/>
        </w:rPr>
        <w:t>由保险单、保险条款、投保单、投保提示以及与本合同有关</w:t>
      </w:r>
      <w:r>
        <w:rPr>
          <w:spacing w:val="-2"/>
        </w:rPr>
        <w:t>的投保文件、合法有效的声明、批注和其他书面协议共同构成。</w:t>
      </w:r>
    </w:p>
    <w:p>
      <w:pPr>
        <w:pStyle w:val="3"/>
        <w:spacing w:before="134"/>
      </w:pPr>
      <w:bookmarkStart w:id="2" w:name="_bookmark2"/>
      <w:bookmarkEnd w:id="2"/>
      <w:r>
        <w:t>第二条 投</w:t>
      </w:r>
      <w:r>
        <w:rPr>
          <w:spacing w:val="14"/>
        </w:rPr>
        <w:t>保年</w:t>
      </w:r>
      <w:r>
        <w:rPr>
          <w:spacing w:val="4"/>
        </w:rPr>
        <w:t>龄</w:t>
      </w:r>
    </w:p>
    <w:p>
      <w:pPr>
        <w:pStyle w:val="4"/>
        <w:spacing w:before="76" w:line="321" w:lineRule="auto"/>
        <w:ind w:left="430" w:right="772" w:firstLine="419"/>
      </w:pPr>
      <w:r>
        <w:t>指投保时被保险人的年龄，投保年龄以</w:t>
      </w:r>
      <w:r>
        <w:rPr>
          <w:b/>
          <w:spacing w:val="3"/>
        </w:rPr>
        <w:t>周岁</w:t>
      </w:r>
      <w:r>
        <w:t>（</w:t>
      </w:r>
      <w:r>
        <w:rPr>
          <w:spacing w:val="-8"/>
        </w:rPr>
        <w:t xml:space="preserve">见释义 </w:t>
      </w:r>
      <w:r>
        <w:t>1）</w:t>
      </w:r>
      <w:r>
        <w:rPr>
          <w:spacing w:val="-3"/>
        </w:rPr>
        <w:t xml:space="preserve">计算。本合同接受的投保年龄为 </w:t>
      </w:r>
      <w:r>
        <w:t>0</w:t>
      </w:r>
      <w:r>
        <w:rPr>
          <w:spacing w:val="-16"/>
        </w:rPr>
        <w:t xml:space="preserve"> 周</w:t>
      </w:r>
      <w:r>
        <w:t>岁（</w:t>
      </w:r>
      <w:r>
        <w:rPr>
          <w:spacing w:val="-2"/>
        </w:rPr>
        <w:t xml:space="preserve">指出生满 </w:t>
      </w:r>
      <w:r>
        <w:t>30</w:t>
      </w:r>
      <w:r>
        <w:rPr>
          <w:spacing w:val="-2"/>
        </w:rPr>
        <w:t xml:space="preserve"> 日且已健康出院的婴儿</w:t>
      </w:r>
      <w:r>
        <w:t>）</w:t>
      </w:r>
      <w:r>
        <w:rPr>
          <w:spacing w:val="-3"/>
        </w:rPr>
        <w:t xml:space="preserve">至 </w:t>
      </w:r>
      <w:r>
        <w:t>70</w:t>
      </w:r>
      <w:r>
        <w:rPr>
          <w:spacing w:val="-2"/>
        </w:rPr>
        <w:t xml:space="preserve"> 周岁。</w:t>
      </w:r>
    </w:p>
    <w:p>
      <w:pPr>
        <w:pStyle w:val="3"/>
        <w:spacing w:before="134"/>
      </w:pPr>
      <w:bookmarkStart w:id="3" w:name="_bookmark3"/>
      <w:bookmarkEnd w:id="3"/>
      <w:r>
        <w:t>第三条</w:t>
      </w:r>
      <w:r>
        <w:rPr>
          <w:spacing w:val="-7"/>
        </w:rPr>
        <w:t xml:space="preserve"> 保</w:t>
      </w:r>
      <w:r>
        <w:rPr>
          <w:spacing w:val="15"/>
        </w:rPr>
        <w:t>险合</w:t>
      </w:r>
      <w:r>
        <w:t>同的成立与</w:t>
      </w:r>
      <w:r>
        <w:rPr>
          <w:spacing w:val="14"/>
        </w:rPr>
        <w:t>生</w:t>
      </w:r>
      <w:r>
        <w:rPr>
          <w:spacing w:val="4"/>
        </w:rPr>
        <w:t>效</w:t>
      </w:r>
    </w:p>
    <w:p>
      <w:pPr>
        <w:pStyle w:val="4"/>
        <w:spacing w:before="76"/>
        <w:ind w:left="850"/>
      </w:pPr>
      <w:r>
        <w:rPr>
          <w:spacing w:val="-1"/>
        </w:rPr>
        <w:t>您向我们提出投保申请且我们同意承保，本合同成立。</w:t>
      </w:r>
    </w:p>
    <w:p>
      <w:pPr>
        <w:pStyle w:val="4"/>
        <w:spacing w:before="76" w:line="321" w:lineRule="auto"/>
        <w:ind w:left="430" w:right="789" w:firstLine="420"/>
      </w:pPr>
      <w:r>
        <w:rPr>
          <w:spacing w:val="-2"/>
        </w:rPr>
        <w:t>自本合同成立且我们收取保险费并签发保险单后，本合同生效。本合同的生效时间以保险单载明的日期为准，我们自本合同生效日的零时起开始承担保险责任。</w:t>
      </w:r>
    </w:p>
    <w:p>
      <w:pPr>
        <w:spacing w:before="0" w:line="321" w:lineRule="auto"/>
        <w:ind w:left="430" w:right="774" w:firstLine="419"/>
        <w:jc w:val="left"/>
        <w:rPr>
          <w:sz w:val="21"/>
        </w:rPr>
      </w:pPr>
      <w:r>
        <w:rPr>
          <w:spacing w:val="-4"/>
          <w:sz w:val="21"/>
        </w:rPr>
        <w:t>本合同的</w:t>
      </w:r>
      <w:r>
        <w:rPr>
          <w:b/>
          <w:spacing w:val="-4"/>
          <w:sz w:val="21"/>
        </w:rPr>
        <w:t>保险单周年日</w:t>
      </w:r>
      <w:r>
        <w:rPr>
          <w:spacing w:val="-4"/>
          <w:sz w:val="21"/>
        </w:rPr>
        <w:t>（</w:t>
      </w:r>
      <w:r>
        <w:rPr>
          <w:spacing w:val="-15"/>
          <w:sz w:val="21"/>
        </w:rPr>
        <w:t xml:space="preserve">见释义 </w:t>
      </w:r>
      <w:r>
        <w:rPr>
          <w:sz w:val="21"/>
        </w:rPr>
        <w:t>2</w:t>
      </w:r>
      <w:r>
        <w:rPr>
          <w:spacing w:val="-105"/>
          <w:sz w:val="21"/>
        </w:rPr>
        <w:t>）</w:t>
      </w:r>
      <w:r>
        <w:rPr>
          <w:spacing w:val="-4"/>
          <w:sz w:val="21"/>
        </w:rPr>
        <w:t>、</w:t>
      </w:r>
      <w:r>
        <w:rPr>
          <w:b/>
          <w:spacing w:val="-4"/>
          <w:sz w:val="21"/>
        </w:rPr>
        <w:t>保险单年度</w:t>
      </w:r>
      <w:r>
        <w:rPr>
          <w:spacing w:val="-4"/>
          <w:sz w:val="21"/>
        </w:rPr>
        <w:t>（</w:t>
      </w:r>
      <w:r>
        <w:rPr>
          <w:spacing w:val="-15"/>
          <w:sz w:val="21"/>
        </w:rPr>
        <w:t xml:space="preserve">见释义 </w:t>
      </w:r>
      <w:r>
        <w:rPr>
          <w:sz w:val="21"/>
        </w:rPr>
        <w:t>3</w:t>
      </w:r>
      <w:r>
        <w:rPr>
          <w:spacing w:val="-105"/>
          <w:sz w:val="21"/>
        </w:rPr>
        <w:t>）</w:t>
      </w:r>
      <w:r>
        <w:rPr>
          <w:spacing w:val="-4"/>
          <w:sz w:val="21"/>
        </w:rPr>
        <w:t>、保险单月份和</w:t>
      </w:r>
      <w:r>
        <w:rPr>
          <w:b/>
          <w:spacing w:val="-4"/>
          <w:sz w:val="21"/>
        </w:rPr>
        <w:t>保险费到期日</w:t>
      </w:r>
      <w:r>
        <w:rPr>
          <w:spacing w:val="-4"/>
          <w:sz w:val="21"/>
        </w:rPr>
        <w:t>（见</w:t>
      </w:r>
      <w:r>
        <w:rPr>
          <w:spacing w:val="-10"/>
          <w:sz w:val="21"/>
        </w:rPr>
        <w:t xml:space="preserve">释义 </w:t>
      </w:r>
      <w:r>
        <w:rPr>
          <w:sz w:val="21"/>
        </w:rPr>
        <w:t>4）均以本合同生效日为基础计算。</w:t>
      </w:r>
    </w:p>
    <w:p>
      <w:pPr>
        <w:pStyle w:val="3"/>
        <w:spacing w:before="133"/>
      </w:pPr>
      <w:bookmarkStart w:id="4" w:name="_bookmark4"/>
      <w:bookmarkEnd w:id="4"/>
      <w:r>
        <w:t>第四条 保</w:t>
      </w:r>
      <w:r>
        <w:rPr>
          <w:spacing w:val="14"/>
        </w:rPr>
        <w:t>险期</w:t>
      </w:r>
      <w:r>
        <w:rPr>
          <w:spacing w:val="4"/>
        </w:rPr>
        <w:t>间</w:t>
      </w:r>
    </w:p>
    <w:p>
      <w:pPr>
        <w:pStyle w:val="4"/>
        <w:spacing w:before="76"/>
        <w:ind w:left="850"/>
      </w:pPr>
      <w:r>
        <w:rPr>
          <w:spacing w:val="-1"/>
        </w:rPr>
        <w:t>本合同的保险期间为终身，自本合同生效日零时起计算。</w:t>
      </w:r>
    </w:p>
    <w:p>
      <w:pPr>
        <w:pStyle w:val="4"/>
        <w:spacing w:before="8"/>
        <w:rPr>
          <w:sz w:val="17"/>
        </w:rPr>
      </w:pPr>
    </w:p>
    <w:p>
      <w:pPr>
        <w:pStyle w:val="3"/>
      </w:pPr>
      <w:bookmarkStart w:id="5" w:name="_bookmark5"/>
      <w:bookmarkEnd w:id="5"/>
      <w:r>
        <w:t>第五条</w:t>
      </w:r>
      <w:r>
        <w:rPr>
          <w:spacing w:val="-3"/>
        </w:rPr>
        <w:t xml:space="preserve"> 保</w:t>
      </w:r>
      <w:r>
        <w:rPr>
          <w:spacing w:val="14"/>
        </w:rPr>
        <w:t>险费</w:t>
      </w:r>
      <w:r>
        <w:t>的支</w:t>
      </w:r>
      <w:r>
        <w:rPr>
          <w:spacing w:val="-10"/>
        </w:rPr>
        <w:t>付</w:t>
      </w:r>
    </w:p>
    <w:p>
      <w:pPr>
        <w:pStyle w:val="4"/>
        <w:spacing w:before="91"/>
        <w:ind w:left="850"/>
      </w:pPr>
      <w:r>
        <w:rPr>
          <w:spacing w:val="-1"/>
        </w:rPr>
        <w:t>本合同的保险费与支付方式由您和我们约定，并在保险合同中载明。</w:t>
      </w:r>
    </w:p>
    <w:p>
      <w:pPr>
        <w:pStyle w:val="4"/>
        <w:spacing w:before="91" w:line="321" w:lineRule="auto"/>
        <w:ind w:left="430" w:right="789" w:firstLine="420"/>
      </w:pPr>
      <w:r>
        <w:rPr>
          <w:spacing w:val="-2"/>
        </w:rPr>
        <w:t>如果您选择分期支付保险费，在支付首期保险费以后，您应按照约定在每个保险费到期日向我们支付续期保险费。</w:t>
      </w:r>
    </w:p>
    <w:p>
      <w:pPr>
        <w:pStyle w:val="3"/>
        <w:spacing w:before="119"/>
      </w:pPr>
      <w:bookmarkStart w:id="6" w:name="_bookmark6"/>
      <w:bookmarkEnd w:id="6"/>
      <w:r>
        <w:t>第六条</w:t>
      </w:r>
      <w:r>
        <w:rPr>
          <w:spacing w:val="-3"/>
        </w:rPr>
        <w:t xml:space="preserve"> 基</w:t>
      </w:r>
      <w:r>
        <w:rPr>
          <w:spacing w:val="15"/>
        </w:rPr>
        <w:t>本保</w:t>
      </w:r>
      <w:r>
        <w:t>险金</w:t>
      </w:r>
      <w:r>
        <w:rPr>
          <w:spacing w:val="-10"/>
        </w:rPr>
        <w:t>额</w:t>
      </w:r>
    </w:p>
    <w:p>
      <w:pPr>
        <w:spacing w:before="76"/>
        <w:ind w:left="850" w:right="0" w:firstLine="0"/>
        <w:jc w:val="both"/>
        <w:rPr>
          <w:b/>
          <w:sz w:val="21"/>
        </w:rPr>
      </w:pPr>
      <w:r>
        <w:rPr>
          <w:spacing w:val="-5"/>
          <w:sz w:val="21"/>
        </w:rPr>
        <w:t xml:space="preserve">一、 </w:t>
      </w:r>
      <w:r>
        <w:rPr>
          <w:b/>
          <w:spacing w:val="15"/>
          <w:sz w:val="21"/>
        </w:rPr>
        <w:t>合同基</w:t>
      </w:r>
      <w:r>
        <w:rPr>
          <w:b/>
          <w:sz w:val="21"/>
        </w:rPr>
        <w:t>本保险金</w:t>
      </w:r>
      <w:r>
        <w:rPr>
          <w:b/>
          <w:spacing w:val="-10"/>
          <w:sz w:val="21"/>
        </w:rPr>
        <w:t>额</w:t>
      </w:r>
    </w:p>
    <w:p>
      <w:pPr>
        <w:pStyle w:val="4"/>
        <w:spacing w:before="76" w:line="321" w:lineRule="auto"/>
        <w:ind w:left="430" w:right="789" w:firstLine="420"/>
        <w:jc w:val="both"/>
      </w:pPr>
      <w:r>
        <w:rPr>
          <w:spacing w:val="-2"/>
        </w:rPr>
        <w:t>本合同的合同基本保险金额由您在投保时与我们约定，并在保险单上载明。投保时的合同基本保险金额须符合我们当时的投保规定；若您拟变更本合同的合同基本保险金额，应根据我们届时的规则向我们提出申请，本合同的合同基本保险金额以变更后的合同基本保险金额为准。</w:t>
      </w:r>
    </w:p>
    <w:p>
      <w:pPr>
        <w:spacing w:before="0" w:line="267" w:lineRule="exact"/>
        <w:ind w:left="850" w:right="0" w:firstLine="0"/>
        <w:jc w:val="both"/>
        <w:rPr>
          <w:b/>
          <w:sz w:val="21"/>
        </w:rPr>
      </w:pPr>
      <w:r>
        <w:rPr>
          <w:spacing w:val="-5"/>
          <w:sz w:val="21"/>
        </w:rPr>
        <w:t xml:space="preserve">二、 </w:t>
      </w:r>
      <w:r>
        <w:rPr>
          <w:b/>
          <w:spacing w:val="15"/>
          <w:sz w:val="21"/>
        </w:rPr>
        <w:t>年度基</w:t>
      </w:r>
      <w:r>
        <w:rPr>
          <w:b/>
          <w:sz w:val="21"/>
        </w:rPr>
        <w:t>本保险金</w:t>
      </w:r>
      <w:r>
        <w:rPr>
          <w:b/>
          <w:spacing w:val="-10"/>
          <w:sz w:val="21"/>
        </w:rPr>
        <w:t>额</w:t>
      </w:r>
    </w:p>
    <w:p>
      <w:pPr>
        <w:pStyle w:val="4"/>
        <w:spacing w:before="91" w:line="321" w:lineRule="auto"/>
        <w:ind w:left="430" w:right="789" w:firstLine="420"/>
        <w:jc w:val="both"/>
      </w:pPr>
      <w:r>
        <w:rPr>
          <w:spacing w:val="-2"/>
        </w:rPr>
        <w:t>本合同首个保险单年度，年度基本保险金额等于合同基本保险金额。从第二个保险单年度起，</w:t>
      </w:r>
      <w:r>
        <w:rPr>
          <w:spacing w:val="-1"/>
        </w:rPr>
        <w:t xml:space="preserve">各保险单年度的年度基本保险金额等于上一个保险单年度的年度基本保险金额乘以 </w:t>
      </w:r>
      <w:r>
        <w:t>1.038。若本合</w:t>
      </w:r>
      <w:r>
        <w:rPr>
          <w:spacing w:val="-1"/>
        </w:rPr>
        <w:t>同的合同基本保险金额发生变更，年度基本保险金额以变更后的合同基本保险金额为准重新计算。</w:t>
      </w:r>
    </w:p>
    <w:p>
      <w:pPr>
        <w:pStyle w:val="3"/>
        <w:spacing w:before="133"/>
        <w:jc w:val="both"/>
      </w:pPr>
      <w:bookmarkStart w:id="7" w:name="_bookmark7"/>
      <w:bookmarkEnd w:id="7"/>
      <w:r>
        <w:t>第七条</w:t>
      </w:r>
      <w:r>
        <w:rPr>
          <w:spacing w:val="-3"/>
        </w:rPr>
        <w:t xml:space="preserve"> 保</w:t>
      </w:r>
      <w:r>
        <w:rPr>
          <w:spacing w:val="15"/>
        </w:rPr>
        <w:t>险合</w:t>
      </w:r>
      <w:r>
        <w:t>同的中</w:t>
      </w:r>
      <w:r>
        <w:rPr>
          <w:spacing w:val="-10"/>
        </w:rPr>
        <w:t>止</w:t>
      </w:r>
    </w:p>
    <w:p>
      <w:pPr>
        <w:pStyle w:val="4"/>
        <w:spacing w:before="76"/>
        <w:ind w:left="850"/>
      </w:pPr>
      <w:r>
        <w:rPr>
          <w:spacing w:val="-1"/>
        </w:rPr>
        <w:t>发生下列情况之一时，本合同中止：</w:t>
      </w:r>
    </w:p>
    <w:p>
      <w:pPr>
        <w:pStyle w:val="4"/>
        <w:spacing w:before="106"/>
        <w:ind w:left="850"/>
      </w:pPr>
      <w:r>
        <w:rPr>
          <w:w w:val="95"/>
        </w:rPr>
        <w:t>一、</w:t>
      </w:r>
      <w:r>
        <w:rPr>
          <w:spacing w:val="34"/>
          <w:w w:val="150"/>
        </w:rPr>
        <w:t xml:space="preserve"> </w:t>
      </w:r>
      <w:r>
        <w:rPr>
          <w:w w:val="95"/>
        </w:rPr>
        <w:t>保险单借款后，本合同</w:t>
      </w:r>
      <w:r>
        <w:rPr>
          <w:b/>
          <w:spacing w:val="14"/>
          <w:w w:val="95"/>
        </w:rPr>
        <w:t>现金价</w:t>
      </w:r>
      <w:r>
        <w:rPr>
          <w:b/>
          <w:w w:val="95"/>
        </w:rPr>
        <w:t>值净额</w:t>
      </w:r>
      <w:r>
        <w:rPr>
          <w:w w:val="95"/>
        </w:rPr>
        <w:t>（见释义</w:t>
      </w:r>
      <w:r>
        <w:rPr>
          <w:spacing w:val="35"/>
          <w:w w:val="150"/>
        </w:rPr>
        <w:t xml:space="preserve"> </w:t>
      </w:r>
      <w:r>
        <w:rPr>
          <w:w w:val="95"/>
        </w:rPr>
        <w:t>5）为零时</w:t>
      </w:r>
      <w:r>
        <w:rPr>
          <w:spacing w:val="-10"/>
          <w:w w:val="95"/>
        </w:rPr>
        <w:t>；</w:t>
      </w:r>
    </w:p>
    <w:p>
      <w:pPr>
        <w:pStyle w:val="4"/>
        <w:spacing w:before="91" w:line="321" w:lineRule="auto"/>
        <w:ind w:left="849" w:right="2199"/>
      </w:pPr>
      <w:r>
        <w:rPr>
          <w:spacing w:val="-7"/>
        </w:rPr>
        <w:t>二、 若您选择分期支付保险费，且在宽限期结束时，您仍未付清当期保险费；</w:t>
      </w:r>
      <w:r>
        <w:rPr>
          <w:spacing w:val="-5"/>
        </w:rPr>
        <w:t>三、 本合同条款所列其他中止情形。</w:t>
      </w:r>
    </w:p>
    <w:p>
      <w:pPr>
        <w:spacing w:before="0" w:line="276" w:lineRule="exact"/>
        <w:ind w:left="850" w:right="0" w:firstLine="0"/>
        <w:jc w:val="left"/>
        <w:rPr>
          <w:rFonts w:ascii="黑体" w:eastAsia="黑体"/>
          <w:sz w:val="24"/>
        </w:rPr>
      </w:pPr>
      <w:r>
        <w:rPr>
          <w:rFonts w:ascii="黑体" w:eastAsia="黑体"/>
          <w:spacing w:val="-1"/>
          <w:sz w:val="24"/>
        </w:rPr>
        <w:t>特别提示与说明：在本合同效力中止期间，我们不承担保险责任。</w:t>
      </w:r>
    </w:p>
    <w:p>
      <w:pPr>
        <w:spacing w:after="0" w:line="276" w:lineRule="exact"/>
        <w:jc w:val="left"/>
        <w:rPr>
          <w:rFonts w:ascii="黑体" w:eastAsia="黑体"/>
          <w:sz w:val="24"/>
        </w:rPr>
        <w:sectPr>
          <w:pgSz w:w="11910" w:h="16850"/>
          <w:pgMar w:top="1480" w:right="680" w:bottom="1420" w:left="980" w:header="0" w:footer="1153" w:gutter="0"/>
          <w:cols w:space="720" w:num="1"/>
        </w:sectPr>
      </w:pPr>
    </w:p>
    <w:p>
      <w:pPr>
        <w:pStyle w:val="3"/>
        <w:spacing w:before="50"/>
      </w:pPr>
      <w:bookmarkStart w:id="8" w:name="_bookmark8"/>
      <w:bookmarkEnd w:id="8"/>
      <w:r>
        <w:t>第八条</w:t>
      </w:r>
      <w:r>
        <w:rPr>
          <w:spacing w:val="-3"/>
        </w:rPr>
        <w:t xml:space="preserve"> 保</w:t>
      </w:r>
      <w:r>
        <w:rPr>
          <w:spacing w:val="15"/>
        </w:rPr>
        <w:t>险合</w:t>
      </w:r>
      <w:r>
        <w:t>同的终</w:t>
      </w:r>
      <w:r>
        <w:rPr>
          <w:spacing w:val="-10"/>
        </w:rPr>
        <w:t>止</w:t>
      </w:r>
    </w:p>
    <w:p>
      <w:pPr>
        <w:pStyle w:val="4"/>
        <w:spacing w:before="91"/>
        <w:ind w:left="850"/>
      </w:pPr>
      <w:r>
        <w:rPr>
          <w:spacing w:val="-1"/>
        </w:rPr>
        <w:t>发生下列情形之一时，本合同终止：</w:t>
      </w:r>
    </w:p>
    <w:p>
      <w:pPr>
        <w:pStyle w:val="4"/>
        <w:spacing w:before="91" w:line="321" w:lineRule="auto"/>
        <w:ind w:left="850" w:right="2784"/>
      </w:pPr>
      <w:r>
        <w:rPr>
          <w:spacing w:val="-5"/>
        </w:rPr>
        <w:t>一、 被保险人身故或被确认为本合同所定义的</w:t>
      </w:r>
      <w:r>
        <w:rPr>
          <w:b/>
          <w:spacing w:val="14"/>
        </w:rPr>
        <w:t>高度残</w:t>
      </w:r>
      <w:r>
        <w:rPr>
          <w:b/>
        </w:rPr>
        <w:t>疾</w:t>
      </w:r>
      <w:r>
        <w:t>（</w:t>
      </w:r>
      <w:r>
        <w:rPr>
          <w:spacing w:val="-12"/>
        </w:rPr>
        <w:t xml:space="preserve">见释义 </w:t>
      </w:r>
      <w:r>
        <w:t>6）；二、 您申请解除本合同；</w:t>
      </w:r>
    </w:p>
    <w:p>
      <w:pPr>
        <w:pStyle w:val="4"/>
        <w:spacing w:line="321" w:lineRule="auto"/>
        <w:ind w:left="850" w:right="667" w:hanging="1"/>
      </w:pPr>
      <w:r>
        <w:rPr>
          <w:spacing w:val="-7"/>
        </w:rPr>
        <w:t xml:space="preserve">三、 因本合同条款所列情形而效力中止，且在 </w:t>
      </w:r>
      <w:r>
        <w:t>2</w:t>
      </w:r>
      <w:r>
        <w:rPr>
          <w:spacing w:val="-7"/>
        </w:rPr>
        <w:t xml:space="preserve"> 年内未按【合同效力的恢复】条款办理复效；</w:t>
      </w:r>
      <w:r>
        <w:t>四、 本合同条款所列其他终止情形。</w:t>
      </w:r>
    </w:p>
    <w:p>
      <w:pPr>
        <w:pStyle w:val="4"/>
        <w:spacing w:before="5"/>
        <w:rPr>
          <w:sz w:val="15"/>
        </w:rPr>
      </w:pPr>
    </w:p>
    <w:p>
      <w:pPr>
        <w:pStyle w:val="2"/>
      </w:pPr>
      <w:bookmarkStart w:id="9" w:name="_bookmark9"/>
      <w:bookmarkEnd w:id="9"/>
      <w:r>
        <w:t>第二部分</w:t>
      </w:r>
      <w:r>
        <w:rPr>
          <w:spacing w:val="10"/>
        </w:rPr>
        <w:t xml:space="preserve"> 我</w:t>
      </w:r>
      <w:r>
        <w:rPr>
          <w:spacing w:val="15"/>
        </w:rPr>
        <w:t>们提供的保</w:t>
      </w:r>
      <w:r>
        <w:rPr>
          <w:spacing w:val="5"/>
        </w:rPr>
        <w:t>障</w:t>
      </w:r>
    </w:p>
    <w:p>
      <w:pPr>
        <w:pStyle w:val="4"/>
        <w:spacing w:before="4"/>
        <w:rPr>
          <w:b/>
          <w:sz w:val="24"/>
        </w:rPr>
      </w:pPr>
    </w:p>
    <w:p>
      <w:pPr>
        <w:pStyle w:val="3"/>
      </w:pPr>
      <w:bookmarkStart w:id="10" w:name="_bookmark10"/>
      <w:bookmarkEnd w:id="10"/>
      <w:r>
        <w:t>第九条 等</w:t>
      </w:r>
      <w:r>
        <w:rPr>
          <w:spacing w:val="14"/>
        </w:rPr>
        <w:t>待</w:t>
      </w:r>
      <w:r>
        <w:rPr>
          <w:spacing w:val="4"/>
        </w:rPr>
        <w:t>期</w:t>
      </w:r>
    </w:p>
    <w:p>
      <w:pPr>
        <w:pStyle w:val="4"/>
        <w:spacing w:before="76"/>
        <w:ind w:left="850"/>
      </w:pPr>
      <w:r>
        <w:t>自本合同生效（或最后复效）</w:t>
      </w:r>
      <w:r>
        <w:rPr>
          <w:spacing w:val="-12"/>
        </w:rPr>
        <w:t xml:space="preserve">之日起 </w:t>
      </w:r>
      <w:r>
        <w:t>90</w:t>
      </w:r>
      <w:r>
        <w:rPr>
          <w:spacing w:val="-16"/>
        </w:rPr>
        <w:t xml:space="preserve"> 日内</w:t>
      </w:r>
      <w:r>
        <w:t>（含当日）</w:t>
      </w:r>
      <w:r>
        <w:rPr>
          <w:spacing w:val="-2"/>
        </w:rPr>
        <w:t>为等待期。</w:t>
      </w:r>
    </w:p>
    <w:p>
      <w:pPr>
        <w:pStyle w:val="4"/>
        <w:spacing w:before="6"/>
        <w:rPr>
          <w:sz w:val="16"/>
        </w:rPr>
      </w:pPr>
    </w:p>
    <w:p>
      <w:pPr>
        <w:pStyle w:val="3"/>
        <w:jc w:val="both"/>
      </w:pPr>
      <w:bookmarkStart w:id="11" w:name="_bookmark11"/>
      <w:bookmarkEnd w:id="11"/>
      <w:r>
        <w:t>第十条 保</w:t>
      </w:r>
      <w:r>
        <w:rPr>
          <w:spacing w:val="14"/>
        </w:rPr>
        <w:t>险责</w:t>
      </w:r>
      <w:r>
        <w:rPr>
          <w:spacing w:val="4"/>
        </w:rPr>
        <w:t>任</w:t>
      </w:r>
    </w:p>
    <w:p>
      <w:pPr>
        <w:spacing w:before="76" w:line="321" w:lineRule="auto"/>
        <w:ind w:left="850" w:right="5199" w:firstLine="0"/>
        <w:jc w:val="both"/>
        <w:rPr>
          <w:b/>
          <w:sz w:val="21"/>
        </w:rPr>
      </w:pPr>
      <w:r>
        <w:rPr>
          <w:spacing w:val="-2"/>
          <w:sz w:val="21"/>
        </w:rPr>
        <w:t>在本合同有效期内，我们承担下列保险责任：</w:t>
      </w:r>
      <w:r>
        <w:rPr>
          <w:b/>
          <w:sz w:val="21"/>
        </w:rPr>
        <w:t>一、</w:t>
      </w:r>
      <w:r>
        <w:rPr>
          <w:b/>
          <w:spacing w:val="7"/>
          <w:sz w:val="21"/>
        </w:rPr>
        <w:t xml:space="preserve"> 身</w:t>
      </w:r>
      <w:r>
        <w:rPr>
          <w:b/>
          <w:spacing w:val="14"/>
          <w:sz w:val="21"/>
        </w:rPr>
        <w:t>故保</w:t>
      </w:r>
      <w:r>
        <w:rPr>
          <w:b/>
          <w:sz w:val="21"/>
        </w:rPr>
        <w:t>险金</w:t>
      </w:r>
    </w:p>
    <w:p>
      <w:pPr>
        <w:pStyle w:val="4"/>
        <w:spacing w:line="321" w:lineRule="auto"/>
        <w:ind w:left="430" w:right="774" w:firstLine="419"/>
        <w:jc w:val="both"/>
      </w:pPr>
      <w:r>
        <w:t>若被保险人于等待期内因</w:t>
      </w:r>
      <w:r>
        <w:rPr>
          <w:b/>
        </w:rPr>
        <w:t>意外伤</w:t>
      </w:r>
      <w:r>
        <w:rPr>
          <w:b/>
          <w:spacing w:val="15"/>
        </w:rPr>
        <w:t>害</w:t>
      </w:r>
      <w:r>
        <w:rPr>
          <w:spacing w:val="-6"/>
        </w:rPr>
        <w:t xml:space="preserve">(见释义 </w:t>
      </w:r>
      <w:r>
        <w:t>7)以外的原因导致身故，我们将按被保险人身故时</w:t>
      </w:r>
      <w:r>
        <w:rPr>
          <w:spacing w:val="-2"/>
        </w:rPr>
        <w:t>本合同的合同基本保险金额所对应的已交保险费，向身故保险金受益人给付身故保险金，本合同终</w:t>
      </w:r>
      <w:r>
        <w:rPr>
          <w:spacing w:val="-6"/>
        </w:rPr>
        <w:t>止。</w:t>
      </w:r>
    </w:p>
    <w:p>
      <w:pPr>
        <w:pStyle w:val="4"/>
        <w:spacing w:line="321" w:lineRule="auto"/>
        <w:ind w:left="430" w:right="787" w:firstLine="420"/>
      </w:pPr>
      <w:r>
        <w:rPr>
          <w:spacing w:val="-2"/>
        </w:rPr>
        <w:t>若被保险人因意外伤害或于等待期满后因意外伤害以外的原因导致身故，我们将按以下约定向身故保险金受益人给付身故保险金：</w:t>
      </w:r>
    </w:p>
    <w:p>
      <w:pPr>
        <w:pStyle w:val="4"/>
        <w:spacing w:before="11" w:line="321" w:lineRule="auto"/>
        <w:ind w:left="430" w:right="817" w:firstLine="419"/>
      </w:pPr>
      <w:r>
        <w:t>（一）</w:t>
      </w:r>
      <w:r>
        <w:rPr>
          <w:spacing w:val="-2"/>
        </w:rPr>
        <w:t xml:space="preserve">若被保险人身故，且被保险人身故时未满 </w:t>
      </w:r>
      <w:r>
        <w:t>18</w:t>
      </w:r>
      <w:r>
        <w:rPr>
          <w:spacing w:val="-5"/>
        </w:rPr>
        <w:t xml:space="preserve"> 周岁的，我们将按以下两项金额中的较大</w:t>
      </w:r>
      <w:r>
        <w:rPr>
          <w:spacing w:val="-2"/>
        </w:rPr>
        <w:t>者向身故保险金受益人给付身故保险金，本合同终止：</w:t>
      </w:r>
    </w:p>
    <w:p>
      <w:pPr>
        <w:pStyle w:val="4"/>
        <w:spacing w:line="268" w:lineRule="exact"/>
        <w:ind w:left="850"/>
      </w:pPr>
      <w:r>
        <w:t>1</w:t>
      </w:r>
      <w:r>
        <w:rPr>
          <w:spacing w:val="-1"/>
        </w:rPr>
        <w:t>、被保险人身故时本合同的合同基本保险金额所对应的已交保险费；</w:t>
      </w:r>
    </w:p>
    <w:p>
      <w:pPr>
        <w:pStyle w:val="4"/>
        <w:spacing w:before="91"/>
        <w:ind w:left="850"/>
      </w:pPr>
      <w:r>
        <w:rPr>
          <w:w w:val="95"/>
        </w:rPr>
        <w:t>2、被保险人身故时本合同的</w:t>
      </w:r>
      <w:r>
        <w:rPr>
          <w:b/>
          <w:spacing w:val="14"/>
          <w:w w:val="95"/>
        </w:rPr>
        <w:t>现金价</w:t>
      </w:r>
      <w:r>
        <w:rPr>
          <w:b/>
          <w:w w:val="95"/>
        </w:rPr>
        <w:t>值</w:t>
      </w:r>
      <w:r>
        <w:rPr>
          <w:w w:val="95"/>
        </w:rPr>
        <w:t>（见释义8）</w:t>
      </w:r>
      <w:r>
        <w:rPr>
          <w:spacing w:val="-10"/>
          <w:w w:val="95"/>
        </w:rPr>
        <w:t>。</w:t>
      </w:r>
    </w:p>
    <w:p>
      <w:pPr>
        <w:pStyle w:val="4"/>
        <w:spacing w:before="76"/>
        <w:ind w:left="850"/>
      </w:pPr>
      <w:r>
        <w:t>（二）若被保险人于</w:t>
      </w:r>
      <w:r>
        <w:rPr>
          <w:b/>
          <w:spacing w:val="15"/>
        </w:rPr>
        <w:t>交费</w:t>
      </w:r>
      <w:r>
        <w:rPr>
          <w:b/>
        </w:rPr>
        <w:t>期满</w:t>
      </w:r>
      <w:r>
        <w:rPr>
          <w:b/>
          <w:spacing w:val="15"/>
        </w:rPr>
        <w:t>日</w:t>
      </w:r>
      <w:r>
        <w:rPr>
          <w:spacing w:val="-2"/>
        </w:rPr>
        <w:t xml:space="preserve">(见释义 </w:t>
      </w:r>
      <w:r>
        <w:t>9)之前（含当日）</w:t>
      </w:r>
      <w:r>
        <w:rPr>
          <w:spacing w:val="-1"/>
        </w:rPr>
        <w:t xml:space="preserve">身故，且被保险人身故时已满 </w:t>
      </w:r>
      <w:r>
        <w:rPr>
          <w:spacing w:val="-5"/>
        </w:rPr>
        <w:t>18</w:t>
      </w:r>
    </w:p>
    <w:p>
      <w:pPr>
        <w:pStyle w:val="4"/>
        <w:spacing w:before="91"/>
        <w:ind w:left="429"/>
      </w:pPr>
      <w:r>
        <w:rPr>
          <w:spacing w:val="-1"/>
        </w:rPr>
        <w:t>周岁的，我们将按以下两项金额中的较大者向身故保险金受益人给付身故保险金，本合同终止：</w:t>
      </w:r>
    </w:p>
    <w:p>
      <w:pPr>
        <w:pStyle w:val="4"/>
        <w:spacing w:before="91" w:after="46"/>
        <w:ind w:left="954"/>
      </w:pPr>
      <w:r>
        <w:t>1</w:t>
      </w:r>
      <w:r>
        <w:rPr>
          <w:spacing w:val="-1"/>
        </w:rPr>
        <w:t>、被保险人身故时本合同的合同基本保险金额所对应的已交保险费乘以以下给付比例；</w:t>
      </w:r>
    </w:p>
    <w:tbl>
      <w:tblPr>
        <w:tblStyle w:val="8"/>
        <w:tblW w:w="0" w:type="auto"/>
        <w:tblInd w:w="191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55"/>
        <w:gridCol w:w="29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7" w:hRule="atLeast"/>
        </w:trPr>
        <w:tc>
          <w:tcPr>
            <w:tcW w:w="2955" w:type="dxa"/>
            <w:tcBorders>
              <w:left w:val="single" w:color="000000" w:sz="6" w:space="0"/>
              <w:bottom w:val="single" w:color="000000" w:sz="6" w:space="0"/>
              <w:right w:val="single" w:color="000000" w:sz="6" w:space="0"/>
            </w:tcBorders>
          </w:tcPr>
          <w:p>
            <w:pPr>
              <w:pStyle w:val="12"/>
              <w:spacing w:before="47"/>
              <w:ind w:left="309" w:right="321"/>
              <w:rPr>
                <w:sz w:val="19"/>
              </w:rPr>
            </w:pPr>
            <w:r>
              <w:rPr>
                <w:sz w:val="19"/>
              </w:rPr>
              <w:t>被保险人身故时的到达年</w:t>
            </w:r>
            <w:r>
              <w:rPr>
                <w:spacing w:val="-10"/>
                <w:sz w:val="19"/>
              </w:rPr>
              <w:t>龄</w:t>
            </w:r>
          </w:p>
        </w:tc>
        <w:tc>
          <w:tcPr>
            <w:tcW w:w="2955" w:type="dxa"/>
            <w:tcBorders>
              <w:left w:val="single" w:color="000000" w:sz="6" w:space="0"/>
              <w:bottom w:val="single" w:color="000000" w:sz="6" w:space="0"/>
            </w:tcBorders>
          </w:tcPr>
          <w:p>
            <w:pPr>
              <w:pStyle w:val="12"/>
              <w:spacing w:before="47"/>
              <w:ind w:left="1081" w:right="1066"/>
              <w:rPr>
                <w:sz w:val="19"/>
              </w:rPr>
            </w:pPr>
            <w:r>
              <w:rPr>
                <w:sz w:val="19"/>
              </w:rPr>
              <w:t>给付比</w:t>
            </w:r>
            <w:r>
              <w:rPr>
                <w:spacing w:val="-10"/>
                <w:sz w:val="19"/>
              </w:rPr>
              <w:t>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atLeast"/>
        </w:trPr>
        <w:tc>
          <w:tcPr>
            <w:tcW w:w="2955" w:type="dxa"/>
            <w:tcBorders>
              <w:top w:val="single" w:color="000000" w:sz="6" w:space="0"/>
              <w:left w:val="single" w:color="000000" w:sz="6" w:space="0"/>
              <w:bottom w:val="single" w:color="000000" w:sz="6" w:space="0"/>
              <w:right w:val="single" w:color="000000" w:sz="6" w:space="0"/>
            </w:tcBorders>
          </w:tcPr>
          <w:p>
            <w:pPr>
              <w:pStyle w:val="12"/>
              <w:spacing w:before="35"/>
              <w:ind w:right="321"/>
              <w:rPr>
                <w:sz w:val="19"/>
              </w:rPr>
            </w:pPr>
            <w:r>
              <w:rPr>
                <w:sz w:val="19"/>
              </w:rPr>
              <w:t>18-40</w:t>
            </w:r>
            <w:r>
              <w:rPr>
                <w:spacing w:val="-1"/>
                <w:sz w:val="19"/>
              </w:rPr>
              <w:t xml:space="preserve"> 周</w:t>
            </w:r>
            <w:r>
              <w:rPr>
                <w:spacing w:val="-10"/>
                <w:sz w:val="19"/>
              </w:rPr>
              <w:t>岁</w:t>
            </w:r>
          </w:p>
        </w:tc>
        <w:tc>
          <w:tcPr>
            <w:tcW w:w="2955" w:type="dxa"/>
            <w:tcBorders>
              <w:top w:val="single" w:color="000000" w:sz="6" w:space="0"/>
              <w:left w:val="single" w:color="000000" w:sz="6" w:space="0"/>
              <w:bottom w:val="single" w:color="000000" w:sz="6" w:space="0"/>
            </w:tcBorders>
          </w:tcPr>
          <w:p>
            <w:pPr>
              <w:pStyle w:val="12"/>
              <w:spacing w:before="35"/>
              <w:ind w:left="1073" w:right="1066"/>
              <w:rPr>
                <w:sz w:val="19"/>
              </w:rPr>
            </w:pPr>
            <w:r>
              <w:rPr>
                <w:spacing w:val="-4"/>
                <w:sz w:val="19"/>
              </w:rPr>
              <w:t>160%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2955" w:type="dxa"/>
            <w:tcBorders>
              <w:top w:val="single" w:color="000000" w:sz="6" w:space="0"/>
              <w:left w:val="single" w:color="000000" w:sz="6" w:space="0"/>
              <w:bottom w:val="single" w:color="000000" w:sz="6" w:space="0"/>
              <w:right w:val="single" w:color="000000" w:sz="6" w:space="0"/>
            </w:tcBorders>
          </w:tcPr>
          <w:p>
            <w:pPr>
              <w:pStyle w:val="12"/>
              <w:ind w:right="321"/>
              <w:rPr>
                <w:sz w:val="19"/>
              </w:rPr>
            </w:pPr>
            <w:r>
              <w:rPr>
                <w:sz w:val="19"/>
              </w:rPr>
              <w:t>41-60</w:t>
            </w:r>
            <w:r>
              <w:rPr>
                <w:spacing w:val="-1"/>
                <w:sz w:val="19"/>
              </w:rPr>
              <w:t xml:space="preserve"> 周</w:t>
            </w:r>
            <w:r>
              <w:rPr>
                <w:spacing w:val="-10"/>
                <w:sz w:val="19"/>
              </w:rPr>
              <w:t>岁</w:t>
            </w:r>
          </w:p>
        </w:tc>
        <w:tc>
          <w:tcPr>
            <w:tcW w:w="2955" w:type="dxa"/>
            <w:tcBorders>
              <w:top w:val="single" w:color="000000" w:sz="6" w:space="0"/>
              <w:left w:val="single" w:color="000000" w:sz="6" w:space="0"/>
              <w:bottom w:val="single" w:color="000000" w:sz="6" w:space="0"/>
            </w:tcBorders>
          </w:tcPr>
          <w:p>
            <w:pPr>
              <w:pStyle w:val="12"/>
              <w:ind w:left="1073" w:right="1066"/>
              <w:rPr>
                <w:sz w:val="19"/>
              </w:rPr>
            </w:pPr>
            <w:r>
              <w:rPr>
                <w:spacing w:val="-4"/>
                <w:sz w:val="19"/>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5" w:hRule="atLeast"/>
        </w:trPr>
        <w:tc>
          <w:tcPr>
            <w:tcW w:w="2955" w:type="dxa"/>
            <w:tcBorders>
              <w:top w:val="single" w:color="000000" w:sz="6" w:space="0"/>
              <w:left w:val="single" w:color="000000" w:sz="6" w:space="0"/>
              <w:bottom w:val="single" w:color="000000" w:sz="6" w:space="0"/>
              <w:right w:val="single" w:color="000000" w:sz="6" w:space="0"/>
            </w:tcBorders>
          </w:tcPr>
          <w:p>
            <w:pPr>
              <w:pStyle w:val="12"/>
              <w:ind w:right="321"/>
              <w:rPr>
                <w:sz w:val="19"/>
              </w:rPr>
            </w:pPr>
            <w:r>
              <w:rPr>
                <w:sz w:val="19"/>
              </w:rPr>
              <w:t>61</w:t>
            </w:r>
            <w:r>
              <w:rPr>
                <w:spacing w:val="-10"/>
                <w:sz w:val="19"/>
              </w:rPr>
              <w:t xml:space="preserve"> 周</w:t>
            </w:r>
            <w:r>
              <w:rPr>
                <w:sz w:val="19"/>
              </w:rPr>
              <w:t>岁及以</w:t>
            </w:r>
            <w:r>
              <w:rPr>
                <w:spacing w:val="-10"/>
                <w:sz w:val="19"/>
              </w:rPr>
              <w:t>上</w:t>
            </w:r>
          </w:p>
        </w:tc>
        <w:tc>
          <w:tcPr>
            <w:tcW w:w="2955" w:type="dxa"/>
            <w:tcBorders>
              <w:top w:val="single" w:color="000000" w:sz="6" w:space="0"/>
              <w:left w:val="single" w:color="000000" w:sz="6" w:space="0"/>
              <w:bottom w:val="single" w:color="000000" w:sz="6" w:space="0"/>
            </w:tcBorders>
          </w:tcPr>
          <w:p>
            <w:pPr>
              <w:pStyle w:val="12"/>
              <w:ind w:left="1073" w:right="1066"/>
              <w:rPr>
                <w:sz w:val="19"/>
              </w:rPr>
            </w:pPr>
            <w:r>
              <w:rPr>
                <w:spacing w:val="-4"/>
                <w:sz w:val="19"/>
              </w:rPr>
              <w:t>120%</w:t>
            </w:r>
          </w:p>
        </w:tc>
      </w:tr>
    </w:tbl>
    <w:p>
      <w:pPr>
        <w:spacing w:before="43"/>
        <w:ind w:left="955" w:right="0" w:firstLine="0"/>
        <w:jc w:val="left"/>
        <w:rPr>
          <w:b/>
          <w:sz w:val="21"/>
        </w:rPr>
      </w:pPr>
      <w:r>
        <w:rPr>
          <w:w w:val="95"/>
          <w:sz w:val="21"/>
        </w:rPr>
        <w:t>其中</w:t>
      </w:r>
      <w:r>
        <w:rPr>
          <w:spacing w:val="-75"/>
          <w:w w:val="95"/>
          <w:sz w:val="21"/>
        </w:rPr>
        <w:t>，</w:t>
      </w:r>
      <w:r>
        <w:rPr>
          <w:b/>
          <w:w w:val="95"/>
          <w:sz w:val="21"/>
        </w:rPr>
        <w:t>到达年龄是指被保险人原始投</w:t>
      </w:r>
      <w:r>
        <w:rPr>
          <w:b/>
          <w:spacing w:val="15"/>
          <w:w w:val="95"/>
          <w:sz w:val="21"/>
        </w:rPr>
        <w:t>保</w:t>
      </w:r>
      <w:r>
        <w:rPr>
          <w:b/>
          <w:w w:val="95"/>
          <w:sz w:val="21"/>
        </w:rPr>
        <w:t>年龄加上当时的保单年度数</w:t>
      </w:r>
      <w:r>
        <w:rPr>
          <w:b/>
          <w:spacing w:val="-75"/>
          <w:w w:val="95"/>
          <w:sz w:val="21"/>
        </w:rPr>
        <w:t>，</w:t>
      </w:r>
      <w:r>
        <w:rPr>
          <w:b/>
          <w:w w:val="95"/>
          <w:sz w:val="21"/>
        </w:rPr>
        <w:t>再减去</w:t>
      </w:r>
      <w:r>
        <w:rPr>
          <w:b/>
          <w:spacing w:val="70"/>
          <w:w w:val="150"/>
          <w:sz w:val="21"/>
        </w:rPr>
        <w:t xml:space="preserve"> </w:t>
      </w:r>
      <w:r>
        <w:rPr>
          <w:b/>
          <w:w w:val="95"/>
          <w:sz w:val="21"/>
        </w:rPr>
        <w:t>1</w:t>
      </w:r>
      <w:r>
        <w:rPr>
          <w:b/>
          <w:spacing w:val="71"/>
          <w:w w:val="150"/>
          <w:sz w:val="21"/>
        </w:rPr>
        <w:t xml:space="preserve"> </w:t>
      </w:r>
      <w:r>
        <w:rPr>
          <w:b/>
          <w:w w:val="95"/>
          <w:sz w:val="21"/>
        </w:rPr>
        <w:t>后得到的年龄</w:t>
      </w:r>
      <w:r>
        <w:rPr>
          <w:b/>
          <w:spacing w:val="-10"/>
          <w:w w:val="95"/>
          <w:sz w:val="21"/>
        </w:rPr>
        <w:t>。</w:t>
      </w:r>
    </w:p>
    <w:p>
      <w:pPr>
        <w:pStyle w:val="4"/>
        <w:spacing w:before="91"/>
        <w:ind w:left="955"/>
      </w:pPr>
      <w:r>
        <w:t>2</w:t>
      </w:r>
      <w:r>
        <w:rPr>
          <w:spacing w:val="-1"/>
        </w:rPr>
        <w:t>、被保险人身故时本合同的现金价值。</w:t>
      </w:r>
    </w:p>
    <w:p>
      <w:pPr>
        <w:pStyle w:val="4"/>
        <w:spacing w:before="90" w:line="321" w:lineRule="auto"/>
        <w:ind w:left="429" w:right="803" w:firstLine="420"/>
      </w:pPr>
      <w:r>
        <w:rPr>
          <w:spacing w:val="-4"/>
        </w:rPr>
        <w:t>（三）若被保险人于交费期满日之后（不含当日）</w:t>
      </w:r>
      <w:r>
        <w:rPr>
          <w:spacing w:val="-7"/>
        </w:rPr>
        <w:t xml:space="preserve">身故，且被保险人身故时已年满 </w:t>
      </w:r>
      <w:r>
        <w:rPr>
          <w:spacing w:val="-4"/>
        </w:rPr>
        <w:t>18</w:t>
      </w:r>
      <w:r>
        <w:rPr>
          <w:spacing w:val="-13"/>
        </w:rPr>
        <w:t xml:space="preserve"> 周岁的，</w:t>
      </w:r>
      <w:r>
        <w:rPr>
          <w:spacing w:val="-2"/>
        </w:rPr>
        <w:t>我们将按以下三项金额中的最大者向身故保险金受益人给付身故保险金，本合同终止：</w:t>
      </w:r>
    </w:p>
    <w:p>
      <w:pPr>
        <w:pStyle w:val="4"/>
        <w:spacing w:after="47" w:line="268" w:lineRule="exact"/>
        <w:ind w:left="954"/>
      </w:pPr>
      <w:r>
        <w:t>1</w:t>
      </w:r>
      <w:r>
        <w:rPr>
          <w:spacing w:val="-1"/>
        </w:rPr>
        <w:t>、被保险人身故时本合同的合同基本保险金额所对应的已交保险费乘以以下给付比例；</w:t>
      </w:r>
    </w:p>
    <w:tbl>
      <w:tblPr>
        <w:tblStyle w:val="8"/>
        <w:tblW w:w="0" w:type="auto"/>
        <w:tblInd w:w="191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55"/>
        <w:gridCol w:w="29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9" w:hRule="atLeast"/>
        </w:trPr>
        <w:tc>
          <w:tcPr>
            <w:tcW w:w="2955" w:type="dxa"/>
            <w:tcBorders>
              <w:left w:val="single" w:color="000000" w:sz="6" w:space="0"/>
              <w:right w:val="single" w:color="000000" w:sz="6" w:space="0"/>
            </w:tcBorders>
          </w:tcPr>
          <w:p>
            <w:pPr>
              <w:pStyle w:val="12"/>
              <w:spacing w:before="32"/>
              <w:ind w:left="309" w:right="321"/>
              <w:rPr>
                <w:sz w:val="19"/>
              </w:rPr>
            </w:pPr>
            <w:r>
              <w:rPr>
                <w:sz w:val="19"/>
              </w:rPr>
              <w:t>被保险人身故时的到达年</w:t>
            </w:r>
            <w:r>
              <w:rPr>
                <w:spacing w:val="-10"/>
                <w:sz w:val="19"/>
              </w:rPr>
              <w:t>龄</w:t>
            </w:r>
          </w:p>
        </w:tc>
        <w:tc>
          <w:tcPr>
            <w:tcW w:w="2955" w:type="dxa"/>
            <w:tcBorders>
              <w:left w:val="single" w:color="000000" w:sz="6" w:space="0"/>
            </w:tcBorders>
          </w:tcPr>
          <w:p>
            <w:pPr>
              <w:pStyle w:val="12"/>
              <w:spacing w:before="32"/>
              <w:ind w:left="1081" w:right="1066"/>
              <w:rPr>
                <w:sz w:val="19"/>
              </w:rPr>
            </w:pPr>
            <w:r>
              <w:rPr>
                <w:sz w:val="19"/>
              </w:rPr>
              <w:t>给付比</w:t>
            </w:r>
            <w:r>
              <w:rPr>
                <w:spacing w:val="-10"/>
                <w:sz w:val="19"/>
              </w:rPr>
              <w:t>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7" w:hRule="atLeast"/>
        </w:trPr>
        <w:tc>
          <w:tcPr>
            <w:tcW w:w="2955" w:type="dxa"/>
            <w:tcBorders>
              <w:left w:val="single" w:color="000000" w:sz="6" w:space="0"/>
              <w:bottom w:val="single" w:color="000000" w:sz="6" w:space="0"/>
              <w:right w:val="single" w:color="000000" w:sz="6" w:space="0"/>
            </w:tcBorders>
          </w:tcPr>
          <w:p>
            <w:pPr>
              <w:pStyle w:val="12"/>
              <w:spacing w:before="47"/>
              <w:ind w:right="321"/>
              <w:rPr>
                <w:sz w:val="19"/>
              </w:rPr>
            </w:pPr>
            <w:r>
              <w:rPr>
                <w:sz w:val="19"/>
              </w:rPr>
              <w:t>18-40</w:t>
            </w:r>
            <w:r>
              <w:rPr>
                <w:spacing w:val="-1"/>
                <w:sz w:val="19"/>
              </w:rPr>
              <w:t xml:space="preserve"> 周</w:t>
            </w:r>
            <w:r>
              <w:rPr>
                <w:spacing w:val="-10"/>
                <w:sz w:val="19"/>
              </w:rPr>
              <w:t>岁</w:t>
            </w:r>
          </w:p>
        </w:tc>
        <w:tc>
          <w:tcPr>
            <w:tcW w:w="2955" w:type="dxa"/>
            <w:tcBorders>
              <w:left w:val="single" w:color="000000" w:sz="6" w:space="0"/>
              <w:bottom w:val="single" w:color="000000" w:sz="6" w:space="0"/>
            </w:tcBorders>
          </w:tcPr>
          <w:p>
            <w:pPr>
              <w:pStyle w:val="12"/>
              <w:spacing w:before="47"/>
              <w:ind w:left="1073" w:right="1066"/>
              <w:rPr>
                <w:sz w:val="19"/>
              </w:rPr>
            </w:pPr>
            <w:r>
              <w:rPr>
                <w:spacing w:val="-4"/>
                <w:sz w:val="19"/>
              </w:rPr>
              <w:t>160%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2955" w:type="dxa"/>
            <w:tcBorders>
              <w:top w:val="single" w:color="000000" w:sz="6" w:space="0"/>
              <w:left w:val="single" w:color="000000" w:sz="6" w:space="0"/>
              <w:bottom w:val="single" w:color="000000" w:sz="6" w:space="0"/>
              <w:right w:val="single" w:color="000000" w:sz="6" w:space="0"/>
            </w:tcBorders>
          </w:tcPr>
          <w:p>
            <w:pPr>
              <w:pStyle w:val="12"/>
              <w:ind w:right="321"/>
              <w:rPr>
                <w:sz w:val="19"/>
              </w:rPr>
            </w:pPr>
            <w:r>
              <w:rPr>
                <w:sz w:val="19"/>
              </w:rPr>
              <w:t>41-60</w:t>
            </w:r>
            <w:r>
              <w:rPr>
                <w:spacing w:val="-1"/>
                <w:sz w:val="19"/>
              </w:rPr>
              <w:t xml:space="preserve"> 周</w:t>
            </w:r>
            <w:r>
              <w:rPr>
                <w:spacing w:val="-10"/>
                <w:sz w:val="19"/>
              </w:rPr>
              <w:t>岁</w:t>
            </w:r>
          </w:p>
        </w:tc>
        <w:tc>
          <w:tcPr>
            <w:tcW w:w="2955" w:type="dxa"/>
            <w:tcBorders>
              <w:top w:val="single" w:color="000000" w:sz="6" w:space="0"/>
              <w:left w:val="single" w:color="000000" w:sz="6" w:space="0"/>
              <w:bottom w:val="single" w:color="000000" w:sz="6" w:space="0"/>
            </w:tcBorders>
          </w:tcPr>
          <w:p>
            <w:pPr>
              <w:pStyle w:val="12"/>
              <w:ind w:left="1073" w:right="1066"/>
              <w:rPr>
                <w:sz w:val="19"/>
              </w:rPr>
            </w:pPr>
            <w:r>
              <w:rPr>
                <w:spacing w:val="-4"/>
                <w:sz w:val="19"/>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5" w:hRule="atLeast"/>
        </w:trPr>
        <w:tc>
          <w:tcPr>
            <w:tcW w:w="2955" w:type="dxa"/>
            <w:tcBorders>
              <w:top w:val="single" w:color="000000" w:sz="6" w:space="0"/>
              <w:left w:val="single" w:color="000000" w:sz="6" w:space="0"/>
              <w:bottom w:val="single" w:color="000000" w:sz="6" w:space="0"/>
              <w:right w:val="single" w:color="000000" w:sz="6" w:space="0"/>
            </w:tcBorders>
          </w:tcPr>
          <w:p>
            <w:pPr>
              <w:pStyle w:val="12"/>
              <w:spacing w:before="35"/>
              <w:ind w:right="321"/>
              <w:rPr>
                <w:sz w:val="19"/>
              </w:rPr>
            </w:pPr>
            <w:r>
              <w:rPr>
                <w:sz w:val="19"/>
              </w:rPr>
              <w:t>61</w:t>
            </w:r>
            <w:r>
              <w:rPr>
                <w:spacing w:val="-10"/>
                <w:sz w:val="19"/>
              </w:rPr>
              <w:t xml:space="preserve"> 周</w:t>
            </w:r>
            <w:r>
              <w:rPr>
                <w:sz w:val="19"/>
              </w:rPr>
              <w:t>岁及以</w:t>
            </w:r>
            <w:r>
              <w:rPr>
                <w:spacing w:val="-10"/>
                <w:sz w:val="19"/>
              </w:rPr>
              <w:t>上</w:t>
            </w:r>
          </w:p>
        </w:tc>
        <w:tc>
          <w:tcPr>
            <w:tcW w:w="2955" w:type="dxa"/>
            <w:tcBorders>
              <w:top w:val="single" w:color="000000" w:sz="6" w:space="0"/>
              <w:left w:val="single" w:color="000000" w:sz="6" w:space="0"/>
              <w:bottom w:val="single" w:color="000000" w:sz="6" w:space="0"/>
            </w:tcBorders>
          </w:tcPr>
          <w:p>
            <w:pPr>
              <w:pStyle w:val="12"/>
              <w:spacing w:before="35"/>
              <w:ind w:left="1073" w:right="1066"/>
              <w:rPr>
                <w:sz w:val="19"/>
              </w:rPr>
            </w:pPr>
            <w:r>
              <w:rPr>
                <w:spacing w:val="-4"/>
                <w:sz w:val="19"/>
              </w:rPr>
              <w:t>120%</w:t>
            </w:r>
          </w:p>
        </w:tc>
      </w:tr>
    </w:tbl>
    <w:p>
      <w:pPr>
        <w:pStyle w:val="4"/>
        <w:spacing w:before="50"/>
        <w:ind w:left="955"/>
      </w:pPr>
      <w:r>
        <w:t>2</w:t>
      </w:r>
      <w:r>
        <w:rPr>
          <w:spacing w:val="-1"/>
        </w:rPr>
        <w:t>、被保险人身故时本合同的现金价值；</w:t>
      </w:r>
    </w:p>
    <w:p>
      <w:pPr>
        <w:spacing w:before="91" w:line="307" w:lineRule="auto"/>
        <w:ind w:left="850" w:right="3519" w:firstLine="105"/>
        <w:jc w:val="left"/>
        <w:rPr>
          <w:b/>
          <w:sz w:val="21"/>
        </w:rPr>
      </w:pPr>
      <w:r>
        <w:rPr>
          <w:spacing w:val="-2"/>
          <w:sz w:val="21"/>
        </w:rPr>
        <w:t>3、被保险人身故时本合同对应保单年度的年度基本保险金额。</w:t>
      </w:r>
      <w:r>
        <w:rPr>
          <w:b/>
          <w:sz w:val="21"/>
        </w:rPr>
        <w:t>二、</w:t>
      </w:r>
      <w:r>
        <w:rPr>
          <w:b/>
          <w:spacing w:val="7"/>
          <w:sz w:val="21"/>
        </w:rPr>
        <w:t xml:space="preserve"> 高</w:t>
      </w:r>
      <w:r>
        <w:rPr>
          <w:b/>
          <w:spacing w:val="15"/>
          <w:sz w:val="21"/>
        </w:rPr>
        <w:t>度残</w:t>
      </w:r>
      <w:r>
        <w:rPr>
          <w:b/>
          <w:sz w:val="21"/>
        </w:rPr>
        <w:t>疾保险金</w:t>
      </w:r>
    </w:p>
    <w:p>
      <w:pPr>
        <w:pStyle w:val="4"/>
        <w:spacing w:before="31" w:line="321" w:lineRule="auto"/>
        <w:ind w:left="430" w:right="818" w:firstLine="420"/>
        <w:jc w:val="both"/>
      </w:pPr>
      <w:r>
        <w:rPr>
          <w:spacing w:val="-2"/>
        </w:rPr>
        <w:t>若被保险人于等待期内因意外伤害以外的原因导致本合同所定义的高度残疾，我们将按被保险人高度残疾时本合同的合同基本保险金额所对应的已交保险费，向高度残疾保险金受益人给付高度残疾保险金，本合同终止。</w:t>
      </w:r>
    </w:p>
    <w:p>
      <w:pPr>
        <w:pStyle w:val="4"/>
        <w:spacing w:line="321" w:lineRule="auto"/>
        <w:ind w:left="430" w:right="832" w:firstLine="420"/>
      </w:pPr>
      <w:r>
        <w:t>若被保险人因意外伤害或于等待期满后因意外伤害以外的原因导致本合同所定义的高度残疾</w:t>
      </w:r>
      <w:r>
        <w:rPr>
          <w:spacing w:val="-2"/>
        </w:rPr>
        <w:t>的，我们将按以下约定向高度残疾保险金受益人给付高度残疾保险金：</w:t>
      </w:r>
    </w:p>
    <w:p>
      <w:pPr>
        <w:pStyle w:val="4"/>
        <w:spacing w:line="321" w:lineRule="auto"/>
        <w:ind w:left="429" w:right="803" w:firstLine="420"/>
      </w:pPr>
      <w:r>
        <w:rPr>
          <w:spacing w:val="-2"/>
        </w:rPr>
        <w:t>（一</w:t>
      </w:r>
      <w:r>
        <w:rPr>
          <w:spacing w:val="-60"/>
        </w:rPr>
        <w:t>）</w:t>
      </w:r>
      <w:r>
        <w:rPr>
          <w:spacing w:val="-6"/>
        </w:rPr>
        <w:t xml:space="preserve">若被保险人被确认为本合同所定义的高度残疾，且被保险人高度残疾时未满 </w:t>
      </w:r>
      <w:r>
        <w:rPr>
          <w:spacing w:val="-2"/>
        </w:rPr>
        <w:t>18</w:t>
      </w:r>
      <w:r>
        <w:rPr>
          <w:spacing w:val="-9"/>
        </w:rPr>
        <w:t xml:space="preserve"> 周岁的，</w:t>
      </w:r>
      <w:r>
        <w:rPr>
          <w:spacing w:val="-2"/>
        </w:rPr>
        <w:t>我们将按以下两项金额中的较大者向高度残疾保险金受益人给付高度残疾保险金，本合同终止：</w:t>
      </w:r>
    </w:p>
    <w:p>
      <w:pPr>
        <w:pStyle w:val="4"/>
        <w:spacing w:line="268" w:lineRule="exact"/>
        <w:ind w:left="849"/>
      </w:pPr>
      <w:r>
        <w:t>1</w:t>
      </w:r>
      <w:r>
        <w:rPr>
          <w:spacing w:val="-1"/>
        </w:rPr>
        <w:t>、被保险人高度残疾时本合同的合同基本保险金额所对应的已交保险费；</w:t>
      </w:r>
    </w:p>
    <w:p>
      <w:pPr>
        <w:pStyle w:val="4"/>
        <w:spacing w:before="88"/>
        <w:ind w:left="849"/>
      </w:pPr>
      <w:r>
        <w:t>2</w:t>
      </w:r>
      <w:r>
        <w:rPr>
          <w:spacing w:val="-1"/>
        </w:rPr>
        <w:t>、被保险人高度残疾时本合同的现金价值。</w:t>
      </w:r>
    </w:p>
    <w:p>
      <w:pPr>
        <w:pStyle w:val="4"/>
        <w:spacing w:before="91" w:line="314" w:lineRule="auto"/>
        <w:ind w:left="429" w:right="803" w:firstLine="420"/>
        <w:jc w:val="both"/>
      </w:pPr>
      <w:r>
        <w:rPr>
          <w:spacing w:val="-2"/>
        </w:rPr>
        <w:t>（二）若被保险人于交费期满日之前（含当日）被确认为本合同所定义的高度残疾，且被保险</w:t>
      </w:r>
      <w:r>
        <w:rPr>
          <w:spacing w:val="-4"/>
        </w:rPr>
        <w:t xml:space="preserve">人高度残疾时已满 </w:t>
      </w:r>
      <w:r>
        <w:t>18</w:t>
      </w:r>
      <w:r>
        <w:rPr>
          <w:spacing w:val="-5"/>
        </w:rPr>
        <w:t xml:space="preserve"> 周岁的，我们将按以下两项金额中的较大者向高度残疾保险金受益人给付高</w:t>
      </w:r>
      <w:r>
        <w:rPr>
          <w:spacing w:val="-2"/>
        </w:rPr>
        <w:t>度残疾保险金，本合同终止：</w:t>
      </w:r>
    </w:p>
    <w:p>
      <w:pPr>
        <w:pStyle w:val="4"/>
        <w:spacing w:before="7" w:after="47"/>
        <w:ind w:left="954"/>
      </w:pPr>
      <w:r>
        <w:t>1</w:t>
      </w:r>
      <w:r>
        <w:rPr>
          <w:spacing w:val="-1"/>
        </w:rPr>
        <w:t>、被保险人高度残疾时本合同的合同基本保险金额所对应的已交保险费乘以以下给付比例；</w:t>
      </w:r>
    </w:p>
    <w:tbl>
      <w:tblPr>
        <w:tblStyle w:val="8"/>
        <w:tblW w:w="0" w:type="auto"/>
        <w:tblInd w:w="191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195"/>
        <w:gridCol w:w="27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 w:hRule="atLeast"/>
        </w:trPr>
        <w:tc>
          <w:tcPr>
            <w:tcW w:w="3195" w:type="dxa"/>
          </w:tcPr>
          <w:p>
            <w:pPr>
              <w:pStyle w:val="12"/>
              <w:ind w:left="239"/>
              <w:rPr>
                <w:sz w:val="19"/>
              </w:rPr>
            </w:pPr>
            <w:r>
              <w:rPr>
                <w:sz w:val="19"/>
              </w:rPr>
              <w:t>被保险人高度残疾时的到达年</w:t>
            </w:r>
            <w:r>
              <w:rPr>
                <w:spacing w:val="-10"/>
                <w:sz w:val="19"/>
              </w:rPr>
              <w:t>龄</w:t>
            </w:r>
          </w:p>
        </w:tc>
        <w:tc>
          <w:tcPr>
            <w:tcW w:w="2715" w:type="dxa"/>
            <w:tcBorders>
              <w:right w:val="single" w:color="000000" w:sz="8" w:space="0"/>
            </w:tcBorders>
          </w:tcPr>
          <w:p>
            <w:pPr>
              <w:pStyle w:val="12"/>
              <w:ind w:left="961" w:right="946"/>
              <w:rPr>
                <w:sz w:val="19"/>
              </w:rPr>
            </w:pPr>
            <w:r>
              <w:rPr>
                <w:sz w:val="19"/>
              </w:rPr>
              <w:t>给付比</w:t>
            </w:r>
            <w:r>
              <w:rPr>
                <w:spacing w:val="-10"/>
                <w:sz w:val="19"/>
              </w:rPr>
              <w:t>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3195" w:type="dxa"/>
          </w:tcPr>
          <w:p>
            <w:pPr>
              <w:pStyle w:val="12"/>
              <w:spacing w:before="35"/>
              <w:ind w:left="237"/>
              <w:rPr>
                <w:sz w:val="19"/>
              </w:rPr>
            </w:pPr>
            <w:r>
              <w:rPr>
                <w:sz w:val="19"/>
              </w:rPr>
              <w:t>18-40</w:t>
            </w:r>
            <w:r>
              <w:rPr>
                <w:spacing w:val="-1"/>
                <w:sz w:val="19"/>
              </w:rPr>
              <w:t xml:space="preserve"> 周</w:t>
            </w:r>
            <w:r>
              <w:rPr>
                <w:spacing w:val="-10"/>
                <w:sz w:val="19"/>
              </w:rPr>
              <w:t>岁</w:t>
            </w:r>
          </w:p>
        </w:tc>
        <w:tc>
          <w:tcPr>
            <w:tcW w:w="2715" w:type="dxa"/>
            <w:tcBorders>
              <w:right w:val="single" w:color="000000" w:sz="8" w:space="0"/>
            </w:tcBorders>
          </w:tcPr>
          <w:p>
            <w:pPr>
              <w:pStyle w:val="12"/>
              <w:spacing w:before="35"/>
              <w:ind w:left="953" w:right="946"/>
              <w:rPr>
                <w:sz w:val="19"/>
              </w:rPr>
            </w:pPr>
            <w:r>
              <w:rPr>
                <w:spacing w:val="-4"/>
                <w:sz w:val="19"/>
              </w:rP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7" w:hRule="atLeast"/>
        </w:trPr>
        <w:tc>
          <w:tcPr>
            <w:tcW w:w="3195" w:type="dxa"/>
            <w:tcBorders>
              <w:bottom w:val="single" w:color="000000" w:sz="8" w:space="0"/>
            </w:tcBorders>
          </w:tcPr>
          <w:p>
            <w:pPr>
              <w:pStyle w:val="12"/>
              <w:ind w:left="238"/>
              <w:rPr>
                <w:sz w:val="19"/>
              </w:rPr>
            </w:pPr>
            <w:r>
              <w:rPr>
                <w:sz w:val="19"/>
              </w:rPr>
              <w:t>41-60</w:t>
            </w:r>
            <w:r>
              <w:rPr>
                <w:spacing w:val="-1"/>
                <w:sz w:val="19"/>
              </w:rPr>
              <w:t xml:space="preserve"> 周</w:t>
            </w:r>
            <w:r>
              <w:rPr>
                <w:spacing w:val="-10"/>
                <w:sz w:val="19"/>
              </w:rPr>
              <w:t>岁</w:t>
            </w:r>
          </w:p>
        </w:tc>
        <w:tc>
          <w:tcPr>
            <w:tcW w:w="2715" w:type="dxa"/>
            <w:tcBorders>
              <w:bottom w:val="single" w:color="000000" w:sz="8" w:space="0"/>
              <w:right w:val="single" w:color="000000" w:sz="8" w:space="0"/>
            </w:tcBorders>
          </w:tcPr>
          <w:p>
            <w:pPr>
              <w:pStyle w:val="12"/>
              <w:ind w:left="953" w:right="946"/>
              <w:rPr>
                <w:sz w:val="19"/>
              </w:rPr>
            </w:pPr>
            <w:r>
              <w:rPr>
                <w:spacing w:val="-4"/>
                <w:sz w:val="19"/>
              </w:rP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3195" w:type="dxa"/>
            <w:tcBorders>
              <w:top w:val="single" w:color="000000" w:sz="8" w:space="0"/>
              <w:bottom w:val="single" w:color="000000" w:sz="8" w:space="0"/>
            </w:tcBorders>
          </w:tcPr>
          <w:p>
            <w:pPr>
              <w:pStyle w:val="12"/>
              <w:spacing w:before="47"/>
              <w:ind w:left="238"/>
              <w:rPr>
                <w:sz w:val="19"/>
              </w:rPr>
            </w:pPr>
            <w:r>
              <w:rPr>
                <w:sz w:val="19"/>
              </w:rPr>
              <w:t>61</w:t>
            </w:r>
            <w:r>
              <w:rPr>
                <w:spacing w:val="-10"/>
                <w:sz w:val="19"/>
              </w:rPr>
              <w:t xml:space="preserve"> 周</w:t>
            </w:r>
            <w:r>
              <w:rPr>
                <w:sz w:val="19"/>
              </w:rPr>
              <w:t>岁及以</w:t>
            </w:r>
            <w:r>
              <w:rPr>
                <w:spacing w:val="-10"/>
                <w:sz w:val="19"/>
              </w:rPr>
              <w:t>上</w:t>
            </w:r>
          </w:p>
        </w:tc>
        <w:tc>
          <w:tcPr>
            <w:tcW w:w="2715" w:type="dxa"/>
            <w:tcBorders>
              <w:top w:val="single" w:color="000000" w:sz="8" w:space="0"/>
              <w:bottom w:val="single" w:color="000000" w:sz="8" w:space="0"/>
              <w:right w:val="single" w:color="000000" w:sz="8" w:space="0"/>
            </w:tcBorders>
          </w:tcPr>
          <w:p>
            <w:pPr>
              <w:pStyle w:val="12"/>
              <w:spacing w:before="47"/>
              <w:ind w:left="953" w:right="946"/>
              <w:rPr>
                <w:sz w:val="19"/>
              </w:rPr>
            </w:pPr>
            <w:r>
              <w:rPr>
                <w:spacing w:val="-4"/>
                <w:sz w:val="19"/>
              </w:rPr>
              <w:t>120%</w:t>
            </w:r>
          </w:p>
        </w:tc>
      </w:tr>
    </w:tbl>
    <w:p>
      <w:pPr>
        <w:pStyle w:val="4"/>
        <w:spacing w:before="43"/>
        <w:ind w:left="955"/>
      </w:pPr>
      <w:r>
        <w:t>2</w:t>
      </w:r>
      <w:r>
        <w:rPr>
          <w:spacing w:val="-1"/>
        </w:rPr>
        <w:t>、被保险人高度残疾时本合同的现金价值。</w:t>
      </w:r>
    </w:p>
    <w:p>
      <w:pPr>
        <w:pStyle w:val="4"/>
        <w:spacing w:before="91" w:line="321" w:lineRule="auto"/>
        <w:ind w:left="430" w:right="804" w:firstLine="420"/>
        <w:jc w:val="both"/>
      </w:pPr>
      <w:r>
        <w:rPr>
          <w:spacing w:val="-2"/>
        </w:rPr>
        <w:t>（三）若被保险人于交费期满日之后（不含当日）被确认为本合同所定义的高度残疾，且被保</w:t>
      </w:r>
      <w:r>
        <w:rPr>
          <w:spacing w:val="-3"/>
        </w:rPr>
        <w:t xml:space="preserve">险人高度残疾时已年满 </w:t>
      </w:r>
      <w:r>
        <w:t>18</w:t>
      </w:r>
      <w:r>
        <w:rPr>
          <w:spacing w:val="-5"/>
        </w:rPr>
        <w:t xml:space="preserve"> 周岁的，我们将按以下三项金额中的最大者向高度残疾保险金受益人给</w:t>
      </w:r>
      <w:r>
        <w:rPr>
          <w:spacing w:val="-2"/>
        </w:rPr>
        <w:t>付高度残疾保险金，本合同终止：</w:t>
      </w:r>
    </w:p>
    <w:p>
      <w:pPr>
        <w:pStyle w:val="4"/>
        <w:spacing w:after="46" w:line="267" w:lineRule="exact"/>
        <w:ind w:left="955"/>
      </w:pPr>
      <w:r>
        <w:t>1</w:t>
      </w:r>
      <w:r>
        <w:rPr>
          <w:spacing w:val="-1"/>
        </w:rPr>
        <w:t>、被保险人高度残疾时本合同的合同基本保险金额所对应的已交保险费乘以以下给付比例；</w:t>
      </w:r>
    </w:p>
    <w:tbl>
      <w:tblPr>
        <w:tblStyle w:val="8"/>
        <w:tblW w:w="0" w:type="auto"/>
        <w:tblInd w:w="191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210"/>
        <w:gridCol w:w="27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3210" w:type="dxa"/>
            <w:tcBorders>
              <w:right w:val="single" w:color="000000" w:sz="8" w:space="0"/>
            </w:tcBorders>
          </w:tcPr>
          <w:p>
            <w:pPr>
              <w:pStyle w:val="12"/>
              <w:spacing w:before="35"/>
              <w:ind w:left="251"/>
              <w:rPr>
                <w:sz w:val="19"/>
              </w:rPr>
            </w:pPr>
            <w:r>
              <w:rPr>
                <w:sz w:val="19"/>
              </w:rPr>
              <w:t>被保险人高度残疾时的到达年</w:t>
            </w:r>
            <w:r>
              <w:rPr>
                <w:spacing w:val="-10"/>
                <w:sz w:val="19"/>
              </w:rPr>
              <w:t>龄</w:t>
            </w:r>
          </w:p>
        </w:tc>
        <w:tc>
          <w:tcPr>
            <w:tcW w:w="2700" w:type="dxa"/>
            <w:tcBorders>
              <w:left w:val="single" w:color="000000" w:sz="8" w:space="0"/>
              <w:right w:val="single" w:color="000000" w:sz="8" w:space="0"/>
            </w:tcBorders>
          </w:tcPr>
          <w:p>
            <w:pPr>
              <w:pStyle w:val="12"/>
              <w:spacing w:before="35"/>
              <w:ind w:left="945" w:right="945"/>
              <w:rPr>
                <w:sz w:val="19"/>
              </w:rPr>
            </w:pPr>
            <w:r>
              <w:rPr>
                <w:sz w:val="19"/>
              </w:rPr>
              <w:t>给付比</w:t>
            </w:r>
            <w:r>
              <w:rPr>
                <w:spacing w:val="-10"/>
                <w:sz w:val="19"/>
              </w:rPr>
              <w:t>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 w:hRule="atLeast"/>
        </w:trPr>
        <w:tc>
          <w:tcPr>
            <w:tcW w:w="3210" w:type="dxa"/>
            <w:tcBorders>
              <w:right w:val="single" w:color="000000" w:sz="8" w:space="0"/>
            </w:tcBorders>
          </w:tcPr>
          <w:p>
            <w:pPr>
              <w:pStyle w:val="12"/>
              <w:ind w:left="251"/>
              <w:rPr>
                <w:sz w:val="19"/>
              </w:rPr>
            </w:pPr>
            <w:r>
              <w:rPr>
                <w:sz w:val="19"/>
              </w:rPr>
              <w:t>18-40</w:t>
            </w:r>
            <w:r>
              <w:rPr>
                <w:spacing w:val="-1"/>
                <w:sz w:val="19"/>
              </w:rPr>
              <w:t xml:space="preserve"> 周</w:t>
            </w:r>
            <w:r>
              <w:rPr>
                <w:spacing w:val="-10"/>
                <w:sz w:val="19"/>
              </w:rPr>
              <w:t>岁</w:t>
            </w:r>
          </w:p>
        </w:tc>
        <w:tc>
          <w:tcPr>
            <w:tcW w:w="2700" w:type="dxa"/>
            <w:tcBorders>
              <w:left w:val="single" w:color="000000" w:sz="8" w:space="0"/>
              <w:right w:val="single" w:color="000000" w:sz="8" w:space="0"/>
            </w:tcBorders>
          </w:tcPr>
          <w:p>
            <w:pPr>
              <w:pStyle w:val="12"/>
              <w:ind w:left="940" w:right="945"/>
              <w:rPr>
                <w:sz w:val="19"/>
              </w:rPr>
            </w:pPr>
            <w:r>
              <w:rPr>
                <w:spacing w:val="-4"/>
                <w:sz w:val="19"/>
              </w:rP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7" w:hRule="atLeast"/>
        </w:trPr>
        <w:tc>
          <w:tcPr>
            <w:tcW w:w="3210" w:type="dxa"/>
            <w:tcBorders>
              <w:bottom w:val="single" w:color="000000" w:sz="8" w:space="0"/>
              <w:right w:val="single" w:color="000000" w:sz="8" w:space="0"/>
            </w:tcBorders>
          </w:tcPr>
          <w:p>
            <w:pPr>
              <w:pStyle w:val="12"/>
              <w:ind w:left="251"/>
              <w:rPr>
                <w:sz w:val="19"/>
              </w:rPr>
            </w:pPr>
            <w:r>
              <w:rPr>
                <w:sz w:val="19"/>
              </w:rPr>
              <w:t>41-60</w:t>
            </w:r>
            <w:r>
              <w:rPr>
                <w:spacing w:val="-1"/>
                <w:sz w:val="19"/>
              </w:rPr>
              <w:t xml:space="preserve"> 周</w:t>
            </w:r>
            <w:r>
              <w:rPr>
                <w:spacing w:val="-10"/>
                <w:sz w:val="19"/>
              </w:rPr>
              <w:t>岁</w:t>
            </w:r>
          </w:p>
        </w:tc>
        <w:tc>
          <w:tcPr>
            <w:tcW w:w="2700" w:type="dxa"/>
            <w:tcBorders>
              <w:left w:val="single" w:color="000000" w:sz="8" w:space="0"/>
              <w:bottom w:val="single" w:color="000000" w:sz="8" w:space="0"/>
              <w:right w:val="single" w:color="000000" w:sz="8" w:space="0"/>
            </w:tcBorders>
          </w:tcPr>
          <w:p>
            <w:pPr>
              <w:pStyle w:val="12"/>
              <w:ind w:left="940" w:right="945"/>
              <w:rPr>
                <w:sz w:val="19"/>
              </w:rPr>
            </w:pPr>
            <w:r>
              <w:rPr>
                <w:spacing w:val="-4"/>
                <w:sz w:val="19"/>
              </w:rP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3210" w:type="dxa"/>
            <w:tcBorders>
              <w:top w:val="single" w:color="000000" w:sz="8" w:space="0"/>
              <w:bottom w:val="single" w:color="000000" w:sz="8" w:space="0"/>
              <w:right w:val="single" w:color="000000" w:sz="8" w:space="0"/>
            </w:tcBorders>
          </w:tcPr>
          <w:p>
            <w:pPr>
              <w:pStyle w:val="12"/>
              <w:spacing w:before="32"/>
              <w:ind w:left="251"/>
              <w:rPr>
                <w:sz w:val="19"/>
              </w:rPr>
            </w:pPr>
            <w:r>
              <w:rPr>
                <w:sz w:val="19"/>
              </w:rPr>
              <w:t>61</w:t>
            </w:r>
            <w:r>
              <w:rPr>
                <w:spacing w:val="-10"/>
                <w:sz w:val="19"/>
              </w:rPr>
              <w:t xml:space="preserve"> 周</w:t>
            </w:r>
            <w:r>
              <w:rPr>
                <w:sz w:val="19"/>
              </w:rPr>
              <w:t>岁及以</w:t>
            </w:r>
            <w:r>
              <w:rPr>
                <w:spacing w:val="-10"/>
                <w:sz w:val="19"/>
              </w:rPr>
              <w:t>上</w:t>
            </w:r>
          </w:p>
        </w:tc>
        <w:tc>
          <w:tcPr>
            <w:tcW w:w="2700" w:type="dxa"/>
            <w:tcBorders>
              <w:top w:val="single" w:color="000000" w:sz="8" w:space="0"/>
              <w:left w:val="single" w:color="000000" w:sz="8" w:space="0"/>
              <w:bottom w:val="single" w:color="000000" w:sz="8" w:space="0"/>
              <w:right w:val="single" w:color="000000" w:sz="8" w:space="0"/>
            </w:tcBorders>
          </w:tcPr>
          <w:p>
            <w:pPr>
              <w:pStyle w:val="12"/>
              <w:spacing w:before="32"/>
              <w:ind w:left="940" w:right="945"/>
              <w:rPr>
                <w:sz w:val="19"/>
              </w:rPr>
            </w:pPr>
            <w:r>
              <w:rPr>
                <w:spacing w:val="-4"/>
                <w:sz w:val="19"/>
              </w:rPr>
              <w:t>120%</w:t>
            </w:r>
          </w:p>
        </w:tc>
      </w:tr>
    </w:tbl>
    <w:p>
      <w:pPr>
        <w:pStyle w:val="4"/>
        <w:spacing w:before="43"/>
        <w:ind w:left="955"/>
      </w:pPr>
      <w:r>
        <w:t>2</w:t>
      </w:r>
      <w:r>
        <w:rPr>
          <w:spacing w:val="-1"/>
        </w:rPr>
        <w:t>、被保险人高度残疾时本合同的现金价值；</w:t>
      </w:r>
    </w:p>
    <w:p>
      <w:pPr>
        <w:spacing w:before="91" w:line="307" w:lineRule="auto"/>
        <w:ind w:left="850" w:right="3099" w:firstLine="105"/>
        <w:jc w:val="left"/>
        <w:rPr>
          <w:b/>
          <w:sz w:val="21"/>
        </w:rPr>
      </w:pPr>
      <w:r>
        <w:rPr>
          <w:spacing w:val="-2"/>
          <w:sz w:val="21"/>
        </w:rPr>
        <w:t>3、被保险人高度残疾时本合同对应保单年度的年度基本保险金额。</w:t>
      </w:r>
      <w:r>
        <w:rPr>
          <w:b/>
          <w:sz w:val="21"/>
        </w:rPr>
        <w:t>三、</w:t>
      </w:r>
      <w:r>
        <w:rPr>
          <w:b/>
          <w:spacing w:val="7"/>
          <w:sz w:val="21"/>
        </w:rPr>
        <w:t xml:space="preserve"> 航</w:t>
      </w:r>
      <w:r>
        <w:rPr>
          <w:b/>
          <w:spacing w:val="14"/>
          <w:sz w:val="21"/>
        </w:rPr>
        <w:t>空意</w:t>
      </w:r>
      <w:r>
        <w:rPr>
          <w:b/>
          <w:sz w:val="21"/>
        </w:rPr>
        <w:t>外身故保险金</w:t>
      </w:r>
    </w:p>
    <w:p>
      <w:pPr>
        <w:pStyle w:val="4"/>
        <w:spacing w:before="16" w:line="316" w:lineRule="auto"/>
        <w:ind w:left="430" w:right="772" w:firstLine="419"/>
        <w:jc w:val="both"/>
      </w:pPr>
      <w:r>
        <w:t>若被保险人在以乘客身份</w:t>
      </w:r>
      <w:r>
        <w:rPr>
          <w:b/>
          <w:spacing w:val="-2"/>
          <w:w w:val="99"/>
        </w:rPr>
        <w:t>乘坐客运民航班机期间</w:t>
      </w:r>
      <w:r>
        <w:t>（</w:t>
      </w:r>
      <w:r>
        <w:rPr>
          <w:spacing w:val="-12"/>
        </w:rPr>
        <w:t xml:space="preserve">见释义 </w:t>
      </w:r>
      <w:r>
        <w:t>10</w:t>
      </w:r>
      <w:r>
        <w:rPr>
          <w:spacing w:val="-15"/>
        </w:rPr>
        <w:t>）</w:t>
      </w:r>
      <w:r>
        <w:rPr>
          <w:spacing w:val="-6"/>
        </w:rPr>
        <w:t>发生意外伤害，并自意外伤害发</w:t>
      </w:r>
      <w:r>
        <w:rPr>
          <w:spacing w:val="-9"/>
        </w:rPr>
        <w:t xml:space="preserve">生之日起 </w:t>
      </w:r>
      <w:r>
        <w:t>180</w:t>
      </w:r>
      <w:r>
        <w:rPr>
          <w:spacing w:val="-8"/>
        </w:rPr>
        <w:t xml:space="preserve"> 日内，因该意外伤害为直接且单独原因导致身故的，我们按上述“身故保险金”确定</w:t>
      </w:r>
      <w:r>
        <w:rPr>
          <w:spacing w:val="-2"/>
        </w:rPr>
        <w:t xml:space="preserve">的身故保险金额与按被保险人身故时本合同对应保单年度的年度基本保险金额的 </w:t>
      </w:r>
      <w:r>
        <w:t>100%</w:t>
      </w:r>
      <w:r>
        <w:rPr>
          <w:spacing w:val="-15"/>
        </w:rPr>
        <w:t>二者之和，向</w:t>
      </w:r>
      <w:r>
        <w:t>身故保险金受益人给付航空意外身故保险金，本合同终止。</w:t>
      </w:r>
    </w:p>
    <w:p>
      <w:pPr>
        <w:spacing w:before="4"/>
        <w:ind w:left="850" w:right="0" w:firstLine="0"/>
        <w:jc w:val="both"/>
        <w:rPr>
          <w:b/>
          <w:sz w:val="21"/>
        </w:rPr>
      </w:pPr>
      <w:r>
        <w:rPr>
          <w:b/>
          <w:sz w:val="21"/>
        </w:rPr>
        <w:t>四、</w:t>
      </w:r>
      <w:r>
        <w:rPr>
          <w:b/>
          <w:spacing w:val="-7"/>
          <w:sz w:val="21"/>
        </w:rPr>
        <w:t xml:space="preserve"> 航</w:t>
      </w:r>
      <w:r>
        <w:rPr>
          <w:b/>
          <w:spacing w:val="15"/>
          <w:sz w:val="21"/>
        </w:rPr>
        <w:t>空意</w:t>
      </w:r>
      <w:r>
        <w:rPr>
          <w:b/>
          <w:sz w:val="21"/>
        </w:rPr>
        <w:t>外高度残疾</w:t>
      </w:r>
      <w:r>
        <w:rPr>
          <w:b/>
          <w:spacing w:val="15"/>
          <w:sz w:val="21"/>
        </w:rPr>
        <w:t>保</w:t>
      </w:r>
      <w:r>
        <w:rPr>
          <w:b/>
          <w:sz w:val="21"/>
        </w:rPr>
        <w:t>险</w:t>
      </w:r>
      <w:r>
        <w:rPr>
          <w:b/>
          <w:spacing w:val="-10"/>
          <w:sz w:val="21"/>
        </w:rPr>
        <w:t>金</w:t>
      </w:r>
    </w:p>
    <w:p>
      <w:pPr>
        <w:pStyle w:val="4"/>
        <w:spacing w:before="91"/>
        <w:ind w:left="850"/>
        <w:jc w:val="both"/>
      </w:pPr>
      <w:r>
        <w:t xml:space="preserve">若被保险人在以乘客身份乘坐客运民航班机期间发生意外伤害，并自意外伤害发生之日起 </w:t>
      </w:r>
      <w:r>
        <w:rPr>
          <w:spacing w:val="-5"/>
        </w:rPr>
        <w:t>180</w:t>
      </w:r>
    </w:p>
    <w:p>
      <w:pPr>
        <w:pStyle w:val="4"/>
        <w:spacing w:before="55" w:line="321" w:lineRule="auto"/>
        <w:ind w:left="429" w:right="789"/>
        <w:jc w:val="both"/>
      </w:pPr>
      <w:r>
        <w:rPr>
          <w:spacing w:val="-2"/>
        </w:rPr>
        <w:t>日内，因该意外伤害为直接且单独原因导致高度残疾的，我们按上述“高度残疾保险金”确定的高</w:t>
      </w:r>
      <w:r>
        <w:rPr>
          <w:spacing w:val="-1"/>
        </w:rPr>
        <w:t xml:space="preserve">度残疾保险金额与按被保险人高度残疾时本合同对应保单年度的年度基本保险金额的 </w:t>
      </w:r>
      <w:r>
        <w:t>100%二者之</w:t>
      </w:r>
      <w:r>
        <w:rPr>
          <w:spacing w:val="-2"/>
        </w:rPr>
        <w:t>和，向高度残疾保险金受益人给付航空意外高度残疾保险金，本合同终止。</w:t>
      </w:r>
    </w:p>
    <w:p>
      <w:pPr>
        <w:pStyle w:val="4"/>
        <w:spacing w:before="12"/>
        <w:rPr>
          <w:sz w:val="27"/>
        </w:rPr>
      </w:pPr>
    </w:p>
    <w:p>
      <w:pPr>
        <w:spacing w:before="0"/>
        <w:ind w:left="850" w:right="0" w:firstLine="0"/>
        <w:jc w:val="left"/>
        <w:rPr>
          <w:rFonts w:ascii="黑体" w:eastAsia="黑体"/>
          <w:sz w:val="24"/>
        </w:rPr>
      </w:pPr>
      <w:r>
        <w:rPr>
          <w:rFonts w:ascii="黑体" w:eastAsia="黑体"/>
          <w:spacing w:val="-2"/>
          <w:sz w:val="24"/>
        </w:rPr>
        <w:t>特别提示和说明：</w:t>
      </w:r>
    </w:p>
    <w:p>
      <w:pPr>
        <w:spacing w:before="53" w:line="280" w:lineRule="auto"/>
        <w:ind w:left="430" w:right="789" w:firstLine="480"/>
        <w:jc w:val="both"/>
        <w:rPr>
          <w:rFonts w:ascii="黑体" w:hAnsi="黑体" w:eastAsia="黑体"/>
          <w:sz w:val="24"/>
        </w:rPr>
      </w:pPr>
      <w:r>
        <w:rPr>
          <w:rFonts w:ascii="黑体" w:hAnsi="黑体" w:eastAsia="黑体"/>
          <w:sz w:val="24"/>
        </w:rPr>
        <w:t>1、若被保险人同时符合本条第一款中的“身故保险金”与第三款中的“航空意外</w:t>
      </w:r>
      <w:r>
        <w:rPr>
          <w:rFonts w:ascii="黑体" w:hAnsi="黑体" w:eastAsia="黑体"/>
          <w:spacing w:val="-4"/>
          <w:sz w:val="24"/>
        </w:rPr>
        <w:t>身故保险金”的，我们仅承担其中一项保险责任，受益人有权选择其中一项保险责任进</w:t>
      </w:r>
      <w:r>
        <w:rPr>
          <w:rFonts w:ascii="黑体" w:hAnsi="黑体" w:eastAsia="黑体"/>
          <w:spacing w:val="-2"/>
          <w:sz w:val="24"/>
        </w:rPr>
        <w:t>行理赔申请。</w:t>
      </w:r>
    </w:p>
    <w:p>
      <w:pPr>
        <w:spacing w:before="0" w:line="280" w:lineRule="auto"/>
        <w:ind w:left="430" w:right="789" w:firstLine="480"/>
        <w:jc w:val="both"/>
        <w:rPr>
          <w:rFonts w:ascii="黑体" w:hAnsi="黑体" w:eastAsia="黑体"/>
          <w:sz w:val="24"/>
        </w:rPr>
      </w:pPr>
      <w:r>
        <w:rPr>
          <w:rFonts w:ascii="黑体" w:hAnsi="黑体" w:eastAsia="黑体"/>
          <w:sz w:val="24"/>
        </w:rPr>
        <w:t>2、若被保险人同时符合本条第二款中的“高度残疾保险金”与第四款中的“航空</w:t>
      </w:r>
      <w:r>
        <w:rPr>
          <w:rFonts w:ascii="黑体" w:hAnsi="黑体" w:eastAsia="黑体"/>
          <w:spacing w:val="-4"/>
          <w:sz w:val="24"/>
        </w:rPr>
        <w:t>意外高度残疾保险金”的，我们仅承担其中一项保险责任，受益人有权选择其中一项保</w:t>
      </w:r>
      <w:r>
        <w:rPr>
          <w:rFonts w:ascii="黑体" w:hAnsi="黑体" w:eastAsia="黑体"/>
          <w:spacing w:val="-2"/>
          <w:sz w:val="24"/>
        </w:rPr>
        <w:t>险责任进行理赔申请。</w:t>
      </w:r>
    </w:p>
    <w:p>
      <w:pPr>
        <w:spacing w:before="1" w:line="276" w:lineRule="auto"/>
        <w:ind w:left="430" w:right="787" w:firstLine="479"/>
        <w:jc w:val="both"/>
        <w:rPr>
          <w:rFonts w:ascii="黑体" w:hAnsi="黑体" w:eastAsia="黑体"/>
          <w:sz w:val="24"/>
        </w:rPr>
      </w:pPr>
      <w:r>
        <w:rPr>
          <w:rFonts w:ascii="黑体" w:hAnsi="黑体" w:eastAsia="黑体"/>
          <w:sz w:val="24"/>
        </w:rPr>
        <w:t>3</w:t>
      </w:r>
      <w:r>
        <w:rPr>
          <w:rFonts w:ascii="黑体" w:hAnsi="黑体" w:eastAsia="黑体"/>
          <w:spacing w:val="-21"/>
          <w:sz w:val="24"/>
        </w:rPr>
        <w:t>、我们仅承担本合同中的“身故保险金”、“高度残疾保险金”、“航空意外身故保</w:t>
      </w:r>
      <w:r>
        <w:rPr>
          <w:rFonts w:ascii="黑体" w:hAnsi="黑体" w:eastAsia="黑体"/>
          <w:spacing w:val="-20"/>
          <w:sz w:val="24"/>
        </w:rPr>
        <w:t>险金”、“航空意外高度残疾保险金”中的其中一项保险责任，我们给付其中任何一项保</w:t>
      </w:r>
      <w:r>
        <w:rPr>
          <w:rFonts w:ascii="黑体" w:hAnsi="黑体" w:eastAsia="黑体"/>
          <w:spacing w:val="-2"/>
          <w:sz w:val="24"/>
        </w:rPr>
        <w:t>险金之后，本合同终止。</w:t>
      </w:r>
    </w:p>
    <w:p>
      <w:pPr>
        <w:spacing w:before="4" w:line="280" w:lineRule="auto"/>
        <w:ind w:left="430" w:right="802" w:firstLine="480"/>
        <w:jc w:val="left"/>
        <w:rPr>
          <w:rFonts w:ascii="黑体" w:hAnsi="黑体" w:eastAsia="黑体"/>
          <w:sz w:val="24"/>
        </w:rPr>
      </w:pPr>
      <w:r>
        <w:rPr>
          <w:rFonts w:ascii="黑体" w:hAnsi="黑体" w:eastAsia="黑体"/>
          <w:sz w:val="24"/>
        </w:rPr>
        <w:t>4、若被保险人同时符合一项以上的高度残疾情形时，我们仅给付一次“高度残疾</w:t>
      </w:r>
      <w:r>
        <w:rPr>
          <w:rFonts w:ascii="黑体" w:hAnsi="黑体" w:eastAsia="黑体"/>
          <w:spacing w:val="-9"/>
          <w:sz w:val="24"/>
        </w:rPr>
        <w:t>保险金”或“航空意外高度残疾保险金”，本合同终止。</w:t>
      </w:r>
    </w:p>
    <w:p>
      <w:pPr>
        <w:spacing w:before="0" w:line="280" w:lineRule="auto"/>
        <w:ind w:left="430" w:right="787" w:firstLine="480"/>
        <w:jc w:val="both"/>
        <w:rPr>
          <w:rFonts w:ascii="黑体" w:eastAsia="黑体"/>
          <w:sz w:val="24"/>
        </w:rPr>
      </w:pPr>
      <w:r>
        <w:rPr>
          <w:rFonts w:ascii="黑体" w:eastAsia="黑体"/>
          <w:sz w:val="24"/>
        </w:rPr>
        <w:t>5、若本合同的合同基本保险金额发生变更，本合同的合同基本保险金额以变更后</w:t>
      </w:r>
      <w:r>
        <w:rPr>
          <w:rFonts w:ascii="黑体" w:eastAsia="黑体"/>
          <w:spacing w:val="-4"/>
          <w:sz w:val="24"/>
        </w:rPr>
        <w:t>的合同基本保险金额为准，各期保险费、年度基本保险金额和现金价值按照变更后的合同基本保险金额计算。我们将按照变更后的保险费、年度基本保险金额和现金价值承担</w:t>
      </w:r>
      <w:r>
        <w:rPr>
          <w:rFonts w:ascii="黑体" w:eastAsia="黑体"/>
          <w:spacing w:val="-2"/>
          <w:sz w:val="24"/>
        </w:rPr>
        <w:t>相应的保险责任。</w:t>
      </w:r>
    </w:p>
    <w:p>
      <w:pPr>
        <w:pStyle w:val="3"/>
        <w:spacing w:before="136"/>
        <w:jc w:val="both"/>
      </w:pPr>
      <w:bookmarkStart w:id="12" w:name="_bookmark12"/>
      <w:bookmarkEnd w:id="12"/>
      <w:r>
        <w:t>第十一条</w:t>
      </w:r>
      <w:r>
        <w:rPr>
          <w:spacing w:val="-2"/>
        </w:rPr>
        <w:t xml:space="preserve"> 责</w:t>
      </w:r>
      <w:r>
        <w:rPr>
          <w:spacing w:val="14"/>
        </w:rPr>
        <w:t>任免</w:t>
      </w:r>
      <w:r>
        <w:rPr>
          <w:spacing w:val="4"/>
        </w:rPr>
        <w:t>除</w:t>
      </w:r>
    </w:p>
    <w:p>
      <w:pPr>
        <w:spacing w:before="76" w:line="280" w:lineRule="auto"/>
        <w:ind w:left="430" w:right="789" w:firstLine="420"/>
        <w:jc w:val="both"/>
        <w:rPr>
          <w:rFonts w:ascii="黑体" w:hAnsi="黑体" w:eastAsia="黑体"/>
          <w:sz w:val="24"/>
        </w:rPr>
      </w:pPr>
      <w:r>
        <w:rPr>
          <w:rFonts w:ascii="黑体" w:hAnsi="黑体" w:eastAsia="黑体"/>
          <w:spacing w:val="-2"/>
          <w:sz w:val="24"/>
        </w:rPr>
        <w:t>本合同生效后，因下列情形导致被保险人身故或本合同所定义的高度残疾的，我们</w:t>
      </w:r>
      <w:r>
        <w:rPr>
          <w:rFonts w:ascii="黑体" w:hAnsi="黑体" w:eastAsia="黑体"/>
          <w:spacing w:val="-1"/>
          <w:sz w:val="24"/>
        </w:rPr>
        <w:t>不承担给付“身故保险金”、“高度残疾保险金”、“航空意外身故保险金” 或“航</w:t>
      </w:r>
      <w:r>
        <w:rPr>
          <w:rFonts w:ascii="黑体" w:hAnsi="黑体" w:eastAsia="黑体"/>
          <w:spacing w:val="-2"/>
          <w:sz w:val="24"/>
        </w:rPr>
        <w:t>空意外高度残疾保险金”的责任：</w:t>
      </w:r>
    </w:p>
    <w:p>
      <w:pPr>
        <w:pStyle w:val="11"/>
        <w:numPr>
          <w:ilvl w:val="0"/>
          <w:numId w:val="1"/>
        </w:numPr>
        <w:tabs>
          <w:tab w:val="left" w:pos="1165"/>
        </w:tabs>
        <w:spacing w:before="1" w:after="0" w:line="240" w:lineRule="auto"/>
        <w:ind w:left="1164" w:right="0" w:hanging="315"/>
        <w:jc w:val="left"/>
        <w:rPr>
          <w:rFonts w:ascii="黑体" w:eastAsia="黑体"/>
          <w:sz w:val="24"/>
        </w:rPr>
      </w:pPr>
      <w:r>
        <w:rPr>
          <w:rFonts w:ascii="黑体" w:eastAsia="黑体"/>
          <w:spacing w:val="-1"/>
          <w:sz w:val="24"/>
        </w:rPr>
        <w:t>您对被保险人的故意杀害、故意伤害；</w:t>
      </w:r>
    </w:p>
    <w:p>
      <w:pPr>
        <w:pStyle w:val="11"/>
        <w:numPr>
          <w:ilvl w:val="0"/>
          <w:numId w:val="1"/>
        </w:numPr>
        <w:tabs>
          <w:tab w:val="left" w:pos="1165"/>
        </w:tabs>
        <w:spacing w:before="37" w:after="0" w:line="240" w:lineRule="auto"/>
        <w:ind w:left="1164" w:right="0" w:hanging="315"/>
        <w:jc w:val="left"/>
        <w:rPr>
          <w:rFonts w:ascii="黑体" w:eastAsia="黑体"/>
          <w:sz w:val="24"/>
        </w:rPr>
      </w:pPr>
      <w:r>
        <w:rPr>
          <w:rFonts w:ascii="黑体" w:eastAsia="黑体"/>
          <w:spacing w:val="-1"/>
          <w:sz w:val="24"/>
        </w:rPr>
        <w:t>被保险人故意犯罪或者抗拒依法采取的刑事强制措施；</w:t>
      </w:r>
    </w:p>
    <w:p>
      <w:pPr>
        <w:pStyle w:val="11"/>
        <w:numPr>
          <w:ilvl w:val="0"/>
          <w:numId w:val="1"/>
        </w:numPr>
        <w:tabs>
          <w:tab w:val="left" w:pos="1165"/>
        </w:tabs>
        <w:spacing w:before="53" w:after="0" w:line="280" w:lineRule="auto"/>
        <w:ind w:left="850" w:right="788" w:firstLine="0"/>
        <w:jc w:val="left"/>
        <w:rPr>
          <w:rFonts w:ascii="黑体" w:eastAsia="黑体"/>
          <w:sz w:val="24"/>
        </w:rPr>
      </w:pPr>
      <w:r>
        <w:rPr>
          <w:rFonts w:ascii="黑体" w:eastAsia="黑体"/>
          <w:spacing w:val="-4"/>
          <w:sz w:val="24"/>
        </w:rPr>
        <w:t xml:space="preserve">被保险人自本合同成立或者合同效力恢复之日起 </w:t>
      </w:r>
      <w:r>
        <w:rPr>
          <w:rFonts w:ascii="黑体" w:eastAsia="黑体"/>
          <w:spacing w:val="-2"/>
          <w:sz w:val="24"/>
        </w:rPr>
        <w:t>2</w:t>
      </w:r>
      <w:r>
        <w:rPr>
          <w:rFonts w:ascii="黑体" w:eastAsia="黑体"/>
          <w:spacing w:val="-16"/>
          <w:sz w:val="24"/>
        </w:rPr>
        <w:t xml:space="preserve"> 年内自杀，但被保险人自杀时</w:t>
      </w:r>
      <w:r>
        <w:rPr>
          <w:rFonts w:ascii="黑体" w:eastAsia="黑体"/>
          <w:spacing w:val="-2"/>
          <w:sz w:val="24"/>
        </w:rPr>
        <w:t>为无民事行为能力人的除外；</w:t>
      </w:r>
    </w:p>
    <w:p>
      <w:pPr>
        <w:pStyle w:val="11"/>
        <w:numPr>
          <w:ilvl w:val="0"/>
          <w:numId w:val="1"/>
        </w:numPr>
        <w:tabs>
          <w:tab w:val="left" w:pos="1165"/>
        </w:tabs>
        <w:spacing w:before="0" w:after="0" w:line="240" w:lineRule="auto"/>
        <w:ind w:left="1165" w:right="0" w:hanging="315"/>
        <w:jc w:val="left"/>
        <w:rPr>
          <w:rFonts w:ascii="黑体" w:eastAsia="黑体"/>
          <w:sz w:val="24"/>
        </w:rPr>
      </w:pPr>
      <w:r>
        <w:rPr>
          <w:rFonts w:ascii="黑体" w:eastAsia="黑体"/>
          <w:w w:val="95"/>
          <w:sz w:val="24"/>
        </w:rPr>
        <w:t>被保险人服用、吸食或注射</w:t>
      </w:r>
      <w:r>
        <w:rPr>
          <w:rFonts w:hint="eastAsia" w:ascii="黑体" w:eastAsia="黑体"/>
          <w:b/>
          <w:spacing w:val="15"/>
          <w:w w:val="95"/>
          <w:sz w:val="24"/>
        </w:rPr>
        <w:t>毒品</w:t>
      </w:r>
      <w:r>
        <w:rPr>
          <w:rFonts w:ascii="黑体" w:eastAsia="黑体"/>
          <w:w w:val="95"/>
          <w:sz w:val="24"/>
        </w:rPr>
        <w:t>（见释义</w:t>
      </w:r>
      <w:r>
        <w:rPr>
          <w:rFonts w:ascii="黑体" w:eastAsia="黑体"/>
          <w:spacing w:val="15"/>
          <w:sz w:val="24"/>
        </w:rPr>
        <w:t xml:space="preserve">  </w:t>
      </w:r>
      <w:r>
        <w:rPr>
          <w:rFonts w:ascii="黑体" w:eastAsia="黑体"/>
          <w:spacing w:val="-4"/>
          <w:w w:val="95"/>
          <w:sz w:val="24"/>
        </w:rPr>
        <w:t>11）；</w:t>
      </w:r>
    </w:p>
    <w:p>
      <w:pPr>
        <w:pStyle w:val="11"/>
        <w:numPr>
          <w:ilvl w:val="0"/>
          <w:numId w:val="1"/>
        </w:numPr>
        <w:tabs>
          <w:tab w:val="left" w:pos="1165"/>
        </w:tabs>
        <w:spacing w:before="53" w:after="0" w:line="280" w:lineRule="auto"/>
        <w:ind w:left="850" w:right="774" w:firstLine="0"/>
        <w:jc w:val="left"/>
        <w:rPr>
          <w:rFonts w:ascii="黑体" w:eastAsia="黑体"/>
          <w:sz w:val="24"/>
        </w:rPr>
      </w:pPr>
      <w:r>
        <w:rPr>
          <w:rFonts w:ascii="黑体" w:eastAsia="黑体"/>
          <w:sz w:val="24"/>
        </w:rPr>
        <w:t>被保险人</w:t>
      </w:r>
      <w:r>
        <w:rPr>
          <w:rFonts w:hint="eastAsia" w:ascii="黑体" w:eastAsia="黑体"/>
          <w:b/>
          <w:sz w:val="24"/>
        </w:rPr>
        <w:t>酒后驾</w:t>
      </w:r>
      <w:r>
        <w:rPr>
          <w:rFonts w:hint="eastAsia" w:ascii="黑体" w:eastAsia="黑体"/>
          <w:b/>
          <w:spacing w:val="3"/>
          <w:sz w:val="24"/>
        </w:rPr>
        <w:t>驶</w:t>
      </w:r>
      <w:r>
        <w:rPr>
          <w:rFonts w:ascii="黑体" w:eastAsia="黑体"/>
          <w:sz w:val="24"/>
        </w:rPr>
        <w:t>（</w:t>
      </w:r>
      <w:r>
        <w:rPr>
          <w:rFonts w:ascii="黑体" w:eastAsia="黑体"/>
          <w:spacing w:val="-15"/>
          <w:sz w:val="24"/>
        </w:rPr>
        <w:t xml:space="preserve">见释义 </w:t>
      </w:r>
      <w:r>
        <w:rPr>
          <w:rFonts w:ascii="黑体" w:eastAsia="黑体"/>
          <w:sz w:val="24"/>
        </w:rPr>
        <w:t>12）、</w:t>
      </w:r>
      <w:r>
        <w:rPr>
          <w:rFonts w:hint="eastAsia" w:ascii="黑体" w:eastAsia="黑体"/>
          <w:b/>
          <w:sz w:val="24"/>
        </w:rPr>
        <w:t>无合法有效驾驶证驾</w:t>
      </w:r>
      <w:r>
        <w:rPr>
          <w:rFonts w:hint="eastAsia" w:ascii="黑体" w:eastAsia="黑体"/>
          <w:b/>
          <w:spacing w:val="3"/>
          <w:sz w:val="24"/>
        </w:rPr>
        <w:t>驶</w:t>
      </w:r>
      <w:r>
        <w:rPr>
          <w:rFonts w:ascii="黑体" w:eastAsia="黑体"/>
          <w:sz w:val="24"/>
        </w:rPr>
        <w:t>（</w:t>
      </w:r>
      <w:r>
        <w:rPr>
          <w:rFonts w:ascii="黑体" w:eastAsia="黑体"/>
          <w:spacing w:val="-15"/>
          <w:sz w:val="24"/>
        </w:rPr>
        <w:t xml:space="preserve">见释义 </w:t>
      </w:r>
      <w:r>
        <w:rPr>
          <w:rFonts w:ascii="黑体" w:eastAsia="黑体"/>
          <w:sz w:val="24"/>
        </w:rPr>
        <w:t>13）或驾驶</w:t>
      </w:r>
      <w:r>
        <w:rPr>
          <w:rFonts w:hint="eastAsia" w:ascii="黑体" w:eastAsia="黑体"/>
          <w:b/>
          <w:spacing w:val="15"/>
          <w:sz w:val="24"/>
        </w:rPr>
        <w:t>无有效</w:t>
      </w:r>
      <w:r>
        <w:rPr>
          <w:rFonts w:hint="eastAsia" w:ascii="黑体" w:eastAsia="黑体"/>
          <w:b/>
          <w:sz w:val="24"/>
        </w:rPr>
        <w:t>行驶证</w:t>
      </w:r>
      <w:r>
        <w:rPr>
          <w:rFonts w:ascii="黑体" w:eastAsia="黑体"/>
          <w:sz w:val="24"/>
        </w:rPr>
        <w:t>（</w:t>
      </w:r>
      <w:r>
        <w:rPr>
          <w:rFonts w:ascii="黑体" w:eastAsia="黑体"/>
          <w:spacing w:val="-6"/>
          <w:sz w:val="24"/>
        </w:rPr>
        <w:t xml:space="preserve">见释义 </w:t>
      </w:r>
      <w:r>
        <w:rPr>
          <w:rFonts w:ascii="黑体" w:eastAsia="黑体"/>
          <w:sz w:val="24"/>
        </w:rPr>
        <w:t>14）的</w:t>
      </w:r>
      <w:r>
        <w:rPr>
          <w:rFonts w:hint="eastAsia" w:ascii="黑体" w:eastAsia="黑体"/>
          <w:b/>
          <w:spacing w:val="15"/>
          <w:sz w:val="24"/>
        </w:rPr>
        <w:t>机</w:t>
      </w:r>
      <w:r>
        <w:rPr>
          <w:rFonts w:hint="eastAsia" w:ascii="黑体" w:eastAsia="黑体"/>
          <w:b/>
          <w:sz w:val="24"/>
        </w:rPr>
        <w:t>动车</w:t>
      </w:r>
      <w:r>
        <w:rPr>
          <w:rFonts w:ascii="黑体" w:eastAsia="黑体"/>
          <w:sz w:val="24"/>
        </w:rPr>
        <w:t>（</w:t>
      </w:r>
      <w:r>
        <w:rPr>
          <w:rFonts w:ascii="黑体" w:eastAsia="黑体"/>
          <w:spacing w:val="-6"/>
          <w:sz w:val="24"/>
        </w:rPr>
        <w:t xml:space="preserve">见释义 </w:t>
      </w:r>
      <w:r>
        <w:rPr>
          <w:rFonts w:ascii="黑体" w:eastAsia="黑体"/>
          <w:sz w:val="24"/>
        </w:rPr>
        <w:t>15）；</w:t>
      </w:r>
    </w:p>
    <w:p>
      <w:pPr>
        <w:pStyle w:val="11"/>
        <w:numPr>
          <w:ilvl w:val="0"/>
          <w:numId w:val="1"/>
        </w:numPr>
        <w:tabs>
          <w:tab w:val="left" w:pos="1165"/>
        </w:tabs>
        <w:spacing w:before="0" w:after="0" w:line="240" w:lineRule="auto"/>
        <w:ind w:left="1164" w:right="0" w:hanging="315"/>
        <w:jc w:val="left"/>
        <w:rPr>
          <w:rFonts w:ascii="黑体" w:eastAsia="黑体"/>
          <w:sz w:val="24"/>
        </w:rPr>
      </w:pPr>
      <w:r>
        <w:rPr>
          <w:rFonts w:ascii="黑体" w:eastAsia="黑体"/>
          <w:spacing w:val="-1"/>
          <w:sz w:val="24"/>
        </w:rPr>
        <w:t>战争、军事冲突、暴乱或武装叛乱；</w:t>
      </w:r>
    </w:p>
    <w:p>
      <w:pPr>
        <w:pStyle w:val="11"/>
        <w:numPr>
          <w:ilvl w:val="0"/>
          <w:numId w:val="1"/>
        </w:numPr>
        <w:tabs>
          <w:tab w:val="left" w:pos="1165"/>
        </w:tabs>
        <w:spacing w:before="53" w:after="0" w:line="240" w:lineRule="auto"/>
        <w:ind w:left="1164" w:right="0" w:hanging="315"/>
        <w:jc w:val="left"/>
        <w:rPr>
          <w:rFonts w:ascii="黑体" w:eastAsia="黑体"/>
          <w:sz w:val="24"/>
        </w:rPr>
      </w:pPr>
      <w:r>
        <w:rPr>
          <w:rFonts w:ascii="黑体" w:eastAsia="黑体"/>
          <w:spacing w:val="-1"/>
          <w:sz w:val="24"/>
        </w:rPr>
        <w:t>核爆炸、核辐射或核污染。</w:t>
      </w:r>
    </w:p>
    <w:p>
      <w:pPr>
        <w:spacing w:before="52" w:line="280" w:lineRule="auto"/>
        <w:ind w:left="429" w:right="773" w:firstLine="420"/>
        <w:jc w:val="both"/>
        <w:rPr>
          <w:rFonts w:ascii="黑体" w:eastAsia="黑体"/>
          <w:sz w:val="24"/>
        </w:rPr>
      </w:pPr>
      <w:r>
        <w:rPr>
          <w:rFonts w:ascii="黑体" w:eastAsia="黑体"/>
          <w:w w:val="95"/>
          <w:sz w:val="24"/>
        </w:rPr>
        <w:t>发生上述第</w:t>
      </w:r>
      <w:r>
        <w:rPr>
          <w:rFonts w:ascii="黑体" w:eastAsia="黑体"/>
          <w:spacing w:val="40"/>
          <w:sz w:val="24"/>
        </w:rPr>
        <w:t xml:space="preserve"> </w:t>
      </w:r>
      <w:r>
        <w:rPr>
          <w:rFonts w:ascii="黑体" w:eastAsia="黑体"/>
          <w:w w:val="95"/>
          <w:sz w:val="24"/>
        </w:rPr>
        <w:t>1</w:t>
      </w:r>
      <w:r>
        <w:rPr>
          <w:rFonts w:ascii="黑体" w:eastAsia="黑体"/>
          <w:spacing w:val="40"/>
          <w:sz w:val="24"/>
        </w:rPr>
        <w:t xml:space="preserve"> </w:t>
      </w:r>
      <w:r>
        <w:rPr>
          <w:rFonts w:ascii="黑体" w:eastAsia="黑体"/>
          <w:w w:val="95"/>
          <w:sz w:val="24"/>
        </w:rPr>
        <w:t>项情形导致被保险人身故或高度残疾的，本合同终止。若您已交足</w:t>
      </w:r>
      <w:r>
        <w:rPr>
          <w:rFonts w:ascii="黑体" w:eastAsia="黑体"/>
          <w:spacing w:val="40"/>
          <w:sz w:val="24"/>
        </w:rPr>
        <w:t xml:space="preserve"> </w:t>
      </w:r>
      <w:r>
        <w:rPr>
          <w:rFonts w:ascii="黑体" w:eastAsia="黑体"/>
          <w:w w:val="95"/>
          <w:sz w:val="24"/>
        </w:rPr>
        <w:t>2</w:t>
      </w:r>
      <w:r>
        <w:rPr>
          <w:rFonts w:ascii="黑体" w:eastAsia="黑体"/>
          <w:spacing w:val="-4"/>
          <w:sz w:val="24"/>
        </w:rPr>
        <w:t>年以上保险费的，被保险人身故的，我们向被保险人的继承人退还本合同终止时的现金</w:t>
      </w:r>
      <w:r>
        <w:rPr>
          <w:rFonts w:ascii="黑体" w:eastAsia="黑体"/>
          <w:spacing w:val="-2"/>
          <w:sz w:val="24"/>
        </w:rPr>
        <w:t>价值；被保险人高度残疾的，我们向被保险人退还本合同终止时的现金价值。</w:t>
      </w:r>
    </w:p>
    <w:p>
      <w:pPr>
        <w:spacing w:before="1"/>
        <w:ind w:left="849" w:right="0" w:firstLine="0"/>
        <w:jc w:val="both"/>
        <w:rPr>
          <w:rFonts w:ascii="黑体" w:eastAsia="黑体"/>
          <w:sz w:val="24"/>
        </w:rPr>
      </w:pPr>
      <w:r>
        <w:rPr>
          <w:rFonts w:ascii="黑体" w:eastAsia="黑体"/>
          <w:spacing w:val="-10"/>
          <w:sz w:val="24"/>
        </w:rPr>
        <w:t xml:space="preserve">发生上述第 </w:t>
      </w:r>
      <w:r>
        <w:rPr>
          <w:rFonts w:ascii="黑体" w:eastAsia="黑体"/>
          <w:spacing w:val="-2"/>
          <w:sz w:val="24"/>
        </w:rPr>
        <w:t>2</w:t>
      </w:r>
      <w:r>
        <w:rPr>
          <w:rFonts w:ascii="黑体" w:eastAsia="黑体"/>
          <w:spacing w:val="-22"/>
          <w:sz w:val="24"/>
        </w:rPr>
        <w:t xml:space="preserve"> 项至第 </w:t>
      </w:r>
      <w:r>
        <w:rPr>
          <w:rFonts w:ascii="黑体" w:eastAsia="黑体"/>
          <w:spacing w:val="-2"/>
          <w:sz w:val="24"/>
        </w:rPr>
        <w:t>7</w:t>
      </w:r>
      <w:r>
        <w:rPr>
          <w:rFonts w:ascii="黑体" w:eastAsia="黑体"/>
          <w:spacing w:val="-10"/>
          <w:sz w:val="24"/>
        </w:rPr>
        <w:t xml:space="preserve"> 项情形导致被保险人身故或高度残疾的，本合同终止。我们</w:t>
      </w:r>
    </w:p>
    <w:p>
      <w:pPr>
        <w:spacing w:before="38"/>
        <w:ind w:left="429" w:right="0" w:firstLine="0"/>
        <w:jc w:val="both"/>
        <w:rPr>
          <w:rFonts w:ascii="黑体" w:eastAsia="黑体"/>
          <w:spacing w:val="-9"/>
          <w:sz w:val="24"/>
        </w:rPr>
      </w:pPr>
      <w:r>
        <w:rPr>
          <w:rFonts w:ascii="黑体" w:eastAsia="黑体"/>
          <w:spacing w:val="-5"/>
          <w:sz w:val="24"/>
        </w:rPr>
        <w:t xml:space="preserve">将于收到下列证明材料后 </w:t>
      </w:r>
      <w:r>
        <w:rPr>
          <w:rFonts w:ascii="黑体" w:eastAsia="黑体"/>
          <w:sz w:val="24"/>
        </w:rPr>
        <w:t>30</w:t>
      </w:r>
      <w:r>
        <w:rPr>
          <w:rFonts w:ascii="黑体" w:eastAsia="黑体"/>
          <w:spacing w:val="-9"/>
          <w:sz w:val="24"/>
        </w:rPr>
        <w:t xml:space="preserve"> 日内向您退还本合同终止时的现金价值。</w:t>
      </w:r>
    </w:p>
    <w:p>
      <w:pPr>
        <w:pStyle w:val="11"/>
        <w:numPr>
          <w:ilvl w:val="0"/>
          <w:numId w:val="2"/>
        </w:numPr>
        <w:tabs>
          <w:tab w:val="left" w:pos="1091"/>
        </w:tabs>
        <w:spacing w:before="55" w:after="0" w:line="240" w:lineRule="auto"/>
        <w:ind w:left="1091" w:right="0" w:hanging="241"/>
        <w:jc w:val="left"/>
        <w:rPr>
          <w:rFonts w:ascii="黑体" w:eastAsia="黑体"/>
          <w:sz w:val="24"/>
        </w:rPr>
      </w:pPr>
      <w:r>
        <w:rPr>
          <w:rFonts w:ascii="黑体" w:eastAsia="黑体"/>
          <w:spacing w:val="-3"/>
          <w:sz w:val="24"/>
        </w:rPr>
        <w:t>本合同；</w:t>
      </w:r>
    </w:p>
    <w:p>
      <w:pPr>
        <w:pStyle w:val="11"/>
        <w:numPr>
          <w:ilvl w:val="0"/>
          <w:numId w:val="2"/>
        </w:numPr>
        <w:tabs>
          <w:tab w:val="left" w:pos="1091"/>
        </w:tabs>
        <w:spacing w:before="52" w:after="0" w:line="240" w:lineRule="auto"/>
        <w:ind w:left="1091" w:right="0" w:hanging="241"/>
        <w:jc w:val="left"/>
        <w:rPr>
          <w:rFonts w:ascii="黑体" w:eastAsia="黑体"/>
          <w:sz w:val="24"/>
        </w:rPr>
      </w:pPr>
      <w:r>
        <w:rPr>
          <w:rFonts w:ascii="黑体" w:eastAsia="黑体"/>
          <w:w w:val="95"/>
          <w:sz w:val="24"/>
        </w:rPr>
        <w:t>您的</w:t>
      </w:r>
      <w:r>
        <w:rPr>
          <w:rFonts w:hint="eastAsia" w:ascii="黑体" w:eastAsia="黑体"/>
          <w:b/>
          <w:spacing w:val="15"/>
          <w:w w:val="95"/>
          <w:sz w:val="24"/>
        </w:rPr>
        <w:t>有效身</w:t>
      </w:r>
      <w:r>
        <w:rPr>
          <w:rFonts w:hint="eastAsia" w:ascii="黑体" w:eastAsia="黑体"/>
          <w:b/>
          <w:w w:val="95"/>
          <w:sz w:val="24"/>
        </w:rPr>
        <w:t>份证件</w:t>
      </w:r>
      <w:r>
        <w:rPr>
          <w:rFonts w:ascii="黑体" w:eastAsia="黑体"/>
          <w:w w:val="95"/>
          <w:sz w:val="24"/>
        </w:rPr>
        <w:t>（见释义</w:t>
      </w:r>
      <w:r>
        <w:rPr>
          <w:rFonts w:ascii="黑体" w:eastAsia="黑体"/>
          <w:spacing w:val="33"/>
          <w:w w:val="150"/>
          <w:sz w:val="24"/>
        </w:rPr>
        <w:t xml:space="preserve"> </w:t>
      </w:r>
      <w:r>
        <w:rPr>
          <w:rFonts w:ascii="黑体" w:eastAsia="黑体"/>
          <w:w w:val="95"/>
          <w:sz w:val="24"/>
        </w:rPr>
        <w:t>16）</w:t>
      </w:r>
      <w:r>
        <w:rPr>
          <w:rFonts w:ascii="黑体" w:eastAsia="黑体"/>
          <w:spacing w:val="-10"/>
          <w:w w:val="95"/>
          <w:sz w:val="24"/>
        </w:rPr>
        <w:t>。</w:t>
      </w:r>
    </w:p>
    <w:p>
      <w:pPr>
        <w:pStyle w:val="4"/>
        <w:spacing w:before="11"/>
        <w:rPr>
          <w:rFonts w:ascii="黑体"/>
          <w:sz w:val="20"/>
        </w:rPr>
      </w:pPr>
    </w:p>
    <w:p>
      <w:pPr>
        <w:pStyle w:val="2"/>
      </w:pPr>
      <w:bookmarkStart w:id="13" w:name="_bookmark13"/>
      <w:bookmarkEnd w:id="13"/>
      <w:r>
        <w:t>第三部分</w:t>
      </w:r>
      <w:r>
        <w:rPr>
          <w:spacing w:val="13"/>
        </w:rPr>
        <w:t xml:space="preserve"> 如</w:t>
      </w:r>
      <w:r>
        <w:rPr>
          <w:spacing w:val="15"/>
        </w:rPr>
        <w:t>何申</w:t>
      </w:r>
      <w:r>
        <w:rPr>
          <w:spacing w:val="14"/>
        </w:rPr>
        <w:t>请领取</w:t>
      </w:r>
      <w:r>
        <w:rPr>
          <w:spacing w:val="15"/>
        </w:rPr>
        <w:t>保险</w:t>
      </w:r>
      <w:r>
        <w:rPr>
          <w:spacing w:val="5"/>
        </w:rPr>
        <w:t>金</w:t>
      </w:r>
    </w:p>
    <w:p>
      <w:pPr>
        <w:pStyle w:val="4"/>
        <w:spacing w:before="4"/>
        <w:rPr>
          <w:b/>
          <w:sz w:val="24"/>
        </w:rPr>
      </w:pPr>
    </w:p>
    <w:p>
      <w:pPr>
        <w:pStyle w:val="3"/>
        <w:jc w:val="both"/>
      </w:pPr>
      <w:bookmarkStart w:id="14" w:name="_bookmark14"/>
      <w:bookmarkEnd w:id="14"/>
      <w:r>
        <w:t>第十二条</w:t>
      </w:r>
      <w:r>
        <w:rPr>
          <w:spacing w:val="-4"/>
        </w:rPr>
        <w:t xml:space="preserve"> 保</w:t>
      </w:r>
      <w:r>
        <w:rPr>
          <w:spacing w:val="14"/>
        </w:rPr>
        <w:t>险事</w:t>
      </w:r>
      <w:r>
        <w:t>故通</w:t>
      </w:r>
      <w:r>
        <w:rPr>
          <w:spacing w:val="-10"/>
        </w:rPr>
        <w:t>知</w:t>
      </w:r>
    </w:p>
    <w:p>
      <w:pPr>
        <w:spacing w:before="46" w:line="276" w:lineRule="auto"/>
        <w:ind w:left="429" w:right="819" w:firstLine="420"/>
        <w:jc w:val="both"/>
        <w:rPr>
          <w:sz w:val="21"/>
        </w:rPr>
      </w:pPr>
      <w:r>
        <w:rPr>
          <w:spacing w:val="-3"/>
          <w:sz w:val="21"/>
        </w:rPr>
        <w:t xml:space="preserve">您、被保险人或受益人应于知道保险事故发生之日起 </w:t>
      </w:r>
      <w:r>
        <w:rPr>
          <w:spacing w:val="-2"/>
          <w:sz w:val="21"/>
        </w:rPr>
        <w:t>10</w:t>
      </w:r>
      <w:r>
        <w:rPr>
          <w:spacing w:val="-5"/>
          <w:sz w:val="21"/>
        </w:rPr>
        <w:t xml:space="preserve"> 日内通知我们，</w:t>
      </w:r>
      <w:r>
        <w:rPr>
          <w:rFonts w:ascii="黑体" w:eastAsia="黑体"/>
          <w:spacing w:val="-2"/>
          <w:sz w:val="24"/>
        </w:rPr>
        <w:t>如果您、被保险人</w:t>
      </w:r>
      <w:r>
        <w:rPr>
          <w:rFonts w:ascii="黑体" w:eastAsia="黑体"/>
          <w:spacing w:val="-4"/>
          <w:sz w:val="24"/>
        </w:rPr>
        <w:t>或受益人故意或者因重大过失未及时通知，致使保险事故的性质、原因、损失程度等难</w:t>
      </w:r>
      <w:r>
        <w:rPr>
          <w:rFonts w:ascii="黑体" w:eastAsia="黑体"/>
          <w:spacing w:val="-2"/>
          <w:sz w:val="24"/>
        </w:rPr>
        <w:t>以确定的，我们对无法确定的部分，不承担给付保险金的责任，</w:t>
      </w:r>
      <w:r>
        <w:rPr>
          <w:spacing w:val="-2"/>
          <w:sz w:val="21"/>
        </w:rPr>
        <w:t>但我们通过其他途径已经</w:t>
      </w:r>
      <w:r>
        <w:rPr>
          <w:sz w:val="21"/>
        </w:rPr>
        <w:t>及时知道或者应当及时知道保险事故发生,或者虽未及时通知但不影响我们确定保险事故的性质、</w:t>
      </w:r>
      <w:r>
        <w:rPr>
          <w:spacing w:val="-2"/>
          <w:sz w:val="21"/>
        </w:rPr>
        <w:t>原因、损失程度的除外。</w:t>
      </w:r>
    </w:p>
    <w:p>
      <w:pPr>
        <w:pStyle w:val="4"/>
        <w:spacing w:before="1"/>
        <w:rPr>
          <w:sz w:val="14"/>
        </w:rPr>
      </w:pPr>
    </w:p>
    <w:p>
      <w:pPr>
        <w:pStyle w:val="3"/>
      </w:pPr>
      <w:bookmarkStart w:id="15" w:name="_bookmark15"/>
      <w:bookmarkEnd w:id="15"/>
      <w:r>
        <w:t>第十三条</w:t>
      </w:r>
      <w:r>
        <w:rPr>
          <w:spacing w:val="-3"/>
        </w:rPr>
        <w:t xml:space="preserve"> 保</w:t>
      </w:r>
      <w:r>
        <w:rPr>
          <w:spacing w:val="14"/>
        </w:rPr>
        <w:t>险金</w:t>
      </w:r>
      <w:r>
        <w:t>申</w:t>
      </w:r>
      <w:r>
        <w:rPr>
          <w:spacing w:val="-10"/>
        </w:rPr>
        <w:t>请</w:t>
      </w:r>
    </w:p>
    <w:p>
      <w:pPr>
        <w:pStyle w:val="4"/>
        <w:spacing w:before="91"/>
        <w:ind w:left="850"/>
      </w:pPr>
      <w:r>
        <w:rPr>
          <w:spacing w:val="-1"/>
        </w:rPr>
        <w:t>在申请保险金时，应依据下列方式办理：</w:t>
      </w:r>
    </w:p>
    <w:p>
      <w:pPr>
        <w:spacing w:before="91"/>
        <w:ind w:left="850" w:right="0" w:firstLine="0"/>
        <w:jc w:val="left"/>
        <w:rPr>
          <w:rFonts w:hint="eastAsia" w:ascii="黑体" w:eastAsia="黑体"/>
          <w:b/>
          <w:sz w:val="21"/>
        </w:rPr>
      </w:pPr>
      <w:r>
        <w:rPr>
          <w:rFonts w:hint="eastAsia" w:ascii="黑体" w:eastAsia="黑体"/>
          <w:b/>
          <w:w w:val="95"/>
          <w:sz w:val="21"/>
        </w:rPr>
        <w:t>一、</w:t>
      </w:r>
      <w:r>
        <w:rPr>
          <w:rFonts w:hint="eastAsia" w:ascii="黑体" w:eastAsia="黑体"/>
          <w:b/>
          <w:spacing w:val="14"/>
          <w:w w:val="95"/>
          <w:sz w:val="21"/>
        </w:rPr>
        <w:t>身故保</w:t>
      </w:r>
      <w:r>
        <w:rPr>
          <w:rFonts w:hint="eastAsia" w:ascii="黑体" w:eastAsia="黑体"/>
          <w:b/>
          <w:w w:val="95"/>
          <w:sz w:val="21"/>
        </w:rPr>
        <w:t>险金/航空</w:t>
      </w:r>
      <w:r>
        <w:rPr>
          <w:rFonts w:hint="eastAsia" w:ascii="黑体" w:eastAsia="黑体"/>
          <w:b/>
          <w:spacing w:val="15"/>
          <w:w w:val="95"/>
          <w:sz w:val="21"/>
        </w:rPr>
        <w:t>意</w:t>
      </w:r>
      <w:r>
        <w:rPr>
          <w:rFonts w:hint="eastAsia" w:ascii="黑体" w:eastAsia="黑体"/>
          <w:b/>
          <w:w w:val="95"/>
          <w:sz w:val="21"/>
        </w:rPr>
        <w:t>外身故保险金申</w:t>
      </w:r>
      <w:r>
        <w:rPr>
          <w:rFonts w:hint="eastAsia" w:ascii="黑体" w:eastAsia="黑体"/>
          <w:b/>
          <w:spacing w:val="-10"/>
          <w:w w:val="95"/>
          <w:sz w:val="21"/>
        </w:rPr>
        <w:t>请</w:t>
      </w:r>
    </w:p>
    <w:p>
      <w:pPr>
        <w:pStyle w:val="4"/>
        <w:spacing w:before="91" w:line="321" w:lineRule="auto"/>
        <w:ind w:left="430" w:right="789" w:firstLine="420"/>
      </w:pPr>
      <w:r>
        <w:rPr>
          <w:spacing w:val="-2"/>
        </w:rPr>
        <w:t>若被保险人身故，身故保险金申请人需填写保险金给付申请书，并凭下列证明材料向我们申请</w:t>
      </w:r>
      <w:r>
        <w:rPr>
          <w:spacing w:val="-4"/>
        </w:rPr>
        <w:t>理赔：</w:t>
      </w:r>
    </w:p>
    <w:p>
      <w:pPr>
        <w:pStyle w:val="11"/>
        <w:numPr>
          <w:ilvl w:val="0"/>
          <w:numId w:val="3"/>
        </w:numPr>
        <w:tabs>
          <w:tab w:val="left" w:pos="1121"/>
        </w:tabs>
        <w:spacing w:before="0" w:after="0" w:line="268" w:lineRule="exact"/>
        <w:ind w:left="1120" w:right="0" w:hanging="271"/>
        <w:jc w:val="left"/>
        <w:rPr>
          <w:sz w:val="21"/>
        </w:rPr>
      </w:pPr>
      <w:r>
        <w:rPr>
          <w:spacing w:val="-3"/>
          <w:sz w:val="21"/>
        </w:rPr>
        <w:t>本合同；</w:t>
      </w:r>
    </w:p>
    <w:p>
      <w:pPr>
        <w:pStyle w:val="11"/>
        <w:numPr>
          <w:ilvl w:val="0"/>
          <w:numId w:val="3"/>
        </w:numPr>
        <w:tabs>
          <w:tab w:val="left" w:pos="1121"/>
        </w:tabs>
        <w:spacing w:before="91" w:after="0" w:line="321" w:lineRule="auto"/>
        <w:ind w:left="1120" w:right="787" w:hanging="271"/>
        <w:jc w:val="left"/>
        <w:rPr>
          <w:sz w:val="21"/>
        </w:rPr>
      </w:pPr>
      <w:r>
        <w:rPr>
          <w:spacing w:val="-2"/>
          <w:sz w:val="21"/>
        </w:rPr>
        <w:t>身故保险金申请人的有效身份证件。当身故保险金申请人为监护人时，还须提供能够证明监护关系的证明文件；</w:t>
      </w:r>
    </w:p>
    <w:p>
      <w:pPr>
        <w:pStyle w:val="11"/>
        <w:numPr>
          <w:ilvl w:val="0"/>
          <w:numId w:val="3"/>
        </w:numPr>
        <w:tabs>
          <w:tab w:val="left" w:pos="1121"/>
        </w:tabs>
        <w:spacing w:before="0" w:after="0" w:line="307" w:lineRule="auto"/>
        <w:ind w:left="1134" w:right="787" w:hanging="285"/>
        <w:jc w:val="left"/>
        <w:rPr>
          <w:sz w:val="21"/>
        </w:rPr>
      </w:pPr>
      <w:r>
        <w:rPr>
          <w:spacing w:val="-6"/>
          <w:sz w:val="21"/>
        </w:rPr>
        <w:t>国家卫生行政部门认定的医疗机构、公安部门或其他相关机构出具的被保险人的死亡证明或</w:t>
      </w:r>
      <w:r>
        <w:rPr>
          <w:spacing w:val="-2"/>
          <w:sz w:val="21"/>
        </w:rPr>
        <w:t>人民法院出具的宣告死亡的裁判文书；</w:t>
      </w:r>
    </w:p>
    <w:p>
      <w:pPr>
        <w:pStyle w:val="11"/>
        <w:numPr>
          <w:ilvl w:val="0"/>
          <w:numId w:val="3"/>
        </w:numPr>
        <w:tabs>
          <w:tab w:val="left" w:pos="1121"/>
        </w:tabs>
        <w:spacing w:before="15" w:after="0" w:line="240" w:lineRule="auto"/>
        <w:ind w:left="1120" w:right="0" w:hanging="271"/>
        <w:jc w:val="left"/>
        <w:rPr>
          <w:sz w:val="21"/>
        </w:rPr>
      </w:pPr>
      <w:r>
        <w:rPr>
          <w:spacing w:val="-1"/>
          <w:sz w:val="21"/>
        </w:rPr>
        <w:t>所能提供的与确认保险事故的性质、原因有关的其他证明和资料。</w:t>
      </w:r>
    </w:p>
    <w:p>
      <w:pPr>
        <w:spacing w:before="91"/>
        <w:ind w:left="850" w:right="0" w:firstLine="0"/>
        <w:jc w:val="left"/>
        <w:rPr>
          <w:rFonts w:hint="eastAsia" w:ascii="黑体" w:eastAsia="黑体"/>
          <w:b/>
          <w:sz w:val="21"/>
        </w:rPr>
      </w:pPr>
      <w:r>
        <w:rPr>
          <w:rFonts w:hint="eastAsia" w:ascii="黑体" w:eastAsia="黑体"/>
          <w:b/>
          <w:w w:val="95"/>
          <w:sz w:val="21"/>
        </w:rPr>
        <w:t>二、</w:t>
      </w:r>
      <w:r>
        <w:rPr>
          <w:rFonts w:hint="eastAsia" w:ascii="黑体" w:eastAsia="黑体"/>
          <w:b/>
          <w:spacing w:val="15"/>
          <w:w w:val="95"/>
          <w:sz w:val="21"/>
        </w:rPr>
        <w:t>高度残</w:t>
      </w:r>
      <w:r>
        <w:rPr>
          <w:rFonts w:hint="eastAsia" w:ascii="黑体" w:eastAsia="黑体"/>
          <w:b/>
          <w:w w:val="95"/>
          <w:sz w:val="21"/>
        </w:rPr>
        <w:t>疾保险金</w:t>
      </w:r>
      <w:r>
        <w:rPr>
          <w:rFonts w:hint="eastAsia" w:ascii="黑体" w:eastAsia="黑体"/>
          <w:b/>
          <w:spacing w:val="7"/>
          <w:w w:val="95"/>
          <w:sz w:val="21"/>
        </w:rPr>
        <w:t>/航</w:t>
      </w:r>
      <w:r>
        <w:rPr>
          <w:rFonts w:hint="eastAsia" w:ascii="黑体" w:eastAsia="黑体"/>
          <w:b/>
          <w:w w:val="95"/>
          <w:sz w:val="21"/>
        </w:rPr>
        <w:t>空意外高度残疾保险金申</w:t>
      </w:r>
      <w:r>
        <w:rPr>
          <w:rFonts w:hint="eastAsia" w:ascii="黑体" w:eastAsia="黑体"/>
          <w:b/>
          <w:spacing w:val="-10"/>
          <w:w w:val="95"/>
          <w:sz w:val="21"/>
        </w:rPr>
        <w:t>请</w:t>
      </w:r>
    </w:p>
    <w:p>
      <w:pPr>
        <w:pStyle w:val="4"/>
        <w:spacing w:before="91" w:line="321" w:lineRule="auto"/>
        <w:ind w:left="430" w:right="789" w:firstLine="420"/>
      </w:pPr>
      <w:r>
        <w:rPr>
          <w:spacing w:val="-2"/>
        </w:rPr>
        <w:t>若被保险人高度残疾，高度残疾保险金申请人需填写保险金给付申请书，并凭下列证明材料向我们申请理赔：</w:t>
      </w:r>
    </w:p>
    <w:p>
      <w:pPr>
        <w:pStyle w:val="11"/>
        <w:numPr>
          <w:ilvl w:val="0"/>
          <w:numId w:val="4"/>
        </w:numPr>
        <w:tabs>
          <w:tab w:val="left" w:pos="1121"/>
        </w:tabs>
        <w:spacing w:before="0" w:after="0" w:line="268" w:lineRule="exact"/>
        <w:ind w:left="1120" w:right="0" w:hanging="271"/>
        <w:jc w:val="left"/>
        <w:rPr>
          <w:sz w:val="21"/>
        </w:rPr>
      </w:pPr>
      <w:r>
        <w:rPr>
          <w:spacing w:val="-3"/>
          <w:sz w:val="21"/>
        </w:rPr>
        <w:t>本合同；</w:t>
      </w:r>
    </w:p>
    <w:p>
      <w:pPr>
        <w:pStyle w:val="11"/>
        <w:numPr>
          <w:ilvl w:val="0"/>
          <w:numId w:val="4"/>
        </w:numPr>
        <w:tabs>
          <w:tab w:val="left" w:pos="1121"/>
        </w:tabs>
        <w:spacing w:before="91" w:after="0" w:line="321" w:lineRule="auto"/>
        <w:ind w:left="1134" w:right="787" w:hanging="285"/>
        <w:jc w:val="left"/>
        <w:rPr>
          <w:sz w:val="21"/>
        </w:rPr>
      </w:pPr>
      <w:r>
        <w:rPr>
          <w:spacing w:val="-2"/>
          <w:sz w:val="21"/>
        </w:rPr>
        <w:t>高度残疾保险金申请人的有效身份证件。当高度残疾保险金申请人为监护人时，还须提供能够证明监护关系的证明文件；</w:t>
      </w:r>
    </w:p>
    <w:p>
      <w:pPr>
        <w:pStyle w:val="11"/>
        <w:numPr>
          <w:ilvl w:val="0"/>
          <w:numId w:val="4"/>
        </w:numPr>
        <w:tabs>
          <w:tab w:val="left" w:pos="1120"/>
        </w:tabs>
        <w:spacing w:before="0" w:after="0" w:line="321" w:lineRule="auto"/>
        <w:ind w:left="1135" w:right="804" w:hanging="286"/>
        <w:jc w:val="left"/>
        <w:rPr>
          <w:sz w:val="21"/>
        </w:rPr>
      </w:pPr>
      <w:r>
        <w:rPr>
          <w:b/>
          <w:sz w:val="21"/>
        </w:rPr>
        <w:t>我们认</w:t>
      </w:r>
      <w:r>
        <w:rPr>
          <w:b/>
          <w:spacing w:val="15"/>
          <w:sz w:val="21"/>
        </w:rPr>
        <w:t>可</w:t>
      </w:r>
      <w:r>
        <w:rPr>
          <w:b/>
          <w:sz w:val="21"/>
        </w:rPr>
        <w:t>的医疗机</w:t>
      </w:r>
      <w:r>
        <w:rPr>
          <w:b/>
          <w:spacing w:val="15"/>
          <w:sz w:val="21"/>
        </w:rPr>
        <w:t>构</w:t>
      </w:r>
      <w:r>
        <w:rPr>
          <w:sz w:val="21"/>
        </w:rPr>
        <w:t>（</w:t>
      </w:r>
      <w:r>
        <w:rPr>
          <w:spacing w:val="-7"/>
          <w:sz w:val="21"/>
        </w:rPr>
        <w:t xml:space="preserve">见释义 </w:t>
      </w:r>
      <w:r>
        <w:rPr>
          <w:sz w:val="21"/>
        </w:rPr>
        <w:t>17）出具的诊断证明或有资质的鉴定机构所出具的与本合同</w:t>
      </w:r>
      <w:r>
        <w:rPr>
          <w:spacing w:val="-2"/>
          <w:sz w:val="21"/>
        </w:rPr>
        <w:t>定义的高度残疾释义相符合的被保险人伤残程度鉴定书；</w:t>
      </w:r>
    </w:p>
    <w:p>
      <w:pPr>
        <w:pStyle w:val="11"/>
        <w:numPr>
          <w:ilvl w:val="0"/>
          <w:numId w:val="4"/>
        </w:numPr>
        <w:tabs>
          <w:tab w:val="left" w:pos="1121"/>
        </w:tabs>
        <w:spacing w:before="0" w:after="0" w:line="268" w:lineRule="exact"/>
        <w:ind w:left="1120" w:right="0" w:hanging="271"/>
        <w:jc w:val="left"/>
        <w:rPr>
          <w:sz w:val="21"/>
        </w:rPr>
      </w:pPr>
      <w:r>
        <w:rPr>
          <w:spacing w:val="-1"/>
          <w:sz w:val="21"/>
        </w:rPr>
        <w:t>所能提供的与确认保险事故的性质、原因有关的其他证明和资料。</w:t>
      </w:r>
    </w:p>
    <w:p>
      <w:pPr>
        <w:pStyle w:val="4"/>
        <w:spacing w:before="6"/>
        <w:rPr>
          <w:sz w:val="17"/>
        </w:rPr>
      </w:pPr>
    </w:p>
    <w:p>
      <w:pPr>
        <w:spacing w:before="0" w:line="480" w:lineRule="atLeast"/>
        <w:ind w:left="430" w:right="1627" w:firstLine="420"/>
        <w:jc w:val="left"/>
        <w:rPr>
          <w:b/>
          <w:sz w:val="21"/>
        </w:rPr>
      </w:pPr>
      <w:r>
        <w:rPr>
          <w:spacing w:val="-2"/>
          <w:sz w:val="21"/>
        </w:rPr>
        <w:t>以上证明和资料不完整的，我们将及时一次性通知申请人补充提供有关证明和资料。</w:t>
      </w:r>
      <w:bookmarkStart w:id="16" w:name="_bookmark16"/>
      <w:bookmarkEnd w:id="16"/>
      <w:r>
        <w:rPr>
          <w:b/>
          <w:sz w:val="21"/>
        </w:rPr>
        <w:t>第十四条</w:t>
      </w:r>
      <w:r>
        <w:rPr>
          <w:b/>
          <w:spacing w:val="7"/>
          <w:sz w:val="21"/>
        </w:rPr>
        <w:t xml:space="preserve"> 保</w:t>
      </w:r>
      <w:r>
        <w:rPr>
          <w:b/>
          <w:spacing w:val="14"/>
          <w:sz w:val="21"/>
        </w:rPr>
        <w:t>险金</w:t>
      </w:r>
      <w:r>
        <w:rPr>
          <w:b/>
          <w:sz w:val="21"/>
        </w:rPr>
        <w:t>给付</w:t>
      </w:r>
    </w:p>
    <w:p>
      <w:pPr>
        <w:pStyle w:val="4"/>
        <w:spacing w:before="91"/>
        <w:ind w:right="772"/>
        <w:jc w:val="right"/>
      </w:pPr>
      <w:r>
        <w:rPr>
          <w:spacing w:val="-2"/>
        </w:rPr>
        <w:t xml:space="preserve">我们在收到保险金给付申请书及本合同约定的证明和资料后，将在 </w:t>
      </w:r>
      <w:r>
        <w:t>3</w:t>
      </w:r>
      <w:r>
        <w:rPr>
          <w:spacing w:val="-8"/>
        </w:rPr>
        <w:t xml:space="preserve"> 日内作出核定；情形复杂</w:t>
      </w:r>
    </w:p>
    <w:p>
      <w:pPr>
        <w:pStyle w:val="4"/>
        <w:spacing w:before="91"/>
        <w:ind w:right="772"/>
        <w:jc w:val="right"/>
      </w:pPr>
      <w:r>
        <w:rPr>
          <w:spacing w:val="-7"/>
        </w:rPr>
        <w:t xml:space="preserve">的，在 </w:t>
      </w:r>
      <w:r>
        <w:rPr>
          <w:spacing w:val="-4"/>
        </w:rPr>
        <w:t>30</w:t>
      </w:r>
      <w:r>
        <w:rPr>
          <w:spacing w:val="-8"/>
        </w:rPr>
        <w:t xml:space="preserve"> 日内作出核定。对属于保险责任的，我们在与被保险人或者受益人达成给付保险金的协议</w:t>
      </w:r>
    </w:p>
    <w:p>
      <w:pPr>
        <w:pStyle w:val="4"/>
        <w:spacing w:before="91"/>
        <w:ind w:left="430"/>
      </w:pPr>
      <w:r>
        <w:rPr>
          <w:spacing w:val="-23"/>
        </w:rPr>
        <w:t xml:space="preserve">后 </w:t>
      </w:r>
      <w:r>
        <w:t>10</w:t>
      </w:r>
      <w:r>
        <w:rPr>
          <w:spacing w:val="-8"/>
        </w:rPr>
        <w:t xml:space="preserve"> 日内，履行给付保险金义务。</w:t>
      </w:r>
    </w:p>
    <w:p>
      <w:pPr>
        <w:pStyle w:val="4"/>
        <w:spacing w:before="91"/>
        <w:ind w:right="772"/>
        <w:jc w:val="right"/>
      </w:pPr>
      <w:r>
        <w:rPr>
          <w:spacing w:val="-2"/>
        </w:rPr>
        <w:t xml:space="preserve">若我们在收到保险金给付申请书及上述有关证明和资料后第 </w:t>
      </w:r>
      <w:r>
        <w:t>30</w:t>
      </w:r>
      <w:r>
        <w:rPr>
          <w:spacing w:val="-13"/>
        </w:rPr>
        <w:t xml:space="preserve"> 日仍未作出核定，除支付保险金</w:t>
      </w:r>
    </w:p>
    <w:p>
      <w:pPr>
        <w:pStyle w:val="4"/>
        <w:wordWrap w:val="0"/>
        <w:spacing w:before="91"/>
        <w:ind w:right="772"/>
        <w:jc w:val="right"/>
        <w:rPr>
          <w:rFonts w:hint="default"/>
          <w:spacing w:val="-8"/>
          <w:lang w:val="en-US" w:eastAsia="zh-CN"/>
        </w:rPr>
      </w:pPr>
      <w:r>
        <w:rPr>
          <w:spacing w:val="-6"/>
        </w:rPr>
        <w:t xml:space="preserve">外，我们将从第 </w:t>
      </w:r>
      <w:r>
        <w:rPr>
          <w:spacing w:val="-4"/>
        </w:rPr>
        <w:t>31</w:t>
      </w:r>
      <w:r>
        <w:rPr>
          <w:spacing w:val="-8"/>
        </w:rPr>
        <w:t xml:space="preserve"> 日起按超过天数赔偿受益人因此受到的利息损失。若我们要求投保人、被保险人</w:t>
      </w:r>
    </w:p>
    <w:p>
      <w:pPr>
        <w:pStyle w:val="4"/>
        <w:spacing w:before="50" w:line="321" w:lineRule="auto"/>
        <w:ind w:left="430" w:right="773"/>
        <w:jc w:val="both"/>
      </w:pPr>
      <w:r>
        <w:rPr>
          <w:w w:val="95"/>
        </w:rPr>
        <w:t>或者受益人补充提供有关证明和资料的，上述</w:t>
      </w:r>
      <w:r>
        <w:rPr>
          <w:spacing w:val="31"/>
        </w:rPr>
        <w:t xml:space="preserve"> </w:t>
      </w:r>
      <w:r>
        <w:rPr>
          <w:w w:val="95"/>
        </w:rPr>
        <w:t>30</w:t>
      </w:r>
      <w:r>
        <w:rPr>
          <w:spacing w:val="33"/>
        </w:rPr>
        <w:t xml:space="preserve"> </w:t>
      </w:r>
      <w:r>
        <w:rPr>
          <w:w w:val="95"/>
        </w:rPr>
        <w:t>日期间会扣除投保人、被保险人或者受益人补充提</w:t>
      </w:r>
      <w:r>
        <w:rPr>
          <w:spacing w:val="-2"/>
        </w:rPr>
        <w:t>供有关证明和资料的期间。扣除期间自我们作出的通知到达投保人、被保险人或者受益人之日起，至投保人、被保险人或者受益人按照通知要求补充提供的有关证明和资料到达我们之日止。其中利息损失按照同期中国人民银行公布的金融机构人民币活期存款基准利率并按单利计算。</w:t>
      </w:r>
    </w:p>
    <w:p>
      <w:pPr>
        <w:pStyle w:val="4"/>
        <w:spacing w:line="321" w:lineRule="auto"/>
        <w:ind w:left="430" w:right="789" w:firstLine="420"/>
        <w:jc w:val="both"/>
      </w:pPr>
      <w:r>
        <w:rPr>
          <w:spacing w:val="-11"/>
        </w:rPr>
        <w:t xml:space="preserve">对不属于保险责任的，我们自作出核定之日起 </w:t>
      </w:r>
      <w:r>
        <w:t>3</w:t>
      </w:r>
      <w:r>
        <w:rPr>
          <w:spacing w:val="-5"/>
        </w:rPr>
        <w:t xml:space="preserve"> 日内向被保险人或受益人发出拒绝给付保险金</w:t>
      </w:r>
      <w:r>
        <w:rPr>
          <w:spacing w:val="-2"/>
        </w:rPr>
        <w:t>通知书并说明理由。</w:t>
      </w:r>
    </w:p>
    <w:p>
      <w:pPr>
        <w:pStyle w:val="4"/>
        <w:spacing w:line="321" w:lineRule="auto"/>
        <w:ind w:left="430" w:right="772" w:firstLine="419"/>
        <w:jc w:val="both"/>
      </w:pPr>
      <w:r>
        <w:rPr>
          <w:spacing w:val="-2"/>
        </w:rPr>
        <w:t xml:space="preserve">我们在收到保险金给付申请书及有关证明和资料之日起 </w:t>
      </w:r>
      <w:r>
        <w:t>60</w:t>
      </w:r>
      <w:r>
        <w:rPr>
          <w:spacing w:val="-15"/>
        </w:rPr>
        <w:t xml:space="preserve"> 日内，对给付保险金的数额不能确定</w:t>
      </w:r>
      <w:r>
        <w:t>的，根据已有证明和资料按可以确定的数额先予支付，我们最终确定给付保险金的数额后，给付相应的差额。</w:t>
      </w:r>
    </w:p>
    <w:p>
      <w:pPr>
        <w:pStyle w:val="3"/>
        <w:spacing w:before="115"/>
        <w:jc w:val="both"/>
      </w:pPr>
      <w:bookmarkStart w:id="17" w:name="_bookmark17"/>
      <w:bookmarkEnd w:id="17"/>
      <w:r>
        <w:t>第十五条</w:t>
      </w:r>
      <w:r>
        <w:rPr>
          <w:spacing w:val="-3"/>
        </w:rPr>
        <w:t xml:space="preserve"> 欠</w:t>
      </w:r>
      <w:r>
        <w:rPr>
          <w:spacing w:val="14"/>
        </w:rPr>
        <w:t>款的</w:t>
      </w:r>
      <w:r>
        <w:t>扣</w:t>
      </w:r>
      <w:r>
        <w:rPr>
          <w:spacing w:val="-10"/>
        </w:rPr>
        <w:t>除</w:t>
      </w:r>
    </w:p>
    <w:p>
      <w:pPr>
        <w:spacing w:before="76" w:line="280" w:lineRule="auto"/>
        <w:ind w:left="430" w:right="789" w:firstLine="480"/>
        <w:jc w:val="left"/>
        <w:rPr>
          <w:rFonts w:ascii="黑体" w:eastAsia="黑体"/>
          <w:sz w:val="24"/>
        </w:rPr>
      </w:pPr>
      <w:r>
        <w:rPr>
          <w:rFonts w:ascii="黑体" w:eastAsia="黑体"/>
          <w:spacing w:val="-7"/>
          <w:sz w:val="24"/>
        </w:rPr>
        <w:t>我们在给付各项保险金或退还现金价值时，如果您有尚未偿还的保险单借款本息或</w:t>
      </w:r>
      <w:r>
        <w:rPr>
          <w:rFonts w:ascii="黑体" w:eastAsia="黑体"/>
          <w:sz w:val="24"/>
        </w:rPr>
        <w:t>尚未支付的保险费，我们将在扣除上述欠款及</w:t>
      </w:r>
      <w:r>
        <w:rPr>
          <w:rFonts w:hint="eastAsia" w:ascii="黑体" w:eastAsia="黑体"/>
          <w:b/>
          <w:spacing w:val="15"/>
          <w:sz w:val="24"/>
        </w:rPr>
        <w:t>利息</w:t>
      </w:r>
      <w:r>
        <w:rPr>
          <w:spacing w:val="-6"/>
          <w:sz w:val="21"/>
        </w:rPr>
        <w:t xml:space="preserve">(见释义 </w:t>
      </w:r>
      <w:r>
        <w:rPr>
          <w:sz w:val="21"/>
        </w:rPr>
        <w:t>18)</w:t>
      </w:r>
      <w:r>
        <w:rPr>
          <w:rFonts w:ascii="黑体" w:eastAsia="黑体"/>
          <w:sz w:val="24"/>
        </w:rPr>
        <w:t>后再行给付。</w:t>
      </w:r>
    </w:p>
    <w:p>
      <w:pPr>
        <w:pStyle w:val="2"/>
        <w:spacing w:before="215"/>
      </w:pPr>
      <w:bookmarkStart w:id="18" w:name="_bookmark18"/>
      <w:bookmarkEnd w:id="18"/>
      <w:r>
        <w:t>第四部分</w:t>
      </w:r>
      <w:r>
        <w:rPr>
          <w:spacing w:val="13"/>
        </w:rPr>
        <w:t xml:space="preserve"> 您</w:t>
      </w:r>
      <w:r>
        <w:rPr>
          <w:spacing w:val="15"/>
        </w:rPr>
        <w:t>所拥有的重要权</w:t>
      </w:r>
      <w:r>
        <w:rPr>
          <w:spacing w:val="5"/>
        </w:rPr>
        <w:t>益</w:t>
      </w:r>
    </w:p>
    <w:p>
      <w:pPr>
        <w:pStyle w:val="4"/>
        <w:spacing w:before="2"/>
        <w:rPr>
          <w:b/>
          <w:sz w:val="23"/>
        </w:rPr>
      </w:pPr>
    </w:p>
    <w:p>
      <w:pPr>
        <w:pStyle w:val="3"/>
        <w:jc w:val="both"/>
      </w:pPr>
      <w:bookmarkStart w:id="19" w:name="_bookmark19"/>
      <w:bookmarkEnd w:id="19"/>
      <w:r>
        <w:t>第十六条</w:t>
      </w:r>
      <w:r>
        <w:rPr>
          <w:spacing w:val="-2"/>
        </w:rPr>
        <w:t xml:space="preserve"> 减</w:t>
      </w:r>
      <w:r>
        <w:rPr>
          <w:spacing w:val="14"/>
        </w:rPr>
        <w:t>额交</w:t>
      </w:r>
      <w:r>
        <w:rPr>
          <w:spacing w:val="4"/>
        </w:rPr>
        <w:t>清</w:t>
      </w:r>
    </w:p>
    <w:p>
      <w:pPr>
        <w:pStyle w:val="4"/>
        <w:spacing w:before="31" w:line="280" w:lineRule="auto"/>
        <w:ind w:left="430" w:right="789" w:firstLine="420"/>
        <w:jc w:val="both"/>
      </w:pPr>
      <w:r>
        <w:rPr>
          <w:spacing w:val="-2"/>
        </w:rPr>
        <w:t>在本合同有效期内，若您不想继续支付续期保险费且本合同尚有现金价值的，您可以向我们书面申请办理减额交清。我们以您申请当日的现金价值净额一次性支付保险费，本合同的合同基本保险金额、年度基本保险金额相应降低。</w:t>
      </w:r>
    </w:p>
    <w:p>
      <w:pPr>
        <w:spacing w:before="45"/>
        <w:ind w:left="910" w:right="0" w:firstLine="0"/>
        <w:jc w:val="left"/>
        <w:rPr>
          <w:rFonts w:ascii="黑体" w:eastAsia="黑体"/>
          <w:sz w:val="24"/>
        </w:rPr>
      </w:pPr>
      <w:r>
        <w:rPr>
          <w:rFonts w:ascii="黑体" w:eastAsia="黑体"/>
          <w:spacing w:val="-2"/>
          <w:sz w:val="24"/>
        </w:rPr>
        <w:t>特别提示和说明：</w:t>
      </w:r>
    </w:p>
    <w:p>
      <w:pPr>
        <w:spacing w:before="53" w:line="268" w:lineRule="auto"/>
        <w:ind w:left="430" w:right="789" w:firstLine="480"/>
        <w:jc w:val="left"/>
        <w:rPr>
          <w:rFonts w:ascii="黑体" w:eastAsia="黑体"/>
          <w:sz w:val="24"/>
        </w:rPr>
      </w:pPr>
      <w:r>
        <w:rPr>
          <w:rFonts w:ascii="黑体" w:eastAsia="黑体"/>
          <w:spacing w:val="-4"/>
          <w:sz w:val="24"/>
        </w:rPr>
        <w:t>减额交清后，您无需再支付保险费，本合同继续有效，我们将按减额交清后的合同</w:t>
      </w:r>
      <w:r>
        <w:rPr>
          <w:rFonts w:ascii="黑体" w:eastAsia="黑体"/>
          <w:spacing w:val="-2"/>
          <w:sz w:val="24"/>
        </w:rPr>
        <w:t>基本保险金额、年度基本保险金额、已交保险费和现金价值承担保险责任。</w:t>
      </w:r>
    </w:p>
    <w:p>
      <w:pPr>
        <w:spacing w:before="16"/>
        <w:ind w:left="910" w:right="0" w:firstLine="0"/>
        <w:jc w:val="left"/>
        <w:rPr>
          <w:rFonts w:ascii="黑体" w:eastAsia="黑体"/>
          <w:sz w:val="24"/>
        </w:rPr>
      </w:pPr>
      <w:r>
        <w:rPr>
          <w:rFonts w:ascii="黑体" w:eastAsia="黑体"/>
          <w:spacing w:val="-1"/>
          <w:sz w:val="24"/>
        </w:rPr>
        <w:t>减额交清后，合同基本保险金额不得低于申请减额交清时我们规定的最低限额。</w:t>
      </w:r>
    </w:p>
    <w:p>
      <w:pPr>
        <w:pStyle w:val="3"/>
        <w:spacing w:before="187"/>
      </w:pPr>
      <w:bookmarkStart w:id="20" w:name="_bookmark20"/>
      <w:bookmarkEnd w:id="20"/>
      <w:r>
        <w:t>第十七条</w:t>
      </w:r>
      <w:r>
        <w:rPr>
          <w:spacing w:val="-3"/>
        </w:rPr>
        <w:t xml:space="preserve"> 保</w:t>
      </w:r>
      <w:r>
        <w:rPr>
          <w:spacing w:val="14"/>
        </w:rPr>
        <w:t>险单</w:t>
      </w:r>
      <w:r>
        <w:t>借</w:t>
      </w:r>
      <w:r>
        <w:rPr>
          <w:spacing w:val="-10"/>
        </w:rPr>
        <w:t>款</w:t>
      </w:r>
    </w:p>
    <w:p>
      <w:pPr>
        <w:pStyle w:val="4"/>
        <w:spacing w:before="91" w:line="321" w:lineRule="auto"/>
        <w:ind w:left="430" w:right="789" w:firstLine="420"/>
      </w:pPr>
      <w:r>
        <w:rPr>
          <w:spacing w:val="-2"/>
        </w:rPr>
        <w:t>在本合同有效期内且在犹豫期满后，您可以书面形式向我们申请保险单借款，您提供的借款材</w:t>
      </w:r>
      <w:r>
        <w:rPr>
          <w:spacing w:val="-1"/>
        </w:rPr>
        <w:t>料及借款额度经我们同意后，向您发放保险单借款。累积借款金额最高不得超过本合同及附加合同</w:t>
      </w:r>
    </w:p>
    <w:p>
      <w:pPr>
        <w:pStyle w:val="4"/>
        <w:spacing w:line="321" w:lineRule="auto"/>
        <w:ind w:left="429" w:right="773"/>
      </w:pPr>
      <w:r>
        <w:rPr>
          <w:spacing w:val="-2"/>
        </w:rPr>
        <w:t>（如果有附加合同）</w:t>
      </w:r>
      <w:r>
        <w:rPr>
          <w:spacing w:val="-4"/>
        </w:rPr>
        <w:t xml:space="preserve">当时现金价值净额的 </w:t>
      </w:r>
      <w:r>
        <w:rPr>
          <w:spacing w:val="-2"/>
        </w:rPr>
        <w:t>80%，</w:t>
      </w:r>
      <w:r>
        <w:rPr>
          <w:spacing w:val="-4"/>
        </w:rPr>
        <w:t xml:space="preserve">每次借款期限最长为 </w:t>
      </w:r>
      <w:r>
        <w:rPr>
          <w:spacing w:val="-2"/>
        </w:rPr>
        <w:t>180</w:t>
      </w:r>
      <w:r>
        <w:rPr>
          <w:spacing w:val="-5"/>
        </w:rPr>
        <w:t xml:space="preserve"> 天。在保险单借款期间，</w:t>
      </w:r>
      <w:r>
        <w:rPr>
          <w:spacing w:val="-2"/>
        </w:rPr>
        <w:t>将按我们公布的保险单借款利率计算保险单借款利息。</w:t>
      </w:r>
    </w:p>
    <w:p>
      <w:pPr>
        <w:spacing w:before="0" w:line="292" w:lineRule="exact"/>
        <w:ind w:left="910" w:right="0" w:firstLine="0"/>
        <w:jc w:val="left"/>
        <w:rPr>
          <w:rFonts w:ascii="黑体" w:eastAsia="黑体"/>
          <w:sz w:val="24"/>
        </w:rPr>
      </w:pPr>
      <w:r>
        <w:rPr>
          <w:rFonts w:ascii="黑体" w:eastAsia="黑体"/>
          <w:spacing w:val="-1"/>
          <w:sz w:val="24"/>
        </w:rPr>
        <w:t>特别提示与说明：当本合同现金价值净额为零时，本合同效力中止。</w:t>
      </w:r>
    </w:p>
    <w:p>
      <w:pPr>
        <w:pStyle w:val="3"/>
        <w:spacing w:before="187"/>
      </w:pPr>
      <w:bookmarkStart w:id="21" w:name="_bookmark21"/>
      <w:bookmarkEnd w:id="21"/>
      <w:r>
        <w:t>第十八条</w:t>
      </w:r>
      <w:r>
        <w:rPr>
          <w:spacing w:val="-4"/>
        </w:rPr>
        <w:t xml:space="preserve"> 合</w:t>
      </w:r>
      <w:r>
        <w:rPr>
          <w:spacing w:val="15"/>
        </w:rPr>
        <w:t>同效</w:t>
      </w:r>
      <w:r>
        <w:t>力的恢</w:t>
      </w:r>
      <w:r>
        <w:rPr>
          <w:spacing w:val="-10"/>
        </w:rPr>
        <w:t>复</w:t>
      </w:r>
    </w:p>
    <w:p>
      <w:pPr>
        <w:pStyle w:val="4"/>
        <w:spacing w:before="91" w:line="321" w:lineRule="auto"/>
        <w:ind w:left="430" w:right="772" w:firstLine="419"/>
      </w:pPr>
      <w:r>
        <w:rPr>
          <w:spacing w:val="-5"/>
        </w:rPr>
        <w:t xml:space="preserve">本合同效力中止后 </w:t>
      </w:r>
      <w:r>
        <w:rPr>
          <w:spacing w:val="-2"/>
        </w:rPr>
        <w:t>2</w:t>
      </w:r>
      <w:r>
        <w:rPr>
          <w:spacing w:val="-7"/>
        </w:rPr>
        <w:t xml:space="preserve"> 年内，您可以申请恢复合同效力，经我们与您协商并达成协议，自您补交</w:t>
      </w:r>
      <w:r>
        <w:rPr>
          <w:spacing w:val="-2"/>
        </w:rPr>
        <w:t>所欠保险费及利息、借款及利息的次日零时起，本合同效力恢复。</w:t>
      </w:r>
    </w:p>
    <w:p>
      <w:pPr>
        <w:pStyle w:val="4"/>
        <w:spacing w:line="321" w:lineRule="auto"/>
        <w:ind w:left="430" w:right="772" w:firstLine="419"/>
      </w:pPr>
      <w:r>
        <w:rPr>
          <w:spacing w:val="-4"/>
        </w:rPr>
        <w:t xml:space="preserve">您与我们在本合同效力中止之日起满 </w:t>
      </w:r>
      <w:r>
        <w:rPr>
          <w:spacing w:val="-2"/>
        </w:rPr>
        <w:t>2</w:t>
      </w:r>
      <w:r>
        <w:rPr>
          <w:spacing w:val="-7"/>
        </w:rPr>
        <w:t xml:space="preserve"> 年，仍未达成复效协议的，本合同即自行终止，我们向</w:t>
      </w:r>
      <w:r>
        <w:rPr>
          <w:spacing w:val="-2"/>
        </w:rPr>
        <w:t>您退还合同效力中止时的保险单现金价值。</w:t>
      </w:r>
    </w:p>
    <w:p>
      <w:pPr>
        <w:pStyle w:val="3"/>
        <w:spacing w:before="102"/>
      </w:pPr>
      <w:bookmarkStart w:id="22" w:name="_bookmark22"/>
      <w:bookmarkEnd w:id="22"/>
      <w:r>
        <w:t>第十九条</w:t>
      </w:r>
      <w:r>
        <w:rPr>
          <w:spacing w:val="-4"/>
        </w:rPr>
        <w:t xml:space="preserve"> 合</w:t>
      </w:r>
      <w:r>
        <w:rPr>
          <w:spacing w:val="15"/>
        </w:rPr>
        <w:t>同内</w:t>
      </w:r>
      <w:r>
        <w:t>容变更</w:t>
      </w:r>
      <w:r>
        <w:rPr>
          <w:spacing w:val="-10"/>
        </w:rPr>
        <w:t>权</w:t>
      </w:r>
    </w:p>
    <w:p>
      <w:pPr>
        <w:pStyle w:val="4"/>
        <w:spacing w:before="91" w:line="321" w:lineRule="auto"/>
        <w:ind w:left="430" w:right="789" w:firstLine="420"/>
      </w:pPr>
      <w:r>
        <w:rPr>
          <w:spacing w:val="-2"/>
        </w:rPr>
        <w:t>您在本合同有效期内，经您与我们协商一致，可申请变更本合同内容。变更本合同的，应当由我们在保险单或者其他凭证上批注或者附贴批单，或者由您与我们订立书面的变更协议。</w:t>
      </w:r>
    </w:p>
    <w:p>
      <w:pPr>
        <w:pStyle w:val="4"/>
        <w:spacing w:line="268" w:lineRule="exact"/>
        <w:ind w:left="850"/>
        <w:rPr>
          <w:spacing w:val="-1"/>
        </w:rPr>
      </w:pPr>
      <w:r>
        <w:rPr>
          <w:spacing w:val="-1"/>
        </w:rPr>
        <w:t>被保险人身故后，对合同内容的任何变更无效。</w:t>
      </w:r>
    </w:p>
    <w:p>
      <w:pPr>
        <w:pStyle w:val="3"/>
        <w:spacing w:before="50"/>
      </w:pPr>
      <w:bookmarkStart w:id="23" w:name="_bookmark23"/>
      <w:bookmarkEnd w:id="23"/>
      <w:r>
        <w:t>第二十条</w:t>
      </w:r>
      <w:r>
        <w:rPr>
          <w:spacing w:val="-7"/>
        </w:rPr>
        <w:t xml:space="preserve"> 犹</w:t>
      </w:r>
      <w:r>
        <w:rPr>
          <w:spacing w:val="14"/>
        </w:rPr>
        <w:t>豫期</w:t>
      </w:r>
      <w:r>
        <w:t>及合同解除</w:t>
      </w:r>
      <w:r>
        <w:rPr>
          <w:spacing w:val="-10"/>
        </w:rPr>
        <w:t>权</w:t>
      </w:r>
    </w:p>
    <w:p>
      <w:pPr>
        <w:pStyle w:val="4"/>
        <w:spacing w:before="91" w:line="321" w:lineRule="auto"/>
        <w:ind w:left="430" w:right="789" w:firstLine="420"/>
      </w:pPr>
      <w:r>
        <w:rPr>
          <w:spacing w:val="-2"/>
        </w:rPr>
        <w:t>在本合同有效期内，您可随时申请解除本合同。我们收到解除合同申请书时，本合同终止。为</w:t>
      </w:r>
      <w:r>
        <w:rPr>
          <w:spacing w:val="-1"/>
        </w:rPr>
        <w:t>了让您能够更清楚地了解相关的保险条款和内容，以及有更多的考虑时间，自您签收本合同次日起</w:t>
      </w:r>
    </w:p>
    <w:p>
      <w:pPr>
        <w:pStyle w:val="4"/>
        <w:spacing w:line="268" w:lineRule="exact"/>
        <w:ind w:left="430"/>
      </w:pPr>
      <w:r>
        <w:t>（含该日）15</w:t>
      </w:r>
      <w:r>
        <w:rPr>
          <w:spacing w:val="-9"/>
        </w:rPr>
        <w:t xml:space="preserve"> 天内为犹豫期。</w:t>
      </w:r>
    </w:p>
    <w:p>
      <w:pPr>
        <w:pStyle w:val="4"/>
        <w:spacing w:before="91" w:line="321" w:lineRule="auto"/>
        <w:ind w:left="430" w:right="789" w:firstLine="420"/>
      </w:pPr>
      <w:r>
        <w:rPr>
          <w:spacing w:val="-6"/>
        </w:rPr>
        <w:t xml:space="preserve">一、 若您在犹豫期内要求解除本合同，我们将于收到本条第三款所列的证明材料并扣除 </w:t>
      </w:r>
      <w:r>
        <w:t>10</w:t>
      </w:r>
      <w:r>
        <w:rPr>
          <w:spacing w:val="-31"/>
        </w:rPr>
        <w:t xml:space="preserve"> 元</w:t>
      </w:r>
      <w:r>
        <w:rPr>
          <w:spacing w:val="-2"/>
        </w:rPr>
        <w:t>工本费后无息退还已收的全部保险费，本合同自始无效。</w:t>
      </w:r>
    </w:p>
    <w:p>
      <w:pPr>
        <w:pStyle w:val="4"/>
        <w:spacing w:line="321" w:lineRule="auto"/>
        <w:ind w:left="430" w:right="772" w:firstLine="419"/>
      </w:pPr>
      <w:r>
        <w:rPr>
          <w:spacing w:val="-7"/>
        </w:rPr>
        <w:t xml:space="preserve">二、 若您在犹豫期后要求解除本合同，我们在收到本条第三款所列的证明材料后 </w:t>
      </w:r>
      <w:r>
        <w:t>30</w:t>
      </w:r>
      <w:r>
        <w:rPr>
          <w:spacing w:val="-10"/>
        </w:rPr>
        <w:t xml:space="preserve"> 日内向您</w:t>
      </w:r>
      <w:r>
        <w:rPr>
          <w:spacing w:val="-2"/>
        </w:rPr>
        <w:t>退还本合同终止时的保险单现金价值。</w:t>
      </w:r>
    </w:p>
    <w:p>
      <w:pPr>
        <w:pStyle w:val="4"/>
        <w:spacing w:line="268" w:lineRule="exact"/>
        <w:ind w:left="850"/>
      </w:pPr>
      <w:r>
        <w:rPr>
          <w:spacing w:val="-1"/>
        </w:rPr>
        <w:t>三、 您要求解除本合同时，应提供下列证明材料：</w:t>
      </w:r>
    </w:p>
    <w:p>
      <w:pPr>
        <w:pStyle w:val="11"/>
        <w:numPr>
          <w:ilvl w:val="0"/>
          <w:numId w:val="5"/>
        </w:numPr>
        <w:tabs>
          <w:tab w:val="left" w:pos="1121"/>
        </w:tabs>
        <w:spacing w:before="89" w:after="0" w:line="240" w:lineRule="auto"/>
        <w:ind w:left="1120" w:right="0" w:hanging="271"/>
        <w:jc w:val="left"/>
        <w:rPr>
          <w:sz w:val="21"/>
        </w:rPr>
      </w:pPr>
      <w:r>
        <w:rPr>
          <w:spacing w:val="-3"/>
          <w:sz w:val="21"/>
        </w:rPr>
        <w:t>本合同；</w:t>
      </w:r>
    </w:p>
    <w:p>
      <w:pPr>
        <w:pStyle w:val="11"/>
        <w:numPr>
          <w:ilvl w:val="0"/>
          <w:numId w:val="5"/>
        </w:numPr>
        <w:tabs>
          <w:tab w:val="left" w:pos="1121"/>
        </w:tabs>
        <w:spacing w:before="91" w:after="0" w:line="240" w:lineRule="auto"/>
        <w:ind w:left="1120" w:right="0" w:hanging="271"/>
        <w:jc w:val="left"/>
        <w:rPr>
          <w:sz w:val="21"/>
        </w:rPr>
      </w:pPr>
      <w:r>
        <w:rPr>
          <w:spacing w:val="-2"/>
          <w:sz w:val="21"/>
        </w:rPr>
        <w:t>解除合同申请书；</w:t>
      </w:r>
    </w:p>
    <w:p>
      <w:pPr>
        <w:pStyle w:val="11"/>
        <w:numPr>
          <w:ilvl w:val="0"/>
          <w:numId w:val="5"/>
        </w:numPr>
        <w:tabs>
          <w:tab w:val="left" w:pos="1121"/>
        </w:tabs>
        <w:spacing w:before="91" w:after="0" w:line="240" w:lineRule="auto"/>
        <w:ind w:left="1120" w:right="0" w:hanging="271"/>
        <w:jc w:val="left"/>
        <w:rPr>
          <w:sz w:val="21"/>
        </w:rPr>
      </w:pPr>
      <w:r>
        <w:rPr>
          <w:spacing w:val="-2"/>
          <w:sz w:val="21"/>
        </w:rPr>
        <w:t>您的有效身份证件。</w:t>
      </w:r>
    </w:p>
    <w:p>
      <w:pPr>
        <w:spacing w:before="76"/>
        <w:ind w:left="910" w:right="0" w:firstLine="0"/>
        <w:jc w:val="left"/>
        <w:rPr>
          <w:rFonts w:ascii="黑体" w:eastAsia="黑体"/>
          <w:sz w:val="24"/>
        </w:rPr>
      </w:pPr>
      <w:r>
        <w:rPr>
          <w:rFonts w:ascii="黑体" w:eastAsia="黑体"/>
          <w:spacing w:val="-1"/>
          <w:sz w:val="24"/>
        </w:rPr>
        <w:t>特别提示与说明：您在犹豫期后解除合同可能会受到一定的损失。</w:t>
      </w:r>
    </w:p>
    <w:p>
      <w:pPr>
        <w:pStyle w:val="4"/>
        <w:spacing w:before="9"/>
        <w:rPr>
          <w:rFonts w:ascii="黑体"/>
          <w:sz w:val="19"/>
        </w:rPr>
      </w:pPr>
    </w:p>
    <w:p>
      <w:pPr>
        <w:pStyle w:val="2"/>
        <w:spacing w:before="1"/>
      </w:pPr>
      <w:bookmarkStart w:id="24" w:name="_bookmark24"/>
      <w:bookmarkEnd w:id="24"/>
      <w:r>
        <w:t>第五部分</w:t>
      </w:r>
      <w:r>
        <w:rPr>
          <w:spacing w:val="11"/>
        </w:rPr>
        <w:t xml:space="preserve"> 您</w:t>
      </w:r>
      <w:r>
        <w:rPr>
          <w:spacing w:val="15"/>
        </w:rPr>
        <w:t>必须了解的事</w:t>
      </w:r>
      <w:r>
        <w:rPr>
          <w:spacing w:val="5"/>
        </w:rPr>
        <w:t>项</w:t>
      </w:r>
    </w:p>
    <w:p>
      <w:pPr>
        <w:pStyle w:val="4"/>
        <w:spacing w:before="3"/>
        <w:rPr>
          <w:b/>
          <w:sz w:val="24"/>
        </w:rPr>
      </w:pPr>
    </w:p>
    <w:p>
      <w:pPr>
        <w:pStyle w:val="3"/>
      </w:pPr>
      <w:bookmarkStart w:id="25" w:name="_bookmark25"/>
      <w:bookmarkEnd w:id="25"/>
      <w:r>
        <w:rPr>
          <w:w w:val="95"/>
        </w:rPr>
        <w:t>第二十一条</w:t>
      </w:r>
      <w:r>
        <w:rPr>
          <w:spacing w:val="72"/>
          <w:w w:val="150"/>
        </w:rPr>
        <w:t xml:space="preserve"> </w:t>
      </w:r>
      <w:r>
        <w:rPr>
          <w:spacing w:val="15"/>
          <w:w w:val="95"/>
        </w:rPr>
        <w:t>明确说</w:t>
      </w:r>
      <w:r>
        <w:rPr>
          <w:w w:val="95"/>
        </w:rPr>
        <w:t>明和如实告</w:t>
      </w:r>
      <w:r>
        <w:rPr>
          <w:spacing w:val="15"/>
          <w:w w:val="95"/>
        </w:rPr>
        <w:t>知</w:t>
      </w:r>
      <w:r>
        <w:rPr>
          <w:w w:val="95"/>
        </w:rPr>
        <w:t>义</w:t>
      </w:r>
      <w:r>
        <w:rPr>
          <w:spacing w:val="-10"/>
          <w:w w:val="95"/>
        </w:rPr>
        <w:t>务</w:t>
      </w:r>
    </w:p>
    <w:p>
      <w:pPr>
        <w:pStyle w:val="4"/>
        <w:spacing w:before="91"/>
        <w:ind w:left="850"/>
      </w:pPr>
      <w:r>
        <w:rPr>
          <w:spacing w:val="-1"/>
        </w:rPr>
        <w:t>订立本合同时，我们应向您说明本合同的内容。</w:t>
      </w:r>
    </w:p>
    <w:p>
      <w:pPr>
        <w:pStyle w:val="4"/>
        <w:spacing w:before="91" w:line="321" w:lineRule="auto"/>
        <w:ind w:left="430" w:right="789" w:firstLine="420"/>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line="267" w:lineRule="exact"/>
        <w:ind w:left="850"/>
      </w:pPr>
      <w:r>
        <w:rPr>
          <w:spacing w:val="-1"/>
        </w:rPr>
        <w:t>我们就您和被保险人的有关情况提出询问，您应当如实告知。</w:t>
      </w:r>
    </w:p>
    <w:p>
      <w:pPr>
        <w:spacing w:before="76" w:line="268" w:lineRule="auto"/>
        <w:ind w:left="430" w:right="789" w:firstLine="480"/>
        <w:jc w:val="left"/>
        <w:rPr>
          <w:rFonts w:ascii="黑体" w:eastAsia="黑体"/>
          <w:sz w:val="24"/>
        </w:rPr>
      </w:pPr>
      <w:r>
        <w:rPr>
          <w:rFonts w:ascii="黑体" w:eastAsia="黑体"/>
          <w:spacing w:val="-6"/>
          <w:sz w:val="24"/>
        </w:rPr>
        <w:t>如果您故意或者因重大过失未履行前款规定的如实告知义务，足以影响我们决定是</w:t>
      </w:r>
      <w:r>
        <w:rPr>
          <w:rFonts w:ascii="黑体" w:eastAsia="黑体"/>
          <w:spacing w:val="-2"/>
          <w:sz w:val="24"/>
        </w:rPr>
        <w:t>否同意承保或者提高保险费率的，我们有权解除本合同。</w:t>
      </w:r>
    </w:p>
    <w:p>
      <w:pPr>
        <w:spacing w:before="16" w:line="280" w:lineRule="auto"/>
        <w:ind w:left="430" w:right="789" w:firstLine="480"/>
        <w:jc w:val="left"/>
        <w:rPr>
          <w:rFonts w:ascii="黑体" w:eastAsia="黑体"/>
          <w:sz w:val="24"/>
        </w:rPr>
      </w:pPr>
      <w:r>
        <w:rPr>
          <w:rFonts w:ascii="黑体" w:eastAsia="黑体"/>
          <w:spacing w:val="-4"/>
          <w:sz w:val="24"/>
        </w:rPr>
        <w:t>如果您故意不履行如实告知义务，对于本合同解除前发生的保险事故，我们不承担</w:t>
      </w:r>
      <w:r>
        <w:rPr>
          <w:rFonts w:ascii="黑体" w:eastAsia="黑体"/>
          <w:spacing w:val="-2"/>
          <w:sz w:val="24"/>
        </w:rPr>
        <w:t>给付保险金的责任，并不退还保险费。</w:t>
      </w:r>
    </w:p>
    <w:p>
      <w:pPr>
        <w:spacing w:before="1" w:line="280" w:lineRule="auto"/>
        <w:ind w:left="430" w:right="684" w:firstLine="480"/>
        <w:jc w:val="left"/>
        <w:rPr>
          <w:rFonts w:ascii="黑体" w:eastAsia="黑体"/>
          <w:sz w:val="24"/>
        </w:rPr>
      </w:pPr>
      <w:r>
        <w:rPr>
          <w:rFonts w:ascii="黑体" w:eastAsia="黑体"/>
          <w:spacing w:val="-2"/>
          <w:sz w:val="24"/>
        </w:rPr>
        <w:t>如果您因重大过失未履行如实告知义务，对保险事故的发生有严重影响的，对于本</w:t>
      </w:r>
      <w:r>
        <w:rPr>
          <w:rFonts w:ascii="黑体" w:eastAsia="黑体"/>
          <w:spacing w:val="-1"/>
          <w:sz w:val="24"/>
        </w:rPr>
        <w:t>合同解除前发生的保险事故，我们不承担给付保险金的责任，但应当向您退还保险费。</w:t>
      </w:r>
    </w:p>
    <w:p>
      <w:pPr>
        <w:pStyle w:val="4"/>
        <w:spacing w:before="15" w:line="321" w:lineRule="auto"/>
        <w:ind w:left="430" w:right="789" w:firstLine="420"/>
      </w:pPr>
      <w:r>
        <w:rPr>
          <w:spacing w:val="-2"/>
        </w:rPr>
        <w:t>我们在合同订立时已经知道您未如实告知的情况的，我们不得解除合同；发生保险事故的，我们承担给付保险金的责任。</w:t>
      </w:r>
    </w:p>
    <w:p>
      <w:pPr>
        <w:pStyle w:val="3"/>
        <w:spacing w:before="119"/>
      </w:pPr>
      <w:bookmarkStart w:id="26" w:name="_bookmark26"/>
      <w:bookmarkEnd w:id="26"/>
      <w:r>
        <w:rPr>
          <w:w w:val="95"/>
        </w:rPr>
        <w:t>第二十二条</w:t>
      </w:r>
      <w:r>
        <w:rPr>
          <w:spacing w:val="55"/>
          <w:w w:val="150"/>
        </w:rPr>
        <w:t xml:space="preserve"> </w:t>
      </w:r>
      <w:r>
        <w:rPr>
          <w:spacing w:val="15"/>
          <w:w w:val="95"/>
        </w:rPr>
        <w:t>年龄计</w:t>
      </w:r>
      <w:r>
        <w:rPr>
          <w:w w:val="95"/>
        </w:rPr>
        <w:t>算及错误处</w:t>
      </w:r>
      <w:r>
        <w:rPr>
          <w:spacing w:val="-10"/>
          <w:w w:val="95"/>
        </w:rPr>
        <w:t>理</w:t>
      </w:r>
    </w:p>
    <w:p>
      <w:pPr>
        <w:pStyle w:val="4"/>
        <w:spacing w:before="91" w:line="321" w:lineRule="auto"/>
        <w:ind w:left="430" w:right="684" w:firstLine="420"/>
      </w:pPr>
      <w:r>
        <w:rPr>
          <w:spacing w:val="-6"/>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before="0" w:line="291" w:lineRule="exact"/>
        <w:ind w:left="910" w:right="0" w:firstLine="0"/>
        <w:jc w:val="left"/>
        <w:rPr>
          <w:rFonts w:ascii="黑体" w:eastAsia="黑体"/>
          <w:sz w:val="24"/>
        </w:rPr>
      </w:pPr>
      <w:r>
        <w:rPr>
          <w:rFonts w:ascii="黑体" w:eastAsia="黑体"/>
          <w:spacing w:val="-5"/>
          <w:sz w:val="24"/>
        </w:rPr>
        <w:t>一、您申报的被保险人年龄不真实，且真实投保年龄不符合本合同约定的投保年龄</w:t>
      </w:r>
    </w:p>
    <w:p>
      <w:pPr>
        <w:spacing w:before="53" w:line="268" w:lineRule="auto"/>
        <w:ind w:left="429" w:right="788" w:firstLine="0"/>
        <w:jc w:val="left"/>
        <w:rPr>
          <w:rFonts w:ascii="黑体" w:hAnsi="黑体" w:eastAsia="黑体"/>
          <w:sz w:val="24"/>
        </w:rPr>
      </w:pPr>
      <w:r>
        <w:rPr>
          <w:rFonts w:ascii="黑体" w:hAnsi="黑体" w:eastAsia="黑体"/>
          <w:spacing w:val="-4"/>
          <w:sz w:val="24"/>
        </w:rPr>
        <w:t>限制的，我们有权解除合同，并向您退还解除保险合同时保险单的现金价值。我们行使</w:t>
      </w:r>
      <w:r>
        <w:rPr>
          <w:rFonts w:ascii="黑体" w:hAnsi="黑体" w:eastAsia="黑体"/>
          <w:spacing w:val="-2"/>
          <w:sz w:val="24"/>
        </w:rPr>
        <w:t>合同解除权适用“本公司合同解除权的限制”的规定。</w:t>
      </w:r>
    </w:p>
    <w:p>
      <w:pPr>
        <w:spacing w:before="16" w:line="280" w:lineRule="auto"/>
        <w:ind w:left="429" w:right="788" w:firstLine="480"/>
        <w:jc w:val="both"/>
        <w:rPr>
          <w:rFonts w:ascii="黑体" w:eastAsia="黑体"/>
          <w:sz w:val="24"/>
        </w:rPr>
      </w:pPr>
      <w:r>
        <w:rPr>
          <w:rFonts w:ascii="黑体" w:eastAsia="黑体"/>
          <w:spacing w:val="-4"/>
          <w:sz w:val="24"/>
        </w:rPr>
        <w:t>二、您申报的被保险人年龄不真实，致使您实付保险费少于应付保险费的，我们有权更正并要求您补交保险费。若补交保险费前已发生保险事故，我们按照实付保险费与</w:t>
      </w:r>
      <w:r>
        <w:rPr>
          <w:rFonts w:ascii="黑体" w:eastAsia="黑体"/>
          <w:spacing w:val="-2"/>
          <w:sz w:val="24"/>
        </w:rPr>
        <w:t>应付保险费的比例给付保险金。</w:t>
      </w:r>
    </w:p>
    <w:p>
      <w:pPr>
        <w:spacing w:before="55" w:line="280" w:lineRule="auto"/>
        <w:ind w:left="430" w:right="789" w:firstLine="480"/>
        <w:jc w:val="left"/>
        <w:rPr>
          <w:rFonts w:ascii="黑体" w:eastAsia="黑体"/>
          <w:sz w:val="24"/>
        </w:rPr>
      </w:pPr>
      <w:r>
        <w:rPr>
          <w:rFonts w:ascii="黑体" w:eastAsia="黑体"/>
          <w:spacing w:val="-4"/>
          <w:sz w:val="24"/>
        </w:rPr>
        <w:t>三、您申报的被保险人年龄不真实，致使您实付保险费多于应付保险费的，我们会</w:t>
      </w:r>
      <w:r>
        <w:rPr>
          <w:rFonts w:ascii="黑体" w:eastAsia="黑体"/>
          <w:spacing w:val="-2"/>
          <w:sz w:val="24"/>
        </w:rPr>
        <w:t>将多收的保险费退还给您。</w:t>
      </w:r>
    </w:p>
    <w:p>
      <w:pPr>
        <w:spacing w:before="0" w:line="280" w:lineRule="auto"/>
        <w:ind w:left="429" w:right="788" w:firstLine="480"/>
        <w:jc w:val="left"/>
        <w:rPr>
          <w:rFonts w:ascii="黑体" w:eastAsia="黑体"/>
          <w:sz w:val="24"/>
        </w:rPr>
      </w:pPr>
      <w:r>
        <w:rPr>
          <w:rFonts w:ascii="黑体" w:eastAsia="黑体"/>
          <w:spacing w:val="-4"/>
          <w:sz w:val="24"/>
        </w:rPr>
        <w:t>四、您申报的被保险人的年龄不真实，且对本合同的现金价值或保单借款额度产生</w:t>
      </w:r>
      <w:r>
        <w:rPr>
          <w:rFonts w:ascii="黑体" w:eastAsia="黑体"/>
          <w:spacing w:val="-2"/>
          <w:sz w:val="24"/>
        </w:rPr>
        <w:t>实质影响的，我们有权根据被保险人的实际年龄予以调整。</w:t>
      </w:r>
    </w:p>
    <w:p>
      <w:pPr>
        <w:pStyle w:val="3"/>
        <w:spacing w:before="136"/>
        <w:jc w:val="both"/>
      </w:pPr>
      <w:bookmarkStart w:id="27" w:name="_bookmark27"/>
      <w:bookmarkEnd w:id="27"/>
      <w:r>
        <w:rPr>
          <w:w w:val="95"/>
        </w:rPr>
        <w:t>第二十三条</w:t>
      </w:r>
      <w:r>
        <w:rPr>
          <w:spacing w:val="72"/>
          <w:w w:val="150"/>
        </w:rPr>
        <w:t xml:space="preserve"> </w:t>
      </w:r>
      <w:r>
        <w:rPr>
          <w:spacing w:val="15"/>
          <w:w w:val="95"/>
        </w:rPr>
        <w:t>本公司</w:t>
      </w:r>
      <w:r>
        <w:rPr>
          <w:w w:val="95"/>
        </w:rPr>
        <w:t>合同解除权</w:t>
      </w:r>
      <w:r>
        <w:rPr>
          <w:spacing w:val="15"/>
          <w:w w:val="95"/>
        </w:rPr>
        <w:t>的</w:t>
      </w:r>
      <w:r>
        <w:rPr>
          <w:w w:val="95"/>
        </w:rPr>
        <w:t>限</w:t>
      </w:r>
      <w:r>
        <w:rPr>
          <w:spacing w:val="-10"/>
          <w:w w:val="95"/>
        </w:rPr>
        <w:t>制</w:t>
      </w:r>
    </w:p>
    <w:p>
      <w:pPr>
        <w:pStyle w:val="4"/>
        <w:spacing w:before="91" w:line="321" w:lineRule="auto"/>
        <w:ind w:left="429" w:right="772" w:firstLine="420"/>
        <w:jc w:val="both"/>
      </w:pPr>
      <w:r>
        <w:rPr>
          <w:spacing w:val="-1"/>
        </w:rPr>
        <w:t>本合同</w:t>
      </w:r>
      <w:r>
        <w:rPr>
          <w:b/>
          <w:spacing w:val="-1"/>
        </w:rPr>
        <w:t>“明确说明和如实告知义务”</w:t>
      </w:r>
      <w:r>
        <w:rPr>
          <w:spacing w:val="-1"/>
        </w:rPr>
        <w:t>和“</w:t>
      </w:r>
      <w:r>
        <w:rPr>
          <w:b/>
          <w:spacing w:val="-1"/>
        </w:rPr>
        <w:t>年龄计算和错误处理</w:t>
      </w:r>
      <w:r>
        <w:rPr>
          <w:spacing w:val="-1"/>
        </w:rPr>
        <w:t>”所指的合同解除权，自我们知</w:t>
      </w:r>
      <w:r>
        <w:rPr>
          <w:w w:val="95"/>
        </w:rPr>
        <w:t>道有解除事由之日起，超过 30 日不行使而消灭。自本合同成立之日起超过 2 年的，我们不得解除合</w:t>
      </w:r>
      <w:r>
        <w:rPr>
          <w:spacing w:val="-2"/>
        </w:rPr>
        <w:t>同；发生保险事故的，我们承担给付保险金的责任。</w:t>
      </w:r>
    </w:p>
    <w:p>
      <w:pPr>
        <w:pStyle w:val="3"/>
        <w:spacing w:before="118"/>
        <w:jc w:val="both"/>
      </w:pPr>
      <w:bookmarkStart w:id="28" w:name="_bookmark28"/>
      <w:bookmarkEnd w:id="28"/>
      <w:r>
        <w:rPr>
          <w:w w:val="95"/>
        </w:rPr>
        <w:t>第二十四条</w:t>
      </w:r>
      <w:r>
        <w:rPr>
          <w:spacing w:val="55"/>
          <w:w w:val="150"/>
        </w:rPr>
        <w:t xml:space="preserve"> </w:t>
      </w:r>
      <w:r>
        <w:rPr>
          <w:spacing w:val="15"/>
          <w:w w:val="95"/>
        </w:rPr>
        <w:t>受益人</w:t>
      </w:r>
      <w:r>
        <w:rPr>
          <w:w w:val="95"/>
        </w:rPr>
        <w:t>的指定与变</w:t>
      </w:r>
      <w:r>
        <w:rPr>
          <w:spacing w:val="-10"/>
          <w:w w:val="95"/>
        </w:rPr>
        <w:t>更</w:t>
      </w:r>
    </w:p>
    <w:p>
      <w:pPr>
        <w:pStyle w:val="4"/>
        <w:spacing w:before="91" w:line="321" w:lineRule="auto"/>
        <w:ind w:left="430" w:right="789" w:firstLine="420"/>
        <w:jc w:val="both"/>
      </w:pPr>
      <w:r>
        <w:rPr>
          <w:spacing w:val="-2"/>
        </w:rPr>
        <w:t>您或被保险人可指定一人或数人为保险金受益人，但您指定受益人须征得被保险人同意。受益人为数人时，应确定受益顺序和受益份额；未确定受益顺序和受益份额的，各受益人按照相等份额享有受益权。被保险人为无民事行为能力人或者限制民事行为能力人的，可以由其监护人指定受益</w:t>
      </w:r>
      <w:r>
        <w:rPr>
          <w:spacing w:val="-6"/>
        </w:rPr>
        <w:t>人。</w:t>
      </w:r>
    </w:p>
    <w:p>
      <w:pPr>
        <w:pStyle w:val="4"/>
        <w:spacing w:line="252" w:lineRule="exact"/>
        <w:ind w:left="850"/>
      </w:pPr>
      <w:r>
        <w:rPr>
          <w:spacing w:val="-1"/>
        </w:rPr>
        <w:t>在本合同有效期内，您或被保险人可以变更受益人并书面通知我们，我们在收到变更受益人的</w:t>
      </w:r>
    </w:p>
    <w:p>
      <w:pPr>
        <w:pStyle w:val="4"/>
        <w:spacing w:before="91"/>
        <w:ind w:left="430"/>
      </w:pPr>
      <w:r>
        <w:rPr>
          <w:spacing w:val="-1"/>
        </w:rPr>
        <w:t>书面通知后，应当做出批注或附贴批单，但您变更受益人须征得被保险人同意。</w:t>
      </w:r>
    </w:p>
    <w:p>
      <w:pPr>
        <w:pStyle w:val="4"/>
        <w:spacing w:before="91" w:line="321" w:lineRule="auto"/>
        <w:ind w:left="430" w:right="789" w:firstLine="420"/>
      </w:pPr>
      <w:r>
        <w:rPr>
          <w:spacing w:val="-2"/>
        </w:rPr>
        <w:t>被保险人身故后，有下列情形之一的，保险金作为被保险人的遗产，由我们依照《中华人民共和国继承法》的规定履行给付保险金的义务：</w:t>
      </w:r>
    </w:p>
    <w:p>
      <w:pPr>
        <w:pStyle w:val="4"/>
        <w:spacing w:line="321" w:lineRule="auto"/>
        <w:ind w:left="850" w:right="4044"/>
      </w:pPr>
      <w:r>
        <w:rPr>
          <w:spacing w:val="-5"/>
        </w:rPr>
        <w:t>一、 没有指定受益人，或者受益人指定不明无法确定的；</w:t>
      </w:r>
      <w:r>
        <w:t>二、 受益人先于被保险人死亡，没有其他受益人的；</w:t>
      </w:r>
    </w:p>
    <w:p>
      <w:pPr>
        <w:pStyle w:val="4"/>
        <w:spacing w:line="268" w:lineRule="exact"/>
        <w:ind w:left="850"/>
      </w:pPr>
      <w:r>
        <w:rPr>
          <w:spacing w:val="-1"/>
        </w:rPr>
        <w:t>三、 受益人依法丧失受益权或者放弃受益权，没有其他受益人的。</w:t>
      </w:r>
    </w:p>
    <w:p>
      <w:pPr>
        <w:pStyle w:val="4"/>
        <w:spacing w:before="89"/>
        <w:ind w:left="850"/>
      </w:pPr>
      <w:r>
        <w:rPr>
          <w:spacing w:val="-1"/>
        </w:rPr>
        <w:t>受益人与被保险人在同一事件中死亡，且不能确定死亡先后顺序的，推定受益人死亡在先。</w:t>
      </w:r>
    </w:p>
    <w:p>
      <w:pPr>
        <w:spacing w:before="77" w:line="280" w:lineRule="auto"/>
        <w:ind w:left="430" w:right="774" w:firstLine="480"/>
        <w:jc w:val="left"/>
        <w:rPr>
          <w:rFonts w:ascii="黑体" w:eastAsia="黑体"/>
          <w:sz w:val="24"/>
        </w:rPr>
      </w:pPr>
      <w:r>
        <w:rPr>
          <w:rFonts w:ascii="黑体" w:eastAsia="黑体"/>
          <w:spacing w:val="-4"/>
          <w:sz w:val="24"/>
        </w:rPr>
        <w:t>受益人故意造成被保险人身故、伤残、疾病的，或者故意杀害被保险人未遂的，该</w:t>
      </w:r>
      <w:r>
        <w:rPr>
          <w:rFonts w:ascii="黑体" w:eastAsia="黑体"/>
          <w:spacing w:val="-2"/>
          <w:sz w:val="24"/>
        </w:rPr>
        <w:t>受益人丧失受益权。</w:t>
      </w:r>
    </w:p>
    <w:p>
      <w:pPr>
        <w:pStyle w:val="4"/>
        <w:spacing w:before="15"/>
        <w:ind w:left="850"/>
      </w:pPr>
      <w:r>
        <w:rPr>
          <w:spacing w:val="-1"/>
        </w:rPr>
        <w:t>除另有约定外，本合同的高度残疾保险金受益人为被保险人本人。</w:t>
      </w:r>
    </w:p>
    <w:p>
      <w:pPr>
        <w:pStyle w:val="4"/>
        <w:spacing w:before="6"/>
        <w:rPr>
          <w:sz w:val="16"/>
        </w:rPr>
      </w:pPr>
    </w:p>
    <w:p>
      <w:pPr>
        <w:pStyle w:val="3"/>
        <w:jc w:val="both"/>
      </w:pPr>
      <w:bookmarkStart w:id="29" w:name="_bookmark29"/>
      <w:bookmarkEnd w:id="29"/>
      <w:r>
        <w:t>第二十五条</w:t>
      </w:r>
      <w:r>
        <w:rPr>
          <w:spacing w:val="-2"/>
        </w:rPr>
        <w:t xml:space="preserve"> 宽</w:t>
      </w:r>
      <w:r>
        <w:rPr>
          <w:spacing w:val="14"/>
        </w:rPr>
        <w:t>限</w:t>
      </w:r>
      <w:r>
        <w:rPr>
          <w:spacing w:val="4"/>
        </w:rPr>
        <w:t>期</w:t>
      </w:r>
    </w:p>
    <w:p>
      <w:pPr>
        <w:pStyle w:val="4"/>
        <w:spacing w:before="76" w:line="321" w:lineRule="auto"/>
        <w:ind w:left="430" w:right="787" w:firstLine="420"/>
        <w:jc w:val="both"/>
      </w:pPr>
      <w:r>
        <w:rPr>
          <w:spacing w:val="-16"/>
        </w:rPr>
        <w:t>分期支付保险费的，自您支付首期保险费后，除本合同另有约定外，如果您到期未支付保险费，每个保险费到期日次日起</w:t>
      </w:r>
      <w:r>
        <w:t>（含该日</w:t>
      </w:r>
      <w:r>
        <w:rPr>
          <w:spacing w:val="-16"/>
        </w:rPr>
        <w:t>）</w:t>
      </w:r>
      <w:r>
        <w:t>60</w:t>
      </w:r>
      <w:r>
        <w:rPr>
          <w:spacing w:val="-10"/>
        </w:rPr>
        <w:t xml:space="preserve"> 天为支付保险费的宽限期。宽限期内发生保险事故，我们仍</w:t>
      </w:r>
      <w:r>
        <w:rPr>
          <w:spacing w:val="-1"/>
        </w:rPr>
        <w:t>承担保险责任，但我们给付的保险金将扣除您未支付的保险费。如果在宽限期结束时，您仍未支付</w:t>
      </w:r>
      <w:r>
        <w:t>保险费，则自宽限期结束的次日起本合同效力中止。</w:t>
      </w:r>
    </w:p>
    <w:p>
      <w:pPr>
        <w:spacing w:before="0" w:line="290" w:lineRule="exact"/>
        <w:ind w:left="790" w:right="0" w:firstLine="0"/>
        <w:jc w:val="left"/>
        <w:rPr>
          <w:rFonts w:ascii="黑体" w:eastAsia="黑体"/>
          <w:sz w:val="24"/>
        </w:rPr>
      </w:pPr>
      <w:r>
        <w:rPr>
          <w:rFonts w:ascii="黑体" w:eastAsia="黑体"/>
          <w:spacing w:val="-1"/>
          <w:sz w:val="24"/>
        </w:rPr>
        <w:t>特别提示和说明：合同效力中止期间，我们不承担保险责任。</w:t>
      </w:r>
    </w:p>
    <w:p>
      <w:pPr>
        <w:pStyle w:val="3"/>
        <w:spacing w:before="188"/>
      </w:pPr>
      <w:bookmarkStart w:id="30" w:name="_bookmark30"/>
      <w:bookmarkEnd w:id="30"/>
      <w:r>
        <w:rPr>
          <w:w w:val="95"/>
        </w:rPr>
        <w:t>第二十六条</w:t>
      </w:r>
      <w:r>
        <w:rPr>
          <w:spacing w:val="72"/>
          <w:w w:val="150"/>
        </w:rPr>
        <w:t xml:space="preserve"> </w:t>
      </w:r>
      <w:r>
        <w:rPr>
          <w:spacing w:val="15"/>
          <w:w w:val="95"/>
        </w:rPr>
        <w:t>未成年</w:t>
      </w:r>
      <w:r>
        <w:rPr>
          <w:w w:val="95"/>
        </w:rPr>
        <w:t>人身故保险</w:t>
      </w:r>
      <w:r>
        <w:rPr>
          <w:spacing w:val="15"/>
          <w:w w:val="95"/>
        </w:rPr>
        <w:t>金</w:t>
      </w:r>
      <w:r>
        <w:rPr>
          <w:w w:val="95"/>
        </w:rPr>
        <w:t>限</w:t>
      </w:r>
      <w:r>
        <w:rPr>
          <w:spacing w:val="-10"/>
          <w:w w:val="95"/>
        </w:rPr>
        <w:t>制</w:t>
      </w:r>
    </w:p>
    <w:p>
      <w:pPr>
        <w:pStyle w:val="4"/>
        <w:spacing w:before="91" w:line="321" w:lineRule="auto"/>
        <w:ind w:left="430" w:right="789" w:firstLine="420"/>
      </w:pPr>
      <w:r>
        <w:rPr>
          <w:spacing w:val="-2"/>
        </w:rPr>
        <w:t>为未成年子女投保的人身保险，因被保险人身故给付的保险金总和不得超过国务院保险监督管理机构规定的限额，身故给付的保险金额总和约定也不得超过前述限额。</w:t>
      </w:r>
    </w:p>
    <w:p>
      <w:pPr>
        <w:pStyle w:val="3"/>
        <w:spacing w:before="118"/>
      </w:pPr>
      <w:bookmarkStart w:id="31" w:name="_bookmark31"/>
      <w:bookmarkEnd w:id="31"/>
      <w:r>
        <w:t>第二十七条</w:t>
      </w:r>
      <w:r>
        <w:rPr>
          <w:spacing w:val="-5"/>
        </w:rPr>
        <w:t xml:space="preserve"> 宣</w:t>
      </w:r>
      <w:r>
        <w:rPr>
          <w:spacing w:val="14"/>
        </w:rPr>
        <w:t>告死</w:t>
      </w:r>
      <w:r>
        <w:t>亡处</w:t>
      </w:r>
      <w:r>
        <w:rPr>
          <w:spacing w:val="-10"/>
        </w:rPr>
        <w:t>理</w:t>
      </w:r>
    </w:p>
    <w:p>
      <w:pPr>
        <w:pStyle w:val="4"/>
        <w:spacing w:before="91" w:line="321" w:lineRule="auto"/>
        <w:ind w:left="430" w:right="789" w:firstLine="420"/>
        <w:jc w:val="both"/>
      </w:pPr>
      <w:r>
        <w:rPr>
          <w:spacing w:val="-2"/>
        </w:rPr>
        <w:t>如果被保险人在本合同有效期内下落不明，后经法院宣告死亡，如果被保险人被宣告死亡之日在保险责任期间内，或者有证据证明下落不明之日在保险责任期间之内的，我们按照本合同的约定给付身故保险金，本合同终止。</w:t>
      </w:r>
    </w:p>
    <w:p>
      <w:pPr>
        <w:pStyle w:val="4"/>
        <w:spacing w:before="50" w:line="321" w:lineRule="auto"/>
        <w:ind w:left="430" w:right="789" w:firstLine="420"/>
      </w:pPr>
      <w:r>
        <w:rPr>
          <w:spacing w:val="-2"/>
        </w:rPr>
        <w:t xml:space="preserve">如果被保险人重新出现或确知其没有死亡的，身故保险金受益人应于知道或应当知道被保险人生还后 </w:t>
      </w:r>
      <w:r>
        <w:t>30</w:t>
      </w:r>
      <w:r>
        <w:rPr>
          <w:spacing w:val="-2"/>
        </w:rPr>
        <w:t xml:space="preserve"> 天内将领取的身故保险金退还给我们，本合同的效力依法确定。</w:t>
      </w:r>
    </w:p>
    <w:p>
      <w:pPr>
        <w:pStyle w:val="3"/>
        <w:spacing w:before="119"/>
      </w:pPr>
      <w:bookmarkStart w:id="32" w:name="_bookmark32"/>
      <w:bookmarkEnd w:id="32"/>
      <w:r>
        <w:t>第二十八条</w:t>
      </w:r>
      <w:r>
        <w:rPr>
          <w:spacing w:val="-3"/>
        </w:rPr>
        <w:t xml:space="preserve"> 司</w:t>
      </w:r>
      <w:r>
        <w:rPr>
          <w:spacing w:val="14"/>
        </w:rPr>
        <w:t>法鉴</w:t>
      </w:r>
      <w:r>
        <w:rPr>
          <w:spacing w:val="4"/>
        </w:rPr>
        <w:t>定</w:t>
      </w:r>
    </w:p>
    <w:p>
      <w:pPr>
        <w:pStyle w:val="4"/>
        <w:spacing w:before="91" w:line="321" w:lineRule="auto"/>
        <w:ind w:left="430" w:right="789" w:firstLine="420"/>
      </w:pPr>
      <w:r>
        <w:rPr>
          <w:spacing w:val="-2"/>
        </w:rPr>
        <w:t>如果保险金申请人与我们就是否达到本合同约定的理赔程度或条件发生争议时，保险金申请人和我们均有权申请司法鉴定机构进行相关鉴定，以确定其原因及程度等。</w:t>
      </w:r>
    </w:p>
    <w:p>
      <w:pPr>
        <w:pStyle w:val="3"/>
        <w:spacing w:before="118"/>
      </w:pPr>
      <w:bookmarkStart w:id="33" w:name="_bookmark33"/>
      <w:bookmarkEnd w:id="33"/>
      <w:r>
        <w:rPr>
          <w:w w:val="95"/>
        </w:rPr>
        <w:t>第二十九条</w:t>
      </w:r>
      <w:r>
        <w:rPr>
          <w:spacing w:val="55"/>
          <w:w w:val="150"/>
        </w:rPr>
        <w:t xml:space="preserve"> </w:t>
      </w:r>
      <w:r>
        <w:rPr>
          <w:spacing w:val="15"/>
          <w:w w:val="95"/>
        </w:rPr>
        <w:t>争议处</w:t>
      </w:r>
      <w:r>
        <w:rPr>
          <w:w w:val="95"/>
        </w:rPr>
        <w:t>理与法律适</w:t>
      </w:r>
      <w:r>
        <w:rPr>
          <w:spacing w:val="-10"/>
          <w:w w:val="95"/>
        </w:rPr>
        <w:t>用</w:t>
      </w:r>
    </w:p>
    <w:p>
      <w:pPr>
        <w:pStyle w:val="4"/>
        <w:spacing w:before="91" w:line="321" w:lineRule="auto"/>
        <w:ind w:left="430" w:right="789" w:firstLine="420"/>
      </w:pPr>
      <w:r>
        <w:rPr>
          <w:spacing w:val="-2"/>
        </w:rPr>
        <w:t>本合同履行过程中发生任何争议，双方首先通过协商加以解决。若双方协商未达成协议的，可依法向有管辖权的人民法院提起诉讼。</w:t>
      </w:r>
    </w:p>
    <w:p>
      <w:pPr>
        <w:pStyle w:val="4"/>
        <w:spacing w:line="321" w:lineRule="auto"/>
        <w:ind w:left="430" w:right="789" w:firstLine="420"/>
      </w:pPr>
      <w:r>
        <w:rPr>
          <w:spacing w:val="-2"/>
        </w:rPr>
        <w:t>与本合同有关的以及履行本合同产生的一切争议处理适用中华人民共和国法律（不包括港澳台</w:t>
      </w:r>
      <w:r>
        <w:rPr>
          <w:spacing w:val="-4"/>
        </w:rPr>
        <w:t>地区法律</w:t>
      </w:r>
      <w:r>
        <w:rPr>
          <w:spacing w:val="-105"/>
        </w:rPr>
        <w:t>）。</w:t>
      </w:r>
    </w:p>
    <w:p>
      <w:pPr>
        <w:pStyle w:val="3"/>
        <w:spacing w:before="118"/>
      </w:pPr>
      <w:bookmarkStart w:id="34" w:name="_bookmark34"/>
      <w:bookmarkEnd w:id="34"/>
      <w:r>
        <w:t>第三十条</w:t>
      </w:r>
      <w:r>
        <w:rPr>
          <w:spacing w:val="-2"/>
        </w:rPr>
        <w:t xml:space="preserve"> 诉</w:t>
      </w:r>
      <w:r>
        <w:rPr>
          <w:spacing w:val="14"/>
        </w:rPr>
        <w:t>讼时</w:t>
      </w:r>
      <w:r>
        <w:rPr>
          <w:spacing w:val="4"/>
        </w:rPr>
        <w:t>效</w:t>
      </w:r>
    </w:p>
    <w:p>
      <w:pPr>
        <w:pStyle w:val="4"/>
        <w:spacing w:before="91" w:line="321" w:lineRule="auto"/>
        <w:ind w:left="430" w:right="772" w:firstLine="419"/>
      </w:pPr>
      <w:r>
        <w:rPr>
          <w:spacing w:val="-3"/>
        </w:rPr>
        <w:t xml:space="preserve">本合同的被保险人或者受益人向我们请求给付保险金的诉讼时效期间为 </w:t>
      </w:r>
      <w:r>
        <w:rPr>
          <w:spacing w:val="-2"/>
        </w:rPr>
        <w:t>5</w:t>
      </w:r>
      <w:r>
        <w:rPr>
          <w:spacing w:val="-7"/>
        </w:rPr>
        <w:t xml:space="preserve"> 年，自其知道或应当</w:t>
      </w:r>
      <w:r>
        <w:rPr>
          <w:spacing w:val="-2"/>
        </w:rPr>
        <w:t>知道保险事故发生之日起计算。</w:t>
      </w:r>
    </w:p>
    <w:p>
      <w:pPr>
        <w:pStyle w:val="3"/>
        <w:spacing w:before="104"/>
      </w:pPr>
      <w:bookmarkStart w:id="35" w:name="_bookmark35"/>
      <w:bookmarkEnd w:id="35"/>
      <w:r>
        <w:t>第三十一条</w:t>
      </w:r>
      <w:r>
        <w:rPr>
          <w:spacing w:val="-5"/>
        </w:rPr>
        <w:t xml:space="preserve"> 联</w:t>
      </w:r>
      <w:r>
        <w:rPr>
          <w:spacing w:val="14"/>
        </w:rPr>
        <w:t>系方</w:t>
      </w:r>
      <w:r>
        <w:t>式变</w:t>
      </w:r>
      <w:r>
        <w:rPr>
          <w:spacing w:val="-10"/>
        </w:rPr>
        <w:t>更</w:t>
      </w:r>
    </w:p>
    <w:p>
      <w:pPr>
        <w:pStyle w:val="4"/>
        <w:spacing w:before="91" w:line="321" w:lineRule="auto"/>
        <w:ind w:left="430" w:right="789" w:firstLine="420"/>
        <w:jc w:val="both"/>
      </w:pPr>
      <w:r>
        <w:rPr>
          <w:spacing w:val="-2"/>
        </w:rPr>
        <w:t>您的住所、通讯地址、邮箱或电话等联系方式变更时，您应及时以书面形式或双方认可的其他</w:t>
      </w:r>
      <w:r>
        <w:rPr>
          <w:spacing w:val="-17"/>
        </w:rPr>
        <w:t>形式通知我们。若您未以书面形式或双方认可的其他形式通知我们，我们按本合同载明的最后住所、</w:t>
      </w:r>
      <w:r>
        <w:rPr>
          <w:spacing w:val="-2"/>
        </w:rPr>
        <w:t>通讯地址、邮箱发送有关通知，均视为已送达给您。</w:t>
      </w:r>
    </w:p>
    <w:p>
      <w:pPr>
        <w:pStyle w:val="4"/>
        <w:rPr>
          <w:sz w:val="20"/>
        </w:rPr>
      </w:pPr>
    </w:p>
    <w:p>
      <w:pPr>
        <w:pStyle w:val="4"/>
        <w:spacing w:before="3"/>
        <w:rPr>
          <w:sz w:val="14"/>
        </w:rPr>
      </w:pPr>
    </w:p>
    <w:p>
      <w:pPr>
        <w:pStyle w:val="2"/>
      </w:pPr>
      <w:bookmarkStart w:id="36" w:name="_bookmark36"/>
      <w:bookmarkEnd w:id="36"/>
      <w:r>
        <w:t>第六部分</w:t>
      </w:r>
      <w:r>
        <w:rPr>
          <w:spacing w:val="3"/>
        </w:rPr>
        <w:t xml:space="preserve"> 释</w:t>
      </w:r>
      <w:r>
        <w:rPr>
          <w:spacing w:val="5"/>
        </w:rPr>
        <w:t>义</w:t>
      </w:r>
    </w:p>
    <w:p>
      <w:pPr>
        <w:pStyle w:val="11"/>
        <w:numPr>
          <w:ilvl w:val="0"/>
          <w:numId w:val="6"/>
        </w:numPr>
        <w:tabs>
          <w:tab w:val="left" w:pos="610"/>
          <w:tab w:val="left" w:pos="2274"/>
        </w:tabs>
        <w:spacing w:before="191" w:after="0" w:line="321" w:lineRule="auto"/>
        <w:ind w:left="2275" w:right="923" w:hanging="1905"/>
        <w:jc w:val="left"/>
        <w:rPr>
          <w:sz w:val="21"/>
        </w:rPr>
      </w:pPr>
      <w:r>
        <w:rPr>
          <w:b/>
          <w:spacing w:val="4"/>
          <w:sz w:val="21"/>
        </w:rPr>
        <w:t>周</w:t>
      </w:r>
      <w:r>
        <w:rPr>
          <w:b/>
          <w:sz w:val="21"/>
        </w:rPr>
        <w:t>岁</w:t>
      </w:r>
      <w:r>
        <w:rPr>
          <w:b/>
          <w:sz w:val="21"/>
        </w:rPr>
        <w:tab/>
      </w:r>
      <w:r>
        <w:rPr>
          <w:spacing w:val="-4"/>
          <w:sz w:val="21"/>
        </w:rPr>
        <w:t>指按有效身份证件中记载的出生日期计算的年龄，自出生之日起为零周岁，每</w:t>
      </w:r>
      <w:r>
        <w:rPr>
          <w:spacing w:val="-2"/>
          <w:sz w:val="21"/>
        </w:rPr>
        <w:t>经过一年增加一岁，不足一年的不计。</w:t>
      </w:r>
    </w:p>
    <w:p>
      <w:pPr>
        <w:pStyle w:val="4"/>
        <w:spacing w:before="6"/>
        <w:rPr>
          <w:sz w:val="17"/>
        </w:rPr>
      </w:pPr>
    </w:p>
    <w:p>
      <w:pPr>
        <w:pStyle w:val="11"/>
        <w:numPr>
          <w:ilvl w:val="0"/>
          <w:numId w:val="6"/>
        </w:numPr>
        <w:tabs>
          <w:tab w:val="left" w:pos="610"/>
          <w:tab w:val="left" w:pos="2274"/>
        </w:tabs>
        <w:spacing w:before="0" w:after="0" w:line="321" w:lineRule="auto"/>
        <w:ind w:left="2275" w:right="909" w:hanging="1905"/>
        <w:jc w:val="left"/>
        <w:rPr>
          <w:sz w:val="21"/>
        </w:rPr>
      </w:pPr>
      <w:r>
        <w:rPr>
          <w:b/>
          <w:spacing w:val="5"/>
          <w:sz w:val="21"/>
        </w:rPr>
        <w:t>保</w:t>
      </w:r>
      <w:r>
        <w:rPr>
          <w:b/>
          <w:sz w:val="21"/>
        </w:rPr>
        <w:t>险单周年日</w:t>
      </w:r>
      <w:r>
        <w:rPr>
          <w:b/>
          <w:sz w:val="21"/>
        </w:rPr>
        <w:tab/>
      </w:r>
      <w:r>
        <w:rPr>
          <w:spacing w:val="-2"/>
          <w:sz w:val="21"/>
        </w:rPr>
        <w:t>指在本合同有效期内的每一个保险单年度内本合同生效日的对应日</w:t>
      </w:r>
      <w:r>
        <w:rPr>
          <w:spacing w:val="-75"/>
          <w:sz w:val="21"/>
        </w:rPr>
        <w:t>。</w:t>
      </w:r>
      <w:r>
        <w:rPr>
          <w:spacing w:val="-2"/>
          <w:sz w:val="21"/>
        </w:rPr>
        <w:t>第一个保险单周年日是指保险单生效一年后的本合同生效日期的对应日。</w:t>
      </w:r>
    </w:p>
    <w:p>
      <w:pPr>
        <w:pStyle w:val="4"/>
        <w:spacing w:before="6"/>
        <w:rPr>
          <w:sz w:val="17"/>
        </w:rPr>
      </w:pPr>
    </w:p>
    <w:p>
      <w:pPr>
        <w:pStyle w:val="11"/>
        <w:numPr>
          <w:ilvl w:val="0"/>
          <w:numId w:val="6"/>
        </w:numPr>
        <w:tabs>
          <w:tab w:val="left" w:pos="610"/>
          <w:tab w:val="left" w:pos="2274"/>
        </w:tabs>
        <w:spacing w:before="0" w:after="0" w:line="307" w:lineRule="auto"/>
        <w:ind w:left="2275" w:right="923" w:hanging="1905"/>
        <w:jc w:val="left"/>
        <w:rPr>
          <w:sz w:val="21"/>
        </w:rPr>
      </w:pPr>
      <w:r>
        <w:rPr>
          <w:b/>
          <w:spacing w:val="5"/>
          <w:sz w:val="21"/>
        </w:rPr>
        <w:t>保</w:t>
      </w:r>
      <w:r>
        <w:rPr>
          <w:b/>
          <w:sz w:val="21"/>
        </w:rPr>
        <w:t>险单年度</w:t>
      </w:r>
      <w:r>
        <w:rPr>
          <w:b/>
          <w:sz w:val="21"/>
        </w:rPr>
        <w:tab/>
      </w:r>
      <w:r>
        <w:rPr>
          <w:sz w:val="21"/>
        </w:rPr>
        <w:t>从本合同</w:t>
      </w:r>
      <w:r>
        <w:rPr>
          <w:spacing w:val="13"/>
          <w:sz w:val="21"/>
        </w:rPr>
        <w:t>生</w:t>
      </w:r>
      <w:r>
        <w:rPr>
          <w:sz w:val="21"/>
        </w:rPr>
        <w:t>效日</w:t>
      </w:r>
      <w:r>
        <w:rPr>
          <w:spacing w:val="13"/>
          <w:sz w:val="21"/>
        </w:rPr>
        <w:t>或</w:t>
      </w:r>
      <w:r>
        <w:rPr>
          <w:sz w:val="21"/>
        </w:rPr>
        <w:t>保险单</w:t>
      </w:r>
      <w:r>
        <w:rPr>
          <w:spacing w:val="13"/>
          <w:sz w:val="21"/>
        </w:rPr>
        <w:t>周</w:t>
      </w:r>
      <w:r>
        <w:rPr>
          <w:sz w:val="21"/>
        </w:rPr>
        <w:t>年日</w:t>
      </w:r>
      <w:r>
        <w:rPr>
          <w:spacing w:val="13"/>
          <w:sz w:val="21"/>
        </w:rPr>
        <w:t>零</w:t>
      </w:r>
      <w:r>
        <w:rPr>
          <w:sz w:val="21"/>
        </w:rPr>
        <w:t>时起至</w:t>
      </w:r>
      <w:r>
        <w:rPr>
          <w:spacing w:val="13"/>
          <w:sz w:val="21"/>
        </w:rPr>
        <w:t>下</w:t>
      </w:r>
      <w:r>
        <w:rPr>
          <w:sz w:val="21"/>
        </w:rPr>
        <w:t>一年</w:t>
      </w:r>
      <w:r>
        <w:rPr>
          <w:spacing w:val="13"/>
          <w:sz w:val="21"/>
        </w:rPr>
        <w:t>度</w:t>
      </w:r>
      <w:r>
        <w:rPr>
          <w:sz w:val="21"/>
        </w:rPr>
        <w:t>的保险</w:t>
      </w:r>
      <w:r>
        <w:rPr>
          <w:spacing w:val="13"/>
          <w:sz w:val="21"/>
        </w:rPr>
        <w:t>单</w:t>
      </w:r>
      <w:r>
        <w:rPr>
          <w:sz w:val="21"/>
        </w:rPr>
        <w:t>周年</w:t>
      </w:r>
      <w:r>
        <w:rPr>
          <w:spacing w:val="13"/>
          <w:sz w:val="21"/>
        </w:rPr>
        <w:t>日</w:t>
      </w:r>
      <w:r>
        <w:rPr>
          <w:sz w:val="21"/>
        </w:rPr>
        <w:t>前一日的</w:t>
      </w:r>
      <w:r>
        <w:rPr>
          <w:spacing w:val="-2"/>
          <w:sz w:val="21"/>
        </w:rPr>
        <w:t>二十四止为一个保险单年度。</w:t>
      </w:r>
    </w:p>
    <w:p>
      <w:pPr>
        <w:pStyle w:val="4"/>
        <w:rPr>
          <w:sz w:val="20"/>
        </w:rPr>
      </w:pPr>
    </w:p>
    <w:p>
      <w:pPr>
        <w:pStyle w:val="11"/>
        <w:numPr>
          <w:ilvl w:val="0"/>
          <w:numId w:val="6"/>
        </w:numPr>
        <w:tabs>
          <w:tab w:val="left" w:pos="610"/>
          <w:tab w:val="left" w:pos="2274"/>
        </w:tabs>
        <w:spacing w:before="0" w:after="0" w:line="307" w:lineRule="auto"/>
        <w:ind w:left="2275" w:right="804" w:hanging="1905"/>
        <w:jc w:val="left"/>
        <w:rPr>
          <w:sz w:val="21"/>
        </w:rPr>
      </w:pPr>
      <w:r>
        <w:rPr>
          <w:b/>
          <w:spacing w:val="5"/>
          <w:sz w:val="21"/>
        </w:rPr>
        <w:t>保</w:t>
      </w:r>
      <w:r>
        <w:rPr>
          <w:b/>
          <w:sz w:val="21"/>
        </w:rPr>
        <w:t>险费到期日</w:t>
      </w:r>
      <w:r>
        <w:rPr>
          <w:b/>
          <w:sz w:val="21"/>
        </w:rPr>
        <w:tab/>
      </w:r>
      <w:r>
        <w:rPr>
          <w:spacing w:val="-6"/>
          <w:sz w:val="21"/>
        </w:rPr>
        <w:t>指本合同生效日在每月、每季、每半年或每年（根据交费方式确定）的对应日。</w:t>
      </w:r>
      <w:r>
        <w:rPr>
          <w:spacing w:val="-2"/>
          <w:sz w:val="21"/>
        </w:rPr>
        <w:t>若当月没有对应的同一日，则以该月最后一日为对应日。</w:t>
      </w:r>
    </w:p>
    <w:p>
      <w:pPr>
        <w:pStyle w:val="4"/>
        <w:spacing w:before="11"/>
        <w:rPr>
          <w:sz w:val="18"/>
        </w:rPr>
      </w:pPr>
    </w:p>
    <w:p>
      <w:pPr>
        <w:pStyle w:val="11"/>
        <w:numPr>
          <w:ilvl w:val="0"/>
          <w:numId w:val="6"/>
        </w:numPr>
        <w:tabs>
          <w:tab w:val="left" w:pos="610"/>
          <w:tab w:val="left" w:pos="2274"/>
        </w:tabs>
        <w:spacing w:before="0" w:after="0" w:line="321" w:lineRule="auto"/>
        <w:ind w:left="2275" w:right="907" w:hanging="1906"/>
        <w:jc w:val="left"/>
        <w:rPr>
          <w:sz w:val="21"/>
        </w:rPr>
      </w:pPr>
      <w:r>
        <w:rPr>
          <w:b/>
          <w:spacing w:val="5"/>
          <w:sz w:val="21"/>
        </w:rPr>
        <w:t>现</w:t>
      </w:r>
      <w:r>
        <w:rPr>
          <w:b/>
          <w:sz w:val="21"/>
        </w:rPr>
        <w:t>金价值净额</w:t>
      </w:r>
      <w:r>
        <w:rPr>
          <w:b/>
          <w:sz w:val="21"/>
        </w:rPr>
        <w:tab/>
      </w:r>
      <w:r>
        <w:rPr>
          <w:spacing w:val="-2"/>
          <w:sz w:val="21"/>
        </w:rPr>
        <w:t>指</w:t>
      </w:r>
      <w:r>
        <w:rPr>
          <w:b/>
          <w:spacing w:val="-2"/>
          <w:sz w:val="21"/>
        </w:rPr>
        <w:t>现金价值</w:t>
      </w:r>
      <w:r>
        <w:rPr>
          <w:spacing w:val="-2"/>
          <w:sz w:val="21"/>
        </w:rPr>
        <w:t>（见释义</w:t>
      </w:r>
      <w:r>
        <w:rPr>
          <w:spacing w:val="-45"/>
          <w:sz w:val="21"/>
        </w:rPr>
        <w:t xml:space="preserve"> </w:t>
      </w:r>
      <w:r>
        <w:rPr>
          <w:spacing w:val="-2"/>
          <w:sz w:val="21"/>
        </w:rPr>
        <w:t>8）扣除未还清款项及其利息、欠交保险费及其利息后的</w:t>
      </w:r>
      <w:r>
        <w:rPr>
          <w:spacing w:val="-4"/>
          <w:sz w:val="21"/>
        </w:rPr>
        <w:t>余额。</w:t>
      </w:r>
    </w:p>
    <w:p>
      <w:pPr>
        <w:pStyle w:val="4"/>
        <w:spacing w:before="6"/>
        <w:rPr>
          <w:sz w:val="17"/>
        </w:rPr>
      </w:pPr>
    </w:p>
    <w:p>
      <w:pPr>
        <w:pStyle w:val="11"/>
        <w:numPr>
          <w:ilvl w:val="0"/>
          <w:numId w:val="6"/>
        </w:numPr>
        <w:tabs>
          <w:tab w:val="left" w:pos="610"/>
        </w:tabs>
        <w:spacing w:before="0" w:after="0" w:line="240" w:lineRule="auto"/>
        <w:ind w:left="610" w:right="0" w:hanging="240"/>
        <w:jc w:val="both"/>
        <w:rPr>
          <w:sz w:val="21"/>
        </w:rPr>
      </w:pPr>
      <w:r>
        <w:rPr>
          <w:b/>
          <w:spacing w:val="15"/>
          <w:sz w:val="21"/>
        </w:rPr>
        <w:t>高</w:t>
      </w:r>
      <w:r>
        <w:rPr>
          <w:b/>
          <w:sz w:val="21"/>
        </w:rPr>
        <w:t>度残疾</w:t>
      </w:r>
      <w:r>
        <w:rPr>
          <w:b/>
          <w:spacing w:val="589"/>
          <w:sz w:val="21"/>
        </w:rPr>
        <w:t xml:space="preserve"> </w:t>
      </w:r>
      <w:r>
        <w:rPr>
          <w:spacing w:val="-2"/>
          <w:sz w:val="21"/>
        </w:rPr>
        <w:t xml:space="preserve">《人身保险伤残评定标准及代码》所列伤残等级为 </w:t>
      </w:r>
      <w:r>
        <w:rPr>
          <w:sz w:val="21"/>
        </w:rPr>
        <w:t>1</w:t>
      </w:r>
      <w:r>
        <w:rPr>
          <w:spacing w:val="-10"/>
          <w:sz w:val="21"/>
        </w:rPr>
        <w:t xml:space="preserve"> 级的情形。</w:t>
      </w:r>
    </w:p>
    <w:p>
      <w:pPr>
        <w:pStyle w:val="4"/>
        <w:spacing w:before="91" w:line="321" w:lineRule="auto"/>
        <w:ind w:left="2170" w:right="804"/>
        <w:jc w:val="both"/>
      </w:pPr>
      <w:r>
        <w:rPr>
          <w:spacing w:val="-17"/>
        </w:rPr>
        <w:t>其中，《人身保险伤残评定标准及代码》</w:t>
      </w:r>
      <w:r>
        <w:t>（JR/T 0083—2013）是由中国保险监督管理委员会发布(保监发[2014]6</w:t>
      </w:r>
      <w:r>
        <w:rPr>
          <w:spacing w:val="-10"/>
        </w:rPr>
        <w:t xml:space="preserve"> 号)并经国家标准化委员会备案的中华人民共和</w:t>
      </w:r>
      <w:r>
        <w:t>国金融行业标准。</w:t>
      </w:r>
    </w:p>
    <w:p>
      <w:pPr>
        <w:pStyle w:val="11"/>
        <w:numPr>
          <w:ilvl w:val="0"/>
          <w:numId w:val="6"/>
        </w:numPr>
        <w:tabs>
          <w:tab w:val="left" w:pos="610"/>
        </w:tabs>
        <w:spacing w:before="50" w:after="0" w:line="295" w:lineRule="auto"/>
        <w:ind w:left="2275" w:right="909" w:hanging="1905"/>
        <w:jc w:val="both"/>
        <w:rPr>
          <w:b/>
          <w:sz w:val="24"/>
        </w:rPr>
      </w:pPr>
      <w:r>
        <w:rPr>
          <w:b/>
          <w:spacing w:val="15"/>
          <w:sz w:val="21"/>
        </w:rPr>
        <w:t>意</w:t>
      </w:r>
      <w:r>
        <w:rPr>
          <w:b/>
          <w:sz w:val="21"/>
        </w:rPr>
        <w:t>外伤害</w:t>
      </w:r>
      <w:r>
        <w:rPr>
          <w:b/>
          <w:spacing w:val="661"/>
          <w:sz w:val="21"/>
        </w:rPr>
        <w:t xml:space="preserve"> </w:t>
      </w:r>
      <w:r>
        <w:rPr>
          <w:spacing w:val="-3"/>
          <w:sz w:val="21"/>
        </w:rPr>
        <w:t>指因遭受意外事故并以此为直接且单独原因导致的身体伤害。意外事故指外来</w:t>
      </w:r>
      <w:r>
        <w:rPr>
          <w:sz w:val="21"/>
        </w:rPr>
        <w:t>的、非本意的、突然的、剧烈的、非疾病的意外事件。</w:t>
      </w:r>
      <w:r>
        <w:rPr>
          <w:b/>
          <w:spacing w:val="11"/>
          <w:sz w:val="24"/>
        </w:rPr>
        <w:t>猝死</w:t>
      </w:r>
      <w:r>
        <w:rPr>
          <w:b/>
          <w:sz w:val="24"/>
        </w:rPr>
        <w:t>不属</w:t>
      </w:r>
      <w:r>
        <w:rPr>
          <w:b/>
          <w:spacing w:val="11"/>
          <w:sz w:val="24"/>
        </w:rPr>
        <w:t>于</w:t>
      </w:r>
      <w:r>
        <w:rPr>
          <w:b/>
          <w:sz w:val="24"/>
        </w:rPr>
        <w:t>意外伤</w:t>
      </w:r>
      <w:r>
        <w:rPr>
          <w:b/>
          <w:spacing w:val="2"/>
          <w:sz w:val="24"/>
        </w:rPr>
        <w:t>害。</w:t>
      </w:r>
    </w:p>
    <w:p>
      <w:pPr>
        <w:spacing w:before="0" w:line="285" w:lineRule="exact"/>
        <w:ind w:left="2275" w:right="0" w:firstLine="0"/>
        <w:jc w:val="left"/>
        <w:rPr>
          <w:b/>
          <w:sz w:val="24"/>
        </w:rPr>
      </w:pPr>
      <w:r>
        <w:rPr>
          <w:b/>
          <w:spacing w:val="15"/>
          <w:w w:val="95"/>
          <w:sz w:val="24"/>
        </w:rPr>
        <w:t>猝</w:t>
      </w:r>
      <w:r>
        <w:rPr>
          <w:b/>
          <w:w w:val="95"/>
          <w:sz w:val="24"/>
        </w:rPr>
        <w:t>死是指</w:t>
      </w:r>
      <w:r>
        <w:rPr>
          <w:b/>
          <w:spacing w:val="15"/>
          <w:w w:val="95"/>
          <w:sz w:val="24"/>
        </w:rPr>
        <w:t>貌</w:t>
      </w:r>
      <w:r>
        <w:rPr>
          <w:b/>
          <w:w w:val="95"/>
          <w:sz w:val="24"/>
        </w:rPr>
        <w:t>似健康</w:t>
      </w:r>
      <w:r>
        <w:rPr>
          <w:b/>
          <w:spacing w:val="15"/>
          <w:w w:val="95"/>
          <w:sz w:val="24"/>
        </w:rPr>
        <w:t>的</w:t>
      </w:r>
      <w:r>
        <w:rPr>
          <w:b/>
          <w:w w:val="95"/>
          <w:sz w:val="24"/>
        </w:rPr>
        <w:t>人因潜</w:t>
      </w:r>
      <w:r>
        <w:rPr>
          <w:b/>
          <w:spacing w:val="15"/>
          <w:w w:val="95"/>
          <w:sz w:val="24"/>
        </w:rPr>
        <w:t>在</w:t>
      </w:r>
      <w:r>
        <w:rPr>
          <w:b/>
          <w:w w:val="95"/>
          <w:sz w:val="24"/>
        </w:rPr>
        <w:t>疾病、</w:t>
      </w:r>
      <w:r>
        <w:rPr>
          <w:b/>
          <w:spacing w:val="15"/>
          <w:w w:val="95"/>
          <w:sz w:val="24"/>
        </w:rPr>
        <w:t>机</w:t>
      </w:r>
      <w:r>
        <w:rPr>
          <w:b/>
          <w:w w:val="95"/>
          <w:sz w:val="24"/>
        </w:rPr>
        <w:t>能障碍</w:t>
      </w:r>
      <w:r>
        <w:rPr>
          <w:b/>
          <w:spacing w:val="15"/>
          <w:w w:val="95"/>
          <w:sz w:val="24"/>
        </w:rPr>
        <w:t>或</w:t>
      </w:r>
      <w:r>
        <w:rPr>
          <w:b/>
          <w:w w:val="95"/>
          <w:sz w:val="24"/>
        </w:rPr>
        <w:t>其他原</w:t>
      </w:r>
      <w:r>
        <w:rPr>
          <w:b/>
          <w:spacing w:val="15"/>
          <w:w w:val="95"/>
          <w:sz w:val="24"/>
        </w:rPr>
        <w:t>因</w:t>
      </w:r>
      <w:r>
        <w:rPr>
          <w:b/>
          <w:w w:val="95"/>
          <w:sz w:val="24"/>
        </w:rPr>
        <w:t>在出现</w:t>
      </w:r>
      <w:r>
        <w:rPr>
          <w:b/>
          <w:spacing w:val="-10"/>
          <w:w w:val="95"/>
          <w:sz w:val="24"/>
        </w:rPr>
        <w:t>症</w:t>
      </w:r>
    </w:p>
    <w:p>
      <w:pPr>
        <w:spacing w:before="52"/>
        <w:ind w:left="2275" w:right="0" w:firstLine="0"/>
        <w:jc w:val="left"/>
        <w:rPr>
          <w:b/>
          <w:sz w:val="24"/>
        </w:rPr>
      </w:pPr>
      <w:r>
        <w:rPr>
          <w:b/>
          <w:spacing w:val="7"/>
          <w:w w:val="95"/>
          <w:sz w:val="24"/>
        </w:rPr>
        <w:t>状后</w:t>
      </w:r>
      <w:r>
        <w:rPr>
          <w:b/>
          <w:spacing w:val="30"/>
          <w:w w:val="150"/>
          <w:sz w:val="24"/>
        </w:rPr>
        <w:t xml:space="preserve"> </w:t>
      </w:r>
      <w:r>
        <w:rPr>
          <w:b/>
          <w:w w:val="95"/>
          <w:sz w:val="24"/>
        </w:rPr>
        <w:t>24</w:t>
      </w:r>
      <w:r>
        <w:rPr>
          <w:b/>
          <w:spacing w:val="48"/>
          <w:sz w:val="24"/>
        </w:rPr>
        <w:t xml:space="preserve"> </w:t>
      </w:r>
      <w:r>
        <w:rPr>
          <w:b/>
          <w:w w:val="95"/>
          <w:sz w:val="24"/>
        </w:rPr>
        <w:t>小时</w:t>
      </w:r>
      <w:r>
        <w:rPr>
          <w:b/>
          <w:spacing w:val="15"/>
          <w:w w:val="95"/>
          <w:sz w:val="24"/>
        </w:rPr>
        <w:t>内</w:t>
      </w:r>
      <w:r>
        <w:rPr>
          <w:b/>
          <w:w w:val="95"/>
          <w:sz w:val="24"/>
        </w:rPr>
        <w:t>发生的非暴力性突然死亡，属</w:t>
      </w:r>
      <w:r>
        <w:rPr>
          <w:b/>
          <w:spacing w:val="15"/>
          <w:w w:val="95"/>
          <w:sz w:val="24"/>
        </w:rPr>
        <w:t>于</w:t>
      </w:r>
      <w:r>
        <w:rPr>
          <w:b/>
          <w:w w:val="95"/>
          <w:sz w:val="24"/>
        </w:rPr>
        <w:t>疾病身故</w:t>
      </w:r>
      <w:r>
        <w:rPr>
          <w:b/>
          <w:spacing w:val="-10"/>
          <w:w w:val="95"/>
          <w:sz w:val="24"/>
        </w:rPr>
        <w:t>。</w:t>
      </w:r>
    </w:p>
    <w:p>
      <w:pPr>
        <w:pStyle w:val="4"/>
        <w:spacing w:before="11"/>
        <w:rPr>
          <w:b/>
          <w:sz w:val="22"/>
        </w:rPr>
      </w:pPr>
    </w:p>
    <w:p>
      <w:pPr>
        <w:pStyle w:val="11"/>
        <w:numPr>
          <w:ilvl w:val="0"/>
          <w:numId w:val="6"/>
        </w:numPr>
        <w:tabs>
          <w:tab w:val="left" w:pos="610"/>
        </w:tabs>
        <w:spacing w:before="0" w:after="0" w:line="321" w:lineRule="auto"/>
        <w:ind w:left="2275" w:right="923" w:hanging="1905"/>
        <w:jc w:val="both"/>
        <w:rPr>
          <w:sz w:val="21"/>
        </w:rPr>
      </w:pPr>
      <w:r>
        <w:rPr>
          <w:b/>
          <w:spacing w:val="15"/>
          <w:sz w:val="21"/>
        </w:rPr>
        <w:t>现</w:t>
      </w:r>
      <w:r>
        <w:rPr>
          <w:b/>
          <w:sz w:val="21"/>
        </w:rPr>
        <w:t>金价值</w:t>
      </w:r>
      <w:r>
        <w:rPr>
          <w:b/>
          <w:spacing w:val="572"/>
          <w:sz w:val="21"/>
        </w:rPr>
        <w:t xml:space="preserve"> </w:t>
      </w:r>
      <w:r>
        <w:rPr>
          <w:sz w:val="21"/>
        </w:rPr>
        <w:t>指保险单所具有的价值，通常体现为解除合同时，根据精算原理计算的，由本</w:t>
      </w:r>
      <w:r>
        <w:rPr>
          <w:spacing w:val="-2"/>
          <w:sz w:val="21"/>
        </w:rPr>
        <w:t>公司退还的那部分金额。</w:t>
      </w:r>
    </w:p>
    <w:p>
      <w:pPr>
        <w:pStyle w:val="4"/>
        <w:spacing w:before="6"/>
        <w:rPr>
          <w:sz w:val="17"/>
        </w:rPr>
      </w:pPr>
    </w:p>
    <w:p>
      <w:pPr>
        <w:pStyle w:val="11"/>
        <w:numPr>
          <w:ilvl w:val="0"/>
          <w:numId w:val="6"/>
        </w:numPr>
        <w:tabs>
          <w:tab w:val="left" w:pos="610"/>
        </w:tabs>
        <w:spacing w:before="0" w:after="0" w:line="321" w:lineRule="auto"/>
        <w:ind w:left="2275" w:right="922" w:hanging="1906"/>
        <w:jc w:val="both"/>
        <w:rPr>
          <w:sz w:val="21"/>
        </w:rPr>
      </w:pPr>
      <w:r>
        <w:rPr>
          <w:b/>
          <w:spacing w:val="15"/>
          <w:sz w:val="21"/>
        </w:rPr>
        <w:t>交</w:t>
      </w:r>
      <w:r>
        <w:rPr>
          <w:b/>
          <w:sz w:val="21"/>
        </w:rPr>
        <w:t>费期满日</w:t>
      </w:r>
      <w:r>
        <w:rPr>
          <w:b/>
          <w:spacing w:val="415"/>
          <w:sz w:val="21"/>
        </w:rPr>
        <w:t xml:space="preserve"> </w:t>
      </w:r>
      <w:r>
        <w:rPr>
          <w:spacing w:val="-1"/>
          <w:sz w:val="21"/>
        </w:rPr>
        <w:t xml:space="preserve">最后一期应交保险费所在保险单年度的最后一天。例如，交费期为 </w:t>
      </w:r>
      <w:r>
        <w:rPr>
          <w:sz w:val="21"/>
        </w:rPr>
        <w:t>10</w:t>
      </w:r>
      <w:r>
        <w:rPr>
          <w:spacing w:val="-7"/>
          <w:sz w:val="21"/>
        </w:rPr>
        <w:t xml:space="preserve"> 年的，</w:t>
      </w:r>
      <w:r>
        <w:rPr>
          <w:spacing w:val="-6"/>
          <w:sz w:val="21"/>
        </w:rPr>
        <w:t xml:space="preserve">交费期满日为第 </w:t>
      </w:r>
      <w:r>
        <w:rPr>
          <w:spacing w:val="-2"/>
          <w:sz w:val="21"/>
        </w:rPr>
        <w:t>10</w:t>
      </w:r>
      <w:r>
        <w:rPr>
          <w:spacing w:val="-8"/>
          <w:sz w:val="21"/>
        </w:rPr>
        <w:t xml:space="preserve"> 个保险单年度的最后一天；交费期为一次性交清的，交费</w:t>
      </w:r>
    </w:p>
    <w:p>
      <w:pPr>
        <w:pStyle w:val="4"/>
        <w:spacing w:line="268" w:lineRule="exact"/>
        <w:ind w:left="2275"/>
      </w:pPr>
      <w:r>
        <w:rPr>
          <w:spacing w:val="-8"/>
        </w:rPr>
        <w:t xml:space="preserve">期满日为第 </w:t>
      </w:r>
      <w:r>
        <w:t>1</w:t>
      </w:r>
      <w:r>
        <w:rPr>
          <w:spacing w:val="-8"/>
        </w:rPr>
        <w:t xml:space="preserve"> 个保险单年度的最后一天。</w:t>
      </w:r>
    </w:p>
    <w:p>
      <w:pPr>
        <w:pStyle w:val="4"/>
        <w:spacing w:before="10"/>
        <w:rPr>
          <w:sz w:val="16"/>
        </w:rPr>
      </w:pPr>
    </w:p>
    <w:p>
      <w:pPr>
        <w:spacing w:after="0"/>
        <w:rPr>
          <w:sz w:val="16"/>
        </w:rPr>
        <w:sectPr>
          <w:pgSz w:w="11910" w:h="16850"/>
          <w:pgMar w:top="1400" w:right="680" w:bottom="1420" w:left="980" w:header="0" w:footer="1153" w:gutter="0"/>
          <w:cols w:space="720" w:num="1"/>
        </w:sectPr>
      </w:pPr>
    </w:p>
    <w:p>
      <w:pPr>
        <w:pStyle w:val="11"/>
        <w:numPr>
          <w:ilvl w:val="0"/>
          <w:numId w:val="6"/>
        </w:numPr>
        <w:tabs>
          <w:tab w:val="left" w:pos="730"/>
        </w:tabs>
        <w:spacing w:before="101" w:after="0" w:line="321" w:lineRule="auto"/>
        <w:ind w:left="370" w:right="0" w:firstLine="0"/>
        <w:jc w:val="left"/>
        <w:rPr>
          <w:b/>
          <w:sz w:val="21"/>
        </w:rPr>
      </w:pPr>
      <w:r>
        <w:rPr>
          <w:b/>
          <w:spacing w:val="-4"/>
          <w:sz w:val="21"/>
        </w:rPr>
        <w:t>乘坐合法商业</w:t>
      </w:r>
      <w:r>
        <w:rPr>
          <w:b/>
          <w:spacing w:val="11"/>
          <w:sz w:val="21"/>
        </w:rPr>
        <w:t>运营的</w:t>
      </w:r>
      <w:r>
        <w:rPr>
          <w:b/>
          <w:sz w:val="21"/>
        </w:rPr>
        <w:t>民航班机</w:t>
      </w:r>
      <w:r>
        <w:rPr>
          <w:b/>
          <w:spacing w:val="8"/>
          <w:sz w:val="21"/>
        </w:rPr>
        <w:t>期间</w:t>
      </w:r>
    </w:p>
    <w:p>
      <w:pPr>
        <w:pStyle w:val="4"/>
        <w:spacing w:before="71"/>
        <w:ind w:left="244"/>
      </w:pPr>
      <w:r>
        <w:br w:type="column"/>
      </w:r>
      <w:r>
        <w:rPr>
          <w:spacing w:val="-1"/>
        </w:rPr>
        <w:t>指自被保险人进入客运民航班机的舱门时起至飞抵目的地走出舱门时止。</w:t>
      </w:r>
    </w:p>
    <w:p>
      <w:pPr>
        <w:spacing w:after="0"/>
        <w:sectPr>
          <w:type w:val="continuous"/>
          <w:pgSz w:w="11910" w:h="16850"/>
          <w:pgMar w:top="1400" w:right="680" w:bottom="1340" w:left="980" w:header="0" w:footer="1153" w:gutter="0"/>
          <w:cols w:equalWidth="0" w:num="2">
            <w:col w:w="1991" w:space="40"/>
            <w:col w:w="8219"/>
          </w:cols>
        </w:sectPr>
      </w:pPr>
    </w:p>
    <w:p>
      <w:pPr>
        <w:pStyle w:val="4"/>
        <w:spacing w:before="6"/>
        <w:rPr>
          <w:sz w:val="22"/>
        </w:rPr>
      </w:pPr>
    </w:p>
    <w:p>
      <w:pPr>
        <w:pStyle w:val="11"/>
        <w:numPr>
          <w:ilvl w:val="0"/>
          <w:numId w:val="6"/>
        </w:numPr>
        <w:tabs>
          <w:tab w:val="left" w:pos="730"/>
          <w:tab w:val="left" w:pos="2274"/>
        </w:tabs>
        <w:spacing w:before="70" w:after="0" w:line="302" w:lineRule="auto"/>
        <w:ind w:left="2275" w:right="909" w:hanging="1905"/>
        <w:jc w:val="both"/>
        <w:rPr>
          <w:b/>
          <w:sz w:val="24"/>
        </w:rPr>
      </w:pPr>
      <w:r>
        <w:rPr>
          <w:b/>
          <w:w w:val="99"/>
          <w:sz w:val="21"/>
        </w:rPr>
        <w:t>毒品</w:t>
      </w:r>
      <w:r>
        <w:rPr>
          <w:b/>
          <w:sz w:val="21"/>
        </w:rPr>
        <w:tab/>
      </w:r>
      <w:r>
        <w:rPr>
          <w:sz w:val="21"/>
        </w:rPr>
        <w:t>指中华人民共和国刑法规定的鸦片、海洛因、甲基</w:t>
      </w:r>
      <w:r>
        <w:rPr>
          <w:spacing w:val="15"/>
          <w:sz w:val="21"/>
        </w:rPr>
        <w:t>苯</w:t>
      </w:r>
      <w:r>
        <w:rPr>
          <w:sz w:val="21"/>
        </w:rPr>
        <w:t>丙胺（冰毒</w:t>
      </w:r>
      <w:r>
        <w:rPr>
          <w:spacing w:val="-105"/>
          <w:sz w:val="21"/>
        </w:rPr>
        <w:t>）</w:t>
      </w:r>
      <w:r>
        <w:rPr>
          <w:sz w:val="21"/>
        </w:rPr>
        <w:t>、吗啡、大麻、可卡</w:t>
      </w:r>
      <w:r>
        <w:rPr>
          <w:spacing w:val="15"/>
          <w:sz w:val="21"/>
        </w:rPr>
        <w:t>因</w:t>
      </w:r>
      <w:r>
        <w:rPr>
          <w:sz w:val="21"/>
        </w:rPr>
        <w:t>以及</w:t>
      </w:r>
      <w:r>
        <w:rPr>
          <w:spacing w:val="15"/>
          <w:sz w:val="21"/>
        </w:rPr>
        <w:t>国</w:t>
      </w:r>
      <w:r>
        <w:rPr>
          <w:sz w:val="21"/>
        </w:rPr>
        <w:t>家规定</w:t>
      </w:r>
      <w:r>
        <w:rPr>
          <w:spacing w:val="15"/>
          <w:sz w:val="21"/>
        </w:rPr>
        <w:t>管</w:t>
      </w:r>
      <w:r>
        <w:rPr>
          <w:sz w:val="21"/>
        </w:rPr>
        <w:t>制的</w:t>
      </w:r>
      <w:r>
        <w:rPr>
          <w:spacing w:val="15"/>
          <w:sz w:val="21"/>
        </w:rPr>
        <w:t>其</w:t>
      </w:r>
      <w:r>
        <w:rPr>
          <w:sz w:val="21"/>
        </w:rPr>
        <w:t>他能够</w:t>
      </w:r>
      <w:r>
        <w:rPr>
          <w:spacing w:val="15"/>
          <w:sz w:val="21"/>
        </w:rPr>
        <w:t>使</w:t>
      </w:r>
      <w:r>
        <w:rPr>
          <w:sz w:val="21"/>
        </w:rPr>
        <w:t>人形</w:t>
      </w:r>
      <w:r>
        <w:rPr>
          <w:spacing w:val="15"/>
          <w:sz w:val="21"/>
        </w:rPr>
        <w:t>成</w:t>
      </w:r>
      <w:r>
        <w:rPr>
          <w:sz w:val="21"/>
        </w:rPr>
        <w:t>瘾癖的</w:t>
      </w:r>
      <w:r>
        <w:rPr>
          <w:spacing w:val="15"/>
          <w:sz w:val="21"/>
        </w:rPr>
        <w:t>麻</w:t>
      </w:r>
      <w:r>
        <w:rPr>
          <w:sz w:val="21"/>
        </w:rPr>
        <w:t>醉药</w:t>
      </w:r>
      <w:r>
        <w:rPr>
          <w:spacing w:val="15"/>
          <w:sz w:val="21"/>
        </w:rPr>
        <w:t>品</w:t>
      </w:r>
      <w:r>
        <w:rPr>
          <w:sz w:val="21"/>
        </w:rPr>
        <w:t>和精神药品</w:t>
      </w:r>
      <w:r>
        <w:rPr>
          <w:spacing w:val="-105"/>
          <w:sz w:val="21"/>
        </w:rPr>
        <w:t>，</w:t>
      </w:r>
      <w:r>
        <w:rPr>
          <w:b/>
          <w:w w:val="99"/>
          <w:sz w:val="24"/>
        </w:rPr>
        <w:t>但不包括</w:t>
      </w:r>
      <w:r>
        <w:rPr>
          <w:b/>
          <w:spacing w:val="15"/>
          <w:w w:val="99"/>
          <w:sz w:val="24"/>
        </w:rPr>
        <w:t>由</w:t>
      </w:r>
      <w:r>
        <w:rPr>
          <w:b/>
          <w:w w:val="99"/>
          <w:sz w:val="24"/>
        </w:rPr>
        <w:t>医生开具并遵医嘱使用的用于</w:t>
      </w:r>
      <w:r>
        <w:rPr>
          <w:b/>
          <w:spacing w:val="15"/>
          <w:w w:val="99"/>
          <w:sz w:val="24"/>
        </w:rPr>
        <w:t>治</w:t>
      </w:r>
      <w:r>
        <w:rPr>
          <w:b/>
          <w:w w:val="99"/>
          <w:sz w:val="24"/>
        </w:rPr>
        <w:t>疗疾病但含有毒品</w:t>
      </w:r>
      <w:r>
        <w:rPr>
          <w:b/>
          <w:spacing w:val="-19"/>
          <w:w w:val="99"/>
          <w:sz w:val="24"/>
        </w:rPr>
        <w:t>成</w:t>
      </w:r>
      <w:r>
        <w:rPr>
          <w:b/>
          <w:spacing w:val="15"/>
          <w:w w:val="99"/>
          <w:sz w:val="24"/>
        </w:rPr>
        <w:t>分的处</w:t>
      </w:r>
      <w:r>
        <w:rPr>
          <w:b/>
          <w:w w:val="99"/>
          <w:sz w:val="24"/>
        </w:rPr>
        <w:t>方药品。</w:t>
      </w:r>
    </w:p>
    <w:p>
      <w:pPr>
        <w:pStyle w:val="11"/>
        <w:numPr>
          <w:ilvl w:val="0"/>
          <w:numId w:val="6"/>
        </w:numPr>
        <w:tabs>
          <w:tab w:val="left" w:pos="730"/>
        </w:tabs>
        <w:spacing w:before="213" w:after="0" w:line="321" w:lineRule="auto"/>
        <w:ind w:left="2275" w:right="909" w:hanging="1905"/>
        <w:jc w:val="both"/>
        <w:rPr>
          <w:sz w:val="21"/>
        </w:rPr>
      </w:pPr>
      <w:r>
        <w:rPr>
          <w:b/>
          <w:sz w:val="21"/>
        </w:rPr>
        <w:t>酒后驾驶</w:t>
      </w:r>
      <w:r>
        <w:rPr>
          <w:b/>
          <w:spacing w:val="556"/>
          <w:sz w:val="21"/>
        </w:rPr>
        <w:t xml:space="preserve"> </w:t>
      </w:r>
      <w:r>
        <w:rPr>
          <w:spacing w:val="-9"/>
          <w:sz w:val="21"/>
        </w:rPr>
        <w:t>指经检测或者鉴定，发生事故时车辆驾驶人员每百毫升血液中的酒精含量达到</w:t>
      </w:r>
      <w:r>
        <w:rPr>
          <w:spacing w:val="-4"/>
          <w:sz w:val="21"/>
        </w:rPr>
        <w:t>或者超过一定的标准，公安机关交通管理部门依据《道路交通安全法》的规定</w:t>
      </w:r>
      <w:r>
        <w:rPr>
          <w:spacing w:val="-2"/>
          <w:sz w:val="21"/>
        </w:rPr>
        <w:t>认定为饮酒后驾驶或者醉酒后驾驶。</w:t>
      </w:r>
    </w:p>
    <w:p>
      <w:pPr>
        <w:pStyle w:val="4"/>
        <w:spacing w:before="11"/>
        <w:rPr>
          <w:sz w:val="11"/>
        </w:rPr>
      </w:pPr>
    </w:p>
    <w:p>
      <w:pPr>
        <w:spacing w:after="0"/>
        <w:rPr>
          <w:sz w:val="11"/>
        </w:rPr>
        <w:sectPr>
          <w:type w:val="continuous"/>
          <w:pgSz w:w="11910" w:h="16850"/>
          <w:pgMar w:top="1400" w:right="680" w:bottom="1340" w:left="980" w:header="0" w:footer="1153" w:gutter="0"/>
          <w:cols w:space="720" w:num="1"/>
        </w:sectPr>
      </w:pPr>
    </w:p>
    <w:p>
      <w:pPr>
        <w:pStyle w:val="11"/>
        <w:numPr>
          <w:ilvl w:val="0"/>
          <w:numId w:val="6"/>
        </w:numPr>
        <w:tabs>
          <w:tab w:val="left" w:pos="686"/>
        </w:tabs>
        <w:spacing w:before="71" w:after="0" w:line="321" w:lineRule="auto"/>
        <w:ind w:left="370" w:right="0" w:firstLine="0"/>
        <w:jc w:val="left"/>
        <w:rPr>
          <w:b/>
          <w:sz w:val="21"/>
        </w:rPr>
      </w:pPr>
      <w:r>
        <w:rPr>
          <w:b/>
          <w:spacing w:val="-1"/>
          <w:sz w:val="21"/>
        </w:rPr>
        <w:t>无合法有效驾驶</w:t>
      </w:r>
      <w:r>
        <w:rPr>
          <w:b/>
          <w:spacing w:val="10"/>
          <w:sz w:val="21"/>
        </w:rPr>
        <w:t>证驾驶</w:t>
      </w:r>
    </w:p>
    <w:p>
      <w:pPr>
        <w:pStyle w:val="4"/>
        <w:spacing w:before="71"/>
        <w:ind w:left="65"/>
      </w:pPr>
      <w:r>
        <w:br w:type="column"/>
      </w:r>
      <w:r>
        <w:rPr>
          <w:spacing w:val="-2"/>
        </w:rPr>
        <w:t>指下列情形之一：</w:t>
      </w:r>
    </w:p>
    <w:p>
      <w:pPr>
        <w:pStyle w:val="11"/>
        <w:numPr>
          <w:ilvl w:val="0"/>
          <w:numId w:val="7"/>
        </w:numPr>
        <w:tabs>
          <w:tab w:val="left" w:pos="622"/>
        </w:tabs>
        <w:spacing w:before="91" w:after="0" w:line="240" w:lineRule="auto"/>
        <w:ind w:left="621" w:right="0" w:hanging="527"/>
        <w:jc w:val="left"/>
        <w:rPr>
          <w:sz w:val="21"/>
        </w:rPr>
      </w:pPr>
      <w:r>
        <w:rPr>
          <w:spacing w:val="-2"/>
          <w:sz w:val="21"/>
        </w:rPr>
        <w:t>没有取得驾驶资格；</w:t>
      </w:r>
    </w:p>
    <w:p>
      <w:pPr>
        <w:pStyle w:val="11"/>
        <w:numPr>
          <w:ilvl w:val="0"/>
          <w:numId w:val="7"/>
        </w:numPr>
        <w:tabs>
          <w:tab w:val="left" w:pos="622"/>
        </w:tabs>
        <w:spacing w:before="91" w:after="0" w:line="240" w:lineRule="auto"/>
        <w:ind w:left="621" w:right="0" w:hanging="527"/>
        <w:jc w:val="left"/>
        <w:rPr>
          <w:sz w:val="21"/>
        </w:rPr>
      </w:pPr>
      <w:r>
        <w:rPr>
          <w:spacing w:val="-1"/>
          <w:sz w:val="21"/>
        </w:rPr>
        <w:t>驾驶与驾驶证准驾车型不相符合的车辆；</w:t>
      </w:r>
    </w:p>
    <w:p>
      <w:pPr>
        <w:pStyle w:val="11"/>
        <w:numPr>
          <w:ilvl w:val="0"/>
          <w:numId w:val="7"/>
        </w:numPr>
        <w:tabs>
          <w:tab w:val="left" w:pos="622"/>
        </w:tabs>
        <w:spacing w:before="91" w:after="0" w:line="240" w:lineRule="auto"/>
        <w:ind w:left="621" w:right="0" w:hanging="527"/>
        <w:jc w:val="left"/>
        <w:rPr>
          <w:sz w:val="21"/>
        </w:rPr>
      </w:pPr>
      <w:r>
        <w:rPr>
          <w:spacing w:val="-1"/>
          <w:sz w:val="21"/>
        </w:rPr>
        <w:t>持审验不合格的驾驶证驾驶；</w:t>
      </w:r>
    </w:p>
    <w:p>
      <w:pPr>
        <w:pStyle w:val="11"/>
        <w:numPr>
          <w:ilvl w:val="0"/>
          <w:numId w:val="7"/>
        </w:numPr>
        <w:tabs>
          <w:tab w:val="left" w:pos="622"/>
        </w:tabs>
        <w:spacing w:before="90" w:after="0" w:line="307" w:lineRule="auto"/>
        <w:ind w:left="95" w:right="907" w:firstLine="0"/>
        <w:jc w:val="left"/>
        <w:rPr>
          <w:sz w:val="21"/>
        </w:rPr>
      </w:pPr>
      <w:r>
        <w:rPr>
          <w:spacing w:val="-2"/>
          <w:sz w:val="21"/>
        </w:rPr>
        <w:t>持学习驾驶证学习驾车时，无教练员随车指导，或者不按指定时间、路线学习驾车。</w:t>
      </w:r>
    </w:p>
    <w:p>
      <w:pPr>
        <w:spacing w:after="0" w:line="307" w:lineRule="auto"/>
        <w:jc w:val="left"/>
        <w:rPr>
          <w:sz w:val="21"/>
        </w:rPr>
        <w:sectPr>
          <w:type w:val="continuous"/>
          <w:pgSz w:w="11910" w:h="16850"/>
          <w:pgMar w:top="1400" w:right="680" w:bottom="1340" w:left="980" w:header="0" w:footer="1153" w:gutter="0"/>
          <w:cols w:equalWidth="0" w:num="2">
            <w:col w:w="2170" w:space="40"/>
            <w:col w:w="8040"/>
          </w:cols>
        </w:sectPr>
      </w:pPr>
    </w:p>
    <w:p>
      <w:pPr>
        <w:pStyle w:val="4"/>
        <w:spacing w:before="5"/>
        <w:rPr>
          <w:sz w:val="13"/>
        </w:rPr>
      </w:pPr>
    </w:p>
    <w:p>
      <w:pPr>
        <w:pStyle w:val="11"/>
        <w:numPr>
          <w:ilvl w:val="0"/>
          <w:numId w:val="6"/>
        </w:numPr>
        <w:tabs>
          <w:tab w:val="left" w:pos="730"/>
          <w:tab w:val="left" w:pos="2274"/>
        </w:tabs>
        <w:spacing w:before="70" w:after="0" w:line="240" w:lineRule="auto"/>
        <w:ind w:left="730" w:right="0" w:hanging="360"/>
        <w:jc w:val="left"/>
        <w:rPr>
          <w:sz w:val="21"/>
        </w:rPr>
      </w:pPr>
      <w:r>
        <w:rPr>
          <w:b/>
          <w:w w:val="95"/>
          <w:sz w:val="21"/>
        </w:rPr>
        <w:t>无有效行驶</w:t>
      </w:r>
      <w:r>
        <w:rPr>
          <w:b/>
          <w:spacing w:val="-10"/>
          <w:w w:val="95"/>
          <w:sz w:val="21"/>
        </w:rPr>
        <w:t>证</w:t>
      </w:r>
      <w:r>
        <w:rPr>
          <w:b/>
          <w:sz w:val="21"/>
        </w:rPr>
        <w:tab/>
      </w:r>
      <w:r>
        <w:rPr>
          <w:sz w:val="21"/>
        </w:rPr>
        <w:t>指下列情形之一</w:t>
      </w:r>
      <w:r>
        <w:rPr>
          <w:spacing w:val="-10"/>
          <w:sz w:val="21"/>
        </w:rPr>
        <w:t>：</w:t>
      </w:r>
    </w:p>
    <w:p>
      <w:pPr>
        <w:pStyle w:val="11"/>
        <w:numPr>
          <w:ilvl w:val="1"/>
          <w:numId w:val="6"/>
        </w:numPr>
        <w:tabs>
          <w:tab w:val="left" w:pos="2832"/>
        </w:tabs>
        <w:spacing w:before="91" w:after="0" w:line="240" w:lineRule="auto"/>
        <w:ind w:left="2831" w:right="0" w:hanging="527"/>
        <w:jc w:val="left"/>
        <w:rPr>
          <w:sz w:val="21"/>
        </w:rPr>
      </w:pPr>
      <w:r>
        <w:rPr>
          <w:spacing w:val="-1"/>
          <w:sz w:val="21"/>
        </w:rPr>
        <w:t>机动车被依法注销登记的；</w:t>
      </w:r>
    </w:p>
    <w:p>
      <w:pPr>
        <w:pStyle w:val="11"/>
        <w:numPr>
          <w:ilvl w:val="1"/>
          <w:numId w:val="6"/>
        </w:numPr>
        <w:tabs>
          <w:tab w:val="left" w:pos="2832"/>
        </w:tabs>
        <w:spacing w:before="91" w:after="0" w:line="240" w:lineRule="auto"/>
        <w:ind w:left="2831" w:right="0" w:hanging="527"/>
        <w:jc w:val="left"/>
        <w:rPr>
          <w:sz w:val="21"/>
        </w:rPr>
      </w:pPr>
      <w:r>
        <w:rPr>
          <w:spacing w:val="-1"/>
          <w:sz w:val="21"/>
        </w:rPr>
        <w:t>未依法按时进行或者通过机动车安全技术检验。</w:t>
      </w:r>
    </w:p>
    <w:p>
      <w:pPr>
        <w:pStyle w:val="4"/>
        <w:spacing w:before="8"/>
        <w:rPr>
          <w:sz w:val="24"/>
        </w:rPr>
      </w:pPr>
    </w:p>
    <w:p>
      <w:pPr>
        <w:pStyle w:val="11"/>
        <w:numPr>
          <w:ilvl w:val="0"/>
          <w:numId w:val="6"/>
        </w:numPr>
        <w:tabs>
          <w:tab w:val="left" w:pos="730"/>
          <w:tab w:val="left" w:pos="2274"/>
        </w:tabs>
        <w:spacing w:before="1" w:after="0" w:line="321" w:lineRule="auto"/>
        <w:ind w:left="2275" w:right="909" w:hanging="1905"/>
        <w:jc w:val="left"/>
        <w:rPr>
          <w:sz w:val="21"/>
        </w:rPr>
      </w:pPr>
      <w:r>
        <w:rPr>
          <w:b/>
          <w:spacing w:val="-4"/>
          <w:sz w:val="21"/>
        </w:rPr>
        <w:t>机动车</w:t>
      </w:r>
      <w:r>
        <w:rPr>
          <w:b/>
          <w:sz w:val="21"/>
        </w:rPr>
        <w:tab/>
      </w:r>
      <w:r>
        <w:rPr>
          <w:spacing w:val="-2"/>
          <w:sz w:val="21"/>
        </w:rPr>
        <w:t>指以动力装置驱动或者牵引</w:t>
      </w:r>
      <w:r>
        <w:rPr>
          <w:spacing w:val="-75"/>
          <w:sz w:val="21"/>
        </w:rPr>
        <w:t>，</w:t>
      </w:r>
      <w:r>
        <w:rPr>
          <w:spacing w:val="-2"/>
          <w:sz w:val="21"/>
        </w:rPr>
        <w:t>上道路行驶的供人员乘用或者用于运送物品以及进行工程专项作业的轮式车辆。</w:t>
      </w:r>
    </w:p>
    <w:p>
      <w:pPr>
        <w:pStyle w:val="4"/>
        <w:spacing w:before="6"/>
        <w:rPr>
          <w:sz w:val="17"/>
        </w:rPr>
      </w:pPr>
    </w:p>
    <w:p>
      <w:pPr>
        <w:pStyle w:val="11"/>
        <w:numPr>
          <w:ilvl w:val="0"/>
          <w:numId w:val="6"/>
        </w:numPr>
        <w:tabs>
          <w:tab w:val="left" w:pos="730"/>
          <w:tab w:val="left" w:pos="2274"/>
        </w:tabs>
        <w:spacing w:before="0" w:after="0" w:line="240" w:lineRule="auto"/>
        <w:ind w:left="730" w:right="0" w:hanging="360"/>
        <w:jc w:val="left"/>
        <w:rPr>
          <w:sz w:val="21"/>
        </w:rPr>
      </w:pPr>
      <w:r>
        <w:rPr>
          <w:b/>
          <w:w w:val="95"/>
          <w:sz w:val="21"/>
        </w:rPr>
        <w:t>有效身份证</w:t>
      </w:r>
      <w:r>
        <w:rPr>
          <w:b/>
          <w:spacing w:val="-10"/>
          <w:w w:val="95"/>
          <w:sz w:val="21"/>
        </w:rPr>
        <w:t>件</w:t>
      </w:r>
      <w:r>
        <w:rPr>
          <w:b/>
          <w:sz w:val="21"/>
        </w:rPr>
        <w:tab/>
      </w:r>
      <w:r>
        <w:rPr>
          <w:spacing w:val="-4"/>
          <w:sz w:val="21"/>
        </w:rPr>
        <w:t>指由中华人民共和国政府主管部门规定的能够证明其身份的证件，如：居民</w:t>
      </w:r>
      <w:r>
        <w:rPr>
          <w:spacing w:val="-10"/>
          <w:sz w:val="21"/>
        </w:rPr>
        <w:t>身</w:t>
      </w:r>
    </w:p>
    <w:p>
      <w:pPr>
        <w:pStyle w:val="4"/>
        <w:spacing w:before="50"/>
        <w:ind w:left="2275"/>
      </w:pPr>
      <w:bookmarkStart w:id="37" w:name="_GoBack"/>
      <w:bookmarkEnd w:id="37"/>
      <w:r>
        <w:rPr>
          <w:spacing w:val="-1"/>
        </w:rPr>
        <w:t>份证、按规定可使用的有效护照、户口簿等证件。</w:t>
      </w:r>
    </w:p>
    <w:p>
      <w:pPr>
        <w:pStyle w:val="4"/>
        <w:spacing w:before="6"/>
        <w:rPr>
          <w:sz w:val="19"/>
        </w:rPr>
      </w:pPr>
    </w:p>
    <w:p>
      <w:pPr>
        <w:spacing w:after="0"/>
        <w:rPr>
          <w:sz w:val="19"/>
        </w:rPr>
        <w:sectPr>
          <w:pgSz w:w="11910" w:h="16850"/>
          <w:pgMar w:top="1400" w:right="680" w:bottom="1420" w:left="980" w:header="0" w:footer="1153" w:gutter="0"/>
          <w:cols w:space="720" w:num="1"/>
        </w:sectPr>
      </w:pPr>
    </w:p>
    <w:p>
      <w:pPr>
        <w:pStyle w:val="11"/>
        <w:numPr>
          <w:ilvl w:val="0"/>
          <w:numId w:val="6"/>
        </w:numPr>
        <w:tabs>
          <w:tab w:val="left" w:pos="730"/>
        </w:tabs>
        <w:spacing w:before="81" w:after="0" w:line="307" w:lineRule="auto"/>
        <w:ind w:left="370" w:right="38" w:firstLine="0"/>
        <w:jc w:val="left"/>
        <w:rPr>
          <w:b/>
          <w:sz w:val="21"/>
        </w:rPr>
      </w:pPr>
      <w:r>
        <w:rPr>
          <w:b/>
          <w:spacing w:val="-4"/>
          <w:sz w:val="21"/>
        </w:rPr>
        <w:t>我们认可的</w:t>
      </w:r>
      <w:r>
        <w:rPr>
          <w:b/>
          <w:spacing w:val="10"/>
          <w:sz w:val="21"/>
        </w:rPr>
        <w:t>医疗机构</w:t>
      </w:r>
    </w:p>
    <w:p>
      <w:pPr>
        <w:spacing w:before="66" w:line="276" w:lineRule="auto"/>
        <w:ind w:left="370" w:right="909" w:firstLine="0"/>
        <w:jc w:val="both"/>
        <w:rPr>
          <w:b/>
          <w:sz w:val="24"/>
        </w:rPr>
      </w:pPr>
      <w:r>
        <w:br w:type="column"/>
      </w:r>
      <w:r>
        <w:rPr>
          <w:sz w:val="21"/>
        </w:rPr>
        <w:t>指经中华人民共和国卫生部门正式评定的二级或以上之公立医院，</w:t>
      </w:r>
      <w:r>
        <w:rPr>
          <w:b/>
          <w:spacing w:val="-2"/>
          <w:w w:val="99"/>
          <w:sz w:val="24"/>
        </w:rPr>
        <w:t>但不包括</w:t>
      </w:r>
      <w:r>
        <w:rPr>
          <w:b/>
          <w:spacing w:val="-1"/>
          <w:w w:val="99"/>
          <w:sz w:val="24"/>
        </w:rPr>
        <w:t>上述医院的分院、联合病房或联合病床，精神病院，专供康复、休养、戒毒、戒酒、护理、养老等非以直接诊疗病人为目的之医疗机</w:t>
      </w:r>
      <w:r>
        <w:rPr>
          <w:b/>
          <w:spacing w:val="7"/>
          <w:w w:val="99"/>
          <w:sz w:val="24"/>
        </w:rPr>
        <w:t>构。</w:t>
      </w:r>
    </w:p>
    <w:p>
      <w:pPr>
        <w:spacing w:after="0" w:line="276" w:lineRule="auto"/>
        <w:jc w:val="both"/>
        <w:rPr>
          <w:sz w:val="24"/>
        </w:rPr>
        <w:sectPr>
          <w:type w:val="continuous"/>
          <w:pgSz w:w="11910" w:h="16850"/>
          <w:pgMar w:top="1400" w:right="680" w:bottom="1340" w:left="980" w:header="0" w:footer="1153" w:gutter="0"/>
          <w:cols w:equalWidth="0" w:num="2">
            <w:col w:w="1821" w:space="84"/>
            <w:col w:w="8345"/>
          </w:cols>
        </w:sectPr>
      </w:pPr>
    </w:p>
    <w:p>
      <w:pPr>
        <w:pStyle w:val="4"/>
        <w:spacing w:before="1"/>
        <w:rPr>
          <w:b/>
          <w:sz w:val="14"/>
        </w:rPr>
      </w:pPr>
    </w:p>
    <w:p>
      <w:pPr>
        <w:pStyle w:val="11"/>
        <w:numPr>
          <w:ilvl w:val="0"/>
          <w:numId w:val="6"/>
        </w:numPr>
        <w:tabs>
          <w:tab w:val="left" w:pos="805"/>
          <w:tab w:val="left" w:pos="2274"/>
        </w:tabs>
        <w:spacing w:before="70" w:after="0" w:line="321" w:lineRule="auto"/>
        <w:ind w:left="2275" w:right="2514" w:hanging="1905"/>
        <w:jc w:val="left"/>
        <w:rPr>
          <w:sz w:val="21"/>
        </w:rPr>
      </w:pPr>
      <w:r>
        <w:rPr>
          <w:b/>
          <w:spacing w:val="4"/>
          <w:sz w:val="21"/>
        </w:rPr>
        <w:t>利</w:t>
      </w:r>
      <w:r>
        <w:rPr>
          <w:b/>
          <w:sz w:val="21"/>
        </w:rPr>
        <w:t>息</w:t>
      </w:r>
      <w:r>
        <w:rPr>
          <w:b/>
          <w:sz w:val="21"/>
        </w:rPr>
        <w:tab/>
      </w:r>
      <w:r>
        <w:rPr>
          <w:spacing w:val="-2"/>
          <w:sz w:val="21"/>
        </w:rPr>
        <w:t>本合同保险单借款利息按我们公布的保险单借款利率计算。本合同欠交保险费利息按我们公布的欠交保险费利率计算。</w:t>
      </w:r>
    </w:p>
    <w:sectPr>
      <w:type w:val="continuous"/>
      <w:pgSz w:w="11910" w:h="16850"/>
      <w:pgMar w:top="1400" w:right="680" w:bottom="1340" w:left="980" w:header="0" w:footer="115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3"/>
      </w:rPr>
    </w:pPr>
    <w:r>
      <w:pict>
        <v:shape id="docshape1" o:spid="_x0000_s2049" o:spt="202" type="#_x0000_t202" style="position:absolute;left:0pt;margin-left:289.5pt;margin-top:770.2pt;height:12pt;width:16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120" w:hanging="27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33" w:hanging="271"/>
      </w:pPr>
      <w:rPr>
        <w:rFonts w:hint="default"/>
        <w:lang w:val="en-US" w:eastAsia="zh-CN" w:bidi="ar-SA"/>
      </w:rPr>
    </w:lvl>
    <w:lvl w:ilvl="2" w:tentative="0">
      <w:start w:val="0"/>
      <w:numFmt w:val="bullet"/>
      <w:lvlText w:val="•"/>
      <w:lvlJc w:val="left"/>
      <w:pPr>
        <w:ind w:left="2946" w:hanging="271"/>
      </w:pPr>
      <w:rPr>
        <w:rFonts w:hint="default"/>
        <w:lang w:val="en-US" w:eastAsia="zh-CN" w:bidi="ar-SA"/>
      </w:rPr>
    </w:lvl>
    <w:lvl w:ilvl="3" w:tentative="0">
      <w:start w:val="0"/>
      <w:numFmt w:val="bullet"/>
      <w:lvlText w:val="•"/>
      <w:lvlJc w:val="left"/>
      <w:pPr>
        <w:ind w:left="3859" w:hanging="271"/>
      </w:pPr>
      <w:rPr>
        <w:rFonts w:hint="default"/>
        <w:lang w:val="en-US" w:eastAsia="zh-CN" w:bidi="ar-SA"/>
      </w:rPr>
    </w:lvl>
    <w:lvl w:ilvl="4" w:tentative="0">
      <w:start w:val="0"/>
      <w:numFmt w:val="bullet"/>
      <w:lvlText w:val="•"/>
      <w:lvlJc w:val="left"/>
      <w:pPr>
        <w:ind w:left="4772" w:hanging="271"/>
      </w:pPr>
      <w:rPr>
        <w:rFonts w:hint="default"/>
        <w:lang w:val="en-US" w:eastAsia="zh-CN" w:bidi="ar-SA"/>
      </w:rPr>
    </w:lvl>
    <w:lvl w:ilvl="5" w:tentative="0">
      <w:start w:val="0"/>
      <w:numFmt w:val="bullet"/>
      <w:lvlText w:val="•"/>
      <w:lvlJc w:val="left"/>
      <w:pPr>
        <w:ind w:left="5685" w:hanging="271"/>
      </w:pPr>
      <w:rPr>
        <w:rFonts w:hint="default"/>
        <w:lang w:val="en-US" w:eastAsia="zh-CN" w:bidi="ar-SA"/>
      </w:rPr>
    </w:lvl>
    <w:lvl w:ilvl="6" w:tentative="0">
      <w:start w:val="0"/>
      <w:numFmt w:val="bullet"/>
      <w:lvlText w:val="•"/>
      <w:lvlJc w:val="left"/>
      <w:pPr>
        <w:ind w:left="6598" w:hanging="271"/>
      </w:pPr>
      <w:rPr>
        <w:rFonts w:hint="default"/>
        <w:lang w:val="en-US" w:eastAsia="zh-CN" w:bidi="ar-SA"/>
      </w:rPr>
    </w:lvl>
    <w:lvl w:ilvl="7" w:tentative="0">
      <w:start w:val="0"/>
      <w:numFmt w:val="bullet"/>
      <w:lvlText w:val="•"/>
      <w:lvlJc w:val="left"/>
      <w:pPr>
        <w:ind w:left="7511" w:hanging="271"/>
      </w:pPr>
      <w:rPr>
        <w:rFonts w:hint="default"/>
        <w:lang w:val="en-US" w:eastAsia="zh-CN" w:bidi="ar-SA"/>
      </w:rPr>
    </w:lvl>
    <w:lvl w:ilvl="8" w:tentative="0">
      <w:start w:val="0"/>
      <w:numFmt w:val="bullet"/>
      <w:lvlText w:val="•"/>
      <w:lvlJc w:val="left"/>
      <w:pPr>
        <w:ind w:left="8424" w:hanging="271"/>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120" w:hanging="27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33" w:hanging="271"/>
      </w:pPr>
      <w:rPr>
        <w:rFonts w:hint="default"/>
        <w:lang w:val="en-US" w:eastAsia="zh-CN" w:bidi="ar-SA"/>
      </w:rPr>
    </w:lvl>
    <w:lvl w:ilvl="2" w:tentative="0">
      <w:start w:val="0"/>
      <w:numFmt w:val="bullet"/>
      <w:lvlText w:val="•"/>
      <w:lvlJc w:val="left"/>
      <w:pPr>
        <w:ind w:left="2946" w:hanging="271"/>
      </w:pPr>
      <w:rPr>
        <w:rFonts w:hint="default"/>
        <w:lang w:val="en-US" w:eastAsia="zh-CN" w:bidi="ar-SA"/>
      </w:rPr>
    </w:lvl>
    <w:lvl w:ilvl="3" w:tentative="0">
      <w:start w:val="0"/>
      <w:numFmt w:val="bullet"/>
      <w:lvlText w:val="•"/>
      <w:lvlJc w:val="left"/>
      <w:pPr>
        <w:ind w:left="3859" w:hanging="271"/>
      </w:pPr>
      <w:rPr>
        <w:rFonts w:hint="default"/>
        <w:lang w:val="en-US" w:eastAsia="zh-CN" w:bidi="ar-SA"/>
      </w:rPr>
    </w:lvl>
    <w:lvl w:ilvl="4" w:tentative="0">
      <w:start w:val="0"/>
      <w:numFmt w:val="bullet"/>
      <w:lvlText w:val="•"/>
      <w:lvlJc w:val="left"/>
      <w:pPr>
        <w:ind w:left="4772" w:hanging="271"/>
      </w:pPr>
      <w:rPr>
        <w:rFonts w:hint="default"/>
        <w:lang w:val="en-US" w:eastAsia="zh-CN" w:bidi="ar-SA"/>
      </w:rPr>
    </w:lvl>
    <w:lvl w:ilvl="5" w:tentative="0">
      <w:start w:val="0"/>
      <w:numFmt w:val="bullet"/>
      <w:lvlText w:val="•"/>
      <w:lvlJc w:val="left"/>
      <w:pPr>
        <w:ind w:left="5685" w:hanging="271"/>
      </w:pPr>
      <w:rPr>
        <w:rFonts w:hint="default"/>
        <w:lang w:val="en-US" w:eastAsia="zh-CN" w:bidi="ar-SA"/>
      </w:rPr>
    </w:lvl>
    <w:lvl w:ilvl="6" w:tentative="0">
      <w:start w:val="0"/>
      <w:numFmt w:val="bullet"/>
      <w:lvlText w:val="•"/>
      <w:lvlJc w:val="left"/>
      <w:pPr>
        <w:ind w:left="6598" w:hanging="271"/>
      </w:pPr>
      <w:rPr>
        <w:rFonts w:hint="default"/>
        <w:lang w:val="en-US" w:eastAsia="zh-CN" w:bidi="ar-SA"/>
      </w:rPr>
    </w:lvl>
    <w:lvl w:ilvl="7" w:tentative="0">
      <w:start w:val="0"/>
      <w:numFmt w:val="bullet"/>
      <w:lvlText w:val="•"/>
      <w:lvlJc w:val="left"/>
      <w:pPr>
        <w:ind w:left="7511" w:hanging="271"/>
      </w:pPr>
      <w:rPr>
        <w:rFonts w:hint="default"/>
        <w:lang w:val="en-US" w:eastAsia="zh-CN" w:bidi="ar-SA"/>
      </w:rPr>
    </w:lvl>
    <w:lvl w:ilvl="8" w:tentative="0">
      <w:start w:val="0"/>
      <w:numFmt w:val="bullet"/>
      <w:lvlText w:val="•"/>
      <w:lvlJc w:val="left"/>
      <w:pPr>
        <w:ind w:left="8424" w:hanging="271"/>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091" w:hanging="241"/>
        <w:jc w:val="left"/>
      </w:pPr>
      <w:rPr>
        <w:rFonts w:hint="default" w:ascii="黑体" w:hAnsi="黑体" w:eastAsia="黑体" w:cs="黑体"/>
        <w:b w:val="0"/>
        <w:bCs w:val="0"/>
        <w:i w:val="0"/>
        <w:iCs w:val="0"/>
        <w:w w:val="100"/>
        <w:sz w:val="22"/>
        <w:szCs w:val="22"/>
        <w:lang w:val="en-US" w:eastAsia="zh-CN" w:bidi="ar-SA"/>
      </w:rPr>
    </w:lvl>
    <w:lvl w:ilvl="1" w:tentative="0">
      <w:start w:val="0"/>
      <w:numFmt w:val="bullet"/>
      <w:lvlText w:val="•"/>
      <w:lvlJc w:val="left"/>
      <w:pPr>
        <w:ind w:left="2015" w:hanging="241"/>
      </w:pPr>
      <w:rPr>
        <w:rFonts w:hint="default"/>
        <w:lang w:val="en-US" w:eastAsia="zh-CN" w:bidi="ar-SA"/>
      </w:rPr>
    </w:lvl>
    <w:lvl w:ilvl="2" w:tentative="0">
      <w:start w:val="0"/>
      <w:numFmt w:val="bullet"/>
      <w:lvlText w:val="•"/>
      <w:lvlJc w:val="left"/>
      <w:pPr>
        <w:ind w:left="2930" w:hanging="241"/>
      </w:pPr>
      <w:rPr>
        <w:rFonts w:hint="default"/>
        <w:lang w:val="en-US" w:eastAsia="zh-CN" w:bidi="ar-SA"/>
      </w:rPr>
    </w:lvl>
    <w:lvl w:ilvl="3" w:tentative="0">
      <w:start w:val="0"/>
      <w:numFmt w:val="bullet"/>
      <w:lvlText w:val="•"/>
      <w:lvlJc w:val="left"/>
      <w:pPr>
        <w:ind w:left="3845" w:hanging="241"/>
      </w:pPr>
      <w:rPr>
        <w:rFonts w:hint="default"/>
        <w:lang w:val="en-US" w:eastAsia="zh-CN" w:bidi="ar-SA"/>
      </w:rPr>
    </w:lvl>
    <w:lvl w:ilvl="4" w:tentative="0">
      <w:start w:val="0"/>
      <w:numFmt w:val="bullet"/>
      <w:lvlText w:val="•"/>
      <w:lvlJc w:val="left"/>
      <w:pPr>
        <w:ind w:left="4760" w:hanging="241"/>
      </w:pPr>
      <w:rPr>
        <w:rFonts w:hint="default"/>
        <w:lang w:val="en-US" w:eastAsia="zh-CN" w:bidi="ar-SA"/>
      </w:rPr>
    </w:lvl>
    <w:lvl w:ilvl="5" w:tentative="0">
      <w:start w:val="0"/>
      <w:numFmt w:val="bullet"/>
      <w:lvlText w:val="•"/>
      <w:lvlJc w:val="left"/>
      <w:pPr>
        <w:ind w:left="5675" w:hanging="241"/>
      </w:pPr>
      <w:rPr>
        <w:rFonts w:hint="default"/>
        <w:lang w:val="en-US" w:eastAsia="zh-CN" w:bidi="ar-SA"/>
      </w:rPr>
    </w:lvl>
    <w:lvl w:ilvl="6" w:tentative="0">
      <w:start w:val="0"/>
      <w:numFmt w:val="bullet"/>
      <w:lvlText w:val="•"/>
      <w:lvlJc w:val="left"/>
      <w:pPr>
        <w:ind w:left="6590" w:hanging="241"/>
      </w:pPr>
      <w:rPr>
        <w:rFonts w:hint="default"/>
        <w:lang w:val="en-US" w:eastAsia="zh-CN" w:bidi="ar-SA"/>
      </w:rPr>
    </w:lvl>
    <w:lvl w:ilvl="7" w:tentative="0">
      <w:start w:val="0"/>
      <w:numFmt w:val="bullet"/>
      <w:lvlText w:val="•"/>
      <w:lvlJc w:val="left"/>
      <w:pPr>
        <w:ind w:left="7505" w:hanging="241"/>
      </w:pPr>
      <w:rPr>
        <w:rFonts w:hint="default"/>
        <w:lang w:val="en-US" w:eastAsia="zh-CN" w:bidi="ar-SA"/>
      </w:rPr>
    </w:lvl>
    <w:lvl w:ilvl="8" w:tentative="0">
      <w:start w:val="0"/>
      <w:numFmt w:val="bullet"/>
      <w:lvlText w:val="•"/>
      <w:lvlJc w:val="left"/>
      <w:pPr>
        <w:ind w:left="8420" w:hanging="241"/>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164" w:hanging="315"/>
        <w:jc w:val="left"/>
      </w:pPr>
      <w:rPr>
        <w:rFonts w:hint="default" w:ascii="黑体" w:hAnsi="黑体" w:eastAsia="黑体" w:cs="黑体"/>
        <w:b w:val="0"/>
        <w:bCs w:val="0"/>
        <w:i w:val="0"/>
        <w:iCs w:val="0"/>
        <w:w w:val="100"/>
        <w:sz w:val="24"/>
        <w:szCs w:val="24"/>
        <w:lang w:val="en-US" w:eastAsia="zh-CN" w:bidi="ar-SA"/>
      </w:rPr>
    </w:lvl>
    <w:lvl w:ilvl="1" w:tentative="0">
      <w:start w:val="0"/>
      <w:numFmt w:val="bullet"/>
      <w:lvlText w:val="•"/>
      <w:lvlJc w:val="left"/>
      <w:pPr>
        <w:ind w:left="2069" w:hanging="315"/>
      </w:pPr>
      <w:rPr>
        <w:rFonts w:hint="default"/>
        <w:lang w:val="en-US" w:eastAsia="zh-CN" w:bidi="ar-SA"/>
      </w:rPr>
    </w:lvl>
    <w:lvl w:ilvl="2" w:tentative="0">
      <w:start w:val="0"/>
      <w:numFmt w:val="bullet"/>
      <w:lvlText w:val="•"/>
      <w:lvlJc w:val="left"/>
      <w:pPr>
        <w:ind w:left="2978" w:hanging="315"/>
      </w:pPr>
      <w:rPr>
        <w:rFonts w:hint="default"/>
        <w:lang w:val="en-US" w:eastAsia="zh-CN" w:bidi="ar-SA"/>
      </w:rPr>
    </w:lvl>
    <w:lvl w:ilvl="3" w:tentative="0">
      <w:start w:val="0"/>
      <w:numFmt w:val="bullet"/>
      <w:lvlText w:val="•"/>
      <w:lvlJc w:val="left"/>
      <w:pPr>
        <w:ind w:left="3887" w:hanging="315"/>
      </w:pPr>
      <w:rPr>
        <w:rFonts w:hint="default"/>
        <w:lang w:val="en-US" w:eastAsia="zh-CN" w:bidi="ar-SA"/>
      </w:rPr>
    </w:lvl>
    <w:lvl w:ilvl="4" w:tentative="0">
      <w:start w:val="0"/>
      <w:numFmt w:val="bullet"/>
      <w:lvlText w:val="•"/>
      <w:lvlJc w:val="left"/>
      <w:pPr>
        <w:ind w:left="4796" w:hanging="315"/>
      </w:pPr>
      <w:rPr>
        <w:rFonts w:hint="default"/>
        <w:lang w:val="en-US" w:eastAsia="zh-CN" w:bidi="ar-SA"/>
      </w:rPr>
    </w:lvl>
    <w:lvl w:ilvl="5" w:tentative="0">
      <w:start w:val="0"/>
      <w:numFmt w:val="bullet"/>
      <w:lvlText w:val="•"/>
      <w:lvlJc w:val="left"/>
      <w:pPr>
        <w:ind w:left="5705" w:hanging="315"/>
      </w:pPr>
      <w:rPr>
        <w:rFonts w:hint="default"/>
        <w:lang w:val="en-US" w:eastAsia="zh-CN" w:bidi="ar-SA"/>
      </w:rPr>
    </w:lvl>
    <w:lvl w:ilvl="6" w:tentative="0">
      <w:start w:val="0"/>
      <w:numFmt w:val="bullet"/>
      <w:lvlText w:val="•"/>
      <w:lvlJc w:val="left"/>
      <w:pPr>
        <w:ind w:left="6614" w:hanging="315"/>
      </w:pPr>
      <w:rPr>
        <w:rFonts w:hint="default"/>
        <w:lang w:val="en-US" w:eastAsia="zh-CN" w:bidi="ar-SA"/>
      </w:rPr>
    </w:lvl>
    <w:lvl w:ilvl="7" w:tentative="0">
      <w:start w:val="0"/>
      <w:numFmt w:val="bullet"/>
      <w:lvlText w:val="•"/>
      <w:lvlJc w:val="left"/>
      <w:pPr>
        <w:ind w:left="7523" w:hanging="315"/>
      </w:pPr>
      <w:rPr>
        <w:rFonts w:hint="default"/>
        <w:lang w:val="en-US" w:eastAsia="zh-CN" w:bidi="ar-SA"/>
      </w:rPr>
    </w:lvl>
    <w:lvl w:ilvl="8" w:tentative="0">
      <w:start w:val="0"/>
      <w:numFmt w:val="bullet"/>
      <w:lvlText w:val="•"/>
      <w:lvlJc w:val="left"/>
      <w:pPr>
        <w:ind w:left="8432" w:hanging="315"/>
      </w:pPr>
      <w:rPr>
        <w:rFonts w:hint="default"/>
        <w:lang w:val="en-US" w:eastAsia="zh-CN" w:bidi="ar-SA"/>
      </w:rPr>
    </w:lvl>
  </w:abstractNum>
  <w:abstractNum w:abstractNumId="4">
    <w:nsid w:val="03D62ECE"/>
    <w:multiLevelType w:val="multilevel"/>
    <w:tmpl w:val="03D62ECE"/>
    <w:lvl w:ilvl="0" w:tentative="0">
      <w:start w:val="1"/>
      <w:numFmt w:val="decimal"/>
      <w:lvlText w:val="%1."/>
      <w:lvlJc w:val="left"/>
      <w:pPr>
        <w:ind w:left="2275" w:hanging="240"/>
        <w:jc w:val="left"/>
      </w:pPr>
      <w:rPr>
        <w:rFonts w:hint="default" w:ascii="宋体" w:hAnsi="宋体" w:eastAsia="宋体" w:cs="宋体"/>
        <w:b/>
        <w:bCs/>
        <w:i w:val="0"/>
        <w:iCs w:val="0"/>
        <w:spacing w:val="14"/>
        <w:w w:val="95"/>
        <w:sz w:val="19"/>
        <w:szCs w:val="19"/>
        <w:lang w:val="en-US" w:eastAsia="zh-CN" w:bidi="ar-SA"/>
      </w:rPr>
    </w:lvl>
    <w:lvl w:ilvl="1" w:tentative="0">
      <w:start w:val="1"/>
      <w:numFmt w:val="decimal"/>
      <w:lvlText w:val="（%2）"/>
      <w:lvlJc w:val="left"/>
      <w:pPr>
        <w:ind w:left="2831" w:hanging="526"/>
        <w:jc w:val="left"/>
      </w:pPr>
      <w:rPr>
        <w:rFonts w:hint="default" w:ascii="宋体" w:hAnsi="宋体" w:eastAsia="宋体" w:cs="宋体"/>
        <w:b w:val="0"/>
        <w:bCs w:val="0"/>
        <w:i w:val="0"/>
        <w:iCs w:val="0"/>
        <w:w w:val="100"/>
        <w:sz w:val="19"/>
        <w:szCs w:val="19"/>
        <w:lang w:val="en-US" w:eastAsia="zh-CN" w:bidi="ar-SA"/>
      </w:rPr>
    </w:lvl>
    <w:lvl w:ilvl="2" w:tentative="0">
      <w:start w:val="0"/>
      <w:numFmt w:val="bullet"/>
      <w:lvlText w:val="•"/>
      <w:lvlJc w:val="left"/>
      <w:pPr>
        <w:ind w:left="3663" w:hanging="526"/>
      </w:pPr>
      <w:rPr>
        <w:rFonts w:hint="default"/>
        <w:lang w:val="en-US" w:eastAsia="zh-CN" w:bidi="ar-SA"/>
      </w:rPr>
    </w:lvl>
    <w:lvl w:ilvl="3" w:tentative="0">
      <w:start w:val="0"/>
      <w:numFmt w:val="bullet"/>
      <w:lvlText w:val="•"/>
      <w:lvlJc w:val="left"/>
      <w:pPr>
        <w:ind w:left="4486" w:hanging="526"/>
      </w:pPr>
      <w:rPr>
        <w:rFonts w:hint="default"/>
        <w:lang w:val="en-US" w:eastAsia="zh-CN" w:bidi="ar-SA"/>
      </w:rPr>
    </w:lvl>
    <w:lvl w:ilvl="4" w:tentative="0">
      <w:start w:val="0"/>
      <w:numFmt w:val="bullet"/>
      <w:lvlText w:val="•"/>
      <w:lvlJc w:val="left"/>
      <w:pPr>
        <w:ind w:left="5310" w:hanging="526"/>
      </w:pPr>
      <w:rPr>
        <w:rFonts w:hint="default"/>
        <w:lang w:val="en-US" w:eastAsia="zh-CN" w:bidi="ar-SA"/>
      </w:rPr>
    </w:lvl>
    <w:lvl w:ilvl="5" w:tentative="0">
      <w:start w:val="0"/>
      <w:numFmt w:val="bullet"/>
      <w:lvlText w:val="•"/>
      <w:lvlJc w:val="left"/>
      <w:pPr>
        <w:ind w:left="6133" w:hanging="526"/>
      </w:pPr>
      <w:rPr>
        <w:rFonts w:hint="default"/>
        <w:lang w:val="en-US" w:eastAsia="zh-CN" w:bidi="ar-SA"/>
      </w:rPr>
    </w:lvl>
    <w:lvl w:ilvl="6" w:tentative="0">
      <w:start w:val="0"/>
      <w:numFmt w:val="bullet"/>
      <w:lvlText w:val="•"/>
      <w:lvlJc w:val="left"/>
      <w:pPr>
        <w:ind w:left="6956" w:hanging="526"/>
      </w:pPr>
      <w:rPr>
        <w:rFonts w:hint="default"/>
        <w:lang w:val="en-US" w:eastAsia="zh-CN" w:bidi="ar-SA"/>
      </w:rPr>
    </w:lvl>
    <w:lvl w:ilvl="7" w:tentative="0">
      <w:start w:val="0"/>
      <w:numFmt w:val="bullet"/>
      <w:lvlText w:val="•"/>
      <w:lvlJc w:val="left"/>
      <w:pPr>
        <w:ind w:left="7780" w:hanging="526"/>
      </w:pPr>
      <w:rPr>
        <w:rFonts w:hint="default"/>
        <w:lang w:val="en-US" w:eastAsia="zh-CN" w:bidi="ar-SA"/>
      </w:rPr>
    </w:lvl>
    <w:lvl w:ilvl="8" w:tentative="0">
      <w:start w:val="0"/>
      <w:numFmt w:val="bullet"/>
      <w:lvlText w:val="•"/>
      <w:lvlJc w:val="left"/>
      <w:pPr>
        <w:ind w:left="8603" w:hanging="526"/>
      </w:pPr>
      <w:rPr>
        <w:rFonts w:hint="default"/>
        <w:lang w:val="en-US" w:eastAsia="zh-CN" w:bidi="ar-SA"/>
      </w:rPr>
    </w:lvl>
  </w:abstractNum>
  <w:abstractNum w:abstractNumId="5">
    <w:nsid w:val="25B654F3"/>
    <w:multiLevelType w:val="multilevel"/>
    <w:tmpl w:val="25B654F3"/>
    <w:lvl w:ilvl="0" w:tentative="0">
      <w:start w:val="1"/>
      <w:numFmt w:val="decimal"/>
      <w:lvlText w:val="（%1）"/>
      <w:lvlJc w:val="left"/>
      <w:pPr>
        <w:ind w:left="621" w:hanging="526"/>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62" w:hanging="526"/>
      </w:pPr>
      <w:rPr>
        <w:rFonts w:hint="default"/>
        <w:lang w:val="en-US" w:eastAsia="zh-CN" w:bidi="ar-SA"/>
      </w:rPr>
    </w:lvl>
    <w:lvl w:ilvl="2" w:tentative="0">
      <w:start w:val="0"/>
      <w:numFmt w:val="bullet"/>
      <w:lvlText w:val="•"/>
      <w:lvlJc w:val="left"/>
      <w:pPr>
        <w:ind w:left="2104" w:hanging="526"/>
      </w:pPr>
      <w:rPr>
        <w:rFonts w:hint="default"/>
        <w:lang w:val="en-US" w:eastAsia="zh-CN" w:bidi="ar-SA"/>
      </w:rPr>
    </w:lvl>
    <w:lvl w:ilvl="3" w:tentative="0">
      <w:start w:val="0"/>
      <w:numFmt w:val="bullet"/>
      <w:lvlText w:val="•"/>
      <w:lvlJc w:val="left"/>
      <w:pPr>
        <w:ind w:left="2846" w:hanging="526"/>
      </w:pPr>
      <w:rPr>
        <w:rFonts w:hint="default"/>
        <w:lang w:val="en-US" w:eastAsia="zh-CN" w:bidi="ar-SA"/>
      </w:rPr>
    </w:lvl>
    <w:lvl w:ilvl="4" w:tentative="0">
      <w:start w:val="0"/>
      <w:numFmt w:val="bullet"/>
      <w:lvlText w:val="•"/>
      <w:lvlJc w:val="left"/>
      <w:pPr>
        <w:ind w:left="3588" w:hanging="526"/>
      </w:pPr>
      <w:rPr>
        <w:rFonts w:hint="default"/>
        <w:lang w:val="en-US" w:eastAsia="zh-CN" w:bidi="ar-SA"/>
      </w:rPr>
    </w:lvl>
    <w:lvl w:ilvl="5" w:tentative="0">
      <w:start w:val="0"/>
      <w:numFmt w:val="bullet"/>
      <w:lvlText w:val="•"/>
      <w:lvlJc w:val="left"/>
      <w:pPr>
        <w:ind w:left="4330" w:hanging="526"/>
      </w:pPr>
      <w:rPr>
        <w:rFonts w:hint="default"/>
        <w:lang w:val="en-US" w:eastAsia="zh-CN" w:bidi="ar-SA"/>
      </w:rPr>
    </w:lvl>
    <w:lvl w:ilvl="6" w:tentative="0">
      <w:start w:val="0"/>
      <w:numFmt w:val="bullet"/>
      <w:lvlText w:val="•"/>
      <w:lvlJc w:val="left"/>
      <w:pPr>
        <w:ind w:left="5072" w:hanging="526"/>
      </w:pPr>
      <w:rPr>
        <w:rFonts w:hint="default"/>
        <w:lang w:val="en-US" w:eastAsia="zh-CN" w:bidi="ar-SA"/>
      </w:rPr>
    </w:lvl>
    <w:lvl w:ilvl="7" w:tentative="0">
      <w:start w:val="0"/>
      <w:numFmt w:val="bullet"/>
      <w:lvlText w:val="•"/>
      <w:lvlJc w:val="left"/>
      <w:pPr>
        <w:ind w:left="5814" w:hanging="526"/>
      </w:pPr>
      <w:rPr>
        <w:rFonts w:hint="default"/>
        <w:lang w:val="en-US" w:eastAsia="zh-CN" w:bidi="ar-SA"/>
      </w:rPr>
    </w:lvl>
    <w:lvl w:ilvl="8" w:tentative="0">
      <w:start w:val="0"/>
      <w:numFmt w:val="bullet"/>
      <w:lvlText w:val="•"/>
      <w:lvlJc w:val="left"/>
      <w:pPr>
        <w:ind w:left="6556" w:hanging="526"/>
      </w:pPr>
      <w:rPr>
        <w:rFonts w:hint="default"/>
        <w:lang w:val="en-US" w:eastAsia="zh-CN" w:bidi="ar-SA"/>
      </w:rPr>
    </w:lvl>
  </w:abstractNum>
  <w:abstractNum w:abstractNumId="6">
    <w:nsid w:val="59ADCABA"/>
    <w:multiLevelType w:val="multilevel"/>
    <w:tmpl w:val="59ADCABA"/>
    <w:lvl w:ilvl="0" w:tentative="0">
      <w:start w:val="1"/>
      <w:numFmt w:val="decimal"/>
      <w:lvlText w:val="%1."/>
      <w:lvlJc w:val="left"/>
      <w:pPr>
        <w:ind w:left="1120" w:hanging="27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33" w:hanging="271"/>
      </w:pPr>
      <w:rPr>
        <w:rFonts w:hint="default"/>
        <w:lang w:val="en-US" w:eastAsia="zh-CN" w:bidi="ar-SA"/>
      </w:rPr>
    </w:lvl>
    <w:lvl w:ilvl="2" w:tentative="0">
      <w:start w:val="0"/>
      <w:numFmt w:val="bullet"/>
      <w:lvlText w:val="•"/>
      <w:lvlJc w:val="left"/>
      <w:pPr>
        <w:ind w:left="2946" w:hanging="271"/>
      </w:pPr>
      <w:rPr>
        <w:rFonts w:hint="default"/>
        <w:lang w:val="en-US" w:eastAsia="zh-CN" w:bidi="ar-SA"/>
      </w:rPr>
    </w:lvl>
    <w:lvl w:ilvl="3" w:tentative="0">
      <w:start w:val="0"/>
      <w:numFmt w:val="bullet"/>
      <w:lvlText w:val="•"/>
      <w:lvlJc w:val="left"/>
      <w:pPr>
        <w:ind w:left="3859" w:hanging="271"/>
      </w:pPr>
      <w:rPr>
        <w:rFonts w:hint="default"/>
        <w:lang w:val="en-US" w:eastAsia="zh-CN" w:bidi="ar-SA"/>
      </w:rPr>
    </w:lvl>
    <w:lvl w:ilvl="4" w:tentative="0">
      <w:start w:val="0"/>
      <w:numFmt w:val="bullet"/>
      <w:lvlText w:val="•"/>
      <w:lvlJc w:val="left"/>
      <w:pPr>
        <w:ind w:left="4772" w:hanging="271"/>
      </w:pPr>
      <w:rPr>
        <w:rFonts w:hint="default"/>
        <w:lang w:val="en-US" w:eastAsia="zh-CN" w:bidi="ar-SA"/>
      </w:rPr>
    </w:lvl>
    <w:lvl w:ilvl="5" w:tentative="0">
      <w:start w:val="0"/>
      <w:numFmt w:val="bullet"/>
      <w:lvlText w:val="•"/>
      <w:lvlJc w:val="left"/>
      <w:pPr>
        <w:ind w:left="5685" w:hanging="271"/>
      </w:pPr>
      <w:rPr>
        <w:rFonts w:hint="default"/>
        <w:lang w:val="en-US" w:eastAsia="zh-CN" w:bidi="ar-SA"/>
      </w:rPr>
    </w:lvl>
    <w:lvl w:ilvl="6" w:tentative="0">
      <w:start w:val="0"/>
      <w:numFmt w:val="bullet"/>
      <w:lvlText w:val="•"/>
      <w:lvlJc w:val="left"/>
      <w:pPr>
        <w:ind w:left="6598" w:hanging="271"/>
      </w:pPr>
      <w:rPr>
        <w:rFonts w:hint="default"/>
        <w:lang w:val="en-US" w:eastAsia="zh-CN" w:bidi="ar-SA"/>
      </w:rPr>
    </w:lvl>
    <w:lvl w:ilvl="7" w:tentative="0">
      <w:start w:val="0"/>
      <w:numFmt w:val="bullet"/>
      <w:lvlText w:val="•"/>
      <w:lvlJc w:val="left"/>
      <w:pPr>
        <w:ind w:left="7511" w:hanging="271"/>
      </w:pPr>
      <w:rPr>
        <w:rFonts w:hint="default"/>
        <w:lang w:val="en-US" w:eastAsia="zh-CN" w:bidi="ar-SA"/>
      </w:rPr>
    </w:lvl>
    <w:lvl w:ilvl="8" w:tentative="0">
      <w:start w:val="0"/>
      <w:numFmt w:val="bullet"/>
      <w:lvlText w:val="•"/>
      <w:lvlJc w:val="left"/>
      <w:pPr>
        <w:ind w:left="8424" w:hanging="271"/>
      </w:pPr>
      <w:rPr>
        <w:rFonts w:hint="default"/>
        <w:lang w:val="en-US" w:eastAsia="zh-CN" w:bidi="ar-SA"/>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6B8B3E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right="357"/>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430"/>
      <w:outlineLvl w:val="2"/>
    </w:pPr>
    <w:rPr>
      <w:rFonts w:ascii="宋体" w:hAnsi="宋体" w:eastAsia="宋体" w:cs="宋体"/>
      <w:b/>
      <w:bCs/>
      <w:sz w:val="21"/>
      <w:szCs w:val="21"/>
      <w:lang w:val="en-US" w:eastAsia="zh-CN" w:bidi="ar-SA"/>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oc 1"/>
    <w:basedOn w:val="1"/>
    <w:next w:val="1"/>
    <w:qFormat/>
    <w:uiPriority w:val="1"/>
    <w:pPr>
      <w:spacing w:before="192"/>
      <w:ind w:left="160"/>
    </w:pPr>
    <w:rPr>
      <w:rFonts w:ascii="宋体" w:hAnsi="宋体" w:eastAsia="宋体" w:cs="宋体"/>
      <w:b/>
      <w:bCs/>
      <w:sz w:val="19"/>
      <w:szCs w:val="19"/>
      <w:lang w:val="en-US" w:eastAsia="zh-CN" w:bidi="ar-SA"/>
    </w:rPr>
  </w:style>
  <w:style w:type="paragraph" w:styleId="6">
    <w:name w:val="toc 2"/>
    <w:basedOn w:val="1"/>
    <w:next w:val="1"/>
    <w:qFormat/>
    <w:uiPriority w:val="1"/>
    <w:pPr>
      <w:spacing w:before="71"/>
      <w:ind w:left="370"/>
    </w:pPr>
    <w:rPr>
      <w:rFonts w:ascii="宋体" w:hAnsi="宋体" w:eastAsia="宋体" w:cs="宋体"/>
      <w:sz w:val="19"/>
      <w:szCs w:val="19"/>
      <w:lang w:val="en-US" w:eastAsia="zh-CN" w:bidi="ar-SA"/>
    </w:rPr>
  </w:style>
  <w:style w:type="paragraph" w:styleId="7">
    <w:name w:val="Title"/>
    <w:basedOn w:val="1"/>
    <w:qFormat/>
    <w:uiPriority w:val="1"/>
    <w:pPr>
      <w:spacing w:before="136"/>
    </w:pPr>
    <w:rPr>
      <w:rFonts w:ascii="宋体" w:hAnsi="宋体" w:eastAsia="宋体" w:cs="宋体"/>
      <w:b/>
      <w:bCs/>
      <w:sz w:val="36"/>
      <w:szCs w:val="36"/>
      <w:lang w:val="en-US" w:eastAsia="zh-CN"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2275" w:hanging="1905"/>
    </w:pPr>
    <w:rPr>
      <w:rFonts w:ascii="宋体" w:hAnsi="宋体" w:eastAsia="宋体" w:cs="宋体"/>
      <w:lang w:val="en-US" w:eastAsia="zh-CN" w:bidi="ar-SA"/>
    </w:rPr>
  </w:style>
  <w:style w:type="paragraph" w:customStyle="1" w:styleId="12">
    <w:name w:val="Table Paragraph"/>
    <w:basedOn w:val="1"/>
    <w:qFormat/>
    <w:uiPriority w:val="1"/>
    <w:pPr>
      <w:spacing w:before="50"/>
      <w:ind w:left="308" w:right="251"/>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10203</Words>
  <Characters>10793</Characters>
  <TotalTime>1</TotalTime>
  <ScaleCrop>false</ScaleCrop>
  <LinksUpToDate>false</LinksUpToDate>
  <CharactersWithSpaces>11169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2023-06-02T01:52:00Z</dcterms:created>
  <dc:creator>木木</dc:creator>
  <cp:lastModifiedBy>木木</cp:lastModifiedBy>
  <dcterms:modified xsi:type="dcterms:W3CDTF">2023-06-02T02:15:02Z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10F91DFFAF254621930E119CDCDB3908_12</vt:lpwstr>
  </property>
</Properties>
</file>