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36"/>
        </w:rPr>
      </w:pPr>
    </w:p>
    <w:p>
      <w:pPr>
        <w:pStyle w:val="Title"/>
        <w:spacing w:before="231"/>
        <w:ind w:left="2825"/>
      </w:pPr>
      <w:r>
        <w:rPr>
          <w:spacing w:val="15"/>
          <w:w w:val="95"/>
        </w:rPr>
        <w:t>光</w:t>
      </w:r>
      <w:r>
        <w:rPr>
          <w:spacing w:val="15"/>
          <w:w w:val="95"/>
        </w:rPr>
        <w:t>大</w:t>
      </w:r>
      <w:r>
        <w:rPr>
          <w:spacing w:val="15"/>
          <w:w w:val="95"/>
        </w:rPr>
        <w:t>永</w:t>
      </w:r>
      <w:r>
        <w:rPr>
          <w:spacing w:val="15"/>
          <w:w w:val="95"/>
        </w:rPr>
        <w:t>明</w:t>
      </w:r>
      <w:r>
        <w:rPr>
          <w:spacing w:val="15"/>
          <w:w w:val="95"/>
        </w:rPr>
        <w:t>人</w:t>
      </w:r>
      <w:r>
        <w:rPr>
          <w:spacing w:val="15"/>
          <w:w w:val="95"/>
        </w:rPr>
        <w:t>寿</w:t>
      </w:r>
      <w:r>
        <w:rPr>
          <w:spacing w:val="15"/>
          <w:w w:val="95"/>
        </w:rPr>
        <w:t>保</w:t>
      </w:r>
      <w:r>
        <w:rPr>
          <w:spacing w:val="15"/>
          <w:w w:val="95"/>
        </w:rPr>
        <w:t>险</w:t>
      </w:r>
      <w:r>
        <w:rPr>
          <w:spacing w:val="15"/>
          <w:w w:val="95"/>
        </w:rPr>
        <w:t>有</w:t>
      </w:r>
      <w:r>
        <w:rPr>
          <w:spacing w:val="15"/>
          <w:w w:val="95"/>
        </w:rPr>
        <w:t>限</w:t>
      </w:r>
      <w:r>
        <w:rPr>
          <w:spacing w:val="15"/>
          <w:w w:val="95"/>
        </w:rPr>
        <w:t>公</w:t>
      </w:r>
      <w:r>
        <w:rPr>
          <w:spacing w:val="-10"/>
          <w:w w:val="95"/>
        </w:rPr>
        <w:t>司</w:t>
      </w:r>
    </w:p>
    <w:p>
      <w:pPr>
        <w:spacing w:before="60"/>
        <w:ind w:left="48" w:right="0" w:firstLine="0"/>
        <w:jc w:val="left"/>
        <w:rPr>
          <w:rFonts w:ascii="仿宋" w:eastAsia="仿宋"/>
          <w:sz w:val="18"/>
        </w:rPr>
      </w:pPr>
      <w:r>
        <w:rPr/>
        <w:br w:type="column"/>
      </w:r>
      <w:r>
        <w:rPr>
          <w:rFonts w:ascii="仿宋" w:eastAsia="仿宋"/>
          <w:sz w:val="18"/>
        </w:rPr>
        <w:t>光大永明人寿[2021]</w:t>
      </w:r>
      <w:r>
        <w:rPr>
          <w:rFonts w:ascii="仿宋" w:eastAsia="仿宋"/>
          <w:spacing w:val="-7"/>
          <w:sz w:val="18"/>
        </w:rPr>
        <w:t>养老年金保险 </w:t>
      </w:r>
      <w:r>
        <w:rPr>
          <w:rFonts w:ascii="仿宋" w:eastAsia="仿宋"/>
          <w:sz w:val="18"/>
        </w:rPr>
        <w:t>01</w:t>
      </w:r>
      <w:r>
        <w:rPr>
          <w:rFonts w:ascii="仿宋" w:eastAsia="仿宋"/>
          <w:spacing w:val="-28"/>
          <w:sz w:val="18"/>
        </w:rPr>
        <w:t> 号</w:t>
      </w:r>
    </w:p>
    <w:p>
      <w:pPr>
        <w:spacing w:after="0"/>
        <w:jc w:val="left"/>
        <w:rPr>
          <w:rFonts w:ascii="仿宋" w:eastAsia="仿宋"/>
          <w:sz w:val="18"/>
        </w:rPr>
        <w:sectPr>
          <w:footerReference w:type="default" r:id="rId5"/>
          <w:type w:val="continuous"/>
          <w:pgSz w:w="11910" w:h="16850"/>
          <w:pgMar w:footer="1010" w:header="0" w:top="820" w:bottom="1200" w:left="880" w:right="360"/>
          <w:pgNumType w:start="1"/>
          <w:cols w:num="2" w:equalWidth="0">
            <w:col w:w="7327" w:space="40"/>
            <w:col w:w="3303"/>
          </w:cols>
        </w:sectPr>
      </w:pPr>
    </w:p>
    <w:p>
      <w:pPr>
        <w:pStyle w:val="BodyText"/>
        <w:spacing w:before="5"/>
        <w:rPr>
          <w:rFonts w:ascii="仿宋"/>
        </w:rPr>
      </w:pPr>
    </w:p>
    <w:p>
      <w:pPr>
        <w:spacing w:line="175" w:lineRule="exact" w:before="74"/>
        <w:ind w:left="0" w:right="899" w:firstLine="0"/>
        <w:jc w:val="right"/>
        <w:rPr>
          <w:rFonts w:ascii="仿宋" w:eastAsia="仿宋"/>
          <w:sz w:val="18"/>
        </w:rPr>
      </w:pPr>
      <w:r>
        <w:rPr/>
        <w:drawing>
          <wp:anchor distT="0" distB="0" distL="0" distR="0" allowOverlap="1" layoutInCell="1" locked="0" behindDoc="0" simplePos="0" relativeHeight="15728640">
            <wp:simplePos x="0" y="0"/>
            <wp:positionH relativeFrom="page">
              <wp:posOffset>5867400</wp:posOffset>
            </wp:positionH>
            <wp:positionV relativeFrom="paragraph">
              <wp:posOffset>-676909</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r>
        <w:rPr>
          <w:rFonts w:ascii="仿宋" w:eastAsia="仿宋"/>
          <w:spacing w:val="-1"/>
          <w:sz w:val="18"/>
        </w:rPr>
        <w:t>请扫描以查询验证条款</w:t>
      </w:r>
    </w:p>
    <w:p>
      <w:pPr>
        <w:pStyle w:val="Title"/>
        <w:spacing w:line="406" w:lineRule="exact"/>
        <w:ind w:right="517"/>
        <w:jc w:val="center"/>
      </w:pPr>
      <w:r>
        <w:rPr>
          <w:spacing w:val="15"/>
          <w:w w:val="95"/>
        </w:rPr>
        <w:t>光</w:t>
      </w:r>
      <w:r>
        <w:rPr>
          <w:spacing w:val="15"/>
          <w:w w:val="95"/>
        </w:rPr>
        <w:t>大</w:t>
      </w:r>
      <w:r>
        <w:rPr>
          <w:spacing w:val="15"/>
          <w:w w:val="95"/>
        </w:rPr>
        <w:t>永</w:t>
      </w:r>
      <w:r>
        <w:rPr>
          <w:spacing w:val="14"/>
          <w:w w:val="95"/>
        </w:rPr>
        <w:t>明</w:t>
      </w:r>
      <w:r>
        <w:rPr>
          <w:spacing w:val="15"/>
          <w:w w:val="95"/>
        </w:rPr>
        <w:t>福</w:t>
      </w:r>
      <w:r>
        <w:rPr>
          <w:spacing w:val="15"/>
          <w:w w:val="95"/>
        </w:rPr>
        <w:t>运</w:t>
      </w:r>
      <w:r>
        <w:rPr>
          <w:spacing w:val="15"/>
          <w:w w:val="95"/>
        </w:rPr>
        <w:t>安</w:t>
      </w:r>
      <w:r>
        <w:rPr>
          <w:spacing w:val="14"/>
          <w:w w:val="95"/>
        </w:rPr>
        <w:t>心养老年金保险</w:t>
      </w:r>
      <w:r>
        <w:rPr>
          <w:spacing w:val="15"/>
          <w:w w:val="95"/>
        </w:rPr>
        <w:t>条</w:t>
      </w:r>
      <w:r>
        <w:rPr>
          <w:spacing w:val="5"/>
          <w:w w:val="95"/>
        </w:rPr>
        <w:t>款</w:t>
      </w:r>
    </w:p>
    <w:p>
      <w:pPr>
        <w:pStyle w:val="BodyText"/>
        <w:rPr>
          <w:b/>
          <w:sz w:val="36"/>
        </w:rPr>
      </w:pPr>
    </w:p>
    <w:p>
      <w:pPr>
        <w:spacing w:before="278"/>
        <w:ind w:left="260" w:right="0" w:firstLine="0"/>
        <w:jc w:val="left"/>
        <w:rPr>
          <w:b/>
          <w:sz w:val="21"/>
        </w:rPr>
      </w:pPr>
      <w:r>
        <w:rPr>
          <w:b/>
          <w:spacing w:val="14"/>
          <w:w w:val="95"/>
          <w:sz w:val="21"/>
        </w:rPr>
        <w:t>感</w:t>
      </w:r>
      <w:r>
        <w:rPr>
          <w:b/>
          <w:spacing w:val="14"/>
          <w:w w:val="95"/>
          <w:sz w:val="21"/>
        </w:rPr>
        <w:t>谢</w:t>
      </w:r>
      <w:r>
        <w:rPr>
          <w:b/>
          <w:spacing w:val="14"/>
          <w:w w:val="95"/>
          <w:sz w:val="21"/>
        </w:rPr>
        <w:t>您</w:t>
      </w:r>
      <w:r>
        <w:rPr>
          <w:b/>
          <w:spacing w:val="14"/>
          <w:w w:val="95"/>
          <w:sz w:val="21"/>
        </w:rPr>
        <w:t>选</w:t>
      </w:r>
      <w:r>
        <w:rPr>
          <w:b/>
          <w:spacing w:val="14"/>
          <w:w w:val="95"/>
          <w:sz w:val="21"/>
        </w:rPr>
        <w:t>择</w:t>
      </w:r>
      <w:r>
        <w:rPr>
          <w:b/>
          <w:spacing w:val="14"/>
          <w:w w:val="95"/>
          <w:sz w:val="21"/>
        </w:rPr>
        <w:t>了</w:t>
      </w:r>
      <w:r>
        <w:rPr>
          <w:b/>
          <w:spacing w:val="14"/>
          <w:w w:val="95"/>
          <w:sz w:val="21"/>
        </w:rPr>
        <w:t>光</w:t>
      </w:r>
      <w:r>
        <w:rPr>
          <w:b/>
          <w:spacing w:val="14"/>
          <w:w w:val="95"/>
          <w:sz w:val="21"/>
        </w:rPr>
        <w:t>大</w:t>
      </w:r>
      <w:r>
        <w:rPr>
          <w:b/>
          <w:spacing w:val="14"/>
          <w:w w:val="95"/>
          <w:sz w:val="21"/>
        </w:rPr>
        <w:t>永</w:t>
      </w:r>
      <w:r>
        <w:rPr>
          <w:b/>
          <w:spacing w:val="14"/>
          <w:w w:val="95"/>
          <w:sz w:val="21"/>
        </w:rPr>
        <w:t>明</w:t>
      </w:r>
      <w:r>
        <w:rPr>
          <w:b/>
          <w:spacing w:val="14"/>
          <w:w w:val="95"/>
          <w:sz w:val="21"/>
        </w:rPr>
        <w:t>人</w:t>
      </w:r>
      <w:r>
        <w:rPr>
          <w:b/>
          <w:spacing w:val="14"/>
          <w:w w:val="95"/>
          <w:sz w:val="21"/>
        </w:rPr>
        <w:t>寿</w:t>
      </w:r>
      <w:r>
        <w:rPr>
          <w:b/>
          <w:spacing w:val="-105"/>
          <w:w w:val="95"/>
          <w:sz w:val="21"/>
        </w:rPr>
        <w:t>。</w:t>
      </w:r>
      <w:r>
        <w:rPr>
          <w:b/>
          <w:spacing w:val="14"/>
          <w:w w:val="95"/>
          <w:sz w:val="21"/>
        </w:rPr>
        <w:t>为</w:t>
      </w:r>
      <w:r>
        <w:rPr>
          <w:b/>
          <w:spacing w:val="14"/>
          <w:w w:val="95"/>
          <w:sz w:val="21"/>
        </w:rPr>
        <w:t>了</w:t>
      </w:r>
      <w:r>
        <w:rPr>
          <w:b/>
          <w:spacing w:val="14"/>
          <w:w w:val="95"/>
          <w:sz w:val="21"/>
        </w:rPr>
        <w:t>帮</w:t>
      </w:r>
      <w:r>
        <w:rPr>
          <w:b/>
          <w:spacing w:val="14"/>
          <w:w w:val="95"/>
          <w:sz w:val="21"/>
        </w:rPr>
        <w:t>助</w:t>
      </w:r>
      <w:r>
        <w:rPr>
          <w:b/>
          <w:spacing w:val="14"/>
          <w:w w:val="95"/>
          <w:sz w:val="21"/>
        </w:rPr>
        <w:t>您</w:t>
      </w:r>
      <w:r>
        <w:rPr>
          <w:b/>
          <w:spacing w:val="14"/>
          <w:w w:val="95"/>
          <w:sz w:val="21"/>
        </w:rPr>
        <w:t>更</w:t>
      </w:r>
      <w:r>
        <w:rPr>
          <w:b/>
          <w:spacing w:val="14"/>
          <w:w w:val="95"/>
          <w:sz w:val="21"/>
        </w:rPr>
        <w:t>好</w:t>
      </w:r>
      <w:r>
        <w:rPr>
          <w:b/>
          <w:spacing w:val="14"/>
          <w:w w:val="95"/>
          <w:sz w:val="21"/>
        </w:rPr>
        <w:t>地</w:t>
      </w:r>
      <w:r>
        <w:rPr>
          <w:b/>
          <w:spacing w:val="14"/>
          <w:w w:val="95"/>
          <w:sz w:val="21"/>
        </w:rPr>
        <w:t>理</w:t>
      </w:r>
      <w:r>
        <w:rPr>
          <w:b/>
          <w:spacing w:val="14"/>
          <w:w w:val="95"/>
          <w:sz w:val="21"/>
        </w:rPr>
        <w:t>解</w:t>
      </w:r>
      <w:r>
        <w:rPr>
          <w:b/>
          <w:spacing w:val="14"/>
          <w:w w:val="95"/>
          <w:sz w:val="21"/>
        </w:rPr>
        <w:t>本</w:t>
      </w:r>
      <w:r>
        <w:rPr>
          <w:b/>
          <w:w w:val="95"/>
          <w:sz w:val="21"/>
        </w:rPr>
        <w:t>条</w:t>
      </w:r>
      <w:r>
        <w:rPr>
          <w:b/>
          <w:w w:val="95"/>
          <w:sz w:val="21"/>
        </w:rPr>
        <w:t>款</w:t>
      </w:r>
      <w:r>
        <w:rPr>
          <w:b/>
          <w:spacing w:val="-121"/>
          <w:w w:val="95"/>
          <w:sz w:val="21"/>
        </w:rPr>
        <w:t>，</w:t>
      </w:r>
      <w:r>
        <w:rPr>
          <w:b/>
          <w:w w:val="95"/>
          <w:sz w:val="21"/>
        </w:rPr>
        <w:t>在</w:t>
      </w:r>
      <w:r>
        <w:rPr>
          <w:b/>
          <w:w w:val="95"/>
          <w:sz w:val="21"/>
        </w:rPr>
        <w:t>阅</w:t>
      </w:r>
      <w:r>
        <w:rPr>
          <w:b/>
          <w:w w:val="95"/>
          <w:sz w:val="21"/>
        </w:rPr>
        <w:t>读</w:t>
      </w:r>
      <w:r>
        <w:rPr>
          <w:b/>
          <w:w w:val="95"/>
          <w:sz w:val="21"/>
        </w:rPr>
        <w:t>本</w:t>
      </w:r>
      <w:r>
        <w:rPr>
          <w:b/>
          <w:w w:val="95"/>
          <w:sz w:val="21"/>
        </w:rPr>
        <w:t>条</w:t>
      </w:r>
      <w:r>
        <w:rPr>
          <w:b/>
          <w:w w:val="95"/>
          <w:sz w:val="21"/>
        </w:rPr>
        <w:t>款</w:t>
      </w:r>
      <w:r>
        <w:rPr>
          <w:b/>
          <w:w w:val="95"/>
          <w:sz w:val="21"/>
        </w:rPr>
        <w:t>前</w:t>
      </w:r>
      <w:r>
        <w:rPr>
          <w:b/>
          <w:spacing w:val="-121"/>
          <w:w w:val="95"/>
          <w:sz w:val="21"/>
        </w:rPr>
        <w:t>，</w:t>
      </w:r>
      <w:r>
        <w:rPr>
          <w:b/>
          <w:w w:val="95"/>
          <w:sz w:val="21"/>
        </w:rPr>
        <w:t>请</w:t>
      </w:r>
      <w:r>
        <w:rPr>
          <w:b/>
          <w:w w:val="95"/>
          <w:sz w:val="21"/>
        </w:rPr>
        <w:t>您</w:t>
      </w:r>
      <w:r>
        <w:rPr>
          <w:b/>
          <w:w w:val="95"/>
          <w:sz w:val="21"/>
        </w:rPr>
        <w:t>注</w:t>
      </w:r>
      <w:r>
        <w:rPr>
          <w:b/>
          <w:w w:val="95"/>
          <w:sz w:val="21"/>
        </w:rPr>
        <w:t>意</w:t>
      </w:r>
      <w:r>
        <w:rPr>
          <w:b/>
          <w:w w:val="95"/>
          <w:sz w:val="21"/>
        </w:rPr>
        <w:t>阅</w:t>
      </w:r>
      <w:r>
        <w:rPr>
          <w:b/>
          <w:w w:val="95"/>
          <w:sz w:val="21"/>
        </w:rPr>
        <w:t>读</w:t>
      </w:r>
      <w:r>
        <w:rPr>
          <w:b/>
          <w:w w:val="95"/>
          <w:sz w:val="21"/>
        </w:rPr>
        <w:t>提</w:t>
      </w:r>
      <w:r>
        <w:rPr>
          <w:b/>
          <w:w w:val="95"/>
          <w:sz w:val="21"/>
        </w:rPr>
        <w:t>示</w:t>
      </w:r>
      <w:r>
        <w:rPr>
          <w:b/>
          <w:w w:val="95"/>
          <w:sz w:val="21"/>
        </w:rPr>
        <w:t>和</w:t>
      </w:r>
      <w:r>
        <w:rPr>
          <w:b/>
          <w:w w:val="95"/>
          <w:sz w:val="21"/>
        </w:rPr>
        <w:t>说</w:t>
      </w:r>
      <w:r>
        <w:rPr>
          <w:b/>
          <w:w w:val="95"/>
          <w:sz w:val="21"/>
        </w:rPr>
        <w:t>明</w:t>
      </w:r>
      <w:r>
        <w:rPr>
          <w:b/>
          <w:spacing w:val="-10"/>
          <w:w w:val="95"/>
          <w:sz w:val="21"/>
        </w:rPr>
        <w:t>。</w:t>
      </w:r>
    </w:p>
    <w:p>
      <w:pPr>
        <w:pStyle w:val="BodyText"/>
        <w:rPr>
          <w:b/>
          <w:sz w:val="20"/>
        </w:rPr>
      </w:pPr>
    </w:p>
    <w:p>
      <w:pPr>
        <w:spacing w:before="150"/>
        <w:ind w:left="0" w:right="518" w:firstLine="0"/>
        <w:jc w:val="center"/>
        <w:rPr>
          <w:b/>
          <w:sz w:val="21"/>
        </w:rPr>
      </w:pPr>
      <w:r>
        <w:rPr>
          <w:b/>
          <w:spacing w:val="14"/>
          <w:w w:val="95"/>
          <w:sz w:val="21"/>
        </w:rPr>
        <w:t>阅</w:t>
      </w:r>
      <w:r>
        <w:rPr>
          <w:b/>
          <w:spacing w:val="14"/>
          <w:w w:val="95"/>
          <w:sz w:val="21"/>
        </w:rPr>
        <w:t>读</w:t>
      </w:r>
      <w:r>
        <w:rPr>
          <w:b/>
          <w:spacing w:val="14"/>
          <w:w w:val="95"/>
          <w:sz w:val="21"/>
        </w:rPr>
        <w:t>提</w:t>
      </w:r>
      <w:r>
        <w:rPr>
          <w:b/>
          <w:spacing w:val="4"/>
          <w:w w:val="95"/>
          <w:sz w:val="21"/>
        </w:rPr>
        <w:t>示</w:t>
      </w:r>
    </w:p>
    <w:p>
      <w:pPr>
        <w:pStyle w:val="BodyText"/>
        <w:rPr>
          <w:b/>
          <w:sz w:val="20"/>
        </w:rPr>
      </w:pPr>
    </w:p>
    <w:p>
      <w:pPr>
        <w:pStyle w:val="BodyText"/>
        <w:spacing w:before="2"/>
        <w:rPr>
          <w:b/>
          <w:sz w:val="15"/>
        </w:rPr>
      </w:pPr>
    </w:p>
    <w:p>
      <w:pPr>
        <w:spacing w:before="0"/>
        <w:ind w:left="0" w:right="533" w:firstLine="0"/>
        <w:jc w:val="center"/>
        <w:rPr>
          <w:b/>
          <w:sz w:val="21"/>
        </w:rPr>
      </w:pPr>
      <w:r>
        <w:rPr>
          <w:b/>
          <w:spacing w:val="14"/>
          <w:w w:val="95"/>
          <w:sz w:val="21"/>
        </w:rPr>
        <w:t>您</w:t>
      </w:r>
      <w:r>
        <w:rPr>
          <w:b/>
          <w:spacing w:val="14"/>
          <w:w w:val="95"/>
          <w:sz w:val="21"/>
        </w:rPr>
        <w:t>所</w:t>
      </w:r>
      <w:r>
        <w:rPr>
          <w:b/>
          <w:spacing w:val="14"/>
          <w:w w:val="95"/>
          <w:sz w:val="21"/>
        </w:rPr>
        <w:t>享</w:t>
      </w:r>
      <w:r>
        <w:rPr>
          <w:b/>
          <w:spacing w:val="14"/>
          <w:w w:val="95"/>
          <w:sz w:val="21"/>
        </w:rPr>
        <w:t>有</w:t>
      </w:r>
      <w:r>
        <w:rPr>
          <w:b/>
          <w:spacing w:val="14"/>
          <w:w w:val="95"/>
          <w:sz w:val="21"/>
        </w:rPr>
        <w:t>的</w:t>
      </w:r>
      <w:r>
        <w:rPr>
          <w:b/>
          <w:spacing w:val="14"/>
          <w:w w:val="95"/>
          <w:sz w:val="21"/>
        </w:rPr>
        <w:t>重</w:t>
      </w:r>
      <w:r>
        <w:rPr>
          <w:b/>
          <w:spacing w:val="14"/>
          <w:w w:val="95"/>
          <w:sz w:val="21"/>
        </w:rPr>
        <w:t>要</w:t>
      </w:r>
      <w:r>
        <w:rPr>
          <w:b/>
          <w:spacing w:val="14"/>
          <w:w w:val="95"/>
          <w:sz w:val="21"/>
        </w:rPr>
        <w:t>权</w:t>
      </w:r>
      <w:r>
        <w:rPr>
          <w:b/>
          <w:spacing w:val="4"/>
          <w:w w:val="95"/>
          <w:sz w:val="21"/>
        </w:rPr>
        <w:t>益</w:t>
      </w:r>
    </w:p>
    <w:p>
      <w:pPr>
        <w:pStyle w:val="BodyText"/>
        <w:spacing w:before="6"/>
        <w:rPr>
          <w:b/>
          <w:sz w:val="16"/>
        </w:rPr>
      </w:pPr>
    </w:p>
    <w:p>
      <w:pPr>
        <w:pStyle w:val="BodyText"/>
        <w:tabs>
          <w:tab w:pos="8354" w:val="left" w:leader="none"/>
        </w:tabs>
        <w:ind w:right="534"/>
        <w:jc w:val="center"/>
        <w:rPr>
          <w:b/>
        </w:rPr>
      </w:pPr>
      <w:r>
        <w:rPr/>
        <w:t>本合同所提供的保</w:t>
      </w:r>
      <w:r>
        <w:rPr>
          <w:spacing w:val="14"/>
        </w:rPr>
        <w:t>障</w:t>
      </w:r>
      <w:r>
        <w:rPr>
          <w:spacing w:val="-2"/>
        </w:rPr>
        <w:t>..........................................................</w:t>
      </w:r>
      <w:r>
        <w:rPr/>
        <w:tab/>
      </w:r>
      <w:hyperlink w:history="true" w:anchor="_bookmark11">
        <w:r>
          <w:rPr>
            <w:b/>
          </w:rPr>
          <w:t>第</w:t>
        </w:r>
        <w:r>
          <w:rPr>
            <w:b/>
            <w:spacing w:val="47"/>
            <w:w w:val="150"/>
          </w:rPr>
          <w:t> </w:t>
        </w:r>
        <w:r>
          <w:rPr>
            <w:b/>
          </w:rPr>
          <w:t>十</w:t>
        </w:r>
        <w:r>
          <w:rPr>
            <w:b/>
            <w:spacing w:val="48"/>
            <w:w w:val="150"/>
          </w:rPr>
          <w:t> </w:t>
        </w:r>
        <w:r>
          <w:rPr>
            <w:b/>
            <w:spacing w:val="-10"/>
          </w:rPr>
          <w:t>条</w:t>
        </w:r>
      </w:hyperlink>
    </w:p>
    <w:p>
      <w:pPr>
        <w:pStyle w:val="BodyText"/>
        <w:spacing w:before="4"/>
        <w:rPr>
          <w:b/>
          <w:sz w:val="15"/>
        </w:rPr>
      </w:pPr>
    </w:p>
    <w:p>
      <w:pPr>
        <w:tabs>
          <w:tab w:pos="8354" w:val="left" w:leader="dot"/>
        </w:tabs>
        <w:spacing w:before="0"/>
        <w:ind w:left="0" w:right="458" w:firstLine="0"/>
        <w:jc w:val="center"/>
        <w:rPr>
          <w:b/>
          <w:sz w:val="21"/>
        </w:rPr>
      </w:pPr>
      <w:r>
        <w:rPr>
          <w:sz w:val="21"/>
        </w:rPr>
        <w:t>您在犹豫期享有的权</w:t>
      </w:r>
      <w:r>
        <w:rPr>
          <w:spacing w:val="-10"/>
          <w:sz w:val="21"/>
        </w:rPr>
        <w:t>利</w:t>
      </w:r>
      <w:r>
        <w:rPr>
          <w:rFonts w:ascii="Times New Roman" w:eastAsia="Times New Roman"/>
          <w:sz w:val="21"/>
        </w:rPr>
        <w:tab/>
      </w:r>
      <w:hyperlink w:history="true" w:anchor="_bookmark22">
        <w:r>
          <w:rPr>
            <w:b/>
            <w:w w:val="95"/>
            <w:sz w:val="21"/>
          </w:rPr>
          <w:t>第</w:t>
        </w:r>
        <w:r>
          <w:rPr>
            <w:b/>
            <w:spacing w:val="-16"/>
            <w:w w:val="95"/>
            <w:sz w:val="21"/>
          </w:rPr>
          <w:t> </w:t>
        </w:r>
        <w:r>
          <w:rPr>
            <w:b/>
            <w:spacing w:val="74"/>
            <w:w w:val="95"/>
            <w:sz w:val="21"/>
          </w:rPr>
          <w:t>十</w:t>
        </w:r>
        <w:r>
          <w:rPr>
            <w:b/>
            <w:spacing w:val="74"/>
            <w:w w:val="95"/>
            <w:sz w:val="21"/>
          </w:rPr>
          <w:t>九</w:t>
        </w:r>
        <w:r>
          <w:rPr>
            <w:b/>
            <w:spacing w:val="-10"/>
            <w:w w:val="95"/>
            <w:sz w:val="21"/>
          </w:rPr>
          <w:t>条 </w:t>
        </w:r>
      </w:hyperlink>
    </w:p>
    <w:p>
      <w:pPr>
        <w:pStyle w:val="BodyText"/>
        <w:spacing w:before="6"/>
        <w:rPr>
          <w:b/>
          <w:sz w:val="16"/>
        </w:rPr>
      </w:pPr>
    </w:p>
    <w:p>
      <w:pPr>
        <w:spacing w:before="0"/>
        <w:ind w:left="0" w:right="518" w:firstLine="0"/>
        <w:jc w:val="center"/>
        <w:rPr>
          <w:b/>
          <w:sz w:val="21"/>
        </w:rPr>
      </w:pPr>
      <w:r>
        <w:rPr>
          <w:b/>
          <w:spacing w:val="14"/>
          <w:w w:val="95"/>
          <w:sz w:val="21"/>
        </w:rPr>
        <w:t>您</w:t>
      </w:r>
      <w:r>
        <w:rPr>
          <w:b/>
          <w:spacing w:val="14"/>
          <w:w w:val="95"/>
          <w:sz w:val="21"/>
        </w:rPr>
        <w:t>应</w:t>
      </w:r>
      <w:r>
        <w:rPr>
          <w:b/>
          <w:spacing w:val="14"/>
          <w:w w:val="95"/>
          <w:sz w:val="21"/>
        </w:rPr>
        <w:t>当</w:t>
      </w:r>
      <w:r>
        <w:rPr>
          <w:b/>
          <w:spacing w:val="14"/>
          <w:w w:val="95"/>
          <w:sz w:val="21"/>
        </w:rPr>
        <w:t>特</w:t>
      </w:r>
      <w:r>
        <w:rPr>
          <w:b/>
          <w:spacing w:val="14"/>
          <w:w w:val="95"/>
          <w:sz w:val="21"/>
        </w:rPr>
        <w:t>别</w:t>
      </w:r>
      <w:r>
        <w:rPr>
          <w:b/>
          <w:spacing w:val="14"/>
          <w:w w:val="95"/>
          <w:sz w:val="21"/>
        </w:rPr>
        <w:t>注</w:t>
      </w:r>
      <w:r>
        <w:rPr>
          <w:b/>
          <w:spacing w:val="14"/>
          <w:w w:val="95"/>
          <w:sz w:val="21"/>
        </w:rPr>
        <w:t>意</w:t>
      </w:r>
      <w:r>
        <w:rPr>
          <w:b/>
          <w:spacing w:val="14"/>
          <w:w w:val="95"/>
          <w:sz w:val="21"/>
        </w:rPr>
        <w:t>的</w:t>
      </w:r>
      <w:r>
        <w:rPr>
          <w:b/>
          <w:spacing w:val="14"/>
          <w:w w:val="95"/>
          <w:sz w:val="21"/>
        </w:rPr>
        <w:t>事</w:t>
      </w:r>
      <w:r>
        <w:rPr>
          <w:b/>
          <w:spacing w:val="4"/>
          <w:w w:val="95"/>
          <w:sz w:val="21"/>
        </w:rPr>
        <w:t>项</w:t>
      </w:r>
    </w:p>
    <w:p>
      <w:pPr>
        <w:pStyle w:val="BodyText"/>
        <w:spacing w:before="3"/>
        <w:rPr>
          <w:b/>
          <w:sz w:val="15"/>
        </w:rPr>
      </w:pPr>
    </w:p>
    <w:p>
      <w:pPr>
        <w:tabs>
          <w:tab w:pos="8354" w:val="left" w:leader="dot"/>
        </w:tabs>
        <w:spacing w:before="0"/>
        <w:ind w:left="0" w:right="458" w:firstLine="0"/>
        <w:jc w:val="center"/>
        <w:rPr>
          <w:b/>
          <w:sz w:val="21"/>
        </w:rPr>
      </w:pPr>
      <w:r>
        <w:rPr>
          <w:sz w:val="21"/>
        </w:rPr>
        <w:t>在某些情况下，我们不承担保险责</w:t>
      </w:r>
      <w:r>
        <w:rPr>
          <w:spacing w:val="-10"/>
          <w:sz w:val="21"/>
        </w:rPr>
        <w:t>任</w:t>
      </w:r>
      <w:r>
        <w:rPr>
          <w:rFonts w:ascii="Times New Roman" w:eastAsia="Times New Roman"/>
          <w:sz w:val="21"/>
        </w:rPr>
        <w:tab/>
      </w:r>
      <w:hyperlink w:history="true" w:anchor="_bookmark12">
        <w:r>
          <w:rPr>
            <w:b/>
            <w:w w:val="95"/>
            <w:sz w:val="21"/>
          </w:rPr>
          <w:t>第</w:t>
        </w:r>
        <w:r>
          <w:rPr>
            <w:b/>
            <w:spacing w:val="-16"/>
            <w:w w:val="95"/>
            <w:sz w:val="21"/>
          </w:rPr>
          <w:t> </w:t>
        </w:r>
        <w:r>
          <w:rPr>
            <w:b/>
            <w:spacing w:val="74"/>
            <w:w w:val="95"/>
            <w:sz w:val="21"/>
          </w:rPr>
          <w:t>十</w:t>
        </w:r>
        <w:r>
          <w:rPr>
            <w:b/>
            <w:spacing w:val="74"/>
            <w:w w:val="95"/>
            <w:sz w:val="21"/>
          </w:rPr>
          <w:t>一</w:t>
        </w:r>
        <w:r>
          <w:rPr>
            <w:b/>
            <w:spacing w:val="-10"/>
            <w:w w:val="95"/>
            <w:sz w:val="21"/>
          </w:rPr>
          <w:t>条 </w:t>
        </w:r>
      </w:hyperlink>
    </w:p>
    <w:p>
      <w:pPr>
        <w:pStyle w:val="BodyText"/>
        <w:spacing w:before="6"/>
        <w:rPr>
          <w:b/>
          <w:sz w:val="16"/>
        </w:rPr>
      </w:pPr>
    </w:p>
    <w:p>
      <w:pPr>
        <w:tabs>
          <w:tab w:pos="8354" w:val="left" w:leader="dot"/>
        </w:tabs>
        <w:spacing w:before="0"/>
        <w:ind w:left="0" w:right="458" w:firstLine="0"/>
        <w:jc w:val="center"/>
        <w:rPr>
          <w:b/>
          <w:sz w:val="21"/>
        </w:rPr>
      </w:pPr>
      <w:r>
        <w:rPr>
          <w:sz w:val="21"/>
        </w:rPr>
        <w:t>发生保险事故后，您应该及时通知我</w:t>
      </w:r>
      <w:r>
        <w:rPr>
          <w:spacing w:val="-10"/>
          <w:sz w:val="21"/>
        </w:rPr>
        <w:t>们</w:t>
      </w:r>
      <w:r>
        <w:rPr>
          <w:rFonts w:ascii="Times New Roman" w:eastAsia="Times New Roman"/>
          <w:sz w:val="21"/>
        </w:rPr>
        <w:tab/>
      </w:r>
      <w:hyperlink w:history="true" w:anchor="_bookmark14">
        <w:r>
          <w:rPr>
            <w:b/>
            <w:w w:val="95"/>
            <w:sz w:val="21"/>
          </w:rPr>
          <w:t>第</w:t>
        </w:r>
        <w:r>
          <w:rPr>
            <w:b/>
            <w:spacing w:val="-16"/>
            <w:w w:val="95"/>
            <w:sz w:val="21"/>
          </w:rPr>
          <w:t> </w:t>
        </w:r>
        <w:r>
          <w:rPr>
            <w:b/>
            <w:spacing w:val="74"/>
            <w:w w:val="95"/>
            <w:sz w:val="21"/>
          </w:rPr>
          <w:t>十</w:t>
        </w:r>
        <w:r>
          <w:rPr>
            <w:b/>
            <w:spacing w:val="74"/>
            <w:w w:val="95"/>
            <w:sz w:val="21"/>
          </w:rPr>
          <w:t>二</w:t>
        </w:r>
        <w:r>
          <w:rPr>
            <w:b/>
            <w:spacing w:val="-10"/>
            <w:w w:val="95"/>
            <w:sz w:val="21"/>
          </w:rPr>
          <w:t>条 </w:t>
        </w:r>
      </w:hyperlink>
    </w:p>
    <w:p>
      <w:pPr>
        <w:tabs>
          <w:tab w:pos="8354" w:val="left" w:leader="dot"/>
        </w:tabs>
        <w:spacing w:before="196"/>
        <w:ind w:left="0" w:right="458" w:firstLine="0"/>
        <w:jc w:val="center"/>
        <w:rPr>
          <w:b/>
          <w:sz w:val="21"/>
        </w:rPr>
      </w:pPr>
      <w:r>
        <w:rPr>
          <w:sz w:val="21"/>
        </w:rPr>
        <w:t>如何申请保险</w:t>
      </w:r>
      <w:r>
        <w:rPr>
          <w:spacing w:val="-10"/>
          <w:sz w:val="21"/>
        </w:rPr>
        <w:t>金</w:t>
      </w:r>
      <w:r>
        <w:rPr>
          <w:rFonts w:ascii="Times New Roman" w:eastAsia="Times New Roman"/>
          <w:sz w:val="21"/>
        </w:rPr>
        <w:tab/>
      </w:r>
      <w:hyperlink w:history="true" w:anchor="_bookmark15">
        <w:r>
          <w:rPr>
            <w:b/>
            <w:w w:val="95"/>
            <w:sz w:val="21"/>
          </w:rPr>
          <w:t>第</w:t>
        </w:r>
        <w:r>
          <w:rPr>
            <w:b/>
            <w:spacing w:val="-16"/>
            <w:w w:val="95"/>
            <w:sz w:val="21"/>
          </w:rPr>
          <w:t> </w:t>
        </w:r>
        <w:r>
          <w:rPr>
            <w:b/>
            <w:spacing w:val="74"/>
            <w:w w:val="95"/>
            <w:sz w:val="21"/>
          </w:rPr>
          <w:t>十</w:t>
        </w:r>
        <w:r>
          <w:rPr>
            <w:b/>
            <w:spacing w:val="74"/>
            <w:w w:val="95"/>
            <w:sz w:val="21"/>
          </w:rPr>
          <w:t>三</w:t>
        </w:r>
        <w:r>
          <w:rPr>
            <w:b/>
            <w:spacing w:val="-10"/>
            <w:w w:val="95"/>
            <w:sz w:val="21"/>
          </w:rPr>
          <w:t>条 </w:t>
        </w:r>
      </w:hyperlink>
    </w:p>
    <w:p>
      <w:pPr>
        <w:pStyle w:val="BodyText"/>
        <w:spacing w:before="6"/>
        <w:rPr>
          <w:b/>
          <w:sz w:val="16"/>
        </w:rPr>
      </w:pPr>
    </w:p>
    <w:p>
      <w:pPr>
        <w:tabs>
          <w:tab w:pos="8354" w:val="left" w:leader="dot"/>
        </w:tabs>
        <w:spacing w:before="0"/>
        <w:ind w:left="0" w:right="458" w:firstLine="0"/>
        <w:jc w:val="center"/>
        <w:rPr>
          <w:b/>
          <w:sz w:val="21"/>
        </w:rPr>
      </w:pPr>
      <w:r>
        <w:rPr>
          <w:sz w:val="21"/>
        </w:rPr>
        <w:t>如何给付保险</w:t>
      </w:r>
      <w:r>
        <w:rPr>
          <w:spacing w:val="-10"/>
          <w:sz w:val="21"/>
        </w:rPr>
        <w:t>金</w:t>
      </w:r>
      <w:r>
        <w:rPr>
          <w:rFonts w:ascii="Times New Roman" w:eastAsia="Times New Roman"/>
          <w:sz w:val="21"/>
        </w:rPr>
        <w:tab/>
      </w:r>
      <w:hyperlink w:history="true" w:anchor="_bookmark16">
        <w:r>
          <w:rPr>
            <w:b/>
            <w:w w:val="95"/>
            <w:sz w:val="21"/>
          </w:rPr>
          <w:t>第</w:t>
        </w:r>
        <w:r>
          <w:rPr>
            <w:b/>
            <w:spacing w:val="-16"/>
            <w:w w:val="95"/>
            <w:sz w:val="21"/>
          </w:rPr>
          <w:t> </w:t>
        </w:r>
        <w:r>
          <w:rPr>
            <w:b/>
            <w:spacing w:val="74"/>
            <w:w w:val="95"/>
            <w:sz w:val="21"/>
          </w:rPr>
          <w:t>十</w:t>
        </w:r>
        <w:r>
          <w:rPr>
            <w:b/>
            <w:spacing w:val="74"/>
            <w:w w:val="95"/>
            <w:sz w:val="21"/>
          </w:rPr>
          <w:t>四</w:t>
        </w:r>
        <w:r>
          <w:rPr>
            <w:b/>
            <w:spacing w:val="-10"/>
            <w:w w:val="95"/>
            <w:sz w:val="21"/>
          </w:rPr>
          <w:t>条 </w:t>
        </w:r>
      </w:hyperlink>
    </w:p>
    <w:p>
      <w:pPr>
        <w:tabs>
          <w:tab w:pos="8354" w:val="left" w:leader="dot"/>
        </w:tabs>
        <w:spacing w:before="196"/>
        <w:ind w:left="0" w:right="458" w:firstLine="0"/>
        <w:jc w:val="center"/>
        <w:rPr>
          <w:b/>
          <w:sz w:val="21"/>
        </w:rPr>
      </w:pPr>
      <w:r>
        <w:rPr>
          <w:sz w:val="21"/>
        </w:rPr>
        <w:t>您有解除合同的权利，请您慎重决</w:t>
      </w:r>
      <w:r>
        <w:rPr>
          <w:spacing w:val="-10"/>
          <w:sz w:val="21"/>
        </w:rPr>
        <w:t>定</w:t>
      </w:r>
      <w:r>
        <w:rPr>
          <w:rFonts w:ascii="Times New Roman" w:eastAsia="Times New Roman"/>
          <w:sz w:val="21"/>
        </w:rPr>
        <w:tab/>
      </w:r>
      <w:hyperlink w:history="true" w:anchor="_bookmark22">
        <w:r>
          <w:rPr>
            <w:b/>
            <w:w w:val="95"/>
            <w:sz w:val="21"/>
          </w:rPr>
          <w:t>第</w:t>
        </w:r>
        <w:r>
          <w:rPr>
            <w:b/>
            <w:spacing w:val="-16"/>
            <w:w w:val="95"/>
            <w:sz w:val="21"/>
          </w:rPr>
          <w:t> </w:t>
        </w:r>
        <w:r>
          <w:rPr>
            <w:b/>
            <w:spacing w:val="74"/>
            <w:w w:val="95"/>
            <w:sz w:val="21"/>
          </w:rPr>
          <w:t>十</w:t>
        </w:r>
        <w:r>
          <w:rPr>
            <w:b/>
            <w:spacing w:val="74"/>
            <w:w w:val="95"/>
            <w:sz w:val="21"/>
          </w:rPr>
          <w:t>九</w:t>
        </w:r>
        <w:r>
          <w:rPr>
            <w:b/>
            <w:spacing w:val="-10"/>
            <w:w w:val="95"/>
            <w:sz w:val="21"/>
          </w:rPr>
          <w:t>条 </w:t>
        </w:r>
      </w:hyperlink>
    </w:p>
    <w:p>
      <w:pPr>
        <w:pStyle w:val="BodyText"/>
        <w:spacing w:before="6"/>
        <w:rPr>
          <w:b/>
          <w:sz w:val="16"/>
        </w:rPr>
      </w:pPr>
    </w:p>
    <w:p>
      <w:pPr>
        <w:tabs>
          <w:tab w:pos="8354" w:val="left" w:leader="dot"/>
        </w:tabs>
        <w:spacing w:before="0"/>
        <w:ind w:left="0" w:right="458" w:firstLine="0"/>
        <w:jc w:val="center"/>
        <w:rPr>
          <w:b/>
          <w:sz w:val="21"/>
        </w:rPr>
      </w:pPr>
      <w:r>
        <w:rPr>
          <w:sz w:val="21"/>
        </w:rPr>
        <w:t>释</w:t>
      </w:r>
      <w:r>
        <w:rPr>
          <w:spacing w:val="-10"/>
          <w:sz w:val="21"/>
        </w:rPr>
        <w:t>义</w:t>
      </w:r>
      <w:r>
        <w:rPr>
          <w:rFonts w:ascii="Times New Roman" w:eastAsia="Times New Roman"/>
          <w:sz w:val="21"/>
        </w:rPr>
        <w:tab/>
      </w:r>
      <w:hyperlink w:history="true" w:anchor="_bookmark34">
        <w:r>
          <w:rPr>
            <w:b/>
            <w:w w:val="95"/>
            <w:sz w:val="21"/>
          </w:rPr>
          <w:t>第</w:t>
        </w:r>
        <w:r>
          <w:rPr>
            <w:b/>
            <w:spacing w:val="-16"/>
            <w:w w:val="95"/>
            <w:sz w:val="21"/>
          </w:rPr>
          <w:t> </w:t>
        </w:r>
        <w:r>
          <w:rPr>
            <w:b/>
            <w:spacing w:val="74"/>
            <w:w w:val="95"/>
            <w:sz w:val="21"/>
          </w:rPr>
          <w:t>六</w:t>
        </w:r>
        <w:r>
          <w:rPr>
            <w:b/>
            <w:spacing w:val="74"/>
            <w:w w:val="95"/>
            <w:sz w:val="21"/>
          </w:rPr>
          <w:t>部</w:t>
        </w:r>
        <w:r>
          <w:rPr>
            <w:b/>
            <w:spacing w:val="-10"/>
            <w:w w:val="95"/>
            <w:sz w:val="21"/>
          </w:rPr>
          <w:t>分 </w:t>
        </w:r>
      </w:hyperlink>
    </w:p>
    <w:p>
      <w:pPr>
        <w:pStyle w:val="BodyText"/>
        <w:rPr>
          <w:b/>
          <w:sz w:val="22"/>
        </w:rPr>
      </w:pPr>
    </w:p>
    <w:p>
      <w:pPr>
        <w:spacing w:before="184"/>
        <w:ind w:left="0" w:right="518" w:firstLine="0"/>
        <w:jc w:val="center"/>
        <w:rPr>
          <w:b/>
          <w:sz w:val="21"/>
        </w:rPr>
      </w:pPr>
      <w:r>
        <w:rPr>
          <w:b/>
          <w:spacing w:val="14"/>
          <w:w w:val="95"/>
          <w:sz w:val="21"/>
        </w:rPr>
        <w:t>说</w:t>
      </w:r>
      <w:r>
        <w:rPr>
          <w:b/>
          <w:spacing w:val="4"/>
          <w:w w:val="95"/>
          <w:sz w:val="21"/>
        </w:rPr>
        <w:t>明</w:t>
      </w:r>
    </w:p>
    <w:p>
      <w:pPr>
        <w:pStyle w:val="BodyText"/>
        <w:rPr>
          <w:b/>
          <w:sz w:val="20"/>
        </w:rPr>
      </w:pPr>
    </w:p>
    <w:p>
      <w:pPr>
        <w:pStyle w:val="BodyText"/>
        <w:spacing w:before="11"/>
        <w:rPr>
          <w:b/>
          <w:sz w:val="12"/>
        </w:rPr>
      </w:pPr>
    </w:p>
    <w:tbl>
      <w:tblPr>
        <w:tblW w:w="0" w:type="auto"/>
        <w:jc w:val="left"/>
        <w:tblInd w:w="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5"/>
        <w:gridCol w:w="840"/>
        <w:gridCol w:w="3155"/>
      </w:tblGrid>
      <w:tr>
        <w:trPr>
          <w:trHeight w:val="285" w:hRule="atLeast"/>
        </w:trPr>
        <w:tc>
          <w:tcPr>
            <w:tcW w:w="1475" w:type="dxa"/>
          </w:tcPr>
          <w:p>
            <w:pPr>
              <w:pStyle w:val="TableParagraph"/>
              <w:spacing w:line="240" w:lineRule="exact" w:before="0"/>
              <w:ind w:left="50"/>
              <w:rPr>
                <w:b/>
                <w:sz w:val="21"/>
              </w:rPr>
            </w:pPr>
            <w:r>
              <w:rPr>
                <w:b/>
                <w:spacing w:val="14"/>
                <w:w w:val="95"/>
                <w:sz w:val="21"/>
              </w:rPr>
              <w:t>我</w:t>
            </w:r>
            <w:r>
              <w:rPr>
                <w:b/>
                <w:spacing w:val="4"/>
                <w:w w:val="95"/>
                <w:sz w:val="21"/>
              </w:rPr>
              <w:t>们</w:t>
            </w:r>
          </w:p>
        </w:tc>
        <w:tc>
          <w:tcPr>
            <w:tcW w:w="840" w:type="dxa"/>
          </w:tcPr>
          <w:p>
            <w:pPr>
              <w:pStyle w:val="TableParagraph"/>
              <w:spacing w:line="240" w:lineRule="exact" w:before="0"/>
              <w:ind w:right="104"/>
              <w:jc w:val="right"/>
              <w:rPr>
                <w:b/>
                <w:sz w:val="21"/>
              </w:rPr>
            </w:pPr>
            <w:r>
              <w:rPr>
                <w:b/>
                <w:w w:val="99"/>
                <w:sz w:val="21"/>
              </w:rPr>
              <w:t>：</w:t>
            </w:r>
          </w:p>
        </w:tc>
        <w:tc>
          <w:tcPr>
            <w:tcW w:w="3155" w:type="dxa"/>
          </w:tcPr>
          <w:p>
            <w:pPr>
              <w:pStyle w:val="TableParagraph"/>
              <w:spacing w:line="240" w:lineRule="exact" w:before="0"/>
              <w:ind w:left="105"/>
              <w:rPr>
                <w:b/>
                <w:sz w:val="21"/>
              </w:rPr>
            </w:pPr>
            <w:r>
              <w:rPr>
                <w:b/>
                <w:spacing w:val="15"/>
                <w:w w:val="95"/>
                <w:sz w:val="21"/>
              </w:rPr>
              <w:t>指</w:t>
            </w:r>
            <w:r>
              <w:rPr>
                <w:b/>
                <w:spacing w:val="15"/>
                <w:w w:val="95"/>
                <w:sz w:val="21"/>
              </w:rPr>
              <w:t>光</w:t>
            </w:r>
            <w:r>
              <w:rPr>
                <w:b/>
                <w:spacing w:val="15"/>
                <w:w w:val="95"/>
                <w:sz w:val="21"/>
              </w:rPr>
              <w:t>大</w:t>
            </w:r>
            <w:r>
              <w:rPr>
                <w:b/>
                <w:w w:val="95"/>
                <w:sz w:val="21"/>
              </w:rPr>
              <w:t>永</w:t>
            </w:r>
            <w:r>
              <w:rPr>
                <w:b/>
                <w:w w:val="95"/>
                <w:sz w:val="21"/>
              </w:rPr>
              <w:t>明</w:t>
            </w:r>
            <w:r>
              <w:rPr>
                <w:b/>
                <w:w w:val="95"/>
                <w:sz w:val="21"/>
              </w:rPr>
              <w:t>人</w:t>
            </w:r>
            <w:r>
              <w:rPr>
                <w:b/>
                <w:w w:val="95"/>
                <w:sz w:val="21"/>
              </w:rPr>
              <w:t>寿</w:t>
            </w:r>
            <w:r>
              <w:rPr>
                <w:b/>
                <w:w w:val="95"/>
                <w:sz w:val="21"/>
              </w:rPr>
              <w:t>保</w:t>
            </w:r>
            <w:r>
              <w:rPr>
                <w:b/>
                <w:spacing w:val="15"/>
                <w:w w:val="95"/>
                <w:sz w:val="21"/>
              </w:rPr>
              <w:t>险</w:t>
            </w:r>
            <w:r>
              <w:rPr>
                <w:b/>
                <w:w w:val="95"/>
                <w:sz w:val="21"/>
              </w:rPr>
              <w:t>有</w:t>
            </w:r>
            <w:r>
              <w:rPr>
                <w:b/>
                <w:w w:val="95"/>
                <w:sz w:val="21"/>
              </w:rPr>
              <w:t>限</w:t>
            </w:r>
            <w:r>
              <w:rPr>
                <w:b/>
                <w:w w:val="95"/>
                <w:sz w:val="21"/>
              </w:rPr>
              <w:t>公</w:t>
            </w:r>
            <w:r>
              <w:rPr>
                <w:b/>
                <w:w w:val="95"/>
                <w:sz w:val="21"/>
              </w:rPr>
              <w:t>司</w:t>
            </w:r>
            <w:r>
              <w:rPr>
                <w:b/>
                <w:spacing w:val="-10"/>
                <w:w w:val="95"/>
                <w:sz w:val="21"/>
              </w:rPr>
              <w:t>。</w:t>
            </w:r>
          </w:p>
        </w:tc>
      </w:tr>
      <w:tr>
        <w:trPr>
          <w:trHeight w:val="360" w:hRule="atLeast"/>
        </w:trPr>
        <w:tc>
          <w:tcPr>
            <w:tcW w:w="1475" w:type="dxa"/>
          </w:tcPr>
          <w:p>
            <w:pPr>
              <w:pStyle w:val="TableParagraph"/>
              <w:ind w:left="50"/>
              <w:rPr>
                <w:b/>
                <w:sz w:val="21"/>
              </w:rPr>
            </w:pPr>
            <w:r>
              <w:rPr>
                <w:b/>
                <w:w w:val="99"/>
                <w:sz w:val="21"/>
              </w:rPr>
              <w:t>您</w:t>
            </w:r>
          </w:p>
        </w:tc>
        <w:tc>
          <w:tcPr>
            <w:tcW w:w="840" w:type="dxa"/>
          </w:tcPr>
          <w:p>
            <w:pPr>
              <w:pStyle w:val="TableParagraph"/>
              <w:ind w:right="104"/>
              <w:jc w:val="right"/>
              <w:rPr>
                <w:b/>
                <w:sz w:val="21"/>
              </w:rPr>
            </w:pPr>
            <w:r>
              <w:rPr>
                <w:b/>
                <w:w w:val="99"/>
                <w:sz w:val="21"/>
              </w:rPr>
              <w:t>：</w:t>
            </w:r>
          </w:p>
        </w:tc>
        <w:tc>
          <w:tcPr>
            <w:tcW w:w="3155" w:type="dxa"/>
          </w:tcPr>
          <w:p>
            <w:pPr>
              <w:pStyle w:val="TableParagraph"/>
              <w:ind w:left="105"/>
              <w:rPr>
                <w:b/>
                <w:sz w:val="21"/>
              </w:rPr>
            </w:pPr>
            <w:r>
              <w:rPr>
                <w:b/>
                <w:spacing w:val="14"/>
                <w:w w:val="95"/>
                <w:sz w:val="21"/>
              </w:rPr>
              <w:t>指</w:t>
            </w:r>
            <w:r>
              <w:rPr>
                <w:b/>
                <w:spacing w:val="14"/>
                <w:w w:val="95"/>
                <w:sz w:val="21"/>
              </w:rPr>
              <w:t>投</w:t>
            </w:r>
            <w:r>
              <w:rPr>
                <w:b/>
                <w:spacing w:val="14"/>
                <w:w w:val="95"/>
                <w:sz w:val="21"/>
              </w:rPr>
              <w:t>保</w:t>
            </w:r>
            <w:r>
              <w:rPr>
                <w:b/>
                <w:w w:val="95"/>
                <w:sz w:val="21"/>
              </w:rPr>
              <w:t>人</w:t>
            </w:r>
            <w:r>
              <w:rPr>
                <w:b/>
                <w:spacing w:val="-10"/>
                <w:w w:val="95"/>
                <w:sz w:val="21"/>
              </w:rPr>
              <w:t>。</w:t>
            </w:r>
          </w:p>
        </w:tc>
      </w:tr>
      <w:tr>
        <w:trPr>
          <w:trHeight w:val="285" w:hRule="atLeast"/>
        </w:trPr>
        <w:tc>
          <w:tcPr>
            <w:tcW w:w="1475" w:type="dxa"/>
          </w:tcPr>
          <w:p>
            <w:pPr>
              <w:pStyle w:val="TableParagraph"/>
              <w:spacing w:line="220" w:lineRule="exact"/>
              <w:ind w:left="50"/>
              <w:rPr>
                <w:b/>
                <w:sz w:val="21"/>
              </w:rPr>
            </w:pPr>
            <w:r>
              <w:rPr>
                <w:b/>
                <w:spacing w:val="14"/>
                <w:w w:val="95"/>
                <w:sz w:val="21"/>
              </w:rPr>
              <w:t>保</w:t>
            </w:r>
            <w:r>
              <w:rPr>
                <w:b/>
                <w:spacing w:val="14"/>
                <w:w w:val="95"/>
                <w:sz w:val="21"/>
              </w:rPr>
              <w:t>险</w:t>
            </w:r>
            <w:r>
              <w:rPr>
                <w:b/>
                <w:spacing w:val="14"/>
                <w:w w:val="95"/>
                <w:sz w:val="21"/>
              </w:rPr>
              <w:t>条</w:t>
            </w:r>
            <w:r>
              <w:rPr>
                <w:b/>
                <w:spacing w:val="4"/>
                <w:w w:val="95"/>
                <w:sz w:val="21"/>
              </w:rPr>
              <w:t>款</w:t>
            </w:r>
          </w:p>
        </w:tc>
        <w:tc>
          <w:tcPr>
            <w:tcW w:w="840" w:type="dxa"/>
          </w:tcPr>
          <w:p>
            <w:pPr>
              <w:pStyle w:val="TableParagraph"/>
              <w:spacing w:line="220" w:lineRule="exact"/>
              <w:ind w:right="104"/>
              <w:jc w:val="right"/>
              <w:rPr>
                <w:b/>
                <w:sz w:val="21"/>
              </w:rPr>
            </w:pPr>
            <w:r>
              <w:rPr>
                <w:b/>
                <w:w w:val="99"/>
                <w:sz w:val="21"/>
              </w:rPr>
              <w:t>：</w:t>
            </w:r>
          </w:p>
        </w:tc>
        <w:tc>
          <w:tcPr>
            <w:tcW w:w="3155" w:type="dxa"/>
          </w:tcPr>
          <w:p>
            <w:pPr>
              <w:pStyle w:val="TableParagraph"/>
              <w:spacing w:line="220" w:lineRule="exact"/>
              <w:ind w:left="105"/>
              <w:rPr>
                <w:b/>
                <w:sz w:val="21"/>
              </w:rPr>
            </w:pPr>
            <w:r>
              <w:rPr>
                <w:b/>
                <w:spacing w:val="14"/>
                <w:w w:val="95"/>
                <w:sz w:val="21"/>
              </w:rPr>
              <w:t>指</w:t>
            </w:r>
            <w:r>
              <w:rPr>
                <w:b/>
                <w:spacing w:val="14"/>
                <w:w w:val="95"/>
                <w:sz w:val="21"/>
              </w:rPr>
              <w:t>本</w:t>
            </w:r>
            <w:r>
              <w:rPr>
                <w:b/>
                <w:spacing w:val="14"/>
                <w:w w:val="95"/>
                <w:sz w:val="21"/>
              </w:rPr>
              <w:t>条</w:t>
            </w:r>
            <w:r>
              <w:rPr>
                <w:b/>
                <w:w w:val="95"/>
                <w:sz w:val="21"/>
              </w:rPr>
              <w:t>款</w:t>
            </w:r>
            <w:r>
              <w:rPr>
                <w:b/>
                <w:spacing w:val="-10"/>
                <w:w w:val="95"/>
                <w:sz w:val="21"/>
              </w:rPr>
              <w:t>。</w:t>
            </w:r>
          </w:p>
        </w:tc>
      </w:tr>
    </w:tbl>
    <w:p>
      <w:pPr>
        <w:spacing w:after="0" w:line="220" w:lineRule="exact"/>
        <w:rPr>
          <w:sz w:val="21"/>
        </w:rPr>
        <w:sectPr>
          <w:type w:val="continuous"/>
          <w:pgSz w:w="11910" w:h="16850"/>
          <w:pgMar w:header="0" w:footer="1010" w:top="820" w:bottom="1200" w:left="880" w:right="360"/>
        </w:sectPr>
      </w:pPr>
    </w:p>
    <w:p>
      <w:pPr>
        <w:spacing w:before="45"/>
        <w:ind w:left="0" w:right="518" w:firstLine="0"/>
        <w:jc w:val="center"/>
        <w:rPr>
          <w:b/>
          <w:sz w:val="21"/>
        </w:rPr>
      </w:pPr>
      <w:r>
        <w:rPr>
          <w:b/>
          <w:spacing w:val="14"/>
          <w:w w:val="95"/>
          <w:sz w:val="21"/>
        </w:rPr>
        <w:t>条</w:t>
      </w:r>
      <w:r>
        <w:rPr>
          <w:b/>
          <w:spacing w:val="14"/>
          <w:w w:val="95"/>
          <w:sz w:val="21"/>
        </w:rPr>
        <w:t>款</w:t>
      </w:r>
      <w:r>
        <w:rPr>
          <w:b/>
          <w:spacing w:val="14"/>
          <w:w w:val="95"/>
          <w:sz w:val="21"/>
        </w:rPr>
        <w:t>目</w:t>
      </w:r>
      <w:r>
        <w:rPr>
          <w:b/>
          <w:spacing w:val="4"/>
          <w:w w:val="95"/>
          <w:sz w:val="21"/>
        </w:rPr>
        <w:t>录</w:t>
      </w:r>
    </w:p>
    <w:sdt>
      <w:sdtPr>
        <w:docPartObj>
          <w:docPartGallery w:val="Table of Contents"/>
          <w:docPartUnique/>
        </w:docPartObj>
      </w:sdtPr>
      <w:sdtEndPr/>
      <w:sdtContent>
        <w:p>
          <w:pPr>
            <w:pStyle w:val="TOC1"/>
            <w:tabs>
              <w:tab w:pos="9531" w:val="left" w:leader="dot"/>
            </w:tabs>
            <w:spacing w:before="186"/>
            <w:rPr>
              <w:rFonts w:ascii="Calibri" w:eastAsia="Calibri"/>
            </w:rPr>
          </w:pPr>
          <w:r>
            <w:fldChar w:fldCharType="begin"/>
          </w:r>
          <w:r>
            <w:instrText>TOC \o "1-2" \h \z \u </w:instrText>
          </w:r>
          <w:r>
            <w:fldChar w:fldCharType="separate"/>
          </w:r>
          <w:hyperlink w:history="true" w:anchor="_bookmark0">
            <w:r>
              <w:rPr>
                <w:spacing w:val="15"/>
              </w:rPr>
              <w:t>第</w:t>
            </w:r>
            <w:r>
              <w:rPr>
                <w:spacing w:val="15"/>
              </w:rPr>
              <w:t>一</w:t>
            </w:r>
            <w:r>
              <w:rPr>
                <w:spacing w:val="15"/>
              </w:rPr>
              <w:t>部</w:t>
            </w:r>
            <w:r>
              <w:rPr/>
              <w:t>分</w:t>
            </w:r>
            <w:r>
              <w:rPr>
                <w:spacing w:val="118"/>
                <w:w w:val="150"/>
              </w:rPr>
              <w:t> </w:t>
            </w:r>
            <w:r>
              <w:rPr>
                <w:spacing w:val="15"/>
              </w:rPr>
              <w:t>您</w:t>
            </w:r>
            <w:r>
              <w:rPr>
                <w:spacing w:val="15"/>
              </w:rPr>
              <w:t>与</w:t>
            </w:r>
            <w:r>
              <w:rPr/>
              <w:t>我</w:t>
            </w:r>
            <w:r>
              <w:rPr/>
              <w:t>们</w:t>
            </w:r>
            <w:r>
              <w:rPr>
                <w:spacing w:val="15"/>
              </w:rPr>
              <w:t>的</w:t>
            </w:r>
            <w:r>
              <w:rPr/>
              <w:t>合</w:t>
            </w:r>
            <w:r>
              <w:rPr>
                <w:spacing w:val="-10"/>
              </w:rPr>
              <w:t>同</w:t>
            </w:r>
            <w:r>
              <w:rPr>
                <w:rFonts w:ascii="Times New Roman" w:eastAsia="Times New Roman"/>
                <w:b w:val="0"/>
              </w:rPr>
              <w:tab/>
            </w:r>
            <w:r>
              <w:rPr>
                <w:rFonts w:ascii="Calibri" w:eastAsia="Calibri"/>
                <w:spacing w:val="-10"/>
              </w:rPr>
              <w:t>3</w:t>
            </w:r>
          </w:hyperlink>
        </w:p>
        <w:p>
          <w:pPr>
            <w:pStyle w:val="TOC2"/>
            <w:tabs>
              <w:tab w:pos="9785" w:val="left" w:leader="dot"/>
            </w:tabs>
            <w:spacing w:before="191"/>
            <w:rPr>
              <w:rFonts w:ascii="Calibri" w:eastAsia="Calibri"/>
            </w:rPr>
          </w:pPr>
          <w:hyperlink w:history="true" w:anchor="_bookmark1">
            <w:r>
              <w:rPr/>
              <w:t>第</w:t>
            </w:r>
            <w:r>
              <w:rPr/>
              <w:t>一</w:t>
            </w:r>
            <w:r>
              <w:rPr/>
              <w:t>条</w:t>
            </w:r>
            <w:r>
              <w:rPr>
                <w:spacing w:val="29"/>
              </w:rPr>
              <w:t> </w:t>
            </w:r>
            <w:r>
              <w:rPr/>
              <w:t>保</w:t>
            </w:r>
            <w:r>
              <w:rPr>
                <w:spacing w:val="15"/>
              </w:rPr>
              <w:t>险</w:t>
            </w:r>
            <w:r>
              <w:rPr/>
              <w:t>合</w:t>
            </w:r>
            <w:r>
              <w:rPr/>
              <w:t>同</w:t>
            </w:r>
            <w:r>
              <w:rPr>
                <w:spacing w:val="15"/>
              </w:rPr>
              <w:t>的</w:t>
            </w:r>
            <w:r>
              <w:rPr/>
              <w:t>构</w:t>
            </w:r>
            <w:r>
              <w:rPr>
                <w:spacing w:val="-10"/>
              </w:rPr>
              <w:t>成</w:t>
            </w:r>
            <w:r>
              <w:rPr>
                <w:rFonts w:ascii="Times New Roman" w:eastAsia="Times New Roman"/>
              </w:rPr>
              <w:tab/>
            </w:r>
            <w:r>
              <w:rPr>
                <w:rFonts w:ascii="Calibri" w:eastAsia="Calibri"/>
                <w:spacing w:val="-10"/>
              </w:rPr>
              <w:t>3</w:t>
            </w:r>
          </w:hyperlink>
        </w:p>
        <w:p>
          <w:pPr>
            <w:pStyle w:val="TOC2"/>
            <w:tabs>
              <w:tab w:pos="9785" w:val="left" w:leader="dot"/>
            </w:tabs>
            <w:spacing w:before="72"/>
            <w:rPr>
              <w:rFonts w:ascii="Calibri" w:eastAsia="Calibri"/>
            </w:rPr>
          </w:pPr>
          <w:hyperlink w:history="true" w:anchor="_bookmark2">
            <w:r>
              <w:rPr/>
              <w:t>第</w:t>
            </w:r>
            <w:r>
              <w:rPr/>
              <w:t>二</w:t>
            </w:r>
            <w:r>
              <w:rPr/>
              <w:t>条</w:t>
            </w:r>
            <w:r>
              <w:rPr>
                <w:spacing w:val="17"/>
              </w:rPr>
              <w:t> </w:t>
            </w:r>
            <w:r>
              <w:rPr/>
              <w:t>投</w:t>
            </w:r>
            <w:r>
              <w:rPr>
                <w:spacing w:val="15"/>
              </w:rPr>
              <w:t>保</w:t>
            </w:r>
            <w:r>
              <w:rPr/>
              <w:t>年</w:t>
            </w:r>
            <w:r>
              <w:rPr>
                <w:spacing w:val="-10"/>
              </w:rPr>
              <w:t>龄</w:t>
            </w:r>
            <w:r>
              <w:rPr>
                <w:rFonts w:ascii="Times New Roman" w:eastAsia="Times New Roman"/>
              </w:rPr>
              <w:tab/>
            </w:r>
            <w:r>
              <w:rPr>
                <w:rFonts w:ascii="Calibri" w:eastAsia="Calibri"/>
                <w:spacing w:val="-10"/>
              </w:rPr>
              <w:t>3</w:t>
            </w:r>
          </w:hyperlink>
        </w:p>
        <w:p>
          <w:pPr>
            <w:pStyle w:val="TOC2"/>
            <w:tabs>
              <w:tab w:pos="9785" w:val="left" w:leader="dot"/>
            </w:tabs>
            <w:rPr>
              <w:rFonts w:ascii="Calibri" w:eastAsia="Calibri"/>
            </w:rPr>
          </w:pPr>
          <w:hyperlink w:history="true" w:anchor="_bookmark3">
            <w:r>
              <w:rPr/>
              <w:t>第</w:t>
            </w:r>
            <w:r>
              <w:rPr/>
              <w:t>三</w:t>
            </w:r>
            <w:r>
              <w:rPr/>
              <w:t>条</w:t>
            </w:r>
            <w:r>
              <w:rPr>
                <w:spacing w:val="40"/>
              </w:rPr>
              <w:t> </w:t>
            </w:r>
            <w:r>
              <w:rPr/>
              <w:t>保</w:t>
            </w:r>
            <w:r>
              <w:rPr>
                <w:spacing w:val="15"/>
              </w:rPr>
              <w:t>险</w:t>
            </w:r>
            <w:r>
              <w:rPr/>
              <w:t>合</w:t>
            </w:r>
            <w:r>
              <w:rPr/>
              <w:t>同</w:t>
            </w:r>
            <w:r>
              <w:rPr>
                <w:spacing w:val="15"/>
              </w:rPr>
              <w:t>的</w:t>
            </w:r>
            <w:r>
              <w:rPr/>
              <w:t>成</w:t>
            </w:r>
            <w:r>
              <w:rPr/>
              <w:t>立</w:t>
            </w:r>
            <w:r>
              <w:rPr>
                <w:spacing w:val="15"/>
              </w:rPr>
              <w:t>与</w:t>
            </w:r>
            <w:r>
              <w:rPr/>
              <w:t>生</w:t>
            </w:r>
            <w:r>
              <w:rPr>
                <w:spacing w:val="-10"/>
              </w:rPr>
              <w:t>效</w:t>
            </w:r>
            <w:r>
              <w:rPr>
                <w:rFonts w:ascii="Times New Roman" w:eastAsia="Times New Roman"/>
              </w:rPr>
              <w:tab/>
            </w:r>
            <w:r>
              <w:rPr>
                <w:rFonts w:ascii="Calibri" w:eastAsia="Calibri"/>
                <w:spacing w:val="-10"/>
              </w:rPr>
              <w:t>3</w:t>
            </w:r>
          </w:hyperlink>
        </w:p>
        <w:p>
          <w:pPr>
            <w:pStyle w:val="TOC2"/>
            <w:tabs>
              <w:tab w:pos="9785" w:val="left" w:leader="dot"/>
            </w:tabs>
            <w:spacing w:before="72"/>
            <w:rPr>
              <w:rFonts w:ascii="Calibri" w:eastAsia="Calibri"/>
            </w:rPr>
          </w:pPr>
          <w:hyperlink w:history="true" w:anchor="_bookmark4">
            <w:r>
              <w:rPr/>
              <w:t>第</w:t>
            </w:r>
            <w:r>
              <w:rPr/>
              <w:t>四</w:t>
            </w:r>
            <w:r>
              <w:rPr/>
              <w:t>条</w:t>
            </w:r>
            <w:r>
              <w:rPr>
                <w:spacing w:val="17"/>
              </w:rPr>
              <w:t> </w:t>
            </w:r>
            <w:r>
              <w:rPr/>
              <w:t>保</w:t>
            </w:r>
            <w:r>
              <w:rPr>
                <w:spacing w:val="15"/>
              </w:rPr>
              <w:t>险</w:t>
            </w:r>
            <w:r>
              <w:rPr/>
              <w:t>期</w:t>
            </w:r>
            <w:r>
              <w:rPr>
                <w:spacing w:val="-10"/>
              </w:rPr>
              <w:t>间</w:t>
            </w:r>
            <w:r>
              <w:rPr>
                <w:rFonts w:ascii="Times New Roman" w:eastAsia="Times New Roman"/>
              </w:rPr>
              <w:tab/>
            </w:r>
            <w:r>
              <w:rPr>
                <w:rFonts w:ascii="Calibri" w:eastAsia="Calibri"/>
                <w:spacing w:val="-10"/>
              </w:rPr>
              <w:t>3</w:t>
            </w:r>
          </w:hyperlink>
        </w:p>
        <w:p>
          <w:pPr>
            <w:pStyle w:val="TOC2"/>
            <w:tabs>
              <w:tab w:pos="9785" w:val="left" w:leader="dot"/>
            </w:tabs>
            <w:spacing w:before="56"/>
            <w:rPr>
              <w:rFonts w:ascii="Calibri" w:eastAsia="Calibri"/>
            </w:rPr>
          </w:pPr>
          <w:hyperlink w:history="true" w:anchor="_bookmark5">
            <w:r>
              <w:rPr/>
              <w:t>第</w:t>
            </w:r>
            <w:r>
              <w:rPr/>
              <w:t>五</w:t>
            </w:r>
            <w:r>
              <w:rPr/>
              <w:t>条</w:t>
            </w:r>
            <w:r>
              <w:rPr>
                <w:spacing w:val="25"/>
              </w:rPr>
              <w:t> </w:t>
            </w:r>
            <w:r>
              <w:rPr/>
              <w:t>保</w:t>
            </w:r>
            <w:r>
              <w:rPr>
                <w:spacing w:val="15"/>
              </w:rPr>
              <w:t>险</w:t>
            </w:r>
            <w:r>
              <w:rPr/>
              <w:t>费</w:t>
            </w:r>
            <w:r>
              <w:rPr/>
              <w:t>的</w:t>
            </w:r>
            <w:r>
              <w:rPr>
                <w:spacing w:val="15"/>
              </w:rPr>
              <w:t>支</w:t>
            </w:r>
            <w:r>
              <w:rPr>
                <w:spacing w:val="-10"/>
              </w:rPr>
              <w:t>付</w:t>
            </w:r>
            <w:r>
              <w:rPr>
                <w:rFonts w:ascii="Times New Roman" w:eastAsia="Times New Roman"/>
              </w:rPr>
              <w:tab/>
            </w:r>
            <w:r>
              <w:rPr>
                <w:rFonts w:ascii="Calibri" w:eastAsia="Calibri"/>
                <w:spacing w:val="-10"/>
              </w:rPr>
              <w:t>3</w:t>
            </w:r>
          </w:hyperlink>
        </w:p>
        <w:p>
          <w:pPr>
            <w:pStyle w:val="TOC2"/>
            <w:tabs>
              <w:tab w:pos="9785" w:val="left" w:leader="dot"/>
            </w:tabs>
            <w:spacing w:before="72"/>
            <w:rPr>
              <w:rFonts w:ascii="Calibri" w:eastAsia="Calibri"/>
            </w:rPr>
          </w:pPr>
          <w:hyperlink w:history="true" w:anchor="_bookmark6">
            <w:r>
              <w:rPr/>
              <w:t>第</w:t>
            </w:r>
            <w:r>
              <w:rPr/>
              <w:t>六</w:t>
            </w:r>
            <w:r>
              <w:rPr/>
              <w:t>条</w:t>
            </w:r>
            <w:r>
              <w:rPr>
                <w:spacing w:val="25"/>
              </w:rPr>
              <w:t> </w:t>
            </w:r>
            <w:r>
              <w:rPr/>
              <w:t>基</w:t>
            </w:r>
            <w:r>
              <w:rPr>
                <w:spacing w:val="15"/>
              </w:rPr>
              <w:t>本</w:t>
            </w:r>
            <w:r>
              <w:rPr/>
              <w:t>保</w:t>
            </w:r>
            <w:r>
              <w:rPr/>
              <w:t>险</w:t>
            </w:r>
            <w:r>
              <w:rPr>
                <w:spacing w:val="15"/>
              </w:rPr>
              <w:t>金</w:t>
            </w:r>
            <w:r>
              <w:rPr>
                <w:spacing w:val="-10"/>
              </w:rPr>
              <w:t>额</w:t>
            </w:r>
            <w:r>
              <w:rPr>
                <w:rFonts w:ascii="Times New Roman" w:eastAsia="Times New Roman"/>
              </w:rPr>
              <w:tab/>
            </w:r>
            <w:r>
              <w:rPr>
                <w:rFonts w:ascii="Calibri" w:eastAsia="Calibri"/>
                <w:spacing w:val="-10"/>
              </w:rPr>
              <w:t>3</w:t>
            </w:r>
          </w:hyperlink>
        </w:p>
        <w:p>
          <w:pPr>
            <w:pStyle w:val="TOC2"/>
            <w:tabs>
              <w:tab w:pos="9785" w:val="left" w:leader="dot"/>
            </w:tabs>
            <w:spacing w:before="72"/>
            <w:rPr>
              <w:rFonts w:ascii="Calibri" w:eastAsia="Calibri"/>
            </w:rPr>
          </w:pPr>
          <w:hyperlink w:history="true" w:anchor="_bookmark7">
            <w:r>
              <w:rPr/>
              <w:t>第</w:t>
            </w:r>
            <w:r>
              <w:rPr/>
              <w:t>七</w:t>
            </w:r>
            <w:r>
              <w:rPr/>
              <w:t>条</w:t>
            </w:r>
            <w:r>
              <w:rPr>
                <w:spacing w:val="25"/>
              </w:rPr>
              <w:t> </w:t>
            </w:r>
            <w:r>
              <w:rPr/>
              <w:t>养</w:t>
            </w:r>
            <w:r>
              <w:rPr>
                <w:spacing w:val="15"/>
              </w:rPr>
              <w:t>老</w:t>
            </w:r>
            <w:r>
              <w:rPr/>
              <w:t>年</w:t>
            </w:r>
            <w:r>
              <w:rPr/>
              <w:t>金</w:t>
            </w:r>
            <w:r>
              <w:rPr>
                <w:spacing w:val="15"/>
              </w:rPr>
              <w:t>领</w:t>
            </w:r>
            <w:r>
              <w:rPr>
                <w:spacing w:val="-10"/>
              </w:rPr>
              <w:t>取</w:t>
            </w:r>
            <w:r>
              <w:rPr>
                <w:rFonts w:ascii="Times New Roman" w:eastAsia="Times New Roman"/>
              </w:rPr>
              <w:tab/>
            </w:r>
            <w:r>
              <w:rPr>
                <w:rFonts w:ascii="Calibri" w:eastAsia="Calibri"/>
                <w:spacing w:val="-10"/>
              </w:rPr>
              <w:t>4</w:t>
            </w:r>
          </w:hyperlink>
        </w:p>
        <w:p>
          <w:pPr>
            <w:pStyle w:val="TOC2"/>
            <w:tabs>
              <w:tab w:pos="9785" w:val="left" w:leader="dot"/>
            </w:tabs>
            <w:rPr>
              <w:rFonts w:ascii="Calibri" w:eastAsia="Calibri"/>
            </w:rPr>
          </w:pPr>
          <w:hyperlink w:history="true" w:anchor="_bookmark8">
            <w:r>
              <w:rPr/>
              <w:t>第</w:t>
            </w:r>
            <w:r>
              <w:rPr/>
              <w:t>八</w:t>
            </w:r>
            <w:r>
              <w:rPr/>
              <w:t>条</w:t>
            </w:r>
            <w:r>
              <w:rPr>
                <w:spacing w:val="29"/>
              </w:rPr>
              <w:t> </w:t>
            </w:r>
            <w:r>
              <w:rPr/>
              <w:t>保</w:t>
            </w:r>
            <w:r>
              <w:rPr>
                <w:spacing w:val="15"/>
              </w:rPr>
              <w:t>险</w:t>
            </w:r>
            <w:r>
              <w:rPr/>
              <w:t>合</w:t>
            </w:r>
            <w:r>
              <w:rPr/>
              <w:t>同</w:t>
            </w:r>
            <w:r>
              <w:rPr>
                <w:spacing w:val="15"/>
              </w:rPr>
              <w:t>的</w:t>
            </w:r>
            <w:r>
              <w:rPr/>
              <w:t>中</w:t>
            </w:r>
            <w:r>
              <w:rPr>
                <w:spacing w:val="-10"/>
              </w:rPr>
              <w:t>止</w:t>
            </w:r>
            <w:r>
              <w:rPr>
                <w:rFonts w:ascii="Times New Roman" w:eastAsia="Times New Roman"/>
              </w:rPr>
              <w:tab/>
            </w:r>
            <w:r>
              <w:rPr>
                <w:rFonts w:ascii="Calibri" w:eastAsia="Calibri"/>
                <w:spacing w:val="-10"/>
              </w:rPr>
              <w:t>4</w:t>
            </w:r>
          </w:hyperlink>
        </w:p>
        <w:p>
          <w:pPr>
            <w:pStyle w:val="TOC2"/>
            <w:tabs>
              <w:tab w:pos="9785" w:val="left" w:leader="dot"/>
            </w:tabs>
            <w:spacing w:before="72"/>
            <w:rPr>
              <w:rFonts w:ascii="Calibri" w:eastAsia="Calibri"/>
            </w:rPr>
          </w:pPr>
          <w:hyperlink w:history="true" w:anchor="_bookmark9">
            <w:r>
              <w:rPr/>
              <w:t>第</w:t>
            </w:r>
            <w:r>
              <w:rPr/>
              <w:t>九</w:t>
            </w:r>
            <w:r>
              <w:rPr/>
              <w:t>条</w:t>
            </w:r>
            <w:r>
              <w:rPr>
                <w:spacing w:val="29"/>
              </w:rPr>
              <w:t> </w:t>
            </w:r>
            <w:r>
              <w:rPr/>
              <w:t>保</w:t>
            </w:r>
            <w:r>
              <w:rPr>
                <w:spacing w:val="15"/>
              </w:rPr>
              <w:t>险</w:t>
            </w:r>
            <w:r>
              <w:rPr/>
              <w:t>合</w:t>
            </w:r>
            <w:r>
              <w:rPr/>
              <w:t>同</w:t>
            </w:r>
            <w:r>
              <w:rPr>
                <w:spacing w:val="15"/>
              </w:rPr>
              <w:t>的</w:t>
            </w:r>
            <w:r>
              <w:rPr/>
              <w:t>终</w:t>
            </w:r>
            <w:r>
              <w:rPr>
                <w:spacing w:val="-10"/>
              </w:rPr>
              <w:t>止</w:t>
            </w:r>
            <w:r>
              <w:rPr>
                <w:rFonts w:ascii="Times New Roman" w:eastAsia="Times New Roman"/>
              </w:rPr>
              <w:tab/>
            </w:r>
            <w:r>
              <w:rPr>
                <w:rFonts w:ascii="Calibri" w:eastAsia="Calibri"/>
                <w:spacing w:val="-10"/>
              </w:rPr>
              <w:t>4</w:t>
            </w:r>
          </w:hyperlink>
        </w:p>
        <w:p>
          <w:pPr>
            <w:pStyle w:val="TOC1"/>
            <w:tabs>
              <w:tab w:pos="9531" w:val="left" w:leader="dot"/>
            </w:tabs>
            <w:spacing w:before="176"/>
            <w:rPr>
              <w:rFonts w:ascii="Calibri" w:eastAsia="Calibri"/>
            </w:rPr>
          </w:pPr>
          <w:hyperlink w:history="true" w:anchor="_bookmark10">
            <w:r>
              <w:rPr>
                <w:spacing w:val="15"/>
              </w:rPr>
              <w:t>第</w:t>
            </w:r>
            <w:r>
              <w:rPr>
                <w:spacing w:val="15"/>
              </w:rPr>
              <w:t>二</w:t>
            </w:r>
            <w:r>
              <w:rPr>
                <w:spacing w:val="15"/>
              </w:rPr>
              <w:t>部</w:t>
            </w:r>
            <w:r>
              <w:rPr/>
              <w:t>分</w:t>
            </w:r>
            <w:r>
              <w:rPr>
                <w:spacing w:val="118"/>
                <w:w w:val="150"/>
              </w:rPr>
              <w:t> </w:t>
            </w:r>
            <w:r>
              <w:rPr>
                <w:spacing w:val="15"/>
              </w:rPr>
              <w:t>我</w:t>
            </w:r>
            <w:r>
              <w:rPr>
                <w:spacing w:val="15"/>
              </w:rPr>
              <w:t>们</w:t>
            </w:r>
            <w:r>
              <w:rPr/>
              <w:t>提</w:t>
            </w:r>
            <w:r>
              <w:rPr/>
              <w:t>供</w:t>
            </w:r>
            <w:r>
              <w:rPr>
                <w:spacing w:val="15"/>
              </w:rPr>
              <w:t>的</w:t>
            </w:r>
            <w:r>
              <w:rPr/>
              <w:t>保</w:t>
            </w:r>
            <w:r>
              <w:rPr>
                <w:spacing w:val="-10"/>
              </w:rPr>
              <w:t>障</w:t>
            </w:r>
            <w:r>
              <w:rPr>
                <w:rFonts w:ascii="Times New Roman" w:eastAsia="Times New Roman"/>
                <w:b w:val="0"/>
              </w:rPr>
              <w:tab/>
            </w:r>
            <w:r>
              <w:rPr>
                <w:rFonts w:ascii="Calibri" w:eastAsia="Calibri"/>
                <w:spacing w:val="-10"/>
              </w:rPr>
              <w:t>4</w:t>
            </w:r>
          </w:hyperlink>
        </w:p>
        <w:p>
          <w:pPr>
            <w:pStyle w:val="TOC2"/>
            <w:tabs>
              <w:tab w:pos="9785" w:val="left" w:leader="dot"/>
            </w:tabs>
            <w:spacing w:before="192"/>
            <w:rPr>
              <w:rFonts w:ascii="Calibri" w:eastAsia="Calibri"/>
            </w:rPr>
          </w:pPr>
          <w:hyperlink w:history="true" w:anchor="_bookmark11">
            <w:r>
              <w:rPr/>
              <w:t>第</w:t>
            </w:r>
            <w:r>
              <w:rPr/>
              <w:t>十</w:t>
            </w:r>
            <w:r>
              <w:rPr/>
              <w:t>条</w:t>
            </w:r>
            <w:r>
              <w:rPr>
                <w:spacing w:val="17"/>
              </w:rPr>
              <w:t> </w:t>
            </w:r>
            <w:r>
              <w:rPr/>
              <w:t>保</w:t>
            </w:r>
            <w:r>
              <w:rPr>
                <w:spacing w:val="15"/>
              </w:rPr>
              <w:t>险</w:t>
            </w:r>
            <w:r>
              <w:rPr/>
              <w:t>责</w:t>
            </w:r>
            <w:r>
              <w:rPr>
                <w:spacing w:val="-10"/>
              </w:rPr>
              <w:t>任</w:t>
            </w:r>
            <w:r>
              <w:rPr>
                <w:rFonts w:ascii="Times New Roman" w:eastAsia="Times New Roman"/>
              </w:rPr>
              <w:tab/>
            </w:r>
            <w:r>
              <w:rPr>
                <w:rFonts w:ascii="Calibri" w:eastAsia="Calibri"/>
                <w:spacing w:val="-10"/>
              </w:rPr>
              <w:t>4</w:t>
            </w:r>
          </w:hyperlink>
        </w:p>
        <w:p>
          <w:pPr>
            <w:pStyle w:val="TOC2"/>
            <w:tabs>
              <w:tab w:pos="9785" w:val="left" w:leader="dot"/>
            </w:tabs>
            <w:rPr>
              <w:rFonts w:ascii="Calibri" w:eastAsia="Calibri"/>
            </w:rPr>
          </w:pPr>
          <w:hyperlink w:history="true" w:anchor="_bookmark12">
            <w:r>
              <w:rPr/>
              <w:t>第</w:t>
            </w:r>
            <w:r>
              <w:rPr/>
              <w:t>十</w:t>
            </w:r>
            <w:r>
              <w:rPr>
                <w:spacing w:val="15"/>
              </w:rPr>
              <w:t>一</w:t>
            </w:r>
            <w:r>
              <w:rPr/>
              <w:t>条</w:t>
            </w:r>
            <w:r>
              <w:rPr>
                <w:spacing w:val="21"/>
              </w:rPr>
              <w:t> </w:t>
            </w:r>
            <w:r>
              <w:rPr/>
              <w:t>责</w:t>
            </w:r>
            <w:r>
              <w:rPr/>
              <w:t>任</w:t>
            </w:r>
            <w:r>
              <w:rPr>
                <w:spacing w:val="15"/>
              </w:rPr>
              <w:t>免</w:t>
            </w:r>
            <w:r>
              <w:rPr>
                <w:spacing w:val="-10"/>
              </w:rPr>
              <w:t>除</w:t>
            </w:r>
            <w:r>
              <w:rPr>
                <w:rFonts w:ascii="Times New Roman" w:eastAsia="Times New Roman"/>
              </w:rPr>
              <w:tab/>
            </w:r>
            <w:r>
              <w:rPr>
                <w:rFonts w:ascii="Calibri" w:eastAsia="Calibri"/>
                <w:spacing w:val="-10"/>
              </w:rPr>
              <w:t>5</w:t>
            </w:r>
          </w:hyperlink>
        </w:p>
        <w:p>
          <w:pPr>
            <w:pStyle w:val="TOC1"/>
            <w:tabs>
              <w:tab w:pos="9531" w:val="left" w:leader="dot"/>
            </w:tabs>
            <w:rPr>
              <w:rFonts w:ascii="Calibri" w:eastAsia="Calibri"/>
            </w:rPr>
          </w:pPr>
          <w:hyperlink w:history="true" w:anchor="_bookmark13">
            <w:r>
              <w:rPr>
                <w:spacing w:val="15"/>
              </w:rPr>
              <w:t>第</w:t>
            </w:r>
            <w:r>
              <w:rPr>
                <w:spacing w:val="15"/>
              </w:rPr>
              <w:t>三</w:t>
            </w:r>
            <w:r>
              <w:rPr>
                <w:spacing w:val="15"/>
              </w:rPr>
              <w:t>部</w:t>
            </w:r>
            <w:r>
              <w:rPr/>
              <w:t>分</w:t>
            </w:r>
            <w:r>
              <w:rPr>
                <w:spacing w:val="125"/>
                <w:w w:val="150"/>
              </w:rPr>
              <w:t> </w:t>
            </w:r>
            <w:r>
              <w:rPr>
                <w:spacing w:val="15"/>
              </w:rPr>
              <w:t>如</w:t>
            </w:r>
            <w:r>
              <w:rPr>
                <w:spacing w:val="15"/>
              </w:rPr>
              <w:t>何</w:t>
            </w:r>
            <w:r>
              <w:rPr/>
              <w:t>申</w:t>
            </w:r>
            <w:r>
              <w:rPr/>
              <w:t>请</w:t>
            </w:r>
            <w:r>
              <w:rPr>
                <w:spacing w:val="15"/>
              </w:rPr>
              <w:t>领</w:t>
            </w:r>
            <w:r>
              <w:rPr/>
              <w:t>取</w:t>
            </w:r>
            <w:r>
              <w:rPr/>
              <w:t>保</w:t>
            </w:r>
            <w:r>
              <w:rPr>
                <w:spacing w:val="15"/>
              </w:rPr>
              <w:t>险</w:t>
            </w:r>
            <w:r>
              <w:rPr>
                <w:spacing w:val="-12"/>
              </w:rPr>
              <w:t>金</w:t>
            </w:r>
            <w:r>
              <w:rPr>
                <w:rFonts w:ascii="Times New Roman" w:eastAsia="Times New Roman"/>
                <w:b w:val="0"/>
              </w:rPr>
              <w:tab/>
            </w:r>
            <w:r>
              <w:rPr>
                <w:rFonts w:ascii="Calibri" w:eastAsia="Calibri"/>
                <w:spacing w:val="-10"/>
              </w:rPr>
              <w:t>5</w:t>
            </w:r>
          </w:hyperlink>
        </w:p>
        <w:p>
          <w:pPr>
            <w:pStyle w:val="TOC2"/>
            <w:tabs>
              <w:tab w:pos="9785" w:val="left" w:leader="dot"/>
            </w:tabs>
            <w:spacing w:before="192"/>
            <w:rPr>
              <w:rFonts w:ascii="Calibri" w:eastAsia="Calibri"/>
            </w:rPr>
          </w:pPr>
          <w:hyperlink w:history="true" w:anchor="_bookmark14">
            <w:r>
              <w:rPr/>
              <w:t>第</w:t>
            </w:r>
            <w:r>
              <w:rPr/>
              <w:t>十</w:t>
            </w:r>
            <w:r>
              <w:rPr>
                <w:spacing w:val="15"/>
              </w:rPr>
              <w:t>二</w:t>
            </w:r>
            <w:r>
              <w:rPr/>
              <w:t>条</w:t>
            </w:r>
            <w:r>
              <w:rPr>
                <w:spacing w:val="29"/>
              </w:rPr>
              <w:t> </w:t>
            </w:r>
            <w:r>
              <w:rPr/>
              <w:t>保</w:t>
            </w:r>
            <w:r>
              <w:rPr/>
              <w:t>险</w:t>
            </w:r>
            <w:r>
              <w:rPr/>
              <w:t>事</w:t>
            </w:r>
            <w:r>
              <w:rPr>
                <w:spacing w:val="15"/>
              </w:rPr>
              <w:t>故</w:t>
            </w:r>
            <w:r>
              <w:rPr/>
              <w:t>通</w:t>
            </w:r>
            <w:r>
              <w:rPr>
                <w:spacing w:val="-10"/>
              </w:rPr>
              <w:t>知</w:t>
            </w:r>
            <w:r>
              <w:rPr>
                <w:rFonts w:ascii="Times New Roman" w:eastAsia="Times New Roman"/>
              </w:rPr>
              <w:tab/>
            </w:r>
            <w:r>
              <w:rPr>
                <w:rFonts w:ascii="Calibri" w:eastAsia="Calibri"/>
                <w:spacing w:val="-10"/>
              </w:rPr>
              <w:t>5</w:t>
            </w:r>
          </w:hyperlink>
        </w:p>
        <w:p>
          <w:pPr>
            <w:pStyle w:val="TOC2"/>
            <w:tabs>
              <w:tab w:pos="9785" w:val="left" w:leader="dot"/>
            </w:tabs>
            <w:spacing w:before="56"/>
            <w:rPr>
              <w:rFonts w:ascii="Calibri" w:eastAsia="Calibri"/>
            </w:rPr>
          </w:pPr>
          <w:hyperlink w:history="true" w:anchor="_bookmark15">
            <w:r>
              <w:rPr/>
              <w:t>第</w:t>
            </w:r>
            <w:r>
              <w:rPr/>
              <w:t>十</w:t>
            </w:r>
            <w:r>
              <w:rPr>
                <w:spacing w:val="15"/>
              </w:rPr>
              <w:t>三</w:t>
            </w:r>
            <w:r>
              <w:rPr/>
              <w:t>条</w:t>
            </w:r>
            <w:r>
              <w:rPr>
                <w:spacing w:val="25"/>
              </w:rPr>
              <w:t> </w:t>
            </w:r>
            <w:r>
              <w:rPr/>
              <w:t>保</w:t>
            </w:r>
            <w:r>
              <w:rPr/>
              <w:t>险</w:t>
            </w:r>
            <w:r>
              <w:rPr/>
              <w:t>金</w:t>
            </w:r>
            <w:r>
              <w:rPr>
                <w:spacing w:val="15"/>
              </w:rPr>
              <w:t>申</w:t>
            </w:r>
            <w:r>
              <w:rPr>
                <w:spacing w:val="-10"/>
              </w:rPr>
              <w:t>请</w:t>
            </w:r>
            <w:r>
              <w:rPr>
                <w:rFonts w:ascii="Times New Roman" w:eastAsia="Times New Roman"/>
              </w:rPr>
              <w:tab/>
            </w:r>
            <w:r>
              <w:rPr>
                <w:rFonts w:ascii="Calibri" w:eastAsia="Calibri"/>
                <w:spacing w:val="-10"/>
              </w:rPr>
              <w:t>5</w:t>
            </w:r>
          </w:hyperlink>
        </w:p>
        <w:p>
          <w:pPr>
            <w:pStyle w:val="TOC2"/>
            <w:tabs>
              <w:tab w:pos="9785" w:val="left" w:leader="dot"/>
            </w:tabs>
            <w:spacing w:before="72"/>
            <w:rPr>
              <w:rFonts w:ascii="Calibri" w:eastAsia="Calibri"/>
            </w:rPr>
          </w:pPr>
          <w:hyperlink w:history="true" w:anchor="_bookmark16">
            <w:r>
              <w:rPr/>
              <w:t>第</w:t>
            </w:r>
            <w:r>
              <w:rPr/>
              <w:t>十</w:t>
            </w:r>
            <w:r>
              <w:rPr>
                <w:spacing w:val="15"/>
              </w:rPr>
              <w:t>四</w:t>
            </w:r>
            <w:r>
              <w:rPr/>
              <w:t>条</w:t>
            </w:r>
            <w:r>
              <w:rPr>
                <w:spacing w:val="25"/>
              </w:rPr>
              <w:t> </w:t>
            </w:r>
            <w:r>
              <w:rPr/>
              <w:t>保</w:t>
            </w:r>
            <w:r>
              <w:rPr/>
              <w:t>险</w:t>
            </w:r>
            <w:r>
              <w:rPr/>
              <w:t>金</w:t>
            </w:r>
            <w:r>
              <w:rPr>
                <w:spacing w:val="15"/>
              </w:rPr>
              <w:t>给</w:t>
            </w:r>
            <w:r>
              <w:rPr>
                <w:spacing w:val="-10"/>
              </w:rPr>
              <w:t>付</w:t>
            </w:r>
            <w:r>
              <w:rPr>
                <w:rFonts w:ascii="Times New Roman" w:eastAsia="Times New Roman"/>
              </w:rPr>
              <w:tab/>
            </w:r>
            <w:r>
              <w:rPr>
                <w:rFonts w:ascii="Calibri" w:eastAsia="Calibri"/>
                <w:spacing w:val="-10"/>
              </w:rPr>
              <w:t>6</w:t>
            </w:r>
          </w:hyperlink>
        </w:p>
        <w:p>
          <w:pPr>
            <w:pStyle w:val="TOC2"/>
            <w:tabs>
              <w:tab w:pos="9785" w:val="left" w:leader="dot"/>
            </w:tabs>
            <w:rPr>
              <w:rFonts w:ascii="Calibri" w:eastAsia="Calibri"/>
            </w:rPr>
          </w:pPr>
          <w:hyperlink w:history="true" w:anchor="_bookmark17">
            <w:r>
              <w:rPr/>
              <w:t>第</w:t>
            </w:r>
            <w:r>
              <w:rPr/>
              <w:t>十</w:t>
            </w:r>
            <w:r>
              <w:rPr>
                <w:spacing w:val="15"/>
              </w:rPr>
              <w:t>五</w:t>
            </w:r>
            <w:r>
              <w:rPr/>
              <w:t>条</w:t>
            </w:r>
            <w:r>
              <w:rPr>
                <w:spacing w:val="25"/>
              </w:rPr>
              <w:t> </w:t>
            </w:r>
            <w:r>
              <w:rPr/>
              <w:t>欠</w:t>
            </w:r>
            <w:r>
              <w:rPr/>
              <w:t>款</w:t>
            </w:r>
            <w:r>
              <w:rPr/>
              <w:t>的</w:t>
            </w:r>
            <w:r>
              <w:rPr>
                <w:spacing w:val="15"/>
              </w:rPr>
              <w:t>扣</w:t>
            </w:r>
            <w:r>
              <w:rPr>
                <w:spacing w:val="-10"/>
              </w:rPr>
              <w:t>除</w:t>
            </w:r>
            <w:r>
              <w:rPr>
                <w:rFonts w:ascii="Times New Roman" w:eastAsia="Times New Roman"/>
              </w:rPr>
              <w:tab/>
            </w:r>
            <w:r>
              <w:rPr>
                <w:rFonts w:ascii="Calibri" w:eastAsia="Calibri"/>
                <w:spacing w:val="-10"/>
              </w:rPr>
              <w:t>6</w:t>
            </w:r>
          </w:hyperlink>
        </w:p>
        <w:p>
          <w:pPr>
            <w:pStyle w:val="TOC1"/>
            <w:tabs>
              <w:tab w:pos="9531" w:val="left" w:leader="dot"/>
            </w:tabs>
            <w:rPr>
              <w:rFonts w:ascii="Calibri" w:eastAsia="Calibri"/>
            </w:rPr>
          </w:pPr>
          <w:hyperlink w:history="true" w:anchor="_bookmark18">
            <w:r>
              <w:rPr>
                <w:spacing w:val="15"/>
              </w:rPr>
              <w:t>第</w:t>
            </w:r>
            <w:r>
              <w:rPr>
                <w:spacing w:val="15"/>
              </w:rPr>
              <w:t>四</w:t>
            </w:r>
            <w:r>
              <w:rPr>
                <w:spacing w:val="15"/>
              </w:rPr>
              <w:t>部</w:t>
            </w:r>
            <w:r>
              <w:rPr/>
              <w:t>分</w:t>
            </w:r>
            <w:r>
              <w:rPr>
                <w:spacing w:val="125"/>
                <w:w w:val="150"/>
              </w:rPr>
              <w:t> </w:t>
            </w:r>
            <w:r>
              <w:rPr>
                <w:spacing w:val="15"/>
              </w:rPr>
              <w:t>您</w:t>
            </w:r>
            <w:r>
              <w:rPr>
                <w:spacing w:val="15"/>
              </w:rPr>
              <w:t>所</w:t>
            </w:r>
            <w:r>
              <w:rPr/>
              <w:t>拥</w:t>
            </w:r>
            <w:r>
              <w:rPr/>
              <w:t>有</w:t>
            </w:r>
            <w:r>
              <w:rPr>
                <w:spacing w:val="15"/>
              </w:rPr>
              <w:t>的</w:t>
            </w:r>
            <w:r>
              <w:rPr/>
              <w:t>重</w:t>
            </w:r>
            <w:r>
              <w:rPr/>
              <w:t>要</w:t>
            </w:r>
            <w:r>
              <w:rPr>
                <w:spacing w:val="15"/>
              </w:rPr>
              <w:t>权</w:t>
            </w:r>
            <w:r>
              <w:rPr>
                <w:spacing w:val="-12"/>
              </w:rPr>
              <w:t>益</w:t>
            </w:r>
            <w:r>
              <w:rPr>
                <w:rFonts w:ascii="Times New Roman" w:eastAsia="Times New Roman"/>
                <w:b w:val="0"/>
              </w:rPr>
              <w:tab/>
            </w:r>
            <w:r>
              <w:rPr>
                <w:rFonts w:ascii="Calibri" w:eastAsia="Calibri"/>
                <w:spacing w:val="-10"/>
              </w:rPr>
              <w:t>7</w:t>
            </w:r>
          </w:hyperlink>
        </w:p>
        <w:p>
          <w:pPr>
            <w:pStyle w:val="TOC2"/>
            <w:tabs>
              <w:tab w:pos="9785" w:val="left" w:leader="dot"/>
            </w:tabs>
            <w:spacing w:before="191"/>
            <w:rPr>
              <w:rFonts w:ascii="Calibri" w:eastAsia="Calibri"/>
            </w:rPr>
          </w:pPr>
          <w:hyperlink w:history="true" w:anchor="_bookmark19">
            <w:r>
              <w:rPr/>
              <w:t>第</w:t>
            </w:r>
            <w:r>
              <w:rPr/>
              <w:t>十</w:t>
            </w:r>
            <w:r>
              <w:rPr>
                <w:spacing w:val="15"/>
              </w:rPr>
              <w:t>六</w:t>
            </w:r>
            <w:r>
              <w:rPr/>
              <w:t>条</w:t>
            </w:r>
            <w:r>
              <w:rPr>
                <w:spacing w:val="25"/>
              </w:rPr>
              <w:t> </w:t>
            </w:r>
            <w:r>
              <w:rPr/>
              <w:t>保</w:t>
            </w:r>
            <w:r>
              <w:rPr/>
              <w:t>险</w:t>
            </w:r>
            <w:r>
              <w:rPr/>
              <w:t>单</w:t>
            </w:r>
            <w:r>
              <w:rPr>
                <w:spacing w:val="15"/>
              </w:rPr>
              <w:t>借</w:t>
            </w:r>
            <w:r>
              <w:rPr>
                <w:spacing w:val="-10"/>
              </w:rPr>
              <w:t>款</w:t>
            </w:r>
            <w:r>
              <w:rPr>
                <w:rFonts w:ascii="Times New Roman" w:eastAsia="Times New Roman"/>
              </w:rPr>
              <w:tab/>
            </w:r>
            <w:r>
              <w:rPr>
                <w:rFonts w:ascii="Calibri" w:eastAsia="Calibri"/>
                <w:spacing w:val="-10"/>
              </w:rPr>
              <w:t>7</w:t>
            </w:r>
          </w:hyperlink>
        </w:p>
        <w:p>
          <w:pPr>
            <w:pStyle w:val="TOC2"/>
            <w:tabs>
              <w:tab w:pos="9785" w:val="left" w:leader="dot"/>
            </w:tabs>
            <w:spacing w:before="57"/>
            <w:rPr>
              <w:rFonts w:ascii="Calibri" w:eastAsia="Calibri"/>
            </w:rPr>
          </w:pPr>
          <w:hyperlink w:history="true" w:anchor="_bookmark20">
            <w:r>
              <w:rPr/>
              <w:t>第</w:t>
            </w:r>
            <w:r>
              <w:rPr/>
              <w:t>十</w:t>
            </w:r>
            <w:r>
              <w:rPr>
                <w:spacing w:val="15"/>
              </w:rPr>
              <w:t>七</w:t>
            </w:r>
            <w:r>
              <w:rPr/>
              <w:t>条</w:t>
            </w:r>
            <w:r>
              <w:rPr>
                <w:spacing w:val="31"/>
              </w:rPr>
              <w:t> </w:t>
            </w:r>
            <w:r>
              <w:rPr/>
              <w:t>合</w:t>
            </w:r>
            <w:r>
              <w:rPr/>
              <w:t>同</w:t>
            </w:r>
            <w:r>
              <w:rPr/>
              <w:t>效</w:t>
            </w:r>
            <w:r>
              <w:rPr>
                <w:spacing w:val="15"/>
              </w:rPr>
              <w:t>力</w:t>
            </w:r>
            <w:r>
              <w:rPr/>
              <w:t>的</w:t>
            </w:r>
            <w:r>
              <w:rPr>
                <w:spacing w:val="15"/>
              </w:rPr>
              <w:t>恢</w:t>
            </w:r>
            <w:r>
              <w:rPr>
                <w:spacing w:val="-10"/>
              </w:rPr>
              <w:t>复</w:t>
            </w:r>
            <w:r>
              <w:rPr>
                <w:rFonts w:ascii="Times New Roman" w:eastAsia="Times New Roman"/>
              </w:rPr>
              <w:tab/>
            </w:r>
            <w:r>
              <w:rPr>
                <w:rFonts w:ascii="Calibri" w:eastAsia="Calibri"/>
                <w:spacing w:val="-10"/>
              </w:rPr>
              <w:t>7</w:t>
            </w:r>
          </w:hyperlink>
        </w:p>
        <w:p>
          <w:pPr>
            <w:pStyle w:val="TOC2"/>
            <w:tabs>
              <w:tab w:pos="9785" w:val="left" w:leader="dot"/>
            </w:tabs>
            <w:rPr>
              <w:rFonts w:ascii="Calibri" w:eastAsia="Calibri"/>
            </w:rPr>
          </w:pPr>
          <w:hyperlink w:history="true" w:anchor="_bookmark21">
            <w:r>
              <w:rPr/>
              <w:t>第</w:t>
            </w:r>
            <w:r>
              <w:rPr/>
              <w:t>十</w:t>
            </w:r>
            <w:r>
              <w:rPr>
                <w:spacing w:val="15"/>
              </w:rPr>
              <w:t>八</w:t>
            </w:r>
            <w:r>
              <w:rPr/>
              <w:t>条</w:t>
            </w:r>
            <w:r>
              <w:rPr>
                <w:spacing w:val="31"/>
              </w:rPr>
              <w:t> </w:t>
            </w:r>
            <w:r>
              <w:rPr/>
              <w:t>合</w:t>
            </w:r>
            <w:r>
              <w:rPr/>
              <w:t>同</w:t>
            </w:r>
            <w:r>
              <w:rPr/>
              <w:t>内</w:t>
            </w:r>
            <w:r>
              <w:rPr>
                <w:spacing w:val="15"/>
              </w:rPr>
              <w:t>容</w:t>
            </w:r>
            <w:r>
              <w:rPr/>
              <w:t>变</w:t>
            </w:r>
            <w:r>
              <w:rPr>
                <w:spacing w:val="15"/>
              </w:rPr>
              <w:t>更</w:t>
            </w:r>
            <w:r>
              <w:rPr>
                <w:spacing w:val="-10"/>
              </w:rPr>
              <w:t>权</w:t>
            </w:r>
            <w:r>
              <w:rPr>
                <w:rFonts w:ascii="Times New Roman" w:eastAsia="Times New Roman"/>
              </w:rPr>
              <w:tab/>
            </w:r>
            <w:r>
              <w:rPr>
                <w:rFonts w:ascii="Calibri" w:eastAsia="Calibri"/>
                <w:spacing w:val="-10"/>
              </w:rPr>
              <w:t>7</w:t>
            </w:r>
          </w:hyperlink>
        </w:p>
        <w:p>
          <w:pPr>
            <w:pStyle w:val="TOC2"/>
            <w:tabs>
              <w:tab w:pos="9785" w:val="left" w:leader="dot"/>
            </w:tabs>
            <w:spacing w:before="72"/>
            <w:rPr>
              <w:rFonts w:ascii="Calibri" w:eastAsia="Calibri"/>
            </w:rPr>
          </w:pPr>
          <w:hyperlink w:history="true" w:anchor="_bookmark22">
            <w:r>
              <w:rPr/>
              <w:t>第</w:t>
            </w:r>
            <w:r>
              <w:rPr/>
              <w:t>十</w:t>
            </w:r>
            <w:r>
              <w:rPr>
                <w:spacing w:val="15"/>
              </w:rPr>
              <w:t>九</w:t>
            </w:r>
            <w:r>
              <w:rPr/>
              <w:t>条</w:t>
            </w:r>
            <w:r>
              <w:rPr>
                <w:spacing w:val="40"/>
              </w:rPr>
              <w:t> </w:t>
            </w:r>
            <w:r>
              <w:rPr/>
              <w:t>犹</w:t>
            </w:r>
            <w:r>
              <w:rPr/>
              <w:t>豫</w:t>
            </w:r>
            <w:r>
              <w:rPr/>
              <w:t>期</w:t>
            </w:r>
            <w:r>
              <w:rPr>
                <w:spacing w:val="15"/>
              </w:rPr>
              <w:t>及</w:t>
            </w:r>
            <w:r>
              <w:rPr/>
              <w:t>合</w:t>
            </w:r>
            <w:r>
              <w:rPr/>
              <w:t>同</w:t>
            </w:r>
            <w:r>
              <w:rPr>
                <w:spacing w:val="15"/>
              </w:rPr>
              <w:t>解</w:t>
            </w:r>
            <w:r>
              <w:rPr/>
              <w:t>除</w:t>
            </w:r>
            <w:r>
              <w:rPr>
                <w:spacing w:val="-10"/>
              </w:rPr>
              <w:t>权</w:t>
            </w:r>
            <w:r>
              <w:rPr>
                <w:rFonts w:ascii="Times New Roman" w:eastAsia="Times New Roman"/>
              </w:rPr>
              <w:tab/>
            </w:r>
            <w:r>
              <w:rPr>
                <w:rFonts w:ascii="Calibri" w:eastAsia="Calibri"/>
                <w:spacing w:val="-10"/>
              </w:rPr>
              <w:t>7</w:t>
            </w:r>
          </w:hyperlink>
        </w:p>
        <w:p>
          <w:pPr>
            <w:pStyle w:val="TOC1"/>
            <w:tabs>
              <w:tab w:pos="9531" w:val="left" w:leader="dot"/>
            </w:tabs>
            <w:rPr>
              <w:rFonts w:ascii="Calibri" w:eastAsia="Calibri"/>
            </w:rPr>
          </w:pPr>
          <w:hyperlink w:history="true" w:anchor="_bookmark23">
            <w:r>
              <w:rPr>
                <w:spacing w:val="15"/>
              </w:rPr>
              <w:t>第</w:t>
            </w:r>
            <w:r>
              <w:rPr>
                <w:spacing w:val="15"/>
              </w:rPr>
              <w:t>五</w:t>
            </w:r>
            <w:r>
              <w:rPr>
                <w:spacing w:val="15"/>
              </w:rPr>
              <w:t>部</w:t>
            </w:r>
            <w:r>
              <w:rPr/>
              <w:t>分</w:t>
            </w:r>
            <w:r>
              <w:rPr>
                <w:spacing w:val="122"/>
                <w:w w:val="150"/>
              </w:rPr>
              <w:t> </w:t>
            </w:r>
            <w:r>
              <w:rPr>
                <w:spacing w:val="15"/>
              </w:rPr>
              <w:t>您</w:t>
            </w:r>
            <w:r>
              <w:rPr>
                <w:spacing w:val="15"/>
              </w:rPr>
              <w:t>必</w:t>
            </w:r>
            <w:r>
              <w:rPr/>
              <w:t>须</w:t>
            </w:r>
            <w:r>
              <w:rPr/>
              <w:t>了</w:t>
            </w:r>
            <w:r>
              <w:rPr>
                <w:spacing w:val="15"/>
              </w:rPr>
              <w:t>解</w:t>
            </w:r>
            <w:r>
              <w:rPr/>
              <w:t>的</w:t>
            </w:r>
            <w:r>
              <w:rPr>
                <w:spacing w:val="15"/>
              </w:rPr>
              <w:t>事</w:t>
            </w:r>
            <w:r>
              <w:rPr>
                <w:spacing w:val="5"/>
              </w:rPr>
              <w:t>项</w:t>
            </w:r>
            <w:r>
              <w:rPr>
                <w:rFonts w:ascii="Times New Roman" w:eastAsia="Times New Roman"/>
                <w:b w:val="0"/>
              </w:rPr>
              <w:tab/>
            </w:r>
            <w:r>
              <w:rPr>
                <w:rFonts w:ascii="Calibri" w:eastAsia="Calibri"/>
                <w:spacing w:val="-12"/>
              </w:rPr>
              <w:t>8</w:t>
            </w:r>
          </w:hyperlink>
        </w:p>
        <w:p>
          <w:pPr>
            <w:pStyle w:val="TOC2"/>
            <w:tabs>
              <w:tab w:pos="9785" w:val="left" w:leader="dot"/>
            </w:tabs>
            <w:spacing w:before="191"/>
            <w:rPr>
              <w:rFonts w:ascii="Calibri" w:eastAsia="Calibri"/>
            </w:rPr>
          </w:pPr>
          <w:hyperlink w:history="true" w:anchor="_bookmark24">
            <w:r>
              <w:rPr/>
              <w:t>第</w:t>
            </w:r>
            <w:r>
              <w:rPr/>
              <w:t>二</w:t>
            </w:r>
            <w:r>
              <w:rPr>
                <w:spacing w:val="15"/>
              </w:rPr>
              <w:t>十</w:t>
            </w:r>
            <w:r>
              <w:rPr/>
              <w:t>条</w:t>
            </w:r>
            <w:r>
              <w:rPr>
                <w:spacing w:val="48"/>
              </w:rPr>
              <w:t> </w:t>
            </w:r>
            <w:r>
              <w:rPr/>
              <w:t>明</w:t>
            </w:r>
            <w:r>
              <w:rPr/>
              <w:t>确</w:t>
            </w:r>
            <w:r>
              <w:rPr/>
              <w:t>说</w:t>
            </w:r>
            <w:r>
              <w:rPr>
                <w:spacing w:val="15"/>
              </w:rPr>
              <w:t>明</w:t>
            </w:r>
            <w:r>
              <w:rPr/>
              <w:t>和</w:t>
            </w:r>
            <w:r>
              <w:rPr/>
              <w:t>如</w:t>
            </w:r>
            <w:r>
              <w:rPr>
                <w:spacing w:val="15"/>
              </w:rPr>
              <w:t>实</w:t>
            </w:r>
            <w:r>
              <w:rPr/>
              <w:t>告</w:t>
            </w:r>
            <w:r>
              <w:rPr/>
              <w:t>知</w:t>
            </w:r>
            <w:r>
              <w:rPr>
                <w:spacing w:val="15"/>
              </w:rPr>
              <w:t>义</w:t>
            </w:r>
            <w:r>
              <w:rPr>
                <w:spacing w:val="-10"/>
              </w:rPr>
              <w:t>务</w:t>
            </w:r>
            <w:r>
              <w:rPr>
                <w:rFonts w:ascii="Times New Roman" w:eastAsia="Times New Roman"/>
              </w:rPr>
              <w:tab/>
            </w:r>
            <w:r>
              <w:rPr>
                <w:rFonts w:ascii="Calibri" w:eastAsia="Calibri"/>
                <w:spacing w:val="-10"/>
              </w:rPr>
              <w:t>8</w:t>
            </w:r>
          </w:hyperlink>
        </w:p>
        <w:p>
          <w:pPr>
            <w:pStyle w:val="TOC2"/>
            <w:tabs>
              <w:tab w:pos="9785" w:val="left" w:leader="dot"/>
            </w:tabs>
            <w:spacing w:before="57"/>
            <w:rPr>
              <w:rFonts w:ascii="Calibri" w:eastAsia="Calibri"/>
            </w:rPr>
          </w:pPr>
          <w:hyperlink w:history="true" w:anchor="_bookmark25">
            <w:r>
              <w:rPr/>
              <w:t>第</w:t>
            </w:r>
            <w:r>
              <w:rPr/>
              <w:t>二</w:t>
            </w:r>
            <w:r>
              <w:rPr>
                <w:spacing w:val="15"/>
              </w:rPr>
              <w:t>十</w:t>
            </w:r>
            <w:r>
              <w:rPr/>
              <w:t>一</w:t>
            </w:r>
            <w:r>
              <w:rPr/>
              <w:t>条</w:t>
            </w:r>
            <w:r>
              <w:rPr>
                <w:spacing w:val="44"/>
              </w:rPr>
              <w:t> </w:t>
            </w:r>
            <w:r>
              <w:rPr/>
              <w:t>年</w:t>
            </w:r>
            <w:r>
              <w:rPr/>
              <w:t>龄</w:t>
            </w:r>
            <w:r>
              <w:rPr>
                <w:spacing w:val="15"/>
              </w:rPr>
              <w:t>计</w:t>
            </w:r>
            <w:r>
              <w:rPr/>
              <w:t>算</w:t>
            </w:r>
            <w:r>
              <w:rPr/>
              <w:t>及</w:t>
            </w:r>
            <w:r>
              <w:rPr>
                <w:spacing w:val="15"/>
              </w:rPr>
              <w:t>错</w:t>
            </w:r>
            <w:r>
              <w:rPr/>
              <w:t>误</w:t>
            </w:r>
            <w:r>
              <w:rPr>
                <w:spacing w:val="15"/>
              </w:rPr>
              <w:t>处</w:t>
            </w:r>
            <w:r>
              <w:rPr>
                <w:spacing w:val="-10"/>
              </w:rPr>
              <w:t>理</w:t>
            </w:r>
            <w:r>
              <w:rPr>
                <w:rFonts w:ascii="Times New Roman" w:eastAsia="Times New Roman"/>
              </w:rPr>
              <w:tab/>
            </w:r>
            <w:r>
              <w:rPr>
                <w:rFonts w:ascii="Calibri" w:eastAsia="Calibri"/>
                <w:spacing w:val="-10"/>
              </w:rPr>
              <w:t>8</w:t>
            </w:r>
          </w:hyperlink>
        </w:p>
        <w:p>
          <w:pPr>
            <w:pStyle w:val="TOC2"/>
            <w:tabs>
              <w:tab w:pos="9785" w:val="left" w:leader="dot"/>
            </w:tabs>
            <w:rPr>
              <w:rFonts w:ascii="Calibri" w:eastAsia="Calibri"/>
            </w:rPr>
          </w:pPr>
          <w:hyperlink w:history="true" w:anchor="_bookmark26">
            <w:r>
              <w:rPr/>
              <w:t>第</w:t>
            </w:r>
            <w:r>
              <w:rPr/>
              <w:t>二</w:t>
            </w:r>
            <w:r>
              <w:rPr>
                <w:spacing w:val="15"/>
              </w:rPr>
              <w:t>十</w:t>
            </w:r>
            <w:r>
              <w:rPr/>
              <w:t>二</w:t>
            </w:r>
            <w:r>
              <w:rPr/>
              <w:t>条</w:t>
            </w:r>
            <w:r>
              <w:rPr>
                <w:spacing w:val="52"/>
              </w:rPr>
              <w:t> </w:t>
            </w:r>
            <w:r>
              <w:rPr/>
              <w:t>本</w:t>
            </w:r>
            <w:r>
              <w:rPr/>
              <w:t>公</w:t>
            </w:r>
            <w:r>
              <w:rPr>
                <w:spacing w:val="15"/>
              </w:rPr>
              <w:t>司</w:t>
            </w:r>
            <w:r>
              <w:rPr/>
              <w:t>合</w:t>
            </w:r>
            <w:r>
              <w:rPr/>
              <w:t>同</w:t>
            </w:r>
            <w:r>
              <w:rPr>
                <w:spacing w:val="15"/>
              </w:rPr>
              <w:t>解</w:t>
            </w:r>
            <w:r>
              <w:rPr/>
              <w:t>除</w:t>
            </w:r>
            <w:r>
              <w:rPr/>
              <w:t>权</w:t>
            </w:r>
            <w:r>
              <w:rPr>
                <w:spacing w:val="15"/>
              </w:rPr>
              <w:t>的</w:t>
            </w:r>
            <w:r>
              <w:rPr/>
              <w:t>限</w:t>
            </w:r>
            <w:r>
              <w:rPr>
                <w:spacing w:val="-10"/>
              </w:rPr>
              <w:t>制</w:t>
            </w:r>
            <w:r>
              <w:rPr>
                <w:rFonts w:ascii="Times New Roman" w:eastAsia="Times New Roman"/>
              </w:rPr>
              <w:tab/>
            </w:r>
            <w:r>
              <w:rPr>
                <w:rFonts w:ascii="Calibri" w:eastAsia="Calibri"/>
                <w:spacing w:val="-10"/>
              </w:rPr>
              <w:t>8</w:t>
            </w:r>
          </w:hyperlink>
        </w:p>
        <w:p>
          <w:pPr>
            <w:pStyle w:val="TOC2"/>
            <w:tabs>
              <w:tab w:pos="9785" w:val="left" w:leader="dot"/>
            </w:tabs>
            <w:spacing w:before="72"/>
            <w:rPr>
              <w:rFonts w:ascii="Calibri" w:eastAsia="Calibri"/>
            </w:rPr>
          </w:pPr>
          <w:hyperlink w:history="true" w:anchor="_bookmark27">
            <w:r>
              <w:rPr/>
              <w:t>第</w:t>
            </w:r>
            <w:r>
              <w:rPr/>
              <w:t>二</w:t>
            </w:r>
            <w:r>
              <w:rPr>
                <w:spacing w:val="15"/>
              </w:rPr>
              <w:t>十</w:t>
            </w:r>
            <w:r>
              <w:rPr/>
              <w:t>三</w:t>
            </w:r>
            <w:r>
              <w:rPr/>
              <w:t>条</w:t>
            </w:r>
            <w:r>
              <w:rPr>
                <w:spacing w:val="44"/>
              </w:rPr>
              <w:t> </w:t>
            </w:r>
            <w:r>
              <w:rPr/>
              <w:t>受</w:t>
            </w:r>
            <w:r>
              <w:rPr/>
              <w:t>益</w:t>
            </w:r>
            <w:r>
              <w:rPr>
                <w:spacing w:val="15"/>
              </w:rPr>
              <w:t>人</w:t>
            </w:r>
            <w:r>
              <w:rPr/>
              <w:t>的</w:t>
            </w:r>
            <w:r>
              <w:rPr/>
              <w:t>指</w:t>
            </w:r>
            <w:r>
              <w:rPr>
                <w:spacing w:val="15"/>
              </w:rPr>
              <w:t>定</w:t>
            </w:r>
            <w:r>
              <w:rPr/>
              <w:t>与</w:t>
            </w:r>
            <w:r>
              <w:rPr>
                <w:spacing w:val="15"/>
              </w:rPr>
              <w:t>变</w:t>
            </w:r>
            <w:r>
              <w:rPr>
                <w:spacing w:val="-10"/>
              </w:rPr>
              <w:t>更</w:t>
            </w:r>
            <w:r>
              <w:rPr>
                <w:rFonts w:ascii="Times New Roman" w:eastAsia="Times New Roman"/>
              </w:rPr>
              <w:tab/>
            </w:r>
            <w:r>
              <w:rPr>
                <w:rFonts w:ascii="Calibri" w:eastAsia="Calibri"/>
                <w:spacing w:val="-10"/>
              </w:rPr>
              <w:t>8</w:t>
            </w:r>
          </w:hyperlink>
        </w:p>
        <w:p>
          <w:pPr>
            <w:pStyle w:val="TOC2"/>
            <w:tabs>
              <w:tab w:pos="9785" w:val="left" w:leader="dot"/>
            </w:tabs>
            <w:rPr>
              <w:rFonts w:ascii="Calibri" w:eastAsia="Calibri"/>
            </w:rPr>
          </w:pPr>
          <w:hyperlink w:history="true" w:anchor="_bookmark28">
            <w:r>
              <w:rPr/>
              <w:t>第</w:t>
            </w:r>
            <w:r>
              <w:rPr/>
              <w:t>二</w:t>
            </w:r>
            <w:r>
              <w:rPr>
                <w:spacing w:val="15"/>
              </w:rPr>
              <w:t>十</w:t>
            </w:r>
            <w:r>
              <w:rPr/>
              <w:t>四</w:t>
            </w:r>
            <w:r>
              <w:rPr/>
              <w:t>条</w:t>
            </w:r>
            <w:r>
              <w:rPr>
                <w:spacing w:val="21"/>
              </w:rPr>
              <w:t> </w:t>
            </w:r>
            <w:r>
              <w:rPr/>
              <w:t>宽</w:t>
            </w:r>
            <w:r>
              <w:rPr>
                <w:spacing w:val="15"/>
              </w:rPr>
              <w:t>限</w:t>
            </w:r>
            <w:r>
              <w:rPr>
                <w:spacing w:val="-10"/>
              </w:rPr>
              <w:t>期</w:t>
            </w:r>
            <w:r>
              <w:rPr>
                <w:rFonts w:ascii="Times New Roman" w:eastAsia="Times New Roman"/>
              </w:rPr>
              <w:tab/>
            </w:r>
            <w:r>
              <w:rPr>
                <w:rFonts w:ascii="Calibri" w:eastAsia="Calibri"/>
                <w:spacing w:val="-10"/>
              </w:rPr>
              <w:t>9</w:t>
            </w:r>
          </w:hyperlink>
        </w:p>
        <w:p>
          <w:pPr>
            <w:pStyle w:val="TOC2"/>
            <w:tabs>
              <w:tab w:pos="9785" w:val="left" w:leader="dot"/>
            </w:tabs>
            <w:spacing w:before="72"/>
            <w:rPr>
              <w:rFonts w:ascii="Calibri" w:eastAsia="Calibri"/>
            </w:rPr>
          </w:pPr>
          <w:hyperlink w:history="true" w:anchor="_bookmark29">
            <w:r>
              <w:rPr/>
              <w:t>第</w:t>
            </w:r>
            <w:r>
              <w:rPr/>
              <w:t>二</w:t>
            </w:r>
            <w:r>
              <w:rPr>
                <w:spacing w:val="15"/>
              </w:rPr>
              <w:t>十</w:t>
            </w:r>
            <w:r>
              <w:rPr/>
              <w:t>五</w:t>
            </w:r>
            <w:r>
              <w:rPr/>
              <w:t>条</w:t>
            </w:r>
            <w:r>
              <w:rPr>
                <w:spacing w:val="31"/>
              </w:rPr>
              <w:t> </w:t>
            </w:r>
            <w:r>
              <w:rPr/>
              <w:t>宣</w:t>
            </w:r>
            <w:r>
              <w:rPr/>
              <w:t>告</w:t>
            </w:r>
            <w:r>
              <w:rPr>
                <w:spacing w:val="15"/>
              </w:rPr>
              <w:t>死</w:t>
            </w:r>
            <w:r>
              <w:rPr/>
              <w:t>亡</w:t>
            </w:r>
            <w:r>
              <w:rPr>
                <w:spacing w:val="15"/>
              </w:rPr>
              <w:t>处</w:t>
            </w:r>
            <w:r>
              <w:rPr>
                <w:spacing w:val="-10"/>
              </w:rPr>
              <w:t>理</w:t>
            </w:r>
            <w:r>
              <w:rPr>
                <w:rFonts w:ascii="Times New Roman" w:eastAsia="Times New Roman"/>
              </w:rPr>
              <w:tab/>
            </w:r>
            <w:r>
              <w:rPr>
                <w:rFonts w:ascii="Calibri" w:eastAsia="Calibri"/>
                <w:spacing w:val="-10"/>
              </w:rPr>
              <w:t>9</w:t>
            </w:r>
          </w:hyperlink>
        </w:p>
        <w:p>
          <w:pPr>
            <w:pStyle w:val="TOC2"/>
            <w:tabs>
              <w:tab w:pos="9785" w:val="left" w:leader="dot"/>
            </w:tabs>
            <w:spacing w:before="57"/>
            <w:rPr>
              <w:rFonts w:ascii="Calibri" w:eastAsia="Calibri"/>
            </w:rPr>
          </w:pPr>
          <w:hyperlink w:history="true" w:anchor="_bookmark30">
            <w:r>
              <w:rPr/>
              <w:t>第</w:t>
            </w:r>
            <w:r>
              <w:rPr/>
              <w:t>二</w:t>
            </w:r>
            <w:r>
              <w:rPr>
                <w:spacing w:val="15"/>
              </w:rPr>
              <w:t>十</w:t>
            </w:r>
            <w:r>
              <w:rPr/>
              <w:t>六</w:t>
            </w:r>
            <w:r>
              <w:rPr/>
              <w:t>条</w:t>
            </w:r>
            <w:r>
              <w:rPr>
                <w:spacing w:val="25"/>
              </w:rPr>
              <w:t> </w:t>
            </w:r>
            <w:r>
              <w:rPr/>
              <w:t>司</w:t>
            </w:r>
            <w:r>
              <w:rPr/>
              <w:t>法</w:t>
            </w:r>
            <w:r>
              <w:rPr>
                <w:spacing w:val="15"/>
              </w:rPr>
              <w:t>鉴</w:t>
            </w:r>
            <w:r>
              <w:rPr>
                <w:spacing w:val="-10"/>
              </w:rPr>
              <w:t>定</w:t>
            </w:r>
            <w:r>
              <w:rPr>
                <w:rFonts w:ascii="Times New Roman" w:eastAsia="Times New Roman"/>
              </w:rPr>
              <w:tab/>
            </w:r>
            <w:r>
              <w:rPr>
                <w:rFonts w:ascii="Calibri" w:eastAsia="Calibri"/>
                <w:spacing w:val="-10"/>
              </w:rPr>
              <w:t>9</w:t>
            </w:r>
          </w:hyperlink>
        </w:p>
        <w:p>
          <w:pPr>
            <w:pStyle w:val="TOC2"/>
            <w:tabs>
              <w:tab w:pos="9785" w:val="left" w:leader="dot"/>
            </w:tabs>
            <w:rPr>
              <w:rFonts w:ascii="Calibri" w:eastAsia="Calibri"/>
            </w:rPr>
          </w:pPr>
          <w:hyperlink w:history="true" w:anchor="_bookmark31">
            <w:r>
              <w:rPr/>
              <w:t>第</w:t>
            </w:r>
            <w:r>
              <w:rPr/>
              <w:t>二</w:t>
            </w:r>
            <w:r>
              <w:rPr>
                <w:spacing w:val="15"/>
              </w:rPr>
              <w:t>十</w:t>
            </w:r>
            <w:r>
              <w:rPr/>
              <w:t>七</w:t>
            </w:r>
            <w:r>
              <w:rPr/>
              <w:t>条</w:t>
            </w:r>
            <w:r>
              <w:rPr>
                <w:spacing w:val="44"/>
              </w:rPr>
              <w:t> </w:t>
            </w:r>
            <w:r>
              <w:rPr/>
              <w:t>争</w:t>
            </w:r>
            <w:r>
              <w:rPr/>
              <w:t>议</w:t>
            </w:r>
            <w:r>
              <w:rPr>
                <w:spacing w:val="15"/>
              </w:rPr>
              <w:t>处</w:t>
            </w:r>
            <w:r>
              <w:rPr/>
              <w:t>理</w:t>
            </w:r>
            <w:r>
              <w:rPr/>
              <w:t>与</w:t>
            </w:r>
            <w:r>
              <w:rPr>
                <w:spacing w:val="15"/>
              </w:rPr>
              <w:t>法</w:t>
            </w:r>
            <w:r>
              <w:rPr/>
              <w:t>律</w:t>
            </w:r>
            <w:r>
              <w:rPr>
                <w:spacing w:val="15"/>
              </w:rPr>
              <w:t>适</w:t>
            </w:r>
            <w:r>
              <w:rPr>
                <w:spacing w:val="-10"/>
              </w:rPr>
              <w:t>用</w:t>
            </w:r>
            <w:r>
              <w:rPr>
                <w:rFonts w:ascii="Times New Roman" w:eastAsia="Times New Roman"/>
              </w:rPr>
              <w:tab/>
            </w:r>
            <w:r>
              <w:rPr>
                <w:rFonts w:ascii="Calibri" w:eastAsia="Calibri"/>
                <w:spacing w:val="-10"/>
              </w:rPr>
              <w:t>9</w:t>
            </w:r>
          </w:hyperlink>
        </w:p>
        <w:p>
          <w:pPr>
            <w:pStyle w:val="TOC2"/>
            <w:tabs>
              <w:tab w:pos="9785" w:val="left" w:leader="dot"/>
            </w:tabs>
            <w:spacing w:before="72"/>
            <w:rPr>
              <w:rFonts w:ascii="Calibri" w:eastAsia="Calibri"/>
            </w:rPr>
          </w:pPr>
          <w:hyperlink w:history="true" w:anchor="_bookmark32">
            <w:r>
              <w:rPr/>
              <w:t>第</w:t>
            </w:r>
            <w:r>
              <w:rPr/>
              <w:t>二</w:t>
            </w:r>
            <w:r>
              <w:rPr>
                <w:spacing w:val="15"/>
              </w:rPr>
              <w:t>十</w:t>
            </w:r>
            <w:r>
              <w:rPr/>
              <w:t>八</w:t>
            </w:r>
            <w:r>
              <w:rPr/>
              <w:t>条</w:t>
            </w:r>
            <w:r>
              <w:rPr>
                <w:spacing w:val="25"/>
              </w:rPr>
              <w:t> </w:t>
            </w:r>
            <w:r>
              <w:rPr/>
              <w:t>诉</w:t>
            </w:r>
            <w:r>
              <w:rPr/>
              <w:t>讼</w:t>
            </w:r>
            <w:r>
              <w:rPr>
                <w:spacing w:val="15"/>
              </w:rPr>
              <w:t>时</w:t>
            </w:r>
            <w:r>
              <w:rPr>
                <w:spacing w:val="-10"/>
              </w:rPr>
              <w:t>效</w:t>
            </w:r>
            <w:r>
              <w:rPr>
                <w:rFonts w:ascii="Times New Roman" w:eastAsia="Times New Roman"/>
              </w:rPr>
              <w:tab/>
            </w:r>
            <w:r>
              <w:rPr>
                <w:rFonts w:ascii="Calibri" w:eastAsia="Calibri"/>
                <w:spacing w:val="-10"/>
              </w:rPr>
              <w:t>9</w:t>
            </w:r>
          </w:hyperlink>
        </w:p>
        <w:p>
          <w:pPr>
            <w:pStyle w:val="TOC2"/>
            <w:tabs>
              <w:tab w:pos="9680" w:val="left" w:leader="dot"/>
            </w:tabs>
            <w:rPr>
              <w:rFonts w:ascii="Calibri" w:eastAsia="Calibri"/>
            </w:rPr>
          </w:pPr>
          <w:hyperlink w:history="true" w:anchor="_bookmark33">
            <w:r>
              <w:rPr/>
              <w:t>第</w:t>
            </w:r>
            <w:r>
              <w:rPr/>
              <w:t>二</w:t>
            </w:r>
            <w:r>
              <w:rPr>
                <w:spacing w:val="15"/>
              </w:rPr>
              <w:t>十</w:t>
            </w:r>
            <w:r>
              <w:rPr/>
              <w:t>九</w:t>
            </w:r>
            <w:r>
              <w:rPr/>
              <w:t>条</w:t>
            </w:r>
            <w:r>
              <w:rPr>
                <w:spacing w:val="31"/>
              </w:rPr>
              <w:t> </w:t>
            </w:r>
            <w:r>
              <w:rPr/>
              <w:t>联</w:t>
            </w:r>
            <w:r>
              <w:rPr/>
              <w:t>系</w:t>
            </w:r>
            <w:r>
              <w:rPr>
                <w:spacing w:val="15"/>
              </w:rPr>
              <w:t>方</w:t>
            </w:r>
            <w:r>
              <w:rPr/>
              <w:t>式</w:t>
            </w:r>
            <w:r>
              <w:rPr>
                <w:spacing w:val="15"/>
              </w:rPr>
              <w:t>变</w:t>
            </w:r>
            <w:r>
              <w:rPr>
                <w:spacing w:val="-10"/>
              </w:rPr>
              <w:t>更</w:t>
            </w:r>
            <w:r>
              <w:rPr>
                <w:rFonts w:ascii="Times New Roman" w:eastAsia="Times New Roman"/>
              </w:rPr>
              <w:tab/>
            </w:r>
            <w:r>
              <w:rPr>
                <w:rFonts w:ascii="Calibri" w:eastAsia="Calibri"/>
                <w:spacing w:val="-5"/>
              </w:rPr>
              <w:t>10</w:t>
            </w:r>
          </w:hyperlink>
        </w:p>
        <w:p>
          <w:pPr>
            <w:pStyle w:val="TOC1"/>
            <w:tabs>
              <w:tab w:pos="9419" w:val="left" w:leader="dot"/>
            </w:tabs>
            <w:ind w:right="524"/>
            <w:rPr>
              <w:rFonts w:ascii="Calibri" w:eastAsia="Calibri"/>
            </w:rPr>
          </w:pPr>
          <w:hyperlink w:history="true" w:anchor="_bookmark34">
            <w:r>
              <w:rPr>
                <w:spacing w:val="15"/>
              </w:rPr>
              <w:t>第</w:t>
            </w:r>
            <w:r>
              <w:rPr>
                <w:spacing w:val="15"/>
              </w:rPr>
              <w:t>六</w:t>
            </w:r>
            <w:r>
              <w:rPr>
                <w:spacing w:val="15"/>
              </w:rPr>
              <w:t>部</w:t>
            </w:r>
            <w:r>
              <w:rPr/>
              <w:t>分</w:t>
            </w:r>
            <w:r>
              <w:rPr>
                <w:spacing w:val="99"/>
                <w:w w:val="150"/>
              </w:rPr>
              <w:t> </w:t>
            </w:r>
            <w:r>
              <w:rPr>
                <w:spacing w:val="15"/>
              </w:rPr>
              <w:t>释</w:t>
            </w:r>
            <w:r>
              <w:rPr>
                <w:spacing w:val="5"/>
              </w:rPr>
              <w:t>义</w:t>
            </w:r>
            <w:r>
              <w:rPr>
                <w:rFonts w:ascii="Times New Roman" w:eastAsia="Times New Roman"/>
                <w:b w:val="0"/>
              </w:rPr>
              <w:tab/>
            </w:r>
            <w:r>
              <w:rPr>
                <w:rFonts w:ascii="Calibri" w:eastAsia="Calibri"/>
                <w:spacing w:val="-5"/>
              </w:rPr>
              <w:t>10</w:t>
            </w:r>
          </w:hyperlink>
        </w:p>
        <w:p>
          <w:pPr/>
          <w:r>
            <w:fldChar w:fldCharType="end"/>
          </w:r>
        </w:p>
      </w:sdtContent>
    </w:sdt>
    <w:p>
      <w:pPr>
        <w:spacing w:after="0"/>
        <w:sectPr>
          <w:pgSz w:w="11910" w:h="16850"/>
          <w:pgMar w:header="0" w:footer="1010" w:top="1060" w:bottom="1200" w:left="880" w:right="360"/>
        </w:sectPr>
      </w:pPr>
    </w:p>
    <w:p>
      <w:pPr>
        <w:pStyle w:val="Heading1"/>
        <w:spacing w:before="245"/>
      </w:pPr>
      <w:bookmarkStart w:name="_bookmark0" w:id="1"/>
      <w:bookmarkEnd w:id="1"/>
      <w:r>
        <w:rPr>
          <w:b w:val="0"/>
        </w:rPr>
      </w:r>
      <w:r>
        <w:rPr/>
        <w:t>第</w:t>
      </w:r>
      <w:r>
        <w:rPr/>
        <w:t>一</w:t>
      </w:r>
      <w:r>
        <w:rPr/>
        <w:t>部</w:t>
      </w:r>
      <w:r>
        <w:rPr/>
        <w:t>分</w:t>
      </w:r>
      <w:r>
        <w:rPr>
          <w:spacing w:val="10"/>
        </w:rPr>
        <w:t> 您</w:t>
      </w:r>
      <w:r>
        <w:rPr>
          <w:spacing w:val="15"/>
        </w:rPr>
        <w:t>与</w:t>
      </w:r>
      <w:r>
        <w:rPr>
          <w:spacing w:val="15"/>
        </w:rPr>
        <w:t>我</w:t>
      </w:r>
      <w:r>
        <w:rPr>
          <w:spacing w:val="15"/>
        </w:rPr>
        <w:t>们</w:t>
      </w:r>
      <w:r>
        <w:rPr>
          <w:spacing w:val="15"/>
        </w:rPr>
        <w:t>的</w:t>
      </w:r>
      <w:r>
        <w:rPr>
          <w:spacing w:val="15"/>
        </w:rPr>
        <w:t>合</w:t>
      </w:r>
      <w:r>
        <w:rPr>
          <w:spacing w:val="5"/>
        </w:rPr>
        <w:t>同</w:t>
      </w:r>
    </w:p>
    <w:p>
      <w:pPr>
        <w:pStyle w:val="BodyText"/>
        <w:spacing w:before="6"/>
        <w:rPr>
          <w:b/>
          <w:sz w:val="39"/>
        </w:rPr>
      </w:pPr>
    </w:p>
    <w:p>
      <w:pPr>
        <w:pStyle w:val="Heading2"/>
      </w:pPr>
      <w:bookmarkStart w:name="_bookmark1" w:id="2"/>
      <w:bookmarkEnd w:id="2"/>
      <w:r>
        <w:rPr>
          <w:b w:val="0"/>
        </w:rPr>
      </w:r>
      <w:r>
        <w:rPr/>
        <w:t>第</w:t>
      </w:r>
      <w:r>
        <w:rPr/>
        <w:t>一</w:t>
      </w:r>
      <w:r>
        <w:rPr/>
        <w:t>条</w:t>
      </w:r>
      <w:r>
        <w:rPr>
          <w:spacing w:val="-3"/>
        </w:rPr>
        <w:t> 保</w:t>
      </w:r>
      <w:r>
        <w:rPr>
          <w:spacing w:val="15"/>
        </w:rPr>
        <w:t>险</w:t>
      </w:r>
      <w:r>
        <w:rPr>
          <w:spacing w:val="15"/>
        </w:rPr>
        <w:t>合</w:t>
      </w:r>
      <w:r>
        <w:rPr/>
        <w:t>同</w:t>
      </w:r>
      <w:r>
        <w:rPr/>
        <w:t>的</w:t>
      </w:r>
      <w:r>
        <w:rPr/>
        <w:t>构</w:t>
      </w:r>
      <w:r>
        <w:rPr>
          <w:spacing w:val="-10"/>
        </w:rPr>
        <w:t>成</w:t>
      </w:r>
    </w:p>
    <w:p>
      <w:pPr>
        <w:pStyle w:val="BodyText"/>
        <w:spacing w:line="321" w:lineRule="auto" w:before="76"/>
        <w:ind w:left="530" w:right="1064" w:firstLine="420"/>
      </w:pPr>
      <w:r>
        <w:rPr>
          <w:spacing w:val="-2"/>
        </w:rPr>
        <w:t>本保险合同（</w:t>
      </w:r>
      <w:r>
        <w:rPr>
          <w:spacing w:val="-9"/>
        </w:rPr>
        <w:t>以下简称“本合同”</w:t>
      </w:r>
      <w:r>
        <w:rPr>
          <w:spacing w:val="-61"/>
        </w:rPr>
        <w:t>）</w:t>
      </w:r>
      <w:r>
        <w:rPr>
          <w:spacing w:val="-2"/>
        </w:rPr>
        <w:t>由保险单、保险条款、投保单、投保提示以及与本合同有关</w:t>
      </w:r>
      <w:r>
        <w:rPr>
          <w:spacing w:val="-2"/>
        </w:rPr>
        <w:t>的投保文件、合法有效的声明、批注和其他书面或电子协议共同构成。</w:t>
      </w:r>
    </w:p>
    <w:p>
      <w:pPr>
        <w:pStyle w:val="BodyText"/>
        <w:spacing w:before="6"/>
        <w:rPr>
          <w:sz w:val="24"/>
        </w:rPr>
      </w:pPr>
    </w:p>
    <w:p>
      <w:pPr>
        <w:pStyle w:val="Heading2"/>
        <w:spacing w:before="1"/>
      </w:pPr>
      <w:bookmarkStart w:name="_bookmark2" w:id="3"/>
      <w:bookmarkEnd w:id="3"/>
      <w:r>
        <w:rPr>
          <w:b w:val="0"/>
        </w:rPr>
      </w:r>
      <w:r>
        <w:rPr/>
        <w:t>第</w:t>
      </w:r>
      <w:r>
        <w:rPr/>
        <w:t>二</w:t>
      </w:r>
      <w:r>
        <w:rPr/>
        <w:t>条</w:t>
      </w:r>
      <w:r>
        <w:rPr/>
        <w:t> 投</w:t>
      </w:r>
      <w:r>
        <w:rPr>
          <w:spacing w:val="14"/>
        </w:rPr>
        <w:t>保</w:t>
      </w:r>
      <w:r>
        <w:rPr>
          <w:spacing w:val="14"/>
        </w:rPr>
        <w:t>年</w:t>
      </w:r>
      <w:r>
        <w:rPr>
          <w:spacing w:val="4"/>
        </w:rPr>
        <w:t>龄</w:t>
      </w:r>
    </w:p>
    <w:p>
      <w:pPr>
        <w:pStyle w:val="BodyText"/>
        <w:spacing w:before="76"/>
        <w:ind w:left="950"/>
      </w:pPr>
      <w:r>
        <w:rPr>
          <w:w w:val="95"/>
        </w:rPr>
        <w:t>指</w:t>
      </w:r>
      <w:r>
        <w:rPr>
          <w:w w:val="95"/>
        </w:rPr>
        <w:t>投</w:t>
      </w:r>
      <w:r>
        <w:rPr>
          <w:w w:val="95"/>
        </w:rPr>
        <w:t>保</w:t>
      </w:r>
      <w:r>
        <w:rPr>
          <w:w w:val="95"/>
        </w:rPr>
        <w:t>时</w:t>
      </w:r>
      <w:r>
        <w:rPr>
          <w:w w:val="95"/>
        </w:rPr>
        <w:t>被</w:t>
      </w:r>
      <w:r>
        <w:rPr>
          <w:w w:val="95"/>
        </w:rPr>
        <w:t>保</w:t>
      </w:r>
      <w:r>
        <w:rPr>
          <w:w w:val="95"/>
        </w:rPr>
        <w:t>险</w:t>
      </w:r>
      <w:r>
        <w:rPr>
          <w:w w:val="95"/>
        </w:rPr>
        <w:t>人</w:t>
      </w:r>
      <w:r>
        <w:rPr>
          <w:w w:val="95"/>
        </w:rPr>
        <w:t>的</w:t>
      </w:r>
      <w:r>
        <w:rPr>
          <w:w w:val="95"/>
        </w:rPr>
        <w:t>年</w:t>
      </w:r>
      <w:r>
        <w:rPr>
          <w:w w:val="95"/>
        </w:rPr>
        <w:t>龄</w:t>
      </w:r>
      <w:r>
        <w:rPr>
          <w:w w:val="95"/>
        </w:rPr>
        <w:t>，</w:t>
      </w:r>
      <w:r>
        <w:rPr>
          <w:w w:val="95"/>
        </w:rPr>
        <w:t>投</w:t>
      </w:r>
      <w:r>
        <w:rPr>
          <w:w w:val="95"/>
        </w:rPr>
        <w:t>保</w:t>
      </w:r>
      <w:r>
        <w:rPr>
          <w:w w:val="95"/>
        </w:rPr>
        <w:t>年</w:t>
      </w:r>
      <w:r>
        <w:rPr>
          <w:w w:val="95"/>
        </w:rPr>
        <w:t>龄</w:t>
      </w:r>
      <w:r>
        <w:rPr>
          <w:w w:val="95"/>
        </w:rPr>
        <w:t>以</w:t>
      </w:r>
      <w:r>
        <w:rPr>
          <w:b/>
          <w:spacing w:val="7"/>
          <w:w w:val="95"/>
        </w:rPr>
        <w:t>周岁</w:t>
      </w:r>
      <w:r>
        <w:rPr>
          <w:w w:val="95"/>
        </w:rPr>
        <w:t>（</w:t>
      </w:r>
      <w:r>
        <w:rPr>
          <w:w w:val="95"/>
        </w:rPr>
        <w:t>见</w:t>
      </w:r>
      <w:r>
        <w:rPr>
          <w:w w:val="95"/>
        </w:rPr>
        <w:t>释</w:t>
      </w:r>
      <w:r>
        <w:rPr>
          <w:w w:val="95"/>
        </w:rPr>
        <w:t>义</w:t>
      </w:r>
      <w:r>
        <w:rPr>
          <w:spacing w:val="43"/>
        </w:rPr>
        <w:t> </w:t>
      </w:r>
      <w:r>
        <w:rPr>
          <w:w w:val="95"/>
        </w:rPr>
        <w:t>1）</w:t>
      </w:r>
      <w:r>
        <w:rPr>
          <w:w w:val="95"/>
        </w:rPr>
        <w:t>计</w:t>
      </w:r>
      <w:r>
        <w:rPr>
          <w:w w:val="95"/>
        </w:rPr>
        <w:t>算</w:t>
      </w:r>
      <w:r>
        <w:rPr>
          <w:w w:val="95"/>
        </w:rPr>
        <w:t>。</w:t>
      </w:r>
      <w:r>
        <w:rPr>
          <w:w w:val="95"/>
        </w:rPr>
        <w:t>本</w:t>
      </w:r>
      <w:r>
        <w:rPr>
          <w:w w:val="95"/>
        </w:rPr>
        <w:t>合</w:t>
      </w:r>
      <w:r>
        <w:rPr>
          <w:w w:val="95"/>
        </w:rPr>
        <w:t>同</w:t>
      </w:r>
      <w:r>
        <w:rPr>
          <w:w w:val="95"/>
        </w:rPr>
        <w:t>接</w:t>
      </w:r>
      <w:r>
        <w:rPr>
          <w:w w:val="95"/>
        </w:rPr>
        <w:t>受</w:t>
      </w:r>
      <w:r>
        <w:rPr>
          <w:w w:val="95"/>
        </w:rPr>
        <w:t>的</w:t>
      </w:r>
      <w:r>
        <w:rPr>
          <w:w w:val="95"/>
        </w:rPr>
        <w:t>投</w:t>
      </w:r>
      <w:r>
        <w:rPr>
          <w:w w:val="95"/>
        </w:rPr>
        <w:t>保</w:t>
      </w:r>
      <w:r>
        <w:rPr>
          <w:w w:val="95"/>
        </w:rPr>
        <w:t>年</w:t>
      </w:r>
      <w:r>
        <w:rPr>
          <w:w w:val="95"/>
        </w:rPr>
        <w:t>龄</w:t>
      </w:r>
      <w:r>
        <w:rPr>
          <w:w w:val="95"/>
        </w:rPr>
        <w:t>为</w:t>
      </w:r>
      <w:r>
        <w:rPr>
          <w:spacing w:val="44"/>
        </w:rPr>
        <w:t> </w:t>
      </w:r>
      <w:r>
        <w:rPr>
          <w:w w:val="95"/>
        </w:rPr>
        <w:t>0</w:t>
      </w:r>
      <w:r>
        <w:rPr>
          <w:spacing w:val="43"/>
        </w:rPr>
        <w:t> </w:t>
      </w:r>
      <w:r>
        <w:rPr>
          <w:w w:val="95"/>
        </w:rPr>
        <w:t>周</w:t>
      </w:r>
      <w:r>
        <w:rPr>
          <w:spacing w:val="-10"/>
          <w:w w:val="95"/>
        </w:rPr>
        <w:t>岁</w:t>
      </w:r>
    </w:p>
    <w:p>
      <w:pPr>
        <w:pStyle w:val="BodyText"/>
        <w:spacing w:before="90"/>
        <w:ind w:left="530"/>
      </w:pPr>
      <w:r>
        <w:rPr/>
        <w:t>（</w:t>
      </w:r>
      <w:r>
        <w:rPr>
          <w:spacing w:val="-9"/>
        </w:rPr>
        <w:t>指出生满 </w:t>
      </w:r>
      <w:r>
        <w:rPr/>
        <w:t>30</w:t>
      </w:r>
      <w:r>
        <w:rPr>
          <w:spacing w:val="-7"/>
        </w:rPr>
        <w:t> 日且已健康出院的婴儿</w:t>
      </w:r>
      <w:r>
        <w:rPr/>
        <w:t>）</w:t>
      </w:r>
      <w:r>
        <w:rPr>
          <w:spacing w:val="-23"/>
        </w:rPr>
        <w:t>至 </w:t>
      </w:r>
      <w:r>
        <w:rPr/>
        <w:t>60</w:t>
      </w:r>
      <w:r>
        <w:rPr>
          <w:spacing w:val="-15"/>
        </w:rPr>
        <w:t> 周岁。</w:t>
      </w:r>
    </w:p>
    <w:p>
      <w:pPr>
        <w:pStyle w:val="BodyText"/>
        <w:rPr>
          <w:sz w:val="20"/>
        </w:rPr>
      </w:pPr>
    </w:p>
    <w:p>
      <w:pPr>
        <w:pStyle w:val="Heading2"/>
        <w:spacing w:before="165"/>
      </w:pPr>
      <w:bookmarkStart w:name="_bookmark3" w:id="4"/>
      <w:bookmarkEnd w:id="4"/>
      <w:r>
        <w:rPr>
          <w:b w:val="0"/>
        </w:rPr>
      </w:r>
      <w:r>
        <w:rPr/>
        <w:t>第</w:t>
      </w:r>
      <w:r>
        <w:rPr/>
        <w:t>三</w:t>
      </w:r>
      <w:r>
        <w:rPr/>
        <w:t>条</w:t>
      </w:r>
      <w:r>
        <w:rPr>
          <w:spacing w:val="-7"/>
        </w:rPr>
        <w:t> 保</w:t>
      </w:r>
      <w:r>
        <w:rPr>
          <w:spacing w:val="15"/>
        </w:rPr>
        <w:t>险</w:t>
      </w:r>
      <w:r>
        <w:rPr>
          <w:spacing w:val="15"/>
        </w:rPr>
        <w:t>合</w:t>
      </w:r>
      <w:r>
        <w:rPr/>
        <w:t>同</w:t>
      </w:r>
      <w:r>
        <w:rPr/>
        <w:t>的</w:t>
      </w:r>
      <w:r>
        <w:rPr/>
        <w:t>成</w:t>
      </w:r>
      <w:r>
        <w:rPr/>
        <w:t>立</w:t>
      </w:r>
      <w:r>
        <w:rPr/>
        <w:t>与</w:t>
      </w:r>
      <w:r>
        <w:rPr>
          <w:spacing w:val="14"/>
        </w:rPr>
        <w:t>生</w:t>
      </w:r>
      <w:r>
        <w:rPr>
          <w:spacing w:val="4"/>
        </w:rPr>
        <w:t>效</w:t>
      </w:r>
    </w:p>
    <w:p>
      <w:pPr>
        <w:pStyle w:val="BodyText"/>
        <w:spacing w:before="76"/>
        <w:ind w:left="950"/>
      </w:pPr>
      <w:r>
        <w:rPr>
          <w:spacing w:val="-1"/>
        </w:rPr>
        <w:t>您向我们提出投保申请且我们同意承保，本合同成立。</w:t>
      </w:r>
    </w:p>
    <w:p>
      <w:pPr>
        <w:pStyle w:val="BodyText"/>
        <w:spacing w:line="321" w:lineRule="auto" w:before="91"/>
        <w:ind w:left="530" w:right="1064" w:firstLine="420"/>
      </w:pPr>
      <w:r>
        <w:rPr/>
        <w:t>自本合同成立且我们收取保险费并签发保险单后，本合同生效。本合同的生效时间以保险单载</w:t>
      </w:r>
      <w:r>
        <w:rPr>
          <w:spacing w:val="-2"/>
        </w:rPr>
        <w:t>明的日期为准，我们自本合同生效日的零时起开始承担保险责任。</w:t>
      </w:r>
    </w:p>
    <w:p>
      <w:pPr>
        <w:spacing w:line="253" w:lineRule="exact" w:before="0"/>
        <w:ind w:left="950" w:right="0" w:firstLine="0"/>
        <w:jc w:val="left"/>
        <w:rPr>
          <w:sz w:val="21"/>
        </w:rPr>
      </w:pPr>
      <w:r>
        <w:rPr>
          <w:w w:val="95"/>
          <w:sz w:val="21"/>
        </w:rPr>
        <w:t>本</w:t>
      </w:r>
      <w:r>
        <w:rPr>
          <w:w w:val="95"/>
          <w:sz w:val="21"/>
        </w:rPr>
        <w:t>合</w:t>
      </w:r>
      <w:r>
        <w:rPr>
          <w:w w:val="95"/>
          <w:sz w:val="21"/>
        </w:rPr>
        <w:t>同</w:t>
      </w:r>
      <w:r>
        <w:rPr>
          <w:w w:val="95"/>
          <w:sz w:val="21"/>
        </w:rPr>
        <w:t>的</w:t>
      </w:r>
      <w:r>
        <w:rPr>
          <w:b/>
          <w:spacing w:val="14"/>
          <w:w w:val="95"/>
          <w:sz w:val="21"/>
        </w:rPr>
        <w:t>保</w:t>
      </w:r>
      <w:r>
        <w:rPr>
          <w:b/>
          <w:spacing w:val="14"/>
          <w:w w:val="95"/>
          <w:sz w:val="21"/>
        </w:rPr>
        <w:t>险</w:t>
      </w:r>
      <w:r>
        <w:rPr>
          <w:b/>
          <w:spacing w:val="14"/>
          <w:w w:val="95"/>
          <w:sz w:val="21"/>
        </w:rPr>
        <w:t>单</w:t>
      </w:r>
      <w:r>
        <w:rPr>
          <w:b/>
          <w:spacing w:val="14"/>
          <w:w w:val="95"/>
          <w:sz w:val="21"/>
        </w:rPr>
        <w:t>周</w:t>
      </w:r>
      <w:r>
        <w:rPr>
          <w:b/>
          <w:spacing w:val="14"/>
          <w:w w:val="95"/>
          <w:sz w:val="21"/>
        </w:rPr>
        <w:t>年</w:t>
      </w:r>
      <w:r>
        <w:rPr>
          <w:b/>
          <w:w w:val="95"/>
          <w:sz w:val="21"/>
        </w:rPr>
        <w:t>日</w:t>
      </w:r>
      <w:r>
        <w:rPr>
          <w:w w:val="95"/>
          <w:sz w:val="21"/>
        </w:rPr>
        <w:t>（</w:t>
      </w:r>
      <w:r>
        <w:rPr>
          <w:w w:val="95"/>
          <w:sz w:val="21"/>
        </w:rPr>
        <w:t>见</w:t>
      </w:r>
      <w:r>
        <w:rPr>
          <w:w w:val="95"/>
          <w:sz w:val="21"/>
        </w:rPr>
        <w:t>释</w:t>
      </w:r>
      <w:r>
        <w:rPr>
          <w:w w:val="95"/>
          <w:sz w:val="21"/>
        </w:rPr>
        <w:t>义</w:t>
      </w:r>
      <w:r>
        <w:rPr>
          <w:spacing w:val="70"/>
          <w:sz w:val="21"/>
        </w:rPr>
        <w:t> </w:t>
      </w:r>
      <w:r>
        <w:rPr>
          <w:w w:val="95"/>
          <w:sz w:val="21"/>
        </w:rPr>
        <w:t>2</w:t>
      </w:r>
      <w:r>
        <w:rPr>
          <w:spacing w:val="-105"/>
          <w:w w:val="95"/>
          <w:sz w:val="21"/>
        </w:rPr>
        <w:t>）</w:t>
      </w:r>
      <w:r>
        <w:rPr>
          <w:spacing w:val="-60"/>
          <w:w w:val="95"/>
          <w:sz w:val="21"/>
        </w:rPr>
        <w:t>、</w:t>
      </w:r>
      <w:r>
        <w:rPr>
          <w:b/>
          <w:spacing w:val="14"/>
          <w:w w:val="95"/>
          <w:sz w:val="21"/>
        </w:rPr>
        <w:t>保</w:t>
      </w:r>
      <w:r>
        <w:rPr>
          <w:b/>
          <w:spacing w:val="14"/>
          <w:w w:val="95"/>
          <w:sz w:val="21"/>
        </w:rPr>
        <w:t>险</w:t>
      </w:r>
      <w:r>
        <w:rPr>
          <w:b/>
          <w:spacing w:val="14"/>
          <w:w w:val="95"/>
          <w:sz w:val="21"/>
        </w:rPr>
        <w:t>单</w:t>
      </w:r>
      <w:r>
        <w:rPr>
          <w:b/>
          <w:spacing w:val="14"/>
          <w:w w:val="95"/>
          <w:sz w:val="21"/>
        </w:rPr>
        <w:t>年</w:t>
      </w:r>
      <w:r>
        <w:rPr>
          <w:b/>
          <w:w w:val="95"/>
          <w:sz w:val="21"/>
        </w:rPr>
        <w:t>度</w:t>
      </w:r>
      <w:r>
        <w:rPr>
          <w:w w:val="95"/>
          <w:sz w:val="21"/>
        </w:rPr>
        <w:t>（</w:t>
      </w:r>
      <w:r>
        <w:rPr>
          <w:w w:val="95"/>
          <w:sz w:val="21"/>
        </w:rPr>
        <w:t>见</w:t>
      </w:r>
      <w:r>
        <w:rPr>
          <w:w w:val="95"/>
          <w:sz w:val="21"/>
        </w:rPr>
        <w:t>释</w:t>
      </w:r>
      <w:r>
        <w:rPr>
          <w:w w:val="95"/>
          <w:sz w:val="21"/>
        </w:rPr>
        <w:t>义</w:t>
      </w:r>
      <w:r>
        <w:rPr>
          <w:spacing w:val="70"/>
          <w:sz w:val="21"/>
        </w:rPr>
        <w:t> </w:t>
      </w:r>
      <w:r>
        <w:rPr>
          <w:w w:val="95"/>
          <w:sz w:val="21"/>
        </w:rPr>
        <w:t>3</w:t>
      </w:r>
      <w:r>
        <w:rPr>
          <w:spacing w:val="-105"/>
          <w:w w:val="95"/>
          <w:sz w:val="21"/>
        </w:rPr>
        <w:t>）</w:t>
      </w:r>
      <w:r>
        <w:rPr>
          <w:w w:val="95"/>
          <w:sz w:val="21"/>
        </w:rPr>
        <w:t>、</w:t>
      </w:r>
      <w:r>
        <w:rPr>
          <w:w w:val="95"/>
          <w:sz w:val="21"/>
        </w:rPr>
        <w:t>保</w:t>
      </w:r>
      <w:r>
        <w:rPr>
          <w:w w:val="95"/>
          <w:sz w:val="21"/>
        </w:rPr>
        <w:t>险</w:t>
      </w:r>
      <w:r>
        <w:rPr>
          <w:w w:val="95"/>
          <w:sz w:val="21"/>
        </w:rPr>
        <w:t>单</w:t>
      </w:r>
      <w:r>
        <w:rPr>
          <w:w w:val="95"/>
          <w:sz w:val="21"/>
        </w:rPr>
        <w:t>月</w:t>
      </w:r>
      <w:r>
        <w:rPr>
          <w:w w:val="95"/>
          <w:sz w:val="21"/>
        </w:rPr>
        <w:t>份</w:t>
      </w:r>
      <w:r>
        <w:rPr>
          <w:spacing w:val="-60"/>
          <w:w w:val="95"/>
          <w:sz w:val="21"/>
        </w:rPr>
        <w:t>、</w:t>
      </w:r>
      <w:r>
        <w:rPr>
          <w:b/>
          <w:spacing w:val="14"/>
          <w:w w:val="95"/>
          <w:sz w:val="21"/>
        </w:rPr>
        <w:t>保</w:t>
      </w:r>
      <w:r>
        <w:rPr>
          <w:b/>
          <w:spacing w:val="14"/>
          <w:w w:val="95"/>
          <w:sz w:val="21"/>
        </w:rPr>
        <w:t>险</w:t>
      </w:r>
      <w:r>
        <w:rPr>
          <w:b/>
          <w:spacing w:val="14"/>
          <w:w w:val="95"/>
          <w:sz w:val="21"/>
        </w:rPr>
        <w:t>费</w:t>
      </w:r>
      <w:r>
        <w:rPr>
          <w:b/>
          <w:spacing w:val="14"/>
          <w:w w:val="95"/>
          <w:sz w:val="21"/>
        </w:rPr>
        <w:t>到</w:t>
      </w:r>
      <w:r>
        <w:rPr>
          <w:b/>
          <w:spacing w:val="14"/>
          <w:w w:val="95"/>
          <w:sz w:val="21"/>
        </w:rPr>
        <w:t>期</w:t>
      </w:r>
      <w:r>
        <w:rPr>
          <w:b/>
          <w:w w:val="95"/>
          <w:sz w:val="21"/>
        </w:rPr>
        <w:t>日</w:t>
      </w:r>
      <w:r>
        <w:rPr>
          <w:w w:val="95"/>
          <w:sz w:val="21"/>
        </w:rPr>
        <w:t>（</w:t>
      </w:r>
      <w:r>
        <w:rPr>
          <w:spacing w:val="-10"/>
          <w:w w:val="95"/>
          <w:sz w:val="21"/>
        </w:rPr>
        <w:t>见</w:t>
      </w:r>
    </w:p>
    <w:p>
      <w:pPr>
        <w:pStyle w:val="BodyText"/>
        <w:spacing w:before="91"/>
        <w:ind w:left="530"/>
      </w:pPr>
      <w:r>
        <w:rPr>
          <w:spacing w:val="-16"/>
        </w:rPr>
        <w:t>释义 </w:t>
      </w:r>
      <w:r>
        <w:rPr/>
        <w:t>4）</w:t>
      </w:r>
      <w:r>
        <w:rPr>
          <w:spacing w:val="-1"/>
        </w:rPr>
        <w:t>和保险单满期日均以本合同生效日为基础计算。</w:t>
      </w:r>
    </w:p>
    <w:p>
      <w:pPr>
        <w:pStyle w:val="BodyText"/>
        <w:rPr>
          <w:sz w:val="20"/>
        </w:rPr>
      </w:pPr>
    </w:p>
    <w:p>
      <w:pPr>
        <w:pStyle w:val="Heading2"/>
        <w:spacing w:before="165"/>
      </w:pPr>
      <w:bookmarkStart w:name="_bookmark4" w:id="5"/>
      <w:bookmarkEnd w:id="5"/>
      <w:r>
        <w:rPr>
          <w:b w:val="0"/>
        </w:rPr>
      </w:r>
      <w:r>
        <w:rPr/>
        <w:t>第</w:t>
      </w:r>
      <w:r>
        <w:rPr/>
        <w:t>四</w:t>
      </w:r>
      <w:r>
        <w:rPr/>
        <w:t>条</w:t>
      </w:r>
      <w:r>
        <w:rPr/>
        <w:t> 保</w:t>
      </w:r>
      <w:r>
        <w:rPr>
          <w:spacing w:val="14"/>
        </w:rPr>
        <w:t>险</w:t>
      </w:r>
      <w:r>
        <w:rPr>
          <w:spacing w:val="14"/>
        </w:rPr>
        <w:t>期</w:t>
      </w:r>
      <w:r>
        <w:rPr>
          <w:spacing w:val="4"/>
        </w:rPr>
        <w:t>间</w:t>
      </w:r>
    </w:p>
    <w:p>
      <w:pPr>
        <w:pStyle w:val="BodyText"/>
        <w:spacing w:before="76"/>
        <w:ind w:left="950"/>
      </w:pPr>
      <w:r>
        <w:rPr>
          <w:spacing w:val="-1"/>
        </w:rPr>
        <w:t>本合同的保险期间为终身，自本合同生效日零时起计算。</w:t>
      </w:r>
    </w:p>
    <w:p>
      <w:pPr>
        <w:pStyle w:val="BodyText"/>
        <w:rPr>
          <w:sz w:val="20"/>
        </w:rPr>
      </w:pPr>
    </w:p>
    <w:p>
      <w:pPr>
        <w:pStyle w:val="Heading2"/>
        <w:spacing w:before="164"/>
      </w:pPr>
      <w:bookmarkStart w:name="_bookmark5" w:id="6"/>
      <w:bookmarkEnd w:id="6"/>
      <w:r>
        <w:rPr>
          <w:b w:val="0"/>
        </w:rPr>
      </w:r>
      <w:r>
        <w:rPr/>
        <w:t>第</w:t>
      </w:r>
      <w:r>
        <w:rPr/>
        <w:t>五</w:t>
      </w:r>
      <w:r>
        <w:rPr/>
        <w:t>条</w:t>
      </w:r>
      <w:r>
        <w:rPr>
          <w:spacing w:val="-3"/>
        </w:rPr>
        <w:t> 保</w:t>
      </w:r>
      <w:r>
        <w:rPr>
          <w:spacing w:val="14"/>
        </w:rPr>
        <w:t>险</w:t>
      </w:r>
      <w:r>
        <w:rPr>
          <w:spacing w:val="14"/>
        </w:rPr>
        <w:t>费</w:t>
      </w:r>
      <w:r>
        <w:rPr/>
        <w:t>的</w:t>
      </w:r>
      <w:r>
        <w:rPr/>
        <w:t>支</w:t>
      </w:r>
      <w:r>
        <w:rPr>
          <w:spacing w:val="-10"/>
        </w:rPr>
        <w:t>付</w:t>
      </w:r>
    </w:p>
    <w:p>
      <w:pPr>
        <w:pStyle w:val="BodyText"/>
        <w:spacing w:before="61"/>
        <w:ind w:left="950"/>
      </w:pPr>
      <w:r>
        <w:rPr>
          <w:spacing w:val="-1"/>
        </w:rPr>
        <w:t>本合同的保险费与支付方式由您和我们约定，并在保险合同中载明。</w:t>
      </w:r>
    </w:p>
    <w:p>
      <w:pPr>
        <w:pStyle w:val="BodyText"/>
        <w:spacing w:line="321" w:lineRule="auto" w:before="61"/>
        <w:ind w:left="530" w:right="1064" w:firstLine="420"/>
      </w:pPr>
      <w:r>
        <w:rPr/>
        <w:t>如果您选择分期支付保险费，在支付首期保险费以后，您应按照约定在每个保险费到期日向我</w:t>
      </w:r>
      <w:r>
        <w:rPr>
          <w:spacing w:val="-2"/>
        </w:rPr>
        <w:t>们支付续期保险费。</w:t>
      </w:r>
    </w:p>
    <w:p>
      <w:pPr>
        <w:pStyle w:val="BodyText"/>
        <w:spacing w:before="6"/>
        <w:rPr>
          <w:sz w:val="24"/>
        </w:rPr>
      </w:pPr>
    </w:p>
    <w:p>
      <w:pPr>
        <w:pStyle w:val="Heading2"/>
        <w:spacing w:before="1"/>
        <w:jc w:val="both"/>
      </w:pPr>
      <w:bookmarkStart w:name="_bookmark6" w:id="7"/>
      <w:bookmarkEnd w:id="7"/>
      <w:r>
        <w:rPr>
          <w:b w:val="0"/>
        </w:rPr>
      </w:r>
      <w:r>
        <w:rPr/>
        <w:t>第</w:t>
      </w:r>
      <w:r>
        <w:rPr/>
        <w:t>六</w:t>
      </w:r>
      <w:r>
        <w:rPr/>
        <w:t>条</w:t>
      </w:r>
      <w:r>
        <w:rPr>
          <w:spacing w:val="-3"/>
        </w:rPr>
        <w:t> 基</w:t>
      </w:r>
      <w:r>
        <w:rPr>
          <w:spacing w:val="15"/>
        </w:rPr>
        <w:t>本</w:t>
      </w:r>
      <w:r>
        <w:rPr>
          <w:spacing w:val="15"/>
        </w:rPr>
        <w:t>保</w:t>
      </w:r>
      <w:r>
        <w:rPr/>
        <w:t>险</w:t>
      </w:r>
      <w:r>
        <w:rPr/>
        <w:t>金</w:t>
      </w:r>
      <w:r>
        <w:rPr>
          <w:spacing w:val="-10"/>
        </w:rPr>
        <w:t>额</w:t>
      </w:r>
    </w:p>
    <w:p>
      <w:pPr>
        <w:spacing w:before="75"/>
        <w:ind w:left="950" w:right="0" w:firstLine="0"/>
        <w:jc w:val="both"/>
        <w:rPr>
          <w:b/>
          <w:sz w:val="21"/>
        </w:rPr>
      </w:pPr>
      <w:r>
        <w:rPr>
          <w:spacing w:val="-5"/>
          <w:sz w:val="21"/>
        </w:rPr>
        <w:t>一、 </w:t>
      </w:r>
      <w:r>
        <w:rPr>
          <w:b/>
          <w:spacing w:val="15"/>
          <w:sz w:val="21"/>
        </w:rPr>
        <w:t>合</w:t>
      </w:r>
      <w:r>
        <w:rPr>
          <w:b/>
          <w:spacing w:val="15"/>
          <w:sz w:val="21"/>
        </w:rPr>
        <w:t>同</w:t>
      </w:r>
      <w:r>
        <w:rPr>
          <w:b/>
          <w:spacing w:val="15"/>
          <w:sz w:val="21"/>
        </w:rPr>
        <w:t>基</w:t>
      </w:r>
      <w:r>
        <w:rPr>
          <w:b/>
          <w:sz w:val="21"/>
        </w:rPr>
        <w:t>本</w:t>
      </w:r>
      <w:r>
        <w:rPr>
          <w:b/>
          <w:sz w:val="21"/>
        </w:rPr>
        <w:t>保</w:t>
      </w:r>
      <w:r>
        <w:rPr>
          <w:b/>
          <w:sz w:val="21"/>
        </w:rPr>
        <w:t>险</w:t>
      </w:r>
      <w:r>
        <w:rPr>
          <w:b/>
          <w:sz w:val="21"/>
        </w:rPr>
        <w:t>金</w:t>
      </w:r>
      <w:r>
        <w:rPr>
          <w:b/>
          <w:spacing w:val="-10"/>
          <w:sz w:val="21"/>
        </w:rPr>
        <w:t>额</w:t>
      </w:r>
    </w:p>
    <w:p>
      <w:pPr>
        <w:pStyle w:val="BodyText"/>
        <w:spacing w:line="321" w:lineRule="auto" w:before="91"/>
        <w:ind w:left="530" w:right="1064" w:firstLine="420"/>
        <w:jc w:val="both"/>
      </w:pPr>
      <w:r>
        <w:rPr/>
        <w:t>本合同的合同基本保险金额由您在投保时与我们约定，并在保险单上载明。投保时的合同基本</w:t>
      </w:r>
      <w:r>
        <w:rPr/>
        <w:t>保险金额须符合我们当时的投保规定；若您拟变更本合同的合同基本保险金额，您可以向我们提出</w:t>
      </w:r>
      <w:r>
        <w:rPr>
          <w:spacing w:val="-2"/>
        </w:rPr>
        <w:t>申请，经我们同意后，本合同的合同基本保险金额以变更后的合同基本保险金额为准。</w:t>
      </w:r>
    </w:p>
    <w:p>
      <w:pPr>
        <w:spacing w:line="267" w:lineRule="exact" w:before="0"/>
        <w:ind w:left="950" w:right="0" w:firstLine="0"/>
        <w:jc w:val="both"/>
        <w:rPr>
          <w:b/>
          <w:sz w:val="21"/>
        </w:rPr>
      </w:pPr>
      <w:r>
        <w:rPr>
          <w:spacing w:val="-5"/>
          <w:sz w:val="21"/>
        </w:rPr>
        <w:t>二、 </w:t>
      </w:r>
      <w:r>
        <w:rPr>
          <w:b/>
          <w:spacing w:val="15"/>
          <w:sz w:val="21"/>
        </w:rPr>
        <w:t>年</w:t>
      </w:r>
      <w:r>
        <w:rPr>
          <w:b/>
          <w:spacing w:val="15"/>
          <w:sz w:val="21"/>
        </w:rPr>
        <w:t>度</w:t>
      </w:r>
      <w:r>
        <w:rPr>
          <w:b/>
          <w:spacing w:val="15"/>
          <w:sz w:val="21"/>
        </w:rPr>
        <w:t>基</w:t>
      </w:r>
      <w:r>
        <w:rPr>
          <w:b/>
          <w:sz w:val="21"/>
        </w:rPr>
        <w:t>本</w:t>
      </w:r>
      <w:r>
        <w:rPr>
          <w:b/>
          <w:sz w:val="21"/>
        </w:rPr>
        <w:t>保</w:t>
      </w:r>
      <w:r>
        <w:rPr>
          <w:b/>
          <w:sz w:val="21"/>
        </w:rPr>
        <w:t>险</w:t>
      </w:r>
      <w:r>
        <w:rPr>
          <w:b/>
          <w:sz w:val="21"/>
        </w:rPr>
        <w:t>金</w:t>
      </w:r>
      <w:r>
        <w:rPr>
          <w:b/>
          <w:spacing w:val="-10"/>
          <w:sz w:val="21"/>
        </w:rPr>
        <w:t>额</w:t>
      </w:r>
    </w:p>
    <w:p>
      <w:pPr>
        <w:spacing w:line="321" w:lineRule="auto" w:before="106"/>
        <w:ind w:left="530" w:right="1062" w:firstLine="419"/>
        <w:jc w:val="left"/>
        <w:rPr>
          <w:rFonts w:ascii="黑体" w:hAnsi="黑体" w:eastAsia="黑体" w:hint="eastAsia"/>
          <w:b/>
          <w:sz w:val="21"/>
        </w:rPr>
      </w:pPr>
      <w:r>
        <w:rPr>
          <w:spacing w:val="-6"/>
          <w:sz w:val="21"/>
        </w:rPr>
        <w:t>本合同的养老年金领取类型分为“平准型”和“递增型”两种类型，由您在投保时与我们约定，</w:t>
      </w:r>
      <w:r>
        <w:rPr>
          <w:sz w:val="21"/>
        </w:rPr>
        <w:t>并在保险合同中载明，</w:t>
      </w:r>
      <w:r>
        <w:rPr>
          <w:rFonts w:ascii="黑体" w:hAnsi="黑体" w:eastAsia="黑体" w:hint="eastAsia"/>
          <w:b/>
          <w:spacing w:val="11"/>
          <w:sz w:val="21"/>
        </w:rPr>
        <w:t>养</w:t>
      </w:r>
      <w:r>
        <w:rPr>
          <w:rFonts w:ascii="黑体" w:hAnsi="黑体" w:eastAsia="黑体" w:hint="eastAsia"/>
          <w:b/>
          <w:spacing w:val="11"/>
          <w:sz w:val="21"/>
        </w:rPr>
        <w:t>老</w:t>
      </w:r>
      <w:r>
        <w:rPr>
          <w:rFonts w:ascii="黑体" w:hAnsi="黑体" w:eastAsia="黑体" w:hint="eastAsia"/>
          <w:b/>
          <w:spacing w:val="11"/>
          <w:sz w:val="21"/>
        </w:rPr>
        <w:t>年</w:t>
      </w:r>
      <w:r>
        <w:rPr>
          <w:rFonts w:ascii="黑体" w:hAnsi="黑体" w:eastAsia="黑体" w:hint="eastAsia"/>
          <w:b/>
          <w:sz w:val="21"/>
        </w:rPr>
        <w:t>金</w:t>
      </w:r>
      <w:r>
        <w:rPr>
          <w:rFonts w:ascii="黑体" w:hAnsi="黑体" w:eastAsia="黑体" w:hint="eastAsia"/>
          <w:b/>
          <w:sz w:val="21"/>
        </w:rPr>
        <w:t>领</w:t>
      </w:r>
      <w:r>
        <w:rPr>
          <w:rFonts w:ascii="黑体" w:hAnsi="黑体" w:eastAsia="黑体" w:hint="eastAsia"/>
          <w:b/>
          <w:sz w:val="21"/>
        </w:rPr>
        <w:t>取</w:t>
      </w:r>
      <w:r>
        <w:rPr>
          <w:rFonts w:ascii="黑体" w:hAnsi="黑体" w:eastAsia="黑体" w:hint="eastAsia"/>
          <w:b/>
          <w:sz w:val="21"/>
        </w:rPr>
        <w:t>类</w:t>
      </w:r>
      <w:r>
        <w:rPr>
          <w:rFonts w:ascii="黑体" w:hAnsi="黑体" w:eastAsia="黑体" w:hint="eastAsia"/>
          <w:b/>
          <w:spacing w:val="11"/>
          <w:sz w:val="21"/>
        </w:rPr>
        <w:t>型</w:t>
      </w:r>
      <w:r>
        <w:rPr>
          <w:rFonts w:ascii="黑体" w:hAnsi="黑体" w:eastAsia="黑体" w:hint="eastAsia"/>
          <w:b/>
          <w:sz w:val="21"/>
        </w:rPr>
        <w:t>一</w:t>
      </w:r>
      <w:r>
        <w:rPr>
          <w:rFonts w:ascii="黑体" w:hAnsi="黑体" w:eastAsia="黑体" w:hint="eastAsia"/>
          <w:b/>
          <w:sz w:val="21"/>
        </w:rPr>
        <w:t>经</w:t>
      </w:r>
      <w:r>
        <w:rPr>
          <w:rFonts w:ascii="黑体" w:hAnsi="黑体" w:eastAsia="黑体" w:hint="eastAsia"/>
          <w:b/>
          <w:sz w:val="21"/>
        </w:rPr>
        <w:t>约</w:t>
      </w:r>
      <w:r>
        <w:rPr>
          <w:rFonts w:ascii="黑体" w:hAnsi="黑体" w:eastAsia="黑体" w:hint="eastAsia"/>
          <w:b/>
          <w:sz w:val="21"/>
        </w:rPr>
        <w:t>定</w:t>
      </w:r>
      <w:r>
        <w:rPr>
          <w:rFonts w:ascii="黑体" w:hAnsi="黑体" w:eastAsia="黑体" w:hint="eastAsia"/>
          <w:b/>
          <w:sz w:val="21"/>
        </w:rPr>
        <w:t>，</w:t>
      </w:r>
      <w:r>
        <w:rPr>
          <w:rFonts w:ascii="黑体" w:hAnsi="黑体" w:eastAsia="黑体" w:hint="eastAsia"/>
          <w:b/>
          <w:sz w:val="21"/>
        </w:rPr>
        <w:t>保</w:t>
      </w:r>
      <w:r>
        <w:rPr>
          <w:rFonts w:ascii="黑体" w:hAnsi="黑体" w:eastAsia="黑体" w:hint="eastAsia"/>
          <w:b/>
          <w:sz w:val="21"/>
        </w:rPr>
        <w:t>险</w:t>
      </w:r>
      <w:r>
        <w:rPr>
          <w:rFonts w:ascii="黑体" w:hAnsi="黑体" w:eastAsia="黑体" w:hint="eastAsia"/>
          <w:b/>
          <w:sz w:val="21"/>
        </w:rPr>
        <w:t>期</w:t>
      </w:r>
      <w:r>
        <w:rPr>
          <w:rFonts w:ascii="黑体" w:hAnsi="黑体" w:eastAsia="黑体" w:hint="eastAsia"/>
          <w:b/>
          <w:sz w:val="21"/>
        </w:rPr>
        <w:t>间</w:t>
      </w:r>
      <w:r>
        <w:rPr>
          <w:rFonts w:ascii="黑体" w:hAnsi="黑体" w:eastAsia="黑体" w:hint="eastAsia"/>
          <w:b/>
          <w:sz w:val="21"/>
        </w:rPr>
        <w:t>内</w:t>
      </w:r>
      <w:r>
        <w:rPr>
          <w:rFonts w:ascii="黑体" w:hAnsi="黑体" w:eastAsia="黑体" w:hint="eastAsia"/>
          <w:b/>
          <w:sz w:val="21"/>
        </w:rPr>
        <w:t>不</w:t>
      </w:r>
      <w:r>
        <w:rPr>
          <w:rFonts w:ascii="黑体" w:hAnsi="黑体" w:eastAsia="黑体" w:hint="eastAsia"/>
          <w:b/>
          <w:sz w:val="21"/>
        </w:rPr>
        <w:t>得</w:t>
      </w:r>
      <w:r>
        <w:rPr>
          <w:rFonts w:ascii="黑体" w:hAnsi="黑体" w:eastAsia="黑体" w:hint="eastAsia"/>
          <w:b/>
          <w:sz w:val="21"/>
        </w:rPr>
        <w:t>变</w:t>
      </w:r>
      <w:r>
        <w:rPr>
          <w:rFonts w:ascii="黑体" w:hAnsi="黑体" w:eastAsia="黑体" w:hint="eastAsia"/>
          <w:b/>
          <w:sz w:val="21"/>
        </w:rPr>
        <w:t>更</w:t>
      </w:r>
      <w:r>
        <w:rPr>
          <w:rFonts w:ascii="黑体" w:hAnsi="黑体" w:eastAsia="黑体" w:hint="eastAsia"/>
          <w:b/>
          <w:sz w:val="21"/>
        </w:rPr>
        <w:t>：</w:t>
      </w:r>
    </w:p>
    <w:p>
      <w:pPr>
        <w:pStyle w:val="ListParagraph"/>
        <w:numPr>
          <w:ilvl w:val="0"/>
          <w:numId w:val="1"/>
        </w:numPr>
        <w:tabs>
          <w:tab w:pos="1161" w:val="left" w:leader="none"/>
        </w:tabs>
        <w:spacing w:line="253" w:lineRule="exact" w:before="0" w:after="0"/>
        <w:ind w:left="1160" w:right="0" w:hanging="212"/>
        <w:jc w:val="left"/>
        <w:rPr>
          <w:sz w:val="21"/>
        </w:rPr>
      </w:pPr>
      <w:r>
        <w:rPr>
          <w:spacing w:val="-4"/>
          <w:sz w:val="21"/>
        </w:rPr>
        <w:t>平准型</w:t>
      </w:r>
    </w:p>
    <w:p>
      <w:pPr>
        <w:pStyle w:val="BodyText"/>
        <w:spacing w:before="91"/>
        <w:ind w:left="949"/>
      </w:pPr>
      <w:r>
        <w:rPr>
          <w:spacing w:val="-1"/>
        </w:rPr>
        <w:t>本合同各保险单年度的年度基本保险金额等于合同基本保险金额。</w:t>
      </w:r>
    </w:p>
    <w:p>
      <w:pPr>
        <w:pStyle w:val="ListParagraph"/>
        <w:numPr>
          <w:ilvl w:val="0"/>
          <w:numId w:val="1"/>
        </w:numPr>
        <w:tabs>
          <w:tab w:pos="1161" w:val="left" w:leader="none"/>
        </w:tabs>
        <w:spacing w:line="240" w:lineRule="auto" w:before="61" w:after="0"/>
        <w:ind w:left="1160" w:right="0" w:hanging="212"/>
        <w:jc w:val="left"/>
        <w:rPr>
          <w:sz w:val="21"/>
        </w:rPr>
      </w:pPr>
      <w:r>
        <w:rPr>
          <w:spacing w:val="-4"/>
          <w:sz w:val="21"/>
        </w:rPr>
        <w:t>递增型</w:t>
      </w:r>
    </w:p>
    <w:p>
      <w:pPr>
        <w:pStyle w:val="BodyText"/>
        <w:spacing w:line="280" w:lineRule="auto" w:before="46"/>
        <w:ind w:left="529" w:right="1063" w:firstLine="420"/>
        <w:jc w:val="both"/>
      </w:pPr>
      <w:r>
        <w:rPr/>
        <w:t>本合同首次养老年金领取日前各保险单年度（含首次养老年金领取日所对应的保险单年度</w:t>
      </w:r>
      <w:r>
        <w:rPr>
          <w:spacing w:val="11"/>
        </w:rPr>
        <w:t>）</w:t>
      </w:r>
      <w:r>
        <w:rPr/>
        <w:t>的</w:t>
      </w:r>
      <w:r>
        <w:rPr/>
        <w:t>年度基本保险金额等于合同基本保险金额。从首次养老年金领取日后的第二个保险单年度起，各保</w:t>
      </w:r>
      <w:r>
        <w:rPr>
          <w:spacing w:val="-2"/>
        </w:rPr>
        <w:t>险单年度的年度基本保险金额等于上一个保险单年度的年度基本保险金额×（</w:t>
      </w:r>
      <w:r>
        <w:rPr>
          <w:rFonts w:ascii="Arial" w:hAnsi="Arial" w:eastAsia="Arial"/>
          <w:spacing w:val="-2"/>
        </w:rPr>
        <w:t>1+6%</w:t>
      </w:r>
      <w:r>
        <w:rPr>
          <w:spacing w:val="-2"/>
        </w:rPr>
        <w:t>）。</w:t>
      </w:r>
    </w:p>
    <w:p>
      <w:pPr>
        <w:spacing w:after="0" w:line="280" w:lineRule="auto"/>
        <w:jc w:val="both"/>
        <w:sectPr>
          <w:pgSz w:w="11910" w:h="16850"/>
          <w:pgMar w:header="0" w:footer="1010" w:top="1600" w:bottom="1200" w:left="880" w:right="360"/>
        </w:sectPr>
      </w:pPr>
    </w:p>
    <w:p>
      <w:pPr>
        <w:pStyle w:val="BodyText"/>
        <w:spacing w:line="321" w:lineRule="auto" w:before="50"/>
        <w:ind w:left="530" w:right="1064" w:firstLine="420"/>
      </w:pPr>
      <w:r>
        <w:rPr/>
        <w:t>若本合同的合同基本保险金额发生变更，年度基本保险金额以变更后的合同基本保险金额为准</w:t>
      </w:r>
      <w:r>
        <w:rPr>
          <w:spacing w:val="-2"/>
        </w:rPr>
        <w:t>重新计算。</w:t>
      </w:r>
    </w:p>
    <w:p>
      <w:pPr>
        <w:pStyle w:val="BodyText"/>
        <w:spacing w:before="6"/>
        <w:rPr>
          <w:sz w:val="24"/>
        </w:rPr>
      </w:pPr>
    </w:p>
    <w:p>
      <w:pPr>
        <w:pStyle w:val="Heading2"/>
      </w:pPr>
      <w:bookmarkStart w:name="_bookmark7" w:id="8"/>
      <w:bookmarkEnd w:id="8"/>
      <w:r>
        <w:rPr>
          <w:b w:val="0"/>
        </w:rPr>
      </w:r>
      <w:r>
        <w:rPr/>
        <w:t>第</w:t>
      </w:r>
      <w:r>
        <w:rPr/>
        <w:t>七</w:t>
      </w:r>
      <w:r>
        <w:rPr/>
        <w:t>条</w:t>
      </w:r>
      <w:r>
        <w:rPr>
          <w:spacing w:val="-3"/>
        </w:rPr>
        <w:t> 养</w:t>
      </w:r>
      <w:r>
        <w:rPr>
          <w:spacing w:val="14"/>
        </w:rPr>
        <w:t>老</w:t>
      </w:r>
      <w:r>
        <w:rPr>
          <w:spacing w:val="14"/>
        </w:rPr>
        <w:t>年</w:t>
      </w:r>
      <w:r>
        <w:rPr/>
        <w:t>金</w:t>
      </w:r>
      <w:r>
        <w:rPr/>
        <w:t>领</w:t>
      </w:r>
      <w:r>
        <w:rPr>
          <w:spacing w:val="-10"/>
        </w:rPr>
        <w:t>取</w:t>
      </w:r>
    </w:p>
    <w:p>
      <w:pPr>
        <w:pStyle w:val="BodyText"/>
        <w:spacing w:line="321" w:lineRule="auto" w:before="76"/>
        <w:ind w:left="950" w:right="1949"/>
      </w:pPr>
      <w:r>
        <w:rPr>
          <w:spacing w:val="-2"/>
        </w:rPr>
        <w:t>养老年金领取方式与领取起始年龄由您和我们在投保时约定，并在保险合同中载明。</w:t>
      </w:r>
      <w:r>
        <w:rPr>
          <w:spacing w:val="-2"/>
        </w:rPr>
        <w:t>养老年金领取方式分为月领和年领两种。</w:t>
      </w:r>
    </w:p>
    <w:p>
      <w:pPr>
        <w:spacing w:line="268" w:lineRule="exact" w:before="0"/>
        <w:ind w:left="950" w:right="0" w:firstLine="0"/>
        <w:jc w:val="left"/>
        <w:rPr>
          <w:rFonts w:ascii="黑体" w:eastAsia="黑体" w:hint="eastAsia"/>
          <w:b/>
          <w:sz w:val="21"/>
        </w:rPr>
      </w:pPr>
      <w:r>
        <w:rPr>
          <w:rFonts w:ascii="黑体" w:eastAsia="黑体" w:hint="eastAsia"/>
          <w:b/>
          <w:spacing w:val="14"/>
          <w:w w:val="95"/>
          <w:sz w:val="21"/>
        </w:rPr>
        <w:t>养</w:t>
      </w:r>
      <w:r>
        <w:rPr>
          <w:rFonts w:ascii="黑体" w:eastAsia="黑体" w:hint="eastAsia"/>
          <w:b/>
          <w:spacing w:val="15"/>
          <w:w w:val="95"/>
          <w:sz w:val="21"/>
        </w:rPr>
        <w:t>老</w:t>
      </w:r>
      <w:r>
        <w:rPr>
          <w:rFonts w:ascii="黑体" w:eastAsia="黑体" w:hint="eastAsia"/>
          <w:b/>
          <w:spacing w:val="15"/>
          <w:w w:val="95"/>
          <w:sz w:val="21"/>
        </w:rPr>
        <w:t>年</w:t>
      </w:r>
      <w:r>
        <w:rPr>
          <w:rFonts w:ascii="黑体" w:eastAsia="黑体" w:hint="eastAsia"/>
          <w:b/>
          <w:w w:val="95"/>
          <w:sz w:val="21"/>
        </w:rPr>
        <w:t>金</w:t>
      </w:r>
      <w:r>
        <w:rPr>
          <w:rFonts w:ascii="黑体" w:eastAsia="黑体" w:hint="eastAsia"/>
          <w:b/>
          <w:w w:val="95"/>
          <w:sz w:val="21"/>
        </w:rPr>
        <w:t>领</w:t>
      </w:r>
      <w:r>
        <w:rPr>
          <w:rFonts w:ascii="黑体" w:eastAsia="黑体" w:hint="eastAsia"/>
          <w:b/>
          <w:w w:val="95"/>
          <w:sz w:val="21"/>
        </w:rPr>
        <w:t>取</w:t>
      </w:r>
      <w:r>
        <w:rPr>
          <w:rFonts w:ascii="黑体" w:eastAsia="黑体" w:hint="eastAsia"/>
          <w:b/>
          <w:w w:val="95"/>
          <w:sz w:val="21"/>
        </w:rPr>
        <w:t>方</w:t>
      </w:r>
      <w:r>
        <w:rPr>
          <w:rFonts w:ascii="黑体" w:eastAsia="黑体" w:hint="eastAsia"/>
          <w:b/>
          <w:w w:val="95"/>
          <w:sz w:val="21"/>
        </w:rPr>
        <w:t>式</w:t>
      </w:r>
      <w:r>
        <w:rPr>
          <w:rFonts w:ascii="黑体" w:eastAsia="黑体" w:hint="eastAsia"/>
          <w:b/>
          <w:spacing w:val="15"/>
          <w:w w:val="95"/>
          <w:sz w:val="21"/>
        </w:rPr>
        <w:t>自</w:t>
      </w:r>
      <w:r>
        <w:rPr>
          <w:rFonts w:ascii="黑体" w:eastAsia="黑体" w:hint="eastAsia"/>
          <w:b/>
          <w:w w:val="95"/>
          <w:sz w:val="21"/>
        </w:rPr>
        <w:t>首</w:t>
      </w:r>
      <w:r>
        <w:rPr>
          <w:rFonts w:ascii="黑体" w:eastAsia="黑体" w:hint="eastAsia"/>
          <w:b/>
          <w:w w:val="95"/>
          <w:sz w:val="21"/>
        </w:rPr>
        <w:t>次</w:t>
      </w:r>
      <w:r>
        <w:rPr>
          <w:rFonts w:ascii="黑体" w:eastAsia="黑体" w:hint="eastAsia"/>
          <w:b/>
          <w:w w:val="95"/>
          <w:sz w:val="21"/>
        </w:rPr>
        <w:t>养</w:t>
      </w:r>
      <w:r>
        <w:rPr>
          <w:rFonts w:ascii="黑体" w:eastAsia="黑体" w:hint="eastAsia"/>
          <w:b/>
          <w:w w:val="95"/>
          <w:sz w:val="21"/>
        </w:rPr>
        <w:t>老</w:t>
      </w:r>
      <w:r>
        <w:rPr>
          <w:rFonts w:ascii="黑体" w:eastAsia="黑体" w:hint="eastAsia"/>
          <w:b/>
          <w:w w:val="95"/>
          <w:sz w:val="21"/>
        </w:rPr>
        <w:t>年</w:t>
      </w:r>
      <w:r>
        <w:rPr>
          <w:rFonts w:ascii="黑体" w:eastAsia="黑体" w:hint="eastAsia"/>
          <w:b/>
          <w:w w:val="95"/>
          <w:sz w:val="21"/>
        </w:rPr>
        <w:t>金</w:t>
      </w:r>
      <w:r>
        <w:rPr>
          <w:rFonts w:ascii="黑体" w:eastAsia="黑体" w:hint="eastAsia"/>
          <w:b/>
          <w:w w:val="95"/>
          <w:sz w:val="21"/>
        </w:rPr>
        <w:t>领</w:t>
      </w:r>
      <w:r>
        <w:rPr>
          <w:rFonts w:ascii="黑体" w:eastAsia="黑体" w:hint="eastAsia"/>
          <w:b/>
          <w:w w:val="95"/>
          <w:sz w:val="21"/>
        </w:rPr>
        <w:t>取</w:t>
      </w:r>
      <w:r>
        <w:rPr>
          <w:rFonts w:ascii="黑体" w:eastAsia="黑体" w:hint="eastAsia"/>
          <w:b/>
          <w:w w:val="95"/>
          <w:sz w:val="21"/>
        </w:rPr>
        <w:t>日</w:t>
      </w:r>
      <w:r>
        <w:rPr>
          <w:rFonts w:ascii="黑体" w:eastAsia="黑体" w:hint="eastAsia"/>
          <w:b/>
          <w:w w:val="95"/>
          <w:sz w:val="21"/>
        </w:rPr>
        <w:t>（</w:t>
      </w:r>
      <w:r>
        <w:rPr>
          <w:rFonts w:ascii="黑体" w:eastAsia="黑体" w:hint="eastAsia"/>
          <w:b/>
          <w:w w:val="95"/>
          <w:sz w:val="21"/>
        </w:rPr>
        <w:t>含</w:t>
      </w:r>
      <w:r>
        <w:rPr>
          <w:rFonts w:ascii="黑体" w:eastAsia="黑体" w:hint="eastAsia"/>
          <w:b/>
          <w:w w:val="95"/>
          <w:sz w:val="21"/>
        </w:rPr>
        <w:t>当</w:t>
      </w:r>
      <w:r>
        <w:rPr>
          <w:rFonts w:ascii="黑体" w:eastAsia="黑体" w:hint="eastAsia"/>
          <w:b/>
          <w:w w:val="95"/>
          <w:sz w:val="21"/>
        </w:rPr>
        <w:t>日</w:t>
      </w:r>
      <w:r>
        <w:rPr>
          <w:rFonts w:ascii="黑体" w:eastAsia="黑体" w:hint="eastAsia"/>
          <w:b/>
          <w:w w:val="95"/>
          <w:sz w:val="21"/>
        </w:rPr>
        <w:t>）</w:t>
      </w:r>
      <w:r>
        <w:rPr>
          <w:rFonts w:ascii="黑体" w:eastAsia="黑体" w:hint="eastAsia"/>
          <w:b/>
          <w:w w:val="95"/>
          <w:sz w:val="21"/>
        </w:rPr>
        <w:t>起</w:t>
      </w:r>
      <w:r>
        <w:rPr>
          <w:rFonts w:ascii="黑体" w:eastAsia="黑体" w:hint="eastAsia"/>
          <w:b/>
          <w:spacing w:val="15"/>
          <w:w w:val="95"/>
          <w:sz w:val="21"/>
        </w:rPr>
        <w:t>不</w:t>
      </w:r>
      <w:r>
        <w:rPr>
          <w:rFonts w:ascii="黑体" w:eastAsia="黑体" w:hint="eastAsia"/>
          <w:b/>
          <w:w w:val="95"/>
          <w:sz w:val="21"/>
        </w:rPr>
        <w:t>得</w:t>
      </w:r>
      <w:r>
        <w:rPr>
          <w:rFonts w:ascii="黑体" w:eastAsia="黑体" w:hint="eastAsia"/>
          <w:b/>
          <w:w w:val="95"/>
          <w:sz w:val="21"/>
        </w:rPr>
        <w:t>变</w:t>
      </w:r>
      <w:r>
        <w:rPr>
          <w:rFonts w:ascii="黑体" w:eastAsia="黑体" w:hint="eastAsia"/>
          <w:b/>
          <w:w w:val="95"/>
          <w:sz w:val="21"/>
        </w:rPr>
        <w:t>更</w:t>
      </w:r>
      <w:r>
        <w:rPr>
          <w:rFonts w:ascii="黑体" w:eastAsia="黑体" w:hint="eastAsia"/>
          <w:b/>
          <w:spacing w:val="-10"/>
          <w:w w:val="95"/>
          <w:sz w:val="21"/>
        </w:rPr>
        <w:t>。</w:t>
      </w:r>
    </w:p>
    <w:p>
      <w:pPr>
        <w:pStyle w:val="BodyText"/>
        <w:spacing w:line="321" w:lineRule="auto" w:before="91"/>
        <w:ind w:left="530" w:right="1062" w:firstLine="419"/>
      </w:pPr>
      <w:r>
        <w:rPr>
          <w:spacing w:val="-2"/>
        </w:rPr>
        <w:t>养老年金领取起始年龄分为：60</w:t>
      </w:r>
      <w:r>
        <w:rPr>
          <w:spacing w:val="-11"/>
        </w:rPr>
        <w:t> 周岁、</w:t>
      </w:r>
      <w:r>
        <w:rPr>
          <w:spacing w:val="-2"/>
        </w:rPr>
        <w:t>65</w:t>
      </w:r>
      <w:r>
        <w:rPr>
          <w:spacing w:val="-16"/>
        </w:rPr>
        <w:t> 周岁和 </w:t>
      </w:r>
      <w:r>
        <w:rPr>
          <w:spacing w:val="-2"/>
        </w:rPr>
        <w:t>70</w:t>
      </w:r>
      <w:r>
        <w:rPr>
          <w:spacing w:val="-6"/>
        </w:rPr>
        <w:t> 周岁三种，您可选择其中一种作为本合同</w:t>
      </w:r>
      <w:r>
        <w:rPr>
          <w:spacing w:val="-2"/>
        </w:rPr>
        <w:t>的养老年金领取起始年龄。</w:t>
      </w:r>
    </w:p>
    <w:p>
      <w:pPr>
        <w:spacing w:line="268" w:lineRule="exact" w:before="0"/>
        <w:ind w:left="950" w:right="0" w:firstLine="0"/>
        <w:jc w:val="left"/>
        <w:rPr>
          <w:rFonts w:ascii="黑体" w:eastAsia="黑体" w:hint="eastAsia"/>
          <w:b/>
          <w:sz w:val="21"/>
        </w:rPr>
      </w:pPr>
      <w:r>
        <w:rPr>
          <w:rFonts w:ascii="黑体" w:eastAsia="黑体" w:hint="eastAsia"/>
          <w:b/>
          <w:spacing w:val="15"/>
          <w:w w:val="95"/>
          <w:sz w:val="21"/>
        </w:rPr>
        <w:t>养</w:t>
      </w:r>
      <w:r>
        <w:rPr>
          <w:rFonts w:ascii="黑体" w:eastAsia="黑体" w:hint="eastAsia"/>
          <w:b/>
          <w:spacing w:val="15"/>
          <w:w w:val="95"/>
          <w:sz w:val="21"/>
        </w:rPr>
        <w:t>老</w:t>
      </w:r>
      <w:r>
        <w:rPr>
          <w:rFonts w:ascii="黑体" w:eastAsia="黑体" w:hint="eastAsia"/>
          <w:b/>
          <w:spacing w:val="15"/>
          <w:w w:val="95"/>
          <w:sz w:val="21"/>
        </w:rPr>
        <w:t>年</w:t>
      </w:r>
      <w:r>
        <w:rPr>
          <w:rFonts w:ascii="黑体" w:eastAsia="黑体" w:hint="eastAsia"/>
          <w:b/>
          <w:w w:val="95"/>
          <w:sz w:val="21"/>
        </w:rPr>
        <w:t>金</w:t>
      </w:r>
      <w:r>
        <w:rPr>
          <w:rFonts w:ascii="黑体" w:eastAsia="黑体" w:hint="eastAsia"/>
          <w:b/>
          <w:w w:val="95"/>
          <w:sz w:val="21"/>
        </w:rPr>
        <w:t>领</w:t>
      </w:r>
      <w:r>
        <w:rPr>
          <w:rFonts w:ascii="黑体" w:eastAsia="黑体" w:hint="eastAsia"/>
          <w:b/>
          <w:w w:val="95"/>
          <w:sz w:val="21"/>
        </w:rPr>
        <w:t>取</w:t>
      </w:r>
      <w:r>
        <w:rPr>
          <w:rFonts w:ascii="黑体" w:eastAsia="黑体" w:hint="eastAsia"/>
          <w:b/>
          <w:w w:val="95"/>
          <w:sz w:val="21"/>
        </w:rPr>
        <w:t>起</w:t>
      </w:r>
      <w:r>
        <w:rPr>
          <w:rFonts w:ascii="黑体" w:eastAsia="黑体" w:hint="eastAsia"/>
          <w:b/>
          <w:w w:val="95"/>
          <w:sz w:val="21"/>
        </w:rPr>
        <w:t>始</w:t>
      </w:r>
      <w:r>
        <w:rPr>
          <w:rFonts w:ascii="黑体" w:eastAsia="黑体" w:hint="eastAsia"/>
          <w:b/>
          <w:spacing w:val="15"/>
          <w:w w:val="95"/>
          <w:sz w:val="21"/>
        </w:rPr>
        <w:t>年</w:t>
      </w:r>
      <w:r>
        <w:rPr>
          <w:rFonts w:ascii="黑体" w:eastAsia="黑体" w:hint="eastAsia"/>
          <w:b/>
          <w:w w:val="95"/>
          <w:sz w:val="21"/>
        </w:rPr>
        <w:t>龄</w:t>
      </w:r>
      <w:r>
        <w:rPr>
          <w:rFonts w:ascii="黑体" w:eastAsia="黑体" w:hint="eastAsia"/>
          <w:b/>
          <w:w w:val="95"/>
          <w:sz w:val="21"/>
        </w:rPr>
        <w:t>一</w:t>
      </w:r>
      <w:r>
        <w:rPr>
          <w:rFonts w:ascii="黑体" w:eastAsia="黑体" w:hint="eastAsia"/>
          <w:b/>
          <w:w w:val="95"/>
          <w:sz w:val="21"/>
        </w:rPr>
        <w:t>经</w:t>
      </w:r>
      <w:r>
        <w:rPr>
          <w:rFonts w:ascii="黑体" w:eastAsia="黑体" w:hint="eastAsia"/>
          <w:b/>
          <w:w w:val="95"/>
          <w:sz w:val="21"/>
        </w:rPr>
        <w:t>约</w:t>
      </w:r>
      <w:r>
        <w:rPr>
          <w:rFonts w:ascii="黑体" w:eastAsia="黑体" w:hint="eastAsia"/>
          <w:b/>
          <w:w w:val="95"/>
          <w:sz w:val="21"/>
        </w:rPr>
        <w:t>定</w:t>
      </w:r>
      <w:r>
        <w:rPr>
          <w:rFonts w:ascii="黑体" w:eastAsia="黑体" w:hint="eastAsia"/>
          <w:b/>
          <w:w w:val="95"/>
          <w:sz w:val="21"/>
        </w:rPr>
        <w:t>，</w:t>
      </w:r>
      <w:r>
        <w:rPr>
          <w:rFonts w:ascii="黑体" w:eastAsia="黑体" w:hint="eastAsia"/>
          <w:b/>
          <w:w w:val="95"/>
          <w:sz w:val="21"/>
        </w:rPr>
        <w:t>在</w:t>
      </w:r>
      <w:r>
        <w:rPr>
          <w:rFonts w:ascii="黑体" w:eastAsia="黑体" w:hint="eastAsia"/>
          <w:b/>
          <w:w w:val="95"/>
          <w:sz w:val="21"/>
        </w:rPr>
        <w:t>本</w:t>
      </w:r>
      <w:r>
        <w:rPr>
          <w:rFonts w:ascii="黑体" w:eastAsia="黑体" w:hint="eastAsia"/>
          <w:b/>
          <w:w w:val="95"/>
          <w:sz w:val="21"/>
        </w:rPr>
        <w:t>合</w:t>
      </w:r>
      <w:r>
        <w:rPr>
          <w:rFonts w:ascii="黑体" w:eastAsia="黑体" w:hint="eastAsia"/>
          <w:b/>
          <w:w w:val="95"/>
          <w:sz w:val="21"/>
        </w:rPr>
        <w:t>同</w:t>
      </w:r>
      <w:r>
        <w:rPr>
          <w:rFonts w:ascii="黑体" w:eastAsia="黑体" w:hint="eastAsia"/>
          <w:b/>
          <w:w w:val="95"/>
          <w:sz w:val="21"/>
        </w:rPr>
        <w:t>的</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期</w:t>
      </w:r>
      <w:r>
        <w:rPr>
          <w:rFonts w:ascii="黑体" w:eastAsia="黑体" w:hint="eastAsia"/>
          <w:b/>
          <w:w w:val="95"/>
          <w:sz w:val="21"/>
        </w:rPr>
        <w:t>间</w:t>
      </w:r>
      <w:r>
        <w:rPr>
          <w:rFonts w:ascii="黑体" w:eastAsia="黑体" w:hint="eastAsia"/>
          <w:b/>
          <w:spacing w:val="15"/>
          <w:w w:val="95"/>
          <w:sz w:val="21"/>
        </w:rPr>
        <w:t>内</w:t>
      </w:r>
      <w:r>
        <w:rPr>
          <w:rFonts w:ascii="黑体" w:eastAsia="黑体" w:hint="eastAsia"/>
          <w:b/>
          <w:w w:val="95"/>
          <w:sz w:val="21"/>
        </w:rPr>
        <w:t>不</w:t>
      </w:r>
      <w:r>
        <w:rPr>
          <w:rFonts w:ascii="黑体" w:eastAsia="黑体" w:hint="eastAsia"/>
          <w:b/>
          <w:w w:val="95"/>
          <w:sz w:val="21"/>
        </w:rPr>
        <w:t>得</w:t>
      </w:r>
      <w:r>
        <w:rPr>
          <w:rFonts w:ascii="黑体" w:eastAsia="黑体" w:hint="eastAsia"/>
          <w:b/>
          <w:w w:val="95"/>
          <w:sz w:val="21"/>
        </w:rPr>
        <w:t>变</w:t>
      </w:r>
      <w:r>
        <w:rPr>
          <w:rFonts w:ascii="黑体" w:eastAsia="黑体" w:hint="eastAsia"/>
          <w:b/>
          <w:w w:val="95"/>
          <w:sz w:val="21"/>
        </w:rPr>
        <w:t>更</w:t>
      </w:r>
      <w:r>
        <w:rPr>
          <w:rFonts w:ascii="黑体" w:eastAsia="黑体" w:hint="eastAsia"/>
          <w:b/>
          <w:spacing w:val="-10"/>
          <w:w w:val="95"/>
          <w:sz w:val="21"/>
        </w:rPr>
        <w:t>。</w:t>
      </w:r>
    </w:p>
    <w:p>
      <w:pPr>
        <w:pStyle w:val="BodyText"/>
        <w:spacing w:line="314" w:lineRule="auto" w:before="91"/>
        <w:ind w:left="530" w:right="1048" w:firstLine="420"/>
        <w:jc w:val="both"/>
      </w:pPr>
      <w:r>
        <w:rPr>
          <w:spacing w:val="-2"/>
        </w:rPr>
        <w:t>首次养老年金领取日为被保险人年满养老年金领取起始年龄后的首个保险单周年日。 第二次及</w:t>
      </w:r>
      <w:r>
        <w:rPr>
          <w:spacing w:val="-1"/>
        </w:rPr>
        <w:t>以后的养老年金领取日为首次养老年金领取日之后，保险单生效日在每月或每年</w:t>
      </w:r>
      <w:r>
        <w:rPr/>
        <w:t>（</w:t>
      </w:r>
      <w:r>
        <w:rPr>
          <w:spacing w:val="1"/>
        </w:rPr>
        <w:t>按养老年金领取</w:t>
      </w:r>
      <w:r>
        <w:rPr/>
        <w:t>方式确定）的对应日，如当月无对应的同一日，则以当月最后一日为对应日。</w:t>
      </w:r>
    </w:p>
    <w:p>
      <w:pPr>
        <w:pStyle w:val="BodyText"/>
        <w:spacing w:before="4"/>
        <w:rPr>
          <w:sz w:val="26"/>
        </w:rPr>
      </w:pPr>
    </w:p>
    <w:p>
      <w:pPr>
        <w:pStyle w:val="Heading2"/>
      </w:pPr>
      <w:bookmarkStart w:name="_bookmark8" w:id="9"/>
      <w:bookmarkEnd w:id="9"/>
      <w:r>
        <w:rPr>
          <w:b w:val="0"/>
        </w:rPr>
      </w:r>
      <w:r>
        <w:rPr/>
        <w:t>第</w:t>
      </w:r>
      <w:r>
        <w:rPr/>
        <w:t>八</w:t>
      </w:r>
      <w:r>
        <w:rPr/>
        <w:t>条</w:t>
      </w:r>
      <w:r>
        <w:rPr>
          <w:spacing w:val="-3"/>
        </w:rPr>
        <w:t> 保</w:t>
      </w:r>
      <w:r>
        <w:rPr>
          <w:spacing w:val="15"/>
        </w:rPr>
        <w:t>险</w:t>
      </w:r>
      <w:r>
        <w:rPr>
          <w:spacing w:val="15"/>
        </w:rPr>
        <w:t>合</w:t>
      </w:r>
      <w:r>
        <w:rPr/>
        <w:t>同</w:t>
      </w:r>
      <w:r>
        <w:rPr/>
        <w:t>的</w:t>
      </w:r>
      <w:r>
        <w:rPr/>
        <w:t>中</w:t>
      </w:r>
      <w:r>
        <w:rPr>
          <w:spacing w:val="-10"/>
        </w:rPr>
        <w:t>止</w:t>
      </w:r>
    </w:p>
    <w:p>
      <w:pPr>
        <w:pStyle w:val="BodyText"/>
        <w:spacing w:before="76"/>
        <w:ind w:left="950"/>
      </w:pPr>
      <w:r>
        <w:rPr>
          <w:spacing w:val="-1"/>
        </w:rPr>
        <w:t>发生下列情况之一时，本合同中止：</w:t>
      </w:r>
    </w:p>
    <w:p>
      <w:pPr>
        <w:pStyle w:val="BodyText"/>
        <w:spacing w:line="321" w:lineRule="auto" w:before="106"/>
        <w:ind w:left="950" w:right="2517" w:hanging="1"/>
        <w:jc w:val="both"/>
      </w:pPr>
      <w:r>
        <w:rPr>
          <w:w w:val="95"/>
        </w:rPr>
        <w:t>一</w:t>
      </w:r>
      <w:r>
        <w:rPr>
          <w:w w:val="95"/>
        </w:rPr>
        <w:t>、</w:t>
      </w:r>
      <w:r>
        <w:rPr>
          <w:spacing w:val="39"/>
        </w:rPr>
        <w:t> </w:t>
      </w:r>
      <w:r>
        <w:rPr>
          <w:w w:val="95"/>
        </w:rPr>
        <w:t>保</w:t>
      </w:r>
      <w:r>
        <w:rPr>
          <w:w w:val="95"/>
        </w:rPr>
        <w:t>险</w:t>
      </w:r>
      <w:r>
        <w:rPr>
          <w:w w:val="95"/>
        </w:rPr>
        <w:t>单</w:t>
      </w:r>
      <w:r>
        <w:rPr>
          <w:w w:val="95"/>
        </w:rPr>
        <w:t>借</w:t>
      </w:r>
      <w:r>
        <w:rPr>
          <w:w w:val="95"/>
        </w:rPr>
        <w:t>款</w:t>
      </w:r>
      <w:r>
        <w:rPr>
          <w:w w:val="95"/>
        </w:rPr>
        <w:t>后</w:t>
      </w:r>
      <w:r>
        <w:rPr>
          <w:w w:val="95"/>
        </w:rPr>
        <w:t>，</w:t>
      </w:r>
      <w:r>
        <w:rPr>
          <w:w w:val="95"/>
        </w:rPr>
        <w:t>本</w:t>
      </w:r>
      <w:r>
        <w:rPr>
          <w:w w:val="95"/>
        </w:rPr>
        <w:t>合</w:t>
      </w:r>
      <w:r>
        <w:rPr>
          <w:w w:val="95"/>
        </w:rPr>
        <w:t>同</w:t>
      </w:r>
      <w:r>
        <w:rPr>
          <w:b/>
          <w:spacing w:val="14"/>
          <w:w w:val="95"/>
        </w:rPr>
        <w:t>现</w:t>
      </w:r>
      <w:r>
        <w:rPr>
          <w:b/>
          <w:spacing w:val="14"/>
          <w:w w:val="95"/>
        </w:rPr>
        <w:t>金</w:t>
      </w:r>
      <w:r>
        <w:rPr>
          <w:b/>
          <w:spacing w:val="14"/>
          <w:w w:val="95"/>
        </w:rPr>
        <w:t>价</w:t>
      </w:r>
      <w:r>
        <w:rPr>
          <w:b/>
          <w:w w:val="95"/>
        </w:rPr>
        <w:t>值</w:t>
      </w:r>
      <w:r>
        <w:rPr>
          <w:w w:val="95"/>
        </w:rPr>
        <w:t>（</w:t>
      </w:r>
      <w:r>
        <w:rPr>
          <w:w w:val="95"/>
        </w:rPr>
        <w:t>见</w:t>
      </w:r>
      <w:r>
        <w:rPr>
          <w:w w:val="95"/>
        </w:rPr>
        <w:t>释</w:t>
      </w:r>
      <w:r>
        <w:rPr>
          <w:w w:val="95"/>
        </w:rPr>
        <w:t>义</w:t>
      </w:r>
      <w:r>
        <w:rPr>
          <w:spacing w:val="39"/>
        </w:rPr>
        <w:t> </w:t>
      </w:r>
      <w:r>
        <w:rPr>
          <w:w w:val="95"/>
        </w:rPr>
        <w:t>5）</w:t>
      </w:r>
      <w:r>
        <w:rPr>
          <w:b/>
          <w:w w:val="95"/>
        </w:rPr>
        <w:t>净</w:t>
      </w:r>
      <w:r>
        <w:rPr>
          <w:b/>
          <w:w w:val="95"/>
        </w:rPr>
        <w:t>额</w:t>
      </w:r>
      <w:r>
        <w:rPr>
          <w:w w:val="95"/>
        </w:rPr>
        <w:t>（</w:t>
      </w:r>
      <w:r>
        <w:rPr>
          <w:w w:val="95"/>
        </w:rPr>
        <w:t>见</w:t>
      </w:r>
      <w:r>
        <w:rPr>
          <w:w w:val="95"/>
        </w:rPr>
        <w:t>释</w:t>
      </w:r>
      <w:r>
        <w:rPr>
          <w:w w:val="95"/>
        </w:rPr>
        <w:t>义</w:t>
      </w:r>
      <w:r>
        <w:rPr>
          <w:spacing w:val="39"/>
        </w:rPr>
        <w:t> </w:t>
      </w:r>
      <w:r>
        <w:rPr>
          <w:w w:val="95"/>
        </w:rPr>
        <w:t>6）</w:t>
      </w:r>
      <w:r>
        <w:rPr>
          <w:w w:val="95"/>
        </w:rPr>
        <w:t>为</w:t>
      </w:r>
      <w:r>
        <w:rPr>
          <w:w w:val="95"/>
        </w:rPr>
        <w:t>零</w:t>
      </w:r>
      <w:r>
        <w:rPr>
          <w:w w:val="95"/>
        </w:rPr>
        <w:t>时</w:t>
      </w:r>
      <w:r>
        <w:rPr>
          <w:w w:val="95"/>
        </w:rPr>
        <w:t>；</w:t>
      </w:r>
      <w:r>
        <w:rPr>
          <w:spacing w:val="-6"/>
        </w:rPr>
        <w:t>二、 若您选择分期支付保险费，且在宽限期结束时，您仍未付清当期保险费；</w:t>
      </w:r>
      <w:r>
        <w:rPr>
          <w:spacing w:val="-5"/>
        </w:rPr>
        <w:t>三、 本合同条款所列其他中止情形。</w:t>
      </w:r>
    </w:p>
    <w:p>
      <w:pPr>
        <w:spacing w:line="267" w:lineRule="exact" w:before="0"/>
        <w:ind w:left="950" w:right="0" w:firstLine="0"/>
        <w:jc w:val="left"/>
        <w:rPr>
          <w:rFonts w:ascii="黑体" w:eastAsia="黑体" w:hint="eastAsia"/>
          <w:b/>
          <w:sz w:val="21"/>
        </w:rPr>
      </w:pPr>
      <w:r>
        <w:rPr>
          <w:rFonts w:ascii="黑体" w:eastAsia="黑体" w:hint="eastAsia"/>
          <w:b/>
          <w:spacing w:val="15"/>
          <w:w w:val="95"/>
          <w:sz w:val="21"/>
        </w:rPr>
        <w:t>特</w:t>
      </w:r>
      <w:r>
        <w:rPr>
          <w:rFonts w:ascii="黑体" w:eastAsia="黑体" w:hint="eastAsia"/>
          <w:b/>
          <w:spacing w:val="15"/>
          <w:w w:val="95"/>
          <w:sz w:val="21"/>
        </w:rPr>
        <w:t>别</w:t>
      </w:r>
      <w:r>
        <w:rPr>
          <w:rFonts w:ascii="黑体" w:eastAsia="黑体" w:hint="eastAsia"/>
          <w:b/>
          <w:spacing w:val="15"/>
          <w:w w:val="95"/>
          <w:sz w:val="21"/>
        </w:rPr>
        <w:t>提</w:t>
      </w:r>
      <w:r>
        <w:rPr>
          <w:rFonts w:ascii="黑体" w:eastAsia="黑体" w:hint="eastAsia"/>
          <w:b/>
          <w:w w:val="95"/>
          <w:sz w:val="21"/>
        </w:rPr>
        <w:t>示</w:t>
      </w:r>
      <w:r>
        <w:rPr>
          <w:rFonts w:ascii="黑体" w:eastAsia="黑体" w:hint="eastAsia"/>
          <w:b/>
          <w:w w:val="95"/>
          <w:sz w:val="21"/>
        </w:rPr>
        <w:t>与</w:t>
      </w:r>
      <w:r>
        <w:rPr>
          <w:rFonts w:ascii="黑体" w:eastAsia="黑体" w:hint="eastAsia"/>
          <w:b/>
          <w:w w:val="95"/>
          <w:sz w:val="21"/>
        </w:rPr>
        <w:t>说</w:t>
      </w:r>
      <w:r>
        <w:rPr>
          <w:rFonts w:ascii="黑体" w:eastAsia="黑体" w:hint="eastAsia"/>
          <w:b/>
          <w:w w:val="95"/>
          <w:sz w:val="21"/>
        </w:rPr>
        <w:t>明</w:t>
      </w:r>
      <w:r>
        <w:rPr>
          <w:rFonts w:ascii="黑体" w:eastAsia="黑体" w:hint="eastAsia"/>
          <w:b/>
          <w:spacing w:val="7"/>
          <w:w w:val="95"/>
          <w:sz w:val="21"/>
        </w:rPr>
        <w:t>：在</w:t>
      </w:r>
      <w:r>
        <w:rPr>
          <w:rFonts w:ascii="黑体" w:eastAsia="黑体" w:hint="eastAsia"/>
          <w:b/>
          <w:w w:val="95"/>
          <w:sz w:val="21"/>
        </w:rPr>
        <w:t>本</w:t>
      </w:r>
      <w:r>
        <w:rPr>
          <w:rFonts w:ascii="黑体" w:eastAsia="黑体" w:hint="eastAsia"/>
          <w:b/>
          <w:w w:val="95"/>
          <w:sz w:val="21"/>
        </w:rPr>
        <w:t>合</w:t>
      </w:r>
      <w:r>
        <w:rPr>
          <w:rFonts w:ascii="黑体" w:eastAsia="黑体" w:hint="eastAsia"/>
          <w:b/>
          <w:w w:val="95"/>
          <w:sz w:val="21"/>
        </w:rPr>
        <w:t>同</w:t>
      </w:r>
      <w:r>
        <w:rPr>
          <w:rFonts w:ascii="黑体" w:eastAsia="黑体" w:hint="eastAsia"/>
          <w:b/>
          <w:w w:val="95"/>
          <w:sz w:val="21"/>
        </w:rPr>
        <w:t>效</w:t>
      </w:r>
      <w:r>
        <w:rPr>
          <w:rFonts w:ascii="黑体" w:eastAsia="黑体" w:hint="eastAsia"/>
          <w:b/>
          <w:w w:val="95"/>
          <w:sz w:val="21"/>
        </w:rPr>
        <w:t>力</w:t>
      </w:r>
      <w:r>
        <w:rPr>
          <w:rFonts w:ascii="黑体" w:eastAsia="黑体" w:hint="eastAsia"/>
          <w:b/>
          <w:w w:val="95"/>
          <w:sz w:val="21"/>
        </w:rPr>
        <w:t>中</w:t>
      </w:r>
      <w:r>
        <w:rPr>
          <w:rFonts w:ascii="黑体" w:eastAsia="黑体" w:hint="eastAsia"/>
          <w:b/>
          <w:w w:val="95"/>
          <w:sz w:val="21"/>
        </w:rPr>
        <w:t>止</w:t>
      </w:r>
      <w:r>
        <w:rPr>
          <w:rFonts w:ascii="黑体" w:eastAsia="黑体" w:hint="eastAsia"/>
          <w:b/>
          <w:w w:val="95"/>
          <w:sz w:val="21"/>
        </w:rPr>
        <w:t>期</w:t>
      </w:r>
      <w:r>
        <w:rPr>
          <w:rFonts w:ascii="黑体" w:eastAsia="黑体" w:hint="eastAsia"/>
          <w:b/>
          <w:w w:val="95"/>
          <w:sz w:val="21"/>
        </w:rPr>
        <w:t>间</w:t>
      </w:r>
      <w:r>
        <w:rPr>
          <w:rFonts w:ascii="黑体" w:eastAsia="黑体" w:hint="eastAsia"/>
          <w:b/>
          <w:w w:val="95"/>
          <w:sz w:val="21"/>
        </w:rPr>
        <w:t>，</w:t>
      </w:r>
      <w:r>
        <w:rPr>
          <w:rFonts w:ascii="黑体" w:eastAsia="黑体" w:hint="eastAsia"/>
          <w:b/>
          <w:w w:val="95"/>
          <w:sz w:val="21"/>
        </w:rPr>
        <w:t>我</w:t>
      </w:r>
      <w:r>
        <w:rPr>
          <w:rFonts w:ascii="黑体" w:eastAsia="黑体" w:hint="eastAsia"/>
          <w:b/>
          <w:w w:val="95"/>
          <w:sz w:val="21"/>
        </w:rPr>
        <w:t>们</w:t>
      </w:r>
      <w:r>
        <w:rPr>
          <w:rFonts w:ascii="黑体" w:eastAsia="黑体" w:hint="eastAsia"/>
          <w:b/>
          <w:w w:val="95"/>
          <w:sz w:val="21"/>
        </w:rPr>
        <w:t>不</w:t>
      </w:r>
      <w:r>
        <w:rPr>
          <w:rFonts w:ascii="黑体" w:eastAsia="黑体" w:hint="eastAsia"/>
          <w:b/>
          <w:w w:val="95"/>
          <w:sz w:val="21"/>
        </w:rPr>
        <w:t>承</w:t>
      </w:r>
      <w:r>
        <w:rPr>
          <w:rFonts w:ascii="黑体" w:eastAsia="黑体" w:hint="eastAsia"/>
          <w:b/>
          <w:w w:val="95"/>
          <w:sz w:val="21"/>
        </w:rPr>
        <w:t>担</w:t>
      </w:r>
      <w:r>
        <w:rPr>
          <w:rFonts w:ascii="黑体" w:eastAsia="黑体" w:hint="eastAsia"/>
          <w:b/>
          <w:spacing w:val="15"/>
          <w:w w:val="95"/>
          <w:sz w:val="21"/>
        </w:rPr>
        <w:t>保</w:t>
      </w:r>
      <w:r>
        <w:rPr>
          <w:rFonts w:ascii="黑体" w:eastAsia="黑体" w:hint="eastAsia"/>
          <w:b/>
          <w:w w:val="95"/>
          <w:sz w:val="21"/>
        </w:rPr>
        <w:t>险</w:t>
      </w:r>
      <w:r>
        <w:rPr>
          <w:rFonts w:ascii="黑体" w:eastAsia="黑体" w:hint="eastAsia"/>
          <w:b/>
          <w:w w:val="95"/>
          <w:sz w:val="21"/>
        </w:rPr>
        <w:t>责</w:t>
      </w:r>
      <w:r>
        <w:rPr>
          <w:rFonts w:ascii="黑体" w:eastAsia="黑体" w:hint="eastAsia"/>
          <w:b/>
          <w:w w:val="95"/>
          <w:sz w:val="21"/>
        </w:rPr>
        <w:t>任</w:t>
      </w:r>
      <w:r>
        <w:rPr>
          <w:rFonts w:ascii="黑体" w:eastAsia="黑体" w:hint="eastAsia"/>
          <w:b/>
          <w:spacing w:val="-10"/>
          <w:w w:val="95"/>
          <w:sz w:val="21"/>
        </w:rPr>
        <w:t>。</w:t>
      </w:r>
    </w:p>
    <w:p>
      <w:pPr>
        <w:pStyle w:val="BodyText"/>
        <w:rPr>
          <w:rFonts w:ascii="黑体"/>
          <w:b/>
          <w:sz w:val="20"/>
        </w:rPr>
      </w:pPr>
    </w:p>
    <w:p>
      <w:pPr>
        <w:pStyle w:val="Heading2"/>
        <w:spacing w:before="150"/>
      </w:pPr>
      <w:bookmarkStart w:name="_bookmark9" w:id="10"/>
      <w:bookmarkEnd w:id="10"/>
      <w:r>
        <w:rPr>
          <w:b w:val="0"/>
        </w:rPr>
      </w:r>
      <w:r>
        <w:rPr/>
        <w:t>第</w:t>
      </w:r>
      <w:r>
        <w:rPr/>
        <w:t>九</w:t>
      </w:r>
      <w:r>
        <w:rPr/>
        <w:t>条</w:t>
      </w:r>
      <w:r>
        <w:rPr>
          <w:spacing w:val="-3"/>
        </w:rPr>
        <w:t> 保</w:t>
      </w:r>
      <w:r>
        <w:rPr>
          <w:spacing w:val="15"/>
        </w:rPr>
        <w:t>险</w:t>
      </w:r>
      <w:r>
        <w:rPr>
          <w:spacing w:val="15"/>
        </w:rPr>
        <w:t>合</w:t>
      </w:r>
      <w:r>
        <w:rPr/>
        <w:t>同</w:t>
      </w:r>
      <w:r>
        <w:rPr/>
        <w:t>的</w:t>
      </w:r>
      <w:r>
        <w:rPr/>
        <w:t>终</w:t>
      </w:r>
      <w:r>
        <w:rPr>
          <w:spacing w:val="-10"/>
        </w:rPr>
        <w:t>止</w:t>
      </w:r>
    </w:p>
    <w:p>
      <w:pPr>
        <w:pStyle w:val="BodyText"/>
        <w:spacing w:line="321" w:lineRule="auto" w:before="76"/>
        <w:ind w:left="950" w:right="6359"/>
      </w:pPr>
      <w:r>
        <w:rPr>
          <w:spacing w:val="-2"/>
        </w:rPr>
        <w:t>发生下列情形之一时，本合同终止：</w:t>
      </w:r>
      <w:r>
        <w:rPr/>
        <w:t>一、 被保险人身故；</w:t>
      </w:r>
    </w:p>
    <w:p>
      <w:pPr>
        <w:pStyle w:val="BodyText"/>
        <w:spacing w:line="268" w:lineRule="exact"/>
        <w:ind w:left="950"/>
      </w:pPr>
      <w:r>
        <w:rPr>
          <w:spacing w:val="-1"/>
        </w:rPr>
        <w:t>二、 您申请解除本合同；</w:t>
      </w:r>
    </w:p>
    <w:p>
      <w:pPr>
        <w:pStyle w:val="BodyText"/>
        <w:spacing w:line="321" w:lineRule="auto" w:before="91"/>
        <w:ind w:left="950" w:right="958"/>
      </w:pPr>
      <w:r>
        <w:rPr>
          <w:spacing w:val="-7"/>
        </w:rPr>
        <w:t>三、 因本合同条款所列情形而效力中止，且在 </w:t>
      </w:r>
      <w:r>
        <w:rPr>
          <w:rFonts w:ascii="Times New Roman" w:eastAsia="Times New Roman"/>
        </w:rPr>
        <w:t>2</w:t>
      </w:r>
      <w:r>
        <w:rPr>
          <w:rFonts w:ascii="Times New Roman" w:eastAsia="Times New Roman"/>
          <w:spacing w:val="11"/>
        </w:rPr>
        <w:t> </w:t>
      </w:r>
      <w:r>
        <w:rPr/>
        <w:t>年内未按【合同效力的恢复】条款办理复效；</w:t>
      </w:r>
      <w:r>
        <w:rPr/>
        <w:t>四、 本合同条款所列其他终止情形。</w:t>
      </w:r>
    </w:p>
    <w:p>
      <w:pPr>
        <w:pStyle w:val="BodyText"/>
        <w:rPr>
          <w:sz w:val="20"/>
        </w:rPr>
      </w:pPr>
    </w:p>
    <w:p>
      <w:pPr>
        <w:pStyle w:val="Heading1"/>
        <w:spacing w:before="138"/>
      </w:pPr>
      <w:bookmarkStart w:name="_bookmark10" w:id="11"/>
      <w:bookmarkEnd w:id="11"/>
      <w:r>
        <w:rPr>
          <w:b w:val="0"/>
        </w:rPr>
      </w:r>
      <w:r>
        <w:rPr/>
        <w:t>第</w:t>
      </w:r>
      <w:r>
        <w:rPr/>
        <w:t>二</w:t>
      </w:r>
      <w:r>
        <w:rPr/>
        <w:t>部</w:t>
      </w:r>
      <w:r>
        <w:rPr/>
        <w:t>分</w:t>
      </w:r>
      <w:r>
        <w:rPr>
          <w:spacing w:val="10"/>
        </w:rPr>
        <w:t> 我</w:t>
      </w:r>
      <w:r>
        <w:rPr>
          <w:spacing w:val="15"/>
        </w:rPr>
        <w:t>们</w:t>
      </w:r>
      <w:r>
        <w:rPr>
          <w:spacing w:val="15"/>
        </w:rPr>
        <w:t>提</w:t>
      </w:r>
      <w:r>
        <w:rPr>
          <w:spacing w:val="15"/>
        </w:rPr>
        <w:t>供</w:t>
      </w:r>
      <w:r>
        <w:rPr>
          <w:spacing w:val="15"/>
        </w:rPr>
        <w:t>的</w:t>
      </w:r>
      <w:r>
        <w:rPr>
          <w:spacing w:val="15"/>
        </w:rPr>
        <w:t>保</w:t>
      </w:r>
      <w:r>
        <w:rPr>
          <w:spacing w:val="5"/>
        </w:rPr>
        <w:t>障</w:t>
      </w:r>
    </w:p>
    <w:p>
      <w:pPr>
        <w:pStyle w:val="BodyText"/>
        <w:spacing w:before="4"/>
        <w:rPr>
          <w:b/>
          <w:sz w:val="38"/>
        </w:rPr>
      </w:pPr>
    </w:p>
    <w:p>
      <w:pPr>
        <w:pStyle w:val="Heading2"/>
      </w:pPr>
      <w:bookmarkStart w:name="_bookmark11" w:id="12"/>
      <w:bookmarkEnd w:id="12"/>
      <w:r>
        <w:rPr>
          <w:b w:val="0"/>
        </w:rPr>
      </w:r>
      <w:r>
        <w:rPr/>
        <w:t>第</w:t>
      </w:r>
      <w:r>
        <w:rPr/>
        <w:t>十</w:t>
      </w:r>
      <w:r>
        <w:rPr/>
        <w:t>条</w:t>
      </w:r>
      <w:r>
        <w:rPr/>
        <w:t> 保</w:t>
      </w:r>
      <w:r>
        <w:rPr>
          <w:spacing w:val="14"/>
        </w:rPr>
        <w:t>险</w:t>
      </w:r>
      <w:r>
        <w:rPr>
          <w:spacing w:val="14"/>
        </w:rPr>
        <w:t>责</w:t>
      </w:r>
      <w:r>
        <w:rPr>
          <w:spacing w:val="4"/>
        </w:rPr>
        <w:t>任</w:t>
      </w:r>
    </w:p>
    <w:p>
      <w:pPr>
        <w:pStyle w:val="BodyText"/>
        <w:spacing w:before="76"/>
        <w:ind w:left="950"/>
      </w:pPr>
      <w:r>
        <w:rPr>
          <w:spacing w:val="-1"/>
        </w:rPr>
        <w:t>在本合同有效期内，我们承担下列保险责任：</w:t>
      </w:r>
    </w:p>
    <w:p>
      <w:pPr>
        <w:spacing w:before="151"/>
        <w:ind w:left="950" w:right="0" w:firstLine="0"/>
        <w:jc w:val="left"/>
        <w:rPr>
          <w:rFonts w:ascii="黑体" w:eastAsia="黑体" w:hint="eastAsia"/>
          <w:b/>
          <w:sz w:val="21"/>
        </w:rPr>
      </w:pPr>
      <w:r>
        <w:rPr>
          <w:rFonts w:ascii="黑体" w:eastAsia="黑体"/>
          <w:spacing w:val="-3"/>
          <w:sz w:val="21"/>
        </w:rPr>
        <w:t>一、 </w:t>
      </w:r>
      <w:r>
        <w:rPr>
          <w:rFonts w:ascii="黑体" w:eastAsia="黑体" w:hint="eastAsia"/>
          <w:b/>
          <w:spacing w:val="14"/>
          <w:sz w:val="21"/>
        </w:rPr>
        <w:t>养</w:t>
      </w:r>
      <w:r>
        <w:rPr>
          <w:rFonts w:ascii="黑体" w:eastAsia="黑体" w:hint="eastAsia"/>
          <w:b/>
          <w:spacing w:val="14"/>
          <w:sz w:val="21"/>
        </w:rPr>
        <w:t>老</w:t>
      </w:r>
      <w:r>
        <w:rPr>
          <w:rFonts w:ascii="黑体" w:eastAsia="黑体" w:hint="eastAsia"/>
          <w:b/>
          <w:spacing w:val="14"/>
          <w:sz w:val="21"/>
        </w:rPr>
        <w:t>年</w:t>
      </w:r>
      <w:r>
        <w:rPr>
          <w:rFonts w:ascii="黑体" w:eastAsia="黑体" w:hint="eastAsia"/>
          <w:b/>
          <w:spacing w:val="4"/>
          <w:sz w:val="21"/>
        </w:rPr>
        <w:t>金</w:t>
      </w:r>
    </w:p>
    <w:p>
      <w:pPr>
        <w:pStyle w:val="BodyText"/>
        <w:spacing w:line="321" w:lineRule="auto" w:before="136"/>
        <w:ind w:left="530" w:right="1064" w:firstLine="420"/>
      </w:pPr>
      <w:r>
        <w:rPr/>
        <w:t>从本合同约定的首次养老年金领取日起，若被保险人在每个养老年金领取日零时生存，我们将</w:t>
      </w:r>
      <w:r>
        <w:rPr>
          <w:spacing w:val="-2"/>
        </w:rPr>
        <w:t>根据本合同约定的养老年金领取方式，按以下金额向养老年金受益人给付养老年金：</w:t>
      </w:r>
    </w:p>
    <w:p>
      <w:pPr>
        <w:pStyle w:val="ListParagraph"/>
        <w:numPr>
          <w:ilvl w:val="0"/>
          <w:numId w:val="2"/>
        </w:numPr>
        <w:tabs>
          <w:tab w:pos="1221" w:val="left" w:leader="none"/>
        </w:tabs>
        <w:spacing w:line="268" w:lineRule="exact" w:before="0" w:after="0"/>
        <w:ind w:left="1220" w:right="0" w:hanging="271"/>
        <w:jc w:val="left"/>
        <w:rPr>
          <w:sz w:val="21"/>
        </w:rPr>
      </w:pPr>
      <w:r>
        <w:rPr>
          <w:spacing w:val="-1"/>
          <w:sz w:val="21"/>
        </w:rPr>
        <w:t>养老年金领取方式为月领的，月领金额为本合同对应保险单年度的年度基本保险金额×</w:t>
      </w:r>
    </w:p>
    <w:p>
      <w:pPr>
        <w:pStyle w:val="BodyText"/>
        <w:spacing w:before="91"/>
        <w:ind w:left="1100"/>
      </w:pPr>
      <w:r>
        <w:rPr>
          <w:spacing w:val="-2"/>
        </w:rPr>
        <w:t>8.5%；</w:t>
      </w:r>
    </w:p>
    <w:p>
      <w:pPr>
        <w:pStyle w:val="ListParagraph"/>
        <w:numPr>
          <w:ilvl w:val="0"/>
          <w:numId w:val="2"/>
        </w:numPr>
        <w:tabs>
          <w:tab w:pos="1221" w:val="left" w:leader="none"/>
        </w:tabs>
        <w:spacing w:line="240" w:lineRule="auto" w:before="91" w:after="0"/>
        <w:ind w:left="1220" w:right="0" w:hanging="271"/>
        <w:jc w:val="left"/>
        <w:rPr>
          <w:sz w:val="21"/>
        </w:rPr>
      </w:pPr>
      <w:r>
        <w:rPr>
          <w:spacing w:val="-1"/>
          <w:sz w:val="21"/>
        </w:rPr>
        <w:t>养老年金领取方式为年领的，年领金额为本合同对应保险单年度的年度基本保险金额×</w:t>
      </w:r>
    </w:p>
    <w:p>
      <w:pPr>
        <w:pStyle w:val="BodyText"/>
        <w:spacing w:before="90"/>
        <w:ind w:left="1100"/>
      </w:pPr>
      <w:r>
        <w:rPr/>
        <w:t>100%</w:t>
      </w:r>
      <w:r>
        <w:rPr>
          <w:spacing w:val="-10"/>
        </w:rPr>
        <w:t>。</w:t>
      </w:r>
    </w:p>
    <w:p>
      <w:pPr>
        <w:spacing w:after="0"/>
        <w:sectPr>
          <w:pgSz w:w="11910" w:h="16850"/>
          <w:pgMar w:header="0" w:footer="1010" w:top="1400" w:bottom="1200" w:left="880" w:right="360"/>
        </w:sectPr>
      </w:pPr>
    </w:p>
    <w:p>
      <w:pPr>
        <w:pStyle w:val="BodyText"/>
        <w:spacing w:line="321" w:lineRule="auto" w:before="55"/>
        <w:ind w:left="950" w:right="1109"/>
      </w:pPr>
      <w:r>
        <w:rPr>
          <w:spacing w:val="-2"/>
        </w:rPr>
        <w:t>其中，自本合同首次养老年金领取日零时起的25个保险单年度内为养老年金保证领取期间。</w:t>
      </w:r>
      <w:r>
        <w:rPr>
          <w:spacing w:val="40"/>
        </w:rPr>
        <w:t> </w:t>
      </w:r>
      <w:r>
        <w:rPr>
          <w:spacing w:val="-1"/>
        </w:rPr>
        <w:t>若被保险人在保证领取期间身故，我们将向养老年金受益人一次性给付保证领取期间内尚未给</w:t>
      </w:r>
    </w:p>
    <w:p>
      <w:pPr>
        <w:pStyle w:val="BodyText"/>
        <w:spacing w:line="321" w:lineRule="auto"/>
        <w:ind w:left="530" w:right="1109"/>
      </w:pPr>
      <w:r>
        <w:rPr>
          <w:spacing w:val="-2"/>
        </w:rPr>
        <w:t>付的养老年金总额，其金额为：我们在保证领取期间内应给付的养老年金总额扣除我们累计已给付</w:t>
      </w:r>
      <w:r>
        <w:rPr>
          <w:spacing w:val="-2"/>
        </w:rPr>
        <w:t>的养老年金后的余额，本合同终止。</w:t>
      </w:r>
    </w:p>
    <w:p>
      <w:pPr>
        <w:spacing w:before="58"/>
        <w:ind w:left="950" w:right="0" w:firstLine="0"/>
        <w:jc w:val="left"/>
        <w:rPr>
          <w:rFonts w:ascii="黑体" w:eastAsia="黑体" w:hint="eastAsia"/>
          <w:b/>
          <w:sz w:val="21"/>
        </w:rPr>
      </w:pPr>
      <w:r>
        <w:rPr>
          <w:rFonts w:ascii="黑体" w:eastAsia="黑体"/>
          <w:spacing w:val="-4"/>
          <w:sz w:val="21"/>
        </w:rPr>
        <w:t>二、 </w:t>
      </w:r>
      <w:r>
        <w:rPr>
          <w:rFonts w:ascii="黑体" w:eastAsia="黑体" w:hint="eastAsia"/>
          <w:b/>
          <w:spacing w:val="14"/>
          <w:sz w:val="21"/>
        </w:rPr>
        <w:t>身</w:t>
      </w:r>
      <w:r>
        <w:rPr>
          <w:rFonts w:ascii="黑体" w:eastAsia="黑体" w:hint="eastAsia"/>
          <w:b/>
          <w:spacing w:val="14"/>
          <w:sz w:val="21"/>
        </w:rPr>
        <w:t>故</w:t>
      </w:r>
      <w:r>
        <w:rPr>
          <w:rFonts w:ascii="黑体" w:eastAsia="黑体" w:hint="eastAsia"/>
          <w:b/>
          <w:spacing w:val="14"/>
          <w:sz w:val="21"/>
        </w:rPr>
        <w:t>保</w:t>
      </w:r>
      <w:r>
        <w:rPr>
          <w:rFonts w:ascii="黑体" w:eastAsia="黑体" w:hint="eastAsia"/>
          <w:b/>
          <w:sz w:val="21"/>
        </w:rPr>
        <w:t>险</w:t>
      </w:r>
      <w:r>
        <w:rPr>
          <w:rFonts w:ascii="黑体" w:eastAsia="黑体" w:hint="eastAsia"/>
          <w:b/>
          <w:spacing w:val="-10"/>
          <w:sz w:val="21"/>
        </w:rPr>
        <w:t>金</w:t>
      </w:r>
    </w:p>
    <w:p>
      <w:pPr>
        <w:pStyle w:val="BodyText"/>
        <w:spacing w:line="321" w:lineRule="auto" w:before="135"/>
        <w:ind w:left="530" w:right="1109" w:firstLine="420"/>
      </w:pPr>
      <w:r>
        <w:rPr>
          <w:spacing w:val="-2"/>
        </w:rPr>
        <w:t>若被保险人在首次养老年金领取日（不含当日）之前身故的，我们将按以下两项金额中的较大</w:t>
      </w:r>
      <w:r>
        <w:rPr>
          <w:spacing w:val="-2"/>
        </w:rPr>
        <w:t>者向身故保险金受益人给付身故保险金，本合同终止：</w:t>
      </w:r>
    </w:p>
    <w:p>
      <w:pPr>
        <w:pStyle w:val="ListParagraph"/>
        <w:numPr>
          <w:ilvl w:val="0"/>
          <w:numId w:val="3"/>
        </w:numPr>
        <w:tabs>
          <w:tab w:pos="1265" w:val="left" w:leader="none"/>
        </w:tabs>
        <w:spacing w:line="268" w:lineRule="exact" w:before="0" w:after="0"/>
        <w:ind w:left="1265" w:right="0" w:hanging="315"/>
        <w:jc w:val="left"/>
        <w:rPr>
          <w:sz w:val="21"/>
        </w:rPr>
      </w:pPr>
      <w:r>
        <w:rPr>
          <w:spacing w:val="-1"/>
          <w:sz w:val="21"/>
        </w:rPr>
        <w:t>被保险人身故时本合同已交保险费；</w:t>
      </w:r>
    </w:p>
    <w:p>
      <w:pPr>
        <w:pStyle w:val="ListParagraph"/>
        <w:numPr>
          <w:ilvl w:val="0"/>
          <w:numId w:val="3"/>
        </w:numPr>
        <w:tabs>
          <w:tab w:pos="1265" w:val="left" w:leader="none"/>
        </w:tabs>
        <w:spacing w:line="240" w:lineRule="auto" w:before="91" w:after="0"/>
        <w:ind w:left="1265" w:right="0" w:hanging="315"/>
        <w:jc w:val="left"/>
        <w:rPr>
          <w:sz w:val="21"/>
        </w:rPr>
      </w:pPr>
      <w:r>
        <w:rPr>
          <w:spacing w:val="-1"/>
          <w:sz w:val="21"/>
        </w:rPr>
        <w:t>被保险人身故时本合同的现金价值。</w:t>
      </w:r>
    </w:p>
    <w:p>
      <w:pPr>
        <w:spacing w:line="244" w:lineRule="auto" w:before="61"/>
        <w:ind w:left="530" w:right="1259" w:firstLine="480"/>
        <w:jc w:val="left"/>
        <w:rPr>
          <w:rFonts w:ascii="黑体" w:eastAsia="黑体"/>
          <w:sz w:val="24"/>
        </w:rPr>
      </w:pPr>
      <w:r>
        <w:rPr>
          <w:rFonts w:ascii="黑体" w:eastAsia="黑体"/>
          <w:spacing w:val="-2"/>
          <w:sz w:val="24"/>
        </w:rPr>
        <w:t>若被保险人在本合同约定的养老年金保证领取期间后身故的，身故保险金为零，</w:t>
      </w:r>
      <w:r>
        <w:rPr>
          <w:rFonts w:ascii="黑体" w:eastAsia="黑体"/>
          <w:spacing w:val="-2"/>
          <w:sz w:val="24"/>
        </w:rPr>
        <w:t>本合同终止。</w:t>
      </w:r>
    </w:p>
    <w:p>
      <w:pPr>
        <w:pStyle w:val="BodyText"/>
        <w:spacing w:before="4"/>
        <w:rPr>
          <w:rFonts w:ascii="黑体"/>
          <w:sz w:val="28"/>
        </w:rPr>
      </w:pPr>
    </w:p>
    <w:p>
      <w:pPr>
        <w:pStyle w:val="Heading2"/>
      </w:pPr>
      <w:bookmarkStart w:name="_bookmark12" w:id="13"/>
      <w:bookmarkEnd w:id="13"/>
      <w:r>
        <w:rPr>
          <w:b w:val="0"/>
        </w:rPr>
      </w:r>
      <w:r>
        <w:rPr/>
        <w:t>第</w:t>
      </w:r>
      <w:r>
        <w:rPr/>
        <w:t>十</w:t>
      </w:r>
      <w:r>
        <w:rPr/>
        <w:t>一</w:t>
      </w:r>
      <w:r>
        <w:rPr/>
        <w:t>条</w:t>
      </w:r>
      <w:r>
        <w:rPr>
          <w:spacing w:val="-2"/>
        </w:rPr>
        <w:t> 责</w:t>
      </w:r>
      <w:r>
        <w:rPr>
          <w:spacing w:val="14"/>
        </w:rPr>
        <w:t>任</w:t>
      </w:r>
      <w:r>
        <w:rPr>
          <w:spacing w:val="14"/>
        </w:rPr>
        <w:t>免</w:t>
      </w:r>
      <w:r>
        <w:rPr>
          <w:spacing w:val="4"/>
        </w:rPr>
        <w:t>除</w:t>
      </w:r>
    </w:p>
    <w:p>
      <w:pPr>
        <w:spacing w:before="61"/>
        <w:ind w:left="1010" w:right="0" w:firstLine="0"/>
        <w:jc w:val="left"/>
        <w:rPr>
          <w:rFonts w:ascii="黑体" w:eastAsia="黑体"/>
          <w:sz w:val="24"/>
        </w:rPr>
      </w:pPr>
      <w:r>
        <w:rPr>
          <w:rFonts w:ascii="黑体" w:eastAsia="黑体"/>
          <w:spacing w:val="-3"/>
          <w:sz w:val="24"/>
        </w:rPr>
        <w:t>本合同生效后，因下列情形导致被保险人身故的，我们不承担给付身故保险金的责</w:t>
      </w:r>
    </w:p>
    <w:p>
      <w:pPr>
        <w:spacing w:before="53"/>
        <w:ind w:left="529" w:right="0" w:firstLine="0"/>
        <w:jc w:val="left"/>
        <w:rPr>
          <w:rFonts w:ascii="黑体" w:eastAsia="黑体"/>
          <w:sz w:val="24"/>
        </w:rPr>
      </w:pPr>
      <w:r>
        <w:rPr>
          <w:rFonts w:ascii="黑体" w:eastAsia="黑体"/>
          <w:spacing w:val="-5"/>
          <w:sz w:val="24"/>
        </w:rPr>
        <w:t>任：</w:t>
      </w:r>
    </w:p>
    <w:p>
      <w:pPr>
        <w:pStyle w:val="ListParagraph"/>
        <w:numPr>
          <w:ilvl w:val="0"/>
          <w:numId w:val="4"/>
        </w:numPr>
        <w:tabs>
          <w:tab w:pos="1250" w:val="left" w:leader="none"/>
        </w:tabs>
        <w:spacing w:line="240" w:lineRule="auto" w:before="52" w:after="0"/>
        <w:ind w:left="1249" w:right="0" w:hanging="301"/>
        <w:jc w:val="left"/>
        <w:rPr>
          <w:rFonts w:ascii="黑体" w:eastAsia="黑体"/>
          <w:sz w:val="24"/>
        </w:rPr>
      </w:pPr>
      <w:r>
        <w:rPr>
          <w:rFonts w:ascii="黑体" w:eastAsia="黑体"/>
          <w:spacing w:val="-1"/>
          <w:sz w:val="24"/>
        </w:rPr>
        <w:t>您对被保险人的故意杀害、故意伤害；</w:t>
      </w:r>
    </w:p>
    <w:p>
      <w:pPr>
        <w:pStyle w:val="ListParagraph"/>
        <w:numPr>
          <w:ilvl w:val="0"/>
          <w:numId w:val="4"/>
        </w:numPr>
        <w:tabs>
          <w:tab w:pos="1250" w:val="left" w:leader="none"/>
        </w:tabs>
        <w:spacing w:line="240" w:lineRule="auto" w:before="53" w:after="0"/>
        <w:ind w:left="1249" w:right="0" w:hanging="301"/>
        <w:jc w:val="left"/>
        <w:rPr>
          <w:rFonts w:ascii="黑体" w:eastAsia="黑体"/>
          <w:sz w:val="24"/>
        </w:rPr>
      </w:pPr>
      <w:r>
        <w:rPr>
          <w:rFonts w:ascii="黑体" w:eastAsia="黑体"/>
          <w:spacing w:val="-1"/>
          <w:sz w:val="24"/>
        </w:rPr>
        <w:t>被保险人故意犯罪或者抗拒依法采取的刑事强制措施；</w:t>
      </w:r>
    </w:p>
    <w:p>
      <w:pPr>
        <w:pStyle w:val="ListParagraph"/>
        <w:numPr>
          <w:ilvl w:val="0"/>
          <w:numId w:val="4"/>
        </w:numPr>
        <w:tabs>
          <w:tab w:pos="1250" w:val="left" w:leader="none"/>
        </w:tabs>
        <w:spacing w:line="280" w:lineRule="auto" w:before="52" w:after="0"/>
        <w:ind w:left="1249" w:right="1063" w:hanging="300"/>
        <w:jc w:val="left"/>
        <w:rPr>
          <w:rFonts w:ascii="黑体" w:eastAsia="黑体"/>
          <w:sz w:val="24"/>
        </w:rPr>
      </w:pPr>
      <w:r>
        <w:rPr>
          <w:rFonts w:ascii="黑体" w:eastAsia="黑体"/>
          <w:spacing w:val="-5"/>
          <w:sz w:val="24"/>
        </w:rPr>
        <w:t>被保险人自本合同成立或者合同效力恢复之日起 </w:t>
      </w:r>
      <w:r>
        <w:rPr>
          <w:rFonts w:ascii="黑体" w:eastAsia="黑体"/>
          <w:spacing w:val="-2"/>
          <w:sz w:val="24"/>
        </w:rPr>
        <w:t>2</w:t>
      </w:r>
      <w:r>
        <w:rPr>
          <w:rFonts w:ascii="黑体" w:eastAsia="黑体"/>
          <w:spacing w:val="-10"/>
          <w:sz w:val="24"/>
        </w:rPr>
        <w:t> 年内自杀，但被保险人自杀时</w:t>
      </w:r>
      <w:r>
        <w:rPr>
          <w:rFonts w:ascii="黑体" w:eastAsia="黑体"/>
          <w:spacing w:val="-2"/>
          <w:sz w:val="24"/>
        </w:rPr>
        <w:t>为无民事行为能力人的除外。</w:t>
      </w:r>
    </w:p>
    <w:p>
      <w:pPr>
        <w:spacing w:line="280" w:lineRule="auto" w:before="1"/>
        <w:ind w:left="529" w:right="1063" w:firstLine="480"/>
        <w:jc w:val="left"/>
        <w:rPr>
          <w:rFonts w:ascii="黑体" w:eastAsia="黑体"/>
          <w:sz w:val="24"/>
        </w:rPr>
      </w:pPr>
      <w:r>
        <w:rPr>
          <w:rFonts w:ascii="黑体" w:eastAsia="黑体"/>
          <w:spacing w:val="-12"/>
          <w:sz w:val="24"/>
        </w:rPr>
        <w:t>发生上述第 </w:t>
      </w:r>
      <w:r>
        <w:rPr>
          <w:rFonts w:ascii="黑体" w:eastAsia="黑体"/>
          <w:spacing w:val="-2"/>
          <w:sz w:val="24"/>
        </w:rPr>
        <w:t>1</w:t>
      </w:r>
      <w:r>
        <w:rPr>
          <w:rFonts w:ascii="黑体" w:eastAsia="黑体"/>
          <w:spacing w:val="-12"/>
          <w:sz w:val="24"/>
        </w:rPr>
        <w:t> 项情形导致被保险人身故的，本合同终止。若您已交足 </w:t>
      </w:r>
      <w:r>
        <w:rPr>
          <w:rFonts w:ascii="黑体" w:eastAsia="黑体"/>
          <w:spacing w:val="-2"/>
          <w:sz w:val="24"/>
        </w:rPr>
        <w:t>2</w:t>
      </w:r>
      <w:r>
        <w:rPr>
          <w:rFonts w:ascii="黑体" w:eastAsia="黑体"/>
          <w:spacing w:val="-12"/>
          <w:sz w:val="24"/>
        </w:rPr>
        <w:t> 年以上保险</w:t>
      </w:r>
      <w:r>
        <w:rPr>
          <w:rFonts w:ascii="黑体" w:eastAsia="黑体"/>
          <w:spacing w:val="-2"/>
          <w:sz w:val="24"/>
        </w:rPr>
        <w:t>费的，我们向被保险人的继承人退还本合同终止时的现金价值。</w:t>
      </w:r>
    </w:p>
    <w:p>
      <w:pPr>
        <w:spacing w:before="0"/>
        <w:ind w:left="1009" w:right="0" w:firstLine="0"/>
        <w:jc w:val="left"/>
        <w:rPr>
          <w:rFonts w:ascii="黑体" w:eastAsia="黑体"/>
          <w:sz w:val="24"/>
        </w:rPr>
      </w:pPr>
      <w:r>
        <w:rPr>
          <w:rFonts w:ascii="黑体" w:eastAsia="黑体"/>
          <w:spacing w:val="-11"/>
          <w:sz w:val="24"/>
        </w:rPr>
        <w:t>发生上述第 </w:t>
      </w:r>
      <w:r>
        <w:rPr>
          <w:rFonts w:ascii="黑体" w:eastAsia="黑体"/>
          <w:spacing w:val="-2"/>
          <w:sz w:val="24"/>
        </w:rPr>
        <w:t>2</w:t>
      </w:r>
      <w:r>
        <w:rPr>
          <w:rFonts w:ascii="黑体" w:eastAsia="黑体"/>
          <w:spacing w:val="-24"/>
          <w:sz w:val="24"/>
        </w:rPr>
        <w:t> 项至第 </w:t>
      </w:r>
      <w:r>
        <w:rPr>
          <w:rFonts w:ascii="黑体" w:eastAsia="黑体"/>
          <w:spacing w:val="-2"/>
          <w:sz w:val="24"/>
        </w:rPr>
        <w:t>3</w:t>
      </w:r>
      <w:r>
        <w:rPr>
          <w:rFonts w:ascii="黑体" w:eastAsia="黑体"/>
          <w:spacing w:val="-10"/>
          <w:sz w:val="24"/>
        </w:rPr>
        <w:t> 项情形导致被保险人身故的，本合同终止。我们将于收到下</w:t>
      </w:r>
    </w:p>
    <w:p>
      <w:pPr>
        <w:spacing w:before="53"/>
        <w:ind w:left="529" w:right="0" w:firstLine="0"/>
        <w:jc w:val="left"/>
        <w:rPr>
          <w:rFonts w:ascii="黑体" w:eastAsia="黑体"/>
          <w:sz w:val="24"/>
        </w:rPr>
      </w:pPr>
      <w:r>
        <w:rPr>
          <w:rFonts w:ascii="黑体" w:eastAsia="黑体"/>
          <w:spacing w:val="-9"/>
          <w:sz w:val="24"/>
        </w:rPr>
        <w:t>列证明材料后 </w:t>
      </w:r>
      <w:r>
        <w:rPr>
          <w:rFonts w:ascii="黑体" w:eastAsia="黑体"/>
          <w:sz w:val="24"/>
        </w:rPr>
        <w:t>30</w:t>
      </w:r>
      <w:r>
        <w:rPr>
          <w:rFonts w:ascii="黑体" w:eastAsia="黑体"/>
          <w:spacing w:val="-9"/>
          <w:sz w:val="24"/>
        </w:rPr>
        <w:t> 日内向您退还本合同终止时的现金价值。</w:t>
      </w:r>
    </w:p>
    <w:p>
      <w:pPr>
        <w:pStyle w:val="ListParagraph"/>
        <w:numPr>
          <w:ilvl w:val="0"/>
          <w:numId w:val="5"/>
        </w:numPr>
        <w:tabs>
          <w:tab w:pos="1250" w:val="left" w:leader="none"/>
        </w:tabs>
        <w:spacing w:line="240" w:lineRule="auto" w:before="52" w:after="0"/>
        <w:ind w:left="1249" w:right="0" w:hanging="301"/>
        <w:jc w:val="left"/>
        <w:rPr>
          <w:rFonts w:ascii="黑体" w:eastAsia="黑体"/>
          <w:sz w:val="24"/>
        </w:rPr>
      </w:pPr>
      <w:r>
        <w:rPr>
          <w:rFonts w:ascii="黑体" w:eastAsia="黑体"/>
          <w:spacing w:val="-3"/>
          <w:sz w:val="24"/>
        </w:rPr>
        <w:t>本合同；</w:t>
      </w:r>
    </w:p>
    <w:p>
      <w:pPr>
        <w:pStyle w:val="ListParagraph"/>
        <w:numPr>
          <w:ilvl w:val="0"/>
          <w:numId w:val="5"/>
        </w:numPr>
        <w:tabs>
          <w:tab w:pos="1250" w:val="left" w:leader="none"/>
        </w:tabs>
        <w:spacing w:line="240" w:lineRule="auto" w:before="38" w:after="0"/>
        <w:ind w:left="1250" w:right="0" w:hanging="301"/>
        <w:jc w:val="left"/>
        <w:rPr>
          <w:rFonts w:ascii="黑体" w:eastAsia="黑体"/>
          <w:sz w:val="24"/>
        </w:rPr>
      </w:pPr>
      <w:r>
        <w:rPr>
          <w:rFonts w:ascii="黑体" w:eastAsia="黑体"/>
          <w:w w:val="95"/>
          <w:sz w:val="24"/>
        </w:rPr>
        <w:t>您</w:t>
      </w:r>
      <w:r>
        <w:rPr>
          <w:rFonts w:ascii="黑体" w:eastAsia="黑体"/>
          <w:w w:val="95"/>
          <w:sz w:val="24"/>
        </w:rPr>
        <w:t>的</w:t>
      </w:r>
      <w:r>
        <w:rPr>
          <w:rFonts w:ascii="黑体" w:eastAsia="黑体" w:hint="eastAsia"/>
          <w:b/>
          <w:spacing w:val="15"/>
          <w:w w:val="95"/>
          <w:sz w:val="24"/>
        </w:rPr>
        <w:t>有效身</w:t>
      </w:r>
      <w:r>
        <w:rPr>
          <w:rFonts w:ascii="黑体" w:eastAsia="黑体" w:hint="eastAsia"/>
          <w:b/>
          <w:w w:val="95"/>
          <w:sz w:val="24"/>
        </w:rPr>
        <w:t>份</w:t>
      </w:r>
      <w:r>
        <w:rPr>
          <w:rFonts w:ascii="黑体" w:eastAsia="黑体" w:hint="eastAsia"/>
          <w:b/>
          <w:w w:val="95"/>
          <w:sz w:val="24"/>
        </w:rPr>
        <w:t>证</w:t>
      </w:r>
      <w:r>
        <w:rPr>
          <w:rFonts w:ascii="黑体" w:eastAsia="黑体" w:hint="eastAsia"/>
          <w:b/>
          <w:w w:val="95"/>
          <w:sz w:val="24"/>
        </w:rPr>
        <w:t>件</w:t>
      </w:r>
      <w:r>
        <w:rPr>
          <w:rFonts w:ascii="黑体" w:eastAsia="黑体"/>
          <w:w w:val="95"/>
          <w:sz w:val="24"/>
        </w:rPr>
        <w:t>（</w:t>
      </w:r>
      <w:r>
        <w:rPr>
          <w:rFonts w:ascii="黑体" w:eastAsia="黑体"/>
          <w:w w:val="95"/>
          <w:sz w:val="24"/>
        </w:rPr>
        <w:t>见</w:t>
      </w:r>
      <w:r>
        <w:rPr>
          <w:rFonts w:ascii="黑体" w:eastAsia="黑体"/>
          <w:w w:val="95"/>
          <w:sz w:val="24"/>
        </w:rPr>
        <w:t>释</w:t>
      </w:r>
      <w:r>
        <w:rPr>
          <w:rFonts w:ascii="黑体" w:eastAsia="黑体"/>
          <w:w w:val="95"/>
          <w:sz w:val="24"/>
        </w:rPr>
        <w:t>义</w:t>
      </w:r>
      <w:r>
        <w:rPr>
          <w:rFonts w:ascii="黑体" w:eastAsia="黑体"/>
          <w:spacing w:val="27"/>
          <w:w w:val="150"/>
          <w:sz w:val="24"/>
        </w:rPr>
        <w:t> </w:t>
      </w:r>
      <w:r>
        <w:rPr>
          <w:rFonts w:ascii="黑体" w:eastAsia="黑体"/>
          <w:w w:val="95"/>
          <w:sz w:val="24"/>
        </w:rPr>
        <w:t>7）</w:t>
      </w:r>
      <w:r>
        <w:rPr>
          <w:rFonts w:ascii="黑体" w:eastAsia="黑体"/>
          <w:spacing w:val="-10"/>
          <w:w w:val="95"/>
          <w:sz w:val="24"/>
        </w:rPr>
        <w:t>。</w:t>
      </w:r>
    </w:p>
    <w:p>
      <w:pPr>
        <w:pStyle w:val="BodyText"/>
        <w:rPr>
          <w:rFonts w:ascii="黑体"/>
          <w:sz w:val="24"/>
        </w:rPr>
      </w:pPr>
    </w:p>
    <w:p>
      <w:pPr>
        <w:pStyle w:val="Heading1"/>
        <w:spacing w:before="155"/>
      </w:pPr>
      <w:bookmarkStart w:name="_bookmark13" w:id="14"/>
      <w:bookmarkEnd w:id="14"/>
      <w:r>
        <w:rPr>
          <w:b w:val="0"/>
        </w:rPr>
      </w:r>
      <w:r>
        <w:rPr/>
        <w:t>第</w:t>
      </w:r>
      <w:r>
        <w:rPr/>
        <w:t>三</w:t>
      </w:r>
      <w:r>
        <w:rPr/>
        <w:t>部</w:t>
      </w:r>
      <w:r>
        <w:rPr/>
        <w:t>分</w:t>
      </w:r>
      <w:r>
        <w:rPr>
          <w:spacing w:val="13"/>
        </w:rPr>
        <w:t> 如</w:t>
      </w:r>
      <w:r>
        <w:rPr>
          <w:spacing w:val="15"/>
        </w:rPr>
        <w:t>何</w:t>
      </w:r>
      <w:r>
        <w:rPr>
          <w:spacing w:val="15"/>
        </w:rPr>
        <w:t>申</w:t>
      </w:r>
      <w:r>
        <w:rPr>
          <w:spacing w:val="14"/>
        </w:rPr>
        <w:t>请领取</w:t>
      </w:r>
      <w:r>
        <w:rPr>
          <w:spacing w:val="15"/>
        </w:rPr>
        <w:t>保</w:t>
      </w:r>
      <w:r>
        <w:rPr>
          <w:spacing w:val="15"/>
        </w:rPr>
        <w:t>险</w:t>
      </w:r>
      <w:r>
        <w:rPr>
          <w:spacing w:val="5"/>
        </w:rPr>
        <w:t>金</w:t>
      </w:r>
    </w:p>
    <w:p>
      <w:pPr>
        <w:pStyle w:val="BodyText"/>
        <w:spacing w:before="6"/>
        <w:rPr>
          <w:b/>
          <w:sz w:val="39"/>
        </w:rPr>
      </w:pPr>
    </w:p>
    <w:p>
      <w:pPr>
        <w:pStyle w:val="Heading2"/>
        <w:jc w:val="both"/>
      </w:pPr>
      <w:bookmarkStart w:name="_bookmark14" w:id="15"/>
      <w:bookmarkEnd w:id="15"/>
      <w:r>
        <w:rPr>
          <w:b w:val="0"/>
        </w:rPr>
      </w:r>
      <w:r>
        <w:rPr/>
        <w:t>第</w:t>
      </w:r>
      <w:r>
        <w:rPr/>
        <w:t>十</w:t>
      </w:r>
      <w:r>
        <w:rPr/>
        <w:t>二</w:t>
      </w:r>
      <w:r>
        <w:rPr/>
        <w:t>条</w:t>
      </w:r>
      <w:r>
        <w:rPr>
          <w:spacing w:val="-4"/>
        </w:rPr>
        <w:t> 保</w:t>
      </w:r>
      <w:r>
        <w:rPr>
          <w:spacing w:val="14"/>
        </w:rPr>
        <w:t>险</w:t>
      </w:r>
      <w:r>
        <w:rPr>
          <w:spacing w:val="14"/>
        </w:rPr>
        <w:t>事</w:t>
      </w:r>
      <w:r>
        <w:rPr/>
        <w:t>故</w:t>
      </w:r>
      <w:r>
        <w:rPr/>
        <w:t>通</w:t>
      </w:r>
      <w:r>
        <w:rPr>
          <w:spacing w:val="-10"/>
        </w:rPr>
        <w:t>知</w:t>
      </w:r>
    </w:p>
    <w:p>
      <w:pPr>
        <w:spacing w:line="278" w:lineRule="auto" w:before="31"/>
        <w:ind w:left="530" w:right="1092" w:firstLine="420"/>
        <w:jc w:val="both"/>
        <w:rPr>
          <w:sz w:val="21"/>
        </w:rPr>
      </w:pPr>
      <w:r>
        <w:rPr>
          <w:spacing w:val="-2"/>
          <w:sz w:val="21"/>
        </w:rPr>
        <w:t>您、被保险人或受益人应于知道保险事故发生之日起 </w:t>
      </w:r>
      <w:r>
        <w:rPr>
          <w:sz w:val="21"/>
        </w:rPr>
        <w:t>10</w:t>
      </w:r>
      <w:r>
        <w:rPr>
          <w:spacing w:val="-5"/>
          <w:sz w:val="21"/>
        </w:rPr>
        <w:t> 日内通知我们，</w:t>
      </w:r>
      <w:r>
        <w:rPr>
          <w:rFonts w:ascii="黑体" w:eastAsia="黑体"/>
          <w:sz w:val="24"/>
        </w:rPr>
        <w:t>如果您、被保险人</w:t>
      </w:r>
      <w:r>
        <w:rPr>
          <w:rFonts w:ascii="黑体" w:eastAsia="黑体"/>
          <w:spacing w:val="-4"/>
          <w:sz w:val="24"/>
        </w:rPr>
        <w:t>或受益人故意或者因重大过失未及时通知，致使保险事故的性质、原因、损失程度等难</w:t>
      </w:r>
      <w:r>
        <w:rPr>
          <w:rFonts w:ascii="黑体" w:eastAsia="黑体"/>
          <w:sz w:val="24"/>
        </w:rPr>
        <w:t>以确定的，我们对无法确定的部分，不承担给付保险金的责任，</w:t>
      </w:r>
      <w:r>
        <w:rPr>
          <w:sz w:val="21"/>
        </w:rPr>
        <w:t>但我们通过其他途径已经</w:t>
      </w:r>
      <w:r>
        <w:rPr>
          <w:sz w:val="21"/>
        </w:rPr>
        <w:t>及时知道或者应当及时知道保险事故发生，或者虽未及时通知但不影响我们确定保险事故的性质、</w:t>
      </w:r>
      <w:r>
        <w:rPr>
          <w:spacing w:val="-2"/>
          <w:sz w:val="21"/>
        </w:rPr>
        <w:t>原因、损失程度的除外。</w:t>
      </w:r>
    </w:p>
    <w:p>
      <w:pPr>
        <w:pStyle w:val="BodyText"/>
        <w:spacing w:before="4"/>
        <w:rPr>
          <w:sz w:val="29"/>
        </w:rPr>
      </w:pPr>
    </w:p>
    <w:p>
      <w:pPr>
        <w:pStyle w:val="Heading2"/>
      </w:pPr>
      <w:bookmarkStart w:name="_bookmark15" w:id="16"/>
      <w:bookmarkEnd w:id="16"/>
      <w:r>
        <w:rPr>
          <w:b w:val="0"/>
        </w:rPr>
      </w:r>
      <w:r>
        <w:rPr/>
        <w:t>第</w:t>
      </w:r>
      <w:r>
        <w:rPr/>
        <w:t>十</w:t>
      </w:r>
      <w:r>
        <w:rPr/>
        <w:t>三</w:t>
      </w:r>
      <w:r>
        <w:rPr/>
        <w:t>条</w:t>
      </w:r>
      <w:r>
        <w:rPr>
          <w:spacing w:val="-3"/>
        </w:rPr>
        <w:t> 保</w:t>
      </w:r>
      <w:r>
        <w:rPr>
          <w:spacing w:val="14"/>
        </w:rPr>
        <w:t>险</w:t>
      </w:r>
      <w:r>
        <w:rPr>
          <w:spacing w:val="14"/>
        </w:rPr>
        <w:t>金</w:t>
      </w:r>
      <w:r>
        <w:rPr/>
        <w:t>申</w:t>
      </w:r>
      <w:r>
        <w:rPr>
          <w:spacing w:val="-10"/>
        </w:rPr>
        <w:t>请</w:t>
      </w:r>
    </w:p>
    <w:p>
      <w:pPr>
        <w:pStyle w:val="BodyText"/>
        <w:spacing w:line="307" w:lineRule="auto" w:before="91"/>
        <w:ind w:left="950" w:right="5519"/>
      </w:pPr>
      <w:r>
        <w:rPr>
          <w:spacing w:val="-2"/>
        </w:rPr>
        <w:t>在申请领取保险金时，应依据下列方式办理：</w:t>
      </w:r>
      <w:r>
        <w:rPr>
          <w:spacing w:val="-2"/>
        </w:rPr>
        <w:t>一、身故保险金的申请</w:t>
      </w:r>
    </w:p>
    <w:p>
      <w:pPr>
        <w:pStyle w:val="BodyText"/>
        <w:spacing w:before="16"/>
        <w:ind w:left="950"/>
      </w:pPr>
      <w:r>
        <w:rPr>
          <w:spacing w:val="-1"/>
        </w:rPr>
        <w:t>若被保险人身故，身故保险金申请人需填写保险金给付申请书，并凭下列证明材料向我们申请</w:t>
      </w:r>
    </w:p>
    <w:p>
      <w:pPr>
        <w:spacing w:after="0"/>
        <w:sectPr>
          <w:pgSz w:w="11910" w:h="16850"/>
          <w:pgMar w:header="0" w:footer="1010" w:top="1380" w:bottom="1200" w:left="880" w:right="360"/>
        </w:sectPr>
      </w:pPr>
    </w:p>
    <w:p>
      <w:pPr>
        <w:pStyle w:val="BodyText"/>
        <w:spacing w:before="50"/>
        <w:ind w:left="530"/>
      </w:pPr>
      <w:r>
        <w:rPr>
          <w:spacing w:val="-4"/>
        </w:rPr>
        <w:t>理赔：</w:t>
      </w:r>
    </w:p>
    <w:p>
      <w:pPr>
        <w:pStyle w:val="ListParagraph"/>
        <w:numPr>
          <w:ilvl w:val="0"/>
          <w:numId w:val="6"/>
        </w:numPr>
        <w:tabs>
          <w:tab w:pos="1221" w:val="left" w:leader="none"/>
        </w:tabs>
        <w:spacing w:line="240" w:lineRule="auto" w:before="91" w:after="0"/>
        <w:ind w:left="1220" w:right="0" w:hanging="271"/>
        <w:jc w:val="left"/>
        <w:rPr>
          <w:sz w:val="21"/>
        </w:rPr>
      </w:pPr>
      <w:r>
        <w:rPr>
          <w:spacing w:val="-3"/>
          <w:sz w:val="21"/>
        </w:rPr>
        <w:t>本合同；</w:t>
      </w:r>
    </w:p>
    <w:p>
      <w:pPr>
        <w:pStyle w:val="ListParagraph"/>
        <w:numPr>
          <w:ilvl w:val="0"/>
          <w:numId w:val="6"/>
        </w:numPr>
        <w:tabs>
          <w:tab w:pos="1221" w:val="left" w:leader="none"/>
        </w:tabs>
        <w:spacing w:line="321" w:lineRule="auto" w:before="90" w:after="0"/>
        <w:ind w:left="1220" w:right="1062" w:hanging="271"/>
        <w:jc w:val="left"/>
        <w:rPr>
          <w:sz w:val="21"/>
        </w:rPr>
      </w:pPr>
      <w:r>
        <w:rPr>
          <w:spacing w:val="-2"/>
          <w:sz w:val="21"/>
        </w:rPr>
        <w:t>身故保险金申请人的有效身份证件，当身故保险金申请人为监护人时，还须提供能够证明监</w:t>
      </w:r>
      <w:r>
        <w:rPr>
          <w:spacing w:val="-2"/>
          <w:sz w:val="21"/>
        </w:rPr>
        <w:t>护关系的证明文件；</w:t>
      </w:r>
    </w:p>
    <w:p>
      <w:pPr>
        <w:pStyle w:val="ListParagraph"/>
        <w:numPr>
          <w:ilvl w:val="0"/>
          <w:numId w:val="6"/>
        </w:numPr>
        <w:tabs>
          <w:tab w:pos="1221" w:val="left" w:leader="none"/>
        </w:tabs>
        <w:spacing w:line="321" w:lineRule="auto" w:before="0" w:after="0"/>
        <w:ind w:left="1220" w:right="1062" w:hanging="271"/>
        <w:jc w:val="left"/>
        <w:rPr>
          <w:sz w:val="21"/>
        </w:rPr>
      </w:pPr>
      <w:r>
        <w:rPr>
          <w:spacing w:val="-2"/>
          <w:sz w:val="21"/>
        </w:rPr>
        <w:t>国家卫生行政部门认定的医疗机构、公安部门或其他相关机构出具的被保险人的死亡证明或</w:t>
      </w:r>
      <w:r>
        <w:rPr>
          <w:spacing w:val="-2"/>
          <w:sz w:val="21"/>
        </w:rPr>
        <w:t>人民法院出具的宣告死亡的裁判文书；</w:t>
      </w:r>
    </w:p>
    <w:p>
      <w:pPr>
        <w:pStyle w:val="ListParagraph"/>
        <w:numPr>
          <w:ilvl w:val="0"/>
          <w:numId w:val="6"/>
        </w:numPr>
        <w:tabs>
          <w:tab w:pos="1221" w:val="left" w:leader="none"/>
        </w:tabs>
        <w:spacing w:line="321" w:lineRule="auto" w:before="0" w:after="0"/>
        <w:ind w:left="950" w:right="3357" w:firstLine="0"/>
        <w:jc w:val="left"/>
        <w:rPr>
          <w:sz w:val="21"/>
        </w:rPr>
      </w:pPr>
      <w:r>
        <w:rPr>
          <w:spacing w:val="-2"/>
          <w:sz w:val="21"/>
        </w:rPr>
        <w:t>所能提供的与确认保险事故的性质、原因有关的其他证明和资料。</w:t>
      </w:r>
      <w:r>
        <w:rPr>
          <w:spacing w:val="-2"/>
          <w:sz w:val="21"/>
        </w:rPr>
        <w:t>二、养老年金的申请</w:t>
      </w:r>
    </w:p>
    <w:p>
      <w:pPr>
        <w:pStyle w:val="BodyText"/>
        <w:spacing w:line="321" w:lineRule="auto"/>
        <w:ind w:left="530" w:right="1048" w:firstLine="420"/>
      </w:pPr>
      <w:r>
        <w:rPr/>
        <w:t>在申请养老年金时，申请人需填写保险金给付申请书，并凭下列证明材料向我们申请给付养老</w:t>
      </w:r>
      <w:r>
        <w:rPr>
          <w:spacing w:val="-4"/>
        </w:rPr>
        <w:t>年金：</w:t>
      </w:r>
    </w:p>
    <w:p>
      <w:pPr>
        <w:pStyle w:val="ListParagraph"/>
        <w:numPr>
          <w:ilvl w:val="0"/>
          <w:numId w:val="7"/>
        </w:numPr>
        <w:tabs>
          <w:tab w:pos="1221" w:val="left" w:leader="none"/>
        </w:tabs>
        <w:spacing w:line="268" w:lineRule="exact" w:before="0" w:after="0"/>
        <w:ind w:left="1220" w:right="0" w:hanging="271"/>
        <w:jc w:val="left"/>
        <w:rPr>
          <w:sz w:val="21"/>
        </w:rPr>
      </w:pPr>
      <w:r>
        <w:rPr>
          <w:spacing w:val="-3"/>
          <w:sz w:val="21"/>
        </w:rPr>
        <w:t>本合同；</w:t>
      </w:r>
    </w:p>
    <w:p>
      <w:pPr>
        <w:pStyle w:val="ListParagraph"/>
        <w:numPr>
          <w:ilvl w:val="0"/>
          <w:numId w:val="7"/>
        </w:numPr>
        <w:tabs>
          <w:tab w:pos="1221" w:val="left" w:leader="none"/>
        </w:tabs>
        <w:spacing w:line="240" w:lineRule="auto" w:before="88" w:after="0"/>
        <w:ind w:left="1220" w:right="0" w:hanging="271"/>
        <w:jc w:val="left"/>
        <w:rPr>
          <w:sz w:val="21"/>
        </w:rPr>
      </w:pPr>
      <w:r>
        <w:rPr>
          <w:spacing w:val="-1"/>
          <w:sz w:val="21"/>
        </w:rPr>
        <w:t>申请人的有效身份证件，当申请人为监护人时，还须提供能够证明监护关系的证明文件；</w:t>
      </w:r>
    </w:p>
    <w:p>
      <w:pPr>
        <w:pStyle w:val="ListParagraph"/>
        <w:numPr>
          <w:ilvl w:val="0"/>
          <w:numId w:val="7"/>
        </w:numPr>
        <w:tabs>
          <w:tab w:pos="1221" w:val="left" w:leader="none"/>
        </w:tabs>
        <w:spacing w:line="240" w:lineRule="auto" w:before="91" w:after="0"/>
        <w:ind w:left="1220" w:right="0" w:hanging="271"/>
        <w:jc w:val="left"/>
        <w:rPr>
          <w:sz w:val="21"/>
        </w:rPr>
      </w:pPr>
      <w:r>
        <w:rPr>
          <w:spacing w:val="-1"/>
          <w:sz w:val="21"/>
        </w:rPr>
        <w:t>被保险人的有效身份证件。</w:t>
      </w:r>
    </w:p>
    <w:p>
      <w:pPr>
        <w:pStyle w:val="BodyText"/>
        <w:spacing w:before="76"/>
        <w:ind w:left="950"/>
      </w:pPr>
      <w:r>
        <w:rPr>
          <w:spacing w:val="-1"/>
        </w:rPr>
        <w:t>保险金作为被保险人遗产时，必须提供可证明合法继承权的相关权利文件。</w:t>
      </w:r>
    </w:p>
    <w:p>
      <w:pPr>
        <w:pStyle w:val="BodyText"/>
        <w:spacing w:before="90"/>
        <w:ind w:left="950"/>
      </w:pPr>
      <w:r>
        <w:rPr>
          <w:spacing w:val="-1"/>
        </w:rPr>
        <w:t>以上证明和资料不完整的，我们将及时一次性通知申请人补充提供有关证明和资料。</w:t>
      </w:r>
    </w:p>
    <w:p>
      <w:pPr>
        <w:pStyle w:val="BodyText"/>
        <w:rPr>
          <w:sz w:val="20"/>
        </w:rPr>
      </w:pPr>
    </w:p>
    <w:p>
      <w:pPr>
        <w:pStyle w:val="Heading2"/>
        <w:spacing w:before="151"/>
      </w:pPr>
      <w:bookmarkStart w:name="_bookmark16" w:id="17"/>
      <w:bookmarkEnd w:id="17"/>
      <w:r>
        <w:rPr>
          <w:b w:val="0"/>
        </w:rPr>
      </w:r>
      <w:r>
        <w:rPr/>
        <w:t>第</w:t>
      </w:r>
      <w:r>
        <w:rPr/>
        <w:t>十</w:t>
      </w:r>
      <w:r>
        <w:rPr/>
        <w:t>四</w:t>
      </w:r>
      <w:r>
        <w:rPr/>
        <w:t>条</w:t>
      </w:r>
      <w:r>
        <w:rPr>
          <w:spacing w:val="-3"/>
        </w:rPr>
        <w:t> 保</w:t>
      </w:r>
      <w:r>
        <w:rPr>
          <w:spacing w:val="14"/>
        </w:rPr>
        <w:t>险</w:t>
      </w:r>
      <w:r>
        <w:rPr>
          <w:spacing w:val="14"/>
        </w:rPr>
        <w:t>金</w:t>
      </w:r>
      <w:r>
        <w:rPr/>
        <w:t>给</w:t>
      </w:r>
      <w:r>
        <w:rPr>
          <w:spacing w:val="-10"/>
        </w:rPr>
        <w:t>付</w:t>
      </w:r>
    </w:p>
    <w:p>
      <w:pPr>
        <w:pStyle w:val="BodyText"/>
        <w:spacing w:before="91"/>
        <w:ind w:right="1063"/>
        <w:jc w:val="right"/>
      </w:pPr>
      <w:r>
        <w:rPr>
          <w:spacing w:val="-2"/>
        </w:rPr>
        <w:t>我们在收到保险金给付申请书及本合同约定的证明和资料后，将在 </w:t>
      </w:r>
      <w:r>
        <w:rPr/>
        <w:t>3</w:t>
      </w:r>
      <w:r>
        <w:rPr>
          <w:spacing w:val="-7"/>
        </w:rPr>
        <w:t> 日内作出核定；情形复杂</w:t>
      </w:r>
    </w:p>
    <w:p>
      <w:pPr>
        <w:pStyle w:val="BodyText"/>
        <w:spacing w:before="91"/>
        <w:ind w:right="1063"/>
        <w:jc w:val="right"/>
      </w:pPr>
      <w:r>
        <w:rPr>
          <w:spacing w:val="-13"/>
        </w:rPr>
        <w:t>的，在 </w:t>
      </w:r>
      <w:r>
        <w:rPr>
          <w:spacing w:val="-2"/>
        </w:rPr>
        <w:t>30</w:t>
      </w:r>
      <w:r>
        <w:rPr>
          <w:spacing w:val="-9"/>
        </w:rPr>
        <w:t> 日内作出核定。对属于保险责任的，我们在与被保险人或者受益人达成给付保险金的协议</w:t>
      </w:r>
    </w:p>
    <w:p>
      <w:pPr>
        <w:pStyle w:val="BodyText"/>
        <w:spacing w:before="91"/>
        <w:ind w:left="530"/>
      </w:pPr>
      <w:r>
        <w:rPr>
          <w:spacing w:val="-23"/>
        </w:rPr>
        <w:t>后 </w:t>
      </w:r>
      <w:r>
        <w:rPr/>
        <w:t>10</w:t>
      </w:r>
      <w:r>
        <w:rPr>
          <w:spacing w:val="-8"/>
        </w:rPr>
        <w:t> 日内，履行给付保险金义务。</w:t>
      </w:r>
    </w:p>
    <w:p>
      <w:pPr>
        <w:pStyle w:val="BodyText"/>
        <w:spacing w:before="90"/>
        <w:ind w:right="1062"/>
        <w:jc w:val="right"/>
      </w:pPr>
      <w:r>
        <w:rPr>
          <w:spacing w:val="-2"/>
        </w:rPr>
        <w:t>若我们在收到保险金给付申请书及上述有关证明和资料后第 </w:t>
      </w:r>
      <w:r>
        <w:rPr/>
        <w:t>30</w:t>
      </w:r>
      <w:r>
        <w:rPr>
          <w:spacing w:val="-12"/>
        </w:rPr>
        <w:t> 日仍未作出核定，除支付保险金</w:t>
      </w:r>
    </w:p>
    <w:p>
      <w:pPr>
        <w:pStyle w:val="BodyText"/>
        <w:spacing w:before="91"/>
        <w:ind w:right="1062"/>
        <w:jc w:val="right"/>
      </w:pPr>
      <w:r>
        <w:rPr>
          <w:spacing w:val="-8"/>
        </w:rPr>
        <w:t>外，我们将从第 </w:t>
      </w:r>
      <w:r>
        <w:rPr>
          <w:spacing w:val="-2"/>
        </w:rPr>
        <w:t>31</w:t>
      </w:r>
      <w:r>
        <w:rPr>
          <w:spacing w:val="-9"/>
        </w:rPr>
        <w:t> 日起按超过天数赔偿受益人因此受到的利息损失。若我们要求投保人、被保险人</w:t>
      </w:r>
    </w:p>
    <w:p>
      <w:pPr>
        <w:pStyle w:val="BodyText"/>
        <w:spacing w:line="316" w:lineRule="auto" w:before="91"/>
        <w:ind w:left="530" w:right="1062"/>
        <w:jc w:val="both"/>
      </w:pPr>
      <w:r>
        <w:rPr>
          <w:spacing w:val="-5"/>
        </w:rPr>
        <w:t>或者受益人补充提供有关证明和资料的，上述 </w:t>
      </w:r>
      <w:r>
        <w:rPr/>
        <w:t>30</w:t>
      </w:r>
      <w:r>
        <w:rPr>
          <w:spacing w:val="-12"/>
        </w:rPr>
        <w:t> 日期间会扣除投保人、被保险人或者受益人补充提</w:t>
      </w:r>
      <w:r>
        <w:rPr>
          <w:spacing w:val="-1"/>
        </w:rPr>
        <w:t>供有关证明和资料的期间。扣除期间自我们作出的通知到达投保人、被保险人或者受益人之日起，至投保人、被保险人或者受益人按照通知要求补充提供的有关证明和资料到达我们之日止。其中利</w:t>
      </w:r>
      <w:r>
        <w:rPr/>
        <w:t>息损失按照同期中国人民银行公布的金融机构人民币活期存款基准利率并按单利计算。</w:t>
      </w:r>
    </w:p>
    <w:p>
      <w:pPr>
        <w:pStyle w:val="BodyText"/>
        <w:spacing w:line="321" w:lineRule="auto" w:before="4"/>
        <w:ind w:left="530" w:right="1062" w:firstLine="420"/>
        <w:jc w:val="both"/>
      </w:pPr>
      <w:r>
        <w:rPr>
          <w:spacing w:val="-8"/>
        </w:rPr>
        <w:t>对不属于保险责任的，我们自作出核定之日起 </w:t>
      </w:r>
      <w:r>
        <w:rPr/>
        <w:t>3</w:t>
      </w:r>
      <w:r>
        <w:rPr>
          <w:spacing w:val="-5"/>
        </w:rPr>
        <w:t> 日内向被保险人或受益人发出拒绝给付保险金</w:t>
      </w:r>
      <w:r>
        <w:rPr>
          <w:spacing w:val="-2"/>
        </w:rPr>
        <w:t>通知书并说明理由。</w:t>
      </w:r>
    </w:p>
    <w:p>
      <w:pPr>
        <w:pStyle w:val="BodyText"/>
        <w:spacing w:line="321" w:lineRule="auto"/>
        <w:ind w:left="530" w:right="1062" w:firstLine="419"/>
        <w:jc w:val="both"/>
      </w:pPr>
      <w:r>
        <w:rPr>
          <w:spacing w:val="-2"/>
        </w:rPr>
        <w:t>我们在收到保险金给付申请书及有关证明和资料之日起 </w:t>
      </w:r>
      <w:r>
        <w:rPr/>
        <w:t>60</w:t>
      </w:r>
      <w:r>
        <w:rPr>
          <w:spacing w:val="-13"/>
        </w:rPr>
        <w:t> 日内，对给付保险金的数额不能确定</w:t>
      </w:r>
      <w:r>
        <w:rPr>
          <w:spacing w:val="-1"/>
        </w:rPr>
        <w:t>的，根据已有证明和资料对可以确定的数额先予支付，我们最终确定给付保险金的数额后，给付相</w:t>
      </w:r>
      <w:r>
        <w:rPr/>
        <w:t>应的差额。</w:t>
      </w:r>
    </w:p>
    <w:p>
      <w:pPr>
        <w:pStyle w:val="BodyText"/>
        <w:spacing w:before="5"/>
        <w:rPr>
          <w:sz w:val="24"/>
        </w:rPr>
      </w:pPr>
    </w:p>
    <w:p>
      <w:pPr>
        <w:pStyle w:val="Heading2"/>
        <w:spacing w:before="1"/>
      </w:pPr>
      <w:bookmarkStart w:name="_bookmark17" w:id="18"/>
      <w:bookmarkEnd w:id="18"/>
      <w:r>
        <w:rPr>
          <w:b w:val="0"/>
        </w:rPr>
      </w:r>
      <w:r>
        <w:rPr/>
        <w:t>第</w:t>
      </w:r>
      <w:r>
        <w:rPr/>
        <w:t>十</w:t>
      </w:r>
      <w:r>
        <w:rPr/>
        <w:t>五</w:t>
      </w:r>
      <w:r>
        <w:rPr/>
        <w:t>条</w:t>
      </w:r>
      <w:r>
        <w:rPr>
          <w:spacing w:val="-3"/>
        </w:rPr>
        <w:t> 欠</w:t>
      </w:r>
      <w:r>
        <w:rPr>
          <w:spacing w:val="14"/>
        </w:rPr>
        <w:t>款</w:t>
      </w:r>
      <w:r>
        <w:rPr>
          <w:spacing w:val="14"/>
        </w:rPr>
        <w:t>的</w:t>
      </w:r>
      <w:r>
        <w:rPr/>
        <w:t>扣</w:t>
      </w:r>
      <w:r>
        <w:rPr>
          <w:spacing w:val="-10"/>
        </w:rPr>
        <w:t>除</w:t>
      </w:r>
    </w:p>
    <w:p>
      <w:pPr>
        <w:spacing w:line="268" w:lineRule="auto" w:before="76"/>
        <w:ind w:left="530" w:right="1064" w:firstLine="480"/>
        <w:jc w:val="both"/>
        <w:rPr>
          <w:rFonts w:ascii="黑体" w:eastAsia="黑体"/>
          <w:sz w:val="24"/>
        </w:rPr>
      </w:pPr>
      <w:r>
        <w:rPr>
          <w:rFonts w:ascii="黑体" w:eastAsia="黑体"/>
          <w:spacing w:val="-2"/>
          <w:sz w:val="24"/>
        </w:rPr>
        <w:t>我们在给付各项保险金或退还现金价值时，如果您有尚未偿还的保险单借款或尚未</w:t>
      </w:r>
      <w:r>
        <w:rPr>
          <w:rFonts w:ascii="黑体" w:eastAsia="黑体"/>
          <w:sz w:val="24"/>
        </w:rPr>
        <w:t>支付的保险费，我们将在扣除上述欠款及</w:t>
      </w:r>
      <w:r>
        <w:rPr>
          <w:rFonts w:ascii="黑体" w:eastAsia="黑体" w:hint="eastAsia"/>
          <w:b/>
          <w:spacing w:val="15"/>
          <w:sz w:val="24"/>
        </w:rPr>
        <w:t>利</w:t>
      </w:r>
      <w:r>
        <w:rPr>
          <w:rFonts w:ascii="黑体" w:eastAsia="黑体" w:hint="eastAsia"/>
          <w:b/>
          <w:spacing w:val="15"/>
          <w:sz w:val="24"/>
        </w:rPr>
        <w:t>息</w:t>
      </w:r>
      <w:r>
        <w:rPr>
          <w:rFonts w:ascii="黑体" w:eastAsia="黑体"/>
          <w:sz w:val="24"/>
        </w:rPr>
        <w:t>（</w:t>
      </w:r>
      <w:r>
        <w:rPr>
          <w:rFonts w:ascii="黑体" w:eastAsia="黑体"/>
          <w:spacing w:val="-11"/>
          <w:sz w:val="24"/>
        </w:rPr>
        <w:t>见释义 </w:t>
      </w:r>
      <w:r>
        <w:rPr>
          <w:rFonts w:ascii="黑体" w:eastAsia="黑体"/>
          <w:sz w:val="24"/>
        </w:rPr>
        <w:t>8）后再行给付。</w:t>
      </w:r>
    </w:p>
    <w:p>
      <w:pPr>
        <w:spacing w:after="0" w:line="268" w:lineRule="auto"/>
        <w:jc w:val="both"/>
        <w:rPr>
          <w:rFonts w:ascii="黑体" w:eastAsia="黑体"/>
          <w:sz w:val="24"/>
        </w:rPr>
        <w:sectPr>
          <w:pgSz w:w="11910" w:h="16850"/>
          <w:pgMar w:header="0" w:footer="1010" w:top="1400" w:bottom="1200" w:left="880" w:right="360"/>
        </w:sectPr>
      </w:pPr>
    </w:p>
    <w:p>
      <w:pPr>
        <w:pStyle w:val="Heading1"/>
      </w:pPr>
      <w:bookmarkStart w:name="_bookmark18" w:id="19"/>
      <w:bookmarkEnd w:id="19"/>
      <w:r>
        <w:rPr>
          <w:b w:val="0"/>
        </w:rPr>
      </w:r>
      <w:r>
        <w:rPr/>
        <w:t>第</w:t>
      </w:r>
      <w:r>
        <w:rPr/>
        <w:t>四</w:t>
      </w:r>
      <w:r>
        <w:rPr/>
        <w:t>部</w:t>
      </w:r>
      <w:r>
        <w:rPr/>
        <w:t>分</w:t>
      </w:r>
      <w:r>
        <w:rPr>
          <w:spacing w:val="13"/>
        </w:rPr>
        <w:t> 您</w:t>
      </w:r>
      <w:r>
        <w:rPr>
          <w:spacing w:val="15"/>
        </w:rPr>
        <w:t>所</w:t>
      </w:r>
      <w:r>
        <w:rPr>
          <w:spacing w:val="15"/>
        </w:rPr>
        <w:t>拥</w:t>
      </w:r>
      <w:r>
        <w:rPr>
          <w:spacing w:val="15"/>
        </w:rPr>
        <w:t>有</w:t>
      </w:r>
      <w:r>
        <w:rPr>
          <w:spacing w:val="15"/>
        </w:rPr>
        <w:t>的</w:t>
      </w:r>
      <w:r>
        <w:rPr>
          <w:spacing w:val="15"/>
        </w:rPr>
        <w:t>重</w:t>
      </w:r>
      <w:r>
        <w:rPr>
          <w:spacing w:val="15"/>
        </w:rPr>
        <w:t>要</w:t>
      </w:r>
      <w:r>
        <w:rPr>
          <w:spacing w:val="15"/>
        </w:rPr>
        <w:t>权</w:t>
      </w:r>
      <w:r>
        <w:rPr>
          <w:spacing w:val="5"/>
        </w:rPr>
        <w:t>益</w:t>
      </w:r>
    </w:p>
    <w:p>
      <w:pPr>
        <w:pStyle w:val="BodyText"/>
        <w:spacing w:before="4"/>
        <w:rPr>
          <w:b/>
          <w:sz w:val="38"/>
        </w:rPr>
      </w:pPr>
    </w:p>
    <w:p>
      <w:pPr>
        <w:pStyle w:val="Heading2"/>
        <w:jc w:val="both"/>
      </w:pPr>
      <w:bookmarkStart w:name="_bookmark19" w:id="20"/>
      <w:bookmarkEnd w:id="20"/>
      <w:r>
        <w:rPr>
          <w:b w:val="0"/>
        </w:rPr>
      </w:r>
      <w:r>
        <w:rPr/>
        <w:t>第</w:t>
      </w:r>
      <w:r>
        <w:rPr/>
        <w:t>十</w:t>
      </w:r>
      <w:r>
        <w:rPr/>
        <w:t>六</w:t>
      </w:r>
      <w:r>
        <w:rPr/>
        <w:t>条</w:t>
      </w:r>
      <w:r>
        <w:rPr>
          <w:spacing w:val="-3"/>
        </w:rPr>
        <w:t> 保</w:t>
      </w:r>
      <w:r>
        <w:rPr>
          <w:spacing w:val="14"/>
        </w:rPr>
        <w:t>险</w:t>
      </w:r>
      <w:r>
        <w:rPr>
          <w:spacing w:val="14"/>
        </w:rPr>
        <w:t>单</w:t>
      </w:r>
      <w:r>
        <w:rPr/>
        <w:t>借</w:t>
      </w:r>
      <w:r>
        <w:rPr>
          <w:spacing w:val="-10"/>
        </w:rPr>
        <w:t>款</w:t>
      </w:r>
    </w:p>
    <w:p>
      <w:pPr>
        <w:pStyle w:val="BodyText"/>
        <w:spacing w:line="321" w:lineRule="auto" w:before="91"/>
        <w:ind w:left="529" w:right="1062" w:firstLine="420"/>
        <w:jc w:val="both"/>
      </w:pPr>
      <w:r>
        <w:rPr/>
        <w:t>本合同有效期内且在犹豫期满后至首次养老年金领取日（</w:t>
      </w:r>
      <w:r>
        <w:rPr>
          <w:spacing w:val="2"/>
        </w:rPr>
        <w:t>不含当日</w:t>
      </w:r>
      <w:r>
        <w:rPr/>
        <w:t>）之前，您可以书面形式向</w:t>
      </w:r>
      <w:r>
        <w:rPr/>
        <w:t>我们申请保险单借款，您提供的借款材料及借款额度经我们同意后，向您发放保险单借款。累积借</w:t>
      </w:r>
      <w:r>
        <w:rPr>
          <w:spacing w:val="-4"/>
        </w:rPr>
        <w:t>款金额最高不得超过本合同及附加合同（如果有附加合同）</w:t>
      </w:r>
      <w:r>
        <w:rPr>
          <w:spacing w:val="-6"/>
        </w:rPr>
        <w:t>当时现金价值净额的 </w:t>
      </w:r>
      <w:r>
        <w:rPr>
          <w:spacing w:val="-4"/>
        </w:rPr>
        <w:t>80%，每次借款期限</w:t>
      </w:r>
      <w:r>
        <w:rPr>
          <w:spacing w:val="-2"/>
        </w:rPr>
        <w:t>最长为 </w:t>
      </w:r>
      <w:r>
        <w:rPr/>
        <w:t>180</w:t>
      </w:r>
      <w:r>
        <w:rPr>
          <w:spacing w:val="-2"/>
        </w:rPr>
        <w:t> 天。在保险单借款期间，将按我们公布的保险单借款利率计算保险单借款利息。</w:t>
      </w:r>
    </w:p>
    <w:p>
      <w:pPr>
        <w:spacing w:line="275" w:lineRule="exact" w:before="0"/>
        <w:ind w:left="1010" w:right="0" w:firstLine="0"/>
        <w:jc w:val="left"/>
        <w:rPr>
          <w:rFonts w:ascii="黑体" w:eastAsia="黑体"/>
          <w:sz w:val="24"/>
        </w:rPr>
      </w:pPr>
      <w:r>
        <w:rPr>
          <w:rFonts w:ascii="黑体" w:eastAsia="黑体"/>
          <w:spacing w:val="-19"/>
          <w:sz w:val="24"/>
        </w:rPr>
        <w:t>特别提示与说明：保险单借款后，当本合同现金价值净额为零时，本合同效力中止。</w:t>
      </w:r>
    </w:p>
    <w:p>
      <w:pPr>
        <w:pStyle w:val="BodyText"/>
        <w:spacing w:before="11"/>
        <w:rPr>
          <w:rFonts w:ascii="黑体"/>
          <w:sz w:val="29"/>
        </w:rPr>
      </w:pPr>
    </w:p>
    <w:p>
      <w:pPr>
        <w:pStyle w:val="Heading2"/>
        <w:jc w:val="both"/>
      </w:pPr>
      <w:bookmarkStart w:name="_bookmark20" w:id="21"/>
      <w:bookmarkEnd w:id="21"/>
      <w:r>
        <w:rPr>
          <w:b w:val="0"/>
        </w:rPr>
      </w:r>
      <w:r>
        <w:rPr/>
        <w:t>第</w:t>
      </w:r>
      <w:r>
        <w:rPr/>
        <w:t>十</w:t>
      </w:r>
      <w:r>
        <w:rPr/>
        <w:t>七</w:t>
      </w:r>
      <w:r>
        <w:rPr/>
        <w:t>条</w:t>
      </w:r>
      <w:r>
        <w:rPr>
          <w:spacing w:val="-4"/>
        </w:rPr>
        <w:t> 合</w:t>
      </w:r>
      <w:r>
        <w:rPr>
          <w:spacing w:val="15"/>
        </w:rPr>
        <w:t>同</w:t>
      </w:r>
      <w:r>
        <w:rPr>
          <w:spacing w:val="15"/>
        </w:rPr>
        <w:t>效</w:t>
      </w:r>
      <w:r>
        <w:rPr/>
        <w:t>力</w:t>
      </w:r>
      <w:r>
        <w:rPr/>
        <w:t>的</w:t>
      </w:r>
      <w:r>
        <w:rPr/>
        <w:t>恢</w:t>
      </w:r>
      <w:r>
        <w:rPr>
          <w:spacing w:val="-10"/>
        </w:rPr>
        <w:t>复</w:t>
      </w:r>
    </w:p>
    <w:p>
      <w:pPr>
        <w:pStyle w:val="BodyText"/>
        <w:spacing w:line="321" w:lineRule="auto" w:before="91"/>
        <w:ind w:left="529" w:right="1063" w:firstLine="420"/>
        <w:jc w:val="both"/>
      </w:pPr>
      <w:r>
        <w:rPr>
          <w:spacing w:val="-3"/>
        </w:rPr>
        <w:t>本合同效力中止后 </w:t>
      </w:r>
      <w:r>
        <w:rPr>
          <w:spacing w:val="-2"/>
        </w:rPr>
        <w:t>2</w:t>
      </w:r>
      <w:r>
        <w:rPr>
          <w:spacing w:val="-4"/>
        </w:rPr>
        <w:t> 年内，您可以申请恢复合同效力，经我们与您协商并达成协议，自您补交</w:t>
      </w:r>
      <w:r>
        <w:rPr>
          <w:spacing w:val="-2"/>
        </w:rPr>
        <w:t>所欠保险费及利息、借款及利息的次日零时起，本合同效力恢复。</w:t>
      </w:r>
    </w:p>
    <w:p>
      <w:pPr>
        <w:spacing w:line="291" w:lineRule="exact" w:before="0"/>
        <w:ind w:left="1010" w:right="0" w:firstLine="0"/>
        <w:jc w:val="left"/>
        <w:rPr>
          <w:rFonts w:ascii="黑体" w:eastAsia="黑体"/>
          <w:sz w:val="24"/>
        </w:rPr>
      </w:pPr>
      <w:r>
        <w:rPr>
          <w:rFonts w:ascii="黑体" w:eastAsia="黑体"/>
          <w:spacing w:val="-5"/>
          <w:sz w:val="24"/>
        </w:rPr>
        <w:t>您与我们在本合同效力中止之日起满 </w:t>
      </w:r>
      <w:r>
        <w:rPr>
          <w:rFonts w:ascii="黑体" w:eastAsia="黑体"/>
          <w:spacing w:val="-2"/>
          <w:sz w:val="24"/>
        </w:rPr>
        <w:t>2</w:t>
      </w:r>
      <w:r>
        <w:rPr>
          <w:rFonts w:ascii="黑体" w:eastAsia="黑体"/>
          <w:spacing w:val="-10"/>
          <w:sz w:val="24"/>
        </w:rPr>
        <w:t> 年，仍未达成复效协议的，本合同即自行终</w:t>
      </w:r>
    </w:p>
    <w:p>
      <w:pPr>
        <w:spacing w:before="52"/>
        <w:ind w:left="530" w:right="0" w:firstLine="0"/>
        <w:jc w:val="left"/>
        <w:rPr>
          <w:rFonts w:ascii="黑体" w:eastAsia="黑体"/>
          <w:sz w:val="24"/>
        </w:rPr>
      </w:pPr>
      <w:r>
        <w:rPr>
          <w:rFonts w:ascii="黑体" w:eastAsia="黑体"/>
          <w:spacing w:val="-1"/>
          <w:sz w:val="24"/>
        </w:rPr>
        <w:t>止，我们向您退还合同效力中止时的保险单现金价值。</w:t>
      </w:r>
    </w:p>
    <w:p>
      <w:pPr>
        <w:pStyle w:val="BodyText"/>
        <w:spacing w:before="11"/>
        <w:rPr>
          <w:rFonts w:ascii="黑体"/>
          <w:sz w:val="29"/>
        </w:rPr>
      </w:pPr>
    </w:p>
    <w:p>
      <w:pPr>
        <w:pStyle w:val="Heading2"/>
      </w:pPr>
      <w:bookmarkStart w:name="_bookmark21" w:id="22"/>
      <w:bookmarkEnd w:id="22"/>
      <w:r>
        <w:rPr>
          <w:b w:val="0"/>
        </w:rPr>
      </w:r>
      <w:r>
        <w:rPr/>
        <w:t>第</w:t>
      </w:r>
      <w:r>
        <w:rPr/>
        <w:t>十</w:t>
      </w:r>
      <w:r>
        <w:rPr/>
        <w:t>八</w:t>
      </w:r>
      <w:r>
        <w:rPr/>
        <w:t>条</w:t>
      </w:r>
      <w:r>
        <w:rPr>
          <w:spacing w:val="-4"/>
        </w:rPr>
        <w:t> 合</w:t>
      </w:r>
      <w:r>
        <w:rPr>
          <w:spacing w:val="15"/>
        </w:rPr>
        <w:t>同</w:t>
      </w:r>
      <w:r>
        <w:rPr>
          <w:spacing w:val="15"/>
        </w:rPr>
        <w:t>内</w:t>
      </w:r>
      <w:r>
        <w:rPr/>
        <w:t>容</w:t>
      </w:r>
      <w:r>
        <w:rPr/>
        <w:t>变</w:t>
      </w:r>
      <w:r>
        <w:rPr/>
        <w:t>更</w:t>
      </w:r>
      <w:r>
        <w:rPr>
          <w:spacing w:val="-10"/>
        </w:rPr>
        <w:t>权</w:t>
      </w:r>
    </w:p>
    <w:p>
      <w:pPr>
        <w:pStyle w:val="BodyText"/>
        <w:spacing w:line="307" w:lineRule="auto" w:before="91"/>
        <w:ind w:left="530" w:right="1064" w:firstLine="420"/>
      </w:pPr>
      <w:r>
        <w:rPr/>
        <w:t>您在本合同有效期内，经您与我们协商一致，可申请变更本合同内容。变更本合同的，应当由</w:t>
      </w:r>
      <w:r>
        <w:rPr>
          <w:spacing w:val="-2"/>
        </w:rPr>
        <w:t>我们在保险单或者其他凭证上批注或者附贴批单，或者由您与我们订立书面的变更协议。</w:t>
      </w:r>
    </w:p>
    <w:p>
      <w:pPr>
        <w:pStyle w:val="BodyText"/>
        <w:spacing w:before="16"/>
        <w:ind w:left="950"/>
      </w:pPr>
      <w:r>
        <w:rPr>
          <w:spacing w:val="-1"/>
        </w:rPr>
        <w:t>被保险人身故后，对合同内容的任何变更无效。</w:t>
      </w:r>
    </w:p>
    <w:p>
      <w:pPr>
        <w:pStyle w:val="BodyText"/>
        <w:rPr>
          <w:sz w:val="20"/>
        </w:rPr>
      </w:pPr>
    </w:p>
    <w:p>
      <w:pPr>
        <w:pStyle w:val="Heading2"/>
        <w:spacing w:before="150"/>
        <w:jc w:val="both"/>
      </w:pPr>
      <w:bookmarkStart w:name="_bookmark22" w:id="23"/>
      <w:bookmarkEnd w:id="23"/>
      <w:r>
        <w:rPr>
          <w:b w:val="0"/>
        </w:rPr>
      </w:r>
      <w:r>
        <w:rPr/>
        <w:t>第</w:t>
      </w:r>
      <w:r>
        <w:rPr/>
        <w:t>十</w:t>
      </w:r>
      <w:r>
        <w:rPr/>
        <w:t>九</w:t>
      </w:r>
      <w:r>
        <w:rPr/>
        <w:t>条</w:t>
      </w:r>
      <w:r>
        <w:rPr>
          <w:spacing w:val="-7"/>
        </w:rPr>
        <w:t> 犹</w:t>
      </w:r>
      <w:r>
        <w:rPr>
          <w:spacing w:val="14"/>
        </w:rPr>
        <w:t>豫</w:t>
      </w:r>
      <w:r>
        <w:rPr>
          <w:spacing w:val="14"/>
        </w:rPr>
        <w:t>期</w:t>
      </w:r>
      <w:r>
        <w:rPr/>
        <w:t>及</w:t>
      </w:r>
      <w:r>
        <w:rPr/>
        <w:t>合</w:t>
      </w:r>
      <w:r>
        <w:rPr/>
        <w:t>同</w:t>
      </w:r>
      <w:r>
        <w:rPr/>
        <w:t>解</w:t>
      </w:r>
      <w:r>
        <w:rPr/>
        <w:t>除</w:t>
      </w:r>
      <w:r>
        <w:rPr>
          <w:spacing w:val="-10"/>
        </w:rPr>
        <w:t>权</w:t>
      </w:r>
    </w:p>
    <w:p>
      <w:pPr>
        <w:pStyle w:val="BodyText"/>
        <w:spacing w:line="321" w:lineRule="auto" w:before="91"/>
        <w:ind w:left="530" w:right="1064" w:firstLine="420"/>
        <w:jc w:val="both"/>
      </w:pPr>
      <w:r>
        <w:rPr/>
        <w:t>在本合同有效期内且在首次养老年金领取日（不含当日）之前，您可申请解除本合同。我们收</w:t>
      </w:r>
      <w:r>
        <w:rPr/>
        <w:t>到解除合同申请书时，本合同终止。为了让您能够更清楚地了解相关的保险条款和内容，以及有更</w:t>
      </w:r>
      <w:r>
        <w:rPr/>
        <w:t>多的考虑时间，自您签收本合同次日起（含该日）15</w:t>
      </w:r>
      <w:r>
        <w:rPr>
          <w:spacing w:val="-5"/>
        </w:rPr>
        <w:t> 天内为犹豫期。</w:t>
      </w:r>
    </w:p>
    <w:p>
      <w:pPr>
        <w:pStyle w:val="BodyText"/>
        <w:spacing w:line="267" w:lineRule="exact"/>
        <w:ind w:left="950"/>
        <w:jc w:val="both"/>
      </w:pPr>
      <w:r>
        <w:rPr>
          <w:spacing w:val="-5"/>
        </w:rPr>
        <w:t>一、 若您在犹豫期内要求解除本合同，我们将于收到本条第三款所列的证明材料并扣除不超过</w:t>
      </w:r>
    </w:p>
    <w:p>
      <w:pPr>
        <w:pStyle w:val="BodyText"/>
        <w:spacing w:before="91"/>
        <w:ind w:left="530"/>
        <w:jc w:val="both"/>
      </w:pPr>
      <w:r>
        <w:rPr>
          <w:rFonts w:ascii="Times New Roman" w:eastAsia="Times New Roman"/>
        </w:rPr>
        <w:t>10</w:t>
      </w:r>
      <w:r>
        <w:rPr>
          <w:rFonts w:ascii="Times New Roman" w:eastAsia="Times New Roman"/>
          <w:spacing w:val="7"/>
        </w:rPr>
        <w:t> </w:t>
      </w:r>
      <w:r>
        <w:rPr>
          <w:spacing w:val="-1"/>
        </w:rPr>
        <w:t>元工本费后无息退还已收的全部保险费，本合同自始无效。</w:t>
      </w:r>
    </w:p>
    <w:p>
      <w:pPr>
        <w:pStyle w:val="BodyText"/>
        <w:spacing w:line="307" w:lineRule="auto" w:before="91"/>
        <w:ind w:left="530" w:right="1063" w:firstLine="420"/>
        <w:jc w:val="both"/>
      </w:pPr>
      <w:r>
        <w:rPr>
          <w:spacing w:val="-6"/>
        </w:rPr>
        <w:t>二、 若您在犹豫期后要求解除本合同，我们在收到本条第三款所列的证明材料后 </w:t>
      </w:r>
      <w:r>
        <w:rPr>
          <w:rFonts w:ascii="Times New Roman" w:eastAsia="Times New Roman"/>
        </w:rPr>
        <w:t>30</w:t>
      </w:r>
      <w:r>
        <w:rPr>
          <w:rFonts w:ascii="Times New Roman" w:eastAsia="Times New Roman"/>
          <w:spacing w:val="7"/>
        </w:rPr>
        <w:t> </w:t>
      </w:r>
      <w:r>
        <w:rPr/>
        <w:t>日内向您</w:t>
      </w:r>
      <w:r>
        <w:rPr>
          <w:spacing w:val="-2"/>
        </w:rPr>
        <w:t>退还本合同终止时的保险单现金价值。</w:t>
      </w:r>
    </w:p>
    <w:p>
      <w:pPr>
        <w:pStyle w:val="BodyText"/>
        <w:spacing w:before="16"/>
        <w:ind w:left="950"/>
        <w:jc w:val="both"/>
      </w:pPr>
      <w:r>
        <w:rPr>
          <w:spacing w:val="-1"/>
        </w:rPr>
        <w:t>三、 您要求解除本合同时，应提供下列证明材料：</w:t>
      </w:r>
    </w:p>
    <w:p>
      <w:pPr>
        <w:pStyle w:val="ListParagraph"/>
        <w:numPr>
          <w:ilvl w:val="0"/>
          <w:numId w:val="8"/>
        </w:numPr>
        <w:tabs>
          <w:tab w:pos="1221" w:val="left" w:leader="none"/>
        </w:tabs>
        <w:spacing w:line="240" w:lineRule="auto" w:before="91" w:after="0"/>
        <w:ind w:left="1220" w:right="0" w:hanging="271"/>
        <w:jc w:val="left"/>
        <w:rPr>
          <w:sz w:val="21"/>
        </w:rPr>
      </w:pPr>
      <w:r>
        <w:rPr>
          <w:spacing w:val="-3"/>
          <w:sz w:val="21"/>
        </w:rPr>
        <w:t>本合同；</w:t>
      </w:r>
    </w:p>
    <w:p>
      <w:pPr>
        <w:pStyle w:val="ListParagraph"/>
        <w:numPr>
          <w:ilvl w:val="0"/>
          <w:numId w:val="8"/>
        </w:numPr>
        <w:tabs>
          <w:tab w:pos="1221" w:val="left" w:leader="none"/>
        </w:tabs>
        <w:spacing w:line="240" w:lineRule="auto" w:before="91" w:after="0"/>
        <w:ind w:left="1220" w:right="0" w:hanging="271"/>
        <w:jc w:val="left"/>
        <w:rPr>
          <w:sz w:val="21"/>
        </w:rPr>
      </w:pPr>
      <w:r>
        <w:rPr>
          <w:spacing w:val="-2"/>
          <w:sz w:val="21"/>
        </w:rPr>
        <w:t>解除合同申请书；</w:t>
      </w:r>
    </w:p>
    <w:p>
      <w:pPr>
        <w:pStyle w:val="ListParagraph"/>
        <w:numPr>
          <w:ilvl w:val="0"/>
          <w:numId w:val="8"/>
        </w:numPr>
        <w:tabs>
          <w:tab w:pos="1221" w:val="left" w:leader="none"/>
        </w:tabs>
        <w:spacing w:line="240" w:lineRule="auto" w:before="91" w:after="0"/>
        <w:ind w:left="1220" w:right="0" w:hanging="271"/>
        <w:jc w:val="left"/>
        <w:rPr>
          <w:sz w:val="21"/>
        </w:rPr>
      </w:pPr>
      <w:r>
        <w:rPr>
          <w:spacing w:val="-2"/>
          <w:sz w:val="21"/>
        </w:rPr>
        <w:t>您的有效身份证件。</w:t>
      </w:r>
    </w:p>
    <w:p>
      <w:pPr>
        <w:spacing w:before="76"/>
        <w:ind w:left="1010" w:right="0" w:firstLine="0"/>
        <w:jc w:val="left"/>
        <w:rPr>
          <w:rFonts w:ascii="黑体" w:eastAsia="黑体"/>
          <w:sz w:val="24"/>
        </w:rPr>
      </w:pPr>
      <w:r>
        <w:rPr>
          <w:rFonts w:ascii="黑体" w:eastAsia="黑体"/>
          <w:spacing w:val="-2"/>
          <w:sz w:val="24"/>
        </w:rPr>
        <w:t>特别提示与说明：</w:t>
      </w:r>
    </w:p>
    <w:p>
      <w:pPr>
        <w:pStyle w:val="ListParagraph"/>
        <w:numPr>
          <w:ilvl w:val="0"/>
          <w:numId w:val="9"/>
        </w:numPr>
        <w:tabs>
          <w:tab w:pos="1251" w:val="left" w:leader="none"/>
        </w:tabs>
        <w:spacing w:line="240" w:lineRule="auto" w:before="53" w:after="0"/>
        <w:ind w:left="1251" w:right="0" w:hanging="241"/>
        <w:jc w:val="left"/>
        <w:rPr>
          <w:rFonts w:ascii="黑体" w:eastAsia="黑体"/>
          <w:sz w:val="24"/>
        </w:rPr>
      </w:pPr>
      <w:r>
        <w:rPr>
          <w:rFonts w:ascii="黑体" w:eastAsia="黑体"/>
          <w:spacing w:val="-1"/>
          <w:sz w:val="24"/>
        </w:rPr>
        <w:t>您在犹豫期后解除合同可能会受到一定的损失。</w:t>
      </w:r>
    </w:p>
    <w:p>
      <w:pPr>
        <w:pStyle w:val="ListParagraph"/>
        <w:numPr>
          <w:ilvl w:val="0"/>
          <w:numId w:val="9"/>
        </w:numPr>
        <w:tabs>
          <w:tab w:pos="1251" w:val="left" w:leader="none"/>
        </w:tabs>
        <w:spacing w:line="240" w:lineRule="auto" w:before="52" w:after="0"/>
        <w:ind w:left="1251" w:right="0" w:hanging="241"/>
        <w:jc w:val="left"/>
        <w:rPr>
          <w:rFonts w:ascii="黑体" w:eastAsia="黑体"/>
          <w:sz w:val="24"/>
        </w:rPr>
      </w:pPr>
      <w:r>
        <w:rPr>
          <w:rFonts w:ascii="黑体" w:eastAsia="黑体"/>
          <w:sz w:val="24"/>
        </w:rPr>
        <w:t>自本合同的首次养老年金领取日（含当日）</w:t>
      </w:r>
      <w:r>
        <w:rPr>
          <w:rFonts w:ascii="黑体" w:eastAsia="黑体"/>
          <w:spacing w:val="-1"/>
          <w:sz w:val="24"/>
        </w:rPr>
        <w:t>起，本合同项下的现金价值为零。</w:t>
      </w:r>
    </w:p>
    <w:p>
      <w:pPr>
        <w:spacing w:after="0" w:line="240" w:lineRule="auto"/>
        <w:jc w:val="left"/>
        <w:rPr>
          <w:rFonts w:ascii="黑体" w:eastAsia="黑体"/>
          <w:sz w:val="24"/>
        </w:rPr>
        <w:sectPr>
          <w:pgSz w:w="11910" w:h="16850"/>
          <w:pgMar w:header="0" w:footer="1010" w:top="1500" w:bottom="1200" w:left="880" w:right="360"/>
        </w:sectPr>
      </w:pPr>
    </w:p>
    <w:p>
      <w:pPr>
        <w:pStyle w:val="Heading1"/>
      </w:pPr>
      <w:bookmarkStart w:name="_bookmark23" w:id="24"/>
      <w:bookmarkEnd w:id="24"/>
      <w:r>
        <w:rPr>
          <w:b w:val="0"/>
        </w:rPr>
      </w:r>
      <w:r>
        <w:rPr/>
        <w:t>第</w:t>
      </w:r>
      <w:r>
        <w:rPr/>
        <w:t>五</w:t>
      </w:r>
      <w:r>
        <w:rPr/>
        <w:t>部</w:t>
      </w:r>
      <w:r>
        <w:rPr/>
        <w:t>分</w:t>
      </w:r>
      <w:r>
        <w:rPr>
          <w:spacing w:val="11"/>
        </w:rPr>
        <w:t> 您</w:t>
      </w:r>
      <w:r>
        <w:rPr>
          <w:spacing w:val="15"/>
        </w:rPr>
        <w:t>必</w:t>
      </w:r>
      <w:r>
        <w:rPr>
          <w:spacing w:val="15"/>
        </w:rPr>
        <w:t>须</w:t>
      </w:r>
      <w:r>
        <w:rPr>
          <w:spacing w:val="15"/>
        </w:rPr>
        <w:t>了</w:t>
      </w:r>
      <w:r>
        <w:rPr>
          <w:spacing w:val="15"/>
        </w:rPr>
        <w:t>解</w:t>
      </w:r>
      <w:r>
        <w:rPr>
          <w:spacing w:val="15"/>
        </w:rPr>
        <w:t>的</w:t>
      </w:r>
      <w:r>
        <w:rPr>
          <w:spacing w:val="15"/>
        </w:rPr>
        <w:t>事</w:t>
      </w:r>
      <w:r>
        <w:rPr>
          <w:spacing w:val="5"/>
        </w:rPr>
        <w:t>项</w:t>
      </w:r>
    </w:p>
    <w:p>
      <w:pPr>
        <w:pStyle w:val="BodyText"/>
        <w:spacing w:before="4"/>
        <w:rPr>
          <w:b/>
          <w:sz w:val="38"/>
        </w:rPr>
      </w:pPr>
    </w:p>
    <w:p>
      <w:pPr>
        <w:pStyle w:val="Heading2"/>
      </w:pPr>
      <w:bookmarkStart w:name="_bookmark24" w:id="25"/>
      <w:bookmarkEnd w:id="25"/>
      <w:r>
        <w:rPr>
          <w:b w:val="0"/>
        </w:rPr>
      </w:r>
      <w:r>
        <w:rPr>
          <w:w w:val="95"/>
        </w:rPr>
        <w:t>第</w:t>
      </w:r>
      <w:r>
        <w:rPr>
          <w:w w:val="95"/>
        </w:rPr>
        <w:t>二</w:t>
      </w:r>
      <w:r>
        <w:rPr>
          <w:w w:val="95"/>
        </w:rPr>
        <w:t>十</w:t>
      </w:r>
      <w:r>
        <w:rPr>
          <w:w w:val="95"/>
        </w:rPr>
        <w:t>条</w:t>
      </w:r>
      <w:r>
        <w:rPr>
          <w:spacing w:val="64"/>
          <w:w w:val="150"/>
        </w:rPr>
        <w:t> </w:t>
      </w:r>
      <w:r>
        <w:rPr>
          <w:spacing w:val="15"/>
          <w:w w:val="95"/>
        </w:rPr>
        <w:t>明</w:t>
      </w:r>
      <w:r>
        <w:rPr>
          <w:spacing w:val="15"/>
          <w:w w:val="95"/>
        </w:rPr>
        <w:t>确</w:t>
      </w:r>
      <w:r>
        <w:rPr>
          <w:spacing w:val="15"/>
          <w:w w:val="95"/>
        </w:rPr>
        <w:t>说</w:t>
      </w:r>
      <w:r>
        <w:rPr>
          <w:w w:val="95"/>
        </w:rPr>
        <w:t>明</w:t>
      </w:r>
      <w:r>
        <w:rPr>
          <w:w w:val="95"/>
        </w:rPr>
        <w:t>和</w:t>
      </w:r>
      <w:r>
        <w:rPr>
          <w:w w:val="95"/>
        </w:rPr>
        <w:t>如</w:t>
      </w:r>
      <w:r>
        <w:rPr>
          <w:w w:val="95"/>
        </w:rPr>
        <w:t>实</w:t>
      </w:r>
      <w:r>
        <w:rPr>
          <w:w w:val="95"/>
        </w:rPr>
        <w:t>告</w:t>
      </w:r>
      <w:r>
        <w:rPr>
          <w:spacing w:val="15"/>
          <w:w w:val="95"/>
        </w:rPr>
        <w:t>知</w:t>
      </w:r>
      <w:r>
        <w:rPr>
          <w:w w:val="95"/>
        </w:rPr>
        <w:t>义</w:t>
      </w:r>
      <w:r>
        <w:rPr>
          <w:spacing w:val="-10"/>
          <w:w w:val="95"/>
        </w:rPr>
        <w:t>务</w:t>
      </w:r>
    </w:p>
    <w:p>
      <w:pPr>
        <w:pStyle w:val="BodyText"/>
        <w:spacing w:before="91"/>
        <w:ind w:left="950"/>
      </w:pPr>
      <w:r>
        <w:rPr>
          <w:spacing w:val="-1"/>
        </w:rPr>
        <w:t>订立本合同时，我们应向您说明本合同的内容。</w:t>
      </w:r>
    </w:p>
    <w:p>
      <w:pPr>
        <w:pStyle w:val="BodyText"/>
        <w:spacing w:line="321" w:lineRule="auto" w:before="91"/>
        <w:ind w:left="530" w:right="1064" w:firstLine="420"/>
        <w:jc w:val="both"/>
      </w:pPr>
      <w:r>
        <w:rPr/>
        <w:t>对保险条款中免除我们责任的条款，我们在订立合同时应当在投保单、保险单或者其他保险凭</w:t>
      </w:r>
      <w:r>
        <w:rPr/>
        <w:t>证上作出足以引起您注意的提示，并对该条款的内容以书面或者口头形式向您作出明确说明，未作</w:t>
      </w:r>
      <w:r>
        <w:rPr>
          <w:spacing w:val="-2"/>
        </w:rPr>
        <w:t>提示或者明确说明的，该条款不产生效力。</w:t>
      </w:r>
    </w:p>
    <w:p>
      <w:pPr>
        <w:pStyle w:val="BodyText"/>
        <w:spacing w:line="252" w:lineRule="exact"/>
        <w:ind w:left="950"/>
      </w:pPr>
      <w:r>
        <w:rPr>
          <w:spacing w:val="-1"/>
        </w:rPr>
        <w:t>我们就您和被保险人的有关情况提出询问，您应当如实告知。</w:t>
      </w:r>
    </w:p>
    <w:p>
      <w:pPr>
        <w:spacing w:line="280" w:lineRule="auto" w:before="76"/>
        <w:ind w:left="530" w:right="1064" w:firstLine="480"/>
        <w:jc w:val="left"/>
        <w:rPr>
          <w:rFonts w:ascii="黑体" w:eastAsia="黑体"/>
          <w:sz w:val="24"/>
        </w:rPr>
      </w:pPr>
      <w:r>
        <w:rPr>
          <w:rFonts w:ascii="黑体" w:eastAsia="黑体"/>
          <w:spacing w:val="-2"/>
          <w:sz w:val="24"/>
        </w:rPr>
        <w:t>如果您故意或者因重大过失未履行前款规定的如实告知义务，足以影响我们决定是</w:t>
      </w:r>
      <w:r>
        <w:rPr>
          <w:rFonts w:ascii="黑体" w:eastAsia="黑体"/>
          <w:spacing w:val="-2"/>
          <w:sz w:val="24"/>
        </w:rPr>
        <w:t>否同意承保或者提高保险费率的，我们有权解除本合同。</w:t>
      </w:r>
    </w:p>
    <w:p>
      <w:pPr>
        <w:spacing w:line="280" w:lineRule="auto" w:before="0"/>
        <w:ind w:left="530" w:right="1064" w:firstLine="480"/>
        <w:jc w:val="left"/>
        <w:rPr>
          <w:rFonts w:ascii="黑体" w:eastAsia="黑体"/>
          <w:sz w:val="24"/>
        </w:rPr>
      </w:pPr>
      <w:r>
        <w:rPr>
          <w:rFonts w:ascii="黑体" w:eastAsia="黑体"/>
          <w:spacing w:val="-2"/>
          <w:sz w:val="24"/>
        </w:rPr>
        <w:t>如果您故意不履行如实告知义务，对于本合同解除前发生的保险事故，我们不承担</w:t>
      </w:r>
      <w:r>
        <w:rPr>
          <w:rFonts w:ascii="黑体" w:eastAsia="黑体"/>
          <w:spacing w:val="-2"/>
          <w:sz w:val="24"/>
        </w:rPr>
        <w:t>给付保险金的责任，并不退还保险费。</w:t>
      </w:r>
    </w:p>
    <w:p>
      <w:pPr>
        <w:spacing w:line="280" w:lineRule="auto" w:before="1"/>
        <w:ind w:left="530" w:right="1064" w:firstLine="480"/>
        <w:jc w:val="left"/>
        <w:rPr>
          <w:rFonts w:ascii="黑体" w:eastAsia="黑体"/>
          <w:sz w:val="24"/>
        </w:rPr>
      </w:pPr>
      <w:r>
        <w:rPr>
          <w:rFonts w:ascii="黑体" w:eastAsia="黑体"/>
          <w:spacing w:val="-2"/>
          <w:sz w:val="24"/>
        </w:rPr>
        <w:t>如果您因重大过失未履行如实告知义务，对保险事故的发生有严重影响的，对于本</w:t>
      </w:r>
      <w:r>
        <w:rPr>
          <w:rFonts w:ascii="黑体" w:eastAsia="黑体"/>
          <w:spacing w:val="-2"/>
          <w:sz w:val="24"/>
        </w:rPr>
        <w:t>合同解除前发生的保险事故，我们不承担给付保险金的责任，但应当退还保险费。</w:t>
      </w:r>
    </w:p>
    <w:p>
      <w:pPr>
        <w:pStyle w:val="BodyText"/>
        <w:spacing w:line="321" w:lineRule="auto" w:before="15"/>
        <w:ind w:left="530" w:right="1064" w:firstLine="420"/>
      </w:pPr>
      <w:r>
        <w:rPr/>
        <w:t>我们在合同订立时已经知道您未如实告知的情况的，我们不得解除合同；发生保险事故的，我</w:t>
      </w:r>
      <w:r>
        <w:rPr>
          <w:spacing w:val="-2"/>
        </w:rPr>
        <w:t>们承担给付保险金的责任。</w:t>
      </w:r>
    </w:p>
    <w:p>
      <w:pPr>
        <w:pStyle w:val="BodyText"/>
        <w:spacing w:before="7"/>
        <w:rPr>
          <w:sz w:val="24"/>
        </w:rPr>
      </w:pPr>
    </w:p>
    <w:p>
      <w:pPr>
        <w:pStyle w:val="Heading2"/>
      </w:pPr>
      <w:bookmarkStart w:name="_bookmark25" w:id="26"/>
      <w:bookmarkEnd w:id="26"/>
      <w:r>
        <w:rPr>
          <w:b w:val="0"/>
        </w:rPr>
      </w:r>
      <w:r>
        <w:rPr>
          <w:w w:val="95"/>
        </w:rPr>
        <w:t>第</w:t>
      </w:r>
      <w:r>
        <w:rPr>
          <w:w w:val="95"/>
        </w:rPr>
        <w:t>二</w:t>
      </w:r>
      <w:r>
        <w:rPr>
          <w:w w:val="95"/>
        </w:rPr>
        <w:t>十</w:t>
      </w:r>
      <w:r>
        <w:rPr>
          <w:w w:val="95"/>
        </w:rPr>
        <w:t>一</w:t>
      </w:r>
      <w:r>
        <w:rPr>
          <w:w w:val="95"/>
        </w:rPr>
        <w:t>条</w:t>
      </w:r>
      <w:r>
        <w:rPr>
          <w:spacing w:val="55"/>
          <w:w w:val="150"/>
        </w:rPr>
        <w:t> </w:t>
      </w:r>
      <w:r>
        <w:rPr>
          <w:spacing w:val="15"/>
          <w:w w:val="95"/>
        </w:rPr>
        <w:t>年</w:t>
      </w:r>
      <w:r>
        <w:rPr>
          <w:spacing w:val="15"/>
          <w:w w:val="95"/>
        </w:rPr>
        <w:t>龄</w:t>
      </w:r>
      <w:r>
        <w:rPr>
          <w:spacing w:val="15"/>
          <w:w w:val="95"/>
        </w:rPr>
        <w:t>计</w:t>
      </w:r>
      <w:r>
        <w:rPr>
          <w:w w:val="95"/>
        </w:rPr>
        <w:t>算</w:t>
      </w:r>
      <w:r>
        <w:rPr>
          <w:w w:val="95"/>
        </w:rPr>
        <w:t>及</w:t>
      </w:r>
      <w:r>
        <w:rPr>
          <w:w w:val="95"/>
        </w:rPr>
        <w:t>错</w:t>
      </w:r>
      <w:r>
        <w:rPr>
          <w:w w:val="95"/>
        </w:rPr>
        <w:t>误</w:t>
      </w:r>
      <w:r>
        <w:rPr>
          <w:w w:val="95"/>
        </w:rPr>
        <w:t>处</w:t>
      </w:r>
      <w:r>
        <w:rPr>
          <w:spacing w:val="-10"/>
          <w:w w:val="95"/>
        </w:rPr>
        <w:t>理</w:t>
      </w:r>
    </w:p>
    <w:p>
      <w:pPr>
        <w:pStyle w:val="BodyText"/>
        <w:spacing w:line="321" w:lineRule="auto" w:before="76"/>
        <w:ind w:left="530" w:right="959" w:firstLine="420"/>
      </w:pPr>
      <w:r>
        <w:rPr>
          <w:spacing w:val="-4"/>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line="291" w:lineRule="exact" w:before="0"/>
        <w:ind w:left="950" w:right="0" w:firstLine="0"/>
        <w:jc w:val="left"/>
        <w:rPr>
          <w:rFonts w:ascii="黑体" w:eastAsia="黑体"/>
          <w:sz w:val="24"/>
        </w:rPr>
      </w:pPr>
      <w:r>
        <w:rPr>
          <w:rFonts w:ascii="黑体" w:eastAsia="黑体"/>
          <w:spacing w:val="-1"/>
          <w:sz w:val="24"/>
        </w:rPr>
        <w:t>一、您申报的被保险人年龄不真实，且真实投保年龄不符合本合同约定的投保年龄</w:t>
      </w:r>
    </w:p>
    <w:p>
      <w:pPr>
        <w:spacing w:line="280" w:lineRule="auto" w:before="52"/>
        <w:ind w:left="530" w:right="1064" w:firstLine="0"/>
        <w:jc w:val="left"/>
        <w:rPr>
          <w:rFonts w:ascii="黑体" w:hAnsi="黑体" w:eastAsia="黑体"/>
          <w:sz w:val="24"/>
        </w:rPr>
      </w:pPr>
      <w:r>
        <w:rPr>
          <w:rFonts w:ascii="黑体" w:hAnsi="黑体" w:eastAsia="黑体"/>
          <w:spacing w:val="-2"/>
          <w:sz w:val="24"/>
        </w:rPr>
        <w:t>限制的，我们有权解除合同，并向您退还解除保险合同时保险单的现金价值。我们行使</w:t>
      </w:r>
      <w:r>
        <w:rPr>
          <w:rFonts w:ascii="黑体" w:hAnsi="黑体" w:eastAsia="黑体"/>
          <w:spacing w:val="-2"/>
          <w:sz w:val="24"/>
        </w:rPr>
        <w:t>合同解除权适用“本公司合同解除权的限制”的规定。</w:t>
      </w:r>
    </w:p>
    <w:p>
      <w:pPr>
        <w:spacing w:line="280" w:lineRule="auto" w:before="1"/>
        <w:ind w:left="529" w:right="1063" w:firstLine="480"/>
        <w:jc w:val="both"/>
        <w:rPr>
          <w:rFonts w:ascii="黑体" w:eastAsia="黑体"/>
          <w:sz w:val="24"/>
        </w:rPr>
      </w:pPr>
      <w:r>
        <w:rPr>
          <w:rFonts w:ascii="黑体" w:eastAsia="黑体"/>
          <w:spacing w:val="-2"/>
          <w:sz w:val="24"/>
        </w:rPr>
        <w:t>二、您申报的被保险人年龄不真实，致使您实付保险费少于应付保险费的，我们有</w:t>
      </w:r>
      <w:r>
        <w:rPr>
          <w:rFonts w:ascii="黑体" w:eastAsia="黑体"/>
          <w:spacing w:val="-2"/>
          <w:sz w:val="24"/>
        </w:rPr>
        <w:t>权更正并要求您补交保险费。若补交保险费前已发生保险事故，我们按照实付保险费与</w:t>
      </w:r>
      <w:r>
        <w:rPr>
          <w:rFonts w:ascii="黑体" w:eastAsia="黑体"/>
          <w:spacing w:val="-2"/>
          <w:sz w:val="24"/>
        </w:rPr>
        <w:t>应付保险费的比例给付保险金。</w:t>
      </w:r>
    </w:p>
    <w:p>
      <w:pPr>
        <w:spacing w:line="280" w:lineRule="auto" w:before="0"/>
        <w:ind w:left="529" w:right="1063" w:firstLine="480"/>
        <w:jc w:val="left"/>
        <w:rPr>
          <w:rFonts w:ascii="黑体" w:eastAsia="黑体"/>
          <w:sz w:val="24"/>
        </w:rPr>
      </w:pPr>
      <w:r>
        <w:rPr>
          <w:rFonts w:ascii="黑体" w:eastAsia="黑体"/>
          <w:spacing w:val="-2"/>
          <w:sz w:val="24"/>
        </w:rPr>
        <w:t>三、您申报的被保险人年龄不真实，致使您实付保险费多于应付保险费的，我们会</w:t>
      </w:r>
      <w:r>
        <w:rPr>
          <w:rFonts w:ascii="黑体" w:eastAsia="黑体"/>
          <w:spacing w:val="-2"/>
          <w:sz w:val="24"/>
        </w:rPr>
        <w:t>将多收的保险费退还给您。</w:t>
      </w:r>
    </w:p>
    <w:p>
      <w:pPr>
        <w:spacing w:line="280" w:lineRule="auto" w:before="1"/>
        <w:ind w:left="529" w:right="823" w:firstLine="480"/>
        <w:jc w:val="left"/>
        <w:rPr>
          <w:rFonts w:ascii="黑体" w:eastAsia="黑体"/>
          <w:sz w:val="24"/>
        </w:rPr>
      </w:pPr>
      <w:r>
        <w:rPr>
          <w:rFonts w:ascii="黑体" w:eastAsia="黑体"/>
          <w:sz w:val="24"/>
        </w:rPr>
        <w:t>四、您申报的被保险人的年龄不真实，且对本合同的现金价值、保险单借款额度、</w:t>
      </w:r>
      <w:r>
        <w:rPr>
          <w:rFonts w:ascii="黑体" w:eastAsia="黑体"/>
          <w:spacing w:val="-3"/>
          <w:sz w:val="24"/>
        </w:rPr>
        <w:t>养老年金以及身故保险金产生实质影响的，我们有权根据被保险人的实际年龄予以调整。</w:t>
      </w:r>
    </w:p>
    <w:p>
      <w:pPr>
        <w:pStyle w:val="BodyText"/>
        <w:spacing w:before="8"/>
        <w:rPr>
          <w:rFonts w:ascii="黑体"/>
          <w:sz w:val="24"/>
        </w:rPr>
      </w:pPr>
    </w:p>
    <w:p>
      <w:pPr>
        <w:pStyle w:val="Heading2"/>
      </w:pPr>
      <w:bookmarkStart w:name="_bookmark26" w:id="27"/>
      <w:bookmarkEnd w:id="27"/>
      <w:r>
        <w:rPr>
          <w:b w:val="0"/>
        </w:rPr>
      </w:r>
      <w:r>
        <w:rPr>
          <w:w w:val="95"/>
        </w:rPr>
        <w:t>第</w:t>
      </w:r>
      <w:r>
        <w:rPr>
          <w:w w:val="95"/>
        </w:rPr>
        <w:t>二</w:t>
      </w:r>
      <w:r>
        <w:rPr>
          <w:w w:val="95"/>
        </w:rPr>
        <w:t>十</w:t>
      </w:r>
      <w:r>
        <w:rPr>
          <w:w w:val="95"/>
        </w:rPr>
        <w:t>二</w:t>
      </w:r>
      <w:r>
        <w:rPr>
          <w:w w:val="95"/>
        </w:rPr>
        <w:t>条</w:t>
      </w:r>
      <w:r>
        <w:rPr>
          <w:spacing w:val="72"/>
          <w:w w:val="150"/>
        </w:rPr>
        <w:t> </w:t>
      </w:r>
      <w:r>
        <w:rPr>
          <w:spacing w:val="15"/>
          <w:w w:val="95"/>
        </w:rPr>
        <w:t>本</w:t>
      </w:r>
      <w:r>
        <w:rPr>
          <w:spacing w:val="15"/>
          <w:w w:val="95"/>
        </w:rPr>
        <w:t>公</w:t>
      </w:r>
      <w:r>
        <w:rPr>
          <w:spacing w:val="15"/>
          <w:w w:val="95"/>
        </w:rPr>
        <w:t>司</w:t>
      </w:r>
      <w:r>
        <w:rPr>
          <w:w w:val="95"/>
        </w:rPr>
        <w:t>合</w:t>
      </w:r>
      <w:r>
        <w:rPr>
          <w:w w:val="95"/>
        </w:rPr>
        <w:t>同</w:t>
      </w:r>
      <w:r>
        <w:rPr>
          <w:w w:val="95"/>
        </w:rPr>
        <w:t>解</w:t>
      </w:r>
      <w:r>
        <w:rPr>
          <w:w w:val="95"/>
        </w:rPr>
        <w:t>除</w:t>
      </w:r>
      <w:r>
        <w:rPr>
          <w:w w:val="95"/>
        </w:rPr>
        <w:t>权</w:t>
      </w:r>
      <w:r>
        <w:rPr>
          <w:spacing w:val="15"/>
          <w:w w:val="95"/>
        </w:rPr>
        <w:t>的</w:t>
      </w:r>
      <w:r>
        <w:rPr>
          <w:w w:val="95"/>
        </w:rPr>
        <w:t>限</w:t>
      </w:r>
      <w:r>
        <w:rPr>
          <w:spacing w:val="-10"/>
          <w:w w:val="95"/>
        </w:rPr>
        <w:t>制</w:t>
      </w:r>
    </w:p>
    <w:p>
      <w:pPr>
        <w:pStyle w:val="BodyText"/>
        <w:spacing w:before="91"/>
        <w:ind w:left="950"/>
      </w:pPr>
      <w:r>
        <w:rPr>
          <w:spacing w:val="-4"/>
        </w:rPr>
        <w:t>本合同第二十条和第二十一条所指的合同解除权，自我们知道有解除事由之日起，超过 </w:t>
      </w:r>
      <w:r>
        <w:rPr>
          <w:spacing w:val="-2"/>
        </w:rPr>
        <w:t>30</w:t>
      </w:r>
      <w:r>
        <w:rPr>
          <w:spacing w:val="-18"/>
        </w:rPr>
        <w:t> 日不</w:t>
      </w:r>
    </w:p>
    <w:p>
      <w:pPr>
        <w:pStyle w:val="BodyText"/>
        <w:spacing w:line="321" w:lineRule="auto" w:before="91"/>
        <w:ind w:left="530" w:right="1062"/>
      </w:pPr>
      <w:r>
        <w:rPr>
          <w:spacing w:val="-3"/>
        </w:rPr>
        <w:t>行使而消灭。自本合同成立之日起超过 </w:t>
      </w:r>
      <w:r>
        <w:rPr>
          <w:spacing w:val="-2"/>
        </w:rPr>
        <w:t>2</w:t>
      </w:r>
      <w:r>
        <w:rPr>
          <w:spacing w:val="-4"/>
        </w:rPr>
        <w:t> 年的，我们不得解除合同；发生保险事故的，我们承担给</w:t>
      </w:r>
      <w:r>
        <w:rPr>
          <w:spacing w:val="-2"/>
        </w:rPr>
        <w:t>付保险金的责任。</w:t>
      </w:r>
    </w:p>
    <w:p>
      <w:pPr>
        <w:pStyle w:val="BodyText"/>
        <w:spacing w:before="6"/>
        <w:rPr>
          <w:sz w:val="24"/>
        </w:rPr>
      </w:pPr>
    </w:p>
    <w:p>
      <w:pPr>
        <w:pStyle w:val="Heading2"/>
      </w:pPr>
      <w:bookmarkStart w:name="_bookmark27" w:id="28"/>
      <w:bookmarkEnd w:id="28"/>
      <w:r>
        <w:rPr>
          <w:b w:val="0"/>
        </w:rPr>
      </w:r>
      <w:r>
        <w:rPr>
          <w:w w:val="95"/>
        </w:rPr>
        <w:t>第</w:t>
      </w:r>
      <w:r>
        <w:rPr>
          <w:w w:val="95"/>
        </w:rPr>
        <w:t>二</w:t>
      </w:r>
      <w:r>
        <w:rPr>
          <w:w w:val="95"/>
        </w:rPr>
        <w:t>十</w:t>
      </w:r>
      <w:r>
        <w:rPr>
          <w:w w:val="95"/>
        </w:rPr>
        <w:t>三</w:t>
      </w:r>
      <w:r>
        <w:rPr>
          <w:w w:val="95"/>
        </w:rPr>
        <w:t>条</w:t>
      </w:r>
      <w:r>
        <w:rPr>
          <w:spacing w:val="55"/>
          <w:w w:val="150"/>
        </w:rPr>
        <w:t> </w:t>
      </w:r>
      <w:r>
        <w:rPr>
          <w:spacing w:val="15"/>
          <w:w w:val="95"/>
        </w:rPr>
        <w:t>受</w:t>
      </w:r>
      <w:r>
        <w:rPr>
          <w:spacing w:val="15"/>
          <w:w w:val="95"/>
        </w:rPr>
        <w:t>益</w:t>
      </w:r>
      <w:r>
        <w:rPr>
          <w:spacing w:val="15"/>
          <w:w w:val="95"/>
        </w:rPr>
        <w:t>人</w:t>
      </w:r>
      <w:r>
        <w:rPr>
          <w:w w:val="95"/>
        </w:rPr>
        <w:t>的</w:t>
      </w:r>
      <w:r>
        <w:rPr>
          <w:w w:val="95"/>
        </w:rPr>
        <w:t>指</w:t>
      </w:r>
      <w:r>
        <w:rPr>
          <w:w w:val="95"/>
        </w:rPr>
        <w:t>定</w:t>
      </w:r>
      <w:r>
        <w:rPr>
          <w:w w:val="95"/>
        </w:rPr>
        <w:t>与</w:t>
      </w:r>
      <w:r>
        <w:rPr>
          <w:w w:val="95"/>
        </w:rPr>
        <w:t>变</w:t>
      </w:r>
      <w:r>
        <w:rPr>
          <w:spacing w:val="-10"/>
          <w:w w:val="95"/>
        </w:rPr>
        <w:t>更</w:t>
      </w:r>
    </w:p>
    <w:p>
      <w:pPr>
        <w:pStyle w:val="BodyText"/>
        <w:spacing w:line="321" w:lineRule="auto" w:before="91"/>
        <w:ind w:left="530" w:right="1064" w:firstLine="420"/>
      </w:pPr>
      <w:r>
        <w:rPr/>
        <w:t>您或被保险人可指定一人或数人为保险金受益人，但您指定受益人须征得被保险人同意。受益</w:t>
      </w:r>
      <w:r>
        <w:rPr>
          <w:spacing w:val="-1"/>
        </w:rPr>
        <w:t>人为数人时，应确定受益顺序和受益份额；未确定受益顺序和受益份额的，各受益人按照相等份额</w:t>
      </w:r>
    </w:p>
    <w:p>
      <w:pPr>
        <w:spacing w:after="0" w:line="321" w:lineRule="auto"/>
        <w:sectPr>
          <w:pgSz w:w="11910" w:h="16850"/>
          <w:pgMar w:header="0" w:footer="1010" w:top="1500" w:bottom="1200" w:left="880" w:right="360"/>
        </w:sectPr>
      </w:pPr>
    </w:p>
    <w:p>
      <w:pPr>
        <w:pStyle w:val="BodyText"/>
        <w:spacing w:line="321" w:lineRule="auto" w:before="50"/>
        <w:ind w:left="530" w:right="1064"/>
      </w:pPr>
      <w:r>
        <w:rPr/>
        <w:t>享有受益权。被保险人为无民事行为能力人或者限制民事行为能力人的，可以由其监护人指定受益</w:t>
      </w:r>
      <w:r>
        <w:rPr>
          <w:spacing w:val="-6"/>
        </w:rPr>
        <w:t>人。</w:t>
      </w:r>
    </w:p>
    <w:p>
      <w:pPr>
        <w:pStyle w:val="BodyText"/>
        <w:spacing w:line="321" w:lineRule="auto"/>
        <w:ind w:left="530" w:right="1064" w:firstLine="420"/>
      </w:pPr>
      <w:r>
        <w:rPr/>
        <w:t>在本合同有效期内，您或被保险人可以变更受益人并书面通知我们，我们在收到变更受益人的</w:t>
      </w:r>
      <w:r>
        <w:rPr>
          <w:spacing w:val="-2"/>
        </w:rPr>
        <w:t>书面通知后，应当做出批注或附贴批单，但您变更受益人须征得被保险人同意。</w:t>
      </w:r>
    </w:p>
    <w:p>
      <w:pPr>
        <w:pStyle w:val="BodyText"/>
        <w:spacing w:line="321" w:lineRule="auto"/>
        <w:ind w:left="530" w:right="1064" w:firstLine="420"/>
      </w:pPr>
      <w:r>
        <w:rPr/>
        <w:t>被保险人身故后，有下列情形之一的，保险金作为被保险人的遗产，由我们依照《中华人民共</w:t>
      </w:r>
      <w:r>
        <w:rPr>
          <w:spacing w:val="-2"/>
        </w:rPr>
        <w:t>和国继承法》的规定履行给付保险金的义务：</w:t>
      </w:r>
    </w:p>
    <w:p>
      <w:pPr>
        <w:pStyle w:val="BodyText"/>
        <w:spacing w:line="321" w:lineRule="auto"/>
        <w:ind w:left="950" w:right="4364"/>
      </w:pPr>
      <w:r>
        <w:rPr>
          <w:spacing w:val="-5"/>
        </w:rPr>
        <w:t>一、 没有指定受益人，或者受益人指定不明无法确定的；</w:t>
      </w:r>
      <w:r>
        <w:rPr/>
        <w:t>二、 受益人先于被保险人死亡，没有其他受益人的；</w:t>
      </w:r>
    </w:p>
    <w:p>
      <w:pPr>
        <w:pStyle w:val="BodyText"/>
        <w:spacing w:line="268" w:lineRule="exact"/>
        <w:ind w:left="950"/>
      </w:pPr>
      <w:r>
        <w:rPr>
          <w:spacing w:val="-1"/>
        </w:rPr>
        <w:t>三、 受益人依法丧失受益权或者放弃受益权，没有其他受益人的。</w:t>
      </w:r>
    </w:p>
    <w:p>
      <w:pPr>
        <w:pStyle w:val="BodyText"/>
        <w:spacing w:before="87"/>
        <w:ind w:left="950"/>
      </w:pPr>
      <w:r>
        <w:rPr>
          <w:spacing w:val="-1"/>
        </w:rPr>
        <w:t>受益人与被保险人在同一事件中死亡，且不能确定死亡先后顺序的，推定受益人死亡在先。</w:t>
      </w:r>
    </w:p>
    <w:p>
      <w:pPr>
        <w:spacing w:line="280" w:lineRule="auto" w:before="76"/>
        <w:ind w:left="530" w:right="1064" w:firstLine="420"/>
        <w:jc w:val="left"/>
        <w:rPr>
          <w:rFonts w:ascii="黑体" w:eastAsia="黑体"/>
          <w:sz w:val="24"/>
        </w:rPr>
      </w:pPr>
      <w:r>
        <w:rPr>
          <w:rFonts w:ascii="黑体" w:eastAsia="黑体"/>
          <w:sz w:val="24"/>
        </w:rPr>
        <w:t>受益人故意造成被保险人身故、伤残、疾病的，或者故意杀害被保险人未遂的，该</w:t>
      </w:r>
      <w:r>
        <w:rPr>
          <w:rFonts w:ascii="黑体" w:eastAsia="黑体"/>
          <w:spacing w:val="-2"/>
          <w:sz w:val="24"/>
        </w:rPr>
        <w:t>受益人丧失受益权。</w:t>
      </w:r>
    </w:p>
    <w:p>
      <w:pPr>
        <w:pStyle w:val="BodyText"/>
        <w:spacing w:before="16"/>
        <w:ind w:left="950"/>
      </w:pPr>
      <w:r>
        <w:rPr>
          <w:spacing w:val="-1"/>
        </w:rPr>
        <w:t>除另有约定外，本合同的养老年金的受益人为您本人。</w:t>
      </w:r>
    </w:p>
    <w:p>
      <w:pPr>
        <w:pStyle w:val="BodyText"/>
        <w:rPr>
          <w:sz w:val="20"/>
        </w:rPr>
      </w:pPr>
    </w:p>
    <w:p>
      <w:pPr>
        <w:pStyle w:val="Heading2"/>
        <w:spacing w:before="135"/>
        <w:jc w:val="both"/>
      </w:pPr>
      <w:bookmarkStart w:name="_bookmark28" w:id="29"/>
      <w:bookmarkEnd w:id="29"/>
      <w:r>
        <w:rPr>
          <w:b w:val="0"/>
        </w:rPr>
      </w:r>
      <w:r>
        <w:rPr/>
        <w:t>第</w:t>
      </w:r>
      <w:r>
        <w:rPr/>
        <w:t>二</w:t>
      </w:r>
      <w:r>
        <w:rPr/>
        <w:t>十</w:t>
      </w:r>
      <w:r>
        <w:rPr/>
        <w:t>四</w:t>
      </w:r>
      <w:r>
        <w:rPr/>
        <w:t>条</w:t>
      </w:r>
      <w:r>
        <w:rPr>
          <w:spacing w:val="-2"/>
        </w:rPr>
        <w:t> 宽</w:t>
      </w:r>
      <w:r>
        <w:rPr>
          <w:spacing w:val="14"/>
        </w:rPr>
        <w:t>限</w:t>
      </w:r>
      <w:r>
        <w:rPr>
          <w:spacing w:val="4"/>
        </w:rPr>
        <w:t>期</w:t>
      </w:r>
    </w:p>
    <w:p>
      <w:pPr>
        <w:pStyle w:val="BodyText"/>
        <w:spacing w:line="321" w:lineRule="auto" w:before="91"/>
        <w:ind w:left="530" w:right="1062" w:firstLine="420"/>
        <w:jc w:val="both"/>
      </w:pPr>
      <w:r>
        <w:rPr>
          <w:spacing w:val="-7"/>
        </w:rPr>
        <w:t>分期支付保险费的，自您支付首期保险费后，除本合同另有约定外，如果您到期未支付保险费，</w:t>
      </w:r>
      <w:r>
        <w:rPr>
          <w:spacing w:val="-2"/>
        </w:rPr>
        <w:t>每个保险费到期日次日起（含该日）60</w:t>
      </w:r>
      <w:r>
        <w:rPr>
          <w:spacing w:val="-5"/>
        </w:rPr>
        <w:t> 天为支付保险费的宽限期。宽限期内发生保险事故，我们仍</w:t>
      </w:r>
      <w:r>
        <w:rPr/>
        <w:t>承担保险责任，但我们给付的保险金将扣除您未支付的保险费。如果在宽限期结束时，您仍未支付</w:t>
      </w:r>
      <w:r>
        <w:rPr>
          <w:spacing w:val="-2"/>
        </w:rPr>
        <w:t>保险费，则自宽限期结束的次日起本合同效力中止。</w:t>
      </w:r>
    </w:p>
    <w:p>
      <w:pPr>
        <w:spacing w:line="290" w:lineRule="exact" w:before="0"/>
        <w:ind w:left="890" w:right="0" w:firstLine="0"/>
        <w:jc w:val="left"/>
        <w:rPr>
          <w:rFonts w:ascii="黑体" w:eastAsia="黑体"/>
          <w:sz w:val="24"/>
        </w:rPr>
      </w:pPr>
      <w:r>
        <w:rPr>
          <w:rFonts w:ascii="黑体" w:eastAsia="黑体"/>
          <w:spacing w:val="-1"/>
          <w:sz w:val="24"/>
        </w:rPr>
        <w:t>特别提示和说明：合同效力中止期间，我们不承担保险责任。</w:t>
      </w:r>
    </w:p>
    <w:p>
      <w:pPr>
        <w:pStyle w:val="BodyText"/>
        <w:spacing w:before="10"/>
        <w:rPr>
          <w:rFonts w:ascii="黑体"/>
          <w:sz w:val="29"/>
        </w:rPr>
      </w:pPr>
    </w:p>
    <w:p>
      <w:pPr>
        <w:pStyle w:val="Heading2"/>
        <w:jc w:val="both"/>
      </w:pPr>
      <w:bookmarkStart w:name="_bookmark29" w:id="30"/>
      <w:bookmarkEnd w:id="30"/>
      <w:r>
        <w:rPr>
          <w:b w:val="0"/>
        </w:rPr>
      </w:r>
      <w:r>
        <w:rPr/>
        <w:t>第</w:t>
      </w:r>
      <w:r>
        <w:rPr/>
        <w:t>二</w:t>
      </w:r>
      <w:r>
        <w:rPr/>
        <w:t>十</w:t>
      </w:r>
      <w:r>
        <w:rPr/>
        <w:t>五</w:t>
      </w:r>
      <w:r>
        <w:rPr/>
        <w:t>条</w:t>
      </w:r>
      <w:r>
        <w:rPr>
          <w:spacing w:val="-5"/>
        </w:rPr>
        <w:t> 宣</w:t>
      </w:r>
      <w:r>
        <w:rPr>
          <w:spacing w:val="14"/>
        </w:rPr>
        <w:t>告</w:t>
      </w:r>
      <w:r>
        <w:rPr>
          <w:spacing w:val="14"/>
        </w:rPr>
        <w:t>死</w:t>
      </w:r>
      <w:r>
        <w:rPr/>
        <w:t>亡</w:t>
      </w:r>
      <w:r>
        <w:rPr/>
        <w:t>处</w:t>
      </w:r>
      <w:r>
        <w:rPr>
          <w:spacing w:val="-10"/>
        </w:rPr>
        <w:t>理</w:t>
      </w:r>
    </w:p>
    <w:p>
      <w:pPr>
        <w:pStyle w:val="BodyText"/>
        <w:spacing w:line="321" w:lineRule="auto" w:before="76"/>
        <w:ind w:left="530" w:right="1064" w:firstLine="420"/>
        <w:jc w:val="both"/>
      </w:pPr>
      <w:r>
        <w:rPr/>
        <w:t>如果被保险人在本合同有效期内下落不明，后经法院宣告死亡，如果被保险人被宣告死亡之日</w:t>
      </w:r>
      <w:r>
        <w:rPr/>
        <w:t>在保险责任期间内，或者有证据证明下落不明之日在保险责任期间之内的，我们按照本合同的约定</w:t>
      </w:r>
      <w:r>
        <w:rPr>
          <w:spacing w:val="-2"/>
        </w:rPr>
        <w:t>给付身故保险金，本合同终止。</w:t>
      </w:r>
    </w:p>
    <w:p>
      <w:pPr>
        <w:pStyle w:val="BodyText"/>
        <w:spacing w:line="321" w:lineRule="auto"/>
        <w:ind w:left="530" w:right="1064" w:firstLine="420"/>
        <w:jc w:val="both"/>
      </w:pPr>
      <w:r>
        <w:rPr/>
        <w:t>如果被保险人重新出现或确知其没有死亡的，身故保险金受益人应于知道或应当知道被保险人</w:t>
      </w:r>
      <w:r>
        <w:rPr>
          <w:spacing w:val="-2"/>
        </w:rPr>
        <w:t>生还后 </w:t>
      </w:r>
      <w:r>
        <w:rPr/>
        <w:t>30</w:t>
      </w:r>
      <w:r>
        <w:rPr>
          <w:spacing w:val="-2"/>
        </w:rPr>
        <w:t> 天内将领取的身故保险金退还给我们，本合同的效力依法确定。</w:t>
      </w:r>
    </w:p>
    <w:p>
      <w:pPr>
        <w:pStyle w:val="BodyText"/>
        <w:spacing w:before="5"/>
        <w:rPr>
          <w:sz w:val="24"/>
        </w:rPr>
      </w:pPr>
    </w:p>
    <w:p>
      <w:pPr>
        <w:pStyle w:val="Heading2"/>
      </w:pPr>
      <w:bookmarkStart w:name="_bookmark30" w:id="31"/>
      <w:bookmarkEnd w:id="31"/>
      <w:r>
        <w:rPr>
          <w:b w:val="0"/>
        </w:rPr>
      </w:r>
      <w:r>
        <w:rPr/>
        <w:t>第</w:t>
      </w:r>
      <w:r>
        <w:rPr/>
        <w:t>二</w:t>
      </w:r>
      <w:r>
        <w:rPr/>
        <w:t>十</w:t>
      </w:r>
      <w:r>
        <w:rPr/>
        <w:t>六</w:t>
      </w:r>
      <w:r>
        <w:rPr/>
        <w:t>条</w:t>
      </w:r>
      <w:r>
        <w:rPr>
          <w:spacing w:val="-3"/>
        </w:rPr>
        <w:t> 司</w:t>
      </w:r>
      <w:r>
        <w:rPr>
          <w:spacing w:val="14"/>
        </w:rPr>
        <w:t>法</w:t>
      </w:r>
      <w:r>
        <w:rPr>
          <w:spacing w:val="14"/>
        </w:rPr>
        <w:t>鉴</w:t>
      </w:r>
      <w:r>
        <w:rPr>
          <w:spacing w:val="4"/>
        </w:rPr>
        <w:t>定</w:t>
      </w:r>
    </w:p>
    <w:p>
      <w:pPr>
        <w:pStyle w:val="BodyText"/>
        <w:spacing w:line="321" w:lineRule="auto" w:before="91"/>
        <w:ind w:left="530" w:right="1064" w:firstLine="420"/>
      </w:pPr>
      <w:r>
        <w:rPr/>
        <w:t>如果保险金申请人与我们就是否达到本合同约定的理赔程度或条件发生争议时，保险金申请人</w:t>
      </w:r>
      <w:r>
        <w:rPr>
          <w:spacing w:val="-2"/>
        </w:rPr>
        <w:t>和我们均有权申请司法鉴定机构进行相关鉴定，以确定其原因及程度等。</w:t>
      </w:r>
    </w:p>
    <w:p>
      <w:pPr>
        <w:pStyle w:val="BodyText"/>
        <w:spacing w:before="6"/>
        <w:rPr>
          <w:sz w:val="24"/>
        </w:rPr>
      </w:pPr>
    </w:p>
    <w:p>
      <w:pPr>
        <w:pStyle w:val="Heading2"/>
        <w:spacing w:before="1"/>
      </w:pPr>
      <w:bookmarkStart w:name="_bookmark31" w:id="32"/>
      <w:bookmarkEnd w:id="32"/>
      <w:r>
        <w:rPr>
          <w:b w:val="0"/>
        </w:rPr>
      </w:r>
      <w:r>
        <w:rPr>
          <w:w w:val="95"/>
        </w:rPr>
        <w:t>第</w:t>
      </w:r>
      <w:r>
        <w:rPr>
          <w:w w:val="95"/>
        </w:rPr>
        <w:t>二</w:t>
      </w:r>
      <w:r>
        <w:rPr>
          <w:w w:val="95"/>
        </w:rPr>
        <w:t>十</w:t>
      </w:r>
      <w:r>
        <w:rPr>
          <w:w w:val="95"/>
        </w:rPr>
        <w:t>七</w:t>
      </w:r>
      <w:r>
        <w:rPr>
          <w:w w:val="95"/>
        </w:rPr>
        <w:t>条</w:t>
      </w:r>
      <w:r>
        <w:rPr>
          <w:spacing w:val="55"/>
          <w:w w:val="150"/>
        </w:rPr>
        <w:t> </w:t>
      </w:r>
      <w:r>
        <w:rPr>
          <w:spacing w:val="15"/>
          <w:w w:val="95"/>
        </w:rPr>
        <w:t>争</w:t>
      </w:r>
      <w:r>
        <w:rPr>
          <w:spacing w:val="15"/>
          <w:w w:val="95"/>
        </w:rPr>
        <w:t>议</w:t>
      </w:r>
      <w:r>
        <w:rPr>
          <w:spacing w:val="15"/>
          <w:w w:val="95"/>
        </w:rPr>
        <w:t>处</w:t>
      </w:r>
      <w:r>
        <w:rPr>
          <w:w w:val="95"/>
        </w:rPr>
        <w:t>理</w:t>
      </w:r>
      <w:r>
        <w:rPr>
          <w:w w:val="95"/>
        </w:rPr>
        <w:t>与</w:t>
      </w:r>
      <w:r>
        <w:rPr>
          <w:w w:val="95"/>
        </w:rPr>
        <w:t>法</w:t>
      </w:r>
      <w:r>
        <w:rPr>
          <w:w w:val="95"/>
        </w:rPr>
        <w:t>律</w:t>
      </w:r>
      <w:r>
        <w:rPr>
          <w:w w:val="95"/>
        </w:rPr>
        <w:t>适</w:t>
      </w:r>
      <w:r>
        <w:rPr>
          <w:spacing w:val="-10"/>
          <w:w w:val="95"/>
        </w:rPr>
        <w:t>用</w:t>
      </w:r>
    </w:p>
    <w:p>
      <w:pPr>
        <w:pStyle w:val="BodyText"/>
        <w:spacing w:line="321" w:lineRule="auto" w:before="75"/>
        <w:ind w:left="530" w:right="1064" w:firstLine="420"/>
      </w:pPr>
      <w:r>
        <w:rPr/>
        <w:t>本合同履行过程中发生任何争议，双方首先通过协商加以解决。若双方协商未达成协议的，可</w:t>
      </w:r>
      <w:r>
        <w:rPr>
          <w:spacing w:val="-2"/>
        </w:rPr>
        <w:t>依法向有管辖权的人民法院提起诉讼。</w:t>
      </w:r>
    </w:p>
    <w:p>
      <w:pPr>
        <w:pStyle w:val="BodyText"/>
        <w:spacing w:line="321" w:lineRule="auto"/>
        <w:ind w:left="530" w:right="1064" w:firstLine="420"/>
      </w:pPr>
      <w:r>
        <w:rPr/>
        <w:t>与本合同有关的以及履行本合同产生的一切争议处理适用中华人民共和国法律（</w:t>
      </w:r>
      <w:r>
        <w:rPr>
          <w:spacing w:val="1"/>
        </w:rPr>
        <w:t>不包括港澳台</w:t>
      </w:r>
      <w:r>
        <w:rPr>
          <w:spacing w:val="-2"/>
        </w:rPr>
        <w:t>地区法律</w:t>
      </w:r>
      <w:r>
        <w:rPr>
          <w:spacing w:val="-105"/>
        </w:rPr>
        <w:t>）</w:t>
      </w:r>
      <w:r>
        <w:rPr>
          <w:spacing w:val="-2"/>
        </w:rPr>
        <w:t>。</w:t>
      </w:r>
    </w:p>
    <w:p>
      <w:pPr>
        <w:pStyle w:val="BodyText"/>
        <w:spacing w:before="6"/>
        <w:rPr>
          <w:sz w:val="24"/>
        </w:rPr>
      </w:pPr>
    </w:p>
    <w:p>
      <w:pPr>
        <w:pStyle w:val="Heading2"/>
      </w:pPr>
      <w:bookmarkStart w:name="_bookmark32" w:id="33"/>
      <w:bookmarkEnd w:id="33"/>
      <w:r>
        <w:rPr>
          <w:b w:val="0"/>
        </w:rPr>
      </w:r>
      <w:r>
        <w:rPr/>
        <w:t>第</w:t>
      </w:r>
      <w:r>
        <w:rPr/>
        <w:t>二</w:t>
      </w:r>
      <w:r>
        <w:rPr/>
        <w:t>十</w:t>
      </w:r>
      <w:r>
        <w:rPr/>
        <w:t>八</w:t>
      </w:r>
      <w:r>
        <w:rPr/>
        <w:t>条</w:t>
      </w:r>
      <w:r>
        <w:rPr>
          <w:spacing w:val="-3"/>
        </w:rPr>
        <w:t> 诉</w:t>
      </w:r>
      <w:r>
        <w:rPr>
          <w:spacing w:val="14"/>
        </w:rPr>
        <w:t>讼</w:t>
      </w:r>
      <w:r>
        <w:rPr>
          <w:spacing w:val="14"/>
        </w:rPr>
        <w:t>时</w:t>
      </w:r>
      <w:r>
        <w:rPr>
          <w:spacing w:val="4"/>
        </w:rPr>
        <w:t>效</w:t>
      </w:r>
    </w:p>
    <w:p>
      <w:pPr>
        <w:pStyle w:val="BodyText"/>
        <w:spacing w:before="91"/>
        <w:ind w:left="950"/>
      </w:pPr>
      <w:r>
        <w:rPr>
          <w:spacing w:val="-1"/>
        </w:rPr>
        <w:t>本合同的被保险人或者受益人向我们请求给付保险金的诉讼时效期间为 </w:t>
      </w:r>
      <w:r>
        <w:rPr/>
        <w:t>5</w:t>
      </w:r>
      <w:r>
        <w:rPr>
          <w:spacing w:val="-7"/>
        </w:rPr>
        <w:t> 年，自其知道或应当</w:t>
      </w:r>
    </w:p>
    <w:p>
      <w:pPr>
        <w:spacing w:after="0"/>
        <w:sectPr>
          <w:pgSz w:w="11910" w:h="16850"/>
          <w:pgMar w:header="0" w:footer="1010" w:top="1400" w:bottom="1200" w:left="880" w:right="360"/>
        </w:sectPr>
      </w:pPr>
    </w:p>
    <w:p>
      <w:pPr>
        <w:pStyle w:val="BodyText"/>
        <w:spacing w:before="50"/>
        <w:ind w:left="530"/>
      </w:pPr>
      <w:r>
        <w:rPr>
          <w:spacing w:val="-1"/>
        </w:rPr>
        <w:t>知道保险事故发生之日起计算。</w:t>
      </w:r>
    </w:p>
    <w:p>
      <w:pPr>
        <w:pStyle w:val="BodyText"/>
        <w:rPr>
          <w:sz w:val="20"/>
        </w:rPr>
      </w:pPr>
    </w:p>
    <w:p>
      <w:pPr>
        <w:pStyle w:val="Heading2"/>
        <w:spacing w:before="149"/>
        <w:jc w:val="both"/>
      </w:pPr>
      <w:bookmarkStart w:name="_bookmark33" w:id="34"/>
      <w:bookmarkEnd w:id="34"/>
      <w:r>
        <w:rPr>
          <w:b w:val="0"/>
        </w:rPr>
      </w:r>
      <w:r>
        <w:rPr/>
        <w:t>第</w:t>
      </w:r>
      <w:r>
        <w:rPr/>
        <w:t>二</w:t>
      </w:r>
      <w:r>
        <w:rPr/>
        <w:t>十</w:t>
      </w:r>
      <w:r>
        <w:rPr/>
        <w:t>九</w:t>
      </w:r>
      <w:r>
        <w:rPr/>
        <w:t>条</w:t>
      </w:r>
      <w:r>
        <w:rPr>
          <w:spacing w:val="-5"/>
        </w:rPr>
        <w:t> 联</w:t>
      </w:r>
      <w:r>
        <w:rPr>
          <w:spacing w:val="14"/>
        </w:rPr>
        <w:t>系</w:t>
      </w:r>
      <w:r>
        <w:rPr>
          <w:spacing w:val="14"/>
        </w:rPr>
        <w:t>方</w:t>
      </w:r>
      <w:r>
        <w:rPr/>
        <w:t>式</w:t>
      </w:r>
      <w:r>
        <w:rPr/>
        <w:t>变</w:t>
      </w:r>
      <w:r>
        <w:rPr>
          <w:spacing w:val="-10"/>
        </w:rPr>
        <w:t>更</w:t>
      </w:r>
    </w:p>
    <w:p>
      <w:pPr>
        <w:pStyle w:val="BodyText"/>
        <w:spacing w:line="321" w:lineRule="auto" w:before="91"/>
        <w:ind w:left="530" w:right="1064" w:firstLine="420"/>
        <w:jc w:val="both"/>
      </w:pPr>
      <w:r>
        <w:rPr/>
        <w:t>您的住所、通讯地址、邮箱或电话等联系方式变更时，请您及时以书面形式或双方认可的其他</w:t>
      </w:r>
      <w:r>
        <w:rPr>
          <w:spacing w:val="-14"/>
        </w:rPr>
        <w:t>形式通知我们。若您未以书面形式或双方认可的其他形式通知我们，我们按本合同载明的最后住所、</w:t>
      </w:r>
      <w:r>
        <w:rPr>
          <w:spacing w:val="-2"/>
        </w:rPr>
        <w:t>通讯地址、电子邮箱发送有关通知，均视为已送达给您。</w:t>
      </w:r>
    </w:p>
    <w:p>
      <w:pPr>
        <w:pStyle w:val="BodyText"/>
        <w:rPr>
          <w:sz w:val="20"/>
        </w:rPr>
      </w:pPr>
    </w:p>
    <w:p>
      <w:pPr>
        <w:pStyle w:val="BodyText"/>
        <w:rPr>
          <w:sz w:val="20"/>
        </w:rPr>
      </w:pPr>
    </w:p>
    <w:p>
      <w:pPr>
        <w:pStyle w:val="BodyText"/>
        <w:spacing w:before="10"/>
        <w:rPr>
          <w:sz w:val="18"/>
        </w:rPr>
      </w:pPr>
    </w:p>
    <w:p>
      <w:pPr>
        <w:pStyle w:val="Heading1"/>
        <w:spacing w:before="1"/>
      </w:pPr>
      <w:bookmarkStart w:name="_bookmark34" w:id="35"/>
      <w:bookmarkEnd w:id="35"/>
      <w:r>
        <w:rPr>
          <w:b w:val="0"/>
        </w:rPr>
      </w:r>
      <w:r>
        <w:rPr/>
        <w:t>第</w:t>
      </w:r>
      <w:r>
        <w:rPr/>
        <w:t>六</w:t>
      </w:r>
      <w:r>
        <w:rPr/>
        <w:t>部</w:t>
      </w:r>
      <w:r>
        <w:rPr/>
        <w:t>分</w:t>
      </w:r>
      <w:r>
        <w:rPr>
          <w:spacing w:val="3"/>
        </w:rPr>
        <w:t> 释</w:t>
      </w:r>
      <w:r>
        <w:rPr>
          <w:spacing w:val="5"/>
        </w:rPr>
        <w:t>义</w:t>
      </w:r>
    </w:p>
    <w:p>
      <w:pPr>
        <w:pStyle w:val="BodyText"/>
        <w:spacing w:before="10"/>
        <w:rPr>
          <w:b/>
          <w:sz w:val="27"/>
        </w:rPr>
      </w:pPr>
    </w:p>
    <w:p>
      <w:pPr>
        <w:pStyle w:val="ListParagraph"/>
        <w:numPr>
          <w:ilvl w:val="0"/>
          <w:numId w:val="10"/>
        </w:numPr>
        <w:tabs>
          <w:tab w:pos="350" w:val="left" w:leader="none"/>
          <w:tab w:pos="1879" w:val="left" w:leader="none"/>
        </w:tabs>
        <w:spacing w:line="307" w:lineRule="auto" w:before="0" w:after="0"/>
        <w:ind w:left="1880" w:right="494" w:hanging="1770"/>
        <w:jc w:val="left"/>
        <w:rPr>
          <w:sz w:val="21"/>
        </w:rPr>
      </w:pPr>
      <w:r>
        <w:rPr>
          <w:b/>
          <w:spacing w:val="4"/>
          <w:sz w:val="21"/>
        </w:rPr>
        <w:t>周</w:t>
      </w:r>
      <w:r>
        <w:rPr>
          <w:b/>
          <w:sz w:val="21"/>
        </w:rPr>
        <w:t>岁</w:t>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60"/>
          <w:sz w:val="21"/>
        </w:rPr>
        <w:t>，</w:t>
      </w:r>
      <w:r>
        <w:rPr>
          <w:spacing w:val="-2"/>
          <w:sz w:val="21"/>
        </w:rPr>
        <w:t>每</w:t>
      </w:r>
      <w:r>
        <w:rPr>
          <w:spacing w:val="-2"/>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w:t>
      </w:r>
      <w:r>
        <w:rPr>
          <w:spacing w:val="-2"/>
          <w:sz w:val="21"/>
        </w:rPr>
        <w:t>不</w:t>
      </w:r>
      <w:r>
        <w:rPr>
          <w:spacing w:val="-2"/>
          <w:sz w:val="21"/>
        </w:rPr>
        <w:t>足</w:t>
      </w:r>
      <w:r>
        <w:rPr>
          <w:spacing w:val="-2"/>
          <w:sz w:val="21"/>
        </w:rPr>
        <w:t>一</w:t>
      </w:r>
      <w:r>
        <w:rPr>
          <w:spacing w:val="-2"/>
          <w:sz w:val="21"/>
        </w:rPr>
        <w:t>年</w:t>
      </w:r>
      <w:r>
        <w:rPr>
          <w:spacing w:val="-2"/>
          <w:sz w:val="21"/>
        </w:rPr>
        <w:t>的</w:t>
      </w:r>
      <w:r>
        <w:rPr>
          <w:spacing w:val="-2"/>
          <w:sz w:val="21"/>
        </w:rPr>
        <w:t>不</w:t>
      </w:r>
      <w:r>
        <w:rPr>
          <w:spacing w:val="-2"/>
          <w:sz w:val="21"/>
        </w:rPr>
        <w:t>计</w:t>
      </w:r>
      <w:r>
        <w:rPr>
          <w:spacing w:val="-2"/>
          <w:sz w:val="21"/>
        </w:rPr>
        <w:t>。</w:t>
      </w:r>
    </w:p>
    <w:p>
      <w:pPr>
        <w:pStyle w:val="BodyText"/>
        <w:spacing w:before="10"/>
        <w:rPr>
          <w:sz w:val="18"/>
        </w:rPr>
      </w:pPr>
    </w:p>
    <w:p>
      <w:pPr>
        <w:pStyle w:val="ListParagraph"/>
        <w:numPr>
          <w:ilvl w:val="0"/>
          <w:numId w:val="10"/>
        </w:numPr>
        <w:tabs>
          <w:tab w:pos="350" w:val="left" w:leader="none"/>
        </w:tabs>
        <w:spacing w:line="321" w:lineRule="auto" w:before="0" w:after="0"/>
        <w:ind w:left="1879" w:right="492" w:hanging="1770"/>
        <w:jc w:val="left"/>
        <w:rPr>
          <w:sz w:val="21"/>
        </w:rPr>
      </w:pPr>
      <w:r>
        <w:rPr>
          <w:b/>
          <w:spacing w:val="15"/>
          <w:sz w:val="21"/>
        </w:rPr>
        <w:t>保</w:t>
      </w:r>
      <w:r>
        <w:rPr>
          <w:b/>
          <w:sz w:val="21"/>
        </w:rPr>
        <w:t>险</w:t>
      </w:r>
      <w:r>
        <w:rPr>
          <w:b/>
          <w:sz w:val="21"/>
        </w:rPr>
        <w:t>单</w:t>
      </w:r>
      <w:r>
        <w:rPr>
          <w:b/>
          <w:sz w:val="21"/>
        </w:rPr>
        <w:t>周</w:t>
      </w:r>
      <w:r>
        <w:rPr>
          <w:b/>
          <w:sz w:val="21"/>
        </w:rPr>
        <w:t>年</w:t>
      </w:r>
      <w:r>
        <w:rPr>
          <w:b/>
          <w:sz w:val="21"/>
        </w:rPr>
        <w:t>日</w:t>
      </w:r>
      <w:r>
        <w:rPr>
          <w:b/>
          <w:spacing w:val="107"/>
          <w:sz w:val="21"/>
        </w:rPr>
        <w:t> </w:t>
      </w:r>
      <w:r>
        <w:rPr>
          <w:sz w:val="21"/>
        </w:rPr>
        <w:t>指在本合同有效期内的每一个保险单年度内本合同生效日的对应日。第一个保险单周年日</w:t>
      </w:r>
      <w:r>
        <w:rPr>
          <w:spacing w:val="-2"/>
          <w:sz w:val="21"/>
        </w:rPr>
        <w:t>是指保险单生效一年后的本合同生效日期的对应日。</w:t>
      </w:r>
    </w:p>
    <w:p>
      <w:pPr>
        <w:pStyle w:val="BodyText"/>
        <w:spacing w:before="6"/>
        <w:rPr>
          <w:sz w:val="17"/>
        </w:rPr>
      </w:pPr>
    </w:p>
    <w:p>
      <w:pPr>
        <w:pStyle w:val="ListParagraph"/>
        <w:numPr>
          <w:ilvl w:val="0"/>
          <w:numId w:val="10"/>
        </w:numPr>
        <w:tabs>
          <w:tab w:pos="350" w:val="left" w:leader="none"/>
          <w:tab w:pos="1879" w:val="left" w:leader="none"/>
        </w:tabs>
        <w:spacing w:line="321" w:lineRule="auto" w:before="1" w:after="0"/>
        <w:ind w:left="1880" w:right="478" w:hanging="1770"/>
        <w:jc w:val="left"/>
        <w:rPr>
          <w:sz w:val="21"/>
        </w:rPr>
      </w:pPr>
      <w:r>
        <w:rPr>
          <w:b/>
          <w:spacing w:val="5"/>
          <w:sz w:val="21"/>
        </w:rPr>
        <w:t>保</w:t>
      </w:r>
      <w:r>
        <w:rPr>
          <w:b/>
          <w:sz w:val="21"/>
        </w:rPr>
        <w:t>险</w:t>
      </w:r>
      <w:r>
        <w:rPr>
          <w:b/>
          <w:sz w:val="21"/>
        </w:rPr>
        <w:t>单</w:t>
      </w:r>
      <w:r>
        <w:rPr>
          <w:b/>
          <w:sz w:val="21"/>
        </w:rPr>
        <w:t>年</w:t>
      </w:r>
      <w:r>
        <w:rPr>
          <w:b/>
          <w:sz w:val="21"/>
        </w:rPr>
        <w:t>度</w:t>
      </w:r>
      <w:r>
        <w:rPr>
          <w:b/>
          <w:sz w:val="21"/>
        </w:rPr>
        <w:tab/>
      </w:r>
      <w:r>
        <w:rPr>
          <w:sz w:val="21"/>
        </w:rPr>
        <w:t>从本合同生</w:t>
      </w:r>
      <w:r>
        <w:rPr>
          <w:spacing w:val="13"/>
          <w:sz w:val="21"/>
        </w:rPr>
        <w:t>效</w:t>
      </w:r>
      <w:r>
        <w:rPr>
          <w:sz w:val="21"/>
        </w:rPr>
        <w:t>日或保险</w:t>
      </w:r>
      <w:r>
        <w:rPr>
          <w:spacing w:val="13"/>
          <w:sz w:val="21"/>
        </w:rPr>
        <w:t>单</w:t>
      </w:r>
      <w:r>
        <w:rPr>
          <w:sz w:val="21"/>
        </w:rPr>
        <w:t>周年日零时</w:t>
      </w:r>
      <w:r>
        <w:rPr>
          <w:spacing w:val="13"/>
          <w:sz w:val="21"/>
        </w:rPr>
        <w:t>起</w:t>
      </w:r>
      <w:r>
        <w:rPr>
          <w:sz w:val="21"/>
        </w:rPr>
        <w:t>至下一年</w:t>
      </w:r>
      <w:r>
        <w:rPr>
          <w:spacing w:val="13"/>
          <w:sz w:val="21"/>
        </w:rPr>
        <w:t>度</w:t>
      </w:r>
      <w:r>
        <w:rPr>
          <w:sz w:val="21"/>
        </w:rPr>
        <w:t>的保险单周</w:t>
      </w:r>
      <w:r>
        <w:rPr>
          <w:spacing w:val="13"/>
          <w:sz w:val="21"/>
        </w:rPr>
        <w:t>年</w:t>
      </w:r>
      <w:r>
        <w:rPr>
          <w:sz w:val="21"/>
        </w:rPr>
        <w:t>日前一日</w:t>
      </w:r>
      <w:r>
        <w:rPr>
          <w:spacing w:val="13"/>
          <w:sz w:val="21"/>
        </w:rPr>
        <w:t>的</w:t>
      </w:r>
      <w:r>
        <w:rPr>
          <w:sz w:val="21"/>
        </w:rPr>
        <w:t>二十四时</w:t>
      </w:r>
      <w:r>
        <w:rPr>
          <w:spacing w:val="13"/>
          <w:sz w:val="21"/>
        </w:rPr>
        <w:t>止</w:t>
      </w:r>
      <w:r>
        <w:rPr>
          <w:sz w:val="21"/>
        </w:rPr>
        <w:t>为</w:t>
      </w:r>
      <w:r>
        <w:rPr>
          <w:spacing w:val="-2"/>
          <w:sz w:val="21"/>
        </w:rPr>
        <w:t>一</w:t>
      </w:r>
      <w:r>
        <w:rPr>
          <w:spacing w:val="-2"/>
          <w:sz w:val="21"/>
        </w:rPr>
        <w:t>个</w:t>
      </w:r>
      <w:r>
        <w:rPr>
          <w:spacing w:val="-2"/>
          <w:sz w:val="21"/>
        </w:rPr>
        <w:t>保</w:t>
      </w:r>
      <w:r>
        <w:rPr>
          <w:spacing w:val="-2"/>
          <w:sz w:val="21"/>
        </w:rPr>
        <w:t>险</w:t>
      </w:r>
      <w:r>
        <w:rPr>
          <w:spacing w:val="-2"/>
          <w:sz w:val="21"/>
        </w:rPr>
        <w:t>单</w:t>
      </w:r>
      <w:r>
        <w:rPr>
          <w:spacing w:val="-2"/>
          <w:sz w:val="21"/>
        </w:rPr>
        <w:t>年</w:t>
      </w:r>
      <w:r>
        <w:rPr>
          <w:spacing w:val="-2"/>
          <w:sz w:val="21"/>
        </w:rPr>
        <w:t>度</w:t>
      </w:r>
      <w:r>
        <w:rPr>
          <w:spacing w:val="-2"/>
          <w:sz w:val="21"/>
        </w:rPr>
        <w:t>。</w:t>
      </w:r>
    </w:p>
    <w:p>
      <w:pPr>
        <w:pStyle w:val="BodyText"/>
        <w:spacing w:before="5"/>
        <w:rPr>
          <w:sz w:val="17"/>
        </w:rPr>
      </w:pPr>
    </w:p>
    <w:p>
      <w:pPr>
        <w:pStyle w:val="ListParagraph"/>
        <w:numPr>
          <w:ilvl w:val="0"/>
          <w:numId w:val="10"/>
        </w:numPr>
        <w:tabs>
          <w:tab w:pos="350" w:val="left" w:leader="none"/>
        </w:tabs>
        <w:spacing w:line="321" w:lineRule="auto" w:before="1" w:after="0"/>
        <w:ind w:left="1880" w:right="494" w:hanging="1770"/>
        <w:jc w:val="left"/>
        <w:rPr>
          <w:sz w:val="21"/>
        </w:rPr>
      </w:pPr>
      <w:r>
        <w:rPr>
          <w:b/>
          <w:spacing w:val="-1"/>
          <w:sz w:val="21"/>
        </w:rPr>
        <w:t>保</w:t>
      </w:r>
      <w:r>
        <w:rPr>
          <w:b/>
          <w:spacing w:val="-1"/>
          <w:sz w:val="21"/>
        </w:rPr>
        <w:t>险</w:t>
      </w:r>
      <w:r>
        <w:rPr>
          <w:b/>
          <w:spacing w:val="-1"/>
          <w:sz w:val="21"/>
        </w:rPr>
        <w:t>费</w:t>
      </w:r>
      <w:r>
        <w:rPr>
          <w:b/>
          <w:spacing w:val="-1"/>
          <w:sz w:val="21"/>
        </w:rPr>
        <w:t>到</w:t>
      </w:r>
      <w:r>
        <w:rPr>
          <w:b/>
          <w:spacing w:val="-1"/>
          <w:sz w:val="21"/>
        </w:rPr>
        <w:t>期</w:t>
      </w:r>
      <w:r>
        <w:rPr>
          <w:b/>
          <w:spacing w:val="-1"/>
          <w:sz w:val="21"/>
        </w:rPr>
        <w:t>日</w:t>
      </w:r>
      <w:r>
        <w:rPr>
          <w:b/>
          <w:spacing w:val="61"/>
          <w:sz w:val="21"/>
        </w:rPr>
        <w:t> </w:t>
      </w:r>
      <w:r>
        <w:rPr>
          <w:spacing w:val="-1"/>
          <w:sz w:val="21"/>
        </w:rPr>
        <w:t>指本合同生效日在每月、每季、每半年或每年（根据交费方式确定）的对应日。若当月没有</w:t>
      </w:r>
      <w:r>
        <w:rPr>
          <w:spacing w:val="-2"/>
          <w:sz w:val="21"/>
        </w:rPr>
        <w:t>对应的同一日，则以该月最后一日为对应日。</w:t>
      </w:r>
    </w:p>
    <w:p>
      <w:pPr>
        <w:pStyle w:val="ListParagraph"/>
        <w:numPr>
          <w:ilvl w:val="0"/>
          <w:numId w:val="10"/>
        </w:numPr>
        <w:tabs>
          <w:tab w:pos="350" w:val="left" w:leader="none"/>
          <w:tab w:pos="1879" w:val="left" w:leader="none"/>
        </w:tabs>
        <w:spacing w:line="268" w:lineRule="auto" w:before="149" w:after="0"/>
        <w:ind w:left="1880" w:right="599" w:hanging="1770"/>
        <w:jc w:val="left"/>
        <w:rPr>
          <w:sz w:val="21"/>
        </w:rPr>
      </w:pPr>
      <w:r>
        <w:rPr>
          <w:b/>
          <w:spacing w:val="5"/>
          <w:sz w:val="21"/>
        </w:rPr>
        <w:t>现</w:t>
      </w:r>
      <w:r>
        <w:rPr>
          <w:b/>
          <w:sz w:val="21"/>
        </w:rPr>
        <w:t>金</w:t>
      </w:r>
      <w:r>
        <w:rPr>
          <w:b/>
          <w:sz w:val="21"/>
        </w:rPr>
        <w:t>价</w:t>
      </w:r>
      <w:r>
        <w:rPr>
          <w:b/>
          <w:sz w:val="21"/>
        </w:rPr>
        <w:t>值</w:t>
      </w:r>
      <w:r>
        <w:rPr>
          <w:b/>
          <w:sz w:val="21"/>
        </w:rPr>
        <w:tab/>
      </w:r>
      <w:r>
        <w:rPr>
          <w:spacing w:val="-2"/>
          <w:sz w:val="21"/>
        </w:rPr>
        <w:t>指</w:t>
      </w:r>
      <w:r>
        <w:rPr>
          <w:spacing w:val="-2"/>
          <w:sz w:val="21"/>
        </w:rPr>
        <w:t>保</w:t>
      </w:r>
      <w:r>
        <w:rPr>
          <w:spacing w:val="-2"/>
          <w:sz w:val="21"/>
        </w:rPr>
        <w:t>险</w:t>
      </w:r>
      <w:r>
        <w:rPr>
          <w:spacing w:val="-2"/>
          <w:sz w:val="21"/>
        </w:rPr>
        <w:t>单</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w:t>
      </w:r>
      <w:r>
        <w:rPr>
          <w:spacing w:val="-2"/>
          <w:sz w:val="21"/>
        </w:rPr>
        <w:t>的</w:t>
      </w:r>
      <w:r>
        <w:rPr>
          <w:spacing w:val="-2"/>
          <w:sz w:val="21"/>
        </w:rPr>
        <w:t>，</w:t>
      </w:r>
      <w:r>
        <w:rPr>
          <w:spacing w:val="-2"/>
          <w:sz w:val="21"/>
        </w:rPr>
        <w:t>由</w:t>
      </w:r>
      <w:r>
        <w:rPr>
          <w:spacing w:val="-2"/>
          <w:sz w:val="21"/>
        </w:rPr>
        <w:t>本</w:t>
      </w:r>
      <w:r>
        <w:rPr>
          <w:spacing w:val="-2"/>
          <w:sz w:val="21"/>
        </w:rPr>
        <w:t>公</w:t>
      </w:r>
      <w:r>
        <w:rPr>
          <w:spacing w:val="-2"/>
          <w:sz w:val="21"/>
        </w:rPr>
        <w:t>司</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spacing w:val="-2"/>
          <w:sz w:val="21"/>
        </w:rPr>
        <w:t>。</w:t>
      </w:r>
    </w:p>
    <w:p>
      <w:pPr>
        <w:pStyle w:val="BodyText"/>
        <w:spacing w:before="6"/>
        <w:rPr>
          <w:sz w:val="25"/>
        </w:rPr>
      </w:pPr>
    </w:p>
    <w:p>
      <w:pPr>
        <w:pStyle w:val="ListParagraph"/>
        <w:numPr>
          <w:ilvl w:val="0"/>
          <w:numId w:val="10"/>
        </w:numPr>
        <w:tabs>
          <w:tab w:pos="350" w:val="left" w:leader="none"/>
        </w:tabs>
        <w:spacing w:line="240" w:lineRule="auto" w:before="1" w:after="0"/>
        <w:ind w:left="350" w:right="0" w:hanging="240"/>
        <w:jc w:val="left"/>
        <w:rPr>
          <w:sz w:val="21"/>
        </w:rPr>
      </w:pPr>
      <w:r>
        <w:rPr>
          <w:b/>
          <w:spacing w:val="15"/>
          <w:sz w:val="21"/>
        </w:rPr>
        <w:t>现</w:t>
      </w:r>
      <w:r>
        <w:rPr>
          <w:b/>
          <w:sz w:val="21"/>
        </w:rPr>
        <w:t>金</w:t>
      </w:r>
      <w:r>
        <w:rPr>
          <w:b/>
          <w:sz w:val="21"/>
        </w:rPr>
        <w:t>价</w:t>
      </w:r>
      <w:r>
        <w:rPr>
          <w:b/>
          <w:sz w:val="21"/>
        </w:rPr>
        <w:t>值</w:t>
      </w:r>
      <w:r>
        <w:rPr>
          <w:b/>
          <w:sz w:val="21"/>
        </w:rPr>
        <w:t>净</w:t>
      </w:r>
      <w:r>
        <w:rPr>
          <w:b/>
          <w:sz w:val="21"/>
        </w:rPr>
        <w:t>额</w:t>
      </w:r>
      <w:r>
        <w:rPr>
          <w:b/>
          <w:spacing w:val="135"/>
          <w:sz w:val="21"/>
        </w:rPr>
        <w:t> </w:t>
      </w:r>
      <w:r>
        <w:rPr>
          <w:spacing w:val="-1"/>
          <w:sz w:val="21"/>
        </w:rPr>
        <w:t>指现金价值扣除未还清款项及其利息、欠交保险费及其利息后的余额。</w:t>
      </w:r>
    </w:p>
    <w:p>
      <w:pPr>
        <w:pStyle w:val="BodyText"/>
        <w:rPr>
          <w:sz w:val="20"/>
        </w:rPr>
      </w:pPr>
    </w:p>
    <w:p>
      <w:pPr>
        <w:pStyle w:val="ListParagraph"/>
        <w:numPr>
          <w:ilvl w:val="0"/>
          <w:numId w:val="10"/>
        </w:numPr>
        <w:tabs>
          <w:tab w:pos="350" w:val="left" w:leader="none"/>
        </w:tabs>
        <w:spacing w:line="321" w:lineRule="auto" w:before="134" w:after="0"/>
        <w:ind w:left="1880" w:right="494" w:hanging="1770"/>
        <w:jc w:val="left"/>
        <w:rPr>
          <w:sz w:val="21"/>
        </w:rPr>
      </w:pPr>
      <w:r>
        <w:rPr>
          <w:b/>
          <w:spacing w:val="-1"/>
          <w:sz w:val="21"/>
        </w:rPr>
        <w:t>有</w:t>
      </w:r>
      <w:r>
        <w:rPr>
          <w:b/>
          <w:spacing w:val="-1"/>
          <w:sz w:val="21"/>
        </w:rPr>
        <w:t>效</w:t>
      </w:r>
      <w:r>
        <w:rPr>
          <w:b/>
          <w:spacing w:val="-1"/>
          <w:sz w:val="21"/>
        </w:rPr>
        <w:t>身</w:t>
      </w:r>
      <w:r>
        <w:rPr>
          <w:b/>
          <w:spacing w:val="-1"/>
          <w:sz w:val="21"/>
        </w:rPr>
        <w:t>份</w:t>
      </w:r>
      <w:r>
        <w:rPr>
          <w:b/>
          <w:spacing w:val="-1"/>
          <w:sz w:val="21"/>
        </w:rPr>
        <w:t>证</w:t>
      </w:r>
      <w:r>
        <w:rPr>
          <w:b/>
          <w:spacing w:val="-1"/>
          <w:sz w:val="21"/>
        </w:rPr>
        <w:t>件</w:t>
      </w:r>
      <w:r>
        <w:rPr>
          <w:b/>
          <w:spacing w:val="61"/>
          <w:sz w:val="21"/>
        </w:rPr>
        <w:t> </w:t>
      </w:r>
      <w:r>
        <w:rPr>
          <w:spacing w:val="-1"/>
          <w:sz w:val="21"/>
        </w:rPr>
        <w:t>指由中华人民共和国政府主管部门规定的能够证明其身份的证件，如：居民身份证、按规定</w:t>
      </w:r>
      <w:r>
        <w:rPr>
          <w:spacing w:val="-2"/>
          <w:sz w:val="21"/>
        </w:rPr>
        <w:t>可使用的有效护照、户口簿等证件。</w:t>
      </w:r>
    </w:p>
    <w:p>
      <w:pPr>
        <w:pStyle w:val="BodyText"/>
        <w:spacing w:before="8"/>
        <w:rPr>
          <w:sz w:val="18"/>
        </w:rPr>
      </w:pPr>
    </w:p>
    <w:p>
      <w:pPr>
        <w:pStyle w:val="ListParagraph"/>
        <w:numPr>
          <w:ilvl w:val="0"/>
          <w:numId w:val="10"/>
        </w:numPr>
        <w:tabs>
          <w:tab w:pos="425" w:val="left" w:leader="none"/>
          <w:tab w:pos="1879" w:val="left" w:leader="none"/>
        </w:tabs>
        <w:spacing w:line="307" w:lineRule="auto" w:before="1" w:after="0"/>
        <w:ind w:left="1880" w:right="3329" w:hanging="1770"/>
        <w:jc w:val="left"/>
        <w:rPr>
          <w:sz w:val="21"/>
        </w:rPr>
      </w:pPr>
      <w:r>
        <w:rPr>
          <w:b/>
          <w:spacing w:val="4"/>
          <w:sz w:val="21"/>
        </w:rPr>
        <w:t>利</w:t>
      </w:r>
      <w:r>
        <w:rPr>
          <w:b/>
          <w:sz w:val="21"/>
        </w:rPr>
        <w:t>息</w:t>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单</w:t>
      </w:r>
      <w:r>
        <w:rPr>
          <w:spacing w:val="-2"/>
          <w:sz w:val="21"/>
        </w:rPr>
        <w:t>借</w:t>
      </w:r>
      <w:r>
        <w:rPr>
          <w:spacing w:val="-2"/>
          <w:sz w:val="21"/>
        </w:rPr>
        <w:t>款</w:t>
      </w:r>
      <w:r>
        <w:rPr>
          <w:spacing w:val="-2"/>
          <w:sz w:val="21"/>
        </w:rPr>
        <w:t>利</w:t>
      </w:r>
      <w:r>
        <w:rPr>
          <w:spacing w:val="-2"/>
          <w:sz w:val="21"/>
        </w:rPr>
        <w:t>息</w:t>
      </w:r>
      <w:r>
        <w:rPr>
          <w:spacing w:val="-2"/>
          <w:sz w:val="21"/>
        </w:rPr>
        <w:t>按</w:t>
      </w:r>
      <w:r>
        <w:rPr>
          <w:spacing w:val="-2"/>
          <w:sz w:val="21"/>
        </w:rPr>
        <w:t>我</w:t>
      </w:r>
      <w:r>
        <w:rPr>
          <w:spacing w:val="-2"/>
          <w:sz w:val="21"/>
        </w:rPr>
        <w:t>们</w:t>
      </w:r>
      <w:r>
        <w:rPr>
          <w:spacing w:val="-2"/>
          <w:sz w:val="21"/>
        </w:rPr>
        <w:t>公</w:t>
      </w:r>
      <w:r>
        <w:rPr>
          <w:spacing w:val="-2"/>
          <w:sz w:val="21"/>
        </w:rPr>
        <w:t>布</w:t>
      </w:r>
      <w:r>
        <w:rPr>
          <w:spacing w:val="-2"/>
          <w:sz w:val="21"/>
        </w:rPr>
        <w:t>的</w:t>
      </w:r>
      <w:r>
        <w:rPr>
          <w:spacing w:val="-2"/>
          <w:sz w:val="21"/>
        </w:rPr>
        <w:t>保</w:t>
      </w:r>
      <w:r>
        <w:rPr>
          <w:spacing w:val="-2"/>
          <w:sz w:val="21"/>
        </w:rPr>
        <w:t>险</w:t>
      </w:r>
      <w:r>
        <w:rPr>
          <w:spacing w:val="-2"/>
          <w:sz w:val="21"/>
        </w:rPr>
        <w:t>单</w:t>
      </w:r>
      <w:r>
        <w:rPr>
          <w:spacing w:val="-2"/>
          <w:sz w:val="21"/>
        </w:rPr>
        <w:t>借</w:t>
      </w:r>
      <w:r>
        <w:rPr>
          <w:spacing w:val="-2"/>
          <w:sz w:val="21"/>
        </w:rPr>
        <w:t>款</w:t>
      </w:r>
      <w:r>
        <w:rPr>
          <w:spacing w:val="-2"/>
          <w:sz w:val="21"/>
        </w:rPr>
        <w:t>利</w:t>
      </w:r>
      <w:r>
        <w:rPr>
          <w:spacing w:val="-2"/>
          <w:sz w:val="21"/>
        </w:rPr>
        <w:t>率</w:t>
      </w:r>
      <w:r>
        <w:rPr>
          <w:spacing w:val="-2"/>
          <w:sz w:val="21"/>
        </w:rPr>
        <w:t>计</w:t>
      </w:r>
      <w:r>
        <w:rPr>
          <w:spacing w:val="-2"/>
          <w:sz w:val="21"/>
        </w:rPr>
        <w:t>算</w:t>
      </w:r>
      <w:r>
        <w:rPr>
          <w:spacing w:val="-2"/>
          <w:sz w:val="21"/>
        </w:rPr>
        <w:t>。</w:t>
      </w:r>
      <w:r>
        <w:rPr>
          <w:spacing w:val="-2"/>
          <w:sz w:val="21"/>
        </w:rPr>
        <w:t>本</w:t>
      </w:r>
      <w:r>
        <w:rPr>
          <w:spacing w:val="-2"/>
          <w:sz w:val="21"/>
        </w:rPr>
        <w:t>合</w:t>
      </w:r>
      <w:r>
        <w:rPr>
          <w:spacing w:val="-2"/>
          <w:sz w:val="21"/>
        </w:rPr>
        <w:t>同</w:t>
      </w:r>
      <w:r>
        <w:rPr>
          <w:spacing w:val="-2"/>
          <w:sz w:val="21"/>
        </w:rPr>
        <w:t>欠</w:t>
      </w:r>
      <w:r>
        <w:rPr>
          <w:spacing w:val="-2"/>
          <w:sz w:val="21"/>
        </w:rPr>
        <w:t>交</w:t>
      </w:r>
      <w:r>
        <w:rPr>
          <w:spacing w:val="-2"/>
          <w:sz w:val="21"/>
        </w:rPr>
        <w:t>保</w:t>
      </w:r>
      <w:r>
        <w:rPr>
          <w:spacing w:val="-2"/>
          <w:sz w:val="21"/>
        </w:rPr>
        <w:t>险</w:t>
      </w:r>
      <w:r>
        <w:rPr>
          <w:spacing w:val="-2"/>
          <w:sz w:val="21"/>
        </w:rPr>
        <w:t>费</w:t>
      </w:r>
      <w:r>
        <w:rPr>
          <w:spacing w:val="-2"/>
          <w:sz w:val="21"/>
        </w:rPr>
        <w:t>利</w:t>
      </w:r>
      <w:r>
        <w:rPr>
          <w:spacing w:val="-2"/>
          <w:sz w:val="21"/>
        </w:rPr>
        <w:t>息</w:t>
      </w:r>
      <w:r>
        <w:rPr>
          <w:spacing w:val="-2"/>
          <w:sz w:val="21"/>
        </w:rPr>
        <w:t>按</w:t>
      </w:r>
      <w:r>
        <w:rPr>
          <w:spacing w:val="-2"/>
          <w:sz w:val="21"/>
        </w:rPr>
        <w:t>我</w:t>
      </w:r>
      <w:r>
        <w:rPr>
          <w:spacing w:val="-2"/>
          <w:sz w:val="21"/>
        </w:rPr>
        <w:t>们</w:t>
      </w:r>
      <w:r>
        <w:rPr>
          <w:spacing w:val="-2"/>
          <w:sz w:val="21"/>
        </w:rPr>
        <w:t>公</w:t>
      </w:r>
      <w:r>
        <w:rPr>
          <w:spacing w:val="-2"/>
          <w:sz w:val="21"/>
        </w:rPr>
        <w:t>布</w:t>
      </w:r>
      <w:r>
        <w:rPr>
          <w:spacing w:val="-2"/>
          <w:sz w:val="21"/>
        </w:rPr>
        <w:t>的</w:t>
      </w:r>
      <w:r>
        <w:rPr>
          <w:spacing w:val="-2"/>
          <w:sz w:val="21"/>
        </w:rPr>
        <w:t>欠</w:t>
      </w:r>
      <w:r>
        <w:rPr>
          <w:spacing w:val="-2"/>
          <w:sz w:val="21"/>
        </w:rPr>
        <w:t>交</w:t>
      </w:r>
      <w:r>
        <w:rPr>
          <w:spacing w:val="-2"/>
          <w:sz w:val="21"/>
        </w:rPr>
        <w:t>保</w:t>
      </w:r>
      <w:r>
        <w:rPr>
          <w:spacing w:val="-2"/>
          <w:sz w:val="21"/>
        </w:rPr>
        <w:t>险</w:t>
      </w:r>
      <w:r>
        <w:rPr>
          <w:spacing w:val="-2"/>
          <w:sz w:val="21"/>
        </w:rPr>
        <w:t>费</w:t>
      </w:r>
      <w:r>
        <w:rPr>
          <w:spacing w:val="-2"/>
          <w:sz w:val="21"/>
        </w:rPr>
        <w:t>利</w:t>
      </w:r>
      <w:r>
        <w:rPr>
          <w:spacing w:val="-2"/>
          <w:sz w:val="21"/>
        </w:rPr>
        <w:t>率</w:t>
      </w:r>
      <w:r>
        <w:rPr>
          <w:spacing w:val="-2"/>
          <w:sz w:val="21"/>
        </w:rPr>
        <w:t>计</w:t>
      </w:r>
      <w:r>
        <w:rPr>
          <w:spacing w:val="-2"/>
          <w:sz w:val="21"/>
        </w:rPr>
        <w:t>算</w:t>
      </w:r>
      <w:r>
        <w:rPr>
          <w:spacing w:val="-2"/>
          <w:sz w:val="21"/>
        </w:rPr>
        <w:t>。</w:t>
      </w:r>
    </w:p>
    <w:sectPr>
      <w:pgSz w:w="11910" w:h="16850"/>
      <w:pgMar w:header="0" w:footer="1010" w:top="1400" w:bottom="1200" w:left="88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Calibri">
    <w:altName w:val="Calibri"/>
    <w:charset w:val="0"/>
    <w:family w:val="swiss"/>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9.5pt;margin-top:780.72998pt;width:16pt;height:12pt;mso-position-horizontal-relative:page;mso-position-vertical-relative:page;z-index:-15971328"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1"/>
      <w:numFmt w:val="decimal"/>
      <w:lvlText w:val="%1."/>
      <w:lvlJc w:val="left"/>
      <w:pPr>
        <w:ind w:left="1220" w:hanging="27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65" w:hanging="271"/>
      </w:pPr>
      <w:rPr>
        <w:rFonts w:hint="default"/>
        <w:lang w:val="en-US" w:eastAsia="zh-CN" w:bidi="ar-SA"/>
      </w:rPr>
    </w:lvl>
    <w:lvl w:ilvl="2">
      <w:start w:val="0"/>
      <w:numFmt w:val="bullet"/>
      <w:lvlText w:val="•"/>
      <w:lvlJc w:val="left"/>
      <w:pPr>
        <w:ind w:left="3110" w:hanging="271"/>
      </w:pPr>
      <w:rPr>
        <w:rFonts w:hint="default"/>
        <w:lang w:val="en-US" w:eastAsia="zh-CN" w:bidi="ar-SA"/>
      </w:rPr>
    </w:lvl>
    <w:lvl w:ilvl="3">
      <w:start w:val="0"/>
      <w:numFmt w:val="bullet"/>
      <w:lvlText w:val="•"/>
      <w:lvlJc w:val="left"/>
      <w:pPr>
        <w:ind w:left="4055" w:hanging="271"/>
      </w:pPr>
      <w:rPr>
        <w:rFonts w:hint="default"/>
        <w:lang w:val="en-US" w:eastAsia="zh-CN" w:bidi="ar-SA"/>
      </w:rPr>
    </w:lvl>
    <w:lvl w:ilvl="4">
      <w:start w:val="0"/>
      <w:numFmt w:val="bullet"/>
      <w:lvlText w:val="•"/>
      <w:lvlJc w:val="left"/>
      <w:pPr>
        <w:ind w:left="5000" w:hanging="271"/>
      </w:pPr>
      <w:rPr>
        <w:rFonts w:hint="default"/>
        <w:lang w:val="en-US" w:eastAsia="zh-CN" w:bidi="ar-SA"/>
      </w:rPr>
    </w:lvl>
    <w:lvl w:ilvl="5">
      <w:start w:val="0"/>
      <w:numFmt w:val="bullet"/>
      <w:lvlText w:val="•"/>
      <w:lvlJc w:val="left"/>
      <w:pPr>
        <w:ind w:left="5945" w:hanging="271"/>
      </w:pPr>
      <w:rPr>
        <w:rFonts w:hint="default"/>
        <w:lang w:val="en-US" w:eastAsia="zh-CN" w:bidi="ar-SA"/>
      </w:rPr>
    </w:lvl>
    <w:lvl w:ilvl="6">
      <w:start w:val="0"/>
      <w:numFmt w:val="bullet"/>
      <w:lvlText w:val="•"/>
      <w:lvlJc w:val="left"/>
      <w:pPr>
        <w:ind w:left="6890" w:hanging="271"/>
      </w:pPr>
      <w:rPr>
        <w:rFonts w:hint="default"/>
        <w:lang w:val="en-US" w:eastAsia="zh-CN" w:bidi="ar-SA"/>
      </w:rPr>
    </w:lvl>
    <w:lvl w:ilvl="7">
      <w:start w:val="0"/>
      <w:numFmt w:val="bullet"/>
      <w:lvlText w:val="•"/>
      <w:lvlJc w:val="left"/>
      <w:pPr>
        <w:ind w:left="7835" w:hanging="271"/>
      </w:pPr>
      <w:rPr>
        <w:rFonts w:hint="default"/>
        <w:lang w:val="en-US" w:eastAsia="zh-CN" w:bidi="ar-SA"/>
      </w:rPr>
    </w:lvl>
    <w:lvl w:ilvl="8">
      <w:start w:val="0"/>
      <w:numFmt w:val="bullet"/>
      <w:lvlText w:val="•"/>
      <w:lvlJc w:val="left"/>
      <w:pPr>
        <w:ind w:left="8780" w:hanging="271"/>
      </w:pPr>
      <w:rPr>
        <w:rFonts w:hint="default"/>
        <w:lang w:val="en-US" w:eastAsia="zh-CN" w:bidi="ar-SA"/>
      </w:rPr>
    </w:lvl>
  </w:abstractNum>
  <w:abstractNum w:abstractNumId="9">
    <w:multiLevelType w:val="hybridMultilevel"/>
    <w:lvl w:ilvl="0">
      <w:start w:val="1"/>
      <w:numFmt w:val="decimal"/>
      <w:lvlText w:val="%1."/>
      <w:lvlJc w:val="left"/>
      <w:pPr>
        <w:ind w:left="1880" w:hanging="240"/>
        <w:jc w:val="left"/>
      </w:pPr>
      <w:rPr>
        <w:rFonts w:hint="default" w:ascii="宋体" w:hAnsi="宋体" w:eastAsia="宋体" w:cs="宋体"/>
        <w:b/>
        <w:bCs/>
        <w:i w:val="0"/>
        <w:iCs w:val="0"/>
        <w:spacing w:val="14"/>
        <w:w w:val="99"/>
        <w:sz w:val="19"/>
        <w:szCs w:val="19"/>
        <w:lang w:val="en-US" w:eastAsia="zh-CN" w:bidi="ar-SA"/>
      </w:rPr>
    </w:lvl>
    <w:lvl w:ilvl="1">
      <w:start w:val="0"/>
      <w:numFmt w:val="bullet"/>
      <w:lvlText w:val="•"/>
      <w:lvlJc w:val="left"/>
      <w:pPr>
        <w:ind w:left="2759" w:hanging="240"/>
      </w:pPr>
      <w:rPr>
        <w:rFonts w:hint="default"/>
        <w:lang w:val="en-US" w:eastAsia="zh-CN" w:bidi="ar-SA"/>
      </w:rPr>
    </w:lvl>
    <w:lvl w:ilvl="2">
      <w:start w:val="0"/>
      <w:numFmt w:val="bullet"/>
      <w:lvlText w:val="•"/>
      <w:lvlJc w:val="left"/>
      <w:pPr>
        <w:ind w:left="3638" w:hanging="240"/>
      </w:pPr>
      <w:rPr>
        <w:rFonts w:hint="default"/>
        <w:lang w:val="en-US" w:eastAsia="zh-CN" w:bidi="ar-SA"/>
      </w:rPr>
    </w:lvl>
    <w:lvl w:ilvl="3">
      <w:start w:val="0"/>
      <w:numFmt w:val="bullet"/>
      <w:lvlText w:val="•"/>
      <w:lvlJc w:val="left"/>
      <w:pPr>
        <w:ind w:left="4517" w:hanging="240"/>
      </w:pPr>
      <w:rPr>
        <w:rFonts w:hint="default"/>
        <w:lang w:val="en-US" w:eastAsia="zh-CN" w:bidi="ar-SA"/>
      </w:rPr>
    </w:lvl>
    <w:lvl w:ilvl="4">
      <w:start w:val="0"/>
      <w:numFmt w:val="bullet"/>
      <w:lvlText w:val="•"/>
      <w:lvlJc w:val="left"/>
      <w:pPr>
        <w:ind w:left="5396" w:hanging="240"/>
      </w:pPr>
      <w:rPr>
        <w:rFonts w:hint="default"/>
        <w:lang w:val="en-US" w:eastAsia="zh-CN" w:bidi="ar-SA"/>
      </w:rPr>
    </w:lvl>
    <w:lvl w:ilvl="5">
      <w:start w:val="0"/>
      <w:numFmt w:val="bullet"/>
      <w:lvlText w:val="•"/>
      <w:lvlJc w:val="left"/>
      <w:pPr>
        <w:ind w:left="6275" w:hanging="240"/>
      </w:pPr>
      <w:rPr>
        <w:rFonts w:hint="default"/>
        <w:lang w:val="en-US" w:eastAsia="zh-CN" w:bidi="ar-SA"/>
      </w:rPr>
    </w:lvl>
    <w:lvl w:ilvl="6">
      <w:start w:val="0"/>
      <w:numFmt w:val="bullet"/>
      <w:lvlText w:val="•"/>
      <w:lvlJc w:val="left"/>
      <w:pPr>
        <w:ind w:left="7154" w:hanging="240"/>
      </w:pPr>
      <w:rPr>
        <w:rFonts w:hint="default"/>
        <w:lang w:val="en-US" w:eastAsia="zh-CN" w:bidi="ar-SA"/>
      </w:rPr>
    </w:lvl>
    <w:lvl w:ilvl="7">
      <w:start w:val="0"/>
      <w:numFmt w:val="bullet"/>
      <w:lvlText w:val="•"/>
      <w:lvlJc w:val="left"/>
      <w:pPr>
        <w:ind w:left="8033" w:hanging="240"/>
      </w:pPr>
      <w:rPr>
        <w:rFonts w:hint="default"/>
        <w:lang w:val="en-US" w:eastAsia="zh-CN" w:bidi="ar-SA"/>
      </w:rPr>
    </w:lvl>
    <w:lvl w:ilvl="8">
      <w:start w:val="0"/>
      <w:numFmt w:val="bullet"/>
      <w:lvlText w:val="•"/>
      <w:lvlJc w:val="left"/>
      <w:pPr>
        <w:ind w:left="8912" w:hanging="240"/>
      </w:pPr>
      <w:rPr>
        <w:rFonts w:hint="default"/>
        <w:lang w:val="en-US" w:eastAsia="zh-CN" w:bidi="ar-SA"/>
      </w:rPr>
    </w:lvl>
  </w:abstractNum>
  <w:abstractNum w:abstractNumId="8">
    <w:multiLevelType w:val="hybridMultilevel"/>
    <w:lvl w:ilvl="0">
      <w:start w:val="1"/>
      <w:numFmt w:val="decimal"/>
      <w:lvlText w:val="%1."/>
      <w:lvlJc w:val="left"/>
      <w:pPr>
        <w:ind w:left="1251" w:hanging="24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2201" w:hanging="241"/>
      </w:pPr>
      <w:rPr>
        <w:rFonts w:hint="default"/>
        <w:lang w:val="en-US" w:eastAsia="zh-CN" w:bidi="ar-SA"/>
      </w:rPr>
    </w:lvl>
    <w:lvl w:ilvl="2">
      <w:start w:val="0"/>
      <w:numFmt w:val="bullet"/>
      <w:lvlText w:val="•"/>
      <w:lvlJc w:val="left"/>
      <w:pPr>
        <w:ind w:left="3142" w:hanging="241"/>
      </w:pPr>
      <w:rPr>
        <w:rFonts w:hint="default"/>
        <w:lang w:val="en-US" w:eastAsia="zh-CN" w:bidi="ar-SA"/>
      </w:rPr>
    </w:lvl>
    <w:lvl w:ilvl="3">
      <w:start w:val="0"/>
      <w:numFmt w:val="bullet"/>
      <w:lvlText w:val="•"/>
      <w:lvlJc w:val="left"/>
      <w:pPr>
        <w:ind w:left="4083" w:hanging="241"/>
      </w:pPr>
      <w:rPr>
        <w:rFonts w:hint="default"/>
        <w:lang w:val="en-US" w:eastAsia="zh-CN" w:bidi="ar-SA"/>
      </w:rPr>
    </w:lvl>
    <w:lvl w:ilvl="4">
      <w:start w:val="0"/>
      <w:numFmt w:val="bullet"/>
      <w:lvlText w:val="•"/>
      <w:lvlJc w:val="left"/>
      <w:pPr>
        <w:ind w:left="5024" w:hanging="241"/>
      </w:pPr>
      <w:rPr>
        <w:rFonts w:hint="default"/>
        <w:lang w:val="en-US" w:eastAsia="zh-CN" w:bidi="ar-SA"/>
      </w:rPr>
    </w:lvl>
    <w:lvl w:ilvl="5">
      <w:start w:val="0"/>
      <w:numFmt w:val="bullet"/>
      <w:lvlText w:val="•"/>
      <w:lvlJc w:val="left"/>
      <w:pPr>
        <w:ind w:left="5965" w:hanging="241"/>
      </w:pPr>
      <w:rPr>
        <w:rFonts w:hint="default"/>
        <w:lang w:val="en-US" w:eastAsia="zh-CN" w:bidi="ar-SA"/>
      </w:rPr>
    </w:lvl>
    <w:lvl w:ilvl="6">
      <w:start w:val="0"/>
      <w:numFmt w:val="bullet"/>
      <w:lvlText w:val="•"/>
      <w:lvlJc w:val="left"/>
      <w:pPr>
        <w:ind w:left="6906" w:hanging="241"/>
      </w:pPr>
      <w:rPr>
        <w:rFonts w:hint="default"/>
        <w:lang w:val="en-US" w:eastAsia="zh-CN" w:bidi="ar-SA"/>
      </w:rPr>
    </w:lvl>
    <w:lvl w:ilvl="7">
      <w:start w:val="0"/>
      <w:numFmt w:val="bullet"/>
      <w:lvlText w:val="•"/>
      <w:lvlJc w:val="left"/>
      <w:pPr>
        <w:ind w:left="7847" w:hanging="241"/>
      </w:pPr>
      <w:rPr>
        <w:rFonts w:hint="default"/>
        <w:lang w:val="en-US" w:eastAsia="zh-CN" w:bidi="ar-SA"/>
      </w:rPr>
    </w:lvl>
    <w:lvl w:ilvl="8">
      <w:start w:val="0"/>
      <w:numFmt w:val="bullet"/>
      <w:lvlText w:val="•"/>
      <w:lvlJc w:val="left"/>
      <w:pPr>
        <w:ind w:left="8788" w:hanging="241"/>
      </w:pPr>
      <w:rPr>
        <w:rFonts w:hint="default"/>
        <w:lang w:val="en-US" w:eastAsia="zh-CN" w:bidi="ar-SA"/>
      </w:rPr>
    </w:lvl>
  </w:abstractNum>
  <w:abstractNum w:abstractNumId="6">
    <w:multiLevelType w:val="hybridMultilevel"/>
    <w:lvl w:ilvl="0">
      <w:start w:val="1"/>
      <w:numFmt w:val="decimal"/>
      <w:lvlText w:val="%1."/>
      <w:lvlJc w:val="left"/>
      <w:pPr>
        <w:ind w:left="1220" w:hanging="27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65" w:hanging="271"/>
      </w:pPr>
      <w:rPr>
        <w:rFonts w:hint="default"/>
        <w:lang w:val="en-US" w:eastAsia="zh-CN" w:bidi="ar-SA"/>
      </w:rPr>
    </w:lvl>
    <w:lvl w:ilvl="2">
      <w:start w:val="0"/>
      <w:numFmt w:val="bullet"/>
      <w:lvlText w:val="•"/>
      <w:lvlJc w:val="left"/>
      <w:pPr>
        <w:ind w:left="3110" w:hanging="271"/>
      </w:pPr>
      <w:rPr>
        <w:rFonts w:hint="default"/>
        <w:lang w:val="en-US" w:eastAsia="zh-CN" w:bidi="ar-SA"/>
      </w:rPr>
    </w:lvl>
    <w:lvl w:ilvl="3">
      <w:start w:val="0"/>
      <w:numFmt w:val="bullet"/>
      <w:lvlText w:val="•"/>
      <w:lvlJc w:val="left"/>
      <w:pPr>
        <w:ind w:left="4055" w:hanging="271"/>
      </w:pPr>
      <w:rPr>
        <w:rFonts w:hint="default"/>
        <w:lang w:val="en-US" w:eastAsia="zh-CN" w:bidi="ar-SA"/>
      </w:rPr>
    </w:lvl>
    <w:lvl w:ilvl="4">
      <w:start w:val="0"/>
      <w:numFmt w:val="bullet"/>
      <w:lvlText w:val="•"/>
      <w:lvlJc w:val="left"/>
      <w:pPr>
        <w:ind w:left="5000" w:hanging="271"/>
      </w:pPr>
      <w:rPr>
        <w:rFonts w:hint="default"/>
        <w:lang w:val="en-US" w:eastAsia="zh-CN" w:bidi="ar-SA"/>
      </w:rPr>
    </w:lvl>
    <w:lvl w:ilvl="5">
      <w:start w:val="0"/>
      <w:numFmt w:val="bullet"/>
      <w:lvlText w:val="•"/>
      <w:lvlJc w:val="left"/>
      <w:pPr>
        <w:ind w:left="5945" w:hanging="271"/>
      </w:pPr>
      <w:rPr>
        <w:rFonts w:hint="default"/>
        <w:lang w:val="en-US" w:eastAsia="zh-CN" w:bidi="ar-SA"/>
      </w:rPr>
    </w:lvl>
    <w:lvl w:ilvl="6">
      <w:start w:val="0"/>
      <w:numFmt w:val="bullet"/>
      <w:lvlText w:val="•"/>
      <w:lvlJc w:val="left"/>
      <w:pPr>
        <w:ind w:left="6890" w:hanging="271"/>
      </w:pPr>
      <w:rPr>
        <w:rFonts w:hint="default"/>
        <w:lang w:val="en-US" w:eastAsia="zh-CN" w:bidi="ar-SA"/>
      </w:rPr>
    </w:lvl>
    <w:lvl w:ilvl="7">
      <w:start w:val="0"/>
      <w:numFmt w:val="bullet"/>
      <w:lvlText w:val="•"/>
      <w:lvlJc w:val="left"/>
      <w:pPr>
        <w:ind w:left="7835" w:hanging="271"/>
      </w:pPr>
      <w:rPr>
        <w:rFonts w:hint="default"/>
        <w:lang w:val="en-US" w:eastAsia="zh-CN" w:bidi="ar-SA"/>
      </w:rPr>
    </w:lvl>
    <w:lvl w:ilvl="8">
      <w:start w:val="0"/>
      <w:numFmt w:val="bullet"/>
      <w:lvlText w:val="•"/>
      <w:lvlJc w:val="left"/>
      <w:pPr>
        <w:ind w:left="8780" w:hanging="271"/>
      </w:pPr>
      <w:rPr>
        <w:rFonts w:hint="default"/>
        <w:lang w:val="en-US" w:eastAsia="zh-CN" w:bidi="ar-SA"/>
      </w:rPr>
    </w:lvl>
  </w:abstractNum>
  <w:abstractNum w:abstractNumId="5">
    <w:multiLevelType w:val="hybridMultilevel"/>
    <w:lvl w:ilvl="0">
      <w:start w:val="1"/>
      <w:numFmt w:val="decimal"/>
      <w:lvlText w:val="%1."/>
      <w:lvlJc w:val="left"/>
      <w:pPr>
        <w:ind w:left="1220" w:hanging="27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65" w:hanging="271"/>
      </w:pPr>
      <w:rPr>
        <w:rFonts w:hint="default"/>
        <w:lang w:val="en-US" w:eastAsia="zh-CN" w:bidi="ar-SA"/>
      </w:rPr>
    </w:lvl>
    <w:lvl w:ilvl="2">
      <w:start w:val="0"/>
      <w:numFmt w:val="bullet"/>
      <w:lvlText w:val="•"/>
      <w:lvlJc w:val="left"/>
      <w:pPr>
        <w:ind w:left="3110" w:hanging="271"/>
      </w:pPr>
      <w:rPr>
        <w:rFonts w:hint="default"/>
        <w:lang w:val="en-US" w:eastAsia="zh-CN" w:bidi="ar-SA"/>
      </w:rPr>
    </w:lvl>
    <w:lvl w:ilvl="3">
      <w:start w:val="0"/>
      <w:numFmt w:val="bullet"/>
      <w:lvlText w:val="•"/>
      <w:lvlJc w:val="left"/>
      <w:pPr>
        <w:ind w:left="4055" w:hanging="271"/>
      </w:pPr>
      <w:rPr>
        <w:rFonts w:hint="default"/>
        <w:lang w:val="en-US" w:eastAsia="zh-CN" w:bidi="ar-SA"/>
      </w:rPr>
    </w:lvl>
    <w:lvl w:ilvl="4">
      <w:start w:val="0"/>
      <w:numFmt w:val="bullet"/>
      <w:lvlText w:val="•"/>
      <w:lvlJc w:val="left"/>
      <w:pPr>
        <w:ind w:left="5000" w:hanging="271"/>
      </w:pPr>
      <w:rPr>
        <w:rFonts w:hint="default"/>
        <w:lang w:val="en-US" w:eastAsia="zh-CN" w:bidi="ar-SA"/>
      </w:rPr>
    </w:lvl>
    <w:lvl w:ilvl="5">
      <w:start w:val="0"/>
      <w:numFmt w:val="bullet"/>
      <w:lvlText w:val="•"/>
      <w:lvlJc w:val="left"/>
      <w:pPr>
        <w:ind w:left="5945" w:hanging="271"/>
      </w:pPr>
      <w:rPr>
        <w:rFonts w:hint="default"/>
        <w:lang w:val="en-US" w:eastAsia="zh-CN" w:bidi="ar-SA"/>
      </w:rPr>
    </w:lvl>
    <w:lvl w:ilvl="6">
      <w:start w:val="0"/>
      <w:numFmt w:val="bullet"/>
      <w:lvlText w:val="•"/>
      <w:lvlJc w:val="left"/>
      <w:pPr>
        <w:ind w:left="6890" w:hanging="271"/>
      </w:pPr>
      <w:rPr>
        <w:rFonts w:hint="default"/>
        <w:lang w:val="en-US" w:eastAsia="zh-CN" w:bidi="ar-SA"/>
      </w:rPr>
    </w:lvl>
    <w:lvl w:ilvl="7">
      <w:start w:val="0"/>
      <w:numFmt w:val="bullet"/>
      <w:lvlText w:val="•"/>
      <w:lvlJc w:val="left"/>
      <w:pPr>
        <w:ind w:left="7835" w:hanging="271"/>
      </w:pPr>
      <w:rPr>
        <w:rFonts w:hint="default"/>
        <w:lang w:val="en-US" w:eastAsia="zh-CN" w:bidi="ar-SA"/>
      </w:rPr>
    </w:lvl>
    <w:lvl w:ilvl="8">
      <w:start w:val="0"/>
      <w:numFmt w:val="bullet"/>
      <w:lvlText w:val="•"/>
      <w:lvlJc w:val="left"/>
      <w:pPr>
        <w:ind w:left="8780" w:hanging="271"/>
      </w:pPr>
      <w:rPr>
        <w:rFonts w:hint="default"/>
        <w:lang w:val="en-US" w:eastAsia="zh-CN" w:bidi="ar-SA"/>
      </w:rPr>
    </w:lvl>
  </w:abstractNum>
  <w:abstractNum w:abstractNumId="4">
    <w:multiLevelType w:val="hybridMultilevel"/>
    <w:lvl w:ilvl="0">
      <w:start w:val="1"/>
      <w:numFmt w:val="decimal"/>
      <w:lvlText w:val="%1."/>
      <w:lvlJc w:val="left"/>
      <w:pPr>
        <w:ind w:left="1249" w:hanging="300"/>
        <w:jc w:val="left"/>
      </w:pPr>
      <w:rPr>
        <w:rFonts w:hint="default" w:ascii="黑体" w:hAnsi="黑体" w:eastAsia="黑体" w:cs="黑体"/>
        <w:b w:val="0"/>
        <w:bCs w:val="0"/>
        <w:i w:val="0"/>
        <w:iCs w:val="0"/>
        <w:w w:val="100"/>
        <w:sz w:val="24"/>
        <w:szCs w:val="24"/>
        <w:lang w:val="en-US" w:eastAsia="zh-CN" w:bidi="ar-SA"/>
      </w:rPr>
    </w:lvl>
    <w:lvl w:ilvl="1">
      <w:start w:val="0"/>
      <w:numFmt w:val="bullet"/>
      <w:lvlText w:val="•"/>
      <w:lvlJc w:val="left"/>
      <w:pPr>
        <w:ind w:left="2183" w:hanging="300"/>
      </w:pPr>
      <w:rPr>
        <w:rFonts w:hint="default"/>
        <w:lang w:val="en-US" w:eastAsia="zh-CN" w:bidi="ar-SA"/>
      </w:rPr>
    </w:lvl>
    <w:lvl w:ilvl="2">
      <w:start w:val="0"/>
      <w:numFmt w:val="bullet"/>
      <w:lvlText w:val="•"/>
      <w:lvlJc w:val="left"/>
      <w:pPr>
        <w:ind w:left="3126" w:hanging="300"/>
      </w:pPr>
      <w:rPr>
        <w:rFonts w:hint="default"/>
        <w:lang w:val="en-US" w:eastAsia="zh-CN" w:bidi="ar-SA"/>
      </w:rPr>
    </w:lvl>
    <w:lvl w:ilvl="3">
      <w:start w:val="0"/>
      <w:numFmt w:val="bullet"/>
      <w:lvlText w:val="•"/>
      <w:lvlJc w:val="left"/>
      <w:pPr>
        <w:ind w:left="4069" w:hanging="300"/>
      </w:pPr>
      <w:rPr>
        <w:rFonts w:hint="default"/>
        <w:lang w:val="en-US" w:eastAsia="zh-CN" w:bidi="ar-SA"/>
      </w:rPr>
    </w:lvl>
    <w:lvl w:ilvl="4">
      <w:start w:val="0"/>
      <w:numFmt w:val="bullet"/>
      <w:lvlText w:val="•"/>
      <w:lvlJc w:val="left"/>
      <w:pPr>
        <w:ind w:left="5012" w:hanging="300"/>
      </w:pPr>
      <w:rPr>
        <w:rFonts w:hint="default"/>
        <w:lang w:val="en-US" w:eastAsia="zh-CN" w:bidi="ar-SA"/>
      </w:rPr>
    </w:lvl>
    <w:lvl w:ilvl="5">
      <w:start w:val="0"/>
      <w:numFmt w:val="bullet"/>
      <w:lvlText w:val="•"/>
      <w:lvlJc w:val="left"/>
      <w:pPr>
        <w:ind w:left="5955" w:hanging="300"/>
      </w:pPr>
      <w:rPr>
        <w:rFonts w:hint="default"/>
        <w:lang w:val="en-US" w:eastAsia="zh-CN" w:bidi="ar-SA"/>
      </w:rPr>
    </w:lvl>
    <w:lvl w:ilvl="6">
      <w:start w:val="0"/>
      <w:numFmt w:val="bullet"/>
      <w:lvlText w:val="•"/>
      <w:lvlJc w:val="left"/>
      <w:pPr>
        <w:ind w:left="6898" w:hanging="300"/>
      </w:pPr>
      <w:rPr>
        <w:rFonts w:hint="default"/>
        <w:lang w:val="en-US" w:eastAsia="zh-CN" w:bidi="ar-SA"/>
      </w:rPr>
    </w:lvl>
    <w:lvl w:ilvl="7">
      <w:start w:val="0"/>
      <w:numFmt w:val="bullet"/>
      <w:lvlText w:val="•"/>
      <w:lvlJc w:val="left"/>
      <w:pPr>
        <w:ind w:left="7841" w:hanging="300"/>
      </w:pPr>
      <w:rPr>
        <w:rFonts w:hint="default"/>
        <w:lang w:val="en-US" w:eastAsia="zh-CN" w:bidi="ar-SA"/>
      </w:rPr>
    </w:lvl>
    <w:lvl w:ilvl="8">
      <w:start w:val="0"/>
      <w:numFmt w:val="bullet"/>
      <w:lvlText w:val="•"/>
      <w:lvlJc w:val="left"/>
      <w:pPr>
        <w:ind w:left="8784" w:hanging="300"/>
      </w:pPr>
      <w:rPr>
        <w:rFonts w:hint="default"/>
        <w:lang w:val="en-US" w:eastAsia="zh-CN" w:bidi="ar-SA"/>
      </w:rPr>
    </w:lvl>
  </w:abstractNum>
  <w:abstractNum w:abstractNumId="3">
    <w:multiLevelType w:val="hybridMultilevel"/>
    <w:lvl w:ilvl="0">
      <w:start w:val="1"/>
      <w:numFmt w:val="decimal"/>
      <w:lvlText w:val="%1."/>
      <w:lvlJc w:val="left"/>
      <w:pPr>
        <w:ind w:left="1249" w:hanging="300"/>
        <w:jc w:val="left"/>
      </w:pPr>
      <w:rPr>
        <w:rFonts w:hint="default" w:ascii="黑体" w:hAnsi="黑体" w:eastAsia="黑体" w:cs="黑体"/>
        <w:b w:val="0"/>
        <w:bCs w:val="0"/>
        <w:i w:val="0"/>
        <w:iCs w:val="0"/>
        <w:w w:val="100"/>
        <w:sz w:val="24"/>
        <w:szCs w:val="24"/>
        <w:lang w:val="en-US" w:eastAsia="zh-CN" w:bidi="ar-SA"/>
      </w:rPr>
    </w:lvl>
    <w:lvl w:ilvl="1">
      <w:start w:val="0"/>
      <w:numFmt w:val="bullet"/>
      <w:lvlText w:val="•"/>
      <w:lvlJc w:val="left"/>
      <w:pPr>
        <w:ind w:left="2183" w:hanging="300"/>
      </w:pPr>
      <w:rPr>
        <w:rFonts w:hint="default"/>
        <w:lang w:val="en-US" w:eastAsia="zh-CN" w:bidi="ar-SA"/>
      </w:rPr>
    </w:lvl>
    <w:lvl w:ilvl="2">
      <w:start w:val="0"/>
      <w:numFmt w:val="bullet"/>
      <w:lvlText w:val="•"/>
      <w:lvlJc w:val="left"/>
      <w:pPr>
        <w:ind w:left="3126" w:hanging="300"/>
      </w:pPr>
      <w:rPr>
        <w:rFonts w:hint="default"/>
        <w:lang w:val="en-US" w:eastAsia="zh-CN" w:bidi="ar-SA"/>
      </w:rPr>
    </w:lvl>
    <w:lvl w:ilvl="3">
      <w:start w:val="0"/>
      <w:numFmt w:val="bullet"/>
      <w:lvlText w:val="•"/>
      <w:lvlJc w:val="left"/>
      <w:pPr>
        <w:ind w:left="4069" w:hanging="300"/>
      </w:pPr>
      <w:rPr>
        <w:rFonts w:hint="default"/>
        <w:lang w:val="en-US" w:eastAsia="zh-CN" w:bidi="ar-SA"/>
      </w:rPr>
    </w:lvl>
    <w:lvl w:ilvl="4">
      <w:start w:val="0"/>
      <w:numFmt w:val="bullet"/>
      <w:lvlText w:val="•"/>
      <w:lvlJc w:val="left"/>
      <w:pPr>
        <w:ind w:left="5012" w:hanging="300"/>
      </w:pPr>
      <w:rPr>
        <w:rFonts w:hint="default"/>
        <w:lang w:val="en-US" w:eastAsia="zh-CN" w:bidi="ar-SA"/>
      </w:rPr>
    </w:lvl>
    <w:lvl w:ilvl="5">
      <w:start w:val="0"/>
      <w:numFmt w:val="bullet"/>
      <w:lvlText w:val="•"/>
      <w:lvlJc w:val="left"/>
      <w:pPr>
        <w:ind w:left="5955" w:hanging="300"/>
      </w:pPr>
      <w:rPr>
        <w:rFonts w:hint="default"/>
        <w:lang w:val="en-US" w:eastAsia="zh-CN" w:bidi="ar-SA"/>
      </w:rPr>
    </w:lvl>
    <w:lvl w:ilvl="6">
      <w:start w:val="0"/>
      <w:numFmt w:val="bullet"/>
      <w:lvlText w:val="•"/>
      <w:lvlJc w:val="left"/>
      <w:pPr>
        <w:ind w:left="6898" w:hanging="300"/>
      </w:pPr>
      <w:rPr>
        <w:rFonts w:hint="default"/>
        <w:lang w:val="en-US" w:eastAsia="zh-CN" w:bidi="ar-SA"/>
      </w:rPr>
    </w:lvl>
    <w:lvl w:ilvl="7">
      <w:start w:val="0"/>
      <w:numFmt w:val="bullet"/>
      <w:lvlText w:val="•"/>
      <w:lvlJc w:val="left"/>
      <w:pPr>
        <w:ind w:left="7841" w:hanging="300"/>
      </w:pPr>
      <w:rPr>
        <w:rFonts w:hint="default"/>
        <w:lang w:val="en-US" w:eastAsia="zh-CN" w:bidi="ar-SA"/>
      </w:rPr>
    </w:lvl>
    <w:lvl w:ilvl="8">
      <w:start w:val="0"/>
      <w:numFmt w:val="bullet"/>
      <w:lvlText w:val="•"/>
      <w:lvlJc w:val="left"/>
      <w:pPr>
        <w:ind w:left="8784" w:hanging="300"/>
      </w:pPr>
      <w:rPr>
        <w:rFonts w:hint="default"/>
        <w:lang w:val="en-US" w:eastAsia="zh-CN" w:bidi="ar-SA"/>
      </w:rPr>
    </w:lvl>
  </w:abstractNum>
  <w:abstractNum w:abstractNumId="2">
    <w:multiLevelType w:val="hybridMultilevel"/>
    <w:lvl w:ilvl="0">
      <w:start w:val="1"/>
      <w:numFmt w:val="decimal"/>
      <w:lvlText w:val="%1."/>
      <w:lvlJc w:val="left"/>
      <w:pPr>
        <w:ind w:left="1265"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201" w:hanging="315"/>
      </w:pPr>
      <w:rPr>
        <w:rFonts w:hint="default"/>
        <w:lang w:val="en-US" w:eastAsia="zh-CN" w:bidi="ar-SA"/>
      </w:rPr>
    </w:lvl>
    <w:lvl w:ilvl="2">
      <w:start w:val="0"/>
      <w:numFmt w:val="bullet"/>
      <w:lvlText w:val="•"/>
      <w:lvlJc w:val="left"/>
      <w:pPr>
        <w:ind w:left="3142" w:hanging="315"/>
      </w:pPr>
      <w:rPr>
        <w:rFonts w:hint="default"/>
        <w:lang w:val="en-US" w:eastAsia="zh-CN" w:bidi="ar-SA"/>
      </w:rPr>
    </w:lvl>
    <w:lvl w:ilvl="3">
      <w:start w:val="0"/>
      <w:numFmt w:val="bullet"/>
      <w:lvlText w:val="•"/>
      <w:lvlJc w:val="left"/>
      <w:pPr>
        <w:ind w:left="4083" w:hanging="315"/>
      </w:pPr>
      <w:rPr>
        <w:rFonts w:hint="default"/>
        <w:lang w:val="en-US" w:eastAsia="zh-CN" w:bidi="ar-SA"/>
      </w:rPr>
    </w:lvl>
    <w:lvl w:ilvl="4">
      <w:start w:val="0"/>
      <w:numFmt w:val="bullet"/>
      <w:lvlText w:val="•"/>
      <w:lvlJc w:val="left"/>
      <w:pPr>
        <w:ind w:left="5024" w:hanging="315"/>
      </w:pPr>
      <w:rPr>
        <w:rFonts w:hint="default"/>
        <w:lang w:val="en-US" w:eastAsia="zh-CN" w:bidi="ar-SA"/>
      </w:rPr>
    </w:lvl>
    <w:lvl w:ilvl="5">
      <w:start w:val="0"/>
      <w:numFmt w:val="bullet"/>
      <w:lvlText w:val="•"/>
      <w:lvlJc w:val="left"/>
      <w:pPr>
        <w:ind w:left="5965" w:hanging="315"/>
      </w:pPr>
      <w:rPr>
        <w:rFonts w:hint="default"/>
        <w:lang w:val="en-US" w:eastAsia="zh-CN" w:bidi="ar-SA"/>
      </w:rPr>
    </w:lvl>
    <w:lvl w:ilvl="6">
      <w:start w:val="0"/>
      <w:numFmt w:val="bullet"/>
      <w:lvlText w:val="•"/>
      <w:lvlJc w:val="left"/>
      <w:pPr>
        <w:ind w:left="6906" w:hanging="315"/>
      </w:pPr>
      <w:rPr>
        <w:rFonts w:hint="default"/>
        <w:lang w:val="en-US" w:eastAsia="zh-CN" w:bidi="ar-SA"/>
      </w:rPr>
    </w:lvl>
    <w:lvl w:ilvl="7">
      <w:start w:val="0"/>
      <w:numFmt w:val="bullet"/>
      <w:lvlText w:val="•"/>
      <w:lvlJc w:val="left"/>
      <w:pPr>
        <w:ind w:left="7847" w:hanging="315"/>
      </w:pPr>
      <w:rPr>
        <w:rFonts w:hint="default"/>
        <w:lang w:val="en-US" w:eastAsia="zh-CN" w:bidi="ar-SA"/>
      </w:rPr>
    </w:lvl>
    <w:lvl w:ilvl="8">
      <w:start w:val="0"/>
      <w:numFmt w:val="bullet"/>
      <w:lvlText w:val="•"/>
      <w:lvlJc w:val="left"/>
      <w:pPr>
        <w:ind w:left="8788" w:hanging="315"/>
      </w:pPr>
      <w:rPr>
        <w:rFonts w:hint="default"/>
        <w:lang w:val="en-US" w:eastAsia="zh-CN" w:bidi="ar-SA"/>
      </w:rPr>
    </w:lvl>
  </w:abstractNum>
  <w:abstractNum w:abstractNumId="1">
    <w:multiLevelType w:val="hybridMultilevel"/>
    <w:lvl w:ilvl="0">
      <w:start w:val="1"/>
      <w:numFmt w:val="decimal"/>
      <w:lvlText w:val="%1."/>
      <w:lvlJc w:val="left"/>
      <w:pPr>
        <w:ind w:left="1220" w:hanging="27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65" w:hanging="271"/>
      </w:pPr>
      <w:rPr>
        <w:rFonts w:hint="default"/>
        <w:lang w:val="en-US" w:eastAsia="zh-CN" w:bidi="ar-SA"/>
      </w:rPr>
    </w:lvl>
    <w:lvl w:ilvl="2">
      <w:start w:val="0"/>
      <w:numFmt w:val="bullet"/>
      <w:lvlText w:val="•"/>
      <w:lvlJc w:val="left"/>
      <w:pPr>
        <w:ind w:left="3110" w:hanging="271"/>
      </w:pPr>
      <w:rPr>
        <w:rFonts w:hint="default"/>
        <w:lang w:val="en-US" w:eastAsia="zh-CN" w:bidi="ar-SA"/>
      </w:rPr>
    </w:lvl>
    <w:lvl w:ilvl="3">
      <w:start w:val="0"/>
      <w:numFmt w:val="bullet"/>
      <w:lvlText w:val="•"/>
      <w:lvlJc w:val="left"/>
      <w:pPr>
        <w:ind w:left="4055" w:hanging="271"/>
      </w:pPr>
      <w:rPr>
        <w:rFonts w:hint="default"/>
        <w:lang w:val="en-US" w:eastAsia="zh-CN" w:bidi="ar-SA"/>
      </w:rPr>
    </w:lvl>
    <w:lvl w:ilvl="4">
      <w:start w:val="0"/>
      <w:numFmt w:val="bullet"/>
      <w:lvlText w:val="•"/>
      <w:lvlJc w:val="left"/>
      <w:pPr>
        <w:ind w:left="5000" w:hanging="271"/>
      </w:pPr>
      <w:rPr>
        <w:rFonts w:hint="default"/>
        <w:lang w:val="en-US" w:eastAsia="zh-CN" w:bidi="ar-SA"/>
      </w:rPr>
    </w:lvl>
    <w:lvl w:ilvl="5">
      <w:start w:val="0"/>
      <w:numFmt w:val="bullet"/>
      <w:lvlText w:val="•"/>
      <w:lvlJc w:val="left"/>
      <w:pPr>
        <w:ind w:left="5945" w:hanging="271"/>
      </w:pPr>
      <w:rPr>
        <w:rFonts w:hint="default"/>
        <w:lang w:val="en-US" w:eastAsia="zh-CN" w:bidi="ar-SA"/>
      </w:rPr>
    </w:lvl>
    <w:lvl w:ilvl="6">
      <w:start w:val="0"/>
      <w:numFmt w:val="bullet"/>
      <w:lvlText w:val="•"/>
      <w:lvlJc w:val="left"/>
      <w:pPr>
        <w:ind w:left="6890" w:hanging="271"/>
      </w:pPr>
      <w:rPr>
        <w:rFonts w:hint="default"/>
        <w:lang w:val="en-US" w:eastAsia="zh-CN" w:bidi="ar-SA"/>
      </w:rPr>
    </w:lvl>
    <w:lvl w:ilvl="7">
      <w:start w:val="0"/>
      <w:numFmt w:val="bullet"/>
      <w:lvlText w:val="•"/>
      <w:lvlJc w:val="left"/>
      <w:pPr>
        <w:ind w:left="7835" w:hanging="271"/>
      </w:pPr>
      <w:rPr>
        <w:rFonts w:hint="default"/>
        <w:lang w:val="en-US" w:eastAsia="zh-CN" w:bidi="ar-SA"/>
      </w:rPr>
    </w:lvl>
    <w:lvl w:ilvl="8">
      <w:start w:val="0"/>
      <w:numFmt w:val="bullet"/>
      <w:lvlText w:val="•"/>
      <w:lvlJc w:val="left"/>
      <w:pPr>
        <w:ind w:left="8780" w:hanging="271"/>
      </w:pPr>
      <w:rPr>
        <w:rFonts w:hint="default"/>
        <w:lang w:val="en-US" w:eastAsia="zh-CN" w:bidi="ar-SA"/>
      </w:rPr>
    </w:lvl>
  </w:abstractNum>
  <w:abstractNum w:abstractNumId="0">
    <w:multiLevelType w:val="hybridMultilevel"/>
    <w:lvl w:ilvl="0">
      <w:start w:val="1"/>
      <w:numFmt w:val="decimal"/>
      <w:lvlText w:val="%1."/>
      <w:lvlJc w:val="left"/>
      <w:pPr>
        <w:ind w:left="1160" w:hanging="211"/>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2111" w:hanging="211"/>
      </w:pPr>
      <w:rPr>
        <w:rFonts w:hint="default"/>
        <w:lang w:val="en-US" w:eastAsia="zh-CN" w:bidi="ar-SA"/>
      </w:rPr>
    </w:lvl>
    <w:lvl w:ilvl="2">
      <w:start w:val="0"/>
      <w:numFmt w:val="bullet"/>
      <w:lvlText w:val="•"/>
      <w:lvlJc w:val="left"/>
      <w:pPr>
        <w:ind w:left="3062" w:hanging="211"/>
      </w:pPr>
      <w:rPr>
        <w:rFonts w:hint="default"/>
        <w:lang w:val="en-US" w:eastAsia="zh-CN" w:bidi="ar-SA"/>
      </w:rPr>
    </w:lvl>
    <w:lvl w:ilvl="3">
      <w:start w:val="0"/>
      <w:numFmt w:val="bullet"/>
      <w:lvlText w:val="•"/>
      <w:lvlJc w:val="left"/>
      <w:pPr>
        <w:ind w:left="4013" w:hanging="211"/>
      </w:pPr>
      <w:rPr>
        <w:rFonts w:hint="default"/>
        <w:lang w:val="en-US" w:eastAsia="zh-CN" w:bidi="ar-SA"/>
      </w:rPr>
    </w:lvl>
    <w:lvl w:ilvl="4">
      <w:start w:val="0"/>
      <w:numFmt w:val="bullet"/>
      <w:lvlText w:val="•"/>
      <w:lvlJc w:val="left"/>
      <w:pPr>
        <w:ind w:left="4964" w:hanging="211"/>
      </w:pPr>
      <w:rPr>
        <w:rFonts w:hint="default"/>
        <w:lang w:val="en-US" w:eastAsia="zh-CN" w:bidi="ar-SA"/>
      </w:rPr>
    </w:lvl>
    <w:lvl w:ilvl="5">
      <w:start w:val="0"/>
      <w:numFmt w:val="bullet"/>
      <w:lvlText w:val="•"/>
      <w:lvlJc w:val="left"/>
      <w:pPr>
        <w:ind w:left="5915" w:hanging="211"/>
      </w:pPr>
      <w:rPr>
        <w:rFonts w:hint="default"/>
        <w:lang w:val="en-US" w:eastAsia="zh-CN" w:bidi="ar-SA"/>
      </w:rPr>
    </w:lvl>
    <w:lvl w:ilvl="6">
      <w:start w:val="0"/>
      <w:numFmt w:val="bullet"/>
      <w:lvlText w:val="•"/>
      <w:lvlJc w:val="left"/>
      <w:pPr>
        <w:ind w:left="6866" w:hanging="211"/>
      </w:pPr>
      <w:rPr>
        <w:rFonts w:hint="default"/>
        <w:lang w:val="en-US" w:eastAsia="zh-CN" w:bidi="ar-SA"/>
      </w:rPr>
    </w:lvl>
    <w:lvl w:ilvl="7">
      <w:start w:val="0"/>
      <w:numFmt w:val="bullet"/>
      <w:lvlText w:val="•"/>
      <w:lvlJc w:val="left"/>
      <w:pPr>
        <w:ind w:left="7817" w:hanging="211"/>
      </w:pPr>
      <w:rPr>
        <w:rFonts w:hint="default"/>
        <w:lang w:val="en-US" w:eastAsia="zh-CN" w:bidi="ar-SA"/>
      </w:rPr>
    </w:lvl>
    <w:lvl w:ilvl="8">
      <w:start w:val="0"/>
      <w:numFmt w:val="bullet"/>
      <w:lvlText w:val="•"/>
      <w:lvlJc w:val="left"/>
      <w:pPr>
        <w:ind w:left="8768" w:hanging="211"/>
      </w:pPr>
      <w:rPr>
        <w:rFonts w:hint="default"/>
        <w:lang w:val="en-US" w:eastAsia="zh-CN" w:bidi="ar-SA"/>
      </w:rPr>
    </w:lvl>
  </w:abstractNum>
  <w:num w:numId="8">
    <w:abstractNumId w:val="7"/>
  </w:num>
  <w:num w:numId="10">
    <w:abstractNumId w:val="9"/>
  </w:num>
  <w:num w:numId="9">
    <w:abstractNumId w:val="8"/>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192"/>
      <w:ind w:right="517"/>
      <w:jc w:val="center"/>
    </w:pPr>
    <w:rPr>
      <w:rFonts w:ascii="宋体" w:hAnsi="宋体" w:eastAsia="宋体" w:cs="宋体"/>
      <w:b/>
      <w:bCs/>
      <w:sz w:val="19"/>
      <w:szCs w:val="19"/>
      <w:lang w:val="en-US" w:eastAsia="zh-CN" w:bidi="ar-SA"/>
    </w:rPr>
  </w:style>
  <w:style w:styleId="TOC2" w:type="paragraph">
    <w:name w:val="TOC 2"/>
    <w:basedOn w:val="Normal"/>
    <w:uiPriority w:val="1"/>
    <w:qFormat/>
    <w:pPr>
      <w:spacing w:before="71"/>
      <w:ind w:left="470"/>
    </w:pPr>
    <w:rPr>
      <w:rFonts w:ascii="宋体" w:hAnsi="宋体" w:eastAsia="宋体" w:cs="宋体"/>
      <w:sz w:val="19"/>
      <w:szCs w:val="19"/>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45"/>
      <w:ind w:right="547"/>
      <w:jc w:val="center"/>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ind w:left="530"/>
      <w:outlineLvl w:val="2"/>
    </w:pPr>
    <w:rPr>
      <w:rFonts w:ascii="宋体" w:hAnsi="宋体" w:eastAsia="宋体" w:cs="宋体"/>
      <w:b/>
      <w:bCs/>
      <w:sz w:val="21"/>
      <w:szCs w:val="21"/>
      <w:lang w:val="en-US" w:eastAsia="zh-CN" w:bidi="ar-SA"/>
    </w:rPr>
  </w:style>
  <w:style w:styleId="Title" w:type="paragraph">
    <w:name w:val="Title"/>
    <w:basedOn w:val="Normal"/>
    <w:uiPriority w:val="1"/>
    <w:qFormat/>
    <w:pPr/>
    <w:rPr>
      <w:rFonts w:ascii="宋体" w:hAnsi="宋体" w:eastAsia="宋体" w:cs="宋体"/>
      <w:b/>
      <w:bCs/>
      <w:sz w:val="36"/>
      <w:szCs w:val="36"/>
      <w:lang w:val="en-US" w:eastAsia="zh-CN" w:bidi="ar-SA"/>
    </w:rPr>
  </w:style>
  <w:style w:styleId="ListParagraph" w:type="paragraph">
    <w:name w:val="List Paragraph"/>
    <w:basedOn w:val="Normal"/>
    <w:uiPriority w:val="1"/>
    <w:qFormat/>
    <w:pPr>
      <w:ind w:left="1220" w:hanging="271"/>
    </w:pPr>
    <w:rPr>
      <w:rFonts w:ascii="宋体" w:hAnsi="宋体" w:eastAsia="宋体" w:cs="宋体"/>
      <w:lang w:val="en-US" w:eastAsia="zh-CN" w:bidi="ar-SA"/>
    </w:rPr>
  </w:style>
  <w:style w:styleId="TableParagraph" w:type="paragraph">
    <w:name w:val="Table Paragraph"/>
    <w:basedOn w:val="Normal"/>
    <w:uiPriority w:val="1"/>
    <w:qFormat/>
    <w:pPr>
      <w:spacing w:before="45"/>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2023-06-02T01:49:51Z</dcterms:created>
  <dcterms:modified xsi:type="dcterms:W3CDTF">2023-06-02T01:49:51Z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