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8"/>
        <w:ind w:left="0" w:right="98" w:firstLine="0"/>
        <w:jc w:val="right"/>
        <w:rPr>
          <w:sz w:val="18"/>
        </w:rPr>
      </w:pPr>
      <w:r>
        <w:rPr/>
        <w:drawing>
          <wp:anchor distT="0" distB="0" distL="0" distR="0" allowOverlap="1" layoutInCell="1" locked="0" behindDoc="0" simplePos="0" relativeHeight="15729152">
            <wp:simplePos x="0" y="0"/>
            <wp:positionH relativeFrom="page">
              <wp:posOffset>5684520</wp:posOffset>
            </wp:positionH>
            <wp:positionV relativeFrom="paragraph">
              <wp:posOffset>179831</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sz w:val="18"/>
        </w:rPr>
        <w:t>北京人寿[2018</w:t>
      </w:r>
      <w:r>
        <w:rPr>
          <w:spacing w:val="-6"/>
          <w:sz w:val="18"/>
        </w:rPr>
        <w:t>]养老年金保险 </w:t>
      </w:r>
      <w:r>
        <w:rPr>
          <w:spacing w:val="-2"/>
          <w:sz w:val="18"/>
        </w:rPr>
        <w:t>067</w:t>
      </w:r>
      <w:r>
        <w:rPr>
          <w:spacing w:val="-19"/>
          <w:sz w:val="18"/>
        </w:rPr>
        <w:t> 号</w:t>
      </w:r>
    </w:p>
    <w:p>
      <w:pPr>
        <w:pStyle w:val="BodyText"/>
        <w:rPr>
          <w:sz w:val="20"/>
        </w:rPr>
      </w:pPr>
    </w:p>
    <w:p>
      <w:pPr>
        <w:pStyle w:val="BodyText"/>
        <w:rPr>
          <w:sz w:val="20"/>
        </w:rPr>
      </w:pPr>
    </w:p>
    <w:p>
      <w:pPr>
        <w:pStyle w:val="BodyText"/>
        <w:spacing w:before="2"/>
        <w:rPr>
          <w:sz w:val="25"/>
        </w:rPr>
      </w:pPr>
    </w:p>
    <w:p>
      <w:pPr>
        <w:spacing w:after="0"/>
        <w:rPr>
          <w:sz w:val="25"/>
        </w:rPr>
        <w:sectPr>
          <w:type w:val="continuous"/>
          <w:pgSz w:w="11910" w:h="16840"/>
          <w:pgMar w:top="560" w:bottom="280" w:left="1020" w:right="680"/>
        </w:sectPr>
      </w:pPr>
    </w:p>
    <w:p>
      <w:pPr>
        <w:spacing w:line="424" w:lineRule="exact" w:before="0"/>
        <w:ind w:left="2412" w:right="47" w:firstLine="0"/>
        <w:jc w:val="center"/>
        <w:rPr>
          <w:rFonts w:ascii="Microsoft JhengHei" w:eastAsia="Microsoft JhengHei"/>
          <w:b/>
          <w:sz w:val="32"/>
        </w:rPr>
      </w:pPr>
      <w:r>
        <w:rPr>
          <w:rFonts w:ascii="Microsoft JhengHei" w:eastAsia="Microsoft JhengHei"/>
          <w:b/>
          <w:w w:val="95"/>
          <w:sz w:val="32"/>
        </w:rPr>
        <w:t>北</w:t>
      </w:r>
      <w:r>
        <w:rPr>
          <w:rFonts w:ascii="Microsoft JhengHei" w:eastAsia="Microsoft JhengHei"/>
          <w:b/>
          <w:w w:val="95"/>
          <w:sz w:val="32"/>
        </w:rPr>
        <w:t>京</w:t>
      </w:r>
      <w:r>
        <w:rPr>
          <w:rFonts w:ascii="Microsoft JhengHei" w:eastAsia="Microsoft JhengHei"/>
          <w:b/>
          <w:w w:val="95"/>
          <w:sz w:val="32"/>
        </w:rPr>
        <w:t>人</w:t>
      </w:r>
      <w:r>
        <w:rPr>
          <w:rFonts w:ascii="Microsoft JhengHei" w:eastAsia="Microsoft JhengHei"/>
          <w:b/>
          <w:w w:val="95"/>
          <w:sz w:val="32"/>
        </w:rPr>
        <w:t>寿</w:t>
      </w:r>
      <w:r>
        <w:rPr>
          <w:rFonts w:ascii="Microsoft JhengHei" w:eastAsia="Microsoft JhengHei"/>
          <w:b/>
          <w:w w:val="95"/>
          <w:sz w:val="32"/>
        </w:rPr>
        <w:t>保</w:t>
      </w:r>
      <w:r>
        <w:rPr>
          <w:rFonts w:ascii="Microsoft JhengHei" w:eastAsia="Microsoft JhengHei"/>
          <w:b/>
          <w:w w:val="95"/>
          <w:sz w:val="32"/>
        </w:rPr>
        <w:t>险</w:t>
      </w:r>
      <w:r>
        <w:rPr>
          <w:rFonts w:ascii="Microsoft JhengHei" w:eastAsia="Microsoft JhengHei"/>
          <w:b/>
          <w:w w:val="95"/>
          <w:sz w:val="32"/>
        </w:rPr>
        <w:t>股</w:t>
      </w:r>
      <w:r>
        <w:rPr>
          <w:rFonts w:ascii="Microsoft JhengHei" w:eastAsia="Microsoft JhengHei"/>
          <w:b/>
          <w:w w:val="95"/>
          <w:sz w:val="32"/>
        </w:rPr>
        <w:t>份</w:t>
      </w:r>
      <w:r>
        <w:rPr>
          <w:rFonts w:ascii="Microsoft JhengHei" w:eastAsia="Microsoft JhengHei"/>
          <w:b/>
          <w:w w:val="95"/>
          <w:sz w:val="32"/>
        </w:rPr>
        <w:t>有</w:t>
      </w:r>
      <w:r>
        <w:rPr>
          <w:rFonts w:ascii="Microsoft JhengHei" w:eastAsia="Microsoft JhengHei"/>
          <w:b/>
          <w:w w:val="95"/>
          <w:sz w:val="32"/>
        </w:rPr>
        <w:t>限</w:t>
      </w:r>
      <w:r>
        <w:rPr>
          <w:rFonts w:ascii="Microsoft JhengHei" w:eastAsia="Microsoft JhengHei"/>
          <w:b/>
          <w:w w:val="95"/>
          <w:sz w:val="32"/>
        </w:rPr>
        <w:t>公</w:t>
      </w:r>
      <w:r>
        <w:rPr>
          <w:rFonts w:ascii="Microsoft JhengHei" w:eastAsia="Microsoft JhengHei"/>
          <w:b/>
          <w:spacing w:val="-10"/>
          <w:w w:val="95"/>
          <w:sz w:val="32"/>
        </w:rPr>
        <w:t>司</w:t>
      </w:r>
    </w:p>
    <w:p>
      <w:pPr>
        <w:spacing w:line="474" w:lineRule="exact" w:before="0"/>
        <w:ind w:left="2411" w:right="47" w:firstLine="0"/>
        <w:jc w:val="center"/>
        <w:rPr>
          <w:rFonts w:ascii="Microsoft JhengHei" w:eastAsia="Microsoft JhengHei"/>
          <w:b/>
          <w:sz w:val="32"/>
        </w:rPr>
      </w:pPr>
      <w:r>
        <w:rPr>
          <w:rFonts w:ascii="Microsoft JhengHei" w:eastAsia="Microsoft JhengHei"/>
          <w:b/>
          <w:w w:val="95"/>
          <w:sz w:val="32"/>
        </w:rPr>
        <w:t>北</w:t>
      </w:r>
      <w:r>
        <w:rPr>
          <w:rFonts w:ascii="Microsoft JhengHei" w:eastAsia="Microsoft JhengHei"/>
          <w:b/>
          <w:w w:val="95"/>
          <w:sz w:val="32"/>
        </w:rPr>
        <w:t>京</w:t>
      </w:r>
      <w:r>
        <w:rPr>
          <w:rFonts w:ascii="Microsoft JhengHei" w:eastAsia="Microsoft JhengHei"/>
          <w:b/>
          <w:w w:val="95"/>
          <w:sz w:val="32"/>
        </w:rPr>
        <w:t>人</w:t>
      </w:r>
      <w:r>
        <w:rPr>
          <w:rFonts w:ascii="Microsoft JhengHei" w:eastAsia="Microsoft JhengHei"/>
          <w:b/>
          <w:w w:val="95"/>
          <w:sz w:val="32"/>
        </w:rPr>
        <w:t>寿</w:t>
      </w:r>
      <w:r>
        <w:rPr>
          <w:rFonts w:ascii="Microsoft JhengHei" w:eastAsia="Microsoft JhengHei"/>
          <w:b/>
          <w:w w:val="95"/>
          <w:sz w:val="32"/>
        </w:rPr>
        <w:t>京</w:t>
      </w:r>
      <w:r>
        <w:rPr>
          <w:rFonts w:ascii="Microsoft JhengHei" w:eastAsia="Microsoft JhengHei"/>
          <w:b/>
          <w:w w:val="95"/>
          <w:sz w:val="32"/>
        </w:rPr>
        <w:t>福</w:t>
      </w:r>
      <w:r>
        <w:rPr>
          <w:rFonts w:ascii="Microsoft JhengHei" w:eastAsia="Microsoft JhengHei"/>
          <w:b/>
          <w:w w:val="95"/>
          <w:sz w:val="32"/>
        </w:rPr>
        <w:t>颐</w:t>
      </w:r>
      <w:r>
        <w:rPr>
          <w:rFonts w:ascii="Microsoft JhengHei" w:eastAsia="Microsoft JhengHei"/>
          <w:b/>
          <w:w w:val="95"/>
          <w:sz w:val="32"/>
        </w:rPr>
        <w:t>年</w:t>
      </w:r>
      <w:r>
        <w:rPr>
          <w:rFonts w:ascii="Microsoft JhengHei" w:eastAsia="Microsoft JhengHei"/>
          <w:b/>
          <w:w w:val="95"/>
          <w:sz w:val="32"/>
        </w:rPr>
        <w:t>养</w:t>
      </w:r>
      <w:r>
        <w:rPr>
          <w:rFonts w:ascii="Microsoft JhengHei" w:eastAsia="Microsoft JhengHei"/>
          <w:b/>
          <w:w w:val="95"/>
          <w:sz w:val="32"/>
        </w:rPr>
        <w:t>老</w:t>
      </w:r>
      <w:r>
        <w:rPr>
          <w:rFonts w:ascii="Microsoft JhengHei" w:eastAsia="Microsoft JhengHei"/>
          <w:b/>
          <w:w w:val="95"/>
          <w:sz w:val="32"/>
        </w:rPr>
        <w:t>年</w:t>
      </w:r>
      <w:r>
        <w:rPr>
          <w:rFonts w:ascii="Microsoft JhengHei" w:eastAsia="Microsoft JhengHei"/>
          <w:b/>
          <w:w w:val="95"/>
          <w:sz w:val="32"/>
        </w:rPr>
        <w:t>金</w:t>
      </w:r>
      <w:r>
        <w:rPr>
          <w:rFonts w:ascii="Microsoft JhengHei" w:eastAsia="Microsoft JhengHei"/>
          <w:b/>
          <w:w w:val="95"/>
          <w:sz w:val="32"/>
        </w:rPr>
        <w:t>保</w:t>
      </w:r>
      <w:r>
        <w:rPr>
          <w:rFonts w:ascii="Microsoft JhengHei" w:eastAsia="Microsoft JhengHei"/>
          <w:b/>
          <w:spacing w:val="-4"/>
          <w:w w:val="95"/>
          <w:sz w:val="32"/>
        </w:rPr>
        <w:t>险条款</w:t>
      </w:r>
    </w:p>
    <w:p>
      <w:pPr>
        <w:spacing w:before="70"/>
        <w:ind w:left="2414" w:right="47" w:firstLine="0"/>
        <w:jc w:val="center"/>
        <w:rPr>
          <w:sz w:val="24"/>
        </w:rPr>
      </w:pPr>
      <w:r>
        <w:rPr>
          <w:spacing w:val="-2"/>
          <w:sz w:val="24"/>
        </w:rPr>
        <w:t>阅 读 指 引</w:t>
      </w:r>
    </w:p>
    <w:p>
      <w:pPr>
        <w:spacing w:before="11"/>
        <w:ind w:left="2414" w:right="47" w:firstLine="0"/>
        <w:jc w:val="center"/>
        <w:rPr>
          <w:sz w:val="18"/>
        </w:rPr>
      </w:pPr>
      <w:r>
        <w:rPr>
          <w:spacing w:val="-128"/>
          <w:sz w:val="18"/>
        </w:rPr>
        <w:t>本</w:t>
      </w:r>
      <w:r>
        <w:rPr>
          <w:spacing w:val="-53"/>
          <w:position w:val="-6"/>
          <w:sz w:val="18"/>
        </w:rPr>
        <w:t>．</w:t>
      </w:r>
      <w:r>
        <w:rPr>
          <w:spacing w:val="-127"/>
          <w:sz w:val="18"/>
        </w:rPr>
        <w:t>阅</w:t>
      </w:r>
      <w:r>
        <w:rPr>
          <w:spacing w:val="-54"/>
          <w:position w:val="-6"/>
          <w:sz w:val="18"/>
        </w:rPr>
        <w:t>．</w:t>
      </w:r>
      <w:r>
        <w:rPr>
          <w:spacing w:val="-127"/>
          <w:sz w:val="18"/>
        </w:rPr>
        <w:t>读</w:t>
      </w:r>
      <w:r>
        <w:rPr>
          <w:spacing w:val="-54"/>
          <w:position w:val="-6"/>
          <w:sz w:val="18"/>
        </w:rPr>
        <w:t>．</w:t>
      </w:r>
      <w:r>
        <w:rPr>
          <w:spacing w:val="-127"/>
          <w:sz w:val="18"/>
        </w:rPr>
        <w:t>指</w:t>
      </w:r>
      <w:r>
        <w:rPr>
          <w:spacing w:val="-54"/>
          <w:position w:val="-6"/>
          <w:sz w:val="18"/>
        </w:rPr>
        <w:t>．</w:t>
      </w:r>
      <w:r>
        <w:rPr>
          <w:spacing w:val="-127"/>
          <w:sz w:val="18"/>
        </w:rPr>
        <w:t>引</w:t>
      </w:r>
      <w:r>
        <w:rPr>
          <w:spacing w:val="-54"/>
          <w:position w:val="-6"/>
          <w:sz w:val="18"/>
        </w:rPr>
        <w:t>．</w:t>
      </w:r>
      <w:r>
        <w:rPr>
          <w:spacing w:val="-127"/>
          <w:sz w:val="18"/>
        </w:rPr>
        <w:t>有</w:t>
      </w:r>
      <w:r>
        <w:rPr>
          <w:spacing w:val="-54"/>
          <w:position w:val="-6"/>
          <w:sz w:val="18"/>
        </w:rPr>
        <w:t>．</w:t>
      </w:r>
      <w:r>
        <w:rPr>
          <w:spacing w:val="-127"/>
          <w:sz w:val="18"/>
        </w:rPr>
        <w:t>助</w:t>
      </w:r>
      <w:r>
        <w:rPr>
          <w:spacing w:val="-54"/>
          <w:position w:val="-6"/>
          <w:sz w:val="18"/>
        </w:rPr>
        <w:t>．</w:t>
      </w:r>
      <w:r>
        <w:rPr>
          <w:spacing w:val="-127"/>
          <w:sz w:val="18"/>
        </w:rPr>
        <w:t>于</w:t>
      </w:r>
      <w:r>
        <w:rPr>
          <w:spacing w:val="-54"/>
          <w:position w:val="-6"/>
          <w:sz w:val="18"/>
        </w:rPr>
        <w:t>．</w:t>
      </w:r>
      <w:r>
        <w:rPr>
          <w:spacing w:val="-127"/>
          <w:sz w:val="18"/>
        </w:rPr>
        <w:t>理</w:t>
      </w:r>
      <w:r>
        <w:rPr>
          <w:spacing w:val="-54"/>
          <w:position w:val="-6"/>
          <w:sz w:val="18"/>
        </w:rPr>
        <w:t>．</w:t>
      </w:r>
      <w:r>
        <w:rPr>
          <w:spacing w:val="-127"/>
          <w:sz w:val="18"/>
        </w:rPr>
        <w:t>解</w:t>
      </w:r>
      <w:r>
        <w:rPr>
          <w:spacing w:val="-54"/>
          <w:position w:val="-6"/>
          <w:sz w:val="18"/>
        </w:rPr>
        <w:t>．</w:t>
      </w:r>
      <w:r>
        <w:rPr>
          <w:spacing w:val="-127"/>
          <w:sz w:val="18"/>
        </w:rPr>
        <w:t>条</w:t>
      </w:r>
      <w:r>
        <w:rPr>
          <w:spacing w:val="-54"/>
          <w:position w:val="-6"/>
          <w:sz w:val="18"/>
        </w:rPr>
        <w:t>．</w:t>
      </w:r>
      <w:r>
        <w:rPr>
          <w:spacing w:val="-127"/>
          <w:sz w:val="18"/>
        </w:rPr>
        <w:t>款</w:t>
      </w:r>
      <w:r>
        <w:rPr>
          <w:spacing w:val="-79"/>
          <w:position w:val="-6"/>
          <w:sz w:val="18"/>
        </w:rPr>
        <w:t>．</w:t>
      </w:r>
      <w:r>
        <w:rPr>
          <w:spacing w:val="-79"/>
          <w:sz w:val="18"/>
        </w:rPr>
        <w:t>，</w:t>
      </w:r>
      <w:r>
        <w:rPr>
          <w:spacing w:val="-79"/>
          <w:position w:val="-6"/>
          <w:sz w:val="18"/>
        </w:rPr>
        <w:t>．</w:t>
      </w:r>
      <w:r>
        <w:rPr>
          <w:spacing w:val="-127"/>
          <w:sz w:val="18"/>
        </w:rPr>
        <w:t>对</w:t>
      </w:r>
      <w:r>
        <w:rPr>
          <w:spacing w:val="-54"/>
          <w:position w:val="-6"/>
          <w:sz w:val="18"/>
        </w:rPr>
        <w:t>．</w:t>
      </w:r>
      <w:r>
        <w:rPr>
          <w:spacing w:val="-127"/>
          <w:sz w:val="18"/>
        </w:rPr>
        <w:t>本</w:t>
      </w:r>
      <w:r>
        <w:rPr>
          <w:spacing w:val="-54"/>
          <w:position w:val="-6"/>
          <w:sz w:val="18"/>
        </w:rPr>
        <w:t>．</w:t>
      </w:r>
      <w:r>
        <w:rPr>
          <w:spacing w:val="-127"/>
          <w:sz w:val="18"/>
        </w:rPr>
        <w:t>合</w:t>
      </w:r>
      <w:r>
        <w:rPr>
          <w:spacing w:val="-54"/>
          <w:position w:val="-6"/>
          <w:sz w:val="18"/>
        </w:rPr>
        <w:t>．</w:t>
      </w:r>
      <w:r>
        <w:rPr>
          <w:spacing w:val="-127"/>
          <w:sz w:val="18"/>
        </w:rPr>
        <w:t>同</w:t>
      </w:r>
      <w:r>
        <w:rPr>
          <w:spacing w:val="-54"/>
          <w:position w:val="-6"/>
          <w:sz w:val="18"/>
        </w:rPr>
        <w:t>．</w:t>
      </w:r>
      <w:r>
        <w:rPr>
          <w:spacing w:val="-127"/>
          <w:sz w:val="18"/>
        </w:rPr>
        <w:t>内</w:t>
      </w:r>
      <w:r>
        <w:rPr>
          <w:spacing w:val="-54"/>
          <w:position w:val="-6"/>
          <w:sz w:val="18"/>
        </w:rPr>
        <w:t>．</w:t>
      </w:r>
      <w:r>
        <w:rPr>
          <w:spacing w:val="-127"/>
          <w:sz w:val="18"/>
        </w:rPr>
        <w:t>容</w:t>
      </w:r>
      <w:r>
        <w:rPr>
          <w:spacing w:val="-54"/>
          <w:position w:val="-6"/>
          <w:sz w:val="18"/>
        </w:rPr>
        <w:t>．</w:t>
      </w:r>
      <w:r>
        <w:rPr>
          <w:spacing w:val="-127"/>
          <w:sz w:val="18"/>
        </w:rPr>
        <w:t>的</w:t>
      </w:r>
      <w:r>
        <w:rPr>
          <w:spacing w:val="-54"/>
          <w:position w:val="-6"/>
          <w:sz w:val="18"/>
        </w:rPr>
        <w:t>．</w:t>
      </w:r>
      <w:r>
        <w:rPr>
          <w:spacing w:val="-127"/>
          <w:sz w:val="18"/>
        </w:rPr>
        <w:t>解</w:t>
      </w:r>
      <w:r>
        <w:rPr>
          <w:spacing w:val="-54"/>
          <w:position w:val="-6"/>
          <w:sz w:val="18"/>
        </w:rPr>
        <w:t>．</w:t>
      </w:r>
      <w:r>
        <w:rPr>
          <w:spacing w:val="-127"/>
          <w:sz w:val="18"/>
        </w:rPr>
        <w:t>释</w:t>
      </w:r>
      <w:r>
        <w:rPr>
          <w:spacing w:val="-54"/>
          <w:position w:val="-6"/>
          <w:sz w:val="18"/>
        </w:rPr>
        <w:t>．</w:t>
      </w:r>
      <w:r>
        <w:rPr>
          <w:spacing w:val="-127"/>
          <w:sz w:val="18"/>
        </w:rPr>
        <w:t>以</w:t>
      </w:r>
      <w:r>
        <w:rPr>
          <w:spacing w:val="-54"/>
          <w:position w:val="-6"/>
          <w:sz w:val="18"/>
        </w:rPr>
        <w:t>．</w:t>
      </w:r>
      <w:r>
        <w:rPr>
          <w:spacing w:val="-127"/>
          <w:sz w:val="18"/>
        </w:rPr>
        <w:t>条</w:t>
      </w:r>
      <w:r>
        <w:rPr>
          <w:spacing w:val="-54"/>
          <w:position w:val="-6"/>
          <w:sz w:val="18"/>
        </w:rPr>
        <w:t>．</w:t>
      </w:r>
      <w:r>
        <w:rPr>
          <w:spacing w:val="-127"/>
          <w:sz w:val="18"/>
        </w:rPr>
        <w:t>款</w:t>
      </w:r>
      <w:r>
        <w:rPr>
          <w:spacing w:val="-54"/>
          <w:position w:val="-6"/>
          <w:sz w:val="18"/>
        </w:rPr>
        <w:t>．</w:t>
      </w:r>
      <w:r>
        <w:rPr>
          <w:spacing w:val="-127"/>
          <w:sz w:val="18"/>
        </w:rPr>
        <w:t>为</w:t>
      </w:r>
      <w:r>
        <w:rPr>
          <w:spacing w:val="-54"/>
          <w:position w:val="-6"/>
          <w:sz w:val="18"/>
        </w:rPr>
        <w:t>．</w:t>
      </w:r>
      <w:r>
        <w:rPr>
          <w:spacing w:val="-127"/>
          <w:sz w:val="18"/>
        </w:rPr>
        <w:t>准</w:t>
      </w:r>
      <w:r>
        <w:rPr>
          <w:spacing w:val="-53"/>
          <w:position w:val="-6"/>
          <w:sz w:val="18"/>
        </w:rPr>
        <w:t>．</w:t>
      </w:r>
      <w:r>
        <w:rPr>
          <w:spacing w:val="-10"/>
          <w:sz w:val="18"/>
        </w:rPr>
        <w:t>。</w:t>
      </w:r>
    </w:p>
    <w:p>
      <w:pPr>
        <w:spacing w:line="478" w:lineRule="exact" w:before="147"/>
        <w:ind w:left="406" w:right="0" w:firstLine="0"/>
        <w:jc w:val="left"/>
        <w:rPr>
          <w:rFonts w:ascii="Microsoft JhengHei" w:hAnsi="Microsoft JhengHei" w:eastAsia="Microsoft JhengHei"/>
          <w:b/>
          <w:sz w:val="21"/>
        </w:rPr>
      </w:pPr>
      <w:r>
        <w:rPr>
          <w:rFonts w:ascii="Wingdings 2" w:hAnsi="Wingdings 2" w:eastAsia="Wingdings 2"/>
          <w:b/>
          <w:position w:val="-11"/>
          <w:sz w:val="48"/>
        </w:rPr>
        <w:t></w:t>
      </w:r>
      <w:r>
        <w:rPr>
          <w:rFonts w:ascii="Times New Roman" w:hAnsi="Times New Roman" w:eastAsia="Times New Roman"/>
          <w:spacing w:val="85"/>
          <w:position w:val="-11"/>
          <w:sz w:val="48"/>
        </w:rPr>
        <w:t> </w:t>
      </w:r>
      <w:r>
        <w:rPr>
          <w:rFonts w:ascii="Microsoft JhengHei" w:hAnsi="Microsoft JhengHei" w:eastAsia="Microsoft JhengHei"/>
          <w:b/>
          <w:spacing w:val="-2"/>
          <w:sz w:val="21"/>
        </w:rPr>
        <w:t>您拥有的重要权益</w:t>
      </w:r>
    </w:p>
    <w:p>
      <w:pPr>
        <w:spacing w:line="240" w:lineRule="auto" w:before="15"/>
        <w:rPr>
          <w:rFonts w:ascii="Microsoft JhengHei"/>
          <w:b/>
          <w:sz w:val="16"/>
        </w:rPr>
      </w:pPr>
      <w:r>
        <w:rPr/>
        <w:br w:type="column"/>
      </w:r>
      <w:r>
        <w:rPr>
          <w:rFonts w:ascii="Microsoft JhengHei"/>
          <w:b/>
          <w:sz w:val="16"/>
        </w:rPr>
      </w:r>
    </w:p>
    <w:p>
      <w:pPr>
        <w:spacing w:before="1"/>
        <w:ind w:left="59" w:right="0" w:firstLine="0"/>
        <w:jc w:val="left"/>
        <w:rPr>
          <w:sz w:val="18"/>
        </w:rPr>
      </w:pPr>
      <w:r>
        <w:rPr>
          <w:spacing w:val="-1"/>
          <w:sz w:val="18"/>
        </w:rPr>
        <w:t>请扫描以查询验证条款</w:t>
      </w:r>
    </w:p>
    <w:p>
      <w:pPr>
        <w:spacing w:after="0"/>
        <w:jc w:val="left"/>
        <w:rPr>
          <w:sz w:val="18"/>
        </w:rPr>
        <w:sectPr>
          <w:type w:val="continuous"/>
          <w:pgSz w:w="11910" w:h="16840"/>
          <w:pgMar w:top="560" w:bottom="280" w:left="1020" w:right="680"/>
          <w:cols w:num="2" w:equalWidth="0">
            <w:col w:w="7504" w:space="40"/>
            <w:col w:w="2666"/>
          </w:cols>
        </w:sectPr>
      </w:pPr>
    </w:p>
    <w:p>
      <w:pPr>
        <w:pStyle w:val="ListParagraph"/>
        <w:numPr>
          <w:ilvl w:val="0"/>
          <w:numId w:val="1"/>
        </w:numPr>
        <w:tabs>
          <w:tab w:pos="1071" w:val="left" w:leader="none"/>
          <w:tab w:pos="9626" w:val="right" w:leader="dot"/>
        </w:tabs>
        <w:spacing w:line="213" w:lineRule="exact" w:before="0" w:after="0"/>
        <w:ind w:left="1070" w:right="0" w:hanging="303"/>
        <w:jc w:val="left"/>
        <w:rPr>
          <w:sz w:val="18"/>
        </w:rPr>
      </w:pPr>
      <w:r>
        <w:rPr>
          <w:sz w:val="18"/>
        </w:rPr>
        <w:t>签收本合同之日起</w:t>
      </w:r>
      <w:r>
        <w:rPr>
          <w:spacing w:val="-45"/>
          <w:sz w:val="18"/>
        </w:rPr>
        <w:t> </w:t>
      </w:r>
      <w:r>
        <w:rPr>
          <w:sz w:val="18"/>
        </w:rPr>
        <w:t>10</w:t>
      </w:r>
      <w:r>
        <w:rPr>
          <w:spacing w:val="-45"/>
          <w:sz w:val="18"/>
        </w:rPr>
        <w:t> </w:t>
      </w:r>
      <w:r>
        <w:rPr>
          <w:sz w:val="18"/>
        </w:rPr>
        <w:t>日内您可以要求退还扣除工本费外所交的保险</w:t>
      </w:r>
      <w:r>
        <w:rPr>
          <w:spacing w:val="-10"/>
          <w:sz w:val="18"/>
        </w:rPr>
        <w:t>费</w:t>
      </w:r>
      <w:r>
        <w:rPr>
          <w:rFonts w:ascii="Times New Roman" w:hAnsi="Times New Roman" w:eastAsia="Times New Roman"/>
          <w:sz w:val="18"/>
        </w:rPr>
        <w:tab/>
      </w:r>
      <w:r>
        <w:rPr>
          <w:spacing w:val="-5"/>
          <w:sz w:val="18"/>
        </w:rPr>
        <w:t>1.4</w:t>
      </w:r>
    </w:p>
    <w:p>
      <w:pPr>
        <w:pStyle w:val="ListParagraph"/>
        <w:numPr>
          <w:ilvl w:val="0"/>
          <w:numId w:val="1"/>
        </w:numPr>
        <w:tabs>
          <w:tab w:pos="1071" w:val="left" w:leader="none"/>
          <w:tab w:pos="9641" w:val="right" w:leader="dot"/>
        </w:tabs>
        <w:spacing w:line="240" w:lineRule="auto" w:before="91" w:after="0"/>
        <w:ind w:left="1070" w:right="0" w:hanging="286"/>
        <w:jc w:val="left"/>
        <w:rPr>
          <w:sz w:val="18"/>
        </w:rPr>
      </w:pPr>
      <w:r>
        <w:rPr>
          <w:sz w:val="18"/>
        </w:rPr>
        <w:t>本合</w:t>
      </w:r>
      <w:r>
        <w:rPr>
          <w:sz w:val="18"/>
        </w:rPr>
        <w:t>同提供的保障</w:t>
      </w:r>
      <w:r>
        <w:rPr>
          <w:sz w:val="18"/>
        </w:rPr>
        <w:t>在保险责任条款</w:t>
      </w:r>
      <w:r>
        <w:rPr>
          <w:sz w:val="18"/>
        </w:rPr>
        <w:t>中列明</w:t>
      </w:r>
      <w:r>
        <w:rPr>
          <w:spacing w:val="-10"/>
          <w:sz w:val="18"/>
        </w:rPr>
        <w:t>…</w:t>
      </w:r>
      <w:r>
        <w:rPr>
          <w:rFonts w:ascii="Times New Roman" w:hAnsi="Times New Roman" w:eastAsia="Times New Roman"/>
          <w:sz w:val="18"/>
        </w:rPr>
        <w:tab/>
      </w:r>
      <w:r>
        <w:rPr>
          <w:spacing w:val="-5"/>
          <w:sz w:val="18"/>
        </w:rPr>
        <w:t>2.5</w:t>
      </w:r>
    </w:p>
    <w:p>
      <w:pPr>
        <w:pStyle w:val="ListParagraph"/>
        <w:numPr>
          <w:ilvl w:val="0"/>
          <w:numId w:val="1"/>
        </w:numPr>
        <w:tabs>
          <w:tab w:pos="1071" w:val="left" w:leader="none"/>
          <w:tab w:pos="9654" w:val="right" w:leader="dot"/>
        </w:tabs>
        <w:spacing w:line="230" w:lineRule="exact" w:before="88" w:after="0"/>
        <w:ind w:left="1070" w:right="0" w:hanging="286"/>
        <w:jc w:val="left"/>
        <w:rPr>
          <w:sz w:val="18"/>
        </w:rPr>
      </w:pPr>
      <w:r>
        <w:rPr>
          <w:spacing w:val="12"/>
          <w:sz w:val="18"/>
        </w:rPr>
        <w:t>您</w:t>
      </w:r>
      <w:r>
        <w:rPr>
          <w:sz w:val="18"/>
        </w:rPr>
        <w:t>有退保</w:t>
      </w:r>
      <w:r>
        <w:rPr>
          <w:spacing w:val="11"/>
          <w:sz w:val="18"/>
        </w:rPr>
        <w:t>的</w:t>
      </w:r>
      <w:r>
        <w:rPr>
          <w:sz w:val="18"/>
        </w:rPr>
        <w:t>权</w:t>
      </w:r>
      <w:r>
        <w:rPr>
          <w:spacing w:val="-10"/>
          <w:sz w:val="18"/>
        </w:rPr>
        <w:t>利</w:t>
      </w:r>
      <w:r>
        <w:rPr>
          <w:rFonts w:ascii="Times New Roman" w:hAnsi="Times New Roman" w:eastAsia="Times New Roman"/>
          <w:sz w:val="18"/>
        </w:rPr>
        <w:tab/>
      </w:r>
      <w:r>
        <w:rPr>
          <w:spacing w:val="4"/>
          <w:sz w:val="18"/>
        </w:rPr>
        <w:t>7.1</w:t>
      </w:r>
    </w:p>
    <w:p>
      <w:pPr>
        <w:spacing w:line="468" w:lineRule="exact" w:before="0"/>
        <w:ind w:left="406" w:right="0" w:firstLine="0"/>
        <w:jc w:val="left"/>
        <w:rPr>
          <w:rFonts w:ascii="Microsoft JhengHei" w:hAnsi="Microsoft JhengHei" w:eastAsia="Microsoft JhengHei"/>
          <w:b/>
          <w:sz w:val="21"/>
        </w:rPr>
      </w:pPr>
      <w:r>
        <w:rPr>
          <w:rFonts w:ascii="Wingdings 2" w:hAnsi="Wingdings 2" w:eastAsia="Wingdings 2"/>
          <w:b/>
          <w:position w:val="-11"/>
          <w:sz w:val="48"/>
        </w:rPr>
        <w:t></w:t>
      </w:r>
      <w:r>
        <w:rPr>
          <w:rFonts w:ascii="Times New Roman" w:hAnsi="Times New Roman" w:eastAsia="Times New Roman"/>
          <w:spacing w:val="82"/>
          <w:position w:val="-11"/>
          <w:sz w:val="48"/>
        </w:rPr>
        <w:t> </w:t>
      </w:r>
      <w:r>
        <w:rPr>
          <w:rFonts w:ascii="Microsoft JhengHei" w:hAnsi="Microsoft JhengHei" w:eastAsia="Microsoft JhengHei"/>
          <w:b/>
          <w:spacing w:val="-1"/>
          <w:sz w:val="21"/>
        </w:rPr>
        <w:t>您应当特别注意的事项</w:t>
      </w:r>
    </w:p>
    <w:p>
      <w:pPr>
        <w:pStyle w:val="ListParagraph"/>
        <w:numPr>
          <w:ilvl w:val="0"/>
          <w:numId w:val="1"/>
        </w:numPr>
        <w:tabs>
          <w:tab w:pos="1071" w:val="left" w:leader="none"/>
          <w:tab w:pos="9641" w:val="right" w:leader="dot"/>
        </w:tabs>
        <w:spacing w:line="193" w:lineRule="exact" w:before="0" w:after="0"/>
        <w:ind w:left="1070" w:right="0" w:hanging="286"/>
        <w:jc w:val="left"/>
        <w:rPr>
          <w:sz w:val="18"/>
        </w:rPr>
      </w:pPr>
      <w:r>
        <w:rPr>
          <w:sz w:val="18"/>
        </w:rPr>
        <w:t>本</w:t>
      </w:r>
      <w:r>
        <w:rPr>
          <w:sz w:val="18"/>
        </w:rPr>
        <w:t>合</w:t>
      </w:r>
      <w:r>
        <w:rPr>
          <w:sz w:val="18"/>
        </w:rPr>
        <w:t>同</w:t>
      </w:r>
      <w:r>
        <w:rPr>
          <w:sz w:val="18"/>
        </w:rPr>
        <w:t>有</w:t>
      </w:r>
      <w:r>
        <w:rPr>
          <w:sz w:val="18"/>
        </w:rPr>
        <w:t>责</w:t>
      </w:r>
      <w:r>
        <w:rPr>
          <w:sz w:val="18"/>
        </w:rPr>
        <w:t>任</w:t>
      </w:r>
      <w:r>
        <w:rPr>
          <w:sz w:val="18"/>
        </w:rPr>
        <w:t>免</w:t>
      </w:r>
      <w:r>
        <w:rPr>
          <w:sz w:val="18"/>
        </w:rPr>
        <w:t>除</w:t>
      </w:r>
      <w:r>
        <w:rPr>
          <w:sz w:val="18"/>
        </w:rPr>
        <w:t>条</w:t>
      </w:r>
      <w:r>
        <w:rPr>
          <w:sz w:val="18"/>
        </w:rPr>
        <w:t>款</w:t>
      </w:r>
      <w:r>
        <w:rPr>
          <w:sz w:val="18"/>
        </w:rPr>
        <w:t>，</w:t>
      </w:r>
      <w:r>
        <w:rPr>
          <w:sz w:val="18"/>
        </w:rPr>
        <w:t>请</w:t>
      </w:r>
      <w:r>
        <w:rPr>
          <w:sz w:val="18"/>
        </w:rPr>
        <w:t>注</w:t>
      </w:r>
      <w:r>
        <w:rPr>
          <w:spacing w:val="-10"/>
          <w:sz w:val="18"/>
        </w:rPr>
        <w:t>意</w:t>
      </w:r>
      <w:r>
        <w:rPr>
          <w:rFonts w:ascii="Times New Roman" w:hAnsi="Times New Roman" w:eastAsia="Times New Roman"/>
          <w:sz w:val="18"/>
        </w:rPr>
        <w:tab/>
      </w:r>
      <w:r>
        <w:rPr>
          <w:spacing w:val="-5"/>
          <w:sz w:val="18"/>
        </w:rPr>
        <w:t>2.6</w:t>
      </w:r>
    </w:p>
    <w:p>
      <w:pPr>
        <w:pStyle w:val="ListParagraph"/>
        <w:numPr>
          <w:ilvl w:val="0"/>
          <w:numId w:val="1"/>
        </w:numPr>
        <w:tabs>
          <w:tab w:pos="1071" w:val="left" w:leader="none"/>
          <w:tab w:pos="9641" w:val="right" w:leader="dot"/>
        </w:tabs>
        <w:spacing w:line="240" w:lineRule="auto" w:before="89" w:after="0"/>
        <w:ind w:left="1070" w:right="0" w:hanging="286"/>
        <w:jc w:val="left"/>
        <w:rPr>
          <w:sz w:val="18"/>
        </w:rPr>
      </w:pPr>
      <w:r>
        <w:rPr>
          <w:sz w:val="18"/>
        </w:rPr>
        <w:t>保</w:t>
      </w:r>
      <w:r>
        <w:rPr>
          <w:sz w:val="18"/>
        </w:rPr>
        <w:t>险</w:t>
      </w:r>
      <w:r>
        <w:rPr>
          <w:sz w:val="18"/>
        </w:rPr>
        <w:t>事</w:t>
      </w:r>
      <w:r>
        <w:rPr>
          <w:sz w:val="18"/>
        </w:rPr>
        <w:t>故</w:t>
      </w:r>
      <w:r>
        <w:rPr>
          <w:sz w:val="18"/>
        </w:rPr>
        <w:t>发</w:t>
      </w:r>
      <w:r>
        <w:rPr>
          <w:sz w:val="18"/>
        </w:rPr>
        <w:t>生</w:t>
      </w:r>
      <w:r>
        <w:rPr>
          <w:sz w:val="18"/>
        </w:rPr>
        <w:t>后</w:t>
      </w:r>
      <w:r>
        <w:rPr>
          <w:sz w:val="18"/>
        </w:rPr>
        <w:t>，</w:t>
      </w:r>
      <w:r>
        <w:rPr>
          <w:sz w:val="18"/>
        </w:rPr>
        <w:t>请</w:t>
      </w:r>
      <w:r>
        <w:rPr>
          <w:sz w:val="18"/>
        </w:rPr>
        <w:t>及</w:t>
      </w:r>
      <w:r>
        <w:rPr>
          <w:sz w:val="18"/>
        </w:rPr>
        <w:t>时</w:t>
      </w:r>
      <w:r>
        <w:rPr>
          <w:sz w:val="18"/>
        </w:rPr>
        <w:t>通</w:t>
      </w:r>
      <w:r>
        <w:rPr>
          <w:sz w:val="18"/>
        </w:rPr>
        <w:t>知本</w:t>
      </w:r>
      <w:r>
        <w:rPr>
          <w:sz w:val="18"/>
        </w:rPr>
        <w:t>公</w:t>
      </w:r>
      <w:r>
        <w:rPr>
          <w:spacing w:val="-10"/>
          <w:sz w:val="18"/>
        </w:rPr>
        <w:t>司</w:t>
      </w:r>
      <w:r>
        <w:rPr>
          <w:rFonts w:ascii="Times New Roman" w:hAnsi="Times New Roman" w:eastAsia="Times New Roman"/>
          <w:sz w:val="18"/>
        </w:rPr>
        <w:tab/>
      </w:r>
      <w:r>
        <w:rPr>
          <w:spacing w:val="-5"/>
          <w:sz w:val="18"/>
        </w:rPr>
        <w:t>3.2</w:t>
      </w:r>
    </w:p>
    <w:p>
      <w:pPr>
        <w:pStyle w:val="ListParagraph"/>
        <w:numPr>
          <w:ilvl w:val="0"/>
          <w:numId w:val="1"/>
        </w:numPr>
        <w:tabs>
          <w:tab w:pos="1071" w:val="left" w:leader="none"/>
          <w:tab w:pos="9640" w:val="right" w:leader="dot"/>
        </w:tabs>
        <w:spacing w:line="240" w:lineRule="auto" w:before="91" w:after="0"/>
        <w:ind w:left="1070" w:right="0" w:hanging="286"/>
        <w:jc w:val="left"/>
        <w:rPr>
          <w:sz w:val="18"/>
        </w:rPr>
      </w:pPr>
      <w:r>
        <w:rPr>
          <w:sz w:val="18"/>
        </w:rPr>
        <w:t>您应</w:t>
      </w:r>
      <w:r>
        <w:rPr>
          <w:sz w:val="18"/>
        </w:rPr>
        <w:t>当按时支付保</w:t>
      </w:r>
      <w:r>
        <w:rPr>
          <w:sz w:val="18"/>
        </w:rPr>
        <w:t>险费</w:t>
      </w:r>
      <w:r>
        <w:rPr>
          <w:spacing w:val="-10"/>
          <w:sz w:val="18"/>
        </w:rPr>
        <w:t>…</w:t>
      </w:r>
      <w:r>
        <w:rPr>
          <w:rFonts w:ascii="Times New Roman" w:hAnsi="Times New Roman" w:eastAsia="Times New Roman"/>
          <w:sz w:val="18"/>
        </w:rPr>
        <w:tab/>
      </w:r>
      <w:r>
        <w:rPr>
          <w:spacing w:val="-5"/>
          <w:sz w:val="18"/>
        </w:rPr>
        <w:t>4.1</w:t>
      </w:r>
    </w:p>
    <w:p>
      <w:pPr>
        <w:pStyle w:val="ListParagraph"/>
        <w:numPr>
          <w:ilvl w:val="0"/>
          <w:numId w:val="1"/>
        </w:numPr>
        <w:tabs>
          <w:tab w:pos="1071" w:val="left" w:leader="none"/>
          <w:tab w:pos="9640" w:val="right" w:leader="dot"/>
        </w:tabs>
        <w:spacing w:line="240" w:lineRule="auto" w:before="89" w:after="0"/>
        <w:ind w:left="1070" w:right="0" w:hanging="286"/>
        <w:jc w:val="left"/>
        <w:rPr>
          <w:sz w:val="18"/>
        </w:rPr>
      </w:pPr>
      <w:r>
        <w:rPr>
          <w:sz w:val="18"/>
        </w:rPr>
        <w:t>退保</w:t>
      </w:r>
      <w:r>
        <w:rPr>
          <w:sz w:val="18"/>
        </w:rPr>
        <w:t>可能会给您造</w:t>
      </w:r>
      <w:r>
        <w:rPr>
          <w:sz w:val="18"/>
        </w:rPr>
        <w:t>成一定的损失，</w:t>
      </w:r>
      <w:r>
        <w:rPr>
          <w:sz w:val="18"/>
        </w:rPr>
        <w:t>请慎重决策</w:t>
      </w:r>
      <w:r>
        <w:rPr>
          <w:spacing w:val="-10"/>
          <w:sz w:val="18"/>
        </w:rPr>
        <w:t>…</w:t>
      </w:r>
      <w:r>
        <w:rPr>
          <w:rFonts w:ascii="Times New Roman" w:hAnsi="Times New Roman" w:eastAsia="Times New Roman"/>
          <w:sz w:val="18"/>
        </w:rPr>
        <w:tab/>
      </w:r>
      <w:r>
        <w:rPr>
          <w:spacing w:val="-5"/>
          <w:sz w:val="18"/>
        </w:rPr>
        <w:t>7.1</w:t>
      </w:r>
    </w:p>
    <w:p>
      <w:pPr>
        <w:pStyle w:val="ListParagraph"/>
        <w:numPr>
          <w:ilvl w:val="0"/>
          <w:numId w:val="1"/>
        </w:numPr>
        <w:tabs>
          <w:tab w:pos="1071" w:val="left" w:leader="none"/>
          <w:tab w:pos="9654" w:val="right" w:leader="dot"/>
        </w:tabs>
        <w:spacing w:line="240" w:lineRule="auto" w:before="89" w:after="0"/>
        <w:ind w:left="1070" w:right="0" w:hanging="286"/>
        <w:jc w:val="left"/>
        <w:rPr>
          <w:sz w:val="18"/>
        </w:rPr>
      </w:pPr>
      <w:r>
        <w:rPr>
          <w:spacing w:val="12"/>
          <w:sz w:val="18"/>
        </w:rPr>
        <w:t>您</w:t>
      </w:r>
      <w:r>
        <w:rPr>
          <w:sz w:val="18"/>
        </w:rPr>
        <w:t>有如实</w:t>
      </w:r>
      <w:r>
        <w:rPr>
          <w:spacing w:val="11"/>
          <w:sz w:val="18"/>
        </w:rPr>
        <w:t>告</w:t>
      </w:r>
      <w:r>
        <w:rPr>
          <w:sz w:val="18"/>
        </w:rPr>
        <w:t>知的义</w:t>
      </w:r>
      <w:r>
        <w:rPr>
          <w:spacing w:val="-10"/>
          <w:sz w:val="18"/>
        </w:rPr>
        <w:t>务</w:t>
      </w:r>
      <w:r>
        <w:rPr>
          <w:rFonts w:ascii="Times New Roman" w:hAnsi="Times New Roman" w:eastAsia="Times New Roman"/>
          <w:sz w:val="18"/>
        </w:rPr>
        <w:tab/>
      </w:r>
      <w:r>
        <w:rPr>
          <w:spacing w:val="4"/>
          <w:sz w:val="18"/>
        </w:rPr>
        <w:t>8.1</w:t>
      </w:r>
    </w:p>
    <w:p>
      <w:pPr>
        <w:pStyle w:val="ListParagraph"/>
        <w:numPr>
          <w:ilvl w:val="0"/>
          <w:numId w:val="1"/>
        </w:numPr>
        <w:tabs>
          <w:tab w:pos="1071" w:val="left" w:leader="none"/>
          <w:tab w:pos="9444" w:val="right" w:leader="dot"/>
        </w:tabs>
        <w:spacing w:line="230" w:lineRule="exact" w:before="91" w:after="0"/>
        <w:ind w:left="1070" w:right="0" w:hanging="286"/>
        <w:jc w:val="left"/>
        <w:rPr>
          <w:sz w:val="18"/>
        </w:rPr>
      </w:pPr>
      <w:r>
        <w:rPr>
          <w:sz w:val="18"/>
        </w:rPr>
        <w:t>本公司对一些重要术语进行了解释，并作了显著标识，请注</w:t>
      </w:r>
      <w:r>
        <w:rPr>
          <w:spacing w:val="-10"/>
          <w:sz w:val="18"/>
        </w:rPr>
        <w:t>意</w:t>
      </w:r>
      <w:r>
        <w:rPr>
          <w:rFonts w:ascii="Times New Roman" w:hAnsi="Times New Roman" w:eastAsia="Times New Roman"/>
          <w:sz w:val="18"/>
        </w:rPr>
        <w:tab/>
      </w:r>
      <w:r>
        <w:rPr>
          <w:spacing w:val="-10"/>
          <w:sz w:val="18"/>
        </w:rPr>
        <w:t>9</w:t>
      </w:r>
    </w:p>
    <w:p>
      <w:pPr>
        <w:spacing w:line="423" w:lineRule="exact" w:before="0"/>
        <w:ind w:left="420" w:right="0" w:firstLine="0"/>
        <w:jc w:val="left"/>
        <w:rPr>
          <w:rFonts w:ascii="Microsoft JhengHei" w:hAnsi="Microsoft JhengHei" w:eastAsia="Microsoft JhengHei"/>
          <w:b/>
          <w:sz w:val="21"/>
        </w:rPr>
      </w:pPr>
      <w:r>
        <w:rPr>
          <w:rFonts w:ascii="Wingdings 2" w:hAnsi="Wingdings 2" w:eastAsia="Wingdings 2"/>
          <w:b/>
          <w:w w:val="95"/>
          <w:position w:val="-11"/>
          <w:sz w:val="48"/>
        </w:rPr>
        <w:t></w:t>
      </w:r>
      <w:r>
        <w:rPr>
          <w:rFonts w:ascii="Microsoft JhengHei" w:hAnsi="Microsoft JhengHei" w:eastAsia="Microsoft JhengHei"/>
          <w:b/>
          <w:w w:val="95"/>
          <w:sz w:val="21"/>
        </w:rPr>
        <w:t>保</w:t>
      </w:r>
      <w:r>
        <w:rPr>
          <w:rFonts w:ascii="Microsoft JhengHei" w:hAnsi="Microsoft JhengHei" w:eastAsia="Microsoft JhengHei"/>
          <w:b/>
          <w:w w:val="95"/>
          <w:sz w:val="21"/>
        </w:rPr>
        <w:t>险</w:t>
      </w:r>
      <w:r>
        <w:rPr>
          <w:rFonts w:ascii="Microsoft JhengHei" w:hAnsi="Microsoft JhengHei" w:eastAsia="Microsoft JhengHei"/>
          <w:b/>
          <w:w w:val="95"/>
          <w:sz w:val="21"/>
        </w:rPr>
        <w:t>条</w:t>
      </w:r>
      <w:r>
        <w:rPr>
          <w:rFonts w:ascii="Microsoft JhengHei" w:hAnsi="Microsoft JhengHei" w:eastAsia="Microsoft JhengHei"/>
          <w:b/>
          <w:w w:val="95"/>
          <w:sz w:val="21"/>
        </w:rPr>
        <w:t>款</w:t>
      </w:r>
      <w:r>
        <w:rPr>
          <w:rFonts w:ascii="Microsoft JhengHei" w:hAnsi="Microsoft JhengHei" w:eastAsia="Microsoft JhengHei"/>
          <w:b/>
          <w:w w:val="95"/>
          <w:sz w:val="21"/>
        </w:rPr>
        <w:t>是</w:t>
      </w:r>
      <w:r>
        <w:rPr>
          <w:rFonts w:ascii="Microsoft JhengHei" w:hAnsi="Microsoft JhengHei" w:eastAsia="Microsoft JhengHei"/>
          <w:b/>
          <w:w w:val="95"/>
          <w:sz w:val="21"/>
        </w:rPr>
        <w:t>保</w:t>
      </w:r>
      <w:r>
        <w:rPr>
          <w:rFonts w:ascii="Microsoft JhengHei" w:hAnsi="Microsoft JhengHei" w:eastAsia="Microsoft JhengHei"/>
          <w:b/>
          <w:w w:val="95"/>
          <w:sz w:val="21"/>
        </w:rPr>
        <w:t>险</w:t>
      </w:r>
      <w:r>
        <w:rPr>
          <w:rFonts w:ascii="Microsoft JhengHei" w:hAnsi="Microsoft JhengHei" w:eastAsia="Microsoft JhengHei"/>
          <w:b/>
          <w:w w:val="95"/>
          <w:sz w:val="21"/>
        </w:rPr>
        <w:t>合</w:t>
      </w:r>
      <w:r>
        <w:rPr>
          <w:rFonts w:ascii="Microsoft JhengHei" w:hAnsi="Microsoft JhengHei" w:eastAsia="Microsoft JhengHei"/>
          <w:b/>
          <w:w w:val="95"/>
          <w:sz w:val="21"/>
        </w:rPr>
        <w:t>同</w:t>
      </w:r>
      <w:r>
        <w:rPr>
          <w:rFonts w:ascii="Microsoft JhengHei" w:hAnsi="Microsoft JhengHei" w:eastAsia="Microsoft JhengHei"/>
          <w:b/>
          <w:w w:val="95"/>
          <w:sz w:val="21"/>
        </w:rPr>
        <w:t>的</w:t>
      </w:r>
      <w:r>
        <w:rPr>
          <w:rFonts w:ascii="Microsoft JhengHei" w:hAnsi="Microsoft JhengHei" w:eastAsia="Microsoft JhengHei"/>
          <w:b/>
          <w:w w:val="95"/>
          <w:sz w:val="21"/>
        </w:rPr>
        <w:t>重</w:t>
      </w:r>
      <w:r>
        <w:rPr>
          <w:rFonts w:ascii="Microsoft JhengHei" w:hAnsi="Microsoft JhengHei" w:eastAsia="Microsoft JhengHei"/>
          <w:b/>
          <w:w w:val="95"/>
          <w:sz w:val="21"/>
        </w:rPr>
        <w:t>要</w:t>
      </w:r>
      <w:r>
        <w:rPr>
          <w:rFonts w:ascii="Microsoft JhengHei" w:hAnsi="Microsoft JhengHei" w:eastAsia="Microsoft JhengHei"/>
          <w:b/>
          <w:w w:val="95"/>
          <w:sz w:val="21"/>
        </w:rPr>
        <w:t>内</w:t>
      </w:r>
      <w:r>
        <w:rPr>
          <w:rFonts w:ascii="Microsoft JhengHei" w:hAnsi="Microsoft JhengHei" w:eastAsia="Microsoft JhengHei"/>
          <w:b/>
          <w:w w:val="95"/>
          <w:sz w:val="21"/>
        </w:rPr>
        <w:t>容</w:t>
      </w:r>
      <w:r>
        <w:rPr>
          <w:rFonts w:ascii="Microsoft JhengHei" w:hAnsi="Microsoft JhengHei" w:eastAsia="Microsoft JhengHei"/>
          <w:b/>
          <w:w w:val="95"/>
          <w:sz w:val="21"/>
        </w:rPr>
        <w:t>，</w:t>
      </w:r>
      <w:r>
        <w:rPr>
          <w:rFonts w:ascii="Microsoft JhengHei" w:hAnsi="Microsoft JhengHei" w:eastAsia="Microsoft JhengHei"/>
          <w:b/>
          <w:w w:val="95"/>
          <w:sz w:val="21"/>
        </w:rPr>
        <w:t>为</w:t>
      </w:r>
      <w:r>
        <w:rPr>
          <w:rFonts w:ascii="Microsoft JhengHei" w:hAnsi="Microsoft JhengHei" w:eastAsia="Microsoft JhengHei"/>
          <w:b/>
          <w:w w:val="95"/>
          <w:sz w:val="21"/>
        </w:rPr>
        <w:t>充</w:t>
      </w:r>
      <w:r>
        <w:rPr>
          <w:rFonts w:ascii="Microsoft JhengHei" w:hAnsi="Microsoft JhengHei" w:eastAsia="Microsoft JhengHei"/>
          <w:b/>
          <w:w w:val="95"/>
          <w:sz w:val="21"/>
        </w:rPr>
        <w:t>分保障</w:t>
      </w:r>
      <w:r>
        <w:rPr>
          <w:rFonts w:ascii="Microsoft JhengHei" w:hAnsi="Microsoft JhengHei" w:eastAsia="Microsoft JhengHei"/>
          <w:b/>
          <w:w w:val="95"/>
          <w:sz w:val="21"/>
        </w:rPr>
        <w:t>您</w:t>
      </w:r>
      <w:r>
        <w:rPr>
          <w:rFonts w:ascii="Microsoft JhengHei" w:hAnsi="Microsoft JhengHei" w:eastAsia="Microsoft JhengHei"/>
          <w:b/>
          <w:w w:val="95"/>
          <w:sz w:val="21"/>
        </w:rPr>
        <w:t>的</w:t>
      </w:r>
      <w:r>
        <w:rPr>
          <w:rFonts w:ascii="Microsoft JhengHei" w:hAnsi="Microsoft JhengHei" w:eastAsia="Microsoft JhengHei"/>
          <w:b/>
          <w:w w:val="95"/>
          <w:sz w:val="21"/>
        </w:rPr>
        <w:t>权</w:t>
      </w:r>
      <w:r>
        <w:rPr>
          <w:rFonts w:ascii="Microsoft JhengHei" w:hAnsi="Microsoft JhengHei" w:eastAsia="Microsoft JhengHei"/>
          <w:b/>
          <w:w w:val="95"/>
          <w:sz w:val="21"/>
        </w:rPr>
        <w:t>益</w:t>
      </w:r>
      <w:r>
        <w:rPr>
          <w:rFonts w:ascii="Microsoft JhengHei" w:hAnsi="Microsoft JhengHei" w:eastAsia="Microsoft JhengHei"/>
          <w:b/>
          <w:w w:val="95"/>
          <w:sz w:val="21"/>
        </w:rPr>
        <w:t>，</w:t>
      </w:r>
      <w:r>
        <w:rPr>
          <w:rFonts w:ascii="Microsoft JhengHei" w:hAnsi="Microsoft JhengHei" w:eastAsia="Microsoft JhengHei"/>
          <w:b/>
          <w:w w:val="95"/>
          <w:sz w:val="21"/>
        </w:rPr>
        <w:t>请</w:t>
      </w:r>
      <w:r>
        <w:rPr>
          <w:rFonts w:ascii="Microsoft JhengHei" w:hAnsi="Microsoft JhengHei" w:eastAsia="Microsoft JhengHei"/>
          <w:b/>
          <w:w w:val="95"/>
          <w:sz w:val="21"/>
        </w:rPr>
        <w:t>仔</w:t>
      </w:r>
      <w:r>
        <w:rPr>
          <w:rFonts w:ascii="Microsoft JhengHei" w:hAnsi="Microsoft JhengHei" w:eastAsia="Microsoft JhengHei"/>
          <w:b/>
          <w:w w:val="95"/>
          <w:sz w:val="21"/>
        </w:rPr>
        <w:t>细</w:t>
      </w:r>
      <w:r>
        <w:rPr>
          <w:rFonts w:ascii="Microsoft JhengHei" w:hAnsi="Microsoft JhengHei" w:eastAsia="Microsoft JhengHei"/>
          <w:b/>
          <w:w w:val="95"/>
          <w:sz w:val="21"/>
        </w:rPr>
        <w:t>阅读本</w:t>
      </w:r>
      <w:r>
        <w:rPr>
          <w:rFonts w:ascii="Microsoft JhengHei" w:hAnsi="Microsoft JhengHei" w:eastAsia="Microsoft JhengHei"/>
          <w:b/>
          <w:w w:val="95"/>
          <w:sz w:val="21"/>
        </w:rPr>
        <w:t>保</w:t>
      </w:r>
      <w:r>
        <w:rPr>
          <w:rFonts w:ascii="Microsoft JhengHei" w:hAnsi="Microsoft JhengHei" w:eastAsia="Microsoft JhengHei"/>
          <w:b/>
          <w:w w:val="95"/>
          <w:sz w:val="21"/>
        </w:rPr>
        <w:t>险</w:t>
      </w:r>
      <w:r>
        <w:rPr>
          <w:rFonts w:ascii="Microsoft JhengHei" w:hAnsi="Microsoft JhengHei" w:eastAsia="Microsoft JhengHei"/>
          <w:b/>
          <w:w w:val="95"/>
          <w:sz w:val="21"/>
        </w:rPr>
        <w:t>条</w:t>
      </w:r>
      <w:r>
        <w:rPr>
          <w:rFonts w:ascii="Microsoft JhengHei" w:hAnsi="Microsoft JhengHei" w:eastAsia="Microsoft JhengHei"/>
          <w:b/>
          <w:w w:val="95"/>
          <w:sz w:val="21"/>
        </w:rPr>
        <w:t>款</w:t>
      </w:r>
      <w:r>
        <w:rPr>
          <w:rFonts w:ascii="Microsoft JhengHei" w:hAnsi="Microsoft JhengHei" w:eastAsia="Microsoft JhengHei"/>
          <w:b/>
          <w:spacing w:val="-10"/>
          <w:w w:val="95"/>
          <w:sz w:val="21"/>
        </w:rPr>
        <w:t>。</w:t>
      </w:r>
    </w:p>
    <w:p>
      <w:pPr>
        <w:spacing w:line="423" w:lineRule="exact" w:before="0"/>
        <w:ind w:left="420" w:right="0" w:firstLine="0"/>
        <w:jc w:val="left"/>
        <w:rPr>
          <w:rFonts w:ascii="Microsoft JhengHei" w:hAnsi="Microsoft JhengHei" w:eastAsia="Microsoft JhengHei"/>
          <w:b/>
          <w:sz w:val="21"/>
        </w:rPr>
      </w:pPr>
      <w:r>
        <w:rPr/>
        <w:drawing>
          <wp:anchor distT="0" distB="0" distL="0" distR="0" allowOverlap="1" layoutInCell="1" locked="0" behindDoc="1" simplePos="0" relativeHeight="487078912">
            <wp:simplePos x="0" y="0"/>
            <wp:positionH relativeFrom="page">
              <wp:posOffset>1137208</wp:posOffset>
            </wp:positionH>
            <wp:positionV relativeFrom="paragraph">
              <wp:posOffset>219810</wp:posOffset>
            </wp:positionV>
            <wp:extent cx="1544066" cy="147827"/>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544066" cy="147827"/>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89.514pt;margin-top:17.307888pt;width:447pt;height:346.95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46"/>
                    <w:gridCol w:w="3322"/>
                    <w:gridCol w:w="2672"/>
                  </w:tblGrid>
                  <w:tr>
                    <w:trPr>
                      <w:trHeight w:val="232" w:hRule="atLeast"/>
                    </w:trPr>
                    <w:tc>
                      <w:tcPr>
                        <w:tcW w:w="2946" w:type="dxa"/>
                        <w:shd w:val="clear" w:color="auto" w:fill="E4E4E4"/>
                      </w:tcPr>
                      <w:p>
                        <w:pPr>
                          <w:pStyle w:val="TableParagraph"/>
                          <w:spacing w:line="213" w:lineRule="exact"/>
                          <w:rPr>
                            <w:sz w:val="18"/>
                          </w:rPr>
                        </w:pPr>
                        <w:r>
                          <w:rPr>
                            <w:sz w:val="18"/>
                          </w:rPr>
                          <w:t>1</w:t>
                        </w:r>
                        <w:r>
                          <w:rPr>
                            <w:spacing w:val="-2"/>
                            <w:sz w:val="18"/>
                          </w:rPr>
                          <w:t>．双方订立的合同</w:t>
                        </w:r>
                      </w:p>
                    </w:tc>
                    <w:tc>
                      <w:tcPr>
                        <w:tcW w:w="3322" w:type="dxa"/>
                      </w:tcPr>
                      <w:p>
                        <w:pPr>
                          <w:pStyle w:val="TableParagraph"/>
                          <w:spacing w:line="213" w:lineRule="exact"/>
                          <w:ind w:left="700"/>
                          <w:rPr>
                            <w:rFonts w:ascii="微软雅黑" w:eastAsia="微软雅黑"/>
                            <w:sz w:val="18"/>
                          </w:rPr>
                        </w:pPr>
                        <w:r>
                          <w:rPr>
                            <w:rFonts w:ascii="微软雅黑" w:eastAsia="微软雅黑"/>
                            <w:sz w:val="18"/>
                          </w:rPr>
                          <w:t>4.2</w:t>
                        </w:r>
                        <w:r>
                          <w:rPr>
                            <w:rFonts w:ascii="微软雅黑" w:eastAsia="微软雅黑"/>
                            <w:spacing w:val="5"/>
                            <w:sz w:val="18"/>
                          </w:rPr>
                          <w:t> 宽限期</w:t>
                        </w:r>
                      </w:p>
                    </w:tc>
                    <w:tc>
                      <w:tcPr>
                        <w:tcW w:w="2672" w:type="dxa"/>
                      </w:tcPr>
                      <w:p>
                        <w:pPr>
                          <w:pStyle w:val="TableParagraph"/>
                          <w:spacing w:line="213" w:lineRule="exact"/>
                          <w:ind w:left="515"/>
                          <w:rPr>
                            <w:rFonts w:ascii="微软雅黑" w:eastAsia="微软雅黑"/>
                            <w:sz w:val="18"/>
                          </w:rPr>
                        </w:pPr>
                        <w:r>
                          <w:rPr>
                            <w:rFonts w:ascii="微软雅黑" w:eastAsia="微软雅黑"/>
                            <w:sz w:val="18"/>
                          </w:rPr>
                          <w:t>9.1</w:t>
                        </w:r>
                        <w:r>
                          <w:rPr>
                            <w:rFonts w:ascii="微软雅黑" w:eastAsia="微软雅黑"/>
                            <w:spacing w:val="8"/>
                            <w:sz w:val="18"/>
                          </w:rPr>
                          <w:t> 周岁</w:t>
                        </w:r>
                      </w:p>
                    </w:tc>
                  </w:tr>
                  <w:tr>
                    <w:trPr>
                      <w:trHeight w:val="356" w:hRule="atLeast"/>
                    </w:trPr>
                    <w:tc>
                      <w:tcPr>
                        <w:tcW w:w="2946" w:type="dxa"/>
                      </w:tcPr>
                      <w:p>
                        <w:pPr>
                          <w:pStyle w:val="TableParagraph"/>
                          <w:spacing w:line="305" w:lineRule="exact" w:before="31"/>
                          <w:ind w:left="298"/>
                          <w:rPr>
                            <w:rFonts w:ascii="微软雅黑" w:eastAsia="微软雅黑"/>
                            <w:sz w:val="18"/>
                          </w:rPr>
                        </w:pPr>
                        <w:r>
                          <w:rPr>
                            <w:rFonts w:ascii="微软雅黑" w:eastAsia="微软雅黑"/>
                            <w:sz w:val="18"/>
                          </w:rPr>
                          <w:t>1.1</w:t>
                        </w:r>
                        <w:r>
                          <w:rPr>
                            <w:rFonts w:ascii="微软雅黑" w:eastAsia="微软雅黑"/>
                            <w:spacing w:val="3"/>
                            <w:sz w:val="18"/>
                          </w:rPr>
                          <w:t> 合同构成</w:t>
                        </w:r>
                      </w:p>
                    </w:tc>
                    <w:tc>
                      <w:tcPr>
                        <w:tcW w:w="3322" w:type="dxa"/>
                      </w:tcPr>
                      <w:p>
                        <w:pPr>
                          <w:pStyle w:val="TableParagraph"/>
                          <w:tabs>
                            <w:tab w:pos="2417" w:val="left" w:leader="none"/>
                          </w:tabs>
                          <w:spacing w:before="88"/>
                          <w:ind w:right="533"/>
                          <w:jc w:val="right"/>
                          <w:rPr>
                            <w:sz w:val="18"/>
                          </w:rPr>
                        </w:pPr>
                        <w:r>
                          <w:rPr>
                            <w:color w:val="000000"/>
                            <w:sz w:val="18"/>
                            <w:shd w:fill="E4E4E4" w:color="auto" w:val="clear"/>
                          </w:rPr>
                          <w:t>5．合同效力的中止与恢</w:t>
                        </w:r>
                        <w:r>
                          <w:rPr>
                            <w:color w:val="000000"/>
                            <w:spacing w:val="-10"/>
                            <w:sz w:val="18"/>
                            <w:shd w:fill="E4E4E4" w:color="auto" w:val="clear"/>
                          </w:rPr>
                          <w:t>复</w:t>
                        </w:r>
                        <w:r>
                          <w:rPr>
                            <w:color w:val="000000"/>
                            <w:sz w:val="18"/>
                            <w:shd w:fill="E4E4E4" w:color="auto" w:val="clear"/>
                          </w:rPr>
                          <w:tab/>
                        </w:r>
                      </w:p>
                    </w:tc>
                    <w:tc>
                      <w:tcPr>
                        <w:tcW w:w="2672" w:type="dxa"/>
                      </w:tcPr>
                      <w:p>
                        <w:pPr>
                          <w:pStyle w:val="TableParagraph"/>
                          <w:spacing w:line="305" w:lineRule="exact" w:before="31"/>
                          <w:ind w:left="515"/>
                          <w:rPr>
                            <w:rFonts w:ascii="微软雅黑" w:eastAsia="微软雅黑"/>
                            <w:sz w:val="18"/>
                          </w:rPr>
                        </w:pPr>
                        <w:r>
                          <w:rPr>
                            <w:rFonts w:ascii="微软雅黑" w:eastAsia="微软雅黑"/>
                            <w:sz w:val="18"/>
                          </w:rPr>
                          <w:t>9.2</w:t>
                        </w:r>
                        <w:r>
                          <w:rPr>
                            <w:rFonts w:ascii="微软雅黑" w:eastAsia="微软雅黑"/>
                            <w:spacing w:val="1"/>
                            <w:sz w:val="18"/>
                          </w:rPr>
                          <w:t> 有效身份证件</w:t>
                        </w:r>
                      </w:p>
                    </w:tc>
                  </w:tr>
                  <w:tr>
                    <w:trPr>
                      <w:trHeight w:val="319" w:hRule="atLeast"/>
                    </w:trPr>
                    <w:tc>
                      <w:tcPr>
                        <w:tcW w:w="2946" w:type="dxa"/>
                      </w:tcPr>
                      <w:p>
                        <w:pPr>
                          <w:pStyle w:val="TableParagraph"/>
                          <w:spacing w:line="299" w:lineRule="exact"/>
                          <w:ind w:left="298"/>
                          <w:rPr>
                            <w:rFonts w:ascii="微软雅黑" w:eastAsia="微软雅黑"/>
                            <w:sz w:val="18"/>
                          </w:rPr>
                        </w:pPr>
                        <w:r>
                          <w:rPr>
                            <w:rFonts w:ascii="微软雅黑" w:eastAsia="微软雅黑"/>
                            <w:sz w:val="18"/>
                          </w:rPr>
                          <w:t>1.2</w:t>
                        </w:r>
                        <w:r>
                          <w:rPr>
                            <w:rFonts w:ascii="微软雅黑" w:eastAsia="微软雅黑"/>
                            <w:spacing w:val="1"/>
                            <w:sz w:val="18"/>
                          </w:rPr>
                          <w:t> 合同成立与生效</w:t>
                        </w:r>
                      </w:p>
                    </w:tc>
                    <w:tc>
                      <w:tcPr>
                        <w:tcW w:w="3322" w:type="dxa"/>
                      </w:tcPr>
                      <w:p>
                        <w:pPr>
                          <w:pStyle w:val="TableParagraph"/>
                          <w:spacing w:line="299" w:lineRule="exact"/>
                          <w:ind w:right="514"/>
                          <w:jc w:val="right"/>
                          <w:rPr>
                            <w:rFonts w:ascii="微软雅黑" w:eastAsia="微软雅黑"/>
                            <w:sz w:val="18"/>
                          </w:rPr>
                        </w:pPr>
                        <w:r>
                          <w:rPr>
                            <w:rFonts w:ascii="微软雅黑" w:eastAsia="微软雅黑"/>
                            <w:sz w:val="18"/>
                          </w:rPr>
                          <w:t>5.1</w:t>
                        </w:r>
                        <w:r>
                          <w:rPr>
                            <w:rFonts w:ascii="微软雅黑" w:eastAsia="微软雅黑"/>
                            <w:spacing w:val="13"/>
                            <w:sz w:val="18"/>
                          </w:rPr>
                          <w:t> 合同效力的中止与恢</w:t>
                        </w:r>
                      </w:p>
                    </w:tc>
                    <w:tc>
                      <w:tcPr>
                        <w:tcW w:w="2672" w:type="dxa"/>
                      </w:tcPr>
                      <w:p>
                        <w:pPr>
                          <w:pStyle w:val="TableParagraph"/>
                          <w:spacing w:line="299" w:lineRule="exact"/>
                          <w:ind w:left="515"/>
                          <w:rPr>
                            <w:rFonts w:ascii="微软雅黑" w:eastAsia="微软雅黑"/>
                            <w:sz w:val="18"/>
                          </w:rPr>
                        </w:pPr>
                        <w:r>
                          <w:rPr>
                            <w:rFonts w:ascii="微软雅黑" w:eastAsia="微软雅黑"/>
                            <w:sz w:val="18"/>
                          </w:rPr>
                          <w:t>9.3</w:t>
                        </w:r>
                        <w:r>
                          <w:rPr>
                            <w:rFonts w:ascii="微软雅黑" w:eastAsia="微软雅黑"/>
                            <w:spacing w:val="3"/>
                            <w:sz w:val="18"/>
                          </w:rPr>
                          <w:t> 意外伤害</w:t>
                        </w:r>
                      </w:p>
                    </w:tc>
                  </w:tr>
                  <w:tr>
                    <w:trPr>
                      <w:trHeight w:val="320" w:hRule="atLeast"/>
                    </w:trPr>
                    <w:tc>
                      <w:tcPr>
                        <w:tcW w:w="2946" w:type="dxa"/>
                      </w:tcPr>
                      <w:p>
                        <w:pPr>
                          <w:pStyle w:val="TableParagraph"/>
                          <w:spacing w:line="301" w:lineRule="exact"/>
                          <w:ind w:left="298"/>
                          <w:rPr>
                            <w:rFonts w:ascii="微软雅黑" w:eastAsia="微软雅黑"/>
                            <w:sz w:val="18"/>
                          </w:rPr>
                        </w:pPr>
                        <w:r>
                          <w:rPr>
                            <w:rFonts w:ascii="微软雅黑" w:eastAsia="微软雅黑"/>
                            <w:sz w:val="18"/>
                          </w:rPr>
                          <w:t>1.3</w:t>
                        </w:r>
                        <w:r>
                          <w:rPr>
                            <w:rFonts w:ascii="微软雅黑" w:eastAsia="微软雅黑"/>
                            <w:spacing w:val="3"/>
                            <w:sz w:val="18"/>
                          </w:rPr>
                          <w:t> 投保范围</w:t>
                        </w:r>
                      </w:p>
                    </w:tc>
                    <w:tc>
                      <w:tcPr>
                        <w:tcW w:w="3322" w:type="dxa"/>
                      </w:tcPr>
                      <w:p>
                        <w:pPr>
                          <w:pStyle w:val="TableParagraph"/>
                          <w:spacing w:line="301" w:lineRule="exact"/>
                          <w:ind w:left="1060"/>
                          <w:rPr>
                            <w:rFonts w:ascii="微软雅黑" w:eastAsia="微软雅黑"/>
                            <w:sz w:val="18"/>
                          </w:rPr>
                        </w:pPr>
                        <w:r>
                          <w:rPr>
                            <w:rFonts w:ascii="微软雅黑" w:eastAsia="微软雅黑"/>
                            <w:sz w:val="18"/>
                          </w:rPr>
                          <w:t>复</w:t>
                        </w:r>
                      </w:p>
                    </w:tc>
                    <w:tc>
                      <w:tcPr>
                        <w:tcW w:w="2672" w:type="dxa"/>
                      </w:tcPr>
                      <w:p>
                        <w:pPr>
                          <w:pStyle w:val="TableParagraph"/>
                          <w:spacing w:line="301" w:lineRule="exact"/>
                          <w:ind w:left="515"/>
                          <w:rPr>
                            <w:rFonts w:ascii="微软雅黑" w:eastAsia="微软雅黑"/>
                            <w:sz w:val="18"/>
                          </w:rPr>
                        </w:pPr>
                        <w:r>
                          <w:rPr>
                            <w:rFonts w:ascii="微软雅黑" w:eastAsia="微软雅黑"/>
                            <w:sz w:val="18"/>
                          </w:rPr>
                          <w:t>9.4</w:t>
                        </w:r>
                        <w:r>
                          <w:rPr>
                            <w:rFonts w:ascii="微软雅黑" w:eastAsia="微软雅黑"/>
                            <w:spacing w:val="4"/>
                            <w:sz w:val="18"/>
                          </w:rPr>
                          <w:t> 高度残疾</w:t>
                        </w:r>
                      </w:p>
                    </w:tc>
                  </w:tr>
                  <w:tr>
                    <w:trPr>
                      <w:trHeight w:val="320" w:hRule="atLeast"/>
                    </w:trPr>
                    <w:tc>
                      <w:tcPr>
                        <w:tcW w:w="2946" w:type="dxa"/>
                      </w:tcPr>
                      <w:p>
                        <w:pPr>
                          <w:pStyle w:val="TableParagraph"/>
                          <w:spacing w:line="301" w:lineRule="exact"/>
                          <w:ind w:left="298"/>
                          <w:rPr>
                            <w:rFonts w:ascii="微软雅黑" w:eastAsia="微软雅黑"/>
                            <w:sz w:val="18"/>
                          </w:rPr>
                        </w:pPr>
                        <w:r>
                          <w:rPr>
                            <w:rFonts w:ascii="微软雅黑" w:eastAsia="微软雅黑"/>
                            <w:sz w:val="18"/>
                          </w:rPr>
                          <w:t>1.4</w:t>
                        </w:r>
                        <w:r>
                          <w:rPr>
                            <w:rFonts w:ascii="微软雅黑" w:eastAsia="微软雅黑"/>
                            <w:spacing w:val="5"/>
                            <w:sz w:val="18"/>
                          </w:rPr>
                          <w:t> 犹豫期</w:t>
                        </w:r>
                      </w:p>
                    </w:tc>
                    <w:tc>
                      <w:tcPr>
                        <w:tcW w:w="3322" w:type="dxa"/>
                      </w:tcPr>
                      <w:p>
                        <w:pPr>
                          <w:pStyle w:val="TableParagraph"/>
                          <w:tabs>
                            <w:tab w:pos="2417" w:val="left" w:leader="none"/>
                          </w:tabs>
                          <w:spacing w:before="52"/>
                          <w:ind w:right="533"/>
                          <w:jc w:val="right"/>
                          <w:rPr>
                            <w:sz w:val="18"/>
                          </w:rPr>
                        </w:pPr>
                        <w:r>
                          <w:rPr>
                            <w:color w:val="000000"/>
                            <w:sz w:val="18"/>
                            <w:shd w:fill="E4E4E4" w:color="auto" w:val="clear"/>
                          </w:rPr>
                          <w:t>6．现金价值权</w:t>
                        </w:r>
                        <w:r>
                          <w:rPr>
                            <w:color w:val="000000"/>
                            <w:spacing w:val="-10"/>
                            <w:sz w:val="18"/>
                            <w:shd w:fill="E4E4E4" w:color="auto" w:val="clear"/>
                          </w:rPr>
                          <w:t>益</w:t>
                        </w:r>
                        <w:r>
                          <w:rPr>
                            <w:color w:val="000000"/>
                            <w:sz w:val="18"/>
                            <w:shd w:fill="E4E4E4" w:color="auto" w:val="clear"/>
                          </w:rPr>
                          <w:tab/>
                        </w:r>
                      </w:p>
                    </w:tc>
                    <w:tc>
                      <w:tcPr>
                        <w:tcW w:w="2672" w:type="dxa"/>
                      </w:tcPr>
                      <w:p>
                        <w:pPr>
                          <w:pStyle w:val="TableParagraph"/>
                          <w:spacing w:line="301" w:lineRule="exact"/>
                          <w:ind w:left="515"/>
                          <w:rPr>
                            <w:rFonts w:ascii="微软雅黑" w:eastAsia="微软雅黑"/>
                            <w:sz w:val="18"/>
                          </w:rPr>
                        </w:pPr>
                        <w:r>
                          <w:rPr>
                            <w:rFonts w:ascii="微软雅黑" w:eastAsia="微软雅黑"/>
                            <w:sz w:val="18"/>
                          </w:rPr>
                          <w:t>9.5</w:t>
                        </w:r>
                        <w:r>
                          <w:rPr>
                            <w:rFonts w:ascii="微软雅黑" w:eastAsia="微软雅黑"/>
                            <w:spacing w:val="7"/>
                            <w:sz w:val="18"/>
                          </w:rPr>
                          <w:t> 斗殴</w:t>
                        </w:r>
                      </w:p>
                    </w:tc>
                  </w:tr>
                  <w:tr>
                    <w:trPr>
                      <w:trHeight w:val="319" w:hRule="atLeast"/>
                    </w:trPr>
                    <w:tc>
                      <w:tcPr>
                        <w:tcW w:w="2946" w:type="dxa"/>
                      </w:tcPr>
                      <w:p>
                        <w:pPr>
                          <w:pStyle w:val="TableParagraph"/>
                          <w:tabs>
                            <w:tab w:pos="2429" w:val="left" w:leader="none"/>
                          </w:tabs>
                          <w:spacing w:before="51"/>
                          <w:ind w:left="-2"/>
                          <w:rPr>
                            <w:sz w:val="18"/>
                          </w:rPr>
                        </w:pPr>
                        <w:r>
                          <w:rPr>
                            <w:color w:val="000000"/>
                            <w:sz w:val="18"/>
                            <w:shd w:fill="E4E4E4" w:color="auto" w:val="clear"/>
                          </w:rPr>
                          <w:t>2．本公司提供的保</w:t>
                        </w:r>
                        <w:r>
                          <w:rPr>
                            <w:color w:val="000000"/>
                            <w:spacing w:val="-10"/>
                            <w:sz w:val="18"/>
                            <w:shd w:fill="E4E4E4" w:color="auto" w:val="clear"/>
                          </w:rPr>
                          <w:t>障</w:t>
                        </w:r>
                        <w:r>
                          <w:rPr>
                            <w:color w:val="000000"/>
                            <w:sz w:val="18"/>
                            <w:shd w:fill="E4E4E4" w:color="auto" w:val="clear"/>
                          </w:rPr>
                          <w:tab/>
                        </w:r>
                      </w:p>
                    </w:tc>
                    <w:tc>
                      <w:tcPr>
                        <w:tcW w:w="3322" w:type="dxa"/>
                      </w:tcPr>
                      <w:p>
                        <w:pPr>
                          <w:pStyle w:val="TableParagraph"/>
                          <w:spacing w:line="299" w:lineRule="exact"/>
                          <w:ind w:left="700"/>
                          <w:rPr>
                            <w:rFonts w:ascii="微软雅黑" w:eastAsia="微软雅黑"/>
                            <w:sz w:val="18"/>
                          </w:rPr>
                        </w:pPr>
                        <w:r>
                          <w:rPr>
                            <w:rFonts w:ascii="微软雅黑" w:eastAsia="微软雅黑"/>
                            <w:sz w:val="18"/>
                          </w:rPr>
                          <w:t>6.1</w:t>
                        </w:r>
                        <w:r>
                          <w:rPr>
                            <w:rFonts w:ascii="微软雅黑" w:eastAsia="微软雅黑"/>
                            <w:spacing w:val="3"/>
                            <w:sz w:val="18"/>
                          </w:rPr>
                          <w:t> 现金价值</w:t>
                        </w:r>
                      </w:p>
                    </w:tc>
                    <w:tc>
                      <w:tcPr>
                        <w:tcW w:w="2672" w:type="dxa"/>
                      </w:tcPr>
                      <w:p>
                        <w:pPr>
                          <w:pStyle w:val="TableParagraph"/>
                          <w:spacing w:line="299" w:lineRule="exact"/>
                          <w:ind w:left="515"/>
                          <w:rPr>
                            <w:rFonts w:ascii="微软雅黑" w:eastAsia="微软雅黑"/>
                            <w:sz w:val="18"/>
                          </w:rPr>
                        </w:pPr>
                        <w:r>
                          <w:rPr>
                            <w:rFonts w:ascii="微软雅黑" w:eastAsia="微软雅黑"/>
                            <w:sz w:val="18"/>
                          </w:rPr>
                          <w:t>9.6</w:t>
                        </w:r>
                        <w:r>
                          <w:rPr>
                            <w:rFonts w:ascii="微软雅黑" w:eastAsia="微软雅黑"/>
                            <w:spacing w:val="7"/>
                            <w:sz w:val="18"/>
                          </w:rPr>
                          <w:t> 醉酒</w:t>
                        </w:r>
                      </w:p>
                    </w:tc>
                  </w:tr>
                  <w:tr>
                    <w:trPr>
                      <w:trHeight w:val="320" w:hRule="atLeast"/>
                    </w:trPr>
                    <w:tc>
                      <w:tcPr>
                        <w:tcW w:w="2946" w:type="dxa"/>
                      </w:tcPr>
                      <w:p>
                        <w:pPr>
                          <w:pStyle w:val="TableParagraph"/>
                          <w:spacing w:line="300" w:lineRule="exact"/>
                          <w:ind w:left="298"/>
                          <w:rPr>
                            <w:rFonts w:ascii="微软雅黑" w:eastAsia="微软雅黑"/>
                            <w:sz w:val="18"/>
                          </w:rPr>
                        </w:pPr>
                        <w:r>
                          <w:rPr>
                            <w:rFonts w:ascii="微软雅黑" w:eastAsia="微软雅黑"/>
                            <w:sz w:val="18"/>
                          </w:rPr>
                          <w:t>2.1</w:t>
                        </w:r>
                        <w:r>
                          <w:rPr>
                            <w:rFonts w:ascii="微软雅黑" w:eastAsia="微软雅黑"/>
                            <w:spacing w:val="2"/>
                            <w:sz w:val="18"/>
                          </w:rPr>
                          <w:t> 基本保险金额</w:t>
                        </w:r>
                      </w:p>
                    </w:tc>
                    <w:tc>
                      <w:tcPr>
                        <w:tcW w:w="3322" w:type="dxa"/>
                      </w:tcPr>
                      <w:p>
                        <w:pPr>
                          <w:pStyle w:val="TableParagraph"/>
                          <w:spacing w:line="300" w:lineRule="exact"/>
                          <w:ind w:left="700"/>
                          <w:rPr>
                            <w:rFonts w:ascii="微软雅黑" w:eastAsia="微软雅黑"/>
                            <w:sz w:val="18"/>
                          </w:rPr>
                        </w:pPr>
                        <w:r>
                          <w:rPr>
                            <w:rFonts w:ascii="微软雅黑" w:eastAsia="微软雅黑"/>
                            <w:sz w:val="18"/>
                          </w:rPr>
                          <w:t>6.2</w:t>
                        </w:r>
                        <w:r>
                          <w:rPr>
                            <w:rFonts w:ascii="微软雅黑" w:eastAsia="微软雅黑"/>
                            <w:spacing w:val="3"/>
                            <w:sz w:val="18"/>
                          </w:rPr>
                          <w:t> 保单借款</w:t>
                        </w:r>
                      </w:p>
                    </w:tc>
                    <w:tc>
                      <w:tcPr>
                        <w:tcW w:w="2672" w:type="dxa"/>
                      </w:tcPr>
                      <w:p>
                        <w:pPr>
                          <w:pStyle w:val="TableParagraph"/>
                          <w:spacing w:line="300" w:lineRule="exact"/>
                          <w:ind w:left="515"/>
                          <w:rPr>
                            <w:rFonts w:ascii="微软雅黑" w:eastAsia="微软雅黑"/>
                            <w:sz w:val="18"/>
                          </w:rPr>
                        </w:pPr>
                        <w:r>
                          <w:rPr>
                            <w:rFonts w:ascii="微软雅黑" w:eastAsia="微软雅黑"/>
                            <w:sz w:val="18"/>
                          </w:rPr>
                          <w:t>9.7</w:t>
                        </w:r>
                        <w:r>
                          <w:rPr>
                            <w:rFonts w:ascii="微软雅黑" w:eastAsia="微软雅黑"/>
                            <w:spacing w:val="7"/>
                            <w:sz w:val="18"/>
                          </w:rPr>
                          <w:t> 毒品</w:t>
                        </w:r>
                      </w:p>
                    </w:tc>
                  </w:tr>
                  <w:tr>
                    <w:trPr>
                      <w:trHeight w:val="320" w:hRule="atLeast"/>
                    </w:trPr>
                    <w:tc>
                      <w:tcPr>
                        <w:tcW w:w="2946" w:type="dxa"/>
                      </w:tcPr>
                      <w:p>
                        <w:pPr>
                          <w:pStyle w:val="TableParagraph"/>
                          <w:spacing w:line="300" w:lineRule="exact"/>
                          <w:ind w:left="298"/>
                          <w:rPr>
                            <w:rFonts w:ascii="微软雅黑" w:eastAsia="微软雅黑"/>
                            <w:sz w:val="18"/>
                          </w:rPr>
                        </w:pPr>
                        <w:r>
                          <w:rPr>
                            <w:rFonts w:ascii="微软雅黑" w:eastAsia="微软雅黑"/>
                            <w:sz w:val="18"/>
                          </w:rPr>
                          <w:t>2.2</w:t>
                        </w:r>
                        <w:r>
                          <w:rPr>
                            <w:rFonts w:ascii="微软雅黑" w:eastAsia="微软雅黑"/>
                            <w:spacing w:val="-1"/>
                            <w:sz w:val="18"/>
                          </w:rPr>
                          <w:t> 养老保险金起领年龄</w:t>
                        </w:r>
                      </w:p>
                    </w:tc>
                    <w:tc>
                      <w:tcPr>
                        <w:tcW w:w="3322" w:type="dxa"/>
                      </w:tcPr>
                      <w:p>
                        <w:pPr>
                          <w:pStyle w:val="TableParagraph"/>
                          <w:spacing w:line="300" w:lineRule="exact"/>
                          <w:ind w:left="700"/>
                          <w:rPr>
                            <w:rFonts w:ascii="微软雅黑" w:eastAsia="微软雅黑"/>
                            <w:sz w:val="18"/>
                          </w:rPr>
                        </w:pPr>
                        <w:r>
                          <w:rPr>
                            <w:rFonts w:ascii="微软雅黑" w:eastAsia="微软雅黑"/>
                            <w:sz w:val="18"/>
                          </w:rPr>
                          <w:t>6.3</w:t>
                        </w:r>
                        <w:r>
                          <w:rPr>
                            <w:rFonts w:ascii="微软雅黑" w:eastAsia="微软雅黑"/>
                            <w:spacing w:val="3"/>
                            <w:sz w:val="18"/>
                          </w:rPr>
                          <w:t> 自动垫交</w:t>
                        </w:r>
                      </w:p>
                    </w:tc>
                    <w:tc>
                      <w:tcPr>
                        <w:tcW w:w="2672" w:type="dxa"/>
                      </w:tcPr>
                      <w:p>
                        <w:pPr>
                          <w:pStyle w:val="TableParagraph"/>
                          <w:spacing w:line="300" w:lineRule="exact"/>
                          <w:ind w:left="515"/>
                          <w:rPr>
                            <w:rFonts w:ascii="微软雅黑" w:eastAsia="微软雅黑"/>
                            <w:sz w:val="18"/>
                          </w:rPr>
                        </w:pPr>
                        <w:r>
                          <w:rPr>
                            <w:rFonts w:ascii="微软雅黑" w:eastAsia="微软雅黑"/>
                            <w:sz w:val="18"/>
                          </w:rPr>
                          <w:t>9.8</w:t>
                        </w:r>
                        <w:r>
                          <w:rPr>
                            <w:rFonts w:ascii="微软雅黑" w:eastAsia="微软雅黑"/>
                            <w:spacing w:val="4"/>
                            <w:sz w:val="18"/>
                          </w:rPr>
                          <w:t> 酒后驾驶</w:t>
                        </w:r>
                      </w:p>
                    </w:tc>
                  </w:tr>
                  <w:tr>
                    <w:trPr>
                      <w:trHeight w:val="319" w:hRule="atLeast"/>
                    </w:trPr>
                    <w:tc>
                      <w:tcPr>
                        <w:tcW w:w="2946" w:type="dxa"/>
                      </w:tcPr>
                      <w:p>
                        <w:pPr>
                          <w:pStyle w:val="TableParagraph"/>
                          <w:spacing w:line="299" w:lineRule="exact"/>
                          <w:ind w:left="590"/>
                          <w:rPr>
                            <w:rFonts w:ascii="微软雅黑" w:eastAsia="微软雅黑"/>
                            <w:sz w:val="18"/>
                          </w:rPr>
                        </w:pPr>
                        <w:r>
                          <w:rPr>
                            <w:rFonts w:ascii="微软雅黑" w:eastAsia="微软雅黑"/>
                            <w:spacing w:val="-2"/>
                            <w:sz w:val="18"/>
                          </w:rPr>
                          <w:t>和领取方式</w:t>
                        </w:r>
                      </w:p>
                    </w:tc>
                    <w:tc>
                      <w:tcPr>
                        <w:tcW w:w="3322" w:type="dxa"/>
                      </w:tcPr>
                      <w:p>
                        <w:pPr>
                          <w:pStyle w:val="TableParagraph"/>
                          <w:spacing w:line="299" w:lineRule="exact"/>
                          <w:ind w:left="700"/>
                          <w:rPr>
                            <w:rFonts w:ascii="微软雅黑" w:eastAsia="微软雅黑"/>
                            <w:sz w:val="18"/>
                          </w:rPr>
                        </w:pPr>
                        <w:r>
                          <w:rPr>
                            <w:rFonts w:ascii="微软雅黑" w:eastAsia="微软雅黑"/>
                            <w:sz w:val="18"/>
                          </w:rPr>
                          <w:t>6.4</w:t>
                        </w:r>
                        <w:r>
                          <w:rPr>
                            <w:rFonts w:ascii="微软雅黑" w:eastAsia="微软雅黑"/>
                            <w:spacing w:val="7"/>
                            <w:sz w:val="18"/>
                          </w:rPr>
                          <w:t> 减保</w:t>
                        </w:r>
                      </w:p>
                    </w:tc>
                    <w:tc>
                      <w:tcPr>
                        <w:tcW w:w="2672" w:type="dxa"/>
                      </w:tcPr>
                      <w:p>
                        <w:pPr>
                          <w:pStyle w:val="TableParagraph"/>
                          <w:spacing w:line="299" w:lineRule="exact"/>
                          <w:ind w:left="515"/>
                          <w:rPr>
                            <w:rFonts w:ascii="微软雅黑" w:eastAsia="微软雅黑"/>
                            <w:sz w:val="18"/>
                          </w:rPr>
                        </w:pPr>
                        <w:r>
                          <w:rPr>
                            <w:rFonts w:ascii="微软雅黑" w:eastAsia="微软雅黑"/>
                            <w:sz w:val="18"/>
                          </w:rPr>
                          <w:t>9.9</w:t>
                        </w:r>
                        <w:r>
                          <w:rPr>
                            <w:rFonts w:ascii="微软雅黑" w:eastAsia="微软雅黑"/>
                            <w:spacing w:val="13"/>
                            <w:sz w:val="18"/>
                          </w:rPr>
                          <w:t> 无合法有效驾驶证驾</w:t>
                        </w:r>
                      </w:p>
                    </w:tc>
                  </w:tr>
                  <w:tr>
                    <w:trPr>
                      <w:trHeight w:val="320" w:hRule="atLeast"/>
                    </w:trPr>
                    <w:tc>
                      <w:tcPr>
                        <w:tcW w:w="2946" w:type="dxa"/>
                      </w:tcPr>
                      <w:p>
                        <w:pPr>
                          <w:pStyle w:val="TableParagraph"/>
                          <w:spacing w:line="300" w:lineRule="exact"/>
                          <w:ind w:left="298"/>
                          <w:rPr>
                            <w:rFonts w:ascii="微软雅黑" w:eastAsia="微软雅黑"/>
                            <w:sz w:val="18"/>
                          </w:rPr>
                        </w:pPr>
                        <w:r>
                          <w:rPr>
                            <w:rFonts w:ascii="微软雅黑" w:eastAsia="微软雅黑"/>
                            <w:sz w:val="18"/>
                          </w:rPr>
                          <w:t>2.3</w:t>
                        </w:r>
                        <w:r>
                          <w:rPr>
                            <w:rFonts w:ascii="微软雅黑" w:eastAsia="微软雅黑"/>
                            <w:spacing w:val="-4"/>
                            <w:sz w:val="18"/>
                          </w:rPr>
                          <w:t> 未成年人身故保险金限制</w:t>
                        </w:r>
                      </w:p>
                    </w:tc>
                    <w:tc>
                      <w:tcPr>
                        <w:tcW w:w="3322" w:type="dxa"/>
                      </w:tcPr>
                      <w:p>
                        <w:pPr>
                          <w:pStyle w:val="TableParagraph"/>
                          <w:tabs>
                            <w:tab w:pos="2417" w:val="left" w:leader="none"/>
                          </w:tabs>
                          <w:spacing w:before="51"/>
                          <w:ind w:right="533"/>
                          <w:jc w:val="right"/>
                          <w:rPr>
                            <w:sz w:val="18"/>
                          </w:rPr>
                        </w:pPr>
                        <w:r>
                          <w:rPr>
                            <w:color w:val="000000"/>
                            <w:sz w:val="18"/>
                            <w:shd w:fill="E4E4E4" w:color="auto" w:val="clear"/>
                          </w:rPr>
                          <w:t>7．合同解</w:t>
                        </w:r>
                        <w:r>
                          <w:rPr>
                            <w:color w:val="000000"/>
                            <w:spacing w:val="-10"/>
                            <w:sz w:val="18"/>
                            <w:shd w:fill="E4E4E4" w:color="auto" w:val="clear"/>
                          </w:rPr>
                          <w:t>除</w:t>
                        </w:r>
                        <w:r>
                          <w:rPr>
                            <w:color w:val="000000"/>
                            <w:sz w:val="18"/>
                            <w:shd w:fill="E4E4E4" w:color="auto" w:val="clear"/>
                          </w:rPr>
                          <w:tab/>
                        </w:r>
                      </w:p>
                    </w:tc>
                    <w:tc>
                      <w:tcPr>
                        <w:tcW w:w="2672" w:type="dxa"/>
                      </w:tcPr>
                      <w:p>
                        <w:pPr>
                          <w:pStyle w:val="TableParagraph"/>
                          <w:spacing w:line="300" w:lineRule="exact"/>
                          <w:ind w:left="876"/>
                          <w:rPr>
                            <w:rFonts w:ascii="微软雅黑" w:eastAsia="微软雅黑"/>
                            <w:sz w:val="18"/>
                          </w:rPr>
                        </w:pPr>
                        <w:r>
                          <w:rPr>
                            <w:rFonts w:ascii="微软雅黑" w:eastAsia="微软雅黑"/>
                            <w:sz w:val="18"/>
                          </w:rPr>
                          <w:t>驶</w:t>
                        </w:r>
                      </w:p>
                    </w:tc>
                  </w:tr>
                  <w:tr>
                    <w:trPr>
                      <w:trHeight w:val="320" w:hRule="atLeast"/>
                    </w:trPr>
                    <w:tc>
                      <w:tcPr>
                        <w:tcW w:w="2946" w:type="dxa"/>
                      </w:tcPr>
                      <w:p>
                        <w:pPr>
                          <w:pStyle w:val="TableParagraph"/>
                          <w:spacing w:line="300" w:lineRule="exact"/>
                          <w:ind w:left="298"/>
                          <w:rPr>
                            <w:rFonts w:ascii="微软雅黑" w:eastAsia="微软雅黑"/>
                            <w:sz w:val="18"/>
                          </w:rPr>
                        </w:pPr>
                        <w:r>
                          <w:rPr>
                            <w:rFonts w:ascii="微软雅黑" w:eastAsia="微软雅黑"/>
                            <w:sz w:val="18"/>
                          </w:rPr>
                          <w:t>2.4</w:t>
                        </w:r>
                        <w:r>
                          <w:rPr>
                            <w:rFonts w:ascii="微软雅黑" w:eastAsia="微软雅黑"/>
                            <w:spacing w:val="4"/>
                            <w:sz w:val="18"/>
                          </w:rPr>
                          <w:t> 保险期间</w:t>
                        </w:r>
                      </w:p>
                    </w:tc>
                    <w:tc>
                      <w:tcPr>
                        <w:tcW w:w="3322" w:type="dxa"/>
                      </w:tcPr>
                      <w:p>
                        <w:pPr>
                          <w:pStyle w:val="TableParagraph"/>
                          <w:spacing w:line="300" w:lineRule="exact"/>
                          <w:ind w:right="514"/>
                          <w:jc w:val="right"/>
                          <w:rPr>
                            <w:rFonts w:ascii="微软雅黑" w:eastAsia="微软雅黑"/>
                            <w:sz w:val="18"/>
                          </w:rPr>
                        </w:pPr>
                        <w:r>
                          <w:rPr>
                            <w:rFonts w:ascii="微软雅黑" w:eastAsia="微软雅黑"/>
                            <w:sz w:val="18"/>
                          </w:rPr>
                          <w:t>7.1</w:t>
                        </w:r>
                        <w:r>
                          <w:rPr>
                            <w:rFonts w:ascii="微软雅黑" w:eastAsia="微软雅黑"/>
                            <w:spacing w:val="13"/>
                            <w:sz w:val="18"/>
                          </w:rPr>
                          <w:t> 您解除合同的手续及</w:t>
                        </w:r>
                      </w:p>
                    </w:tc>
                    <w:tc>
                      <w:tcPr>
                        <w:tcW w:w="2672" w:type="dxa"/>
                      </w:tcPr>
                      <w:p>
                        <w:pPr>
                          <w:pStyle w:val="TableParagraph"/>
                          <w:spacing w:line="300" w:lineRule="exact"/>
                          <w:ind w:left="515"/>
                          <w:rPr>
                            <w:rFonts w:ascii="微软雅黑" w:eastAsia="微软雅黑"/>
                            <w:sz w:val="18"/>
                          </w:rPr>
                        </w:pPr>
                        <w:r>
                          <w:rPr>
                            <w:rFonts w:ascii="微软雅黑" w:eastAsia="微软雅黑"/>
                            <w:sz w:val="18"/>
                          </w:rPr>
                          <w:t>9.10</w:t>
                        </w:r>
                        <w:r>
                          <w:rPr>
                            <w:rFonts w:ascii="微软雅黑" w:eastAsia="微软雅黑"/>
                            <w:spacing w:val="2"/>
                            <w:sz w:val="18"/>
                          </w:rPr>
                          <w:t> 无有效行驶证</w:t>
                        </w:r>
                      </w:p>
                    </w:tc>
                  </w:tr>
                  <w:tr>
                    <w:trPr>
                      <w:trHeight w:val="319" w:hRule="atLeast"/>
                    </w:trPr>
                    <w:tc>
                      <w:tcPr>
                        <w:tcW w:w="2946" w:type="dxa"/>
                      </w:tcPr>
                      <w:p>
                        <w:pPr>
                          <w:pStyle w:val="TableParagraph"/>
                          <w:spacing w:line="299" w:lineRule="exact"/>
                          <w:ind w:left="298"/>
                          <w:rPr>
                            <w:rFonts w:ascii="微软雅黑" w:eastAsia="微软雅黑"/>
                            <w:sz w:val="18"/>
                          </w:rPr>
                        </w:pPr>
                        <w:r>
                          <w:rPr>
                            <w:rFonts w:ascii="微软雅黑" w:eastAsia="微软雅黑"/>
                            <w:sz w:val="18"/>
                          </w:rPr>
                          <w:t>2.5</w:t>
                        </w:r>
                        <w:r>
                          <w:rPr>
                            <w:rFonts w:ascii="微软雅黑" w:eastAsia="微软雅黑"/>
                            <w:spacing w:val="4"/>
                            <w:sz w:val="18"/>
                          </w:rPr>
                          <w:t> 保险责任</w:t>
                        </w:r>
                      </w:p>
                    </w:tc>
                    <w:tc>
                      <w:tcPr>
                        <w:tcW w:w="3322" w:type="dxa"/>
                      </w:tcPr>
                      <w:p>
                        <w:pPr>
                          <w:pStyle w:val="TableParagraph"/>
                          <w:spacing w:line="299" w:lineRule="exact"/>
                          <w:ind w:left="1060"/>
                          <w:rPr>
                            <w:rFonts w:ascii="微软雅黑" w:eastAsia="微软雅黑"/>
                            <w:sz w:val="18"/>
                          </w:rPr>
                        </w:pPr>
                        <w:r>
                          <w:rPr>
                            <w:rFonts w:ascii="微软雅黑" w:eastAsia="微软雅黑"/>
                            <w:spacing w:val="-5"/>
                            <w:sz w:val="18"/>
                          </w:rPr>
                          <w:t>风险</w:t>
                        </w:r>
                      </w:p>
                    </w:tc>
                    <w:tc>
                      <w:tcPr>
                        <w:tcW w:w="2672" w:type="dxa"/>
                      </w:tcPr>
                      <w:p>
                        <w:pPr>
                          <w:pStyle w:val="TableParagraph"/>
                          <w:spacing w:line="299" w:lineRule="exact"/>
                          <w:ind w:left="515"/>
                          <w:rPr>
                            <w:rFonts w:ascii="微软雅黑" w:eastAsia="微软雅黑"/>
                            <w:sz w:val="18"/>
                          </w:rPr>
                        </w:pPr>
                        <w:r>
                          <w:rPr>
                            <w:rFonts w:ascii="微软雅黑" w:eastAsia="微软雅黑"/>
                            <w:sz w:val="18"/>
                          </w:rPr>
                          <w:t>9.11</w:t>
                        </w:r>
                        <w:r>
                          <w:rPr>
                            <w:rFonts w:ascii="微软雅黑" w:eastAsia="微软雅黑"/>
                            <w:spacing w:val="5"/>
                            <w:sz w:val="18"/>
                          </w:rPr>
                          <w:t> 机动车</w:t>
                        </w:r>
                      </w:p>
                    </w:tc>
                  </w:tr>
                  <w:tr>
                    <w:trPr>
                      <w:trHeight w:val="320" w:hRule="atLeast"/>
                    </w:trPr>
                    <w:tc>
                      <w:tcPr>
                        <w:tcW w:w="2946" w:type="dxa"/>
                      </w:tcPr>
                      <w:p>
                        <w:pPr>
                          <w:pStyle w:val="TableParagraph"/>
                          <w:spacing w:line="300" w:lineRule="exact"/>
                          <w:ind w:left="298"/>
                          <w:rPr>
                            <w:rFonts w:ascii="微软雅黑" w:eastAsia="微软雅黑"/>
                            <w:sz w:val="18"/>
                          </w:rPr>
                        </w:pPr>
                        <w:r>
                          <w:rPr>
                            <w:rFonts w:ascii="微软雅黑" w:eastAsia="微软雅黑"/>
                            <w:sz w:val="18"/>
                          </w:rPr>
                          <w:t>2.6</w:t>
                        </w:r>
                        <w:r>
                          <w:rPr>
                            <w:rFonts w:ascii="微软雅黑" w:eastAsia="微软雅黑"/>
                            <w:spacing w:val="4"/>
                            <w:sz w:val="18"/>
                          </w:rPr>
                          <w:t> 责任免除</w:t>
                        </w:r>
                      </w:p>
                    </w:tc>
                    <w:tc>
                      <w:tcPr>
                        <w:tcW w:w="3322" w:type="dxa"/>
                      </w:tcPr>
                      <w:p>
                        <w:pPr>
                          <w:pStyle w:val="TableParagraph"/>
                          <w:tabs>
                            <w:tab w:pos="2417" w:val="left" w:leader="none"/>
                          </w:tabs>
                          <w:spacing w:before="51"/>
                          <w:ind w:right="533"/>
                          <w:jc w:val="right"/>
                          <w:rPr>
                            <w:sz w:val="18"/>
                          </w:rPr>
                        </w:pPr>
                        <w:r>
                          <w:rPr>
                            <w:color w:val="000000"/>
                            <w:sz w:val="18"/>
                            <w:shd w:fill="E4E4E4" w:color="auto" w:val="clear"/>
                          </w:rPr>
                          <w:t>8．其他需要关注的事</w:t>
                        </w:r>
                        <w:r>
                          <w:rPr>
                            <w:color w:val="000000"/>
                            <w:spacing w:val="-10"/>
                            <w:sz w:val="18"/>
                            <w:shd w:fill="E4E4E4" w:color="auto" w:val="clear"/>
                          </w:rPr>
                          <w:t>项</w:t>
                        </w:r>
                        <w:r>
                          <w:rPr>
                            <w:color w:val="000000"/>
                            <w:sz w:val="18"/>
                            <w:shd w:fill="E4E4E4" w:color="auto" w:val="clear"/>
                          </w:rPr>
                          <w:tab/>
                        </w:r>
                      </w:p>
                    </w:tc>
                    <w:tc>
                      <w:tcPr>
                        <w:tcW w:w="2672" w:type="dxa"/>
                      </w:tcPr>
                      <w:p>
                        <w:pPr>
                          <w:pStyle w:val="TableParagraph"/>
                          <w:spacing w:line="300" w:lineRule="exact"/>
                          <w:ind w:left="515"/>
                          <w:rPr>
                            <w:rFonts w:ascii="微软雅黑" w:eastAsia="微软雅黑"/>
                            <w:sz w:val="18"/>
                          </w:rPr>
                        </w:pPr>
                        <w:r>
                          <w:rPr>
                            <w:rFonts w:ascii="微软雅黑" w:eastAsia="微软雅黑"/>
                            <w:sz w:val="18"/>
                          </w:rPr>
                          <w:t>9.12</w:t>
                        </w:r>
                        <w:r>
                          <w:rPr>
                            <w:rFonts w:ascii="微软雅黑" w:eastAsia="微软雅黑"/>
                            <w:spacing w:val="4"/>
                            <w:sz w:val="18"/>
                          </w:rPr>
                          <w:t> 医疗事故</w:t>
                        </w:r>
                      </w:p>
                    </w:tc>
                  </w:tr>
                  <w:tr>
                    <w:trPr>
                      <w:trHeight w:val="320" w:hRule="atLeast"/>
                    </w:trPr>
                    <w:tc>
                      <w:tcPr>
                        <w:tcW w:w="2946" w:type="dxa"/>
                      </w:tcPr>
                      <w:p>
                        <w:pPr>
                          <w:pStyle w:val="TableParagraph"/>
                          <w:tabs>
                            <w:tab w:pos="2432" w:val="left" w:leader="none"/>
                          </w:tabs>
                          <w:spacing w:before="52"/>
                          <w:rPr>
                            <w:sz w:val="18"/>
                          </w:rPr>
                        </w:pPr>
                        <w:r>
                          <w:rPr>
                            <w:color w:val="000000"/>
                            <w:sz w:val="18"/>
                            <w:shd w:fill="E4E4E4" w:color="auto" w:val="clear"/>
                          </w:rPr>
                          <w:t>3．保险金的申</w:t>
                        </w:r>
                        <w:r>
                          <w:rPr>
                            <w:color w:val="000000"/>
                            <w:spacing w:val="-10"/>
                            <w:sz w:val="18"/>
                            <w:shd w:fill="E4E4E4" w:color="auto" w:val="clear"/>
                          </w:rPr>
                          <w:t>请</w:t>
                        </w:r>
                        <w:r>
                          <w:rPr>
                            <w:color w:val="000000"/>
                            <w:sz w:val="18"/>
                            <w:shd w:fill="E4E4E4" w:color="auto" w:val="clear"/>
                          </w:rPr>
                          <w:tab/>
                        </w:r>
                      </w:p>
                    </w:tc>
                    <w:tc>
                      <w:tcPr>
                        <w:tcW w:w="3322" w:type="dxa"/>
                      </w:tcPr>
                      <w:p>
                        <w:pPr>
                          <w:pStyle w:val="TableParagraph"/>
                          <w:spacing w:line="300" w:lineRule="exact"/>
                          <w:ind w:left="700"/>
                          <w:rPr>
                            <w:rFonts w:ascii="微软雅黑" w:eastAsia="微软雅黑"/>
                            <w:sz w:val="18"/>
                          </w:rPr>
                        </w:pPr>
                        <w:r>
                          <w:rPr>
                            <w:rFonts w:ascii="微软雅黑" w:eastAsia="微软雅黑"/>
                            <w:sz w:val="18"/>
                          </w:rPr>
                          <w:t>8.1 明确说明与如实告知</w:t>
                        </w:r>
                      </w:p>
                    </w:tc>
                    <w:tc>
                      <w:tcPr>
                        <w:tcW w:w="2672" w:type="dxa"/>
                      </w:tcPr>
                      <w:p>
                        <w:pPr>
                          <w:pStyle w:val="TableParagraph"/>
                          <w:spacing w:line="300" w:lineRule="exact"/>
                          <w:ind w:left="515"/>
                          <w:rPr>
                            <w:rFonts w:ascii="微软雅黑" w:eastAsia="微软雅黑"/>
                            <w:sz w:val="18"/>
                          </w:rPr>
                        </w:pPr>
                        <w:r>
                          <w:rPr>
                            <w:rFonts w:ascii="微软雅黑" w:eastAsia="微软雅黑"/>
                            <w:sz w:val="18"/>
                          </w:rPr>
                          <w:t>9.13</w:t>
                        </w:r>
                        <w:r>
                          <w:rPr>
                            <w:rFonts w:ascii="微软雅黑" w:eastAsia="微软雅黑"/>
                            <w:spacing w:val="7"/>
                            <w:sz w:val="18"/>
                          </w:rPr>
                          <w:t> 猝死</w:t>
                        </w:r>
                      </w:p>
                    </w:tc>
                  </w:tr>
                  <w:tr>
                    <w:trPr>
                      <w:trHeight w:val="319" w:hRule="atLeast"/>
                    </w:trPr>
                    <w:tc>
                      <w:tcPr>
                        <w:tcW w:w="2946" w:type="dxa"/>
                      </w:tcPr>
                      <w:p>
                        <w:pPr>
                          <w:pStyle w:val="TableParagraph"/>
                          <w:spacing w:line="299" w:lineRule="exact"/>
                          <w:ind w:left="298"/>
                          <w:rPr>
                            <w:rFonts w:ascii="微软雅黑" w:eastAsia="微软雅黑"/>
                            <w:sz w:val="18"/>
                          </w:rPr>
                        </w:pPr>
                        <w:r>
                          <w:rPr>
                            <w:rFonts w:ascii="微软雅黑" w:eastAsia="微软雅黑"/>
                            <w:sz w:val="18"/>
                          </w:rPr>
                          <w:t>3.1</w:t>
                        </w:r>
                        <w:r>
                          <w:rPr>
                            <w:rFonts w:ascii="微软雅黑" w:eastAsia="微软雅黑"/>
                            <w:spacing w:val="5"/>
                            <w:sz w:val="18"/>
                          </w:rPr>
                          <w:t> 受益人</w:t>
                        </w:r>
                      </w:p>
                    </w:tc>
                    <w:tc>
                      <w:tcPr>
                        <w:tcW w:w="3322" w:type="dxa"/>
                      </w:tcPr>
                      <w:p>
                        <w:pPr>
                          <w:pStyle w:val="TableParagraph"/>
                          <w:spacing w:line="299" w:lineRule="exact"/>
                          <w:ind w:right="514"/>
                          <w:jc w:val="right"/>
                          <w:rPr>
                            <w:rFonts w:ascii="微软雅黑" w:eastAsia="微软雅黑"/>
                            <w:sz w:val="18"/>
                          </w:rPr>
                        </w:pPr>
                        <w:r>
                          <w:rPr>
                            <w:rFonts w:ascii="微软雅黑" w:eastAsia="微软雅黑"/>
                            <w:sz w:val="18"/>
                          </w:rPr>
                          <w:t>8.2</w:t>
                        </w:r>
                        <w:r>
                          <w:rPr>
                            <w:rFonts w:ascii="微软雅黑" w:eastAsia="微软雅黑"/>
                            <w:spacing w:val="13"/>
                            <w:sz w:val="18"/>
                          </w:rPr>
                          <w:t> 本公司合同解除权的</w:t>
                        </w:r>
                      </w:p>
                    </w:tc>
                    <w:tc>
                      <w:tcPr>
                        <w:tcW w:w="2672" w:type="dxa"/>
                      </w:tcPr>
                      <w:p>
                        <w:pPr>
                          <w:pStyle w:val="TableParagraph"/>
                          <w:spacing w:line="299" w:lineRule="exact"/>
                          <w:ind w:left="515"/>
                          <w:rPr>
                            <w:rFonts w:ascii="微软雅黑" w:eastAsia="微软雅黑"/>
                            <w:sz w:val="18"/>
                          </w:rPr>
                        </w:pPr>
                        <w:r>
                          <w:rPr>
                            <w:rFonts w:ascii="微软雅黑" w:eastAsia="微软雅黑"/>
                            <w:sz w:val="18"/>
                          </w:rPr>
                          <w:t>9.14</w:t>
                        </w:r>
                        <w:r>
                          <w:rPr>
                            <w:rFonts w:ascii="微软雅黑" w:eastAsia="微软雅黑"/>
                            <w:spacing w:val="4"/>
                            <w:sz w:val="18"/>
                          </w:rPr>
                          <w:t> 非处方药</w:t>
                        </w:r>
                      </w:p>
                    </w:tc>
                  </w:tr>
                  <w:tr>
                    <w:trPr>
                      <w:trHeight w:val="320" w:hRule="atLeast"/>
                    </w:trPr>
                    <w:tc>
                      <w:tcPr>
                        <w:tcW w:w="2946" w:type="dxa"/>
                      </w:tcPr>
                      <w:p>
                        <w:pPr>
                          <w:pStyle w:val="TableParagraph"/>
                          <w:spacing w:line="301" w:lineRule="exact"/>
                          <w:ind w:left="298"/>
                          <w:rPr>
                            <w:rFonts w:ascii="微软雅黑" w:eastAsia="微软雅黑"/>
                            <w:sz w:val="18"/>
                          </w:rPr>
                        </w:pPr>
                        <w:r>
                          <w:rPr>
                            <w:rFonts w:ascii="微软雅黑" w:eastAsia="微软雅黑"/>
                            <w:sz w:val="18"/>
                          </w:rPr>
                          <w:t>3.2</w:t>
                        </w:r>
                        <w:r>
                          <w:rPr>
                            <w:rFonts w:ascii="微软雅黑" w:eastAsia="微软雅黑"/>
                            <w:spacing w:val="2"/>
                            <w:sz w:val="18"/>
                          </w:rPr>
                          <w:t> 保险事故通知</w:t>
                        </w:r>
                      </w:p>
                    </w:tc>
                    <w:tc>
                      <w:tcPr>
                        <w:tcW w:w="3322" w:type="dxa"/>
                      </w:tcPr>
                      <w:p>
                        <w:pPr>
                          <w:pStyle w:val="TableParagraph"/>
                          <w:spacing w:line="301" w:lineRule="exact"/>
                          <w:ind w:left="1060"/>
                          <w:rPr>
                            <w:rFonts w:ascii="微软雅黑" w:eastAsia="微软雅黑"/>
                            <w:sz w:val="18"/>
                          </w:rPr>
                        </w:pPr>
                        <w:r>
                          <w:rPr>
                            <w:rFonts w:ascii="微软雅黑" w:eastAsia="微软雅黑"/>
                            <w:spacing w:val="-5"/>
                            <w:sz w:val="18"/>
                          </w:rPr>
                          <w:t>限制</w:t>
                        </w:r>
                      </w:p>
                    </w:tc>
                    <w:tc>
                      <w:tcPr>
                        <w:tcW w:w="2672" w:type="dxa"/>
                      </w:tcPr>
                      <w:p>
                        <w:pPr>
                          <w:pStyle w:val="TableParagraph"/>
                          <w:spacing w:line="301" w:lineRule="exact"/>
                          <w:ind w:left="515"/>
                          <w:rPr>
                            <w:rFonts w:ascii="微软雅黑" w:eastAsia="微软雅黑"/>
                            <w:sz w:val="18"/>
                          </w:rPr>
                        </w:pPr>
                        <w:r>
                          <w:rPr>
                            <w:rFonts w:ascii="微软雅黑" w:eastAsia="微软雅黑"/>
                            <w:sz w:val="18"/>
                          </w:rPr>
                          <w:t>9.15</w:t>
                        </w:r>
                        <w:r>
                          <w:rPr>
                            <w:rFonts w:ascii="微软雅黑" w:eastAsia="微软雅黑"/>
                            <w:spacing w:val="7"/>
                            <w:sz w:val="18"/>
                          </w:rPr>
                          <w:t> 潜水</w:t>
                        </w:r>
                      </w:p>
                    </w:tc>
                  </w:tr>
                  <w:tr>
                    <w:trPr>
                      <w:trHeight w:val="320" w:hRule="atLeast"/>
                    </w:trPr>
                    <w:tc>
                      <w:tcPr>
                        <w:tcW w:w="2946" w:type="dxa"/>
                      </w:tcPr>
                      <w:p>
                        <w:pPr>
                          <w:pStyle w:val="TableParagraph"/>
                          <w:spacing w:line="301" w:lineRule="exact"/>
                          <w:ind w:left="298"/>
                          <w:rPr>
                            <w:rFonts w:ascii="微软雅黑" w:eastAsia="微软雅黑"/>
                            <w:sz w:val="18"/>
                          </w:rPr>
                        </w:pPr>
                        <w:r>
                          <w:rPr>
                            <w:rFonts w:ascii="微软雅黑" w:eastAsia="微软雅黑"/>
                            <w:sz w:val="18"/>
                          </w:rPr>
                          <w:t>3.3</w:t>
                        </w:r>
                        <w:r>
                          <w:rPr>
                            <w:rFonts w:ascii="微软雅黑" w:eastAsia="微软雅黑"/>
                            <w:spacing w:val="2"/>
                            <w:sz w:val="18"/>
                          </w:rPr>
                          <w:t> 保险金申请</w:t>
                        </w:r>
                      </w:p>
                    </w:tc>
                    <w:tc>
                      <w:tcPr>
                        <w:tcW w:w="3322" w:type="dxa"/>
                      </w:tcPr>
                      <w:p>
                        <w:pPr>
                          <w:pStyle w:val="TableParagraph"/>
                          <w:spacing w:line="301" w:lineRule="exact"/>
                          <w:ind w:left="700"/>
                          <w:rPr>
                            <w:rFonts w:ascii="微软雅黑" w:eastAsia="微软雅黑"/>
                            <w:sz w:val="18"/>
                          </w:rPr>
                        </w:pPr>
                        <w:r>
                          <w:rPr>
                            <w:rFonts w:ascii="微软雅黑" w:eastAsia="微软雅黑"/>
                            <w:sz w:val="18"/>
                          </w:rPr>
                          <w:t>8.3</w:t>
                        </w:r>
                        <w:r>
                          <w:rPr>
                            <w:rFonts w:ascii="微软雅黑" w:eastAsia="微软雅黑"/>
                            <w:spacing w:val="1"/>
                            <w:sz w:val="18"/>
                          </w:rPr>
                          <w:t> 年龄性别错误</w:t>
                        </w:r>
                      </w:p>
                    </w:tc>
                    <w:tc>
                      <w:tcPr>
                        <w:tcW w:w="2672" w:type="dxa"/>
                      </w:tcPr>
                      <w:p>
                        <w:pPr>
                          <w:pStyle w:val="TableParagraph"/>
                          <w:spacing w:line="301" w:lineRule="exact"/>
                          <w:ind w:left="515"/>
                          <w:rPr>
                            <w:rFonts w:ascii="微软雅黑" w:eastAsia="微软雅黑"/>
                            <w:sz w:val="18"/>
                          </w:rPr>
                        </w:pPr>
                        <w:r>
                          <w:rPr>
                            <w:rFonts w:ascii="微软雅黑" w:eastAsia="微软雅黑"/>
                            <w:sz w:val="18"/>
                          </w:rPr>
                          <w:t>9.16</w:t>
                        </w:r>
                        <w:r>
                          <w:rPr>
                            <w:rFonts w:ascii="微软雅黑" w:eastAsia="微软雅黑"/>
                            <w:spacing w:val="7"/>
                            <w:sz w:val="18"/>
                          </w:rPr>
                          <w:t> 攀岩</w:t>
                        </w:r>
                      </w:p>
                    </w:tc>
                  </w:tr>
                  <w:tr>
                    <w:trPr>
                      <w:trHeight w:val="319" w:hRule="atLeast"/>
                    </w:trPr>
                    <w:tc>
                      <w:tcPr>
                        <w:tcW w:w="2946" w:type="dxa"/>
                      </w:tcPr>
                      <w:p>
                        <w:pPr>
                          <w:pStyle w:val="TableParagraph"/>
                          <w:spacing w:line="299" w:lineRule="exact"/>
                          <w:ind w:left="298"/>
                          <w:rPr>
                            <w:rFonts w:ascii="微软雅黑" w:eastAsia="微软雅黑"/>
                            <w:sz w:val="18"/>
                          </w:rPr>
                        </w:pPr>
                        <w:r>
                          <w:rPr>
                            <w:rFonts w:ascii="微软雅黑" w:eastAsia="微软雅黑"/>
                            <w:sz w:val="18"/>
                          </w:rPr>
                          <w:t>3.4</w:t>
                        </w:r>
                        <w:r>
                          <w:rPr>
                            <w:rFonts w:ascii="微软雅黑" w:eastAsia="微软雅黑"/>
                            <w:spacing w:val="2"/>
                            <w:sz w:val="18"/>
                          </w:rPr>
                          <w:t> 保险金给付</w:t>
                        </w:r>
                      </w:p>
                    </w:tc>
                    <w:tc>
                      <w:tcPr>
                        <w:tcW w:w="3322" w:type="dxa"/>
                      </w:tcPr>
                      <w:p>
                        <w:pPr>
                          <w:pStyle w:val="TableParagraph"/>
                          <w:spacing w:line="299" w:lineRule="exact"/>
                          <w:ind w:left="700"/>
                          <w:rPr>
                            <w:rFonts w:ascii="微软雅黑" w:eastAsia="微软雅黑"/>
                            <w:sz w:val="18"/>
                          </w:rPr>
                        </w:pPr>
                        <w:r>
                          <w:rPr>
                            <w:rFonts w:ascii="微软雅黑" w:eastAsia="微软雅黑"/>
                            <w:sz w:val="18"/>
                          </w:rPr>
                          <w:t>8.4</w:t>
                        </w:r>
                        <w:r>
                          <w:rPr>
                            <w:rFonts w:ascii="微软雅黑" w:eastAsia="微软雅黑"/>
                            <w:spacing w:val="3"/>
                            <w:sz w:val="18"/>
                          </w:rPr>
                          <w:t> 未还款项</w:t>
                        </w:r>
                      </w:p>
                    </w:tc>
                    <w:tc>
                      <w:tcPr>
                        <w:tcW w:w="2672" w:type="dxa"/>
                      </w:tcPr>
                      <w:p>
                        <w:pPr>
                          <w:pStyle w:val="TableParagraph"/>
                          <w:spacing w:line="299" w:lineRule="exact"/>
                          <w:ind w:left="515"/>
                          <w:rPr>
                            <w:rFonts w:ascii="微软雅黑" w:eastAsia="微软雅黑"/>
                            <w:sz w:val="18"/>
                          </w:rPr>
                        </w:pPr>
                        <w:r>
                          <w:rPr>
                            <w:rFonts w:ascii="微软雅黑" w:eastAsia="微软雅黑"/>
                            <w:sz w:val="18"/>
                          </w:rPr>
                          <w:t>9.17</w:t>
                        </w:r>
                        <w:r>
                          <w:rPr>
                            <w:rFonts w:ascii="微软雅黑" w:eastAsia="微软雅黑"/>
                            <w:spacing w:val="7"/>
                            <w:sz w:val="18"/>
                          </w:rPr>
                          <w:t> 探险</w:t>
                        </w:r>
                      </w:p>
                    </w:tc>
                  </w:tr>
                  <w:tr>
                    <w:trPr>
                      <w:trHeight w:val="320" w:hRule="atLeast"/>
                    </w:trPr>
                    <w:tc>
                      <w:tcPr>
                        <w:tcW w:w="2946" w:type="dxa"/>
                      </w:tcPr>
                      <w:p>
                        <w:pPr>
                          <w:pStyle w:val="TableParagraph"/>
                          <w:spacing w:line="300" w:lineRule="exact"/>
                          <w:ind w:left="298"/>
                          <w:rPr>
                            <w:rFonts w:ascii="微软雅黑" w:eastAsia="微软雅黑"/>
                            <w:sz w:val="18"/>
                          </w:rPr>
                        </w:pPr>
                        <w:r>
                          <w:rPr>
                            <w:rFonts w:ascii="微软雅黑" w:eastAsia="微软雅黑"/>
                            <w:sz w:val="18"/>
                          </w:rPr>
                          <w:t>3.5</w:t>
                        </w:r>
                        <w:r>
                          <w:rPr>
                            <w:rFonts w:ascii="微软雅黑" w:eastAsia="微软雅黑"/>
                            <w:spacing w:val="2"/>
                            <w:sz w:val="18"/>
                          </w:rPr>
                          <w:t> 宣告死亡处理</w:t>
                        </w:r>
                      </w:p>
                    </w:tc>
                    <w:tc>
                      <w:tcPr>
                        <w:tcW w:w="3322" w:type="dxa"/>
                      </w:tcPr>
                      <w:p>
                        <w:pPr>
                          <w:pStyle w:val="TableParagraph"/>
                          <w:spacing w:line="300" w:lineRule="exact"/>
                          <w:ind w:left="700"/>
                          <w:rPr>
                            <w:rFonts w:ascii="微软雅黑" w:eastAsia="微软雅黑"/>
                            <w:sz w:val="18"/>
                          </w:rPr>
                        </w:pPr>
                        <w:r>
                          <w:rPr>
                            <w:rFonts w:ascii="微软雅黑" w:eastAsia="微软雅黑"/>
                            <w:sz w:val="18"/>
                          </w:rPr>
                          <w:t>8.5</w:t>
                        </w:r>
                        <w:r>
                          <w:rPr>
                            <w:rFonts w:ascii="微软雅黑" w:eastAsia="微软雅黑"/>
                            <w:spacing w:val="1"/>
                            <w:sz w:val="18"/>
                          </w:rPr>
                          <w:t> 合同内容变更</w:t>
                        </w:r>
                      </w:p>
                    </w:tc>
                    <w:tc>
                      <w:tcPr>
                        <w:tcW w:w="2672" w:type="dxa"/>
                      </w:tcPr>
                      <w:p>
                        <w:pPr>
                          <w:pStyle w:val="TableParagraph"/>
                          <w:spacing w:line="300" w:lineRule="exact"/>
                          <w:ind w:left="515"/>
                          <w:rPr>
                            <w:rFonts w:ascii="微软雅黑" w:eastAsia="微软雅黑"/>
                            <w:sz w:val="18"/>
                          </w:rPr>
                        </w:pPr>
                        <w:r>
                          <w:rPr>
                            <w:rFonts w:ascii="微软雅黑" w:eastAsia="微软雅黑"/>
                            <w:sz w:val="18"/>
                          </w:rPr>
                          <w:t>9.18</w:t>
                        </w:r>
                        <w:r>
                          <w:rPr>
                            <w:rFonts w:ascii="微软雅黑" w:eastAsia="微软雅黑"/>
                            <w:spacing w:val="4"/>
                            <w:sz w:val="18"/>
                          </w:rPr>
                          <w:t> 武术比赛</w:t>
                        </w:r>
                      </w:p>
                    </w:tc>
                  </w:tr>
                  <w:tr>
                    <w:trPr>
                      <w:trHeight w:val="320" w:hRule="atLeast"/>
                    </w:trPr>
                    <w:tc>
                      <w:tcPr>
                        <w:tcW w:w="2946" w:type="dxa"/>
                      </w:tcPr>
                      <w:p>
                        <w:pPr>
                          <w:pStyle w:val="TableParagraph"/>
                          <w:spacing w:line="300" w:lineRule="exact"/>
                          <w:ind w:left="298"/>
                          <w:rPr>
                            <w:rFonts w:ascii="微软雅黑" w:eastAsia="微软雅黑"/>
                            <w:sz w:val="18"/>
                          </w:rPr>
                        </w:pPr>
                        <w:r>
                          <w:rPr>
                            <w:rFonts w:ascii="微软雅黑" w:eastAsia="微软雅黑"/>
                            <w:sz w:val="18"/>
                          </w:rPr>
                          <w:t>3.6</w:t>
                        </w:r>
                        <w:r>
                          <w:rPr>
                            <w:rFonts w:ascii="微软雅黑" w:eastAsia="微软雅黑"/>
                            <w:spacing w:val="3"/>
                            <w:sz w:val="18"/>
                          </w:rPr>
                          <w:t> 诉讼时效</w:t>
                        </w:r>
                      </w:p>
                    </w:tc>
                    <w:tc>
                      <w:tcPr>
                        <w:tcW w:w="3322" w:type="dxa"/>
                      </w:tcPr>
                      <w:p>
                        <w:pPr>
                          <w:pStyle w:val="TableParagraph"/>
                          <w:spacing w:line="300" w:lineRule="exact"/>
                          <w:ind w:left="700"/>
                          <w:rPr>
                            <w:rFonts w:ascii="微软雅黑" w:eastAsia="微软雅黑"/>
                            <w:sz w:val="18"/>
                          </w:rPr>
                        </w:pPr>
                        <w:r>
                          <w:rPr>
                            <w:rFonts w:ascii="微软雅黑" w:eastAsia="微软雅黑"/>
                            <w:sz w:val="18"/>
                          </w:rPr>
                          <w:t>8.6</w:t>
                        </w:r>
                        <w:r>
                          <w:rPr>
                            <w:rFonts w:ascii="微软雅黑" w:eastAsia="微软雅黑"/>
                            <w:spacing w:val="1"/>
                            <w:sz w:val="18"/>
                          </w:rPr>
                          <w:t> 联系方式变更</w:t>
                        </w:r>
                      </w:p>
                    </w:tc>
                    <w:tc>
                      <w:tcPr>
                        <w:tcW w:w="2672" w:type="dxa"/>
                      </w:tcPr>
                      <w:p>
                        <w:pPr>
                          <w:pStyle w:val="TableParagraph"/>
                          <w:spacing w:line="300" w:lineRule="exact"/>
                          <w:ind w:left="515"/>
                          <w:rPr>
                            <w:rFonts w:ascii="微软雅黑" w:eastAsia="微软雅黑"/>
                            <w:sz w:val="18"/>
                          </w:rPr>
                        </w:pPr>
                        <w:r>
                          <w:rPr>
                            <w:rFonts w:ascii="微软雅黑" w:eastAsia="微软雅黑"/>
                            <w:sz w:val="18"/>
                          </w:rPr>
                          <w:t>9.19</w:t>
                        </w:r>
                        <w:r>
                          <w:rPr>
                            <w:rFonts w:ascii="微软雅黑" w:eastAsia="微软雅黑"/>
                            <w:spacing w:val="4"/>
                            <w:sz w:val="18"/>
                          </w:rPr>
                          <w:t> 特技表演</w:t>
                        </w:r>
                      </w:p>
                    </w:tc>
                  </w:tr>
                  <w:tr>
                    <w:trPr>
                      <w:trHeight w:val="319" w:hRule="atLeast"/>
                    </w:trPr>
                    <w:tc>
                      <w:tcPr>
                        <w:tcW w:w="2946" w:type="dxa"/>
                      </w:tcPr>
                      <w:p>
                        <w:pPr>
                          <w:pStyle w:val="TableParagraph"/>
                          <w:tabs>
                            <w:tab w:pos="2453" w:val="left" w:leader="none"/>
                          </w:tabs>
                          <w:spacing w:before="51"/>
                          <w:ind w:left="22"/>
                          <w:rPr>
                            <w:sz w:val="18"/>
                          </w:rPr>
                        </w:pPr>
                        <w:r>
                          <w:rPr>
                            <w:color w:val="000000"/>
                            <w:sz w:val="18"/>
                            <w:shd w:fill="E4E4E4" w:color="auto" w:val="clear"/>
                          </w:rPr>
                          <w:t>4. </w:t>
                        </w:r>
                        <w:r>
                          <w:rPr>
                            <w:color w:val="000000"/>
                            <w:sz w:val="18"/>
                            <w:shd w:fill="E4E4E4" w:color="auto" w:val="clear"/>
                          </w:rPr>
                          <w:t>保险费的支</w:t>
                        </w:r>
                        <w:r>
                          <w:rPr>
                            <w:color w:val="000000"/>
                            <w:spacing w:val="-10"/>
                            <w:sz w:val="18"/>
                            <w:shd w:fill="E4E4E4" w:color="auto" w:val="clear"/>
                          </w:rPr>
                          <w:t>付</w:t>
                        </w:r>
                        <w:r>
                          <w:rPr>
                            <w:color w:val="000000"/>
                            <w:sz w:val="18"/>
                            <w:shd w:fill="E4E4E4" w:color="auto" w:val="clear"/>
                          </w:rPr>
                          <w:tab/>
                        </w:r>
                      </w:p>
                    </w:tc>
                    <w:tc>
                      <w:tcPr>
                        <w:tcW w:w="3322" w:type="dxa"/>
                      </w:tcPr>
                      <w:p>
                        <w:pPr>
                          <w:pStyle w:val="TableParagraph"/>
                          <w:spacing w:line="299" w:lineRule="exact"/>
                          <w:ind w:left="700"/>
                          <w:rPr>
                            <w:rFonts w:ascii="微软雅黑" w:eastAsia="微软雅黑"/>
                            <w:sz w:val="18"/>
                          </w:rPr>
                        </w:pPr>
                        <w:r>
                          <w:rPr>
                            <w:rFonts w:ascii="微软雅黑" w:eastAsia="微软雅黑"/>
                            <w:sz w:val="18"/>
                          </w:rPr>
                          <w:t>8.7</w:t>
                        </w:r>
                        <w:r>
                          <w:rPr>
                            <w:rFonts w:ascii="微软雅黑" w:eastAsia="微软雅黑"/>
                            <w:spacing w:val="4"/>
                            <w:sz w:val="18"/>
                          </w:rPr>
                          <w:t> 争议处理</w:t>
                        </w:r>
                      </w:p>
                    </w:tc>
                    <w:tc>
                      <w:tcPr>
                        <w:tcW w:w="2672" w:type="dxa"/>
                      </w:tcPr>
                      <w:p>
                        <w:pPr>
                          <w:pStyle w:val="TableParagraph"/>
                          <w:spacing w:line="299" w:lineRule="exact"/>
                          <w:ind w:left="515"/>
                          <w:rPr>
                            <w:rFonts w:ascii="微软雅黑" w:eastAsia="微软雅黑"/>
                            <w:sz w:val="18"/>
                          </w:rPr>
                        </w:pPr>
                        <w:r>
                          <w:rPr>
                            <w:rFonts w:ascii="微软雅黑" w:eastAsia="微软雅黑"/>
                            <w:sz w:val="18"/>
                          </w:rPr>
                          <w:t>9.20</w:t>
                        </w:r>
                        <w:r>
                          <w:rPr>
                            <w:rFonts w:ascii="微软雅黑" w:eastAsia="微软雅黑"/>
                            <w:spacing w:val="4"/>
                            <w:sz w:val="18"/>
                          </w:rPr>
                          <w:t> 不可抗力</w:t>
                        </w:r>
                      </w:p>
                    </w:tc>
                  </w:tr>
                  <w:tr>
                    <w:trPr>
                      <w:trHeight w:val="278" w:hRule="atLeast"/>
                    </w:trPr>
                    <w:tc>
                      <w:tcPr>
                        <w:tcW w:w="2946" w:type="dxa"/>
                      </w:tcPr>
                      <w:p>
                        <w:pPr>
                          <w:pStyle w:val="TableParagraph"/>
                          <w:spacing w:line="258" w:lineRule="exact"/>
                          <w:ind w:left="298"/>
                          <w:rPr>
                            <w:rFonts w:ascii="微软雅黑" w:eastAsia="微软雅黑"/>
                            <w:sz w:val="18"/>
                          </w:rPr>
                        </w:pPr>
                        <w:r>
                          <w:rPr>
                            <w:rFonts w:ascii="微软雅黑" w:eastAsia="微软雅黑"/>
                            <w:sz w:val="18"/>
                          </w:rPr>
                          <w:t>4.1</w:t>
                        </w:r>
                        <w:r>
                          <w:rPr>
                            <w:rFonts w:ascii="微软雅黑" w:eastAsia="微软雅黑"/>
                            <w:spacing w:val="2"/>
                            <w:sz w:val="18"/>
                          </w:rPr>
                          <w:t> 保险费的支付</w:t>
                        </w:r>
                      </w:p>
                    </w:tc>
                    <w:tc>
                      <w:tcPr>
                        <w:tcW w:w="3322" w:type="dxa"/>
                      </w:tcPr>
                      <w:p>
                        <w:pPr>
                          <w:pStyle w:val="TableParagraph"/>
                          <w:tabs>
                            <w:tab w:pos="2419" w:val="left" w:leader="none"/>
                          </w:tabs>
                          <w:spacing w:line="207" w:lineRule="exact" w:before="51"/>
                          <w:ind w:right="533"/>
                          <w:jc w:val="right"/>
                          <w:rPr>
                            <w:sz w:val="18"/>
                          </w:rPr>
                        </w:pPr>
                        <w:r>
                          <w:rPr>
                            <w:color w:val="000000"/>
                            <w:sz w:val="18"/>
                            <w:shd w:fill="E4E4E4" w:color="auto" w:val="clear"/>
                          </w:rPr>
                          <w:t>9．释</w:t>
                        </w:r>
                        <w:r>
                          <w:rPr>
                            <w:color w:val="000000"/>
                            <w:spacing w:val="-10"/>
                            <w:sz w:val="18"/>
                            <w:shd w:fill="E4E4E4" w:color="auto" w:val="clear"/>
                          </w:rPr>
                          <w:t>义</w:t>
                        </w:r>
                        <w:r>
                          <w:rPr>
                            <w:color w:val="000000"/>
                            <w:sz w:val="18"/>
                            <w:shd w:fill="E4E4E4" w:color="auto" w:val="clear"/>
                          </w:rPr>
                          <w:tab/>
                        </w:r>
                      </w:p>
                    </w:tc>
                    <w:tc>
                      <w:tcPr>
                        <w:tcW w:w="2672" w:type="dxa"/>
                      </w:tcPr>
                      <w:p>
                        <w:pPr>
                          <w:pStyle w:val="TableParagraph"/>
                          <w:rPr>
                            <w:rFonts w:ascii="Times New Roman"/>
                            <w:sz w:val="18"/>
                          </w:rPr>
                        </w:pPr>
                      </w:p>
                    </w:tc>
                  </w:tr>
                </w:tbl>
                <w:p>
                  <w:pPr>
                    <w:pStyle w:val="BodyText"/>
                  </w:pPr>
                </w:p>
              </w:txbxContent>
            </v:textbox>
            <w10:wrap type="none"/>
          </v:shape>
        </w:pict>
      </w:r>
      <w:r>
        <w:rPr>
          <w:rFonts w:ascii="Wingdings 2" w:hAnsi="Wingdings 2" w:eastAsia="Wingdings 2"/>
          <w:b/>
          <w:w w:val="95"/>
          <w:position w:val="-11"/>
          <w:sz w:val="48"/>
        </w:rPr>
        <w:t></w:t>
      </w:r>
      <w:r>
        <w:rPr>
          <w:rFonts w:ascii="Microsoft JhengHei" w:hAnsi="Microsoft JhengHei" w:eastAsia="Microsoft JhengHei"/>
          <w:b/>
          <w:w w:val="95"/>
          <w:sz w:val="21"/>
        </w:rPr>
        <w:t>条</w:t>
      </w:r>
      <w:r>
        <w:rPr>
          <w:rFonts w:ascii="Microsoft JhengHei" w:hAnsi="Microsoft JhengHei" w:eastAsia="Microsoft JhengHei"/>
          <w:b/>
          <w:w w:val="95"/>
          <w:sz w:val="21"/>
        </w:rPr>
        <w:t>款</w:t>
      </w:r>
      <w:r>
        <w:rPr>
          <w:rFonts w:ascii="Microsoft JhengHei" w:hAnsi="Microsoft JhengHei" w:eastAsia="Microsoft JhengHei"/>
          <w:b/>
          <w:w w:val="95"/>
          <w:sz w:val="21"/>
        </w:rPr>
        <w:t>目</w:t>
      </w:r>
      <w:r>
        <w:rPr>
          <w:rFonts w:ascii="Microsoft JhengHei" w:hAnsi="Microsoft JhengHei" w:eastAsia="Microsoft JhengHei"/>
          <w:b/>
          <w:spacing w:val="-10"/>
          <w:w w:val="95"/>
          <w:sz w:val="21"/>
        </w:rPr>
        <w:t>录</w:t>
      </w:r>
    </w:p>
    <w:p>
      <w:pPr>
        <w:spacing w:after="0" w:line="423" w:lineRule="exact"/>
        <w:jc w:val="left"/>
        <w:rPr>
          <w:rFonts w:ascii="Microsoft JhengHei" w:hAnsi="Microsoft JhengHei" w:eastAsia="Microsoft JhengHei"/>
          <w:sz w:val="21"/>
        </w:rPr>
        <w:sectPr>
          <w:type w:val="continuous"/>
          <w:pgSz w:w="11910" w:h="16840"/>
          <w:pgMar w:top="560" w:bottom="280" w:left="1020" w:right="680"/>
        </w:sectPr>
      </w:pPr>
    </w:p>
    <w:p>
      <w:pPr>
        <w:spacing w:line="397" w:lineRule="exact" w:before="0"/>
        <w:ind w:left="2488" w:right="2828" w:firstLine="0"/>
        <w:jc w:val="center"/>
        <w:rPr>
          <w:rFonts w:ascii="Microsoft JhengHei" w:eastAsia="Microsoft JhengHei"/>
          <w:b/>
          <w:sz w:val="32"/>
        </w:rPr>
      </w:pPr>
      <w:r>
        <w:rPr>
          <w:rFonts w:ascii="Microsoft JhengHei" w:eastAsia="Microsoft JhengHei"/>
          <w:b/>
          <w:w w:val="95"/>
          <w:sz w:val="32"/>
        </w:rPr>
        <w:t>北</w:t>
      </w:r>
      <w:r>
        <w:rPr>
          <w:rFonts w:ascii="Microsoft JhengHei" w:eastAsia="Microsoft JhengHei"/>
          <w:b/>
          <w:w w:val="95"/>
          <w:sz w:val="32"/>
        </w:rPr>
        <w:t>京</w:t>
      </w:r>
      <w:r>
        <w:rPr>
          <w:rFonts w:ascii="Microsoft JhengHei" w:eastAsia="Microsoft JhengHei"/>
          <w:b/>
          <w:w w:val="95"/>
          <w:sz w:val="32"/>
        </w:rPr>
        <w:t>人</w:t>
      </w:r>
      <w:r>
        <w:rPr>
          <w:rFonts w:ascii="Microsoft JhengHei" w:eastAsia="Microsoft JhengHei"/>
          <w:b/>
          <w:w w:val="95"/>
          <w:sz w:val="32"/>
        </w:rPr>
        <w:t>寿</w:t>
      </w:r>
      <w:r>
        <w:rPr>
          <w:rFonts w:ascii="Microsoft JhengHei" w:eastAsia="Microsoft JhengHei"/>
          <w:b/>
          <w:w w:val="95"/>
          <w:sz w:val="32"/>
        </w:rPr>
        <w:t>保</w:t>
      </w:r>
      <w:r>
        <w:rPr>
          <w:rFonts w:ascii="Microsoft JhengHei" w:eastAsia="Microsoft JhengHei"/>
          <w:b/>
          <w:w w:val="95"/>
          <w:sz w:val="32"/>
        </w:rPr>
        <w:t>险</w:t>
      </w:r>
      <w:r>
        <w:rPr>
          <w:rFonts w:ascii="Microsoft JhengHei" w:eastAsia="Microsoft JhengHei"/>
          <w:b/>
          <w:w w:val="95"/>
          <w:sz w:val="32"/>
        </w:rPr>
        <w:t>股</w:t>
      </w:r>
      <w:r>
        <w:rPr>
          <w:rFonts w:ascii="Microsoft JhengHei" w:eastAsia="Microsoft JhengHei"/>
          <w:b/>
          <w:w w:val="95"/>
          <w:sz w:val="32"/>
        </w:rPr>
        <w:t>份</w:t>
      </w:r>
      <w:r>
        <w:rPr>
          <w:rFonts w:ascii="Microsoft JhengHei" w:eastAsia="Microsoft JhengHei"/>
          <w:b/>
          <w:w w:val="95"/>
          <w:sz w:val="32"/>
        </w:rPr>
        <w:t>有</w:t>
      </w:r>
      <w:r>
        <w:rPr>
          <w:rFonts w:ascii="Microsoft JhengHei" w:eastAsia="Microsoft JhengHei"/>
          <w:b/>
          <w:w w:val="95"/>
          <w:sz w:val="32"/>
        </w:rPr>
        <w:t>限</w:t>
      </w:r>
      <w:r>
        <w:rPr>
          <w:rFonts w:ascii="Microsoft JhengHei" w:eastAsia="Microsoft JhengHei"/>
          <w:b/>
          <w:w w:val="95"/>
          <w:sz w:val="32"/>
        </w:rPr>
        <w:t>公</w:t>
      </w:r>
      <w:r>
        <w:rPr>
          <w:rFonts w:ascii="Microsoft JhengHei" w:eastAsia="Microsoft JhengHei"/>
          <w:b/>
          <w:spacing w:val="-10"/>
          <w:w w:val="95"/>
          <w:sz w:val="32"/>
        </w:rPr>
        <w:t>司</w:t>
      </w:r>
    </w:p>
    <w:p>
      <w:pPr>
        <w:spacing w:line="474" w:lineRule="exact" w:before="0"/>
        <w:ind w:left="2488" w:right="2829" w:firstLine="0"/>
        <w:jc w:val="center"/>
        <w:rPr>
          <w:rFonts w:ascii="Microsoft JhengHei" w:eastAsia="Microsoft JhengHei"/>
          <w:b/>
          <w:sz w:val="32"/>
        </w:rPr>
      </w:pPr>
      <w:r>
        <w:rPr>
          <w:rFonts w:ascii="Microsoft JhengHei" w:eastAsia="Microsoft JhengHei"/>
          <w:b/>
          <w:w w:val="95"/>
          <w:sz w:val="32"/>
        </w:rPr>
        <w:t>北</w:t>
      </w:r>
      <w:r>
        <w:rPr>
          <w:rFonts w:ascii="Microsoft JhengHei" w:eastAsia="Microsoft JhengHei"/>
          <w:b/>
          <w:w w:val="95"/>
          <w:sz w:val="32"/>
        </w:rPr>
        <w:t>京</w:t>
      </w:r>
      <w:r>
        <w:rPr>
          <w:rFonts w:ascii="Microsoft JhengHei" w:eastAsia="Microsoft JhengHei"/>
          <w:b/>
          <w:w w:val="95"/>
          <w:sz w:val="32"/>
        </w:rPr>
        <w:t>人</w:t>
      </w:r>
      <w:r>
        <w:rPr>
          <w:rFonts w:ascii="Microsoft JhengHei" w:eastAsia="Microsoft JhengHei"/>
          <w:b/>
          <w:w w:val="95"/>
          <w:sz w:val="32"/>
        </w:rPr>
        <w:t>寿</w:t>
      </w:r>
      <w:r>
        <w:rPr>
          <w:rFonts w:ascii="Microsoft JhengHei" w:eastAsia="Microsoft JhengHei"/>
          <w:b/>
          <w:w w:val="95"/>
          <w:sz w:val="32"/>
        </w:rPr>
        <w:t>京</w:t>
      </w:r>
      <w:r>
        <w:rPr>
          <w:rFonts w:ascii="Microsoft JhengHei" w:eastAsia="Microsoft JhengHei"/>
          <w:b/>
          <w:w w:val="95"/>
          <w:sz w:val="32"/>
        </w:rPr>
        <w:t>福</w:t>
      </w:r>
      <w:r>
        <w:rPr>
          <w:rFonts w:ascii="Microsoft JhengHei" w:eastAsia="Microsoft JhengHei"/>
          <w:b/>
          <w:w w:val="95"/>
          <w:sz w:val="32"/>
        </w:rPr>
        <w:t>颐</w:t>
      </w:r>
      <w:r>
        <w:rPr>
          <w:rFonts w:ascii="Microsoft JhengHei" w:eastAsia="Microsoft JhengHei"/>
          <w:b/>
          <w:w w:val="95"/>
          <w:sz w:val="32"/>
        </w:rPr>
        <w:t>年</w:t>
      </w:r>
      <w:r>
        <w:rPr>
          <w:rFonts w:ascii="Microsoft JhengHei" w:eastAsia="Microsoft JhengHei"/>
          <w:b/>
          <w:w w:val="95"/>
          <w:sz w:val="32"/>
        </w:rPr>
        <w:t>养</w:t>
      </w:r>
      <w:r>
        <w:rPr>
          <w:rFonts w:ascii="Microsoft JhengHei" w:eastAsia="Microsoft JhengHei"/>
          <w:b/>
          <w:w w:val="95"/>
          <w:sz w:val="32"/>
        </w:rPr>
        <w:t>老</w:t>
      </w:r>
      <w:r>
        <w:rPr>
          <w:rFonts w:ascii="Microsoft JhengHei" w:eastAsia="Microsoft JhengHei"/>
          <w:b/>
          <w:w w:val="95"/>
          <w:sz w:val="32"/>
        </w:rPr>
        <w:t>年</w:t>
      </w:r>
      <w:r>
        <w:rPr>
          <w:rFonts w:ascii="Microsoft JhengHei" w:eastAsia="Microsoft JhengHei"/>
          <w:b/>
          <w:w w:val="95"/>
          <w:sz w:val="32"/>
        </w:rPr>
        <w:t>金</w:t>
      </w:r>
      <w:r>
        <w:rPr>
          <w:rFonts w:ascii="Microsoft JhengHei" w:eastAsia="Microsoft JhengHei"/>
          <w:b/>
          <w:w w:val="95"/>
          <w:sz w:val="32"/>
        </w:rPr>
        <w:t>保</w:t>
      </w:r>
      <w:r>
        <w:rPr>
          <w:rFonts w:ascii="Microsoft JhengHei" w:eastAsia="Microsoft JhengHei"/>
          <w:b/>
          <w:spacing w:val="-4"/>
          <w:w w:val="95"/>
          <w:sz w:val="32"/>
        </w:rPr>
        <w:t>险条款</w:t>
      </w:r>
    </w:p>
    <w:p>
      <w:pPr>
        <w:pStyle w:val="BodyText"/>
        <w:spacing w:line="285" w:lineRule="auto" w:before="275"/>
        <w:ind w:left="112" w:right="532" w:firstLine="420"/>
      </w:pPr>
      <w:r>
        <w:rPr>
          <w:spacing w:val="-21"/>
        </w:rPr>
        <w:t>在本保险条款中，“您”指投保人，“本公司”指北京人寿保险股份有限公司，“本合同”指您与本公</w:t>
      </w:r>
      <w:r>
        <w:rPr>
          <w:spacing w:val="-7"/>
        </w:rPr>
        <w:t>司之间订立的“北京人寿京福颐年养老年金保险合同”。</w:t>
      </w:r>
    </w:p>
    <w:p>
      <w:pPr>
        <w:tabs>
          <w:tab w:pos="924" w:val="left" w:leader="none"/>
          <w:tab w:pos="9745" w:val="left" w:leader="none"/>
        </w:tabs>
        <w:spacing w:before="87"/>
        <w:ind w:left="112" w:right="0" w:firstLine="0"/>
        <w:jc w:val="left"/>
        <w:rPr>
          <w:rFonts w:ascii="Microsoft JhengHei" w:eastAsia="Microsoft JhengHei"/>
          <w:b/>
          <w:sz w:val="21"/>
        </w:rPr>
      </w:pPr>
      <w:r>
        <w:rPr>
          <w:rFonts w:ascii="Microsoft JhengHei" w:eastAsia="Microsoft JhengHei"/>
          <w:b/>
          <w:color w:val="000000"/>
          <w:spacing w:val="2"/>
          <w:w w:val="201"/>
          <w:sz w:val="21"/>
          <w:shd w:fill="D9D9D9" w:color="auto" w:val="clear"/>
        </w:rPr>
        <w:t> </w:t>
      </w:r>
      <w:r>
        <w:rPr>
          <w:rFonts w:ascii="Microsoft JhengHei" w:eastAsia="Microsoft JhengHei"/>
          <w:b/>
          <w:color w:val="000000"/>
          <w:w w:val="84"/>
          <w:sz w:val="21"/>
          <w:shd w:fill="D9D9D9" w:color="auto" w:val="clear"/>
        </w:rPr>
        <w:t>1</w:t>
      </w:r>
      <w:r>
        <w:rPr>
          <w:rFonts w:ascii="Microsoft JhengHei" w:eastAsia="Microsoft JhengHei"/>
          <w:b/>
          <w:color w:val="000000"/>
          <w:w w:val="100"/>
          <w:sz w:val="21"/>
          <w:shd w:fill="D9D9D9" w:color="auto" w:val="clear"/>
        </w:rPr>
        <w:t>．</w:t>
      </w:r>
      <w:r>
        <w:rPr>
          <w:rFonts w:ascii="Microsoft JhengHei" w:eastAsia="Microsoft JhengHei"/>
          <w:b/>
          <w:color w:val="000000"/>
          <w:sz w:val="21"/>
          <w:shd w:fill="D9D9D9" w:color="auto" w:val="clear"/>
        </w:rPr>
        <w:tab/>
      </w:r>
      <w:r>
        <w:rPr>
          <w:rFonts w:ascii="Microsoft JhengHei" w:eastAsia="Microsoft JhengHei"/>
          <w:b/>
          <w:color w:val="000000"/>
          <w:w w:val="100"/>
          <w:sz w:val="21"/>
          <w:shd w:fill="D9D9D9" w:color="auto" w:val="clear"/>
        </w:rPr>
        <w:t>双方订立的合同</w:t>
      </w:r>
      <w:r>
        <w:rPr>
          <w:rFonts w:ascii="Microsoft JhengHei" w:eastAsia="Microsoft JhengHei"/>
          <w:b/>
          <w:color w:val="000000"/>
          <w:sz w:val="21"/>
          <w:shd w:fill="D9D9D9" w:color="auto" w:val="clear"/>
        </w:rPr>
        <w:tab/>
      </w:r>
    </w:p>
    <w:p>
      <w:pPr>
        <w:pStyle w:val="ListParagraph"/>
        <w:numPr>
          <w:ilvl w:val="1"/>
          <w:numId w:val="2"/>
        </w:numPr>
        <w:tabs>
          <w:tab w:pos="924" w:val="left" w:leader="none"/>
          <w:tab w:pos="925" w:val="left" w:leader="none"/>
          <w:tab w:pos="2477" w:val="left" w:leader="none"/>
        </w:tabs>
        <w:spacing w:line="285" w:lineRule="auto" w:before="137" w:after="0"/>
        <w:ind w:left="2477" w:right="456" w:hanging="2256"/>
        <w:jc w:val="left"/>
        <w:rPr>
          <w:sz w:val="21"/>
        </w:rPr>
      </w:pPr>
      <w:r>
        <w:rPr>
          <w:spacing w:val="-4"/>
          <w:sz w:val="21"/>
        </w:rPr>
        <w:t>合</w:t>
      </w:r>
      <w:r>
        <w:rPr>
          <w:spacing w:val="-4"/>
          <w:sz w:val="21"/>
        </w:rPr>
        <w:t>同</w:t>
      </w:r>
      <w:r>
        <w:rPr>
          <w:spacing w:val="-4"/>
          <w:sz w:val="21"/>
        </w:rPr>
        <w:t>构成</w:t>
      </w:r>
      <w:r>
        <w:rPr>
          <w:sz w:val="21"/>
        </w:rPr>
        <w:tab/>
      </w:r>
      <w:r>
        <w:rPr>
          <w:spacing w:val="-4"/>
          <w:sz w:val="21"/>
        </w:rPr>
        <w:t>本</w:t>
      </w:r>
      <w:r>
        <w:rPr>
          <w:spacing w:val="-4"/>
          <w:sz w:val="21"/>
        </w:rPr>
        <w:t>合</w:t>
      </w:r>
      <w:r>
        <w:rPr>
          <w:spacing w:val="-4"/>
          <w:sz w:val="21"/>
        </w:rPr>
        <w:t>同由保险单及其所附</w:t>
      </w:r>
      <w:r>
        <w:rPr>
          <w:spacing w:val="-4"/>
          <w:sz w:val="21"/>
        </w:rPr>
        <w:t>条</w:t>
      </w:r>
      <w:r>
        <w:rPr>
          <w:spacing w:val="-4"/>
          <w:sz w:val="21"/>
        </w:rPr>
        <w:t>款</w:t>
      </w:r>
      <w:r>
        <w:rPr>
          <w:spacing w:val="-4"/>
          <w:sz w:val="21"/>
        </w:rPr>
        <w:t>、投保单、现金价值表、合法有效的</w:t>
      </w:r>
      <w:r>
        <w:rPr>
          <w:spacing w:val="-4"/>
          <w:sz w:val="21"/>
        </w:rPr>
        <w:t>声</w:t>
      </w:r>
      <w:r>
        <w:rPr>
          <w:spacing w:val="-4"/>
          <w:sz w:val="21"/>
        </w:rPr>
        <w:t>明</w:t>
      </w:r>
      <w:r>
        <w:rPr>
          <w:spacing w:val="-4"/>
          <w:sz w:val="21"/>
        </w:rPr>
        <w:t>、批</w:t>
      </w:r>
      <w:r>
        <w:rPr>
          <w:spacing w:val="-4"/>
          <w:sz w:val="21"/>
        </w:rPr>
        <w:t>注</w:t>
      </w:r>
      <w:r>
        <w:rPr>
          <w:spacing w:val="-4"/>
          <w:sz w:val="21"/>
        </w:rPr>
        <w:t>、</w:t>
      </w:r>
      <w:r>
        <w:rPr>
          <w:spacing w:val="-2"/>
          <w:sz w:val="21"/>
        </w:rPr>
        <w:t>批</w:t>
      </w:r>
      <w:r>
        <w:rPr>
          <w:spacing w:val="-2"/>
          <w:sz w:val="21"/>
        </w:rPr>
        <w:t>单</w:t>
      </w:r>
      <w:r>
        <w:rPr>
          <w:spacing w:val="-2"/>
          <w:sz w:val="21"/>
        </w:rPr>
        <w:t>及其他保险凭证、与</w:t>
      </w:r>
      <w:r>
        <w:rPr>
          <w:spacing w:val="-2"/>
          <w:sz w:val="21"/>
        </w:rPr>
        <w:t>本</w:t>
      </w:r>
      <w:r>
        <w:rPr>
          <w:spacing w:val="-2"/>
          <w:sz w:val="21"/>
        </w:rPr>
        <w:t>合</w:t>
      </w:r>
      <w:r>
        <w:rPr>
          <w:spacing w:val="-2"/>
          <w:sz w:val="21"/>
        </w:rPr>
        <w:t>同有关的投保文件、</w:t>
      </w:r>
      <w:r>
        <w:rPr>
          <w:spacing w:val="-2"/>
          <w:sz w:val="21"/>
        </w:rPr>
        <w:t>书</w:t>
      </w:r>
      <w:r>
        <w:rPr>
          <w:spacing w:val="-2"/>
          <w:sz w:val="21"/>
        </w:rPr>
        <w:t>面</w:t>
      </w:r>
      <w:r>
        <w:rPr>
          <w:spacing w:val="-2"/>
          <w:sz w:val="21"/>
        </w:rPr>
        <w:t>协议构</w:t>
      </w:r>
      <w:r>
        <w:rPr>
          <w:spacing w:val="-2"/>
          <w:sz w:val="21"/>
        </w:rPr>
        <w:t>成</w:t>
      </w:r>
      <w:r>
        <w:rPr>
          <w:spacing w:val="-2"/>
          <w:sz w:val="21"/>
        </w:rPr>
        <w:t>。</w:t>
      </w:r>
    </w:p>
    <w:p>
      <w:pPr>
        <w:pStyle w:val="BodyText"/>
        <w:spacing w:before="4"/>
        <w:rPr>
          <w:sz w:val="19"/>
        </w:rPr>
      </w:pPr>
    </w:p>
    <w:p>
      <w:pPr>
        <w:spacing w:after="0"/>
        <w:rPr>
          <w:sz w:val="19"/>
        </w:rPr>
        <w:sectPr>
          <w:footerReference w:type="default" r:id="rId7"/>
          <w:pgSz w:w="11910" w:h="16840"/>
          <w:pgMar w:footer="664" w:header="0" w:top="1340" w:bottom="860" w:left="1020" w:right="680"/>
          <w:pgNumType w:start="1"/>
        </w:sectPr>
      </w:pPr>
    </w:p>
    <w:p>
      <w:pPr>
        <w:pStyle w:val="ListParagraph"/>
        <w:numPr>
          <w:ilvl w:val="1"/>
          <w:numId w:val="2"/>
        </w:numPr>
        <w:tabs>
          <w:tab w:pos="924" w:val="left" w:leader="none"/>
          <w:tab w:pos="925" w:val="left" w:leader="none"/>
        </w:tabs>
        <w:spacing w:line="285" w:lineRule="auto" w:before="72" w:after="0"/>
        <w:ind w:left="924" w:right="38" w:hanging="704"/>
        <w:jc w:val="left"/>
        <w:rPr>
          <w:sz w:val="21"/>
        </w:rPr>
      </w:pPr>
      <w:r>
        <w:rPr>
          <w:spacing w:val="-2"/>
          <w:sz w:val="21"/>
        </w:rPr>
        <w:t>合同成立与</w:t>
      </w:r>
      <w:r>
        <w:rPr>
          <w:spacing w:val="-6"/>
          <w:sz w:val="21"/>
        </w:rPr>
        <w:t>生效</w:t>
      </w:r>
    </w:p>
    <w:p>
      <w:pPr>
        <w:pStyle w:val="BodyText"/>
        <w:spacing w:before="72"/>
        <w:ind w:left="221"/>
      </w:pPr>
      <w:r>
        <w:rPr/>
        <w:br w:type="column"/>
      </w:r>
      <w:r>
        <w:rPr>
          <w:spacing w:val="-3"/>
        </w:rPr>
        <w:t>您提出保险申请、本公司同意承保，本合同成立。</w:t>
      </w:r>
    </w:p>
    <w:p>
      <w:pPr>
        <w:pStyle w:val="BodyText"/>
        <w:spacing w:line="285" w:lineRule="auto" w:before="50"/>
        <w:ind w:left="221" w:right="566"/>
        <w:jc w:val="both"/>
      </w:pPr>
      <w:r>
        <w:rPr>
          <w:spacing w:val="-2"/>
        </w:rPr>
        <w:t>本合同自本公司同意承保、收取保险费并签发保险单的次日零时起开始生效，</w:t>
      </w:r>
      <w:r>
        <w:rPr>
          <w:spacing w:val="-2"/>
        </w:rPr>
        <w:t>合同生效日期在保险单上载明。本合同生效日期为本公司开始承担保险责任的</w:t>
      </w:r>
      <w:r>
        <w:rPr>
          <w:spacing w:val="-4"/>
        </w:rPr>
        <w:t>日期。</w:t>
      </w:r>
    </w:p>
    <w:p>
      <w:pPr>
        <w:pStyle w:val="BodyText"/>
        <w:spacing w:line="285" w:lineRule="auto"/>
        <w:ind w:left="221" w:right="566"/>
        <w:jc w:val="both"/>
      </w:pPr>
      <w:r>
        <w:rPr>
          <w:spacing w:val="-2"/>
        </w:rPr>
        <w:t>本合同生效日以后每月的对应日为保单周月日，本合同生效日以后每年的对应</w:t>
      </w:r>
      <w:r>
        <w:rPr>
          <w:spacing w:val="-2"/>
        </w:rPr>
        <w:t>日为保单周年日。若当月无对应的同一日，则以该月最后一日作为对应日。保</w:t>
      </w:r>
      <w:r>
        <w:rPr>
          <w:spacing w:val="-2"/>
        </w:rPr>
        <w:t>单年度、保险费约定支付日、保险单满期日均以本合同生效日为基础计算。</w:t>
      </w:r>
    </w:p>
    <w:p>
      <w:pPr>
        <w:spacing w:after="0" w:line="285" w:lineRule="auto"/>
        <w:jc w:val="both"/>
        <w:sectPr>
          <w:type w:val="continuous"/>
          <w:pgSz w:w="11910" w:h="16840"/>
          <w:pgMar w:header="0" w:footer="664" w:top="560" w:bottom="280" w:left="1020" w:right="680"/>
          <w:cols w:num="2" w:equalWidth="0">
            <w:col w:w="2019" w:space="237"/>
            <w:col w:w="7954"/>
          </w:cols>
        </w:sectPr>
      </w:pPr>
    </w:p>
    <w:p>
      <w:pPr>
        <w:pStyle w:val="BodyText"/>
        <w:spacing w:before="6"/>
        <w:rPr>
          <w:sz w:val="19"/>
        </w:rPr>
      </w:pPr>
    </w:p>
    <w:p>
      <w:pPr>
        <w:pStyle w:val="ListParagraph"/>
        <w:numPr>
          <w:ilvl w:val="1"/>
          <w:numId w:val="2"/>
        </w:numPr>
        <w:tabs>
          <w:tab w:pos="925" w:val="left" w:leader="none"/>
        </w:tabs>
        <w:spacing w:line="264" w:lineRule="auto" w:before="2" w:after="0"/>
        <w:ind w:left="2477" w:right="563" w:hanging="2256"/>
        <w:jc w:val="both"/>
        <w:rPr>
          <w:sz w:val="21"/>
        </w:rPr>
      </w:pPr>
      <w:r>
        <w:rPr>
          <w:spacing w:val="47"/>
          <w:sz w:val="21"/>
        </w:rPr>
        <w:t>投保范围 凡出生 </w:t>
      </w:r>
      <w:r>
        <w:rPr>
          <w:sz w:val="21"/>
        </w:rPr>
        <w:t>28</w:t>
      </w:r>
      <w:r>
        <w:rPr>
          <w:spacing w:val="-7"/>
          <w:sz w:val="21"/>
        </w:rPr>
        <w:t> 日以上</w:t>
      </w:r>
      <w:r>
        <w:rPr>
          <w:sz w:val="21"/>
        </w:rPr>
        <w:t>（</w:t>
      </w:r>
      <w:r>
        <w:rPr>
          <w:spacing w:val="-14"/>
          <w:sz w:val="21"/>
        </w:rPr>
        <w:t>含 </w:t>
      </w:r>
      <w:r>
        <w:rPr>
          <w:sz w:val="21"/>
        </w:rPr>
        <w:t>28</w:t>
      </w:r>
      <w:r>
        <w:rPr>
          <w:spacing w:val="-13"/>
          <w:sz w:val="21"/>
        </w:rPr>
        <w:t> 日</w:t>
      </w:r>
      <w:r>
        <w:rPr>
          <w:spacing w:val="-106"/>
          <w:sz w:val="21"/>
        </w:rPr>
        <w:t>）</w:t>
      </w:r>
      <w:r>
        <w:rPr>
          <w:sz w:val="21"/>
        </w:rPr>
        <w:t>、65</w:t>
      </w:r>
      <w:r>
        <w:rPr>
          <w:spacing w:val="-26"/>
          <w:sz w:val="21"/>
        </w:rPr>
        <w:t> </w:t>
      </w:r>
      <w:r>
        <w:rPr>
          <w:rFonts w:ascii="Microsoft JhengHei" w:eastAsia="Microsoft JhengHei"/>
          <w:b/>
          <w:sz w:val="21"/>
        </w:rPr>
        <w:t>周岁</w:t>
      </w:r>
      <w:r>
        <w:rPr>
          <w:sz w:val="21"/>
        </w:rPr>
        <w:t>（见释义）以下（</w:t>
      </w:r>
      <w:r>
        <w:rPr>
          <w:spacing w:val="-13"/>
          <w:sz w:val="21"/>
        </w:rPr>
        <w:t>含 </w:t>
      </w:r>
      <w:r>
        <w:rPr>
          <w:sz w:val="21"/>
        </w:rPr>
        <w:t>65</w:t>
      </w:r>
      <w:r>
        <w:rPr>
          <w:spacing w:val="-10"/>
          <w:sz w:val="21"/>
        </w:rPr>
        <w:t> 周岁</w:t>
      </w:r>
      <w:r>
        <w:rPr>
          <w:spacing w:val="-108"/>
          <w:sz w:val="21"/>
        </w:rPr>
        <w:t>）</w:t>
      </w:r>
      <w:r>
        <w:rPr>
          <w:sz w:val="21"/>
        </w:rPr>
        <w:t>，身体健</w:t>
      </w:r>
      <w:r>
        <w:rPr>
          <w:spacing w:val="-2"/>
          <w:sz w:val="21"/>
        </w:rPr>
        <w:t>康者均可作为被保险人，由本人或对其具有保险利益的人作为投保人向本公司</w:t>
      </w:r>
      <w:r>
        <w:rPr>
          <w:spacing w:val="-2"/>
          <w:sz w:val="21"/>
        </w:rPr>
        <w:t>投保本保险。</w:t>
      </w:r>
    </w:p>
    <w:p>
      <w:pPr>
        <w:pStyle w:val="BodyText"/>
        <w:spacing w:before="12"/>
        <w:rPr>
          <w:sz w:val="25"/>
        </w:rPr>
      </w:pPr>
    </w:p>
    <w:p>
      <w:pPr>
        <w:pStyle w:val="ListParagraph"/>
        <w:numPr>
          <w:ilvl w:val="1"/>
          <w:numId w:val="2"/>
        </w:numPr>
        <w:tabs>
          <w:tab w:pos="925" w:val="left" w:leader="none"/>
        </w:tabs>
        <w:spacing w:line="285" w:lineRule="auto" w:before="0" w:after="0"/>
        <w:ind w:left="2477" w:right="564" w:hanging="2256"/>
        <w:jc w:val="both"/>
        <w:rPr>
          <w:sz w:val="21"/>
        </w:rPr>
      </w:pPr>
      <w:r>
        <w:rPr>
          <w:sz w:val="21"/>
        </w:rPr>
        <w:t>犹豫期</w:t>
      </w:r>
      <w:r>
        <w:rPr>
          <w:spacing w:val="648"/>
          <w:sz w:val="21"/>
        </w:rPr>
        <w:t> </w:t>
      </w:r>
      <w:r>
        <w:rPr>
          <w:spacing w:val="-2"/>
          <w:sz w:val="21"/>
        </w:rPr>
        <w:t>自您收到并书面签收本合同的次日零时起，有 </w:t>
      </w:r>
      <w:r>
        <w:rPr>
          <w:sz w:val="21"/>
        </w:rPr>
        <w:t>10</w:t>
      </w:r>
      <w:r>
        <w:rPr>
          <w:spacing w:val="-5"/>
          <w:sz w:val="21"/>
        </w:rPr>
        <w:t> 日的犹豫期。在此期间，请您</w:t>
      </w:r>
      <w:r>
        <w:rPr>
          <w:spacing w:val="-2"/>
          <w:sz w:val="21"/>
        </w:rPr>
        <w:t>认真审视本合同，如果您认为本合同与您的需求不相符，您可以在此期间提出</w:t>
      </w:r>
      <w:r>
        <w:rPr>
          <w:spacing w:val="-1"/>
          <w:sz w:val="21"/>
        </w:rPr>
        <w:t>解除本合同，本公司将在扣除不超过 </w:t>
      </w:r>
      <w:r>
        <w:rPr>
          <w:sz w:val="21"/>
        </w:rPr>
        <w:t>10</w:t>
      </w:r>
      <w:r>
        <w:rPr>
          <w:spacing w:val="-2"/>
          <w:sz w:val="21"/>
        </w:rPr>
        <w:t> 元的工本费后向您无息退还所交保险</w:t>
      </w:r>
      <w:r>
        <w:rPr>
          <w:spacing w:val="-6"/>
          <w:sz w:val="21"/>
        </w:rPr>
        <w:t>费。</w:t>
      </w:r>
    </w:p>
    <w:p>
      <w:pPr>
        <w:pStyle w:val="BodyText"/>
        <w:spacing w:line="283" w:lineRule="exact"/>
        <w:ind w:left="2477"/>
        <w:rPr>
          <w:rFonts w:ascii="Microsoft JhengHei" w:eastAsia="Microsoft JhengHei"/>
          <w:b/>
        </w:rPr>
      </w:pPr>
      <w:r>
        <w:rPr>
          <w:spacing w:val="-2"/>
        </w:rPr>
        <w:t>解除本合同时，您须填写解除合同申请书，并提供本合同、您的</w:t>
      </w:r>
      <w:r>
        <w:rPr>
          <w:rFonts w:ascii="Microsoft JhengHei" w:eastAsia="Microsoft JhengHei"/>
          <w:b/>
          <w:spacing w:val="-4"/>
        </w:rPr>
        <w:t>有效身份证件</w:t>
      </w:r>
    </w:p>
    <w:p>
      <w:pPr>
        <w:spacing w:line="199" w:lineRule="auto" w:before="15"/>
        <w:ind w:left="2477" w:right="566" w:firstLine="0"/>
        <w:jc w:val="left"/>
        <w:rPr>
          <w:rFonts w:ascii="Microsoft JhengHei" w:eastAsia="Microsoft JhengHei"/>
          <w:b/>
          <w:sz w:val="21"/>
        </w:rPr>
      </w:pPr>
      <w:r>
        <w:rPr>
          <w:spacing w:val="-4"/>
          <w:sz w:val="21"/>
        </w:rPr>
        <w:t>（见释义</w:t>
      </w:r>
      <w:r>
        <w:rPr>
          <w:spacing w:val="-108"/>
          <w:sz w:val="21"/>
        </w:rPr>
        <w:t>）</w:t>
      </w:r>
      <w:r>
        <w:rPr>
          <w:spacing w:val="-4"/>
          <w:sz w:val="21"/>
        </w:rPr>
        <w:t>。</w:t>
      </w:r>
      <w:r>
        <w:rPr>
          <w:rFonts w:ascii="Microsoft JhengHei" w:eastAsia="Microsoft JhengHei"/>
          <w:b/>
          <w:spacing w:val="-4"/>
          <w:sz w:val="21"/>
        </w:rPr>
        <w:t>自本公司收到您的解除合同申请书时起，本合同即被解除，对于本</w:t>
      </w:r>
      <w:r>
        <w:rPr>
          <w:rFonts w:ascii="Microsoft JhengHei" w:eastAsia="Microsoft JhengHei"/>
          <w:b/>
          <w:spacing w:val="-2"/>
          <w:sz w:val="21"/>
        </w:rPr>
        <w:t>合同解除前发生的保险事故，本公司不承担给付保险金的责任。</w:t>
      </w:r>
    </w:p>
    <w:p>
      <w:pPr>
        <w:pStyle w:val="BodyText"/>
        <w:rPr>
          <w:rFonts w:ascii="Microsoft JhengHei"/>
          <w:b/>
          <w:sz w:val="5"/>
        </w:rPr>
      </w:pPr>
      <w:r>
        <w:rPr/>
        <w:pict>
          <v:shape style="position:absolute;margin-left:56.639999pt;margin-top:5.841116pt;width:481.7pt;height:16pt;mso-position-horizontal-relative:page;mso-position-vertical-relative:paragraph;z-index:-15727104;mso-wrap-distance-left:0;mso-wrap-distance-right:0" type="#_x0000_t202" id="docshape3" filled="true" fillcolor="#d9d9d9" stroked="false">
            <v:textbox inset="0,0,0,0">
              <w:txbxContent>
                <w:p>
                  <w:pPr>
                    <w:tabs>
                      <w:tab w:pos="811" w:val="left" w:leader="none"/>
                    </w:tabs>
                    <w:spacing w:line="319" w:lineRule="exact" w:before="0"/>
                    <w:ind w:left="108" w:right="0" w:firstLine="0"/>
                    <w:jc w:val="left"/>
                    <w:rPr>
                      <w:rFonts w:ascii="Microsoft JhengHei" w:eastAsia="Microsoft JhengHei"/>
                      <w:b/>
                      <w:color w:val="000000"/>
                      <w:sz w:val="21"/>
                    </w:rPr>
                  </w:pPr>
                  <w:r>
                    <w:rPr>
                      <w:rFonts w:ascii="Microsoft JhengHei" w:eastAsia="Microsoft JhengHei"/>
                      <w:b/>
                      <w:color w:val="000000"/>
                      <w:spacing w:val="-5"/>
                      <w:sz w:val="21"/>
                    </w:rPr>
                    <w:t>2．</w:t>
                  </w:r>
                  <w:r>
                    <w:rPr>
                      <w:rFonts w:ascii="Microsoft JhengHei" w:eastAsia="Microsoft JhengHei"/>
                      <w:b/>
                      <w:color w:val="000000"/>
                      <w:sz w:val="21"/>
                    </w:rPr>
                    <w:tab/>
                  </w:r>
                  <w:r>
                    <w:rPr>
                      <w:rFonts w:ascii="Microsoft JhengHei" w:eastAsia="Microsoft JhengHei"/>
                      <w:b/>
                      <w:color w:val="000000"/>
                      <w:spacing w:val="-2"/>
                      <w:sz w:val="21"/>
                    </w:rPr>
                    <w:t>本公司提供的保障</w:t>
                  </w:r>
                </w:p>
              </w:txbxContent>
            </v:textbox>
            <v:fill type="solid"/>
            <w10:wrap type="topAndBottom"/>
          </v:shape>
        </w:pict>
      </w:r>
    </w:p>
    <w:p>
      <w:pPr>
        <w:pStyle w:val="BodyText"/>
        <w:spacing w:before="6"/>
        <w:rPr>
          <w:rFonts w:ascii="Microsoft JhengHei"/>
          <w:b/>
          <w:sz w:val="6"/>
        </w:rPr>
      </w:pPr>
    </w:p>
    <w:p>
      <w:pPr>
        <w:spacing w:after="0"/>
        <w:rPr>
          <w:rFonts w:ascii="Microsoft JhengHei"/>
          <w:sz w:val="6"/>
        </w:rPr>
        <w:sectPr>
          <w:type w:val="continuous"/>
          <w:pgSz w:w="11910" w:h="16840"/>
          <w:pgMar w:header="0" w:footer="664" w:top="560" w:bottom="280" w:left="1020" w:right="680"/>
        </w:sectPr>
      </w:pPr>
    </w:p>
    <w:p>
      <w:pPr>
        <w:pStyle w:val="ListParagraph"/>
        <w:numPr>
          <w:ilvl w:val="1"/>
          <w:numId w:val="3"/>
        </w:numPr>
        <w:tabs>
          <w:tab w:pos="924" w:val="left" w:leader="none"/>
          <w:tab w:pos="925" w:val="left" w:leader="none"/>
        </w:tabs>
        <w:spacing w:line="285" w:lineRule="auto" w:before="72" w:after="0"/>
        <w:ind w:left="924" w:right="38" w:hanging="704"/>
        <w:jc w:val="left"/>
        <w:rPr>
          <w:sz w:val="21"/>
        </w:rPr>
      </w:pPr>
      <w:r>
        <w:rPr>
          <w:spacing w:val="-2"/>
          <w:sz w:val="21"/>
        </w:rPr>
        <w:t>基本保险金</w:t>
      </w:r>
      <w:r>
        <w:rPr>
          <w:spacing w:val="-10"/>
          <w:sz w:val="21"/>
        </w:rPr>
        <w:t>额</w:t>
      </w:r>
    </w:p>
    <w:p>
      <w:pPr>
        <w:pStyle w:val="BodyText"/>
        <w:spacing w:line="285" w:lineRule="auto" w:before="72"/>
        <w:ind w:left="221" w:right="583"/>
      </w:pPr>
      <w:r>
        <w:rPr/>
        <w:br w:type="column"/>
      </w:r>
      <w:r>
        <w:rPr>
          <w:spacing w:val="-2"/>
        </w:rPr>
        <w:t>本合同的基本保险金额由您在投保时与本公司约定，并在保险单上载明。若该</w:t>
      </w:r>
      <w:r>
        <w:rPr>
          <w:spacing w:val="-2"/>
        </w:rPr>
        <w:t>金额发生变更，则以变更后的金额为基本保险金额。</w:t>
      </w:r>
    </w:p>
    <w:p>
      <w:pPr>
        <w:spacing w:after="0" w:line="285" w:lineRule="auto"/>
        <w:sectPr>
          <w:type w:val="continuous"/>
          <w:pgSz w:w="11910" w:h="16840"/>
          <w:pgMar w:header="0" w:footer="664" w:top="560" w:bottom="280" w:left="1020" w:right="680"/>
          <w:cols w:num="2" w:equalWidth="0">
            <w:col w:w="2019" w:space="237"/>
            <w:col w:w="7954"/>
          </w:cols>
        </w:sectPr>
      </w:pPr>
    </w:p>
    <w:p>
      <w:pPr>
        <w:pStyle w:val="BodyText"/>
        <w:spacing w:before="4"/>
        <w:rPr>
          <w:sz w:val="19"/>
        </w:rPr>
      </w:pPr>
    </w:p>
    <w:p>
      <w:pPr>
        <w:spacing w:after="0"/>
        <w:rPr>
          <w:sz w:val="19"/>
        </w:rPr>
        <w:sectPr>
          <w:type w:val="continuous"/>
          <w:pgSz w:w="11910" w:h="16840"/>
          <w:pgMar w:header="0" w:footer="664" w:top="560" w:bottom="280" w:left="1020" w:right="680"/>
        </w:sectPr>
      </w:pPr>
    </w:p>
    <w:p>
      <w:pPr>
        <w:pStyle w:val="ListParagraph"/>
        <w:numPr>
          <w:ilvl w:val="1"/>
          <w:numId w:val="3"/>
        </w:numPr>
        <w:tabs>
          <w:tab w:pos="925" w:val="left" w:leader="none"/>
        </w:tabs>
        <w:spacing w:line="285" w:lineRule="auto" w:before="72" w:after="0"/>
        <w:ind w:left="924" w:right="38" w:hanging="704"/>
        <w:jc w:val="both"/>
        <w:rPr>
          <w:sz w:val="21"/>
        </w:rPr>
      </w:pPr>
      <w:r>
        <w:rPr>
          <w:spacing w:val="-2"/>
          <w:sz w:val="21"/>
        </w:rPr>
        <w:t>养老保险金</w:t>
      </w:r>
      <w:r>
        <w:rPr>
          <w:spacing w:val="-2"/>
          <w:sz w:val="21"/>
        </w:rPr>
        <w:t>起领年龄和</w:t>
      </w:r>
      <w:r>
        <w:rPr>
          <w:spacing w:val="-4"/>
          <w:sz w:val="21"/>
        </w:rPr>
        <w:t>领取方式</w:t>
      </w:r>
    </w:p>
    <w:p>
      <w:pPr>
        <w:pStyle w:val="BodyText"/>
        <w:spacing w:line="285" w:lineRule="auto" w:before="72"/>
        <w:ind w:left="221" w:right="739"/>
        <w:jc w:val="both"/>
      </w:pPr>
      <w:r>
        <w:rPr/>
        <w:br w:type="column"/>
      </w:r>
      <w:r>
        <w:rPr>
          <w:w w:val="95"/>
        </w:rPr>
        <w:t>本</w:t>
      </w:r>
      <w:r>
        <w:rPr>
          <w:w w:val="95"/>
        </w:rPr>
        <w:t>合</w:t>
      </w:r>
      <w:r>
        <w:rPr>
          <w:w w:val="95"/>
        </w:rPr>
        <w:t>同养老保险金起领年龄分为 55 周岁、60 周岁、65 周岁</w:t>
      </w:r>
      <w:r>
        <w:rPr>
          <w:w w:val="95"/>
        </w:rPr>
        <w:t>、</w:t>
      </w:r>
      <w:r>
        <w:rPr>
          <w:w w:val="95"/>
        </w:rPr>
        <w:t>70 周岁四档，</w:t>
      </w:r>
      <w:r>
        <w:rPr>
          <w:spacing w:val="-2"/>
        </w:rPr>
        <w:t>由您在投保时与本公司约定，并在保险单上载明。</w:t>
      </w:r>
    </w:p>
    <w:p>
      <w:pPr>
        <w:pStyle w:val="BodyText"/>
        <w:spacing w:line="285" w:lineRule="auto" w:before="1"/>
        <w:ind w:left="221" w:right="580"/>
        <w:jc w:val="both"/>
      </w:pPr>
      <w:r>
        <w:rPr>
          <w:spacing w:val="-2"/>
        </w:rPr>
        <w:t>本合同养老保险金领取方式分为月领和年领两种方式，由您在投保时与本公司</w:t>
      </w:r>
      <w:r>
        <w:rPr>
          <w:spacing w:val="-2"/>
        </w:rPr>
        <w:t>约定，并在保险单上载明。本合同的养老保险金开始领取日为被保险人达到养</w:t>
      </w:r>
      <w:r>
        <w:rPr>
          <w:spacing w:val="-2"/>
        </w:rPr>
        <w:t>老保险金起领年龄后的首个保单周年日。如需变更养老保险金领取方式，您可</w:t>
      </w:r>
      <w:r>
        <w:rPr>
          <w:spacing w:val="-2"/>
        </w:rPr>
        <w:t>以在养老保险金开始领取日前（不含开始领取日）向本公司提出书面申请。</w:t>
      </w:r>
    </w:p>
    <w:p>
      <w:pPr>
        <w:spacing w:after="0" w:line="285" w:lineRule="auto"/>
        <w:jc w:val="both"/>
        <w:sectPr>
          <w:type w:val="continuous"/>
          <w:pgSz w:w="11910" w:h="16840"/>
          <w:pgMar w:header="0" w:footer="664" w:top="560" w:bottom="280" w:left="1020" w:right="680"/>
          <w:cols w:num="2" w:equalWidth="0">
            <w:col w:w="2019" w:space="237"/>
            <w:col w:w="7954"/>
          </w:cols>
        </w:sectPr>
      </w:pPr>
    </w:p>
    <w:p>
      <w:pPr>
        <w:pStyle w:val="BodyText"/>
        <w:spacing w:before="3"/>
        <w:rPr>
          <w:sz w:val="19"/>
        </w:rPr>
      </w:pPr>
    </w:p>
    <w:p>
      <w:pPr>
        <w:spacing w:after="0"/>
        <w:rPr>
          <w:sz w:val="19"/>
        </w:rPr>
        <w:sectPr>
          <w:type w:val="continuous"/>
          <w:pgSz w:w="11910" w:h="16840"/>
          <w:pgMar w:header="0" w:footer="664" w:top="560" w:bottom="280" w:left="1020" w:right="680"/>
        </w:sectPr>
      </w:pPr>
    </w:p>
    <w:p>
      <w:pPr>
        <w:pStyle w:val="ListParagraph"/>
        <w:numPr>
          <w:ilvl w:val="1"/>
          <w:numId w:val="3"/>
        </w:numPr>
        <w:tabs>
          <w:tab w:pos="924" w:val="left" w:leader="none"/>
          <w:tab w:pos="925" w:val="left" w:leader="none"/>
        </w:tabs>
        <w:spacing w:line="285" w:lineRule="auto" w:before="71" w:after="0"/>
        <w:ind w:left="924" w:right="38" w:hanging="704"/>
        <w:jc w:val="left"/>
        <w:rPr>
          <w:sz w:val="21"/>
        </w:rPr>
      </w:pPr>
      <w:r>
        <w:rPr>
          <w:spacing w:val="-2"/>
          <w:sz w:val="21"/>
        </w:rPr>
        <w:t>未成年人身</w:t>
      </w:r>
      <w:r>
        <w:rPr>
          <w:spacing w:val="-4"/>
          <w:sz w:val="21"/>
        </w:rPr>
        <w:t>故保险金限</w:t>
      </w:r>
    </w:p>
    <w:p>
      <w:pPr>
        <w:pStyle w:val="BodyText"/>
        <w:spacing w:line="285" w:lineRule="auto" w:before="71"/>
        <w:ind w:left="221" w:right="581"/>
      </w:pPr>
      <w:r>
        <w:rPr/>
        <w:br w:type="column"/>
      </w:r>
      <w:r>
        <w:rPr>
          <w:spacing w:val="-2"/>
        </w:rPr>
        <w:t>为未成年子女投保的人身保险，因被保险人身故给付的保险金总和不得超过国</w:t>
      </w:r>
      <w:r>
        <w:rPr>
          <w:spacing w:val="-3"/>
        </w:rPr>
        <w:t>务院保险监督管理机构规定的限额，身故给付的保险金额总和约定也不得超过</w:t>
      </w:r>
    </w:p>
    <w:p>
      <w:pPr>
        <w:spacing w:after="0" w:line="285" w:lineRule="auto"/>
        <w:sectPr>
          <w:type w:val="continuous"/>
          <w:pgSz w:w="11910" w:h="16840"/>
          <w:pgMar w:header="0" w:footer="664" w:top="560" w:bottom="280" w:left="1020" w:right="680"/>
          <w:cols w:num="2" w:equalWidth="0">
            <w:col w:w="2019" w:space="237"/>
            <w:col w:w="7954"/>
          </w:cols>
        </w:sectPr>
      </w:pPr>
    </w:p>
    <w:p>
      <w:pPr>
        <w:pStyle w:val="BodyText"/>
        <w:tabs>
          <w:tab w:pos="2477" w:val="left" w:leader="none"/>
        </w:tabs>
        <w:spacing w:before="47"/>
        <w:ind w:left="924"/>
      </w:pPr>
      <w:r>
        <w:rPr>
          <w:spacing w:val="-10"/>
        </w:rPr>
        <w:t>制</w:t>
      </w:r>
      <w:r>
        <w:rPr/>
        <w:tab/>
      </w:r>
      <w:r>
        <w:rPr>
          <w:spacing w:val="-2"/>
        </w:rPr>
        <w:t>前</w:t>
      </w:r>
      <w:r>
        <w:rPr>
          <w:spacing w:val="-2"/>
        </w:rPr>
        <w:t>述</w:t>
      </w:r>
      <w:r>
        <w:rPr>
          <w:spacing w:val="-2"/>
        </w:rPr>
        <w:t>限</w:t>
      </w:r>
      <w:r>
        <w:rPr>
          <w:spacing w:val="-2"/>
        </w:rPr>
        <w:t>额</w:t>
      </w:r>
      <w:r>
        <w:rPr>
          <w:spacing w:val="-10"/>
        </w:rPr>
        <w:t>。</w:t>
      </w:r>
    </w:p>
    <w:p>
      <w:pPr>
        <w:pStyle w:val="BodyText"/>
        <w:spacing w:before="10"/>
        <w:rPr>
          <w:sz w:val="28"/>
        </w:rPr>
      </w:pPr>
    </w:p>
    <w:p>
      <w:pPr>
        <w:pStyle w:val="ListParagraph"/>
        <w:numPr>
          <w:ilvl w:val="1"/>
          <w:numId w:val="3"/>
        </w:numPr>
        <w:tabs>
          <w:tab w:pos="924" w:val="left" w:leader="none"/>
          <w:tab w:pos="925" w:val="left" w:leader="none"/>
          <w:tab w:pos="2477" w:val="left" w:leader="none"/>
        </w:tabs>
        <w:spacing w:line="240" w:lineRule="auto" w:before="0" w:after="0"/>
        <w:ind w:left="924" w:right="0" w:hanging="704"/>
        <w:jc w:val="left"/>
        <w:rPr>
          <w:sz w:val="21"/>
        </w:rPr>
      </w:pPr>
      <w:r>
        <w:rPr>
          <w:spacing w:val="-2"/>
          <w:sz w:val="21"/>
        </w:rPr>
        <w:t>保</w:t>
      </w:r>
      <w:r>
        <w:rPr>
          <w:spacing w:val="-2"/>
          <w:sz w:val="21"/>
        </w:rPr>
        <w:t>险</w:t>
      </w:r>
      <w:r>
        <w:rPr>
          <w:spacing w:val="-2"/>
          <w:sz w:val="21"/>
        </w:rPr>
        <w:t>期</w:t>
      </w:r>
      <w:r>
        <w:rPr>
          <w:spacing w:val="-10"/>
          <w:sz w:val="21"/>
        </w:rPr>
        <w:t>间</w:t>
      </w:r>
      <w:r>
        <w:rPr>
          <w:sz w:val="21"/>
        </w:rPr>
        <w:tab/>
      </w:r>
      <w:r>
        <w:rPr>
          <w:spacing w:val="-2"/>
          <w:sz w:val="21"/>
        </w:rPr>
        <w:t>本</w:t>
      </w:r>
      <w:r>
        <w:rPr>
          <w:spacing w:val="-2"/>
          <w:sz w:val="21"/>
        </w:rPr>
        <w:t>合</w:t>
      </w:r>
      <w:r>
        <w:rPr>
          <w:spacing w:val="-2"/>
          <w:sz w:val="21"/>
        </w:rPr>
        <w:t>同保险期间为终身，</w:t>
      </w:r>
      <w:r>
        <w:rPr>
          <w:spacing w:val="-2"/>
          <w:sz w:val="21"/>
        </w:rPr>
        <w:t>并</w:t>
      </w:r>
      <w:r>
        <w:rPr>
          <w:spacing w:val="-2"/>
          <w:sz w:val="21"/>
        </w:rPr>
        <w:t>在</w:t>
      </w:r>
      <w:r>
        <w:rPr>
          <w:spacing w:val="-2"/>
          <w:sz w:val="21"/>
        </w:rPr>
        <w:t>保险单上载</w:t>
      </w:r>
      <w:r>
        <w:rPr>
          <w:spacing w:val="-2"/>
          <w:sz w:val="21"/>
        </w:rPr>
        <w:t>明</w:t>
      </w:r>
      <w:r>
        <w:rPr>
          <w:spacing w:val="-10"/>
          <w:sz w:val="21"/>
        </w:rPr>
        <w:t>。</w:t>
      </w:r>
    </w:p>
    <w:p>
      <w:pPr>
        <w:pStyle w:val="BodyText"/>
        <w:rPr>
          <w:sz w:val="29"/>
        </w:rPr>
      </w:pPr>
    </w:p>
    <w:p>
      <w:pPr>
        <w:pStyle w:val="ListParagraph"/>
        <w:numPr>
          <w:ilvl w:val="1"/>
          <w:numId w:val="3"/>
        </w:numPr>
        <w:tabs>
          <w:tab w:pos="924" w:val="left" w:leader="none"/>
          <w:tab w:pos="925" w:val="left" w:leader="none"/>
          <w:tab w:pos="2477" w:val="left" w:leader="none"/>
        </w:tabs>
        <w:spacing w:line="240" w:lineRule="auto" w:before="1" w:after="0"/>
        <w:ind w:left="924" w:right="0" w:hanging="704"/>
        <w:jc w:val="left"/>
        <w:rPr>
          <w:sz w:val="21"/>
        </w:rPr>
      </w:pPr>
      <w:r>
        <w:rPr>
          <w:spacing w:val="-2"/>
          <w:sz w:val="21"/>
        </w:rPr>
        <w:t>保</w:t>
      </w:r>
      <w:r>
        <w:rPr>
          <w:spacing w:val="-2"/>
          <w:sz w:val="21"/>
        </w:rPr>
        <w:t>险</w:t>
      </w:r>
      <w:r>
        <w:rPr>
          <w:spacing w:val="-2"/>
          <w:sz w:val="21"/>
        </w:rPr>
        <w:t>责</w:t>
      </w:r>
      <w:r>
        <w:rPr>
          <w:spacing w:val="-10"/>
          <w:sz w:val="21"/>
        </w:rPr>
        <w:t>任</w:t>
      </w:r>
      <w:r>
        <w:rPr>
          <w:sz w:val="21"/>
        </w:rPr>
        <w:tab/>
      </w:r>
      <w:r>
        <w:rPr>
          <w:spacing w:val="-2"/>
          <w:sz w:val="21"/>
        </w:rPr>
        <w:t>在</w:t>
      </w:r>
      <w:r>
        <w:rPr>
          <w:spacing w:val="-2"/>
          <w:sz w:val="21"/>
        </w:rPr>
        <w:t>本</w:t>
      </w:r>
      <w:r>
        <w:rPr>
          <w:spacing w:val="-2"/>
          <w:sz w:val="21"/>
        </w:rPr>
        <w:t>合同保险期间内，本</w:t>
      </w:r>
      <w:r>
        <w:rPr>
          <w:spacing w:val="-2"/>
          <w:sz w:val="21"/>
        </w:rPr>
        <w:t>公</w:t>
      </w:r>
      <w:r>
        <w:rPr>
          <w:spacing w:val="-2"/>
          <w:sz w:val="21"/>
        </w:rPr>
        <w:t>司</w:t>
      </w:r>
      <w:r>
        <w:rPr>
          <w:spacing w:val="-2"/>
          <w:sz w:val="21"/>
        </w:rPr>
        <w:t>按照下列约定承担保</w:t>
      </w:r>
      <w:r>
        <w:rPr>
          <w:spacing w:val="-2"/>
          <w:sz w:val="21"/>
        </w:rPr>
        <w:t>险</w:t>
      </w:r>
      <w:r>
        <w:rPr>
          <w:spacing w:val="-2"/>
          <w:sz w:val="21"/>
        </w:rPr>
        <w:t>责</w:t>
      </w:r>
      <w:r>
        <w:rPr>
          <w:spacing w:val="-2"/>
          <w:sz w:val="21"/>
        </w:rPr>
        <w:t>任</w:t>
      </w:r>
      <w:r>
        <w:rPr>
          <w:spacing w:val="-10"/>
          <w:sz w:val="21"/>
        </w:rPr>
        <w:t>：</w:t>
      </w:r>
    </w:p>
    <w:p>
      <w:pPr>
        <w:pStyle w:val="BodyText"/>
        <w:spacing w:before="9"/>
        <w:rPr>
          <w:sz w:val="23"/>
        </w:rPr>
      </w:pPr>
    </w:p>
    <w:p>
      <w:pPr>
        <w:pStyle w:val="BodyText"/>
        <w:tabs>
          <w:tab w:pos="2477" w:val="left" w:leader="none"/>
        </w:tabs>
        <w:spacing w:line="387" w:lineRule="exact" w:before="1"/>
        <w:ind w:left="924"/>
      </w:pPr>
      <w:r>
        <w:rPr>
          <w:rFonts w:ascii="微软雅黑" w:eastAsia="微软雅黑"/>
          <w:spacing w:val="-2"/>
        </w:rPr>
        <w:t>养</w:t>
      </w:r>
      <w:r>
        <w:rPr>
          <w:rFonts w:ascii="微软雅黑" w:eastAsia="微软雅黑"/>
          <w:spacing w:val="-2"/>
        </w:rPr>
        <w:t>老</w:t>
      </w:r>
      <w:r>
        <w:rPr>
          <w:rFonts w:ascii="微软雅黑" w:eastAsia="微软雅黑"/>
          <w:spacing w:val="-2"/>
        </w:rPr>
        <w:t>保</w:t>
      </w:r>
      <w:r>
        <w:rPr>
          <w:rFonts w:ascii="微软雅黑" w:eastAsia="微软雅黑"/>
          <w:spacing w:val="-2"/>
        </w:rPr>
        <w:t>险</w:t>
      </w:r>
      <w:r>
        <w:rPr>
          <w:rFonts w:ascii="微软雅黑" w:eastAsia="微软雅黑"/>
          <w:spacing w:val="-10"/>
        </w:rPr>
        <w:t>金</w:t>
      </w:r>
      <w:r>
        <w:rPr>
          <w:rFonts w:ascii="微软雅黑" w:eastAsia="微软雅黑"/>
        </w:rPr>
        <w:tab/>
      </w:r>
      <w:r>
        <w:rPr>
          <w:spacing w:val="-2"/>
        </w:rPr>
        <w:t>本</w:t>
      </w:r>
      <w:r>
        <w:rPr>
          <w:spacing w:val="-2"/>
        </w:rPr>
        <w:t>合</w:t>
      </w:r>
      <w:r>
        <w:rPr>
          <w:spacing w:val="-2"/>
        </w:rPr>
        <w:t>同养老保险金保证领</w:t>
      </w:r>
      <w:r>
        <w:rPr>
          <w:spacing w:val="-2"/>
        </w:rPr>
        <w:t>取</w:t>
      </w:r>
      <w:r>
        <w:rPr>
          <w:spacing w:val="-2"/>
        </w:rPr>
        <w:t>期</w:t>
      </w:r>
      <w:r>
        <w:rPr>
          <w:spacing w:val="-2"/>
        </w:rPr>
        <w:t>限为</w:t>
      </w:r>
      <w:r>
        <w:rPr>
          <w:spacing w:val="-48"/>
        </w:rPr>
        <w:t> </w:t>
      </w:r>
      <w:r>
        <w:rPr>
          <w:spacing w:val="-2"/>
        </w:rPr>
        <w:t>20</w:t>
      </w:r>
      <w:r>
        <w:rPr>
          <w:spacing w:val="-47"/>
        </w:rPr>
        <w:t> </w:t>
      </w:r>
      <w:r>
        <w:rPr>
          <w:spacing w:val="-2"/>
        </w:rPr>
        <w:t>年</w:t>
      </w:r>
      <w:r>
        <w:rPr>
          <w:spacing w:val="-10"/>
        </w:rPr>
        <w:t>。</w:t>
      </w:r>
    </w:p>
    <w:p>
      <w:pPr>
        <w:pStyle w:val="ListParagraph"/>
        <w:numPr>
          <w:ilvl w:val="2"/>
          <w:numId w:val="3"/>
        </w:numPr>
        <w:tabs>
          <w:tab w:pos="2690" w:val="left" w:leader="none"/>
        </w:tabs>
        <w:spacing w:line="285" w:lineRule="auto" w:before="0" w:after="0"/>
        <w:ind w:left="2477" w:right="580" w:firstLine="0"/>
        <w:jc w:val="left"/>
        <w:rPr>
          <w:sz w:val="21"/>
        </w:rPr>
      </w:pPr>
      <w:r>
        <w:rPr>
          <w:spacing w:val="-2"/>
          <w:sz w:val="21"/>
        </w:rPr>
        <w:t>若养老保险金领取方式为月领，自本合同养老保险金开始领取日（含开始领</w:t>
      </w:r>
      <w:r>
        <w:rPr>
          <w:spacing w:val="-2"/>
          <w:sz w:val="21"/>
        </w:rPr>
        <w:t>取日）起，被保险人在每个保单周月日零时生存的，本公司按本合同基本保险</w:t>
      </w:r>
      <w:r>
        <w:rPr>
          <w:spacing w:val="-10"/>
          <w:sz w:val="21"/>
        </w:rPr>
        <w:t>金额的 </w:t>
      </w:r>
      <w:r>
        <w:rPr>
          <w:sz w:val="21"/>
        </w:rPr>
        <w:t>8.5%向养老保险金受益人给付养老保险金。被保险人于养老保险金开</w:t>
      </w:r>
      <w:r>
        <w:rPr>
          <w:spacing w:val="-2"/>
          <w:sz w:val="21"/>
        </w:rPr>
        <w:t>始领取日（含开始领取日）后身故，本合同终止，本公司将按以下金额向保证</w:t>
      </w:r>
      <w:r>
        <w:rPr>
          <w:spacing w:val="-6"/>
          <w:sz w:val="21"/>
        </w:rPr>
        <w:t>领取养老保险金受益人一次性给付保证领取养老保险金：</w:t>
      </w:r>
      <w:r>
        <w:rPr>
          <w:spacing w:val="16"/>
          <w:sz w:val="21"/>
        </w:rPr>
        <w:t>（24</w:t>
      </w:r>
      <w:r>
        <w:rPr>
          <w:spacing w:val="13"/>
          <w:sz w:val="21"/>
        </w:rPr>
        <w:t>0</w:t>
      </w:r>
      <w:r>
        <w:rPr>
          <w:spacing w:val="-1"/>
          <w:sz w:val="21"/>
        </w:rPr>
        <w:t>-已领取的养老</w:t>
      </w:r>
      <w:r>
        <w:rPr>
          <w:spacing w:val="-2"/>
          <w:sz w:val="21"/>
        </w:rPr>
        <w:t>保险金期数）</w:t>
      </w:r>
      <w:r>
        <w:rPr>
          <w:rFonts w:ascii="Cambria Math" w:hAnsi="Cambria Math" w:eastAsia="Cambria Math"/>
          <w:spacing w:val="-2"/>
          <w:sz w:val="21"/>
        </w:rPr>
        <w:t>×</w:t>
      </w:r>
      <w:r>
        <w:rPr>
          <w:spacing w:val="-2"/>
          <w:sz w:val="21"/>
        </w:rPr>
        <w:t>8.5%</w:t>
      </w:r>
      <w:r>
        <w:rPr>
          <w:rFonts w:ascii="Cambria Math" w:hAnsi="Cambria Math" w:eastAsia="Cambria Math"/>
          <w:spacing w:val="-2"/>
          <w:sz w:val="21"/>
        </w:rPr>
        <w:t>×</w:t>
      </w:r>
      <w:r>
        <w:rPr>
          <w:spacing w:val="-2"/>
          <w:sz w:val="21"/>
        </w:rPr>
        <w:t>本合同基本保险金额，且该数额不小于零。</w:t>
      </w:r>
    </w:p>
    <w:p>
      <w:pPr>
        <w:pStyle w:val="ListParagraph"/>
        <w:numPr>
          <w:ilvl w:val="2"/>
          <w:numId w:val="3"/>
        </w:numPr>
        <w:tabs>
          <w:tab w:pos="2690" w:val="left" w:leader="none"/>
        </w:tabs>
        <w:spacing w:line="285" w:lineRule="auto" w:before="0" w:after="0"/>
        <w:ind w:left="2477" w:right="580" w:firstLine="0"/>
        <w:jc w:val="both"/>
        <w:rPr>
          <w:sz w:val="21"/>
        </w:rPr>
      </w:pPr>
      <w:r>
        <w:rPr>
          <w:spacing w:val="-2"/>
          <w:sz w:val="21"/>
        </w:rPr>
        <w:t>若养老保险金领取方式为年领，自本合同养老保险金开始领取日（含开始领</w:t>
      </w:r>
      <w:r>
        <w:rPr>
          <w:spacing w:val="-2"/>
          <w:sz w:val="21"/>
        </w:rPr>
        <w:t>取日）起，被保险人在每个保单周年日零时生存的，本公司按本合同基本保险</w:t>
      </w:r>
      <w:r>
        <w:rPr>
          <w:spacing w:val="-2"/>
          <w:sz w:val="21"/>
        </w:rPr>
        <w:t>金额向养老保险金受益人给付养老保险金。被保险人于养老保险金开始领取日</w:t>
      </w:r>
    </w:p>
    <w:p>
      <w:pPr>
        <w:pStyle w:val="BodyText"/>
        <w:spacing w:line="285" w:lineRule="auto"/>
        <w:ind w:left="2477" w:right="580"/>
      </w:pPr>
      <w:r>
        <w:rPr>
          <w:spacing w:val="-2"/>
        </w:rPr>
        <w:t>（含开始领取日）后身故，本合同终止，本公司将按以下金额向保证领取养老</w:t>
      </w:r>
      <w:r>
        <w:rPr>
          <w:spacing w:val="-6"/>
        </w:rPr>
        <w:t>保险金受益人一次性给付保证领取养老保险金：</w:t>
      </w:r>
      <w:r>
        <w:rPr>
          <w:spacing w:val="19"/>
        </w:rPr>
        <w:t>（</w:t>
      </w:r>
      <w:r>
        <w:rPr>
          <w:spacing w:val="17"/>
        </w:rPr>
        <w:t>20</w:t>
      </w:r>
      <w:r>
        <w:rPr>
          <w:spacing w:val="-2"/>
        </w:rPr>
        <w:t>-已领取的养老保险金期</w:t>
      </w:r>
      <w:r>
        <w:rPr>
          <w:spacing w:val="-2"/>
        </w:rPr>
        <w:t> </w:t>
      </w:r>
      <w:r>
        <w:rPr>
          <w:spacing w:val="-2"/>
        </w:rPr>
        <w:t>数）×本合同基本保险金额，且该数额不小于零。</w:t>
      </w:r>
    </w:p>
    <w:p>
      <w:pPr>
        <w:pStyle w:val="BodyText"/>
        <w:spacing w:before="6"/>
        <w:rPr>
          <w:sz w:val="19"/>
        </w:rPr>
      </w:pPr>
    </w:p>
    <w:p>
      <w:pPr>
        <w:pStyle w:val="BodyText"/>
        <w:tabs>
          <w:tab w:pos="2477" w:val="left" w:leader="none"/>
        </w:tabs>
        <w:ind w:left="2477" w:right="580" w:hanging="1553"/>
      </w:pPr>
      <w:r>
        <w:rPr>
          <w:rFonts w:ascii="微软雅黑" w:eastAsia="微软雅黑"/>
          <w:spacing w:val="-2"/>
        </w:rPr>
        <w:t>身</w:t>
      </w:r>
      <w:r>
        <w:rPr>
          <w:rFonts w:ascii="微软雅黑" w:eastAsia="微软雅黑"/>
          <w:spacing w:val="-2"/>
        </w:rPr>
        <w:t>故</w:t>
      </w:r>
      <w:r>
        <w:rPr>
          <w:rFonts w:ascii="微软雅黑" w:eastAsia="微软雅黑"/>
          <w:spacing w:val="-2"/>
        </w:rPr>
        <w:t>保</w:t>
      </w:r>
      <w:r>
        <w:rPr>
          <w:rFonts w:ascii="微软雅黑" w:eastAsia="微软雅黑"/>
          <w:spacing w:val="-2"/>
        </w:rPr>
        <w:t>险</w:t>
      </w:r>
      <w:r>
        <w:rPr>
          <w:rFonts w:ascii="微软雅黑" w:eastAsia="微软雅黑"/>
          <w:spacing w:val="-2"/>
        </w:rPr>
        <w:t>金</w:t>
      </w:r>
      <w:r>
        <w:rPr>
          <w:rFonts w:ascii="微软雅黑" w:eastAsia="微软雅黑"/>
        </w:rPr>
        <w:tab/>
      </w:r>
      <w:r>
        <w:rPr>
          <w:spacing w:val="-2"/>
        </w:rPr>
        <w:t>若</w:t>
      </w:r>
      <w:r>
        <w:rPr>
          <w:spacing w:val="-2"/>
        </w:rPr>
        <w:t>被</w:t>
      </w:r>
      <w:r>
        <w:rPr>
          <w:spacing w:val="-2"/>
        </w:rPr>
        <w:t>保险人于养老保险金</w:t>
      </w:r>
      <w:r>
        <w:rPr>
          <w:spacing w:val="-2"/>
        </w:rPr>
        <w:t>开</w:t>
      </w:r>
      <w:r>
        <w:rPr>
          <w:spacing w:val="-2"/>
        </w:rPr>
        <w:t>始</w:t>
      </w:r>
      <w:r>
        <w:rPr>
          <w:spacing w:val="-2"/>
        </w:rPr>
        <w:t>领取日（不含开始领</w:t>
      </w:r>
      <w:r>
        <w:rPr>
          <w:spacing w:val="-2"/>
        </w:rPr>
        <w:t>取</w:t>
      </w:r>
      <w:r>
        <w:rPr>
          <w:spacing w:val="-2"/>
        </w:rPr>
        <w:t>日</w:t>
      </w:r>
      <w:r>
        <w:rPr>
          <w:spacing w:val="-2"/>
        </w:rPr>
        <w:t>）前身故，本合</w:t>
      </w:r>
      <w:r>
        <w:rPr>
          <w:spacing w:val="-2"/>
        </w:rPr>
        <w:t>同</w:t>
      </w:r>
      <w:r>
        <w:rPr>
          <w:spacing w:val="-2"/>
        </w:rPr>
        <w:t>终</w:t>
      </w:r>
      <w:r>
        <w:rPr>
          <w:spacing w:val="40"/>
        </w:rPr>
        <w:t> </w:t>
      </w:r>
      <w:r>
        <w:rPr>
          <w:spacing w:val="-2"/>
        </w:rPr>
        <w:t>止</w:t>
      </w:r>
      <w:r>
        <w:rPr>
          <w:spacing w:val="-2"/>
        </w:rPr>
        <w:t>，本公司将按以下两项</w:t>
      </w:r>
      <w:r>
        <w:rPr>
          <w:spacing w:val="-2"/>
        </w:rPr>
        <w:t>中</w:t>
      </w:r>
      <w:r>
        <w:rPr>
          <w:spacing w:val="-2"/>
        </w:rPr>
        <w:t>金</w:t>
      </w:r>
      <w:r>
        <w:rPr>
          <w:spacing w:val="-2"/>
        </w:rPr>
        <w:t>额较大者向身故保险</w:t>
      </w:r>
      <w:r>
        <w:rPr>
          <w:spacing w:val="-2"/>
        </w:rPr>
        <w:t>金</w:t>
      </w:r>
      <w:r>
        <w:rPr>
          <w:spacing w:val="-2"/>
        </w:rPr>
        <w:t>受</w:t>
      </w:r>
      <w:r>
        <w:rPr>
          <w:spacing w:val="-2"/>
        </w:rPr>
        <w:t>益人给付身故保险金：</w:t>
      </w:r>
    </w:p>
    <w:p>
      <w:pPr>
        <w:pStyle w:val="ListParagraph"/>
        <w:numPr>
          <w:ilvl w:val="0"/>
          <w:numId w:val="4"/>
        </w:numPr>
        <w:tabs>
          <w:tab w:pos="2901" w:val="left" w:leader="none"/>
        </w:tabs>
        <w:spacing w:line="240" w:lineRule="auto" w:before="52" w:after="0"/>
        <w:ind w:left="2900" w:right="0" w:hanging="424"/>
        <w:jc w:val="left"/>
        <w:rPr>
          <w:sz w:val="21"/>
        </w:rPr>
      </w:pPr>
      <w:r>
        <w:rPr>
          <w:spacing w:val="-2"/>
          <w:sz w:val="21"/>
        </w:rPr>
        <w:t>本合同累计所交保险费（不计利息</w:t>
      </w:r>
      <w:r>
        <w:rPr>
          <w:spacing w:val="-113"/>
          <w:sz w:val="21"/>
        </w:rPr>
        <w:t>）</w:t>
      </w:r>
      <w:r>
        <w:rPr>
          <w:spacing w:val="-5"/>
          <w:sz w:val="21"/>
        </w:rPr>
        <w:t>；</w:t>
      </w:r>
    </w:p>
    <w:p>
      <w:pPr>
        <w:pStyle w:val="ListParagraph"/>
        <w:numPr>
          <w:ilvl w:val="0"/>
          <w:numId w:val="4"/>
        </w:numPr>
        <w:tabs>
          <w:tab w:pos="2901" w:val="left" w:leader="none"/>
        </w:tabs>
        <w:spacing w:line="240" w:lineRule="auto" w:before="50" w:after="0"/>
        <w:ind w:left="2900" w:right="0" w:hanging="424"/>
        <w:jc w:val="left"/>
        <w:rPr>
          <w:sz w:val="21"/>
        </w:rPr>
      </w:pPr>
      <w:r>
        <w:rPr>
          <w:spacing w:val="-3"/>
          <w:sz w:val="21"/>
        </w:rPr>
        <w:t>被保险人身故当时本合同的现金价值。</w:t>
      </w:r>
    </w:p>
    <w:p>
      <w:pPr>
        <w:pStyle w:val="BodyText"/>
        <w:spacing w:before="2"/>
        <w:rPr>
          <w:sz w:val="20"/>
        </w:rPr>
      </w:pPr>
    </w:p>
    <w:p>
      <w:pPr>
        <w:spacing w:after="0"/>
        <w:rPr>
          <w:sz w:val="20"/>
        </w:rPr>
        <w:sectPr>
          <w:pgSz w:w="11910" w:h="16840"/>
          <w:pgMar w:header="0" w:footer="664" w:top="1400" w:bottom="860" w:left="1020" w:right="680"/>
        </w:sectPr>
      </w:pPr>
    </w:p>
    <w:p>
      <w:pPr>
        <w:pStyle w:val="BodyText"/>
        <w:spacing w:line="199" w:lineRule="auto" w:before="94"/>
        <w:ind w:left="924"/>
        <w:jc w:val="both"/>
        <w:rPr>
          <w:rFonts w:ascii="微软雅黑" w:eastAsia="微软雅黑"/>
        </w:rPr>
      </w:pPr>
      <w:r>
        <w:rPr>
          <w:rFonts w:ascii="微软雅黑" w:eastAsia="微软雅黑"/>
          <w:spacing w:val="-2"/>
        </w:rPr>
        <w:t>投保人意外</w:t>
      </w:r>
      <w:r>
        <w:rPr>
          <w:rFonts w:ascii="微软雅黑" w:eastAsia="微软雅黑"/>
          <w:spacing w:val="-2"/>
        </w:rPr>
        <w:t>身故豁免保</w:t>
      </w:r>
      <w:r>
        <w:rPr>
          <w:rFonts w:ascii="微软雅黑" w:eastAsia="微软雅黑"/>
          <w:spacing w:val="-6"/>
        </w:rPr>
        <w:t>险费</w:t>
      </w:r>
    </w:p>
    <w:p>
      <w:pPr>
        <w:pStyle w:val="BodyText"/>
        <w:spacing w:line="259" w:lineRule="exact" w:before="114"/>
        <w:ind w:left="459"/>
      </w:pPr>
      <w:r>
        <w:rPr/>
        <w:br w:type="column"/>
      </w:r>
      <w:r>
        <w:rPr>
          <w:spacing w:val="-5"/>
        </w:rPr>
        <w:t>本合同开始生效时被保险人年龄为 </w:t>
      </w:r>
      <w:r>
        <w:rPr>
          <w:spacing w:val="-2"/>
        </w:rPr>
        <w:t>17</w:t>
      </w:r>
      <w:r>
        <w:rPr>
          <w:spacing w:val="-11"/>
        </w:rPr>
        <w:t> 周岁以下的</w:t>
      </w:r>
      <w:r>
        <w:rPr>
          <w:spacing w:val="-2"/>
        </w:rPr>
        <w:t>（</w:t>
      </w:r>
      <w:r>
        <w:rPr>
          <w:spacing w:val="-25"/>
        </w:rPr>
        <w:t>含 </w:t>
      </w:r>
      <w:r>
        <w:rPr>
          <w:spacing w:val="-2"/>
        </w:rPr>
        <w:t>17</w:t>
      </w:r>
      <w:r>
        <w:rPr>
          <w:spacing w:val="-18"/>
        </w:rPr>
        <w:t> 周岁</w:t>
      </w:r>
      <w:r>
        <w:rPr>
          <w:spacing w:val="-108"/>
        </w:rPr>
        <w:t>）</w:t>
      </w:r>
      <w:r>
        <w:rPr>
          <w:spacing w:val="-4"/>
        </w:rPr>
        <w:t>，投保人遭受</w:t>
      </w:r>
    </w:p>
    <w:p>
      <w:pPr>
        <w:pStyle w:val="BodyText"/>
        <w:spacing w:line="377" w:lineRule="exact"/>
        <w:ind w:left="459"/>
      </w:pPr>
      <w:r>
        <w:rPr>
          <w:rFonts w:ascii="Microsoft JhengHei" w:eastAsia="Microsoft JhengHei"/>
          <w:b/>
          <w:spacing w:val="-2"/>
        </w:rPr>
        <w:t>意外伤害</w:t>
      </w:r>
      <w:r>
        <w:rPr>
          <w:spacing w:val="-2"/>
        </w:rPr>
        <w:t>（见释义）</w:t>
      </w:r>
      <w:r>
        <w:rPr>
          <w:spacing w:val="-5"/>
        </w:rPr>
        <w:t>事故，并自意外伤害发生之日起 </w:t>
      </w:r>
      <w:r>
        <w:rPr>
          <w:spacing w:val="-2"/>
        </w:rPr>
        <w:t>180</w:t>
      </w:r>
      <w:r>
        <w:rPr>
          <w:spacing w:val="-9"/>
        </w:rPr>
        <w:t> 日内以该意外伤害为</w:t>
      </w:r>
    </w:p>
    <w:p>
      <w:pPr>
        <w:pStyle w:val="BodyText"/>
        <w:spacing w:line="285" w:lineRule="auto" w:before="5"/>
        <w:ind w:left="459" w:right="583"/>
      </w:pPr>
      <w:r>
        <w:rPr>
          <w:spacing w:val="-2"/>
        </w:rPr>
        <w:t>直接原因导致身故，且投保人身故时未满 </w:t>
      </w:r>
      <w:r>
        <w:rPr/>
        <w:t>60</w:t>
      </w:r>
      <w:r>
        <w:rPr>
          <w:spacing w:val="-5"/>
        </w:rPr>
        <w:t> 周岁的，则自其身故后本合同首</w:t>
      </w:r>
      <w:r>
        <w:rPr>
          <w:spacing w:val="-2"/>
        </w:rPr>
        <w:t>个保险费约定支付日开始至本合同最后一次保险费约定支付日止，本公司豁免</w:t>
      </w:r>
      <w:r>
        <w:rPr>
          <w:spacing w:val="-2"/>
        </w:rPr>
        <w:t>前述期间内投保人应交纳的本合同的保险费，本合同继续有效。</w:t>
      </w:r>
    </w:p>
    <w:p>
      <w:pPr>
        <w:spacing w:line="225" w:lineRule="auto" w:before="12"/>
        <w:ind w:left="459" w:right="1001" w:firstLine="0"/>
        <w:jc w:val="left"/>
        <w:rPr>
          <w:sz w:val="21"/>
        </w:rPr>
      </w:pPr>
      <w:r>
        <w:rPr>
          <w:spacing w:val="-2"/>
          <w:sz w:val="21"/>
        </w:rPr>
        <w:t>豁免保险费的，本公司视同自投保人身故之日起的续期保险费已经交纳。</w:t>
      </w:r>
      <w:r>
        <w:rPr>
          <w:rFonts w:ascii="Microsoft JhengHei" w:eastAsia="Microsoft JhengHei"/>
          <w:b/>
          <w:spacing w:val="-2"/>
          <w:sz w:val="21"/>
        </w:rPr>
        <w:t>投保人在保险期间内变更的，本公司不予豁免保险费</w:t>
      </w:r>
      <w:r>
        <w:rPr>
          <w:spacing w:val="-2"/>
          <w:sz w:val="21"/>
        </w:rPr>
        <w:t>。</w:t>
      </w:r>
    </w:p>
    <w:p>
      <w:pPr>
        <w:spacing w:after="0" w:line="225" w:lineRule="auto"/>
        <w:jc w:val="left"/>
        <w:rPr>
          <w:sz w:val="21"/>
        </w:rPr>
        <w:sectPr>
          <w:type w:val="continuous"/>
          <w:pgSz w:w="11910" w:h="16840"/>
          <w:pgMar w:header="0" w:footer="664" w:top="560" w:bottom="280" w:left="1020" w:right="680"/>
          <w:cols w:num="2" w:equalWidth="0">
            <w:col w:w="1979" w:space="40"/>
            <w:col w:w="8191"/>
          </w:cols>
        </w:sectPr>
      </w:pPr>
    </w:p>
    <w:p>
      <w:pPr>
        <w:pStyle w:val="BodyText"/>
        <w:rPr>
          <w:sz w:val="17"/>
        </w:rPr>
      </w:pPr>
    </w:p>
    <w:p>
      <w:pPr>
        <w:spacing w:after="0"/>
        <w:rPr>
          <w:sz w:val="17"/>
        </w:rPr>
        <w:sectPr>
          <w:type w:val="continuous"/>
          <w:pgSz w:w="11910" w:h="16840"/>
          <w:pgMar w:header="0" w:footer="664" w:top="560" w:bottom="280" w:left="1020" w:right="680"/>
        </w:sectPr>
      </w:pPr>
    </w:p>
    <w:p>
      <w:pPr>
        <w:pStyle w:val="BodyText"/>
        <w:spacing w:line="196" w:lineRule="auto" w:before="96"/>
        <w:ind w:left="924"/>
        <w:jc w:val="both"/>
        <w:rPr>
          <w:rFonts w:ascii="微软雅黑" w:eastAsia="微软雅黑"/>
        </w:rPr>
      </w:pPr>
      <w:r>
        <w:rPr>
          <w:rFonts w:ascii="微软雅黑" w:eastAsia="微软雅黑"/>
          <w:spacing w:val="-2"/>
        </w:rPr>
        <w:t>投保人意外</w:t>
      </w:r>
      <w:r>
        <w:rPr>
          <w:rFonts w:ascii="微软雅黑" w:eastAsia="微软雅黑"/>
          <w:spacing w:val="-2"/>
        </w:rPr>
        <w:t>高度残疾豁</w:t>
      </w:r>
      <w:r>
        <w:rPr>
          <w:rFonts w:ascii="微软雅黑" w:eastAsia="微软雅黑"/>
          <w:spacing w:val="-4"/>
        </w:rPr>
        <w:t>免保险费</w:t>
      </w:r>
    </w:p>
    <w:p>
      <w:pPr>
        <w:pStyle w:val="BodyText"/>
        <w:spacing w:before="113"/>
        <w:ind w:left="459"/>
      </w:pPr>
      <w:r>
        <w:rPr/>
        <w:br w:type="column"/>
      </w:r>
      <w:r>
        <w:rPr>
          <w:spacing w:val="-5"/>
        </w:rPr>
        <w:t>本合同开始生效时被保险人年龄为 </w:t>
      </w:r>
      <w:r>
        <w:rPr>
          <w:spacing w:val="-2"/>
        </w:rPr>
        <w:t>17</w:t>
      </w:r>
      <w:r>
        <w:rPr>
          <w:spacing w:val="-11"/>
        </w:rPr>
        <w:t> 周岁以下的</w:t>
      </w:r>
      <w:r>
        <w:rPr>
          <w:spacing w:val="-2"/>
        </w:rPr>
        <w:t>（</w:t>
      </w:r>
      <w:r>
        <w:rPr>
          <w:spacing w:val="-25"/>
        </w:rPr>
        <w:t>含 </w:t>
      </w:r>
      <w:r>
        <w:rPr>
          <w:spacing w:val="-2"/>
        </w:rPr>
        <w:t>17</w:t>
      </w:r>
      <w:r>
        <w:rPr>
          <w:spacing w:val="-18"/>
        </w:rPr>
        <w:t> 周岁</w:t>
      </w:r>
      <w:r>
        <w:rPr>
          <w:spacing w:val="-108"/>
        </w:rPr>
        <w:t>）</w:t>
      </w:r>
      <w:r>
        <w:rPr>
          <w:spacing w:val="-4"/>
        </w:rPr>
        <w:t>，投保人遭受</w:t>
      </w:r>
    </w:p>
    <w:p>
      <w:pPr>
        <w:pStyle w:val="BodyText"/>
        <w:spacing w:line="259" w:lineRule="exact" w:before="51"/>
        <w:ind w:left="459"/>
      </w:pPr>
      <w:r>
        <w:rPr>
          <w:spacing w:val="-4"/>
        </w:rPr>
        <w:t>意外伤害事故，并自意外伤害发生之日起 </w:t>
      </w:r>
      <w:r>
        <w:rPr>
          <w:spacing w:val="-2"/>
        </w:rPr>
        <w:t>180</w:t>
      </w:r>
      <w:r>
        <w:rPr>
          <w:spacing w:val="-10"/>
        </w:rPr>
        <w:t> 日内以该意外伤害为直接原因导</w:t>
      </w:r>
    </w:p>
    <w:p>
      <w:pPr>
        <w:pStyle w:val="BodyText"/>
        <w:spacing w:line="242" w:lineRule="auto"/>
        <w:ind w:left="459" w:right="578"/>
      </w:pPr>
      <w:r>
        <w:rPr/>
        <w:t>致</w:t>
      </w:r>
      <w:r>
        <w:rPr>
          <w:rFonts w:ascii="Microsoft JhengHei" w:eastAsia="Microsoft JhengHei"/>
          <w:b/>
        </w:rPr>
        <w:t>高度残疾</w:t>
      </w:r>
      <w:r>
        <w:rPr/>
        <w:t>（见释义</w:t>
      </w:r>
      <w:r>
        <w:rPr>
          <w:spacing w:val="-109"/>
        </w:rPr>
        <w:t>）</w:t>
      </w:r>
      <w:r>
        <w:rPr>
          <w:spacing w:val="-4"/>
        </w:rPr>
        <w:t>，且投保人被确定高度残疾时未满 </w:t>
      </w:r>
      <w:r>
        <w:rPr/>
        <w:t>60</w:t>
      </w:r>
      <w:r>
        <w:rPr>
          <w:spacing w:val="-8"/>
        </w:rPr>
        <w:t> 周岁的，则自投保</w:t>
      </w:r>
      <w:r>
        <w:rPr>
          <w:spacing w:val="-3"/>
        </w:rPr>
        <w:t>人高度残疾后本合同首个保险费约定支付日开始至本合同最后一次保险费约定</w:t>
      </w:r>
    </w:p>
    <w:p>
      <w:pPr>
        <w:pStyle w:val="BodyText"/>
        <w:spacing w:line="285" w:lineRule="auto" w:before="39"/>
        <w:ind w:left="459" w:right="580"/>
      </w:pPr>
      <w:r>
        <w:rPr>
          <w:spacing w:val="-2"/>
        </w:rPr>
        <w:t>支付日止，本公司豁免前述期间内投保人应交纳的本合同的保险费，本合同继</w:t>
      </w:r>
      <w:r>
        <w:rPr>
          <w:spacing w:val="-4"/>
        </w:rPr>
        <w:t>续有效。</w:t>
      </w:r>
    </w:p>
    <w:p>
      <w:pPr>
        <w:pStyle w:val="BodyText"/>
        <w:spacing w:line="285" w:lineRule="auto"/>
        <w:ind w:left="459" w:right="581"/>
      </w:pPr>
      <w:r>
        <w:rPr>
          <w:spacing w:val="-2"/>
        </w:rPr>
        <w:t>豁免保险费的，本公司视同自投保人被确定高度残疾之日起的续期保险费已经</w:t>
      </w:r>
      <w:r>
        <w:rPr>
          <w:spacing w:val="-4"/>
        </w:rPr>
        <w:t>交纳。</w:t>
      </w:r>
    </w:p>
    <w:p>
      <w:pPr>
        <w:spacing w:line="315" w:lineRule="exact" w:before="0"/>
        <w:ind w:left="459" w:right="0" w:firstLine="0"/>
        <w:jc w:val="left"/>
        <w:rPr>
          <w:rFonts w:ascii="Microsoft JhengHei" w:eastAsia="Microsoft JhengHei"/>
          <w:b/>
          <w:sz w:val="21"/>
        </w:rPr>
      </w:pPr>
      <w:r>
        <w:rPr>
          <w:rFonts w:ascii="Microsoft JhengHei" w:eastAsia="Microsoft JhengHei"/>
          <w:b/>
          <w:spacing w:val="-3"/>
          <w:sz w:val="21"/>
        </w:rPr>
        <w:t>投保人在保险期间内变更的，本公司不予豁免保险费。</w:t>
      </w:r>
    </w:p>
    <w:p>
      <w:pPr>
        <w:spacing w:after="0" w:line="315" w:lineRule="exact"/>
        <w:jc w:val="left"/>
        <w:rPr>
          <w:rFonts w:ascii="Microsoft JhengHei" w:eastAsia="Microsoft JhengHei"/>
          <w:sz w:val="21"/>
        </w:rPr>
        <w:sectPr>
          <w:type w:val="continuous"/>
          <w:pgSz w:w="11910" w:h="16840"/>
          <w:pgMar w:header="0" w:footer="664" w:top="560" w:bottom="280" w:left="1020" w:right="680"/>
          <w:cols w:num="2" w:equalWidth="0">
            <w:col w:w="1979" w:space="40"/>
            <w:col w:w="8191"/>
          </w:cols>
        </w:sectPr>
      </w:pPr>
    </w:p>
    <w:p>
      <w:pPr>
        <w:pStyle w:val="ListParagraph"/>
        <w:numPr>
          <w:ilvl w:val="1"/>
          <w:numId w:val="3"/>
        </w:numPr>
        <w:tabs>
          <w:tab w:pos="924" w:val="left" w:leader="none"/>
          <w:tab w:pos="925" w:val="left" w:leader="none"/>
          <w:tab w:pos="2477" w:val="left" w:leader="none"/>
        </w:tabs>
        <w:spacing w:line="199" w:lineRule="auto" w:before="25" w:after="0"/>
        <w:ind w:left="2477" w:right="767" w:hanging="2256"/>
        <w:jc w:val="left"/>
        <w:rPr>
          <w:rFonts w:ascii="Microsoft JhengHei" w:eastAsia="Microsoft JhengHei"/>
          <w:b/>
          <w:sz w:val="21"/>
        </w:rPr>
      </w:pPr>
      <w:r>
        <w:rPr>
          <w:spacing w:val="-4"/>
          <w:sz w:val="21"/>
        </w:rPr>
        <w:t>责</w:t>
      </w:r>
      <w:r>
        <w:rPr>
          <w:spacing w:val="-4"/>
          <w:sz w:val="21"/>
        </w:rPr>
        <w:t>任</w:t>
      </w:r>
      <w:r>
        <w:rPr>
          <w:spacing w:val="-4"/>
          <w:sz w:val="21"/>
        </w:rPr>
        <w:t>免除</w:t>
      </w:r>
      <w:r>
        <w:rPr>
          <w:sz w:val="21"/>
        </w:rPr>
        <w:tab/>
      </w:r>
      <w:r>
        <w:rPr>
          <w:rFonts w:ascii="Microsoft JhengHei" w:eastAsia="Microsoft JhengHei"/>
          <w:b/>
          <w:spacing w:val="-2"/>
          <w:sz w:val="21"/>
        </w:rPr>
        <w:t>（</w:t>
      </w:r>
      <w:r>
        <w:rPr>
          <w:rFonts w:ascii="Microsoft JhengHei" w:eastAsia="Microsoft JhengHei"/>
          <w:b/>
          <w:spacing w:val="-2"/>
          <w:sz w:val="21"/>
        </w:rPr>
        <w:t>一</w:t>
      </w:r>
      <w:r>
        <w:rPr>
          <w:rFonts w:ascii="Microsoft JhengHei" w:eastAsia="Microsoft JhengHei"/>
          <w:b/>
          <w:spacing w:val="-2"/>
          <w:sz w:val="21"/>
        </w:rPr>
        <w:t>）</w:t>
      </w:r>
      <w:r>
        <w:rPr>
          <w:rFonts w:ascii="Microsoft JhengHei" w:eastAsia="Microsoft JhengHei"/>
          <w:b/>
          <w:spacing w:val="-2"/>
          <w:sz w:val="21"/>
        </w:rPr>
        <w:t>因</w:t>
      </w:r>
      <w:r>
        <w:rPr>
          <w:rFonts w:ascii="Microsoft JhengHei" w:eastAsia="Microsoft JhengHei"/>
          <w:b/>
          <w:spacing w:val="-2"/>
          <w:sz w:val="21"/>
        </w:rPr>
        <w:t>下</w:t>
      </w:r>
      <w:r>
        <w:rPr>
          <w:rFonts w:ascii="Microsoft JhengHei" w:eastAsia="Microsoft JhengHei"/>
          <w:b/>
          <w:spacing w:val="-2"/>
          <w:sz w:val="21"/>
        </w:rPr>
        <w:t>列</w:t>
      </w:r>
      <w:r>
        <w:rPr>
          <w:rFonts w:ascii="Microsoft JhengHei" w:eastAsia="Microsoft JhengHei"/>
          <w:b/>
          <w:spacing w:val="-2"/>
          <w:sz w:val="21"/>
        </w:rPr>
        <w:t>情</w:t>
      </w:r>
      <w:r>
        <w:rPr>
          <w:rFonts w:ascii="Microsoft JhengHei" w:eastAsia="Microsoft JhengHei"/>
          <w:b/>
          <w:spacing w:val="-2"/>
          <w:sz w:val="21"/>
        </w:rPr>
        <w:t>形</w:t>
      </w:r>
      <w:r>
        <w:rPr>
          <w:rFonts w:ascii="Microsoft JhengHei" w:eastAsia="Microsoft JhengHei"/>
          <w:b/>
          <w:spacing w:val="-2"/>
          <w:sz w:val="21"/>
        </w:rPr>
        <w:t>之一导</w:t>
      </w:r>
      <w:r>
        <w:rPr>
          <w:rFonts w:ascii="Microsoft JhengHei" w:eastAsia="Microsoft JhengHei"/>
          <w:b/>
          <w:spacing w:val="-2"/>
          <w:sz w:val="21"/>
        </w:rPr>
        <w:t>致</w:t>
      </w:r>
      <w:r>
        <w:rPr>
          <w:rFonts w:ascii="Microsoft JhengHei" w:eastAsia="Microsoft JhengHei"/>
          <w:b/>
          <w:spacing w:val="-2"/>
          <w:sz w:val="21"/>
        </w:rPr>
        <w:t>被</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人</w:t>
      </w:r>
      <w:r>
        <w:rPr>
          <w:rFonts w:ascii="Microsoft JhengHei" w:eastAsia="Microsoft JhengHei"/>
          <w:b/>
          <w:spacing w:val="-2"/>
          <w:sz w:val="21"/>
        </w:rPr>
        <w:t>身</w:t>
      </w:r>
      <w:r>
        <w:rPr>
          <w:rFonts w:ascii="Microsoft JhengHei" w:eastAsia="Microsoft JhengHei"/>
          <w:b/>
          <w:spacing w:val="-2"/>
          <w:sz w:val="21"/>
        </w:rPr>
        <w:t>故</w:t>
      </w:r>
      <w:r>
        <w:rPr>
          <w:rFonts w:ascii="Microsoft JhengHei" w:eastAsia="Microsoft JhengHei"/>
          <w:b/>
          <w:spacing w:val="-2"/>
          <w:sz w:val="21"/>
        </w:rPr>
        <w:t>的</w:t>
      </w:r>
      <w:r>
        <w:rPr>
          <w:rFonts w:ascii="Microsoft JhengHei" w:eastAsia="Microsoft JhengHei"/>
          <w:b/>
          <w:spacing w:val="-2"/>
          <w:sz w:val="21"/>
        </w:rPr>
        <w:t>，本公</w:t>
      </w:r>
      <w:r>
        <w:rPr>
          <w:rFonts w:ascii="Microsoft JhengHei" w:eastAsia="Microsoft JhengHei"/>
          <w:b/>
          <w:spacing w:val="-2"/>
          <w:sz w:val="21"/>
        </w:rPr>
        <w:t>司</w:t>
      </w:r>
      <w:r>
        <w:rPr>
          <w:rFonts w:ascii="Microsoft JhengHei" w:eastAsia="Microsoft JhengHei"/>
          <w:b/>
          <w:spacing w:val="-2"/>
          <w:sz w:val="21"/>
        </w:rPr>
        <w:t>不</w:t>
      </w:r>
      <w:r>
        <w:rPr>
          <w:rFonts w:ascii="Microsoft JhengHei" w:eastAsia="Microsoft JhengHei"/>
          <w:b/>
          <w:spacing w:val="-2"/>
          <w:sz w:val="21"/>
        </w:rPr>
        <w:t>承</w:t>
      </w:r>
      <w:r>
        <w:rPr>
          <w:rFonts w:ascii="Microsoft JhengHei" w:eastAsia="Microsoft JhengHei"/>
          <w:b/>
          <w:spacing w:val="-2"/>
          <w:sz w:val="21"/>
        </w:rPr>
        <w:t>担</w:t>
      </w:r>
      <w:r>
        <w:rPr>
          <w:rFonts w:ascii="Microsoft JhengHei" w:eastAsia="Microsoft JhengHei"/>
          <w:b/>
          <w:spacing w:val="-2"/>
          <w:sz w:val="21"/>
        </w:rPr>
        <w:t>给</w:t>
      </w:r>
      <w:r>
        <w:rPr>
          <w:rFonts w:ascii="Microsoft JhengHei" w:eastAsia="Microsoft JhengHei"/>
          <w:b/>
          <w:spacing w:val="-2"/>
          <w:sz w:val="21"/>
        </w:rPr>
        <w:t>付</w:t>
      </w:r>
      <w:r>
        <w:rPr>
          <w:rFonts w:ascii="Microsoft JhengHei" w:eastAsia="Microsoft JhengHei"/>
          <w:b/>
          <w:spacing w:val="-2"/>
          <w:sz w:val="21"/>
        </w:rPr>
        <w:t>身</w:t>
      </w:r>
      <w:r>
        <w:rPr>
          <w:rFonts w:ascii="Microsoft JhengHei" w:eastAsia="Microsoft JhengHei"/>
          <w:b/>
          <w:spacing w:val="-2"/>
          <w:sz w:val="21"/>
        </w:rPr>
        <w:t>故</w:t>
      </w:r>
      <w:r>
        <w:rPr>
          <w:rFonts w:ascii="Microsoft JhengHei" w:eastAsia="Microsoft JhengHei"/>
          <w:b/>
          <w:spacing w:val="-2"/>
          <w:sz w:val="21"/>
        </w:rPr>
        <w:t>保险</w:t>
      </w:r>
      <w:r>
        <w:rPr>
          <w:rFonts w:ascii="Microsoft JhengHei" w:eastAsia="Microsoft JhengHei"/>
          <w:b/>
          <w:spacing w:val="-2"/>
          <w:sz w:val="21"/>
        </w:rPr>
        <w:t>金</w:t>
      </w:r>
      <w:r>
        <w:rPr>
          <w:rFonts w:ascii="Microsoft JhengHei" w:eastAsia="Microsoft JhengHei"/>
          <w:b/>
          <w:spacing w:val="-4"/>
          <w:sz w:val="21"/>
        </w:rPr>
        <w:t>的</w:t>
      </w: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w:t>
      </w:r>
    </w:p>
    <w:p>
      <w:pPr>
        <w:pStyle w:val="ListParagraph"/>
        <w:numPr>
          <w:ilvl w:val="0"/>
          <w:numId w:val="5"/>
        </w:numPr>
        <w:tabs>
          <w:tab w:pos="3007" w:val="left" w:leader="none"/>
        </w:tabs>
        <w:spacing w:line="304" w:lineRule="exact" w:before="0" w:after="0"/>
        <w:ind w:left="3006" w:right="0" w:hanging="530"/>
        <w:jc w:val="left"/>
        <w:rPr>
          <w:rFonts w:ascii="Microsoft JhengHei" w:eastAsia="Microsoft JhengHei"/>
          <w:b/>
          <w:sz w:val="21"/>
        </w:rPr>
      </w:pPr>
      <w:r>
        <w:rPr>
          <w:rFonts w:ascii="Microsoft JhengHei" w:eastAsia="Microsoft JhengHei"/>
          <w:b/>
          <w:spacing w:val="-3"/>
          <w:sz w:val="21"/>
        </w:rPr>
        <w:t>投保人对被保险人的故意杀害、故意伤害；</w:t>
      </w:r>
    </w:p>
    <w:p>
      <w:pPr>
        <w:pStyle w:val="ListParagraph"/>
        <w:numPr>
          <w:ilvl w:val="0"/>
          <w:numId w:val="5"/>
        </w:numPr>
        <w:tabs>
          <w:tab w:pos="3007" w:val="left" w:leader="none"/>
        </w:tabs>
        <w:spacing w:line="320" w:lineRule="exact" w:before="0" w:after="0"/>
        <w:ind w:left="3006" w:right="0" w:hanging="530"/>
        <w:jc w:val="left"/>
        <w:rPr>
          <w:rFonts w:ascii="Microsoft JhengHei" w:eastAsia="Microsoft JhengHei"/>
          <w:b/>
          <w:sz w:val="21"/>
        </w:rPr>
      </w:pPr>
      <w:r>
        <w:rPr>
          <w:rFonts w:ascii="Microsoft JhengHei" w:eastAsia="Microsoft JhengHei"/>
          <w:b/>
          <w:spacing w:val="-3"/>
          <w:sz w:val="21"/>
        </w:rPr>
        <w:t>被保险人故意犯罪或者抗拒依法采取的刑事强制措施；</w:t>
      </w:r>
    </w:p>
    <w:p>
      <w:pPr>
        <w:pStyle w:val="ListParagraph"/>
        <w:numPr>
          <w:ilvl w:val="0"/>
          <w:numId w:val="5"/>
        </w:numPr>
        <w:tabs>
          <w:tab w:pos="3007" w:val="left" w:leader="none"/>
        </w:tabs>
        <w:spacing w:line="199" w:lineRule="auto" w:before="14" w:after="0"/>
        <w:ind w:left="2477" w:right="763" w:firstLine="0"/>
        <w:jc w:val="left"/>
        <w:rPr>
          <w:rFonts w:ascii="Microsoft JhengHei" w:eastAsia="Microsoft JhengHei"/>
          <w:b/>
          <w:sz w:val="21"/>
        </w:rPr>
      </w:pPr>
      <w:r>
        <w:rPr>
          <w:rFonts w:ascii="Microsoft JhengHei" w:eastAsia="Microsoft JhengHei"/>
          <w:b/>
          <w:spacing w:val="-2"/>
          <w:sz w:val="21"/>
        </w:rPr>
        <w:t>被保险人斗殴</w:t>
      </w:r>
      <w:r>
        <w:rPr>
          <w:rFonts w:ascii="Microsoft JhengHei" w:eastAsia="Microsoft JhengHei"/>
          <w:b/>
          <w:spacing w:val="-2"/>
          <w:w w:val="120"/>
          <w:sz w:val="21"/>
        </w:rPr>
        <w:t>(</w:t>
      </w:r>
      <w:r>
        <w:rPr>
          <w:rFonts w:ascii="Microsoft JhengHei" w:eastAsia="Microsoft JhengHei"/>
          <w:b/>
          <w:spacing w:val="-2"/>
          <w:sz w:val="21"/>
        </w:rPr>
        <w:t>见释义</w:t>
      </w:r>
      <w:r>
        <w:rPr>
          <w:rFonts w:ascii="Microsoft JhengHei" w:eastAsia="Microsoft JhengHei"/>
          <w:b/>
          <w:spacing w:val="-2"/>
          <w:w w:val="120"/>
          <w:sz w:val="21"/>
        </w:rPr>
        <w:t>)</w:t>
      </w:r>
      <w:r>
        <w:rPr>
          <w:rFonts w:ascii="Microsoft JhengHei" w:eastAsia="Microsoft JhengHei"/>
          <w:b/>
          <w:spacing w:val="-2"/>
          <w:sz w:val="21"/>
        </w:rPr>
        <w:t>、醉酒（见释义</w:t>
      </w:r>
      <w:r>
        <w:rPr>
          <w:rFonts w:ascii="Microsoft JhengHei" w:eastAsia="Microsoft JhengHei"/>
          <w:b/>
          <w:spacing w:val="-106"/>
          <w:sz w:val="21"/>
        </w:rPr>
        <w:t>）</w:t>
      </w:r>
      <w:r>
        <w:rPr>
          <w:rFonts w:ascii="Microsoft JhengHei" w:eastAsia="Microsoft JhengHei"/>
          <w:b/>
          <w:spacing w:val="-2"/>
          <w:sz w:val="21"/>
        </w:rPr>
        <w:t>，主动吸食或注射毒品（见释</w:t>
      </w:r>
      <w:r>
        <w:rPr>
          <w:rFonts w:ascii="Microsoft JhengHei" w:eastAsia="Microsoft JhengHei"/>
          <w:b/>
          <w:spacing w:val="-10"/>
          <w:sz w:val="21"/>
        </w:rPr>
        <w:t>义</w:t>
      </w:r>
      <w:r>
        <w:rPr>
          <w:rFonts w:ascii="Microsoft JhengHei" w:eastAsia="Microsoft JhengHei"/>
          <w:b/>
          <w:spacing w:val="-106"/>
          <w:sz w:val="21"/>
        </w:rPr>
        <w:t>）</w:t>
      </w:r>
      <w:r>
        <w:rPr>
          <w:rFonts w:ascii="Microsoft JhengHei" w:eastAsia="Microsoft JhengHei"/>
          <w:b/>
          <w:sz w:val="21"/>
        </w:rPr>
        <w:t>；</w:t>
      </w:r>
    </w:p>
    <w:p>
      <w:pPr>
        <w:pStyle w:val="ListParagraph"/>
        <w:numPr>
          <w:ilvl w:val="0"/>
          <w:numId w:val="5"/>
        </w:numPr>
        <w:tabs>
          <w:tab w:pos="3007" w:val="left" w:leader="none"/>
        </w:tabs>
        <w:spacing w:line="199" w:lineRule="auto" w:before="0" w:after="0"/>
        <w:ind w:left="2477" w:right="660" w:firstLine="0"/>
        <w:jc w:val="left"/>
        <w:rPr>
          <w:rFonts w:ascii="Microsoft JhengHei" w:eastAsia="Microsoft JhengHei"/>
          <w:b/>
          <w:sz w:val="21"/>
        </w:rPr>
      </w:pPr>
      <w:r>
        <w:rPr>
          <w:rFonts w:ascii="Microsoft JhengHei" w:eastAsia="Microsoft JhengHei"/>
          <w:b/>
          <w:spacing w:val="-1"/>
          <w:sz w:val="21"/>
        </w:rPr>
        <w:t>被保险人在本合同成立或本合同最后复效之日起 </w:t>
      </w:r>
      <w:r>
        <w:rPr>
          <w:rFonts w:ascii="Microsoft JhengHei" w:eastAsia="Microsoft JhengHei"/>
          <w:b/>
          <w:sz w:val="21"/>
        </w:rPr>
        <w:t>2</w:t>
      </w:r>
      <w:r>
        <w:rPr>
          <w:rFonts w:ascii="Microsoft JhengHei" w:eastAsia="Microsoft JhengHei"/>
          <w:b/>
          <w:spacing w:val="-4"/>
          <w:sz w:val="21"/>
        </w:rPr>
        <w:t> 年内自杀，但自杀时</w:t>
      </w:r>
      <w:r>
        <w:rPr>
          <w:rFonts w:ascii="Microsoft JhengHei" w:eastAsia="Microsoft JhengHei"/>
          <w:b/>
          <w:spacing w:val="-2"/>
          <w:sz w:val="21"/>
        </w:rPr>
        <w:t>为无民事行为能力人的除外；</w:t>
      </w:r>
    </w:p>
    <w:p>
      <w:pPr>
        <w:pStyle w:val="ListParagraph"/>
        <w:numPr>
          <w:ilvl w:val="0"/>
          <w:numId w:val="5"/>
        </w:numPr>
        <w:tabs>
          <w:tab w:pos="3007" w:val="left" w:leader="none"/>
        </w:tabs>
        <w:spacing w:line="199" w:lineRule="auto" w:before="0" w:after="0"/>
        <w:ind w:left="2477" w:right="663" w:firstLine="0"/>
        <w:jc w:val="left"/>
        <w:rPr>
          <w:rFonts w:ascii="Microsoft JhengHei" w:eastAsia="Microsoft JhengHei"/>
          <w:b/>
          <w:sz w:val="21"/>
        </w:rPr>
      </w:pPr>
      <w:r>
        <w:rPr>
          <w:rFonts w:ascii="Microsoft JhengHei" w:eastAsia="Microsoft JhengHei"/>
          <w:b/>
          <w:spacing w:val="-2"/>
          <w:sz w:val="21"/>
        </w:rPr>
        <w:t>被保险人酒后驾驶（见释义</w:t>
      </w:r>
      <w:r>
        <w:rPr>
          <w:rFonts w:ascii="Microsoft JhengHei" w:eastAsia="Microsoft JhengHei"/>
          <w:b/>
          <w:spacing w:val="-106"/>
          <w:sz w:val="21"/>
        </w:rPr>
        <w:t>）</w:t>
      </w:r>
      <w:r>
        <w:rPr>
          <w:rFonts w:ascii="Microsoft JhengHei" w:eastAsia="Microsoft JhengHei"/>
          <w:b/>
          <w:spacing w:val="-2"/>
          <w:sz w:val="21"/>
        </w:rPr>
        <w:t>、无合法有效驾驶证驾驶（见释义</w:t>
      </w:r>
      <w:r>
        <w:rPr>
          <w:rFonts w:ascii="Microsoft JhengHei" w:eastAsia="Microsoft JhengHei"/>
          <w:b/>
          <w:spacing w:val="-106"/>
          <w:sz w:val="21"/>
        </w:rPr>
        <w:t>）</w:t>
      </w:r>
      <w:r>
        <w:rPr>
          <w:rFonts w:ascii="Microsoft JhengHei" w:eastAsia="Microsoft JhengHei"/>
          <w:b/>
          <w:spacing w:val="-2"/>
          <w:sz w:val="21"/>
        </w:rPr>
        <w:t>、驾驶</w:t>
      </w:r>
      <w:r>
        <w:rPr>
          <w:rFonts w:ascii="Microsoft JhengHei" w:eastAsia="Microsoft JhengHei"/>
          <w:b/>
          <w:spacing w:val="-2"/>
          <w:sz w:val="21"/>
        </w:rPr>
        <w:t>无有效行驶证（见释义）的机动车（见释义</w:t>
      </w:r>
      <w:r>
        <w:rPr>
          <w:rFonts w:ascii="Microsoft JhengHei" w:eastAsia="Microsoft JhengHei"/>
          <w:b/>
          <w:spacing w:val="-106"/>
          <w:sz w:val="21"/>
        </w:rPr>
        <w:t>）</w:t>
      </w:r>
      <w:r>
        <w:rPr>
          <w:rFonts w:ascii="Microsoft JhengHei" w:eastAsia="Microsoft JhengHei"/>
          <w:b/>
          <w:sz w:val="21"/>
        </w:rPr>
        <w:t>；</w:t>
      </w:r>
    </w:p>
    <w:p>
      <w:pPr>
        <w:pStyle w:val="ListParagraph"/>
        <w:numPr>
          <w:ilvl w:val="0"/>
          <w:numId w:val="5"/>
        </w:numPr>
        <w:tabs>
          <w:tab w:pos="3007" w:val="left" w:leader="none"/>
        </w:tabs>
        <w:spacing w:line="305" w:lineRule="exact" w:before="0" w:after="0"/>
        <w:ind w:left="3006" w:right="0" w:hanging="530"/>
        <w:jc w:val="left"/>
        <w:rPr>
          <w:rFonts w:ascii="Microsoft JhengHei" w:eastAsia="Microsoft JhengHei"/>
          <w:b/>
          <w:sz w:val="21"/>
        </w:rPr>
      </w:pPr>
      <w:r>
        <w:rPr>
          <w:rFonts w:ascii="Microsoft JhengHei" w:eastAsia="Microsoft JhengHei"/>
          <w:b/>
          <w:spacing w:val="-3"/>
          <w:sz w:val="21"/>
        </w:rPr>
        <w:t>战争、军事冲突、暴乱、武装叛乱或者恐怖活动；</w:t>
      </w:r>
    </w:p>
    <w:p>
      <w:pPr>
        <w:pStyle w:val="ListParagraph"/>
        <w:numPr>
          <w:ilvl w:val="0"/>
          <w:numId w:val="5"/>
        </w:numPr>
        <w:tabs>
          <w:tab w:pos="3007" w:val="left" w:leader="none"/>
        </w:tabs>
        <w:spacing w:line="321" w:lineRule="exact" w:before="0" w:after="0"/>
        <w:ind w:left="3006" w:right="0" w:hanging="530"/>
        <w:jc w:val="left"/>
        <w:rPr>
          <w:rFonts w:ascii="Microsoft JhengHei" w:eastAsia="Microsoft JhengHei"/>
          <w:b/>
          <w:sz w:val="21"/>
        </w:rPr>
      </w:pPr>
      <w:r>
        <w:rPr>
          <w:rFonts w:ascii="Microsoft JhengHei" w:eastAsia="Microsoft JhengHei"/>
          <w:b/>
          <w:spacing w:val="-3"/>
          <w:sz w:val="21"/>
        </w:rPr>
        <w:t>核爆炸、核辐射或者核污染。</w:t>
      </w:r>
    </w:p>
    <w:p>
      <w:pPr>
        <w:spacing w:line="199" w:lineRule="auto" w:before="12"/>
        <w:ind w:left="2580" w:right="770" w:firstLine="0"/>
        <w:jc w:val="left"/>
        <w:rPr>
          <w:rFonts w:ascii="Microsoft JhengHei" w:eastAsia="Microsoft JhengHei"/>
          <w:b/>
          <w:sz w:val="21"/>
        </w:rPr>
      </w:pPr>
      <w:r>
        <w:rPr>
          <w:rFonts w:ascii="Microsoft JhengHei" w:eastAsia="Microsoft JhengHei"/>
          <w:b/>
          <w:spacing w:val="-2"/>
          <w:sz w:val="21"/>
        </w:rPr>
        <w:t>因上述第（1）项情形导致被保险人身故的，本合同终止，本公司向被保险</w:t>
      </w:r>
      <w:r>
        <w:rPr>
          <w:rFonts w:ascii="Microsoft JhengHei" w:eastAsia="Microsoft JhengHei"/>
          <w:b/>
          <w:spacing w:val="-2"/>
          <w:sz w:val="21"/>
        </w:rPr>
        <w:t>人的继承人退还本合同的现金价值。</w:t>
      </w:r>
    </w:p>
    <w:p>
      <w:pPr>
        <w:spacing w:line="199" w:lineRule="auto" w:before="0"/>
        <w:ind w:left="2580" w:right="664" w:firstLine="0"/>
        <w:jc w:val="left"/>
        <w:rPr>
          <w:rFonts w:ascii="Microsoft JhengHei" w:eastAsia="Microsoft JhengHei"/>
          <w:b/>
          <w:sz w:val="21"/>
        </w:rPr>
      </w:pPr>
      <w:r>
        <w:rPr>
          <w:rFonts w:ascii="Microsoft JhengHei" w:eastAsia="Microsoft JhengHei"/>
          <w:b/>
          <w:spacing w:val="-2"/>
          <w:sz w:val="21"/>
        </w:rPr>
        <w:t>因上述其他情形导致被保险人身故的，本合同终止，本公司向您退还本合同</w:t>
      </w:r>
      <w:r>
        <w:rPr>
          <w:rFonts w:ascii="Microsoft JhengHei" w:eastAsia="Microsoft JhengHei"/>
          <w:b/>
          <w:spacing w:val="-2"/>
          <w:sz w:val="21"/>
        </w:rPr>
        <w:t>的现金价值。</w:t>
      </w:r>
    </w:p>
    <w:p>
      <w:pPr>
        <w:spacing w:line="199" w:lineRule="auto" w:before="0"/>
        <w:ind w:left="2477" w:right="769" w:firstLine="0"/>
        <w:jc w:val="both"/>
        <w:rPr>
          <w:rFonts w:ascii="Microsoft JhengHei" w:eastAsia="Microsoft JhengHei"/>
          <w:b/>
          <w:sz w:val="21"/>
        </w:rPr>
      </w:pPr>
      <w:r>
        <w:rPr>
          <w:rFonts w:ascii="Microsoft JhengHei" w:eastAsia="Microsoft JhengHei"/>
          <w:b/>
          <w:spacing w:val="-2"/>
          <w:sz w:val="21"/>
        </w:rPr>
        <w:t>（二）因下列情形之一导致投保人身故或者高度残疾的，本公司不承担本合</w:t>
      </w:r>
      <w:r>
        <w:rPr>
          <w:rFonts w:ascii="Microsoft JhengHei" w:eastAsia="Microsoft JhengHei"/>
          <w:b/>
          <w:spacing w:val="-2"/>
          <w:sz w:val="21"/>
        </w:rPr>
        <w:t>同约定的投保人意外身故豁免保险费和投保人意外高度残疾豁免保险费的责</w:t>
      </w:r>
      <w:r>
        <w:rPr>
          <w:rFonts w:ascii="Microsoft JhengHei" w:eastAsia="Microsoft JhengHei"/>
          <w:b/>
          <w:spacing w:val="-2"/>
          <w:sz w:val="21"/>
        </w:rPr>
        <w:t>任，本合同继续有效。</w:t>
      </w:r>
    </w:p>
    <w:p>
      <w:pPr>
        <w:pStyle w:val="ListParagraph"/>
        <w:numPr>
          <w:ilvl w:val="0"/>
          <w:numId w:val="6"/>
        </w:numPr>
        <w:tabs>
          <w:tab w:pos="3007" w:val="left" w:leader="none"/>
        </w:tabs>
        <w:spacing w:line="304" w:lineRule="exact" w:before="0" w:after="0"/>
        <w:ind w:left="3006" w:right="0" w:hanging="530"/>
        <w:jc w:val="left"/>
        <w:rPr>
          <w:rFonts w:ascii="Microsoft JhengHei" w:eastAsia="Microsoft JhengHei"/>
          <w:b/>
          <w:sz w:val="21"/>
        </w:rPr>
      </w:pPr>
      <w:r>
        <w:rPr>
          <w:rFonts w:ascii="Microsoft JhengHei" w:eastAsia="Microsoft JhengHei"/>
          <w:b/>
          <w:spacing w:val="-3"/>
          <w:sz w:val="21"/>
        </w:rPr>
        <w:t>被保险人对投保人的故意杀害、故意伤害；</w:t>
      </w:r>
    </w:p>
    <w:p>
      <w:pPr>
        <w:pStyle w:val="ListParagraph"/>
        <w:numPr>
          <w:ilvl w:val="0"/>
          <w:numId w:val="6"/>
        </w:numPr>
        <w:tabs>
          <w:tab w:pos="3007" w:val="left" w:leader="none"/>
        </w:tabs>
        <w:spacing w:line="199" w:lineRule="auto" w:before="11" w:after="0"/>
        <w:ind w:left="2477" w:right="662" w:firstLine="0"/>
        <w:jc w:val="left"/>
        <w:rPr>
          <w:rFonts w:ascii="Microsoft JhengHei" w:eastAsia="Microsoft JhengHei"/>
          <w:b/>
          <w:sz w:val="21"/>
        </w:rPr>
      </w:pPr>
      <w:r>
        <w:rPr>
          <w:rFonts w:ascii="Microsoft JhengHei" w:eastAsia="Microsoft JhengHei"/>
          <w:b/>
          <w:spacing w:val="-2"/>
          <w:sz w:val="21"/>
        </w:rPr>
        <w:t>投保人自杀或故意自伤，但投保人自杀或故意自伤时为无民事行为能力</w:t>
      </w:r>
      <w:r>
        <w:rPr>
          <w:rFonts w:ascii="Microsoft JhengHei" w:eastAsia="Microsoft JhengHei"/>
          <w:b/>
          <w:spacing w:val="-2"/>
          <w:sz w:val="21"/>
        </w:rPr>
        <w:t>人的除外；</w:t>
      </w:r>
    </w:p>
    <w:p>
      <w:pPr>
        <w:pStyle w:val="ListParagraph"/>
        <w:numPr>
          <w:ilvl w:val="0"/>
          <w:numId w:val="6"/>
        </w:numPr>
        <w:tabs>
          <w:tab w:pos="3007" w:val="left" w:leader="none"/>
        </w:tabs>
        <w:spacing w:line="305" w:lineRule="exact" w:before="0" w:after="0"/>
        <w:ind w:left="3006" w:right="0" w:hanging="530"/>
        <w:jc w:val="left"/>
        <w:rPr>
          <w:rFonts w:ascii="Microsoft JhengHei" w:eastAsia="Microsoft JhengHei"/>
          <w:b/>
          <w:sz w:val="21"/>
        </w:rPr>
      </w:pPr>
      <w:r>
        <w:rPr>
          <w:rFonts w:ascii="Microsoft JhengHei" w:eastAsia="Microsoft JhengHei"/>
          <w:b/>
          <w:spacing w:val="-3"/>
          <w:sz w:val="21"/>
        </w:rPr>
        <w:t>投保人故意犯罪、抗拒依法采取的刑事强制措施；</w:t>
      </w:r>
    </w:p>
    <w:p>
      <w:pPr>
        <w:pStyle w:val="ListParagraph"/>
        <w:numPr>
          <w:ilvl w:val="0"/>
          <w:numId w:val="6"/>
        </w:numPr>
        <w:tabs>
          <w:tab w:pos="3007" w:val="left" w:leader="none"/>
        </w:tabs>
        <w:spacing w:line="321" w:lineRule="exact" w:before="0" w:after="0"/>
        <w:ind w:left="3006" w:right="0" w:hanging="530"/>
        <w:jc w:val="left"/>
        <w:rPr>
          <w:rFonts w:ascii="Microsoft JhengHei" w:eastAsia="Microsoft JhengHei"/>
          <w:b/>
          <w:sz w:val="21"/>
        </w:rPr>
      </w:pPr>
      <w:r>
        <w:rPr>
          <w:rFonts w:ascii="Microsoft JhengHei" w:eastAsia="Microsoft JhengHei"/>
          <w:b/>
          <w:spacing w:val="-3"/>
          <w:sz w:val="21"/>
        </w:rPr>
        <w:t>投保人斗殴、醉酒，主动吸食或注射毒品；</w:t>
      </w:r>
    </w:p>
    <w:p>
      <w:pPr>
        <w:pStyle w:val="ListParagraph"/>
        <w:numPr>
          <w:ilvl w:val="0"/>
          <w:numId w:val="6"/>
        </w:numPr>
        <w:tabs>
          <w:tab w:pos="3007" w:val="left" w:leader="none"/>
        </w:tabs>
        <w:spacing w:line="199" w:lineRule="auto" w:before="16" w:after="0"/>
        <w:ind w:left="2477" w:right="874" w:firstLine="0"/>
        <w:jc w:val="left"/>
        <w:rPr>
          <w:rFonts w:ascii="Microsoft JhengHei" w:eastAsia="Microsoft JhengHei"/>
          <w:b/>
          <w:sz w:val="21"/>
        </w:rPr>
      </w:pPr>
      <w:r>
        <w:rPr>
          <w:rFonts w:ascii="Microsoft JhengHei" w:eastAsia="Microsoft JhengHei"/>
          <w:b/>
          <w:spacing w:val="-2"/>
          <w:sz w:val="21"/>
        </w:rPr>
        <w:t>投保人酒后驾驶、无合法有效驾驶证驾驶、驾驶无有效行驶证的机动</w:t>
      </w:r>
      <w:r>
        <w:rPr>
          <w:rFonts w:ascii="Microsoft JhengHei" w:eastAsia="Microsoft JhengHei"/>
          <w:b/>
          <w:spacing w:val="-6"/>
          <w:sz w:val="21"/>
        </w:rPr>
        <w:t>车；</w:t>
      </w:r>
    </w:p>
    <w:p>
      <w:pPr>
        <w:pStyle w:val="ListParagraph"/>
        <w:numPr>
          <w:ilvl w:val="0"/>
          <w:numId w:val="6"/>
        </w:numPr>
        <w:tabs>
          <w:tab w:pos="3007" w:val="left" w:leader="none"/>
        </w:tabs>
        <w:spacing w:line="199" w:lineRule="auto" w:before="0" w:after="0"/>
        <w:ind w:left="2477" w:right="662" w:firstLine="0"/>
        <w:jc w:val="left"/>
        <w:rPr>
          <w:rFonts w:ascii="Microsoft JhengHei" w:eastAsia="Microsoft JhengHei"/>
          <w:b/>
          <w:sz w:val="21"/>
        </w:rPr>
      </w:pPr>
      <w:r>
        <w:rPr>
          <w:rFonts w:ascii="Microsoft JhengHei" w:eastAsia="Microsoft JhengHei"/>
          <w:b/>
          <w:spacing w:val="-2"/>
          <w:sz w:val="21"/>
        </w:rPr>
        <w:t>投保人的精神疾病和行为障碍（以世界卫生组织颁布的《疾病和有关健</w:t>
      </w:r>
      <w:r>
        <w:rPr>
          <w:rFonts w:ascii="Microsoft JhengHei" w:eastAsia="Microsoft JhengHei"/>
          <w:b/>
          <w:spacing w:val="-2"/>
          <w:sz w:val="21"/>
        </w:rPr>
        <w:t>康问题的国际统计分类</w:t>
      </w:r>
      <w:r>
        <w:rPr>
          <w:rFonts w:ascii="Microsoft JhengHei" w:eastAsia="Microsoft JhengHei"/>
          <w:b/>
          <w:spacing w:val="-2"/>
          <w:w w:val="96"/>
          <w:sz w:val="21"/>
        </w:rPr>
        <w:t>（</w:t>
      </w:r>
      <w:r>
        <w:rPr>
          <w:rFonts w:ascii="Microsoft JhengHei" w:eastAsia="Microsoft JhengHei"/>
          <w:b/>
          <w:spacing w:val="-5"/>
          <w:w w:val="159"/>
          <w:sz w:val="21"/>
        </w:rPr>
        <w:t>I</w:t>
      </w:r>
      <w:r>
        <w:rPr>
          <w:rFonts w:ascii="Microsoft JhengHei" w:eastAsia="Microsoft JhengHei"/>
          <w:b/>
          <w:spacing w:val="-2"/>
          <w:w w:val="65"/>
          <w:sz w:val="21"/>
        </w:rPr>
        <w:t>CD</w:t>
      </w:r>
      <w:r>
        <w:rPr>
          <w:rFonts w:ascii="Microsoft JhengHei" w:eastAsia="Microsoft JhengHei"/>
          <w:b/>
          <w:spacing w:val="-2"/>
          <w:w w:val="111"/>
          <w:sz w:val="21"/>
        </w:rPr>
        <w:t>-</w:t>
      </w:r>
      <w:r>
        <w:rPr>
          <w:rFonts w:ascii="Microsoft JhengHei" w:eastAsia="Microsoft JhengHei"/>
          <w:b/>
          <w:spacing w:val="33"/>
          <w:w w:val="94"/>
          <w:sz w:val="21"/>
        </w:rPr>
        <w:t>10</w:t>
      </w:r>
      <w:r>
        <w:rPr>
          <w:rFonts w:ascii="Microsoft JhengHei" w:eastAsia="Microsoft JhengHei"/>
          <w:b/>
          <w:spacing w:val="-73"/>
          <w:w w:val="110"/>
          <w:sz w:val="21"/>
        </w:rPr>
        <w:t>）</w:t>
      </w:r>
      <w:r>
        <w:rPr>
          <w:rFonts w:ascii="Microsoft JhengHei" w:eastAsia="Microsoft JhengHei"/>
          <w:b/>
          <w:spacing w:val="-2"/>
          <w:sz w:val="21"/>
        </w:rPr>
        <w:t>》为准</w:t>
      </w:r>
      <w:r>
        <w:rPr>
          <w:rFonts w:ascii="Microsoft JhengHei" w:eastAsia="Microsoft JhengHei"/>
          <w:b/>
          <w:spacing w:val="-106"/>
          <w:sz w:val="21"/>
        </w:rPr>
        <w:t>）</w:t>
      </w:r>
      <w:r>
        <w:rPr>
          <w:rFonts w:ascii="Microsoft JhengHei" w:eastAsia="Microsoft JhengHei"/>
          <w:b/>
          <w:sz w:val="21"/>
        </w:rPr>
        <w:t>；</w:t>
      </w:r>
    </w:p>
    <w:p>
      <w:pPr>
        <w:pStyle w:val="ListParagraph"/>
        <w:numPr>
          <w:ilvl w:val="0"/>
          <w:numId w:val="6"/>
        </w:numPr>
        <w:tabs>
          <w:tab w:pos="3007" w:val="left" w:leader="none"/>
        </w:tabs>
        <w:spacing w:line="199" w:lineRule="auto" w:before="0" w:after="0"/>
        <w:ind w:left="2477" w:right="663" w:firstLine="0"/>
        <w:jc w:val="left"/>
        <w:rPr>
          <w:rFonts w:ascii="Microsoft JhengHei" w:eastAsia="Microsoft JhengHei"/>
          <w:b/>
          <w:sz w:val="21"/>
        </w:rPr>
      </w:pPr>
      <w:r>
        <w:rPr>
          <w:rFonts w:ascii="Microsoft JhengHei" w:eastAsia="Microsoft JhengHei"/>
          <w:b/>
          <w:spacing w:val="-2"/>
          <w:sz w:val="21"/>
        </w:rPr>
        <w:t>投保人因流产、怀孕（含宫外孕</w:t>
      </w:r>
      <w:r>
        <w:rPr>
          <w:rFonts w:ascii="Microsoft JhengHei" w:eastAsia="Microsoft JhengHei"/>
          <w:b/>
          <w:spacing w:val="-106"/>
          <w:sz w:val="21"/>
        </w:rPr>
        <w:t>）</w:t>
      </w:r>
      <w:r>
        <w:rPr>
          <w:rFonts w:ascii="Microsoft JhengHei" w:eastAsia="Microsoft JhengHei"/>
          <w:b/>
          <w:spacing w:val="-2"/>
          <w:sz w:val="21"/>
        </w:rPr>
        <w:t>、分娩（含难产</w:t>
      </w:r>
      <w:r>
        <w:rPr>
          <w:rFonts w:ascii="Microsoft JhengHei" w:eastAsia="Microsoft JhengHei"/>
          <w:b/>
          <w:spacing w:val="-106"/>
          <w:sz w:val="21"/>
        </w:rPr>
        <w:t>）</w:t>
      </w:r>
      <w:r>
        <w:rPr>
          <w:rFonts w:ascii="Microsoft JhengHei" w:eastAsia="Microsoft JhengHei"/>
          <w:b/>
          <w:spacing w:val="-2"/>
          <w:sz w:val="21"/>
        </w:rPr>
        <w:t>、药物过敏、食物中</w:t>
      </w:r>
      <w:r>
        <w:rPr>
          <w:rFonts w:ascii="Microsoft JhengHei" w:eastAsia="Microsoft JhengHei"/>
          <w:b/>
          <w:spacing w:val="-2"/>
          <w:sz w:val="21"/>
        </w:rPr>
        <w:t>毒或医疗事故（见释义）导致的伤害；</w:t>
      </w:r>
    </w:p>
    <w:p>
      <w:pPr>
        <w:pStyle w:val="ListParagraph"/>
        <w:numPr>
          <w:ilvl w:val="0"/>
          <w:numId w:val="6"/>
        </w:numPr>
        <w:tabs>
          <w:tab w:pos="3007" w:val="left" w:leader="none"/>
        </w:tabs>
        <w:spacing w:line="305" w:lineRule="exact" w:before="0" w:after="0"/>
        <w:ind w:left="3006" w:right="0" w:hanging="530"/>
        <w:jc w:val="left"/>
        <w:rPr>
          <w:rFonts w:ascii="Microsoft JhengHei" w:eastAsia="Microsoft JhengHei"/>
          <w:b/>
          <w:sz w:val="21"/>
        </w:rPr>
      </w:pPr>
      <w:r>
        <w:rPr>
          <w:rFonts w:ascii="Microsoft JhengHei" w:eastAsia="Microsoft JhengHei"/>
          <w:b/>
          <w:spacing w:val="-2"/>
          <w:sz w:val="21"/>
        </w:rPr>
        <w:t>投保人猝死（见释义</w:t>
      </w:r>
      <w:r>
        <w:rPr>
          <w:rFonts w:ascii="Microsoft JhengHei" w:eastAsia="Microsoft JhengHei"/>
          <w:b/>
          <w:spacing w:val="-111"/>
          <w:sz w:val="21"/>
        </w:rPr>
        <w:t>）</w:t>
      </w:r>
      <w:r>
        <w:rPr>
          <w:rFonts w:ascii="Microsoft JhengHei" w:eastAsia="Microsoft JhengHei"/>
          <w:b/>
          <w:spacing w:val="-5"/>
          <w:sz w:val="21"/>
        </w:rPr>
        <w:t>；</w:t>
      </w:r>
    </w:p>
    <w:p>
      <w:pPr>
        <w:pStyle w:val="ListParagraph"/>
        <w:numPr>
          <w:ilvl w:val="0"/>
          <w:numId w:val="6"/>
        </w:numPr>
        <w:tabs>
          <w:tab w:pos="3007" w:val="left" w:leader="none"/>
        </w:tabs>
        <w:spacing w:line="199" w:lineRule="auto" w:before="11" w:after="0"/>
        <w:ind w:left="2477" w:right="768" w:firstLine="0"/>
        <w:jc w:val="left"/>
        <w:rPr>
          <w:rFonts w:ascii="Microsoft JhengHei" w:eastAsia="Microsoft JhengHei"/>
          <w:b/>
          <w:sz w:val="21"/>
        </w:rPr>
      </w:pPr>
      <w:r>
        <w:rPr>
          <w:rFonts w:ascii="Microsoft JhengHei" w:eastAsia="Microsoft JhengHei"/>
          <w:b/>
          <w:spacing w:val="-2"/>
          <w:sz w:val="21"/>
        </w:rPr>
        <w:t>投保人未遵医嘱，私自服用、涂用、注射药物</w:t>
      </w:r>
      <w:r>
        <w:rPr>
          <w:rFonts w:ascii="Microsoft JhengHei" w:eastAsia="Microsoft JhengHei"/>
          <w:b/>
          <w:spacing w:val="-2"/>
          <w:w w:val="175"/>
          <w:sz w:val="21"/>
        </w:rPr>
        <w:t>,</w:t>
      </w:r>
      <w:r>
        <w:rPr>
          <w:rFonts w:ascii="Microsoft JhengHei" w:eastAsia="Microsoft JhengHei"/>
          <w:b/>
          <w:spacing w:val="-2"/>
          <w:sz w:val="21"/>
        </w:rPr>
        <w:t>但按使用说明的规定使</w:t>
      </w:r>
      <w:r>
        <w:rPr>
          <w:rFonts w:ascii="Microsoft JhengHei" w:eastAsia="Microsoft JhengHei"/>
          <w:b/>
          <w:spacing w:val="-2"/>
          <w:sz w:val="21"/>
        </w:rPr>
        <w:t>用非处方药（见释义）除外；</w:t>
      </w:r>
    </w:p>
    <w:p>
      <w:pPr>
        <w:pStyle w:val="ListParagraph"/>
        <w:numPr>
          <w:ilvl w:val="0"/>
          <w:numId w:val="6"/>
        </w:numPr>
        <w:tabs>
          <w:tab w:pos="3113" w:val="left" w:leader="none"/>
        </w:tabs>
        <w:spacing w:line="305" w:lineRule="exact" w:before="0" w:after="0"/>
        <w:ind w:left="3112" w:right="0" w:hanging="636"/>
        <w:jc w:val="left"/>
        <w:rPr>
          <w:rFonts w:ascii="Microsoft JhengHei" w:eastAsia="Microsoft JhengHei"/>
          <w:b/>
          <w:sz w:val="21"/>
        </w:rPr>
      </w:pPr>
      <w:r>
        <w:rPr>
          <w:rFonts w:ascii="Microsoft JhengHei" w:eastAsia="Microsoft JhengHei"/>
          <w:b/>
          <w:spacing w:val="-2"/>
          <w:sz w:val="21"/>
        </w:rPr>
        <w:t>细菌或病毒感染（因意外伤害导致的伤口发生感染者除外</w:t>
      </w:r>
      <w:r>
        <w:rPr>
          <w:rFonts w:ascii="Microsoft JhengHei" w:eastAsia="Microsoft JhengHei"/>
          <w:b/>
          <w:spacing w:val="-111"/>
          <w:sz w:val="21"/>
        </w:rPr>
        <w:t>）</w:t>
      </w:r>
      <w:r>
        <w:rPr>
          <w:rFonts w:ascii="Microsoft JhengHei" w:eastAsia="Microsoft JhengHei"/>
          <w:b/>
          <w:spacing w:val="-5"/>
          <w:sz w:val="21"/>
        </w:rPr>
        <w:t>；</w:t>
      </w:r>
    </w:p>
    <w:p>
      <w:pPr>
        <w:pStyle w:val="ListParagraph"/>
        <w:numPr>
          <w:ilvl w:val="0"/>
          <w:numId w:val="6"/>
        </w:numPr>
        <w:tabs>
          <w:tab w:pos="3113" w:val="left" w:leader="none"/>
        </w:tabs>
        <w:spacing w:line="199" w:lineRule="auto" w:before="14" w:after="0"/>
        <w:ind w:left="2477" w:right="663" w:firstLine="0"/>
        <w:jc w:val="left"/>
        <w:rPr>
          <w:rFonts w:ascii="Microsoft JhengHei" w:eastAsia="Microsoft JhengHei"/>
          <w:b/>
          <w:sz w:val="21"/>
        </w:rPr>
      </w:pPr>
      <w:r>
        <w:rPr>
          <w:rFonts w:ascii="Microsoft JhengHei" w:eastAsia="Microsoft JhengHei"/>
          <w:b/>
          <w:spacing w:val="-2"/>
          <w:sz w:val="21"/>
        </w:rPr>
        <w:t>投保人参加潜水（见释义</w:t>
      </w:r>
      <w:r>
        <w:rPr>
          <w:rFonts w:ascii="Microsoft JhengHei" w:eastAsia="Microsoft JhengHei"/>
          <w:b/>
          <w:spacing w:val="-106"/>
          <w:sz w:val="21"/>
        </w:rPr>
        <w:t>）</w:t>
      </w:r>
      <w:r>
        <w:rPr>
          <w:rFonts w:ascii="Microsoft JhengHei" w:eastAsia="Microsoft JhengHei"/>
          <w:b/>
          <w:spacing w:val="-2"/>
          <w:sz w:val="21"/>
        </w:rPr>
        <w:t>、跳伞、攀岩（见释义</w:t>
      </w:r>
      <w:r>
        <w:rPr>
          <w:rFonts w:ascii="Microsoft JhengHei" w:eastAsia="Microsoft JhengHei"/>
          <w:b/>
          <w:spacing w:val="-106"/>
          <w:sz w:val="21"/>
        </w:rPr>
        <w:t>）</w:t>
      </w:r>
      <w:r>
        <w:rPr>
          <w:rFonts w:ascii="Microsoft JhengHei" w:eastAsia="Microsoft JhengHei"/>
          <w:b/>
          <w:spacing w:val="-2"/>
          <w:sz w:val="21"/>
        </w:rPr>
        <w:t>、驾驶滑翔机或滑</w:t>
      </w:r>
      <w:r>
        <w:rPr>
          <w:rFonts w:ascii="Microsoft JhengHei" w:eastAsia="Microsoft JhengHei"/>
          <w:b/>
          <w:spacing w:val="-2"/>
          <w:sz w:val="21"/>
        </w:rPr>
        <w:t>翔伞、探险（见释义</w:t>
      </w:r>
      <w:r>
        <w:rPr>
          <w:rFonts w:ascii="Microsoft JhengHei" w:eastAsia="Microsoft JhengHei"/>
          <w:b/>
          <w:spacing w:val="-108"/>
          <w:sz w:val="21"/>
        </w:rPr>
        <w:t>）</w:t>
      </w:r>
      <w:r>
        <w:rPr>
          <w:rFonts w:ascii="Microsoft JhengHei" w:eastAsia="Microsoft JhengHei"/>
          <w:b/>
          <w:spacing w:val="-2"/>
          <w:sz w:val="21"/>
        </w:rPr>
        <w:t>、摔跤、武术比赛（见释义</w:t>
      </w:r>
      <w:r>
        <w:rPr>
          <w:rFonts w:ascii="Microsoft JhengHei" w:eastAsia="Microsoft JhengHei"/>
          <w:b/>
          <w:spacing w:val="-106"/>
          <w:sz w:val="21"/>
        </w:rPr>
        <w:t>）</w:t>
      </w:r>
      <w:r>
        <w:rPr>
          <w:rFonts w:ascii="Microsoft JhengHei" w:eastAsia="Microsoft JhengHei"/>
          <w:b/>
          <w:spacing w:val="-2"/>
          <w:sz w:val="21"/>
        </w:rPr>
        <w:t>、特技表演（见释义</w:t>
      </w:r>
      <w:r>
        <w:rPr>
          <w:rFonts w:ascii="Microsoft JhengHei" w:eastAsia="Microsoft JhengHei"/>
          <w:b/>
          <w:spacing w:val="-106"/>
          <w:sz w:val="21"/>
        </w:rPr>
        <w:t>）</w:t>
      </w:r>
      <w:r>
        <w:rPr>
          <w:rFonts w:ascii="Microsoft JhengHei" w:eastAsia="Microsoft JhengHei"/>
          <w:b/>
          <w:spacing w:val="-2"/>
          <w:sz w:val="21"/>
        </w:rPr>
        <w:t>、赛</w:t>
      </w:r>
      <w:r>
        <w:rPr>
          <w:rFonts w:ascii="Microsoft JhengHei" w:eastAsia="Microsoft JhengHei"/>
          <w:b/>
          <w:spacing w:val="-2"/>
          <w:sz w:val="21"/>
        </w:rPr>
        <w:t>马、赛车等高风险运动；</w:t>
      </w:r>
    </w:p>
    <w:p>
      <w:pPr>
        <w:pStyle w:val="ListParagraph"/>
        <w:numPr>
          <w:ilvl w:val="0"/>
          <w:numId w:val="6"/>
        </w:numPr>
        <w:tabs>
          <w:tab w:pos="3113" w:val="left" w:leader="none"/>
        </w:tabs>
        <w:spacing w:line="304" w:lineRule="exact" w:before="0" w:after="0"/>
        <w:ind w:left="3112" w:right="0" w:hanging="636"/>
        <w:jc w:val="left"/>
        <w:rPr>
          <w:rFonts w:ascii="Microsoft JhengHei" w:eastAsia="Microsoft JhengHei"/>
          <w:b/>
          <w:sz w:val="21"/>
        </w:rPr>
      </w:pPr>
      <w:r>
        <w:rPr>
          <w:rFonts w:ascii="Microsoft JhengHei" w:eastAsia="Microsoft JhengHei"/>
          <w:b/>
          <w:spacing w:val="-3"/>
          <w:sz w:val="21"/>
        </w:rPr>
        <w:t>战争、军事行动、暴乱、武装叛乱或者恐怖活动；</w:t>
      </w:r>
    </w:p>
    <w:p>
      <w:pPr>
        <w:pStyle w:val="ListParagraph"/>
        <w:numPr>
          <w:ilvl w:val="0"/>
          <w:numId w:val="6"/>
        </w:numPr>
        <w:tabs>
          <w:tab w:pos="3113" w:val="left" w:leader="none"/>
        </w:tabs>
        <w:spacing w:line="353" w:lineRule="exact" w:before="0" w:after="0"/>
        <w:ind w:left="3112" w:right="0" w:hanging="636"/>
        <w:jc w:val="left"/>
        <w:rPr>
          <w:rFonts w:ascii="Microsoft JhengHei" w:eastAsia="Microsoft JhengHei"/>
          <w:b/>
          <w:sz w:val="21"/>
        </w:rPr>
      </w:pPr>
      <w:r>
        <w:rPr/>
        <w:pict>
          <v:shape style="position:absolute;margin-left:56.639999pt;margin-top:19.49177pt;width:481.7pt;height:16pt;mso-position-horizontal-relative:page;mso-position-vertical-relative:paragraph;z-index:-15726592;mso-wrap-distance-left:0;mso-wrap-distance-right:0" type="#_x0000_t202" id="docshape4" filled="true" fillcolor="#d9d9d9" stroked="false">
            <v:textbox inset="0,0,0,0">
              <w:txbxContent>
                <w:p>
                  <w:pPr>
                    <w:tabs>
                      <w:tab w:pos="811" w:val="left" w:leader="none"/>
                    </w:tabs>
                    <w:spacing w:line="319" w:lineRule="exact" w:before="0"/>
                    <w:ind w:left="108" w:right="0" w:firstLine="0"/>
                    <w:jc w:val="left"/>
                    <w:rPr>
                      <w:rFonts w:ascii="Microsoft JhengHei" w:eastAsia="Microsoft JhengHei"/>
                      <w:b/>
                      <w:color w:val="000000"/>
                      <w:sz w:val="21"/>
                    </w:rPr>
                  </w:pPr>
                  <w:r>
                    <w:rPr>
                      <w:rFonts w:ascii="Microsoft JhengHei" w:eastAsia="Microsoft JhengHei"/>
                      <w:b/>
                      <w:color w:val="000000"/>
                      <w:spacing w:val="-5"/>
                      <w:sz w:val="21"/>
                    </w:rPr>
                    <w:t>3．</w:t>
                  </w:r>
                  <w:r>
                    <w:rPr>
                      <w:rFonts w:ascii="Microsoft JhengHei" w:eastAsia="Microsoft JhengHei"/>
                      <w:b/>
                      <w:color w:val="000000"/>
                      <w:sz w:val="21"/>
                    </w:rPr>
                    <w:tab/>
                  </w:r>
                  <w:r>
                    <w:rPr>
                      <w:rFonts w:ascii="Microsoft JhengHei" w:eastAsia="Microsoft JhengHei"/>
                      <w:b/>
                      <w:color w:val="000000"/>
                      <w:spacing w:val="-2"/>
                      <w:sz w:val="21"/>
                    </w:rPr>
                    <w:t>保险金的申请</w:t>
                  </w:r>
                </w:p>
              </w:txbxContent>
            </v:textbox>
            <v:fill type="solid"/>
            <w10:wrap type="topAndBottom"/>
          </v:shape>
        </w:pict>
      </w:r>
      <w:r>
        <w:rPr>
          <w:rFonts w:ascii="Microsoft JhengHei" w:eastAsia="Microsoft JhengHei"/>
          <w:b/>
          <w:spacing w:val="-3"/>
          <w:sz w:val="21"/>
        </w:rPr>
        <w:t>核爆炸、核辐射或者核污染。</w:t>
      </w:r>
    </w:p>
    <w:p>
      <w:pPr>
        <w:pStyle w:val="BodyText"/>
        <w:spacing w:before="8"/>
        <w:rPr>
          <w:rFonts w:ascii="Microsoft JhengHei"/>
          <w:b/>
          <w:sz w:val="6"/>
        </w:rPr>
      </w:pPr>
    </w:p>
    <w:p>
      <w:pPr>
        <w:pStyle w:val="ListParagraph"/>
        <w:numPr>
          <w:ilvl w:val="1"/>
          <w:numId w:val="7"/>
        </w:numPr>
        <w:tabs>
          <w:tab w:pos="924" w:val="left" w:leader="none"/>
          <w:tab w:pos="925" w:val="left" w:leader="none"/>
          <w:tab w:pos="2477" w:val="left" w:leader="none"/>
        </w:tabs>
        <w:spacing w:line="285" w:lineRule="auto" w:before="72" w:after="0"/>
        <w:ind w:left="2477" w:right="581" w:hanging="2256"/>
        <w:jc w:val="left"/>
        <w:rPr>
          <w:sz w:val="21"/>
        </w:rPr>
      </w:pPr>
      <w:r>
        <w:rPr>
          <w:spacing w:val="-4"/>
          <w:sz w:val="21"/>
        </w:rPr>
        <w:t>受</w:t>
      </w:r>
      <w:r>
        <w:rPr>
          <w:spacing w:val="-4"/>
          <w:sz w:val="21"/>
        </w:rPr>
        <w:t>益</w:t>
      </w:r>
      <w:r>
        <w:rPr>
          <w:spacing w:val="-4"/>
          <w:sz w:val="21"/>
        </w:rPr>
        <w:t>人</w:t>
      </w:r>
      <w:r>
        <w:rPr>
          <w:sz w:val="21"/>
        </w:rPr>
        <w:tab/>
      </w:r>
      <w:r>
        <w:rPr>
          <w:spacing w:val="-2"/>
          <w:sz w:val="21"/>
        </w:rPr>
        <w:t>您</w:t>
      </w:r>
      <w:r>
        <w:rPr>
          <w:spacing w:val="-2"/>
          <w:sz w:val="21"/>
        </w:rPr>
        <w:t>或</w:t>
      </w:r>
      <w:r>
        <w:rPr>
          <w:spacing w:val="-2"/>
          <w:sz w:val="21"/>
        </w:rPr>
        <w:t>被保险人可以指定一</w:t>
      </w:r>
      <w:r>
        <w:rPr>
          <w:spacing w:val="-2"/>
          <w:sz w:val="21"/>
        </w:rPr>
        <w:t>人</w:t>
      </w:r>
      <w:r>
        <w:rPr>
          <w:spacing w:val="-2"/>
          <w:sz w:val="21"/>
        </w:rPr>
        <w:t>或</w:t>
      </w:r>
      <w:r>
        <w:rPr>
          <w:spacing w:val="-2"/>
          <w:sz w:val="21"/>
        </w:rPr>
        <w:t>数人为身故保险金受益人和保证领取养老保险金</w:t>
      </w:r>
      <w:r>
        <w:rPr>
          <w:spacing w:val="-2"/>
          <w:sz w:val="21"/>
        </w:rPr>
        <w:t>受</w:t>
      </w:r>
      <w:r>
        <w:rPr>
          <w:spacing w:val="-2"/>
          <w:sz w:val="21"/>
        </w:rPr>
        <w:t>益</w:t>
      </w:r>
      <w:r>
        <w:rPr>
          <w:spacing w:val="-2"/>
          <w:sz w:val="21"/>
        </w:rPr>
        <w:t>人。身故保险金受益</w:t>
      </w:r>
      <w:r>
        <w:rPr>
          <w:spacing w:val="-2"/>
          <w:sz w:val="21"/>
        </w:rPr>
        <w:t>人</w:t>
      </w:r>
      <w:r>
        <w:rPr>
          <w:spacing w:val="-2"/>
          <w:sz w:val="21"/>
        </w:rPr>
        <w:t>同</w:t>
      </w:r>
      <w:r>
        <w:rPr>
          <w:spacing w:val="-2"/>
          <w:sz w:val="21"/>
        </w:rPr>
        <w:t>为保证领取养老保险</w:t>
      </w:r>
      <w:r>
        <w:rPr>
          <w:spacing w:val="-2"/>
          <w:sz w:val="21"/>
        </w:rPr>
        <w:t>金</w:t>
      </w:r>
      <w:r>
        <w:rPr>
          <w:spacing w:val="-2"/>
          <w:sz w:val="21"/>
        </w:rPr>
        <w:t>受</w:t>
      </w:r>
      <w:r>
        <w:rPr>
          <w:spacing w:val="-2"/>
          <w:sz w:val="21"/>
        </w:rPr>
        <w:t>益</w:t>
      </w:r>
      <w:r>
        <w:rPr>
          <w:spacing w:val="-2"/>
          <w:sz w:val="21"/>
        </w:rPr>
        <w:t>人</w:t>
      </w:r>
      <w:r>
        <w:rPr>
          <w:spacing w:val="-2"/>
          <w:sz w:val="21"/>
        </w:rPr>
        <w:t>。</w:t>
      </w:r>
    </w:p>
    <w:p>
      <w:pPr>
        <w:pStyle w:val="BodyText"/>
        <w:spacing w:line="267" w:lineRule="exact"/>
        <w:ind w:left="2477"/>
      </w:pPr>
      <w:r>
        <w:rPr>
          <w:spacing w:val="-3"/>
        </w:rPr>
        <w:t>受益人为数人的，您或被保险人可以确定受益顺序和受益份额；未确定受益份</w:t>
      </w:r>
    </w:p>
    <w:p>
      <w:pPr>
        <w:spacing w:after="0" w:line="267" w:lineRule="exact"/>
        <w:sectPr>
          <w:pgSz w:w="11910" w:h="16840"/>
          <w:pgMar w:header="0" w:footer="664" w:top="1400" w:bottom="860" w:left="1020" w:right="680"/>
        </w:sectPr>
      </w:pPr>
    </w:p>
    <w:p>
      <w:pPr>
        <w:pStyle w:val="BodyText"/>
        <w:spacing w:before="47"/>
        <w:ind w:left="2477"/>
      </w:pPr>
      <w:r>
        <w:rPr>
          <w:spacing w:val="-3"/>
        </w:rPr>
        <w:t>额的，受益人按照相等份额享有受益权。</w:t>
      </w:r>
    </w:p>
    <w:p>
      <w:pPr>
        <w:pStyle w:val="BodyText"/>
        <w:spacing w:line="285" w:lineRule="auto" w:before="50"/>
        <w:ind w:left="2477" w:right="581"/>
      </w:pPr>
      <w:r>
        <w:rPr>
          <w:spacing w:val="-2"/>
        </w:rPr>
        <w:t>被保险人为无民事行为能力人或限制民事行为能力人的，可以由其监护人指定</w:t>
      </w:r>
      <w:r>
        <w:rPr>
          <w:spacing w:val="-4"/>
        </w:rPr>
        <w:t>受益人。</w:t>
      </w:r>
    </w:p>
    <w:p>
      <w:pPr>
        <w:pStyle w:val="BodyText"/>
        <w:spacing w:line="285" w:lineRule="auto"/>
        <w:ind w:left="2477" w:right="580"/>
      </w:pPr>
      <w:r>
        <w:rPr>
          <w:spacing w:val="-2"/>
        </w:rPr>
        <w:t>您或被保险人可以变更身故保险金受益人和保证领取养老保险金受益人，但需</w:t>
      </w:r>
      <w:r>
        <w:rPr>
          <w:spacing w:val="-2"/>
        </w:rPr>
        <w:t>书面通知本公司，由本公司在保险单或其他保险凭证上批注或者附贴批单。</w:t>
      </w:r>
      <w:r>
        <w:rPr>
          <w:spacing w:val="40"/>
        </w:rPr>
        <w:t> </w:t>
      </w:r>
      <w:r>
        <w:rPr>
          <w:spacing w:val="-2"/>
        </w:rPr>
        <w:t>您指定或变更身故保险金受益人和保证领取养老保险金受益人时，须经被保险</w:t>
      </w:r>
      <w:r>
        <w:rPr>
          <w:spacing w:val="-4"/>
        </w:rPr>
        <w:t>人同意。</w:t>
      </w:r>
    </w:p>
    <w:p>
      <w:pPr>
        <w:pStyle w:val="BodyText"/>
        <w:spacing w:line="285" w:lineRule="auto"/>
        <w:ind w:left="2477" w:right="581"/>
        <w:jc w:val="both"/>
      </w:pPr>
      <w:r>
        <w:rPr>
          <w:spacing w:val="-2"/>
        </w:rPr>
        <w:t>被保险人身故后，有下列情形之一的，身故保险金、保证领取养老保险金作为</w:t>
      </w:r>
      <w:r>
        <w:rPr>
          <w:spacing w:val="-2"/>
        </w:rPr>
        <w:t>被保险人的遗产，由本公司依照《中华人民共和国继承法》的规定履行给付保</w:t>
      </w:r>
      <w:r>
        <w:rPr>
          <w:spacing w:val="-2"/>
        </w:rPr>
        <w:t>险金的义务：</w:t>
      </w:r>
    </w:p>
    <w:p>
      <w:pPr>
        <w:pStyle w:val="ListParagraph"/>
        <w:numPr>
          <w:ilvl w:val="2"/>
          <w:numId w:val="7"/>
        </w:numPr>
        <w:tabs>
          <w:tab w:pos="3007" w:val="left" w:leader="none"/>
        </w:tabs>
        <w:spacing w:line="269" w:lineRule="exact" w:before="0" w:after="0"/>
        <w:ind w:left="3006" w:right="0" w:hanging="530"/>
        <w:jc w:val="left"/>
        <w:rPr>
          <w:sz w:val="21"/>
        </w:rPr>
      </w:pPr>
      <w:r>
        <w:rPr>
          <w:spacing w:val="-3"/>
          <w:sz w:val="21"/>
        </w:rPr>
        <w:t>没有指定受益人，或者受益人指定不明无法确定的；</w:t>
      </w:r>
    </w:p>
    <w:p>
      <w:pPr>
        <w:pStyle w:val="ListParagraph"/>
        <w:numPr>
          <w:ilvl w:val="2"/>
          <w:numId w:val="7"/>
        </w:numPr>
        <w:tabs>
          <w:tab w:pos="3007" w:val="left" w:leader="none"/>
        </w:tabs>
        <w:spacing w:line="240" w:lineRule="auto" w:before="49" w:after="0"/>
        <w:ind w:left="3006" w:right="0" w:hanging="530"/>
        <w:jc w:val="left"/>
        <w:rPr>
          <w:sz w:val="21"/>
        </w:rPr>
      </w:pPr>
      <w:r>
        <w:rPr>
          <w:spacing w:val="-3"/>
          <w:sz w:val="21"/>
        </w:rPr>
        <w:t>受益人先于被保险人身故，没有其他受益人的；</w:t>
      </w:r>
    </w:p>
    <w:p>
      <w:pPr>
        <w:pStyle w:val="ListParagraph"/>
        <w:numPr>
          <w:ilvl w:val="2"/>
          <w:numId w:val="7"/>
        </w:numPr>
        <w:tabs>
          <w:tab w:pos="3007" w:val="left" w:leader="none"/>
        </w:tabs>
        <w:spacing w:line="240" w:lineRule="auto" w:before="53" w:after="0"/>
        <w:ind w:left="3006" w:right="0" w:hanging="530"/>
        <w:jc w:val="left"/>
        <w:rPr>
          <w:sz w:val="21"/>
        </w:rPr>
      </w:pPr>
      <w:r>
        <w:rPr>
          <w:spacing w:val="-3"/>
          <w:sz w:val="21"/>
        </w:rPr>
        <w:t>受益人依法丧失受益权或者放弃受益权，没有其他受益人的。</w:t>
      </w:r>
    </w:p>
    <w:p>
      <w:pPr>
        <w:pStyle w:val="BodyText"/>
        <w:spacing w:line="285" w:lineRule="auto" w:before="50"/>
        <w:ind w:left="2477" w:right="580"/>
      </w:pPr>
      <w:r>
        <w:rPr>
          <w:spacing w:val="-2"/>
        </w:rPr>
        <w:t>受益人与被保险人在同一事件中身故，且不能确定身故先后顺序的，推定受益</w:t>
      </w:r>
      <w:r>
        <w:rPr>
          <w:spacing w:val="-2"/>
        </w:rPr>
        <w:t>人身故在先。</w:t>
      </w:r>
    </w:p>
    <w:p>
      <w:pPr>
        <w:pStyle w:val="BodyText"/>
        <w:spacing w:line="285" w:lineRule="auto" w:before="1"/>
        <w:ind w:left="2477" w:right="789"/>
      </w:pPr>
      <w:r>
        <w:rPr>
          <w:spacing w:val="-2"/>
        </w:rPr>
        <w:t>受益人故意造成被保险人死亡、伤残、疾病的，或者故意杀害被保险人未遂</w:t>
      </w:r>
      <w:r>
        <w:rPr>
          <w:spacing w:val="-2"/>
        </w:rPr>
        <w:t>的，该受益人丧失受益权。</w:t>
      </w:r>
    </w:p>
    <w:p>
      <w:pPr>
        <w:pStyle w:val="BodyText"/>
        <w:spacing w:line="288" w:lineRule="auto"/>
        <w:ind w:left="2477" w:right="580"/>
      </w:pPr>
      <w:r>
        <w:rPr>
          <w:spacing w:val="-2"/>
        </w:rPr>
        <w:t>除另有约定外，养老保险金、投保人意外身故豁免保险费和投保人意外高度残</w:t>
      </w:r>
      <w:r>
        <w:rPr>
          <w:spacing w:val="-2"/>
        </w:rPr>
        <w:t>疾豁免保险费的受益人为被保险人本人。</w:t>
      </w:r>
    </w:p>
    <w:p>
      <w:pPr>
        <w:pStyle w:val="BodyText"/>
        <w:spacing w:before="10"/>
        <w:rPr>
          <w:sz w:val="18"/>
        </w:rPr>
      </w:pPr>
    </w:p>
    <w:p>
      <w:pPr>
        <w:spacing w:after="0"/>
        <w:rPr>
          <w:sz w:val="18"/>
        </w:rPr>
        <w:sectPr>
          <w:pgSz w:w="11910" w:h="16840"/>
          <w:pgMar w:header="0" w:footer="664" w:top="1400" w:bottom="860" w:left="1020" w:right="680"/>
        </w:sectPr>
      </w:pPr>
    </w:p>
    <w:p>
      <w:pPr>
        <w:pStyle w:val="ListParagraph"/>
        <w:numPr>
          <w:ilvl w:val="1"/>
          <w:numId w:val="7"/>
        </w:numPr>
        <w:tabs>
          <w:tab w:pos="924" w:val="left" w:leader="none"/>
          <w:tab w:pos="925" w:val="left" w:leader="none"/>
        </w:tabs>
        <w:spacing w:line="288" w:lineRule="auto" w:before="71" w:after="0"/>
        <w:ind w:left="924" w:right="38" w:hanging="704"/>
        <w:jc w:val="left"/>
        <w:rPr>
          <w:sz w:val="21"/>
        </w:rPr>
      </w:pPr>
      <w:r>
        <w:rPr>
          <w:spacing w:val="-2"/>
          <w:sz w:val="21"/>
        </w:rPr>
        <w:t>保险事故通</w:t>
      </w:r>
      <w:r>
        <w:rPr>
          <w:spacing w:val="-10"/>
          <w:sz w:val="21"/>
        </w:rPr>
        <w:t>知</w:t>
      </w:r>
    </w:p>
    <w:p>
      <w:pPr>
        <w:spacing w:line="206" w:lineRule="auto" w:before="101"/>
        <w:ind w:left="221" w:right="563" w:firstLine="0"/>
        <w:jc w:val="left"/>
        <w:rPr>
          <w:sz w:val="21"/>
        </w:rPr>
      </w:pPr>
      <w:r>
        <w:rPr/>
        <w:br w:type="column"/>
      </w:r>
      <w:r>
        <w:rPr>
          <w:spacing w:val="-1"/>
          <w:sz w:val="21"/>
        </w:rPr>
        <w:t>您、被保险人或者受益人应在知道保险事故发生之日起 </w:t>
      </w:r>
      <w:r>
        <w:rPr>
          <w:sz w:val="21"/>
        </w:rPr>
        <w:t>10</w:t>
      </w:r>
      <w:r>
        <w:rPr>
          <w:spacing w:val="-5"/>
          <w:sz w:val="21"/>
        </w:rPr>
        <w:t> 日内通知本公司，</w:t>
      </w:r>
      <w:r>
        <w:rPr>
          <w:spacing w:val="-2"/>
          <w:sz w:val="21"/>
        </w:rPr>
        <w:t>但因</w:t>
      </w:r>
      <w:r>
        <w:rPr>
          <w:rFonts w:ascii="Microsoft JhengHei" w:eastAsia="Microsoft JhengHei"/>
          <w:b/>
          <w:spacing w:val="-2"/>
          <w:sz w:val="21"/>
        </w:rPr>
        <w:t>不可抗力</w:t>
      </w:r>
      <w:r>
        <w:rPr>
          <w:spacing w:val="-2"/>
          <w:sz w:val="21"/>
        </w:rPr>
        <w:t>（见释义）导致的迟延除外。</w:t>
      </w:r>
      <w:r>
        <w:rPr>
          <w:rFonts w:ascii="Microsoft JhengHei" w:eastAsia="Microsoft JhengHei"/>
          <w:b/>
          <w:spacing w:val="-2"/>
          <w:sz w:val="21"/>
        </w:rPr>
        <w:t>您、被保险人或者受益人故意或者</w:t>
      </w:r>
      <w:r>
        <w:rPr>
          <w:rFonts w:ascii="Microsoft JhengHei" w:eastAsia="Microsoft JhengHei"/>
          <w:b/>
          <w:spacing w:val="-2"/>
          <w:sz w:val="21"/>
        </w:rPr>
        <w:t>因重大过失未及时通知，致使保险事故的性质、原因、损失程度等难以确定</w:t>
      </w:r>
      <w:r>
        <w:rPr>
          <w:rFonts w:ascii="Microsoft JhengHei" w:eastAsia="Microsoft JhengHei"/>
          <w:b/>
          <w:spacing w:val="80"/>
          <w:w w:val="150"/>
          <w:sz w:val="21"/>
        </w:rPr>
        <w:t> </w:t>
      </w:r>
      <w:r>
        <w:rPr>
          <w:rFonts w:ascii="Microsoft JhengHei" w:eastAsia="Microsoft JhengHei"/>
          <w:b/>
          <w:spacing w:val="-2"/>
          <w:sz w:val="21"/>
        </w:rPr>
        <w:t>的，本公司对无法确定的部分，不承担给付保险金的责任</w:t>
      </w:r>
      <w:r>
        <w:rPr>
          <w:spacing w:val="-3"/>
          <w:sz w:val="21"/>
        </w:rPr>
        <w:t>，但本公司通过其他</w:t>
      </w:r>
    </w:p>
    <w:p>
      <w:pPr>
        <w:pStyle w:val="BodyText"/>
        <w:spacing w:line="285" w:lineRule="auto" w:before="25"/>
        <w:ind w:left="221" w:right="581"/>
      </w:pPr>
      <w:r>
        <w:rPr>
          <w:spacing w:val="-2"/>
        </w:rPr>
        <w:t>途径已经及时知道或者应当及时知道保险事故发生或者虽未及时通知但不影响</w:t>
      </w:r>
      <w:r>
        <w:rPr>
          <w:spacing w:val="-2"/>
        </w:rPr>
        <w:t>本公司确定保险事故的性质、原因、损失程度的除外。</w:t>
      </w:r>
    </w:p>
    <w:p>
      <w:pPr>
        <w:spacing w:after="0" w:line="285" w:lineRule="auto"/>
        <w:sectPr>
          <w:type w:val="continuous"/>
          <w:pgSz w:w="11910" w:h="16840"/>
          <w:pgMar w:header="0" w:footer="664" w:top="560" w:bottom="280" w:left="1020" w:right="680"/>
          <w:cols w:num="2" w:equalWidth="0">
            <w:col w:w="2019" w:space="237"/>
            <w:col w:w="7954"/>
          </w:cols>
        </w:sectPr>
      </w:pPr>
    </w:p>
    <w:p>
      <w:pPr>
        <w:pStyle w:val="BodyText"/>
        <w:spacing w:before="4"/>
        <w:rPr>
          <w:sz w:val="19"/>
        </w:rPr>
      </w:pPr>
    </w:p>
    <w:p>
      <w:pPr>
        <w:pStyle w:val="ListParagraph"/>
        <w:numPr>
          <w:ilvl w:val="1"/>
          <w:numId w:val="7"/>
        </w:numPr>
        <w:tabs>
          <w:tab w:pos="924" w:val="left" w:leader="none"/>
          <w:tab w:pos="925" w:val="left" w:leader="none"/>
          <w:tab w:pos="2477" w:val="left" w:leader="none"/>
        </w:tabs>
        <w:spacing w:line="240" w:lineRule="auto" w:before="72" w:after="0"/>
        <w:ind w:left="924" w:right="0" w:hanging="704"/>
        <w:jc w:val="left"/>
        <w:rPr>
          <w:sz w:val="21"/>
        </w:rPr>
      </w:pPr>
      <w:r>
        <w:rPr>
          <w:spacing w:val="-2"/>
          <w:sz w:val="21"/>
        </w:rPr>
        <w:t>保</w:t>
      </w:r>
      <w:r>
        <w:rPr>
          <w:spacing w:val="-2"/>
          <w:sz w:val="21"/>
        </w:rPr>
        <w:t>险</w:t>
      </w:r>
      <w:r>
        <w:rPr>
          <w:spacing w:val="-2"/>
          <w:sz w:val="21"/>
        </w:rPr>
        <w:t>金</w:t>
      </w:r>
      <w:r>
        <w:rPr>
          <w:spacing w:val="-2"/>
          <w:sz w:val="21"/>
        </w:rPr>
        <w:t>申</w:t>
      </w:r>
      <w:r>
        <w:rPr>
          <w:spacing w:val="-10"/>
          <w:sz w:val="21"/>
        </w:rPr>
        <w:t>请</w:t>
      </w:r>
      <w:r>
        <w:rPr>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12"/>
        <w:rPr>
          <w:sz w:val="19"/>
        </w:rPr>
      </w:pPr>
    </w:p>
    <w:p>
      <w:pPr>
        <w:spacing w:after="0"/>
        <w:rPr>
          <w:sz w:val="19"/>
        </w:rPr>
        <w:sectPr>
          <w:type w:val="continuous"/>
          <w:pgSz w:w="11910" w:h="16840"/>
          <w:pgMar w:header="0" w:footer="664" w:top="560" w:bottom="280" w:left="1020" w:right="680"/>
        </w:sectPr>
      </w:pPr>
    </w:p>
    <w:p>
      <w:pPr>
        <w:pStyle w:val="BodyText"/>
        <w:spacing w:line="199" w:lineRule="auto" w:before="94"/>
        <w:ind w:left="924"/>
        <w:rPr>
          <w:rFonts w:ascii="微软雅黑" w:eastAsia="微软雅黑"/>
        </w:rPr>
      </w:pPr>
      <w:r>
        <w:rPr>
          <w:rFonts w:ascii="微软雅黑" w:eastAsia="微软雅黑"/>
          <w:spacing w:val="-2"/>
        </w:rPr>
        <w:t>养老保险金</w:t>
      </w:r>
      <w:r>
        <w:rPr>
          <w:rFonts w:ascii="微软雅黑" w:eastAsia="微软雅黑"/>
          <w:spacing w:val="-6"/>
        </w:rPr>
        <w:t>申请</w:t>
      </w:r>
    </w:p>
    <w:p>
      <w:pPr>
        <w:pStyle w:val="BodyText"/>
        <w:spacing w:line="288" w:lineRule="auto" w:before="114"/>
        <w:ind w:left="459" w:right="581"/>
      </w:pPr>
      <w:r>
        <w:rPr/>
        <w:br w:type="column"/>
      </w:r>
      <w:r>
        <w:rPr>
          <w:spacing w:val="-2"/>
        </w:rPr>
        <w:t>由养老保险金受益人作为申请人，填写给付申请书，并凭下列证明和资料向本</w:t>
      </w:r>
      <w:r>
        <w:rPr>
          <w:spacing w:val="-2"/>
        </w:rPr>
        <w:t>公司申请给付保险金：</w:t>
      </w:r>
    </w:p>
    <w:p>
      <w:pPr>
        <w:pStyle w:val="ListParagraph"/>
        <w:numPr>
          <w:ilvl w:val="0"/>
          <w:numId w:val="8"/>
        </w:numPr>
        <w:tabs>
          <w:tab w:pos="862" w:val="left" w:leader="none"/>
        </w:tabs>
        <w:spacing w:line="264" w:lineRule="exact" w:before="0" w:after="0"/>
        <w:ind w:left="861" w:right="0" w:hanging="531"/>
        <w:jc w:val="left"/>
        <w:rPr>
          <w:sz w:val="21"/>
        </w:rPr>
      </w:pPr>
      <w:r>
        <w:rPr>
          <w:spacing w:val="-3"/>
          <w:sz w:val="21"/>
        </w:rPr>
        <w:t>保险合同或保险凭证；</w:t>
      </w:r>
    </w:p>
    <w:p>
      <w:pPr>
        <w:pStyle w:val="ListParagraph"/>
        <w:numPr>
          <w:ilvl w:val="0"/>
          <w:numId w:val="8"/>
        </w:numPr>
        <w:tabs>
          <w:tab w:pos="862" w:val="left" w:leader="none"/>
        </w:tabs>
        <w:spacing w:line="240" w:lineRule="auto" w:before="50" w:after="0"/>
        <w:ind w:left="861" w:right="0" w:hanging="531"/>
        <w:jc w:val="left"/>
        <w:rPr>
          <w:sz w:val="21"/>
        </w:rPr>
      </w:pPr>
      <w:r>
        <w:rPr>
          <w:spacing w:val="-3"/>
          <w:sz w:val="21"/>
        </w:rPr>
        <w:t>受益人的有效身份证件；</w:t>
      </w:r>
    </w:p>
    <w:p>
      <w:pPr>
        <w:pStyle w:val="ListParagraph"/>
        <w:numPr>
          <w:ilvl w:val="0"/>
          <w:numId w:val="8"/>
        </w:numPr>
        <w:tabs>
          <w:tab w:pos="862" w:val="left" w:leader="none"/>
        </w:tabs>
        <w:spacing w:line="240" w:lineRule="auto" w:before="53" w:after="0"/>
        <w:ind w:left="861" w:right="0" w:hanging="531"/>
        <w:jc w:val="left"/>
        <w:rPr>
          <w:sz w:val="21"/>
        </w:rPr>
      </w:pPr>
      <w:r>
        <w:rPr>
          <w:spacing w:val="-3"/>
          <w:sz w:val="21"/>
        </w:rPr>
        <w:t>被保险人的有效身份证件。</w:t>
      </w:r>
    </w:p>
    <w:p>
      <w:pPr>
        <w:spacing w:after="0" w:line="240" w:lineRule="auto"/>
        <w:jc w:val="left"/>
        <w:rPr>
          <w:sz w:val="21"/>
        </w:rPr>
        <w:sectPr>
          <w:type w:val="continuous"/>
          <w:pgSz w:w="11910" w:h="16840"/>
          <w:pgMar w:header="0" w:footer="664" w:top="560" w:bottom="280" w:left="1020" w:right="680"/>
          <w:cols w:num="2" w:equalWidth="0">
            <w:col w:w="1979" w:space="40"/>
            <w:col w:w="8191"/>
          </w:cols>
        </w:sectPr>
      </w:pPr>
    </w:p>
    <w:p>
      <w:pPr>
        <w:pStyle w:val="BodyText"/>
        <w:spacing w:before="12"/>
        <w:rPr>
          <w:sz w:val="19"/>
        </w:rPr>
      </w:pPr>
    </w:p>
    <w:p>
      <w:pPr>
        <w:spacing w:after="0"/>
        <w:rPr>
          <w:sz w:val="19"/>
        </w:rPr>
        <w:sectPr>
          <w:type w:val="continuous"/>
          <w:pgSz w:w="11910" w:h="16840"/>
          <w:pgMar w:header="0" w:footer="664" w:top="560" w:bottom="280" w:left="1020" w:right="680"/>
        </w:sectPr>
      </w:pPr>
    </w:p>
    <w:p>
      <w:pPr>
        <w:pStyle w:val="BodyText"/>
        <w:spacing w:line="199" w:lineRule="auto" w:before="93"/>
        <w:ind w:left="924"/>
        <w:rPr>
          <w:rFonts w:ascii="微软雅黑" w:eastAsia="微软雅黑"/>
        </w:rPr>
      </w:pPr>
      <w:r>
        <w:rPr>
          <w:rFonts w:ascii="微软雅黑" w:eastAsia="微软雅黑"/>
          <w:spacing w:val="-4"/>
        </w:rPr>
        <w:t>身故保险</w:t>
      </w:r>
      <w:r>
        <w:rPr>
          <w:rFonts w:ascii="微软雅黑" w:eastAsia="微软雅黑"/>
          <w:spacing w:val="40"/>
        </w:rPr>
        <w:t> </w:t>
      </w:r>
      <w:r>
        <w:rPr>
          <w:rFonts w:ascii="微软雅黑" w:eastAsia="微软雅黑"/>
          <w:spacing w:val="-2"/>
        </w:rPr>
        <w:t>金、保证领</w:t>
      </w:r>
      <w:r>
        <w:rPr>
          <w:rFonts w:ascii="微软雅黑" w:eastAsia="微软雅黑"/>
          <w:spacing w:val="-2"/>
        </w:rPr>
        <w:t>取养老保险</w:t>
      </w:r>
      <w:r>
        <w:rPr>
          <w:rFonts w:ascii="微软雅黑" w:eastAsia="微软雅黑"/>
          <w:spacing w:val="-4"/>
        </w:rPr>
        <w:t>金申请</w:t>
      </w:r>
    </w:p>
    <w:p>
      <w:pPr>
        <w:pStyle w:val="BodyText"/>
        <w:spacing w:line="288" w:lineRule="auto" w:before="113"/>
        <w:ind w:left="459" w:right="581"/>
      </w:pPr>
      <w:r>
        <w:rPr/>
        <w:br w:type="column"/>
      </w:r>
      <w:r>
        <w:rPr>
          <w:spacing w:val="-2"/>
        </w:rPr>
        <w:t>由身故保险金受益人、保证领取养老保险金受益人作为申请人，填写给付申请</w:t>
      </w:r>
      <w:r>
        <w:rPr>
          <w:spacing w:val="-2"/>
        </w:rPr>
        <w:t>书，并凭下列证明和资料向本公司申请给付保险金：</w:t>
      </w:r>
    </w:p>
    <w:p>
      <w:pPr>
        <w:pStyle w:val="ListParagraph"/>
        <w:numPr>
          <w:ilvl w:val="0"/>
          <w:numId w:val="9"/>
        </w:numPr>
        <w:tabs>
          <w:tab w:pos="862" w:val="left" w:leader="none"/>
        </w:tabs>
        <w:spacing w:line="265" w:lineRule="exact" w:before="0" w:after="0"/>
        <w:ind w:left="861" w:right="0" w:hanging="531"/>
        <w:jc w:val="left"/>
        <w:rPr>
          <w:sz w:val="21"/>
        </w:rPr>
      </w:pPr>
      <w:r>
        <w:rPr>
          <w:spacing w:val="-3"/>
          <w:sz w:val="21"/>
        </w:rPr>
        <w:t>保险合同或保险凭证；</w:t>
      </w:r>
    </w:p>
    <w:p>
      <w:pPr>
        <w:pStyle w:val="ListParagraph"/>
        <w:numPr>
          <w:ilvl w:val="0"/>
          <w:numId w:val="9"/>
        </w:numPr>
        <w:tabs>
          <w:tab w:pos="862" w:val="left" w:leader="none"/>
        </w:tabs>
        <w:spacing w:line="240" w:lineRule="auto" w:before="51" w:after="0"/>
        <w:ind w:left="861" w:right="0" w:hanging="531"/>
        <w:jc w:val="left"/>
        <w:rPr>
          <w:sz w:val="21"/>
        </w:rPr>
      </w:pPr>
      <w:r>
        <w:rPr>
          <w:spacing w:val="-3"/>
          <w:sz w:val="21"/>
        </w:rPr>
        <w:t>受益人的有效身份证件；</w:t>
      </w:r>
    </w:p>
    <w:p>
      <w:pPr>
        <w:pStyle w:val="ListParagraph"/>
        <w:numPr>
          <w:ilvl w:val="0"/>
          <w:numId w:val="9"/>
        </w:numPr>
        <w:tabs>
          <w:tab w:pos="862" w:val="left" w:leader="none"/>
        </w:tabs>
        <w:spacing w:line="285" w:lineRule="auto" w:before="52" w:after="0"/>
        <w:ind w:left="331" w:right="604" w:firstLine="0"/>
        <w:jc w:val="left"/>
        <w:rPr>
          <w:sz w:val="21"/>
        </w:rPr>
      </w:pPr>
      <w:r>
        <w:rPr>
          <w:spacing w:val="-2"/>
          <w:sz w:val="21"/>
        </w:rPr>
        <w:t>卫生行政部门认定的二级以上（含二级）医院或者本公司认可的其他医疗</w:t>
      </w:r>
      <w:r>
        <w:rPr>
          <w:spacing w:val="-2"/>
          <w:sz w:val="21"/>
        </w:rPr>
        <w:t>机构、公安部门或其他相关机构出具的被保险人的死亡证明；</w:t>
      </w:r>
    </w:p>
    <w:p>
      <w:pPr>
        <w:pStyle w:val="ListParagraph"/>
        <w:numPr>
          <w:ilvl w:val="0"/>
          <w:numId w:val="9"/>
        </w:numPr>
        <w:tabs>
          <w:tab w:pos="862" w:val="left" w:leader="none"/>
        </w:tabs>
        <w:spacing w:line="267" w:lineRule="exact" w:before="0" w:after="0"/>
        <w:ind w:left="861" w:right="0" w:hanging="531"/>
        <w:jc w:val="left"/>
        <w:rPr>
          <w:sz w:val="21"/>
        </w:rPr>
      </w:pPr>
      <w:r>
        <w:rPr>
          <w:spacing w:val="-3"/>
          <w:sz w:val="21"/>
        </w:rPr>
        <w:t>如被保险人为宣告死亡，申请人须提供法院出具的宣告死亡判决书；</w:t>
      </w:r>
    </w:p>
    <w:p>
      <w:pPr>
        <w:pStyle w:val="ListParagraph"/>
        <w:numPr>
          <w:ilvl w:val="0"/>
          <w:numId w:val="9"/>
        </w:numPr>
        <w:tabs>
          <w:tab w:pos="862" w:val="left" w:leader="none"/>
        </w:tabs>
        <w:spacing w:line="240" w:lineRule="auto" w:before="53" w:after="0"/>
        <w:ind w:left="861" w:right="0" w:hanging="531"/>
        <w:jc w:val="left"/>
        <w:rPr>
          <w:sz w:val="21"/>
        </w:rPr>
      </w:pPr>
      <w:r>
        <w:rPr>
          <w:spacing w:val="-3"/>
          <w:sz w:val="21"/>
        </w:rPr>
        <w:t>所能够提供的与确认保险事故的性质、原因等有关的其他证明和资料。</w:t>
      </w:r>
    </w:p>
    <w:p>
      <w:pPr>
        <w:spacing w:after="0" w:line="240" w:lineRule="auto"/>
        <w:jc w:val="left"/>
        <w:rPr>
          <w:sz w:val="21"/>
        </w:rPr>
        <w:sectPr>
          <w:type w:val="continuous"/>
          <w:pgSz w:w="11910" w:h="16840"/>
          <w:pgMar w:header="0" w:footer="664" w:top="560" w:bottom="280" w:left="1020" w:right="680"/>
          <w:cols w:num="2" w:equalWidth="0">
            <w:col w:w="1979" w:space="40"/>
            <w:col w:w="8191"/>
          </w:cols>
        </w:sectPr>
      </w:pPr>
    </w:p>
    <w:p>
      <w:pPr>
        <w:pStyle w:val="BodyText"/>
        <w:spacing w:line="285" w:lineRule="auto" w:before="47"/>
        <w:ind w:left="2350" w:right="707"/>
      </w:pPr>
      <w:r>
        <w:rPr>
          <w:spacing w:val="-2"/>
        </w:rPr>
        <w:t>身故保险金、保证领取养老保险金作为被保险人遗产时，必须提供可证明合法</w:t>
      </w:r>
      <w:r>
        <w:rPr>
          <w:spacing w:val="-2"/>
        </w:rPr>
        <w:t>继承权的相关权利文件。</w:t>
      </w:r>
    </w:p>
    <w:p>
      <w:pPr>
        <w:pStyle w:val="BodyText"/>
        <w:spacing w:before="11"/>
        <w:rPr>
          <w:sz w:val="23"/>
        </w:rPr>
      </w:pP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0"/>
        <w:gridCol w:w="1433"/>
        <w:gridCol w:w="7527"/>
      </w:tblGrid>
      <w:tr>
        <w:trPr>
          <w:trHeight w:val="959" w:hRule="atLeast"/>
        </w:trPr>
        <w:tc>
          <w:tcPr>
            <w:tcW w:w="560" w:type="dxa"/>
            <w:vMerge w:val="restart"/>
          </w:tcPr>
          <w:p>
            <w:pPr>
              <w:pStyle w:val="TableParagraph"/>
              <w:rPr>
                <w:rFonts w:ascii="Times New Roman"/>
                <w:sz w:val="20"/>
              </w:rPr>
            </w:pPr>
          </w:p>
        </w:tc>
        <w:tc>
          <w:tcPr>
            <w:tcW w:w="1433" w:type="dxa"/>
          </w:tcPr>
          <w:p>
            <w:pPr>
              <w:pStyle w:val="TableParagraph"/>
              <w:spacing w:line="196" w:lineRule="auto"/>
              <w:ind w:left="193" w:right="184"/>
              <w:rPr>
                <w:rFonts w:ascii="微软雅黑" w:eastAsia="微软雅黑"/>
                <w:sz w:val="21"/>
              </w:rPr>
            </w:pPr>
            <w:r>
              <w:rPr>
                <w:rFonts w:ascii="微软雅黑" w:eastAsia="微软雅黑"/>
                <w:spacing w:val="-2"/>
                <w:sz w:val="21"/>
              </w:rPr>
              <w:t>投保人意外</w:t>
            </w:r>
            <w:r>
              <w:rPr>
                <w:rFonts w:ascii="微软雅黑" w:eastAsia="微软雅黑"/>
                <w:spacing w:val="-4"/>
                <w:sz w:val="21"/>
              </w:rPr>
              <w:t>身故豁免保</w:t>
            </w:r>
          </w:p>
          <w:p>
            <w:pPr>
              <w:pStyle w:val="TableParagraph"/>
              <w:spacing w:line="309" w:lineRule="exact"/>
              <w:ind w:left="193"/>
              <w:rPr>
                <w:rFonts w:ascii="微软雅黑" w:eastAsia="微软雅黑"/>
                <w:sz w:val="21"/>
              </w:rPr>
            </w:pPr>
            <w:r>
              <w:rPr>
                <w:rFonts w:ascii="微软雅黑" w:eastAsia="微软雅黑"/>
                <w:spacing w:val="-4"/>
                <w:sz w:val="21"/>
              </w:rPr>
              <w:t>险费申请</w:t>
            </w:r>
          </w:p>
        </w:tc>
        <w:tc>
          <w:tcPr>
            <w:tcW w:w="7527" w:type="dxa"/>
          </w:tcPr>
          <w:p>
            <w:pPr>
              <w:pStyle w:val="TableParagraph"/>
              <w:spacing w:line="285" w:lineRule="auto" w:before="13"/>
              <w:ind w:left="312" w:right="66"/>
              <w:rPr>
                <w:sz w:val="21"/>
              </w:rPr>
            </w:pPr>
            <w:r>
              <w:rPr>
                <w:spacing w:val="-2"/>
                <w:sz w:val="21"/>
              </w:rPr>
              <w:t>由投保人意外身故豁免保险费受益人作为申请人，填写给付申请书，并凭下列</w:t>
            </w:r>
            <w:r>
              <w:rPr>
                <w:spacing w:val="-2"/>
                <w:sz w:val="21"/>
              </w:rPr>
              <w:t>证明和资料向本公司申请豁免保险费：</w:t>
            </w:r>
          </w:p>
          <w:p>
            <w:pPr>
              <w:pStyle w:val="TableParagraph"/>
              <w:spacing w:line="267" w:lineRule="exact"/>
              <w:ind w:left="185"/>
              <w:rPr>
                <w:sz w:val="21"/>
              </w:rPr>
            </w:pPr>
            <w:r>
              <w:rPr>
                <w:spacing w:val="-2"/>
                <w:sz w:val="21"/>
              </w:rPr>
              <w:t>（1）</w:t>
            </w:r>
            <w:r>
              <w:rPr>
                <w:spacing w:val="-3"/>
                <w:sz w:val="21"/>
              </w:rPr>
              <w:t>保险合同或保险凭证；</w:t>
            </w:r>
          </w:p>
        </w:tc>
      </w:tr>
      <w:tr>
        <w:trPr>
          <w:trHeight w:val="307"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14"/>
              <w:ind w:left="185"/>
              <w:rPr>
                <w:sz w:val="21"/>
              </w:rPr>
            </w:pPr>
            <w:r>
              <w:rPr>
                <w:spacing w:val="-2"/>
                <w:sz w:val="21"/>
              </w:rPr>
              <w:t>（2）</w:t>
            </w:r>
            <w:r>
              <w:rPr>
                <w:spacing w:val="-3"/>
                <w:sz w:val="21"/>
              </w:rPr>
              <w:t>受益人的有效身份证件；</w:t>
            </w:r>
          </w:p>
        </w:tc>
      </w:tr>
      <w:tr>
        <w:trPr>
          <w:trHeight w:val="319"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5"/>
              <w:ind w:right="89"/>
              <w:jc w:val="right"/>
              <w:rPr>
                <w:sz w:val="21"/>
              </w:rPr>
            </w:pPr>
            <w:r>
              <w:rPr>
                <w:spacing w:val="-2"/>
                <w:sz w:val="21"/>
              </w:rPr>
              <w:t>（3）卫生行政部门认定的二级以上（含二级）</w:t>
            </w:r>
            <w:r>
              <w:rPr>
                <w:spacing w:val="-3"/>
                <w:sz w:val="21"/>
              </w:rPr>
              <w:t>医院或者本公司认可的其他医疗</w:t>
            </w:r>
          </w:p>
        </w:tc>
      </w:tr>
      <w:tr>
        <w:trPr>
          <w:trHeight w:val="32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5"/>
              <w:ind w:left="185"/>
              <w:rPr>
                <w:sz w:val="21"/>
              </w:rPr>
            </w:pPr>
            <w:r>
              <w:rPr>
                <w:spacing w:val="-3"/>
                <w:sz w:val="21"/>
              </w:rPr>
              <w:t>机构、公安部门或其他相关机构出具的投保人的死亡证明；</w:t>
            </w:r>
          </w:p>
        </w:tc>
      </w:tr>
      <w:tr>
        <w:trPr>
          <w:trHeight w:val="32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6"/>
              <w:ind w:left="185"/>
              <w:rPr>
                <w:sz w:val="21"/>
              </w:rPr>
            </w:pPr>
            <w:r>
              <w:rPr>
                <w:spacing w:val="-2"/>
                <w:sz w:val="21"/>
              </w:rPr>
              <w:t>（4）</w:t>
            </w:r>
            <w:r>
              <w:rPr>
                <w:spacing w:val="-3"/>
                <w:sz w:val="21"/>
              </w:rPr>
              <w:t>如投保人为宣告死亡，申请人须提供法院出具的宣告死亡判决书；</w:t>
            </w:r>
          </w:p>
        </w:tc>
      </w:tr>
      <w:tr>
        <w:trPr>
          <w:trHeight w:val="459"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5"/>
              <w:ind w:left="185"/>
              <w:rPr>
                <w:sz w:val="21"/>
              </w:rPr>
            </w:pPr>
            <w:r>
              <w:rPr>
                <w:spacing w:val="-2"/>
                <w:sz w:val="21"/>
              </w:rPr>
              <w:t>（5）</w:t>
            </w:r>
            <w:r>
              <w:rPr>
                <w:spacing w:val="-3"/>
                <w:sz w:val="21"/>
              </w:rPr>
              <w:t>所能够提供的与确认保险事故的性质、原因等有关的其他证明和资料。</w:t>
            </w:r>
          </w:p>
        </w:tc>
      </w:tr>
      <w:tr>
        <w:trPr>
          <w:trHeight w:val="1474" w:hRule="atLeast"/>
        </w:trPr>
        <w:tc>
          <w:tcPr>
            <w:tcW w:w="560" w:type="dxa"/>
            <w:vMerge/>
            <w:tcBorders>
              <w:top w:val="nil"/>
            </w:tcBorders>
          </w:tcPr>
          <w:p>
            <w:pPr>
              <w:rPr>
                <w:sz w:val="2"/>
                <w:szCs w:val="2"/>
              </w:rPr>
            </w:pPr>
          </w:p>
        </w:tc>
        <w:tc>
          <w:tcPr>
            <w:tcW w:w="1433" w:type="dxa"/>
          </w:tcPr>
          <w:p>
            <w:pPr>
              <w:pStyle w:val="TableParagraph"/>
              <w:spacing w:line="196" w:lineRule="auto" w:before="190"/>
              <w:ind w:left="193" w:right="184"/>
              <w:jc w:val="both"/>
              <w:rPr>
                <w:rFonts w:ascii="微软雅黑" w:eastAsia="微软雅黑"/>
                <w:sz w:val="21"/>
              </w:rPr>
            </w:pPr>
            <w:r>
              <w:rPr>
                <w:rFonts w:ascii="微软雅黑" w:eastAsia="微软雅黑"/>
                <w:spacing w:val="-2"/>
                <w:sz w:val="21"/>
              </w:rPr>
              <w:t>投保人意外</w:t>
            </w:r>
            <w:r>
              <w:rPr>
                <w:rFonts w:ascii="微软雅黑" w:eastAsia="微软雅黑"/>
                <w:spacing w:val="-2"/>
                <w:sz w:val="21"/>
              </w:rPr>
              <w:t>高度残疾豁</w:t>
            </w:r>
            <w:r>
              <w:rPr>
                <w:rFonts w:ascii="微软雅黑" w:eastAsia="微软雅黑"/>
                <w:spacing w:val="-4"/>
                <w:sz w:val="21"/>
              </w:rPr>
              <w:t>免保险费申</w:t>
            </w:r>
          </w:p>
          <w:p>
            <w:pPr>
              <w:pStyle w:val="TableParagraph"/>
              <w:spacing w:line="312" w:lineRule="exact"/>
              <w:ind w:left="193"/>
              <w:rPr>
                <w:rFonts w:ascii="微软雅黑" w:eastAsia="微软雅黑"/>
                <w:sz w:val="21"/>
              </w:rPr>
            </w:pPr>
            <w:r>
              <w:rPr>
                <w:rFonts w:ascii="微软雅黑" w:eastAsia="微软雅黑"/>
                <w:w w:val="100"/>
                <w:sz w:val="21"/>
              </w:rPr>
              <w:t>请</w:t>
            </w:r>
          </w:p>
        </w:tc>
        <w:tc>
          <w:tcPr>
            <w:tcW w:w="7527" w:type="dxa"/>
          </w:tcPr>
          <w:p>
            <w:pPr>
              <w:pStyle w:val="TableParagraph"/>
              <w:spacing w:before="2"/>
              <w:rPr>
                <w:sz w:val="16"/>
              </w:rPr>
            </w:pPr>
          </w:p>
          <w:p>
            <w:pPr>
              <w:pStyle w:val="TableParagraph"/>
              <w:spacing w:line="285" w:lineRule="auto"/>
              <w:ind w:left="312" w:right="66"/>
              <w:rPr>
                <w:sz w:val="21"/>
              </w:rPr>
            </w:pPr>
            <w:r>
              <w:rPr>
                <w:spacing w:val="-2"/>
                <w:sz w:val="21"/>
              </w:rPr>
              <w:t>由投保人意外高度残疾豁免保险费受益人作为申请人，填写给付申请书，并凭</w:t>
            </w:r>
            <w:r>
              <w:rPr>
                <w:spacing w:val="-2"/>
                <w:sz w:val="21"/>
              </w:rPr>
              <w:t>下列证明和资料向本公司申请豁免保险费：</w:t>
            </w:r>
          </w:p>
          <w:p>
            <w:pPr>
              <w:pStyle w:val="TableParagraph"/>
              <w:numPr>
                <w:ilvl w:val="0"/>
                <w:numId w:val="10"/>
              </w:numPr>
              <w:tabs>
                <w:tab w:pos="716" w:val="left" w:leader="none"/>
              </w:tabs>
              <w:spacing w:line="267" w:lineRule="exact" w:before="0" w:after="0"/>
              <w:ind w:left="715" w:right="0" w:hanging="531"/>
              <w:jc w:val="left"/>
              <w:rPr>
                <w:sz w:val="21"/>
              </w:rPr>
            </w:pPr>
            <w:r>
              <w:rPr>
                <w:spacing w:val="-3"/>
                <w:sz w:val="21"/>
              </w:rPr>
              <w:t>保险合同或保险凭证；</w:t>
            </w:r>
          </w:p>
          <w:p>
            <w:pPr>
              <w:pStyle w:val="TableParagraph"/>
              <w:numPr>
                <w:ilvl w:val="0"/>
                <w:numId w:val="10"/>
              </w:numPr>
              <w:tabs>
                <w:tab w:pos="716" w:val="left" w:leader="none"/>
              </w:tabs>
              <w:spacing w:line="240" w:lineRule="auto" w:before="53" w:after="0"/>
              <w:ind w:left="715" w:right="0" w:hanging="531"/>
              <w:jc w:val="left"/>
              <w:rPr>
                <w:sz w:val="21"/>
              </w:rPr>
            </w:pPr>
            <w:r>
              <w:rPr>
                <w:spacing w:val="-3"/>
                <w:sz w:val="21"/>
              </w:rPr>
              <w:t>受益人的有效身份证件；</w:t>
            </w:r>
          </w:p>
        </w:tc>
      </w:tr>
      <w:tr>
        <w:trPr>
          <w:trHeight w:val="306"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12"/>
              <w:ind w:right="89"/>
              <w:jc w:val="right"/>
              <w:rPr>
                <w:sz w:val="21"/>
              </w:rPr>
            </w:pPr>
            <w:r>
              <w:rPr>
                <w:spacing w:val="-2"/>
                <w:sz w:val="21"/>
              </w:rPr>
              <w:t>（3）卫生行政部门认定的二级以上（含二级）</w:t>
            </w:r>
            <w:r>
              <w:rPr>
                <w:spacing w:val="-3"/>
                <w:sz w:val="21"/>
              </w:rPr>
              <w:t>医院或者本公司认可的其他医疗</w:t>
            </w:r>
          </w:p>
        </w:tc>
      </w:tr>
      <w:tr>
        <w:trPr>
          <w:trHeight w:val="32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5"/>
              <w:ind w:left="185"/>
              <w:rPr>
                <w:sz w:val="21"/>
              </w:rPr>
            </w:pPr>
            <w:r>
              <w:rPr>
                <w:spacing w:val="-2"/>
                <w:sz w:val="21"/>
              </w:rPr>
              <w:t>机构（或有资质的鉴定机构）</w:t>
            </w:r>
            <w:r>
              <w:rPr>
                <w:spacing w:val="-3"/>
                <w:sz w:val="21"/>
              </w:rPr>
              <w:t>出具的投保人伤残评定证明文件；如果自投保人</w:t>
            </w:r>
          </w:p>
        </w:tc>
      </w:tr>
      <w:tr>
        <w:trPr>
          <w:trHeight w:val="32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6"/>
              <w:ind w:left="185"/>
              <w:rPr>
                <w:sz w:val="21"/>
              </w:rPr>
            </w:pPr>
            <w:r>
              <w:rPr>
                <w:spacing w:val="-7"/>
                <w:sz w:val="21"/>
              </w:rPr>
              <w:t>遭受意外伤害之日起 </w:t>
            </w:r>
            <w:r>
              <w:rPr>
                <w:spacing w:val="-2"/>
                <w:sz w:val="21"/>
              </w:rPr>
              <w:t>180</w:t>
            </w:r>
            <w:r>
              <w:rPr>
                <w:spacing w:val="-13"/>
                <w:sz w:val="21"/>
              </w:rPr>
              <w:t> 日内治疗仍未结束，按第 </w:t>
            </w:r>
            <w:r>
              <w:rPr>
                <w:spacing w:val="-2"/>
                <w:sz w:val="21"/>
              </w:rPr>
              <w:t>180</w:t>
            </w:r>
            <w:r>
              <w:rPr>
                <w:spacing w:val="-10"/>
                <w:sz w:val="21"/>
              </w:rPr>
              <w:t> 日的身体情况出具资料</w:t>
            </w:r>
          </w:p>
        </w:tc>
      </w:tr>
      <w:tr>
        <w:trPr>
          <w:trHeight w:val="319"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5"/>
              <w:ind w:left="185"/>
              <w:rPr>
                <w:sz w:val="21"/>
              </w:rPr>
            </w:pPr>
            <w:r>
              <w:rPr>
                <w:spacing w:val="-4"/>
                <w:sz w:val="21"/>
              </w:rPr>
              <w:t>或进行司法鉴定；</w:t>
            </w:r>
          </w:p>
        </w:tc>
      </w:tr>
      <w:tr>
        <w:trPr>
          <w:trHeight w:val="32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5"/>
              <w:ind w:right="89"/>
              <w:jc w:val="right"/>
              <w:rPr>
                <w:sz w:val="21"/>
              </w:rPr>
            </w:pPr>
            <w:r>
              <w:rPr>
                <w:spacing w:val="-2"/>
                <w:sz w:val="21"/>
              </w:rPr>
              <w:t>（4）</w:t>
            </w:r>
            <w:r>
              <w:rPr>
                <w:spacing w:val="-3"/>
                <w:sz w:val="21"/>
              </w:rPr>
              <w:t>所能够提供的与确认保险事故的性质、原因、伤害程度等有关的其他证明</w:t>
            </w:r>
          </w:p>
        </w:tc>
      </w:tr>
      <w:tr>
        <w:trPr>
          <w:trHeight w:val="48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6"/>
              <w:ind w:left="185"/>
              <w:rPr>
                <w:sz w:val="21"/>
              </w:rPr>
            </w:pPr>
            <w:r>
              <w:rPr>
                <w:spacing w:val="-4"/>
                <w:sz w:val="21"/>
              </w:rPr>
              <w:t>和资料。</w:t>
            </w:r>
          </w:p>
        </w:tc>
      </w:tr>
      <w:tr>
        <w:trPr>
          <w:trHeight w:val="48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5"/>
              <w:rPr>
                <w:sz w:val="14"/>
              </w:rPr>
            </w:pPr>
          </w:p>
          <w:p>
            <w:pPr>
              <w:pStyle w:val="TableParagraph"/>
              <w:ind w:right="66"/>
              <w:jc w:val="right"/>
              <w:rPr>
                <w:sz w:val="21"/>
              </w:rPr>
            </w:pPr>
            <w:r>
              <w:rPr>
                <w:spacing w:val="-3"/>
                <w:sz w:val="21"/>
              </w:rPr>
              <w:t>以上各项保险金申请的证明和资料不完整的，本公司将及时一次性通知受益人</w:t>
            </w:r>
          </w:p>
        </w:tc>
      </w:tr>
      <w:tr>
        <w:trPr>
          <w:trHeight w:val="32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7"/>
              <w:ind w:left="312"/>
              <w:rPr>
                <w:sz w:val="21"/>
              </w:rPr>
            </w:pPr>
            <w:r>
              <w:rPr>
                <w:spacing w:val="-3"/>
                <w:sz w:val="21"/>
              </w:rPr>
              <w:t>补充提供有关证明和资料。</w:t>
            </w:r>
          </w:p>
        </w:tc>
      </w:tr>
      <w:tr>
        <w:trPr>
          <w:trHeight w:val="319"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5"/>
              <w:ind w:right="66"/>
              <w:jc w:val="right"/>
              <w:rPr>
                <w:sz w:val="21"/>
              </w:rPr>
            </w:pPr>
            <w:r>
              <w:rPr>
                <w:spacing w:val="-3"/>
                <w:sz w:val="21"/>
              </w:rPr>
              <w:t>如果委托他人领取保险金，受托人除提供上述所有证明和资料外，必须另行出</w:t>
            </w:r>
          </w:p>
        </w:tc>
      </w:tr>
      <w:tr>
        <w:trPr>
          <w:trHeight w:val="480" w:hRule="atLeast"/>
        </w:trPr>
        <w:tc>
          <w:tcPr>
            <w:tcW w:w="560" w:type="dxa"/>
            <w:vMerge/>
            <w:tcBorders>
              <w:top w:val="nil"/>
            </w:tcBorders>
          </w:tcPr>
          <w:p>
            <w:pPr>
              <w:rPr>
                <w:sz w:val="2"/>
                <w:szCs w:val="2"/>
              </w:rPr>
            </w:pPr>
          </w:p>
        </w:tc>
        <w:tc>
          <w:tcPr>
            <w:tcW w:w="1433" w:type="dxa"/>
          </w:tcPr>
          <w:p>
            <w:pPr>
              <w:pStyle w:val="TableParagraph"/>
              <w:rPr>
                <w:rFonts w:ascii="Times New Roman"/>
                <w:sz w:val="20"/>
              </w:rPr>
            </w:pPr>
          </w:p>
        </w:tc>
        <w:tc>
          <w:tcPr>
            <w:tcW w:w="7527" w:type="dxa"/>
          </w:tcPr>
          <w:p>
            <w:pPr>
              <w:pStyle w:val="TableParagraph"/>
              <w:spacing w:before="25"/>
              <w:ind w:left="312"/>
              <w:rPr>
                <w:sz w:val="21"/>
              </w:rPr>
            </w:pPr>
            <w:r>
              <w:rPr>
                <w:spacing w:val="-3"/>
                <w:sz w:val="21"/>
              </w:rPr>
              <w:t>具有委托人亲笔签字的授权委托书和受托人身份证明文件。</w:t>
            </w:r>
          </w:p>
        </w:tc>
      </w:tr>
      <w:tr>
        <w:trPr>
          <w:trHeight w:val="480" w:hRule="atLeast"/>
        </w:trPr>
        <w:tc>
          <w:tcPr>
            <w:tcW w:w="560" w:type="dxa"/>
          </w:tcPr>
          <w:p>
            <w:pPr>
              <w:pStyle w:val="TableParagraph"/>
              <w:spacing w:before="6"/>
              <w:rPr>
                <w:sz w:val="14"/>
              </w:rPr>
            </w:pPr>
          </w:p>
          <w:p>
            <w:pPr>
              <w:pStyle w:val="TableParagraph"/>
              <w:spacing w:before="1"/>
              <w:ind w:left="50"/>
              <w:rPr>
                <w:sz w:val="21"/>
              </w:rPr>
            </w:pPr>
            <w:r>
              <w:rPr>
                <w:spacing w:val="-5"/>
                <w:sz w:val="21"/>
              </w:rPr>
              <w:t>3.4</w:t>
            </w:r>
          </w:p>
        </w:tc>
        <w:tc>
          <w:tcPr>
            <w:tcW w:w="1433" w:type="dxa"/>
          </w:tcPr>
          <w:p>
            <w:pPr>
              <w:pStyle w:val="TableParagraph"/>
              <w:spacing w:before="6"/>
              <w:rPr>
                <w:sz w:val="14"/>
              </w:rPr>
            </w:pPr>
          </w:p>
          <w:p>
            <w:pPr>
              <w:pStyle w:val="TableParagraph"/>
              <w:spacing w:before="1"/>
              <w:ind w:left="193"/>
              <w:rPr>
                <w:sz w:val="21"/>
              </w:rPr>
            </w:pPr>
            <w:r>
              <w:rPr>
                <w:spacing w:val="-4"/>
                <w:sz w:val="21"/>
              </w:rPr>
              <w:t>保险金给付</w:t>
            </w:r>
          </w:p>
        </w:tc>
        <w:tc>
          <w:tcPr>
            <w:tcW w:w="7527" w:type="dxa"/>
          </w:tcPr>
          <w:p>
            <w:pPr>
              <w:pStyle w:val="TableParagraph"/>
              <w:spacing w:before="6"/>
              <w:rPr>
                <w:sz w:val="14"/>
              </w:rPr>
            </w:pPr>
          </w:p>
          <w:p>
            <w:pPr>
              <w:pStyle w:val="TableParagraph"/>
              <w:spacing w:before="1"/>
              <w:ind w:right="65"/>
              <w:jc w:val="right"/>
              <w:rPr>
                <w:sz w:val="21"/>
              </w:rPr>
            </w:pPr>
            <w:r>
              <w:rPr>
                <w:spacing w:val="-4"/>
                <w:sz w:val="21"/>
              </w:rPr>
              <w:t>本公司在收到保险金给付申请书及合同约定的证明和资料后，将在 </w:t>
            </w:r>
            <w:r>
              <w:rPr>
                <w:spacing w:val="-2"/>
                <w:sz w:val="21"/>
              </w:rPr>
              <w:t>5</w:t>
            </w:r>
            <w:r>
              <w:rPr>
                <w:spacing w:val="-13"/>
                <w:sz w:val="21"/>
              </w:rPr>
              <w:t> 日内作出</w:t>
            </w:r>
          </w:p>
        </w:tc>
      </w:tr>
      <w:tr>
        <w:trPr>
          <w:trHeight w:val="320"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5"/>
              <w:ind w:left="312"/>
              <w:rPr>
                <w:sz w:val="21"/>
              </w:rPr>
            </w:pPr>
            <w:r>
              <w:rPr>
                <w:spacing w:val="-6"/>
                <w:sz w:val="21"/>
              </w:rPr>
              <w:t>核定；情形复杂的，在 </w:t>
            </w:r>
            <w:r>
              <w:rPr>
                <w:spacing w:val="-2"/>
                <w:sz w:val="21"/>
              </w:rPr>
              <w:t>30</w:t>
            </w:r>
            <w:r>
              <w:rPr>
                <w:spacing w:val="-10"/>
                <w:sz w:val="21"/>
              </w:rPr>
              <w:t> 日内作出核定，但本合同另有约定的除外。本公司</w:t>
            </w:r>
          </w:p>
        </w:tc>
      </w:tr>
      <w:tr>
        <w:trPr>
          <w:trHeight w:val="320"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6"/>
              <w:ind w:left="312"/>
              <w:rPr>
                <w:sz w:val="21"/>
              </w:rPr>
            </w:pPr>
            <w:r>
              <w:rPr>
                <w:spacing w:val="-3"/>
                <w:sz w:val="21"/>
              </w:rPr>
              <w:t>会将核定结果通知申请人。</w:t>
            </w:r>
          </w:p>
        </w:tc>
      </w:tr>
      <w:tr>
        <w:trPr>
          <w:trHeight w:val="319"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5"/>
              <w:ind w:left="312"/>
              <w:rPr>
                <w:sz w:val="21"/>
              </w:rPr>
            </w:pPr>
            <w:r>
              <w:rPr>
                <w:spacing w:val="-4"/>
                <w:sz w:val="21"/>
              </w:rPr>
              <w:t>对属于保险责任的，本公司在与受益人达成给付保险金的协议后 </w:t>
            </w:r>
            <w:r>
              <w:rPr>
                <w:spacing w:val="-2"/>
                <w:sz w:val="21"/>
              </w:rPr>
              <w:t>10</w:t>
            </w:r>
            <w:r>
              <w:rPr>
                <w:spacing w:val="-13"/>
                <w:sz w:val="21"/>
              </w:rPr>
              <w:t> 日内，履</w:t>
            </w:r>
          </w:p>
        </w:tc>
      </w:tr>
      <w:tr>
        <w:trPr>
          <w:trHeight w:val="320"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5"/>
              <w:ind w:left="312"/>
              <w:rPr>
                <w:sz w:val="21"/>
              </w:rPr>
            </w:pPr>
            <w:r>
              <w:rPr>
                <w:spacing w:val="-3"/>
                <w:sz w:val="21"/>
              </w:rPr>
              <w:t>行给付保险金义务。</w:t>
            </w:r>
          </w:p>
        </w:tc>
      </w:tr>
      <w:tr>
        <w:trPr>
          <w:trHeight w:val="320"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6"/>
              <w:ind w:right="66"/>
              <w:jc w:val="right"/>
              <w:rPr>
                <w:sz w:val="21"/>
              </w:rPr>
            </w:pPr>
            <w:r>
              <w:rPr>
                <w:spacing w:val="-3"/>
                <w:sz w:val="21"/>
              </w:rPr>
              <w:t>本公司未及时履行前款规定义务的，除支付保险金外，应当赔偿受益人因此受</w:t>
            </w:r>
          </w:p>
        </w:tc>
      </w:tr>
      <w:tr>
        <w:trPr>
          <w:trHeight w:val="319"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5"/>
              <w:ind w:right="66"/>
              <w:jc w:val="right"/>
              <w:rPr>
                <w:sz w:val="21"/>
              </w:rPr>
            </w:pPr>
            <w:r>
              <w:rPr>
                <w:spacing w:val="-3"/>
                <w:sz w:val="21"/>
              </w:rPr>
              <w:t>到的损失。前述“损失”是指根据中国人民银行公布的同时期的人民币活期存</w:t>
            </w:r>
          </w:p>
        </w:tc>
      </w:tr>
      <w:tr>
        <w:trPr>
          <w:trHeight w:val="320"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5"/>
              <w:ind w:left="312"/>
              <w:rPr>
                <w:sz w:val="21"/>
              </w:rPr>
            </w:pPr>
            <w:r>
              <w:rPr>
                <w:spacing w:val="-3"/>
                <w:sz w:val="21"/>
              </w:rPr>
              <w:t>款基准利率计算的利息损失。</w:t>
            </w:r>
          </w:p>
        </w:tc>
      </w:tr>
      <w:tr>
        <w:trPr>
          <w:trHeight w:val="320"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7"/>
              <w:ind w:right="65"/>
              <w:jc w:val="right"/>
              <w:rPr>
                <w:sz w:val="21"/>
              </w:rPr>
            </w:pPr>
            <w:r>
              <w:rPr>
                <w:spacing w:val="-4"/>
                <w:sz w:val="21"/>
              </w:rPr>
              <w:t>对不属于保险责任的，本公司自作出核定之日起 </w:t>
            </w:r>
            <w:r>
              <w:rPr>
                <w:spacing w:val="-2"/>
                <w:sz w:val="21"/>
              </w:rPr>
              <w:t>3</w:t>
            </w:r>
            <w:r>
              <w:rPr>
                <w:spacing w:val="-10"/>
                <w:sz w:val="21"/>
              </w:rPr>
              <w:t> 日内向受益人发出拒绝给付</w:t>
            </w:r>
          </w:p>
        </w:tc>
      </w:tr>
      <w:tr>
        <w:trPr>
          <w:trHeight w:val="319"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5"/>
              <w:ind w:left="312"/>
              <w:rPr>
                <w:sz w:val="21"/>
              </w:rPr>
            </w:pPr>
            <w:r>
              <w:rPr>
                <w:spacing w:val="-3"/>
                <w:sz w:val="21"/>
              </w:rPr>
              <w:t>保险金通知书并说明理由。</w:t>
            </w:r>
          </w:p>
        </w:tc>
      </w:tr>
      <w:tr>
        <w:trPr>
          <w:trHeight w:val="320"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5"/>
              <w:ind w:right="48"/>
              <w:jc w:val="right"/>
              <w:rPr>
                <w:sz w:val="21"/>
              </w:rPr>
            </w:pPr>
            <w:r>
              <w:rPr>
                <w:spacing w:val="-4"/>
                <w:sz w:val="21"/>
              </w:rPr>
              <w:t>本公司在收到保险金给付申请书及有关证明和资料之日起 </w:t>
            </w:r>
            <w:r>
              <w:rPr>
                <w:spacing w:val="-2"/>
                <w:sz w:val="21"/>
              </w:rPr>
              <w:t>60</w:t>
            </w:r>
            <w:r>
              <w:rPr>
                <w:spacing w:val="-18"/>
                <w:sz w:val="21"/>
              </w:rPr>
              <w:t> 日内，对给付保险</w:t>
            </w:r>
          </w:p>
        </w:tc>
      </w:tr>
      <w:tr>
        <w:trPr>
          <w:trHeight w:val="320"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6"/>
              <w:ind w:right="51"/>
              <w:jc w:val="right"/>
              <w:rPr>
                <w:sz w:val="21"/>
              </w:rPr>
            </w:pPr>
            <w:r>
              <w:rPr>
                <w:spacing w:val="-3"/>
                <w:sz w:val="21"/>
              </w:rPr>
              <w:t>金的数额不能确定的，根据已有证明和资料可以确定的数额先予支付；本公司</w:t>
            </w:r>
          </w:p>
        </w:tc>
      </w:tr>
      <w:tr>
        <w:trPr>
          <w:trHeight w:val="479" w:hRule="atLeast"/>
        </w:trPr>
        <w:tc>
          <w:tcPr>
            <w:tcW w:w="560" w:type="dxa"/>
          </w:tcPr>
          <w:p>
            <w:pPr>
              <w:pStyle w:val="TableParagraph"/>
              <w:rPr>
                <w:rFonts w:ascii="Times New Roman"/>
                <w:sz w:val="20"/>
              </w:rPr>
            </w:pPr>
          </w:p>
        </w:tc>
        <w:tc>
          <w:tcPr>
            <w:tcW w:w="1433" w:type="dxa"/>
          </w:tcPr>
          <w:p>
            <w:pPr>
              <w:pStyle w:val="TableParagraph"/>
              <w:rPr>
                <w:rFonts w:ascii="Times New Roman"/>
                <w:sz w:val="20"/>
              </w:rPr>
            </w:pPr>
          </w:p>
        </w:tc>
        <w:tc>
          <w:tcPr>
            <w:tcW w:w="7527" w:type="dxa"/>
          </w:tcPr>
          <w:p>
            <w:pPr>
              <w:pStyle w:val="TableParagraph"/>
              <w:spacing w:before="25"/>
              <w:ind w:left="312"/>
              <w:rPr>
                <w:sz w:val="21"/>
              </w:rPr>
            </w:pPr>
            <w:r>
              <w:rPr>
                <w:spacing w:val="-3"/>
                <w:sz w:val="21"/>
              </w:rPr>
              <w:t>最终确定给付保险金的数额后，将支付相应的差额。</w:t>
            </w:r>
          </w:p>
        </w:tc>
      </w:tr>
      <w:tr>
        <w:trPr>
          <w:trHeight w:val="425" w:hRule="atLeast"/>
        </w:trPr>
        <w:tc>
          <w:tcPr>
            <w:tcW w:w="560" w:type="dxa"/>
          </w:tcPr>
          <w:p>
            <w:pPr>
              <w:pStyle w:val="TableParagraph"/>
              <w:spacing w:before="6"/>
              <w:rPr>
                <w:sz w:val="14"/>
              </w:rPr>
            </w:pPr>
          </w:p>
          <w:p>
            <w:pPr>
              <w:pStyle w:val="TableParagraph"/>
              <w:spacing w:line="220" w:lineRule="exact" w:before="1"/>
              <w:ind w:left="50"/>
              <w:rPr>
                <w:sz w:val="21"/>
              </w:rPr>
            </w:pPr>
            <w:r>
              <w:rPr>
                <w:spacing w:val="-5"/>
                <w:sz w:val="21"/>
              </w:rPr>
              <w:t>3.5</w:t>
            </w:r>
          </w:p>
        </w:tc>
        <w:tc>
          <w:tcPr>
            <w:tcW w:w="1433" w:type="dxa"/>
          </w:tcPr>
          <w:p>
            <w:pPr>
              <w:pStyle w:val="TableParagraph"/>
              <w:spacing w:before="6"/>
              <w:rPr>
                <w:sz w:val="14"/>
              </w:rPr>
            </w:pPr>
          </w:p>
          <w:p>
            <w:pPr>
              <w:pStyle w:val="TableParagraph"/>
              <w:spacing w:line="220" w:lineRule="exact" w:before="1"/>
              <w:ind w:left="193"/>
              <w:rPr>
                <w:sz w:val="21"/>
              </w:rPr>
            </w:pPr>
            <w:r>
              <w:rPr>
                <w:spacing w:val="-4"/>
                <w:sz w:val="21"/>
              </w:rPr>
              <w:t>宣告死亡处</w:t>
            </w:r>
          </w:p>
        </w:tc>
        <w:tc>
          <w:tcPr>
            <w:tcW w:w="7527" w:type="dxa"/>
          </w:tcPr>
          <w:p>
            <w:pPr>
              <w:pStyle w:val="TableParagraph"/>
              <w:spacing w:before="6"/>
              <w:rPr>
                <w:sz w:val="14"/>
              </w:rPr>
            </w:pPr>
          </w:p>
          <w:p>
            <w:pPr>
              <w:pStyle w:val="TableParagraph"/>
              <w:spacing w:line="220" w:lineRule="exact" w:before="1"/>
              <w:ind w:right="66"/>
              <w:jc w:val="right"/>
              <w:rPr>
                <w:sz w:val="21"/>
              </w:rPr>
            </w:pPr>
            <w:r>
              <w:rPr>
                <w:spacing w:val="-3"/>
                <w:sz w:val="21"/>
              </w:rPr>
              <w:t>在本合同保险期间内，如果被保险人被法院宣告死亡，本公司以法院判决宣告</w:t>
            </w:r>
          </w:p>
        </w:tc>
      </w:tr>
    </w:tbl>
    <w:p>
      <w:pPr>
        <w:spacing w:after="0" w:line="220" w:lineRule="exact"/>
        <w:jc w:val="right"/>
        <w:rPr>
          <w:sz w:val="21"/>
        </w:rPr>
        <w:sectPr>
          <w:pgSz w:w="11910" w:h="16840"/>
          <w:pgMar w:header="0" w:footer="664" w:top="1400" w:bottom="860" w:left="1020" w:right="680"/>
        </w:sectPr>
      </w:pPr>
    </w:p>
    <w:p>
      <w:pPr>
        <w:pStyle w:val="BodyText"/>
        <w:tabs>
          <w:tab w:pos="2477" w:val="left" w:leader="none"/>
        </w:tabs>
        <w:spacing w:line="285" w:lineRule="auto" w:before="47"/>
        <w:ind w:left="2477" w:right="790" w:hanging="1553"/>
      </w:pPr>
      <w:r>
        <w:rPr>
          <w:spacing w:val="-10"/>
        </w:rPr>
        <w:t>理</w:t>
      </w:r>
      <w:r>
        <w:rPr/>
        <w:tab/>
      </w:r>
      <w:r>
        <w:rPr>
          <w:spacing w:val="-2"/>
        </w:rPr>
        <w:t>之</w:t>
      </w:r>
      <w:r>
        <w:rPr>
          <w:spacing w:val="-2"/>
        </w:rPr>
        <w:t>日</w:t>
      </w:r>
      <w:r>
        <w:rPr>
          <w:spacing w:val="-2"/>
        </w:rPr>
        <w:t>作为被保险人的死亡</w:t>
      </w:r>
      <w:r>
        <w:rPr>
          <w:spacing w:val="-2"/>
        </w:rPr>
        <w:t>时</w:t>
      </w:r>
      <w:r>
        <w:rPr>
          <w:spacing w:val="-2"/>
        </w:rPr>
        <w:t>间</w:t>
      </w:r>
      <w:r>
        <w:rPr>
          <w:spacing w:val="-2"/>
        </w:rPr>
        <w:t>，按本合同的约定给</w:t>
      </w:r>
      <w:r>
        <w:rPr>
          <w:spacing w:val="-2"/>
        </w:rPr>
        <w:t>付</w:t>
      </w:r>
      <w:r>
        <w:rPr>
          <w:spacing w:val="-2"/>
        </w:rPr>
        <w:t>身</w:t>
      </w:r>
      <w:r>
        <w:rPr>
          <w:spacing w:val="-2"/>
        </w:rPr>
        <w:t>故保险金，本合</w:t>
      </w:r>
      <w:r>
        <w:rPr>
          <w:spacing w:val="-2"/>
        </w:rPr>
        <w:t>同</w:t>
      </w:r>
      <w:r>
        <w:rPr>
          <w:spacing w:val="-2"/>
        </w:rPr>
        <w:t>终</w:t>
      </w:r>
      <w:r>
        <w:rPr>
          <w:spacing w:val="-6"/>
        </w:rPr>
        <w:t>止</w:t>
      </w:r>
      <w:r>
        <w:rPr>
          <w:spacing w:val="-6"/>
        </w:rPr>
        <w:t>。</w:t>
      </w:r>
    </w:p>
    <w:p>
      <w:pPr>
        <w:pStyle w:val="BodyText"/>
        <w:spacing w:line="285" w:lineRule="auto"/>
        <w:ind w:left="2477" w:right="581"/>
      </w:pPr>
      <w:r>
        <w:rPr>
          <w:spacing w:val="-2"/>
        </w:rPr>
        <w:t>如果被保险人在宣告死亡后重新出现或者确知其没有死亡，保险金受益人应在</w:t>
      </w:r>
      <w:r>
        <w:rPr>
          <w:spacing w:val="-5"/>
        </w:rPr>
        <w:t>知道后 </w:t>
      </w:r>
      <w:r>
        <w:rPr/>
        <w:t>30</w:t>
      </w:r>
      <w:r>
        <w:rPr>
          <w:spacing w:val="-5"/>
        </w:rPr>
        <w:t> 日内向本公司退还已领取的身故保险金，在前述情形下，本合同的</w:t>
      </w:r>
      <w:r>
        <w:rPr>
          <w:spacing w:val="-2"/>
        </w:rPr>
        <w:t>效力依法确定。</w:t>
      </w:r>
    </w:p>
    <w:p>
      <w:pPr>
        <w:pStyle w:val="BodyText"/>
        <w:spacing w:before="11"/>
        <w:rPr>
          <w:sz w:val="24"/>
        </w:rPr>
      </w:pPr>
    </w:p>
    <w:p>
      <w:pPr>
        <w:pStyle w:val="BodyText"/>
        <w:tabs>
          <w:tab w:pos="924" w:val="left" w:leader="none"/>
          <w:tab w:pos="2477" w:val="left" w:leader="none"/>
        </w:tabs>
        <w:spacing w:line="285" w:lineRule="auto"/>
        <w:ind w:left="2477" w:right="583" w:hanging="2256"/>
      </w:pPr>
      <w:r>
        <w:rPr>
          <w:spacing w:val="-4"/>
        </w:rPr>
        <w:t>3.6</w:t>
      </w:r>
      <w:r>
        <w:rPr/>
        <w:tab/>
      </w:r>
      <w:r>
        <w:rPr>
          <w:spacing w:val="-4"/>
        </w:rPr>
        <w:t>诉</w:t>
      </w:r>
      <w:r>
        <w:rPr>
          <w:spacing w:val="-4"/>
        </w:rPr>
        <w:t>讼</w:t>
      </w:r>
      <w:r>
        <w:rPr>
          <w:spacing w:val="-4"/>
        </w:rPr>
        <w:t>时效</w:t>
      </w:r>
      <w:r>
        <w:rPr/>
        <w:tab/>
        <w:t>受益人向本公司请求给付</w:t>
      </w:r>
      <w:r>
        <w:rPr/>
        <w:t>保险金的诉讼时效期间为</w:t>
      </w:r>
      <w:r>
        <w:rPr>
          <w:spacing w:val="-55"/>
        </w:rPr>
        <w:t> </w:t>
      </w:r>
      <w:r>
        <w:rPr/>
        <w:t>5</w:t>
      </w:r>
      <w:r>
        <w:rPr>
          <w:spacing w:val="-53"/>
        </w:rPr>
        <w:t> </w:t>
      </w:r>
      <w:r>
        <w:rPr/>
        <w:t>年，自其知道或者应当知</w:t>
      </w:r>
      <w:r>
        <w:rPr>
          <w:spacing w:val="-2"/>
        </w:rPr>
        <w:t>道</w:t>
      </w:r>
      <w:r>
        <w:rPr>
          <w:spacing w:val="-2"/>
        </w:rPr>
        <w:t>保</w:t>
      </w:r>
      <w:r>
        <w:rPr>
          <w:spacing w:val="-2"/>
        </w:rPr>
        <w:t>险事故发生之日起计</w:t>
      </w:r>
      <w:r>
        <w:rPr>
          <w:spacing w:val="-2"/>
        </w:rPr>
        <w:t>算</w:t>
      </w:r>
      <w:r>
        <w:rPr>
          <w:spacing w:val="-2"/>
        </w:rPr>
        <w:t>。</w:t>
      </w:r>
    </w:p>
    <w:p>
      <w:pPr>
        <w:pStyle w:val="BodyText"/>
        <w:spacing w:before="7"/>
        <w:rPr>
          <w:sz w:val="5"/>
        </w:rPr>
      </w:pPr>
      <w:r>
        <w:rPr/>
        <w:pict>
          <v:shape style="position:absolute;margin-left:56.639999pt;margin-top:4.800469pt;width:481.7pt;height:16pt;mso-position-horizontal-relative:page;mso-position-vertical-relative:paragraph;z-index:-15726080;mso-wrap-distance-left:0;mso-wrap-distance-right:0" type="#_x0000_t202" id="docshape5" filled="true" fillcolor="#d9d9d9" stroked="false">
            <v:textbox inset="0,0,0,0">
              <w:txbxContent>
                <w:p>
                  <w:pPr>
                    <w:tabs>
                      <w:tab w:pos="811" w:val="left" w:leader="none"/>
                    </w:tabs>
                    <w:spacing w:line="319" w:lineRule="exact" w:before="0"/>
                    <w:ind w:left="108" w:right="0" w:firstLine="0"/>
                    <w:jc w:val="left"/>
                    <w:rPr>
                      <w:rFonts w:ascii="Microsoft JhengHei" w:eastAsia="Microsoft JhengHei"/>
                      <w:b/>
                      <w:color w:val="000000"/>
                      <w:sz w:val="21"/>
                    </w:rPr>
                  </w:pPr>
                  <w:r>
                    <w:rPr>
                      <w:rFonts w:ascii="Microsoft JhengHei" w:eastAsia="Microsoft JhengHei"/>
                      <w:b/>
                      <w:color w:val="000000"/>
                      <w:spacing w:val="-5"/>
                      <w:sz w:val="21"/>
                    </w:rPr>
                    <w:t>4．</w:t>
                  </w:r>
                  <w:r>
                    <w:rPr>
                      <w:rFonts w:ascii="Microsoft JhengHei" w:eastAsia="Microsoft JhengHei"/>
                      <w:b/>
                      <w:color w:val="000000"/>
                      <w:sz w:val="21"/>
                    </w:rPr>
                    <w:tab/>
                  </w:r>
                  <w:r>
                    <w:rPr>
                      <w:rFonts w:ascii="Microsoft JhengHei" w:eastAsia="Microsoft JhengHei"/>
                      <w:b/>
                      <w:color w:val="000000"/>
                      <w:spacing w:val="-2"/>
                      <w:sz w:val="21"/>
                    </w:rPr>
                    <w:t>保险费的支付</w:t>
                  </w:r>
                </w:p>
              </w:txbxContent>
            </v:textbox>
            <v:fill type="solid"/>
            <w10:wrap type="topAndBottom"/>
          </v:shape>
        </w:pict>
      </w:r>
    </w:p>
    <w:p>
      <w:pPr>
        <w:pStyle w:val="BodyText"/>
        <w:spacing w:before="1"/>
        <w:rPr>
          <w:sz w:val="9"/>
        </w:rPr>
      </w:pPr>
    </w:p>
    <w:p>
      <w:pPr>
        <w:spacing w:after="0"/>
        <w:rPr>
          <w:sz w:val="9"/>
        </w:rPr>
        <w:sectPr>
          <w:pgSz w:w="11910" w:h="16840"/>
          <w:pgMar w:header="0" w:footer="664" w:top="1400" w:bottom="860" w:left="1020" w:right="680"/>
        </w:sectPr>
      </w:pPr>
    </w:p>
    <w:p>
      <w:pPr>
        <w:pStyle w:val="ListParagraph"/>
        <w:numPr>
          <w:ilvl w:val="1"/>
          <w:numId w:val="11"/>
        </w:numPr>
        <w:tabs>
          <w:tab w:pos="924" w:val="left" w:leader="none"/>
          <w:tab w:pos="925" w:val="left" w:leader="none"/>
        </w:tabs>
        <w:spacing w:line="288" w:lineRule="auto" w:before="72" w:after="0"/>
        <w:ind w:left="924" w:right="38" w:hanging="704"/>
        <w:jc w:val="left"/>
        <w:rPr>
          <w:sz w:val="21"/>
        </w:rPr>
      </w:pPr>
      <w:r>
        <w:rPr>
          <w:spacing w:val="-2"/>
          <w:sz w:val="21"/>
        </w:rPr>
        <w:t>保险费的支</w:t>
      </w:r>
      <w:r>
        <w:rPr>
          <w:spacing w:val="-10"/>
          <w:sz w:val="21"/>
        </w:rPr>
        <w:t>付</w:t>
      </w:r>
    </w:p>
    <w:p>
      <w:pPr>
        <w:pStyle w:val="BodyText"/>
        <w:spacing w:line="288" w:lineRule="auto" w:before="72"/>
        <w:ind w:left="221" w:right="581"/>
      </w:pPr>
      <w:r>
        <w:rPr/>
        <w:br w:type="column"/>
      </w:r>
      <w:r>
        <w:rPr>
          <w:spacing w:val="-2"/>
        </w:rPr>
        <w:t>本合同保险费的支付方式为一次支付全部保险费或分期支付保险费。分期支付</w:t>
      </w:r>
      <w:r>
        <w:rPr>
          <w:spacing w:val="-2"/>
        </w:rPr>
        <w:t>保险费的，交费期间为 </w:t>
      </w:r>
      <w:r>
        <w:rPr/>
        <w:t>3</w:t>
      </w:r>
      <w:r>
        <w:rPr>
          <w:spacing w:val="-8"/>
        </w:rPr>
        <w:t> 年、</w:t>
      </w:r>
      <w:r>
        <w:rPr/>
        <w:t>5</w:t>
      </w:r>
      <w:r>
        <w:rPr>
          <w:spacing w:val="-12"/>
        </w:rPr>
        <w:t> 年和 </w:t>
      </w:r>
      <w:r>
        <w:rPr/>
        <w:t>10</w:t>
      </w:r>
      <w:r>
        <w:rPr>
          <w:spacing w:val="-8"/>
        </w:rPr>
        <w:t> 年。</w:t>
      </w:r>
    </w:p>
    <w:p>
      <w:pPr>
        <w:pStyle w:val="BodyText"/>
        <w:spacing w:line="285" w:lineRule="auto"/>
        <w:ind w:left="221" w:right="581"/>
      </w:pPr>
      <w:r>
        <w:rPr>
          <w:spacing w:val="-2"/>
        </w:rPr>
        <w:t>分期支付保险费的，在交纳首期保险费后，您应当在每个保险费约定支付日交</w:t>
      </w:r>
      <w:r>
        <w:rPr>
          <w:spacing w:val="-2"/>
        </w:rPr>
        <w:t>纳其余各期的保险费。</w:t>
      </w:r>
    </w:p>
    <w:p>
      <w:pPr>
        <w:spacing w:after="0" w:line="285" w:lineRule="auto"/>
        <w:sectPr>
          <w:type w:val="continuous"/>
          <w:pgSz w:w="11910" w:h="16840"/>
          <w:pgMar w:header="0" w:footer="664" w:top="560" w:bottom="280" w:left="1020" w:right="680"/>
          <w:cols w:num="2" w:equalWidth="0">
            <w:col w:w="2019" w:space="237"/>
            <w:col w:w="7954"/>
          </w:cols>
        </w:sectPr>
      </w:pPr>
    </w:p>
    <w:p>
      <w:pPr>
        <w:pStyle w:val="BodyText"/>
        <w:rPr>
          <w:sz w:val="19"/>
        </w:rPr>
      </w:pPr>
    </w:p>
    <w:p>
      <w:pPr>
        <w:pStyle w:val="ListParagraph"/>
        <w:numPr>
          <w:ilvl w:val="1"/>
          <w:numId w:val="11"/>
        </w:numPr>
        <w:tabs>
          <w:tab w:pos="924" w:val="left" w:leader="none"/>
          <w:tab w:pos="925" w:val="left" w:leader="none"/>
          <w:tab w:pos="2477" w:val="left" w:leader="none"/>
        </w:tabs>
        <w:spacing w:line="285" w:lineRule="auto" w:before="72" w:after="0"/>
        <w:ind w:left="2477" w:right="580" w:hanging="2256"/>
        <w:jc w:val="left"/>
        <w:rPr>
          <w:sz w:val="21"/>
        </w:rPr>
      </w:pPr>
      <w:r>
        <w:rPr>
          <w:spacing w:val="-4"/>
          <w:sz w:val="21"/>
        </w:rPr>
        <w:t>宽</w:t>
      </w:r>
      <w:r>
        <w:rPr>
          <w:spacing w:val="-4"/>
          <w:sz w:val="21"/>
        </w:rPr>
        <w:t>限</w:t>
      </w:r>
      <w:r>
        <w:rPr>
          <w:spacing w:val="-4"/>
          <w:sz w:val="21"/>
        </w:rPr>
        <w:t>期</w:t>
      </w:r>
      <w:r>
        <w:rPr>
          <w:sz w:val="21"/>
        </w:rPr>
        <w:tab/>
      </w:r>
      <w:r>
        <w:rPr>
          <w:spacing w:val="-2"/>
          <w:sz w:val="21"/>
        </w:rPr>
        <w:t>分</w:t>
      </w:r>
      <w:r>
        <w:rPr>
          <w:spacing w:val="-2"/>
          <w:sz w:val="21"/>
        </w:rPr>
        <w:t>期</w:t>
      </w:r>
      <w:r>
        <w:rPr>
          <w:spacing w:val="-2"/>
          <w:sz w:val="21"/>
        </w:rPr>
        <w:t>支付保险费的，您交</w:t>
      </w:r>
      <w:r>
        <w:rPr>
          <w:spacing w:val="-2"/>
          <w:sz w:val="21"/>
        </w:rPr>
        <w:t>付</w:t>
      </w:r>
      <w:r>
        <w:rPr>
          <w:spacing w:val="-2"/>
          <w:sz w:val="21"/>
        </w:rPr>
        <w:t>首</w:t>
      </w:r>
      <w:r>
        <w:rPr>
          <w:spacing w:val="-2"/>
          <w:sz w:val="21"/>
        </w:rPr>
        <w:t>期保险费后，除本合</w:t>
      </w:r>
      <w:r>
        <w:rPr>
          <w:spacing w:val="-2"/>
          <w:sz w:val="21"/>
        </w:rPr>
        <w:t>同</w:t>
      </w:r>
      <w:r>
        <w:rPr>
          <w:spacing w:val="-2"/>
          <w:sz w:val="21"/>
        </w:rPr>
        <w:t>另</w:t>
      </w:r>
      <w:r>
        <w:rPr>
          <w:spacing w:val="-2"/>
          <w:sz w:val="21"/>
        </w:rPr>
        <w:t>有约定外，如果您到期</w:t>
      </w:r>
      <w:r>
        <w:rPr>
          <w:sz w:val="21"/>
        </w:rPr>
        <w:t>未交付保险费，自保险费</w:t>
      </w:r>
      <w:r>
        <w:rPr>
          <w:sz w:val="21"/>
        </w:rPr>
        <w:t>约定交付日的次日零时起</w:t>
      </w:r>
      <w:r>
        <w:rPr>
          <w:spacing w:val="-25"/>
          <w:sz w:val="21"/>
        </w:rPr>
        <w:t> </w:t>
      </w:r>
      <w:r>
        <w:rPr>
          <w:sz w:val="21"/>
        </w:rPr>
        <w:t>60</w:t>
      </w:r>
      <w:r>
        <w:rPr>
          <w:spacing w:val="-22"/>
          <w:sz w:val="21"/>
        </w:rPr>
        <w:t> </w:t>
      </w:r>
      <w:r>
        <w:rPr>
          <w:sz w:val="21"/>
        </w:rPr>
        <w:t>日为宽限期。宽限期内</w:t>
      </w:r>
      <w:r>
        <w:rPr>
          <w:spacing w:val="-2"/>
          <w:sz w:val="21"/>
        </w:rPr>
        <w:t>发</w:t>
      </w:r>
      <w:r>
        <w:rPr>
          <w:spacing w:val="-2"/>
          <w:sz w:val="21"/>
        </w:rPr>
        <w:t>生</w:t>
      </w:r>
      <w:r>
        <w:rPr>
          <w:spacing w:val="-2"/>
          <w:sz w:val="21"/>
        </w:rPr>
        <w:t>的保险事故，本公司</w:t>
      </w:r>
      <w:r>
        <w:rPr>
          <w:spacing w:val="-2"/>
          <w:sz w:val="21"/>
        </w:rPr>
        <w:t>仍</w:t>
      </w:r>
      <w:r>
        <w:rPr>
          <w:spacing w:val="-2"/>
          <w:sz w:val="21"/>
        </w:rPr>
        <w:t>会</w:t>
      </w:r>
      <w:r>
        <w:rPr>
          <w:spacing w:val="-2"/>
          <w:sz w:val="21"/>
        </w:rPr>
        <w:t>承担保险责任，但在</w:t>
      </w:r>
      <w:r>
        <w:rPr>
          <w:spacing w:val="-2"/>
          <w:sz w:val="21"/>
        </w:rPr>
        <w:t>给</w:t>
      </w:r>
      <w:r>
        <w:rPr>
          <w:spacing w:val="-2"/>
          <w:sz w:val="21"/>
        </w:rPr>
        <w:t>付</w:t>
      </w:r>
      <w:r>
        <w:rPr>
          <w:spacing w:val="-2"/>
          <w:sz w:val="21"/>
        </w:rPr>
        <w:t>保险金时会扣减您欠交</w:t>
      </w:r>
      <w:r>
        <w:rPr>
          <w:spacing w:val="-4"/>
          <w:sz w:val="21"/>
        </w:rPr>
        <w:t>的</w:t>
      </w:r>
      <w:r>
        <w:rPr>
          <w:spacing w:val="-4"/>
          <w:sz w:val="21"/>
        </w:rPr>
        <w:t>保</w:t>
      </w:r>
      <w:r>
        <w:rPr>
          <w:spacing w:val="-4"/>
          <w:sz w:val="21"/>
        </w:rPr>
        <w:t>险</w:t>
      </w:r>
      <w:r>
        <w:rPr>
          <w:spacing w:val="-4"/>
          <w:sz w:val="21"/>
        </w:rPr>
        <w:t>费</w:t>
      </w:r>
      <w:r>
        <w:rPr>
          <w:spacing w:val="-4"/>
          <w:sz w:val="21"/>
        </w:rPr>
        <w:t>。</w:t>
      </w:r>
    </w:p>
    <w:p>
      <w:pPr>
        <w:pStyle w:val="BodyText"/>
        <w:spacing w:line="288" w:lineRule="auto"/>
        <w:ind w:left="2477" w:right="581"/>
      </w:pPr>
      <w:r>
        <w:rPr>
          <w:spacing w:val="-2"/>
        </w:rPr>
        <w:t>如果您宽限期结束之后仍未交付保险费，则本合同自宽限期满的次日零时起效</w:t>
      </w:r>
      <w:r>
        <w:rPr>
          <w:spacing w:val="-4"/>
        </w:rPr>
        <w:t>力中止。</w:t>
      </w:r>
    </w:p>
    <w:p>
      <w:pPr>
        <w:pStyle w:val="BodyText"/>
        <w:rPr>
          <w:sz w:val="5"/>
        </w:rPr>
      </w:pPr>
      <w:r>
        <w:rPr/>
        <w:pict>
          <v:shape style="position:absolute;margin-left:56.639999pt;margin-top:4.412188pt;width:481.7pt;height:16pt;mso-position-horizontal-relative:page;mso-position-vertical-relative:paragraph;z-index:-15725568;mso-wrap-distance-left:0;mso-wrap-distance-right:0" type="#_x0000_t202" id="docshape6" filled="true" fillcolor="#d9d9d9" stroked="false">
            <v:textbox inset="0,0,0,0">
              <w:txbxContent>
                <w:p>
                  <w:pPr>
                    <w:tabs>
                      <w:tab w:pos="811" w:val="left" w:leader="none"/>
                    </w:tabs>
                    <w:spacing w:line="319" w:lineRule="exact" w:before="0"/>
                    <w:ind w:left="108" w:right="0" w:firstLine="0"/>
                    <w:jc w:val="left"/>
                    <w:rPr>
                      <w:rFonts w:ascii="Microsoft JhengHei" w:eastAsia="Microsoft JhengHei"/>
                      <w:b/>
                      <w:color w:val="000000"/>
                      <w:sz w:val="21"/>
                    </w:rPr>
                  </w:pPr>
                  <w:r>
                    <w:rPr>
                      <w:rFonts w:ascii="Microsoft JhengHei" w:eastAsia="Microsoft JhengHei"/>
                      <w:b/>
                      <w:color w:val="000000"/>
                      <w:spacing w:val="-5"/>
                      <w:sz w:val="21"/>
                    </w:rPr>
                    <w:t>5．</w:t>
                  </w:r>
                  <w:r>
                    <w:rPr>
                      <w:rFonts w:ascii="Microsoft JhengHei" w:eastAsia="Microsoft JhengHei"/>
                      <w:b/>
                      <w:color w:val="000000"/>
                      <w:sz w:val="21"/>
                    </w:rPr>
                    <w:tab/>
                  </w:r>
                  <w:r>
                    <w:rPr>
                      <w:rFonts w:ascii="Microsoft JhengHei" w:eastAsia="Microsoft JhengHei"/>
                      <w:b/>
                      <w:color w:val="000000"/>
                      <w:spacing w:val="-3"/>
                      <w:sz w:val="21"/>
                    </w:rPr>
                    <w:t>合同效力的中止与恢复</w:t>
                  </w:r>
                </w:p>
              </w:txbxContent>
            </v:textbox>
            <v:fill type="solid"/>
            <w10:wrap type="topAndBottom"/>
          </v:shape>
        </w:pict>
      </w:r>
    </w:p>
    <w:p>
      <w:pPr>
        <w:pStyle w:val="BodyText"/>
        <w:spacing w:before="3"/>
        <w:rPr>
          <w:sz w:val="9"/>
        </w:rPr>
      </w:pPr>
    </w:p>
    <w:p>
      <w:pPr>
        <w:spacing w:after="0"/>
        <w:rPr>
          <w:sz w:val="9"/>
        </w:rPr>
        <w:sectPr>
          <w:type w:val="continuous"/>
          <w:pgSz w:w="11910" w:h="16840"/>
          <w:pgMar w:header="0" w:footer="664" w:top="560" w:bottom="280" w:left="1020" w:right="680"/>
        </w:sectPr>
      </w:pPr>
    </w:p>
    <w:p>
      <w:pPr>
        <w:pStyle w:val="BodyText"/>
        <w:tabs>
          <w:tab w:pos="924" w:val="left" w:leader="none"/>
        </w:tabs>
        <w:spacing w:line="285" w:lineRule="auto" w:before="72"/>
        <w:ind w:left="924" w:right="38" w:hanging="704"/>
      </w:pPr>
      <w:r>
        <w:rPr>
          <w:spacing w:val="-4"/>
        </w:rPr>
        <w:t>5.1</w:t>
      </w:r>
      <w:r>
        <w:rPr/>
        <w:tab/>
      </w:r>
      <w:r>
        <w:rPr>
          <w:spacing w:val="-4"/>
        </w:rPr>
        <w:t>合同效力的</w:t>
      </w:r>
      <w:r>
        <w:rPr>
          <w:spacing w:val="-4"/>
        </w:rPr>
        <w:t>中止与恢复</w:t>
      </w:r>
    </w:p>
    <w:p>
      <w:pPr>
        <w:spacing w:before="3"/>
        <w:ind w:left="221" w:right="0" w:firstLine="0"/>
        <w:jc w:val="left"/>
        <w:rPr>
          <w:rFonts w:ascii="Microsoft JhengHei" w:eastAsia="Microsoft JhengHei"/>
          <w:b/>
          <w:sz w:val="21"/>
        </w:rPr>
      </w:pPr>
      <w:r>
        <w:rPr/>
        <w:br w:type="column"/>
      </w:r>
      <w:r>
        <w:rPr>
          <w:rFonts w:ascii="Microsoft JhengHei" w:eastAsia="Microsoft JhengHei"/>
          <w:b/>
          <w:spacing w:val="-3"/>
          <w:sz w:val="21"/>
        </w:rPr>
        <w:t>在本合同效力中止期间，本公司不承担保险责任。</w:t>
      </w:r>
    </w:p>
    <w:p>
      <w:pPr>
        <w:pStyle w:val="BodyText"/>
        <w:spacing w:line="285" w:lineRule="auto" w:before="3"/>
        <w:ind w:left="221" w:right="580"/>
      </w:pPr>
      <w:r>
        <w:rPr>
          <w:spacing w:val="-6"/>
        </w:rPr>
        <w:t>本合同效力中止后 </w:t>
      </w:r>
      <w:r>
        <w:rPr/>
        <w:t>2</w:t>
      </w:r>
      <w:r>
        <w:rPr>
          <w:spacing w:val="-8"/>
        </w:rPr>
        <w:t> 年内，您可以申请恢复合同效力。经您与本公司协商并达</w:t>
      </w:r>
      <w:r>
        <w:rPr>
          <w:spacing w:val="-2"/>
        </w:rPr>
        <w:t>成复效协议，自您补交保险费及利息（按本合同约定利率计算）和其他未还款</w:t>
      </w:r>
      <w:r>
        <w:rPr/>
        <w:t>项的次日零时起，合同效力恢复。自本合同效力中止之日起满 2 年双方未达</w:t>
      </w:r>
      <w:r>
        <w:rPr>
          <w:spacing w:val="-2"/>
        </w:rPr>
        <w:t>成复效协议的，本合同终止，本公司向您退还本合同的现金价值。</w:t>
      </w:r>
    </w:p>
    <w:p>
      <w:pPr>
        <w:spacing w:after="0" w:line="285" w:lineRule="auto"/>
        <w:sectPr>
          <w:type w:val="continuous"/>
          <w:pgSz w:w="11910" w:h="16840"/>
          <w:pgMar w:header="0" w:footer="664" w:top="560" w:bottom="280" w:left="1020" w:right="680"/>
          <w:cols w:num="2" w:equalWidth="0">
            <w:col w:w="2019" w:space="237"/>
            <w:col w:w="7954"/>
          </w:cols>
        </w:sectPr>
      </w:pPr>
    </w:p>
    <w:p>
      <w:pPr>
        <w:pStyle w:val="BodyText"/>
        <w:spacing w:before="3"/>
        <w:rPr>
          <w:sz w:val="19"/>
        </w:rPr>
      </w:pPr>
    </w:p>
    <w:p>
      <w:pPr>
        <w:pStyle w:val="BodyText"/>
        <w:ind w:left="112"/>
        <w:rPr>
          <w:sz w:val="20"/>
        </w:rPr>
      </w:pPr>
      <w:r>
        <w:rPr>
          <w:sz w:val="20"/>
        </w:rPr>
        <w:pict>
          <v:shape style="width:481.7pt;height:16pt;mso-position-horizontal-relative:char;mso-position-vertical-relative:line" type="#_x0000_t202" id="docshape7" filled="true" fillcolor="#d9d9d9" stroked="false">
            <w10:anchorlock/>
            <v:textbox inset="0,0,0,0">
              <w:txbxContent>
                <w:p>
                  <w:pPr>
                    <w:tabs>
                      <w:tab w:pos="811" w:val="left" w:leader="none"/>
                    </w:tabs>
                    <w:spacing w:line="319" w:lineRule="exact" w:before="0"/>
                    <w:ind w:left="108" w:right="0" w:firstLine="0"/>
                    <w:jc w:val="left"/>
                    <w:rPr>
                      <w:rFonts w:ascii="Microsoft JhengHei" w:eastAsia="Microsoft JhengHei"/>
                      <w:b/>
                      <w:color w:val="000000"/>
                      <w:sz w:val="21"/>
                    </w:rPr>
                  </w:pPr>
                  <w:r>
                    <w:rPr>
                      <w:rFonts w:ascii="Microsoft JhengHei" w:eastAsia="Microsoft JhengHei"/>
                      <w:b/>
                      <w:color w:val="000000"/>
                      <w:spacing w:val="-5"/>
                      <w:sz w:val="21"/>
                    </w:rPr>
                    <w:t>6．</w:t>
                  </w:r>
                  <w:r>
                    <w:rPr>
                      <w:rFonts w:ascii="Microsoft JhengHei" w:eastAsia="Microsoft JhengHei"/>
                      <w:b/>
                      <w:color w:val="000000"/>
                      <w:sz w:val="21"/>
                    </w:rPr>
                    <w:tab/>
                  </w:r>
                  <w:r>
                    <w:rPr>
                      <w:rFonts w:ascii="Microsoft JhengHei" w:eastAsia="Microsoft JhengHei"/>
                      <w:b/>
                      <w:color w:val="000000"/>
                      <w:spacing w:val="-4"/>
                      <w:sz w:val="21"/>
                    </w:rPr>
                    <w:t>现金价值权益</w:t>
                  </w:r>
                </w:p>
              </w:txbxContent>
            </v:textbox>
            <v:fill type="solid"/>
          </v:shape>
        </w:pict>
      </w:r>
      <w:r>
        <w:rPr>
          <w:sz w:val="20"/>
        </w:rPr>
      </w:r>
    </w:p>
    <w:p>
      <w:pPr>
        <w:pStyle w:val="BodyText"/>
        <w:spacing w:before="1"/>
        <w:rPr>
          <w:sz w:val="7"/>
        </w:rPr>
      </w:pPr>
    </w:p>
    <w:p>
      <w:pPr>
        <w:pStyle w:val="ListParagraph"/>
        <w:numPr>
          <w:ilvl w:val="1"/>
          <w:numId w:val="12"/>
        </w:numPr>
        <w:tabs>
          <w:tab w:pos="924" w:val="left" w:leader="none"/>
          <w:tab w:pos="925" w:val="left" w:leader="none"/>
          <w:tab w:pos="2477" w:val="left" w:leader="none"/>
        </w:tabs>
        <w:spacing w:line="288" w:lineRule="auto" w:before="72" w:after="0"/>
        <w:ind w:left="2477" w:right="581" w:hanging="2256"/>
        <w:jc w:val="left"/>
        <w:rPr>
          <w:sz w:val="21"/>
        </w:rPr>
      </w:pPr>
      <w:r>
        <w:rPr>
          <w:spacing w:val="-4"/>
          <w:sz w:val="21"/>
        </w:rPr>
        <w:t>现</w:t>
      </w:r>
      <w:r>
        <w:rPr>
          <w:spacing w:val="-4"/>
          <w:sz w:val="21"/>
        </w:rPr>
        <w:t>金</w:t>
      </w:r>
      <w:r>
        <w:rPr>
          <w:spacing w:val="-4"/>
          <w:sz w:val="21"/>
        </w:rPr>
        <w:t>价值</w:t>
      </w:r>
      <w:r>
        <w:rPr>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精算原理计算的，由本</w:t>
      </w:r>
      <w:r>
        <w:rPr>
          <w:spacing w:val="-2"/>
          <w:sz w:val="21"/>
        </w:rPr>
        <w:t>公</w:t>
      </w:r>
      <w:r>
        <w:rPr>
          <w:spacing w:val="-2"/>
          <w:sz w:val="21"/>
        </w:rPr>
        <w:t>司</w:t>
      </w:r>
      <w:r>
        <w:rPr>
          <w:spacing w:val="-2"/>
          <w:sz w:val="21"/>
        </w:rPr>
        <w:t>退还的那部分金</w:t>
      </w:r>
      <w:r>
        <w:rPr>
          <w:spacing w:val="-2"/>
          <w:sz w:val="21"/>
        </w:rPr>
        <w:t>额</w:t>
      </w:r>
      <w:r>
        <w:rPr>
          <w:spacing w:val="-2"/>
          <w:sz w:val="21"/>
        </w:rPr>
        <w:t>。</w:t>
      </w:r>
    </w:p>
    <w:p>
      <w:pPr>
        <w:pStyle w:val="BodyText"/>
        <w:spacing w:line="285" w:lineRule="auto"/>
        <w:ind w:left="2477" w:right="581"/>
      </w:pPr>
      <w:r>
        <w:rPr>
          <w:spacing w:val="-2"/>
        </w:rPr>
        <w:t>本合同基本保险金额对应的保单年度末现金价值会在保险单上载明，保单年度</w:t>
      </w:r>
      <w:r>
        <w:rPr>
          <w:spacing w:val="-2"/>
        </w:rPr>
        <w:t>内的现金价值，您可以向本公司咨询。</w:t>
      </w:r>
    </w:p>
    <w:p>
      <w:pPr>
        <w:pStyle w:val="BodyText"/>
        <w:spacing w:before="7"/>
        <w:rPr>
          <w:sz w:val="24"/>
        </w:rPr>
      </w:pPr>
    </w:p>
    <w:p>
      <w:pPr>
        <w:pStyle w:val="ListParagraph"/>
        <w:numPr>
          <w:ilvl w:val="1"/>
          <w:numId w:val="12"/>
        </w:numPr>
        <w:tabs>
          <w:tab w:pos="924" w:val="left" w:leader="none"/>
          <w:tab w:pos="925" w:val="left" w:leader="none"/>
          <w:tab w:pos="2477" w:val="left" w:leader="none"/>
        </w:tabs>
        <w:spacing w:line="285" w:lineRule="auto" w:before="0" w:after="0"/>
        <w:ind w:left="2477" w:right="581" w:hanging="2256"/>
        <w:jc w:val="left"/>
        <w:rPr>
          <w:sz w:val="21"/>
        </w:rPr>
      </w:pPr>
      <w:r>
        <w:rPr>
          <w:spacing w:val="-4"/>
          <w:sz w:val="21"/>
        </w:rPr>
        <w:t>保</w:t>
      </w:r>
      <w:r>
        <w:rPr>
          <w:spacing w:val="-4"/>
          <w:sz w:val="21"/>
        </w:rPr>
        <w:t>单</w:t>
      </w:r>
      <w:r>
        <w:rPr>
          <w:spacing w:val="-4"/>
          <w:sz w:val="21"/>
        </w:rPr>
        <w:t>借款</w:t>
      </w:r>
      <w:r>
        <w:rPr>
          <w:sz w:val="21"/>
        </w:rPr>
        <w:tab/>
      </w:r>
      <w:r>
        <w:rPr>
          <w:spacing w:val="-2"/>
          <w:sz w:val="21"/>
        </w:rPr>
        <w:t>在</w:t>
      </w:r>
      <w:r>
        <w:rPr>
          <w:spacing w:val="-2"/>
          <w:sz w:val="21"/>
        </w:rPr>
        <w:t>本</w:t>
      </w:r>
      <w:r>
        <w:rPr>
          <w:spacing w:val="-2"/>
          <w:sz w:val="21"/>
        </w:rPr>
        <w:t>合同养老保险金开始</w:t>
      </w:r>
      <w:r>
        <w:rPr>
          <w:spacing w:val="-2"/>
          <w:sz w:val="21"/>
        </w:rPr>
        <w:t>领</w:t>
      </w:r>
      <w:r>
        <w:rPr>
          <w:spacing w:val="-2"/>
          <w:sz w:val="21"/>
        </w:rPr>
        <w:t>取</w:t>
      </w:r>
      <w:r>
        <w:rPr>
          <w:spacing w:val="-2"/>
          <w:sz w:val="21"/>
        </w:rPr>
        <w:t>日前,您可使用现金价</w:t>
      </w:r>
      <w:r>
        <w:rPr>
          <w:spacing w:val="-2"/>
          <w:sz w:val="21"/>
        </w:rPr>
        <w:t>值</w:t>
      </w:r>
      <w:r>
        <w:rPr>
          <w:spacing w:val="-2"/>
          <w:sz w:val="21"/>
        </w:rPr>
        <w:t>的</w:t>
      </w:r>
      <w:r>
        <w:rPr>
          <w:spacing w:val="-2"/>
          <w:sz w:val="21"/>
        </w:rPr>
        <w:t>保单借款功能。</w:t>
      </w:r>
      <w:r>
        <w:rPr>
          <w:spacing w:val="-2"/>
          <w:sz w:val="21"/>
        </w:rPr>
        <w:t>在</w:t>
      </w:r>
      <w:r>
        <w:rPr>
          <w:spacing w:val="-2"/>
          <w:sz w:val="21"/>
        </w:rPr>
        <w:t>本</w:t>
      </w:r>
      <w:r>
        <w:rPr>
          <w:spacing w:val="-2"/>
          <w:sz w:val="21"/>
        </w:rPr>
        <w:t>合</w:t>
      </w:r>
      <w:r>
        <w:rPr>
          <w:spacing w:val="-2"/>
          <w:sz w:val="21"/>
        </w:rPr>
        <w:t>同</w:t>
      </w:r>
      <w:r>
        <w:rPr>
          <w:spacing w:val="-2"/>
          <w:sz w:val="21"/>
        </w:rPr>
        <w:t>保险期间内，您可以</w:t>
      </w:r>
      <w:r>
        <w:rPr>
          <w:spacing w:val="-2"/>
          <w:sz w:val="21"/>
        </w:rPr>
        <w:t>申</w:t>
      </w:r>
      <w:r>
        <w:rPr>
          <w:spacing w:val="-2"/>
          <w:sz w:val="21"/>
        </w:rPr>
        <w:t>请</w:t>
      </w:r>
      <w:r>
        <w:rPr>
          <w:spacing w:val="-2"/>
          <w:sz w:val="21"/>
        </w:rPr>
        <w:t>并经本公司审核同意</w:t>
      </w:r>
      <w:r>
        <w:rPr>
          <w:spacing w:val="-2"/>
          <w:sz w:val="21"/>
        </w:rPr>
        <w:t>后</w:t>
      </w:r>
      <w:r>
        <w:rPr>
          <w:spacing w:val="-2"/>
          <w:sz w:val="21"/>
        </w:rPr>
        <w:t>办</w:t>
      </w:r>
      <w:r>
        <w:rPr>
          <w:spacing w:val="-2"/>
          <w:sz w:val="21"/>
        </w:rPr>
        <w:t>理保单借款。借款金额</w:t>
      </w:r>
      <w:r>
        <w:rPr>
          <w:sz w:val="21"/>
        </w:rPr>
        <w:t>不得超过本合同现金价值的</w:t>
      </w:r>
      <w:r>
        <w:rPr>
          <w:spacing w:val="-44"/>
          <w:sz w:val="21"/>
        </w:rPr>
        <w:t> </w:t>
      </w:r>
      <w:r>
        <w:rPr>
          <w:sz w:val="21"/>
        </w:rPr>
        <w:t>80%，每次借款期限最</w:t>
      </w:r>
      <w:r>
        <w:rPr>
          <w:sz w:val="21"/>
        </w:rPr>
        <w:t>长不超过</w:t>
      </w:r>
      <w:r>
        <w:rPr>
          <w:spacing w:val="-44"/>
          <w:sz w:val="21"/>
        </w:rPr>
        <w:t> </w:t>
      </w:r>
      <w:r>
        <w:rPr>
          <w:sz w:val="21"/>
        </w:rPr>
        <w:t>6</w:t>
      </w:r>
      <w:r>
        <w:rPr>
          <w:spacing w:val="-47"/>
          <w:sz w:val="21"/>
        </w:rPr>
        <w:t> </w:t>
      </w:r>
      <w:r>
        <w:rPr>
          <w:sz w:val="21"/>
        </w:rPr>
        <w:t>个月，借款利率</w:t>
      </w:r>
      <w:r>
        <w:rPr>
          <w:spacing w:val="-2"/>
          <w:sz w:val="21"/>
        </w:rPr>
        <w:t>按</w:t>
      </w:r>
      <w:r>
        <w:rPr>
          <w:spacing w:val="-2"/>
          <w:sz w:val="21"/>
        </w:rPr>
        <w:t>本</w:t>
      </w:r>
      <w:r>
        <w:rPr>
          <w:spacing w:val="-2"/>
          <w:sz w:val="21"/>
        </w:rPr>
        <w:t>公司当时确定的利率</w:t>
      </w:r>
      <w:r>
        <w:rPr>
          <w:spacing w:val="-2"/>
          <w:sz w:val="21"/>
        </w:rPr>
        <w:t>执</w:t>
      </w:r>
      <w:r>
        <w:rPr>
          <w:spacing w:val="-2"/>
          <w:sz w:val="21"/>
        </w:rPr>
        <w:t>行</w:t>
      </w:r>
      <w:r>
        <w:rPr>
          <w:spacing w:val="-2"/>
          <w:sz w:val="21"/>
        </w:rPr>
        <w:t>，并在借款协议中载</w:t>
      </w:r>
      <w:r>
        <w:rPr>
          <w:spacing w:val="-2"/>
          <w:sz w:val="21"/>
        </w:rPr>
        <w:t>明</w:t>
      </w:r>
      <w:r>
        <w:rPr>
          <w:spacing w:val="-2"/>
          <w:sz w:val="21"/>
        </w:rPr>
        <w:t>。</w:t>
      </w:r>
      <w:r>
        <w:rPr>
          <w:spacing w:val="-2"/>
          <w:sz w:val="21"/>
        </w:rPr>
        <w:t>您需在借款到期时一并</w:t>
      </w:r>
      <w:r>
        <w:rPr>
          <w:spacing w:val="-2"/>
          <w:sz w:val="21"/>
        </w:rPr>
        <w:t>归</w:t>
      </w:r>
      <w:r>
        <w:rPr>
          <w:spacing w:val="-2"/>
          <w:sz w:val="21"/>
        </w:rPr>
        <w:t>还</w:t>
      </w:r>
      <w:r>
        <w:rPr>
          <w:spacing w:val="-2"/>
          <w:sz w:val="21"/>
        </w:rPr>
        <w:t>借款本金及利息，也</w:t>
      </w:r>
      <w:r>
        <w:rPr>
          <w:spacing w:val="-2"/>
          <w:sz w:val="21"/>
        </w:rPr>
        <w:t>可</w:t>
      </w:r>
      <w:r>
        <w:rPr>
          <w:spacing w:val="-2"/>
          <w:sz w:val="21"/>
        </w:rPr>
        <w:t>以</w:t>
      </w:r>
      <w:r>
        <w:rPr>
          <w:spacing w:val="-2"/>
          <w:sz w:val="21"/>
        </w:rPr>
        <w:t>提前偿还借款本金及</w:t>
      </w:r>
      <w:r>
        <w:rPr>
          <w:spacing w:val="-2"/>
          <w:sz w:val="21"/>
        </w:rPr>
        <w:t>利</w:t>
      </w:r>
      <w:r>
        <w:rPr>
          <w:spacing w:val="-2"/>
          <w:sz w:val="21"/>
        </w:rPr>
        <w:t>息</w:t>
      </w:r>
      <w:r>
        <w:rPr>
          <w:spacing w:val="-2"/>
          <w:sz w:val="21"/>
        </w:rPr>
        <w:t>。若您到期未能足额偿</w:t>
      </w:r>
      <w:r>
        <w:rPr>
          <w:spacing w:val="-2"/>
          <w:sz w:val="21"/>
        </w:rPr>
        <w:t>还</w:t>
      </w:r>
      <w:r>
        <w:rPr>
          <w:spacing w:val="-2"/>
          <w:sz w:val="21"/>
        </w:rPr>
        <w:t>借</w:t>
      </w:r>
      <w:r>
        <w:rPr>
          <w:spacing w:val="-2"/>
          <w:sz w:val="21"/>
        </w:rPr>
        <w:t>款本金及利息，则您</w:t>
      </w:r>
      <w:r>
        <w:rPr>
          <w:spacing w:val="-2"/>
          <w:sz w:val="21"/>
        </w:rPr>
        <w:t>所</w:t>
      </w:r>
      <w:r>
        <w:rPr>
          <w:spacing w:val="-2"/>
          <w:sz w:val="21"/>
        </w:rPr>
        <w:t>欠</w:t>
      </w:r>
      <w:r>
        <w:rPr>
          <w:spacing w:val="-2"/>
          <w:sz w:val="21"/>
        </w:rPr>
        <w:t>的借款本金及利息之</w:t>
      </w:r>
      <w:r>
        <w:rPr>
          <w:spacing w:val="-2"/>
          <w:sz w:val="21"/>
        </w:rPr>
        <w:t>和</w:t>
      </w:r>
      <w:r>
        <w:rPr>
          <w:spacing w:val="-2"/>
          <w:sz w:val="21"/>
        </w:rPr>
        <w:t>将</w:t>
      </w:r>
      <w:r>
        <w:rPr>
          <w:spacing w:val="-2"/>
          <w:sz w:val="21"/>
        </w:rPr>
        <w:t>作为新的借款本</w:t>
      </w:r>
      <w:r>
        <w:rPr>
          <w:spacing w:val="-2"/>
          <w:sz w:val="21"/>
        </w:rPr>
        <w:t>金</w:t>
      </w:r>
      <w:r>
        <w:rPr>
          <w:spacing w:val="-2"/>
          <w:sz w:val="21"/>
        </w:rPr>
        <w:t>计</w:t>
      </w:r>
      <w:r>
        <w:rPr>
          <w:spacing w:val="40"/>
          <w:sz w:val="21"/>
        </w:rPr>
        <w:t> </w:t>
      </w:r>
      <w:r>
        <w:rPr>
          <w:spacing w:val="-2"/>
          <w:sz w:val="21"/>
        </w:rPr>
        <w:t>息</w:t>
      </w:r>
      <w:r>
        <w:rPr>
          <w:spacing w:val="-2"/>
          <w:sz w:val="21"/>
        </w:rPr>
        <w:t>。</w:t>
      </w:r>
      <w:r>
        <w:rPr>
          <w:spacing w:val="-2"/>
          <w:sz w:val="21"/>
        </w:rPr>
        <w:t>当未还借款本金及利</w:t>
      </w:r>
      <w:r>
        <w:rPr>
          <w:spacing w:val="-2"/>
          <w:sz w:val="21"/>
        </w:rPr>
        <w:t>息</w:t>
      </w:r>
      <w:r>
        <w:rPr>
          <w:spacing w:val="-2"/>
          <w:sz w:val="21"/>
        </w:rPr>
        <w:t>达</w:t>
      </w:r>
      <w:r>
        <w:rPr>
          <w:spacing w:val="-2"/>
          <w:sz w:val="21"/>
        </w:rPr>
        <w:t>到本合同现金价值时，</w:t>
      </w:r>
      <w:r>
        <w:rPr>
          <w:spacing w:val="-2"/>
          <w:sz w:val="21"/>
        </w:rPr>
        <w:t>本</w:t>
      </w:r>
      <w:r>
        <w:rPr>
          <w:spacing w:val="-2"/>
          <w:sz w:val="21"/>
        </w:rPr>
        <w:t>合同的效力即行中止。</w:t>
      </w:r>
      <w:r>
        <w:rPr>
          <w:spacing w:val="-2"/>
          <w:sz w:val="21"/>
        </w:rPr>
        <w:t>若</w:t>
      </w:r>
      <w:r>
        <w:rPr>
          <w:spacing w:val="-2"/>
          <w:sz w:val="21"/>
        </w:rPr>
        <w:t>“未还款项”中规定的</w:t>
      </w:r>
      <w:r>
        <w:rPr>
          <w:spacing w:val="-2"/>
          <w:sz w:val="21"/>
        </w:rPr>
        <w:t>欠</w:t>
      </w:r>
      <w:r>
        <w:rPr>
          <w:spacing w:val="-2"/>
          <w:sz w:val="21"/>
        </w:rPr>
        <w:t>款</w:t>
      </w:r>
      <w:r>
        <w:rPr>
          <w:spacing w:val="-2"/>
          <w:sz w:val="21"/>
        </w:rPr>
        <w:t>尚未还清，则您不能</w:t>
      </w:r>
      <w:r>
        <w:rPr>
          <w:spacing w:val="-2"/>
          <w:sz w:val="21"/>
        </w:rPr>
        <w:t>使</w:t>
      </w:r>
      <w:r>
        <w:rPr>
          <w:spacing w:val="-2"/>
          <w:sz w:val="21"/>
        </w:rPr>
        <w:t>用</w:t>
      </w:r>
      <w:r>
        <w:rPr>
          <w:spacing w:val="-2"/>
          <w:sz w:val="21"/>
        </w:rPr>
        <w:t>现金价值的保单借款功</w:t>
      </w:r>
    </w:p>
    <w:p>
      <w:pPr>
        <w:spacing w:after="0" w:line="285" w:lineRule="auto"/>
        <w:jc w:val="left"/>
        <w:rPr>
          <w:sz w:val="21"/>
        </w:rPr>
        <w:sectPr>
          <w:type w:val="continuous"/>
          <w:pgSz w:w="11910" w:h="16840"/>
          <w:pgMar w:header="0" w:footer="664" w:top="560" w:bottom="280" w:left="1020" w:right="680"/>
        </w:sectPr>
      </w:pPr>
    </w:p>
    <w:p>
      <w:pPr>
        <w:pStyle w:val="BodyText"/>
        <w:spacing w:before="47"/>
        <w:ind w:left="2477"/>
      </w:pPr>
      <w:r>
        <w:rPr>
          <w:spacing w:val="-5"/>
        </w:rPr>
        <w:t>能。</w:t>
      </w:r>
    </w:p>
    <w:p>
      <w:pPr>
        <w:pStyle w:val="BodyText"/>
        <w:spacing w:before="10"/>
        <w:rPr>
          <w:sz w:val="28"/>
        </w:rPr>
      </w:pPr>
    </w:p>
    <w:p>
      <w:pPr>
        <w:pStyle w:val="ListParagraph"/>
        <w:numPr>
          <w:ilvl w:val="1"/>
          <w:numId w:val="12"/>
        </w:numPr>
        <w:tabs>
          <w:tab w:pos="925" w:val="left" w:leader="none"/>
        </w:tabs>
        <w:spacing w:line="285" w:lineRule="auto" w:before="0" w:after="0"/>
        <w:ind w:left="2477" w:right="580" w:hanging="2256"/>
        <w:jc w:val="both"/>
        <w:rPr>
          <w:sz w:val="21"/>
        </w:rPr>
      </w:pPr>
      <w:r>
        <w:rPr>
          <w:sz w:val="21"/>
        </w:rPr>
        <w:t>自动垫交</w:t>
      </w:r>
      <w:r>
        <w:rPr>
          <w:spacing w:val="579"/>
          <w:sz w:val="21"/>
        </w:rPr>
        <w:t> </w:t>
      </w:r>
      <w:r>
        <w:rPr>
          <w:sz w:val="21"/>
        </w:rPr>
        <w:t>您可选择使用现金价值的保险费自动垫交功能。您在投保时选择保险费自动垫</w:t>
      </w:r>
      <w:r>
        <w:rPr>
          <w:spacing w:val="-2"/>
          <w:sz w:val="21"/>
        </w:rPr>
        <w:t>交方式的，如果在宽限期结束时仍未支付保险费，本公司将以本合同的现金价</w:t>
      </w:r>
      <w:r>
        <w:rPr>
          <w:spacing w:val="-2"/>
          <w:sz w:val="21"/>
        </w:rPr>
        <w:t>值扣除各项欠款及其利息之后的余额自动垫交到期应交的保险费，本合同继续</w:t>
      </w:r>
      <w:r>
        <w:rPr>
          <w:spacing w:val="-2"/>
          <w:sz w:val="21"/>
        </w:rPr>
        <w:t>有效。所垫交的保险费视同借款，按照保单借款利率计算利息。当本合同的现</w:t>
      </w:r>
      <w:r>
        <w:rPr>
          <w:spacing w:val="-2"/>
          <w:sz w:val="21"/>
        </w:rPr>
        <w:t>金价值的余额不足以垫交到期应交的保险费时，本公司将根据现金价值的余额</w:t>
      </w:r>
      <w:r>
        <w:rPr>
          <w:spacing w:val="-2"/>
          <w:sz w:val="21"/>
        </w:rPr>
        <w:t>计算本合同可以继续有效的天数，本合同在此期间继续有效。当现金价值余额</w:t>
      </w:r>
      <w:r>
        <w:rPr>
          <w:spacing w:val="-2"/>
          <w:sz w:val="21"/>
        </w:rPr>
        <w:t>为零时，本合同效力即行中止。</w:t>
      </w:r>
    </w:p>
    <w:p>
      <w:pPr>
        <w:pStyle w:val="BodyText"/>
        <w:spacing w:before="12"/>
        <w:rPr>
          <w:sz w:val="24"/>
        </w:rPr>
      </w:pPr>
    </w:p>
    <w:p>
      <w:pPr>
        <w:pStyle w:val="ListParagraph"/>
        <w:numPr>
          <w:ilvl w:val="1"/>
          <w:numId w:val="12"/>
        </w:numPr>
        <w:tabs>
          <w:tab w:pos="924" w:val="left" w:leader="none"/>
          <w:tab w:pos="925" w:val="left" w:leader="none"/>
          <w:tab w:pos="2477" w:val="left" w:leader="none"/>
        </w:tabs>
        <w:spacing w:line="285" w:lineRule="auto" w:before="0" w:after="0"/>
        <w:ind w:left="2477" w:right="581" w:hanging="2256"/>
        <w:jc w:val="left"/>
        <w:rPr>
          <w:sz w:val="21"/>
        </w:rPr>
      </w:pPr>
      <w:r>
        <w:rPr>
          <w:spacing w:val="-6"/>
          <w:sz w:val="21"/>
        </w:rPr>
        <w:t>减</w:t>
      </w:r>
      <w:r>
        <w:rPr>
          <w:spacing w:val="-6"/>
          <w:sz w:val="21"/>
        </w:rPr>
        <w:t>保</w:t>
      </w:r>
      <w:r>
        <w:rPr>
          <w:sz w:val="21"/>
        </w:rPr>
        <w:tab/>
      </w:r>
      <w:r>
        <w:rPr>
          <w:spacing w:val="-2"/>
          <w:sz w:val="21"/>
        </w:rPr>
        <w:t>如</w:t>
      </w:r>
      <w:r>
        <w:rPr>
          <w:spacing w:val="-2"/>
          <w:sz w:val="21"/>
        </w:rPr>
        <w:t>果</w:t>
      </w:r>
      <w:r>
        <w:rPr>
          <w:spacing w:val="-2"/>
          <w:sz w:val="21"/>
        </w:rPr>
        <w:t>被保险人未发生保险</w:t>
      </w:r>
      <w:r>
        <w:rPr>
          <w:spacing w:val="-2"/>
          <w:sz w:val="21"/>
        </w:rPr>
        <w:t>事</w:t>
      </w:r>
      <w:r>
        <w:rPr>
          <w:spacing w:val="-2"/>
          <w:sz w:val="21"/>
        </w:rPr>
        <w:t>故</w:t>
      </w:r>
      <w:r>
        <w:rPr>
          <w:spacing w:val="-2"/>
          <w:sz w:val="21"/>
        </w:rPr>
        <w:t>，您在犹豫期后、养</w:t>
      </w:r>
      <w:r>
        <w:rPr>
          <w:spacing w:val="-2"/>
          <w:sz w:val="21"/>
        </w:rPr>
        <w:t>老</w:t>
      </w:r>
      <w:r>
        <w:rPr>
          <w:spacing w:val="-2"/>
          <w:sz w:val="21"/>
        </w:rPr>
        <w:t>保</w:t>
      </w:r>
      <w:r>
        <w:rPr>
          <w:spacing w:val="-2"/>
          <w:sz w:val="21"/>
        </w:rPr>
        <w:t>险金开始领取日前,可</w:t>
      </w:r>
      <w:r>
        <w:rPr>
          <w:spacing w:val="-2"/>
          <w:sz w:val="21"/>
        </w:rPr>
        <w:t>以</w:t>
      </w:r>
      <w:r>
        <w:rPr>
          <w:spacing w:val="-2"/>
          <w:sz w:val="21"/>
        </w:rPr>
        <w:t>申</w:t>
      </w:r>
      <w:r>
        <w:rPr>
          <w:spacing w:val="-2"/>
          <w:sz w:val="21"/>
        </w:rPr>
        <w:t>请减保，将基本保险</w:t>
      </w:r>
      <w:r>
        <w:rPr>
          <w:spacing w:val="-2"/>
          <w:sz w:val="21"/>
        </w:rPr>
        <w:t>金</w:t>
      </w:r>
      <w:r>
        <w:rPr>
          <w:spacing w:val="-2"/>
          <w:sz w:val="21"/>
        </w:rPr>
        <w:t>额</w:t>
      </w:r>
      <w:r>
        <w:rPr>
          <w:spacing w:val="-2"/>
          <w:sz w:val="21"/>
        </w:rPr>
        <w:t>和保险费按比例减少，</w:t>
      </w:r>
      <w:r>
        <w:rPr>
          <w:spacing w:val="-2"/>
          <w:sz w:val="21"/>
        </w:rPr>
        <w:t>并</w:t>
      </w:r>
      <w:r>
        <w:rPr>
          <w:spacing w:val="-2"/>
          <w:sz w:val="21"/>
        </w:rPr>
        <w:t>领取与基本保险金额减</w:t>
      </w:r>
      <w:r>
        <w:rPr>
          <w:spacing w:val="-2"/>
          <w:sz w:val="21"/>
        </w:rPr>
        <w:t>少</w:t>
      </w:r>
      <w:r>
        <w:rPr>
          <w:spacing w:val="-2"/>
          <w:sz w:val="21"/>
        </w:rPr>
        <w:t>部</w:t>
      </w:r>
      <w:r>
        <w:rPr>
          <w:spacing w:val="-2"/>
          <w:sz w:val="21"/>
        </w:rPr>
        <w:t>分相对应的现金价值</w:t>
      </w:r>
      <w:r>
        <w:rPr>
          <w:spacing w:val="-2"/>
          <w:sz w:val="21"/>
        </w:rPr>
        <w:t>。</w:t>
      </w:r>
      <w:r>
        <w:rPr>
          <w:spacing w:val="-2"/>
          <w:sz w:val="21"/>
        </w:rPr>
        <w:t>减</w:t>
      </w:r>
      <w:r>
        <w:rPr>
          <w:spacing w:val="-2"/>
          <w:sz w:val="21"/>
        </w:rPr>
        <w:t>保后，基本保险金额</w:t>
      </w:r>
      <w:r>
        <w:rPr>
          <w:spacing w:val="-2"/>
          <w:sz w:val="21"/>
        </w:rPr>
        <w:t>和</w:t>
      </w:r>
      <w:r>
        <w:rPr>
          <w:spacing w:val="-2"/>
          <w:sz w:val="21"/>
        </w:rPr>
        <w:t>保</w:t>
      </w:r>
      <w:r>
        <w:rPr>
          <w:spacing w:val="-2"/>
          <w:sz w:val="21"/>
        </w:rPr>
        <w:t>险费需符合本公司的规</w:t>
      </w:r>
      <w:r>
        <w:rPr>
          <w:spacing w:val="-2"/>
          <w:sz w:val="21"/>
        </w:rPr>
        <w:t>定</w:t>
      </w:r>
      <w:r>
        <w:rPr>
          <w:spacing w:val="-2"/>
          <w:sz w:val="21"/>
        </w:rPr>
        <w:t>。</w:t>
      </w:r>
      <w:r>
        <w:rPr>
          <w:spacing w:val="-2"/>
          <w:sz w:val="21"/>
        </w:rPr>
        <w:t>您可以通过本公司的</w:t>
      </w:r>
      <w:r>
        <w:rPr>
          <w:spacing w:val="-2"/>
          <w:sz w:val="21"/>
        </w:rPr>
        <w:t>服</w:t>
      </w:r>
      <w:r>
        <w:rPr>
          <w:spacing w:val="-2"/>
          <w:sz w:val="21"/>
        </w:rPr>
        <w:t>务</w:t>
      </w:r>
      <w:r>
        <w:rPr>
          <w:spacing w:val="-2"/>
          <w:sz w:val="21"/>
        </w:rPr>
        <w:t>热线或者服务场所工</w:t>
      </w:r>
      <w:r>
        <w:rPr>
          <w:spacing w:val="-2"/>
          <w:sz w:val="21"/>
        </w:rPr>
        <w:t>作</w:t>
      </w:r>
      <w:r>
        <w:rPr>
          <w:spacing w:val="-2"/>
          <w:sz w:val="21"/>
        </w:rPr>
        <w:t>人</w:t>
      </w:r>
      <w:r>
        <w:rPr>
          <w:spacing w:val="-2"/>
          <w:sz w:val="21"/>
        </w:rPr>
        <w:t>员查询相关具体规定。</w:t>
      </w:r>
      <w:r>
        <w:rPr>
          <w:spacing w:val="-2"/>
          <w:sz w:val="21"/>
        </w:rPr>
        <w:t>本</w:t>
      </w:r>
      <w:r>
        <w:rPr>
          <w:spacing w:val="-2"/>
          <w:sz w:val="21"/>
        </w:rPr>
        <w:t>合</w:t>
      </w:r>
      <w:r>
        <w:rPr>
          <w:spacing w:val="-2"/>
          <w:sz w:val="21"/>
        </w:rPr>
        <w:t>同约定的保险责任根</w:t>
      </w:r>
      <w:r>
        <w:rPr>
          <w:spacing w:val="-2"/>
          <w:sz w:val="21"/>
        </w:rPr>
        <w:t>据</w:t>
      </w:r>
      <w:r>
        <w:rPr>
          <w:spacing w:val="-2"/>
          <w:sz w:val="21"/>
        </w:rPr>
        <w:t>减</w:t>
      </w:r>
      <w:r>
        <w:rPr>
          <w:spacing w:val="-2"/>
          <w:sz w:val="21"/>
        </w:rPr>
        <w:t>保后的基本保险金额</w:t>
      </w:r>
      <w:r>
        <w:rPr>
          <w:spacing w:val="-2"/>
          <w:sz w:val="21"/>
        </w:rPr>
        <w:t>和</w:t>
      </w:r>
      <w:r>
        <w:rPr>
          <w:spacing w:val="-2"/>
          <w:sz w:val="21"/>
        </w:rPr>
        <w:t>保</w:t>
      </w:r>
      <w:r>
        <w:rPr>
          <w:spacing w:val="-2"/>
          <w:sz w:val="21"/>
        </w:rPr>
        <w:t>险费进行计</w:t>
      </w:r>
      <w:r>
        <w:rPr>
          <w:spacing w:val="-2"/>
          <w:sz w:val="21"/>
        </w:rPr>
        <w:t>算</w:t>
      </w:r>
      <w:r>
        <w:rPr>
          <w:spacing w:val="-2"/>
          <w:sz w:val="21"/>
        </w:rPr>
        <w:t>。</w:t>
      </w:r>
    </w:p>
    <w:p>
      <w:pPr>
        <w:pStyle w:val="BodyText"/>
        <w:spacing w:before="6"/>
        <w:rPr>
          <w:sz w:val="19"/>
        </w:rPr>
      </w:pPr>
      <w:r>
        <w:rPr/>
        <w:pict>
          <v:shape style="position:absolute;margin-left:56.639999pt;margin-top:13.68375pt;width:481.7pt;height:16pt;mso-position-horizontal-relative:page;mso-position-vertical-relative:paragraph;z-index:-15724544;mso-wrap-distance-left:0;mso-wrap-distance-right:0" type="#_x0000_t202" id="docshape8" filled="true" fillcolor="#d9d9d9" stroked="false">
            <v:textbox inset="0,0,0,0">
              <w:txbxContent>
                <w:p>
                  <w:pPr>
                    <w:tabs>
                      <w:tab w:pos="811" w:val="left" w:leader="none"/>
                    </w:tabs>
                    <w:spacing w:line="319" w:lineRule="exact" w:before="0"/>
                    <w:ind w:left="108" w:right="0" w:firstLine="0"/>
                    <w:jc w:val="left"/>
                    <w:rPr>
                      <w:rFonts w:ascii="Microsoft JhengHei" w:eastAsia="Microsoft JhengHei"/>
                      <w:b/>
                      <w:color w:val="000000"/>
                      <w:sz w:val="21"/>
                    </w:rPr>
                  </w:pPr>
                  <w:r>
                    <w:rPr>
                      <w:rFonts w:ascii="Microsoft JhengHei" w:eastAsia="Microsoft JhengHei"/>
                      <w:b/>
                      <w:color w:val="000000"/>
                      <w:spacing w:val="-5"/>
                      <w:sz w:val="21"/>
                    </w:rPr>
                    <w:t>7．</w:t>
                  </w:r>
                  <w:r>
                    <w:rPr>
                      <w:rFonts w:ascii="Microsoft JhengHei" w:eastAsia="Microsoft JhengHei"/>
                      <w:b/>
                      <w:color w:val="000000"/>
                      <w:sz w:val="21"/>
                    </w:rPr>
                    <w:tab/>
                  </w:r>
                  <w:r>
                    <w:rPr>
                      <w:rFonts w:ascii="Microsoft JhengHei" w:eastAsia="Microsoft JhengHei"/>
                      <w:b/>
                      <w:color w:val="000000"/>
                      <w:spacing w:val="-3"/>
                      <w:sz w:val="21"/>
                    </w:rPr>
                    <w:t>合同解除</w:t>
                  </w:r>
                </w:p>
              </w:txbxContent>
            </v:textbox>
            <v:fill type="solid"/>
            <w10:wrap type="topAndBottom"/>
          </v:shape>
        </w:pict>
      </w:r>
    </w:p>
    <w:p>
      <w:pPr>
        <w:pStyle w:val="BodyText"/>
        <w:spacing w:before="3"/>
        <w:rPr>
          <w:sz w:val="9"/>
        </w:rPr>
      </w:pPr>
    </w:p>
    <w:p>
      <w:pPr>
        <w:spacing w:after="0"/>
        <w:rPr>
          <w:sz w:val="9"/>
        </w:rPr>
        <w:sectPr>
          <w:pgSz w:w="11910" w:h="16840"/>
          <w:pgMar w:header="0" w:footer="664" w:top="1400" w:bottom="860" w:left="1020" w:right="680"/>
        </w:sectPr>
      </w:pPr>
    </w:p>
    <w:p>
      <w:pPr>
        <w:pStyle w:val="BodyText"/>
        <w:spacing w:line="285" w:lineRule="auto" w:before="72"/>
        <w:ind w:left="924" w:right="38" w:hanging="704"/>
        <w:jc w:val="both"/>
      </w:pPr>
      <w:r>
        <w:rPr/>
        <w:t>7.1</w:t>
      </w:r>
      <w:r>
        <w:rPr>
          <w:spacing w:val="250"/>
        </w:rPr>
        <w:t> </w:t>
      </w:r>
      <w:r>
        <w:rPr/>
        <w:t>您解除合同</w:t>
      </w:r>
      <w:r>
        <w:rPr>
          <w:spacing w:val="-4"/>
        </w:rPr>
        <w:t>的手续及风</w:t>
      </w:r>
      <w:r>
        <w:rPr>
          <w:spacing w:val="-10"/>
        </w:rPr>
        <w:t>险</w:t>
      </w:r>
    </w:p>
    <w:p>
      <w:pPr>
        <w:pStyle w:val="BodyText"/>
        <w:spacing w:line="285" w:lineRule="auto" w:before="72"/>
        <w:ind w:left="221" w:right="580"/>
      </w:pPr>
      <w:r>
        <w:rPr/>
        <w:br w:type="column"/>
      </w:r>
      <w:r>
        <w:rPr>
          <w:spacing w:val="-2"/>
        </w:rPr>
        <w:t>在犹豫期后、本合同养老保险金开始领取日前，您可以申请解除本合同。您申</w:t>
      </w:r>
      <w:r>
        <w:rPr>
          <w:spacing w:val="-2"/>
        </w:rPr>
        <w:t>请解除本合同时，应填写解除合同申请书并向本公司提供下列资料：</w:t>
      </w:r>
    </w:p>
    <w:p>
      <w:pPr>
        <w:pStyle w:val="ListParagraph"/>
        <w:numPr>
          <w:ilvl w:val="0"/>
          <w:numId w:val="13"/>
        </w:numPr>
        <w:tabs>
          <w:tab w:pos="751" w:val="left" w:leader="none"/>
        </w:tabs>
        <w:spacing w:line="267" w:lineRule="exact" w:before="0" w:after="0"/>
        <w:ind w:left="750" w:right="0" w:hanging="530"/>
        <w:jc w:val="left"/>
        <w:rPr>
          <w:sz w:val="21"/>
        </w:rPr>
      </w:pPr>
      <w:r>
        <w:rPr>
          <w:spacing w:val="-4"/>
          <w:sz w:val="21"/>
        </w:rPr>
        <w:t>保险合同；</w:t>
      </w:r>
    </w:p>
    <w:p>
      <w:pPr>
        <w:pStyle w:val="ListParagraph"/>
        <w:numPr>
          <w:ilvl w:val="0"/>
          <w:numId w:val="13"/>
        </w:numPr>
        <w:tabs>
          <w:tab w:pos="751" w:val="left" w:leader="none"/>
        </w:tabs>
        <w:spacing w:line="240" w:lineRule="auto" w:before="53" w:after="0"/>
        <w:ind w:left="750" w:right="0" w:hanging="530"/>
        <w:jc w:val="left"/>
        <w:rPr>
          <w:sz w:val="21"/>
        </w:rPr>
      </w:pPr>
      <w:r>
        <w:rPr>
          <w:spacing w:val="-3"/>
          <w:sz w:val="21"/>
        </w:rPr>
        <w:t>您的有效身份证件。</w:t>
      </w:r>
    </w:p>
    <w:p>
      <w:pPr>
        <w:pStyle w:val="BodyText"/>
        <w:spacing w:line="285" w:lineRule="auto" w:before="50"/>
        <w:ind w:left="221" w:right="581"/>
      </w:pPr>
      <w:r>
        <w:rPr>
          <w:spacing w:val="-2"/>
        </w:rPr>
        <w:t>自本公司收到解除合同申请书时起，本合同终止。本公司自收到解除合同申请</w:t>
      </w:r>
      <w:r>
        <w:rPr>
          <w:spacing w:val="-4"/>
        </w:rPr>
        <w:t>书之日起 </w:t>
      </w:r>
      <w:r>
        <w:rPr/>
        <w:t>30</w:t>
      </w:r>
      <w:r>
        <w:rPr>
          <w:spacing w:val="-5"/>
        </w:rPr>
        <w:t> 日内向您退还本合同的现金价值。</w:t>
      </w:r>
    </w:p>
    <w:p>
      <w:pPr>
        <w:spacing w:line="318" w:lineRule="exact" w:before="0"/>
        <w:ind w:left="221" w:right="0" w:firstLine="0"/>
        <w:jc w:val="left"/>
        <w:rPr>
          <w:rFonts w:ascii="Microsoft JhengHei" w:eastAsia="Microsoft JhengHei"/>
          <w:b/>
          <w:sz w:val="21"/>
        </w:rPr>
      </w:pPr>
      <w:r>
        <w:rPr>
          <w:rFonts w:ascii="Microsoft JhengHei" w:eastAsia="Microsoft JhengHei"/>
          <w:b/>
          <w:spacing w:val="-3"/>
          <w:sz w:val="21"/>
        </w:rPr>
        <w:t>您解除合同可能会遭受一定损失。</w:t>
      </w:r>
    </w:p>
    <w:p>
      <w:pPr>
        <w:spacing w:after="0" w:line="318" w:lineRule="exact"/>
        <w:jc w:val="left"/>
        <w:rPr>
          <w:rFonts w:ascii="Microsoft JhengHei" w:eastAsia="Microsoft JhengHei"/>
          <w:sz w:val="21"/>
        </w:rPr>
        <w:sectPr>
          <w:type w:val="continuous"/>
          <w:pgSz w:w="11910" w:h="16840"/>
          <w:pgMar w:header="0" w:footer="664" w:top="560" w:bottom="280" w:left="1020" w:right="680"/>
          <w:cols w:num="2" w:equalWidth="0">
            <w:col w:w="2019" w:space="237"/>
            <w:col w:w="7954"/>
          </w:cols>
        </w:sectPr>
      </w:pPr>
    </w:p>
    <w:p>
      <w:pPr>
        <w:pStyle w:val="BodyText"/>
        <w:spacing w:before="13"/>
        <w:rPr>
          <w:rFonts w:ascii="Microsoft JhengHei"/>
          <w:b/>
          <w:sz w:val="9"/>
        </w:rPr>
      </w:pPr>
    </w:p>
    <w:p>
      <w:pPr>
        <w:pStyle w:val="BodyText"/>
        <w:spacing w:line="319" w:lineRule="exact"/>
        <w:ind w:left="112"/>
        <w:rPr>
          <w:rFonts w:ascii="Microsoft JhengHei"/>
          <w:sz w:val="20"/>
        </w:rPr>
      </w:pPr>
      <w:r>
        <w:rPr>
          <w:rFonts w:ascii="Microsoft JhengHei"/>
          <w:position w:val="-5"/>
          <w:sz w:val="20"/>
        </w:rPr>
        <w:pict>
          <v:shape style="width:481.7pt;height:16pt;mso-position-horizontal-relative:char;mso-position-vertical-relative:line" type="#_x0000_t202" id="docshape9" filled="true" fillcolor="#d9d9d9" stroked="false">
            <w10:anchorlock/>
            <v:textbox inset="0,0,0,0">
              <w:txbxContent>
                <w:p>
                  <w:pPr>
                    <w:tabs>
                      <w:tab w:pos="811" w:val="left" w:leader="none"/>
                    </w:tabs>
                    <w:spacing w:line="319" w:lineRule="exact" w:before="0"/>
                    <w:ind w:left="108" w:right="0" w:firstLine="0"/>
                    <w:jc w:val="left"/>
                    <w:rPr>
                      <w:rFonts w:ascii="Microsoft JhengHei" w:eastAsia="Microsoft JhengHei"/>
                      <w:b/>
                      <w:color w:val="000000"/>
                      <w:sz w:val="21"/>
                    </w:rPr>
                  </w:pPr>
                  <w:r>
                    <w:rPr>
                      <w:rFonts w:ascii="Microsoft JhengHei" w:eastAsia="Microsoft JhengHei"/>
                      <w:b/>
                      <w:color w:val="000000"/>
                      <w:spacing w:val="-5"/>
                      <w:sz w:val="21"/>
                    </w:rPr>
                    <w:t>8．</w:t>
                  </w:r>
                  <w:r>
                    <w:rPr>
                      <w:rFonts w:ascii="Microsoft JhengHei" w:eastAsia="Microsoft JhengHei"/>
                      <w:b/>
                      <w:color w:val="000000"/>
                      <w:sz w:val="21"/>
                    </w:rPr>
                    <w:tab/>
                  </w:r>
                  <w:r>
                    <w:rPr>
                      <w:rFonts w:ascii="Microsoft JhengHei" w:eastAsia="Microsoft JhengHei"/>
                      <w:b/>
                      <w:color w:val="000000"/>
                      <w:spacing w:val="-3"/>
                      <w:sz w:val="21"/>
                    </w:rPr>
                    <w:t>其他需要关注的事项</w:t>
                  </w:r>
                </w:p>
              </w:txbxContent>
            </v:textbox>
            <v:fill type="solid"/>
          </v:shape>
        </w:pict>
      </w:r>
      <w:r>
        <w:rPr>
          <w:rFonts w:ascii="Microsoft JhengHei"/>
          <w:position w:val="-5"/>
          <w:sz w:val="20"/>
        </w:rPr>
      </w:r>
    </w:p>
    <w:p>
      <w:pPr>
        <w:pStyle w:val="BodyText"/>
        <w:spacing w:before="6"/>
        <w:rPr>
          <w:rFonts w:ascii="Microsoft JhengHei"/>
          <w:b/>
          <w:sz w:val="6"/>
        </w:rPr>
      </w:pPr>
    </w:p>
    <w:p>
      <w:pPr>
        <w:spacing w:after="0"/>
        <w:rPr>
          <w:rFonts w:ascii="Microsoft JhengHei"/>
          <w:sz w:val="6"/>
        </w:rPr>
        <w:sectPr>
          <w:type w:val="continuous"/>
          <w:pgSz w:w="11910" w:h="16840"/>
          <w:pgMar w:header="0" w:footer="664" w:top="560" w:bottom="280" w:left="1020" w:right="680"/>
        </w:sectPr>
      </w:pPr>
    </w:p>
    <w:p>
      <w:pPr>
        <w:pStyle w:val="ListParagraph"/>
        <w:numPr>
          <w:ilvl w:val="1"/>
          <w:numId w:val="14"/>
        </w:numPr>
        <w:tabs>
          <w:tab w:pos="924" w:val="left" w:leader="none"/>
          <w:tab w:pos="925" w:val="left" w:leader="none"/>
        </w:tabs>
        <w:spacing w:line="285" w:lineRule="auto" w:before="72" w:after="0"/>
        <w:ind w:left="924" w:right="38" w:hanging="704"/>
        <w:jc w:val="left"/>
        <w:rPr>
          <w:sz w:val="21"/>
        </w:rPr>
      </w:pPr>
      <w:r>
        <w:rPr>
          <w:spacing w:val="-2"/>
          <w:sz w:val="21"/>
        </w:rPr>
        <w:t>明确说明与</w:t>
      </w:r>
      <w:r>
        <w:rPr>
          <w:spacing w:val="-4"/>
          <w:sz w:val="21"/>
        </w:rPr>
        <w:t>如实告知</w:t>
      </w:r>
    </w:p>
    <w:p>
      <w:pPr>
        <w:pStyle w:val="BodyText"/>
        <w:spacing w:before="72"/>
        <w:ind w:left="221"/>
      </w:pPr>
      <w:r>
        <w:rPr/>
        <w:br w:type="column"/>
      </w:r>
      <w:r>
        <w:rPr>
          <w:spacing w:val="-3"/>
        </w:rPr>
        <w:t>订立本合同时，本公司应向您说明本合同的内容。</w:t>
      </w:r>
    </w:p>
    <w:p>
      <w:pPr>
        <w:pStyle w:val="BodyText"/>
        <w:spacing w:line="285" w:lineRule="auto" w:before="50"/>
        <w:ind w:left="221" w:right="581"/>
        <w:jc w:val="both"/>
      </w:pPr>
      <w:r>
        <w:rPr>
          <w:spacing w:val="-2"/>
        </w:rPr>
        <w:t>对保险条款中免除本公司责任的条款，本公司在订立合同时应当在投保单、保</w:t>
      </w:r>
      <w:r>
        <w:rPr>
          <w:spacing w:val="-2"/>
        </w:rPr>
        <w:t>险单或者其他保险凭证上作出足以引起您注意的提示，并对该条款的内容以书</w:t>
      </w:r>
      <w:r>
        <w:rPr>
          <w:spacing w:val="-2"/>
        </w:rPr>
        <w:t>面或者口头形式向您作出明确说明，未作提示或者明确说明的，该条款不产生</w:t>
      </w:r>
      <w:r>
        <w:rPr>
          <w:spacing w:val="-4"/>
        </w:rPr>
        <w:t>效力。</w:t>
      </w:r>
    </w:p>
    <w:p>
      <w:pPr>
        <w:pStyle w:val="BodyText"/>
        <w:spacing w:line="259" w:lineRule="exact" w:before="1"/>
        <w:ind w:left="221"/>
      </w:pPr>
      <w:r>
        <w:rPr>
          <w:spacing w:val="-3"/>
        </w:rPr>
        <w:t>本公司就您和被保险人的有关情况提出询问，您应当如实告知。</w:t>
      </w:r>
    </w:p>
    <w:p>
      <w:pPr>
        <w:spacing w:line="199" w:lineRule="auto" w:before="38"/>
        <w:ind w:left="221" w:right="769" w:firstLine="0"/>
        <w:jc w:val="left"/>
        <w:rPr>
          <w:rFonts w:ascii="Microsoft JhengHei" w:eastAsia="Microsoft JhengHei"/>
          <w:b/>
          <w:sz w:val="21"/>
        </w:rPr>
      </w:pPr>
      <w:r>
        <w:rPr>
          <w:rFonts w:ascii="Microsoft JhengHei" w:eastAsia="Microsoft JhengHei"/>
          <w:b/>
          <w:spacing w:val="-2"/>
          <w:sz w:val="21"/>
        </w:rPr>
        <w:t>如果您故意或者因重大过失未履行前款约定的如实告知义务，足以影响本公</w:t>
      </w:r>
      <w:r>
        <w:rPr>
          <w:rFonts w:ascii="Microsoft JhengHei" w:eastAsia="Microsoft JhengHei"/>
          <w:b/>
          <w:spacing w:val="-2"/>
          <w:sz w:val="21"/>
        </w:rPr>
        <w:t>司决定是否同意承保或者提高保险费率的，本公司有权解除本合同。</w:t>
      </w:r>
    </w:p>
    <w:p>
      <w:pPr>
        <w:spacing w:line="199" w:lineRule="auto" w:before="0"/>
        <w:ind w:left="221" w:right="769" w:firstLine="0"/>
        <w:jc w:val="left"/>
        <w:rPr>
          <w:rFonts w:ascii="Microsoft JhengHei" w:eastAsia="Microsoft JhengHei"/>
          <w:b/>
          <w:sz w:val="21"/>
        </w:rPr>
      </w:pPr>
      <w:r>
        <w:rPr>
          <w:rFonts w:ascii="Microsoft JhengHei" w:eastAsia="Microsoft JhengHei"/>
          <w:b/>
          <w:spacing w:val="-2"/>
          <w:sz w:val="21"/>
        </w:rPr>
        <w:t>如果您故意不履行如实告知义务，对于本合同解除前发生的保险事故，本公</w:t>
      </w:r>
      <w:r>
        <w:rPr>
          <w:rFonts w:ascii="Microsoft JhengHei" w:eastAsia="Microsoft JhengHei"/>
          <w:b/>
          <w:spacing w:val="-2"/>
          <w:sz w:val="21"/>
        </w:rPr>
        <w:t>司不承担给付保险金的责任，并且不退还保险费。</w:t>
      </w:r>
    </w:p>
    <w:p>
      <w:pPr>
        <w:spacing w:line="199" w:lineRule="auto" w:before="0"/>
        <w:ind w:left="221" w:right="769" w:firstLine="0"/>
        <w:jc w:val="both"/>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w:t>
      </w:r>
      <w:r>
        <w:rPr>
          <w:rFonts w:ascii="Microsoft JhengHei" w:eastAsia="Microsoft JhengHei"/>
          <w:b/>
          <w:spacing w:val="-2"/>
          <w:sz w:val="21"/>
        </w:rPr>
        <w:t>对于本合同解除前发生的保险事故，本公司不承担给付保险金的责任，但应</w:t>
      </w:r>
      <w:r>
        <w:rPr>
          <w:rFonts w:ascii="Microsoft JhengHei" w:eastAsia="Microsoft JhengHei"/>
          <w:b/>
          <w:spacing w:val="-2"/>
          <w:sz w:val="21"/>
        </w:rPr>
        <w:t>当退还保险费。</w:t>
      </w:r>
    </w:p>
    <w:p>
      <w:pPr>
        <w:pStyle w:val="BodyText"/>
        <w:spacing w:line="288" w:lineRule="auto" w:before="18"/>
        <w:ind w:left="221" w:right="581"/>
      </w:pPr>
      <w:r>
        <w:rPr>
          <w:spacing w:val="-2"/>
        </w:rPr>
        <w:t>本公司在合同订立时已经知道您未如实告知的情况的，本公司不得解除合同；</w:t>
      </w:r>
      <w:r>
        <w:rPr>
          <w:spacing w:val="-2"/>
        </w:rPr>
        <w:t>发生保险事故的，本公司承担给付保险金的责任。</w:t>
      </w:r>
    </w:p>
    <w:p>
      <w:pPr>
        <w:spacing w:after="0" w:line="288" w:lineRule="auto"/>
        <w:sectPr>
          <w:type w:val="continuous"/>
          <w:pgSz w:w="11910" w:h="16840"/>
          <w:pgMar w:header="0" w:footer="664" w:top="560" w:bottom="280" w:left="1020" w:right="680"/>
          <w:cols w:num="2" w:equalWidth="0">
            <w:col w:w="2019" w:space="237"/>
            <w:col w:w="7954"/>
          </w:cols>
        </w:sectPr>
      </w:pPr>
    </w:p>
    <w:p>
      <w:pPr>
        <w:pStyle w:val="BodyText"/>
        <w:spacing w:before="12"/>
        <w:rPr>
          <w:sz w:val="18"/>
        </w:rPr>
      </w:pPr>
    </w:p>
    <w:p>
      <w:pPr>
        <w:pStyle w:val="ListParagraph"/>
        <w:numPr>
          <w:ilvl w:val="1"/>
          <w:numId w:val="14"/>
        </w:numPr>
        <w:tabs>
          <w:tab w:pos="924" w:val="left" w:leader="none"/>
          <w:tab w:pos="925" w:val="left" w:leader="none"/>
          <w:tab w:pos="2477" w:val="left" w:leader="none"/>
        </w:tabs>
        <w:spacing w:line="240" w:lineRule="auto" w:before="71" w:after="0"/>
        <w:ind w:left="924" w:right="0" w:hanging="704"/>
        <w:jc w:val="left"/>
        <w:rPr>
          <w:sz w:val="21"/>
        </w:rPr>
      </w:pPr>
      <w:r>
        <w:rPr>
          <w:spacing w:val="-2"/>
          <w:sz w:val="21"/>
        </w:rPr>
        <w:t>本</w:t>
      </w:r>
      <w:r>
        <w:rPr>
          <w:spacing w:val="-2"/>
          <w:sz w:val="21"/>
        </w:rPr>
        <w:t>公</w:t>
      </w:r>
      <w:r>
        <w:rPr>
          <w:spacing w:val="-2"/>
          <w:sz w:val="21"/>
        </w:rPr>
        <w:t>司</w:t>
      </w:r>
      <w:r>
        <w:rPr>
          <w:spacing w:val="-2"/>
          <w:sz w:val="21"/>
        </w:rPr>
        <w:t>合</w:t>
      </w:r>
      <w:r>
        <w:rPr>
          <w:spacing w:val="-10"/>
          <w:sz w:val="21"/>
        </w:rPr>
        <w:t>同</w:t>
      </w:r>
      <w:r>
        <w:rPr>
          <w:sz w:val="21"/>
        </w:rPr>
        <w:tab/>
      </w:r>
      <w:r>
        <w:rPr>
          <w:spacing w:val="-2"/>
          <w:sz w:val="21"/>
        </w:rPr>
        <w:t>本</w:t>
      </w:r>
      <w:r>
        <w:rPr>
          <w:spacing w:val="-2"/>
          <w:sz w:val="21"/>
        </w:rPr>
        <w:t>保</w:t>
      </w:r>
      <w:r>
        <w:rPr>
          <w:spacing w:val="-2"/>
          <w:sz w:val="21"/>
        </w:rPr>
        <w:t>险条款“明确说明与</w:t>
      </w:r>
      <w:r>
        <w:rPr>
          <w:spacing w:val="-2"/>
          <w:sz w:val="21"/>
        </w:rPr>
        <w:t>如</w:t>
      </w:r>
      <w:r>
        <w:rPr>
          <w:spacing w:val="-2"/>
          <w:sz w:val="21"/>
        </w:rPr>
        <w:t>实</w:t>
      </w:r>
      <w:r>
        <w:rPr>
          <w:spacing w:val="-2"/>
          <w:sz w:val="21"/>
        </w:rPr>
        <w:t>告知”约定的合同解</w:t>
      </w:r>
      <w:r>
        <w:rPr>
          <w:spacing w:val="-2"/>
          <w:sz w:val="21"/>
        </w:rPr>
        <w:t>除</w:t>
      </w:r>
      <w:r>
        <w:rPr>
          <w:spacing w:val="-2"/>
          <w:sz w:val="21"/>
        </w:rPr>
        <w:t>权</w:t>
      </w:r>
      <w:r>
        <w:rPr>
          <w:spacing w:val="-2"/>
          <w:sz w:val="21"/>
        </w:rPr>
        <w:t>，自本公司知道有解</w:t>
      </w:r>
      <w:r>
        <w:rPr>
          <w:spacing w:val="-10"/>
          <w:sz w:val="21"/>
        </w:rPr>
        <w:t>除</w:t>
      </w:r>
    </w:p>
    <w:p>
      <w:pPr>
        <w:spacing w:after="0" w:line="240" w:lineRule="auto"/>
        <w:jc w:val="left"/>
        <w:rPr>
          <w:sz w:val="21"/>
        </w:rPr>
        <w:sectPr>
          <w:type w:val="continuous"/>
          <w:pgSz w:w="11910" w:h="16840"/>
          <w:pgMar w:header="0" w:footer="664" w:top="560" w:bottom="280" w:left="1020" w:right="680"/>
        </w:sectPr>
      </w:pPr>
    </w:p>
    <w:p>
      <w:pPr>
        <w:pStyle w:val="BodyText"/>
        <w:spacing w:line="285" w:lineRule="auto" w:before="47"/>
        <w:ind w:left="924"/>
      </w:pPr>
      <w:r>
        <w:rPr>
          <w:spacing w:val="-2"/>
        </w:rPr>
        <w:t>解除权的限</w:t>
      </w:r>
      <w:r>
        <w:rPr>
          <w:spacing w:val="-10"/>
        </w:rPr>
        <w:t>制</w:t>
      </w:r>
    </w:p>
    <w:p>
      <w:pPr>
        <w:pStyle w:val="BodyText"/>
        <w:spacing w:line="285" w:lineRule="auto" w:before="47"/>
        <w:ind w:left="459" w:right="686"/>
      </w:pPr>
      <w:r>
        <w:rPr/>
        <w:br w:type="column"/>
      </w:r>
      <w:r>
        <w:rPr>
          <w:spacing w:val="-6"/>
        </w:rPr>
        <w:t>事由之日起，超过 </w:t>
      </w:r>
      <w:r>
        <w:rPr/>
        <w:t>30</w:t>
      </w:r>
      <w:r>
        <w:rPr>
          <w:spacing w:val="-11"/>
        </w:rPr>
        <w:t> 日不行使而消灭。自本合同成立之日起超过 </w:t>
      </w:r>
      <w:r>
        <w:rPr/>
        <w:t>2</w:t>
      </w:r>
      <w:r>
        <w:rPr>
          <w:spacing w:val="-12"/>
        </w:rPr>
        <w:t> 年的，本</w:t>
      </w:r>
      <w:r>
        <w:rPr>
          <w:spacing w:val="-2"/>
        </w:rPr>
        <w:t>公司不得解除本合同；发生保险事故的，本公司承担给付保险金的责任。</w:t>
      </w:r>
    </w:p>
    <w:p>
      <w:pPr>
        <w:spacing w:after="0" w:line="285" w:lineRule="auto"/>
        <w:sectPr>
          <w:pgSz w:w="11910" w:h="16840"/>
          <w:pgMar w:header="0" w:footer="664" w:top="1400" w:bottom="860" w:left="1020" w:right="680"/>
          <w:cols w:num="2" w:equalWidth="0">
            <w:col w:w="1979" w:space="40"/>
            <w:col w:w="8191"/>
          </w:cols>
        </w:sectPr>
      </w:pPr>
    </w:p>
    <w:p>
      <w:pPr>
        <w:pStyle w:val="BodyText"/>
        <w:spacing w:before="4"/>
        <w:rPr>
          <w:sz w:val="19"/>
        </w:rPr>
      </w:pPr>
    </w:p>
    <w:p>
      <w:pPr>
        <w:spacing w:after="0"/>
        <w:rPr>
          <w:sz w:val="19"/>
        </w:rPr>
        <w:sectPr>
          <w:type w:val="continuous"/>
          <w:pgSz w:w="11910" w:h="16840"/>
          <w:pgMar w:header="0" w:footer="664" w:top="560" w:bottom="280" w:left="1020" w:right="680"/>
        </w:sectPr>
      </w:pPr>
    </w:p>
    <w:p>
      <w:pPr>
        <w:pStyle w:val="ListParagraph"/>
        <w:numPr>
          <w:ilvl w:val="1"/>
          <w:numId w:val="14"/>
        </w:numPr>
        <w:tabs>
          <w:tab w:pos="924" w:val="left" w:leader="none"/>
          <w:tab w:pos="925" w:val="left" w:leader="none"/>
        </w:tabs>
        <w:spacing w:line="285" w:lineRule="auto" w:before="72" w:after="0"/>
        <w:ind w:left="924" w:right="38" w:hanging="704"/>
        <w:jc w:val="left"/>
        <w:rPr>
          <w:sz w:val="21"/>
        </w:rPr>
      </w:pPr>
      <w:r>
        <w:rPr>
          <w:spacing w:val="-2"/>
          <w:sz w:val="21"/>
        </w:rPr>
        <w:t>年龄性别错</w:t>
      </w:r>
      <w:r>
        <w:rPr>
          <w:spacing w:val="-10"/>
          <w:sz w:val="21"/>
        </w:rPr>
        <w:t>误</w:t>
      </w:r>
    </w:p>
    <w:p>
      <w:pPr>
        <w:pStyle w:val="BodyText"/>
        <w:spacing w:line="285" w:lineRule="auto" w:before="72"/>
        <w:ind w:left="221" w:right="581"/>
      </w:pPr>
      <w:r>
        <w:rPr/>
        <w:br w:type="column"/>
      </w:r>
      <w:r>
        <w:rPr>
          <w:spacing w:val="-2"/>
        </w:rPr>
        <w:t>您在申请投保时，应将与有效身份证件相符的被保险人的出生日期和性别在投</w:t>
      </w:r>
      <w:r>
        <w:rPr>
          <w:spacing w:val="-2"/>
        </w:rPr>
        <w:t>保书上填明，如果发生错误按照下列方式办理：</w:t>
      </w:r>
    </w:p>
    <w:p>
      <w:pPr>
        <w:pStyle w:val="ListParagraph"/>
        <w:numPr>
          <w:ilvl w:val="0"/>
          <w:numId w:val="15"/>
        </w:numPr>
        <w:tabs>
          <w:tab w:pos="751" w:val="left" w:leader="none"/>
        </w:tabs>
        <w:spacing w:line="283" w:lineRule="exact" w:before="0" w:after="0"/>
        <w:ind w:left="750" w:right="0" w:hanging="530"/>
        <w:jc w:val="left"/>
        <w:rPr>
          <w:rFonts w:ascii="Microsoft JhengHei" w:eastAsia="Microsoft JhengHei"/>
          <w:b/>
          <w:sz w:val="21"/>
        </w:rPr>
      </w:pPr>
      <w:r>
        <w:rPr>
          <w:rFonts w:ascii="Microsoft JhengHei" w:eastAsia="Microsoft JhengHei"/>
          <w:b/>
          <w:spacing w:val="-3"/>
          <w:sz w:val="21"/>
        </w:rPr>
        <w:t>您申报的被保险人年龄不真实，并且其真实年龄不符合本合同约定投保</w:t>
      </w:r>
    </w:p>
    <w:p>
      <w:pPr>
        <w:spacing w:line="199" w:lineRule="auto" w:before="15"/>
        <w:ind w:left="221" w:right="768" w:firstLine="0"/>
        <w:jc w:val="both"/>
        <w:rPr>
          <w:rFonts w:ascii="Microsoft JhengHei" w:hAnsi="Microsoft JhengHei" w:eastAsia="Microsoft JhengHei"/>
          <w:b/>
          <w:sz w:val="21"/>
        </w:rPr>
      </w:pPr>
      <w:r>
        <w:rPr>
          <w:rFonts w:ascii="Microsoft JhengHei" w:hAnsi="Microsoft JhengHei" w:eastAsia="Microsoft JhengHei"/>
          <w:b/>
          <w:spacing w:val="-2"/>
          <w:sz w:val="21"/>
        </w:rPr>
        <w:t>年龄限制的，在保险事故发生之前本公司有权解除合同，并向您退还现金价</w:t>
      </w:r>
      <w:r>
        <w:rPr>
          <w:rFonts w:ascii="Microsoft JhengHei" w:hAnsi="Microsoft JhengHei" w:eastAsia="Microsoft JhengHei"/>
          <w:b/>
          <w:spacing w:val="-2"/>
          <w:sz w:val="21"/>
        </w:rPr>
        <w:t>值。本公司行使合同解除权适用本合同“明确说明与如实告知”中合同解除</w:t>
      </w:r>
      <w:r>
        <w:rPr>
          <w:rFonts w:ascii="Microsoft JhengHei" w:hAnsi="Microsoft JhengHei" w:eastAsia="Microsoft JhengHei"/>
          <w:b/>
          <w:spacing w:val="-2"/>
          <w:sz w:val="21"/>
        </w:rPr>
        <w:t>权限制的规定。</w:t>
      </w:r>
    </w:p>
    <w:p>
      <w:pPr>
        <w:pStyle w:val="ListParagraph"/>
        <w:numPr>
          <w:ilvl w:val="0"/>
          <w:numId w:val="15"/>
        </w:numPr>
        <w:tabs>
          <w:tab w:pos="751" w:val="left" w:leader="none"/>
        </w:tabs>
        <w:spacing w:line="199" w:lineRule="auto" w:before="0" w:after="0"/>
        <w:ind w:left="221" w:right="665" w:firstLine="0"/>
        <w:jc w:val="left"/>
        <w:rPr>
          <w:rFonts w:ascii="Microsoft JhengHei" w:eastAsia="Microsoft JhengHei"/>
          <w:b/>
          <w:sz w:val="21"/>
        </w:rPr>
      </w:pPr>
      <w:r>
        <w:rPr>
          <w:rFonts w:ascii="Microsoft JhengHei" w:eastAsia="Microsoft JhengHei"/>
          <w:b/>
          <w:spacing w:val="-2"/>
          <w:sz w:val="21"/>
        </w:rPr>
        <w:t>您申报的被保险人年龄或性别不真实，致使您实交保险费少于应交保险</w:t>
      </w:r>
      <w:r>
        <w:rPr>
          <w:rFonts w:ascii="Microsoft JhengHei" w:eastAsia="Microsoft JhengHei"/>
          <w:b/>
          <w:spacing w:val="-2"/>
          <w:sz w:val="21"/>
        </w:rPr>
        <w:t>费的，本公司有权更正并要求您补交保险费。若已经发生保险事故，本公司</w:t>
      </w:r>
      <w:r>
        <w:rPr>
          <w:rFonts w:ascii="Microsoft JhengHei" w:eastAsia="Microsoft JhengHei"/>
          <w:b/>
          <w:spacing w:val="-2"/>
          <w:sz w:val="21"/>
        </w:rPr>
        <w:t>在给付保险金时按实交保险费和应交保险费的比例给付。</w:t>
      </w:r>
    </w:p>
    <w:p>
      <w:pPr>
        <w:pStyle w:val="ListParagraph"/>
        <w:numPr>
          <w:ilvl w:val="0"/>
          <w:numId w:val="15"/>
        </w:numPr>
        <w:tabs>
          <w:tab w:pos="751" w:val="left" w:leader="none"/>
        </w:tabs>
        <w:spacing w:line="285" w:lineRule="auto" w:before="20" w:after="0"/>
        <w:ind w:left="221" w:right="686" w:firstLine="0"/>
        <w:jc w:val="left"/>
        <w:rPr>
          <w:sz w:val="21"/>
        </w:rPr>
      </w:pPr>
      <w:r>
        <w:rPr>
          <w:spacing w:val="-2"/>
          <w:sz w:val="21"/>
        </w:rPr>
        <w:t>您申报的被保险人年龄或性别不真实，致使您实交保险费多于应交保险</w:t>
      </w:r>
      <w:r>
        <w:rPr>
          <w:spacing w:val="-2"/>
          <w:sz w:val="21"/>
        </w:rPr>
        <w:t>费的，本公司会将多收的保险费无息退还给您。</w:t>
      </w:r>
    </w:p>
    <w:p>
      <w:pPr>
        <w:spacing w:after="0" w:line="285" w:lineRule="auto"/>
        <w:jc w:val="left"/>
        <w:rPr>
          <w:sz w:val="21"/>
        </w:rPr>
        <w:sectPr>
          <w:type w:val="continuous"/>
          <w:pgSz w:w="11910" w:h="16840"/>
          <w:pgMar w:header="0" w:footer="664" w:top="560" w:bottom="280" w:left="1020" w:right="680"/>
          <w:cols w:num="2" w:equalWidth="0">
            <w:col w:w="2019" w:space="237"/>
            <w:col w:w="7954"/>
          </w:cols>
        </w:sectPr>
      </w:pPr>
    </w:p>
    <w:p>
      <w:pPr>
        <w:pStyle w:val="BodyText"/>
        <w:spacing w:before="4"/>
        <w:rPr>
          <w:sz w:val="19"/>
        </w:rPr>
      </w:pPr>
    </w:p>
    <w:p>
      <w:pPr>
        <w:pStyle w:val="ListParagraph"/>
        <w:numPr>
          <w:ilvl w:val="1"/>
          <w:numId w:val="14"/>
        </w:numPr>
        <w:tabs>
          <w:tab w:pos="925" w:val="left" w:leader="none"/>
        </w:tabs>
        <w:spacing w:line="285" w:lineRule="auto" w:before="72" w:after="0"/>
        <w:ind w:left="2477" w:right="580" w:hanging="2256"/>
        <w:jc w:val="both"/>
        <w:rPr>
          <w:sz w:val="21"/>
        </w:rPr>
      </w:pPr>
      <w:r>
        <w:rPr>
          <w:sz w:val="21"/>
        </w:rPr>
        <w:t>未还款项</w:t>
      </w:r>
      <w:r>
        <w:rPr>
          <w:spacing w:val="579"/>
          <w:sz w:val="21"/>
        </w:rPr>
        <w:t> </w:t>
      </w:r>
      <w:r>
        <w:rPr>
          <w:sz w:val="21"/>
        </w:rPr>
        <w:t>本公司在给付各项保险金、退还现金价值或退还保险费时，如果您有欠交的保</w:t>
      </w:r>
      <w:r>
        <w:rPr>
          <w:spacing w:val="-2"/>
          <w:sz w:val="21"/>
        </w:rPr>
        <w:t>险费、保单借款及利息或其他未还清款项，本公司会在扣除上述欠款及应付利</w:t>
      </w:r>
      <w:r>
        <w:rPr>
          <w:spacing w:val="-4"/>
          <w:sz w:val="21"/>
        </w:rPr>
        <w:t>息后给付。</w:t>
      </w:r>
    </w:p>
    <w:p>
      <w:pPr>
        <w:pStyle w:val="BodyText"/>
        <w:spacing w:before="3"/>
        <w:rPr>
          <w:sz w:val="19"/>
        </w:rPr>
      </w:pPr>
    </w:p>
    <w:p>
      <w:pPr>
        <w:spacing w:after="0"/>
        <w:rPr>
          <w:sz w:val="19"/>
        </w:rPr>
        <w:sectPr>
          <w:type w:val="continuous"/>
          <w:pgSz w:w="11910" w:h="16840"/>
          <w:pgMar w:header="0" w:footer="664" w:top="560" w:bottom="280" w:left="1020" w:right="680"/>
        </w:sectPr>
      </w:pPr>
    </w:p>
    <w:p>
      <w:pPr>
        <w:pStyle w:val="ListParagraph"/>
        <w:numPr>
          <w:ilvl w:val="1"/>
          <w:numId w:val="14"/>
        </w:numPr>
        <w:tabs>
          <w:tab w:pos="924" w:val="left" w:leader="none"/>
          <w:tab w:pos="925" w:val="left" w:leader="none"/>
        </w:tabs>
        <w:spacing w:line="285" w:lineRule="auto" w:before="72" w:after="0"/>
        <w:ind w:left="924" w:right="38" w:hanging="704"/>
        <w:jc w:val="left"/>
        <w:rPr>
          <w:sz w:val="21"/>
        </w:rPr>
      </w:pPr>
      <w:r>
        <w:rPr>
          <w:spacing w:val="27"/>
          <w:sz w:val="21"/>
        </w:rPr>
        <w:t>合同内容变</w:t>
      </w:r>
      <w:r>
        <w:rPr>
          <w:spacing w:val="-10"/>
          <w:sz w:val="21"/>
        </w:rPr>
        <w:t>更</w:t>
      </w:r>
    </w:p>
    <w:p>
      <w:pPr>
        <w:pStyle w:val="BodyText"/>
        <w:spacing w:line="285" w:lineRule="auto" w:before="72"/>
        <w:ind w:left="221" w:right="581"/>
      </w:pPr>
      <w:r>
        <w:rPr/>
        <w:br w:type="column"/>
      </w:r>
      <w:r>
        <w:rPr>
          <w:spacing w:val="-2"/>
        </w:rPr>
        <w:t>在本合同保险期间内，经您与本公司协商一致，可以变更本合同的有关内容。</w:t>
      </w:r>
      <w:r>
        <w:rPr>
          <w:spacing w:val="-2"/>
        </w:rPr>
        <w:t>变更本合同的，应当由本公司在保险单或者其他保险凭证上批注或者附贴批</w:t>
      </w:r>
      <w:r>
        <w:rPr>
          <w:spacing w:val="40"/>
        </w:rPr>
        <w:t> </w:t>
      </w:r>
      <w:r>
        <w:rPr>
          <w:spacing w:val="-2"/>
        </w:rPr>
        <w:t>单,或由您和本公司订立变更的书面协议。</w:t>
      </w:r>
    </w:p>
    <w:p>
      <w:pPr>
        <w:spacing w:after="0" w:line="285" w:lineRule="auto"/>
        <w:sectPr>
          <w:type w:val="continuous"/>
          <w:pgSz w:w="11910" w:h="16840"/>
          <w:pgMar w:header="0" w:footer="664" w:top="560" w:bottom="280" w:left="1020" w:right="680"/>
          <w:cols w:num="2" w:equalWidth="0">
            <w:col w:w="2176" w:space="80"/>
            <w:col w:w="7954"/>
          </w:cols>
        </w:sectPr>
      </w:pPr>
    </w:p>
    <w:p>
      <w:pPr>
        <w:pStyle w:val="BodyText"/>
        <w:spacing w:before="4"/>
        <w:rPr>
          <w:sz w:val="19"/>
        </w:rPr>
      </w:pPr>
    </w:p>
    <w:p>
      <w:pPr>
        <w:spacing w:after="0"/>
        <w:rPr>
          <w:sz w:val="19"/>
        </w:rPr>
        <w:sectPr>
          <w:type w:val="continuous"/>
          <w:pgSz w:w="11910" w:h="16840"/>
          <w:pgMar w:header="0" w:footer="664" w:top="560" w:bottom="280" w:left="1020" w:right="680"/>
        </w:sectPr>
      </w:pPr>
    </w:p>
    <w:p>
      <w:pPr>
        <w:pStyle w:val="ListParagraph"/>
        <w:numPr>
          <w:ilvl w:val="1"/>
          <w:numId w:val="14"/>
        </w:numPr>
        <w:tabs>
          <w:tab w:pos="924" w:val="left" w:leader="none"/>
          <w:tab w:pos="925" w:val="left" w:leader="none"/>
        </w:tabs>
        <w:spacing w:line="288" w:lineRule="auto" w:before="71" w:after="0"/>
        <w:ind w:left="924" w:right="38" w:hanging="704"/>
        <w:jc w:val="left"/>
        <w:rPr>
          <w:sz w:val="21"/>
        </w:rPr>
      </w:pPr>
      <w:r>
        <w:rPr>
          <w:spacing w:val="-2"/>
          <w:sz w:val="21"/>
        </w:rPr>
        <w:t>联系方式变</w:t>
      </w:r>
      <w:r>
        <w:rPr>
          <w:spacing w:val="-10"/>
          <w:sz w:val="21"/>
        </w:rPr>
        <w:t>更</w:t>
      </w:r>
    </w:p>
    <w:p>
      <w:pPr>
        <w:pStyle w:val="BodyText"/>
        <w:spacing w:line="285" w:lineRule="auto" w:before="71"/>
        <w:ind w:left="221" w:right="580"/>
        <w:jc w:val="both"/>
      </w:pPr>
      <w:r>
        <w:rPr/>
        <w:br w:type="column"/>
      </w:r>
      <w:r>
        <w:rPr>
          <w:spacing w:val="-2"/>
        </w:rPr>
        <w:t>为了保障您的合法权益，您的住所、通讯地址或电话等联系方式变更时，请及</w:t>
      </w:r>
      <w:r>
        <w:rPr>
          <w:spacing w:val="-2"/>
        </w:rPr>
        <w:t>时以书面形式或双方认可的其他形式通知本公司。若您未以书面形式或双方认</w:t>
      </w:r>
      <w:r>
        <w:rPr>
          <w:spacing w:val="-2"/>
        </w:rPr>
        <w:t>可的其他形式通知本公司，本公司按本合同载明的最后住所、通讯地址或电话</w:t>
      </w:r>
      <w:r>
        <w:rPr>
          <w:spacing w:val="-2"/>
        </w:rPr>
        <w:t>等联系方式发送的有关通知，均视为已送达给您。</w:t>
      </w:r>
    </w:p>
    <w:p>
      <w:pPr>
        <w:spacing w:after="0" w:line="285" w:lineRule="auto"/>
        <w:jc w:val="both"/>
        <w:sectPr>
          <w:type w:val="continuous"/>
          <w:pgSz w:w="11910" w:h="16840"/>
          <w:pgMar w:header="0" w:footer="664" w:top="560" w:bottom="280" w:left="1020" w:right="680"/>
          <w:cols w:num="2" w:equalWidth="0">
            <w:col w:w="2019" w:space="237"/>
            <w:col w:w="7954"/>
          </w:cols>
        </w:sectPr>
      </w:pPr>
    </w:p>
    <w:p>
      <w:pPr>
        <w:pStyle w:val="BodyText"/>
        <w:spacing w:before="6"/>
        <w:rPr>
          <w:sz w:val="19"/>
        </w:rPr>
      </w:pPr>
    </w:p>
    <w:p>
      <w:pPr>
        <w:pStyle w:val="ListParagraph"/>
        <w:numPr>
          <w:ilvl w:val="1"/>
          <w:numId w:val="14"/>
        </w:numPr>
        <w:tabs>
          <w:tab w:pos="924" w:val="left" w:leader="none"/>
          <w:tab w:pos="925" w:val="left" w:leader="none"/>
          <w:tab w:pos="2477" w:val="left" w:leader="none"/>
        </w:tabs>
        <w:spacing w:line="240" w:lineRule="auto" w:before="71" w:after="0"/>
        <w:ind w:left="924" w:right="0" w:hanging="704"/>
        <w:jc w:val="left"/>
        <w:rPr>
          <w:sz w:val="21"/>
        </w:rPr>
      </w:pPr>
      <w:r>
        <w:rPr>
          <w:spacing w:val="-2"/>
          <w:sz w:val="21"/>
        </w:rPr>
        <w:t>争</w:t>
      </w:r>
      <w:r>
        <w:rPr>
          <w:spacing w:val="-2"/>
          <w:sz w:val="21"/>
        </w:rPr>
        <w:t>议</w:t>
      </w:r>
      <w:r>
        <w:rPr>
          <w:spacing w:val="-2"/>
          <w:sz w:val="21"/>
        </w:rPr>
        <w:t>处</w:t>
      </w:r>
      <w:r>
        <w:rPr>
          <w:spacing w:val="-10"/>
          <w:sz w:val="21"/>
        </w:rPr>
        <w:t>理</w:t>
      </w:r>
      <w:r>
        <w:rPr>
          <w:sz w:val="21"/>
        </w:rPr>
        <w:tab/>
      </w:r>
      <w:r>
        <w:rPr>
          <w:spacing w:val="-2"/>
          <w:sz w:val="21"/>
        </w:rPr>
        <w:t>合</w:t>
      </w:r>
      <w:r>
        <w:rPr>
          <w:spacing w:val="-2"/>
          <w:sz w:val="21"/>
        </w:rPr>
        <w:t>同</w:t>
      </w:r>
      <w:r>
        <w:rPr>
          <w:spacing w:val="-2"/>
          <w:sz w:val="21"/>
        </w:rPr>
        <w:t>争议解决方式从下列</w:t>
      </w:r>
      <w:r>
        <w:rPr>
          <w:spacing w:val="-2"/>
          <w:sz w:val="21"/>
        </w:rPr>
        <w:t>两</w:t>
      </w:r>
      <w:r>
        <w:rPr>
          <w:spacing w:val="-2"/>
          <w:sz w:val="21"/>
        </w:rPr>
        <w:t>种</w:t>
      </w:r>
      <w:r>
        <w:rPr>
          <w:spacing w:val="-2"/>
          <w:sz w:val="21"/>
        </w:rPr>
        <w:t>方式中选择一种</w:t>
      </w:r>
      <w:r>
        <w:rPr>
          <w:spacing w:val="-10"/>
          <w:sz w:val="21"/>
        </w:rPr>
        <w:t>：</w:t>
      </w:r>
    </w:p>
    <w:p>
      <w:pPr>
        <w:pStyle w:val="BodyText"/>
        <w:spacing w:line="288" w:lineRule="auto" w:before="50"/>
        <w:ind w:left="2350" w:right="564"/>
      </w:pPr>
      <w:r>
        <w:rPr>
          <w:spacing w:val="-2"/>
        </w:rPr>
        <w:t>一、因履行本合同发生的争议，由双方协商解决，协商不成的，提交约定的仲裁</w:t>
      </w:r>
      <w:r>
        <w:rPr>
          <w:spacing w:val="-2"/>
        </w:rPr>
        <w:t>委员会仲裁；</w:t>
      </w:r>
    </w:p>
    <w:p>
      <w:pPr>
        <w:pStyle w:val="BodyText"/>
        <w:spacing w:line="285" w:lineRule="auto"/>
        <w:ind w:left="2350" w:right="564"/>
      </w:pPr>
      <w:r>
        <w:rPr>
          <w:spacing w:val="-2"/>
        </w:rPr>
        <w:t>二、因履行本合同发生的争议，由双方协商解决，协商不成的，依法向被告所在</w:t>
      </w:r>
      <w:r>
        <w:rPr>
          <w:spacing w:val="-2"/>
        </w:rPr>
        <w:t>地人民法院起诉。</w:t>
      </w:r>
    </w:p>
    <w:p>
      <w:pPr>
        <w:pStyle w:val="BodyText"/>
        <w:spacing w:before="2"/>
        <w:rPr>
          <w:sz w:val="5"/>
        </w:rPr>
      </w:pPr>
      <w:r>
        <w:rPr/>
        <w:drawing>
          <wp:anchor distT="0" distB="0" distL="0" distR="0" allowOverlap="1" layoutInCell="1" locked="0" behindDoc="1" simplePos="0" relativeHeight="487084032">
            <wp:simplePos x="0" y="0"/>
            <wp:positionH relativeFrom="page">
              <wp:posOffset>719327</wp:posOffset>
            </wp:positionH>
            <wp:positionV relativeFrom="paragraph">
              <wp:posOffset>57783</wp:posOffset>
            </wp:positionV>
            <wp:extent cx="6116955" cy="294131"/>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116955" cy="294131"/>
                    </a:xfrm>
                    <a:prstGeom prst="rect">
                      <a:avLst/>
                    </a:prstGeom>
                  </pic:spPr>
                </pic:pic>
              </a:graphicData>
            </a:graphic>
          </wp:anchor>
        </w:drawing>
      </w:r>
      <w:r>
        <w:rPr/>
        <w:pict>
          <v:shape style="position:absolute;margin-left:56.639999pt;margin-top:4.549881pt;width:481.65pt;height:16pt;mso-position-horizontal-relative:page;mso-position-vertical-relative:paragraph;z-index:-15723008;mso-wrap-distance-left:0;mso-wrap-distance-right:0" type="#_x0000_t202" id="docshape10" filled="true" fillcolor="#d9d9d9" stroked="false">
            <v:textbox inset="0,0,0,0">
              <w:txbxContent>
                <w:p>
                  <w:pPr>
                    <w:tabs>
                      <w:tab w:pos="811" w:val="left" w:leader="none"/>
                    </w:tabs>
                    <w:spacing w:line="319" w:lineRule="exact" w:before="0"/>
                    <w:ind w:left="108" w:right="0" w:firstLine="0"/>
                    <w:jc w:val="left"/>
                    <w:rPr>
                      <w:rFonts w:ascii="Microsoft JhengHei" w:eastAsia="Microsoft JhengHei"/>
                      <w:b/>
                      <w:color w:val="000000"/>
                      <w:sz w:val="21"/>
                    </w:rPr>
                  </w:pPr>
                  <w:r>
                    <w:rPr>
                      <w:rFonts w:ascii="Microsoft JhengHei" w:eastAsia="Microsoft JhengHei"/>
                      <w:b/>
                      <w:color w:val="000000"/>
                      <w:spacing w:val="-5"/>
                      <w:sz w:val="21"/>
                    </w:rPr>
                    <w:t>9．</w:t>
                  </w:r>
                  <w:r>
                    <w:rPr>
                      <w:rFonts w:ascii="Microsoft JhengHei" w:eastAsia="Microsoft JhengHei"/>
                      <w:b/>
                      <w:color w:val="000000"/>
                      <w:sz w:val="21"/>
                    </w:rPr>
                    <w:tab/>
                  </w:r>
                  <w:r>
                    <w:rPr>
                      <w:rFonts w:ascii="Microsoft JhengHei" w:eastAsia="Microsoft JhengHei"/>
                      <w:b/>
                      <w:color w:val="000000"/>
                      <w:spacing w:val="-5"/>
                      <w:sz w:val="21"/>
                    </w:rPr>
                    <w:t>释义</w:t>
                  </w:r>
                </w:p>
              </w:txbxContent>
            </v:textbox>
            <v:fill type="solid"/>
            <w10:wrap type="topAndBottom"/>
          </v:shape>
        </w:pict>
      </w:r>
    </w:p>
    <w:p>
      <w:pPr>
        <w:pStyle w:val="ListParagraph"/>
        <w:numPr>
          <w:ilvl w:val="1"/>
          <w:numId w:val="16"/>
        </w:numPr>
        <w:tabs>
          <w:tab w:pos="931" w:val="left" w:leader="none"/>
          <w:tab w:pos="932" w:val="left" w:leader="none"/>
          <w:tab w:pos="2349" w:val="left" w:leader="none"/>
        </w:tabs>
        <w:spacing w:line="276" w:lineRule="auto" w:before="22" w:after="0"/>
        <w:ind w:left="2350" w:right="708" w:hanging="2129"/>
        <w:jc w:val="left"/>
        <w:rPr>
          <w:sz w:val="21"/>
        </w:rPr>
      </w:pPr>
      <w:r>
        <w:rPr>
          <w:spacing w:val="-6"/>
          <w:sz w:val="21"/>
        </w:rPr>
        <w:t>周</w:t>
      </w:r>
      <w:r>
        <w:rPr>
          <w:spacing w:val="-6"/>
          <w:sz w:val="21"/>
        </w:rPr>
        <w:t>岁</w:t>
      </w:r>
      <w:r>
        <w:rPr>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生之日起为零周岁，每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BodyText"/>
        <w:spacing w:before="1"/>
        <w:rPr>
          <w:sz w:val="19"/>
        </w:rPr>
      </w:pPr>
    </w:p>
    <w:p>
      <w:pPr>
        <w:spacing w:after="0"/>
        <w:rPr>
          <w:sz w:val="19"/>
        </w:rPr>
        <w:sectPr>
          <w:type w:val="continuous"/>
          <w:pgSz w:w="11910" w:h="16840"/>
          <w:pgMar w:header="0" w:footer="664" w:top="560" w:bottom="280" w:left="1020" w:right="680"/>
        </w:sectPr>
      </w:pPr>
    </w:p>
    <w:p>
      <w:pPr>
        <w:pStyle w:val="ListParagraph"/>
        <w:numPr>
          <w:ilvl w:val="1"/>
          <w:numId w:val="16"/>
        </w:numPr>
        <w:tabs>
          <w:tab w:pos="931" w:val="left" w:leader="none"/>
          <w:tab w:pos="932" w:val="left" w:leader="none"/>
        </w:tabs>
        <w:spacing w:line="278" w:lineRule="auto" w:before="71" w:after="0"/>
        <w:ind w:left="931" w:right="38" w:hanging="711"/>
        <w:jc w:val="left"/>
        <w:rPr>
          <w:sz w:val="21"/>
        </w:rPr>
      </w:pPr>
      <w:r>
        <w:rPr>
          <w:spacing w:val="-2"/>
          <w:sz w:val="21"/>
        </w:rPr>
        <w:t>有效身份证</w:t>
      </w:r>
      <w:r>
        <w:rPr>
          <w:spacing w:val="-10"/>
          <w:sz w:val="21"/>
        </w:rPr>
        <w:t>件</w:t>
      </w:r>
    </w:p>
    <w:p>
      <w:pPr>
        <w:pStyle w:val="BodyText"/>
        <w:spacing w:line="278" w:lineRule="auto" w:before="71"/>
        <w:ind w:left="221" w:right="708"/>
      </w:pPr>
      <w:r>
        <w:rPr/>
        <w:br w:type="column"/>
      </w:r>
      <w:r>
        <w:rPr>
          <w:spacing w:val="-2"/>
        </w:rPr>
        <w:t>指由政府主管部门规定的证明其身份的证件，如：居民身份证、按规定可使用</w:t>
      </w:r>
      <w:r>
        <w:rPr>
          <w:spacing w:val="-2"/>
        </w:rPr>
        <w:t>的有效护照、军官证、士兵证、户口簿等证件。</w:t>
      </w:r>
    </w:p>
    <w:p>
      <w:pPr>
        <w:spacing w:after="0" w:line="278" w:lineRule="auto"/>
        <w:sectPr>
          <w:type w:val="continuous"/>
          <w:pgSz w:w="11910" w:h="16840"/>
          <w:pgMar w:header="0" w:footer="664" w:top="560" w:bottom="280" w:left="1020" w:right="680"/>
          <w:cols w:num="2" w:equalWidth="0">
            <w:col w:w="2026" w:space="103"/>
            <w:col w:w="8081"/>
          </w:cols>
        </w:sectPr>
      </w:pPr>
    </w:p>
    <w:p>
      <w:pPr>
        <w:pStyle w:val="BodyText"/>
        <w:spacing w:before="10"/>
        <w:rPr>
          <w:sz w:val="18"/>
        </w:rPr>
      </w:pPr>
    </w:p>
    <w:p>
      <w:pPr>
        <w:pStyle w:val="ListParagraph"/>
        <w:numPr>
          <w:ilvl w:val="1"/>
          <w:numId w:val="16"/>
        </w:numPr>
        <w:tabs>
          <w:tab w:pos="931" w:val="left" w:leader="none"/>
          <w:tab w:pos="932" w:val="left" w:leader="none"/>
          <w:tab w:pos="2349" w:val="left" w:leader="none"/>
        </w:tabs>
        <w:spacing w:line="278" w:lineRule="auto" w:before="72" w:after="0"/>
        <w:ind w:left="2350" w:right="708" w:hanging="2129"/>
        <w:jc w:val="left"/>
        <w:rPr>
          <w:sz w:val="21"/>
        </w:rPr>
      </w:pPr>
      <w:r>
        <w:rPr>
          <w:spacing w:val="-4"/>
          <w:sz w:val="21"/>
        </w:rPr>
        <w:t>意</w:t>
      </w:r>
      <w:r>
        <w:rPr>
          <w:spacing w:val="-4"/>
          <w:sz w:val="21"/>
        </w:rPr>
        <w:t>外</w:t>
      </w:r>
      <w:r>
        <w:rPr>
          <w:spacing w:val="-4"/>
          <w:sz w:val="21"/>
        </w:rPr>
        <w:t>伤害</w:t>
      </w:r>
      <w:r>
        <w:rPr>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意的、非疾病的客观</w:t>
      </w:r>
      <w:r>
        <w:rPr>
          <w:spacing w:val="-2"/>
          <w:sz w:val="21"/>
        </w:rPr>
        <w:t>事</w:t>
      </w:r>
      <w:r>
        <w:rPr>
          <w:spacing w:val="-2"/>
          <w:sz w:val="21"/>
        </w:rPr>
        <w:t>件</w:t>
      </w:r>
      <w:r>
        <w:rPr>
          <w:spacing w:val="-2"/>
          <w:sz w:val="21"/>
        </w:rPr>
        <w:t>直接致使身体受到的伤</w:t>
      </w:r>
      <w:r>
        <w:rPr>
          <w:spacing w:val="-6"/>
          <w:sz w:val="21"/>
        </w:rPr>
        <w:t>害</w:t>
      </w:r>
      <w:r>
        <w:rPr>
          <w:spacing w:val="-6"/>
          <w:sz w:val="21"/>
        </w:rPr>
        <w:t>。</w:t>
      </w:r>
    </w:p>
    <w:p>
      <w:pPr>
        <w:spacing w:after="0" w:line="278" w:lineRule="auto"/>
        <w:jc w:val="left"/>
        <w:rPr>
          <w:sz w:val="21"/>
        </w:rPr>
        <w:sectPr>
          <w:type w:val="continuous"/>
          <w:pgSz w:w="11910" w:h="16840"/>
          <w:pgMar w:header="0" w:footer="664" w:top="560" w:bottom="280" w:left="1020" w:right="680"/>
        </w:sectPr>
      </w:pPr>
    </w:p>
    <w:p>
      <w:pPr>
        <w:pStyle w:val="ListParagraph"/>
        <w:numPr>
          <w:ilvl w:val="1"/>
          <w:numId w:val="16"/>
        </w:numPr>
        <w:tabs>
          <w:tab w:pos="931" w:val="left" w:leader="none"/>
          <w:tab w:pos="932" w:val="left" w:leader="none"/>
          <w:tab w:pos="2349" w:val="left" w:leader="none"/>
        </w:tabs>
        <w:spacing w:line="240" w:lineRule="auto" w:before="43" w:after="0"/>
        <w:ind w:left="931" w:right="0" w:hanging="711"/>
        <w:jc w:val="left"/>
        <w:rPr>
          <w:sz w:val="21"/>
        </w:rPr>
      </w:pPr>
      <w:r>
        <w:rPr>
          <w:spacing w:val="-2"/>
          <w:sz w:val="21"/>
        </w:rPr>
        <w:t>高</w:t>
      </w:r>
      <w:r>
        <w:rPr>
          <w:spacing w:val="-2"/>
          <w:sz w:val="21"/>
        </w:rPr>
        <w:t>度</w:t>
      </w:r>
      <w:r>
        <w:rPr>
          <w:spacing w:val="-2"/>
          <w:sz w:val="21"/>
        </w:rPr>
        <w:t>残</w:t>
      </w:r>
      <w:r>
        <w:rPr>
          <w:spacing w:val="-10"/>
          <w:sz w:val="21"/>
        </w:rPr>
        <w:t>疾</w:t>
      </w:r>
      <w:r>
        <w:rPr>
          <w:sz w:val="21"/>
        </w:rPr>
        <w:tab/>
      </w:r>
      <w:r>
        <w:rPr>
          <w:spacing w:val="-2"/>
          <w:sz w:val="21"/>
        </w:rPr>
        <w:t>指</w:t>
      </w:r>
      <w:r>
        <w:rPr>
          <w:spacing w:val="-2"/>
          <w:sz w:val="21"/>
        </w:rPr>
        <w:t>发</w:t>
      </w:r>
      <w:r>
        <w:rPr>
          <w:spacing w:val="-2"/>
          <w:sz w:val="21"/>
        </w:rPr>
        <w:t>生下列残疾程度之一</w:t>
      </w:r>
      <w:r>
        <w:rPr>
          <w:spacing w:val="-2"/>
          <w:sz w:val="21"/>
        </w:rPr>
        <w:t>的</w:t>
      </w:r>
      <w:r>
        <w:rPr>
          <w:spacing w:val="-10"/>
          <w:sz w:val="21"/>
        </w:rPr>
        <w:t>：</w:t>
      </w:r>
    </w:p>
    <w:p>
      <w:pPr>
        <w:pStyle w:val="ListParagraph"/>
        <w:numPr>
          <w:ilvl w:val="2"/>
          <w:numId w:val="16"/>
        </w:numPr>
        <w:tabs>
          <w:tab w:pos="2982" w:val="left" w:leader="none"/>
        </w:tabs>
        <w:spacing w:line="240" w:lineRule="auto" w:before="43" w:after="0"/>
        <w:ind w:left="2981" w:right="0" w:hanging="632"/>
        <w:jc w:val="left"/>
        <w:rPr>
          <w:sz w:val="21"/>
        </w:rPr>
      </w:pPr>
      <w:r>
        <w:rPr>
          <w:spacing w:val="-2"/>
          <w:sz w:val="21"/>
        </w:rPr>
        <w:t>双目永久完全（</w:t>
      </w:r>
      <w:r>
        <w:rPr>
          <w:spacing w:val="-27"/>
          <w:sz w:val="21"/>
        </w:rPr>
        <w:t>注 </w:t>
      </w:r>
      <w:r>
        <w:rPr>
          <w:spacing w:val="-2"/>
          <w:sz w:val="21"/>
        </w:rPr>
        <w:t>1）失明的（</w:t>
      </w:r>
      <w:r>
        <w:rPr>
          <w:spacing w:val="-26"/>
          <w:sz w:val="21"/>
        </w:rPr>
        <w:t>注 </w:t>
      </w:r>
      <w:r>
        <w:rPr>
          <w:spacing w:val="-5"/>
          <w:sz w:val="21"/>
        </w:rPr>
        <w:t>2）</w:t>
      </w:r>
    </w:p>
    <w:p>
      <w:pPr>
        <w:pStyle w:val="ListParagraph"/>
        <w:numPr>
          <w:ilvl w:val="2"/>
          <w:numId w:val="16"/>
        </w:numPr>
        <w:tabs>
          <w:tab w:pos="2982" w:val="left" w:leader="none"/>
        </w:tabs>
        <w:spacing w:line="240" w:lineRule="auto" w:before="43" w:after="0"/>
        <w:ind w:left="2981" w:right="0" w:hanging="632"/>
        <w:jc w:val="left"/>
        <w:rPr>
          <w:sz w:val="21"/>
        </w:rPr>
      </w:pPr>
      <w:r>
        <w:rPr>
          <w:spacing w:val="-3"/>
          <w:sz w:val="21"/>
        </w:rPr>
        <w:t>两上肢腕关节以上或者两下肢踝关节以上缺失的</w:t>
      </w:r>
    </w:p>
    <w:p>
      <w:pPr>
        <w:pStyle w:val="ListParagraph"/>
        <w:numPr>
          <w:ilvl w:val="2"/>
          <w:numId w:val="16"/>
        </w:numPr>
        <w:tabs>
          <w:tab w:pos="2982" w:val="left" w:leader="none"/>
        </w:tabs>
        <w:spacing w:line="240" w:lineRule="auto" w:before="43" w:after="0"/>
        <w:ind w:left="2981" w:right="0" w:hanging="632"/>
        <w:jc w:val="left"/>
        <w:rPr>
          <w:sz w:val="21"/>
        </w:rPr>
      </w:pPr>
      <w:r>
        <w:rPr>
          <w:spacing w:val="-3"/>
          <w:sz w:val="21"/>
        </w:rPr>
        <w:t>一上肢腕关节以上及一下肢踝关节以上缺失的</w:t>
      </w:r>
    </w:p>
    <w:p>
      <w:pPr>
        <w:pStyle w:val="ListParagraph"/>
        <w:numPr>
          <w:ilvl w:val="2"/>
          <w:numId w:val="16"/>
        </w:numPr>
        <w:tabs>
          <w:tab w:pos="2982" w:val="left" w:leader="none"/>
        </w:tabs>
        <w:spacing w:line="240" w:lineRule="auto" w:before="43" w:after="0"/>
        <w:ind w:left="2981" w:right="0" w:hanging="632"/>
        <w:jc w:val="left"/>
        <w:rPr>
          <w:sz w:val="21"/>
        </w:rPr>
      </w:pPr>
      <w:r>
        <w:rPr>
          <w:spacing w:val="-3"/>
          <w:sz w:val="21"/>
        </w:rPr>
        <w:t>一目永久完全失明及一上肢腕关节以上缺失的</w:t>
      </w:r>
    </w:p>
    <w:p>
      <w:pPr>
        <w:pStyle w:val="ListParagraph"/>
        <w:numPr>
          <w:ilvl w:val="2"/>
          <w:numId w:val="16"/>
        </w:numPr>
        <w:tabs>
          <w:tab w:pos="2982" w:val="left" w:leader="none"/>
        </w:tabs>
        <w:spacing w:line="240" w:lineRule="auto" w:before="43" w:after="0"/>
        <w:ind w:left="2981" w:right="0" w:hanging="632"/>
        <w:jc w:val="left"/>
        <w:rPr>
          <w:sz w:val="21"/>
        </w:rPr>
      </w:pPr>
      <w:r>
        <w:rPr>
          <w:spacing w:val="-3"/>
          <w:sz w:val="21"/>
        </w:rPr>
        <w:t>一目永久完全失明及一下肢踝关节以上缺失的</w:t>
      </w:r>
    </w:p>
    <w:p>
      <w:pPr>
        <w:pStyle w:val="ListParagraph"/>
        <w:numPr>
          <w:ilvl w:val="2"/>
          <w:numId w:val="16"/>
        </w:numPr>
        <w:tabs>
          <w:tab w:pos="2982" w:val="left" w:leader="none"/>
        </w:tabs>
        <w:spacing w:line="240" w:lineRule="auto" w:before="43" w:after="0"/>
        <w:ind w:left="2981" w:right="0" w:hanging="632"/>
        <w:jc w:val="left"/>
        <w:rPr>
          <w:sz w:val="21"/>
        </w:rPr>
      </w:pPr>
      <w:r>
        <w:rPr>
          <w:spacing w:val="-2"/>
          <w:sz w:val="21"/>
        </w:rPr>
        <w:t>四肢关节机能永久完全丧失的（</w:t>
      </w:r>
      <w:r>
        <w:rPr>
          <w:spacing w:val="-24"/>
          <w:sz w:val="21"/>
        </w:rPr>
        <w:t>注 </w:t>
      </w:r>
      <w:r>
        <w:rPr>
          <w:spacing w:val="-5"/>
          <w:sz w:val="21"/>
        </w:rPr>
        <w:t>3）</w:t>
      </w:r>
    </w:p>
    <w:p>
      <w:pPr>
        <w:pStyle w:val="ListParagraph"/>
        <w:numPr>
          <w:ilvl w:val="2"/>
          <w:numId w:val="16"/>
        </w:numPr>
        <w:tabs>
          <w:tab w:pos="2982" w:val="left" w:leader="none"/>
        </w:tabs>
        <w:spacing w:line="240" w:lineRule="auto" w:before="42" w:after="0"/>
        <w:ind w:left="2981" w:right="0" w:hanging="632"/>
        <w:jc w:val="left"/>
        <w:rPr>
          <w:sz w:val="21"/>
        </w:rPr>
      </w:pPr>
      <w:r>
        <w:rPr>
          <w:spacing w:val="-2"/>
          <w:sz w:val="21"/>
        </w:rPr>
        <w:t>咀嚼、吞咽机能永久完全丧失的（</w:t>
      </w:r>
      <w:r>
        <w:rPr>
          <w:spacing w:val="-24"/>
          <w:sz w:val="21"/>
        </w:rPr>
        <w:t>注 </w:t>
      </w:r>
      <w:r>
        <w:rPr>
          <w:spacing w:val="-5"/>
          <w:sz w:val="21"/>
        </w:rPr>
        <w:t>4）</w:t>
      </w:r>
    </w:p>
    <w:p>
      <w:pPr>
        <w:pStyle w:val="ListParagraph"/>
        <w:numPr>
          <w:ilvl w:val="2"/>
          <w:numId w:val="16"/>
        </w:numPr>
        <w:tabs>
          <w:tab w:pos="2982" w:val="left" w:leader="none"/>
        </w:tabs>
        <w:spacing w:line="240" w:lineRule="auto" w:before="43" w:after="0"/>
        <w:ind w:left="2981" w:right="0" w:hanging="632"/>
        <w:jc w:val="left"/>
        <w:rPr>
          <w:sz w:val="21"/>
        </w:rPr>
      </w:pPr>
      <w:r>
        <w:rPr>
          <w:spacing w:val="-3"/>
          <w:sz w:val="21"/>
        </w:rPr>
        <w:t>中枢神经系统机能或者胸、腹部脏器机能极度障碍，终身不能从事任何</w:t>
      </w:r>
    </w:p>
    <w:p>
      <w:pPr>
        <w:pStyle w:val="BodyText"/>
        <w:spacing w:before="8"/>
        <w:rPr>
          <w:sz w:val="5"/>
        </w:rPr>
      </w:pP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4"/>
        <w:gridCol w:w="1433"/>
        <w:gridCol w:w="7429"/>
      </w:tblGrid>
      <w:tr>
        <w:trPr>
          <w:trHeight w:val="4162" w:hRule="atLeast"/>
        </w:trPr>
        <w:tc>
          <w:tcPr>
            <w:tcW w:w="1997" w:type="dxa"/>
            <w:gridSpan w:val="2"/>
          </w:tcPr>
          <w:p>
            <w:pPr>
              <w:pStyle w:val="TableParagraph"/>
              <w:rPr>
                <w:rFonts w:ascii="Times New Roman"/>
                <w:sz w:val="20"/>
              </w:rPr>
            </w:pPr>
          </w:p>
        </w:tc>
        <w:tc>
          <w:tcPr>
            <w:tcW w:w="7429" w:type="dxa"/>
          </w:tcPr>
          <w:p>
            <w:pPr>
              <w:pStyle w:val="TableParagraph"/>
              <w:spacing w:line="241" w:lineRule="exact"/>
              <w:ind w:left="181"/>
              <w:rPr>
                <w:sz w:val="21"/>
              </w:rPr>
            </w:pPr>
            <w:r>
              <w:rPr>
                <w:spacing w:val="-2"/>
                <w:sz w:val="21"/>
              </w:rPr>
              <w:t>工作，为维持生命必要的日常生活活动，全需他人扶助的（</w:t>
            </w:r>
            <w:r>
              <w:rPr>
                <w:spacing w:val="-20"/>
                <w:sz w:val="21"/>
              </w:rPr>
              <w:t>注 </w:t>
            </w:r>
            <w:r>
              <w:rPr>
                <w:spacing w:val="-5"/>
                <w:sz w:val="21"/>
              </w:rPr>
              <w:t>5）</w:t>
            </w:r>
          </w:p>
          <w:p>
            <w:pPr>
              <w:pStyle w:val="TableParagraph"/>
              <w:spacing w:before="43"/>
              <w:ind w:left="181"/>
              <w:rPr>
                <w:sz w:val="21"/>
              </w:rPr>
            </w:pPr>
            <w:r>
              <w:rPr>
                <w:spacing w:val="-5"/>
                <w:sz w:val="21"/>
              </w:rPr>
              <w:t>注：</w:t>
            </w:r>
          </w:p>
          <w:p>
            <w:pPr>
              <w:pStyle w:val="TableParagraph"/>
              <w:numPr>
                <w:ilvl w:val="0"/>
                <w:numId w:val="17"/>
              </w:numPr>
              <w:tabs>
                <w:tab w:pos="605" w:val="left" w:leader="none"/>
              </w:tabs>
              <w:spacing w:line="278" w:lineRule="auto" w:before="43" w:after="0"/>
              <w:ind w:left="181" w:right="98" w:firstLine="0"/>
              <w:jc w:val="both"/>
              <w:rPr>
                <w:sz w:val="21"/>
              </w:rPr>
            </w:pPr>
            <w:r>
              <w:rPr>
                <w:w w:val="95"/>
                <w:sz w:val="21"/>
              </w:rPr>
              <w:t>永久完全系指自疾病</w:t>
            </w:r>
            <w:r>
              <w:rPr>
                <w:w w:val="95"/>
                <w:sz w:val="21"/>
              </w:rPr>
              <w:t>确</w:t>
            </w:r>
            <w:r>
              <w:rPr>
                <w:w w:val="95"/>
                <w:sz w:val="21"/>
              </w:rPr>
              <w:t>诊</w:t>
            </w:r>
            <w:r>
              <w:rPr>
                <w:w w:val="95"/>
                <w:sz w:val="21"/>
              </w:rPr>
              <w:t>或者意外伤害发生之</w:t>
            </w:r>
            <w:r>
              <w:rPr>
                <w:w w:val="95"/>
                <w:sz w:val="21"/>
              </w:rPr>
              <w:t>日</w:t>
            </w:r>
            <w:r>
              <w:rPr>
                <w:w w:val="95"/>
                <w:sz w:val="21"/>
              </w:rPr>
              <w:t>起</w:t>
            </w:r>
            <w:r>
              <w:rPr>
                <w:w w:val="95"/>
                <w:sz w:val="21"/>
              </w:rPr>
              <w:t>，经过积极治疗</w:t>
            </w:r>
            <w:r>
              <w:rPr>
                <w:spacing w:val="36"/>
                <w:sz w:val="21"/>
              </w:rPr>
              <w:t> </w:t>
            </w:r>
            <w:r>
              <w:rPr>
                <w:w w:val="95"/>
                <w:sz w:val="21"/>
              </w:rPr>
              <w:t>180</w:t>
            </w:r>
            <w:r>
              <w:rPr>
                <w:spacing w:val="28"/>
                <w:sz w:val="21"/>
              </w:rPr>
              <w:t> </w:t>
            </w:r>
            <w:r>
              <w:rPr>
                <w:w w:val="95"/>
                <w:sz w:val="21"/>
              </w:rPr>
              <w:t>天</w:t>
            </w:r>
            <w:r>
              <w:rPr>
                <w:spacing w:val="-2"/>
                <w:sz w:val="21"/>
              </w:rPr>
              <w:t>后，机能仍然完全丧失，但眼球摘除等明显无法复原之情况不在此限。</w:t>
            </w:r>
          </w:p>
          <w:p>
            <w:pPr>
              <w:pStyle w:val="TableParagraph"/>
              <w:numPr>
                <w:ilvl w:val="0"/>
                <w:numId w:val="17"/>
              </w:numPr>
              <w:tabs>
                <w:tab w:pos="605" w:val="left" w:leader="none"/>
              </w:tabs>
              <w:spacing w:line="278" w:lineRule="auto" w:before="0" w:after="0"/>
              <w:ind w:left="181" w:right="48" w:firstLine="0"/>
              <w:jc w:val="both"/>
              <w:rPr>
                <w:sz w:val="21"/>
              </w:rPr>
            </w:pPr>
            <w:r>
              <w:rPr>
                <w:spacing w:val="-2"/>
                <w:sz w:val="21"/>
              </w:rPr>
              <w:t>失明包括眼球缺失或者摘除、或者不能辨别明暗、或者仅能辨别眼前手动</w:t>
            </w:r>
            <w:r>
              <w:rPr>
                <w:w w:val="95"/>
                <w:sz w:val="21"/>
              </w:rPr>
              <w:t>者</w:t>
            </w:r>
            <w:r>
              <w:rPr>
                <w:w w:val="95"/>
                <w:sz w:val="21"/>
              </w:rPr>
              <w:t>，最佳矫正视力低于国</w:t>
            </w:r>
            <w:r>
              <w:rPr>
                <w:w w:val="95"/>
                <w:sz w:val="21"/>
              </w:rPr>
              <w:t>际</w:t>
            </w:r>
            <w:r>
              <w:rPr>
                <w:w w:val="95"/>
                <w:sz w:val="21"/>
              </w:rPr>
              <w:t>标</w:t>
            </w:r>
            <w:r>
              <w:rPr>
                <w:w w:val="95"/>
                <w:sz w:val="21"/>
              </w:rPr>
              <w:t>准视力表</w:t>
            </w:r>
            <w:r>
              <w:rPr>
                <w:sz w:val="21"/>
              </w:rPr>
              <w:t> </w:t>
            </w:r>
            <w:r>
              <w:rPr>
                <w:w w:val="95"/>
                <w:sz w:val="21"/>
              </w:rPr>
              <w:t>0.02，或者</w:t>
            </w:r>
            <w:r>
              <w:rPr>
                <w:w w:val="95"/>
                <w:sz w:val="21"/>
              </w:rPr>
              <w:t>视</w:t>
            </w:r>
            <w:r>
              <w:rPr>
                <w:w w:val="95"/>
                <w:sz w:val="21"/>
              </w:rPr>
              <w:t>野</w:t>
            </w:r>
            <w:r>
              <w:rPr>
                <w:w w:val="95"/>
                <w:sz w:val="21"/>
              </w:rPr>
              <w:t>半径小于</w:t>
            </w:r>
            <w:r>
              <w:rPr>
                <w:sz w:val="21"/>
              </w:rPr>
              <w:t> </w:t>
            </w:r>
            <w:r>
              <w:rPr>
                <w:w w:val="95"/>
                <w:sz w:val="21"/>
              </w:rPr>
              <w:t>5 度，并由本</w:t>
            </w:r>
            <w:r>
              <w:rPr>
                <w:spacing w:val="-2"/>
                <w:sz w:val="21"/>
              </w:rPr>
              <w:t>公司认可的医疗机构的眼科医生出具医疗诊断证明。</w:t>
            </w:r>
          </w:p>
          <w:p>
            <w:pPr>
              <w:pStyle w:val="TableParagraph"/>
              <w:numPr>
                <w:ilvl w:val="0"/>
                <w:numId w:val="17"/>
              </w:numPr>
              <w:tabs>
                <w:tab w:pos="605" w:val="left" w:leader="none"/>
              </w:tabs>
              <w:spacing w:line="278" w:lineRule="auto" w:before="0" w:after="0"/>
              <w:ind w:left="181" w:right="98" w:firstLine="0"/>
              <w:jc w:val="both"/>
              <w:rPr>
                <w:sz w:val="21"/>
              </w:rPr>
            </w:pPr>
            <w:r>
              <w:rPr>
                <w:spacing w:val="-2"/>
                <w:sz w:val="21"/>
              </w:rPr>
              <w:t>关节机能的丧失系指关节永久完全僵硬、或者麻痹、或者关节不能随意识</w:t>
            </w:r>
            <w:r>
              <w:rPr>
                <w:spacing w:val="-4"/>
                <w:sz w:val="21"/>
              </w:rPr>
              <w:t>活动。</w:t>
            </w:r>
          </w:p>
          <w:p>
            <w:pPr>
              <w:pStyle w:val="TableParagraph"/>
              <w:numPr>
                <w:ilvl w:val="0"/>
                <w:numId w:val="17"/>
              </w:numPr>
              <w:tabs>
                <w:tab w:pos="605" w:val="left" w:leader="none"/>
              </w:tabs>
              <w:spacing w:line="278" w:lineRule="auto" w:before="0" w:after="0"/>
              <w:ind w:left="181" w:right="98" w:firstLine="0"/>
              <w:jc w:val="left"/>
              <w:rPr>
                <w:sz w:val="21"/>
              </w:rPr>
            </w:pPr>
            <w:r>
              <w:rPr>
                <w:spacing w:val="-2"/>
                <w:sz w:val="21"/>
              </w:rPr>
              <w:t>咀嚼、吞咽机能的丧失系指由于牙齿以外的原因引起器质障碍或者机能障</w:t>
            </w:r>
            <w:r>
              <w:rPr>
                <w:spacing w:val="-2"/>
                <w:sz w:val="21"/>
              </w:rPr>
              <w:t>碍，以致不能作咀嚼、吞咽运动，除流质食物外不能摄取或者吞咽状态。</w:t>
            </w:r>
            <w:r>
              <w:rPr>
                <w:spacing w:val="80"/>
                <w:w w:val="150"/>
                <w:sz w:val="21"/>
              </w:rPr>
              <w:t> </w:t>
            </w:r>
            <w:r>
              <w:rPr>
                <w:sz w:val="21"/>
              </w:rPr>
              <w:t>5）</w:t>
            </w:r>
            <w:r>
              <w:rPr>
                <w:spacing w:val="-6"/>
                <w:sz w:val="21"/>
              </w:rPr>
              <w:t> 为维持生命必要之日常生活活动，全需他人扶助系指食物摄取、大小便始</w:t>
            </w:r>
            <w:r>
              <w:rPr>
                <w:spacing w:val="-2"/>
                <w:sz w:val="21"/>
              </w:rPr>
              <w:t>末、穿脱衣服、起居、步行、入浴等，皆不能自己为之，需要他人帮助。</w:t>
            </w:r>
          </w:p>
        </w:tc>
      </w:tr>
      <w:tr>
        <w:trPr>
          <w:trHeight w:val="936" w:hRule="atLeast"/>
        </w:trPr>
        <w:tc>
          <w:tcPr>
            <w:tcW w:w="564" w:type="dxa"/>
          </w:tcPr>
          <w:p>
            <w:pPr>
              <w:pStyle w:val="TableParagraph"/>
              <w:spacing w:before="178"/>
              <w:ind w:left="50"/>
              <w:rPr>
                <w:sz w:val="21"/>
              </w:rPr>
            </w:pPr>
            <w:r>
              <w:rPr>
                <w:spacing w:val="-5"/>
                <w:sz w:val="21"/>
              </w:rPr>
              <w:t>9.5</w:t>
            </w:r>
          </w:p>
        </w:tc>
        <w:tc>
          <w:tcPr>
            <w:tcW w:w="1433" w:type="dxa"/>
          </w:tcPr>
          <w:p>
            <w:pPr>
              <w:pStyle w:val="TableParagraph"/>
              <w:spacing w:before="178"/>
              <w:ind w:left="196"/>
              <w:rPr>
                <w:sz w:val="21"/>
              </w:rPr>
            </w:pPr>
            <w:r>
              <w:rPr>
                <w:spacing w:val="-5"/>
                <w:sz w:val="21"/>
              </w:rPr>
              <w:t>斗殴</w:t>
            </w:r>
          </w:p>
        </w:tc>
        <w:tc>
          <w:tcPr>
            <w:tcW w:w="7429" w:type="dxa"/>
          </w:tcPr>
          <w:p>
            <w:pPr>
              <w:pStyle w:val="TableParagraph"/>
              <w:spacing w:line="278" w:lineRule="auto" w:before="178"/>
              <w:ind w:left="181" w:right="98"/>
              <w:rPr>
                <w:sz w:val="21"/>
              </w:rPr>
            </w:pPr>
            <w:r>
              <w:rPr>
                <w:spacing w:val="-2"/>
                <w:sz w:val="21"/>
              </w:rPr>
              <w:t>指双方或多方通过拳脚、器械等武力以求制胜的行为。关于斗殴的认定，如有</w:t>
            </w:r>
            <w:r>
              <w:rPr>
                <w:spacing w:val="-2"/>
                <w:sz w:val="21"/>
              </w:rPr>
              <w:t>司法机关、公安部门的有关法律文件，则以上述法律文件为准。</w:t>
            </w:r>
          </w:p>
        </w:tc>
      </w:tr>
      <w:tr>
        <w:trPr>
          <w:trHeight w:val="1248" w:hRule="atLeast"/>
        </w:trPr>
        <w:tc>
          <w:tcPr>
            <w:tcW w:w="564" w:type="dxa"/>
          </w:tcPr>
          <w:p>
            <w:pPr>
              <w:pStyle w:val="TableParagraph"/>
              <w:spacing w:before="178"/>
              <w:ind w:left="50"/>
              <w:rPr>
                <w:sz w:val="21"/>
              </w:rPr>
            </w:pPr>
            <w:r>
              <w:rPr>
                <w:spacing w:val="-5"/>
                <w:sz w:val="21"/>
              </w:rPr>
              <w:t>9.6</w:t>
            </w:r>
          </w:p>
        </w:tc>
        <w:tc>
          <w:tcPr>
            <w:tcW w:w="1433" w:type="dxa"/>
          </w:tcPr>
          <w:p>
            <w:pPr>
              <w:pStyle w:val="TableParagraph"/>
              <w:spacing w:before="178"/>
              <w:ind w:left="196"/>
              <w:rPr>
                <w:sz w:val="21"/>
              </w:rPr>
            </w:pPr>
            <w:r>
              <w:rPr>
                <w:spacing w:val="-5"/>
                <w:sz w:val="21"/>
              </w:rPr>
              <w:t>醉酒</w:t>
            </w:r>
          </w:p>
        </w:tc>
        <w:tc>
          <w:tcPr>
            <w:tcW w:w="7429" w:type="dxa"/>
          </w:tcPr>
          <w:p>
            <w:pPr>
              <w:pStyle w:val="TableParagraph"/>
              <w:spacing w:line="278" w:lineRule="auto" w:before="178"/>
              <w:ind w:left="181" w:right="99"/>
              <w:jc w:val="both"/>
              <w:rPr>
                <w:sz w:val="21"/>
              </w:rPr>
            </w:pPr>
            <w:r>
              <w:rPr>
                <w:spacing w:val="-2"/>
                <w:sz w:val="21"/>
              </w:rPr>
              <w:t>指因饮酒而表现出动作不协调、意识紊乱、舌重口吃或其他不能清醒地控制自</w:t>
            </w:r>
            <w:r>
              <w:rPr>
                <w:spacing w:val="-2"/>
                <w:sz w:val="21"/>
              </w:rPr>
              <w:t>己行为的状态。醉酒的认定，如有司法机关、公安部门的有关法律文件、医院</w:t>
            </w:r>
            <w:r>
              <w:rPr>
                <w:spacing w:val="-2"/>
                <w:sz w:val="21"/>
              </w:rPr>
              <w:t>的诊断书等，则以上述法律文件、诊断书等为准。</w:t>
            </w:r>
          </w:p>
        </w:tc>
      </w:tr>
      <w:tr>
        <w:trPr>
          <w:trHeight w:val="1560" w:hRule="atLeast"/>
        </w:trPr>
        <w:tc>
          <w:tcPr>
            <w:tcW w:w="564" w:type="dxa"/>
          </w:tcPr>
          <w:p>
            <w:pPr>
              <w:pStyle w:val="TableParagraph"/>
              <w:spacing w:before="178"/>
              <w:ind w:left="50"/>
              <w:rPr>
                <w:sz w:val="21"/>
              </w:rPr>
            </w:pPr>
            <w:r>
              <w:rPr>
                <w:spacing w:val="-5"/>
                <w:sz w:val="21"/>
              </w:rPr>
              <w:t>9.7</w:t>
            </w:r>
          </w:p>
        </w:tc>
        <w:tc>
          <w:tcPr>
            <w:tcW w:w="1433" w:type="dxa"/>
          </w:tcPr>
          <w:p>
            <w:pPr>
              <w:pStyle w:val="TableParagraph"/>
              <w:spacing w:before="178"/>
              <w:ind w:left="196"/>
              <w:rPr>
                <w:sz w:val="21"/>
              </w:rPr>
            </w:pPr>
            <w:r>
              <w:rPr>
                <w:spacing w:val="-5"/>
                <w:sz w:val="21"/>
              </w:rPr>
              <w:t>毒品</w:t>
            </w:r>
          </w:p>
        </w:tc>
        <w:tc>
          <w:tcPr>
            <w:tcW w:w="7429" w:type="dxa"/>
          </w:tcPr>
          <w:p>
            <w:pPr>
              <w:pStyle w:val="TableParagraph"/>
              <w:spacing w:line="278" w:lineRule="auto" w:before="178"/>
              <w:ind w:left="181" w:right="99"/>
              <w:rPr>
                <w:sz w:val="21"/>
              </w:rPr>
            </w:pPr>
            <w:r>
              <w:rPr>
                <w:spacing w:val="-2"/>
                <w:sz w:val="21"/>
              </w:rPr>
              <w:t>指《中华人民共和国刑法》规定的鸦片、海洛因、甲基苯丙胺（冰毒）、吗</w:t>
            </w:r>
            <w:r>
              <w:rPr>
                <w:spacing w:val="40"/>
                <w:sz w:val="21"/>
              </w:rPr>
              <w:t> </w:t>
            </w:r>
            <w:r>
              <w:rPr>
                <w:spacing w:val="-2"/>
                <w:sz w:val="21"/>
              </w:rPr>
              <w:t>啡、大麻、可卡因以及国家规定管制的其他能够使人形成瘾癖的麻醉药品和精</w:t>
            </w:r>
            <w:r>
              <w:rPr>
                <w:spacing w:val="-2"/>
                <w:sz w:val="21"/>
              </w:rPr>
              <w:t>神药品，但不包括由医生开具并遵医嘱使用的用于治疗疾病但含有毒品成分的</w:t>
            </w:r>
            <w:r>
              <w:rPr>
                <w:spacing w:val="-2"/>
                <w:sz w:val="21"/>
              </w:rPr>
              <w:t>处方药品。</w:t>
            </w:r>
          </w:p>
        </w:tc>
      </w:tr>
      <w:tr>
        <w:trPr>
          <w:trHeight w:val="1248" w:hRule="atLeast"/>
        </w:trPr>
        <w:tc>
          <w:tcPr>
            <w:tcW w:w="564" w:type="dxa"/>
          </w:tcPr>
          <w:p>
            <w:pPr>
              <w:pStyle w:val="TableParagraph"/>
              <w:spacing w:before="178"/>
              <w:ind w:left="50"/>
              <w:rPr>
                <w:sz w:val="21"/>
              </w:rPr>
            </w:pPr>
            <w:r>
              <w:rPr>
                <w:spacing w:val="-5"/>
                <w:sz w:val="21"/>
              </w:rPr>
              <w:t>9.8</w:t>
            </w:r>
          </w:p>
        </w:tc>
        <w:tc>
          <w:tcPr>
            <w:tcW w:w="1433" w:type="dxa"/>
          </w:tcPr>
          <w:p>
            <w:pPr>
              <w:pStyle w:val="TableParagraph"/>
              <w:spacing w:before="178"/>
              <w:ind w:left="196"/>
              <w:rPr>
                <w:sz w:val="21"/>
              </w:rPr>
            </w:pPr>
            <w:r>
              <w:rPr>
                <w:spacing w:val="-4"/>
                <w:sz w:val="21"/>
              </w:rPr>
              <w:t>酒后驾驶</w:t>
            </w:r>
          </w:p>
        </w:tc>
        <w:tc>
          <w:tcPr>
            <w:tcW w:w="7429" w:type="dxa"/>
          </w:tcPr>
          <w:p>
            <w:pPr>
              <w:pStyle w:val="TableParagraph"/>
              <w:spacing w:line="278" w:lineRule="auto" w:before="178"/>
              <w:ind w:left="181" w:right="99"/>
              <w:jc w:val="both"/>
              <w:rPr>
                <w:sz w:val="21"/>
              </w:rPr>
            </w:pPr>
            <w:r>
              <w:rPr>
                <w:spacing w:val="-2"/>
                <w:sz w:val="21"/>
              </w:rPr>
              <w:t>指经检测或鉴定，发生事故时车辆驾驶人员每百毫升血液中的酒精含量达到或</w:t>
            </w:r>
            <w:r>
              <w:rPr>
                <w:spacing w:val="-2"/>
                <w:sz w:val="21"/>
              </w:rPr>
              <w:t>超过一定的标准，公安机关交通管理部门依据《道路交通安全法》的规定认定</w:t>
            </w:r>
            <w:r>
              <w:rPr>
                <w:spacing w:val="-2"/>
                <w:sz w:val="21"/>
              </w:rPr>
              <w:t>为饮酒后驾驶或醉酒后驾驶。</w:t>
            </w:r>
          </w:p>
        </w:tc>
      </w:tr>
      <w:tr>
        <w:trPr>
          <w:trHeight w:val="468" w:hRule="atLeast"/>
        </w:trPr>
        <w:tc>
          <w:tcPr>
            <w:tcW w:w="564" w:type="dxa"/>
          </w:tcPr>
          <w:p>
            <w:pPr>
              <w:pStyle w:val="TableParagraph"/>
              <w:spacing w:before="178"/>
              <w:ind w:left="50"/>
              <w:rPr>
                <w:sz w:val="21"/>
              </w:rPr>
            </w:pPr>
            <w:r>
              <w:rPr>
                <w:spacing w:val="-5"/>
                <w:sz w:val="21"/>
              </w:rPr>
              <w:t>9.9</w:t>
            </w:r>
          </w:p>
        </w:tc>
        <w:tc>
          <w:tcPr>
            <w:tcW w:w="1433" w:type="dxa"/>
          </w:tcPr>
          <w:p>
            <w:pPr>
              <w:pStyle w:val="TableParagraph"/>
              <w:spacing w:before="178"/>
              <w:ind w:left="196"/>
              <w:rPr>
                <w:sz w:val="21"/>
              </w:rPr>
            </w:pPr>
            <w:r>
              <w:rPr>
                <w:spacing w:val="-4"/>
                <w:sz w:val="21"/>
              </w:rPr>
              <w:t>无合法有效</w:t>
            </w:r>
          </w:p>
        </w:tc>
        <w:tc>
          <w:tcPr>
            <w:tcW w:w="7429" w:type="dxa"/>
          </w:tcPr>
          <w:p>
            <w:pPr>
              <w:pStyle w:val="TableParagraph"/>
              <w:spacing w:before="178"/>
              <w:ind w:left="181"/>
              <w:rPr>
                <w:sz w:val="21"/>
              </w:rPr>
            </w:pPr>
            <w:r>
              <w:rPr>
                <w:spacing w:val="-4"/>
                <w:sz w:val="21"/>
              </w:rPr>
              <w:t>指下列情形之一：</w:t>
            </w:r>
          </w:p>
        </w:tc>
      </w:tr>
      <w:tr>
        <w:trPr>
          <w:trHeight w:val="311" w:hRule="atLeast"/>
        </w:trPr>
        <w:tc>
          <w:tcPr>
            <w:tcW w:w="564" w:type="dxa"/>
          </w:tcPr>
          <w:p>
            <w:pPr>
              <w:pStyle w:val="TableParagraph"/>
              <w:rPr>
                <w:rFonts w:ascii="Times New Roman"/>
                <w:sz w:val="20"/>
              </w:rPr>
            </w:pPr>
          </w:p>
        </w:tc>
        <w:tc>
          <w:tcPr>
            <w:tcW w:w="1433" w:type="dxa"/>
          </w:tcPr>
          <w:p>
            <w:pPr>
              <w:pStyle w:val="TableParagraph"/>
              <w:spacing w:before="22"/>
              <w:ind w:left="196"/>
              <w:rPr>
                <w:sz w:val="21"/>
              </w:rPr>
            </w:pPr>
            <w:r>
              <w:rPr>
                <w:spacing w:val="-4"/>
                <w:sz w:val="21"/>
              </w:rPr>
              <w:t>驾驶证驾驶</w:t>
            </w:r>
          </w:p>
        </w:tc>
        <w:tc>
          <w:tcPr>
            <w:tcW w:w="7429" w:type="dxa"/>
          </w:tcPr>
          <w:p>
            <w:pPr>
              <w:pStyle w:val="TableParagraph"/>
              <w:spacing w:before="22"/>
              <w:ind w:left="181"/>
              <w:rPr>
                <w:sz w:val="21"/>
              </w:rPr>
            </w:pPr>
            <w:r>
              <w:rPr>
                <w:spacing w:val="-2"/>
                <w:sz w:val="21"/>
              </w:rPr>
              <w:t>（1）</w:t>
            </w:r>
            <w:r>
              <w:rPr>
                <w:spacing w:val="-3"/>
                <w:sz w:val="21"/>
              </w:rPr>
              <w:t>没有取得驾驶资格；</w:t>
            </w:r>
          </w:p>
        </w:tc>
      </w:tr>
      <w:tr>
        <w:trPr>
          <w:trHeight w:val="311" w:hRule="atLeast"/>
        </w:trPr>
        <w:tc>
          <w:tcPr>
            <w:tcW w:w="564" w:type="dxa"/>
          </w:tcPr>
          <w:p>
            <w:pPr>
              <w:pStyle w:val="TableParagraph"/>
              <w:rPr>
                <w:rFonts w:ascii="Times New Roman"/>
                <w:sz w:val="20"/>
              </w:rPr>
            </w:pPr>
          </w:p>
        </w:tc>
        <w:tc>
          <w:tcPr>
            <w:tcW w:w="1433" w:type="dxa"/>
          </w:tcPr>
          <w:p>
            <w:pPr>
              <w:pStyle w:val="TableParagraph"/>
              <w:rPr>
                <w:rFonts w:ascii="Times New Roman"/>
                <w:sz w:val="20"/>
              </w:rPr>
            </w:pPr>
          </w:p>
        </w:tc>
        <w:tc>
          <w:tcPr>
            <w:tcW w:w="7429" w:type="dxa"/>
          </w:tcPr>
          <w:p>
            <w:pPr>
              <w:pStyle w:val="TableParagraph"/>
              <w:spacing w:before="22"/>
              <w:ind w:left="181"/>
              <w:rPr>
                <w:sz w:val="21"/>
              </w:rPr>
            </w:pPr>
            <w:r>
              <w:rPr>
                <w:spacing w:val="-2"/>
                <w:sz w:val="21"/>
              </w:rPr>
              <w:t>（2）</w:t>
            </w:r>
            <w:r>
              <w:rPr>
                <w:spacing w:val="-3"/>
                <w:sz w:val="21"/>
              </w:rPr>
              <w:t>驾驶与驾驶证准驾车型不相符合的车辆；</w:t>
            </w:r>
          </w:p>
        </w:tc>
      </w:tr>
      <w:tr>
        <w:trPr>
          <w:trHeight w:val="261" w:hRule="atLeast"/>
        </w:trPr>
        <w:tc>
          <w:tcPr>
            <w:tcW w:w="564" w:type="dxa"/>
          </w:tcPr>
          <w:p>
            <w:pPr>
              <w:pStyle w:val="TableParagraph"/>
              <w:rPr>
                <w:rFonts w:ascii="Times New Roman"/>
                <w:sz w:val="18"/>
              </w:rPr>
            </w:pPr>
          </w:p>
        </w:tc>
        <w:tc>
          <w:tcPr>
            <w:tcW w:w="1433" w:type="dxa"/>
          </w:tcPr>
          <w:p>
            <w:pPr>
              <w:pStyle w:val="TableParagraph"/>
              <w:rPr>
                <w:rFonts w:ascii="Times New Roman"/>
                <w:sz w:val="18"/>
              </w:rPr>
            </w:pPr>
          </w:p>
        </w:tc>
        <w:tc>
          <w:tcPr>
            <w:tcW w:w="7429" w:type="dxa"/>
          </w:tcPr>
          <w:p>
            <w:pPr>
              <w:pStyle w:val="TableParagraph"/>
              <w:spacing w:line="220" w:lineRule="exact" w:before="22"/>
              <w:ind w:left="181"/>
              <w:rPr>
                <w:sz w:val="21"/>
              </w:rPr>
            </w:pPr>
            <w:r>
              <w:rPr>
                <w:spacing w:val="-2"/>
                <w:sz w:val="21"/>
              </w:rPr>
              <w:t>（3）</w:t>
            </w:r>
            <w:r>
              <w:rPr>
                <w:spacing w:val="-3"/>
                <w:sz w:val="21"/>
              </w:rPr>
              <w:t>持审验不合格的驾驶证驾驶；</w:t>
            </w:r>
          </w:p>
        </w:tc>
      </w:tr>
    </w:tbl>
    <w:p>
      <w:pPr>
        <w:spacing w:after="0" w:line="220" w:lineRule="exact"/>
        <w:rPr>
          <w:sz w:val="21"/>
        </w:rPr>
        <w:sectPr>
          <w:pgSz w:w="11910" w:h="16840"/>
          <w:pgMar w:header="0" w:footer="664" w:top="1380" w:bottom="860" w:left="1020" w:right="680"/>
        </w:sectPr>
      </w:pPr>
    </w:p>
    <w:p>
      <w:pPr>
        <w:pStyle w:val="BodyText"/>
        <w:spacing w:line="278" w:lineRule="auto" w:before="43"/>
        <w:ind w:left="2350" w:right="604"/>
      </w:pPr>
      <w:r>
        <w:rPr>
          <w:spacing w:val="-2"/>
        </w:rPr>
        <w:t>（4）持学习驾驶证学习驾驶时，无教练员随车指导，或不按指定时间、路线学</w:t>
      </w:r>
      <w:r>
        <w:rPr>
          <w:spacing w:val="-4"/>
        </w:rPr>
        <w:t>习驾车。</w:t>
      </w:r>
    </w:p>
    <w:p>
      <w:pPr>
        <w:pStyle w:val="BodyText"/>
        <w:spacing w:before="9"/>
        <w:rPr>
          <w:sz w:val="18"/>
        </w:rPr>
      </w:pPr>
    </w:p>
    <w:p>
      <w:pPr>
        <w:spacing w:after="0"/>
        <w:rPr>
          <w:sz w:val="18"/>
        </w:rPr>
        <w:sectPr>
          <w:footerReference w:type="default" r:id="rId9"/>
          <w:pgSz w:w="11910" w:h="16840"/>
          <w:pgMar w:footer="664" w:header="0" w:top="1380" w:bottom="860" w:left="1020" w:right="680"/>
        </w:sectPr>
      </w:pPr>
    </w:p>
    <w:p>
      <w:pPr>
        <w:pStyle w:val="ListParagraph"/>
        <w:numPr>
          <w:ilvl w:val="1"/>
          <w:numId w:val="18"/>
        </w:numPr>
        <w:tabs>
          <w:tab w:pos="931" w:val="left" w:leader="none"/>
          <w:tab w:pos="932" w:val="left" w:leader="none"/>
        </w:tabs>
        <w:spacing w:line="278" w:lineRule="auto" w:before="72" w:after="0"/>
        <w:ind w:left="931" w:right="38" w:hanging="711"/>
        <w:jc w:val="left"/>
        <w:rPr>
          <w:sz w:val="21"/>
        </w:rPr>
      </w:pPr>
      <w:r>
        <w:rPr>
          <w:spacing w:val="-2"/>
          <w:sz w:val="21"/>
        </w:rPr>
        <w:t>无有效行驶</w:t>
      </w:r>
      <w:r>
        <w:rPr>
          <w:spacing w:val="-10"/>
          <w:sz w:val="21"/>
        </w:rPr>
        <w:t>证</w:t>
      </w:r>
    </w:p>
    <w:p>
      <w:pPr>
        <w:pStyle w:val="BodyText"/>
        <w:spacing w:before="72"/>
        <w:ind w:left="221"/>
      </w:pPr>
      <w:r>
        <w:rPr/>
        <w:br w:type="column"/>
      </w:r>
      <w:r>
        <w:rPr>
          <w:spacing w:val="-4"/>
        </w:rPr>
        <w:t>指下列情形之一：</w:t>
      </w:r>
    </w:p>
    <w:p>
      <w:pPr>
        <w:pStyle w:val="ListParagraph"/>
        <w:numPr>
          <w:ilvl w:val="0"/>
          <w:numId w:val="19"/>
        </w:numPr>
        <w:tabs>
          <w:tab w:pos="645" w:val="left" w:leader="none"/>
        </w:tabs>
        <w:spacing w:line="240" w:lineRule="auto" w:before="43" w:after="0"/>
        <w:ind w:left="644" w:right="0" w:hanging="319"/>
        <w:jc w:val="left"/>
        <w:rPr>
          <w:sz w:val="21"/>
        </w:rPr>
      </w:pPr>
      <w:r>
        <w:rPr>
          <w:spacing w:val="-3"/>
          <w:sz w:val="21"/>
        </w:rPr>
        <w:t>机动车被依法注销登记的；</w:t>
      </w:r>
    </w:p>
    <w:p>
      <w:pPr>
        <w:pStyle w:val="ListParagraph"/>
        <w:numPr>
          <w:ilvl w:val="0"/>
          <w:numId w:val="19"/>
        </w:numPr>
        <w:tabs>
          <w:tab w:pos="645" w:val="left" w:leader="none"/>
        </w:tabs>
        <w:spacing w:line="240" w:lineRule="auto" w:before="43" w:after="0"/>
        <w:ind w:left="644" w:right="0" w:hanging="319"/>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header="0" w:footer="664" w:top="560" w:bottom="280" w:left="1020" w:right="680"/>
          <w:cols w:num="2" w:equalWidth="0">
            <w:col w:w="2026" w:space="103"/>
            <w:col w:w="8081"/>
          </w:cols>
        </w:sectPr>
      </w:pPr>
    </w:p>
    <w:p>
      <w:pPr>
        <w:pStyle w:val="BodyText"/>
        <w:spacing w:before="1"/>
        <w:rPr>
          <w:sz w:val="22"/>
        </w:rPr>
      </w:pPr>
    </w:p>
    <w:p>
      <w:pPr>
        <w:pStyle w:val="ListParagraph"/>
        <w:numPr>
          <w:ilvl w:val="1"/>
          <w:numId w:val="18"/>
        </w:numPr>
        <w:tabs>
          <w:tab w:pos="931" w:val="left" w:leader="none"/>
          <w:tab w:pos="932" w:val="left" w:leader="none"/>
          <w:tab w:pos="2349" w:val="left" w:leader="none"/>
        </w:tabs>
        <w:spacing w:line="278" w:lineRule="auto" w:before="72" w:after="0"/>
        <w:ind w:left="2350" w:right="708" w:hanging="2129"/>
        <w:jc w:val="left"/>
        <w:rPr>
          <w:sz w:val="21"/>
        </w:rPr>
      </w:pPr>
      <w:r>
        <w:rPr>
          <w:spacing w:val="-4"/>
          <w:sz w:val="21"/>
        </w:rPr>
        <w:t>机</w:t>
      </w:r>
      <w:r>
        <w:rPr>
          <w:spacing w:val="-4"/>
          <w:sz w:val="21"/>
        </w:rPr>
        <w:t>动</w:t>
      </w:r>
      <w:r>
        <w:rPr>
          <w:spacing w:val="-4"/>
          <w:sz w:val="21"/>
        </w:rPr>
        <w:t>车</w:t>
      </w:r>
      <w:r>
        <w:rPr>
          <w:sz w:val="21"/>
        </w:rPr>
        <w:tab/>
      </w:r>
      <w:r>
        <w:rPr>
          <w:spacing w:val="-2"/>
          <w:sz w:val="21"/>
        </w:rPr>
        <w:t>指</w:t>
      </w:r>
      <w:r>
        <w:rPr>
          <w:spacing w:val="-2"/>
          <w:sz w:val="21"/>
        </w:rPr>
        <w:t>以</w:t>
      </w:r>
      <w:r>
        <w:rPr>
          <w:spacing w:val="-2"/>
          <w:sz w:val="21"/>
        </w:rPr>
        <w:t>动力装置驱动或者牵</w:t>
      </w:r>
      <w:r>
        <w:rPr>
          <w:spacing w:val="-2"/>
          <w:sz w:val="21"/>
        </w:rPr>
        <w:t>引</w:t>
      </w:r>
      <w:r>
        <w:rPr>
          <w:spacing w:val="-2"/>
          <w:sz w:val="21"/>
        </w:rPr>
        <w:t>，上道路行驶的供人员</w:t>
      </w:r>
      <w:r>
        <w:rPr>
          <w:spacing w:val="-2"/>
          <w:sz w:val="21"/>
        </w:rPr>
        <w:t>乘</w:t>
      </w:r>
      <w:r>
        <w:rPr>
          <w:spacing w:val="-2"/>
          <w:sz w:val="21"/>
        </w:rPr>
        <w:t>用</w:t>
      </w:r>
      <w:r>
        <w:rPr>
          <w:spacing w:val="-2"/>
          <w:sz w:val="21"/>
        </w:rPr>
        <w:t>或者用于运送物品以及</w:t>
      </w:r>
      <w:r>
        <w:rPr>
          <w:spacing w:val="-2"/>
          <w:sz w:val="21"/>
        </w:rPr>
        <w:t>进</w:t>
      </w:r>
      <w:r>
        <w:rPr>
          <w:spacing w:val="-2"/>
          <w:sz w:val="21"/>
        </w:rPr>
        <w:t>行</w:t>
      </w:r>
      <w:r>
        <w:rPr>
          <w:spacing w:val="-2"/>
          <w:sz w:val="21"/>
        </w:rPr>
        <w:t>工程专项作业的轮式</w:t>
      </w:r>
      <w:r>
        <w:rPr>
          <w:spacing w:val="-2"/>
          <w:sz w:val="21"/>
        </w:rPr>
        <w:t>车</w:t>
      </w:r>
      <w:r>
        <w:rPr>
          <w:spacing w:val="-2"/>
          <w:sz w:val="21"/>
        </w:rPr>
        <w:t>辆</w:t>
      </w:r>
      <w:r>
        <w:rPr>
          <w:spacing w:val="-2"/>
          <w:sz w:val="21"/>
        </w:rPr>
        <w:t>。</w:t>
      </w:r>
    </w:p>
    <w:p>
      <w:pPr>
        <w:pStyle w:val="BodyText"/>
        <w:spacing w:before="4"/>
        <w:rPr>
          <w:sz w:val="24"/>
        </w:rPr>
      </w:pPr>
    </w:p>
    <w:p>
      <w:pPr>
        <w:pStyle w:val="ListParagraph"/>
        <w:numPr>
          <w:ilvl w:val="1"/>
          <w:numId w:val="18"/>
        </w:numPr>
        <w:tabs>
          <w:tab w:pos="931" w:val="left" w:leader="none"/>
          <w:tab w:pos="932" w:val="left" w:leader="none"/>
          <w:tab w:pos="2349" w:val="left" w:leader="none"/>
        </w:tabs>
        <w:spacing w:line="278" w:lineRule="auto" w:before="0" w:after="0"/>
        <w:ind w:left="2350" w:right="604" w:hanging="2129"/>
        <w:jc w:val="left"/>
        <w:rPr>
          <w:sz w:val="21"/>
        </w:rPr>
      </w:pPr>
      <w:r>
        <w:rPr>
          <w:spacing w:val="-4"/>
          <w:sz w:val="21"/>
        </w:rPr>
        <w:t>医</w:t>
      </w:r>
      <w:r>
        <w:rPr>
          <w:spacing w:val="-4"/>
          <w:sz w:val="21"/>
        </w:rPr>
        <w:t>疗</w:t>
      </w:r>
      <w:r>
        <w:rPr>
          <w:spacing w:val="-4"/>
          <w:sz w:val="21"/>
        </w:rPr>
        <w:t>事故</w:t>
      </w:r>
      <w:r>
        <w:rPr>
          <w:sz w:val="21"/>
        </w:rPr>
        <w:tab/>
      </w:r>
      <w:r>
        <w:rPr>
          <w:spacing w:val="-2"/>
          <w:sz w:val="21"/>
        </w:rPr>
        <w:t>指</w:t>
      </w:r>
      <w:r>
        <w:rPr>
          <w:spacing w:val="-2"/>
          <w:sz w:val="21"/>
        </w:rPr>
        <w:t>医</w:t>
      </w:r>
      <w:r>
        <w:rPr>
          <w:spacing w:val="-2"/>
          <w:sz w:val="21"/>
        </w:rPr>
        <w:t>疗机构及其医务人员</w:t>
      </w:r>
      <w:r>
        <w:rPr>
          <w:spacing w:val="-2"/>
          <w:sz w:val="21"/>
        </w:rPr>
        <w:t>在</w:t>
      </w:r>
      <w:r>
        <w:rPr>
          <w:spacing w:val="-2"/>
          <w:sz w:val="21"/>
        </w:rPr>
        <w:t>医</w:t>
      </w:r>
      <w:r>
        <w:rPr>
          <w:spacing w:val="-2"/>
          <w:sz w:val="21"/>
        </w:rPr>
        <w:t>疗活动中，违反医疗</w:t>
      </w:r>
      <w:r>
        <w:rPr>
          <w:spacing w:val="-2"/>
          <w:sz w:val="21"/>
        </w:rPr>
        <w:t>卫</w:t>
      </w:r>
      <w:r>
        <w:rPr>
          <w:spacing w:val="-2"/>
          <w:sz w:val="21"/>
        </w:rPr>
        <w:t>生</w:t>
      </w:r>
      <w:r>
        <w:rPr>
          <w:spacing w:val="-2"/>
          <w:sz w:val="21"/>
        </w:rPr>
        <w:t>管理法律、行政法规、</w:t>
      </w:r>
      <w:r>
        <w:rPr>
          <w:spacing w:val="-2"/>
          <w:sz w:val="21"/>
        </w:rPr>
        <w:t>部</w:t>
      </w:r>
      <w:r>
        <w:rPr>
          <w:spacing w:val="-2"/>
          <w:sz w:val="21"/>
        </w:rPr>
        <w:t>门</w:t>
      </w:r>
      <w:r>
        <w:rPr>
          <w:spacing w:val="-2"/>
          <w:sz w:val="21"/>
        </w:rPr>
        <w:t>规章和诊疗护理规范</w:t>
      </w:r>
      <w:r>
        <w:rPr>
          <w:spacing w:val="-2"/>
          <w:sz w:val="21"/>
        </w:rPr>
        <w:t>、</w:t>
      </w:r>
      <w:r>
        <w:rPr>
          <w:spacing w:val="-2"/>
          <w:sz w:val="21"/>
        </w:rPr>
        <w:t>常</w:t>
      </w:r>
      <w:r>
        <w:rPr>
          <w:spacing w:val="-2"/>
          <w:sz w:val="21"/>
        </w:rPr>
        <w:t>规，过失造成患者人</w:t>
      </w:r>
      <w:r>
        <w:rPr>
          <w:spacing w:val="-2"/>
          <w:sz w:val="21"/>
        </w:rPr>
        <w:t>身</w:t>
      </w:r>
      <w:r>
        <w:rPr>
          <w:spacing w:val="-2"/>
          <w:sz w:val="21"/>
        </w:rPr>
        <w:t>损</w:t>
      </w:r>
      <w:r>
        <w:rPr>
          <w:spacing w:val="-2"/>
          <w:sz w:val="21"/>
        </w:rPr>
        <w:t>害的事故。医疗事故的</w:t>
      </w:r>
      <w:r>
        <w:rPr>
          <w:sz w:val="21"/>
        </w:rPr>
        <w:t>认定以自</w:t>
      </w:r>
      <w:r>
        <w:rPr>
          <w:spacing w:val="-52"/>
          <w:sz w:val="21"/>
        </w:rPr>
        <w:t> </w:t>
      </w:r>
      <w:r>
        <w:rPr>
          <w:sz w:val="21"/>
        </w:rPr>
        <w:t>2002</w:t>
      </w:r>
      <w:r>
        <w:rPr>
          <w:spacing w:val="-55"/>
          <w:sz w:val="21"/>
        </w:rPr>
        <w:t> </w:t>
      </w:r>
      <w:r>
        <w:rPr>
          <w:sz w:val="21"/>
        </w:rPr>
        <w:t>年</w:t>
      </w:r>
      <w:r>
        <w:rPr>
          <w:spacing w:val="-53"/>
          <w:sz w:val="21"/>
        </w:rPr>
        <w:t> </w:t>
      </w:r>
      <w:r>
        <w:rPr>
          <w:sz w:val="21"/>
        </w:rPr>
        <w:t>9</w:t>
      </w:r>
      <w:r>
        <w:rPr>
          <w:spacing w:val="-55"/>
          <w:sz w:val="21"/>
        </w:rPr>
        <w:t> </w:t>
      </w:r>
      <w:r>
        <w:rPr>
          <w:sz w:val="21"/>
        </w:rPr>
        <w:t>月</w:t>
      </w:r>
      <w:r>
        <w:rPr>
          <w:spacing w:val="-53"/>
          <w:sz w:val="21"/>
        </w:rPr>
        <w:t> </w:t>
      </w:r>
      <w:r>
        <w:rPr>
          <w:sz w:val="21"/>
        </w:rPr>
        <w:t>1</w:t>
      </w:r>
      <w:r>
        <w:rPr>
          <w:spacing w:val="-55"/>
          <w:sz w:val="21"/>
        </w:rPr>
        <w:t> </w:t>
      </w:r>
      <w:r>
        <w:rPr>
          <w:sz w:val="21"/>
        </w:rPr>
        <w:t>日</w:t>
      </w:r>
      <w:r>
        <w:rPr>
          <w:sz w:val="21"/>
        </w:rPr>
        <w:t>起施行的《医疗事故处理</w:t>
      </w:r>
      <w:r>
        <w:rPr>
          <w:sz w:val="21"/>
        </w:rPr>
        <w:t>条例》有关规定为准，若该</w:t>
      </w:r>
      <w:r>
        <w:rPr>
          <w:spacing w:val="-2"/>
          <w:sz w:val="21"/>
        </w:rPr>
        <w:t>条</w:t>
      </w:r>
      <w:r>
        <w:rPr>
          <w:spacing w:val="-2"/>
          <w:sz w:val="21"/>
        </w:rPr>
        <w:t>例</w:t>
      </w:r>
      <w:r>
        <w:rPr>
          <w:spacing w:val="-2"/>
          <w:sz w:val="21"/>
        </w:rPr>
        <w:t>被修订的，以修订后</w:t>
      </w:r>
      <w:r>
        <w:rPr>
          <w:spacing w:val="-2"/>
          <w:sz w:val="21"/>
        </w:rPr>
        <w:t>为</w:t>
      </w:r>
      <w:r>
        <w:rPr>
          <w:spacing w:val="-2"/>
          <w:sz w:val="21"/>
        </w:rPr>
        <w:t>准</w:t>
      </w:r>
      <w:r>
        <w:rPr>
          <w:spacing w:val="-2"/>
          <w:sz w:val="21"/>
        </w:rPr>
        <w:t>。</w:t>
      </w:r>
    </w:p>
    <w:p>
      <w:pPr>
        <w:pStyle w:val="BodyText"/>
        <w:spacing w:before="8"/>
        <w:rPr>
          <w:sz w:val="23"/>
        </w:rPr>
      </w:pPr>
    </w:p>
    <w:p>
      <w:pPr>
        <w:pStyle w:val="ListParagraph"/>
        <w:numPr>
          <w:ilvl w:val="1"/>
          <w:numId w:val="18"/>
        </w:numPr>
        <w:tabs>
          <w:tab w:pos="932" w:val="left" w:leader="none"/>
        </w:tabs>
        <w:spacing w:line="278" w:lineRule="auto" w:before="0" w:after="0"/>
        <w:ind w:left="2350" w:right="650" w:hanging="2129"/>
        <w:jc w:val="both"/>
        <w:rPr>
          <w:sz w:val="21"/>
        </w:rPr>
      </w:pPr>
      <w:r>
        <w:rPr>
          <w:sz w:val="21"/>
        </w:rPr>
        <w:t>猝死</w:t>
      </w:r>
      <w:r>
        <w:rPr>
          <w:spacing w:val="80"/>
          <w:w w:val="150"/>
          <w:sz w:val="21"/>
        </w:rPr>
        <w:t>    </w:t>
      </w:r>
      <w:r>
        <w:rPr>
          <w:position w:val="1"/>
          <w:sz w:val="21"/>
        </w:rPr>
        <w:t>指自然发生、出乎意料的突然死亡，即表面健康的人或病情经治疗后已稳定或</w:t>
      </w:r>
      <w:r>
        <w:rPr>
          <w:spacing w:val="-1"/>
          <w:sz w:val="21"/>
        </w:rPr>
        <w:t>正在好转的患者，因潜在的疾病、机能障碍或其他原因病情发作并在 </w:t>
      </w:r>
      <w:r>
        <w:rPr>
          <w:sz w:val="21"/>
        </w:rPr>
        <w:t>6</w:t>
      </w:r>
      <w:r>
        <w:rPr>
          <w:spacing w:val="-7"/>
          <w:sz w:val="21"/>
        </w:rPr>
        <w:t> 小时内</w:t>
      </w:r>
      <w:r>
        <w:rPr>
          <w:spacing w:val="-2"/>
          <w:sz w:val="21"/>
        </w:rPr>
        <w:t>发生的非创伤性死亡。猝死的认定如有司法机关的法律文件、医疗机构的诊断</w:t>
      </w:r>
      <w:r>
        <w:rPr>
          <w:spacing w:val="-2"/>
          <w:sz w:val="21"/>
        </w:rPr>
        <w:t>书等，则以上述文件、诊断书等为准。</w:t>
      </w:r>
    </w:p>
    <w:p>
      <w:pPr>
        <w:pStyle w:val="BodyText"/>
        <w:spacing w:before="9"/>
        <w:rPr>
          <w:sz w:val="23"/>
        </w:rPr>
      </w:pPr>
    </w:p>
    <w:p>
      <w:pPr>
        <w:pStyle w:val="ListParagraph"/>
        <w:numPr>
          <w:ilvl w:val="1"/>
          <w:numId w:val="18"/>
        </w:numPr>
        <w:tabs>
          <w:tab w:pos="932" w:val="left" w:leader="none"/>
        </w:tabs>
        <w:spacing w:line="271" w:lineRule="auto" w:before="0" w:after="0"/>
        <w:ind w:left="2350" w:right="708" w:hanging="2129"/>
        <w:jc w:val="both"/>
        <w:rPr>
          <w:sz w:val="22"/>
        </w:rPr>
      </w:pPr>
      <w:r>
        <w:rPr>
          <w:sz w:val="21"/>
        </w:rPr>
        <w:t>非处方药 指在使用药品当时，由国务院药品监督管理部门公布的，不需要凭执业医师和</w:t>
      </w:r>
      <w:r>
        <w:rPr>
          <w:spacing w:val="-2"/>
          <w:sz w:val="21"/>
        </w:rPr>
        <w:t>执业助理医师处方，消费者可以自行判断、购买和使用的药品。</w:t>
      </w:r>
    </w:p>
    <w:p>
      <w:pPr>
        <w:pStyle w:val="BodyText"/>
        <w:spacing w:before="1"/>
        <w:rPr>
          <w:sz w:val="25"/>
        </w:rPr>
      </w:pPr>
    </w:p>
    <w:p>
      <w:pPr>
        <w:pStyle w:val="ListParagraph"/>
        <w:numPr>
          <w:ilvl w:val="1"/>
          <w:numId w:val="18"/>
        </w:numPr>
        <w:tabs>
          <w:tab w:pos="931" w:val="left" w:leader="none"/>
          <w:tab w:pos="932" w:val="left" w:leader="none"/>
          <w:tab w:pos="2349" w:val="left" w:leader="none"/>
        </w:tabs>
        <w:spacing w:line="240" w:lineRule="auto" w:before="0" w:after="0"/>
        <w:ind w:left="931" w:right="0" w:hanging="711"/>
        <w:jc w:val="left"/>
        <w:rPr>
          <w:sz w:val="21"/>
        </w:rPr>
      </w:pPr>
      <w:r>
        <w:rPr>
          <w:sz w:val="21"/>
        </w:rPr>
        <w:t>潜</w:t>
      </w:r>
      <w:r>
        <w:rPr>
          <w:spacing w:val="-10"/>
          <w:sz w:val="21"/>
        </w:rPr>
        <w:t>水</w:t>
      </w:r>
      <w:r>
        <w:rPr>
          <w:sz w:val="21"/>
        </w:rPr>
        <w:tab/>
      </w:r>
      <w:r>
        <w:rPr>
          <w:spacing w:val="-2"/>
          <w:sz w:val="21"/>
        </w:rPr>
        <w:t>指</w:t>
      </w:r>
      <w:r>
        <w:rPr>
          <w:spacing w:val="-2"/>
          <w:sz w:val="21"/>
        </w:rPr>
        <w:t>使</w:t>
      </w:r>
      <w:r>
        <w:rPr>
          <w:spacing w:val="-2"/>
          <w:sz w:val="21"/>
        </w:rPr>
        <w:t>用辅助呼吸器材在江</w:t>
      </w:r>
      <w:r>
        <w:rPr>
          <w:spacing w:val="-2"/>
          <w:sz w:val="21"/>
        </w:rPr>
        <w:t>、</w:t>
      </w:r>
      <w:r>
        <w:rPr>
          <w:spacing w:val="-2"/>
          <w:sz w:val="21"/>
        </w:rPr>
        <w:t>河</w:t>
      </w:r>
      <w:r>
        <w:rPr>
          <w:spacing w:val="-2"/>
          <w:sz w:val="21"/>
        </w:rPr>
        <w:t>、湖、海、水库、运</w:t>
      </w:r>
      <w:r>
        <w:rPr>
          <w:spacing w:val="-2"/>
          <w:sz w:val="21"/>
        </w:rPr>
        <w:t>河</w:t>
      </w:r>
      <w:r>
        <w:rPr>
          <w:spacing w:val="-2"/>
          <w:sz w:val="21"/>
        </w:rPr>
        <w:t>等</w:t>
      </w:r>
      <w:r>
        <w:rPr>
          <w:spacing w:val="-2"/>
          <w:sz w:val="21"/>
        </w:rPr>
        <w:t>水域进行的水下运动</w:t>
      </w:r>
      <w:r>
        <w:rPr>
          <w:spacing w:val="-10"/>
          <w:sz w:val="21"/>
        </w:rPr>
        <w:t>。</w:t>
      </w:r>
    </w:p>
    <w:p>
      <w:pPr>
        <w:pStyle w:val="BodyText"/>
        <w:spacing w:before="11"/>
        <w:rPr>
          <w:sz w:val="25"/>
        </w:rPr>
      </w:pPr>
    </w:p>
    <w:p>
      <w:pPr>
        <w:pStyle w:val="ListParagraph"/>
        <w:numPr>
          <w:ilvl w:val="1"/>
          <w:numId w:val="18"/>
        </w:numPr>
        <w:tabs>
          <w:tab w:pos="931" w:val="left" w:leader="none"/>
          <w:tab w:pos="932" w:val="left" w:leader="none"/>
          <w:tab w:pos="2349" w:val="left" w:leader="none"/>
        </w:tabs>
        <w:spacing w:line="240" w:lineRule="auto" w:before="0" w:after="0"/>
        <w:ind w:left="931" w:right="0" w:hanging="711"/>
        <w:jc w:val="left"/>
        <w:rPr>
          <w:sz w:val="21"/>
        </w:rPr>
      </w:pPr>
      <w:r>
        <w:rPr>
          <w:sz w:val="21"/>
        </w:rPr>
        <w:t>攀</w:t>
      </w:r>
      <w:r>
        <w:rPr>
          <w:spacing w:val="-10"/>
          <w:sz w:val="21"/>
        </w:rPr>
        <w:t>岩</w:t>
      </w:r>
      <w:r>
        <w:rPr>
          <w:sz w:val="21"/>
        </w:rPr>
        <w:tab/>
      </w:r>
      <w:r>
        <w:rPr>
          <w:spacing w:val="-2"/>
          <w:sz w:val="21"/>
        </w:rPr>
        <w:t>指</w:t>
      </w:r>
      <w:r>
        <w:rPr>
          <w:spacing w:val="-2"/>
          <w:sz w:val="21"/>
        </w:rPr>
        <w:t>攀</w:t>
      </w:r>
      <w:r>
        <w:rPr>
          <w:spacing w:val="-2"/>
          <w:sz w:val="21"/>
        </w:rPr>
        <w:t>登悬崖、楼宇外墙、</w:t>
      </w:r>
      <w:r>
        <w:rPr>
          <w:spacing w:val="-2"/>
          <w:sz w:val="21"/>
        </w:rPr>
        <w:t>人</w:t>
      </w:r>
      <w:r>
        <w:rPr>
          <w:spacing w:val="-2"/>
          <w:sz w:val="21"/>
        </w:rPr>
        <w:t>造</w:t>
      </w:r>
      <w:r>
        <w:rPr>
          <w:spacing w:val="-2"/>
          <w:sz w:val="21"/>
        </w:rPr>
        <w:t>悬崖、冰崖、冰山等</w:t>
      </w:r>
      <w:r>
        <w:rPr>
          <w:spacing w:val="-2"/>
          <w:sz w:val="21"/>
        </w:rPr>
        <w:t>运</w:t>
      </w:r>
      <w:r>
        <w:rPr>
          <w:spacing w:val="-2"/>
          <w:sz w:val="21"/>
        </w:rPr>
        <w:t>动</w:t>
      </w:r>
      <w:r>
        <w:rPr>
          <w:spacing w:val="-10"/>
          <w:sz w:val="21"/>
        </w:rPr>
        <w:t>。</w:t>
      </w:r>
    </w:p>
    <w:p>
      <w:pPr>
        <w:pStyle w:val="BodyText"/>
        <w:rPr>
          <w:sz w:val="26"/>
        </w:rPr>
      </w:pPr>
    </w:p>
    <w:p>
      <w:pPr>
        <w:pStyle w:val="ListParagraph"/>
        <w:numPr>
          <w:ilvl w:val="1"/>
          <w:numId w:val="18"/>
        </w:numPr>
        <w:tabs>
          <w:tab w:pos="932" w:val="left" w:leader="none"/>
        </w:tabs>
        <w:spacing w:line="278" w:lineRule="auto" w:before="0" w:after="0"/>
        <w:ind w:left="2350" w:right="708" w:hanging="2129"/>
        <w:jc w:val="both"/>
        <w:rPr>
          <w:sz w:val="21"/>
        </w:rPr>
      </w:pPr>
      <w:r>
        <w:rPr>
          <w:sz w:val="21"/>
        </w:rPr>
        <w:t>探险</w:t>
      </w:r>
      <w:r>
        <w:rPr>
          <w:spacing w:val="864"/>
          <w:sz w:val="21"/>
        </w:rPr>
        <w:t> </w:t>
      </w:r>
      <w:r>
        <w:rPr>
          <w:sz w:val="21"/>
        </w:rPr>
        <w:t>指明知在某种特定的自然条件下有失去生命或使身体受到伤害的危险，而故意</w:t>
      </w:r>
      <w:r>
        <w:rPr>
          <w:spacing w:val="-2"/>
          <w:sz w:val="21"/>
        </w:rPr>
        <w:t>使自己置身于其中的行为，如：江河漂流、登山、徒步穿越沙漠或人迹罕至的</w:t>
      </w:r>
      <w:r>
        <w:rPr>
          <w:spacing w:val="-2"/>
          <w:sz w:val="21"/>
        </w:rPr>
        <w:t>原始森林等活动。</w:t>
      </w:r>
    </w:p>
    <w:p>
      <w:pPr>
        <w:pStyle w:val="BodyText"/>
        <w:spacing w:before="4"/>
        <w:rPr>
          <w:sz w:val="24"/>
        </w:rPr>
      </w:pPr>
    </w:p>
    <w:p>
      <w:pPr>
        <w:pStyle w:val="ListParagraph"/>
        <w:numPr>
          <w:ilvl w:val="1"/>
          <w:numId w:val="18"/>
        </w:numPr>
        <w:tabs>
          <w:tab w:pos="932" w:val="left" w:leader="none"/>
        </w:tabs>
        <w:spacing w:line="278" w:lineRule="auto" w:before="0" w:after="0"/>
        <w:ind w:left="2350" w:right="708" w:hanging="2129"/>
        <w:jc w:val="both"/>
        <w:rPr>
          <w:sz w:val="21"/>
        </w:rPr>
      </w:pPr>
      <w:r>
        <w:rPr>
          <w:sz w:val="21"/>
        </w:rPr>
        <w:t>武术比赛 指两人或两人以上对抗性柔道、空手道、跆拳道、散打、拳击等各种拳术及使</w:t>
      </w:r>
      <w:r>
        <w:rPr>
          <w:spacing w:val="-2"/>
          <w:sz w:val="21"/>
        </w:rPr>
        <w:t>用器械的对抗性比赛。</w:t>
      </w:r>
    </w:p>
    <w:p>
      <w:pPr>
        <w:pStyle w:val="BodyText"/>
        <w:spacing w:before="4"/>
        <w:rPr>
          <w:sz w:val="24"/>
        </w:rPr>
      </w:pPr>
    </w:p>
    <w:p>
      <w:pPr>
        <w:pStyle w:val="ListParagraph"/>
        <w:numPr>
          <w:ilvl w:val="1"/>
          <w:numId w:val="18"/>
        </w:numPr>
        <w:tabs>
          <w:tab w:pos="931" w:val="left" w:leader="none"/>
          <w:tab w:pos="932" w:val="left" w:leader="none"/>
          <w:tab w:pos="2349" w:val="left" w:leader="none"/>
        </w:tabs>
        <w:spacing w:line="240" w:lineRule="auto" w:before="0" w:after="0"/>
        <w:ind w:left="931" w:right="0" w:hanging="711"/>
        <w:jc w:val="left"/>
        <w:rPr>
          <w:sz w:val="21"/>
        </w:rPr>
      </w:pPr>
      <w:r>
        <w:rPr>
          <w:spacing w:val="-2"/>
          <w:sz w:val="21"/>
        </w:rPr>
        <w:t>特</w:t>
      </w:r>
      <w:r>
        <w:rPr>
          <w:spacing w:val="-2"/>
          <w:sz w:val="21"/>
        </w:rPr>
        <w:t>技</w:t>
      </w:r>
      <w:r>
        <w:rPr>
          <w:spacing w:val="-2"/>
          <w:sz w:val="21"/>
        </w:rPr>
        <w:t>表</w:t>
      </w:r>
      <w:r>
        <w:rPr>
          <w:spacing w:val="-10"/>
          <w:sz w:val="21"/>
        </w:rPr>
        <w:t>演</w:t>
      </w:r>
      <w:r>
        <w:rPr>
          <w:sz w:val="21"/>
        </w:rPr>
        <w:tab/>
      </w:r>
      <w:r>
        <w:rPr>
          <w:spacing w:val="-2"/>
          <w:sz w:val="21"/>
        </w:rPr>
        <w:t>指</w:t>
      </w:r>
      <w:r>
        <w:rPr>
          <w:spacing w:val="-2"/>
          <w:sz w:val="21"/>
        </w:rPr>
        <w:t>进</w:t>
      </w:r>
      <w:r>
        <w:rPr>
          <w:spacing w:val="-2"/>
          <w:sz w:val="21"/>
        </w:rPr>
        <w:t>行马术、杂技、驯兽</w:t>
      </w:r>
      <w:r>
        <w:rPr>
          <w:spacing w:val="-2"/>
          <w:sz w:val="21"/>
        </w:rPr>
        <w:t>等</w:t>
      </w:r>
      <w:r>
        <w:rPr>
          <w:spacing w:val="-2"/>
          <w:sz w:val="21"/>
        </w:rPr>
        <w:t>表</w:t>
      </w:r>
      <w:r>
        <w:rPr>
          <w:spacing w:val="-2"/>
          <w:sz w:val="21"/>
        </w:rPr>
        <w:t>演</w:t>
      </w:r>
      <w:r>
        <w:rPr>
          <w:spacing w:val="-10"/>
          <w:sz w:val="21"/>
        </w:rPr>
        <w:t>。</w:t>
      </w:r>
    </w:p>
    <w:p>
      <w:pPr>
        <w:pStyle w:val="BodyText"/>
        <w:spacing w:before="11"/>
        <w:rPr>
          <w:sz w:val="25"/>
        </w:rPr>
      </w:pPr>
    </w:p>
    <w:p>
      <w:pPr>
        <w:pStyle w:val="ListParagraph"/>
        <w:numPr>
          <w:ilvl w:val="1"/>
          <w:numId w:val="18"/>
        </w:numPr>
        <w:tabs>
          <w:tab w:pos="932" w:val="left" w:leader="none"/>
          <w:tab w:pos="2349" w:val="left" w:leader="none"/>
        </w:tabs>
        <w:spacing w:line="240" w:lineRule="auto" w:before="0" w:after="0"/>
        <w:ind w:left="931" w:right="0" w:hanging="663"/>
        <w:jc w:val="left"/>
        <w:rPr>
          <w:sz w:val="21"/>
        </w:rPr>
      </w:pPr>
      <w:r>
        <w:rPr>
          <w:spacing w:val="-2"/>
          <w:sz w:val="21"/>
        </w:rPr>
        <w:t>不</w:t>
      </w:r>
      <w:r>
        <w:rPr>
          <w:spacing w:val="-2"/>
          <w:sz w:val="21"/>
        </w:rPr>
        <w:t>可</w:t>
      </w:r>
      <w:r>
        <w:rPr>
          <w:spacing w:val="-2"/>
          <w:sz w:val="21"/>
        </w:rPr>
        <w:t>抗</w:t>
      </w:r>
      <w:r>
        <w:rPr>
          <w:spacing w:val="-10"/>
          <w:sz w:val="21"/>
        </w:rPr>
        <w:t>力</w:t>
      </w:r>
      <w:r>
        <w:rPr>
          <w:sz w:val="21"/>
        </w:rPr>
        <w:tab/>
      </w:r>
      <w:r>
        <w:rPr>
          <w:spacing w:val="-2"/>
          <w:sz w:val="21"/>
        </w:rPr>
        <w:t>指</w:t>
      </w:r>
      <w:r>
        <w:rPr>
          <w:spacing w:val="-2"/>
          <w:sz w:val="21"/>
        </w:rPr>
        <w:t>不</w:t>
      </w:r>
      <w:r>
        <w:rPr>
          <w:spacing w:val="-2"/>
          <w:sz w:val="21"/>
        </w:rPr>
        <w:t>能预见、不能避免并</w:t>
      </w:r>
      <w:r>
        <w:rPr>
          <w:spacing w:val="-2"/>
          <w:sz w:val="21"/>
        </w:rPr>
        <w:t>不</w:t>
      </w:r>
      <w:r>
        <w:rPr>
          <w:spacing w:val="-2"/>
          <w:sz w:val="21"/>
        </w:rPr>
        <w:t>能</w:t>
      </w:r>
      <w:r>
        <w:rPr>
          <w:spacing w:val="-2"/>
          <w:sz w:val="21"/>
        </w:rPr>
        <w:t>克服的客观情况</w:t>
      </w:r>
      <w:r>
        <w:rPr>
          <w:spacing w:val="-10"/>
          <w:sz w:val="21"/>
        </w:rPr>
        <w:t>。</w:t>
      </w:r>
    </w:p>
    <w:sectPr>
      <w:type w:val="continuous"/>
      <w:pgSz w:w="11910" w:h="16840"/>
      <w:pgMar w:header="0" w:footer="664" w:top="560" w:bottom="280" w:left="1020" w:right="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JhengHei">
    <w:altName w:val="Microsoft JhengHei"/>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微软雅黑">
    <w:altName w:val="微软雅黑"/>
    <w:charset w:val="86"/>
    <w:family w:val="swiss"/>
    <w:pitch w:val="variable"/>
  </w:font>
  <w:font w:name="Cambria Math">
    <w:altName w:val="Cambria Math"/>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730011pt;margin-top:797.715942pt;width:24.4pt;height:12pt;mso-position-horizontal-relative:page;mso-position-vertical-relative:page;z-index:-16237568" type="#_x0000_t202" id="docshape2"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5"/>
                    <w:sz w:val="18"/>
                  </w:rPr>
                  <w:t>10</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6237056" type="#_x0000_t202" id="docshape11" filled="false" stroked="false">
          <v:textbox inset="0,0,0,0">
            <w:txbxContent>
              <w:p>
                <w:pPr>
                  <w:spacing w:before="12"/>
                  <w:ind w:left="20" w:right="0" w:firstLine="0"/>
                  <w:jc w:val="left"/>
                  <w:rPr>
                    <w:rFonts w:ascii="Times New Roman"/>
                    <w:b/>
                    <w:sz w:val="18"/>
                  </w:rPr>
                </w:pPr>
                <w:r>
                  <w:rPr>
                    <w:rFonts w:ascii="Times New Roman"/>
                    <w:b/>
                    <w:sz w:val="18"/>
                  </w:rPr>
                  <w:t>10</w:t>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t>10</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8">
    <w:multiLevelType w:val="hybridMultilevel"/>
    <w:lvl w:ilvl="0">
      <w:start w:val="1"/>
      <w:numFmt w:val="decimal"/>
      <w:lvlText w:val="(%1)"/>
      <w:lvlJc w:val="left"/>
      <w:pPr>
        <w:ind w:left="644"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83" w:hanging="318"/>
      </w:pPr>
      <w:rPr>
        <w:rFonts w:hint="default"/>
        <w:lang w:val="en-US" w:eastAsia="zh-CN" w:bidi="ar-SA"/>
      </w:rPr>
    </w:lvl>
    <w:lvl w:ilvl="2">
      <w:start w:val="0"/>
      <w:numFmt w:val="bullet"/>
      <w:lvlText w:val="•"/>
      <w:lvlJc w:val="left"/>
      <w:pPr>
        <w:ind w:left="2127" w:hanging="318"/>
      </w:pPr>
      <w:rPr>
        <w:rFonts w:hint="default"/>
        <w:lang w:val="en-US" w:eastAsia="zh-CN" w:bidi="ar-SA"/>
      </w:rPr>
    </w:lvl>
    <w:lvl w:ilvl="3">
      <w:start w:val="0"/>
      <w:numFmt w:val="bullet"/>
      <w:lvlText w:val="•"/>
      <w:lvlJc w:val="left"/>
      <w:pPr>
        <w:ind w:left="2871" w:hanging="318"/>
      </w:pPr>
      <w:rPr>
        <w:rFonts w:hint="default"/>
        <w:lang w:val="en-US" w:eastAsia="zh-CN" w:bidi="ar-SA"/>
      </w:rPr>
    </w:lvl>
    <w:lvl w:ilvl="4">
      <w:start w:val="0"/>
      <w:numFmt w:val="bullet"/>
      <w:lvlText w:val="•"/>
      <w:lvlJc w:val="left"/>
      <w:pPr>
        <w:ind w:left="3615" w:hanging="318"/>
      </w:pPr>
      <w:rPr>
        <w:rFonts w:hint="default"/>
        <w:lang w:val="en-US" w:eastAsia="zh-CN" w:bidi="ar-SA"/>
      </w:rPr>
    </w:lvl>
    <w:lvl w:ilvl="5">
      <w:start w:val="0"/>
      <w:numFmt w:val="bullet"/>
      <w:lvlText w:val="•"/>
      <w:lvlJc w:val="left"/>
      <w:pPr>
        <w:ind w:left="4358" w:hanging="318"/>
      </w:pPr>
      <w:rPr>
        <w:rFonts w:hint="default"/>
        <w:lang w:val="en-US" w:eastAsia="zh-CN" w:bidi="ar-SA"/>
      </w:rPr>
    </w:lvl>
    <w:lvl w:ilvl="6">
      <w:start w:val="0"/>
      <w:numFmt w:val="bullet"/>
      <w:lvlText w:val="•"/>
      <w:lvlJc w:val="left"/>
      <w:pPr>
        <w:ind w:left="5102" w:hanging="318"/>
      </w:pPr>
      <w:rPr>
        <w:rFonts w:hint="default"/>
        <w:lang w:val="en-US" w:eastAsia="zh-CN" w:bidi="ar-SA"/>
      </w:rPr>
    </w:lvl>
    <w:lvl w:ilvl="7">
      <w:start w:val="0"/>
      <w:numFmt w:val="bullet"/>
      <w:lvlText w:val="•"/>
      <w:lvlJc w:val="left"/>
      <w:pPr>
        <w:ind w:left="5846" w:hanging="318"/>
      </w:pPr>
      <w:rPr>
        <w:rFonts w:hint="default"/>
        <w:lang w:val="en-US" w:eastAsia="zh-CN" w:bidi="ar-SA"/>
      </w:rPr>
    </w:lvl>
    <w:lvl w:ilvl="8">
      <w:start w:val="0"/>
      <w:numFmt w:val="bullet"/>
      <w:lvlText w:val="•"/>
      <w:lvlJc w:val="left"/>
      <w:pPr>
        <w:ind w:left="6590" w:hanging="318"/>
      </w:pPr>
      <w:rPr>
        <w:rFonts w:hint="default"/>
        <w:lang w:val="en-US" w:eastAsia="zh-CN" w:bidi="ar-SA"/>
      </w:rPr>
    </w:lvl>
  </w:abstractNum>
  <w:abstractNum w:abstractNumId="17">
    <w:multiLevelType w:val="hybridMultilevel"/>
    <w:lvl w:ilvl="0">
      <w:start w:val="9"/>
      <w:numFmt w:val="decimal"/>
      <w:lvlText w:val="%1"/>
      <w:lvlJc w:val="left"/>
      <w:pPr>
        <w:ind w:left="931" w:hanging="711"/>
        <w:jc w:val="left"/>
      </w:pPr>
      <w:rPr>
        <w:rFonts w:hint="default"/>
        <w:lang w:val="en-US" w:eastAsia="zh-CN" w:bidi="ar-SA"/>
      </w:rPr>
    </w:lvl>
    <w:lvl w:ilvl="1">
      <w:start w:val="10"/>
      <w:numFmt w:val="decimal"/>
      <w:lvlText w:val="%1.%2"/>
      <w:lvlJc w:val="left"/>
      <w:pPr>
        <w:ind w:left="931" w:hanging="711"/>
        <w:jc w:val="left"/>
      </w:pPr>
      <w:rPr>
        <w:rFonts w:hint="default"/>
        <w:w w:val="100"/>
        <w:lang w:val="en-US" w:eastAsia="zh-CN" w:bidi="ar-SA"/>
      </w:rPr>
    </w:lvl>
    <w:lvl w:ilvl="2">
      <w:start w:val="0"/>
      <w:numFmt w:val="bullet"/>
      <w:lvlText w:val="•"/>
      <w:lvlJc w:val="left"/>
      <w:pPr>
        <w:ind w:left="1157" w:hanging="711"/>
      </w:pPr>
      <w:rPr>
        <w:rFonts w:hint="default"/>
        <w:lang w:val="en-US" w:eastAsia="zh-CN" w:bidi="ar-SA"/>
      </w:rPr>
    </w:lvl>
    <w:lvl w:ilvl="3">
      <w:start w:val="0"/>
      <w:numFmt w:val="bullet"/>
      <w:lvlText w:val="•"/>
      <w:lvlJc w:val="left"/>
      <w:pPr>
        <w:ind w:left="1265" w:hanging="711"/>
      </w:pPr>
      <w:rPr>
        <w:rFonts w:hint="default"/>
        <w:lang w:val="en-US" w:eastAsia="zh-CN" w:bidi="ar-SA"/>
      </w:rPr>
    </w:lvl>
    <w:lvl w:ilvl="4">
      <w:start w:val="0"/>
      <w:numFmt w:val="bullet"/>
      <w:lvlText w:val="•"/>
      <w:lvlJc w:val="left"/>
      <w:pPr>
        <w:ind w:left="1374" w:hanging="711"/>
      </w:pPr>
      <w:rPr>
        <w:rFonts w:hint="default"/>
        <w:lang w:val="en-US" w:eastAsia="zh-CN" w:bidi="ar-SA"/>
      </w:rPr>
    </w:lvl>
    <w:lvl w:ilvl="5">
      <w:start w:val="0"/>
      <w:numFmt w:val="bullet"/>
      <w:lvlText w:val="•"/>
      <w:lvlJc w:val="left"/>
      <w:pPr>
        <w:ind w:left="1482" w:hanging="711"/>
      </w:pPr>
      <w:rPr>
        <w:rFonts w:hint="default"/>
        <w:lang w:val="en-US" w:eastAsia="zh-CN" w:bidi="ar-SA"/>
      </w:rPr>
    </w:lvl>
    <w:lvl w:ilvl="6">
      <w:start w:val="0"/>
      <w:numFmt w:val="bullet"/>
      <w:lvlText w:val="•"/>
      <w:lvlJc w:val="left"/>
      <w:pPr>
        <w:ind w:left="1591" w:hanging="711"/>
      </w:pPr>
      <w:rPr>
        <w:rFonts w:hint="default"/>
        <w:lang w:val="en-US" w:eastAsia="zh-CN" w:bidi="ar-SA"/>
      </w:rPr>
    </w:lvl>
    <w:lvl w:ilvl="7">
      <w:start w:val="0"/>
      <w:numFmt w:val="bullet"/>
      <w:lvlText w:val="•"/>
      <w:lvlJc w:val="left"/>
      <w:pPr>
        <w:ind w:left="1699" w:hanging="711"/>
      </w:pPr>
      <w:rPr>
        <w:rFonts w:hint="default"/>
        <w:lang w:val="en-US" w:eastAsia="zh-CN" w:bidi="ar-SA"/>
      </w:rPr>
    </w:lvl>
    <w:lvl w:ilvl="8">
      <w:start w:val="0"/>
      <w:numFmt w:val="bullet"/>
      <w:lvlText w:val="•"/>
      <w:lvlJc w:val="left"/>
      <w:pPr>
        <w:ind w:left="1808" w:hanging="711"/>
      </w:pPr>
      <w:rPr>
        <w:rFonts w:hint="default"/>
        <w:lang w:val="en-US" w:eastAsia="zh-CN" w:bidi="ar-SA"/>
      </w:rPr>
    </w:lvl>
  </w:abstractNum>
  <w:abstractNum w:abstractNumId="16">
    <w:multiLevelType w:val="hybridMultilevel"/>
    <w:lvl w:ilvl="0">
      <w:start w:val="1"/>
      <w:numFmt w:val="decimal"/>
      <w:lvlText w:val="%1）"/>
      <w:lvlJc w:val="left"/>
      <w:pPr>
        <w:ind w:left="181"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04" w:hanging="423"/>
      </w:pPr>
      <w:rPr>
        <w:rFonts w:hint="default"/>
        <w:lang w:val="en-US" w:eastAsia="zh-CN" w:bidi="ar-SA"/>
      </w:rPr>
    </w:lvl>
    <w:lvl w:ilvl="2">
      <w:start w:val="0"/>
      <w:numFmt w:val="bullet"/>
      <w:lvlText w:val="•"/>
      <w:lvlJc w:val="left"/>
      <w:pPr>
        <w:ind w:left="1629" w:hanging="423"/>
      </w:pPr>
      <w:rPr>
        <w:rFonts w:hint="default"/>
        <w:lang w:val="en-US" w:eastAsia="zh-CN" w:bidi="ar-SA"/>
      </w:rPr>
    </w:lvl>
    <w:lvl w:ilvl="3">
      <w:start w:val="0"/>
      <w:numFmt w:val="bullet"/>
      <w:lvlText w:val="•"/>
      <w:lvlJc w:val="left"/>
      <w:pPr>
        <w:ind w:left="2354" w:hanging="423"/>
      </w:pPr>
      <w:rPr>
        <w:rFonts w:hint="default"/>
        <w:lang w:val="en-US" w:eastAsia="zh-CN" w:bidi="ar-SA"/>
      </w:rPr>
    </w:lvl>
    <w:lvl w:ilvl="4">
      <w:start w:val="0"/>
      <w:numFmt w:val="bullet"/>
      <w:lvlText w:val="•"/>
      <w:lvlJc w:val="left"/>
      <w:pPr>
        <w:ind w:left="3079" w:hanging="423"/>
      </w:pPr>
      <w:rPr>
        <w:rFonts w:hint="default"/>
        <w:lang w:val="en-US" w:eastAsia="zh-CN" w:bidi="ar-SA"/>
      </w:rPr>
    </w:lvl>
    <w:lvl w:ilvl="5">
      <w:start w:val="0"/>
      <w:numFmt w:val="bullet"/>
      <w:lvlText w:val="•"/>
      <w:lvlJc w:val="left"/>
      <w:pPr>
        <w:ind w:left="3804" w:hanging="423"/>
      </w:pPr>
      <w:rPr>
        <w:rFonts w:hint="default"/>
        <w:lang w:val="en-US" w:eastAsia="zh-CN" w:bidi="ar-SA"/>
      </w:rPr>
    </w:lvl>
    <w:lvl w:ilvl="6">
      <w:start w:val="0"/>
      <w:numFmt w:val="bullet"/>
      <w:lvlText w:val="•"/>
      <w:lvlJc w:val="left"/>
      <w:pPr>
        <w:ind w:left="4529" w:hanging="423"/>
      </w:pPr>
      <w:rPr>
        <w:rFonts w:hint="default"/>
        <w:lang w:val="en-US" w:eastAsia="zh-CN" w:bidi="ar-SA"/>
      </w:rPr>
    </w:lvl>
    <w:lvl w:ilvl="7">
      <w:start w:val="0"/>
      <w:numFmt w:val="bullet"/>
      <w:lvlText w:val="•"/>
      <w:lvlJc w:val="left"/>
      <w:pPr>
        <w:ind w:left="5254" w:hanging="423"/>
      </w:pPr>
      <w:rPr>
        <w:rFonts w:hint="default"/>
        <w:lang w:val="en-US" w:eastAsia="zh-CN" w:bidi="ar-SA"/>
      </w:rPr>
    </w:lvl>
    <w:lvl w:ilvl="8">
      <w:start w:val="0"/>
      <w:numFmt w:val="bullet"/>
      <w:lvlText w:val="•"/>
      <w:lvlJc w:val="left"/>
      <w:pPr>
        <w:ind w:left="5979" w:hanging="423"/>
      </w:pPr>
      <w:rPr>
        <w:rFonts w:hint="default"/>
        <w:lang w:val="en-US" w:eastAsia="zh-CN" w:bidi="ar-SA"/>
      </w:rPr>
    </w:lvl>
  </w:abstractNum>
  <w:abstractNum w:abstractNumId="15">
    <w:multiLevelType w:val="hybridMultilevel"/>
    <w:lvl w:ilvl="0">
      <w:start w:val="9"/>
      <w:numFmt w:val="decimal"/>
      <w:lvlText w:val="%1"/>
      <w:lvlJc w:val="left"/>
      <w:pPr>
        <w:ind w:left="2350" w:hanging="711"/>
        <w:jc w:val="left"/>
      </w:pPr>
      <w:rPr>
        <w:rFonts w:hint="default"/>
        <w:lang w:val="en-US" w:eastAsia="zh-CN" w:bidi="ar-SA"/>
      </w:rPr>
    </w:lvl>
    <w:lvl w:ilvl="1">
      <w:start w:val="1"/>
      <w:numFmt w:val="decimal"/>
      <w:lvlText w:val="%1.%2"/>
      <w:lvlJc w:val="left"/>
      <w:pPr>
        <w:ind w:left="2350" w:hanging="711"/>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2981" w:hanging="632"/>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585" w:hanging="632"/>
      </w:pPr>
      <w:rPr>
        <w:rFonts w:hint="default"/>
        <w:lang w:val="en-US" w:eastAsia="zh-CN" w:bidi="ar-SA"/>
      </w:rPr>
    </w:lvl>
    <w:lvl w:ilvl="4">
      <w:start w:val="0"/>
      <w:numFmt w:val="bullet"/>
      <w:lvlText w:val="•"/>
      <w:lvlJc w:val="left"/>
      <w:pPr>
        <w:ind w:left="5388" w:hanging="632"/>
      </w:pPr>
      <w:rPr>
        <w:rFonts w:hint="default"/>
        <w:lang w:val="en-US" w:eastAsia="zh-CN" w:bidi="ar-SA"/>
      </w:rPr>
    </w:lvl>
    <w:lvl w:ilvl="5">
      <w:start w:val="0"/>
      <w:numFmt w:val="bullet"/>
      <w:lvlText w:val="•"/>
      <w:lvlJc w:val="left"/>
      <w:pPr>
        <w:ind w:left="6191" w:hanging="632"/>
      </w:pPr>
      <w:rPr>
        <w:rFonts w:hint="default"/>
        <w:lang w:val="en-US" w:eastAsia="zh-CN" w:bidi="ar-SA"/>
      </w:rPr>
    </w:lvl>
    <w:lvl w:ilvl="6">
      <w:start w:val="0"/>
      <w:numFmt w:val="bullet"/>
      <w:lvlText w:val="•"/>
      <w:lvlJc w:val="left"/>
      <w:pPr>
        <w:ind w:left="6994" w:hanging="632"/>
      </w:pPr>
      <w:rPr>
        <w:rFonts w:hint="default"/>
        <w:lang w:val="en-US" w:eastAsia="zh-CN" w:bidi="ar-SA"/>
      </w:rPr>
    </w:lvl>
    <w:lvl w:ilvl="7">
      <w:start w:val="0"/>
      <w:numFmt w:val="bullet"/>
      <w:lvlText w:val="•"/>
      <w:lvlJc w:val="left"/>
      <w:pPr>
        <w:ind w:left="7797" w:hanging="632"/>
      </w:pPr>
      <w:rPr>
        <w:rFonts w:hint="default"/>
        <w:lang w:val="en-US" w:eastAsia="zh-CN" w:bidi="ar-SA"/>
      </w:rPr>
    </w:lvl>
    <w:lvl w:ilvl="8">
      <w:start w:val="0"/>
      <w:numFmt w:val="bullet"/>
      <w:lvlText w:val="•"/>
      <w:lvlJc w:val="left"/>
      <w:pPr>
        <w:ind w:left="8600" w:hanging="632"/>
      </w:pPr>
      <w:rPr>
        <w:rFonts w:hint="default"/>
        <w:lang w:val="en-US" w:eastAsia="zh-CN" w:bidi="ar-SA"/>
      </w:rPr>
    </w:lvl>
  </w:abstractNum>
  <w:abstractNum w:abstractNumId="14">
    <w:multiLevelType w:val="hybridMultilevel"/>
    <w:lvl w:ilvl="0">
      <w:start w:val="1"/>
      <w:numFmt w:val="decimal"/>
      <w:lvlText w:val="（%1）"/>
      <w:lvlJc w:val="left"/>
      <w:pPr>
        <w:ind w:left="75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9" w:hanging="530"/>
      </w:pPr>
      <w:rPr>
        <w:rFonts w:hint="default"/>
        <w:lang w:val="en-US" w:eastAsia="zh-CN" w:bidi="ar-SA"/>
      </w:rPr>
    </w:lvl>
    <w:lvl w:ilvl="2">
      <w:start w:val="0"/>
      <w:numFmt w:val="bullet"/>
      <w:lvlText w:val="•"/>
      <w:lvlJc w:val="left"/>
      <w:pPr>
        <w:ind w:left="2198" w:hanging="530"/>
      </w:pPr>
      <w:rPr>
        <w:rFonts w:hint="default"/>
        <w:lang w:val="en-US" w:eastAsia="zh-CN" w:bidi="ar-SA"/>
      </w:rPr>
    </w:lvl>
    <w:lvl w:ilvl="3">
      <w:start w:val="0"/>
      <w:numFmt w:val="bullet"/>
      <w:lvlText w:val="•"/>
      <w:lvlJc w:val="left"/>
      <w:pPr>
        <w:ind w:left="2917" w:hanging="530"/>
      </w:pPr>
      <w:rPr>
        <w:rFonts w:hint="default"/>
        <w:lang w:val="en-US" w:eastAsia="zh-CN" w:bidi="ar-SA"/>
      </w:rPr>
    </w:lvl>
    <w:lvl w:ilvl="4">
      <w:start w:val="0"/>
      <w:numFmt w:val="bullet"/>
      <w:lvlText w:val="•"/>
      <w:lvlJc w:val="left"/>
      <w:pPr>
        <w:ind w:left="3636" w:hanging="530"/>
      </w:pPr>
      <w:rPr>
        <w:rFonts w:hint="default"/>
        <w:lang w:val="en-US" w:eastAsia="zh-CN" w:bidi="ar-SA"/>
      </w:rPr>
    </w:lvl>
    <w:lvl w:ilvl="5">
      <w:start w:val="0"/>
      <w:numFmt w:val="bullet"/>
      <w:lvlText w:val="•"/>
      <w:lvlJc w:val="left"/>
      <w:pPr>
        <w:ind w:left="4355" w:hanging="530"/>
      </w:pPr>
      <w:rPr>
        <w:rFonts w:hint="default"/>
        <w:lang w:val="en-US" w:eastAsia="zh-CN" w:bidi="ar-SA"/>
      </w:rPr>
    </w:lvl>
    <w:lvl w:ilvl="6">
      <w:start w:val="0"/>
      <w:numFmt w:val="bullet"/>
      <w:lvlText w:val="•"/>
      <w:lvlJc w:val="left"/>
      <w:pPr>
        <w:ind w:left="5074" w:hanging="530"/>
      </w:pPr>
      <w:rPr>
        <w:rFonts w:hint="default"/>
        <w:lang w:val="en-US" w:eastAsia="zh-CN" w:bidi="ar-SA"/>
      </w:rPr>
    </w:lvl>
    <w:lvl w:ilvl="7">
      <w:start w:val="0"/>
      <w:numFmt w:val="bullet"/>
      <w:lvlText w:val="•"/>
      <w:lvlJc w:val="left"/>
      <w:pPr>
        <w:ind w:left="5793" w:hanging="530"/>
      </w:pPr>
      <w:rPr>
        <w:rFonts w:hint="default"/>
        <w:lang w:val="en-US" w:eastAsia="zh-CN" w:bidi="ar-SA"/>
      </w:rPr>
    </w:lvl>
    <w:lvl w:ilvl="8">
      <w:start w:val="0"/>
      <w:numFmt w:val="bullet"/>
      <w:lvlText w:val="•"/>
      <w:lvlJc w:val="left"/>
      <w:pPr>
        <w:ind w:left="6512" w:hanging="530"/>
      </w:pPr>
      <w:rPr>
        <w:rFonts w:hint="default"/>
        <w:lang w:val="en-US" w:eastAsia="zh-CN" w:bidi="ar-SA"/>
      </w:rPr>
    </w:lvl>
  </w:abstractNum>
  <w:abstractNum w:abstractNumId="13">
    <w:multiLevelType w:val="hybridMultilevel"/>
    <w:lvl w:ilvl="0">
      <w:start w:val="8"/>
      <w:numFmt w:val="decimal"/>
      <w:lvlText w:val="%1"/>
      <w:lvlJc w:val="left"/>
      <w:pPr>
        <w:ind w:left="924" w:hanging="704"/>
        <w:jc w:val="left"/>
      </w:pPr>
      <w:rPr>
        <w:rFonts w:hint="default"/>
        <w:lang w:val="en-US" w:eastAsia="zh-CN" w:bidi="ar-SA"/>
      </w:rPr>
    </w:lvl>
    <w:lvl w:ilvl="1">
      <w:start w:val="1"/>
      <w:numFmt w:val="decimal"/>
      <w:lvlText w:val="%1.%2"/>
      <w:lvlJc w:val="left"/>
      <w:pPr>
        <w:ind w:left="924" w:hanging="70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39" w:hanging="704"/>
      </w:pPr>
      <w:rPr>
        <w:rFonts w:hint="default"/>
        <w:lang w:val="en-US" w:eastAsia="zh-CN" w:bidi="ar-SA"/>
      </w:rPr>
    </w:lvl>
    <w:lvl w:ilvl="3">
      <w:start w:val="0"/>
      <w:numFmt w:val="bullet"/>
      <w:lvlText w:val="•"/>
      <w:lvlJc w:val="left"/>
      <w:pPr>
        <w:ind w:left="1249" w:hanging="704"/>
      </w:pPr>
      <w:rPr>
        <w:rFonts w:hint="default"/>
        <w:lang w:val="en-US" w:eastAsia="zh-CN" w:bidi="ar-SA"/>
      </w:rPr>
    </w:lvl>
    <w:lvl w:ilvl="4">
      <w:start w:val="0"/>
      <w:numFmt w:val="bullet"/>
      <w:lvlText w:val="•"/>
      <w:lvlJc w:val="left"/>
      <w:pPr>
        <w:ind w:left="1359" w:hanging="704"/>
      </w:pPr>
      <w:rPr>
        <w:rFonts w:hint="default"/>
        <w:lang w:val="en-US" w:eastAsia="zh-CN" w:bidi="ar-SA"/>
      </w:rPr>
    </w:lvl>
    <w:lvl w:ilvl="5">
      <w:start w:val="0"/>
      <w:numFmt w:val="bullet"/>
      <w:lvlText w:val="•"/>
      <w:lvlJc w:val="left"/>
      <w:pPr>
        <w:ind w:left="1469" w:hanging="704"/>
      </w:pPr>
      <w:rPr>
        <w:rFonts w:hint="default"/>
        <w:lang w:val="en-US" w:eastAsia="zh-CN" w:bidi="ar-SA"/>
      </w:rPr>
    </w:lvl>
    <w:lvl w:ilvl="6">
      <w:start w:val="0"/>
      <w:numFmt w:val="bullet"/>
      <w:lvlText w:val="•"/>
      <w:lvlJc w:val="left"/>
      <w:pPr>
        <w:ind w:left="1578" w:hanging="704"/>
      </w:pPr>
      <w:rPr>
        <w:rFonts w:hint="default"/>
        <w:lang w:val="en-US" w:eastAsia="zh-CN" w:bidi="ar-SA"/>
      </w:rPr>
    </w:lvl>
    <w:lvl w:ilvl="7">
      <w:start w:val="0"/>
      <w:numFmt w:val="bullet"/>
      <w:lvlText w:val="•"/>
      <w:lvlJc w:val="left"/>
      <w:pPr>
        <w:ind w:left="1688" w:hanging="704"/>
      </w:pPr>
      <w:rPr>
        <w:rFonts w:hint="default"/>
        <w:lang w:val="en-US" w:eastAsia="zh-CN" w:bidi="ar-SA"/>
      </w:rPr>
    </w:lvl>
    <w:lvl w:ilvl="8">
      <w:start w:val="0"/>
      <w:numFmt w:val="bullet"/>
      <w:lvlText w:val="•"/>
      <w:lvlJc w:val="left"/>
      <w:pPr>
        <w:ind w:left="1798" w:hanging="704"/>
      </w:pPr>
      <w:rPr>
        <w:rFonts w:hint="default"/>
        <w:lang w:val="en-US" w:eastAsia="zh-CN" w:bidi="ar-SA"/>
      </w:rPr>
    </w:lvl>
  </w:abstractNum>
  <w:abstractNum w:abstractNumId="12">
    <w:multiLevelType w:val="hybridMultilevel"/>
    <w:lvl w:ilvl="0">
      <w:start w:val="1"/>
      <w:numFmt w:val="decimal"/>
      <w:lvlText w:val="（%1）"/>
      <w:lvlJc w:val="left"/>
      <w:pPr>
        <w:ind w:left="750"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9" w:hanging="530"/>
      </w:pPr>
      <w:rPr>
        <w:rFonts w:hint="default"/>
        <w:lang w:val="en-US" w:eastAsia="zh-CN" w:bidi="ar-SA"/>
      </w:rPr>
    </w:lvl>
    <w:lvl w:ilvl="2">
      <w:start w:val="0"/>
      <w:numFmt w:val="bullet"/>
      <w:lvlText w:val="•"/>
      <w:lvlJc w:val="left"/>
      <w:pPr>
        <w:ind w:left="2198" w:hanging="530"/>
      </w:pPr>
      <w:rPr>
        <w:rFonts w:hint="default"/>
        <w:lang w:val="en-US" w:eastAsia="zh-CN" w:bidi="ar-SA"/>
      </w:rPr>
    </w:lvl>
    <w:lvl w:ilvl="3">
      <w:start w:val="0"/>
      <w:numFmt w:val="bullet"/>
      <w:lvlText w:val="•"/>
      <w:lvlJc w:val="left"/>
      <w:pPr>
        <w:ind w:left="2917" w:hanging="530"/>
      </w:pPr>
      <w:rPr>
        <w:rFonts w:hint="default"/>
        <w:lang w:val="en-US" w:eastAsia="zh-CN" w:bidi="ar-SA"/>
      </w:rPr>
    </w:lvl>
    <w:lvl w:ilvl="4">
      <w:start w:val="0"/>
      <w:numFmt w:val="bullet"/>
      <w:lvlText w:val="•"/>
      <w:lvlJc w:val="left"/>
      <w:pPr>
        <w:ind w:left="3636" w:hanging="530"/>
      </w:pPr>
      <w:rPr>
        <w:rFonts w:hint="default"/>
        <w:lang w:val="en-US" w:eastAsia="zh-CN" w:bidi="ar-SA"/>
      </w:rPr>
    </w:lvl>
    <w:lvl w:ilvl="5">
      <w:start w:val="0"/>
      <w:numFmt w:val="bullet"/>
      <w:lvlText w:val="•"/>
      <w:lvlJc w:val="left"/>
      <w:pPr>
        <w:ind w:left="4355" w:hanging="530"/>
      </w:pPr>
      <w:rPr>
        <w:rFonts w:hint="default"/>
        <w:lang w:val="en-US" w:eastAsia="zh-CN" w:bidi="ar-SA"/>
      </w:rPr>
    </w:lvl>
    <w:lvl w:ilvl="6">
      <w:start w:val="0"/>
      <w:numFmt w:val="bullet"/>
      <w:lvlText w:val="•"/>
      <w:lvlJc w:val="left"/>
      <w:pPr>
        <w:ind w:left="5074" w:hanging="530"/>
      </w:pPr>
      <w:rPr>
        <w:rFonts w:hint="default"/>
        <w:lang w:val="en-US" w:eastAsia="zh-CN" w:bidi="ar-SA"/>
      </w:rPr>
    </w:lvl>
    <w:lvl w:ilvl="7">
      <w:start w:val="0"/>
      <w:numFmt w:val="bullet"/>
      <w:lvlText w:val="•"/>
      <w:lvlJc w:val="left"/>
      <w:pPr>
        <w:ind w:left="5793" w:hanging="530"/>
      </w:pPr>
      <w:rPr>
        <w:rFonts w:hint="default"/>
        <w:lang w:val="en-US" w:eastAsia="zh-CN" w:bidi="ar-SA"/>
      </w:rPr>
    </w:lvl>
    <w:lvl w:ilvl="8">
      <w:start w:val="0"/>
      <w:numFmt w:val="bullet"/>
      <w:lvlText w:val="•"/>
      <w:lvlJc w:val="left"/>
      <w:pPr>
        <w:ind w:left="6512" w:hanging="530"/>
      </w:pPr>
      <w:rPr>
        <w:rFonts w:hint="default"/>
        <w:lang w:val="en-US" w:eastAsia="zh-CN" w:bidi="ar-SA"/>
      </w:rPr>
    </w:lvl>
  </w:abstractNum>
  <w:abstractNum w:abstractNumId="11">
    <w:multiLevelType w:val="hybridMultilevel"/>
    <w:lvl w:ilvl="0">
      <w:start w:val="6"/>
      <w:numFmt w:val="decimal"/>
      <w:lvlText w:val="%1"/>
      <w:lvlJc w:val="left"/>
      <w:pPr>
        <w:ind w:left="2477" w:hanging="704"/>
        <w:jc w:val="left"/>
      </w:pPr>
      <w:rPr>
        <w:rFonts w:hint="default"/>
        <w:lang w:val="en-US" w:eastAsia="zh-CN" w:bidi="ar-SA"/>
      </w:rPr>
    </w:lvl>
    <w:lvl w:ilvl="1">
      <w:start w:val="1"/>
      <w:numFmt w:val="decimal"/>
      <w:lvlText w:val="%1.%2"/>
      <w:lvlJc w:val="left"/>
      <w:pPr>
        <w:ind w:left="2477" w:hanging="70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025" w:hanging="704"/>
      </w:pPr>
      <w:rPr>
        <w:rFonts w:hint="default"/>
        <w:lang w:val="en-US" w:eastAsia="zh-CN" w:bidi="ar-SA"/>
      </w:rPr>
    </w:lvl>
    <w:lvl w:ilvl="3">
      <w:start w:val="0"/>
      <w:numFmt w:val="bullet"/>
      <w:lvlText w:val="•"/>
      <w:lvlJc w:val="left"/>
      <w:pPr>
        <w:ind w:left="4797" w:hanging="704"/>
      </w:pPr>
      <w:rPr>
        <w:rFonts w:hint="default"/>
        <w:lang w:val="en-US" w:eastAsia="zh-CN" w:bidi="ar-SA"/>
      </w:rPr>
    </w:lvl>
    <w:lvl w:ilvl="4">
      <w:start w:val="0"/>
      <w:numFmt w:val="bullet"/>
      <w:lvlText w:val="•"/>
      <w:lvlJc w:val="left"/>
      <w:pPr>
        <w:ind w:left="5570" w:hanging="704"/>
      </w:pPr>
      <w:rPr>
        <w:rFonts w:hint="default"/>
        <w:lang w:val="en-US" w:eastAsia="zh-CN" w:bidi="ar-SA"/>
      </w:rPr>
    </w:lvl>
    <w:lvl w:ilvl="5">
      <w:start w:val="0"/>
      <w:numFmt w:val="bullet"/>
      <w:lvlText w:val="•"/>
      <w:lvlJc w:val="left"/>
      <w:pPr>
        <w:ind w:left="6343" w:hanging="704"/>
      </w:pPr>
      <w:rPr>
        <w:rFonts w:hint="default"/>
        <w:lang w:val="en-US" w:eastAsia="zh-CN" w:bidi="ar-SA"/>
      </w:rPr>
    </w:lvl>
    <w:lvl w:ilvl="6">
      <w:start w:val="0"/>
      <w:numFmt w:val="bullet"/>
      <w:lvlText w:val="•"/>
      <w:lvlJc w:val="left"/>
      <w:pPr>
        <w:ind w:left="7115" w:hanging="704"/>
      </w:pPr>
      <w:rPr>
        <w:rFonts w:hint="default"/>
        <w:lang w:val="en-US" w:eastAsia="zh-CN" w:bidi="ar-SA"/>
      </w:rPr>
    </w:lvl>
    <w:lvl w:ilvl="7">
      <w:start w:val="0"/>
      <w:numFmt w:val="bullet"/>
      <w:lvlText w:val="•"/>
      <w:lvlJc w:val="left"/>
      <w:pPr>
        <w:ind w:left="7888" w:hanging="704"/>
      </w:pPr>
      <w:rPr>
        <w:rFonts w:hint="default"/>
        <w:lang w:val="en-US" w:eastAsia="zh-CN" w:bidi="ar-SA"/>
      </w:rPr>
    </w:lvl>
    <w:lvl w:ilvl="8">
      <w:start w:val="0"/>
      <w:numFmt w:val="bullet"/>
      <w:lvlText w:val="•"/>
      <w:lvlJc w:val="left"/>
      <w:pPr>
        <w:ind w:left="8661" w:hanging="704"/>
      </w:pPr>
      <w:rPr>
        <w:rFonts w:hint="default"/>
        <w:lang w:val="en-US" w:eastAsia="zh-CN" w:bidi="ar-SA"/>
      </w:rPr>
    </w:lvl>
  </w:abstractNum>
  <w:abstractNum w:abstractNumId="10">
    <w:multiLevelType w:val="hybridMultilevel"/>
    <w:lvl w:ilvl="0">
      <w:start w:val="4"/>
      <w:numFmt w:val="decimal"/>
      <w:lvlText w:val="%1"/>
      <w:lvlJc w:val="left"/>
      <w:pPr>
        <w:ind w:left="924" w:hanging="704"/>
        <w:jc w:val="left"/>
      </w:pPr>
      <w:rPr>
        <w:rFonts w:hint="default"/>
        <w:lang w:val="en-US" w:eastAsia="zh-CN" w:bidi="ar-SA"/>
      </w:rPr>
    </w:lvl>
    <w:lvl w:ilvl="1">
      <w:start w:val="1"/>
      <w:numFmt w:val="decimal"/>
      <w:lvlText w:val="%1.%2"/>
      <w:lvlJc w:val="left"/>
      <w:pPr>
        <w:ind w:left="924" w:hanging="70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39" w:hanging="704"/>
      </w:pPr>
      <w:rPr>
        <w:rFonts w:hint="default"/>
        <w:lang w:val="en-US" w:eastAsia="zh-CN" w:bidi="ar-SA"/>
      </w:rPr>
    </w:lvl>
    <w:lvl w:ilvl="3">
      <w:start w:val="0"/>
      <w:numFmt w:val="bullet"/>
      <w:lvlText w:val="•"/>
      <w:lvlJc w:val="left"/>
      <w:pPr>
        <w:ind w:left="1249" w:hanging="704"/>
      </w:pPr>
      <w:rPr>
        <w:rFonts w:hint="default"/>
        <w:lang w:val="en-US" w:eastAsia="zh-CN" w:bidi="ar-SA"/>
      </w:rPr>
    </w:lvl>
    <w:lvl w:ilvl="4">
      <w:start w:val="0"/>
      <w:numFmt w:val="bullet"/>
      <w:lvlText w:val="•"/>
      <w:lvlJc w:val="left"/>
      <w:pPr>
        <w:ind w:left="1359" w:hanging="704"/>
      </w:pPr>
      <w:rPr>
        <w:rFonts w:hint="default"/>
        <w:lang w:val="en-US" w:eastAsia="zh-CN" w:bidi="ar-SA"/>
      </w:rPr>
    </w:lvl>
    <w:lvl w:ilvl="5">
      <w:start w:val="0"/>
      <w:numFmt w:val="bullet"/>
      <w:lvlText w:val="•"/>
      <w:lvlJc w:val="left"/>
      <w:pPr>
        <w:ind w:left="1469" w:hanging="704"/>
      </w:pPr>
      <w:rPr>
        <w:rFonts w:hint="default"/>
        <w:lang w:val="en-US" w:eastAsia="zh-CN" w:bidi="ar-SA"/>
      </w:rPr>
    </w:lvl>
    <w:lvl w:ilvl="6">
      <w:start w:val="0"/>
      <w:numFmt w:val="bullet"/>
      <w:lvlText w:val="•"/>
      <w:lvlJc w:val="left"/>
      <w:pPr>
        <w:ind w:left="1578" w:hanging="704"/>
      </w:pPr>
      <w:rPr>
        <w:rFonts w:hint="default"/>
        <w:lang w:val="en-US" w:eastAsia="zh-CN" w:bidi="ar-SA"/>
      </w:rPr>
    </w:lvl>
    <w:lvl w:ilvl="7">
      <w:start w:val="0"/>
      <w:numFmt w:val="bullet"/>
      <w:lvlText w:val="•"/>
      <w:lvlJc w:val="left"/>
      <w:pPr>
        <w:ind w:left="1688" w:hanging="704"/>
      </w:pPr>
      <w:rPr>
        <w:rFonts w:hint="default"/>
        <w:lang w:val="en-US" w:eastAsia="zh-CN" w:bidi="ar-SA"/>
      </w:rPr>
    </w:lvl>
    <w:lvl w:ilvl="8">
      <w:start w:val="0"/>
      <w:numFmt w:val="bullet"/>
      <w:lvlText w:val="•"/>
      <w:lvlJc w:val="left"/>
      <w:pPr>
        <w:ind w:left="1798" w:hanging="704"/>
      </w:pPr>
      <w:rPr>
        <w:rFonts w:hint="default"/>
        <w:lang w:val="en-US" w:eastAsia="zh-CN" w:bidi="ar-SA"/>
      </w:rPr>
    </w:lvl>
  </w:abstractNum>
  <w:abstractNum w:abstractNumId="9">
    <w:multiLevelType w:val="hybridMultilevel"/>
    <w:lvl w:ilvl="0">
      <w:start w:val="1"/>
      <w:numFmt w:val="decimal"/>
      <w:lvlText w:val="（%1）"/>
      <w:lvlJc w:val="left"/>
      <w:pPr>
        <w:ind w:left="71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30"/>
      </w:pPr>
      <w:rPr>
        <w:rFonts w:hint="default"/>
        <w:lang w:val="en-US" w:eastAsia="zh-CN" w:bidi="ar-SA"/>
      </w:rPr>
    </w:lvl>
    <w:lvl w:ilvl="2">
      <w:start w:val="0"/>
      <w:numFmt w:val="bullet"/>
      <w:lvlText w:val="•"/>
      <w:lvlJc w:val="left"/>
      <w:pPr>
        <w:ind w:left="2081" w:hanging="530"/>
      </w:pPr>
      <w:rPr>
        <w:rFonts w:hint="default"/>
        <w:lang w:val="en-US" w:eastAsia="zh-CN" w:bidi="ar-SA"/>
      </w:rPr>
    </w:lvl>
    <w:lvl w:ilvl="3">
      <w:start w:val="0"/>
      <w:numFmt w:val="bullet"/>
      <w:lvlText w:val="•"/>
      <w:lvlJc w:val="left"/>
      <w:pPr>
        <w:ind w:left="2762" w:hanging="530"/>
      </w:pPr>
      <w:rPr>
        <w:rFonts w:hint="default"/>
        <w:lang w:val="en-US" w:eastAsia="zh-CN" w:bidi="ar-SA"/>
      </w:rPr>
    </w:lvl>
    <w:lvl w:ilvl="4">
      <w:start w:val="0"/>
      <w:numFmt w:val="bullet"/>
      <w:lvlText w:val="•"/>
      <w:lvlJc w:val="left"/>
      <w:pPr>
        <w:ind w:left="3442" w:hanging="530"/>
      </w:pPr>
      <w:rPr>
        <w:rFonts w:hint="default"/>
        <w:lang w:val="en-US" w:eastAsia="zh-CN" w:bidi="ar-SA"/>
      </w:rPr>
    </w:lvl>
    <w:lvl w:ilvl="5">
      <w:start w:val="0"/>
      <w:numFmt w:val="bullet"/>
      <w:lvlText w:val="•"/>
      <w:lvlJc w:val="left"/>
      <w:pPr>
        <w:ind w:left="4123" w:hanging="530"/>
      </w:pPr>
      <w:rPr>
        <w:rFonts w:hint="default"/>
        <w:lang w:val="en-US" w:eastAsia="zh-CN" w:bidi="ar-SA"/>
      </w:rPr>
    </w:lvl>
    <w:lvl w:ilvl="6">
      <w:start w:val="0"/>
      <w:numFmt w:val="bullet"/>
      <w:lvlText w:val="•"/>
      <w:lvlJc w:val="left"/>
      <w:pPr>
        <w:ind w:left="4804" w:hanging="530"/>
      </w:pPr>
      <w:rPr>
        <w:rFonts w:hint="default"/>
        <w:lang w:val="en-US" w:eastAsia="zh-CN" w:bidi="ar-SA"/>
      </w:rPr>
    </w:lvl>
    <w:lvl w:ilvl="7">
      <w:start w:val="0"/>
      <w:numFmt w:val="bullet"/>
      <w:lvlText w:val="•"/>
      <w:lvlJc w:val="left"/>
      <w:pPr>
        <w:ind w:left="5484" w:hanging="530"/>
      </w:pPr>
      <w:rPr>
        <w:rFonts w:hint="default"/>
        <w:lang w:val="en-US" w:eastAsia="zh-CN" w:bidi="ar-SA"/>
      </w:rPr>
    </w:lvl>
    <w:lvl w:ilvl="8">
      <w:start w:val="0"/>
      <w:numFmt w:val="bullet"/>
      <w:lvlText w:val="•"/>
      <w:lvlJc w:val="left"/>
      <w:pPr>
        <w:ind w:left="6165" w:hanging="530"/>
      </w:pPr>
      <w:rPr>
        <w:rFonts w:hint="default"/>
        <w:lang w:val="en-US" w:eastAsia="zh-CN" w:bidi="ar-SA"/>
      </w:rPr>
    </w:lvl>
  </w:abstractNum>
  <w:abstractNum w:abstractNumId="8">
    <w:multiLevelType w:val="hybridMultilevel"/>
    <w:lvl w:ilvl="0">
      <w:start w:val="1"/>
      <w:numFmt w:val="decimal"/>
      <w:lvlText w:val="（%1）"/>
      <w:lvlJc w:val="left"/>
      <w:pPr>
        <w:ind w:left="86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92" w:hanging="530"/>
      </w:pPr>
      <w:rPr>
        <w:rFonts w:hint="default"/>
        <w:lang w:val="en-US" w:eastAsia="zh-CN" w:bidi="ar-SA"/>
      </w:rPr>
    </w:lvl>
    <w:lvl w:ilvl="2">
      <w:start w:val="0"/>
      <w:numFmt w:val="bullet"/>
      <w:lvlText w:val="•"/>
      <w:lvlJc w:val="left"/>
      <w:pPr>
        <w:ind w:left="2325" w:hanging="530"/>
      </w:pPr>
      <w:rPr>
        <w:rFonts w:hint="default"/>
        <w:lang w:val="en-US" w:eastAsia="zh-CN" w:bidi="ar-SA"/>
      </w:rPr>
    </w:lvl>
    <w:lvl w:ilvl="3">
      <w:start w:val="0"/>
      <w:numFmt w:val="bullet"/>
      <w:lvlText w:val="•"/>
      <w:lvlJc w:val="left"/>
      <w:pPr>
        <w:ind w:left="3058" w:hanging="530"/>
      </w:pPr>
      <w:rPr>
        <w:rFonts w:hint="default"/>
        <w:lang w:val="en-US" w:eastAsia="zh-CN" w:bidi="ar-SA"/>
      </w:rPr>
    </w:lvl>
    <w:lvl w:ilvl="4">
      <w:start w:val="0"/>
      <w:numFmt w:val="bullet"/>
      <w:lvlText w:val="•"/>
      <w:lvlJc w:val="left"/>
      <w:pPr>
        <w:ind w:left="3791" w:hanging="530"/>
      </w:pPr>
      <w:rPr>
        <w:rFonts w:hint="default"/>
        <w:lang w:val="en-US" w:eastAsia="zh-CN" w:bidi="ar-SA"/>
      </w:rPr>
    </w:lvl>
    <w:lvl w:ilvl="5">
      <w:start w:val="0"/>
      <w:numFmt w:val="bullet"/>
      <w:lvlText w:val="•"/>
      <w:lvlJc w:val="left"/>
      <w:pPr>
        <w:ind w:left="4524" w:hanging="530"/>
      </w:pPr>
      <w:rPr>
        <w:rFonts w:hint="default"/>
        <w:lang w:val="en-US" w:eastAsia="zh-CN" w:bidi="ar-SA"/>
      </w:rPr>
    </w:lvl>
    <w:lvl w:ilvl="6">
      <w:start w:val="0"/>
      <w:numFmt w:val="bullet"/>
      <w:lvlText w:val="•"/>
      <w:lvlJc w:val="left"/>
      <w:pPr>
        <w:ind w:left="5256" w:hanging="530"/>
      </w:pPr>
      <w:rPr>
        <w:rFonts w:hint="default"/>
        <w:lang w:val="en-US" w:eastAsia="zh-CN" w:bidi="ar-SA"/>
      </w:rPr>
    </w:lvl>
    <w:lvl w:ilvl="7">
      <w:start w:val="0"/>
      <w:numFmt w:val="bullet"/>
      <w:lvlText w:val="•"/>
      <w:lvlJc w:val="left"/>
      <w:pPr>
        <w:ind w:left="5989" w:hanging="530"/>
      </w:pPr>
      <w:rPr>
        <w:rFonts w:hint="default"/>
        <w:lang w:val="en-US" w:eastAsia="zh-CN" w:bidi="ar-SA"/>
      </w:rPr>
    </w:lvl>
    <w:lvl w:ilvl="8">
      <w:start w:val="0"/>
      <w:numFmt w:val="bullet"/>
      <w:lvlText w:val="•"/>
      <w:lvlJc w:val="left"/>
      <w:pPr>
        <w:ind w:left="6722" w:hanging="530"/>
      </w:pPr>
      <w:rPr>
        <w:rFonts w:hint="default"/>
        <w:lang w:val="en-US" w:eastAsia="zh-CN" w:bidi="ar-SA"/>
      </w:rPr>
    </w:lvl>
  </w:abstractNum>
  <w:abstractNum w:abstractNumId="7">
    <w:multiLevelType w:val="hybridMultilevel"/>
    <w:lvl w:ilvl="0">
      <w:start w:val="1"/>
      <w:numFmt w:val="decimal"/>
      <w:lvlText w:val="（%1）"/>
      <w:lvlJc w:val="left"/>
      <w:pPr>
        <w:ind w:left="86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92" w:hanging="530"/>
      </w:pPr>
      <w:rPr>
        <w:rFonts w:hint="default"/>
        <w:lang w:val="en-US" w:eastAsia="zh-CN" w:bidi="ar-SA"/>
      </w:rPr>
    </w:lvl>
    <w:lvl w:ilvl="2">
      <w:start w:val="0"/>
      <w:numFmt w:val="bullet"/>
      <w:lvlText w:val="•"/>
      <w:lvlJc w:val="left"/>
      <w:pPr>
        <w:ind w:left="2325" w:hanging="530"/>
      </w:pPr>
      <w:rPr>
        <w:rFonts w:hint="default"/>
        <w:lang w:val="en-US" w:eastAsia="zh-CN" w:bidi="ar-SA"/>
      </w:rPr>
    </w:lvl>
    <w:lvl w:ilvl="3">
      <w:start w:val="0"/>
      <w:numFmt w:val="bullet"/>
      <w:lvlText w:val="•"/>
      <w:lvlJc w:val="left"/>
      <w:pPr>
        <w:ind w:left="3058" w:hanging="530"/>
      </w:pPr>
      <w:rPr>
        <w:rFonts w:hint="default"/>
        <w:lang w:val="en-US" w:eastAsia="zh-CN" w:bidi="ar-SA"/>
      </w:rPr>
    </w:lvl>
    <w:lvl w:ilvl="4">
      <w:start w:val="0"/>
      <w:numFmt w:val="bullet"/>
      <w:lvlText w:val="•"/>
      <w:lvlJc w:val="left"/>
      <w:pPr>
        <w:ind w:left="3791" w:hanging="530"/>
      </w:pPr>
      <w:rPr>
        <w:rFonts w:hint="default"/>
        <w:lang w:val="en-US" w:eastAsia="zh-CN" w:bidi="ar-SA"/>
      </w:rPr>
    </w:lvl>
    <w:lvl w:ilvl="5">
      <w:start w:val="0"/>
      <w:numFmt w:val="bullet"/>
      <w:lvlText w:val="•"/>
      <w:lvlJc w:val="left"/>
      <w:pPr>
        <w:ind w:left="4524" w:hanging="530"/>
      </w:pPr>
      <w:rPr>
        <w:rFonts w:hint="default"/>
        <w:lang w:val="en-US" w:eastAsia="zh-CN" w:bidi="ar-SA"/>
      </w:rPr>
    </w:lvl>
    <w:lvl w:ilvl="6">
      <w:start w:val="0"/>
      <w:numFmt w:val="bullet"/>
      <w:lvlText w:val="•"/>
      <w:lvlJc w:val="left"/>
      <w:pPr>
        <w:ind w:left="5256" w:hanging="530"/>
      </w:pPr>
      <w:rPr>
        <w:rFonts w:hint="default"/>
        <w:lang w:val="en-US" w:eastAsia="zh-CN" w:bidi="ar-SA"/>
      </w:rPr>
    </w:lvl>
    <w:lvl w:ilvl="7">
      <w:start w:val="0"/>
      <w:numFmt w:val="bullet"/>
      <w:lvlText w:val="•"/>
      <w:lvlJc w:val="left"/>
      <w:pPr>
        <w:ind w:left="5989" w:hanging="530"/>
      </w:pPr>
      <w:rPr>
        <w:rFonts w:hint="default"/>
        <w:lang w:val="en-US" w:eastAsia="zh-CN" w:bidi="ar-SA"/>
      </w:rPr>
    </w:lvl>
    <w:lvl w:ilvl="8">
      <w:start w:val="0"/>
      <w:numFmt w:val="bullet"/>
      <w:lvlText w:val="•"/>
      <w:lvlJc w:val="left"/>
      <w:pPr>
        <w:ind w:left="6722" w:hanging="530"/>
      </w:pPr>
      <w:rPr>
        <w:rFonts w:hint="default"/>
        <w:lang w:val="en-US" w:eastAsia="zh-CN" w:bidi="ar-SA"/>
      </w:rPr>
    </w:lvl>
  </w:abstractNum>
  <w:abstractNum w:abstractNumId="6">
    <w:multiLevelType w:val="hybridMultilevel"/>
    <w:lvl w:ilvl="0">
      <w:start w:val="3"/>
      <w:numFmt w:val="decimal"/>
      <w:lvlText w:val="%1"/>
      <w:lvlJc w:val="left"/>
      <w:pPr>
        <w:ind w:left="2477" w:hanging="704"/>
        <w:jc w:val="left"/>
      </w:pPr>
      <w:rPr>
        <w:rFonts w:hint="default"/>
        <w:lang w:val="en-US" w:eastAsia="zh-CN" w:bidi="ar-SA"/>
      </w:rPr>
    </w:lvl>
    <w:lvl w:ilvl="1">
      <w:start w:val="1"/>
      <w:numFmt w:val="decimal"/>
      <w:lvlText w:val="%1.%2"/>
      <w:lvlJc w:val="left"/>
      <w:pPr>
        <w:ind w:left="2477" w:hanging="704"/>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00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601" w:hanging="530"/>
      </w:pPr>
      <w:rPr>
        <w:rFonts w:hint="default"/>
        <w:lang w:val="en-US" w:eastAsia="zh-CN" w:bidi="ar-SA"/>
      </w:rPr>
    </w:lvl>
    <w:lvl w:ilvl="4">
      <w:start w:val="0"/>
      <w:numFmt w:val="bullet"/>
      <w:lvlText w:val="•"/>
      <w:lvlJc w:val="left"/>
      <w:pPr>
        <w:ind w:left="5402" w:hanging="530"/>
      </w:pPr>
      <w:rPr>
        <w:rFonts w:hint="default"/>
        <w:lang w:val="en-US" w:eastAsia="zh-CN" w:bidi="ar-SA"/>
      </w:rPr>
    </w:lvl>
    <w:lvl w:ilvl="5">
      <w:start w:val="0"/>
      <w:numFmt w:val="bullet"/>
      <w:lvlText w:val="•"/>
      <w:lvlJc w:val="left"/>
      <w:pPr>
        <w:ind w:left="6202" w:hanging="530"/>
      </w:pPr>
      <w:rPr>
        <w:rFonts w:hint="default"/>
        <w:lang w:val="en-US" w:eastAsia="zh-CN" w:bidi="ar-SA"/>
      </w:rPr>
    </w:lvl>
    <w:lvl w:ilvl="6">
      <w:start w:val="0"/>
      <w:numFmt w:val="bullet"/>
      <w:lvlText w:val="•"/>
      <w:lvlJc w:val="left"/>
      <w:pPr>
        <w:ind w:left="7003" w:hanging="530"/>
      </w:pPr>
      <w:rPr>
        <w:rFonts w:hint="default"/>
        <w:lang w:val="en-US" w:eastAsia="zh-CN" w:bidi="ar-SA"/>
      </w:rPr>
    </w:lvl>
    <w:lvl w:ilvl="7">
      <w:start w:val="0"/>
      <w:numFmt w:val="bullet"/>
      <w:lvlText w:val="•"/>
      <w:lvlJc w:val="left"/>
      <w:pPr>
        <w:ind w:left="7804" w:hanging="530"/>
      </w:pPr>
      <w:rPr>
        <w:rFonts w:hint="default"/>
        <w:lang w:val="en-US" w:eastAsia="zh-CN" w:bidi="ar-SA"/>
      </w:rPr>
    </w:lvl>
    <w:lvl w:ilvl="8">
      <w:start w:val="0"/>
      <w:numFmt w:val="bullet"/>
      <w:lvlText w:val="•"/>
      <w:lvlJc w:val="left"/>
      <w:pPr>
        <w:ind w:left="8604" w:hanging="530"/>
      </w:pPr>
      <w:rPr>
        <w:rFonts w:hint="default"/>
        <w:lang w:val="en-US" w:eastAsia="zh-CN" w:bidi="ar-SA"/>
      </w:rPr>
    </w:lvl>
  </w:abstractNum>
  <w:abstractNum w:abstractNumId="5">
    <w:multiLevelType w:val="hybridMultilevel"/>
    <w:lvl w:ilvl="0">
      <w:start w:val="1"/>
      <w:numFmt w:val="decimal"/>
      <w:lvlText w:val="（%1）"/>
      <w:lvlJc w:val="left"/>
      <w:pPr>
        <w:ind w:left="3006" w:hanging="530"/>
        <w:jc w:val="left"/>
      </w:pPr>
      <w:rPr>
        <w:rFonts w:hint="default" w:ascii="Microsoft JhengHei" w:hAnsi="Microsoft JhengHei" w:eastAsia="Microsoft JhengHei" w:cs="Microsoft JhengHei"/>
        <w:b/>
        <w:bCs/>
        <w:i w:val="0"/>
        <w:iCs w:val="0"/>
        <w:w w:val="84"/>
        <w:sz w:val="19"/>
        <w:szCs w:val="19"/>
        <w:lang w:val="en-US" w:eastAsia="zh-CN" w:bidi="ar-SA"/>
      </w:rPr>
    </w:lvl>
    <w:lvl w:ilvl="1">
      <w:start w:val="0"/>
      <w:numFmt w:val="bullet"/>
      <w:lvlText w:val="•"/>
      <w:lvlJc w:val="left"/>
      <w:pPr>
        <w:ind w:left="3720" w:hanging="530"/>
      </w:pPr>
      <w:rPr>
        <w:rFonts w:hint="default"/>
        <w:lang w:val="en-US" w:eastAsia="zh-CN" w:bidi="ar-SA"/>
      </w:rPr>
    </w:lvl>
    <w:lvl w:ilvl="2">
      <w:start w:val="0"/>
      <w:numFmt w:val="bullet"/>
      <w:lvlText w:val="•"/>
      <w:lvlJc w:val="left"/>
      <w:pPr>
        <w:ind w:left="4441" w:hanging="530"/>
      </w:pPr>
      <w:rPr>
        <w:rFonts w:hint="default"/>
        <w:lang w:val="en-US" w:eastAsia="zh-CN" w:bidi="ar-SA"/>
      </w:rPr>
    </w:lvl>
    <w:lvl w:ilvl="3">
      <w:start w:val="0"/>
      <w:numFmt w:val="bullet"/>
      <w:lvlText w:val="•"/>
      <w:lvlJc w:val="left"/>
      <w:pPr>
        <w:ind w:left="5161" w:hanging="530"/>
      </w:pPr>
      <w:rPr>
        <w:rFonts w:hint="default"/>
        <w:lang w:val="en-US" w:eastAsia="zh-CN" w:bidi="ar-SA"/>
      </w:rPr>
    </w:lvl>
    <w:lvl w:ilvl="4">
      <w:start w:val="0"/>
      <w:numFmt w:val="bullet"/>
      <w:lvlText w:val="•"/>
      <w:lvlJc w:val="left"/>
      <w:pPr>
        <w:ind w:left="5882" w:hanging="530"/>
      </w:pPr>
      <w:rPr>
        <w:rFonts w:hint="default"/>
        <w:lang w:val="en-US" w:eastAsia="zh-CN" w:bidi="ar-SA"/>
      </w:rPr>
    </w:lvl>
    <w:lvl w:ilvl="5">
      <w:start w:val="0"/>
      <w:numFmt w:val="bullet"/>
      <w:lvlText w:val="•"/>
      <w:lvlJc w:val="left"/>
      <w:pPr>
        <w:ind w:left="6603" w:hanging="530"/>
      </w:pPr>
      <w:rPr>
        <w:rFonts w:hint="default"/>
        <w:lang w:val="en-US" w:eastAsia="zh-CN" w:bidi="ar-SA"/>
      </w:rPr>
    </w:lvl>
    <w:lvl w:ilvl="6">
      <w:start w:val="0"/>
      <w:numFmt w:val="bullet"/>
      <w:lvlText w:val="•"/>
      <w:lvlJc w:val="left"/>
      <w:pPr>
        <w:ind w:left="7323" w:hanging="530"/>
      </w:pPr>
      <w:rPr>
        <w:rFonts w:hint="default"/>
        <w:lang w:val="en-US" w:eastAsia="zh-CN" w:bidi="ar-SA"/>
      </w:rPr>
    </w:lvl>
    <w:lvl w:ilvl="7">
      <w:start w:val="0"/>
      <w:numFmt w:val="bullet"/>
      <w:lvlText w:val="•"/>
      <w:lvlJc w:val="left"/>
      <w:pPr>
        <w:ind w:left="8044" w:hanging="530"/>
      </w:pPr>
      <w:rPr>
        <w:rFonts w:hint="default"/>
        <w:lang w:val="en-US" w:eastAsia="zh-CN" w:bidi="ar-SA"/>
      </w:rPr>
    </w:lvl>
    <w:lvl w:ilvl="8">
      <w:start w:val="0"/>
      <w:numFmt w:val="bullet"/>
      <w:lvlText w:val="•"/>
      <w:lvlJc w:val="left"/>
      <w:pPr>
        <w:ind w:left="8765" w:hanging="530"/>
      </w:pPr>
      <w:rPr>
        <w:rFonts w:hint="default"/>
        <w:lang w:val="en-US" w:eastAsia="zh-CN" w:bidi="ar-SA"/>
      </w:rPr>
    </w:lvl>
  </w:abstractNum>
  <w:abstractNum w:abstractNumId="4">
    <w:multiLevelType w:val="hybridMultilevel"/>
    <w:lvl w:ilvl="0">
      <w:start w:val="1"/>
      <w:numFmt w:val="decimal"/>
      <w:lvlText w:val="（%1）"/>
      <w:lvlJc w:val="left"/>
      <w:pPr>
        <w:ind w:left="3006" w:hanging="530"/>
        <w:jc w:val="left"/>
      </w:pPr>
      <w:rPr>
        <w:rFonts w:hint="default" w:ascii="Microsoft JhengHei" w:hAnsi="Microsoft JhengHei" w:eastAsia="Microsoft JhengHei" w:cs="Microsoft JhengHei"/>
        <w:b/>
        <w:bCs/>
        <w:i w:val="0"/>
        <w:iCs w:val="0"/>
        <w:w w:val="84"/>
        <w:sz w:val="19"/>
        <w:szCs w:val="19"/>
        <w:lang w:val="en-US" w:eastAsia="zh-CN" w:bidi="ar-SA"/>
      </w:rPr>
    </w:lvl>
    <w:lvl w:ilvl="1">
      <w:start w:val="0"/>
      <w:numFmt w:val="bullet"/>
      <w:lvlText w:val="•"/>
      <w:lvlJc w:val="left"/>
      <w:pPr>
        <w:ind w:left="3720" w:hanging="530"/>
      </w:pPr>
      <w:rPr>
        <w:rFonts w:hint="default"/>
        <w:lang w:val="en-US" w:eastAsia="zh-CN" w:bidi="ar-SA"/>
      </w:rPr>
    </w:lvl>
    <w:lvl w:ilvl="2">
      <w:start w:val="0"/>
      <w:numFmt w:val="bullet"/>
      <w:lvlText w:val="•"/>
      <w:lvlJc w:val="left"/>
      <w:pPr>
        <w:ind w:left="4441" w:hanging="530"/>
      </w:pPr>
      <w:rPr>
        <w:rFonts w:hint="default"/>
        <w:lang w:val="en-US" w:eastAsia="zh-CN" w:bidi="ar-SA"/>
      </w:rPr>
    </w:lvl>
    <w:lvl w:ilvl="3">
      <w:start w:val="0"/>
      <w:numFmt w:val="bullet"/>
      <w:lvlText w:val="•"/>
      <w:lvlJc w:val="left"/>
      <w:pPr>
        <w:ind w:left="5161" w:hanging="530"/>
      </w:pPr>
      <w:rPr>
        <w:rFonts w:hint="default"/>
        <w:lang w:val="en-US" w:eastAsia="zh-CN" w:bidi="ar-SA"/>
      </w:rPr>
    </w:lvl>
    <w:lvl w:ilvl="4">
      <w:start w:val="0"/>
      <w:numFmt w:val="bullet"/>
      <w:lvlText w:val="•"/>
      <w:lvlJc w:val="left"/>
      <w:pPr>
        <w:ind w:left="5882" w:hanging="530"/>
      </w:pPr>
      <w:rPr>
        <w:rFonts w:hint="default"/>
        <w:lang w:val="en-US" w:eastAsia="zh-CN" w:bidi="ar-SA"/>
      </w:rPr>
    </w:lvl>
    <w:lvl w:ilvl="5">
      <w:start w:val="0"/>
      <w:numFmt w:val="bullet"/>
      <w:lvlText w:val="•"/>
      <w:lvlJc w:val="left"/>
      <w:pPr>
        <w:ind w:left="6603" w:hanging="530"/>
      </w:pPr>
      <w:rPr>
        <w:rFonts w:hint="default"/>
        <w:lang w:val="en-US" w:eastAsia="zh-CN" w:bidi="ar-SA"/>
      </w:rPr>
    </w:lvl>
    <w:lvl w:ilvl="6">
      <w:start w:val="0"/>
      <w:numFmt w:val="bullet"/>
      <w:lvlText w:val="•"/>
      <w:lvlJc w:val="left"/>
      <w:pPr>
        <w:ind w:left="7323" w:hanging="530"/>
      </w:pPr>
      <w:rPr>
        <w:rFonts w:hint="default"/>
        <w:lang w:val="en-US" w:eastAsia="zh-CN" w:bidi="ar-SA"/>
      </w:rPr>
    </w:lvl>
    <w:lvl w:ilvl="7">
      <w:start w:val="0"/>
      <w:numFmt w:val="bullet"/>
      <w:lvlText w:val="•"/>
      <w:lvlJc w:val="left"/>
      <w:pPr>
        <w:ind w:left="8044" w:hanging="530"/>
      </w:pPr>
      <w:rPr>
        <w:rFonts w:hint="default"/>
        <w:lang w:val="en-US" w:eastAsia="zh-CN" w:bidi="ar-SA"/>
      </w:rPr>
    </w:lvl>
    <w:lvl w:ilvl="8">
      <w:start w:val="0"/>
      <w:numFmt w:val="bullet"/>
      <w:lvlText w:val="•"/>
      <w:lvlJc w:val="left"/>
      <w:pPr>
        <w:ind w:left="8765" w:hanging="530"/>
      </w:pPr>
      <w:rPr>
        <w:rFonts w:hint="default"/>
        <w:lang w:val="en-US" w:eastAsia="zh-CN" w:bidi="ar-SA"/>
      </w:rPr>
    </w:lvl>
  </w:abstractNum>
  <w:abstractNum w:abstractNumId="3">
    <w:multiLevelType w:val="hybridMultilevel"/>
    <w:lvl w:ilvl="0">
      <w:start w:val="1"/>
      <w:numFmt w:val="decimal"/>
      <w:lvlText w:val="(%1)"/>
      <w:lvlJc w:val="left"/>
      <w:pPr>
        <w:ind w:left="2900"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630" w:hanging="423"/>
      </w:pPr>
      <w:rPr>
        <w:rFonts w:hint="default"/>
        <w:lang w:val="en-US" w:eastAsia="zh-CN" w:bidi="ar-SA"/>
      </w:rPr>
    </w:lvl>
    <w:lvl w:ilvl="2">
      <w:start w:val="0"/>
      <w:numFmt w:val="bullet"/>
      <w:lvlText w:val="•"/>
      <w:lvlJc w:val="left"/>
      <w:pPr>
        <w:ind w:left="4361" w:hanging="423"/>
      </w:pPr>
      <w:rPr>
        <w:rFonts w:hint="default"/>
        <w:lang w:val="en-US" w:eastAsia="zh-CN" w:bidi="ar-SA"/>
      </w:rPr>
    </w:lvl>
    <w:lvl w:ilvl="3">
      <w:start w:val="0"/>
      <w:numFmt w:val="bullet"/>
      <w:lvlText w:val="•"/>
      <w:lvlJc w:val="left"/>
      <w:pPr>
        <w:ind w:left="5091" w:hanging="423"/>
      </w:pPr>
      <w:rPr>
        <w:rFonts w:hint="default"/>
        <w:lang w:val="en-US" w:eastAsia="zh-CN" w:bidi="ar-SA"/>
      </w:rPr>
    </w:lvl>
    <w:lvl w:ilvl="4">
      <w:start w:val="0"/>
      <w:numFmt w:val="bullet"/>
      <w:lvlText w:val="•"/>
      <w:lvlJc w:val="left"/>
      <w:pPr>
        <w:ind w:left="5822" w:hanging="423"/>
      </w:pPr>
      <w:rPr>
        <w:rFonts w:hint="default"/>
        <w:lang w:val="en-US" w:eastAsia="zh-CN" w:bidi="ar-SA"/>
      </w:rPr>
    </w:lvl>
    <w:lvl w:ilvl="5">
      <w:start w:val="0"/>
      <w:numFmt w:val="bullet"/>
      <w:lvlText w:val="•"/>
      <w:lvlJc w:val="left"/>
      <w:pPr>
        <w:ind w:left="6553" w:hanging="423"/>
      </w:pPr>
      <w:rPr>
        <w:rFonts w:hint="default"/>
        <w:lang w:val="en-US" w:eastAsia="zh-CN" w:bidi="ar-SA"/>
      </w:rPr>
    </w:lvl>
    <w:lvl w:ilvl="6">
      <w:start w:val="0"/>
      <w:numFmt w:val="bullet"/>
      <w:lvlText w:val="•"/>
      <w:lvlJc w:val="left"/>
      <w:pPr>
        <w:ind w:left="7283" w:hanging="423"/>
      </w:pPr>
      <w:rPr>
        <w:rFonts w:hint="default"/>
        <w:lang w:val="en-US" w:eastAsia="zh-CN" w:bidi="ar-SA"/>
      </w:rPr>
    </w:lvl>
    <w:lvl w:ilvl="7">
      <w:start w:val="0"/>
      <w:numFmt w:val="bullet"/>
      <w:lvlText w:val="•"/>
      <w:lvlJc w:val="left"/>
      <w:pPr>
        <w:ind w:left="8014" w:hanging="423"/>
      </w:pPr>
      <w:rPr>
        <w:rFonts w:hint="default"/>
        <w:lang w:val="en-US" w:eastAsia="zh-CN" w:bidi="ar-SA"/>
      </w:rPr>
    </w:lvl>
    <w:lvl w:ilvl="8">
      <w:start w:val="0"/>
      <w:numFmt w:val="bullet"/>
      <w:lvlText w:val="•"/>
      <w:lvlJc w:val="left"/>
      <w:pPr>
        <w:ind w:left="8745" w:hanging="423"/>
      </w:pPr>
      <w:rPr>
        <w:rFonts w:hint="default"/>
        <w:lang w:val="en-US" w:eastAsia="zh-CN" w:bidi="ar-SA"/>
      </w:rPr>
    </w:lvl>
  </w:abstractNum>
  <w:abstractNum w:abstractNumId="2">
    <w:multiLevelType w:val="hybridMultilevel"/>
    <w:lvl w:ilvl="0">
      <w:start w:val="2"/>
      <w:numFmt w:val="decimal"/>
      <w:lvlText w:val="%1"/>
      <w:lvlJc w:val="left"/>
      <w:pPr>
        <w:ind w:left="924" w:hanging="704"/>
        <w:jc w:val="left"/>
      </w:pPr>
      <w:rPr>
        <w:rFonts w:hint="default"/>
        <w:lang w:val="en-US" w:eastAsia="zh-CN" w:bidi="ar-SA"/>
      </w:rPr>
    </w:lvl>
    <w:lvl w:ilvl="1">
      <w:start w:val="1"/>
      <w:numFmt w:val="decimal"/>
      <w:lvlText w:val="%1.%2"/>
      <w:lvlJc w:val="left"/>
      <w:pPr>
        <w:ind w:left="924" w:hanging="704"/>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2477"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2377" w:hanging="213"/>
      </w:pPr>
      <w:rPr>
        <w:rFonts w:hint="default"/>
        <w:lang w:val="en-US" w:eastAsia="zh-CN" w:bidi="ar-SA"/>
      </w:rPr>
    </w:lvl>
    <w:lvl w:ilvl="4">
      <w:start w:val="0"/>
      <w:numFmt w:val="bullet"/>
      <w:lvlText w:val="•"/>
      <w:lvlJc w:val="left"/>
      <w:pPr>
        <w:ind w:left="2326" w:hanging="213"/>
      </w:pPr>
      <w:rPr>
        <w:rFonts w:hint="default"/>
        <w:lang w:val="en-US" w:eastAsia="zh-CN" w:bidi="ar-SA"/>
      </w:rPr>
    </w:lvl>
    <w:lvl w:ilvl="5">
      <w:start w:val="0"/>
      <w:numFmt w:val="bullet"/>
      <w:lvlText w:val="•"/>
      <w:lvlJc w:val="left"/>
      <w:pPr>
        <w:ind w:left="2274" w:hanging="213"/>
      </w:pPr>
      <w:rPr>
        <w:rFonts w:hint="default"/>
        <w:lang w:val="en-US" w:eastAsia="zh-CN" w:bidi="ar-SA"/>
      </w:rPr>
    </w:lvl>
    <w:lvl w:ilvl="6">
      <w:start w:val="0"/>
      <w:numFmt w:val="bullet"/>
      <w:lvlText w:val="•"/>
      <w:lvlJc w:val="left"/>
      <w:pPr>
        <w:ind w:left="2223" w:hanging="213"/>
      </w:pPr>
      <w:rPr>
        <w:rFonts w:hint="default"/>
        <w:lang w:val="en-US" w:eastAsia="zh-CN" w:bidi="ar-SA"/>
      </w:rPr>
    </w:lvl>
    <w:lvl w:ilvl="7">
      <w:start w:val="0"/>
      <w:numFmt w:val="bullet"/>
      <w:lvlText w:val="•"/>
      <w:lvlJc w:val="left"/>
      <w:pPr>
        <w:ind w:left="2172" w:hanging="213"/>
      </w:pPr>
      <w:rPr>
        <w:rFonts w:hint="default"/>
        <w:lang w:val="en-US" w:eastAsia="zh-CN" w:bidi="ar-SA"/>
      </w:rPr>
    </w:lvl>
    <w:lvl w:ilvl="8">
      <w:start w:val="0"/>
      <w:numFmt w:val="bullet"/>
      <w:lvlText w:val="•"/>
      <w:lvlJc w:val="left"/>
      <w:pPr>
        <w:ind w:left="2120" w:hanging="213"/>
      </w:pPr>
      <w:rPr>
        <w:rFonts w:hint="default"/>
        <w:lang w:val="en-US" w:eastAsia="zh-CN" w:bidi="ar-SA"/>
      </w:rPr>
    </w:lvl>
  </w:abstractNum>
  <w:abstractNum w:abstractNumId="1">
    <w:multiLevelType w:val="hybridMultilevel"/>
    <w:lvl w:ilvl="0">
      <w:start w:val="1"/>
      <w:numFmt w:val="decimal"/>
      <w:lvlText w:val="%1"/>
      <w:lvlJc w:val="left"/>
      <w:pPr>
        <w:ind w:left="2477" w:hanging="704"/>
        <w:jc w:val="left"/>
      </w:pPr>
      <w:rPr>
        <w:rFonts w:hint="default"/>
        <w:lang w:val="en-US" w:eastAsia="zh-CN" w:bidi="ar-SA"/>
      </w:rPr>
    </w:lvl>
    <w:lvl w:ilvl="1">
      <w:start w:val="1"/>
      <w:numFmt w:val="decimal"/>
      <w:lvlText w:val="%1.%2"/>
      <w:lvlJc w:val="left"/>
      <w:pPr>
        <w:ind w:left="2477" w:hanging="704"/>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025" w:hanging="704"/>
      </w:pPr>
      <w:rPr>
        <w:rFonts w:hint="default"/>
        <w:lang w:val="en-US" w:eastAsia="zh-CN" w:bidi="ar-SA"/>
      </w:rPr>
    </w:lvl>
    <w:lvl w:ilvl="3">
      <w:start w:val="0"/>
      <w:numFmt w:val="bullet"/>
      <w:lvlText w:val="•"/>
      <w:lvlJc w:val="left"/>
      <w:pPr>
        <w:ind w:left="4797" w:hanging="704"/>
      </w:pPr>
      <w:rPr>
        <w:rFonts w:hint="default"/>
        <w:lang w:val="en-US" w:eastAsia="zh-CN" w:bidi="ar-SA"/>
      </w:rPr>
    </w:lvl>
    <w:lvl w:ilvl="4">
      <w:start w:val="0"/>
      <w:numFmt w:val="bullet"/>
      <w:lvlText w:val="•"/>
      <w:lvlJc w:val="left"/>
      <w:pPr>
        <w:ind w:left="5570" w:hanging="704"/>
      </w:pPr>
      <w:rPr>
        <w:rFonts w:hint="default"/>
        <w:lang w:val="en-US" w:eastAsia="zh-CN" w:bidi="ar-SA"/>
      </w:rPr>
    </w:lvl>
    <w:lvl w:ilvl="5">
      <w:start w:val="0"/>
      <w:numFmt w:val="bullet"/>
      <w:lvlText w:val="•"/>
      <w:lvlJc w:val="left"/>
      <w:pPr>
        <w:ind w:left="6343" w:hanging="704"/>
      </w:pPr>
      <w:rPr>
        <w:rFonts w:hint="default"/>
        <w:lang w:val="en-US" w:eastAsia="zh-CN" w:bidi="ar-SA"/>
      </w:rPr>
    </w:lvl>
    <w:lvl w:ilvl="6">
      <w:start w:val="0"/>
      <w:numFmt w:val="bullet"/>
      <w:lvlText w:val="•"/>
      <w:lvlJc w:val="left"/>
      <w:pPr>
        <w:ind w:left="7115" w:hanging="704"/>
      </w:pPr>
      <w:rPr>
        <w:rFonts w:hint="default"/>
        <w:lang w:val="en-US" w:eastAsia="zh-CN" w:bidi="ar-SA"/>
      </w:rPr>
    </w:lvl>
    <w:lvl w:ilvl="7">
      <w:start w:val="0"/>
      <w:numFmt w:val="bullet"/>
      <w:lvlText w:val="•"/>
      <w:lvlJc w:val="left"/>
      <w:pPr>
        <w:ind w:left="7888" w:hanging="704"/>
      </w:pPr>
      <w:rPr>
        <w:rFonts w:hint="default"/>
        <w:lang w:val="en-US" w:eastAsia="zh-CN" w:bidi="ar-SA"/>
      </w:rPr>
    </w:lvl>
    <w:lvl w:ilvl="8">
      <w:start w:val="0"/>
      <w:numFmt w:val="bullet"/>
      <w:lvlText w:val="•"/>
      <w:lvlJc w:val="left"/>
      <w:pPr>
        <w:ind w:left="8661" w:hanging="704"/>
      </w:pPr>
      <w:rPr>
        <w:rFonts w:hint="default"/>
        <w:lang w:val="en-US" w:eastAsia="zh-CN" w:bidi="ar-SA"/>
      </w:rPr>
    </w:lvl>
  </w:abstractNum>
  <w:abstractNum w:abstractNumId="0">
    <w:multiLevelType w:val="hybridMultilevel"/>
    <w:lvl w:ilvl="0">
      <w:start w:val="0"/>
      <w:numFmt w:val="bullet"/>
      <w:lvlText w:val=""/>
      <w:lvlJc w:val="left"/>
      <w:pPr>
        <w:ind w:left="1070" w:hanging="303"/>
      </w:pPr>
      <w:rPr>
        <w:rFonts w:hint="default" w:ascii="Wingdings" w:hAnsi="Wingdings" w:eastAsia="Wingdings" w:cs="Wingdings"/>
        <w:b w:val="0"/>
        <w:bCs w:val="0"/>
        <w:i w:val="0"/>
        <w:iCs w:val="0"/>
        <w:w w:val="100"/>
        <w:sz w:val="18"/>
        <w:szCs w:val="18"/>
        <w:lang w:val="en-US" w:eastAsia="zh-CN" w:bidi="ar-SA"/>
      </w:rPr>
    </w:lvl>
    <w:lvl w:ilvl="1">
      <w:start w:val="0"/>
      <w:numFmt w:val="bullet"/>
      <w:lvlText w:val="•"/>
      <w:lvlJc w:val="left"/>
      <w:pPr>
        <w:ind w:left="1992" w:hanging="303"/>
      </w:pPr>
      <w:rPr>
        <w:rFonts w:hint="default"/>
        <w:lang w:val="en-US" w:eastAsia="zh-CN" w:bidi="ar-SA"/>
      </w:rPr>
    </w:lvl>
    <w:lvl w:ilvl="2">
      <w:start w:val="0"/>
      <w:numFmt w:val="bullet"/>
      <w:lvlText w:val="•"/>
      <w:lvlJc w:val="left"/>
      <w:pPr>
        <w:ind w:left="2905" w:hanging="303"/>
      </w:pPr>
      <w:rPr>
        <w:rFonts w:hint="default"/>
        <w:lang w:val="en-US" w:eastAsia="zh-CN" w:bidi="ar-SA"/>
      </w:rPr>
    </w:lvl>
    <w:lvl w:ilvl="3">
      <w:start w:val="0"/>
      <w:numFmt w:val="bullet"/>
      <w:lvlText w:val="•"/>
      <w:lvlJc w:val="left"/>
      <w:pPr>
        <w:ind w:left="3817" w:hanging="303"/>
      </w:pPr>
      <w:rPr>
        <w:rFonts w:hint="default"/>
        <w:lang w:val="en-US" w:eastAsia="zh-CN" w:bidi="ar-SA"/>
      </w:rPr>
    </w:lvl>
    <w:lvl w:ilvl="4">
      <w:start w:val="0"/>
      <w:numFmt w:val="bullet"/>
      <w:lvlText w:val="•"/>
      <w:lvlJc w:val="left"/>
      <w:pPr>
        <w:ind w:left="4730" w:hanging="303"/>
      </w:pPr>
      <w:rPr>
        <w:rFonts w:hint="default"/>
        <w:lang w:val="en-US" w:eastAsia="zh-CN" w:bidi="ar-SA"/>
      </w:rPr>
    </w:lvl>
    <w:lvl w:ilvl="5">
      <w:start w:val="0"/>
      <w:numFmt w:val="bullet"/>
      <w:lvlText w:val="•"/>
      <w:lvlJc w:val="left"/>
      <w:pPr>
        <w:ind w:left="5643" w:hanging="303"/>
      </w:pPr>
      <w:rPr>
        <w:rFonts w:hint="default"/>
        <w:lang w:val="en-US" w:eastAsia="zh-CN" w:bidi="ar-SA"/>
      </w:rPr>
    </w:lvl>
    <w:lvl w:ilvl="6">
      <w:start w:val="0"/>
      <w:numFmt w:val="bullet"/>
      <w:lvlText w:val="•"/>
      <w:lvlJc w:val="left"/>
      <w:pPr>
        <w:ind w:left="6555" w:hanging="303"/>
      </w:pPr>
      <w:rPr>
        <w:rFonts w:hint="default"/>
        <w:lang w:val="en-US" w:eastAsia="zh-CN" w:bidi="ar-SA"/>
      </w:rPr>
    </w:lvl>
    <w:lvl w:ilvl="7">
      <w:start w:val="0"/>
      <w:numFmt w:val="bullet"/>
      <w:lvlText w:val="•"/>
      <w:lvlJc w:val="left"/>
      <w:pPr>
        <w:ind w:left="7468" w:hanging="303"/>
      </w:pPr>
      <w:rPr>
        <w:rFonts w:hint="default"/>
        <w:lang w:val="en-US" w:eastAsia="zh-CN" w:bidi="ar-SA"/>
      </w:rPr>
    </w:lvl>
    <w:lvl w:ilvl="8">
      <w:start w:val="0"/>
      <w:numFmt w:val="bullet"/>
      <w:lvlText w:val="•"/>
      <w:lvlJc w:val="left"/>
      <w:pPr>
        <w:ind w:left="8381" w:hanging="303"/>
      </w:pPr>
      <w:rPr>
        <w:rFonts w:hint="default"/>
        <w:lang w:val="en-US" w:eastAsia="zh-CN" w:bidi="ar-SA"/>
      </w:rPr>
    </w:lvl>
  </w:abstract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ListParagraph" w:type="paragraph">
    <w:name w:val="List Paragraph"/>
    <w:basedOn w:val="Normal"/>
    <w:uiPriority w:val="1"/>
    <w:qFormat/>
    <w:pPr>
      <w:ind w:left="2477" w:hanging="704"/>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footer" Target="footer2.xm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2023-06-02T01:38:26Z</dcterms:created>
  <dcterms:modified xsi:type="dcterms:W3CDTF">2023-06-02T01:38:26Z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