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48"/>
        </w:rPr>
      </w:pPr>
    </w:p>
    <w:p>
      <w:pPr>
        <w:pStyle w:val="Heading1"/>
        <w:spacing w:before="354"/>
      </w:pPr>
      <w:r>
        <w:rPr>
          <w:w w:val="95"/>
        </w:rPr>
        <w:t>同</w:t>
      </w:r>
      <w:r>
        <w:rPr>
          <w:w w:val="95"/>
        </w:rPr>
        <w:t>方</w:t>
      </w:r>
      <w:r>
        <w:rPr>
          <w:w w:val="95"/>
        </w:rPr>
        <w:t>全</w:t>
      </w:r>
      <w:r>
        <w:rPr>
          <w:w w:val="95"/>
        </w:rPr>
        <w:t>球</w:t>
      </w:r>
      <w:r>
        <w:rPr>
          <w:w w:val="95"/>
        </w:rPr>
        <w:t>「</w:t>
      </w:r>
      <w:r>
        <w:rPr>
          <w:w w:val="95"/>
        </w:rPr>
        <w:t>传</w:t>
      </w:r>
      <w:r>
        <w:rPr>
          <w:w w:val="95"/>
        </w:rPr>
        <w:t>世</w:t>
      </w:r>
      <w:r>
        <w:rPr>
          <w:w w:val="95"/>
        </w:rPr>
        <w:t>荣</w:t>
      </w:r>
      <w:r>
        <w:rPr>
          <w:w w:val="95"/>
        </w:rPr>
        <w:t>耀</w:t>
      </w:r>
      <w:r>
        <w:rPr>
          <w:w w:val="95"/>
        </w:rPr>
        <w:t>」</w:t>
      </w:r>
      <w:r>
        <w:rPr>
          <w:w w:val="95"/>
        </w:rPr>
        <w:t>终</w:t>
      </w:r>
      <w:r>
        <w:rPr>
          <w:w w:val="95"/>
        </w:rPr>
        <w:t>身</w:t>
      </w:r>
      <w:r>
        <w:rPr>
          <w:w w:val="95"/>
        </w:rPr>
        <w:t>寿</w:t>
      </w:r>
      <w:r>
        <w:rPr>
          <w:w w:val="95"/>
        </w:rPr>
        <w:t>险</w:t>
      </w:r>
      <w:r>
        <w:rPr>
          <w:w w:val="95"/>
        </w:rPr>
        <w:t>条</w:t>
      </w:r>
      <w:r>
        <w:rPr>
          <w:spacing w:val="-10"/>
          <w:w w:val="95"/>
        </w:rPr>
        <w:t>款</w:t>
      </w:r>
    </w:p>
    <w:p>
      <w:pPr>
        <w:pStyle w:val="BodyText"/>
        <w:spacing w:before="1"/>
        <w:rPr>
          <w:rFonts w:ascii="华文中宋"/>
          <w:b/>
          <w:sz w:val="28"/>
        </w:rPr>
      </w:pPr>
    </w:p>
    <w:p>
      <w:pPr>
        <w:spacing w:before="0"/>
        <w:ind w:left="1594" w:right="32" w:firstLine="0"/>
        <w:jc w:val="center"/>
        <w:rPr>
          <w:sz w:val="32"/>
        </w:rPr>
      </w:pPr>
      <w:r>
        <w:rPr>
          <w:spacing w:val="-4"/>
          <w:sz w:val="32"/>
        </w:rPr>
        <w:t>阅 读 指 引</w:t>
      </w:r>
    </w:p>
    <w:p>
      <w:pPr>
        <w:pStyle w:val="BodyText"/>
        <w:spacing w:before="10"/>
        <w:rPr>
          <w:sz w:val="34"/>
        </w:rPr>
      </w:pPr>
    </w:p>
    <w:p>
      <w:pPr>
        <w:pStyle w:val="BodyText"/>
        <w:spacing w:before="1"/>
        <w:ind w:left="1658" w:right="32"/>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49"/>
        </w:rPr>
        <w:t>准</w:t>
      </w:r>
      <w:r>
        <w:rPr>
          <w:spacing w:val="-63"/>
          <w:position w:val="-7"/>
        </w:rPr>
        <w:t>．</w:t>
      </w:r>
      <w:r>
        <w:rPr>
          <w:spacing w:val="-152"/>
        </w:rPr>
        <w:t>。</w:t>
      </w:r>
      <w:r>
        <w:rPr>
          <w:spacing w:val="-10"/>
          <w:position w:val="-7"/>
        </w:rPr>
        <w:t>．</w:t>
      </w:r>
    </w:p>
    <w:p>
      <w:pPr>
        <w:spacing w:line="364" w:lineRule="auto" w:before="64"/>
        <w:ind w:left="594" w:right="185" w:firstLine="0"/>
        <w:jc w:val="center"/>
        <w:rPr>
          <w:rFonts w:ascii="仿宋" w:eastAsia="仿宋"/>
          <w:sz w:val="16"/>
        </w:rPr>
      </w:pPr>
      <w:r>
        <w:rPr/>
        <w:br w:type="column"/>
      </w:r>
      <w:r>
        <w:rPr>
          <w:rFonts w:ascii="仿宋" w:eastAsia="仿宋"/>
          <w:spacing w:val="-2"/>
          <w:sz w:val="16"/>
        </w:rPr>
        <w:t>同方全球人寿</w:t>
      </w:r>
      <w:r>
        <w:rPr>
          <w:rFonts w:ascii="仿宋" w:eastAsia="仿宋"/>
          <w:spacing w:val="-2"/>
          <w:sz w:val="16"/>
        </w:rPr>
        <w:t>[2018]</w:t>
      </w:r>
      <w:r>
        <w:rPr>
          <w:rFonts w:ascii="仿宋" w:eastAsia="仿宋"/>
          <w:spacing w:val="-5"/>
          <w:sz w:val="16"/>
        </w:rPr>
        <w:t>终身寿险 </w:t>
      </w:r>
      <w:r>
        <w:rPr>
          <w:rFonts w:ascii="仿宋" w:eastAsia="仿宋"/>
          <w:sz w:val="16"/>
        </w:rPr>
        <w:t>042</w:t>
      </w:r>
      <w:r>
        <w:rPr>
          <w:rFonts w:ascii="仿宋" w:eastAsia="仿宋"/>
          <w:spacing w:val="-11"/>
          <w:sz w:val="16"/>
        </w:rPr>
        <w:t> 号</w:t>
      </w:r>
    </w:p>
    <w:p>
      <w:pPr>
        <w:pStyle w:val="BodyText"/>
        <w:ind w:left="743"/>
        <w:rPr>
          <w:rFonts w:ascii="仿宋"/>
          <w:sz w:val="20"/>
        </w:rPr>
      </w:pPr>
      <w:r>
        <w:rPr>
          <w:rFonts w:ascii="仿宋"/>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inline>
        </w:drawing>
      </w:r>
      <w:r>
        <w:rPr>
          <w:rFonts w:ascii="仿宋"/>
          <w:sz w:val="20"/>
        </w:rPr>
      </w:r>
    </w:p>
    <w:p>
      <w:pPr>
        <w:spacing w:before="106"/>
        <w:ind w:left="513" w:right="103" w:firstLine="0"/>
        <w:jc w:val="center"/>
        <w:rPr>
          <w:rFonts w:ascii="仿宋" w:eastAsia="仿宋"/>
          <w:sz w:val="16"/>
        </w:rPr>
      </w:pPr>
      <w:r>
        <w:rPr>
          <w:rFonts w:ascii="仿宋" w:eastAsia="仿宋"/>
          <w:spacing w:val="-3"/>
          <w:sz w:val="16"/>
        </w:rPr>
        <w:t>请扫描以查询验证条款</w:t>
      </w:r>
    </w:p>
    <w:p>
      <w:pPr>
        <w:spacing w:after="0"/>
        <w:jc w:val="center"/>
        <w:rPr>
          <w:rFonts w:ascii="仿宋" w:eastAsia="仿宋"/>
          <w:sz w:val="16"/>
        </w:rPr>
        <w:sectPr>
          <w:type w:val="continuous"/>
          <w:pgSz w:w="11910" w:h="16840"/>
          <w:pgMar w:top="540" w:bottom="280" w:left="1280" w:right="580"/>
          <w:cols w:num="2" w:equalWidth="0">
            <w:col w:w="7784" w:space="40"/>
            <w:col w:w="2226"/>
          </w:cols>
        </w:sectPr>
      </w:pPr>
    </w:p>
    <w:p>
      <w:pPr>
        <w:pStyle w:val="BodyText"/>
        <w:rPr>
          <w:rFonts w:ascii="仿宋"/>
          <w:sz w:val="20"/>
        </w:rPr>
      </w:pPr>
    </w:p>
    <w:p>
      <w:pPr>
        <w:pStyle w:val="ListParagraph"/>
        <w:numPr>
          <w:ilvl w:val="0"/>
          <w:numId w:val="1"/>
        </w:numPr>
        <w:tabs>
          <w:tab w:pos="487" w:val="left" w:leader="none"/>
        </w:tabs>
        <w:spacing w:line="240" w:lineRule="auto" w:before="216" w:after="0"/>
        <w:ind w:left="486" w:right="0" w:hanging="349"/>
        <w:jc w:val="left"/>
        <w:rPr>
          <w:b/>
          <w:sz w:val="24"/>
        </w:rPr>
      </w:pPr>
      <w:r>
        <w:rPr>
          <w:b/>
          <w:w w:val="95"/>
          <w:sz w:val="24"/>
        </w:rPr>
        <w:t>您拥</w:t>
      </w:r>
      <w:r>
        <w:rPr>
          <w:b/>
          <w:w w:val="95"/>
          <w:sz w:val="24"/>
        </w:rPr>
        <w:t>有</w:t>
      </w:r>
      <w:r>
        <w:rPr>
          <w:b/>
          <w:w w:val="95"/>
          <w:sz w:val="24"/>
        </w:rPr>
        <w:t>的</w:t>
      </w:r>
      <w:r>
        <w:rPr>
          <w:b/>
          <w:spacing w:val="-3"/>
          <w:w w:val="95"/>
          <w:sz w:val="24"/>
        </w:rPr>
        <w:t>重要权益</w:t>
      </w:r>
    </w:p>
    <w:p>
      <w:pPr>
        <w:pStyle w:val="BodyText"/>
        <w:tabs>
          <w:tab w:pos="9173" w:val="right" w:leader="dot"/>
        </w:tabs>
        <w:spacing w:before="184"/>
        <w:ind w:left="138"/>
        <w:rPr>
          <w:rFonts w:ascii="Times New Roman" w:eastAsia="Times New Roman"/>
        </w:rPr>
      </w:pPr>
      <w:r>
        <w:rPr>
          <w:spacing w:val="-2"/>
        </w:rPr>
        <w:t>签</w:t>
      </w:r>
      <w:r>
        <w:rPr>
          <w:spacing w:val="-2"/>
        </w:rPr>
        <w:t>收</w:t>
      </w:r>
      <w:r>
        <w:rPr>
          <w:spacing w:val="-2"/>
        </w:rPr>
        <w:t>本合同次日起在犹豫</w:t>
      </w:r>
      <w:r>
        <w:rPr>
          <w:spacing w:val="-2"/>
        </w:rPr>
        <w:t>期</w:t>
      </w:r>
      <w:r>
        <w:rPr>
          <w:spacing w:val="-2"/>
        </w:rPr>
        <w:t>内</w:t>
      </w:r>
      <w:r>
        <w:rPr>
          <w:spacing w:val="-2"/>
        </w:rPr>
        <w:t>您可以按本合同约定</w:t>
      </w:r>
      <w:r>
        <w:rPr>
          <w:spacing w:val="-2"/>
        </w:rPr>
        <w:t>要</w:t>
      </w:r>
      <w:r>
        <w:rPr>
          <w:spacing w:val="-2"/>
        </w:rPr>
        <w:t>求</w:t>
      </w:r>
      <w:r>
        <w:rPr>
          <w:spacing w:val="-2"/>
        </w:rPr>
        <w:t>退还保</w:t>
      </w:r>
      <w:r>
        <w:rPr>
          <w:spacing w:val="-2"/>
        </w:rPr>
        <w:t>险</w:t>
      </w:r>
      <w:r>
        <w:rPr>
          <w:spacing w:val="-10"/>
        </w:rPr>
        <w:t>费</w:t>
      </w:r>
      <w:r>
        <w:rPr>
          <w:rFonts w:ascii="Times New Roman" w:eastAsia="Times New Roman"/>
        </w:rPr>
        <w:tab/>
      </w:r>
      <w:hyperlink w:history="true" w:anchor="_bookmark4">
        <w:r>
          <w:rPr>
            <w:rFonts w:ascii="Times New Roman" w:eastAsia="Times New Roman"/>
            <w:spacing w:val="-5"/>
          </w:rPr>
          <w:t>1.4</w:t>
        </w:r>
      </w:hyperlink>
    </w:p>
    <w:p>
      <w:pPr>
        <w:pStyle w:val="BodyText"/>
        <w:tabs>
          <w:tab w:pos="9171" w:val="right" w:leader="dot"/>
        </w:tabs>
        <w:spacing w:before="43"/>
        <w:ind w:left="138"/>
        <w:rPr>
          <w:rFonts w:ascii="Times New Roman" w:eastAsia="Times New Roman"/>
        </w:rPr>
      </w:pPr>
      <w:r>
        <w:rPr>
          <w:spacing w:val="-2"/>
        </w:rPr>
        <w:t>本</w:t>
      </w:r>
      <w:r>
        <w:rPr>
          <w:spacing w:val="-2"/>
        </w:rPr>
        <w:t>合</w:t>
      </w:r>
      <w:r>
        <w:rPr>
          <w:spacing w:val="-2"/>
        </w:rPr>
        <w:t>同提供的保</w:t>
      </w:r>
      <w:r>
        <w:rPr>
          <w:spacing w:val="-10"/>
        </w:rPr>
        <w:t>障</w:t>
      </w:r>
      <w:r>
        <w:rPr>
          <w:rFonts w:ascii="Times New Roman" w:eastAsia="Times New Roman"/>
        </w:rPr>
        <w:tab/>
      </w:r>
      <w:hyperlink w:history="true" w:anchor="_bookmark9">
        <w:r>
          <w:rPr>
            <w:rFonts w:ascii="Times New Roman" w:eastAsia="Times New Roman"/>
            <w:spacing w:val="-5"/>
          </w:rPr>
          <w:t>2.4</w:t>
        </w:r>
      </w:hyperlink>
    </w:p>
    <w:p>
      <w:pPr>
        <w:pStyle w:val="BodyText"/>
        <w:tabs>
          <w:tab w:pos="9013" w:val="right" w:leader="dot"/>
        </w:tabs>
        <w:spacing w:before="43"/>
        <w:ind w:left="138"/>
        <w:rPr>
          <w:rFonts w:ascii="Times New Roman" w:eastAsia="Times New Roman"/>
        </w:rPr>
      </w:pPr>
      <w:r>
        <w:rPr>
          <w:spacing w:val="-2"/>
        </w:rPr>
        <w:t>您</w:t>
      </w:r>
      <w:r>
        <w:rPr>
          <w:spacing w:val="-2"/>
        </w:rPr>
        <w:t>享</w:t>
      </w:r>
      <w:r>
        <w:rPr>
          <w:spacing w:val="-2"/>
        </w:rPr>
        <w:t>有的现金价值权</w:t>
      </w:r>
      <w:r>
        <w:rPr>
          <w:spacing w:val="-10"/>
        </w:rPr>
        <w:t>益</w:t>
      </w:r>
      <w:r>
        <w:rPr>
          <w:rFonts w:ascii="Times New Roman" w:eastAsia="Times New Roman"/>
        </w:rPr>
        <w:tab/>
      </w:r>
      <w:hyperlink w:history="true" w:anchor="_bookmark25">
        <w:r>
          <w:rPr>
            <w:rFonts w:ascii="Times New Roman" w:eastAsia="Times New Roman"/>
            <w:spacing w:val="-10"/>
          </w:rPr>
          <w:t>5</w:t>
        </w:r>
      </w:hyperlink>
    </w:p>
    <w:p>
      <w:pPr>
        <w:pStyle w:val="BodyText"/>
        <w:tabs>
          <w:tab w:pos="9013" w:val="right" w:leader="dot"/>
        </w:tabs>
        <w:spacing w:before="43"/>
        <w:ind w:left="138"/>
        <w:rPr>
          <w:rFonts w:ascii="Times New Roman" w:eastAsia="Times New Roman"/>
        </w:rPr>
      </w:pPr>
      <w:r>
        <w:rPr>
          <w:spacing w:val="-2"/>
        </w:rPr>
        <w:t>您</w:t>
      </w:r>
      <w:r>
        <w:rPr>
          <w:spacing w:val="-2"/>
        </w:rPr>
        <w:t>有</w:t>
      </w:r>
      <w:r>
        <w:rPr>
          <w:spacing w:val="-2"/>
        </w:rPr>
        <w:t>解除合同的</w:t>
      </w:r>
      <w:r>
        <w:rPr>
          <w:spacing w:val="-2"/>
        </w:rPr>
        <w:t>权</w:t>
      </w:r>
      <w:r>
        <w:rPr>
          <w:spacing w:val="-10"/>
        </w:rPr>
        <w:t>利</w:t>
      </w:r>
      <w:r>
        <w:rPr>
          <w:rFonts w:ascii="Times New Roman" w:eastAsia="Times New Roman"/>
        </w:rPr>
        <w:tab/>
      </w:r>
      <w:hyperlink w:history="true" w:anchor="_bookmark33">
        <w:r>
          <w:rPr>
            <w:rFonts w:ascii="Times New Roman" w:eastAsia="Times New Roman"/>
            <w:spacing w:val="-10"/>
          </w:rPr>
          <w:t>7</w:t>
        </w:r>
      </w:hyperlink>
    </w:p>
    <w:p>
      <w:pPr>
        <w:pStyle w:val="Heading2"/>
        <w:numPr>
          <w:ilvl w:val="0"/>
          <w:numId w:val="1"/>
        </w:numPr>
        <w:tabs>
          <w:tab w:pos="487" w:val="left" w:leader="none"/>
        </w:tabs>
        <w:spacing w:line="240" w:lineRule="auto" w:before="488" w:after="0"/>
        <w:ind w:left="486" w:right="0" w:hanging="349"/>
        <w:jc w:val="left"/>
      </w:pPr>
      <w:r>
        <w:rPr>
          <w:w w:val="95"/>
        </w:rPr>
        <w:t>您应</w:t>
      </w:r>
      <w:r>
        <w:rPr>
          <w:w w:val="95"/>
        </w:rPr>
        <w:t>当</w:t>
      </w:r>
      <w:r>
        <w:rPr>
          <w:w w:val="95"/>
        </w:rPr>
        <w:t>特</w:t>
      </w:r>
      <w:r>
        <w:rPr>
          <w:spacing w:val="-2"/>
          <w:w w:val="95"/>
        </w:rPr>
        <w:t>别注意的事项</w:t>
      </w:r>
    </w:p>
    <w:p>
      <w:pPr>
        <w:pStyle w:val="BodyText"/>
        <w:tabs>
          <w:tab w:pos="9173" w:val="right" w:leader="dot"/>
        </w:tabs>
        <w:spacing w:before="183"/>
        <w:ind w:left="138"/>
        <w:rPr>
          <w:rFonts w:ascii="Times New Roman" w:eastAsia="Times New Roman"/>
        </w:rPr>
      </w:pPr>
      <w:r>
        <w:rPr>
          <w:spacing w:val="-2"/>
        </w:rPr>
        <w:t>在</w:t>
      </w:r>
      <w:r>
        <w:rPr>
          <w:spacing w:val="-2"/>
        </w:rPr>
        <w:t>某</w:t>
      </w:r>
      <w:r>
        <w:rPr>
          <w:spacing w:val="-2"/>
        </w:rPr>
        <w:t>些情况下，我们不承</w:t>
      </w:r>
      <w:r>
        <w:rPr>
          <w:spacing w:val="-2"/>
        </w:rPr>
        <w:t>担</w:t>
      </w:r>
      <w:r>
        <w:rPr>
          <w:spacing w:val="-2"/>
        </w:rPr>
        <w:t>保</w:t>
      </w:r>
      <w:r>
        <w:rPr>
          <w:spacing w:val="-2"/>
        </w:rPr>
        <w:t>险</w:t>
      </w:r>
      <w:r>
        <w:rPr>
          <w:spacing w:val="-2"/>
        </w:rPr>
        <w:t>责</w:t>
      </w:r>
      <w:r>
        <w:rPr>
          <w:spacing w:val="-10"/>
        </w:rPr>
        <w:t>任</w:t>
      </w:r>
      <w:r>
        <w:rPr>
          <w:rFonts w:ascii="Times New Roman" w:eastAsia="Times New Roman"/>
        </w:rPr>
        <w:tab/>
      </w:r>
      <w:hyperlink w:history="true" w:anchor="_bookmark11">
        <w:r>
          <w:rPr>
            <w:rFonts w:ascii="Times New Roman" w:eastAsia="Times New Roman"/>
            <w:spacing w:val="-5"/>
          </w:rPr>
          <w:t>2.6</w:t>
        </w:r>
      </w:hyperlink>
    </w:p>
    <w:p>
      <w:pPr>
        <w:pStyle w:val="BodyText"/>
        <w:tabs>
          <w:tab w:pos="9173" w:val="right" w:leader="dot"/>
        </w:tabs>
        <w:spacing w:before="43"/>
        <w:ind w:left="138"/>
        <w:rPr>
          <w:rFonts w:ascii="Times New Roman" w:eastAsia="Times New Roman"/>
        </w:rPr>
      </w:pPr>
      <w:r>
        <w:rPr>
          <w:spacing w:val="-2"/>
        </w:rPr>
        <w:t>保</w:t>
      </w:r>
      <w:r>
        <w:rPr>
          <w:spacing w:val="-2"/>
        </w:rPr>
        <w:t>险</w:t>
      </w:r>
      <w:r>
        <w:rPr>
          <w:spacing w:val="-2"/>
        </w:rPr>
        <w:t>事故发生后请您及时</w:t>
      </w:r>
      <w:r>
        <w:rPr>
          <w:spacing w:val="-2"/>
        </w:rPr>
        <w:t>通</w:t>
      </w:r>
      <w:r>
        <w:rPr>
          <w:spacing w:val="-2"/>
        </w:rPr>
        <w:t>知</w:t>
      </w:r>
      <w:r>
        <w:rPr>
          <w:spacing w:val="-2"/>
        </w:rPr>
        <w:t>我</w:t>
      </w:r>
      <w:r>
        <w:rPr>
          <w:spacing w:val="-10"/>
        </w:rPr>
        <w:t>们</w:t>
      </w:r>
      <w:r>
        <w:rPr>
          <w:rFonts w:ascii="Times New Roman" w:eastAsia="Times New Roman"/>
        </w:rPr>
        <w:tab/>
      </w:r>
      <w:hyperlink w:history="true" w:anchor="_bookmark15">
        <w:r>
          <w:rPr>
            <w:rFonts w:ascii="Times New Roman" w:eastAsia="Times New Roman"/>
            <w:spacing w:val="-5"/>
          </w:rPr>
          <w:t>3.2</w:t>
        </w:r>
      </w:hyperlink>
    </w:p>
    <w:p>
      <w:pPr>
        <w:pStyle w:val="BodyText"/>
        <w:tabs>
          <w:tab w:pos="9171" w:val="right" w:leader="dot"/>
        </w:tabs>
        <w:spacing w:before="43"/>
        <w:ind w:left="138"/>
        <w:rPr>
          <w:rFonts w:ascii="Times New Roman" w:eastAsia="Times New Roman"/>
        </w:rPr>
      </w:pPr>
      <w:r>
        <w:rPr>
          <w:spacing w:val="-2"/>
        </w:rPr>
        <w:t>您</w:t>
      </w:r>
      <w:r>
        <w:rPr>
          <w:spacing w:val="-2"/>
        </w:rPr>
        <w:t>应</w:t>
      </w:r>
      <w:r>
        <w:rPr>
          <w:spacing w:val="-2"/>
        </w:rPr>
        <w:t>当按时交纳保险</w:t>
      </w:r>
      <w:r>
        <w:rPr>
          <w:spacing w:val="-10"/>
        </w:rPr>
        <w:t>费</w:t>
      </w:r>
      <w:r>
        <w:rPr>
          <w:rFonts w:ascii="Times New Roman" w:eastAsia="Times New Roman"/>
        </w:rPr>
        <w:tab/>
      </w:r>
      <w:hyperlink w:history="true" w:anchor="_bookmark22">
        <w:r>
          <w:rPr>
            <w:rFonts w:ascii="Times New Roman" w:eastAsia="Times New Roman"/>
            <w:spacing w:val="-5"/>
          </w:rPr>
          <w:t>4.1</w:t>
        </w:r>
      </w:hyperlink>
    </w:p>
    <w:p>
      <w:pPr>
        <w:pStyle w:val="BodyText"/>
        <w:tabs>
          <w:tab w:pos="9015" w:val="right" w:leader="dot"/>
        </w:tabs>
        <w:spacing w:before="43"/>
        <w:ind w:left="138"/>
        <w:rPr>
          <w:rFonts w:ascii="Times New Roman" w:eastAsia="Times New Roman"/>
        </w:rPr>
      </w:pPr>
      <w:r>
        <w:rPr>
          <w:spacing w:val="-2"/>
        </w:rPr>
        <w:t>解</w:t>
      </w:r>
      <w:r>
        <w:rPr>
          <w:spacing w:val="-2"/>
        </w:rPr>
        <w:t>除</w:t>
      </w:r>
      <w:r>
        <w:rPr>
          <w:spacing w:val="-2"/>
        </w:rPr>
        <w:t>合同会给您造成一定</w:t>
      </w:r>
      <w:r>
        <w:rPr>
          <w:spacing w:val="-2"/>
        </w:rPr>
        <w:t>的</w:t>
      </w:r>
      <w:r>
        <w:rPr>
          <w:spacing w:val="-2"/>
        </w:rPr>
        <w:t>损</w:t>
      </w:r>
      <w:r>
        <w:rPr>
          <w:spacing w:val="-2"/>
        </w:rPr>
        <w:t>失，请您慎重决</w:t>
      </w:r>
      <w:r>
        <w:rPr>
          <w:spacing w:val="-10"/>
        </w:rPr>
        <w:t>策</w:t>
      </w:r>
      <w:r>
        <w:rPr>
          <w:rFonts w:ascii="Times New Roman" w:eastAsia="Times New Roman"/>
        </w:rPr>
        <w:tab/>
      </w:r>
      <w:hyperlink w:history="true" w:anchor="_bookmark33">
        <w:r>
          <w:rPr>
            <w:rFonts w:ascii="Times New Roman" w:eastAsia="Times New Roman"/>
            <w:spacing w:val="-10"/>
          </w:rPr>
          <w:t>7</w:t>
        </w:r>
      </w:hyperlink>
    </w:p>
    <w:p>
      <w:pPr>
        <w:pStyle w:val="BodyText"/>
        <w:tabs>
          <w:tab w:pos="9013" w:val="right" w:leader="dot"/>
        </w:tabs>
        <w:spacing w:before="43"/>
        <w:ind w:left="138"/>
        <w:rPr>
          <w:rFonts w:ascii="Times New Roman" w:eastAsia="Times New Roman"/>
        </w:rPr>
      </w:pPr>
      <w:r>
        <w:rPr>
          <w:spacing w:val="-2"/>
        </w:rPr>
        <w:t>您</w:t>
      </w:r>
      <w:r>
        <w:rPr>
          <w:spacing w:val="-2"/>
        </w:rPr>
        <w:t>有</w:t>
      </w:r>
      <w:r>
        <w:rPr>
          <w:spacing w:val="-2"/>
        </w:rPr>
        <w:t>如实告知的</w:t>
      </w:r>
      <w:r>
        <w:rPr>
          <w:spacing w:val="-2"/>
        </w:rPr>
        <w:t>义</w:t>
      </w:r>
      <w:r>
        <w:rPr>
          <w:spacing w:val="-10"/>
        </w:rPr>
        <w:t>务</w:t>
      </w:r>
      <w:r>
        <w:rPr>
          <w:rFonts w:ascii="Times New Roman" w:eastAsia="Times New Roman"/>
        </w:rPr>
        <w:tab/>
      </w:r>
      <w:hyperlink w:history="true" w:anchor="_bookmark35">
        <w:r>
          <w:rPr>
            <w:rFonts w:ascii="Times New Roman" w:eastAsia="Times New Roman"/>
            <w:spacing w:val="-10"/>
          </w:rPr>
          <w:t>8</w:t>
        </w:r>
      </w:hyperlink>
    </w:p>
    <w:p>
      <w:pPr>
        <w:pStyle w:val="BodyText"/>
        <w:tabs>
          <w:tab w:pos="9118" w:val="right" w:leader="dot"/>
        </w:tabs>
        <w:spacing w:before="43"/>
        <w:ind w:left="138"/>
        <w:rPr>
          <w:rFonts w:ascii="Times New Roman" w:eastAsia="Times New Roman"/>
        </w:rPr>
      </w:pPr>
      <w:r>
        <w:rPr>
          <w:spacing w:val="-2"/>
        </w:rPr>
        <w:t>我</w:t>
      </w:r>
      <w:r>
        <w:rPr>
          <w:spacing w:val="-2"/>
        </w:rPr>
        <w:t>们</w:t>
      </w:r>
      <w:r>
        <w:rPr>
          <w:spacing w:val="-2"/>
        </w:rPr>
        <w:t>对一些重要术语进行</w:t>
      </w:r>
      <w:r>
        <w:rPr>
          <w:spacing w:val="-2"/>
        </w:rPr>
        <w:t>了</w:t>
      </w:r>
      <w:r>
        <w:rPr>
          <w:spacing w:val="-2"/>
        </w:rPr>
        <w:t>解</w:t>
      </w:r>
      <w:r>
        <w:rPr>
          <w:spacing w:val="-2"/>
        </w:rPr>
        <w:t>释，并作了显著标识，</w:t>
      </w:r>
      <w:r>
        <w:rPr>
          <w:spacing w:val="-2"/>
        </w:rPr>
        <w:t>请</w:t>
      </w:r>
      <w:r>
        <w:rPr>
          <w:spacing w:val="-2"/>
        </w:rPr>
        <w:t>您</w:t>
      </w:r>
      <w:r>
        <w:rPr>
          <w:spacing w:val="-2"/>
        </w:rPr>
        <w:t>注</w:t>
      </w:r>
      <w:r>
        <w:rPr>
          <w:spacing w:val="-10"/>
        </w:rPr>
        <w:t>意</w:t>
      </w:r>
      <w:r>
        <w:rPr>
          <w:rFonts w:ascii="Times New Roman" w:eastAsia="Times New Roman"/>
        </w:rPr>
        <w:tab/>
      </w:r>
      <w:hyperlink w:history="true" w:anchor="_bookmark46">
        <w:r>
          <w:rPr>
            <w:rFonts w:ascii="Times New Roman" w:eastAsia="Times New Roman"/>
            <w:spacing w:val="-5"/>
          </w:rPr>
          <w:t>10</w:t>
        </w:r>
      </w:hyperlink>
    </w:p>
    <w:p>
      <w:pPr>
        <w:pStyle w:val="ListParagraph"/>
        <w:numPr>
          <w:ilvl w:val="0"/>
          <w:numId w:val="1"/>
        </w:numPr>
        <w:tabs>
          <w:tab w:pos="487" w:val="left" w:leader="none"/>
        </w:tabs>
        <w:spacing w:line="240" w:lineRule="auto" w:before="488" w:after="0"/>
        <w:ind w:left="486" w:right="0" w:hanging="349"/>
        <w:jc w:val="left"/>
        <w:rPr>
          <w:b/>
          <w:sz w:val="24"/>
        </w:rPr>
      </w:pPr>
      <w:r>
        <w:rPr>
          <w:b/>
          <w:w w:val="95"/>
          <w:sz w:val="24"/>
        </w:rPr>
        <w:t>条款</w:t>
      </w:r>
      <w:r>
        <w:rPr>
          <w:b/>
          <w:w w:val="95"/>
          <w:sz w:val="24"/>
        </w:rPr>
        <w:t>是</w:t>
      </w:r>
      <w:r>
        <w:rPr>
          <w:b/>
          <w:w w:val="95"/>
          <w:sz w:val="24"/>
        </w:rPr>
        <w:t>保</w:t>
      </w:r>
      <w:r>
        <w:rPr>
          <w:b/>
          <w:w w:val="95"/>
          <w:sz w:val="24"/>
        </w:rPr>
        <w:t>险合同的重要内</w:t>
      </w:r>
      <w:r>
        <w:rPr>
          <w:b/>
          <w:w w:val="95"/>
          <w:sz w:val="24"/>
        </w:rPr>
        <w:t>容</w:t>
      </w:r>
      <w:r>
        <w:rPr>
          <w:b/>
          <w:w w:val="95"/>
          <w:sz w:val="24"/>
        </w:rPr>
        <w:t>，为充分</w:t>
      </w:r>
      <w:r>
        <w:rPr>
          <w:b/>
          <w:w w:val="95"/>
          <w:sz w:val="24"/>
        </w:rPr>
        <w:t>保</w:t>
      </w:r>
      <w:r>
        <w:rPr>
          <w:b/>
          <w:w w:val="95"/>
          <w:sz w:val="24"/>
        </w:rPr>
        <w:t>障</w:t>
      </w:r>
      <w:r>
        <w:rPr>
          <w:b/>
          <w:w w:val="95"/>
          <w:sz w:val="24"/>
        </w:rPr>
        <w:t>您的权</w:t>
      </w:r>
      <w:r>
        <w:rPr>
          <w:b/>
          <w:w w:val="95"/>
          <w:sz w:val="24"/>
        </w:rPr>
        <w:t>益</w:t>
      </w:r>
      <w:r>
        <w:rPr>
          <w:b/>
          <w:w w:val="95"/>
          <w:sz w:val="24"/>
        </w:rPr>
        <w:t>，请您仔</w:t>
      </w:r>
      <w:r>
        <w:rPr>
          <w:b/>
          <w:w w:val="95"/>
          <w:sz w:val="24"/>
        </w:rPr>
        <w:t>细</w:t>
      </w:r>
      <w:r>
        <w:rPr>
          <w:b/>
          <w:w w:val="95"/>
          <w:sz w:val="24"/>
        </w:rPr>
        <w:t>阅</w:t>
      </w:r>
      <w:r>
        <w:rPr>
          <w:b/>
          <w:w w:val="95"/>
          <w:sz w:val="24"/>
        </w:rPr>
        <w:t>读本条</w:t>
      </w:r>
      <w:r>
        <w:rPr>
          <w:b/>
          <w:w w:val="95"/>
          <w:sz w:val="24"/>
        </w:rPr>
        <w:t>款</w:t>
      </w:r>
      <w:r>
        <w:rPr>
          <w:b/>
          <w:spacing w:val="-10"/>
          <w:w w:val="95"/>
          <w:sz w:val="24"/>
        </w:rPr>
        <w:t>。</w:t>
      </w:r>
    </w:p>
    <w:p>
      <w:pPr>
        <w:spacing w:after="0" w:line="240" w:lineRule="auto"/>
        <w:jc w:val="left"/>
        <w:rPr>
          <w:sz w:val="24"/>
        </w:rPr>
        <w:sectPr>
          <w:type w:val="continuous"/>
          <w:pgSz w:w="11910" w:h="16840"/>
          <w:pgMar w:top="540" w:bottom="280" w:left="1280" w:right="580"/>
        </w:sectPr>
      </w:pPr>
    </w:p>
    <w:p>
      <w:pPr>
        <w:pStyle w:val="BodyText"/>
        <w:spacing w:before="1"/>
        <w:rPr>
          <w:b/>
          <w:sz w:val="37"/>
        </w:rPr>
      </w:pPr>
    </w:p>
    <w:p>
      <w:pPr>
        <w:pStyle w:val="ListParagraph"/>
        <w:numPr>
          <w:ilvl w:val="0"/>
          <w:numId w:val="1"/>
        </w:numPr>
        <w:tabs>
          <w:tab w:pos="487" w:val="left" w:leader="none"/>
        </w:tabs>
        <w:spacing w:line="240" w:lineRule="auto" w:before="1" w:after="0"/>
        <w:ind w:left="486" w:right="0" w:hanging="349"/>
        <w:jc w:val="left"/>
        <w:rPr>
          <w:b/>
          <w:sz w:val="24"/>
        </w:rPr>
      </w:pPr>
      <w:r>
        <w:rPr>
          <w:b/>
          <w:w w:val="95"/>
          <w:sz w:val="24"/>
        </w:rPr>
        <w:t>条款</w:t>
      </w:r>
      <w:r>
        <w:rPr>
          <w:b/>
          <w:w w:val="95"/>
          <w:sz w:val="24"/>
        </w:rPr>
        <w:t>目</w:t>
      </w:r>
      <w:r>
        <w:rPr>
          <w:b/>
          <w:spacing w:val="-10"/>
          <w:w w:val="95"/>
          <w:sz w:val="24"/>
        </w:rPr>
        <w:t>录</w:t>
      </w:r>
    </w:p>
    <w:p>
      <w:pPr>
        <w:pStyle w:val="BodyText"/>
        <w:spacing w:before="3"/>
        <w:rPr>
          <w:b/>
          <w:sz w:val="26"/>
        </w:rPr>
      </w:pPr>
    </w:p>
    <w:p>
      <w:pPr>
        <w:pStyle w:val="Heading3"/>
        <w:numPr>
          <w:ilvl w:val="0"/>
          <w:numId w:val="2"/>
        </w:numPr>
        <w:tabs>
          <w:tab w:pos="558" w:val="left" w:leader="none"/>
          <w:tab w:pos="559" w:val="left" w:leader="none"/>
        </w:tabs>
        <w:spacing w:line="240" w:lineRule="auto" w:before="0" w:after="0"/>
        <w:ind w:left="558" w:right="0" w:hanging="421"/>
        <w:jc w:val="left"/>
      </w:pPr>
      <w:hyperlink w:history="true" w:anchor="_bookmark0">
        <w:r>
          <w:rPr>
            <w:spacing w:val="-2"/>
          </w:rPr>
          <w:t>您与我们订立的合同</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1">
        <w:r>
          <w:rPr>
            <w:spacing w:val="-4"/>
            <w:sz w:val="21"/>
          </w:rPr>
          <w:t>合同构成</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2">
        <w:r>
          <w:rPr>
            <w:spacing w:val="-4"/>
            <w:sz w:val="21"/>
          </w:rPr>
          <w:t>投保范围</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3">
        <w:r>
          <w:rPr>
            <w:spacing w:val="-4"/>
            <w:sz w:val="21"/>
          </w:rPr>
          <w:t>合同成立与生效</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4">
        <w:r>
          <w:rPr>
            <w:spacing w:val="-4"/>
            <w:sz w:val="21"/>
          </w:rPr>
          <w:t>犹豫期</w:t>
        </w:r>
      </w:hyperlink>
    </w:p>
    <w:p>
      <w:pPr>
        <w:pStyle w:val="BodyText"/>
        <w:spacing w:before="7"/>
        <w:rPr>
          <w:sz w:val="15"/>
        </w:rPr>
      </w:pPr>
    </w:p>
    <w:p>
      <w:pPr>
        <w:pStyle w:val="Heading3"/>
        <w:numPr>
          <w:ilvl w:val="0"/>
          <w:numId w:val="2"/>
        </w:numPr>
        <w:tabs>
          <w:tab w:pos="419" w:val="left" w:leader="none"/>
          <w:tab w:pos="559" w:val="left" w:leader="none"/>
        </w:tabs>
        <w:spacing w:line="240" w:lineRule="auto" w:before="0" w:after="0"/>
        <w:ind w:left="558" w:right="460" w:hanging="559"/>
        <w:jc w:val="right"/>
      </w:pPr>
      <w:hyperlink w:history="true" w:anchor="_bookmark5">
        <w:r>
          <w:rPr>
            <w:spacing w:val="-2"/>
          </w:rPr>
          <w:t>我们提供的保障</w:t>
        </w:r>
      </w:hyperlink>
    </w:p>
    <w:p>
      <w:pPr>
        <w:pStyle w:val="ListParagraph"/>
        <w:numPr>
          <w:ilvl w:val="1"/>
          <w:numId w:val="2"/>
        </w:numPr>
        <w:tabs>
          <w:tab w:pos="420" w:val="left" w:leader="none"/>
        </w:tabs>
        <w:spacing w:line="240" w:lineRule="auto" w:before="43" w:after="0"/>
        <w:ind w:left="419" w:right="498" w:hanging="420"/>
        <w:jc w:val="right"/>
        <w:rPr>
          <w:sz w:val="21"/>
        </w:rPr>
      </w:pPr>
      <w:hyperlink w:history="true" w:anchor="_bookmark6">
        <w:r>
          <w:rPr>
            <w:spacing w:val="-4"/>
            <w:sz w:val="21"/>
          </w:rPr>
          <w:t>基本保险金额</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7">
        <w:r>
          <w:rPr>
            <w:spacing w:val="-4"/>
            <w:sz w:val="21"/>
          </w:rPr>
          <w:t>保险期间</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8">
        <w:r>
          <w:rPr>
            <w:spacing w:val="-4"/>
            <w:sz w:val="21"/>
          </w:rPr>
          <w:t>等待期</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9">
        <w:r>
          <w:rPr>
            <w:spacing w:val="-4"/>
            <w:sz w:val="21"/>
          </w:rPr>
          <w:t>保险责任</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10">
        <w:r>
          <w:rPr>
            <w:spacing w:val="-4"/>
            <w:sz w:val="21"/>
          </w:rPr>
          <w:t>年金转换权</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12">
        <w:r>
          <w:rPr>
            <w:spacing w:val="-4"/>
            <w:sz w:val="21"/>
          </w:rPr>
          <w:t>责任免除</w:t>
        </w:r>
      </w:hyperlink>
    </w:p>
    <w:p>
      <w:pPr>
        <w:pStyle w:val="BodyText"/>
        <w:spacing w:before="7"/>
        <w:rPr>
          <w:sz w:val="15"/>
        </w:rPr>
      </w:pPr>
    </w:p>
    <w:p>
      <w:pPr>
        <w:pStyle w:val="Heading3"/>
        <w:numPr>
          <w:ilvl w:val="0"/>
          <w:numId w:val="2"/>
        </w:numPr>
        <w:tabs>
          <w:tab w:pos="558" w:val="left" w:leader="none"/>
          <w:tab w:pos="559" w:val="left" w:leader="none"/>
        </w:tabs>
        <w:spacing w:line="240" w:lineRule="auto" w:before="0" w:after="0"/>
        <w:ind w:left="558" w:right="0" w:hanging="421"/>
        <w:jc w:val="left"/>
      </w:pPr>
      <w:hyperlink w:history="true" w:anchor="_bookmark13">
        <w:r>
          <w:rPr>
            <w:spacing w:val="-2"/>
          </w:rPr>
          <w:t>保险金的申请</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14">
        <w:r>
          <w:rPr>
            <w:spacing w:val="-4"/>
            <w:sz w:val="21"/>
          </w:rPr>
          <w:t>受益人</w:t>
        </w:r>
      </w:hyperlink>
    </w:p>
    <w:p>
      <w:pPr>
        <w:spacing w:line="240" w:lineRule="auto" w:before="0"/>
        <w:rPr>
          <w:sz w:val="22"/>
        </w:rPr>
      </w:pPr>
      <w:r>
        <w:rPr/>
        <w:br w:type="column"/>
      </w:r>
      <w:r>
        <w:rPr>
          <w:sz w:val="22"/>
        </w:rPr>
      </w:r>
    </w:p>
    <w:p>
      <w:pPr>
        <w:pStyle w:val="BodyText"/>
        <w:rPr>
          <w:sz w:val="22"/>
        </w:rPr>
      </w:pPr>
    </w:p>
    <w:p>
      <w:pPr>
        <w:pStyle w:val="BodyText"/>
        <w:spacing w:before="3"/>
        <w:rPr>
          <w:sz w:val="31"/>
        </w:rPr>
      </w:pPr>
    </w:p>
    <w:p>
      <w:pPr>
        <w:pStyle w:val="ListParagraph"/>
        <w:numPr>
          <w:ilvl w:val="1"/>
          <w:numId w:val="2"/>
        </w:numPr>
        <w:tabs>
          <w:tab w:pos="852" w:val="left" w:leader="none"/>
        </w:tabs>
        <w:spacing w:line="240" w:lineRule="auto" w:before="0" w:after="0"/>
        <w:ind w:left="851" w:right="0" w:hanging="421"/>
        <w:jc w:val="left"/>
        <w:rPr>
          <w:sz w:val="21"/>
        </w:rPr>
      </w:pPr>
      <w:hyperlink w:history="true" w:anchor="_bookmark16">
        <w:r>
          <w:rPr>
            <w:spacing w:val="-4"/>
            <w:sz w:val="21"/>
          </w:rPr>
          <w:t>保险事故通知</w:t>
        </w:r>
      </w:hyperlink>
    </w:p>
    <w:p>
      <w:pPr>
        <w:pStyle w:val="ListParagraph"/>
        <w:numPr>
          <w:ilvl w:val="1"/>
          <w:numId w:val="2"/>
        </w:numPr>
        <w:tabs>
          <w:tab w:pos="852" w:val="left" w:leader="none"/>
        </w:tabs>
        <w:spacing w:line="240" w:lineRule="auto" w:before="43" w:after="0"/>
        <w:ind w:left="851" w:right="0" w:hanging="421"/>
        <w:jc w:val="left"/>
        <w:rPr>
          <w:sz w:val="21"/>
        </w:rPr>
      </w:pPr>
      <w:r>
        <w:rPr/>
        <w:drawing>
          <wp:anchor distT="0" distB="0" distL="0" distR="0" allowOverlap="1" layoutInCell="1" locked="0" behindDoc="0" simplePos="0" relativeHeight="15728640">
            <wp:simplePos x="0" y="0"/>
            <wp:positionH relativeFrom="page">
              <wp:posOffset>2792602</wp:posOffset>
            </wp:positionH>
            <wp:positionV relativeFrom="paragraph">
              <wp:posOffset>-185216</wp:posOffset>
            </wp:positionV>
            <wp:extent cx="10668" cy="307111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10668" cy="3071114"/>
                    </a:xfrm>
                    <a:prstGeom prst="rect">
                      <a:avLst/>
                    </a:prstGeom>
                  </pic:spPr>
                </pic:pic>
              </a:graphicData>
            </a:graphic>
          </wp:anchor>
        </w:drawing>
      </w:r>
      <w:hyperlink w:history="true" w:anchor="_bookmark17">
        <w:r>
          <w:rPr>
            <w:spacing w:val="-4"/>
            <w:sz w:val="21"/>
          </w:rPr>
          <w:t>保险金申请</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18">
        <w:r>
          <w:rPr>
            <w:spacing w:val="-4"/>
            <w:sz w:val="21"/>
          </w:rPr>
          <w:t>保险金给付</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19">
        <w:r>
          <w:rPr>
            <w:spacing w:val="-4"/>
            <w:sz w:val="21"/>
          </w:rPr>
          <w:t>诉讼时效</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20">
        <w:r>
          <w:rPr>
            <w:spacing w:val="-4"/>
            <w:sz w:val="21"/>
          </w:rPr>
          <w:t>宣告死亡处理</w:t>
        </w:r>
      </w:hyperlink>
    </w:p>
    <w:p>
      <w:pPr>
        <w:pStyle w:val="BodyText"/>
        <w:spacing w:before="6"/>
        <w:rPr>
          <w:sz w:val="15"/>
        </w:rPr>
      </w:pPr>
    </w:p>
    <w:p>
      <w:pPr>
        <w:pStyle w:val="Heading3"/>
        <w:numPr>
          <w:ilvl w:val="0"/>
          <w:numId w:val="2"/>
        </w:numPr>
        <w:tabs>
          <w:tab w:pos="673" w:val="left" w:leader="none"/>
          <w:tab w:pos="675" w:val="left" w:leader="none"/>
        </w:tabs>
        <w:spacing w:line="240" w:lineRule="auto" w:before="1" w:after="0"/>
        <w:ind w:left="674" w:right="0" w:hanging="421"/>
        <w:jc w:val="left"/>
      </w:pPr>
      <w:hyperlink w:history="true" w:anchor="_bookmark21">
        <w:r>
          <w:rPr>
            <w:spacing w:val="-2"/>
          </w:rPr>
          <w:t>保险费的交纳</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23">
        <w:r>
          <w:rPr>
            <w:spacing w:val="-4"/>
            <w:sz w:val="21"/>
          </w:rPr>
          <w:t>保险费的交纳</w:t>
        </w:r>
      </w:hyperlink>
    </w:p>
    <w:p>
      <w:pPr>
        <w:pStyle w:val="ListParagraph"/>
        <w:numPr>
          <w:ilvl w:val="1"/>
          <w:numId w:val="2"/>
        </w:numPr>
        <w:tabs>
          <w:tab w:pos="852" w:val="left" w:leader="none"/>
        </w:tabs>
        <w:spacing w:line="240" w:lineRule="auto" w:before="42" w:after="0"/>
        <w:ind w:left="851" w:right="0" w:hanging="421"/>
        <w:jc w:val="left"/>
        <w:rPr>
          <w:sz w:val="21"/>
        </w:rPr>
      </w:pPr>
      <w:hyperlink w:history="true" w:anchor="_bookmark24">
        <w:r>
          <w:rPr>
            <w:spacing w:val="-4"/>
            <w:sz w:val="21"/>
          </w:rPr>
          <w:t>宽限期</w:t>
        </w:r>
      </w:hyperlink>
    </w:p>
    <w:p>
      <w:pPr>
        <w:pStyle w:val="BodyText"/>
        <w:spacing w:before="8"/>
        <w:rPr>
          <w:sz w:val="15"/>
        </w:rPr>
      </w:pPr>
    </w:p>
    <w:p>
      <w:pPr>
        <w:pStyle w:val="Heading3"/>
        <w:numPr>
          <w:ilvl w:val="0"/>
          <w:numId w:val="2"/>
        </w:numPr>
        <w:tabs>
          <w:tab w:pos="673" w:val="left" w:leader="none"/>
          <w:tab w:pos="675" w:val="left" w:leader="none"/>
        </w:tabs>
        <w:spacing w:line="240" w:lineRule="auto" w:before="0" w:after="0"/>
        <w:ind w:left="674" w:right="0" w:hanging="421"/>
        <w:jc w:val="left"/>
      </w:pPr>
      <w:hyperlink w:history="true" w:anchor="_bookmark26">
        <w:r>
          <w:rPr>
            <w:spacing w:val="-2"/>
          </w:rPr>
          <w:t>现金价值权益</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27">
        <w:r>
          <w:rPr>
            <w:spacing w:val="-4"/>
            <w:sz w:val="21"/>
          </w:rPr>
          <w:t>现金价值</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28">
        <w:r>
          <w:rPr>
            <w:spacing w:val="-4"/>
            <w:sz w:val="21"/>
          </w:rPr>
          <w:t>保单借款</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29">
        <w:r>
          <w:rPr>
            <w:spacing w:val="-4"/>
            <w:sz w:val="21"/>
          </w:rPr>
          <w:t>保险费自动垫交</w:t>
        </w:r>
      </w:hyperlink>
    </w:p>
    <w:p>
      <w:pPr>
        <w:pStyle w:val="BodyText"/>
        <w:spacing w:before="6"/>
        <w:rPr>
          <w:sz w:val="15"/>
        </w:rPr>
      </w:pPr>
    </w:p>
    <w:p>
      <w:pPr>
        <w:pStyle w:val="Heading3"/>
        <w:numPr>
          <w:ilvl w:val="0"/>
          <w:numId w:val="2"/>
        </w:numPr>
        <w:tabs>
          <w:tab w:pos="673" w:val="left" w:leader="none"/>
          <w:tab w:pos="675" w:val="left" w:leader="none"/>
        </w:tabs>
        <w:spacing w:line="240" w:lineRule="auto" w:before="0" w:after="0"/>
        <w:ind w:left="674" w:right="0" w:hanging="421"/>
        <w:jc w:val="left"/>
      </w:pPr>
      <w:hyperlink w:history="true" w:anchor="_bookmark30">
        <w:r>
          <w:rPr>
            <w:spacing w:val="-3"/>
          </w:rPr>
          <w:t>合同效力的中止及恢复</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31">
        <w:r>
          <w:rPr>
            <w:spacing w:val="-4"/>
            <w:sz w:val="21"/>
          </w:rPr>
          <w:t>效力中止</w:t>
        </w:r>
      </w:hyperlink>
    </w:p>
    <w:p>
      <w:pPr>
        <w:spacing w:line="240" w:lineRule="auto" w:before="0"/>
        <w:rPr>
          <w:sz w:val="22"/>
        </w:rPr>
      </w:pPr>
      <w:r>
        <w:rPr/>
        <w:br w:type="column"/>
      </w:r>
      <w:r>
        <w:rPr>
          <w:sz w:val="22"/>
        </w:rPr>
      </w:r>
    </w:p>
    <w:p>
      <w:pPr>
        <w:pStyle w:val="BodyText"/>
        <w:rPr>
          <w:sz w:val="22"/>
        </w:rPr>
      </w:pPr>
    </w:p>
    <w:p>
      <w:pPr>
        <w:pStyle w:val="BodyText"/>
        <w:spacing w:before="3"/>
        <w:rPr>
          <w:sz w:val="31"/>
        </w:rPr>
      </w:pPr>
    </w:p>
    <w:p>
      <w:pPr>
        <w:pStyle w:val="ListParagraph"/>
        <w:numPr>
          <w:ilvl w:val="1"/>
          <w:numId w:val="2"/>
        </w:numPr>
        <w:tabs>
          <w:tab w:pos="850" w:val="left" w:leader="none"/>
        </w:tabs>
        <w:spacing w:line="240" w:lineRule="auto" w:before="0" w:after="0"/>
        <w:ind w:left="849" w:right="0" w:hanging="421"/>
        <w:jc w:val="left"/>
        <w:rPr>
          <w:sz w:val="21"/>
        </w:rPr>
      </w:pPr>
      <w:hyperlink w:history="true" w:anchor="_bookmark32">
        <w:r>
          <w:rPr>
            <w:spacing w:val="-4"/>
            <w:sz w:val="21"/>
          </w:rPr>
          <w:t>效力恢复</w:t>
        </w:r>
      </w:hyperlink>
    </w:p>
    <w:p>
      <w:pPr>
        <w:pStyle w:val="BodyText"/>
        <w:spacing w:before="7"/>
        <w:rPr>
          <w:sz w:val="15"/>
        </w:rPr>
      </w:pPr>
    </w:p>
    <w:p>
      <w:pPr>
        <w:pStyle w:val="Heading3"/>
        <w:numPr>
          <w:ilvl w:val="0"/>
          <w:numId w:val="2"/>
        </w:numPr>
        <w:tabs>
          <w:tab w:pos="671" w:val="left" w:leader="none"/>
          <w:tab w:pos="672" w:val="left" w:leader="none"/>
        </w:tabs>
        <w:spacing w:line="240" w:lineRule="auto" w:before="0" w:after="0"/>
        <w:ind w:left="671" w:right="0" w:hanging="421"/>
        <w:jc w:val="left"/>
      </w:pPr>
      <w:r>
        <w:rPr/>
        <w:drawing>
          <wp:anchor distT="0" distB="0" distL="0" distR="0" allowOverlap="1" layoutInCell="1" locked="0" behindDoc="0" simplePos="0" relativeHeight="15729152">
            <wp:simplePos x="0" y="0"/>
            <wp:positionH relativeFrom="page">
              <wp:posOffset>4757292</wp:posOffset>
            </wp:positionH>
            <wp:positionV relativeFrom="paragraph">
              <wp:posOffset>-311581</wp:posOffset>
            </wp:positionV>
            <wp:extent cx="9144" cy="3071114"/>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9144" cy="3071114"/>
                    </a:xfrm>
                    <a:prstGeom prst="rect">
                      <a:avLst/>
                    </a:prstGeom>
                  </pic:spPr>
                </pic:pic>
              </a:graphicData>
            </a:graphic>
          </wp:anchor>
        </w:drawing>
      </w:r>
      <w:hyperlink w:history="true" w:anchor="_bookmark33">
        <w:r>
          <w:rPr>
            <w:spacing w:val="-3"/>
          </w:rPr>
          <w:t>合同解除</w:t>
        </w:r>
      </w:hyperlink>
    </w:p>
    <w:p>
      <w:pPr>
        <w:pStyle w:val="ListParagraph"/>
        <w:numPr>
          <w:ilvl w:val="1"/>
          <w:numId w:val="2"/>
        </w:numPr>
        <w:tabs>
          <w:tab w:pos="850" w:val="left" w:leader="none"/>
        </w:tabs>
        <w:spacing w:line="278" w:lineRule="auto" w:before="43" w:after="0"/>
        <w:ind w:left="849" w:right="835" w:hanging="420"/>
        <w:jc w:val="left"/>
        <w:rPr>
          <w:sz w:val="21"/>
        </w:rPr>
      </w:pPr>
      <w:hyperlink w:history="true" w:anchor="_bookmark34">
        <w:r>
          <w:rPr>
            <w:spacing w:val="15"/>
            <w:sz w:val="21"/>
          </w:rPr>
          <w:t>您解除合同的手续及风</w:t>
        </w:r>
      </w:hyperlink>
      <w:hyperlink w:history="true" w:anchor="_bookmark34">
        <w:r>
          <w:rPr>
            <w:spacing w:val="-10"/>
            <w:sz w:val="21"/>
          </w:rPr>
          <w:t>险</w:t>
        </w:r>
      </w:hyperlink>
    </w:p>
    <w:p>
      <w:pPr>
        <w:pStyle w:val="Heading3"/>
        <w:numPr>
          <w:ilvl w:val="0"/>
          <w:numId w:val="2"/>
        </w:numPr>
        <w:tabs>
          <w:tab w:pos="671" w:val="left" w:leader="none"/>
          <w:tab w:pos="672" w:val="left" w:leader="none"/>
        </w:tabs>
        <w:spacing w:line="240" w:lineRule="auto" w:before="156" w:after="0"/>
        <w:ind w:left="671" w:right="0" w:hanging="421"/>
        <w:jc w:val="left"/>
      </w:pPr>
      <w:hyperlink w:history="true" w:anchor="_bookmark35">
        <w:r>
          <w:rPr>
            <w:spacing w:val="-3"/>
          </w:rPr>
          <w:t>如实告知</w:t>
        </w:r>
      </w:hyperlink>
    </w:p>
    <w:p>
      <w:pPr>
        <w:pStyle w:val="ListParagraph"/>
        <w:numPr>
          <w:ilvl w:val="1"/>
          <w:numId w:val="2"/>
        </w:numPr>
        <w:tabs>
          <w:tab w:pos="850" w:val="left" w:leader="none"/>
        </w:tabs>
        <w:spacing w:line="240" w:lineRule="auto" w:before="42" w:after="0"/>
        <w:ind w:left="849" w:right="0" w:hanging="421"/>
        <w:jc w:val="left"/>
        <w:rPr>
          <w:sz w:val="21"/>
        </w:rPr>
      </w:pPr>
      <w:hyperlink w:history="true" w:anchor="_bookmark36">
        <w:r>
          <w:rPr>
            <w:spacing w:val="-3"/>
            <w:sz w:val="21"/>
          </w:rPr>
          <w:t>明确说明与如实告知</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37">
        <w:r>
          <w:rPr>
            <w:spacing w:val="-4"/>
            <w:sz w:val="21"/>
          </w:rPr>
          <w:t>不如实告知的后果</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38">
        <w:r>
          <w:rPr>
            <w:spacing w:val="-3"/>
            <w:sz w:val="21"/>
          </w:rPr>
          <w:t>我们合同解除权的限制</w:t>
        </w:r>
      </w:hyperlink>
    </w:p>
    <w:p>
      <w:pPr>
        <w:pStyle w:val="BodyText"/>
        <w:spacing w:before="8"/>
        <w:rPr>
          <w:sz w:val="15"/>
        </w:rPr>
      </w:pPr>
    </w:p>
    <w:p>
      <w:pPr>
        <w:pStyle w:val="Heading3"/>
        <w:numPr>
          <w:ilvl w:val="0"/>
          <w:numId w:val="2"/>
        </w:numPr>
        <w:tabs>
          <w:tab w:pos="671" w:val="left" w:leader="none"/>
          <w:tab w:pos="672" w:val="left" w:leader="none"/>
        </w:tabs>
        <w:spacing w:line="240" w:lineRule="auto" w:before="0" w:after="0"/>
        <w:ind w:left="671" w:right="0" w:hanging="421"/>
        <w:jc w:val="left"/>
      </w:pPr>
      <w:hyperlink w:history="true" w:anchor="_bookmark39">
        <w:r>
          <w:rPr>
            <w:spacing w:val="-2"/>
          </w:rPr>
          <w:t>其他需要关注的事项</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40">
        <w:r>
          <w:rPr>
            <w:spacing w:val="-4"/>
            <w:sz w:val="21"/>
          </w:rPr>
          <w:t>年龄性别错误</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41">
        <w:r>
          <w:rPr>
            <w:spacing w:val="-4"/>
            <w:sz w:val="21"/>
          </w:rPr>
          <w:t>合同内容变更</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42">
        <w:r>
          <w:rPr>
            <w:spacing w:val="-3"/>
            <w:sz w:val="21"/>
          </w:rPr>
          <w:t>基本保险金额的变更</w:t>
        </w:r>
      </w:hyperlink>
    </w:p>
    <w:p>
      <w:pPr>
        <w:pStyle w:val="ListParagraph"/>
        <w:numPr>
          <w:ilvl w:val="1"/>
          <w:numId w:val="2"/>
        </w:numPr>
        <w:tabs>
          <w:tab w:pos="850" w:val="left" w:leader="none"/>
        </w:tabs>
        <w:spacing w:line="240" w:lineRule="auto" w:before="42" w:after="0"/>
        <w:ind w:left="849" w:right="0" w:hanging="421"/>
        <w:jc w:val="left"/>
        <w:rPr>
          <w:sz w:val="21"/>
        </w:rPr>
      </w:pPr>
      <w:hyperlink w:history="true" w:anchor="_bookmark43">
        <w:r>
          <w:rPr>
            <w:spacing w:val="-4"/>
            <w:sz w:val="21"/>
          </w:rPr>
          <w:t>通讯方式变更</w:t>
        </w:r>
      </w:hyperlink>
    </w:p>
    <w:p>
      <w:pPr>
        <w:pStyle w:val="ListParagraph"/>
        <w:numPr>
          <w:ilvl w:val="1"/>
          <w:numId w:val="2"/>
        </w:numPr>
        <w:tabs>
          <w:tab w:pos="850" w:val="left" w:leader="none"/>
        </w:tabs>
        <w:spacing w:line="240" w:lineRule="auto" w:before="43" w:after="0"/>
        <w:ind w:left="849" w:right="0" w:hanging="421"/>
        <w:jc w:val="left"/>
        <w:rPr>
          <w:sz w:val="21"/>
        </w:rPr>
      </w:pPr>
      <w:hyperlink w:history="true" w:anchor="_bookmark44">
        <w:r>
          <w:rPr>
            <w:spacing w:val="-4"/>
            <w:sz w:val="21"/>
          </w:rPr>
          <w:t>保险事故鉴定</w:t>
        </w:r>
      </w:hyperlink>
    </w:p>
    <w:p>
      <w:pPr>
        <w:spacing w:after="0" w:line="240" w:lineRule="auto"/>
        <w:jc w:val="left"/>
        <w:rPr>
          <w:sz w:val="21"/>
        </w:rPr>
        <w:sectPr>
          <w:type w:val="continuous"/>
          <w:pgSz w:w="11910" w:h="16840"/>
          <w:pgMar w:top="540" w:bottom="280" w:left="1280" w:right="580"/>
          <w:cols w:num="3" w:equalWidth="0">
            <w:col w:w="2500" w:space="479"/>
            <w:col w:w="2824" w:space="270"/>
            <w:col w:w="3977"/>
          </w:cols>
        </w:sectPr>
      </w:pPr>
    </w:p>
    <w:p>
      <w:pPr>
        <w:pStyle w:val="ListParagraph"/>
        <w:numPr>
          <w:ilvl w:val="1"/>
          <w:numId w:val="2"/>
        </w:numPr>
        <w:tabs>
          <w:tab w:pos="737" w:val="left" w:leader="none"/>
        </w:tabs>
        <w:spacing w:line="240" w:lineRule="auto" w:before="64" w:after="0"/>
        <w:ind w:left="736" w:right="0" w:hanging="421"/>
        <w:jc w:val="left"/>
        <w:rPr>
          <w:sz w:val="21"/>
        </w:rPr>
      </w:pPr>
      <w:hyperlink w:history="true" w:anchor="_bookmark45">
        <w:r>
          <w:rPr>
            <w:spacing w:val="-4"/>
            <w:sz w:val="21"/>
          </w:rPr>
          <w:t>争议处理</w:t>
        </w:r>
      </w:hyperlink>
    </w:p>
    <w:p>
      <w:pPr>
        <w:pStyle w:val="BodyText"/>
        <w:spacing w:before="7"/>
        <w:rPr>
          <w:sz w:val="15"/>
        </w:rPr>
      </w:pPr>
    </w:p>
    <w:p>
      <w:pPr>
        <w:pStyle w:val="Heading3"/>
        <w:numPr>
          <w:ilvl w:val="0"/>
          <w:numId w:val="2"/>
        </w:numPr>
        <w:tabs>
          <w:tab w:pos="769" w:val="left" w:leader="none"/>
          <w:tab w:pos="770" w:val="left" w:leader="none"/>
        </w:tabs>
        <w:spacing w:line="240" w:lineRule="auto" w:before="0" w:after="0"/>
        <w:ind w:left="770" w:right="0" w:hanging="632"/>
        <w:jc w:val="left"/>
      </w:pPr>
      <w:hyperlink w:history="true" w:anchor="_bookmark46">
        <w:r>
          <w:rPr>
            <w:spacing w:val="-5"/>
          </w:rPr>
          <w:t>释义</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47">
        <w:r>
          <w:rPr>
            <w:spacing w:val="-4"/>
            <w:sz w:val="21"/>
          </w:rPr>
          <w:t>投保年龄</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48">
        <w:r>
          <w:rPr>
            <w:spacing w:val="-5"/>
            <w:sz w:val="21"/>
          </w:rPr>
          <w:t>周岁</w:t>
        </w:r>
      </w:hyperlink>
    </w:p>
    <w:p>
      <w:pPr>
        <w:pStyle w:val="ListParagraph"/>
        <w:numPr>
          <w:ilvl w:val="1"/>
          <w:numId w:val="2"/>
        </w:numPr>
        <w:tabs>
          <w:tab w:pos="737" w:val="left" w:leader="none"/>
        </w:tabs>
        <w:spacing w:line="240" w:lineRule="auto" w:before="43" w:after="0"/>
        <w:ind w:left="736" w:right="0" w:hanging="421"/>
        <w:jc w:val="left"/>
        <w:rPr>
          <w:sz w:val="21"/>
        </w:rPr>
      </w:pPr>
      <w:hyperlink w:history="true" w:anchor="_bookmark49">
        <w:r>
          <w:rPr>
            <w:spacing w:val="-4"/>
            <w:sz w:val="21"/>
          </w:rPr>
          <w:t>保单周年日</w:t>
        </w:r>
      </w:hyperlink>
    </w:p>
    <w:p>
      <w:pPr>
        <w:pStyle w:val="ListParagraph"/>
        <w:numPr>
          <w:ilvl w:val="1"/>
          <w:numId w:val="2"/>
        </w:numPr>
        <w:tabs>
          <w:tab w:pos="852" w:val="left" w:leader="none"/>
        </w:tabs>
        <w:spacing w:line="240" w:lineRule="auto" w:before="64" w:after="0"/>
        <w:ind w:left="851" w:right="0" w:hanging="421"/>
        <w:jc w:val="left"/>
        <w:rPr>
          <w:sz w:val="21"/>
        </w:rPr>
      </w:pPr>
      <w:hyperlink w:history="true" w:anchor="_bookmark50">
        <w:r>
          <w:rPr>
            <w:sz w:val="21"/>
          </w:rPr>
          <w:br w:type="column"/>
        </w:r>
        <w:r>
          <w:rPr>
            <w:spacing w:val="-4"/>
            <w:sz w:val="21"/>
          </w:rPr>
          <w:t>保单年度</w:t>
        </w:r>
      </w:hyperlink>
    </w:p>
    <w:p>
      <w:pPr>
        <w:pStyle w:val="ListParagraph"/>
        <w:numPr>
          <w:ilvl w:val="1"/>
          <w:numId w:val="2"/>
        </w:numPr>
        <w:tabs>
          <w:tab w:pos="852" w:val="left" w:leader="none"/>
        </w:tabs>
        <w:spacing w:line="240" w:lineRule="auto" w:before="43" w:after="0"/>
        <w:ind w:left="851" w:right="0" w:hanging="421"/>
        <w:jc w:val="left"/>
        <w:rPr>
          <w:sz w:val="21"/>
        </w:rPr>
      </w:pPr>
      <w:r>
        <w:rPr/>
        <w:drawing>
          <wp:anchor distT="0" distB="0" distL="0" distR="0" allowOverlap="1" layoutInCell="1" locked="0" behindDoc="0" simplePos="0" relativeHeight="15729664">
            <wp:simplePos x="0" y="0"/>
            <wp:positionH relativeFrom="page">
              <wp:posOffset>2792602</wp:posOffset>
            </wp:positionH>
            <wp:positionV relativeFrom="paragraph">
              <wp:posOffset>-185598</wp:posOffset>
            </wp:positionV>
            <wp:extent cx="10668" cy="1189024"/>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10668" cy="1189024"/>
                    </a:xfrm>
                    <a:prstGeom prst="rect">
                      <a:avLst/>
                    </a:prstGeom>
                  </pic:spPr>
                </pic:pic>
              </a:graphicData>
            </a:graphic>
          </wp:anchor>
        </w:drawing>
      </w:r>
      <w:hyperlink w:history="true" w:anchor="_bookmark51">
        <w:r>
          <w:rPr>
            <w:spacing w:val="-4"/>
            <w:sz w:val="21"/>
          </w:rPr>
          <w:t>意外伤害</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52">
        <w:r>
          <w:rPr>
            <w:spacing w:val="-5"/>
            <w:sz w:val="21"/>
          </w:rPr>
          <w:t>全残</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53">
        <w:r>
          <w:rPr>
            <w:spacing w:val="-4"/>
            <w:sz w:val="21"/>
          </w:rPr>
          <w:t>现金价值</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54">
        <w:r>
          <w:rPr>
            <w:spacing w:val="-5"/>
            <w:sz w:val="21"/>
          </w:rPr>
          <w:t>毒品</w:t>
        </w:r>
      </w:hyperlink>
    </w:p>
    <w:p>
      <w:pPr>
        <w:pStyle w:val="ListParagraph"/>
        <w:numPr>
          <w:ilvl w:val="1"/>
          <w:numId w:val="2"/>
        </w:numPr>
        <w:tabs>
          <w:tab w:pos="852" w:val="left" w:leader="none"/>
        </w:tabs>
        <w:spacing w:line="240" w:lineRule="auto" w:before="43" w:after="0"/>
        <w:ind w:left="851" w:right="0" w:hanging="421"/>
        <w:jc w:val="left"/>
        <w:rPr>
          <w:sz w:val="21"/>
        </w:rPr>
      </w:pPr>
      <w:hyperlink w:history="true" w:anchor="_bookmark55">
        <w:r>
          <w:rPr>
            <w:spacing w:val="-4"/>
            <w:sz w:val="21"/>
          </w:rPr>
          <w:t>酒后驾驶</w:t>
        </w:r>
      </w:hyperlink>
    </w:p>
    <w:p>
      <w:pPr>
        <w:pStyle w:val="ListParagraph"/>
        <w:numPr>
          <w:ilvl w:val="1"/>
          <w:numId w:val="2"/>
        </w:numPr>
        <w:tabs>
          <w:tab w:pos="972" w:val="left" w:leader="none"/>
        </w:tabs>
        <w:spacing w:line="240" w:lineRule="auto" w:before="64" w:after="0"/>
        <w:ind w:left="971" w:right="0" w:hanging="543"/>
        <w:jc w:val="left"/>
        <w:rPr>
          <w:sz w:val="21"/>
        </w:rPr>
      </w:pPr>
      <w:hyperlink w:history="true" w:anchor="_bookmark56">
        <w:r>
          <w:rPr>
            <w:sz w:val="21"/>
          </w:rPr>
          <w:br w:type="column"/>
        </w:r>
        <w:r>
          <w:rPr>
            <w:spacing w:val="-3"/>
            <w:sz w:val="21"/>
          </w:rPr>
          <w:t>无合法有效驾驶证驾驶</w:t>
        </w:r>
      </w:hyperlink>
    </w:p>
    <w:p>
      <w:pPr>
        <w:pStyle w:val="ListParagraph"/>
        <w:numPr>
          <w:ilvl w:val="1"/>
          <w:numId w:val="2"/>
        </w:numPr>
        <w:tabs>
          <w:tab w:pos="972" w:val="left" w:leader="none"/>
        </w:tabs>
        <w:spacing w:line="240" w:lineRule="auto" w:before="43" w:after="0"/>
        <w:ind w:left="971" w:right="0" w:hanging="543"/>
        <w:jc w:val="left"/>
        <w:rPr>
          <w:sz w:val="21"/>
        </w:rPr>
      </w:pPr>
      <w:r>
        <w:rPr/>
        <w:drawing>
          <wp:anchor distT="0" distB="0" distL="0" distR="0" allowOverlap="1" layoutInCell="1" locked="0" behindDoc="0" simplePos="0" relativeHeight="15730176">
            <wp:simplePos x="0" y="0"/>
            <wp:positionH relativeFrom="page">
              <wp:posOffset>4757292</wp:posOffset>
            </wp:positionH>
            <wp:positionV relativeFrom="paragraph">
              <wp:posOffset>-185598</wp:posOffset>
            </wp:positionV>
            <wp:extent cx="9144" cy="1189024"/>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9144" cy="1189024"/>
                    </a:xfrm>
                    <a:prstGeom prst="rect">
                      <a:avLst/>
                    </a:prstGeom>
                  </pic:spPr>
                </pic:pic>
              </a:graphicData>
            </a:graphic>
          </wp:anchor>
        </w:drawing>
      </w:r>
      <w:hyperlink w:history="true" w:anchor="_bookmark57">
        <w:r>
          <w:rPr>
            <w:spacing w:val="-4"/>
            <w:sz w:val="21"/>
          </w:rPr>
          <w:t>无有效行驶证</w:t>
        </w:r>
      </w:hyperlink>
    </w:p>
    <w:p>
      <w:pPr>
        <w:pStyle w:val="ListParagraph"/>
        <w:numPr>
          <w:ilvl w:val="1"/>
          <w:numId w:val="2"/>
        </w:numPr>
        <w:tabs>
          <w:tab w:pos="972" w:val="left" w:leader="none"/>
        </w:tabs>
        <w:spacing w:line="240" w:lineRule="auto" w:before="43" w:after="0"/>
        <w:ind w:left="971" w:right="0" w:hanging="543"/>
        <w:jc w:val="left"/>
        <w:rPr>
          <w:sz w:val="21"/>
        </w:rPr>
      </w:pPr>
      <w:hyperlink w:history="true" w:anchor="_bookmark58">
        <w:r>
          <w:rPr>
            <w:spacing w:val="-5"/>
            <w:sz w:val="21"/>
          </w:rPr>
          <w:t>利息</w:t>
        </w:r>
      </w:hyperlink>
    </w:p>
    <w:p>
      <w:pPr>
        <w:pStyle w:val="ListParagraph"/>
        <w:numPr>
          <w:ilvl w:val="1"/>
          <w:numId w:val="2"/>
        </w:numPr>
        <w:tabs>
          <w:tab w:pos="972" w:val="left" w:leader="none"/>
        </w:tabs>
        <w:spacing w:line="240" w:lineRule="auto" w:before="43" w:after="0"/>
        <w:ind w:left="971" w:right="0" w:hanging="543"/>
        <w:jc w:val="left"/>
        <w:rPr>
          <w:sz w:val="21"/>
        </w:rPr>
      </w:pPr>
      <w:hyperlink w:history="true" w:anchor="_bookmark59">
        <w:r>
          <w:rPr>
            <w:spacing w:val="-4"/>
            <w:sz w:val="21"/>
          </w:rPr>
          <w:t>借款利率</w:t>
        </w:r>
      </w:hyperlink>
    </w:p>
    <w:p>
      <w:pPr>
        <w:spacing w:after="0" w:line="240" w:lineRule="auto"/>
        <w:jc w:val="left"/>
        <w:rPr>
          <w:sz w:val="21"/>
        </w:rPr>
        <w:sectPr>
          <w:pgSz w:w="11910" w:h="16840"/>
          <w:pgMar w:top="1380" w:bottom="280" w:left="1280" w:right="580"/>
          <w:cols w:num="3" w:equalWidth="0">
            <w:col w:w="1831" w:space="1148"/>
            <w:col w:w="1735" w:space="1359"/>
            <w:col w:w="3977"/>
          </w:cols>
        </w:sectPr>
      </w:pPr>
    </w:p>
    <w:p>
      <w:pPr>
        <w:pStyle w:val="Heading1"/>
        <w:ind w:left="1924" w:right="2617"/>
      </w:pPr>
      <w:r>
        <w:rPr>
          <w:w w:val="95"/>
        </w:rPr>
        <w:t>同</w:t>
      </w:r>
      <w:r>
        <w:rPr>
          <w:w w:val="95"/>
        </w:rPr>
        <w:t>方</w:t>
      </w:r>
      <w:r>
        <w:rPr>
          <w:w w:val="95"/>
        </w:rPr>
        <w:t>全</w:t>
      </w:r>
      <w:r>
        <w:rPr>
          <w:w w:val="95"/>
        </w:rPr>
        <w:t>球</w:t>
      </w:r>
      <w:r>
        <w:rPr>
          <w:w w:val="95"/>
        </w:rPr>
        <w:t>「</w:t>
      </w:r>
      <w:r>
        <w:rPr>
          <w:w w:val="95"/>
        </w:rPr>
        <w:t>传</w:t>
      </w:r>
      <w:r>
        <w:rPr>
          <w:w w:val="95"/>
        </w:rPr>
        <w:t>世</w:t>
      </w:r>
      <w:r>
        <w:rPr>
          <w:w w:val="95"/>
        </w:rPr>
        <w:t>荣</w:t>
      </w:r>
      <w:r>
        <w:rPr>
          <w:w w:val="95"/>
        </w:rPr>
        <w:t>耀</w:t>
      </w:r>
      <w:r>
        <w:rPr>
          <w:w w:val="95"/>
        </w:rPr>
        <w:t>」</w:t>
      </w:r>
      <w:r>
        <w:rPr>
          <w:w w:val="95"/>
        </w:rPr>
        <w:t>终</w:t>
      </w:r>
      <w:r>
        <w:rPr>
          <w:w w:val="95"/>
        </w:rPr>
        <w:t>身</w:t>
      </w:r>
      <w:r>
        <w:rPr>
          <w:w w:val="95"/>
        </w:rPr>
        <w:t>寿</w:t>
      </w:r>
      <w:r>
        <w:rPr>
          <w:w w:val="95"/>
        </w:rPr>
        <w:t>险</w:t>
      </w:r>
      <w:r>
        <w:rPr>
          <w:w w:val="95"/>
        </w:rPr>
        <w:t>条</w:t>
      </w:r>
      <w:r>
        <w:rPr>
          <w:spacing w:val="-10"/>
          <w:w w:val="95"/>
        </w:rPr>
        <w:t>款</w:t>
      </w:r>
    </w:p>
    <w:p>
      <w:pPr>
        <w:pStyle w:val="BodyText"/>
        <w:spacing w:line="278" w:lineRule="auto" w:before="363"/>
        <w:ind w:left="138" w:right="832"/>
      </w:pPr>
      <w:r>
        <w:rPr>
          <w:spacing w:val="-22"/>
        </w:rPr>
        <w:t>在本条款中，“您”指投保人，“我们”指同方全球人寿保险有限公司，“本合同”指您与我们之间订</w:t>
      </w:r>
      <w:r>
        <w:rPr>
          <w:spacing w:val="-7"/>
        </w:rPr>
        <w:t>立的“同方全球「传世荣耀」终身寿险保险合同”。</w:t>
      </w:r>
    </w:p>
    <w:p>
      <w:pPr>
        <w:pStyle w:val="BodyText"/>
        <w:spacing w:before="9"/>
        <w:rPr>
          <w:sz w:val="22"/>
        </w:rPr>
      </w:pPr>
    </w:p>
    <w:p>
      <w:pPr>
        <w:pStyle w:val="Heading2"/>
        <w:numPr>
          <w:ilvl w:val="0"/>
          <w:numId w:val="3"/>
        </w:numPr>
        <w:tabs>
          <w:tab w:pos="570" w:val="left" w:leader="none"/>
          <w:tab w:pos="571" w:val="left" w:leader="none"/>
        </w:tabs>
        <w:spacing w:line="240" w:lineRule="auto" w:before="1" w:after="0"/>
        <w:ind w:left="570" w:right="0" w:hanging="433"/>
        <w:jc w:val="left"/>
      </w:pPr>
      <w:r>
        <w:rPr/>
        <w:drawing>
          <wp:anchor distT="0" distB="0" distL="0" distR="0" allowOverlap="1" layoutInCell="1" locked="0" behindDoc="0" simplePos="0" relativeHeight="4">
            <wp:simplePos x="0" y="0"/>
            <wp:positionH relativeFrom="page">
              <wp:posOffset>882700</wp:posOffset>
            </wp:positionH>
            <wp:positionV relativeFrom="paragraph">
              <wp:posOffset>210946</wp:posOffset>
            </wp:positionV>
            <wp:extent cx="5796660" cy="18288"/>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5796660" cy="18288"/>
                    </a:xfrm>
                    <a:prstGeom prst="rect">
                      <a:avLst/>
                    </a:prstGeom>
                  </pic:spPr>
                </pic:pic>
              </a:graphicData>
            </a:graphic>
          </wp:anchor>
        </w:drawing>
      </w:r>
      <w:bookmarkStart w:name="_bookmark0" w:id="1"/>
      <w:bookmarkEnd w:id="1"/>
      <w:r>
        <w:rPr>
          <w:w w:val="95"/>
        </w:rPr>
        <w:t>您与我</w:t>
      </w:r>
      <w:r>
        <w:rPr>
          <w:w w:val="95"/>
        </w:rPr>
        <w:t>们</w:t>
      </w:r>
      <w:r>
        <w:rPr>
          <w:w w:val="95"/>
        </w:rPr>
        <w:t>订</w:t>
      </w:r>
      <w:r>
        <w:rPr>
          <w:spacing w:val="-3"/>
          <w:w w:val="95"/>
        </w:rPr>
        <w:t>立的合同</w:t>
      </w:r>
    </w:p>
    <w:p>
      <w:pPr>
        <w:pStyle w:val="Heading3"/>
        <w:numPr>
          <w:ilvl w:val="1"/>
          <w:numId w:val="3"/>
        </w:numPr>
        <w:tabs>
          <w:tab w:pos="714" w:val="left" w:leader="none"/>
          <w:tab w:pos="715" w:val="left" w:leader="none"/>
        </w:tabs>
        <w:spacing w:line="240" w:lineRule="auto" w:before="179" w:after="0"/>
        <w:ind w:left="714" w:right="0" w:hanging="577"/>
        <w:jc w:val="left"/>
      </w:pPr>
      <w:bookmarkStart w:name="_bookmark1" w:id="2"/>
      <w:bookmarkEnd w:id="2"/>
      <w:r>
        <w:rPr>
          <w:b w:val="0"/>
        </w:rPr>
      </w:r>
      <w:bookmarkStart w:name="_bookmark1" w:id="3"/>
      <w:bookmarkEnd w:id="3"/>
      <w:r>
        <w:rPr>
          <w:spacing w:val="-3"/>
        </w:rPr>
        <w:t>合同构成</w:t>
      </w:r>
    </w:p>
    <w:p>
      <w:pPr>
        <w:pStyle w:val="BodyText"/>
        <w:spacing w:before="6"/>
        <w:rPr>
          <w:b/>
          <w:sz w:val="15"/>
        </w:rPr>
      </w:pPr>
    </w:p>
    <w:p>
      <w:pPr>
        <w:pStyle w:val="BodyText"/>
        <w:spacing w:line="278" w:lineRule="auto"/>
        <w:ind w:left="1610" w:right="724"/>
      </w:pPr>
      <w:r>
        <w:rPr>
          <w:spacing w:val="-2"/>
        </w:rPr>
        <w:t>本合同由保险条款、保险单、投保单、电子协议书、与本合同有关的其他投保文件、</w:t>
      </w:r>
      <w:r>
        <w:rPr>
          <w:spacing w:val="-2"/>
        </w:rPr>
        <w:t>合法有效的声明和批注及其它约定书构成。</w:t>
      </w:r>
    </w:p>
    <w:p>
      <w:pPr>
        <w:pStyle w:val="BodyText"/>
        <w:spacing w:line="278" w:lineRule="auto" w:before="156"/>
        <w:ind w:left="1610" w:right="831"/>
        <w:jc w:val="both"/>
      </w:pPr>
      <w:r>
        <w:rPr>
          <w:spacing w:val="-2"/>
        </w:rPr>
        <w:t>若构成本合同的文件正本我们需要存档，则其复印件或电子影像印刷件亦视为本合</w:t>
      </w:r>
      <w:r>
        <w:rPr>
          <w:spacing w:val="-2"/>
        </w:rPr>
        <w:t>同及其附加合同的构成部分，其效力与正本相同；若复印件或电子影像印刷件的内</w:t>
      </w:r>
      <w:r>
        <w:rPr>
          <w:spacing w:val="-2"/>
        </w:rPr>
        <w:t>容与正本不同，则以正本为准。</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2" w:id="4"/>
      <w:bookmarkEnd w:id="4"/>
      <w:r>
        <w:rPr>
          <w:b w:val="0"/>
        </w:rPr>
      </w:r>
      <w:bookmarkStart w:name="_bookmark2" w:id="5"/>
      <w:bookmarkEnd w:id="5"/>
      <w:r>
        <w:rPr>
          <w:spacing w:val="-3"/>
        </w:rPr>
        <w:t>投保范围</w:t>
      </w:r>
    </w:p>
    <w:p>
      <w:pPr>
        <w:pStyle w:val="BodyText"/>
        <w:spacing w:before="7"/>
        <w:rPr>
          <w:b/>
          <w:sz w:val="15"/>
        </w:rPr>
      </w:pPr>
    </w:p>
    <w:p>
      <w:pPr>
        <w:spacing w:before="0"/>
        <w:ind w:left="1610" w:right="0" w:firstLine="0"/>
        <w:jc w:val="left"/>
        <w:rPr>
          <w:sz w:val="21"/>
        </w:rPr>
      </w:pPr>
      <w:r>
        <w:rPr>
          <w:spacing w:val="-2"/>
          <w:sz w:val="21"/>
        </w:rPr>
        <w:t>本合同接受的被保险人</w:t>
      </w:r>
      <w:r>
        <w:rPr>
          <w:b/>
          <w:spacing w:val="-2"/>
          <w:sz w:val="21"/>
        </w:rPr>
        <w:t>投保年龄（见释义）</w:t>
      </w:r>
      <w:r>
        <w:rPr>
          <w:spacing w:val="-2"/>
          <w:sz w:val="21"/>
        </w:rPr>
        <w:t>为十八</w:t>
      </w:r>
      <w:r>
        <w:rPr>
          <w:b/>
          <w:spacing w:val="-2"/>
          <w:sz w:val="21"/>
        </w:rPr>
        <w:t>周岁（见释义）</w:t>
      </w:r>
      <w:r>
        <w:rPr>
          <w:spacing w:val="-4"/>
          <w:sz w:val="21"/>
        </w:rPr>
        <w:t>至六十五周岁。</w:t>
      </w:r>
    </w:p>
    <w:p>
      <w:pPr>
        <w:pStyle w:val="BodyText"/>
        <w:spacing w:before="7"/>
        <w:rPr>
          <w:sz w:val="15"/>
        </w:rPr>
      </w:pPr>
    </w:p>
    <w:p>
      <w:pPr>
        <w:pStyle w:val="Heading3"/>
        <w:numPr>
          <w:ilvl w:val="1"/>
          <w:numId w:val="3"/>
        </w:numPr>
        <w:tabs>
          <w:tab w:pos="714" w:val="left" w:leader="none"/>
          <w:tab w:pos="715" w:val="left" w:leader="none"/>
        </w:tabs>
        <w:spacing w:line="240" w:lineRule="auto" w:before="0" w:after="0"/>
        <w:ind w:left="714" w:right="0" w:hanging="577"/>
        <w:jc w:val="left"/>
      </w:pPr>
      <w:bookmarkStart w:name="_bookmark3" w:id="6"/>
      <w:bookmarkEnd w:id="6"/>
      <w:r>
        <w:rPr>
          <w:b w:val="0"/>
        </w:rPr>
      </w:r>
      <w:bookmarkStart w:name="_bookmark3" w:id="7"/>
      <w:bookmarkEnd w:id="7"/>
      <w:r>
        <w:rPr>
          <w:spacing w:val="-2"/>
        </w:rPr>
        <w:t>合同成立与生效</w:t>
      </w:r>
    </w:p>
    <w:p>
      <w:pPr>
        <w:pStyle w:val="BodyText"/>
        <w:spacing w:before="6"/>
        <w:rPr>
          <w:b/>
          <w:sz w:val="15"/>
        </w:rPr>
      </w:pPr>
    </w:p>
    <w:p>
      <w:pPr>
        <w:pStyle w:val="BodyText"/>
        <w:spacing w:before="1"/>
        <w:ind w:left="1610"/>
      </w:pPr>
      <w:r>
        <w:rPr>
          <w:spacing w:val="-3"/>
        </w:rPr>
        <w:t>您提出投保申请，我们同意承保，本合同成立，合同成立日期在保险单上载明。</w:t>
      </w:r>
    </w:p>
    <w:p>
      <w:pPr>
        <w:pStyle w:val="BodyText"/>
        <w:spacing w:before="6"/>
        <w:rPr>
          <w:sz w:val="15"/>
        </w:rPr>
      </w:pPr>
    </w:p>
    <w:p>
      <w:pPr>
        <w:pStyle w:val="BodyText"/>
        <w:spacing w:line="278" w:lineRule="auto"/>
        <w:ind w:left="1610" w:right="830"/>
        <w:jc w:val="both"/>
      </w:pPr>
      <w:r>
        <w:rPr>
          <w:spacing w:val="-2"/>
        </w:rPr>
        <w:t>自本合同成立、我们收取首期保险费并签发保险单的次日零时起本合同生效，具体</w:t>
      </w:r>
      <w:r>
        <w:rPr>
          <w:spacing w:val="-2"/>
        </w:rPr>
        <w:t>的合同生效日期在保险单上载明。除另有约定外，本合同生效的日期为我们开始承</w:t>
      </w:r>
      <w:r>
        <w:rPr>
          <w:spacing w:val="-2"/>
        </w:rPr>
        <w:t>担保险责任的日期。</w:t>
      </w:r>
    </w:p>
    <w:p>
      <w:pPr>
        <w:spacing w:line="278" w:lineRule="auto" w:before="156"/>
        <w:ind w:left="1610" w:right="723" w:firstLine="0"/>
        <w:jc w:val="left"/>
        <w:rPr>
          <w:sz w:val="21"/>
        </w:rPr>
      </w:pPr>
      <w:r>
        <w:rPr>
          <w:spacing w:val="-4"/>
          <w:sz w:val="21"/>
        </w:rPr>
        <w:t>本合同生效日以后每年的</w:t>
      </w:r>
      <w:r>
        <w:rPr>
          <w:b/>
          <w:spacing w:val="-4"/>
          <w:sz w:val="21"/>
        </w:rPr>
        <w:t>保单周年日（见释义）</w:t>
      </w:r>
      <w:r>
        <w:rPr>
          <w:spacing w:val="-4"/>
          <w:sz w:val="21"/>
        </w:rPr>
        <w:t>、</w:t>
      </w:r>
      <w:r>
        <w:rPr>
          <w:b/>
          <w:spacing w:val="-4"/>
          <w:sz w:val="21"/>
        </w:rPr>
        <w:t>保单年度（见释义）</w:t>
      </w:r>
      <w:r>
        <w:rPr>
          <w:spacing w:val="-4"/>
          <w:sz w:val="21"/>
        </w:rPr>
        <w:t>、保单月份、</w:t>
      </w:r>
      <w:r>
        <w:rPr>
          <w:spacing w:val="-2"/>
          <w:sz w:val="21"/>
        </w:rPr>
        <w:t>保险费约定支付日均以该日期计算。</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4" w:id="8"/>
      <w:bookmarkEnd w:id="8"/>
      <w:r>
        <w:rPr>
          <w:b w:val="0"/>
        </w:rPr>
      </w:r>
      <w:bookmarkStart w:name="_bookmark4" w:id="9"/>
      <w:bookmarkEnd w:id="9"/>
      <w:r>
        <w:rPr>
          <w:spacing w:val="-4"/>
        </w:rPr>
        <w:t>犹豫期</w:t>
      </w:r>
    </w:p>
    <w:p>
      <w:pPr>
        <w:pStyle w:val="BodyText"/>
        <w:spacing w:before="7"/>
        <w:rPr>
          <w:b/>
          <w:sz w:val="15"/>
        </w:rPr>
      </w:pPr>
    </w:p>
    <w:p>
      <w:pPr>
        <w:pStyle w:val="BodyText"/>
        <w:spacing w:line="278" w:lineRule="auto"/>
        <w:ind w:left="1610" w:right="831"/>
        <w:jc w:val="both"/>
      </w:pPr>
      <w:r>
        <w:rPr>
          <w:spacing w:val="-2"/>
        </w:rPr>
        <w:t>自您签收本合同的次日起，有</w:t>
      </w:r>
      <w:r>
        <w:rPr>
          <w:b/>
          <w:spacing w:val="-2"/>
        </w:rPr>
        <w:t>十五日</w:t>
      </w:r>
      <w:r>
        <w:rPr>
          <w:spacing w:val="-2"/>
        </w:rPr>
        <w:t>的犹豫期。在此期间，请您认真审视本合同，</w:t>
      </w:r>
      <w:r>
        <w:rPr>
          <w:spacing w:val="-2"/>
        </w:rPr>
        <w:t>如果您认为本合同与您的需求不相符，您可以在此期间提出解除本合同，我们将在</w:t>
      </w:r>
      <w:r>
        <w:rPr>
          <w:spacing w:val="-2"/>
        </w:rPr>
        <w:t>扣除工本费后无息退还您所交纳的保险费。</w:t>
      </w:r>
    </w:p>
    <w:p>
      <w:pPr>
        <w:pStyle w:val="BodyText"/>
        <w:spacing w:line="278" w:lineRule="auto" w:before="156"/>
        <w:ind w:left="1610" w:right="830"/>
        <w:jc w:val="both"/>
      </w:pPr>
      <w:r>
        <w:rPr>
          <w:spacing w:val="-2"/>
        </w:rPr>
        <w:t>解除合同时，您需要完整填写申请书并亲笔签名后，连同保险合同一起送达或邮寄</w:t>
      </w:r>
      <w:r>
        <w:rPr>
          <w:spacing w:val="-2"/>
        </w:rPr>
        <w:t>给我们。本合同自我们收到您的申请书的当日零时起正式解除。我们自本合同生效</w:t>
      </w:r>
      <w:r>
        <w:rPr>
          <w:spacing w:val="-2"/>
        </w:rPr>
        <w:t>日起自始不承担保险责任。</w:t>
      </w:r>
    </w:p>
    <w:p>
      <w:pPr>
        <w:pStyle w:val="BodyText"/>
        <w:spacing w:before="9"/>
        <w:rPr>
          <w:sz w:val="22"/>
        </w:rPr>
      </w:pPr>
    </w:p>
    <w:p>
      <w:pPr>
        <w:pStyle w:val="Heading2"/>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5">
            <wp:simplePos x="0" y="0"/>
            <wp:positionH relativeFrom="page">
              <wp:posOffset>882700</wp:posOffset>
            </wp:positionH>
            <wp:positionV relativeFrom="paragraph">
              <wp:posOffset>210312</wp:posOffset>
            </wp:positionV>
            <wp:extent cx="5796661" cy="18287"/>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0" cstate="print"/>
                    <a:stretch>
                      <a:fillRect/>
                    </a:stretch>
                  </pic:blipFill>
                  <pic:spPr>
                    <a:xfrm>
                      <a:off x="0" y="0"/>
                      <a:ext cx="5796661" cy="18287"/>
                    </a:xfrm>
                    <a:prstGeom prst="rect">
                      <a:avLst/>
                    </a:prstGeom>
                  </pic:spPr>
                </pic:pic>
              </a:graphicData>
            </a:graphic>
          </wp:anchor>
        </w:drawing>
      </w:r>
      <w:bookmarkStart w:name="_bookmark5" w:id="10"/>
      <w:bookmarkEnd w:id="10"/>
      <w:r>
        <w:rPr>
          <w:w w:val="95"/>
        </w:rPr>
        <w:t>我们提</w:t>
      </w:r>
      <w:r>
        <w:rPr>
          <w:w w:val="95"/>
        </w:rPr>
        <w:t>供</w:t>
      </w:r>
      <w:r>
        <w:rPr>
          <w:w w:val="95"/>
        </w:rPr>
        <w:t>的</w:t>
      </w:r>
      <w:r>
        <w:rPr>
          <w:spacing w:val="-5"/>
          <w:w w:val="95"/>
        </w:rPr>
        <w:t>保障</w:t>
      </w:r>
    </w:p>
    <w:p>
      <w:pPr>
        <w:pStyle w:val="Heading3"/>
        <w:numPr>
          <w:ilvl w:val="1"/>
          <w:numId w:val="3"/>
        </w:numPr>
        <w:tabs>
          <w:tab w:pos="714" w:val="left" w:leader="none"/>
          <w:tab w:pos="715" w:val="left" w:leader="none"/>
        </w:tabs>
        <w:spacing w:line="240" w:lineRule="auto" w:before="179" w:after="0"/>
        <w:ind w:left="714" w:right="0" w:hanging="577"/>
        <w:jc w:val="left"/>
      </w:pPr>
      <w:bookmarkStart w:name="_bookmark6" w:id="11"/>
      <w:bookmarkEnd w:id="11"/>
      <w:r>
        <w:rPr>
          <w:b w:val="0"/>
        </w:rPr>
      </w:r>
      <w:bookmarkStart w:name="_bookmark6" w:id="12"/>
      <w:bookmarkEnd w:id="12"/>
      <w:r>
        <w:rPr>
          <w:spacing w:val="-2"/>
        </w:rPr>
        <w:t>基本保险金额</w:t>
      </w:r>
    </w:p>
    <w:p>
      <w:pPr>
        <w:pStyle w:val="BodyText"/>
        <w:spacing w:before="7"/>
        <w:rPr>
          <w:b/>
          <w:sz w:val="15"/>
        </w:rPr>
      </w:pPr>
    </w:p>
    <w:p>
      <w:pPr>
        <w:pStyle w:val="BodyText"/>
        <w:spacing w:line="278" w:lineRule="auto"/>
        <w:ind w:left="1610" w:right="831"/>
      </w:pPr>
      <w:r>
        <w:rPr>
          <w:spacing w:val="-2"/>
        </w:rPr>
        <w:t>本合同的基本保险金额由您于投保时与我们约定，并在保险单或批注上载明。若该</w:t>
      </w:r>
      <w:r>
        <w:rPr>
          <w:spacing w:val="-2"/>
        </w:rPr>
        <w:t>金额发生变更，则以变更后的金额为基本保险金额。</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7" w:id="13"/>
      <w:bookmarkEnd w:id="13"/>
      <w:r>
        <w:rPr>
          <w:b w:val="0"/>
        </w:rPr>
      </w:r>
      <w:bookmarkStart w:name="_bookmark7" w:id="14"/>
      <w:bookmarkEnd w:id="14"/>
      <w:r>
        <w:rPr>
          <w:spacing w:val="-3"/>
        </w:rPr>
        <w:t>保险期间</w:t>
      </w:r>
    </w:p>
    <w:p>
      <w:pPr>
        <w:pStyle w:val="BodyText"/>
        <w:spacing w:before="6"/>
        <w:rPr>
          <w:b/>
          <w:sz w:val="15"/>
        </w:rPr>
      </w:pPr>
    </w:p>
    <w:p>
      <w:pPr>
        <w:pStyle w:val="BodyText"/>
        <w:ind w:left="1610"/>
      </w:pPr>
      <w:r>
        <w:rPr>
          <w:spacing w:val="-3"/>
        </w:rPr>
        <w:t>本合同的保险期间自本合同生效日的零时起至被保险人终身。</w:t>
      </w:r>
    </w:p>
    <w:p>
      <w:pPr>
        <w:spacing w:after="0"/>
        <w:sectPr>
          <w:pgSz w:w="11910" w:h="16840"/>
          <w:pgMar w:top="1420" w:bottom="280" w:left="1280" w:right="580"/>
        </w:sectPr>
      </w:pPr>
    </w:p>
    <w:p>
      <w:pPr>
        <w:pStyle w:val="ListParagraph"/>
        <w:numPr>
          <w:ilvl w:val="1"/>
          <w:numId w:val="3"/>
        </w:numPr>
        <w:tabs>
          <w:tab w:pos="714" w:val="left" w:leader="none"/>
          <w:tab w:pos="715" w:val="left" w:leader="none"/>
        </w:tabs>
        <w:spacing w:line="240" w:lineRule="auto" w:before="64" w:after="0"/>
        <w:ind w:left="714" w:right="0" w:hanging="577"/>
        <w:jc w:val="left"/>
        <w:rPr>
          <w:b/>
          <w:sz w:val="21"/>
        </w:rPr>
      </w:pPr>
      <w:bookmarkStart w:name="_bookmark8" w:id="15"/>
      <w:bookmarkEnd w:id="15"/>
      <w:r>
        <w:rPr/>
      </w:r>
      <w:bookmarkStart w:name="_bookmark8" w:id="16"/>
      <w:bookmarkEnd w:id="16"/>
      <w:r>
        <w:rPr>
          <w:b/>
          <w:spacing w:val="-4"/>
          <w:sz w:val="21"/>
        </w:rPr>
        <w:t>等待期</w:t>
      </w:r>
    </w:p>
    <w:p>
      <w:pPr>
        <w:pStyle w:val="BodyText"/>
        <w:rPr>
          <w:b/>
          <w:sz w:val="10"/>
        </w:rPr>
      </w:pPr>
    </w:p>
    <w:p>
      <w:pPr>
        <w:spacing w:line="278" w:lineRule="auto" w:before="71"/>
        <w:ind w:left="1610" w:right="831" w:firstLine="0"/>
        <w:jc w:val="left"/>
        <w:rPr>
          <w:b/>
          <w:sz w:val="21"/>
        </w:rPr>
      </w:pPr>
      <w:r>
        <w:rPr>
          <w:b/>
          <w:spacing w:val="-2"/>
          <w:sz w:val="21"/>
        </w:rPr>
        <w:t>本合同生效（或最后一次复效，以较迟者为准）日起九十天内（含第九十天）为本</w:t>
      </w:r>
      <w:r>
        <w:rPr>
          <w:b/>
          <w:spacing w:val="-2"/>
          <w:sz w:val="21"/>
        </w:rPr>
        <w:t>合同的等待期。</w:t>
      </w:r>
    </w:p>
    <w:p>
      <w:pPr>
        <w:spacing w:line="278" w:lineRule="auto" w:before="156"/>
        <w:ind w:left="1610" w:right="831" w:firstLine="0"/>
        <w:jc w:val="left"/>
        <w:rPr>
          <w:b/>
          <w:sz w:val="21"/>
        </w:rPr>
      </w:pPr>
      <w:r>
        <w:rPr>
          <w:b/>
          <w:spacing w:val="-2"/>
          <w:sz w:val="21"/>
        </w:rPr>
        <w:t>被保险人因遭受意外伤害（见释义）而导致身故或全残（见释义），则不受等待期</w:t>
      </w:r>
      <w:r>
        <w:rPr>
          <w:b/>
          <w:spacing w:val="-4"/>
          <w:sz w:val="21"/>
        </w:rPr>
        <w:t>的限制。</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9" w:id="17"/>
      <w:bookmarkEnd w:id="17"/>
      <w:r>
        <w:rPr/>
      </w:r>
      <w:bookmarkStart w:name="_bookmark9" w:id="18"/>
      <w:bookmarkEnd w:id="18"/>
      <w:r>
        <w:rPr>
          <w:b/>
          <w:spacing w:val="-3"/>
          <w:sz w:val="21"/>
        </w:rPr>
        <w:t>保险责任</w:t>
      </w:r>
    </w:p>
    <w:p>
      <w:pPr>
        <w:pStyle w:val="BodyText"/>
        <w:spacing w:before="12"/>
        <w:rPr>
          <w:b/>
          <w:sz w:val="9"/>
        </w:rPr>
      </w:pPr>
    </w:p>
    <w:p>
      <w:pPr>
        <w:pStyle w:val="BodyText"/>
        <w:spacing w:before="71"/>
        <w:ind w:left="1610"/>
      </w:pPr>
      <w:r>
        <w:rPr>
          <w:spacing w:val="-3"/>
        </w:rPr>
        <w:t>在本合同有效期间内，我们承担下列保险责任：</w:t>
      </w:r>
    </w:p>
    <w:p>
      <w:pPr>
        <w:pStyle w:val="BodyText"/>
        <w:spacing w:before="7"/>
        <w:rPr>
          <w:sz w:val="15"/>
        </w:rPr>
      </w:pPr>
    </w:p>
    <w:p>
      <w:pPr>
        <w:pStyle w:val="Heading3"/>
        <w:numPr>
          <w:ilvl w:val="2"/>
          <w:numId w:val="3"/>
        </w:numPr>
        <w:tabs>
          <w:tab w:pos="1398" w:val="left" w:leader="none"/>
          <w:tab w:pos="1399" w:val="left" w:leader="none"/>
        </w:tabs>
        <w:spacing w:line="240" w:lineRule="auto" w:before="0" w:after="0"/>
        <w:ind w:left="1398" w:right="0" w:hanging="721"/>
        <w:jc w:val="left"/>
      </w:pPr>
      <w:r>
        <w:rPr>
          <w:spacing w:val="-2"/>
        </w:rPr>
        <w:t>身故保险金</w:t>
      </w:r>
    </w:p>
    <w:p>
      <w:pPr>
        <w:pStyle w:val="BodyText"/>
        <w:spacing w:line="278" w:lineRule="auto" w:before="163"/>
        <w:ind w:left="1610" w:right="829"/>
      </w:pPr>
      <w:r>
        <w:rPr>
          <w:spacing w:val="-2"/>
        </w:rPr>
        <w:t>若被保险人于等待期内因疾病导致身故，我们将按本合同及其附加合同累计已交纳</w:t>
      </w:r>
      <w:r>
        <w:rPr>
          <w:spacing w:val="-2"/>
        </w:rPr>
        <w:t>的保险费向身故保险金受益人给付身故保险金，本合同效力终止。</w:t>
      </w:r>
    </w:p>
    <w:p>
      <w:pPr>
        <w:pStyle w:val="BodyText"/>
        <w:spacing w:line="278" w:lineRule="auto" w:before="157"/>
        <w:ind w:left="1610" w:right="830"/>
      </w:pPr>
      <w:r>
        <w:rPr>
          <w:spacing w:val="-2"/>
        </w:rPr>
        <w:t>若被保险人因意外伤害或于等待期后因疾病导致身故，我们将按本合同的基本保险</w:t>
      </w:r>
      <w:r>
        <w:rPr>
          <w:spacing w:val="-2"/>
        </w:rPr>
        <w:t>金额向身故保险金受益人给付身故保险金，本合同效力终止。</w:t>
      </w:r>
    </w:p>
    <w:p>
      <w:pPr>
        <w:pStyle w:val="Heading3"/>
        <w:numPr>
          <w:ilvl w:val="2"/>
          <w:numId w:val="3"/>
        </w:numPr>
        <w:tabs>
          <w:tab w:pos="1398" w:val="left" w:leader="none"/>
          <w:tab w:pos="1399" w:val="left" w:leader="none"/>
        </w:tabs>
        <w:spacing w:line="240" w:lineRule="auto" w:before="155" w:after="0"/>
        <w:ind w:left="1398" w:right="0" w:hanging="721"/>
        <w:jc w:val="left"/>
      </w:pPr>
      <w:r>
        <w:rPr>
          <w:spacing w:val="-2"/>
        </w:rPr>
        <w:t>全残保险金</w:t>
      </w:r>
    </w:p>
    <w:p>
      <w:pPr>
        <w:pStyle w:val="BodyText"/>
        <w:spacing w:line="278" w:lineRule="auto" w:before="163"/>
        <w:ind w:left="1610" w:right="829"/>
      </w:pPr>
      <w:r>
        <w:rPr>
          <w:spacing w:val="-2"/>
        </w:rPr>
        <w:t>若被保险人于等待期内因疾病导致全残，我们将按本合同及其附加合同累计已交纳</w:t>
      </w:r>
      <w:r>
        <w:rPr>
          <w:spacing w:val="-2"/>
        </w:rPr>
        <w:t>的保险费向被保险人给付全残保险金，本合同效力终止。</w:t>
      </w:r>
    </w:p>
    <w:p>
      <w:pPr>
        <w:spacing w:line="278" w:lineRule="auto" w:before="156"/>
        <w:ind w:left="1610" w:right="830" w:firstLine="0"/>
        <w:jc w:val="both"/>
        <w:rPr>
          <w:sz w:val="21"/>
        </w:rPr>
      </w:pPr>
      <w:r>
        <w:rPr>
          <w:spacing w:val="-2"/>
          <w:sz w:val="21"/>
        </w:rPr>
        <w:t>若被保险人因意外伤害或于等待期后因疾病导致全残，我们将按本合同的基本保险</w:t>
      </w:r>
      <w:r>
        <w:rPr>
          <w:spacing w:val="-2"/>
          <w:sz w:val="21"/>
        </w:rPr>
        <w:t>金额向被保险人给付全残保险金</w:t>
      </w:r>
      <w:r>
        <w:rPr>
          <w:b/>
          <w:spacing w:val="-2"/>
          <w:sz w:val="21"/>
        </w:rPr>
        <w:t>（若被保险人同时符合一项以上的全残情形时，该</w:t>
      </w:r>
      <w:r>
        <w:rPr>
          <w:b/>
          <w:spacing w:val="-2"/>
          <w:sz w:val="21"/>
        </w:rPr>
        <w:t>给付以一项为限）</w:t>
      </w:r>
      <w:r>
        <w:rPr>
          <w:spacing w:val="-2"/>
          <w:sz w:val="21"/>
        </w:rPr>
        <w:t>，本合同效力终止。</w:t>
      </w:r>
    </w:p>
    <w:p>
      <w:pPr>
        <w:pStyle w:val="Heading3"/>
        <w:numPr>
          <w:ilvl w:val="1"/>
          <w:numId w:val="3"/>
        </w:numPr>
        <w:tabs>
          <w:tab w:pos="715" w:val="left" w:leader="none"/>
        </w:tabs>
        <w:spacing w:line="240" w:lineRule="auto" w:before="156" w:after="0"/>
        <w:ind w:left="714" w:right="0" w:hanging="577"/>
        <w:jc w:val="both"/>
      </w:pPr>
      <w:bookmarkStart w:name="_bookmark10" w:id="19"/>
      <w:bookmarkEnd w:id="19"/>
      <w:r>
        <w:rPr>
          <w:b w:val="0"/>
        </w:rPr>
      </w:r>
      <w:bookmarkStart w:name="_bookmark10" w:id="20"/>
      <w:bookmarkEnd w:id="20"/>
      <w:r>
        <w:rPr>
          <w:spacing w:val="-2"/>
        </w:rPr>
        <w:t>年金转换权</w:t>
      </w:r>
    </w:p>
    <w:p>
      <w:pPr>
        <w:pStyle w:val="BodyText"/>
        <w:spacing w:before="6"/>
        <w:rPr>
          <w:b/>
          <w:sz w:val="15"/>
        </w:rPr>
      </w:pPr>
    </w:p>
    <w:p>
      <w:pPr>
        <w:pStyle w:val="BodyText"/>
        <w:spacing w:line="278" w:lineRule="auto"/>
        <w:ind w:left="1610" w:right="829"/>
      </w:pPr>
      <w:r>
        <w:rPr>
          <w:spacing w:val="-2"/>
        </w:rPr>
        <w:t>在本合同有效期内，若同时满足下列两个条件，您可以申请将本合同及其附加合同</w:t>
      </w:r>
      <w:r>
        <w:rPr>
          <w:spacing w:val="-2"/>
        </w:rPr>
        <w:t>转换成相应的年金产品合同：</w:t>
      </w:r>
    </w:p>
    <w:p>
      <w:pPr>
        <w:pStyle w:val="ListParagraph"/>
        <w:numPr>
          <w:ilvl w:val="0"/>
          <w:numId w:val="4"/>
        </w:numPr>
        <w:tabs>
          <w:tab w:pos="1874" w:val="left" w:leader="none"/>
        </w:tabs>
        <w:spacing w:line="240" w:lineRule="auto" w:before="157" w:after="0"/>
        <w:ind w:left="1874" w:right="0" w:hanging="264"/>
        <w:jc w:val="left"/>
        <w:rPr>
          <w:sz w:val="21"/>
        </w:rPr>
      </w:pPr>
      <w:r>
        <w:rPr>
          <w:spacing w:val="-3"/>
          <w:sz w:val="21"/>
        </w:rPr>
        <w:t>第五个保单周年日及以后；</w:t>
      </w:r>
    </w:p>
    <w:p>
      <w:pPr>
        <w:pStyle w:val="BodyText"/>
        <w:spacing w:before="6"/>
        <w:rPr>
          <w:sz w:val="15"/>
        </w:rPr>
      </w:pPr>
    </w:p>
    <w:p>
      <w:pPr>
        <w:pStyle w:val="ListParagraph"/>
        <w:numPr>
          <w:ilvl w:val="0"/>
          <w:numId w:val="4"/>
        </w:numPr>
        <w:tabs>
          <w:tab w:pos="1874" w:val="left" w:leader="none"/>
        </w:tabs>
        <w:spacing w:line="240" w:lineRule="auto" w:before="0" w:after="0"/>
        <w:ind w:left="1874" w:right="0" w:hanging="264"/>
        <w:jc w:val="left"/>
        <w:rPr>
          <w:sz w:val="21"/>
        </w:rPr>
      </w:pPr>
      <w:r>
        <w:rPr>
          <w:spacing w:val="-3"/>
          <w:sz w:val="21"/>
        </w:rPr>
        <w:t>被保险人年龄在六十周岁至七十周岁之间。</w:t>
      </w:r>
    </w:p>
    <w:p>
      <w:pPr>
        <w:pStyle w:val="BodyText"/>
        <w:spacing w:before="7"/>
        <w:rPr>
          <w:sz w:val="15"/>
        </w:rPr>
      </w:pPr>
    </w:p>
    <w:p>
      <w:pPr>
        <w:pStyle w:val="BodyText"/>
        <w:spacing w:line="278" w:lineRule="auto"/>
        <w:ind w:left="1610" w:right="829"/>
      </w:pPr>
      <w:r>
        <w:rPr>
          <w:spacing w:val="-2"/>
        </w:rPr>
        <w:t>经我们同意，您可以用本合同及其附加合同当时的</w:t>
      </w:r>
      <w:r>
        <w:rPr>
          <w:b/>
          <w:spacing w:val="-2"/>
        </w:rPr>
        <w:t>现金价值（见释义）</w:t>
      </w:r>
      <w:r>
        <w:rPr>
          <w:spacing w:val="-2"/>
        </w:rPr>
        <w:t>作为保险费</w:t>
      </w:r>
      <w:r>
        <w:rPr>
          <w:spacing w:val="-2"/>
        </w:rPr>
        <w:t>购买我们届时允许转换的年金产品，本合同及其附加合同效力终止。</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12" w:id="21"/>
      <w:bookmarkEnd w:id="21"/>
      <w:r>
        <w:rPr/>
      </w:r>
      <w:bookmarkStart w:name="_bookmark11" w:id="22"/>
      <w:bookmarkEnd w:id="22"/>
      <w:r>
        <w:rPr/>
      </w:r>
      <w:bookmarkStart w:name="_bookmark11" w:id="23"/>
      <w:bookmarkEnd w:id="23"/>
      <w:r>
        <w:rPr>
          <w:b/>
          <w:spacing w:val="-3"/>
          <w:sz w:val="21"/>
        </w:rPr>
        <w:t>责任免除</w:t>
      </w:r>
    </w:p>
    <w:p>
      <w:pPr>
        <w:pStyle w:val="BodyText"/>
        <w:spacing w:before="6"/>
        <w:rPr>
          <w:b/>
          <w:sz w:val="15"/>
        </w:rPr>
      </w:pPr>
    </w:p>
    <w:p>
      <w:pPr>
        <w:spacing w:line="278" w:lineRule="auto" w:before="1"/>
        <w:ind w:left="1610" w:right="829" w:firstLine="0"/>
        <w:jc w:val="left"/>
        <w:rPr>
          <w:b/>
          <w:sz w:val="21"/>
        </w:rPr>
      </w:pPr>
      <w:r>
        <w:rPr>
          <w:b/>
          <w:spacing w:val="-2"/>
          <w:sz w:val="21"/>
        </w:rPr>
        <w:t>在本合同有效期内，因下列原因之一导致被保险人身故或全残，我们不承担本合同</w:t>
      </w:r>
      <w:r>
        <w:rPr>
          <w:b/>
          <w:spacing w:val="-2"/>
          <w:sz w:val="21"/>
        </w:rPr>
        <w:t>的各项保险责任：</w:t>
      </w:r>
    </w:p>
    <w:p>
      <w:pPr>
        <w:pStyle w:val="ListParagraph"/>
        <w:numPr>
          <w:ilvl w:val="0"/>
          <w:numId w:val="5"/>
        </w:numPr>
        <w:tabs>
          <w:tab w:pos="1819" w:val="left" w:leader="none"/>
        </w:tabs>
        <w:spacing w:line="240" w:lineRule="auto" w:before="155" w:after="0"/>
        <w:ind w:left="1818" w:right="0" w:hanging="241"/>
        <w:jc w:val="left"/>
        <w:rPr>
          <w:b/>
          <w:sz w:val="21"/>
        </w:rPr>
      </w:pPr>
      <w:r>
        <w:rPr>
          <w:b/>
          <w:spacing w:val="-3"/>
          <w:sz w:val="21"/>
        </w:rPr>
        <w:t>您对被保险人的故意杀害、故意伤害；</w:t>
      </w:r>
    </w:p>
    <w:p>
      <w:pPr>
        <w:pStyle w:val="BodyText"/>
        <w:spacing w:before="8"/>
        <w:rPr>
          <w:b/>
          <w:sz w:val="15"/>
        </w:rPr>
      </w:pPr>
    </w:p>
    <w:p>
      <w:pPr>
        <w:pStyle w:val="ListParagraph"/>
        <w:numPr>
          <w:ilvl w:val="0"/>
          <w:numId w:val="5"/>
        </w:numPr>
        <w:tabs>
          <w:tab w:pos="1819" w:val="left" w:leader="none"/>
        </w:tabs>
        <w:spacing w:line="240" w:lineRule="auto" w:before="0" w:after="0"/>
        <w:ind w:left="1818" w:right="0" w:hanging="241"/>
        <w:jc w:val="left"/>
        <w:rPr>
          <w:b/>
          <w:sz w:val="21"/>
        </w:rPr>
      </w:pPr>
      <w:r>
        <w:rPr>
          <w:b/>
          <w:spacing w:val="-3"/>
          <w:sz w:val="21"/>
        </w:rPr>
        <w:t>被保险人故意犯罪或者抗拒依法采取的刑事强制措施；</w:t>
      </w:r>
    </w:p>
    <w:p>
      <w:pPr>
        <w:pStyle w:val="BodyText"/>
        <w:spacing w:before="6"/>
        <w:rPr>
          <w:b/>
          <w:sz w:val="15"/>
        </w:rPr>
      </w:pPr>
    </w:p>
    <w:p>
      <w:pPr>
        <w:pStyle w:val="ListParagraph"/>
        <w:numPr>
          <w:ilvl w:val="0"/>
          <w:numId w:val="5"/>
        </w:numPr>
        <w:tabs>
          <w:tab w:pos="1819" w:val="left" w:leader="none"/>
        </w:tabs>
        <w:spacing w:line="278" w:lineRule="auto" w:before="1" w:after="0"/>
        <w:ind w:left="1840" w:right="833" w:hanging="262"/>
        <w:jc w:val="left"/>
        <w:rPr>
          <w:b/>
          <w:sz w:val="21"/>
        </w:rPr>
      </w:pPr>
      <w:r>
        <w:rPr>
          <w:b/>
          <w:spacing w:val="-2"/>
          <w:sz w:val="21"/>
        </w:rPr>
        <w:t>被保险人自本合同成立或者合同效力恢复之日起两年内自杀，但被保险人自杀时</w:t>
      </w:r>
      <w:r>
        <w:rPr>
          <w:b/>
          <w:spacing w:val="-2"/>
          <w:sz w:val="21"/>
        </w:rPr>
        <w:t>为无民事行为能力人的除外；</w:t>
      </w:r>
    </w:p>
    <w:p>
      <w:pPr>
        <w:pStyle w:val="ListParagraph"/>
        <w:numPr>
          <w:ilvl w:val="0"/>
          <w:numId w:val="5"/>
        </w:numPr>
        <w:tabs>
          <w:tab w:pos="1819" w:val="left" w:leader="none"/>
        </w:tabs>
        <w:spacing w:line="240" w:lineRule="auto" w:before="155" w:after="0"/>
        <w:ind w:left="1818" w:right="0" w:hanging="241"/>
        <w:jc w:val="left"/>
        <w:rPr>
          <w:b/>
          <w:sz w:val="21"/>
        </w:rPr>
      </w:pPr>
      <w:r>
        <w:rPr>
          <w:b/>
          <w:spacing w:val="-2"/>
          <w:sz w:val="21"/>
        </w:rPr>
        <w:t>被保险人主动吸食或注射毒品（见释义</w:t>
      </w:r>
      <w:r>
        <w:rPr>
          <w:b/>
          <w:spacing w:val="-5"/>
          <w:sz w:val="21"/>
        </w:rPr>
        <w:t>）；</w:t>
      </w:r>
    </w:p>
    <w:p>
      <w:pPr>
        <w:pStyle w:val="BodyText"/>
        <w:spacing w:before="7"/>
        <w:rPr>
          <w:b/>
          <w:sz w:val="15"/>
        </w:rPr>
      </w:pPr>
    </w:p>
    <w:p>
      <w:pPr>
        <w:pStyle w:val="ListParagraph"/>
        <w:numPr>
          <w:ilvl w:val="0"/>
          <w:numId w:val="5"/>
        </w:numPr>
        <w:tabs>
          <w:tab w:pos="1819" w:val="left" w:leader="none"/>
        </w:tabs>
        <w:spacing w:line="240" w:lineRule="auto" w:before="0" w:after="0"/>
        <w:ind w:left="1818" w:right="0" w:hanging="262"/>
        <w:jc w:val="left"/>
        <w:rPr>
          <w:b/>
          <w:sz w:val="21"/>
        </w:rPr>
      </w:pPr>
      <w:r>
        <w:rPr>
          <w:b/>
          <w:sz w:val="21"/>
        </w:rPr>
        <w:t>被保险人酒后驾驶（见释义），无合法有效驾驶证驾驶（见释义），</w:t>
      </w:r>
      <w:r>
        <w:rPr>
          <w:b/>
          <w:spacing w:val="-2"/>
          <w:sz w:val="21"/>
        </w:rPr>
        <w:t>或驾驶无有</w:t>
      </w:r>
    </w:p>
    <w:p>
      <w:pPr>
        <w:spacing w:after="0" w:line="240" w:lineRule="auto"/>
        <w:jc w:val="left"/>
        <w:rPr>
          <w:sz w:val="21"/>
        </w:rPr>
        <w:sectPr>
          <w:pgSz w:w="11910" w:h="16840"/>
          <w:pgMar w:top="1380" w:bottom="280" w:left="1280" w:right="580"/>
        </w:sectPr>
      </w:pPr>
    </w:p>
    <w:p>
      <w:pPr>
        <w:spacing w:before="44"/>
        <w:ind w:left="1840" w:right="0" w:firstLine="0"/>
        <w:jc w:val="left"/>
        <w:rPr>
          <w:b/>
          <w:sz w:val="21"/>
        </w:rPr>
      </w:pPr>
      <w:r>
        <w:rPr>
          <w:b/>
          <w:spacing w:val="-2"/>
          <w:sz w:val="21"/>
        </w:rPr>
        <w:t>效行驶证（见释义）</w:t>
      </w:r>
      <w:r>
        <w:rPr>
          <w:b/>
          <w:spacing w:val="-4"/>
          <w:sz w:val="21"/>
        </w:rPr>
        <w:t>的机动车；</w:t>
      </w:r>
    </w:p>
    <w:p>
      <w:pPr>
        <w:pStyle w:val="BodyText"/>
        <w:spacing w:before="7"/>
        <w:rPr>
          <w:b/>
          <w:sz w:val="15"/>
        </w:rPr>
      </w:pPr>
    </w:p>
    <w:p>
      <w:pPr>
        <w:pStyle w:val="ListParagraph"/>
        <w:numPr>
          <w:ilvl w:val="0"/>
          <w:numId w:val="5"/>
        </w:numPr>
        <w:tabs>
          <w:tab w:pos="1819" w:val="left" w:leader="none"/>
        </w:tabs>
        <w:spacing w:line="240" w:lineRule="auto" w:before="0" w:after="0"/>
        <w:ind w:left="1818" w:right="0" w:hanging="241"/>
        <w:jc w:val="left"/>
        <w:rPr>
          <w:b/>
          <w:sz w:val="21"/>
        </w:rPr>
      </w:pPr>
      <w:r>
        <w:rPr>
          <w:b/>
          <w:spacing w:val="-3"/>
          <w:sz w:val="21"/>
        </w:rPr>
        <w:t>战争、军事冲突、暴乱或武装叛乱；</w:t>
      </w:r>
    </w:p>
    <w:p>
      <w:pPr>
        <w:pStyle w:val="BodyText"/>
        <w:spacing w:before="7"/>
        <w:rPr>
          <w:b/>
          <w:sz w:val="15"/>
        </w:rPr>
      </w:pPr>
    </w:p>
    <w:p>
      <w:pPr>
        <w:pStyle w:val="ListParagraph"/>
        <w:numPr>
          <w:ilvl w:val="0"/>
          <w:numId w:val="5"/>
        </w:numPr>
        <w:tabs>
          <w:tab w:pos="1819" w:val="left" w:leader="none"/>
        </w:tabs>
        <w:spacing w:line="240" w:lineRule="auto" w:before="0" w:after="0"/>
        <w:ind w:left="1818" w:right="0" w:hanging="241"/>
        <w:jc w:val="left"/>
        <w:rPr>
          <w:b/>
          <w:sz w:val="21"/>
        </w:rPr>
      </w:pPr>
      <w:r>
        <w:rPr>
          <w:b/>
          <w:spacing w:val="-3"/>
          <w:sz w:val="21"/>
        </w:rPr>
        <w:t>核爆炸、核辐射或核污染。</w:t>
      </w:r>
    </w:p>
    <w:p>
      <w:pPr>
        <w:pStyle w:val="BodyText"/>
        <w:spacing w:before="7"/>
        <w:rPr>
          <w:b/>
          <w:sz w:val="15"/>
        </w:rPr>
      </w:pPr>
    </w:p>
    <w:p>
      <w:pPr>
        <w:spacing w:line="278" w:lineRule="auto" w:before="0"/>
        <w:ind w:left="1578" w:right="726" w:firstLine="0"/>
        <w:jc w:val="left"/>
        <w:rPr>
          <w:b/>
          <w:sz w:val="21"/>
        </w:rPr>
      </w:pPr>
      <w:r>
        <w:rPr>
          <w:b/>
          <w:w w:val="100"/>
          <w:sz w:val="21"/>
        </w:rPr>
        <w:t>发生上述第１项情形导致被保险人身故的，本合同效力终止，您已交足两年以上保</w:t>
      </w:r>
      <w:r>
        <w:rPr>
          <w:b/>
          <w:spacing w:val="-9"/>
          <w:w w:val="100"/>
          <w:sz w:val="21"/>
        </w:rPr>
        <w:t>险费的，我们向被保险人的继承人退还本合同的现金价值，但法律另有规定的除外。</w:t>
      </w:r>
    </w:p>
    <w:p>
      <w:pPr>
        <w:spacing w:line="278" w:lineRule="auto" w:before="156"/>
        <w:ind w:left="1578" w:right="837" w:firstLine="0"/>
        <w:jc w:val="left"/>
        <w:rPr>
          <w:b/>
          <w:sz w:val="21"/>
        </w:rPr>
      </w:pPr>
      <w:r>
        <w:rPr>
          <w:b/>
          <w:spacing w:val="-2"/>
          <w:sz w:val="21"/>
        </w:rPr>
        <w:t>发生上述第１项情形导致被保险人全残的，本合同效力终止，您已交足两年以上保</w:t>
      </w:r>
      <w:r>
        <w:rPr>
          <w:b/>
          <w:spacing w:val="-2"/>
          <w:sz w:val="21"/>
        </w:rPr>
        <w:t>险费的，我们向被保险人退还本合同的现金价值。</w:t>
      </w:r>
    </w:p>
    <w:p>
      <w:pPr>
        <w:spacing w:line="278" w:lineRule="auto" w:before="155"/>
        <w:ind w:left="1578" w:right="834" w:firstLine="0"/>
        <w:jc w:val="left"/>
        <w:rPr>
          <w:b/>
          <w:sz w:val="21"/>
        </w:rPr>
      </w:pPr>
      <w:r>
        <w:rPr>
          <w:b/>
          <w:spacing w:val="-2"/>
          <w:sz w:val="21"/>
        </w:rPr>
        <w:t>发生上述其他情形导致被保险人身故或全残的，本合同效力终止，我们向您退还本</w:t>
      </w:r>
      <w:r>
        <w:rPr>
          <w:b/>
          <w:spacing w:val="-2"/>
          <w:sz w:val="21"/>
        </w:rPr>
        <w:t>合同的现金价值。</w:t>
      </w:r>
    </w:p>
    <w:p>
      <w:pPr>
        <w:pStyle w:val="BodyText"/>
        <w:spacing w:before="10"/>
        <w:rPr>
          <w:b/>
          <w:sz w:val="22"/>
        </w:rPr>
      </w:pPr>
    </w:p>
    <w:p>
      <w:pPr>
        <w:pStyle w:val="Heading2"/>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6">
            <wp:simplePos x="0" y="0"/>
            <wp:positionH relativeFrom="page">
              <wp:posOffset>882700</wp:posOffset>
            </wp:positionH>
            <wp:positionV relativeFrom="paragraph">
              <wp:posOffset>210693</wp:posOffset>
            </wp:positionV>
            <wp:extent cx="5796660" cy="18288"/>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0" cstate="print"/>
                    <a:stretch>
                      <a:fillRect/>
                    </a:stretch>
                  </pic:blipFill>
                  <pic:spPr>
                    <a:xfrm>
                      <a:off x="0" y="0"/>
                      <a:ext cx="5796660" cy="18288"/>
                    </a:xfrm>
                    <a:prstGeom prst="rect">
                      <a:avLst/>
                    </a:prstGeom>
                  </pic:spPr>
                </pic:pic>
              </a:graphicData>
            </a:graphic>
          </wp:anchor>
        </w:drawing>
      </w:r>
      <w:bookmarkStart w:name="_bookmark13" w:id="24"/>
      <w:bookmarkEnd w:id="24"/>
      <w:r>
        <w:rPr>
          <w:w w:val="95"/>
        </w:rPr>
        <w:t>保险金</w:t>
      </w:r>
      <w:r>
        <w:rPr>
          <w:w w:val="95"/>
        </w:rPr>
        <w:t>的</w:t>
      </w:r>
      <w:r>
        <w:rPr>
          <w:w w:val="95"/>
        </w:rPr>
        <w:t>申</w:t>
      </w:r>
      <w:r>
        <w:rPr>
          <w:spacing w:val="-10"/>
          <w:w w:val="95"/>
        </w:rPr>
        <w:t>请</w:t>
      </w:r>
    </w:p>
    <w:p>
      <w:pPr>
        <w:pStyle w:val="Heading3"/>
        <w:numPr>
          <w:ilvl w:val="1"/>
          <w:numId w:val="3"/>
        </w:numPr>
        <w:tabs>
          <w:tab w:pos="714" w:val="left" w:leader="none"/>
          <w:tab w:pos="715" w:val="left" w:leader="none"/>
        </w:tabs>
        <w:spacing w:line="240" w:lineRule="auto" w:before="179" w:after="0"/>
        <w:ind w:left="714" w:right="0" w:hanging="577"/>
        <w:jc w:val="left"/>
      </w:pPr>
      <w:bookmarkStart w:name="_bookmark14" w:id="25"/>
      <w:bookmarkEnd w:id="25"/>
      <w:r>
        <w:rPr>
          <w:b w:val="0"/>
        </w:rPr>
      </w:r>
      <w:bookmarkStart w:name="_bookmark14" w:id="26"/>
      <w:bookmarkEnd w:id="26"/>
      <w:r>
        <w:rPr>
          <w:spacing w:val="-4"/>
        </w:rPr>
        <w:t>受益人</w:t>
      </w:r>
    </w:p>
    <w:p>
      <w:pPr>
        <w:pStyle w:val="BodyText"/>
        <w:spacing w:before="6"/>
        <w:rPr>
          <w:b/>
          <w:sz w:val="15"/>
        </w:rPr>
      </w:pPr>
    </w:p>
    <w:p>
      <w:pPr>
        <w:pStyle w:val="BodyText"/>
        <w:ind w:left="1610"/>
      </w:pPr>
      <w:r>
        <w:rPr>
          <w:spacing w:val="-3"/>
        </w:rPr>
        <w:t>您或者被保险人可以指定一人或多人为身故保险金受益人。</w:t>
      </w:r>
    </w:p>
    <w:p>
      <w:pPr>
        <w:pStyle w:val="BodyText"/>
        <w:spacing w:before="7"/>
        <w:rPr>
          <w:sz w:val="15"/>
        </w:rPr>
      </w:pPr>
    </w:p>
    <w:p>
      <w:pPr>
        <w:pStyle w:val="BodyText"/>
        <w:ind w:left="1610"/>
      </w:pPr>
      <w:r>
        <w:rPr>
          <w:spacing w:val="-3"/>
        </w:rPr>
        <w:t>您在指定和变更身故保险金受益人时，必须经过被保险人同意。</w:t>
      </w:r>
    </w:p>
    <w:p>
      <w:pPr>
        <w:pStyle w:val="BodyText"/>
        <w:spacing w:before="7"/>
        <w:rPr>
          <w:sz w:val="15"/>
        </w:rPr>
      </w:pPr>
    </w:p>
    <w:p>
      <w:pPr>
        <w:pStyle w:val="BodyText"/>
        <w:spacing w:line="278" w:lineRule="auto"/>
        <w:ind w:left="1610" w:right="831"/>
      </w:pPr>
      <w:r>
        <w:rPr>
          <w:spacing w:val="-2"/>
        </w:rPr>
        <w:t>身故保险金受益人为多人时，可以确定受益顺序和受益份额；如果没有确定份额，</w:t>
      </w:r>
      <w:r>
        <w:rPr>
          <w:spacing w:val="-2"/>
        </w:rPr>
        <w:t>各受益人按照相等份额享有受益权。</w:t>
      </w:r>
    </w:p>
    <w:p>
      <w:pPr>
        <w:pStyle w:val="BodyText"/>
        <w:spacing w:line="278" w:lineRule="auto" w:before="156"/>
        <w:ind w:left="1610" w:right="830"/>
      </w:pPr>
      <w:r>
        <w:rPr>
          <w:spacing w:val="-2"/>
        </w:rPr>
        <w:t>被保险人为无民事行为能力人或限制民事行为能力人的，可以由其监护人指定受益</w:t>
      </w:r>
      <w:r>
        <w:rPr>
          <w:spacing w:val="-6"/>
        </w:rPr>
        <w:t>人。</w:t>
      </w:r>
    </w:p>
    <w:p>
      <w:pPr>
        <w:pStyle w:val="BodyText"/>
        <w:spacing w:line="278" w:lineRule="auto" w:before="155"/>
        <w:ind w:left="1610" w:right="831"/>
      </w:pPr>
      <w:r>
        <w:rPr>
          <w:spacing w:val="-2"/>
        </w:rPr>
        <w:t>您或者被保险人可以变更身故保险金受益人并书面通知我们。我们收到变更受益人</w:t>
      </w:r>
      <w:r>
        <w:rPr>
          <w:spacing w:val="-2"/>
        </w:rPr>
        <w:t>的书面通知后，在保险单或其他保险凭证上批注或附贴批单。</w:t>
      </w:r>
    </w:p>
    <w:p>
      <w:pPr>
        <w:pStyle w:val="BodyText"/>
        <w:spacing w:line="278" w:lineRule="auto" w:before="156"/>
        <w:ind w:left="1610" w:right="830"/>
      </w:pPr>
      <w:r>
        <w:rPr>
          <w:spacing w:val="-6"/>
        </w:rPr>
        <w:t>被保险人身故后，有下列情形之一的，保险金作为被保险人的遗产，由我们依照《中</w:t>
      </w:r>
      <w:r>
        <w:rPr>
          <w:spacing w:val="-2"/>
        </w:rPr>
        <w:t>华人民共和国继承法》的规定履行给付保险金的义务：</w:t>
      </w:r>
    </w:p>
    <w:p>
      <w:pPr>
        <w:pStyle w:val="ListParagraph"/>
        <w:numPr>
          <w:ilvl w:val="0"/>
          <w:numId w:val="6"/>
        </w:numPr>
        <w:tabs>
          <w:tab w:pos="1819" w:val="left" w:leader="none"/>
        </w:tabs>
        <w:spacing w:line="240" w:lineRule="auto" w:before="156" w:after="0"/>
        <w:ind w:left="1818" w:right="0" w:hanging="209"/>
        <w:jc w:val="left"/>
        <w:rPr>
          <w:sz w:val="21"/>
        </w:rPr>
      </w:pPr>
      <w:r>
        <w:rPr>
          <w:spacing w:val="-3"/>
          <w:sz w:val="21"/>
        </w:rPr>
        <w:t>没有指定受益人，或者受益人指定不明无法确定的；</w:t>
      </w:r>
    </w:p>
    <w:p>
      <w:pPr>
        <w:pStyle w:val="BodyText"/>
        <w:spacing w:before="7"/>
        <w:rPr>
          <w:sz w:val="15"/>
        </w:rPr>
      </w:pPr>
    </w:p>
    <w:p>
      <w:pPr>
        <w:pStyle w:val="ListParagraph"/>
        <w:numPr>
          <w:ilvl w:val="0"/>
          <w:numId w:val="6"/>
        </w:numPr>
        <w:tabs>
          <w:tab w:pos="1819" w:val="left" w:leader="none"/>
        </w:tabs>
        <w:spacing w:line="240" w:lineRule="auto" w:before="0" w:after="0"/>
        <w:ind w:left="1818" w:right="0" w:hanging="209"/>
        <w:jc w:val="left"/>
        <w:rPr>
          <w:sz w:val="21"/>
        </w:rPr>
      </w:pPr>
      <w:r>
        <w:rPr>
          <w:spacing w:val="-3"/>
          <w:sz w:val="21"/>
        </w:rPr>
        <w:t>受益人先于被保险人身故，没有其他受益人的；</w:t>
      </w:r>
    </w:p>
    <w:p>
      <w:pPr>
        <w:pStyle w:val="BodyText"/>
        <w:spacing w:before="7"/>
        <w:rPr>
          <w:sz w:val="15"/>
        </w:rPr>
      </w:pPr>
    </w:p>
    <w:p>
      <w:pPr>
        <w:pStyle w:val="ListParagraph"/>
        <w:numPr>
          <w:ilvl w:val="0"/>
          <w:numId w:val="6"/>
        </w:numPr>
        <w:tabs>
          <w:tab w:pos="1819" w:val="left" w:leader="none"/>
        </w:tabs>
        <w:spacing w:line="240" w:lineRule="auto" w:before="0" w:after="0"/>
        <w:ind w:left="1818" w:right="0" w:hanging="209"/>
        <w:jc w:val="left"/>
        <w:rPr>
          <w:sz w:val="21"/>
        </w:rPr>
      </w:pPr>
      <w:r>
        <w:rPr>
          <w:spacing w:val="-3"/>
          <w:sz w:val="21"/>
        </w:rPr>
        <w:t>受益人依法丧失受益权或者放弃受益权，没有其他受益人的。</w:t>
      </w:r>
    </w:p>
    <w:p>
      <w:pPr>
        <w:pStyle w:val="BodyText"/>
        <w:spacing w:before="6"/>
        <w:rPr>
          <w:sz w:val="15"/>
        </w:rPr>
      </w:pPr>
    </w:p>
    <w:p>
      <w:pPr>
        <w:pStyle w:val="BodyText"/>
        <w:spacing w:line="278" w:lineRule="auto" w:before="1"/>
        <w:ind w:left="1610" w:right="831"/>
      </w:pPr>
      <w:r>
        <w:rPr>
          <w:spacing w:val="-2"/>
        </w:rPr>
        <w:t>受益人与被保险人在同一事件中身故，且不能确定身故先后顺序的，推定受益人身</w:t>
      </w:r>
      <w:r>
        <w:rPr>
          <w:spacing w:val="-4"/>
        </w:rPr>
        <w:t>故在先。</w:t>
      </w:r>
    </w:p>
    <w:p>
      <w:pPr>
        <w:pStyle w:val="Heading3"/>
        <w:spacing w:line="278" w:lineRule="auto" w:before="155"/>
        <w:ind w:left="1610" w:right="831" w:firstLine="0"/>
      </w:pPr>
      <w:r>
        <w:rPr>
          <w:spacing w:val="-2"/>
        </w:rPr>
        <w:t>受益人故意造成被保险人身故、伤残、疾病的，或者故意杀害被保险人未遂的，该</w:t>
      </w:r>
      <w:r>
        <w:rPr>
          <w:spacing w:val="-2"/>
        </w:rPr>
        <w:t>受益人丧失受益权。</w:t>
      </w:r>
    </w:p>
    <w:p>
      <w:pPr>
        <w:pStyle w:val="ListParagraph"/>
        <w:numPr>
          <w:ilvl w:val="1"/>
          <w:numId w:val="3"/>
        </w:numPr>
        <w:tabs>
          <w:tab w:pos="714" w:val="left" w:leader="none"/>
          <w:tab w:pos="715" w:val="left" w:leader="none"/>
        </w:tabs>
        <w:spacing w:line="240" w:lineRule="auto" w:before="157" w:after="0"/>
        <w:ind w:left="714" w:right="0" w:hanging="577"/>
        <w:jc w:val="left"/>
        <w:rPr>
          <w:b/>
          <w:sz w:val="21"/>
        </w:rPr>
      </w:pPr>
      <w:bookmarkStart w:name="_bookmark16" w:id="27"/>
      <w:bookmarkEnd w:id="27"/>
      <w:r>
        <w:rPr/>
      </w:r>
      <w:bookmarkStart w:name="_bookmark16" w:id="28"/>
      <w:bookmarkEnd w:id="28"/>
      <w:r>
        <w:rPr>
          <w:b/>
          <w:spacing w:val="-4"/>
          <w:sz w:val="21"/>
        </w:rPr>
        <w:t>保险事故通知</w:t>
      </w:r>
    </w:p>
    <w:p>
      <w:pPr>
        <w:pStyle w:val="BodyText"/>
        <w:spacing w:before="6"/>
        <w:rPr>
          <w:b/>
          <w:sz w:val="15"/>
        </w:rPr>
      </w:pPr>
    </w:p>
    <w:p>
      <w:pPr>
        <w:pStyle w:val="BodyText"/>
        <w:ind w:left="1610"/>
      </w:pPr>
      <w:r>
        <w:rPr>
          <w:spacing w:val="-2"/>
        </w:rPr>
        <w:t>您、被保险人或受益人应于知道保险事故发生之日起</w:t>
      </w:r>
      <w:r>
        <w:rPr>
          <w:b/>
          <w:spacing w:val="-2"/>
        </w:rPr>
        <w:t>十日</w:t>
      </w:r>
      <w:r>
        <w:rPr>
          <w:spacing w:val="-4"/>
        </w:rPr>
        <w:t>内通知我们。</w:t>
      </w:r>
    </w:p>
    <w:p>
      <w:pPr>
        <w:pStyle w:val="BodyText"/>
        <w:spacing w:before="7"/>
        <w:rPr>
          <w:sz w:val="15"/>
        </w:rPr>
      </w:pPr>
    </w:p>
    <w:p>
      <w:pPr>
        <w:spacing w:line="278" w:lineRule="auto" w:before="0"/>
        <w:ind w:left="1610" w:right="724" w:firstLine="0"/>
        <w:jc w:val="both"/>
        <w:rPr>
          <w:sz w:val="21"/>
        </w:rPr>
      </w:pPr>
      <w:r>
        <w:rPr>
          <w:b/>
          <w:spacing w:val="-4"/>
          <w:sz w:val="21"/>
        </w:rPr>
        <w:t>如果您、被保险人或受益人故意或者因重大过失未及时通知，致使保险事故的性质、</w:t>
      </w:r>
      <w:r>
        <w:rPr>
          <w:b/>
          <w:spacing w:val="-4"/>
          <w:sz w:val="21"/>
        </w:rPr>
        <w:t>原因、损失程度等难以确定的，我们对无法确定的部分，不承担给付保险金的责任，</w:t>
      </w:r>
      <w:r>
        <w:rPr>
          <w:spacing w:val="-2"/>
          <w:sz w:val="21"/>
        </w:rPr>
        <w:t>但我们通过其他途径已经及时知道或者应当及时知道保险事故发生或者虽未及时通</w:t>
      </w:r>
    </w:p>
    <w:p>
      <w:pPr>
        <w:spacing w:after="0" w:line="278" w:lineRule="auto"/>
        <w:jc w:val="both"/>
        <w:rPr>
          <w:sz w:val="21"/>
        </w:rPr>
        <w:sectPr>
          <w:pgSz w:w="11910" w:h="16840"/>
          <w:pgMar w:top="1400" w:bottom="280" w:left="1280" w:right="580"/>
        </w:sectPr>
      </w:pPr>
    </w:p>
    <w:p>
      <w:pPr>
        <w:pStyle w:val="BodyText"/>
        <w:spacing w:before="44"/>
        <w:ind w:left="1610"/>
      </w:pPr>
      <w:r>
        <w:rPr>
          <w:spacing w:val="-3"/>
        </w:rPr>
        <w:t>知但不影响我们确定保险事故的性质、原因、损失程度的除外。</w:t>
      </w:r>
    </w:p>
    <w:p>
      <w:pPr>
        <w:pStyle w:val="BodyText"/>
        <w:spacing w:before="7"/>
        <w:rPr>
          <w:sz w:val="15"/>
        </w:rPr>
      </w:pPr>
    </w:p>
    <w:p>
      <w:pPr>
        <w:pStyle w:val="Heading3"/>
        <w:numPr>
          <w:ilvl w:val="1"/>
          <w:numId w:val="3"/>
        </w:numPr>
        <w:tabs>
          <w:tab w:pos="714" w:val="left" w:leader="none"/>
          <w:tab w:pos="715" w:val="left" w:leader="none"/>
        </w:tabs>
        <w:spacing w:line="240" w:lineRule="auto" w:before="0" w:after="0"/>
        <w:ind w:left="714" w:right="0" w:hanging="577"/>
        <w:jc w:val="left"/>
      </w:pPr>
      <w:bookmarkStart w:name="_bookmark17" w:id="29"/>
      <w:bookmarkEnd w:id="29"/>
      <w:r>
        <w:rPr>
          <w:b w:val="0"/>
        </w:rPr>
      </w:r>
      <w:bookmarkStart w:name="_bookmark17" w:id="30"/>
      <w:bookmarkEnd w:id="30"/>
      <w:r>
        <w:rPr>
          <w:spacing w:val="-2"/>
        </w:rPr>
        <w:t>保险金申请</w:t>
      </w:r>
    </w:p>
    <w:p>
      <w:pPr>
        <w:pStyle w:val="BodyText"/>
        <w:spacing w:before="7"/>
        <w:rPr>
          <w:b/>
          <w:sz w:val="15"/>
        </w:rPr>
      </w:pPr>
    </w:p>
    <w:p>
      <w:pPr>
        <w:pStyle w:val="BodyText"/>
        <w:spacing w:line="278" w:lineRule="auto"/>
        <w:ind w:left="1610" w:right="830"/>
      </w:pPr>
      <w:r>
        <w:rPr>
          <w:spacing w:val="-2"/>
        </w:rPr>
        <w:t>若被保险人符合本合同约定的各项保险金的领取条件，请按照下列要求申请相应保</w:t>
      </w:r>
      <w:r>
        <w:rPr>
          <w:spacing w:val="-4"/>
        </w:rPr>
        <w:t>险金：</w:t>
      </w:r>
    </w:p>
    <w:p>
      <w:pPr>
        <w:pStyle w:val="Heading3"/>
        <w:numPr>
          <w:ilvl w:val="2"/>
          <w:numId w:val="3"/>
        </w:numPr>
        <w:tabs>
          <w:tab w:pos="1398" w:val="left" w:leader="none"/>
          <w:tab w:pos="1399" w:val="left" w:leader="none"/>
        </w:tabs>
        <w:spacing w:line="240" w:lineRule="auto" w:before="156" w:after="0"/>
        <w:ind w:left="1398" w:right="0" w:hanging="721"/>
        <w:jc w:val="left"/>
      </w:pPr>
      <w:r>
        <w:rPr>
          <w:spacing w:val="-2"/>
        </w:rPr>
        <w:t>身故保险金申请</w:t>
      </w:r>
    </w:p>
    <w:p>
      <w:pPr>
        <w:pStyle w:val="BodyText"/>
        <w:spacing w:line="278" w:lineRule="auto" w:before="163"/>
        <w:ind w:left="1610" w:right="829"/>
      </w:pPr>
      <w:r>
        <w:rPr>
          <w:spacing w:val="-2"/>
        </w:rPr>
        <w:t>若被保险人身故，申请人应填写保险金给付申请书，并向我们提供以下证明和资料</w:t>
      </w:r>
      <w:r>
        <w:rPr>
          <w:spacing w:val="-4"/>
        </w:rPr>
        <w:t>原件：</w:t>
      </w:r>
    </w:p>
    <w:p>
      <w:pPr>
        <w:pStyle w:val="ListParagraph"/>
        <w:numPr>
          <w:ilvl w:val="3"/>
          <w:numId w:val="3"/>
        </w:numPr>
        <w:tabs>
          <w:tab w:pos="1819" w:val="left" w:leader="none"/>
        </w:tabs>
        <w:spacing w:line="240" w:lineRule="auto" w:before="155" w:after="0"/>
        <w:ind w:left="1818" w:right="0" w:hanging="209"/>
        <w:jc w:val="left"/>
        <w:rPr>
          <w:sz w:val="21"/>
        </w:rPr>
      </w:pPr>
      <w:r>
        <w:rPr>
          <w:spacing w:val="-4"/>
          <w:sz w:val="21"/>
        </w:rPr>
        <w:t>保险合同；</w:t>
      </w:r>
    </w:p>
    <w:p>
      <w:pPr>
        <w:pStyle w:val="BodyText"/>
        <w:spacing w:before="7"/>
        <w:rPr>
          <w:sz w:val="15"/>
        </w:rPr>
      </w:pPr>
    </w:p>
    <w:p>
      <w:pPr>
        <w:pStyle w:val="ListParagraph"/>
        <w:numPr>
          <w:ilvl w:val="3"/>
          <w:numId w:val="3"/>
        </w:numPr>
        <w:tabs>
          <w:tab w:pos="1819" w:val="left" w:leader="none"/>
        </w:tabs>
        <w:spacing w:line="240" w:lineRule="auto" w:before="0" w:after="0"/>
        <w:ind w:left="1818" w:right="0" w:hanging="209"/>
        <w:jc w:val="left"/>
        <w:rPr>
          <w:sz w:val="21"/>
        </w:rPr>
      </w:pPr>
      <w:r>
        <w:rPr>
          <w:spacing w:val="-3"/>
          <w:sz w:val="21"/>
        </w:rPr>
        <w:t>身故保险金受益人的有效身份证件；</w:t>
      </w:r>
    </w:p>
    <w:p>
      <w:pPr>
        <w:pStyle w:val="BodyText"/>
        <w:spacing w:before="7"/>
        <w:rPr>
          <w:sz w:val="15"/>
        </w:rPr>
      </w:pPr>
    </w:p>
    <w:p>
      <w:pPr>
        <w:pStyle w:val="ListParagraph"/>
        <w:numPr>
          <w:ilvl w:val="3"/>
          <w:numId w:val="3"/>
        </w:numPr>
        <w:tabs>
          <w:tab w:pos="1819" w:val="left" w:leader="none"/>
        </w:tabs>
        <w:spacing w:line="278" w:lineRule="auto" w:before="0" w:after="0"/>
        <w:ind w:left="1840" w:right="833" w:hanging="231"/>
        <w:jc w:val="both"/>
        <w:rPr>
          <w:sz w:val="21"/>
        </w:rPr>
      </w:pPr>
      <w:r>
        <w:rPr>
          <w:spacing w:val="-2"/>
          <w:sz w:val="21"/>
        </w:rPr>
        <w:t>国家卫生行政部门认定的医疗机构、公安部门或其他相关机构出具的被保险人的</w:t>
      </w:r>
      <w:r>
        <w:rPr>
          <w:spacing w:val="-2"/>
          <w:sz w:val="21"/>
        </w:rPr>
        <w:t>死亡证明；</w:t>
      </w:r>
    </w:p>
    <w:p>
      <w:pPr>
        <w:pStyle w:val="ListParagraph"/>
        <w:numPr>
          <w:ilvl w:val="3"/>
          <w:numId w:val="3"/>
        </w:numPr>
        <w:tabs>
          <w:tab w:pos="1819" w:val="left" w:leader="none"/>
        </w:tabs>
        <w:spacing w:line="240" w:lineRule="auto" w:before="156" w:after="0"/>
        <w:ind w:left="1818" w:right="0" w:hanging="209"/>
        <w:jc w:val="left"/>
        <w:rPr>
          <w:sz w:val="21"/>
        </w:rPr>
      </w:pPr>
      <w:r>
        <w:rPr>
          <w:spacing w:val="-3"/>
          <w:sz w:val="21"/>
        </w:rPr>
        <w:t>其它与确定保险事故的性质、原因等有关的证明和资料。</w:t>
      </w:r>
    </w:p>
    <w:p>
      <w:pPr>
        <w:pStyle w:val="BodyText"/>
        <w:spacing w:before="7"/>
        <w:rPr>
          <w:sz w:val="15"/>
        </w:rPr>
      </w:pPr>
    </w:p>
    <w:p>
      <w:pPr>
        <w:pStyle w:val="Heading3"/>
        <w:numPr>
          <w:ilvl w:val="2"/>
          <w:numId w:val="3"/>
        </w:numPr>
        <w:tabs>
          <w:tab w:pos="1398" w:val="left" w:leader="none"/>
          <w:tab w:pos="1399" w:val="left" w:leader="none"/>
        </w:tabs>
        <w:spacing w:line="240" w:lineRule="auto" w:before="0" w:after="0"/>
        <w:ind w:left="1398" w:right="0" w:hanging="721"/>
        <w:jc w:val="left"/>
      </w:pPr>
      <w:r>
        <w:rPr>
          <w:spacing w:val="-2"/>
        </w:rPr>
        <w:t>全残保险金申请</w:t>
      </w:r>
    </w:p>
    <w:p>
      <w:pPr>
        <w:pStyle w:val="BodyText"/>
        <w:spacing w:line="278" w:lineRule="auto" w:before="163"/>
        <w:ind w:left="1610" w:right="831"/>
      </w:pPr>
      <w:r>
        <w:rPr>
          <w:spacing w:val="-2"/>
        </w:rPr>
        <w:t>若被保险人全残，申请人应填写保险金给付申请书，并向我们提供以下证明和资料</w:t>
      </w:r>
      <w:r>
        <w:rPr>
          <w:spacing w:val="-4"/>
        </w:rPr>
        <w:t>原件：</w:t>
      </w:r>
    </w:p>
    <w:p>
      <w:pPr>
        <w:pStyle w:val="ListParagraph"/>
        <w:numPr>
          <w:ilvl w:val="3"/>
          <w:numId w:val="3"/>
        </w:numPr>
        <w:tabs>
          <w:tab w:pos="1819" w:val="left" w:leader="none"/>
        </w:tabs>
        <w:spacing w:line="240" w:lineRule="auto" w:before="156" w:after="0"/>
        <w:ind w:left="1818" w:right="0" w:hanging="209"/>
        <w:jc w:val="left"/>
        <w:rPr>
          <w:sz w:val="21"/>
        </w:rPr>
      </w:pPr>
      <w:r>
        <w:rPr>
          <w:spacing w:val="-4"/>
          <w:sz w:val="21"/>
        </w:rPr>
        <w:t>保险合同；</w:t>
      </w:r>
    </w:p>
    <w:p>
      <w:pPr>
        <w:pStyle w:val="BodyText"/>
        <w:spacing w:before="6"/>
        <w:rPr>
          <w:sz w:val="15"/>
        </w:rPr>
      </w:pPr>
    </w:p>
    <w:p>
      <w:pPr>
        <w:pStyle w:val="ListParagraph"/>
        <w:numPr>
          <w:ilvl w:val="3"/>
          <w:numId w:val="3"/>
        </w:numPr>
        <w:tabs>
          <w:tab w:pos="1819" w:val="left" w:leader="none"/>
        </w:tabs>
        <w:spacing w:line="240" w:lineRule="auto" w:before="1" w:after="0"/>
        <w:ind w:left="1818" w:right="0" w:hanging="209"/>
        <w:jc w:val="left"/>
        <w:rPr>
          <w:sz w:val="21"/>
        </w:rPr>
      </w:pPr>
      <w:r>
        <w:rPr>
          <w:spacing w:val="-3"/>
          <w:sz w:val="21"/>
        </w:rPr>
        <w:t>被保险人的有效身份证件；</w:t>
      </w:r>
    </w:p>
    <w:p>
      <w:pPr>
        <w:pStyle w:val="BodyText"/>
        <w:spacing w:before="6"/>
        <w:rPr>
          <w:sz w:val="15"/>
        </w:rPr>
      </w:pPr>
    </w:p>
    <w:p>
      <w:pPr>
        <w:pStyle w:val="ListParagraph"/>
        <w:numPr>
          <w:ilvl w:val="3"/>
          <w:numId w:val="3"/>
        </w:numPr>
        <w:tabs>
          <w:tab w:pos="1819" w:val="left" w:leader="none"/>
        </w:tabs>
        <w:spacing w:line="278" w:lineRule="auto" w:before="0" w:after="0"/>
        <w:ind w:left="1840" w:right="832" w:hanging="231"/>
        <w:jc w:val="both"/>
        <w:rPr>
          <w:sz w:val="21"/>
        </w:rPr>
      </w:pPr>
      <w:r>
        <w:rPr>
          <w:spacing w:val="-2"/>
          <w:sz w:val="21"/>
        </w:rPr>
        <w:t>由双方认可的医疗机构或有资质的鉴定机构根据原中国保险监督管理委员会最新</w:t>
      </w:r>
      <w:r>
        <w:rPr>
          <w:spacing w:val="-2"/>
          <w:sz w:val="21"/>
        </w:rPr>
        <w:t>发布的“人身保险伤残评定标准及代码”出具的被保险人伤残程度的资料或身体</w:t>
      </w:r>
      <w:r>
        <w:rPr>
          <w:spacing w:val="-2"/>
          <w:sz w:val="21"/>
        </w:rPr>
        <w:t>伤残程度评定书；</w:t>
      </w:r>
    </w:p>
    <w:p>
      <w:pPr>
        <w:pStyle w:val="ListParagraph"/>
        <w:numPr>
          <w:ilvl w:val="3"/>
          <w:numId w:val="3"/>
        </w:numPr>
        <w:tabs>
          <w:tab w:pos="1819" w:val="left" w:leader="none"/>
        </w:tabs>
        <w:spacing w:line="240" w:lineRule="auto" w:before="156" w:after="0"/>
        <w:ind w:left="1818" w:right="0" w:hanging="209"/>
        <w:jc w:val="left"/>
        <w:rPr>
          <w:sz w:val="21"/>
        </w:rPr>
      </w:pPr>
      <w:r>
        <w:rPr>
          <w:spacing w:val="-3"/>
          <w:sz w:val="21"/>
        </w:rPr>
        <w:t>其它与确定保险事故的性质、原因等有关的证明和资料。</w:t>
      </w:r>
    </w:p>
    <w:p>
      <w:pPr>
        <w:pStyle w:val="BodyText"/>
        <w:spacing w:before="7"/>
        <w:rPr>
          <w:sz w:val="15"/>
        </w:rPr>
      </w:pPr>
    </w:p>
    <w:p>
      <w:pPr>
        <w:pStyle w:val="BodyText"/>
        <w:ind w:left="1610"/>
      </w:pPr>
      <w:r>
        <w:rPr>
          <w:spacing w:val="-3"/>
        </w:rPr>
        <w:t>保险金作为被保险人遗产时，还必须提供可证明合法继承权的相关权利文件。</w:t>
      </w:r>
    </w:p>
    <w:p>
      <w:pPr>
        <w:pStyle w:val="BodyText"/>
        <w:spacing w:before="7"/>
        <w:rPr>
          <w:sz w:val="15"/>
        </w:rPr>
      </w:pPr>
    </w:p>
    <w:p>
      <w:pPr>
        <w:pStyle w:val="BodyText"/>
        <w:spacing w:line="278" w:lineRule="auto"/>
        <w:ind w:left="1610" w:right="829"/>
      </w:pPr>
      <w:r>
        <w:rPr>
          <w:spacing w:val="-15"/>
        </w:rPr>
        <w:t>上述 </w:t>
      </w:r>
      <w:r>
        <w:rPr>
          <w:rFonts w:ascii="Times New Roman" w:eastAsia="Times New Roman"/>
        </w:rPr>
        <w:t>3.3.1</w:t>
      </w:r>
      <w:r>
        <w:rPr>
          <w:rFonts w:ascii="Times New Roman" w:eastAsia="Times New Roman"/>
          <w:spacing w:val="-8"/>
        </w:rPr>
        <w:t> </w:t>
      </w:r>
      <w:r>
        <w:rPr>
          <w:spacing w:val="-23"/>
        </w:rPr>
        <w:t>至 </w:t>
      </w:r>
      <w:r>
        <w:rPr>
          <w:rFonts w:ascii="Times New Roman" w:eastAsia="Times New Roman"/>
        </w:rPr>
        <w:t>3.3.2 </w:t>
      </w:r>
      <w:r>
        <w:rPr/>
        <w:t>中的证明和资料不完整的，我们将及时一次性通知申请人补充提</w:t>
      </w:r>
      <w:r>
        <w:rPr>
          <w:spacing w:val="-2"/>
        </w:rPr>
        <w:t>供有关证明和资料。</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18" w:id="31"/>
      <w:bookmarkEnd w:id="31"/>
      <w:r>
        <w:rPr>
          <w:b w:val="0"/>
        </w:rPr>
      </w:r>
      <w:bookmarkStart w:name="_bookmark18" w:id="32"/>
      <w:bookmarkEnd w:id="32"/>
      <w:r>
        <w:rPr>
          <w:spacing w:val="-2"/>
        </w:rPr>
        <w:t>保险金给付</w:t>
      </w:r>
    </w:p>
    <w:p>
      <w:pPr>
        <w:pStyle w:val="BodyText"/>
        <w:spacing w:before="6"/>
        <w:rPr>
          <w:b/>
          <w:sz w:val="15"/>
        </w:rPr>
      </w:pPr>
    </w:p>
    <w:p>
      <w:pPr>
        <w:pStyle w:val="BodyText"/>
        <w:spacing w:line="278" w:lineRule="auto"/>
        <w:ind w:left="1610" w:right="831"/>
      </w:pPr>
      <w:r>
        <w:rPr>
          <w:spacing w:val="-2"/>
        </w:rPr>
        <w:t>我们在收到保险金给付申请书及合同约定的证明和资料后，将在五日内作出核定；</w:t>
      </w:r>
      <w:r>
        <w:rPr>
          <w:spacing w:val="-2"/>
        </w:rPr>
        <w:t>情形复杂的，在三十日内作出核定，但因第三方原因导致的延迟除外。</w:t>
      </w:r>
    </w:p>
    <w:p>
      <w:pPr>
        <w:pStyle w:val="BodyText"/>
        <w:spacing w:line="278" w:lineRule="auto" w:before="156"/>
        <w:ind w:left="1610" w:right="724"/>
      </w:pPr>
      <w:r>
        <w:rPr>
          <w:spacing w:val="-9"/>
        </w:rPr>
        <w:t>对属于保险责任的，我们将在与被保险人或受益人达成给付保险金的协议后十日内，</w:t>
      </w:r>
      <w:r>
        <w:rPr>
          <w:spacing w:val="-2"/>
        </w:rPr>
        <w:t>履行给付保险金义务。</w:t>
      </w:r>
    </w:p>
    <w:p>
      <w:pPr>
        <w:pStyle w:val="BodyText"/>
        <w:spacing w:line="278" w:lineRule="auto" w:before="157"/>
        <w:ind w:left="1610" w:right="829"/>
      </w:pPr>
      <w:r>
        <w:rPr>
          <w:spacing w:val="-2"/>
        </w:rPr>
        <w:t>我们未及时履行前款规定义务的，除支付保险金外，应当赔偿被保险人或受益人因</w:t>
      </w:r>
      <w:r>
        <w:rPr>
          <w:spacing w:val="-2"/>
        </w:rPr>
        <w:t>此受到的损失。</w:t>
      </w:r>
    </w:p>
    <w:p>
      <w:pPr>
        <w:pStyle w:val="BodyText"/>
        <w:spacing w:line="278" w:lineRule="auto" w:before="155"/>
        <w:ind w:left="1610" w:right="829"/>
      </w:pPr>
      <w:r>
        <w:rPr>
          <w:spacing w:val="-2"/>
        </w:rPr>
        <w:t>对不属于保险责任的，我们自作出核定之日起三日内向被保险人或受益人发出拒绝</w:t>
      </w:r>
      <w:r>
        <w:rPr>
          <w:spacing w:val="-2"/>
        </w:rPr>
        <w:t>给付保险金通知书并说明理由。</w:t>
      </w:r>
    </w:p>
    <w:p>
      <w:pPr>
        <w:pStyle w:val="BodyText"/>
        <w:spacing w:before="156"/>
        <w:ind w:left="1610"/>
      </w:pPr>
      <w:r>
        <w:rPr>
          <w:spacing w:val="-1"/>
        </w:rPr>
        <w:t>我们在收到保险金给付申请书及有关证明和资料之日起六十日内，对给付保险金的</w:t>
      </w:r>
    </w:p>
    <w:p>
      <w:pPr>
        <w:spacing w:after="0"/>
        <w:sectPr>
          <w:pgSz w:w="11910" w:h="16840"/>
          <w:pgMar w:top="1400" w:bottom="280" w:left="1280" w:right="580"/>
        </w:sectPr>
      </w:pPr>
    </w:p>
    <w:p>
      <w:pPr>
        <w:pStyle w:val="BodyText"/>
        <w:spacing w:line="278" w:lineRule="auto" w:before="44"/>
        <w:ind w:left="1610" w:right="831"/>
      </w:pPr>
      <w:r>
        <w:rPr>
          <w:spacing w:val="-2"/>
        </w:rPr>
        <w:t>数额不能确定的，根据已有证明和资料可以确定的数额先予支付；我们最终确定给</w:t>
      </w:r>
      <w:r>
        <w:rPr>
          <w:spacing w:val="-2"/>
        </w:rPr>
        <w:t>付保险金的数额后，将支付相应的差额。</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19" w:id="33"/>
      <w:bookmarkEnd w:id="33"/>
      <w:r>
        <w:rPr>
          <w:b w:val="0"/>
        </w:rPr>
      </w:r>
      <w:bookmarkStart w:name="_bookmark19" w:id="34"/>
      <w:bookmarkEnd w:id="34"/>
      <w:r>
        <w:rPr>
          <w:spacing w:val="-3"/>
        </w:rPr>
        <w:t>诉讼时效</w:t>
      </w:r>
    </w:p>
    <w:p>
      <w:pPr>
        <w:pStyle w:val="BodyText"/>
        <w:spacing w:before="12"/>
        <w:rPr>
          <w:b/>
          <w:sz w:val="9"/>
        </w:rPr>
      </w:pPr>
    </w:p>
    <w:p>
      <w:pPr>
        <w:pStyle w:val="BodyText"/>
        <w:spacing w:line="278" w:lineRule="auto" w:before="72"/>
        <w:ind w:left="1610" w:right="830"/>
      </w:pPr>
      <w:r>
        <w:rPr>
          <w:spacing w:val="-2"/>
        </w:rPr>
        <w:t>被保险人或受益人向我们请求给付保险金的诉讼时效期间为五年，自其知道或者应</w:t>
      </w:r>
      <w:r>
        <w:rPr>
          <w:spacing w:val="-2"/>
        </w:rPr>
        <w:t>当知道保险事故发生之日起计算。</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20" w:id="35"/>
      <w:bookmarkEnd w:id="35"/>
      <w:r>
        <w:rPr>
          <w:b w:val="0"/>
        </w:rPr>
      </w:r>
      <w:bookmarkStart w:name="_bookmark20" w:id="36"/>
      <w:bookmarkEnd w:id="36"/>
      <w:r>
        <w:rPr>
          <w:spacing w:val="-4"/>
        </w:rPr>
        <w:t>宣告死亡处理</w:t>
      </w:r>
    </w:p>
    <w:p>
      <w:pPr>
        <w:pStyle w:val="BodyText"/>
        <w:spacing w:before="6"/>
        <w:rPr>
          <w:b/>
          <w:sz w:val="15"/>
        </w:rPr>
      </w:pPr>
    </w:p>
    <w:p>
      <w:pPr>
        <w:pStyle w:val="BodyText"/>
        <w:spacing w:line="278" w:lineRule="auto"/>
        <w:ind w:left="1610" w:right="831"/>
      </w:pPr>
      <w:r>
        <w:rPr>
          <w:spacing w:val="-2"/>
        </w:rPr>
        <w:t>在本合同有效期内，若被保险人失踪且经法院宣告为身故，我们按被保险人身故处</w:t>
      </w:r>
      <w:r>
        <w:rPr>
          <w:spacing w:val="-2"/>
        </w:rPr>
        <w:t>理，本合同效力终止。</w:t>
      </w:r>
    </w:p>
    <w:p>
      <w:pPr>
        <w:pStyle w:val="BodyText"/>
        <w:spacing w:line="278" w:lineRule="auto" w:before="156"/>
        <w:ind w:left="1610" w:right="831"/>
      </w:pPr>
      <w:r>
        <w:rPr>
          <w:spacing w:val="-2"/>
        </w:rPr>
        <w:t>若日后发现被保险人重新出现或确知其下落时，保险金领取人应于知道后三十日内</w:t>
      </w:r>
      <w:r>
        <w:rPr>
          <w:spacing w:val="-2"/>
        </w:rPr>
        <w:t>向我们返还已领取的保险金。本合同的效力由我们与您依法协商处理。</w:t>
      </w:r>
    </w:p>
    <w:p>
      <w:pPr>
        <w:pStyle w:val="BodyText"/>
        <w:spacing w:before="10"/>
        <w:rPr>
          <w:sz w:val="22"/>
        </w:rPr>
      </w:pPr>
    </w:p>
    <w:p>
      <w:pPr>
        <w:pStyle w:val="Heading2"/>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7">
            <wp:simplePos x="0" y="0"/>
            <wp:positionH relativeFrom="page">
              <wp:posOffset>882700</wp:posOffset>
            </wp:positionH>
            <wp:positionV relativeFrom="paragraph">
              <wp:posOffset>210312</wp:posOffset>
            </wp:positionV>
            <wp:extent cx="5796660" cy="18288"/>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0" cstate="print"/>
                    <a:stretch>
                      <a:fillRect/>
                    </a:stretch>
                  </pic:blipFill>
                  <pic:spPr>
                    <a:xfrm>
                      <a:off x="0" y="0"/>
                      <a:ext cx="5796660" cy="18288"/>
                    </a:xfrm>
                    <a:prstGeom prst="rect">
                      <a:avLst/>
                    </a:prstGeom>
                  </pic:spPr>
                </pic:pic>
              </a:graphicData>
            </a:graphic>
          </wp:anchor>
        </w:drawing>
      </w:r>
      <w:bookmarkStart w:name="_bookmark21" w:id="37"/>
      <w:bookmarkEnd w:id="37"/>
      <w:r>
        <w:rPr>
          <w:w w:val="95"/>
        </w:rPr>
        <w:t>保险费</w:t>
      </w:r>
      <w:r>
        <w:rPr>
          <w:w w:val="95"/>
        </w:rPr>
        <w:t>的</w:t>
      </w:r>
      <w:r>
        <w:rPr>
          <w:w w:val="95"/>
        </w:rPr>
        <w:t>交</w:t>
      </w:r>
      <w:r>
        <w:rPr>
          <w:spacing w:val="-10"/>
          <w:w w:val="95"/>
        </w:rPr>
        <w:t>纳</w:t>
      </w:r>
    </w:p>
    <w:p>
      <w:pPr>
        <w:pStyle w:val="Heading3"/>
        <w:numPr>
          <w:ilvl w:val="1"/>
          <w:numId w:val="3"/>
        </w:numPr>
        <w:tabs>
          <w:tab w:pos="714" w:val="left" w:leader="none"/>
          <w:tab w:pos="715" w:val="left" w:leader="none"/>
        </w:tabs>
        <w:spacing w:line="240" w:lineRule="auto" w:before="178" w:after="0"/>
        <w:ind w:left="714" w:right="0" w:hanging="577"/>
        <w:jc w:val="left"/>
      </w:pPr>
      <w:bookmarkStart w:name="_bookmark23" w:id="38"/>
      <w:bookmarkEnd w:id="38"/>
      <w:r>
        <w:rPr>
          <w:b w:val="0"/>
        </w:rPr>
      </w:r>
      <w:bookmarkStart w:name="_bookmark22" w:id="39"/>
      <w:bookmarkEnd w:id="39"/>
      <w:r>
        <w:rPr>
          <w:b w:val="0"/>
        </w:rPr>
      </w:r>
      <w:bookmarkStart w:name="_bookmark22" w:id="40"/>
      <w:bookmarkEnd w:id="40"/>
      <w:r>
        <w:rPr>
          <w:spacing w:val="-4"/>
        </w:rPr>
        <w:t>保险费的交纳</w:t>
      </w:r>
    </w:p>
    <w:p>
      <w:pPr>
        <w:pStyle w:val="BodyText"/>
        <w:spacing w:before="7"/>
        <w:rPr>
          <w:b/>
          <w:sz w:val="15"/>
        </w:rPr>
      </w:pPr>
    </w:p>
    <w:p>
      <w:pPr>
        <w:pStyle w:val="BodyText"/>
        <w:spacing w:line="278" w:lineRule="auto"/>
        <w:ind w:left="1610" w:right="830"/>
      </w:pPr>
      <w:r>
        <w:rPr>
          <w:spacing w:val="-2"/>
        </w:rPr>
        <w:t>本合同的保险费、交费方式以及交费期限由您和我们约定，并在保险单或批注上载</w:t>
      </w:r>
      <w:r>
        <w:rPr>
          <w:spacing w:val="-6"/>
        </w:rPr>
        <w:t>明。</w:t>
      </w:r>
    </w:p>
    <w:p>
      <w:pPr>
        <w:pStyle w:val="BodyText"/>
        <w:spacing w:line="278" w:lineRule="auto" w:before="156"/>
        <w:ind w:left="1610" w:right="829"/>
      </w:pPr>
      <w:r>
        <w:rPr>
          <w:spacing w:val="-2"/>
        </w:rPr>
        <w:t>本合同有效期内，您应在本合同上载明的保险费约定支付日向我们交纳续期的保险</w:t>
      </w:r>
      <w:r>
        <w:rPr>
          <w:spacing w:val="-2"/>
        </w:rPr>
        <w:t>费，也可以向我们申请变更保险费交费方式，经我们同意并批注后生效。</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24" w:id="41"/>
      <w:bookmarkEnd w:id="41"/>
      <w:r>
        <w:rPr>
          <w:spacing w:val="-5"/>
        </w:rPr>
        <w:t>宽限期</w:t>
      </w:r>
    </w:p>
    <w:p>
      <w:pPr>
        <w:pStyle w:val="BodyText"/>
        <w:spacing w:before="6"/>
        <w:rPr>
          <w:b/>
          <w:sz w:val="15"/>
        </w:rPr>
      </w:pPr>
    </w:p>
    <w:p>
      <w:pPr>
        <w:spacing w:line="278" w:lineRule="auto" w:before="1"/>
        <w:ind w:left="1610" w:right="726" w:firstLine="0"/>
        <w:jc w:val="both"/>
        <w:rPr>
          <w:sz w:val="21"/>
        </w:rPr>
      </w:pPr>
      <w:r>
        <w:rPr>
          <w:spacing w:val="-2"/>
          <w:w w:val="100"/>
          <w:sz w:val="21"/>
        </w:rPr>
        <w:t>分期支付保险费的，您支付首期保险费后，除本合同另有约定外，</w:t>
      </w:r>
      <w:r>
        <w:rPr>
          <w:b/>
          <w:w w:val="100"/>
          <w:sz w:val="21"/>
        </w:rPr>
        <w:t>若您到期未交纳期交保险费，则自保险费约定支付日的次日零时起六十日为宽限期。</w:t>
      </w:r>
      <w:r>
        <w:rPr>
          <w:spacing w:val="-3"/>
          <w:w w:val="100"/>
          <w:sz w:val="21"/>
        </w:rPr>
        <w:t>宽限期内发生</w:t>
      </w:r>
      <w:r>
        <w:rPr>
          <w:spacing w:val="-10"/>
          <w:w w:val="100"/>
          <w:sz w:val="21"/>
        </w:rPr>
        <w:t>的保险事故，我们仍承担保险责任，但在给付保险金时会扣减您欠交的期交保险费。</w:t>
      </w:r>
    </w:p>
    <w:p>
      <w:pPr>
        <w:spacing w:line="278" w:lineRule="auto" w:before="156"/>
        <w:ind w:left="1610" w:right="830" w:firstLine="0"/>
        <w:jc w:val="left"/>
        <w:rPr>
          <w:b/>
          <w:sz w:val="21"/>
        </w:rPr>
      </w:pPr>
      <w:r>
        <w:rPr>
          <w:b/>
          <w:spacing w:val="-2"/>
          <w:sz w:val="21"/>
        </w:rPr>
        <w:t>若您超过宽限期仍未交纳保险费，除本合同其他条款另有约定外，则本合同自宽限</w:t>
      </w:r>
      <w:r>
        <w:rPr>
          <w:b/>
          <w:spacing w:val="-2"/>
          <w:sz w:val="21"/>
        </w:rPr>
        <w:t>期届满的次日零时起效力中止。</w:t>
      </w:r>
    </w:p>
    <w:p>
      <w:pPr>
        <w:pStyle w:val="BodyText"/>
        <w:spacing w:before="9"/>
        <w:rPr>
          <w:b/>
          <w:sz w:val="22"/>
        </w:rPr>
      </w:pPr>
    </w:p>
    <w:p>
      <w:pPr>
        <w:pStyle w:val="Heading2"/>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8">
            <wp:simplePos x="0" y="0"/>
            <wp:positionH relativeFrom="page">
              <wp:posOffset>882700</wp:posOffset>
            </wp:positionH>
            <wp:positionV relativeFrom="paragraph">
              <wp:posOffset>210312</wp:posOffset>
            </wp:positionV>
            <wp:extent cx="5796661" cy="18287"/>
            <wp:effectExtent l="0" t="0" r="0" b="0"/>
            <wp:wrapTopAndBottom/>
            <wp:docPr id="19" name="image6.png"/>
            <wp:cNvGraphicFramePr>
              <a:graphicFrameLocks noChangeAspect="1"/>
            </wp:cNvGraphicFramePr>
            <a:graphic>
              <a:graphicData uri="http://schemas.openxmlformats.org/drawingml/2006/picture">
                <pic:pic>
                  <pic:nvPicPr>
                    <pic:cNvPr id="20" name="image6.png"/>
                    <pic:cNvPicPr/>
                  </pic:nvPicPr>
                  <pic:blipFill>
                    <a:blip r:embed="rId10" cstate="print"/>
                    <a:stretch>
                      <a:fillRect/>
                    </a:stretch>
                  </pic:blipFill>
                  <pic:spPr>
                    <a:xfrm>
                      <a:off x="0" y="0"/>
                      <a:ext cx="5796661" cy="18287"/>
                    </a:xfrm>
                    <a:prstGeom prst="rect">
                      <a:avLst/>
                    </a:prstGeom>
                  </pic:spPr>
                </pic:pic>
              </a:graphicData>
            </a:graphic>
          </wp:anchor>
        </w:drawing>
      </w:r>
      <w:bookmarkStart w:name="_bookmark26" w:id="42"/>
      <w:bookmarkEnd w:id="42"/>
      <w:r>
        <w:rPr>
          <w:w w:val="95"/>
        </w:rPr>
        <w:t>现金价</w:t>
      </w:r>
      <w:bookmarkStart w:name="_bookmark25" w:id="43"/>
      <w:bookmarkEnd w:id="43"/>
      <w:r>
        <w:rPr>
          <w:w w:val="95"/>
        </w:rPr>
        <w:t>值</w:t>
      </w:r>
      <w:r>
        <w:rPr>
          <w:w w:val="95"/>
        </w:rPr>
        <w:t>权</w:t>
      </w:r>
      <w:r>
        <w:rPr>
          <w:spacing w:val="-10"/>
          <w:w w:val="95"/>
        </w:rPr>
        <w:t>益</w:t>
      </w:r>
    </w:p>
    <w:p>
      <w:pPr>
        <w:pStyle w:val="Heading3"/>
        <w:numPr>
          <w:ilvl w:val="1"/>
          <w:numId w:val="3"/>
        </w:numPr>
        <w:tabs>
          <w:tab w:pos="714" w:val="left" w:leader="none"/>
          <w:tab w:pos="715" w:val="left" w:leader="none"/>
        </w:tabs>
        <w:spacing w:line="240" w:lineRule="auto" w:before="178" w:after="0"/>
        <w:ind w:left="714" w:right="0" w:hanging="577"/>
        <w:jc w:val="left"/>
      </w:pPr>
      <w:bookmarkStart w:name="_bookmark27" w:id="44"/>
      <w:bookmarkEnd w:id="44"/>
      <w:r>
        <w:rPr>
          <w:b w:val="0"/>
        </w:rPr>
      </w:r>
      <w:bookmarkStart w:name="_bookmark27" w:id="45"/>
      <w:bookmarkEnd w:id="45"/>
      <w:r>
        <w:rPr>
          <w:spacing w:val="-3"/>
        </w:rPr>
        <w:t>现金价值</w:t>
      </w:r>
    </w:p>
    <w:p>
      <w:pPr>
        <w:pStyle w:val="BodyText"/>
        <w:spacing w:before="7"/>
        <w:rPr>
          <w:b/>
          <w:sz w:val="15"/>
        </w:rPr>
      </w:pPr>
    </w:p>
    <w:p>
      <w:pPr>
        <w:pStyle w:val="BodyText"/>
        <w:ind w:left="1610"/>
      </w:pPr>
      <w:r>
        <w:rPr>
          <w:spacing w:val="-3"/>
        </w:rPr>
        <w:t>本合同每一个保单年度末的现金价值会在保险单上载明。</w:t>
      </w:r>
    </w:p>
    <w:p>
      <w:pPr>
        <w:pStyle w:val="BodyText"/>
        <w:spacing w:before="7"/>
        <w:rPr>
          <w:sz w:val="15"/>
        </w:rPr>
      </w:pPr>
    </w:p>
    <w:p>
      <w:pPr>
        <w:pStyle w:val="Heading3"/>
        <w:numPr>
          <w:ilvl w:val="1"/>
          <w:numId w:val="3"/>
        </w:numPr>
        <w:tabs>
          <w:tab w:pos="714" w:val="left" w:leader="none"/>
          <w:tab w:pos="715" w:val="left" w:leader="none"/>
        </w:tabs>
        <w:spacing w:line="240" w:lineRule="auto" w:before="0" w:after="0"/>
        <w:ind w:left="714" w:right="0" w:hanging="577"/>
        <w:jc w:val="left"/>
      </w:pPr>
      <w:bookmarkStart w:name="_bookmark28" w:id="46"/>
      <w:bookmarkEnd w:id="46"/>
      <w:r>
        <w:rPr>
          <w:b w:val="0"/>
        </w:rPr>
      </w:r>
      <w:bookmarkStart w:name="_bookmark28" w:id="47"/>
      <w:bookmarkEnd w:id="47"/>
      <w:r>
        <w:rPr>
          <w:spacing w:val="-3"/>
        </w:rPr>
        <w:t>保单借款</w:t>
      </w:r>
    </w:p>
    <w:p>
      <w:pPr>
        <w:pStyle w:val="BodyText"/>
        <w:spacing w:before="7"/>
        <w:rPr>
          <w:b/>
          <w:sz w:val="15"/>
        </w:rPr>
      </w:pPr>
    </w:p>
    <w:p>
      <w:pPr>
        <w:pStyle w:val="BodyText"/>
        <w:spacing w:line="278" w:lineRule="auto"/>
        <w:ind w:left="1610" w:right="829"/>
        <w:jc w:val="both"/>
      </w:pPr>
      <w:r>
        <w:rPr>
          <w:spacing w:val="-2"/>
        </w:rPr>
        <w:t>本合同有效期内，在您的保险合同累积有现金价值的前提下，您可以向我们申请借</w:t>
      </w:r>
      <w:r>
        <w:rPr>
          <w:spacing w:val="-2"/>
        </w:rPr>
        <w:t>款。累计借款金额不得超过借款时本合同现金价值的 </w:t>
      </w:r>
      <w:r>
        <w:rPr>
          <w:rFonts w:ascii="Times New Roman" w:eastAsia="Times New Roman"/>
          <w:spacing w:val="-2"/>
        </w:rPr>
        <w:t>80%</w:t>
      </w:r>
      <w:r>
        <w:rPr>
          <w:spacing w:val="-2"/>
        </w:rPr>
        <w:t>。每次借款期限最长为六</w:t>
      </w:r>
      <w:r>
        <w:rPr>
          <w:spacing w:val="-4"/>
        </w:rPr>
        <w:t>个月。</w:t>
      </w:r>
    </w:p>
    <w:p>
      <w:pPr>
        <w:spacing w:line="278" w:lineRule="auto" w:before="156"/>
        <w:ind w:left="1610" w:right="829" w:firstLine="0"/>
        <w:jc w:val="both"/>
        <w:rPr>
          <w:b/>
          <w:sz w:val="21"/>
        </w:rPr>
      </w:pPr>
      <w:r>
        <w:rPr>
          <w:spacing w:val="-2"/>
          <w:sz w:val="21"/>
        </w:rPr>
        <w:t>保单借款的</w:t>
      </w:r>
      <w:r>
        <w:rPr>
          <w:b/>
          <w:spacing w:val="-2"/>
          <w:sz w:val="21"/>
        </w:rPr>
        <w:t>利息（见释义）</w:t>
      </w:r>
      <w:r>
        <w:rPr>
          <w:spacing w:val="-2"/>
          <w:sz w:val="21"/>
        </w:rPr>
        <w:t>按当时我们已宣布的</w:t>
      </w:r>
      <w:r>
        <w:rPr>
          <w:b/>
          <w:spacing w:val="-2"/>
          <w:sz w:val="21"/>
        </w:rPr>
        <w:t>借款利率（见释义）</w:t>
      </w:r>
      <w:r>
        <w:rPr>
          <w:spacing w:val="-2"/>
          <w:sz w:val="21"/>
        </w:rPr>
        <w:t>单利计算，并</w:t>
      </w:r>
      <w:r>
        <w:rPr>
          <w:spacing w:val="-2"/>
          <w:sz w:val="21"/>
        </w:rPr>
        <w:t>沿用至该次借款期满。若您到期未偿还借款，则借款利息将被并入原借款金额中，</w:t>
      </w:r>
      <w:r>
        <w:rPr>
          <w:spacing w:val="-2"/>
          <w:sz w:val="21"/>
        </w:rPr>
        <w:t>自动进入下一借款期，在下一借款期内按我们最近一次宣布的借款利率单利计息。</w:t>
      </w:r>
      <w:r>
        <w:rPr>
          <w:b/>
          <w:spacing w:val="-2"/>
          <w:sz w:val="21"/>
        </w:rPr>
        <w:t>当您的现金价值不足以偿还借款及借款利息时，本合同及附加合同效力中止。</w:t>
      </w:r>
    </w:p>
    <w:p>
      <w:pPr>
        <w:spacing w:after="0" w:line="278" w:lineRule="auto"/>
        <w:jc w:val="both"/>
        <w:rPr>
          <w:sz w:val="21"/>
        </w:rPr>
        <w:sectPr>
          <w:pgSz w:w="11910" w:h="16840"/>
          <w:pgMar w:top="1400" w:bottom="280" w:left="1280" w:right="580"/>
        </w:sectPr>
      </w:pPr>
    </w:p>
    <w:p>
      <w:pPr>
        <w:pStyle w:val="BodyText"/>
        <w:spacing w:line="278" w:lineRule="auto" w:before="44"/>
        <w:ind w:left="1610" w:right="831"/>
      </w:pPr>
      <w:r>
        <w:rPr>
          <w:spacing w:val="-2"/>
        </w:rPr>
        <w:t>偿还借款应先偿还借款利息，然后偿还借款本金。若本合同及其附加合同有任何赔</w:t>
      </w:r>
      <w:r>
        <w:rPr>
          <w:spacing w:val="-2"/>
        </w:rPr>
        <w:t>偿或给付，我们有权先从该赔偿金或给付金中扣除您未偿还的借款及借款利息。</w:t>
      </w:r>
    </w:p>
    <w:p>
      <w:pPr>
        <w:pStyle w:val="BodyText"/>
        <w:spacing w:before="156"/>
        <w:ind w:left="1610"/>
      </w:pPr>
      <w:r>
        <w:rPr>
          <w:spacing w:val="-3"/>
        </w:rPr>
        <w:t>若您选择保险费自动垫交时，现金价值的计算应先扣除未偿还的借款及借款利息。</w:t>
      </w:r>
    </w:p>
    <w:p>
      <w:pPr>
        <w:pStyle w:val="BodyText"/>
        <w:spacing w:before="7"/>
        <w:rPr>
          <w:sz w:val="15"/>
        </w:rPr>
      </w:pPr>
    </w:p>
    <w:p>
      <w:pPr>
        <w:pStyle w:val="Heading3"/>
        <w:numPr>
          <w:ilvl w:val="1"/>
          <w:numId w:val="3"/>
        </w:numPr>
        <w:tabs>
          <w:tab w:pos="714" w:val="left" w:leader="none"/>
          <w:tab w:pos="715" w:val="left" w:leader="none"/>
        </w:tabs>
        <w:spacing w:line="240" w:lineRule="auto" w:before="0" w:after="0"/>
        <w:ind w:left="714" w:right="0" w:hanging="577"/>
        <w:jc w:val="left"/>
      </w:pPr>
      <w:bookmarkStart w:name="_bookmark29" w:id="48"/>
      <w:bookmarkEnd w:id="48"/>
      <w:r>
        <w:rPr>
          <w:b w:val="0"/>
        </w:rPr>
      </w:r>
      <w:bookmarkStart w:name="_bookmark29" w:id="49"/>
      <w:bookmarkEnd w:id="49"/>
      <w:r>
        <w:rPr>
          <w:spacing w:val="-2"/>
        </w:rPr>
        <w:t>保险费自动垫交</w:t>
      </w:r>
    </w:p>
    <w:p>
      <w:pPr>
        <w:pStyle w:val="BodyText"/>
        <w:spacing w:before="7"/>
        <w:rPr>
          <w:b/>
          <w:sz w:val="15"/>
        </w:rPr>
      </w:pPr>
    </w:p>
    <w:p>
      <w:pPr>
        <w:pStyle w:val="BodyText"/>
        <w:spacing w:line="278" w:lineRule="auto"/>
        <w:ind w:left="1610" w:right="830"/>
        <w:jc w:val="both"/>
      </w:pPr>
      <w:r>
        <w:rPr>
          <w:spacing w:val="-2"/>
        </w:rPr>
        <w:t>您可以选择保险费自动垫交功能，若您选择了保险费自动垫交，且您在宽限期结束</w:t>
      </w:r>
      <w:r>
        <w:rPr>
          <w:spacing w:val="-2"/>
        </w:rPr>
        <w:t>时仍未交纳应交保险费的，我们将以本合同及附加合同的现金价值扣除您尚未偿还</w:t>
      </w:r>
      <w:r>
        <w:rPr>
          <w:spacing w:val="-2"/>
        </w:rPr>
        <w:t>的各项欠款之后的余额，自动垫交本合同及附加合同的应交保险费，本合同及附加</w:t>
      </w:r>
      <w:r>
        <w:rPr>
          <w:spacing w:val="-2"/>
        </w:rPr>
        <w:t>合同继续有效。我们将对保险费自动垫交的部分收取利息，具体的利息计算方式同</w:t>
      </w:r>
      <w:r>
        <w:rPr>
          <w:spacing w:val="-2"/>
        </w:rPr>
        <w:t>保单借款。</w:t>
      </w:r>
    </w:p>
    <w:p>
      <w:pPr>
        <w:spacing w:line="278" w:lineRule="auto" w:before="155"/>
        <w:ind w:left="1610" w:right="831" w:firstLine="0"/>
        <w:jc w:val="both"/>
        <w:rPr>
          <w:b/>
          <w:sz w:val="21"/>
        </w:rPr>
      </w:pPr>
      <w:r>
        <w:rPr>
          <w:spacing w:val="-2"/>
          <w:sz w:val="21"/>
        </w:rPr>
        <w:t>当现金价值扣除各项欠款后的余额不足以垫交一期本合同及附加合同保险费的，我</w:t>
      </w:r>
      <w:r>
        <w:rPr>
          <w:spacing w:val="-2"/>
          <w:sz w:val="21"/>
        </w:rPr>
        <w:t>们将根据现金价值的余额计算本合同及附加合同可以继续有效的天数，本合同及附</w:t>
      </w:r>
      <w:r>
        <w:rPr>
          <w:spacing w:val="-2"/>
          <w:sz w:val="21"/>
        </w:rPr>
        <w:t>加合同在此期间继续有效。</w:t>
      </w:r>
      <w:r>
        <w:rPr>
          <w:b/>
          <w:spacing w:val="-2"/>
          <w:sz w:val="21"/>
        </w:rPr>
        <w:t>当现金价值扣除各项欠款后的余额为零时，本合同及附</w:t>
      </w:r>
      <w:r>
        <w:rPr>
          <w:b/>
          <w:spacing w:val="-2"/>
          <w:sz w:val="21"/>
        </w:rPr>
        <w:t>加合同效力中止。</w:t>
      </w:r>
    </w:p>
    <w:p>
      <w:pPr>
        <w:pStyle w:val="BodyText"/>
        <w:spacing w:before="10"/>
        <w:rPr>
          <w:b/>
          <w:sz w:val="22"/>
        </w:rPr>
      </w:pPr>
    </w:p>
    <w:p>
      <w:pPr>
        <w:pStyle w:val="Heading2"/>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9">
            <wp:simplePos x="0" y="0"/>
            <wp:positionH relativeFrom="page">
              <wp:posOffset>882700</wp:posOffset>
            </wp:positionH>
            <wp:positionV relativeFrom="paragraph">
              <wp:posOffset>210311</wp:posOffset>
            </wp:positionV>
            <wp:extent cx="5796661" cy="18287"/>
            <wp:effectExtent l="0" t="0" r="0" b="0"/>
            <wp:wrapTopAndBottom/>
            <wp:docPr id="21" name="image6.png"/>
            <wp:cNvGraphicFramePr>
              <a:graphicFrameLocks noChangeAspect="1"/>
            </wp:cNvGraphicFramePr>
            <a:graphic>
              <a:graphicData uri="http://schemas.openxmlformats.org/drawingml/2006/picture">
                <pic:pic>
                  <pic:nvPicPr>
                    <pic:cNvPr id="22" name="image6.png"/>
                    <pic:cNvPicPr/>
                  </pic:nvPicPr>
                  <pic:blipFill>
                    <a:blip r:embed="rId10" cstate="print"/>
                    <a:stretch>
                      <a:fillRect/>
                    </a:stretch>
                  </pic:blipFill>
                  <pic:spPr>
                    <a:xfrm>
                      <a:off x="0" y="0"/>
                      <a:ext cx="5796661" cy="18287"/>
                    </a:xfrm>
                    <a:prstGeom prst="rect">
                      <a:avLst/>
                    </a:prstGeom>
                  </pic:spPr>
                </pic:pic>
              </a:graphicData>
            </a:graphic>
          </wp:anchor>
        </w:drawing>
      </w:r>
      <w:bookmarkStart w:name="_bookmark30" w:id="50"/>
      <w:bookmarkEnd w:id="50"/>
      <w:r>
        <w:rPr>
          <w:w w:val="95"/>
        </w:rPr>
        <w:t>合同效</w:t>
      </w:r>
      <w:r>
        <w:rPr>
          <w:w w:val="95"/>
        </w:rPr>
        <w:t>力</w:t>
      </w:r>
      <w:r>
        <w:rPr>
          <w:w w:val="95"/>
        </w:rPr>
        <w:t>的</w:t>
      </w:r>
      <w:r>
        <w:rPr>
          <w:w w:val="95"/>
        </w:rPr>
        <w:t>中止及</w:t>
      </w:r>
      <w:r>
        <w:rPr>
          <w:w w:val="95"/>
        </w:rPr>
        <w:t>恢</w:t>
      </w:r>
      <w:r>
        <w:rPr>
          <w:spacing w:val="-10"/>
          <w:w w:val="95"/>
        </w:rPr>
        <w:t>复</w:t>
      </w:r>
    </w:p>
    <w:p>
      <w:pPr>
        <w:pStyle w:val="ListParagraph"/>
        <w:numPr>
          <w:ilvl w:val="1"/>
          <w:numId w:val="3"/>
        </w:numPr>
        <w:tabs>
          <w:tab w:pos="714" w:val="left" w:leader="none"/>
          <w:tab w:pos="715" w:val="left" w:leader="none"/>
        </w:tabs>
        <w:spacing w:line="240" w:lineRule="auto" w:before="179" w:after="0"/>
        <w:ind w:left="714" w:right="0" w:hanging="577"/>
        <w:jc w:val="left"/>
        <w:rPr>
          <w:b/>
          <w:sz w:val="21"/>
        </w:rPr>
      </w:pPr>
      <w:bookmarkStart w:name="_bookmark31" w:id="51"/>
      <w:bookmarkEnd w:id="51"/>
      <w:r>
        <w:rPr/>
      </w:r>
      <w:bookmarkStart w:name="_bookmark31" w:id="52"/>
      <w:bookmarkEnd w:id="52"/>
      <w:r>
        <w:rPr>
          <w:b/>
          <w:spacing w:val="-3"/>
          <w:sz w:val="21"/>
        </w:rPr>
        <w:t>效力中止</w:t>
      </w:r>
    </w:p>
    <w:p>
      <w:pPr>
        <w:pStyle w:val="BodyText"/>
        <w:spacing w:before="6"/>
        <w:rPr>
          <w:b/>
          <w:sz w:val="15"/>
        </w:rPr>
      </w:pPr>
    </w:p>
    <w:p>
      <w:pPr>
        <w:spacing w:line="278" w:lineRule="auto" w:before="0"/>
        <w:ind w:left="1610" w:right="831" w:firstLine="0"/>
        <w:jc w:val="left"/>
        <w:rPr>
          <w:b/>
          <w:sz w:val="21"/>
        </w:rPr>
      </w:pPr>
      <w:r>
        <w:rPr>
          <w:b/>
          <w:spacing w:val="-2"/>
          <w:sz w:val="21"/>
        </w:rPr>
        <w:t>本合同的效力，因本合同约定事由的发生而中止。本合同效力中止期间，我们不承</w:t>
      </w:r>
      <w:r>
        <w:rPr>
          <w:b/>
          <w:spacing w:val="-2"/>
          <w:sz w:val="21"/>
        </w:rPr>
        <w:t>担保险责任。</w:t>
      </w:r>
    </w:p>
    <w:p>
      <w:pPr>
        <w:pStyle w:val="ListParagraph"/>
        <w:numPr>
          <w:ilvl w:val="1"/>
          <w:numId w:val="3"/>
        </w:numPr>
        <w:tabs>
          <w:tab w:pos="714" w:val="left" w:leader="none"/>
          <w:tab w:pos="715" w:val="left" w:leader="none"/>
        </w:tabs>
        <w:spacing w:line="240" w:lineRule="auto" w:before="156" w:after="0"/>
        <w:ind w:left="714" w:right="0" w:hanging="577"/>
        <w:jc w:val="left"/>
        <w:rPr>
          <w:b/>
          <w:sz w:val="21"/>
        </w:rPr>
      </w:pPr>
      <w:bookmarkStart w:name="_bookmark32" w:id="53"/>
      <w:bookmarkEnd w:id="53"/>
      <w:r>
        <w:rPr/>
      </w:r>
      <w:bookmarkStart w:name="_bookmark32" w:id="54"/>
      <w:bookmarkEnd w:id="54"/>
      <w:r>
        <w:rPr>
          <w:b/>
          <w:spacing w:val="-3"/>
          <w:sz w:val="21"/>
        </w:rPr>
        <w:t>效力恢复</w:t>
      </w:r>
    </w:p>
    <w:p>
      <w:pPr>
        <w:pStyle w:val="BodyText"/>
        <w:spacing w:before="7"/>
        <w:rPr>
          <w:b/>
          <w:sz w:val="15"/>
        </w:rPr>
      </w:pPr>
    </w:p>
    <w:p>
      <w:pPr>
        <w:pStyle w:val="BodyText"/>
        <w:ind w:left="1610"/>
      </w:pPr>
      <w:r>
        <w:rPr>
          <w:spacing w:val="-3"/>
        </w:rPr>
        <w:t>本合同效力中止后两年内，您可以向我们申请恢复合同效力。</w:t>
      </w:r>
    </w:p>
    <w:p>
      <w:pPr>
        <w:pStyle w:val="BodyText"/>
        <w:spacing w:before="6"/>
        <w:rPr>
          <w:sz w:val="15"/>
        </w:rPr>
      </w:pPr>
    </w:p>
    <w:p>
      <w:pPr>
        <w:pStyle w:val="BodyText"/>
        <w:spacing w:line="278" w:lineRule="auto" w:before="1"/>
        <w:ind w:left="1610" w:right="830"/>
        <w:jc w:val="both"/>
      </w:pPr>
      <w:r>
        <w:rPr>
          <w:spacing w:val="-2"/>
        </w:rPr>
        <w:t>申请恢复合同效力，您需要亲自签署复效申请书，提供被保险人的健康声明书、体</w:t>
      </w:r>
      <w:r>
        <w:rPr>
          <w:spacing w:val="-2"/>
        </w:rPr>
        <w:t>检报告以及其他文件，经我们同意，并向我们补交您欠交的保险费及利息（自宽限</w:t>
      </w:r>
      <w:r>
        <w:rPr>
          <w:spacing w:val="-2"/>
        </w:rPr>
        <w:t>期届满日起，每六个月复利计息一次）。如果有未偿还的借款及借款利息，您需要</w:t>
      </w:r>
      <w:r>
        <w:rPr>
          <w:spacing w:val="-2"/>
        </w:rPr>
        <w:t>同时向我们交清您的借款本金及借款利息。本合同自我们收到上述文件及款项并核</w:t>
      </w:r>
      <w:r>
        <w:rPr>
          <w:spacing w:val="-2"/>
        </w:rPr>
        <w:t>准之日零时起，恢复效力。</w:t>
      </w:r>
    </w:p>
    <w:p>
      <w:pPr>
        <w:spacing w:line="278" w:lineRule="auto" w:before="155"/>
        <w:ind w:left="1610" w:right="830" w:firstLine="0"/>
        <w:jc w:val="left"/>
        <w:rPr>
          <w:b/>
          <w:sz w:val="21"/>
        </w:rPr>
      </w:pPr>
      <w:r>
        <w:rPr>
          <w:b/>
          <w:spacing w:val="-2"/>
          <w:sz w:val="21"/>
        </w:rPr>
        <w:t>自本合同效力中止之日起满两年您未与我们达成复效协议的，我们有权解除合同，</w:t>
      </w:r>
      <w:r>
        <w:rPr>
          <w:b/>
          <w:spacing w:val="-2"/>
          <w:sz w:val="21"/>
        </w:rPr>
        <w:t>并向您退还合同效力中止时本合同的现金价值。</w:t>
      </w:r>
    </w:p>
    <w:p>
      <w:pPr>
        <w:pStyle w:val="BodyText"/>
        <w:spacing w:before="10"/>
        <w:rPr>
          <w:b/>
          <w:sz w:val="22"/>
        </w:rPr>
      </w:pPr>
    </w:p>
    <w:p>
      <w:pPr>
        <w:pStyle w:val="Heading2"/>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10">
            <wp:simplePos x="0" y="0"/>
            <wp:positionH relativeFrom="page">
              <wp:posOffset>882700</wp:posOffset>
            </wp:positionH>
            <wp:positionV relativeFrom="paragraph">
              <wp:posOffset>210312</wp:posOffset>
            </wp:positionV>
            <wp:extent cx="5796661" cy="18287"/>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0" cstate="print"/>
                    <a:stretch>
                      <a:fillRect/>
                    </a:stretch>
                  </pic:blipFill>
                  <pic:spPr>
                    <a:xfrm>
                      <a:off x="0" y="0"/>
                      <a:ext cx="5796661" cy="18287"/>
                    </a:xfrm>
                    <a:prstGeom prst="rect">
                      <a:avLst/>
                    </a:prstGeom>
                  </pic:spPr>
                </pic:pic>
              </a:graphicData>
            </a:graphic>
          </wp:anchor>
        </w:drawing>
      </w:r>
      <w:bookmarkStart w:name="_bookmark33" w:id="55"/>
      <w:bookmarkEnd w:id="55"/>
      <w:r>
        <w:rPr>
          <w:w w:val="95"/>
        </w:rPr>
        <w:t>合同</w:t>
      </w:r>
      <w:r>
        <w:rPr>
          <w:w w:val="95"/>
        </w:rPr>
        <w:t>解</w:t>
      </w:r>
      <w:r>
        <w:rPr>
          <w:spacing w:val="-10"/>
          <w:w w:val="95"/>
        </w:rPr>
        <w:t>除</w:t>
      </w:r>
    </w:p>
    <w:p>
      <w:pPr>
        <w:pStyle w:val="Heading3"/>
        <w:numPr>
          <w:ilvl w:val="1"/>
          <w:numId w:val="3"/>
        </w:numPr>
        <w:tabs>
          <w:tab w:pos="714" w:val="left" w:leader="none"/>
          <w:tab w:pos="715" w:val="left" w:leader="none"/>
        </w:tabs>
        <w:spacing w:line="240" w:lineRule="auto" w:before="178" w:after="0"/>
        <w:ind w:left="714" w:right="0" w:hanging="577"/>
        <w:jc w:val="left"/>
      </w:pPr>
      <w:bookmarkStart w:name="_bookmark34" w:id="56"/>
      <w:bookmarkEnd w:id="56"/>
      <w:r>
        <w:rPr>
          <w:b w:val="0"/>
        </w:rPr>
      </w:r>
      <w:bookmarkStart w:name="_bookmark34" w:id="57"/>
      <w:bookmarkEnd w:id="57"/>
      <w:r>
        <w:rPr>
          <w:spacing w:val="-3"/>
        </w:rPr>
        <w:t>您解除合同的手续及风险</w:t>
      </w:r>
    </w:p>
    <w:p>
      <w:pPr>
        <w:pStyle w:val="BodyText"/>
        <w:spacing w:before="7"/>
        <w:rPr>
          <w:b/>
          <w:sz w:val="15"/>
        </w:rPr>
      </w:pPr>
    </w:p>
    <w:p>
      <w:pPr>
        <w:pStyle w:val="BodyText"/>
        <w:ind w:left="1610"/>
      </w:pPr>
      <w:r>
        <w:rPr>
          <w:spacing w:val="-3"/>
        </w:rPr>
        <w:t>您于犹豫期后，可以向我们书面申请解除本合同，并向我们提供下列证明和资料：</w:t>
      </w:r>
    </w:p>
    <w:p>
      <w:pPr>
        <w:pStyle w:val="BodyText"/>
        <w:spacing w:before="7"/>
        <w:rPr>
          <w:sz w:val="15"/>
        </w:rPr>
      </w:pPr>
    </w:p>
    <w:p>
      <w:pPr>
        <w:pStyle w:val="ListParagraph"/>
        <w:numPr>
          <w:ilvl w:val="0"/>
          <w:numId w:val="7"/>
        </w:numPr>
        <w:tabs>
          <w:tab w:pos="1819" w:val="left" w:leader="none"/>
        </w:tabs>
        <w:spacing w:line="240" w:lineRule="auto" w:before="1" w:after="0"/>
        <w:ind w:left="1818" w:right="0" w:hanging="209"/>
        <w:jc w:val="left"/>
        <w:rPr>
          <w:sz w:val="21"/>
        </w:rPr>
      </w:pPr>
      <w:r>
        <w:rPr>
          <w:spacing w:val="-4"/>
          <w:sz w:val="21"/>
        </w:rPr>
        <w:t>保险合同；</w:t>
      </w:r>
    </w:p>
    <w:p>
      <w:pPr>
        <w:pStyle w:val="BodyText"/>
        <w:spacing w:before="6"/>
        <w:rPr>
          <w:sz w:val="15"/>
        </w:rPr>
      </w:pPr>
    </w:p>
    <w:p>
      <w:pPr>
        <w:pStyle w:val="ListParagraph"/>
        <w:numPr>
          <w:ilvl w:val="0"/>
          <w:numId w:val="7"/>
        </w:numPr>
        <w:tabs>
          <w:tab w:pos="1819" w:val="left" w:leader="none"/>
        </w:tabs>
        <w:spacing w:line="240" w:lineRule="auto" w:before="0" w:after="0"/>
        <w:ind w:left="1818" w:right="0" w:hanging="209"/>
        <w:jc w:val="left"/>
        <w:rPr>
          <w:sz w:val="21"/>
        </w:rPr>
      </w:pPr>
      <w:r>
        <w:rPr>
          <w:spacing w:val="-4"/>
          <w:sz w:val="21"/>
        </w:rPr>
        <w:t>解除合同申请书；</w:t>
      </w:r>
    </w:p>
    <w:p>
      <w:pPr>
        <w:pStyle w:val="BodyText"/>
        <w:spacing w:before="7"/>
        <w:rPr>
          <w:sz w:val="15"/>
        </w:rPr>
      </w:pPr>
    </w:p>
    <w:p>
      <w:pPr>
        <w:pStyle w:val="ListParagraph"/>
        <w:numPr>
          <w:ilvl w:val="0"/>
          <w:numId w:val="7"/>
        </w:numPr>
        <w:tabs>
          <w:tab w:pos="1819" w:val="left" w:leader="none"/>
        </w:tabs>
        <w:spacing w:line="240" w:lineRule="auto" w:before="0" w:after="0"/>
        <w:ind w:left="1818" w:right="0" w:hanging="209"/>
        <w:jc w:val="left"/>
        <w:rPr>
          <w:sz w:val="21"/>
        </w:rPr>
      </w:pPr>
      <w:r>
        <w:rPr>
          <w:spacing w:val="-3"/>
          <w:sz w:val="21"/>
        </w:rPr>
        <w:t>您的有效身份证件。</w:t>
      </w:r>
    </w:p>
    <w:p>
      <w:pPr>
        <w:pStyle w:val="BodyText"/>
        <w:spacing w:before="7"/>
        <w:rPr>
          <w:sz w:val="15"/>
        </w:rPr>
      </w:pPr>
    </w:p>
    <w:p>
      <w:pPr>
        <w:pStyle w:val="BodyText"/>
        <w:spacing w:line="278" w:lineRule="auto"/>
        <w:ind w:left="1610" w:right="830"/>
      </w:pPr>
      <w:r>
        <w:rPr>
          <w:spacing w:val="-2"/>
        </w:rPr>
        <w:t>自我们收到您的解除合同申请书时起，本合同效力终止。我们自收到您的解除合同</w:t>
      </w:r>
      <w:r>
        <w:rPr>
          <w:spacing w:val="-1"/>
        </w:rPr>
        <w:t>申请书之日起三十日内，向您退还本合同解除时的现金价值。若有借款，则先扣除</w:t>
      </w:r>
    </w:p>
    <w:p>
      <w:pPr>
        <w:spacing w:after="0" w:line="278" w:lineRule="auto"/>
        <w:sectPr>
          <w:pgSz w:w="11910" w:h="16840"/>
          <w:pgMar w:top="1400" w:bottom="280" w:left="1280" w:right="580"/>
        </w:sectPr>
      </w:pPr>
    </w:p>
    <w:p>
      <w:pPr>
        <w:pStyle w:val="BodyText"/>
        <w:spacing w:before="44"/>
        <w:ind w:left="1610"/>
      </w:pPr>
      <w:r>
        <w:rPr>
          <w:spacing w:val="-3"/>
        </w:rPr>
        <w:t>未偿还的借款及借款利息。</w:t>
      </w:r>
    </w:p>
    <w:p>
      <w:pPr>
        <w:pStyle w:val="BodyText"/>
        <w:spacing w:before="7"/>
        <w:rPr>
          <w:sz w:val="15"/>
        </w:rPr>
      </w:pPr>
    </w:p>
    <w:p>
      <w:pPr>
        <w:spacing w:before="0"/>
        <w:ind w:left="1610" w:right="0" w:firstLine="0"/>
        <w:jc w:val="left"/>
        <w:rPr>
          <w:b/>
          <w:sz w:val="21"/>
        </w:rPr>
      </w:pPr>
      <w:r>
        <w:rPr>
          <w:b/>
          <w:spacing w:val="-3"/>
          <w:sz w:val="21"/>
        </w:rPr>
        <w:t>您在犹豫期后解除本合同会遭受一定损失。</w:t>
      </w:r>
    </w:p>
    <w:p>
      <w:pPr>
        <w:pStyle w:val="BodyText"/>
        <w:spacing w:before="4"/>
        <w:rPr>
          <w:b/>
          <w:sz w:val="20"/>
        </w:rPr>
      </w:pPr>
    </w:p>
    <w:p>
      <w:pPr>
        <w:pStyle w:val="Heading2"/>
        <w:numPr>
          <w:ilvl w:val="0"/>
          <w:numId w:val="3"/>
        </w:numPr>
        <w:tabs>
          <w:tab w:pos="570" w:val="left" w:leader="none"/>
          <w:tab w:pos="571" w:val="left" w:leader="none"/>
        </w:tabs>
        <w:spacing w:line="240" w:lineRule="auto" w:before="75" w:after="0"/>
        <w:ind w:left="570" w:right="0" w:hanging="433"/>
        <w:jc w:val="left"/>
      </w:pPr>
      <w:r>
        <w:rPr/>
        <w:drawing>
          <wp:anchor distT="0" distB="0" distL="0" distR="0" allowOverlap="1" layoutInCell="1" locked="0" behindDoc="0" simplePos="0" relativeHeight="11">
            <wp:simplePos x="0" y="0"/>
            <wp:positionH relativeFrom="page">
              <wp:posOffset>882700</wp:posOffset>
            </wp:positionH>
            <wp:positionV relativeFrom="paragraph">
              <wp:posOffset>257936</wp:posOffset>
            </wp:positionV>
            <wp:extent cx="5796660" cy="18288"/>
            <wp:effectExtent l="0" t="0" r="0" b="0"/>
            <wp:wrapTopAndBottom/>
            <wp:docPr id="25" name="image6.png"/>
            <wp:cNvGraphicFramePr>
              <a:graphicFrameLocks noChangeAspect="1"/>
            </wp:cNvGraphicFramePr>
            <a:graphic>
              <a:graphicData uri="http://schemas.openxmlformats.org/drawingml/2006/picture">
                <pic:pic>
                  <pic:nvPicPr>
                    <pic:cNvPr id="26" name="image6.png"/>
                    <pic:cNvPicPr/>
                  </pic:nvPicPr>
                  <pic:blipFill>
                    <a:blip r:embed="rId10" cstate="print"/>
                    <a:stretch>
                      <a:fillRect/>
                    </a:stretch>
                  </pic:blipFill>
                  <pic:spPr>
                    <a:xfrm>
                      <a:off x="0" y="0"/>
                      <a:ext cx="5796660" cy="18288"/>
                    </a:xfrm>
                    <a:prstGeom prst="rect">
                      <a:avLst/>
                    </a:prstGeom>
                  </pic:spPr>
                </pic:pic>
              </a:graphicData>
            </a:graphic>
          </wp:anchor>
        </w:drawing>
      </w:r>
      <w:bookmarkStart w:name="_bookmark35" w:id="58"/>
      <w:bookmarkEnd w:id="58"/>
      <w:r>
        <w:rPr>
          <w:spacing w:val="-3"/>
          <w:w w:val="95"/>
        </w:rPr>
        <w:t>如实告知</w:t>
      </w:r>
    </w:p>
    <w:p>
      <w:pPr>
        <w:pStyle w:val="Heading3"/>
        <w:numPr>
          <w:ilvl w:val="1"/>
          <w:numId w:val="3"/>
        </w:numPr>
        <w:tabs>
          <w:tab w:pos="714" w:val="left" w:leader="none"/>
          <w:tab w:pos="715" w:val="left" w:leader="none"/>
        </w:tabs>
        <w:spacing w:line="240" w:lineRule="auto" w:before="179" w:after="0"/>
        <w:ind w:left="714" w:right="0" w:hanging="577"/>
        <w:jc w:val="left"/>
      </w:pPr>
      <w:bookmarkStart w:name="_bookmark36" w:id="59"/>
      <w:bookmarkEnd w:id="59"/>
      <w:r>
        <w:rPr>
          <w:b w:val="0"/>
        </w:rPr>
      </w:r>
      <w:bookmarkStart w:name="_bookmark36" w:id="60"/>
      <w:bookmarkEnd w:id="60"/>
      <w:r>
        <w:rPr>
          <w:spacing w:val="-2"/>
        </w:rPr>
        <w:t>明确说明与如实告知</w:t>
      </w:r>
    </w:p>
    <w:p>
      <w:pPr>
        <w:pStyle w:val="BodyText"/>
        <w:spacing w:before="6"/>
        <w:rPr>
          <w:b/>
          <w:sz w:val="15"/>
        </w:rPr>
      </w:pPr>
    </w:p>
    <w:p>
      <w:pPr>
        <w:pStyle w:val="BodyText"/>
        <w:ind w:left="1610"/>
      </w:pPr>
      <w:r>
        <w:rPr>
          <w:spacing w:val="-3"/>
        </w:rPr>
        <w:t>订立本合同时，我们应向您说明本合同的内容。</w:t>
      </w:r>
    </w:p>
    <w:p>
      <w:pPr>
        <w:pStyle w:val="BodyText"/>
        <w:spacing w:before="7"/>
        <w:rPr>
          <w:sz w:val="15"/>
        </w:rPr>
      </w:pPr>
    </w:p>
    <w:p>
      <w:pPr>
        <w:pStyle w:val="BodyText"/>
        <w:spacing w:line="278" w:lineRule="auto"/>
        <w:ind w:left="1610" w:right="831"/>
        <w:jc w:val="both"/>
      </w:pPr>
      <w:r>
        <w:rPr>
          <w:spacing w:val="-2"/>
        </w:rPr>
        <w:t>对保险条款中免除我们责任的条款，我们在订立合同时应当在投保单、保险单或者</w:t>
      </w:r>
      <w:r>
        <w:rPr>
          <w:spacing w:val="-2"/>
        </w:rPr>
        <w:t>其他保险凭证上作出足以引起您注意的提示，并对该条款的内容以书面或者口头形</w:t>
      </w:r>
      <w:r>
        <w:rPr>
          <w:spacing w:val="-2"/>
        </w:rPr>
        <w:t>式向您作出明确说明，未作提示或者明确说明的，该条款不产生效力。</w:t>
      </w:r>
    </w:p>
    <w:p>
      <w:pPr>
        <w:pStyle w:val="BodyText"/>
        <w:spacing w:before="156"/>
        <w:ind w:left="1610"/>
      </w:pPr>
      <w:r>
        <w:rPr>
          <w:spacing w:val="-3"/>
        </w:rPr>
        <w:t>我们就您或被保险人的有关情况提出询问，您应当如实告知。</w:t>
      </w:r>
    </w:p>
    <w:p>
      <w:pPr>
        <w:pStyle w:val="BodyText"/>
        <w:spacing w:before="7"/>
        <w:rPr>
          <w:sz w:val="15"/>
        </w:rPr>
      </w:pPr>
    </w:p>
    <w:p>
      <w:pPr>
        <w:pStyle w:val="ListParagraph"/>
        <w:numPr>
          <w:ilvl w:val="1"/>
          <w:numId w:val="3"/>
        </w:numPr>
        <w:tabs>
          <w:tab w:pos="714" w:val="left" w:leader="none"/>
          <w:tab w:pos="715" w:val="left" w:leader="none"/>
        </w:tabs>
        <w:spacing w:line="240" w:lineRule="auto" w:before="0" w:after="0"/>
        <w:ind w:left="714" w:right="0" w:hanging="577"/>
        <w:jc w:val="left"/>
        <w:rPr>
          <w:b/>
          <w:sz w:val="21"/>
        </w:rPr>
      </w:pPr>
      <w:bookmarkStart w:name="_bookmark37" w:id="61"/>
      <w:bookmarkEnd w:id="61"/>
      <w:r>
        <w:rPr/>
      </w:r>
      <w:bookmarkStart w:name="_bookmark37" w:id="62"/>
      <w:bookmarkEnd w:id="62"/>
      <w:r>
        <w:rPr>
          <w:b/>
          <w:spacing w:val="-2"/>
          <w:sz w:val="21"/>
        </w:rPr>
        <w:t>不如实告知的后果</w:t>
      </w:r>
    </w:p>
    <w:p>
      <w:pPr>
        <w:pStyle w:val="BodyText"/>
        <w:spacing w:before="7"/>
        <w:rPr>
          <w:b/>
          <w:sz w:val="15"/>
        </w:rPr>
      </w:pPr>
    </w:p>
    <w:p>
      <w:pPr>
        <w:spacing w:line="278" w:lineRule="auto" w:before="0"/>
        <w:ind w:left="1610" w:right="831" w:firstLine="0"/>
        <w:jc w:val="left"/>
        <w:rPr>
          <w:b/>
          <w:sz w:val="21"/>
        </w:rPr>
      </w:pPr>
      <w:r>
        <w:rPr>
          <w:b/>
          <w:spacing w:val="-2"/>
          <w:sz w:val="21"/>
        </w:rPr>
        <w:t>如果您故意或者因重大过失未履行前条规定的如实告知义务，足以影响我们决定是</w:t>
      </w:r>
      <w:r>
        <w:rPr>
          <w:b/>
          <w:spacing w:val="-2"/>
          <w:sz w:val="21"/>
        </w:rPr>
        <w:t>否同意承保或者提高保险费率的，我们有权解除本合同。</w:t>
      </w:r>
    </w:p>
    <w:p>
      <w:pPr>
        <w:spacing w:line="278" w:lineRule="auto" w:before="156"/>
        <w:ind w:left="1610" w:right="831" w:firstLine="0"/>
        <w:jc w:val="both"/>
        <w:rPr>
          <w:b/>
          <w:sz w:val="21"/>
        </w:rPr>
      </w:pPr>
      <w:r>
        <w:rPr>
          <w:b/>
          <w:spacing w:val="-2"/>
          <w:sz w:val="21"/>
        </w:rPr>
        <w:t>如果您故意不履行如实告知义务，对于本合同解除前发生的保险事故，我们不承担</w:t>
      </w:r>
      <w:r>
        <w:rPr>
          <w:b/>
          <w:spacing w:val="-2"/>
          <w:sz w:val="21"/>
        </w:rPr>
        <w:t>给付保险金的责任，并不退还保险费；对于合同解除前已支付的保险金，我们有权</w:t>
      </w:r>
      <w:r>
        <w:rPr>
          <w:b/>
          <w:spacing w:val="-4"/>
          <w:sz w:val="21"/>
        </w:rPr>
        <w:t>追索。</w:t>
      </w:r>
    </w:p>
    <w:p>
      <w:pPr>
        <w:spacing w:line="278" w:lineRule="auto" w:before="155"/>
        <w:ind w:left="1610" w:right="830" w:firstLine="0"/>
        <w:jc w:val="both"/>
        <w:rPr>
          <w:b/>
          <w:sz w:val="21"/>
        </w:rPr>
      </w:pPr>
      <w:r>
        <w:rPr>
          <w:b/>
          <w:spacing w:val="-2"/>
          <w:sz w:val="21"/>
        </w:rPr>
        <w:t>如果您因重大过失未履行如实告知义务，对保险事故的发生有严重影响的，对于本</w:t>
      </w:r>
      <w:r>
        <w:rPr>
          <w:b/>
          <w:spacing w:val="-2"/>
          <w:sz w:val="21"/>
        </w:rPr>
        <w:t>合同解除前发生的保险事故，我们不承担给付保险金的责任，并在扣除已支付的保</w:t>
      </w:r>
      <w:r>
        <w:rPr>
          <w:b/>
          <w:spacing w:val="-2"/>
          <w:sz w:val="21"/>
        </w:rPr>
        <w:t>险金后退还保险费，保险费不足以抵扣已支付的保险金的，我们有权继续追索。</w:t>
      </w:r>
    </w:p>
    <w:p>
      <w:pPr>
        <w:pStyle w:val="BodyText"/>
        <w:spacing w:line="278" w:lineRule="auto" w:before="156"/>
        <w:ind w:left="1610" w:right="831"/>
      </w:pPr>
      <w:r>
        <w:rPr>
          <w:spacing w:val="-2"/>
        </w:rPr>
        <w:t>我们在本合同订立时已经知道您未如实告知的情况的，我们不得解除合同；发生保</w:t>
      </w:r>
      <w:r>
        <w:rPr>
          <w:spacing w:val="-2"/>
        </w:rPr>
        <w:t>险事故的，我们承担给付保险金的责任。</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38" w:id="63"/>
      <w:bookmarkEnd w:id="63"/>
      <w:r>
        <w:rPr>
          <w:b w:val="0"/>
        </w:rPr>
      </w:r>
      <w:bookmarkStart w:name="_bookmark38" w:id="64"/>
      <w:bookmarkEnd w:id="64"/>
      <w:r>
        <w:rPr>
          <w:spacing w:val="-3"/>
        </w:rPr>
        <w:t>我们合同解除权的限制</w:t>
      </w:r>
    </w:p>
    <w:p>
      <w:pPr>
        <w:pStyle w:val="BodyText"/>
        <w:spacing w:before="7"/>
        <w:rPr>
          <w:b/>
          <w:sz w:val="15"/>
        </w:rPr>
      </w:pPr>
    </w:p>
    <w:p>
      <w:pPr>
        <w:pStyle w:val="BodyText"/>
        <w:spacing w:line="278" w:lineRule="auto"/>
        <w:ind w:left="1610" w:right="724"/>
      </w:pPr>
      <w:r>
        <w:rPr>
          <w:spacing w:val="-8"/>
          <w:w w:val="100"/>
        </w:rPr>
        <w:t>前条规定的合同解除权，自我们知道有解除事由之日起，超过三十日不行使而消灭。自本合同成立之日起超过两年的，我们不得解除合同；发生保险事故的，我们承担</w:t>
      </w:r>
      <w:r>
        <w:rPr>
          <w:spacing w:val="-5"/>
          <w:w w:val="100"/>
        </w:rPr>
        <w:t>给付保险金的责任。</w:t>
      </w:r>
    </w:p>
    <w:p>
      <w:pPr>
        <w:pStyle w:val="BodyText"/>
        <w:spacing w:before="9"/>
        <w:rPr>
          <w:sz w:val="22"/>
        </w:rPr>
      </w:pPr>
    </w:p>
    <w:p>
      <w:pPr>
        <w:pStyle w:val="Heading2"/>
        <w:numPr>
          <w:ilvl w:val="0"/>
          <w:numId w:val="3"/>
        </w:numPr>
        <w:tabs>
          <w:tab w:pos="570" w:val="left" w:leader="none"/>
          <w:tab w:pos="571" w:val="left" w:leader="none"/>
        </w:tabs>
        <w:spacing w:line="240" w:lineRule="auto" w:before="0" w:after="0"/>
        <w:ind w:left="570" w:right="0" w:hanging="433"/>
        <w:jc w:val="left"/>
      </w:pPr>
      <w:r>
        <w:rPr/>
        <w:drawing>
          <wp:anchor distT="0" distB="0" distL="0" distR="0" allowOverlap="1" layoutInCell="1" locked="0" behindDoc="0" simplePos="0" relativeHeight="12">
            <wp:simplePos x="0" y="0"/>
            <wp:positionH relativeFrom="page">
              <wp:posOffset>882700</wp:posOffset>
            </wp:positionH>
            <wp:positionV relativeFrom="paragraph">
              <wp:posOffset>210312</wp:posOffset>
            </wp:positionV>
            <wp:extent cx="5796661" cy="18287"/>
            <wp:effectExtent l="0" t="0" r="0" b="0"/>
            <wp:wrapTopAndBottom/>
            <wp:docPr id="27" name="image6.png"/>
            <wp:cNvGraphicFramePr>
              <a:graphicFrameLocks noChangeAspect="1"/>
            </wp:cNvGraphicFramePr>
            <a:graphic>
              <a:graphicData uri="http://schemas.openxmlformats.org/drawingml/2006/picture">
                <pic:pic>
                  <pic:nvPicPr>
                    <pic:cNvPr id="28" name="image6.png"/>
                    <pic:cNvPicPr/>
                  </pic:nvPicPr>
                  <pic:blipFill>
                    <a:blip r:embed="rId10" cstate="print"/>
                    <a:stretch>
                      <a:fillRect/>
                    </a:stretch>
                  </pic:blipFill>
                  <pic:spPr>
                    <a:xfrm>
                      <a:off x="0" y="0"/>
                      <a:ext cx="5796661" cy="18287"/>
                    </a:xfrm>
                    <a:prstGeom prst="rect">
                      <a:avLst/>
                    </a:prstGeom>
                  </pic:spPr>
                </pic:pic>
              </a:graphicData>
            </a:graphic>
          </wp:anchor>
        </w:drawing>
      </w:r>
      <w:bookmarkStart w:name="_bookmark39" w:id="65"/>
      <w:bookmarkEnd w:id="65"/>
      <w:r>
        <w:rPr>
          <w:w w:val="95"/>
        </w:rPr>
        <w:t>其他需</w:t>
      </w:r>
      <w:r>
        <w:rPr>
          <w:w w:val="95"/>
        </w:rPr>
        <w:t>要</w:t>
      </w:r>
      <w:r>
        <w:rPr>
          <w:w w:val="95"/>
        </w:rPr>
        <w:t>关</w:t>
      </w:r>
      <w:r>
        <w:rPr>
          <w:spacing w:val="-3"/>
          <w:w w:val="95"/>
        </w:rPr>
        <w:t>注的事项</w:t>
      </w:r>
    </w:p>
    <w:p>
      <w:pPr>
        <w:pStyle w:val="Heading3"/>
        <w:numPr>
          <w:ilvl w:val="1"/>
          <w:numId w:val="3"/>
        </w:numPr>
        <w:tabs>
          <w:tab w:pos="714" w:val="left" w:leader="none"/>
          <w:tab w:pos="715" w:val="left" w:leader="none"/>
        </w:tabs>
        <w:spacing w:line="240" w:lineRule="auto" w:before="178" w:after="0"/>
        <w:ind w:left="714" w:right="0" w:hanging="577"/>
        <w:jc w:val="left"/>
      </w:pPr>
      <w:bookmarkStart w:name="_bookmark40" w:id="66"/>
      <w:bookmarkEnd w:id="66"/>
      <w:r>
        <w:rPr>
          <w:b w:val="0"/>
        </w:rPr>
      </w:r>
      <w:bookmarkStart w:name="_bookmark40" w:id="67"/>
      <w:bookmarkEnd w:id="67"/>
      <w:r>
        <w:rPr>
          <w:spacing w:val="-2"/>
        </w:rPr>
        <w:t>年龄性别错误</w:t>
      </w:r>
    </w:p>
    <w:p>
      <w:pPr>
        <w:pStyle w:val="BodyText"/>
        <w:spacing w:before="7"/>
        <w:rPr>
          <w:b/>
          <w:sz w:val="15"/>
        </w:rPr>
      </w:pPr>
    </w:p>
    <w:p>
      <w:pPr>
        <w:pStyle w:val="BodyText"/>
        <w:spacing w:line="278" w:lineRule="auto"/>
        <w:ind w:left="1610" w:right="831"/>
      </w:pPr>
      <w:r>
        <w:rPr>
          <w:spacing w:val="-2"/>
        </w:rPr>
        <w:t>您在申请投保时，应将与有效身份证件相符的被保险人的出生日期和性别在投保单</w:t>
      </w:r>
      <w:r>
        <w:rPr>
          <w:spacing w:val="-2"/>
        </w:rPr>
        <w:t>上填明，如果发生错误按照下列方式办理：</w:t>
      </w:r>
    </w:p>
    <w:p>
      <w:pPr>
        <w:pStyle w:val="Heading3"/>
        <w:numPr>
          <w:ilvl w:val="0"/>
          <w:numId w:val="8"/>
        </w:numPr>
        <w:tabs>
          <w:tab w:pos="1819" w:val="left" w:leader="none"/>
        </w:tabs>
        <w:spacing w:line="278" w:lineRule="auto" w:before="157" w:after="0"/>
        <w:ind w:left="1840" w:right="833" w:hanging="231"/>
        <w:jc w:val="both"/>
        <w:rPr>
          <w:rFonts w:ascii="Times New Roman" w:hAnsi="Times New Roman" w:eastAsia="Times New Roman"/>
        </w:rPr>
      </w:pPr>
      <w:r>
        <w:rPr>
          <w:spacing w:val="-2"/>
        </w:rPr>
        <w:t>您申报的被保险人年龄或性别不真实，并且其真实年龄或性别不符合本合同约定</w:t>
      </w:r>
      <w:r>
        <w:rPr>
          <w:spacing w:val="-2"/>
        </w:rPr>
        <w:t>投保年龄或性别限制的，在保险事故发生之前我们有权解除合同，并向您退还本</w:t>
      </w:r>
      <w:r>
        <w:rPr>
          <w:spacing w:val="-2"/>
        </w:rPr>
        <w:t>合同的现金价值。我们行使合同解除权适用</w:t>
      </w:r>
      <w:r>
        <w:rPr>
          <w:rFonts w:ascii="Times New Roman" w:hAnsi="Times New Roman" w:eastAsia="Times New Roman"/>
          <w:spacing w:val="-2"/>
        </w:rPr>
        <w:t>“</w:t>
      </w:r>
      <w:r>
        <w:rPr>
          <w:spacing w:val="-2"/>
        </w:rPr>
        <w:t>我们合同解除权的限制</w:t>
      </w:r>
      <w:r>
        <w:rPr>
          <w:rFonts w:ascii="Times New Roman" w:hAnsi="Times New Roman" w:eastAsia="Times New Roman"/>
          <w:spacing w:val="-2"/>
        </w:rPr>
        <w:t>”</w:t>
      </w:r>
      <w:r>
        <w:rPr>
          <w:spacing w:val="-2"/>
        </w:rPr>
        <w:t>的规定；</w:t>
      </w:r>
    </w:p>
    <w:p>
      <w:pPr>
        <w:pStyle w:val="ListParagraph"/>
        <w:numPr>
          <w:ilvl w:val="0"/>
          <w:numId w:val="8"/>
        </w:numPr>
        <w:tabs>
          <w:tab w:pos="1819" w:val="left" w:leader="none"/>
        </w:tabs>
        <w:spacing w:line="278" w:lineRule="auto" w:before="155" w:after="0"/>
        <w:ind w:left="1840" w:right="832" w:hanging="231"/>
        <w:jc w:val="both"/>
        <w:rPr>
          <w:rFonts w:ascii="Times New Roman" w:eastAsia="Times New Roman"/>
          <w:sz w:val="21"/>
        </w:rPr>
      </w:pPr>
      <w:r>
        <w:rPr>
          <w:spacing w:val="-2"/>
          <w:sz w:val="21"/>
        </w:rPr>
        <w:t>您申报的被保险人年龄或性别不真实，致使您实付保险费少于应付保险费的，我</w:t>
      </w:r>
      <w:r>
        <w:rPr>
          <w:spacing w:val="-2"/>
          <w:sz w:val="21"/>
        </w:rPr>
        <w:t>们有权更正并要求您补交保险费。若已经发生保险事故，在给付保险金时按实付</w:t>
      </w:r>
      <w:r>
        <w:rPr>
          <w:spacing w:val="-2"/>
          <w:sz w:val="21"/>
        </w:rPr>
        <w:t>保险费和应付保险费的比例给付；</w:t>
      </w:r>
    </w:p>
    <w:p>
      <w:pPr>
        <w:spacing w:after="0" w:line="278" w:lineRule="auto"/>
        <w:jc w:val="both"/>
        <w:rPr>
          <w:rFonts w:ascii="Times New Roman" w:eastAsia="Times New Roman"/>
          <w:sz w:val="21"/>
        </w:rPr>
        <w:sectPr>
          <w:pgSz w:w="11910" w:h="16840"/>
          <w:pgMar w:top="1400" w:bottom="280" w:left="1280" w:right="580"/>
        </w:sectPr>
      </w:pPr>
    </w:p>
    <w:p>
      <w:pPr>
        <w:pStyle w:val="ListParagraph"/>
        <w:numPr>
          <w:ilvl w:val="0"/>
          <w:numId w:val="8"/>
        </w:numPr>
        <w:tabs>
          <w:tab w:pos="1819" w:val="left" w:leader="none"/>
        </w:tabs>
        <w:spacing w:line="278" w:lineRule="auto" w:before="64" w:after="0"/>
        <w:ind w:left="1840" w:right="833" w:hanging="231"/>
        <w:jc w:val="left"/>
        <w:rPr>
          <w:rFonts w:ascii="Times New Roman" w:eastAsia="Times New Roman"/>
          <w:sz w:val="21"/>
        </w:rPr>
      </w:pPr>
      <w:r>
        <w:rPr>
          <w:spacing w:val="-2"/>
          <w:sz w:val="21"/>
        </w:rPr>
        <w:t>您申报的被保险人年龄或性别不真实，致使您实付保险费多于应付保险费的，我</w:t>
      </w:r>
      <w:r>
        <w:rPr>
          <w:spacing w:val="-2"/>
          <w:sz w:val="21"/>
        </w:rPr>
        <w:t>们会将多收的保险费退还给您。</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41" w:id="68"/>
      <w:bookmarkEnd w:id="68"/>
      <w:r>
        <w:rPr>
          <w:b w:val="0"/>
        </w:rPr>
      </w:r>
      <w:bookmarkStart w:name="_bookmark41" w:id="69"/>
      <w:bookmarkEnd w:id="69"/>
      <w:r>
        <w:rPr>
          <w:spacing w:val="-2"/>
        </w:rPr>
        <w:t>合同内容变更</w:t>
      </w:r>
    </w:p>
    <w:p>
      <w:pPr>
        <w:pStyle w:val="BodyText"/>
        <w:spacing w:before="7"/>
        <w:rPr>
          <w:b/>
          <w:sz w:val="15"/>
        </w:rPr>
      </w:pPr>
    </w:p>
    <w:p>
      <w:pPr>
        <w:pStyle w:val="BodyText"/>
        <w:spacing w:line="278" w:lineRule="auto"/>
        <w:ind w:left="1610" w:right="831"/>
      </w:pPr>
      <w:r>
        <w:rPr>
          <w:spacing w:val="-2"/>
        </w:rPr>
        <w:t>您在本合同有效期内，可提出变更合同内容的书面申请，经我们同意并在本合同上</w:t>
      </w:r>
      <w:r>
        <w:rPr>
          <w:spacing w:val="-2"/>
        </w:rPr>
        <w:t>批注后生效。</w:t>
      </w:r>
    </w:p>
    <w:p>
      <w:pPr>
        <w:pStyle w:val="BodyText"/>
        <w:spacing w:line="278" w:lineRule="auto" w:before="156"/>
        <w:ind w:left="1610" w:right="831"/>
      </w:pPr>
      <w:r>
        <w:rPr>
          <w:spacing w:val="-2"/>
        </w:rPr>
        <w:t>若被保险人身故，我们不接受本合同任何内容（包括身故保险金受益人变更等）</w:t>
      </w:r>
      <w:r>
        <w:rPr>
          <w:spacing w:val="-2"/>
        </w:rPr>
        <w:t>的</w:t>
      </w:r>
      <w:r>
        <w:rPr>
          <w:spacing w:val="-2"/>
        </w:rPr>
        <w:t>变更申请。</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42" w:id="70"/>
      <w:bookmarkEnd w:id="70"/>
      <w:r>
        <w:rPr>
          <w:b w:val="0"/>
        </w:rPr>
      </w:r>
      <w:bookmarkStart w:name="_bookmark42" w:id="71"/>
      <w:bookmarkEnd w:id="71"/>
      <w:r>
        <w:rPr>
          <w:spacing w:val="-3"/>
        </w:rPr>
        <w:t>基本保险金额的变更</w:t>
      </w:r>
    </w:p>
    <w:p>
      <w:pPr>
        <w:pStyle w:val="BodyText"/>
        <w:spacing w:before="6"/>
        <w:rPr>
          <w:b/>
          <w:sz w:val="15"/>
        </w:rPr>
      </w:pPr>
    </w:p>
    <w:p>
      <w:pPr>
        <w:pStyle w:val="BodyText"/>
        <w:spacing w:line="278" w:lineRule="auto"/>
        <w:ind w:left="1610" w:right="829"/>
      </w:pPr>
      <w:r>
        <w:rPr>
          <w:spacing w:val="-2"/>
        </w:rPr>
        <w:t>您在本合同有效期内，可提出变更本合同基本保险金额的书面申请，交纳变更所需</w:t>
      </w:r>
      <w:r>
        <w:rPr>
          <w:spacing w:val="-2"/>
        </w:rPr>
        <w:t>的费用，经我们同意并在本合同上批注后生效。</w:t>
      </w:r>
    </w:p>
    <w:p>
      <w:pPr>
        <w:pStyle w:val="ListParagraph"/>
        <w:numPr>
          <w:ilvl w:val="0"/>
          <w:numId w:val="9"/>
        </w:numPr>
        <w:tabs>
          <w:tab w:pos="1819" w:val="left" w:leader="none"/>
        </w:tabs>
        <w:spacing w:line="278" w:lineRule="auto" w:before="157" w:after="0"/>
        <w:ind w:left="1840" w:right="724" w:hanging="231"/>
        <w:jc w:val="left"/>
        <w:rPr>
          <w:sz w:val="21"/>
        </w:rPr>
      </w:pPr>
      <w:r>
        <w:rPr>
          <w:w w:val="100"/>
          <w:sz w:val="21"/>
        </w:rPr>
        <w:t>在首个保单年度内，您可以申请增加本合同的基本保险金额，增加的基本保险金</w:t>
      </w:r>
      <w:r>
        <w:rPr>
          <w:spacing w:val="-7"/>
          <w:w w:val="100"/>
          <w:sz w:val="21"/>
        </w:rPr>
        <w:t>额所对应的保险责任自批注上所载的生效日的零时起生效；自第二个保单年度起，</w:t>
      </w:r>
      <w:r>
        <w:rPr>
          <w:spacing w:val="-5"/>
          <w:w w:val="100"/>
          <w:sz w:val="21"/>
        </w:rPr>
        <w:t>我们不接受增加本合同的基本保险金额的申请；</w:t>
      </w:r>
    </w:p>
    <w:p>
      <w:pPr>
        <w:pStyle w:val="ListParagraph"/>
        <w:numPr>
          <w:ilvl w:val="0"/>
          <w:numId w:val="9"/>
        </w:numPr>
        <w:tabs>
          <w:tab w:pos="1819" w:val="left" w:leader="none"/>
        </w:tabs>
        <w:spacing w:line="278" w:lineRule="auto" w:before="155" w:after="0"/>
        <w:ind w:left="1840" w:right="833" w:hanging="231"/>
        <w:jc w:val="both"/>
        <w:rPr>
          <w:sz w:val="21"/>
        </w:rPr>
      </w:pPr>
      <w:r>
        <w:rPr>
          <w:spacing w:val="-1"/>
          <w:w w:val="100"/>
          <w:sz w:val="21"/>
        </w:rPr>
        <w:t>若您申请减少本合同的基本保险金额，基本保险金额的减少部分视为解除合同，</w:t>
      </w:r>
      <w:r>
        <w:rPr>
          <w:spacing w:val="3"/>
          <w:w w:val="100"/>
          <w:sz w:val="21"/>
        </w:rPr>
        <w:t>减少的基本保险金额所对应的保险责任自批注上所载的生效日的零时起效力终止；</w:t>
      </w:r>
    </w:p>
    <w:p>
      <w:pPr>
        <w:pStyle w:val="ListParagraph"/>
        <w:numPr>
          <w:ilvl w:val="0"/>
          <w:numId w:val="9"/>
        </w:numPr>
        <w:tabs>
          <w:tab w:pos="1819" w:val="left" w:leader="none"/>
        </w:tabs>
        <w:spacing w:line="278" w:lineRule="auto" w:before="156" w:after="0"/>
        <w:ind w:left="1840" w:right="834" w:hanging="231"/>
        <w:jc w:val="both"/>
        <w:rPr>
          <w:sz w:val="21"/>
        </w:rPr>
      </w:pPr>
      <w:r>
        <w:rPr>
          <w:spacing w:val="-2"/>
          <w:sz w:val="21"/>
        </w:rPr>
        <w:t>现金价值以及累计已交纳的保险费应以变更后的基本保险金额为基础，追溯自首</w:t>
      </w:r>
      <w:r>
        <w:rPr>
          <w:spacing w:val="-2"/>
          <w:sz w:val="21"/>
        </w:rPr>
        <w:t>个保单年度起重新计算。</w:t>
      </w:r>
    </w:p>
    <w:p>
      <w:pPr>
        <w:pStyle w:val="Heading3"/>
        <w:numPr>
          <w:ilvl w:val="1"/>
          <w:numId w:val="3"/>
        </w:numPr>
        <w:tabs>
          <w:tab w:pos="715" w:val="left" w:leader="none"/>
        </w:tabs>
        <w:spacing w:line="240" w:lineRule="auto" w:before="156" w:after="0"/>
        <w:ind w:left="714" w:right="0" w:hanging="577"/>
        <w:jc w:val="both"/>
      </w:pPr>
      <w:bookmarkStart w:name="_bookmark43" w:id="72"/>
      <w:bookmarkEnd w:id="72"/>
      <w:r>
        <w:rPr>
          <w:b w:val="0"/>
        </w:rPr>
      </w:r>
      <w:bookmarkStart w:name="_bookmark43" w:id="73"/>
      <w:bookmarkEnd w:id="73"/>
      <w:r>
        <w:rPr>
          <w:spacing w:val="-2"/>
        </w:rPr>
        <w:t>通讯方式变更</w:t>
      </w:r>
    </w:p>
    <w:p>
      <w:pPr>
        <w:pStyle w:val="BodyText"/>
        <w:spacing w:before="6"/>
        <w:rPr>
          <w:b/>
          <w:sz w:val="15"/>
        </w:rPr>
      </w:pPr>
    </w:p>
    <w:p>
      <w:pPr>
        <w:pStyle w:val="BodyText"/>
        <w:spacing w:line="278" w:lineRule="auto" w:before="1"/>
        <w:ind w:left="1610" w:right="831"/>
        <w:jc w:val="both"/>
      </w:pPr>
      <w:r>
        <w:rPr>
          <w:spacing w:val="-2"/>
        </w:rPr>
        <w:t>为了保障您的合法权益，当您的通讯方式有变更时，应及时以书面形式通知我们。</w:t>
      </w:r>
      <w:r>
        <w:rPr>
          <w:spacing w:val="-2"/>
        </w:rPr>
        <w:t>您不作上述通知时，我们按本合同所载的最后通讯方式所发送的通知，均视为已送</w:t>
      </w:r>
      <w:r>
        <w:rPr>
          <w:spacing w:val="-4"/>
        </w:rPr>
        <w:t>达您。</w:t>
      </w:r>
    </w:p>
    <w:p>
      <w:pPr>
        <w:pStyle w:val="Heading3"/>
        <w:numPr>
          <w:ilvl w:val="1"/>
          <w:numId w:val="3"/>
        </w:numPr>
        <w:tabs>
          <w:tab w:pos="715" w:val="left" w:leader="none"/>
        </w:tabs>
        <w:spacing w:line="240" w:lineRule="auto" w:before="156" w:after="0"/>
        <w:ind w:left="714" w:right="0" w:hanging="577"/>
        <w:jc w:val="both"/>
      </w:pPr>
      <w:bookmarkStart w:name="_bookmark44" w:id="74"/>
      <w:bookmarkEnd w:id="74"/>
      <w:r>
        <w:rPr>
          <w:b w:val="0"/>
        </w:rPr>
      </w:r>
      <w:bookmarkStart w:name="_bookmark44" w:id="75"/>
      <w:bookmarkEnd w:id="75"/>
      <w:r>
        <w:rPr>
          <w:spacing w:val="-2"/>
        </w:rPr>
        <w:t>保险事故鉴定</w:t>
      </w:r>
    </w:p>
    <w:p>
      <w:pPr>
        <w:pStyle w:val="BodyText"/>
        <w:spacing w:before="6"/>
        <w:rPr>
          <w:b/>
          <w:sz w:val="15"/>
        </w:rPr>
      </w:pPr>
    </w:p>
    <w:p>
      <w:pPr>
        <w:pStyle w:val="BodyText"/>
        <w:spacing w:line="278" w:lineRule="auto"/>
        <w:ind w:left="1610" w:right="831"/>
      </w:pPr>
      <w:r>
        <w:rPr>
          <w:spacing w:val="-2"/>
        </w:rPr>
        <w:t>若被保险人发生保险事故，我们有权要求司法鉴定机构对该保险事故进行评估和鉴</w:t>
      </w:r>
      <w:r>
        <w:rPr>
          <w:spacing w:val="-6"/>
        </w:rPr>
        <w:t>定。</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45" w:id="76"/>
      <w:bookmarkEnd w:id="76"/>
      <w:r>
        <w:rPr>
          <w:b w:val="0"/>
        </w:rPr>
      </w:r>
      <w:bookmarkStart w:name="_bookmark45" w:id="77"/>
      <w:bookmarkEnd w:id="77"/>
      <w:r>
        <w:rPr>
          <w:spacing w:val="-3"/>
        </w:rPr>
        <w:t>争议处理</w:t>
      </w:r>
    </w:p>
    <w:p>
      <w:pPr>
        <w:pStyle w:val="BodyText"/>
        <w:spacing w:before="7"/>
        <w:rPr>
          <w:b/>
          <w:sz w:val="15"/>
        </w:rPr>
      </w:pPr>
    </w:p>
    <w:p>
      <w:pPr>
        <w:pStyle w:val="BodyText"/>
        <w:spacing w:line="278" w:lineRule="auto"/>
        <w:ind w:left="1610" w:right="831"/>
      </w:pPr>
      <w:r>
        <w:rPr>
          <w:spacing w:val="-2"/>
        </w:rPr>
        <w:t>在本合同履行过程中发生任何争议，其解决方式由当事人根据合同约定从下列两种</w:t>
      </w:r>
      <w:r>
        <w:rPr>
          <w:spacing w:val="-2"/>
        </w:rPr>
        <w:t>方式中选择一种：</w:t>
      </w:r>
    </w:p>
    <w:p>
      <w:pPr>
        <w:pStyle w:val="ListParagraph"/>
        <w:numPr>
          <w:ilvl w:val="0"/>
          <w:numId w:val="10"/>
        </w:numPr>
        <w:tabs>
          <w:tab w:pos="1819" w:val="left" w:leader="none"/>
        </w:tabs>
        <w:spacing w:line="278" w:lineRule="auto" w:before="156" w:after="0"/>
        <w:ind w:left="1840" w:right="832" w:hanging="231"/>
        <w:jc w:val="left"/>
        <w:rPr>
          <w:sz w:val="21"/>
        </w:rPr>
      </w:pPr>
      <w:r>
        <w:rPr>
          <w:spacing w:val="-2"/>
          <w:sz w:val="21"/>
        </w:rPr>
        <w:t>因履行本合同发生的争议，由当事人协商解决。协商不成的，提交本合同约定的</w:t>
      </w:r>
      <w:r>
        <w:rPr>
          <w:spacing w:val="-2"/>
          <w:sz w:val="21"/>
        </w:rPr>
        <w:t>仲裁委员会仲裁，仲裁按该仲裁委员会仲裁规则进行，并适用中国法律；</w:t>
      </w:r>
    </w:p>
    <w:p>
      <w:pPr>
        <w:pStyle w:val="ListParagraph"/>
        <w:numPr>
          <w:ilvl w:val="0"/>
          <w:numId w:val="10"/>
        </w:numPr>
        <w:tabs>
          <w:tab w:pos="1819" w:val="left" w:leader="none"/>
        </w:tabs>
        <w:spacing w:line="278" w:lineRule="auto" w:before="156" w:after="0"/>
        <w:ind w:left="1840" w:right="834" w:hanging="231"/>
        <w:jc w:val="both"/>
        <w:rPr>
          <w:sz w:val="21"/>
        </w:rPr>
      </w:pPr>
      <w:r>
        <w:rPr>
          <w:spacing w:val="-2"/>
          <w:sz w:val="21"/>
        </w:rPr>
        <w:t>因履行本合同发生的争议，由当事人协商解决。协商不成的，依法向人民法院起</w:t>
      </w:r>
      <w:r>
        <w:rPr>
          <w:spacing w:val="-6"/>
          <w:sz w:val="21"/>
        </w:rPr>
        <w:t>诉。</w:t>
      </w:r>
    </w:p>
    <w:p>
      <w:pPr>
        <w:pStyle w:val="BodyText"/>
        <w:spacing w:before="9"/>
        <w:rPr>
          <w:sz w:val="22"/>
        </w:rPr>
      </w:pPr>
    </w:p>
    <w:p>
      <w:pPr>
        <w:pStyle w:val="Heading2"/>
        <w:numPr>
          <w:ilvl w:val="0"/>
          <w:numId w:val="3"/>
        </w:numPr>
        <w:tabs>
          <w:tab w:pos="571" w:val="left" w:leader="none"/>
        </w:tabs>
        <w:spacing w:line="240" w:lineRule="auto" w:before="1" w:after="0"/>
        <w:ind w:left="570" w:right="0" w:hanging="433"/>
        <w:jc w:val="both"/>
      </w:pPr>
      <w:r>
        <w:rPr/>
        <w:drawing>
          <wp:anchor distT="0" distB="0" distL="0" distR="0" allowOverlap="1" layoutInCell="1" locked="0" behindDoc="0" simplePos="0" relativeHeight="13">
            <wp:simplePos x="0" y="0"/>
            <wp:positionH relativeFrom="page">
              <wp:posOffset>882700</wp:posOffset>
            </wp:positionH>
            <wp:positionV relativeFrom="paragraph">
              <wp:posOffset>210946</wp:posOffset>
            </wp:positionV>
            <wp:extent cx="5796661" cy="18287"/>
            <wp:effectExtent l="0" t="0" r="0" b="0"/>
            <wp:wrapTopAndBottom/>
            <wp:docPr id="29" name="image6.png"/>
            <wp:cNvGraphicFramePr>
              <a:graphicFrameLocks noChangeAspect="1"/>
            </wp:cNvGraphicFramePr>
            <a:graphic>
              <a:graphicData uri="http://schemas.openxmlformats.org/drawingml/2006/picture">
                <pic:pic>
                  <pic:nvPicPr>
                    <pic:cNvPr id="30" name="image6.png"/>
                    <pic:cNvPicPr/>
                  </pic:nvPicPr>
                  <pic:blipFill>
                    <a:blip r:embed="rId10" cstate="print"/>
                    <a:stretch>
                      <a:fillRect/>
                    </a:stretch>
                  </pic:blipFill>
                  <pic:spPr>
                    <a:xfrm>
                      <a:off x="0" y="0"/>
                      <a:ext cx="5796661" cy="18287"/>
                    </a:xfrm>
                    <a:prstGeom prst="rect">
                      <a:avLst/>
                    </a:prstGeom>
                  </pic:spPr>
                </pic:pic>
              </a:graphicData>
            </a:graphic>
          </wp:anchor>
        </w:drawing>
      </w:r>
      <w:bookmarkStart w:name="_bookmark46" w:id="78"/>
      <w:bookmarkEnd w:id="78"/>
      <w:r>
        <w:rPr>
          <w:b w:val="0"/>
        </w:rPr>
      </w:r>
      <w:bookmarkStart w:name="_bookmark46" w:id="79"/>
      <w:bookmarkEnd w:id="79"/>
      <w:r>
        <w:rPr>
          <w:w w:val="95"/>
        </w:rPr>
        <w:t>释</w:t>
      </w:r>
      <w:r>
        <w:rPr>
          <w:spacing w:val="-10"/>
        </w:rPr>
        <w:t>义</w:t>
      </w:r>
    </w:p>
    <w:p>
      <w:pPr>
        <w:pStyle w:val="Heading3"/>
        <w:numPr>
          <w:ilvl w:val="1"/>
          <w:numId w:val="3"/>
        </w:numPr>
        <w:tabs>
          <w:tab w:pos="715" w:val="left" w:leader="none"/>
        </w:tabs>
        <w:spacing w:line="240" w:lineRule="auto" w:before="178" w:after="0"/>
        <w:ind w:left="714" w:right="0" w:hanging="577"/>
        <w:jc w:val="both"/>
      </w:pPr>
      <w:bookmarkStart w:name="_bookmark47" w:id="80"/>
      <w:bookmarkEnd w:id="80"/>
      <w:r>
        <w:rPr>
          <w:b w:val="0"/>
        </w:rPr>
      </w:r>
      <w:bookmarkStart w:name="_bookmark47" w:id="81"/>
      <w:bookmarkEnd w:id="81"/>
      <w:r>
        <w:rPr>
          <w:spacing w:val="-3"/>
        </w:rPr>
        <w:t>投保年龄</w:t>
      </w:r>
    </w:p>
    <w:p>
      <w:pPr>
        <w:spacing w:after="0" w:line="240" w:lineRule="auto"/>
        <w:jc w:val="both"/>
        <w:sectPr>
          <w:pgSz w:w="11910" w:h="16840"/>
          <w:pgMar w:top="1380" w:bottom="280" w:left="1280" w:right="580"/>
        </w:sectPr>
      </w:pPr>
    </w:p>
    <w:p>
      <w:pPr>
        <w:pStyle w:val="BodyText"/>
        <w:spacing w:before="44"/>
        <w:ind w:left="1610"/>
      </w:pPr>
      <w:r>
        <w:rPr>
          <w:spacing w:val="-3"/>
        </w:rPr>
        <w:t>指您投保时被保险人的年龄，投保年龄以周岁计算。</w:t>
      </w:r>
    </w:p>
    <w:p>
      <w:pPr>
        <w:pStyle w:val="BodyText"/>
        <w:spacing w:before="6"/>
        <w:rPr>
          <w:sz w:val="9"/>
        </w:rPr>
      </w:pPr>
    </w:p>
    <w:p>
      <w:pPr>
        <w:pStyle w:val="Heading3"/>
        <w:numPr>
          <w:ilvl w:val="1"/>
          <w:numId w:val="3"/>
        </w:numPr>
        <w:tabs>
          <w:tab w:pos="714" w:val="left" w:leader="none"/>
          <w:tab w:pos="715" w:val="left" w:leader="none"/>
        </w:tabs>
        <w:spacing w:line="240" w:lineRule="auto" w:before="78" w:after="0"/>
        <w:ind w:left="714" w:right="0" w:hanging="577"/>
        <w:jc w:val="left"/>
      </w:pPr>
      <w:bookmarkStart w:name="_bookmark48" w:id="82"/>
      <w:bookmarkEnd w:id="82"/>
      <w:r>
        <w:rPr>
          <w:b w:val="0"/>
        </w:rPr>
      </w:r>
      <w:bookmarkStart w:name="_bookmark48" w:id="83"/>
      <w:bookmarkEnd w:id="83"/>
      <w:r>
        <w:rPr>
          <w:spacing w:val="-5"/>
        </w:rPr>
        <w:t>周岁</w:t>
      </w:r>
    </w:p>
    <w:p>
      <w:pPr>
        <w:pStyle w:val="BodyText"/>
        <w:spacing w:before="12"/>
        <w:rPr>
          <w:b/>
          <w:sz w:val="9"/>
        </w:rPr>
      </w:pPr>
    </w:p>
    <w:p>
      <w:pPr>
        <w:pStyle w:val="BodyText"/>
        <w:spacing w:line="278" w:lineRule="auto" w:before="72"/>
        <w:ind w:left="1610" w:right="830"/>
      </w:pPr>
      <w:r>
        <w:rPr>
          <w:spacing w:val="-2"/>
        </w:rPr>
        <w:t>指按</w:t>
      </w:r>
      <w:r>
        <w:rPr>
          <w:b/>
          <w:spacing w:val="-2"/>
        </w:rPr>
        <w:t>法定身份证明文件（注）</w:t>
      </w:r>
      <w:r>
        <w:rPr>
          <w:spacing w:val="-2"/>
        </w:rPr>
        <w:t>中记载的出生日期计算的年龄。自出生之日起为零周</w:t>
      </w:r>
      <w:r>
        <w:rPr>
          <w:spacing w:val="-2"/>
        </w:rPr>
        <w:t>岁，每经过一年增加一岁，不足一年的不计。</w:t>
      </w:r>
    </w:p>
    <w:p>
      <w:pPr>
        <w:pStyle w:val="BodyText"/>
        <w:spacing w:line="278" w:lineRule="auto" w:before="156"/>
        <w:ind w:left="1610" w:right="831"/>
      </w:pPr>
      <w:r>
        <w:rPr>
          <w:spacing w:val="-2"/>
        </w:rPr>
        <w:t>注：法定身份证明文件指依据法律规定，由有权机构制作颁发的证明身份的证件、</w:t>
      </w:r>
      <w:r>
        <w:rPr>
          <w:spacing w:val="-2"/>
        </w:rPr>
        <w:t>文件等，如居民身份证、户口簿、护照、军人证等。</w:t>
      </w:r>
    </w:p>
    <w:p>
      <w:pPr>
        <w:pStyle w:val="Heading3"/>
        <w:numPr>
          <w:ilvl w:val="1"/>
          <w:numId w:val="3"/>
        </w:numPr>
        <w:tabs>
          <w:tab w:pos="714" w:val="left" w:leader="none"/>
          <w:tab w:pos="715" w:val="left" w:leader="none"/>
        </w:tabs>
        <w:spacing w:line="240" w:lineRule="auto" w:before="155" w:after="0"/>
        <w:ind w:left="714" w:right="0" w:hanging="577"/>
        <w:jc w:val="left"/>
      </w:pPr>
      <w:bookmarkStart w:name="_bookmark49" w:id="84"/>
      <w:bookmarkEnd w:id="84"/>
      <w:r>
        <w:rPr>
          <w:b w:val="0"/>
        </w:rPr>
      </w:r>
      <w:bookmarkStart w:name="_bookmark49" w:id="85"/>
      <w:bookmarkEnd w:id="85"/>
      <w:r>
        <w:rPr>
          <w:spacing w:val="-2"/>
        </w:rPr>
        <w:t>保单周年日</w:t>
      </w:r>
    </w:p>
    <w:p>
      <w:pPr>
        <w:pStyle w:val="BodyText"/>
        <w:spacing w:before="7"/>
        <w:rPr>
          <w:b/>
          <w:sz w:val="15"/>
        </w:rPr>
      </w:pPr>
    </w:p>
    <w:p>
      <w:pPr>
        <w:pStyle w:val="BodyText"/>
        <w:spacing w:line="278" w:lineRule="auto"/>
        <w:ind w:left="1610" w:right="830"/>
      </w:pPr>
      <w:r>
        <w:rPr>
          <w:spacing w:val="-2"/>
        </w:rPr>
        <w:t>指保单生效之后每年与生效日对应的日期，如果保单年度的该日期大于当月天数，</w:t>
      </w:r>
      <w:r>
        <w:rPr>
          <w:spacing w:val="-2"/>
        </w:rPr>
        <w:t>我们则将该月的最后一日作为当年的保单周年日。</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50" w:id="86"/>
      <w:bookmarkEnd w:id="86"/>
      <w:r>
        <w:rPr>
          <w:b w:val="0"/>
        </w:rPr>
      </w:r>
      <w:bookmarkStart w:name="_bookmark50" w:id="87"/>
      <w:bookmarkEnd w:id="87"/>
      <w:r>
        <w:rPr>
          <w:spacing w:val="-3"/>
        </w:rPr>
        <w:t>保单年度</w:t>
      </w:r>
    </w:p>
    <w:p>
      <w:pPr>
        <w:pStyle w:val="BodyText"/>
        <w:spacing w:before="7"/>
        <w:rPr>
          <w:b/>
          <w:sz w:val="15"/>
        </w:rPr>
      </w:pPr>
    </w:p>
    <w:p>
      <w:pPr>
        <w:pStyle w:val="BodyText"/>
        <w:spacing w:line="278" w:lineRule="auto"/>
        <w:ind w:left="1610" w:right="831"/>
      </w:pPr>
      <w:r>
        <w:rPr>
          <w:spacing w:val="-2"/>
        </w:rPr>
        <w:t>从保险合同生效日或保单周年日的零时起至下一年度保单周年日的零时止为一个保</w:t>
      </w:r>
      <w:r>
        <w:rPr>
          <w:spacing w:val="-4"/>
        </w:rPr>
        <w:t>单年度。</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51" w:id="88"/>
      <w:bookmarkEnd w:id="88"/>
      <w:r>
        <w:rPr>
          <w:b w:val="0"/>
        </w:rPr>
      </w:r>
      <w:bookmarkStart w:name="_bookmark51" w:id="89"/>
      <w:bookmarkEnd w:id="89"/>
      <w:r>
        <w:rPr>
          <w:spacing w:val="-3"/>
        </w:rPr>
        <w:t>意外伤害</w:t>
      </w:r>
    </w:p>
    <w:p>
      <w:pPr>
        <w:pStyle w:val="BodyText"/>
        <w:spacing w:before="7"/>
        <w:rPr>
          <w:b/>
          <w:sz w:val="15"/>
        </w:rPr>
      </w:pPr>
    </w:p>
    <w:p>
      <w:pPr>
        <w:pStyle w:val="BodyText"/>
        <w:ind w:left="1610"/>
      </w:pPr>
      <w:r>
        <w:rPr>
          <w:spacing w:val="-3"/>
        </w:rPr>
        <w:t>指遭受外来的、突发的、非本意的、非疾病的客观事件直接致使身体受到的伤害。</w:t>
      </w:r>
    </w:p>
    <w:p>
      <w:pPr>
        <w:pStyle w:val="BodyText"/>
        <w:spacing w:before="6"/>
        <w:rPr>
          <w:sz w:val="15"/>
        </w:rPr>
      </w:pPr>
    </w:p>
    <w:p>
      <w:pPr>
        <w:pStyle w:val="Heading3"/>
        <w:numPr>
          <w:ilvl w:val="1"/>
          <w:numId w:val="3"/>
        </w:numPr>
        <w:tabs>
          <w:tab w:pos="714" w:val="left" w:leader="none"/>
          <w:tab w:pos="715" w:val="left" w:leader="none"/>
        </w:tabs>
        <w:spacing w:line="240" w:lineRule="auto" w:before="0" w:after="0"/>
        <w:ind w:left="714" w:right="0" w:hanging="577"/>
        <w:jc w:val="left"/>
      </w:pPr>
      <w:bookmarkStart w:name="_bookmark52" w:id="90"/>
      <w:bookmarkEnd w:id="90"/>
      <w:r>
        <w:rPr>
          <w:b w:val="0"/>
        </w:rPr>
      </w:r>
      <w:bookmarkStart w:name="_bookmark52" w:id="91"/>
      <w:bookmarkEnd w:id="91"/>
      <w:r>
        <w:rPr>
          <w:spacing w:val="-5"/>
        </w:rPr>
        <w:t>全残</w:t>
      </w:r>
    </w:p>
    <w:p>
      <w:pPr>
        <w:pStyle w:val="BodyText"/>
        <w:spacing w:before="7"/>
        <w:rPr>
          <w:b/>
          <w:sz w:val="15"/>
        </w:rPr>
      </w:pPr>
    </w:p>
    <w:p>
      <w:pPr>
        <w:pStyle w:val="BodyText"/>
        <w:spacing w:line="278" w:lineRule="auto"/>
        <w:ind w:left="1610" w:right="829"/>
      </w:pPr>
      <w:r>
        <w:rPr>
          <w:spacing w:val="-2"/>
        </w:rPr>
        <w:t>指根据原中国保险监督管理委员会最新发布的“人身保险伤残评定标准及代码”，</w:t>
      </w:r>
      <w:r>
        <w:rPr>
          <w:spacing w:val="-2"/>
        </w:rPr>
        <w:t>被评定为第一级伤残程度的残疾情况。</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53" w:id="92"/>
      <w:bookmarkEnd w:id="92"/>
      <w:r>
        <w:rPr>
          <w:b w:val="0"/>
        </w:rPr>
      </w:r>
      <w:bookmarkStart w:name="_bookmark53" w:id="93"/>
      <w:bookmarkEnd w:id="93"/>
      <w:r>
        <w:rPr>
          <w:spacing w:val="-3"/>
        </w:rPr>
        <w:t>现金价值</w:t>
      </w:r>
    </w:p>
    <w:p>
      <w:pPr>
        <w:pStyle w:val="BodyText"/>
        <w:spacing w:before="7"/>
        <w:rPr>
          <w:b/>
          <w:sz w:val="15"/>
        </w:rPr>
      </w:pPr>
    </w:p>
    <w:p>
      <w:pPr>
        <w:pStyle w:val="BodyText"/>
        <w:spacing w:line="278" w:lineRule="auto"/>
        <w:ind w:left="1610" w:right="831"/>
      </w:pPr>
      <w:r>
        <w:rPr>
          <w:spacing w:val="-2"/>
        </w:rPr>
        <w:t>指保险单所具有的价值，通常体现为解除合同时，根据精算原理计算的，由我们退</w:t>
      </w:r>
      <w:r>
        <w:rPr>
          <w:spacing w:val="-2"/>
        </w:rPr>
        <w:t>还的那部分金额。</w:t>
      </w:r>
    </w:p>
    <w:p>
      <w:pPr>
        <w:pStyle w:val="Heading3"/>
        <w:numPr>
          <w:ilvl w:val="1"/>
          <w:numId w:val="3"/>
        </w:numPr>
        <w:tabs>
          <w:tab w:pos="714" w:val="left" w:leader="none"/>
          <w:tab w:pos="715" w:val="left" w:leader="none"/>
        </w:tabs>
        <w:spacing w:line="240" w:lineRule="auto" w:before="156" w:after="0"/>
        <w:ind w:left="714" w:right="0" w:hanging="577"/>
        <w:jc w:val="left"/>
      </w:pPr>
      <w:bookmarkStart w:name="_bookmark54" w:id="94"/>
      <w:bookmarkEnd w:id="94"/>
      <w:r>
        <w:rPr>
          <w:b w:val="0"/>
        </w:rPr>
      </w:r>
      <w:bookmarkStart w:name="_bookmark54" w:id="95"/>
      <w:bookmarkEnd w:id="95"/>
      <w:r>
        <w:rPr>
          <w:spacing w:val="-5"/>
        </w:rPr>
        <w:t>毒品</w:t>
      </w:r>
    </w:p>
    <w:p>
      <w:pPr>
        <w:pStyle w:val="BodyText"/>
        <w:spacing w:before="6"/>
        <w:rPr>
          <w:b/>
          <w:sz w:val="15"/>
        </w:rPr>
      </w:pPr>
    </w:p>
    <w:p>
      <w:pPr>
        <w:pStyle w:val="BodyText"/>
        <w:spacing w:line="278" w:lineRule="auto" w:before="1"/>
        <w:ind w:left="1610" w:right="829"/>
        <w:jc w:val="both"/>
      </w:pPr>
      <w:r>
        <w:rPr>
          <w:spacing w:val="-2"/>
        </w:rPr>
        <w:t>指《中华人民共和国刑法》规定的鸦片、海洛因、甲基苯丙胺（冰毒）、吗啡、大</w:t>
      </w:r>
      <w:r>
        <w:rPr>
          <w:spacing w:val="-2"/>
        </w:rPr>
        <w:t>麻、可卡因以及国家规定管制的其他能够使人形成瘾癖的麻醉药品和精神药品，但</w:t>
      </w:r>
      <w:r>
        <w:rPr>
          <w:spacing w:val="-2"/>
        </w:rPr>
        <w:t>不包括由医生开具并遵医嘱使用的用于治疗疾病但含有毒品成分的处方药品。</w:t>
      </w:r>
    </w:p>
    <w:p>
      <w:pPr>
        <w:pStyle w:val="Heading3"/>
        <w:numPr>
          <w:ilvl w:val="1"/>
          <w:numId w:val="3"/>
        </w:numPr>
        <w:tabs>
          <w:tab w:pos="714" w:val="left" w:leader="none"/>
          <w:tab w:pos="715" w:val="left" w:leader="none"/>
        </w:tabs>
        <w:spacing w:line="240" w:lineRule="auto" w:before="155" w:after="0"/>
        <w:ind w:left="714" w:right="0" w:hanging="577"/>
        <w:jc w:val="left"/>
      </w:pPr>
      <w:bookmarkStart w:name="_bookmark55" w:id="96"/>
      <w:bookmarkEnd w:id="96"/>
      <w:r>
        <w:rPr>
          <w:b w:val="0"/>
        </w:rPr>
      </w:r>
      <w:bookmarkStart w:name="_bookmark55" w:id="97"/>
      <w:bookmarkEnd w:id="97"/>
      <w:r>
        <w:rPr>
          <w:spacing w:val="-3"/>
        </w:rPr>
        <w:t>酒后驾驶</w:t>
      </w:r>
    </w:p>
    <w:p>
      <w:pPr>
        <w:pStyle w:val="BodyText"/>
        <w:spacing w:before="7"/>
        <w:rPr>
          <w:b/>
          <w:sz w:val="15"/>
        </w:rPr>
      </w:pPr>
    </w:p>
    <w:p>
      <w:pPr>
        <w:pStyle w:val="BodyText"/>
        <w:spacing w:line="278" w:lineRule="auto"/>
        <w:ind w:left="1610" w:right="830"/>
        <w:jc w:val="both"/>
      </w:pPr>
      <w:r>
        <w:rPr>
          <w:spacing w:val="-2"/>
        </w:rPr>
        <w:t>指经检测或鉴定，发生事故时车辆驾驶人员每百毫升血液中的酒精含量达到或超过</w:t>
      </w:r>
      <w:r>
        <w:rPr>
          <w:spacing w:val="-2"/>
        </w:rPr>
        <w:t>一定的标准，公安机关交通管理部门依据《中华人民共和国道路交通安全法》的规</w:t>
      </w:r>
      <w:r>
        <w:rPr>
          <w:spacing w:val="-2"/>
        </w:rPr>
        <w:t>定认定为饮酒后驾驶或醉酒后驾驶。</w:t>
      </w:r>
    </w:p>
    <w:p>
      <w:pPr>
        <w:pStyle w:val="Heading3"/>
        <w:numPr>
          <w:ilvl w:val="1"/>
          <w:numId w:val="3"/>
        </w:numPr>
        <w:tabs>
          <w:tab w:pos="715" w:val="left" w:leader="none"/>
        </w:tabs>
        <w:spacing w:line="240" w:lineRule="auto" w:before="156" w:after="0"/>
        <w:ind w:left="714" w:right="0" w:hanging="577"/>
        <w:jc w:val="left"/>
      </w:pPr>
      <w:bookmarkStart w:name="_bookmark56" w:id="98"/>
      <w:bookmarkEnd w:id="98"/>
      <w:r>
        <w:rPr>
          <w:b w:val="0"/>
        </w:rPr>
      </w:r>
      <w:bookmarkStart w:name="_bookmark56" w:id="99"/>
      <w:bookmarkEnd w:id="99"/>
      <w:r>
        <w:rPr>
          <w:spacing w:val="-3"/>
        </w:rPr>
        <w:t>无合法有效驾驶证驾驶</w:t>
      </w:r>
    </w:p>
    <w:p>
      <w:pPr>
        <w:pStyle w:val="BodyText"/>
        <w:spacing w:before="7"/>
        <w:rPr>
          <w:b/>
          <w:sz w:val="15"/>
        </w:rPr>
      </w:pPr>
    </w:p>
    <w:p>
      <w:pPr>
        <w:pStyle w:val="BodyText"/>
        <w:ind w:left="1610"/>
      </w:pPr>
      <w:r>
        <w:rPr>
          <w:spacing w:val="-4"/>
        </w:rPr>
        <w:t>指下列情形之一：</w:t>
      </w:r>
    </w:p>
    <w:p>
      <w:pPr>
        <w:pStyle w:val="BodyText"/>
        <w:spacing w:before="7"/>
        <w:rPr>
          <w:sz w:val="15"/>
        </w:rPr>
      </w:pPr>
    </w:p>
    <w:p>
      <w:pPr>
        <w:pStyle w:val="ListParagraph"/>
        <w:numPr>
          <w:ilvl w:val="0"/>
          <w:numId w:val="11"/>
        </w:numPr>
        <w:tabs>
          <w:tab w:pos="1819" w:val="left" w:leader="none"/>
        </w:tabs>
        <w:spacing w:line="240" w:lineRule="auto" w:before="0" w:after="0"/>
        <w:ind w:left="1818" w:right="0" w:hanging="209"/>
        <w:jc w:val="left"/>
        <w:rPr>
          <w:sz w:val="21"/>
        </w:rPr>
      </w:pPr>
      <w:r>
        <w:rPr>
          <w:spacing w:val="-3"/>
          <w:sz w:val="21"/>
        </w:rPr>
        <w:t>没有取得驾驶资格；</w:t>
      </w:r>
    </w:p>
    <w:p>
      <w:pPr>
        <w:pStyle w:val="BodyText"/>
        <w:spacing w:before="6"/>
        <w:rPr>
          <w:sz w:val="15"/>
        </w:rPr>
      </w:pPr>
    </w:p>
    <w:p>
      <w:pPr>
        <w:pStyle w:val="ListParagraph"/>
        <w:numPr>
          <w:ilvl w:val="0"/>
          <w:numId w:val="11"/>
        </w:numPr>
        <w:tabs>
          <w:tab w:pos="1819" w:val="left" w:leader="none"/>
        </w:tabs>
        <w:spacing w:line="240" w:lineRule="auto" w:before="1" w:after="0"/>
        <w:ind w:left="1818" w:right="0" w:hanging="209"/>
        <w:jc w:val="left"/>
        <w:rPr>
          <w:sz w:val="21"/>
        </w:rPr>
      </w:pPr>
      <w:r>
        <w:rPr>
          <w:spacing w:val="-3"/>
          <w:sz w:val="21"/>
        </w:rPr>
        <w:t>驾驶与驾驶证准驾车型不相符合的车辆；</w:t>
      </w:r>
    </w:p>
    <w:p>
      <w:pPr>
        <w:pStyle w:val="BodyText"/>
        <w:spacing w:before="6"/>
        <w:rPr>
          <w:sz w:val="15"/>
        </w:rPr>
      </w:pPr>
    </w:p>
    <w:p>
      <w:pPr>
        <w:pStyle w:val="ListParagraph"/>
        <w:numPr>
          <w:ilvl w:val="0"/>
          <w:numId w:val="11"/>
        </w:numPr>
        <w:tabs>
          <w:tab w:pos="1819" w:val="left" w:leader="none"/>
        </w:tabs>
        <w:spacing w:line="240" w:lineRule="auto" w:before="0" w:after="0"/>
        <w:ind w:left="1818" w:right="0" w:hanging="209"/>
        <w:jc w:val="left"/>
        <w:rPr>
          <w:sz w:val="21"/>
        </w:rPr>
      </w:pPr>
      <w:r>
        <w:rPr>
          <w:spacing w:val="-3"/>
          <w:sz w:val="21"/>
        </w:rPr>
        <w:t>持审验不合格的驾驶证驾驶；</w:t>
      </w:r>
    </w:p>
    <w:p>
      <w:pPr>
        <w:spacing w:after="0" w:line="240" w:lineRule="auto"/>
        <w:jc w:val="left"/>
        <w:rPr>
          <w:sz w:val="21"/>
        </w:rPr>
        <w:sectPr>
          <w:pgSz w:w="11910" w:h="16840"/>
          <w:pgMar w:top="1400" w:bottom="280" w:left="1280" w:right="580"/>
        </w:sectPr>
      </w:pPr>
    </w:p>
    <w:p>
      <w:pPr>
        <w:pStyle w:val="ListParagraph"/>
        <w:numPr>
          <w:ilvl w:val="0"/>
          <w:numId w:val="11"/>
        </w:numPr>
        <w:tabs>
          <w:tab w:pos="1819" w:val="left" w:leader="none"/>
        </w:tabs>
        <w:spacing w:line="240" w:lineRule="auto" w:before="64" w:after="0"/>
        <w:ind w:left="1818" w:right="0" w:hanging="209"/>
        <w:jc w:val="left"/>
        <w:rPr>
          <w:sz w:val="21"/>
        </w:rPr>
      </w:pPr>
      <w:r>
        <w:rPr>
          <w:spacing w:val="-5"/>
          <w:sz w:val="21"/>
        </w:rPr>
        <w:t>持学习驾驶证学习驾车时，无教练员随车指导，或不按指定时间、路线学习驾车。</w:t>
      </w:r>
    </w:p>
    <w:p>
      <w:pPr>
        <w:pStyle w:val="BodyText"/>
        <w:spacing w:before="7"/>
        <w:rPr>
          <w:sz w:val="15"/>
        </w:rPr>
      </w:pPr>
    </w:p>
    <w:p>
      <w:pPr>
        <w:pStyle w:val="Heading3"/>
        <w:numPr>
          <w:ilvl w:val="1"/>
          <w:numId w:val="3"/>
        </w:numPr>
        <w:tabs>
          <w:tab w:pos="715" w:val="left" w:leader="none"/>
        </w:tabs>
        <w:spacing w:line="240" w:lineRule="auto" w:before="0" w:after="0"/>
        <w:ind w:left="714" w:right="0" w:hanging="577"/>
        <w:jc w:val="left"/>
      </w:pPr>
      <w:bookmarkStart w:name="_bookmark57" w:id="100"/>
      <w:bookmarkEnd w:id="100"/>
      <w:r>
        <w:rPr>
          <w:b w:val="0"/>
        </w:rPr>
      </w:r>
      <w:bookmarkStart w:name="_bookmark57" w:id="101"/>
      <w:bookmarkEnd w:id="101"/>
      <w:r>
        <w:rPr>
          <w:spacing w:val="-2"/>
        </w:rPr>
        <w:t>无有效行驶证</w:t>
      </w:r>
    </w:p>
    <w:p>
      <w:pPr>
        <w:pStyle w:val="BodyText"/>
        <w:spacing w:before="7"/>
        <w:rPr>
          <w:b/>
          <w:sz w:val="15"/>
        </w:rPr>
      </w:pPr>
    </w:p>
    <w:p>
      <w:pPr>
        <w:pStyle w:val="BodyText"/>
        <w:ind w:left="1610"/>
      </w:pPr>
      <w:r>
        <w:rPr>
          <w:spacing w:val="-4"/>
        </w:rPr>
        <w:t>指下列情形之一：</w:t>
      </w:r>
    </w:p>
    <w:p>
      <w:pPr>
        <w:pStyle w:val="BodyText"/>
        <w:spacing w:before="7"/>
        <w:rPr>
          <w:sz w:val="15"/>
        </w:rPr>
      </w:pPr>
    </w:p>
    <w:p>
      <w:pPr>
        <w:pStyle w:val="ListParagraph"/>
        <w:numPr>
          <w:ilvl w:val="0"/>
          <w:numId w:val="12"/>
        </w:numPr>
        <w:tabs>
          <w:tab w:pos="1819" w:val="left" w:leader="none"/>
        </w:tabs>
        <w:spacing w:line="240" w:lineRule="auto" w:before="0" w:after="0"/>
        <w:ind w:left="1818" w:right="0" w:hanging="209"/>
        <w:jc w:val="left"/>
        <w:rPr>
          <w:sz w:val="21"/>
        </w:rPr>
      </w:pPr>
      <w:r>
        <w:rPr>
          <w:spacing w:val="-3"/>
          <w:sz w:val="21"/>
        </w:rPr>
        <w:t>机动车被依法注销登记的；</w:t>
      </w:r>
    </w:p>
    <w:p>
      <w:pPr>
        <w:pStyle w:val="BodyText"/>
        <w:spacing w:before="6"/>
        <w:rPr>
          <w:sz w:val="15"/>
        </w:rPr>
      </w:pPr>
    </w:p>
    <w:p>
      <w:pPr>
        <w:pStyle w:val="ListParagraph"/>
        <w:numPr>
          <w:ilvl w:val="0"/>
          <w:numId w:val="12"/>
        </w:numPr>
        <w:tabs>
          <w:tab w:pos="1819" w:val="left" w:leader="none"/>
        </w:tabs>
        <w:spacing w:line="240" w:lineRule="auto" w:before="1" w:after="0"/>
        <w:ind w:left="1818" w:right="0" w:hanging="209"/>
        <w:jc w:val="left"/>
        <w:rPr>
          <w:sz w:val="21"/>
        </w:rPr>
      </w:pPr>
      <w:r>
        <w:rPr>
          <w:spacing w:val="-3"/>
          <w:sz w:val="21"/>
        </w:rPr>
        <w:t>未依法按时进行或通过机动车安全技术检验。</w:t>
      </w:r>
    </w:p>
    <w:p>
      <w:pPr>
        <w:pStyle w:val="BodyText"/>
        <w:spacing w:before="6"/>
        <w:rPr>
          <w:sz w:val="15"/>
        </w:rPr>
      </w:pPr>
    </w:p>
    <w:p>
      <w:pPr>
        <w:pStyle w:val="Heading3"/>
        <w:numPr>
          <w:ilvl w:val="1"/>
          <w:numId w:val="3"/>
        </w:numPr>
        <w:tabs>
          <w:tab w:pos="715" w:val="left" w:leader="none"/>
        </w:tabs>
        <w:spacing w:line="240" w:lineRule="auto" w:before="0" w:after="0"/>
        <w:ind w:left="714" w:right="0" w:hanging="577"/>
        <w:jc w:val="left"/>
      </w:pPr>
      <w:bookmarkStart w:name="_bookmark58" w:id="102"/>
      <w:bookmarkEnd w:id="102"/>
      <w:r>
        <w:rPr>
          <w:b w:val="0"/>
        </w:rPr>
      </w:r>
      <w:bookmarkStart w:name="_bookmark58" w:id="103"/>
      <w:bookmarkEnd w:id="103"/>
      <w:r>
        <w:rPr>
          <w:spacing w:val="-5"/>
        </w:rPr>
        <w:t>利息</w:t>
      </w:r>
    </w:p>
    <w:p>
      <w:pPr>
        <w:pStyle w:val="BodyText"/>
        <w:spacing w:before="7"/>
        <w:rPr>
          <w:b/>
          <w:sz w:val="15"/>
        </w:rPr>
      </w:pPr>
    </w:p>
    <w:p>
      <w:pPr>
        <w:pStyle w:val="BodyText"/>
        <w:ind w:left="1610"/>
      </w:pPr>
      <w:r>
        <w:rPr>
          <w:spacing w:val="-3"/>
        </w:rPr>
        <w:t>参照借款利率计算。</w:t>
      </w:r>
    </w:p>
    <w:p>
      <w:pPr>
        <w:pStyle w:val="BodyText"/>
        <w:spacing w:before="7"/>
        <w:rPr>
          <w:sz w:val="15"/>
        </w:rPr>
      </w:pPr>
    </w:p>
    <w:p>
      <w:pPr>
        <w:pStyle w:val="Heading3"/>
        <w:numPr>
          <w:ilvl w:val="1"/>
          <w:numId w:val="3"/>
        </w:numPr>
        <w:tabs>
          <w:tab w:pos="715" w:val="left" w:leader="none"/>
        </w:tabs>
        <w:spacing w:line="240" w:lineRule="auto" w:before="0" w:after="0"/>
        <w:ind w:left="714" w:right="0" w:hanging="577"/>
        <w:jc w:val="left"/>
      </w:pPr>
      <w:bookmarkStart w:name="_bookmark59" w:id="104"/>
      <w:bookmarkEnd w:id="104"/>
      <w:r>
        <w:rPr>
          <w:b w:val="0"/>
        </w:rPr>
      </w:r>
      <w:bookmarkStart w:name="_bookmark59" w:id="105"/>
      <w:bookmarkEnd w:id="105"/>
      <w:r>
        <w:rPr>
          <w:spacing w:val="-3"/>
        </w:rPr>
        <w:t>借款利率</w:t>
      </w:r>
    </w:p>
    <w:p>
      <w:pPr>
        <w:pStyle w:val="BodyText"/>
        <w:spacing w:before="6"/>
        <w:rPr>
          <w:b/>
          <w:sz w:val="15"/>
        </w:rPr>
      </w:pPr>
    </w:p>
    <w:p>
      <w:pPr>
        <w:pStyle w:val="BodyText"/>
        <w:spacing w:line="278" w:lineRule="auto" w:before="1"/>
        <w:ind w:left="1610" w:right="831"/>
      </w:pPr>
      <w:r>
        <w:rPr>
          <w:spacing w:val="-2"/>
        </w:rPr>
        <w:t>我们每年宣布两次借款年利率，时间分别为一月一日和七月一日，该借款利率参照</w:t>
      </w:r>
      <w:r>
        <w:rPr>
          <w:spacing w:val="-2"/>
        </w:rPr>
        <w:t>中国人民银行下发的金融机构人民币六个月期贷款基准利率作相应浮动。</w:t>
      </w:r>
    </w:p>
    <w:sectPr>
      <w:pgSz w:w="11910" w:h="16840"/>
      <w:pgMar w:top="1380" w:bottom="280" w:left="1280" w:right="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w:altName w:val="Wingdings"/>
    <w:charset w:val="2"/>
    <w:family w:val="auto"/>
    <w:pitch w:val="variable"/>
  </w:font>
  <w:font w:name="仿宋">
    <w:altName w:val="仿宋"/>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decimal"/>
      <w:lvlText w:val="%1."/>
      <w:lvlJc w:val="left"/>
      <w:pPr>
        <w:ind w:left="1818" w:hanging="209"/>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642" w:hanging="209"/>
      </w:pPr>
      <w:rPr>
        <w:rFonts w:hint="default"/>
        <w:lang w:val="en-US" w:eastAsia="zh-CN" w:bidi="ar-SA"/>
      </w:rPr>
    </w:lvl>
    <w:lvl w:ilvl="2">
      <w:start w:val="0"/>
      <w:numFmt w:val="bullet"/>
      <w:lvlText w:val="•"/>
      <w:lvlJc w:val="left"/>
      <w:pPr>
        <w:ind w:left="3465" w:hanging="209"/>
      </w:pPr>
      <w:rPr>
        <w:rFonts w:hint="default"/>
        <w:lang w:val="en-US" w:eastAsia="zh-CN" w:bidi="ar-SA"/>
      </w:rPr>
    </w:lvl>
    <w:lvl w:ilvl="3">
      <w:start w:val="0"/>
      <w:numFmt w:val="bullet"/>
      <w:lvlText w:val="•"/>
      <w:lvlJc w:val="left"/>
      <w:pPr>
        <w:ind w:left="4287" w:hanging="209"/>
      </w:pPr>
      <w:rPr>
        <w:rFonts w:hint="default"/>
        <w:lang w:val="en-US" w:eastAsia="zh-CN" w:bidi="ar-SA"/>
      </w:rPr>
    </w:lvl>
    <w:lvl w:ilvl="4">
      <w:start w:val="0"/>
      <w:numFmt w:val="bullet"/>
      <w:lvlText w:val="•"/>
      <w:lvlJc w:val="left"/>
      <w:pPr>
        <w:ind w:left="5110" w:hanging="209"/>
      </w:pPr>
      <w:rPr>
        <w:rFonts w:hint="default"/>
        <w:lang w:val="en-US" w:eastAsia="zh-CN" w:bidi="ar-SA"/>
      </w:rPr>
    </w:lvl>
    <w:lvl w:ilvl="5">
      <w:start w:val="0"/>
      <w:numFmt w:val="bullet"/>
      <w:lvlText w:val="•"/>
      <w:lvlJc w:val="left"/>
      <w:pPr>
        <w:ind w:left="5933" w:hanging="209"/>
      </w:pPr>
      <w:rPr>
        <w:rFonts w:hint="default"/>
        <w:lang w:val="en-US" w:eastAsia="zh-CN" w:bidi="ar-SA"/>
      </w:rPr>
    </w:lvl>
    <w:lvl w:ilvl="6">
      <w:start w:val="0"/>
      <w:numFmt w:val="bullet"/>
      <w:lvlText w:val="•"/>
      <w:lvlJc w:val="left"/>
      <w:pPr>
        <w:ind w:left="6755" w:hanging="209"/>
      </w:pPr>
      <w:rPr>
        <w:rFonts w:hint="default"/>
        <w:lang w:val="en-US" w:eastAsia="zh-CN" w:bidi="ar-SA"/>
      </w:rPr>
    </w:lvl>
    <w:lvl w:ilvl="7">
      <w:start w:val="0"/>
      <w:numFmt w:val="bullet"/>
      <w:lvlText w:val="•"/>
      <w:lvlJc w:val="left"/>
      <w:pPr>
        <w:ind w:left="7578" w:hanging="209"/>
      </w:pPr>
      <w:rPr>
        <w:rFonts w:hint="default"/>
        <w:lang w:val="en-US" w:eastAsia="zh-CN" w:bidi="ar-SA"/>
      </w:rPr>
    </w:lvl>
    <w:lvl w:ilvl="8">
      <w:start w:val="0"/>
      <w:numFmt w:val="bullet"/>
      <w:lvlText w:val="•"/>
      <w:lvlJc w:val="left"/>
      <w:pPr>
        <w:ind w:left="8401" w:hanging="209"/>
      </w:pPr>
      <w:rPr>
        <w:rFonts w:hint="default"/>
        <w:lang w:val="en-US" w:eastAsia="zh-CN" w:bidi="ar-SA"/>
      </w:rPr>
    </w:lvl>
  </w:abstractNum>
  <w:abstractNum w:abstractNumId="10">
    <w:multiLevelType w:val="hybridMultilevel"/>
    <w:lvl w:ilvl="0">
      <w:start w:val="1"/>
      <w:numFmt w:val="decimal"/>
      <w:lvlText w:val="%1."/>
      <w:lvlJc w:val="left"/>
      <w:pPr>
        <w:ind w:left="1818" w:hanging="209"/>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642" w:hanging="209"/>
      </w:pPr>
      <w:rPr>
        <w:rFonts w:hint="default"/>
        <w:lang w:val="en-US" w:eastAsia="zh-CN" w:bidi="ar-SA"/>
      </w:rPr>
    </w:lvl>
    <w:lvl w:ilvl="2">
      <w:start w:val="0"/>
      <w:numFmt w:val="bullet"/>
      <w:lvlText w:val="•"/>
      <w:lvlJc w:val="left"/>
      <w:pPr>
        <w:ind w:left="3465" w:hanging="209"/>
      </w:pPr>
      <w:rPr>
        <w:rFonts w:hint="default"/>
        <w:lang w:val="en-US" w:eastAsia="zh-CN" w:bidi="ar-SA"/>
      </w:rPr>
    </w:lvl>
    <w:lvl w:ilvl="3">
      <w:start w:val="0"/>
      <w:numFmt w:val="bullet"/>
      <w:lvlText w:val="•"/>
      <w:lvlJc w:val="left"/>
      <w:pPr>
        <w:ind w:left="4287" w:hanging="209"/>
      </w:pPr>
      <w:rPr>
        <w:rFonts w:hint="default"/>
        <w:lang w:val="en-US" w:eastAsia="zh-CN" w:bidi="ar-SA"/>
      </w:rPr>
    </w:lvl>
    <w:lvl w:ilvl="4">
      <w:start w:val="0"/>
      <w:numFmt w:val="bullet"/>
      <w:lvlText w:val="•"/>
      <w:lvlJc w:val="left"/>
      <w:pPr>
        <w:ind w:left="5110" w:hanging="209"/>
      </w:pPr>
      <w:rPr>
        <w:rFonts w:hint="default"/>
        <w:lang w:val="en-US" w:eastAsia="zh-CN" w:bidi="ar-SA"/>
      </w:rPr>
    </w:lvl>
    <w:lvl w:ilvl="5">
      <w:start w:val="0"/>
      <w:numFmt w:val="bullet"/>
      <w:lvlText w:val="•"/>
      <w:lvlJc w:val="left"/>
      <w:pPr>
        <w:ind w:left="5933" w:hanging="209"/>
      </w:pPr>
      <w:rPr>
        <w:rFonts w:hint="default"/>
        <w:lang w:val="en-US" w:eastAsia="zh-CN" w:bidi="ar-SA"/>
      </w:rPr>
    </w:lvl>
    <w:lvl w:ilvl="6">
      <w:start w:val="0"/>
      <w:numFmt w:val="bullet"/>
      <w:lvlText w:val="•"/>
      <w:lvlJc w:val="left"/>
      <w:pPr>
        <w:ind w:left="6755" w:hanging="209"/>
      </w:pPr>
      <w:rPr>
        <w:rFonts w:hint="default"/>
        <w:lang w:val="en-US" w:eastAsia="zh-CN" w:bidi="ar-SA"/>
      </w:rPr>
    </w:lvl>
    <w:lvl w:ilvl="7">
      <w:start w:val="0"/>
      <w:numFmt w:val="bullet"/>
      <w:lvlText w:val="•"/>
      <w:lvlJc w:val="left"/>
      <w:pPr>
        <w:ind w:left="7578" w:hanging="209"/>
      </w:pPr>
      <w:rPr>
        <w:rFonts w:hint="default"/>
        <w:lang w:val="en-US" w:eastAsia="zh-CN" w:bidi="ar-SA"/>
      </w:rPr>
    </w:lvl>
    <w:lvl w:ilvl="8">
      <w:start w:val="0"/>
      <w:numFmt w:val="bullet"/>
      <w:lvlText w:val="•"/>
      <w:lvlJc w:val="left"/>
      <w:pPr>
        <w:ind w:left="8401" w:hanging="209"/>
      </w:pPr>
      <w:rPr>
        <w:rFonts w:hint="default"/>
        <w:lang w:val="en-US" w:eastAsia="zh-CN" w:bidi="ar-SA"/>
      </w:rPr>
    </w:lvl>
  </w:abstractNum>
  <w:abstractNum w:abstractNumId="9">
    <w:multiLevelType w:val="hybridMultilevel"/>
    <w:lvl w:ilvl="0">
      <w:start w:val="1"/>
      <w:numFmt w:val="decimal"/>
      <w:lvlText w:val="%1."/>
      <w:lvlJc w:val="left"/>
      <w:pPr>
        <w:ind w:left="1840" w:hanging="209"/>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660" w:hanging="209"/>
      </w:pPr>
      <w:rPr>
        <w:rFonts w:hint="default"/>
        <w:lang w:val="en-US" w:eastAsia="zh-CN" w:bidi="ar-SA"/>
      </w:rPr>
    </w:lvl>
    <w:lvl w:ilvl="2">
      <w:start w:val="0"/>
      <w:numFmt w:val="bullet"/>
      <w:lvlText w:val="•"/>
      <w:lvlJc w:val="left"/>
      <w:pPr>
        <w:ind w:left="3481" w:hanging="209"/>
      </w:pPr>
      <w:rPr>
        <w:rFonts w:hint="default"/>
        <w:lang w:val="en-US" w:eastAsia="zh-CN" w:bidi="ar-SA"/>
      </w:rPr>
    </w:lvl>
    <w:lvl w:ilvl="3">
      <w:start w:val="0"/>
      <w:numFmt w:val="bullet"/>
      <w:lvlText w:val="•"/>
      <w:lvlJc w:val="left"/>
      <w:pPr>
        <w:ind w:left="4301" w:hanging="209"/>
      </w:pPr>
      <w:rPr>
        <w:rFonts w:hint="default"/>
        <w:lang w:val="en-US" w:eastAsia="zh-CN" w:bidi="ar-SA"/>
      </w:rPr>
    </w:lvl>
    <w:lvl w:ilvl="4">
      <w:start w:val="0"/>
      <w:numFmt w:val="bullet"/>
      <w:lvlText w:val="•"/>
      <w:lvlJc w:val="left"/>
      <w:pPr>
        <w:ind w:left="5122" w:hanging="209"/>
      </w:pPr>
      <w:rPr>
        <w:rFonts w:hint="default"/>
        <w:lang w:val="en-US" w:eastAsia="zh-CN" w:bidi="ar-SA"/>
      </w:rPr>
    </w:lvl>
    <w:lvl w:ilvl="5">
      <w:start w:val="0"/>
      <w:numFmt w:val="bullet"/>
      <w:lvlText w:val="•"/>
      <w:lvlJc w:val="left"/>
      <w:pPr>
        <w:ind w:left="5943" w:hanging="209"/>
      </w:pPr>
      <w:rPr>
        <w:rFonts w:hint="default"/>
        <w:lang w:val="en-US" w:eastAsia="zh-CN" w:bidi="ar-SA"/>
      </w:rPr>
    </w:lvl>
    <w:lvl w:ilvl="6">
      <w:start w:val="0"/>
      <w:numFmt w:val="bullet"/>
      <w:lvlText w:val="•"/>
      <w:lvlJc w:val="left"/>
      <w:pPr>
        <w:ind w:left="6763" w:hanging="209"/>
      </w:pPr>
      <w:rPr>
        <w:rFonts w:hint="default"/>
        <w:lang w:val="en-US" w:eastAsia="zh-CN" w:bidi="ar-SA"/>
      </w:rPr>
    </w:lvl>
    <w:lvl w:ilvl="7">
      <w:start w:val="0"/>
      <w:numFmt w:val="bullet"/>
      <w:lvlText w:val="•"/>
      <w:lvlJc w:val="left"/>
      <w:pPr>
        <w:ind w:left="7584" w:hanging="209"/>
      </w:pPr>
      <w:rPr>
        <w:rFonts w:hint="default"/>
        <w:lang w:val="en-US" w:eastAsia="zh-CN" w:bidi="ar-SA"/>
      </w:rPr>
    </w:lvl>
    <w:lvl w:ilvl="8">
      <w:start w:val="0"/>
      <w:numFmt w:val="bullet"/>
      <w:lvlText w:val="•"/>
      <w:lvlJc w:val="left"/>
      <w:pPr>
        <w:ind w:left="8405" w:hanging="209"/>
      </w:pPr>
      <w:rPr>
        <w:rFonts w:hint="default"/>
        <w:lang w:val="en-US" w:eastAsia="zh-CN" w:bidi="ar-SA"/>
      </w:rPr>
    </w:lvl>
  </w:abstractNum>
  <w:abstractNum w:abstractNumId="8">
    <w:multiLevelType w:val="hybridMultilevel"/>
    <w:lvl w:ilvl="0">
      <w:start w:val="1"/>
      <w:numFmt w:val="decimal"/>
      <w:lvlText w:val="%1."/>
      <w:lvlJc w:val="left"/>
      <w:pPr>
        <w:ind w:left="1840" w:hanging="209"/>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660" w:hanging="209"/>
      </w:pPr>
      <w:rPr>
        <w:rFonts w:hint="default"/>
        <w:lang w:val="en-US" w:eastAsia="zh-CN" w:bidi="ar-SA"/>
      </w:rPr>
    </w:lvl>
    <w:lvl w:ilvl="2">
      <w:start w:val="0"/>
      <w:numFmt w:val="bullet"/>
      <w:lvlText w:val="•"/>
      <w:lvlJc w:val="left"/>
      <w:pPr>
        <w:ind w:left="3481" w:hanging="209"/>
      </w:pPr>
      <w:rPr>
        <w:rFonts w:hint="default"/>
        <w:lang w:val="en-US" w:eastAsia="zh-CN" w:bidi="ar-SA"/>
      </w:rPr>
    </w:lvl>
    <w:lvl w:ilvl="3">
      <w:start w:val="0"/>
      <w:numFmt w:val="bullet"/>
      <w:lvlText w:val="•"/>
      <w:lvlJc w:val="left"/>
      <w:pPr>
        <w:ind w:left="4301" w:hanging="209"/>
      </w:pPr>
      <w:rPr>
        <w:rFonts w:hint="default"/>
        <w:lang w:val="en-US" w:eastAsia="zh-CN" w:bidi="ar-SA"/>
      </w:rPr>
    </w:lvl>
    <w:lvl w:ilvl="4">
      <w:start w:val="0"/>
      <w:numFmt w:val="bullet"/>
      <w:lvlText w:val="•"/>
      <w:lvlJc w:val="left"/>
      <w:pPr>
        <w:ind w:left="5122" w:hanging="209"/>
      </w:pPr>
      <w:rPr>
        <w:rFonts w:hint="default"/>
        <w:lang w:val="en-US" w:eastAsia="zh-CN" w:bidi="ar-SA"/>
      </w:rPr>
    </w:lvl>
    <w:lvl w:ilvl="5">
      <w:start w:val="0"/>
      <w:numFmt w:val="bullet"/>
      <w:lvlText w:val="•"/>
      <w:lvlJc w:val="left"/>
      <w:pPr>
        <w:ind w:left="5943" w:hanging="209"/>
      </w:pPr>
      <w:rPr>
        <w:rFonts w:hint="default"/>
        <w:lang w:val="en-US" w:eastAsia="zh-CN" w:bidi="ar-SA"/>
      </w:rPr>
    </w:lvl>
    <w:lvl w:ilvl="6">
      <w:start w:val="0"/>
      <w:numFmt w:val="bullet"/>
      <w:lvlText w:val="•"/>
      <w:lvlJc w:val="left"/>
      <w:pPr>
        <w:ind w:left="6763" w:hanging="209"/>
      </w:pPr>
      <w:rPr>
        <w:rFonts w:hint="default"/>
        <w:lang w:val="en-US" w:eastAsia="zh-CN" w:bidi="ar-SA"/>
      </w:rPr>
    </w:lvl>
    <w:lvl w:ilvl="7">
      <w:start w:val="0"/>
      <w:numFmt w:val="bullet"/>
      <w:lvlText w:val="•"/>
      <w:lvlJc w:val="left"/>
      <w:pPr>
        <w:ind w:left="7584" w:hanging="209"/>
      </w:pPr>
      <w:rPr>
        <w:rFonts w:hint="default"/>
        <w:lang w:val="en-US" w:eastAsia="zh-CN" w:bidi="ar-SA"/>
      </w:rPr>
    </w:lvl>
    <w:lvl w:ilvl="8">
      <w:start w:val="0"/>
      <w:numFmt w:val="bullet"/>
      <w:lvlText w:val="•"/>
      <w:lvlJc w:val="left"/>
      <w:pPr>
        <w:ind w:left="8405" w:hanging="209"/>
      </w:pPr>
      <w:rPr>
        <w:rFonts w:hint="default"/>
        <w:lang w:val="en-US" w:eastAsia="zh-CN" w:bidi="ar-SA"/>
      </w:rPr>
    </w:lvl>
  </w:abstractNum>
  <w:abstractNum w:abstractNumId="7">
    <w:multiLevelType w:val="hybridMultilevel"/>
    <w:lvl w:ilvl="0">
      <w:start w:val="1"/>
      <w:numFmt w:val="decimal"/>
      <w:lvlText w:val="%1."/>
      <w:lvlJc w:val="left"/>
      <w:pPr>
        <w:ind w:left="1840" w:hanging="209"/>
        <w:jc w:val="left"/>
      </w:pPr>
      <w:rPr>
        <w:rFonts w:hint="default"/>
        <w:w w:val="100"/>
        <w:lang w:val="en-US" w:eastAsia="zh-CN" w:bidi="ar-SA"/>
      </w:rPr>
    </w:lvl>
    <w:lvl w:ilvl="1">
      <w:start w:val="0"/>
      <w:numFmt w:val="bullet"/>
      <w:lvlText w:val="•"/>
      <w:lvlJc w:val="left"/>
      <w:pPr>
        <w:ind w:left="2660" w:hanging="209"/>
      </w:pPr>
      <w:rPr>
        <w:rFonts w:hint="default"/>
        <w:lang w:val="en-US" w:eastAsia="zh-CN" w:bidi="ar-SA"/>
      </w:rPr>
    </w:lvl>
    <w:lvl w:ilvl="2">
      <w:start w:val="0"/>
      <w:numFmt w:val="bullet"/>
      <w:lvlText w:val="•"/>
      <w:lvlJc w:val="left"/>
      <w:pPr>
        <w:ind w:left="3481" w:hanging="209"/>
      </w:pPr>
      <w:rPr>
        <w:rFonts w:hint="default"/>
        <w:lang w:val="en-US" w:eastAsia="zh-CN" w:bidi="ar-SA"/>
      </w:rPr>
    </w:lvl>
    <w:lvl w:ilvl="3">
      <w:start w:val="0"/>
      <w:numFmt w:val="bullet"/>
      <w:lvlText w:val="•"/>
      <w:lvlJc w:val="left"/>
      <w:pPr>
        <w:ind w:left="4301" w:hanging="209"/>
      </w:pPr>
      <w:rPr>
        <w:rFonts w:hint="default"/>
        <w:lang w:val="en-US" w:eastAsia="zh-CN" w:bidi="ar-SA"/>
      </w:rPr>
    </w:lvl>
    <w:lvl w:ilvl="4">
      <w:start w:val="0"/>
      <w:numFmt w:val="bullet"/>
      <w:lvlText w:val="•"/>
      <w:lvlJc w:val="left"/>
      <w:pPr>
        <w:ind w:left="5122" w:hanging="209"/>
      </w:pPr>
      <w:rPr>
        <w:rFonts w:hint="default"/>
        <w:lang w:val="en-US" w:eastAsia="zh-CN" w:bidi="ar-SA"/>
      </w:rPr>
    </w:lvl>
    <w:lvl w:ilvl="5">
      <w:start w:val="0"/>
      <w:numFmt w:val="bullet"/>
      <w:lvlText w:val="•"/>
      <w:lvlJc w:val="left"/>
      <w:pPr>
        <w:ind w:left="5943" w:hanging="209"/>
      </w:pPr>
      <w:rPr>
        <w:rFonts w:hint="default"/>
        <w:lang w:val="en-US" w:eastAsia="zh-CN" w:bidi="ar-SA"/>
      </w:rPr>
    </w:lvl>
    <w:lvl w:ilvl="6">
      <w:start w:val="0"/>
      <w:numFmt w:val="bullet"/>
      <w:lvlText w:val="•"/>
      <w:lvlJc w:val="left"/>
      <w:pPr>
        <w:ind w:left="6763" w:hanging="209"/>
      </w:pPr>
      <w:rPr>
        <w:rFonts w:hint="default"/>
        <w:lang w:val="en-US" w:eastAsia="zh-CN" w:bidi="ar-SA"/>
      </w:rPr>
    </w:lvl>
    <w:lvl w:ilvl="7">
      <w:start w:val="0"/>
      <w:numFmt w:val="bullet"/>
      <w:lvlText w:val="•"/>
      <w:lvlJc w:val="left"/>
      <w:pPr>
        <w:ind w:left="7584" w:hanging="209"/>
      </w:pPr>
      <w:rPr>
        <w:rFonts w:hint="default"/>
        <w:lang w:val="en-US" w:eastAsia="zh-CN" w:bidi="ar-SA"/>
      </w:rPr>
    </w:lvl>
    <w:lvl w:ilvl="8">
      <w:start w:val="0"/>
      <w:numFmt w:val="bullet"/>
      <w:lvlText w:val="•"/>
      <w:lvlJc w:val="left"/>
      <w:pPr>
        <w:ind w:left="8405" w:hanging="209"/>
      </w:pPr>
      <w:rPr>
        <w:rFonts w:hint="default"/>
        <w:lang w:val="en-US" w:eastAsia="zh-CN" w:bidi="ar-SA"/>
      </w:rPr>
    </w:lvl>
  </w:abstractNum>
  <w:abstractNum w:abstractNumId="6">
    <w:multiLevelType w:val="hybridMultilevel"/>
    <w:lvl w:ilvl="0">
      <w:start w:val="1"/>
      <w:numFmt w:val="decimal"/>
      <w:lvlText w:val="%1."/>
      <w:lvlJc w:val="left"/>
      <w:pPr>
        <w:ind w:left="1818" w:hanging="209"/>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642" w:hanging="209"/>
      </w:pPr>
      <w:rPr>
        <w:rFonts w:hint="default"/>
        <w:lang w:val="en-US" w:eastAsia="zh-CN" w:bidi="ar-SA"/>
      </w:rPr>
    </w:lvl>
    <w:lvl w:ilvl="2">
      <w:start w:val="0"/>
      <w:numFmt w:val="bullet"/>
      <w:lvlText w:val="•"/>
      <w:lvlJc w:val="left"/>
      <w:pPr>
        <w:ind w:left="3465" w:hanging="209"/>
      </w:pPr>
      <w:rPr>
        <w:rFonts w:hint="default"/>
        <w:lang w:val="en-US" w:eastAsia="zh-CN" w:bidi="ar-SA"/>
      </w:rPr>
    </w:lvl>
    <w:lvl w:ilvl="3">
      <w:start w:val="0"/>
      <w:numFmt w:val="bullet"/>
      <w:lvlText w:val="•"/>
      <w:lvlJc w:val="left"/>
      <w:pPr>
        <w:ind w:left="4287" w:hanging="209"/>
      </w:pPr>
      <w:rPr>
        <w:rFonts w:hint="default"/>
        <w:lang w:val="en-US" w:eastAsia="zh-CN" w:bidi="ar-SA"/>
      </w:rPr>
    </w:lvl>
    <w:lvl w:ilvl="4">
      <w:start w:val="0"/>
      <w:numFmt w:val="bullet"/>
      <w:lvlText w:val="•"/>
      <w:lvlJc w:val="left"/>
      <w:pPr>
        <w:ind w:left="5110" w:hanging="209"/>
      </w:pPr>
      <w:rPr>
        <w:rFonts w:hint="default"/>
        <w:lang w:val="en-US" w:eastAsia="zh-CN" w:bidi="ar-SA"/>
      </w:rPr>
    </w:lvl>
    <w:lvl w:ilvl="5">
      <w:start w:val="0"/>
      <w:numFmt w:val="bullet"/>
      <w:lvlText w:val="•"/>
      <w:lvlJc w:val="left"/>
      <w:pPr>
        <w:ind w:left="5933" w:hanging="209"/>
      </w:pPr>
      <w:rPr>
        <w:rFonts w:hint="default"/>
        <w:lang w:val="en-US" w:eastAsia="zh-CN" w:bidi="ar-SA"/>
      </w:rPr>
    </w:lvl>
    <w:lvl w:ilvl="6">
      <w:start w:val="0"/>
      <w:numFmt w:val="bullet"/>
      <w:lvlText w:val="•"/>
      <w:lvlJc w:val="left"/>
      <w:pPr>
        <w:ind w:left="6755" w:hanging="209"/>
      </w:pPr>
      <w:rPr>
        <w:rFonts w:hint="default"/>
        <w:lang w:val="en-US" w:eastAsia="zh-CN" w:bidi="ar-SA"/>
      </w:rPr>
    </w:lvl>
    <w:lvl w:ilvl="7">
      <w:start w:val="0"/>
      <w:numFmt w:val="bullet"/>
      <w:lvlText w:val="•"/>
      <w:lvlJc w:val="left"/>
      <w:pPr>
        <w:ind w:left="7578" w:hanging="209"/>
      </w:pPr>
      <w:rPr>
        <w:rFonts w:hint="default"/>
        <w:lang w:val="en-US" w:eastAsia="zh-CN" w:bidi="ar-SA"/>
      </w:rPr>
    </w:lvl>
    <w:lvl w:ilvl="8">
      <w:start w:val="0"/>
      <w:numFmt w:val="bullet"/>
      <w:lvlText w:val="•"/>
      <w:lvlJc w:val="left"/>
      <w:pPr>
        <w:ind w:left="8401" w:hanging="209"/>
      </w:pPr>
      <w:rPr>
        <w:rFonts w:hint="default"/>
        <w:lang w:val="en-US" w:eastAsia="zh-CN" w:bidi="ar-SA"/>
      </w:rPr>
    </w:lvl>
  </w:abstractNum>
  <w:abstractNum w:abstractNumId="5">
    <w:multiLevelType w:val="hybridMultilevel"/>
    <w:lvl w:ilvl="0">
      <w:start w:val="1"/>
      <w:numFmt w:val="decimal"/>
      <w:lvlText w:val="%1."/>
      <w:lvlJc w:val="left"/>
      <w:pPr>
        <w:ind w:left="1818" w:hanging="209"/>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642" w:hanging="209"/>
      </w:pPr>
      <w:rPr>
        <w:rFonts w:hint="default"/>
        <w:lang w:val="en-US" w:eastAsia="zh-CN" w:bidi="ar-SA"/>
      </w:rPr>
    </w:lvl>
    <w:lvl w:ilvl="2">
      <w:start w:val="0"/>
      <w:numFmt w:val="bullet"/>
      <w:lvlText w:val="•"/>
      <w:lvlJc w:val="left"/>
      <w:pPr>
        <w:ind w:left="3465" w:hanging="209"/>
      </w:pPr>
      <w:rPr>
        <w:rFonts w:hint="default"/>
        <w:lang w:val="en-US" w:eastAsia="zh-CN" w:bidi="ar-SA"/>
      </w:rPr>
    </w:lvl>
    <w:lvl w:ilvl="3">
      <w:start w:val="0"/>
      <w:numFmt w:val="bullet"/>
      <w:lvlText w:val="•"/>
      <w:lvlJc w:val="left"/>
      <w:pPr>
        <w:ind w:left="4287" w:hanging="209"/>
      </w:pPr>
      <w:rPr>
        <w:rFonts w:hint="default"/>
        <w:lang w:val="en-US" w:eastAsia="zh-CN" w:bidi="ar-SA"/>
      </w:rPr>
    </w:lvl>
    <w:lvl w:ilvl="4">
      <w:start w:val="0"/>
      <w:numFmt w:val="bullet"/>
      <w:lvlText w:val="•"/>
      <w:lvlJc w:val="left"/>
      <w:pPr>
        <w:ind w:left="5110" w:hanging="209"/>
      </w:pPr>
      <w:rPr>
        <w:rFonts w:hint="default"/>
        <w:lang w:val="en-US" w:eastAsia="zh-CN" w:bidi="ar-SA"/>
      </w:rPr>
    </w:lvl>
    <w:lvl w:ilvl="5">
      <w:start w:val="0"/>
      <w:numFmt w:val="bullet"/>
      <w:lvlText w:val="•"/>
      <w:lvlJc w:val="left"/>
      <w:pPr>
        <w:ind w:left="5933" w:hanging="209"/>
      </w:pPr>
      <w:rPr>
        <w:rFonts w:hint="default"/>
        <w:lang w:val="en-US" w:eastAsia="zh-CN" w:bidi="ar-SA"/>
      </w:rPr>
    </w:lvl>
    <w:lvl w:ilvl="6">
      <w:start w:val="0"/>
      <w:numFmt w:val="bullet"/>
      <w:lvlText w:val="•"/>
      <w:lvlJc w:val="left"/>
      <w:pPr>
        <w:ind w:left="6755" w:hanging="209"/>
      </w:pPr>
      <w:rPr>
        <w:rFonts w:hint="default"/>
        <w:lang w:val="en-US" w:eastAsia="zh-CN" w:bidi="ar-SA"/>
      </w:rPr>
    </w:lvl>
    <w:lvl w:ilvl="7">
      <w:start w:val="0"/>
      <w:numFmt w:val="bullet"/>
      <w:lvlText w:val="•"/>
      <w:lvlJc w:val="left"/>
      <w:pPr>
        <w:ind w:left="7578" w:hanging="209"/>
      </w:pPr>
      <w:rPr>
        <w:rFonts w:hint="default"/>
        <w:lang w:val="en-US" w:eastAsia="zh-CN" w:bidi="ar-SA"/>
      </w:rPr>
    </w:lvl>
    <w:lvl w:ilvl="8">
      <w:start w:val="0"/>
      <w:numFmt w:val="bullet"/>
      <w:lvlText w:val="•"/>
      <w:lvlJc w:val="left"/>
      <w:pPr>
        <w:ind w:left="8401" w:hanging="209"/>
      </w:pPr>
      <w:rPr>
        <w:rFonts w:hint="default"/>
        <w:lang w:val="en-US" w:eastAsia="zh-CN" w:bidi="ar-SA"/>
      </w:rPr>
    </w:lvl>
  </w:abstractNum>
  <w:abstractNum w:abstractNumId="4">
    <w:multiLevelType w:val="hybridMultilevel"/>
    <w:lvl w:ilvl="0">
      <w:start w:val="1"/>
      <w:numFmt w:val="decimal"/>
      <w:lvlText w:val="%1."/>
      <w:lvlJc w:val="left"/>
      <w:pPr>
        <w:ind w:left="1818" w:hanging="240"/>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2642" w:hanging="240"/>
      </w:pPr>
      <w:rPr>
        <w:rFonts w:hint="default"/>
        <w:lang w:val="en-US" w:eastAsia="zh-CN" w:bidi="ar-SA"/>
      </w:rPr>
    </w:lvl>
    <w:lvl w:ilvl="2">
      <w:start w:val="0"/>
      <w:numFmt w:val="bullet"/>
      <w:lvlText w:val="•"/>
      <w:lvlJc w:val="left"/>
      <w:pPr>
        <w:ind w:left="3465" w:hanging="240"/>
      </w:pPr>
      <w:rPr>
        <w:rFonts w:hint="default"/>
        <w:lang w:val="en-US" w:eastAsia="zh-CN" w:bidi="ar-SA"/>
      </w:rPr>
    </w:lvl>
    <w:lvl w:ilvl="3">
      <w:start w:val="0"/>
      <w:numFmt w:val="bullet"/>
      <w:lvlText w:val="•"/>
      <w:lvlJc w:val="left"/>
      <w:pPr>
        <w:ind w:left="4287" w:hanging="240"/>
      </w:pPr>
      <w:rPr>
        <w:rFonts w:hint="default"/>
        <w:lang w:val="en-US" w:eastAsia="zh-CN" w:bidi="ar-SA"/>
      </w:rPr>
    </w:lvl>
    <w:lvl w:ilvl="4">
      <w:start w:val="0"/>
      <w:numFmt w:val="bullet"/>
      <w:lvlText w:val="•"/>
      <w:lvlJc w:val="left"/>
      <w:pPr>
        <w:ind w:left="5110" w:hanging="240"/>
      </w:pPr>
      <w:rPr>
        <w:rFonts w:hint="default"/>
        <w:lang w:val="en-US" w:eastAsia="zh-CN" w:bidi="ar-SA"/>
      </w:rPr>
    </w:lvl>
    <w:lvl w:ilvl="5">
      <w:start w:val="0"/>
      <w:numFmt w:val="bullet"/>
      <w:lvlText w:val="•"/>
      <w:lvlJc w:val="left"/>
      <w:pPr>
        <w:ind w:left="5933" w:hanging="240"/>
      </w:pPr>
      <w:rPr>
        <w:rFonts w:hint="default"/>
        <w:lang w:val="en-US" w:eastAsia="zh-CN" w:bidi="ar-SA"/>
      </w:rPr>
    </w:lvl>
    <w:lvl w:ilvl="6">
      <w:start w:val="0"/>
      <w:numFmt w:val="bullet"/>
      <w:lvlText w:val="•"/>
      <w:lvlJc w:val="left"/>
      <w:pPr>
        <w:ind w:left="6755" w:hanging="240"/>
      </w:pPr>
      <w:rPr>
        <w:rFonts w:hint="default"/>
        <w:lang w:val="en-US" w:eastAsia="zh-CN" w:bidi="ar-SA"/>
      </w:rPr>
    </w:lvl>
    <w:lvl w:ilvl="7">
      <w:start w:val="0"/>
      <w:numFmt w:val="bullet"/>
      <w:lvlText w:val="•"/>
      <w:lvlJc w:val="left"/>
      <w:pPr>
        <w:ind w:left="7578" w:hanging="240"/>
      </w:pPr>
      <w:rPr>
        <w:rFonts w:hint="default"/>
        <w:lang w:val="en-US" w:eastAsia="zh-CN" w:bidi="ar-SA"/>
      </w:rPr>
    </w:lvl>
    <w:lvl w:ilvl="8">
      <w:start w:val="0"/>
      <w:numFmt w:val="bullet"/>
      <w:lvlText w:val="•"/>
      <w:lvlJc w:val="left"/>
      <w:pPr>
        <w:ind w:left="8401" w:hanging="240"/>
      </w:pPr>
      <w:rPr>
        <w:rFonts w:hint="default"/>
        <w:lang w:val="en-US" w:eastAsia="zh-CN" w:bidi="ar-SA"/>
      </w:rPr>
    </w:lvl>
  </w:abstractNum>
  <w:abstractNum w:abstractNumId="3">
    <w:multiLevelType w:val="hybridMultilevel"/>
    <w:lvl w:ilvl="0">
      <w:start w:val="1"/>
      <w:numFmt w:val="decimal"/>
      <w:lvlText w:val="%1."/>
      <w:lvlJc w:val="left"/>
      <w:pPr>
        <w:ind w:left="1874"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696" w:hanging="264"/>
      </w:pPr>
      <w:rPr>
        <w:rFonts w:hint="default"/>
        <w:lang w:val="en-US" w:eastAsia="zh-CN" w:bidi="ar-SA"/>
      </w:rPr>
    </w:lvl>
    <w:lvl w:ilvl="2">
      <w:start w:val="0"/>
      <w:numFmt w:val="bullet"/>
      <w:lvlText w:val="•"/>
      <w:lvlJc w:val="left"/>
      <w:pPr>
        <w:ind w:left="3513" w:hanging="264"/>
      </w:pPr>
      <w:rPr>
        <w:rFonts w:hint="default"/>
        <w:lang w:val="en-US" w:eastAsia="zh-CN" w:bidi="ar-SA"/>
      </w:rPr>
    </w:lvl>
    <w:lvl w:ilvl="3">
      <w:start w:val="0"/>
      <w:numFmt w:val="bullet"/>
      <w:lvlText w:val="•"/>
      <w:lvlJc w:val="left"/>
      <w:pPr>
        <w:ind w:left="4329" w:hanging="264"/>
      </w:pPr>
      <w:rPr>
        <w:rFonts w:hint="default"/>
        <w:lang w:val="en-US" w:eastAsia="zh-CN" w:bidi="ar-SA"/>
      </w:rPr>
    </w:lvl>
    <w:lvl w:ilvl="4">
      <w:start w:val="0"/>
      <w:numFmt w:val="bullet"/>
      <w:lvlText w:val="•"/>
      <w:lvlJc w:val="left"/>
      <w:pPr>
        <w:ind w:left="5146" w:hanging="264"/>
      </w:pPr>
      <w:rPr>
        <w:rFonts w:hint="default"/>
        <w:lang w:val="en-US" w:eastAsia="zh-CN" w:bidi="ar-SA"/>
      </w:rPr>
    </w:lvl>
    <w:lvl w:ilvl="5">
      <w:start w:val="0"/>
      <w:numFmt w:val="bullet"/>
      <w:lvlText w:val="•"/>
      <w:lvlJc w:val="left"/>
      <w:pPr>
        <w:ind w:left="5963" w:hanging="264"/>
      </w:pPr>
      <w:rPr>
        <w:rFonts w:hint="default"/>
        <w:lang w:val="en-US" w:eastAsia="zh-CN" w:bidi="ar-SA"/>
      </w:rPr>
    </w:lvl>
    <w:lvl w:ilvl="6">
      <w:start w:val="0"/>
      <w:numFmt w:val="bullet"/>
      <w:lvlText w:val="•"/>
      <w:lvlJc w:val="left"/>
      <w:pPr>
        <w:ind w:left="6779" w:hanging="264"/>
      </w:pPr>
      <w:rPr>
        <w:rFonts w:hint="default"/>
        <w:lang w:val="en-US" w:eastAsia="zh-CN" w:bidi="ar-SA"/>
      </w:rPr>
    </w:lvl>
    <w:lvl w:ilvl="7">
      <w:start w:val="0"/>
      <w:numFmt w:val="bullet"/>
      <w:lvlText w:val="•"/>
      <w:lvlJc w:val="left"/>
      <w:pPr>
        <w:ind w:left="7596" w:hanging="264"/>
      </w:pPr>
      <w:rPr>
        <w:rFonts w:hint="default"/>
        <w:lang w:val="en-US" w:eastAsia="zh-CN" w:bidi="ar-SA"/>
      </w:rPr>
    </w:lvl>
    <w:lvl w:ilvl="8">
      <w:start w:val="0"/>
      <w:numFmt w:val="bullet"/>
      <w:lvlText w:val="•"/>
      <w:lvlJc w:val="left"/>
      <w:pPr>
        <w:ind w:left="8413" w:hanging="264"/>
      </w:pPr>
      <w:rPr>
        <w:rFonts w:hint="default"/>
        <w:lang w:val="en-US" w:eastAsia="zh-CN" w:bidi="ar-SA"/>
      </w:rPr>
    </w:lvl>
  </w:abstractNum>
  <w:abstractNum w:abstractNumId="2">
    <w:multiLevelType w:val="hybridMultilevel"/>
    <w:lvl w:ilvl="0">
      <w:start w:val="1"/>
      <w:numFmt w:val="decimal"/>
      <w:lvlText w:val="%1"/>
      <w:lvlJc w:val="left"/>
      <w:pPr>
        <w:ind w:left="570" w:hanging="432"/>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714" w:hanging="576"/>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1.%2.%3"/>
      <w:lvlJc w:val="left"/>
      <w:pPr>
        <w:ind w:left="1398" w:hanging="720"/>
        <w:jc w:val="left"/>
      </w:pPr>
      <w:rPr>
        <w:rFonts w:hint="default" w:ascii="Times New Roman" w:hAnsi="Times New Roman" w:eastAsia="Times New Roman" w:cs="Times New Roman"/>
        <w:b/>
        <w:bCs/>
        <w:i w:val="0"/>
        <w:iCs w:val="0"/>
        <w:w w:val="100"/>
        <w:sz w:val="21"/>
        <w:szCs w:val="21"/>
        <w:lang w:val="en-US" w:eastAsia="zh-CN" w:bidi="ar-SA"/>
      </w:rPr>
    </w:lvl>
    <w:lvl w:ilvl="3">
      <w:start w:val="1"/>
      <w:numFmt w:val="decimal"/>
      <w:lvlText w:val="%4."/>
      <w:lvlJc w:val="left"/>
      <w:pPr>
        <w:ind w:left="1818" w:hanging="209"/>
        <w:jc w:val="left"/>
      </w:pPr>
      <w:rPr>
        <w:rFonts w:hint="default" w:ascii="Times New Roman" w:hAnsi="Times New Roman" w:eastAsia="Times New Roman" w:cs="Times New Roman"/>
        <w:b w:val="0"/>
        <w:bCs w:val="0"/>
        <w:i w:val="0"/>
        <w:iCs w:val="0"/>
        <w:w w:val="100"/>
        <w:sz w:val="21"/>
        <w:szCs w:val="21"/>
        <w:lang w:val="en-US" w:eastAsia="zh-CN" w:bidi="ar-SA"/>
      </w:rPr>
    </w:lvl>
    <w:lvl w:ilvl="4">
      <w:start w:val="0"/>
      <w:numFmt w:val="bullet"/>
      <w:lvlText w:val="•"/>
      <w:lvlJc w:val="left"/>
      <w:pPr>
        <w:ind w:left="2995" w:hanging="209"/>
      </w:pPr>
      <w:rPr>
        <w:rFonts w:hint="default"/>
        <w:lang w:val="en-US" w:eastAsia="zh-CN" w:bidi="ar-SA"/>
      </w:rPr>
    </w:lvl>
    <w:lvl w:ilvl="5">
      <w:start w:val="0"/>
      <w:numFmt w:val="bullet"/>
      <w:lvlText w:val="•"/>
      <w:lvlJc w:val="left"/>
      <w:pPr>
        <w:ind w:left="4170" w:hanging="209"/>
      </w:pPr>
      <w:rPr>
        <w:rFonts w:hint="default"/>
        <w:lang w:val="en-US" w:eastAsia="zh-CN" w:bidi="ar-SA"/>
      </w:rPr>
    </w:lvl>
    <w:lvl w:ilvl="6">
      <w:start w:val="0"/>
      <w:numFmt w:val="bullet"/>
      <w:lvlText w:val="•"/>
      <w:lvlJc w:val="left"/>
      <w:pPr>
        <w:ind w:left="5345" w:hanging="209"/>
      </w:pPr>
      <w:rPr>
        <w:rFonts w:hint="default"/>
        <w:lang w:val="en-US" w:eastAsia="zh-CN" w:bidi="ar-SA"/>
      </w:rPr>
    </w:lvl>
    <w:lvl w:ilvl="7">
      <w:start w:val="0"/>
      <w:numFmt w:val="bullet"/>
      <w:lvlText w:val="•"/>
      <w:lvlJc w:val="left"/>
      <w:pPr>
        <w:ind w:left="6520" w:hanging="209"/>
      </w:pPr>
      <w:rPr>
        <w:rFonts w:hint="default"/>
        <w:lang w:val="en-US" w:eastAsia="zh-CN" w:bidi="ar-SA"/>
      </w:rPr>
    </w:lvl>
    <w:lvl w:ilvl="8">
      <w:start w:val="0"/>
      <w:numFmt w:val="bullet"/>
      <w:lvlText w:val="•"/>
      <w:lvlJc w:val="left"/>
      <w:pPr>
        <w:ind w:left="7696" w:hanging="209"/>
      </w:pPr>
      <w:rPr>
        <w:rFonts w:hint="default"/>
        <w:lang w:val="en-US" w:eastAsia="zh-CN" w:bidi="ar-SA"/>
      </w:rPr>
    </w:lvl>
  </w:abstractNum>
  <w:abstractNum w:abstractNumId="1">
    <w:multiLevelType w:val="hybridMultilevel"/>
    <w:lvl w:ilvl="0">
      <w:start w:val="1"/>
      <w:numFmt w:val="decimal"/>
      <w:lvlText w:val="%1"/>
      <w:lvlJc w:val="left"/>
      <w:pPr>
        <w:ind w:left="558" w:hanging="420"/>
        <w:jc w:val="righ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736"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840" w:hanging="420"/>
      </w:pPr>
      <w:rPr>
        <w:rFonts w:hint="default"/>
        <w:lang w:val="en-US" w:eastAsia="zh-CN" w:bidi="ar-SA"/>
      </w:rPr>
    </w:lvl>
    <w:lvl w:ilvl="3">
      <w:start w:val="0"/>
      <w:numFmt w:val="bullet"/>
      <w:lvlText w:val="•"/>
      <w:lvlJc w:val="left"/>
      <w:pPr>
        <w:ind w:left="860" w:hanging="420"/>
      </w:pPr>
      <w:rPr>
        <w:rFonts w:hint="default"/>
        <w:lang w:val="en-US" w:eastAsia="zh-CN" w:bidi="ar-SA"/>
      </w:rPr>
    </w:lvl>
    <w:lvl w:ilvl="4">
      <w:start w:val="0"/>
      <w:numFmt w:val="bullet"/>
      <w:lvlText w:val="•"/>
      <w:lvlJc w:val="left"/>
      <w:pPr>
        <w:ind w:left="131" w:hanging="420"/>
      </w:pPr>
      <w:rPr>
        <w:rFonts w:hint="default"/>
        <w:lang w:val="en-US" w:eastAsia="zh-CN" w:bidi="ar-SA"/>
      </w:rPr>
    </w:lvl>
    <w:lvl w:ilvl="5">
      <w:start w:val="0"/>
      <w:numFmt w:val="bullet"/>
      <w:lvlText w:val="•"/>
      <w:lvlJc w:val="left"/>
      <w:pPr>
        <w:ind w:left="-598" w:hanging="420"/>
      </w:pPr>
      <w:rPr>
        <w:rFonts w:hint="default"/>
        <w:lang w:val="en-US" w:eastAsia="zh-CN" w:bidi="ar-SA"/>
      </w:rPr>
    </w:lvl>
    <w:lvl w:ilvl="6">
      <w:start w:val="0"/>
      <w:numFmt w:val="bullet"/>
      <w:lvlText w:val="•"/>
      <w:lvlJc w:val="left"/>
      <w:pPr>
        <w:ind w:left="-1327" w:hanging="420"/>
      </w:pPr>
      <w:rPr>
        <w:rFonts w:hint="default"/>
        <w:lang w:val="en-US" w:eastAsia="zh-CN" w:bidi="ar-SA"/>
      </w:rPr>
    </w:lvl>
    <w:lvl w:ilvl="7">
      <w:start w:val="0"/>
      <w:numFmt w:val="bullet"/>
      <w:lvlText w:val="•"/>
      <w:lvlJc w:val="left"/>
      <w:pPr>
        <w:ind w:left="-2056" w:hanging="420"/>
      </w:pPr>
      <w:rPr>
        <w:rFonts w:hint="default"/>
        <w:lang w:val="en-US" w:eastAsia="zh-CN" w:bidi="ar-SA"/>
      </w:rPr>
    </w:lvl>
    <w:lvl w:ilvl="8">
      <w:start w:val="0"/>
      <w:numFmt w:val="bullet"/>
      <w:lvlText w:val="•"/>
      <w:lvlJc w:val="left"/>
      <w:pPr>
        <w:ind w:left="-2785" w:hanging="420"/>
      </w:pPr>
      <w:rPr>
        <w:rFonts w:hint="default"/>
        <w:lang w:val="en-US" w:eastAsia="zh-CN" w:bidi="ar-SA"/>
      </w:rPr>
    </w:lvl>
  </w:abstractNum>
  <w:abstractNum w:abstractNumId="0">
    <w:multiLevelType w:val="hybridMultilevel"/>
    <w:lvl w:ilvl="0">
      <w:start w:val="0"/>
      <w:numFmt w:val="bullet"/>
      <w:lvlText w:val=""/>
      <w:lvlJc w:val="left"/>
      <w:pPr>
        <w:ind w:left="486" w:hanging="348"/>
      </w:pPr>
      <w:rPr>
        <w:rFonts w:hint="default" w:ascii="Wingdings" w:hAnsi="Wingdings" w:eastAsia="Wingdings" w:cs="Wingdings"/>
        <w:b/>
        <w:bCs/>
        <w:i w:val="0"/>
        <w:iCs w:val="0"/>
        <w:w w:val="99"/>
        <w:sz w:val="24"/>
        <w:szCs w:val="24"/>
        <w:lang w:val="en-US" w:eastAsia="zh-CN" w:bidi="ar-SA"/>
      </w:rPr>
    </w:lvl>
    <w:lvl w:ilvl="1">
      <w:start w:val="0"/>
      <w:numFmt w:val="bullet"/>
      <w:lvlText w:val="•"/>
      <w:lvlJc w:val="left"/>
      <w:pPr>
        <w:ind w:left="1436" w:hanging="348"/>
      </w:pPr>
      <w:rPr>
        <w:rFonts w:hint="default"/>
        <w:lang w:val="en-US" w:eastAsia="zh-CN" w:bidi="ar-SA"/>
      </w:rPr>
    </w:lvl>
    <w:lvl w:ilvl="2">
      <w:start w:val="0"/>
      <w:numFmt w:val="bullet"/>
      <w:lvlText w:val="•"/>
      <w:lvlJc w:val="left"/>
      <w:pPr>
        <w:ind w:left="2393" w:hanging="348"/>
      </w:pPr>
      <w:rPr>
        <w:rFonts w:hint="default"/>
        <w:lang w:val="en-US" w:eastAsia="zh-CN" w:bidi="ar-SA"/>
      </w:rPr>
    </w:lvl>
    <w:lvl w:ilvl="3">
      <w:start w:val="0"/>
      <w:numFmt w:val="bullet"/>
      <w:lvlText w:val="•"/>
      <w:lvlJc w:val="left"/>
      <w:pPr>
        <w:ind w:left="3349" w:hanging="348"/>
      </w:pPr>
      <w:rPr>
        <w:rFonts w:hint="default"/>
        <w:lang w:val="en-US" w:eastAsia="zh-CN" w:bidi="ar-SA"/>
      </w:rPr>
    </w:lvl>
    <w:lvl w:ilvl="4">
      <w:start w:val="0"/>
      <w:numFmt w:val="bullet"/>
      <w:lvlText w:val="•"/>
      <w:lvlJc w:val="left"/>
      <w:pPr>
        <w:ind w:left="4306" w:hanging="348"/>
      </w:pPr>
      <w:rPr>
        <w:rFonts w:hint="default"/>
        <w:lang w:val="en-US" w:eastAsia="zh-CN" w:bidi="ar-SA"/>
      </w:rPr>
    </w:lvl>
    <w:lvl w:ilvl="5">
      <w:start w:val="0"/>
      <w:numFmt w:val="bullet"/>
      <w:lvlText w:val="•"/>
      <w:lvlJc w:val="left"/>
      <w:pPr>
        <w:ind w:left="5263" w:hanging="348"/>
      </w:pPr>
      <w:rPr>
        <w:rFonts w:hint="default"/>
        <w:lang w:val="en-US" w:eastAsia="zh-CN" w:bidi="ar-SA"/>
      </w:rPr>
    </w:lvl>
    <w:lvl w:ilvl="6">
      <w:start w:val="0"/>
      <w:numFmt w:val="bullet"/>
      <w:lvlText w:val="•"/>
      <w:lvlJc w:val="left"/>
      <w:pPr>
        <w:ind w:left="6219" w:hanging="348"/>
      </w:pPr>
      <w:rPr>
        <w:rFonts w:hint="default"/>
        <w:lang w:val="en-US" w:eastAsia="zh-CN" w:bidi="ar-SA"/>
      </w:rPr>
    </w:lvl>
    <w:lvl w:ilvl="7">
      <w:start w:val="0"/>
      <w:numFmt w:val="bullet"/>
      <w:lvlText w:val="•"/>
      <w:lvlJc w:val="left"/>
      <w:pPr>
        <w:ind w:left="7176" w:hanging="348"/>
      </w:pPr>
      <w:rPr>
        <w:rFonts w:hint="default"/>
        <w:lang w:val="en-US" w:eastAsia="zh-CN" w:bidi="ar-SA"/>
      </w:rPr>
    </w:lvl>
    <w:lvl w:ilvl="8">
      <w:start w:val="0"/>
      <w:numFmt w:val="bullet"/>
      <w:lvlText w:val="•"/>
      <w:lvlJc w:val="left"/>
      <w:pPr>
        <w:ind w:left="8133" w:hanging="348"/>
      </w:pPr>
      <w:rPr>
        <w:rFonts w:hint="default"/>
        <w:lang w:val="en-US" w:eastAsia="zh-CN" w:bidi="ar-SA"/>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26"/>
      <w:ind w:left="1598" w:right="32"/>
      <w:jc w:val="center"/>
      <w:outlineLvl w:val="1"/>
    </w:pPr>
    <w:rPr>
      <w:rFonts w:ascii="华文中宋" w:hAnsi="华文中宋" w:eastAsia="华文中宋" w:cs="华文中宋"/>
      <w:b/>
      <w:bCs/>
      <w:sz w:val="36"/>
      <w:szCs w:val="36"/>
      <w:lang w:val="en-US" w:eastAsia="zh-CN" w:bidi="ar-SA"/>
    </w:rPr>
  </w:style>
  <w:style w:styleId="Heading2" w:type="paragraph">
    <w:name w:val="Heading 2"/>
    <w:basedOn w:val="Normal"/>
    <w:uiPriority w:val="1"/>
    <w:qFormat/>
    <w:pPr>
      <w:ind w:left="570" w:hanging="433"/>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spacing w:before="156"/>
      <w:ind w:left="714" w:hanging="577"/>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714" w:hanging="421"/>
    </w:pPr>
    <w:rPr>
      <w:rFonts w:ascii="宋体" w:hAnsi="宋体" w:eastAsia="宋体" w:cs="宋体"/>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2023-06-02T05:58:08Z</dcterms:created>
  <dcterms:modified xsi:type="dcterms:W3CDTF">2023-06-02T05:58:08Z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