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0"/>
        <w:rPr>
          <w:rFonts w:ascii="Times New Roman"/>
          <w:sz w:val="32"/>
        </w:rPr>
      </w:pPr>
    </w:p>
    <w:p>
      <w:pPr>
        <w:pStyle w:val="BodyText"/>
        <w:ind w:left="0"/>
        <w:rPr>
          <w:rFonts w:ascii="Times New Roman"/>
          <w:sz w:val="32"/>
        </w:rPr>
      </w:pPr>
    </w:p>
    <w:p>
      <w:pPr>
        <w:pStyle w:val="Heading1"/>
        <w:spacing w:line="254" w:lineRule="auto" w:before="228"/>
        <w:ind w:left="4289" w:right="0" w:hanging="1205"/>
        <w:jc w:val="left"/>
      </w:pPr>
      <w:r>
        <w:rPr>
          <w:spacing w:val="-2"/>
        </w:rPr>
        <w:t>君</w:t>
      </w:r>
      <w:r>
        <w:rPr>
          <w:spacing w:val="-2"/>
        </w:rPr>
        <w:t>康</w:t>
      </w:r>
      <w:r>
        <w:rPr>
          <w:spacing w:val="-2"/>
        </w:rPr>
        <w:t>岁</w:t>
      </w:r>
      <w:r>
        <w:rPr>
          <w:spacing w:val="-2"/>
        </w:rPr>
        <w:t>岁</w:t>
      </w:r>
      <w:r>
        <w:rPr>
          <w:spacing w:val="-2"/>
        </w:rPr>
        <w:t>佳</w:t>
      </w:r>
      <w:r>
        <w:rPr>
          <w:spacing w:val="-2"/>
        </w:rPr>
        <w:t>养</w:t>
      </w:r>
      <w:r>
        <w:rPr>
          <w:spacing w:val="-2"/>
        </w:rPr>
        <w:t>老</w:t>
      </w:r>
      <w:r>
        <w:rPr>
          <w:spacing w:val="-2"/>
        </w:rPr>
        <w:t>年</w:t>
      </w:r>
      <w:r>
        <w:rPr>
          <w:spacing w:val="-2"/>
        </w:rPr>
        <w:t>金</w:t>
      </w:r>
      <w:r>
        <w:rPr>
          <w:spacing w:val="-2"/>
        </w:rPr>
        <w:t>保</w:t>
      </w:r>
      <w:r>
        <w:rPr>
          <w:spacing w:val="-2"/>
        </w:rPr>
        <w:t>险</w:t>
      </w:r>
      <w:r>
        <w:rPr>
          <w:spacing w:val="-2"/>
        </w:rPr>
        <w:t>条</w:t>
      </w:r>
      <w:r>
        <w:rPr>
          <w:spacing w:val="-2"/>
        </w:rPr>
        <w:t>款</w:t>
      </w:r>
      <w:r>
        <w:rPr>
          <w:spacing w:val="16"/>
        </w:rPr>
        <w:t>阅 读 指 引</w:t>
      </w:r>
    </w:p>
    <w:p>
      <w:pPr>
        <w:spacing w:before="60"/>
        <w:ind w:left="0" w:right="113" w:firstLine="0"/>
        <w:jc w:val="right"/>
        <w:rPr>
          <w:sz w:val="16"/>
        </w:rPr>
      </w:pPr>
      <w:r>
        <w:rPr/>
        <w:br w:type="column"/>
      </w:r>
      <w:r>
        <w:rPr>
          <w:spacing w:val="-2"/>
          <w:sz w:val="16"/>
        </w:rPr>
        <w:t>君康人寿[2021</w:t>
      </w:r>
      <w:r>
        <w:rPr>
          <w:spacing w:val="-6"/>
          <w:sz w:val="16"/>
        </w:rPr>
        <w:t>]养老年金保险 </w:t>
      </w:r>
      <w:r>
        <w:rPr>
          <w:spacing w:val="-2"/>
          <w:sz w:val="16"/>
        </w:rPr>
        <w:t>009</w:t>
      </w:r>
      <w:r>
        <w:rPr>
          <w:spacing w:val="-21"/>
          <w:sz w:val="16"/>
        </w:rPr>
        <w:t> 号</w:t>
      </w:r>
    </w:p>
    <w:p>
      <w:pPr>
        <w:pStyle w:val="BodyText"/>
        <w:spacing w:before="3"/>
        <w:ind w:left="0"/>
        <w:rPr>
          <w:sz w:val="6"/>
        </w:rPr>
      </w:pPr>
      <w:r>
        <w:rPr/>
        <w:drawing>
          <wp:anchor distT="0" distB="0" distL="0" distR="0" allowOverlap="1" layoutInCell="1" locked="0" behindDoc="0" simplePos="0" relativeHeight="0">
            <wp:simplePos x="0" y="0"/>
            <wp:positionH relativeFrom="page">
              <wp:posOffset>6533515</wp:posOffset>
            </wp:positionH>
            <wp:positionV relativeFrom="paragraph">
              <wp:posOffset>66421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p>
    <w:p>
      <w:pPr>
        <w:spacing w:before="114"/>
        <w:ind w:left="0" w:right="111" w:firstLine="0"/>
        <w:jc w:val="right"/>
        <w:rPr>
          <w:sz w:val="15"/>
        </w:rPr>
      </w:pPr>
      <w:r>
        <w:rPr>
          <w:spacing w:val="-3"/>
          <w:sz w:val="15"/>
        </w:rPr>
        <w:t>请扫描以查询验证条款</w:t>
      </w:r>
    </w:p>
    <w:p>
      <w:pPr>
        <w:spacing w:after="0"/>
        <w:jc w:val="right"/>
        <w:rPr>
          <w:sz w:val="15"/>
        </w:rPr>
        <w:sectPr>
          <w:type w:val="continuous"/>
          <w:pgSz w:w="11910" w:h="16840"/>
          <w:pgMar w:top="320" w:bottom="280" w:left="780" w:right="360"/>
          <w:cols w:num="2" w:equalWidth="0">
            <w:col w:w="7264" w:space="40"/>
            <w:col w:w="3466"/>
          </w:cols>
        </w:sectPr>
      </w:pPr>
    </w:p>
    <w:p>
      <w:pPr>
        <w:pStyle w:val="BodyText"/>
        <w:spacing w:before="24"/>
        <w:ind w:left="864"/>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50"/>
        </w:rPr>
        <w:t>有</w:t>
      </w:r>
      <w:r>
        <w:rPr>
          <w:spacing w:val="-63"/>
          <w:position w:val="-7"/>
        </w:rPr>
        <w:t>．</w:t>
      </w:r>
      <w:r>
        <w:rPr>
          <w:spacing w:val="-152"/>
        </w:rPr>
        <w:t>助</w:t>
      </w:r>
      <w:r>
        <w:rPr>
          <w:spacing w:val="-63"/>
          <w:position w:val="-7"/>
        </w:rPr>
        <w:t>．</w:t>
      </w:r>
      <w:r>
        <w:rPr>
          <w:spacing w:val="-150"/>
        </w:rPr>
        <w:t>于</w:t>
      </w:r>
      <w:r>
        <w:rPr>
          <w:spacing w:val="-63"/>
          <w:position w:val="-7"/>
        </w:rPr>
        <w:t>．</w:t>
      </w:r>
      <w:r>
        <w:rPr>
          <w:spacing w:val="-152"/>
        </w:rPr>
        <w:t>您</w:t>
      </w:r>
      <w:r>
        <w:rPr>
          <w:spacing w:val="-92"/>
          <w:position w:val="-7"/>
        </w:rPr>
        <w:t>．</w:t>
      </w:r>
      <w:r>
        <w:rPr>
          <w:spacing w:val="-92"/>
        </w:rPr>
        <w:t>（</w:t>
      </w:r>
      <w:r>
        <w:rPr>
          <w:spacing w:val="-92"/>
          <w:position w:val="-7"/>
        </w:rPr>
        <w:t>．</w:t>
      </w:r>
      <w:r>
        <w:rPr>
          <w:spacing w:val="-151"/>
        </w:rPr>
        <w:t>投</w:t>
      </w:r>
      <w:r>
        <w:rPr>
          <w:spacing w:val="-63"/>
          <w:position w:val="-7"/>
        </w:rPr>
        <w:t>．</w:t>
      </w:r>
      <w:r>
        <w:rPr>
          <w:spacing w:val="-149"/>
        </w:rPr>
        <w:t>保</w:t>
      </w:r>
      <w:r>
        <w:rPr>
          <w:spacing w:val="-63"/>
          <w:position w:val="-7"/>
        </w:rPr>
        <w:t>．</w:t>
      </w:r>
      <w:r>
        <w:rPr>
          <w:spacing w:val="-149"/>
        </w:rPr>
        <w:t>人</w:t>
      </w:r>
      <w:r>
        <w:rPr>
          <w:spacing w:val="-93"/>
          <w:position w:val="-7"/>
        </w:rPr>
        <w:t>．</w:t>
      </w:r>
      <w:r>
        <w:rPr>
          <w:spacing w:val="-93"/>
        </w:rPr>
        <w:t>，</w:t>
      </w:r>
      <w:r>
        <w:rPr>
          <w:spacing w:val="-93"/>
          <w:position w:val="-7"/>
        </w:rPr>
        <w:t>．</w:t>
      </w:r>
      <w:r>
        <w:rPr>
          <w:spacing w:val="-149"/>
        </w:rPr>
        <w:t>以</w:t>
      </w:r>
      <w:r>
        <w:rPr>
          <w:spacing w:val="-63"/>
          <w:position w:val="-7"/>
        </w:rPr>
        <w:t>．</w:t>
      </w:r>
      <w:r>
        <w:rPr>
          <w:spacing w:val="-151"/>
        </w:rPr>
        <w:t>下</w:t>
      </w:r>
      <w:r>
        <w:rPr>
          <w:spacing w:val="-63"/>
          <w:position w:val="-7"/>
        </w:rPr>
        <w:t>．</w:t>
      </w:r>
      <w:r>
        <w:rPr>
          <w:spacing w:val="-149"/>
        </w:rPr>
        <w:t>含</w:t>
      </w:r>
      <w:r>
        <w:rPr>
          <w:spacing w:val="-63"/>
          <w:position w:val="-7"/>
        </w:rPr>
        <w:t>．</w:t>
      </w:r>
      <w:r>
        <w:rPr>
          <w:spacing w:val="-151"/>
        </w:rPr>
        <w:t>义</w:t>
      </w:r>
      <w:r>
        <w:rPr>
          <w:spacing w:val="-63"/>
          <w:position w:val="-7"/>
        </w:rPr>
        <w:t>．</w:t>
      </w:r>
      <w:r>
        <w:rPr>
          <w:spacing w:val="-149"/>
        </w:rPr>
        <w:t>相</w:t>
      </w:r>
      <w:r>
        <w:rPr>
          <w:spacing w:val="-63"/>
          <w:position w:val="-7"/>
        </w:rPr>
        <w:t>．</w:t>
      </w:r>
      <w:r>
        <w:rPr>
          <w:spacing w:val="-151"/>
        </w:rPr>
        <w:t>同</w:t>
      </w:r>
      <w:r>
        <w:rPr>
          <w:spacing w:val="-92"/>
          <w:position w:val="-7"/>
        </w:rPr>
        <w:t>．</w:t>
      </w:r>
      <w:r>
        <w:rPr>
          <w:spacing w:val="-92"/>
        </w:rPr>
        <w:t>）</w:t>
      </w:r>
      <w:r>
        <w:rPr>
          <w:spacing w:val="-92"/>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1"/>
        </w:rPr>
        <w:t>款</w:t>
      </w:r>
      <w:r>
        <w:rPr>
          <w:spacing w:val="-92"/>
          <w:position w:val="-7"/>
        </w:rPr>
        <w:t>．</w:t>
      </w:r>
      <w:r>
        <w:rPr>
          <w:spacing w:val="-92"/>
        </w:rPr>
        <w:t>，</w:t>
      </w:r>
      <w:r>
        <w:rPr>
          <w:spacing w:val="-92"/>
          <w:position w:val="-7"/>
        </w:rPr>
        <w:t>．</w:t>
      </w:r>
      <w:r>
        <w:rPr>
          <w:spacing w:val="-151"/>
        </w:rPr>
        <w:t>对</w:t>
      </w:r>
      <w:r>
        <w:rPr>
          <w:spacing w:val="-63"/>
          <w:position w:val="-7"/>
        </w:rPr>
        <w:t>．</w:t>
      </w:r>
      <w:r>
        <w:rPr>
          <w:spacing w:val="-149"/>
        </w:rPr>
        <w:t>本</w:t>
      </w:r>
      <w:r>
        <w:rPr>
          <w:spacing w:val="-63"/>
          <w:position w:val="-7"/>
        </w:rPr>
        <w:t>．</w:t>
      </w:r>
      <w:r>
        <w:rPr>
          <w:spacing w:val="-152"/>
        </w:rPr>
        <w:t>合</w:t>
      </w:r>
      <w:r>
        <w:rPr>
          <w:spacing w:val="-63"/>
          <w:position w:val="-7"/>
        </w:rPr>
        <w:t>．</w:t>
      </w:r>
      <w:r>
        <w:rPr>
          <w:spacing w:val="-149"/>
        </w:rPr>
        <w:t>同</w:t>
      </w:r>
      <w:r>
        <w:rPr>
          <w:spacing w:val="-63"/>
          <w:position w:val="-7"/>
        </w:rPr>
        <w:t>．</w:t>
      </w:r>
      <w:r>
        <w:rPr>
          <w:spacing w:val="-152"/>
        </w:rPr>
        <w:t>内</w:t>
      </w:r>
      <w:r>
        <w:rPr>
          <w:spacing w:val="-63"/>
          <w:position w:val="-7"/>
        </w:rPr>
        <w:t>．</w:t>
      </w:r>
      <w:r>
        <w:rPr>
          <w:spacing w:val="-149"/>
        </w:rPr>
        <w:t>容</w:t>
      </w:r>
      <w:r>
        <w:rPr>
          <w:spacing w:val="-63"/>
          <w:position w:val="-7"/>
        </w:rPr>
        <w:t>．</w:t>
      </w:r>
      <w:r>
        <w:rPr>
          <w:spacing w:val="-152"/>
        </w:rPr>
        <w:t>的</w:t>
      </w:r>
      <w:r>
        <w:rPr>
          <w:spacing w:val="-63"/>
          <w:position w:val="-7"/>
        </w:rPr>
        <w:t>．</w:t>
      </w:r>
      <w:r>
        <w:rPr>
          <w:spacing w:val="-149"/>
        </w:rPr>
        <w:t>解</w:t>
      </w:r>
      <w:r>
        <w:rPr>
          <w:spacing w:val="-63"/>
          <w:position w:val="-7"/>
        </w:rPr>
        <w:t>．</w:t>
      </w:r>
      <w:r>
        <w:rPr>
          <w:spacing w:val="-149"/>
        </w:rPr>
        <w:t>释</w:t>
      </w:r>
      <w:r>
        <w:rPr>
          <w:spacing w:val="-63"/>
          <w:position w:val="-7"/>
        </w:rPr>
        <w:t>．</w:t>
      </w:r>
      <w:r>
        <w:rPr>
          <w:spacing w:val="-151"/>
        </w:rPr>
        <w:t>以</w:t>
      </w:r>
      <w:r>
        <w:rPr>
          <w:spacing w:val="-63"/>
          <w:position w:val="-7"/>
        </w:rPr>
        <w:t>．</w:t>
      </w:r>
      <w:r>
        <w:rPr>
          <w:spacing w:val="-149"/>
        </w:rPr>
        <w:t>条</w:t>
      </w:r>
      <w:r>
        <w:rPr>
          <w:spacing w:val="-63"/>
          <w:position w:val="-7"/>
        </w:rPr>
        <w:t>．</w:t>
      </w:r>
      <w:r>
        <w:rPr>
          <w:spacing w:val="-151"/>
        </w:rPr>
        <w:t>款</w:t>
      </w:r>
      <w:r>
        <w:rPr>
          <w:spacing w:val="-63"/>
          <w:position w:val="-7"/>
        </w:rPr>
        <w:t>．</w:t>
      </w:r>
      <w:r>
        <w:rPr>
          <w:spacing w:val="-149"/>
        </w:rPr>
        <w:t>为</w:t>
      </w:r>
      <w:r>
        <w:rPr>
          <w:spacing w:val="-63"/>
          <w:position w:val="-7"/>
        </w:rPr>
        <w:t>．</w:t>
      </w:r>
      <w:r>
        <w:rPr>
          <w:spacing w:val="-151"/>
        </w:rPr>
        <w:t>准</w:t>
      </w:r>
      <w:r>
        <w:rPr>
          <w:spacing w:val="-63"/>
          <w:position w:val="-7"/>
        </w:rPr>
        <w:t>．</w:t>
      </w:r>
      <w:r>
        <w:rPr>
          <w:spacing w:val="-10"/>
        </w:rPr>
        <w:t>。</w:t>
      </w:r>
    </w:p>
    <w:p>
      <w:pPr>
        <w:pStyle w:val="BodyText"/>
        <w:spacing w:before="6"/>
        <w:ind w:left="0"/>
        <w:rPr>
          <w:sz w:val="20"/>
        </w:rPr>
      </w:pPr>
    </w:p>
    <w:p>
      <w:pPr>
        <w:pStyle w:val="Heading3"/>
        <w:tabs>
          <w:tab w:pos="1250" w:val="left" w:leader="none"/>
        </w:tabs>
        <w:ind w:left="240"/>
      </w:pPr>
      <w:r>
        <w:rPr/>
        <w:drawing>
          <wp:anchor distT="0" distB="0" distL="0" distR="0" allowOverlap="1" layoutInCell="1" locked="0" behindDoc="1" simplePos="0" relativeHeight="487234048">
            <wp:simplePos x="0" y="0"/>
            <wp:positionH relativeFrom="page">
              <wp:posOffset>559308</wp:posOffset>
            </wp:positionH>
            <wp:positionV relativeFrom="paragraph">
              <wp:posOffset>-62854</wp:posOffset>
            </wp:positionV>
            <wp:extent cx="6512102" cy="796226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12102" cy="7962265"/>
                    </a:xfrm>
                    <a:prstGeom prst="rect">
                      <a:avLst/>
                    </a:prstGeom>
                  </pic:spPr>
                </pic:pic>
              </a:graphicData>
            </a:graphic>
          </wp:anchor>
        </w:drawing>
      </w: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pStyle w:val="ListParagraph"/>
        <w:numPr>
          <w:ilvl w:val="0"/>
          <w:numId w:val="1"/>
        </w:numPr>
        <w:tabs>
          <w:tab w:pos="1632" w:val="left" w:leader="none"/>
          <w:tab w:pos="1633" w:val="left" w:leader="none"/>
          <w:tab w:pos="10141" w:val="right" w:leader="dot"/>
        </w:tabs>
        <w:spacing w:line="240" w:lineRule="auto" w:before="62" w:after="0"/>
        <w:ind w:left="1632" w:right="0" w:hanging="421"/>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全</w:t>
      </w:r>
      <w:r>
        <w:rPr>
          <w:spacing w:val="-2"/>
          <w:sz w:val="21"/>
        </w:rPr>
        <w:t>部保险</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632" w:val="left" w:leader="none"/>
          <w:tab w:pos="1633" w:val="left" w:leader="none"/>
          <w:tab w:pos="10141" w:val="right" w:leader="dot"/>
        </w:tabs>
        <w:spacing w:line="240" w:lineRule="auto" w:before="43" w:after="0"/>
        <w:ind w:left="1632" w:right="0" w:hanging="421"/>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2.1</w:t>
      </w:r>
    </w:p>
    <w:p>
      <w:pPr>
        <w:pStyle w:val="ListParagraph"/>
        <w:numPr>
          <w:ilvl w:val="0"/>
          <w:numId w:val="1"/>
        </w:numPr>
        <w:tabs>
          <w:tab w:pos="1632" w:val="left" w:leader="none"/>
          <w:tab w:pos="1633" w:val="left" w:leader="none"/>
          <w:tab w:pos="10141" w:val="right" w:leader="dot"/>
        </w:tabs>
        <w:spacing w:line="240" w:lineRule="auto" w:before="43" w:after="0"/>
        <w:ind w:left="1632" w:right="0" w:hanging="421"/>
        <w:jc w:val="left"/>
        <w:rPr>
          <w:sz w:val="21"/>
        </w:rPr>
      </w:pPr>
      <w:r>
        <w:rPr>
          <w:spacing w:val="-2"/>
          <w:sz w:val="21"/>
        </w:rPr>
        <w:t>您</w:t>
      </w:r>
      <w:r>
        <w:rPr>
          <w:spacing w:val="-2"/>
          <w:sz w:val="21"/>
        </w:rPr>
        <w:t>有</w:t>
      </w:r>
      <w:r>
        <w:rPr>
          <w:spacing w:val="-2"/>
          <w:sz w:val="21"/>
        </w:rPr>
        <w:t>按合同约定申请保单</w:t>
      </w:r>
      <w:r>
        <w:rPr>
          <w:spacing w:val="-2"/>
          <w:sz w:val="21"/>
        </w:rPr>
        <w:t>贷</w:t>
      </w:r>
      <w:r>
        <w:rPr>
          <w:spacing w:val="-2"/>
          <w:sz w:val="21"/>
        </w:rPr>
        <w:t>款</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632" w:val="left" w:leader="none"/>
          <w:tab w:pos="1633" w:val="left" w:leader="none"/>
          <w:tab w:pos="10139" w:val="right" w:leader="dot"/>
        </w:tabs>
        <w:spacing w:line="240" w:lineRule="auto" w:before="43" w:after="0"/>
        <w:ind w:left="1632" w:right="0" w:hanging="421"/>
        <w:jc w:val="left"/>
        <w:rPr>
          <w:sz w:val="21"/>
        </w:rPr>
      </w:pPr>
      <w:r>
        <w:rPr>
          <w:spacing w:val="-2"/>
          <w:sz w:val="21"/>
        </w:rPr>
        <w:t>您</w:t>
      </w:r>
      <w:r>
        <w:rPr>
          <w:spacing w:val="-2"/>
          <w:sz w:val="21"/>
        </w:rPr>
        <w:t>有</w:t>
      </w:r>
      <w:r>
        <w:rPr>
          <w:spacing w:val="-2"/>
          <w:sz w:val="21"/>
        </w:rPr>
        <w:t>解除合同的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pStyle w:val="Heading3"/>
        <w:tabs>
          <w:tab w:pos="1250" w:val="left" w:leader="none"/>
        </w:tabs>
        <w:spacing w:before="57"/>
        <w:ind w:left="24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632" w:val="left" w:leader="none"/>
          <w:tab w:pos="1633" w:val="left" w:leader="none"/>
          <w:tab w:pos="10141" w:val="right" w:leader="dot"/>
        </w:tabs>
        <w:spacing w:line="240" w:lineRule="auto" w:before="63" w:after="0"/>
        <w:ind w:left="1632" w:right="0" w:hanging="421"/>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2.2</w:t>
      </w:r>
    </w:p>
    <w:p>
      <w:pPr>
        <w:pStyle w:val="ListParagraph"/>
        <w:numPr>
          <w:ilvl w:val="0"/>
          <w:numId w:val="1"/>
        </w:numPr>
        <w:tabs>
          <w:tab w:pos="1632" w:val="left" w:leader="none"/>
          <w:tab w:pos="1633" w:val="left" w:leader="none"/>
          <w:tab w:pos="10141" w:val="right" w:leader="dot"/>
        </w:tabs>
        <w:spacing w:line="240" w:lineRule="auto" w:before="42" w:after="0"/>
        <w:ind w:left="1632" w:right="0" w:hanging="421"/>
        <w:jc w:val="left"/>
        <w:rPr>
          <w:sz w:val="21"/>
        </w:rPr>
      </w:pPr>
      <w:r>
        <w:rPr>
          <w:spacing w:val="-2"/>
          <w:sz w:val="21"/>
        </w:rPr>
        <w:t>保</w:t>
      </w:r>
      <w:r>
        <w:rPr>
          <w:spacing w:val="-2"/>
          <w:sz w:val="21"/>
        </w:rPr>
        <w:t>险</w:t>
      </w:r>
      <w:r>
        <w:rPr>
          <w:spacing w:val="-2"/>
          <w:sz w:val="21"/>
        </w:rPr>
        <w:t>事故发生后请您及时</w:t>
      </w:r>
      <w:r>
        <w:rPr>
          <w:spacing w:val="-2"/>
          <w:sz w:val="21"/>
        </w:rPr>
        <w:t>通</w:t>
      </w:r>
      <w:r>
        <w:rPr>
          <w:spacing w:val="-2"/>
          <w:sz w:val="21"/>
        </w:rPr>
        <w:t>知</w:t>
      </w:r>
      <w:r>
        <w:rPr>
          <w:spacing w:val="-2"/>
          <w:sz w:val="21"/>
        </w:rPr>
        <w:t>本</w:t>
      </w:r>
      <w:r>
        <w:rPr>
          <w:spacing w:val="-2"/>
          <w:sz w:val="21"/>
        </w:rPr>
        <w:t>公</w:t>
      </w:r>
      <w:r>
        <w:rPr>
          <w:spacing w:val="-10"/>
          <w:sz w:val="21"/>
        </w:rPr>
        <w:t>司</w:t>
      </w:r>
      <w:r>
        <w:rPr>
          <w:rFonts w:ascii="Times New Roman" w:hAnsi="Times New Roman" w:eastAsia="Times New Roman"/>
          <w:sz w:val="21"/>
        </w:rPr>
        <w:tab/>
      </w:r>
      <w:r>
        <w:rPr>
          <w:spacing w:val="-5"/>
          <w:sz w:val="21"/>
        </w:rPr>
        <w:t>3.2</w:t>
      </w:r>
    </w:p>
    <w:p>
      <w:pPr>
        <w:pStyle w:val="ListParagraph"/>
        <w:numPr>
          <w:ilvl w:val="0"/>
          <w:numId w:val="1"/>
        </w:numPr>
        <w:tabs>
          <w:tab w:pos="1632" w:val="left" w:leader="none"/>
          <w:tab w:pos="1633" w:val="left" w:leader="none"/>
          <w:tab w:pos="10139" w:val="right" w:leader="dot"/>
        </w:tabs>
        <w:spacing w:line="240" w:lineRule="auto" w:before="43" w:after="0"/>
        <w:ind w:left="1632" w:right="0" w:hanging="421"/>
        <w:jc w:val="left"/>
        <w:rPr>
          <w:sz w:val="21"/>
        </w:rPr>
      </w:pPr>
      <w:r>
        <w:rPr>
          <w:spacing w:val="-2"/>
          <w:sz w:val="21"/>
        </w:rPr>
        <w:t>您</w:t>
      </w:r>
      <w:r>
        <w:rPr>
          <w:spacing w:val="-2"/>
          <w:sz w:val="21"/>
        </w:rPr>
        <w:t>如</w:t>
      </w:r>
      <w:r>
        <w:rPr>
          <w:spacing w:val="-2"/>
          <w:sz w:val="21"/>
        </w:rPr>
        <w:t>何交付保险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632" w:val="left" w:leader="none"/>
          <w:tab w:pos="1633" w:val="left" w:leader="none"/>
          <w:tab w:pos="10139" w:val="right" w:leader="dot"/>
        </w:tabs>
        <w:spacing w:line="240" w:lineRule="auto" w:before="43" w:after="0"/>
        <w:ind w:left="1632"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632" w:val="left" w:leader="none"/>
          <w:tab w:pos="1633" w:val="left" w:leader="none"/>
          <w:tab w:pos="9933" w:val="right" w:leader="dot"/>
        </w:tabs>
        <w:spacing w:line="240" w:lineRule="auto" w:before="43" w:after="0"/>
        <w:ind w:left="1632" w:right="0" w:hanging="421"/>
        <w:jc w:val="left"/>
        <w:rPr>
          <w:sz w:val="21"/>
        </w:rPr>
      </w:pPr>
      <w:r>
        <w:rPr>
          <w:spacing w:val="-2"/>
          <w:sz w:val="21"/>
        </w:rPr>
        <w:t>本</w:t>
      </w:r>
      <w:r>
        <w:rPr>
          <w:spacing w:val="-2"/>
          <w:sz w:val="21"/>
        </w:rPr>
        <w:t>公</w:t>
      </w:r>
      <w:r>
        <w:rPr>
          <w:spacing w:val="-2"/>
          <w:sz w:val="21"/>
        </w:rPr>
        <w:t>司对一些重要术语进</w:t>
      </w:r>
      <w:r>
        <w:rPr>
          <w:spacing w:val="-2"/>
          <w:sz w:val="21"/>
        </w:rPr>
        <w:t>行</w:t>
      </w:r>
      <w:r>
        <w:rPr>
          <w:spacing w:val="-2"/>
          <w:sz w:val="21"/>
        </w:rPr>
        <w:t>了</w:t>
      </w:r>
      <w:r>
        <w:rPr>
          <w:spacing w:val="-2"/>
          <w:sz w:val="21"/>
        </w:rPr>
        <w:t>解释，并作了显著标</w:t>
      </w:r>
      <w:r>
        <w:rPr>
          <w:spacing w:val="-2"/>
          <w:sz w:val="21"/>
        </w:rPr>
        <w:t>识</w:t>
      </w:r>
      <w:r>
        <w:rPr>
          <w:spacing w:val="-2"/>
          <w:sz w:val="21"/>
        </w:rPr>
        <w:t>，请您注</w:t>
      </w:r>
      <w:r>
        <w:rPr>
          <w:spacing w:val="-10"/>
          <w:sz w:val="21"/>
        </w:rPr>
        <w:t>意</w:t>
      </w:r>
      <w:r>
        <w:rPr>
          <w:rFonts w:ascii="Times New Roman" w:hAnsi="Times New Roman" w:eastAsia="Times New Roman"/>
          <w:sz w:val="21"/>
        </w:rPr>
        <w:tab/>
      </w:r>
      <w:r>
        <w:rPr>
          <w:spacing w:val="-10"/>
          <w:sz w:val="21"/>
        </w:rPr>
        <w:t>9</w:t>
      </w:r>
    </w:p>
    <w:p>
      <w:pPr>
        <w:tabs>
          <w:tab w:pos="1250" w:val="left" w:leader="none"/>
        </w:tabs>
        <w:spacing w:line="237" w:lineRule="auto" w:before="60"/>
        <w:ind w:left="1294" w:right="1081" w:hanging="1054"/>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2"/>
          <w:sz w:val="21"/>
        </w:rPr>
        <w:t>条款中加粗显示的内容是本公司不承担或限制承担保险责任的内容和释义，请您特别注意。</w:t>
      </w:r>
      <w:r>
        <w:rPr>
          <w:rFonts w:ascii="Microsoft JhengHei" w:hAnsi="Microsoft JhengHei" w:eastAsia="Microsoft JhengHei"/>
          <w:b/>
          <w:spacing w:val="-2"/>
          <w:sz w:val="21"/>
        </w:rPr>
        <w:t>条款中每个第一次出现的释义名词的右方有标注，其他相同的释义名词不另做标注。</w:t>
      </w:r>
    </w:p>
    <w:p>
      <w:pPr>
        <w:tabs>
          <w:tab w:pos="1250" w:val="left" w:leader="none"/>
        </w:tabs>
        <w:spacing w:line="471" w:lineRule="exact" w:before="8"/>
        <w:ind w:left="240"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line="471" w:lineRule="exact"/>
        <w:jc w:val="left"/>
        <w:rPr>
          <w:rFonts w:ascii="Microsoft JhengHei" w:hAnsi="Microsoft JhengHei" w:eastAsia="Microsoft JhengHei"/>
          <w:sz w:val="21"/>
        </w:rPr>
        <w:sectPr>
          <w:type w:val="continuous"/>
          <w:pgSz w:w="11910" w:h="16840"/>
          <w:pgMar w:top="320" w:bottom="280" w:left="780" w:right="360"/>
        </w:sectPr>
      </w:pPr>
    </w:p>
    <w:p>
      <w:pPr>
        <w:pStyle w:val="Heading3"/>
        <w:spacing w:line="289" w:lineRule="exact"/>
        <w:ind w:left="1013"/>
      </w:pPr>
      <w:r>
        <w:rPr>
          <w:w w:val="95"/>
        </w:rPr>
        <w:t>1．</w:t>
      </w:r>
      <w:r>
        <w:rPr>
          <w:w w:val="95"/>
        </w:rPr>
        <w:t>投</w:t>
      </w:r>
      <w:r>
        <w:rPr>
          <w:w w:val="95"/>
        </w:rPr>
        <w:t>保</w:t>
      </w:r>
      <w:r>
        <w:rPr>
          <w:w w:val="95"/>
        </w:rPr>
        <w:t>人</w:t>
      </w:r>
      <w:r>
        <w:rPr>
          <w:w w:val="95"/>
        </w:rPr>
        <w:t>与</w:t>
      </w:r>
      <w:r>
        <w:rPr>
          <w:w w:val="95"/>
        </w:rPr>
        <w:t>本</w:t>
      </w:r>
      <w:r>
        <w:rPr>
          <w:w w:val="95"/>
        </w:rPr>
        <w:t>公</w:t>
      </w:r>
      <w:r>
        <w:rPr>
          <w:w w:val="95"/>
        </w:rPr>
        <w:t>司</w:t>
      </w:r>
      <w:r>
        <w:rPr>
          <w:w w:val="95"/>
        </w:rPr>
        <w:t>的</w:t>
      </w:r>
      <w:r>
        <w:rPr>
          <w:w w:val="95"/>
        </w:rPr>
        <w:t>合</w:t>
      </w:r>
      <w:r>
        <w:rPr>
          <w:spacing w:val="-10"/>
          <w:w w:val="95"/>
        </w:rPr>
        <w:t>同</w:t>
      </w:r>
    </w:p>
    <w:p>
      <w:pPr>
        <w:pStyle w:val="BodyText"/>
        <w:spacing w:line="246" w:lineRule="exact"/>
        <w:ind w:left="690"/>
      </w:pPr>
      <w:r>
        <w:rPr/>
        <w:br w:type="column"/>
      </w:r>
      <w:r>
        <w:rPr/>
        <w:t>4.1</w:t>
      </w:r>
      <w:r>
        <w:rPr>
          <w:spacing w:val="44"/>
          <w:w w:val="150"/>
        </w:rPr>
        <w:t> </w:t>
      </w:r>
      <w:r>
        <w:rPr>
          <w:spacing w:val="-2"/>
        </w:rPr>
        <w:t>保险费的交付</w:t>
      </w:r>
    </w:p>
    <w:p>
      <w:pPr>
        <w:pStyle w:val="Heading3"/>
        <w:spacing w:line="301" w:lineRule="exact"/>
        <w:ind w:left="1013"/>
      </w:pPr>
      <w:r>
        <w:rPr>
          <w:b w:val="0"/>
        </w:rPr>
        <w:br w:type="column"/>
      </w:r>
      <w:r>
        <w:rPr>
          <w:w w:val="95"/>
        </w:rPr>
        <w:t>9．</w:t>
      </w:r>
      <w:r>
        <w:rPr>
          <w:w w:val="95"/>
        </w:rPr>
        <w:t>释</w:t>
      </w:r>
      <w:r>
        <w:rPr>
          <w:spacing w:val="-10"/>
          <w:w w:val="95"/>
        </w:rPr>
        <w:t>义</w:t>
      </w:r>
    </w:p>
    <w:p>
      <w:pPr>
        <w:spacing w:after="0" w:line="301" w:lineRule="exact"/>
        <w:sectPr>
          <w:type w:val="continuous"/>
          <w:pgSz w:w="11910" w:h="16840"/>
          <w:pgMar w:top="320" w:bottom="280" w:left="780" w:right="360"/>
          <w:cols w:num="3" w:equalWidth="0">
            <w:col w:w="3440" w:space="40"/>
            <w:col w:w="2519" w:space="86"/>
            <w:col w:w="4685"/>
          </w:cols>
        </w:sectPr>
      </w:pPr>
    </w:p>
    <w:tbl>
      <w:tblPr>
        <w:tblW w:w="0" w:type="auto"/>
        <w:jc w:val="left"/>
        <w:tblInd w:w="11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1"/>
        <w:gridCol w:w="2050"/>
        <w:gridCol w:w="895"/>
        <w:gridCol w:w="1727"/>
        <w:gridCol w:w="1413"/>
        <w:gridCol w:w="997"/>
      </w:tblGrid>
      <w:tr>
        <w:trPr>
          <w:trHeight w:val="253" w:hRule="atLeast"/>
        </w:trPr>
        <w:tc>
          <w:tcPr>
            <w:tcW w:w="471" w:type="dxa"/>
          </w:tcPr>
          <w:p>
            <w:pPr>
              <w:pStyle w:val="TableParagraph"/>
              <w:spacing w:line="233" w:lineRule="exact"/>
              <w:ind w:left="39" w:right="91"/>
              <w:jc w:val="center"/>
              <w:rPr>
                <w:sz w:val="21"/>
              </w:rPr>
            </w:pPr>
            <w:r>
              <w:rPr>
                <w:spacing w:val="-5"/>
                <w:sz w:val="21"/>
              </w:rPr>
              <w:t>1.1</w:t>
            </w:r>
          </w:p>
        </w:tc>
        <w:tc>
          <w:tcPr>
            <w:tcW w:w="2050" w:type="dxa"/>
          </w:tcPr>
          <w:p>
            <w:pPr>
              <w:pStyle w:val="TableParagraph"/>
              <w:spacing w:line="233" w:lineRule="exact"/>
              <w:ind w:left="104"/>
              <w:rPr>
                <w:sz w:val="21"/>
              </w:rPr>
            </w:pPr>
            <w:r>
              <w:rPr>
                <w:spacing w:val="-4"/>
                <w:sz w:val="21"/>
              </w:rPr>
              <w:t>合同构成</w:t>
            </w:r>
          </w:p>
        </w:tc>
        <w:tc>
          <w:tcPr>
            <w:tcW w:w="895" w:type="dxa"/>
          </w:tcPr>
          <w:p>
            <w:pPr>
              <w:pStyle w:val="TableParagraph"/>
              <w:spacing w:line="233" w:lineRule="exact"/>
              <w:ind w:left="474"/>
              <w:rPr>
                <w:sz w:val="21"/>
              </w:rPr>
            </w:pPr>
            <w:r>
              <w:rPr>
                <w:spacing w:val="-5"/>
                <w:sz w:val="21"/>
              </w:rPr>
              <w:t>4.2</w:t>
            </w:r>
          </w:p>
        </w:tc>
        <w:tc>
          <w:tcPr>
            <w:tcW w:w="1727" w:type="dxa"/>
          </w:tcPr>
          <w:p>
            <w:pPr>
              <w:pStyle w:val="TableParagraph"/>
              <w:spacing w:line="233" w:lineRule="exact"/>
              <w:ind w:left="105"/>
              <w:rPr>
                <w:sz w:val="21"/>
              </w:rPr>
            </w:pPr>
            <w:r>
              <w:rPr>
                <w:spacing w:val="-5"/>
                <w:sz w:val="21"/>
              </w:rPr>
              <w:t>宽限期</w:t>
            </w:r>
          </w:p>
        </w:tc>
        <w:tc>
          <w:tcPr>
            <w:tcW w:w="1413" w:type="dxa"/>
          </w:tcPr>
          <w:p>
            <w:pPr>
              <w:pStyle w:val="TableParagraph"/>
              <w:spacing w:line="233" w:lineRule="exact"/>
              <w:ind w:right="102"/>
              <w:jc w:val="right"/>
              <w:rPr>
                <w:sz w:val="21"/>
              </w:rPr>
            </w:pPr>
            <w:r>
              <w:rPr>
                <w:spacing w:val="-5"/>
                <w:sz w:val="21"/>
              </w:rPr>
              <w:t>9.1</w:t>
            </w:r>
          </w:p>
        </w:tc>
        <w:tc>
          <w:tcPr>
            <w:tcW w:w="997" w:type="dxa"/>
          </w:tcPr>
          <w:p>
            <w:pPr>
              <w:pStyle w:val="TableParagraph"/>
              <w:spacing w:line="233" w:lineRule="exact"/>
              <w:ind w:left="105"/>
              <w:rPr>
                <w:sz w:val="21"/>
              </w:rPr>
            </w:pPr>
            <w:r>
              <w:rPr>
                <w:spacing w:val="-5"/>
                <w:sz w:val="21"/>
              </w:rPr>
              <w:t>本公司</w:t>
            </w:r>
          </w:p>
        </w:tc>
      </w:tr>
      <w:tr>
        <w:trPr>
          <w:trHeight w:val="250" w:hRule="atLeast"/>
        </w:trPr>
        <w:tc>
          <w:tcPr>
            <w:tcW w:w="471" w:type="dxa"/>
          </w:tcPr>
          <w:p>
            <w:pPr>
              <w:pStyle w:val="TableParagraph"/>
              <w:spacing w:line="231" w:lineRule="exact"/>
              <w:ind w:left="39" w:right="91"/>
              <w:jc w:val="center"/>
              <w:rPr>
                <w:sz w:val="21"/>
              </w:rPr>
            </w:pPr>
            <w:r>
              <w:rPr>
                <w:spacing w:val="-5"/>
                <w:sz w:val="21"/>
              </w:rPr>
              <w:t>1.2</w:t>
            </w:r>
          </w:p>
        </w:tc>
        <w:tc>
          <w:tcPr>
            <w:tcW w:w="2050" w:type="dxa"/>
          </w:tcPr>
          <w:p>
            <w:pPr>
              <w:pStyle w:val="TableParagraph"/>
              <w:spacing w:line="231" w:lineRule="exact"/>
              <w:ind w:left="104"/>
              <w:rPr>
                <w:sz w:val="21"/>
              </w:rPr>
            </w:pPr>
            <w:r>
              <w:rPr>
                <w:spacing w:val="-4"/>
                <w:sz w:val="21"/>
              </w:rPr>
              <w:t>合同成立与生效</w:t>
            </w:r>
          </w:p>
        </w:tc>
        <w:tc>
          <w:tcPr>
            <w:tcW w:w="895" w:type="dxa"/>
          </w:tcPr>
          <w:p>
            <w:pPr>
              <w:pStyle w:val="TableParagraph"/>
              <w:rPr>
                <w:rFonts w:ascii="Times New Roman"/>
                <w:sz w:val="18"/>
              </w:rPr>
            </w:pPr>
          </w:p>
        </w:tc>
        <w:tc>
          <w:tcPr>
            <w:tcW w:w="1727" w:type="dxa"/>
          </w:tcPr>
          <w:p>
            <w:pPr>
              <w:pStyle w:val="TableParagraph"/>
              <w:rPr>
                <w:rFonts w:ascii="Times New Roman"/>
                <w:sz w:val="18"/>
              </w:rPr>
            </w:pPr>
          </w:p>
        </w:tc>
        <w:tc>
          <w:tcPr>
            <w:tcW w:w="1413" w:type="dxa"/>
          </w:tcPr>
          <w:p>
            <w:pPr>
              <w:pStyle w:val="TableParagraph"/>
              <w:spacing w:line="220" w:lineRule="exact" w:before="11"/>
              <w:ind w:right="102"/>
              <w:jc w:val="right"/>
              <w:rPr>
                <w:sz w:val="21"/>
              </w:rPr>
            </w:pPr>
            <w:r>
              <w:rPr>
                <w:spacing w:val="-5"/>
                <w:sz w:val="21"/>
              </w:rPr>
              <w:t>9.2</w:t>
            </w:r>
          </w:p>
        </w:tc>
        <w:tc>
          <w:tcPr>
            <w:tcW w:w="997" w:type="dxa"/>
          </w:tcPr>
          <w:p>
            <w:pPr>
              <w:pStyle w:val="TableParagraph"/>
              <w:spacing w:line="220" w:lineRule="exact" w:before="11"/>
              <w:ind w:left="105"/>
              <w:rPr>
                <w:sz w:val="21"/>
              </w:rPr>
            </w:pPr>
            <w:r>
              <w:rPr>
                <w:spacing w:val="-4"/>
                <w:sz w:val="21"/>
              </w:rPr>
              <w:t>保单年度</w:t>
            </w:r>
          </w:p>
        </w:tc>
      </w:tr>
    </w:tbl>
    <w:p>
      <w:pPr>
        <w:pStyle w:val="BodyText"/>
        <w:ind w:left="0"/>
        <w:rPr>
          <w:rFonts w:ascii="Microsoft JhengHei"/>
          <w:b/>
          <w:sz w:val="20"/>
        </w:rPr>
      </w:pPr>
    </w:p>
    <w:p>
      <w:pPr>
        <w:pStyle w:val="BodyText"/>
        <w:spacing w:before="3"/>
        <w:ind w:left="0"/>
        <w:rPr>
          <w:rFonts w:ascii="Microsoft JhengHei"/>
          <w:b/>
          <w:sz w:val="24"/>
        </w:rPr>
      </w:pPr>
    </w:p>
    <w:p>
      <w:pPr>
        <w:spacing w:before="0"/>
        <w:ind w:left="1013" w:right="0" w:firstLine="0"/>
        <w:jc w:val="left"/>
        <w:rPr>
          <w:rFonts w:ascii="Microsoft JhengHei" w:eastAsia="Microsoft JhengHei"/>
          <w:b/>
          <w:sz w:val="21"/>
        </w:rPr>
      </w:pPr>
      <w:r>
        <w:rPr/>
        <w:pict>
          <v:shapetype id="_x0000_t202" o:spt="202" coordsize="21600,21600" path="m,l,21600r21600,l21600,xe">
            <v:stroke joinstyle="miter"/>
            <v:path gradientshapeok="t" o:connecttype="rect"/>
          </v:shapetype>
          <v:shape style="position:absolute;margin-left:97.720001pt;margin-top:-37.709179pt;width:398.7pt;height:74.350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1"/>
                    <w:gridCol w:w="1630"/>
                    <w:gridCol w:w="3463"/>
                    <w:gridCol w:w="993"/>
                    <w:gridCol w:w="1417"/>
                  </w:tblGrid>
                  <w:tr>
                    <w:trPr>
                      <w:trHeight w:val="297" w:hRule="atLeast"/>
                    </w:trPr>
                    <w:tc>
                      <w:tcPr>
                        <w:tcW w:w="471" w:type="dxa"/>
                      </w:tcPr>
                      <w:p>
                        <w:pPr>
                          <w:pStyle w:val="TableParagraph"/>
                          <w:spacing w:line="241" w:lineRule="exact"/>
                          <w:ind w:left="39" w:right="91"/>
                          <w:jc w:val="center"/>
                          <w:rPr>
                            <w:sz w:val="21"/>
                          </w:rPr>
                        </w:pPr>
                        <w:r>
                          <w:rPr>
                            <w:spacing w:val="-5"/>
                            <w:sz w:val="21"/>
                          </w:rPr>
                          <w:t>1.3</w:t>
                        </w:r>
                      </w:p>
                    </w:tc>
                    <w:tc>
                      <w:tcPr>
                        <w:tcW w:w="1630" w:type="dxa"/>
                      </w:tcPr>
                      <w:p>
                        <w:pPr>
                          <w:pStyle w:val="TableParagraph"/>
                          <w:spacing w:line="241" w:lineRule="exact"/>
                          <w:ind w:left="104"/>
                          <w:rPr>
                            <w:sz w:val="21"/>
                          </w:rPr>
                        </w:pPr>
                        <w:r>
                          <w:rPr>
                            <w:spacing w:val="-4"/>
                            <w:sz w:val="21"/>
                          </w:rPr>
                          <w:t>投保范围</w:t>
                        </w:r>
                      </w:p>
                    </w:tc>
                    <w:tc>
                      <w:tcPr>
                        <w:tcW w:w="3463" w:type="dxa"/>
                      </w:tcPr>
                      <w:p>
                        <w:pPr>
                          <w:pStyle w:val="TableParagraph"/>
                          <w:spacing w:line="272" w:lineRule="exact" w:before="5"/>
                          <w:ind w:right="1193"/>
                          <w:jc w:val="right"/>
                          <w:rPr>
                            <w:rFonts w:ascii="Microsoft JhengHei" w:eastAsia="Microsoft JhengHei"/>
                            <w:b/>
                            <w:sz w:val="21"/>
                          </w:rPr>
                        </w:pPr>
                        <w:r>
                          <w:rPr>
                            <w:rFonts w:ascii="Microsoft JhengHei" w:eastAsia="Microsoft JhengHei"/>
                            <w:b/>
                            <w:w w:val="95"/>
                            <w:sz w:val="21"/>
                          </w:rPr>
                          <w:t>5．</w:t>
                        </w:r>
                        <w:r>
                          <w:rPr>
                            <w:rFonts w:ascii="Microsoft JhengHei" w:eastAsia="Microsoft JhengHei"/>
                            <w:b/>
                            <w:w w:val="95"/>
                            <w:sz w:val="21"/>
                          </w:rPr>
                          <w:t>现</w:t>
                        </w:r>
                        <w:r>
                          <w:rPr>
                            <w:rFonts w:ascii="Microsoft JhengHei" w:eastAsia="Microsoft JhengHei"/>
                            <w:b/>
                            <w:w w:val="95"/>
                            <w:sz w:val="21"/>
                          </w:rPr>
                          <w:t>金</w:t>
                        </w:r>
                        <w:r>
                          <w:rPr>
                            <w:rFonts w:ascii="Microsoft JhengHei" w:eastAsia="Microsoft JhengHei"/>
                            <w:b/>
                            <w:w w:val="95"/>
                            <w:sz w:val="21"/>
                          </w:rPr>
                          <w:t>价</w:t>
                        </w:r>
                        <w:r>
                          <w:rPr>
                            <w:rFonts w:ascii="Microsoft JhengHei" w:eastAsia="Microsoft JhengHei"/>
                            <w:b/>
                            <w:w w:val="95"/>
                            <w:sz w:val="21"/>
                          </w:rPr>
                          <w:t>值</w:t>
                        </w:r>
                        <w:r>
                          <w:rPr>
                            <w:rFonts w:ascii="Microsoft JhengHei" w:eastAsia="Microsoft JhengHei"/>
                            <w:b/>
                            <w:w w:val="95"/>
                            <w:sz w:val="21"/>
                          </w:rPr>
                          <w:t>权</w:t>
                        </w:r>
                        <w:r>
                          <w:rPr>
                            <w:rFonts w:ascii="Microsoft JhengHei" w:eastAsia="Microsoft JhengHei"/>
                            <w:b/>
                            <w:spacing w:val="-10"/>
                            <w:w w:val="95"/>
                            <w:sz w:val="21"/>
                          </w:rPr>
                          <w:t>益</w:t>
                        </w:r>
                      </w:p>
                    </w:tc>
                    <w:tc>
                      <w:tcPr>
                        <w:tcW w:w="993" w:type="dxa"/>
                      </w:tcPr>
                      <w:p>
                        <w:pPr>
                          <w:pStyle w:val="TableParagraph"/>
                          <w:spacing w:line="253" w:lineRule="exact"/>
                          <w:ind w:right="103"/>
                          <w:jc w:val="right"/>
                          <w:rPr>
                            <w:sz w:val="21"/>
                          </w:rPr>
                        </w:pPr>
                        <w:r>
                          <w:rPr>
                            <w:spacing w:val="-5"/>
                            <w:sz w:val="21"/>
                          </w:rPr>
                          <w:t>9.3</w:t>
                        </w:r>
                      </w:p>
                    </w:tc>
                    <w:tc>
                      <w:tcPr>
                        <w:tcW w:w="1417" w:type="dxa"/>
                      </w:tcPr>
                      <w:p>
                        <w:pPr>
                          <w:pStyle w:val="TableParagraph"/>
                          <w:spacing w:line="253" w:lineRule="exact"/>
                          <w:ind w:left="104"/>
                          <w:rPr>
                            <w:sz w:val="21"/>
                          </w:rPr>
                        </w:pPr>
                        <w:r>
                          <w:rPr>
                            <w:spacing w:val="-4"/>
                            <w:sz w:val="21"/>
                          </w:rPr>
                          <w:t>保险费应交日</w:t>
                        </w:r>
                      </w:p>
                    </w:tc>
                  </w:tr>
                  <w:tr>
                    <w:trPr>
                      <w:trHeight w:val="302" w:hRule="atLeast"/>
                    </w:trPr>
                    <w:tc>
                      <w:tcPr>
                        <w:tcW w:w="471" w:type="dxa"/>
                      </w:tcPr>
                      <w:p>
                        <w:pPr>
                          <w:pStyle w:val="TableParagraph"/>
                          <w:spacing w:line="224" w:lineRule="exact"/>
                          <w:ind w:left="39" w:right="91"/>
                          <w:jc w:val="center"/>
                          <w:rPr>
                            <w:sz w:val="21"/>
                          </w:rPr>
                        </w:pPr>
                        <w:r>
                          <w:rPr>
                            <w:spacing w:val="-5"/>
                            <w:sz w:val="21"/>
                          </w:rPr>
                          <w:t>1.4</w:t>
                        </w:r>
                      </w:p>
                    </w:tc>
                    <w:tc>
                      <w:tcPr>
                        <w:tcW w:w="1630" w:type="dxa"/>
                      </w:tcPr>
                      <w:p>
                        <w:pPr>
                          <w:pStyle w:val="TableParagraph"/>
                          <w:spacing w:line="224" w:lineRule="exact"/>
                          <w:ind w:left="104"/>
                          <w:rPr>
                            <w:sz w:val="21"/>
                          </w:rPr>
                        </w:pPr>
                        <w:r>
                          <w:rPr>
                            <w:spacing w:val="-5"/>
                            <w:sz w:val="21"/>
                          </w:rPr>
                          <w:t>犹豫期</w:t>
                        </w:r>
                      </w:p>
                    </w:tc>
                    <w:tc>
                      <w:tcPr>
                        <w:tcW w:w="3463" w:type="dxa"/>
                      </w:tcPr>
                      <w:p>
                        <w:pPr>
                          <w:pStyle w:val="TableParagraph"/>
                          <w:spacing w:line="193" w:lineRule="exact" w:before="89"/>
                          <w:ind w:right="1198"/>
                          <w:jc w:val="right"/>
                          <w:rPr>
                            <w:sz w:val="21"/>
                          </w:rPr>
                        </w:pPr>
                        <w:r>
                          <w:rPr>
                            <w:sz w:val="21"/>
                          </w:rPr>
                          <w:t>5.1</w:t>
                        </w:r>
                        <w:r>
                          <w:rPr>
                            <w:spacing w:val="44"/>
                            <w:w w:val="150"/>
                            <w:sz w:val="21"/>
                          </w:rPr>
                          <w:t> </w:t>
                        </w:r>
                        <w:r>
                          <w:rPr>
                            <w:spacing w:val="-3"/>
                            <w:sz w:val="21"/>
                          </w:rPr>
                          <w:t>现金价值</w:t>
                        </w:r>
                      </w:p>
                    </w:tc>
                    <w:tc>
                      <w:tcPr>
                        <w:tcW w:w="993" w:type="dxa"/>
                      </w:tcPr>
                      <w:p>
                        <w:pPr>
                          <w:pStyle w:val="TableParagraph"/>
                          <w:spacing w:line="236" w:lineRule="exact"/>
                          <w:ind w:right="103"/>
                          <w:jc w:val="right"/>
                          <w:rPr>
                            <w:sz w:val="21"/>
                          </w:rPr>
                        </w:pPr>
                        <w:r>
                          <w:rPr>
                            <w:spacing w:val="-5"/>
                            <w:sz w:val="21"/>
                          </w:rPr>
                          <w:t>9.4</w:t>
                        </w:r>
                      </w:p>
                    </w:tc>
                    <w:tc>
                      <w:tcPr>
                        <w:tcW w:w="1417" w:type="dxa"/>
                      </w:tcPr>
                      <w:p>
                        <w:pPr>
                          <w:pStyle w:val="TableParagraph"/>
                          <w:spacing w:line="236" w:lineRule="exact"/>
                          <w:ind w:left="104"/>
                          <w:rPr>
                            <w:sz w:val="21"/>
                          </w:rPr>
                        </w:pPr>
                        <w:r>
                          <w:rPr>
                            <w:spacing w:val="-5"/>
                            <w:sz w:val="21"/>
                          </w:rPr>
                          <w:t>周岁</w:t>
                        </w:r>
                      </w:p>
                    </w:tc>
                  </w:tr>
                  <w:tr>
                    <w:trPr>
                      <w:trHeight w:val="888" w:hRule="atLeast"/>
                    </w:trPr>
                    <w:tc>
                      <w:tcPr>
                        <w:tcW w:w="7974" w:type="dxa"/>
                        <w:gridSpan w:val="5"/>
                      </w:tcPr>
                      <w:p>
                        <w:pPr>
                          <w:pStyle w:val="TableParagraph"/>
                          <w:spacing w:line="154" w:lineRule="exact"/>
                          <w:ind w:right="259"/>
                          <w:jc w:val="right"/>
                          <w:rPr>
                            <w:sz w:val="21"/>
                          </w:rPr>
                        </w:pPr>
                        <w:r>
                          <w:rPr>
                            <w:sz w:val="21"/>
                          </w:rPr>
                          <w:t>9.5</w:t>
                        </w:r>
                        <w:r>
                          <w:rPr>
                            <w:spacing w:val="45"/>
                            <w:w w:val="150"/>
                            <w:sz w:val="21"/>
                          </w:rPr>
                          <w:t> </w:t>
                        </w:r>
                        <w:r>
                          <w:rPr>
                            <w:spacing w:val="-2"/>
                            <w:sz w:val="21"/>
                          </w:rPr>
                          <w:t>保单年度数</w:t>
                        </w:r>
                      </w:p>
                      <w:p>
                        <w:pPr>
                          <w:pStyle w:val="TableParagraph"/>
                          <w:tabs>
                            <w:tab w:pos="2995" w:val="left" w:leader="none"/>
                            <w:tab w:pos="6134" w:val="left" w:leader="none"/>
                          </w:tabs>
                          <w:spacing w:line="301" w:lineRule="exact"/>
                          <w:ind w:left="155"/>
                          <w:rPr>
                            <w:sz w:val="21"/>
                          </w:rPr>
                        </w:pPr>
                        <w:r>
                          <w:rPr>
                            <w:rFonts w:ascii="Microsoft JhengHei" w:eastAsia="Microsoft JhengHei"/>
                            <w:b/>
                            <w:sz w:val="21"/>
                          </w:rPr>
                          <w:t>本公司提供的保</w:t>
                        </w:r>
                        <w:r>
                          <w:rPr>
                            <w:rFonts w:ascii="Microsoft JhengHei" w:eastAsia="Microsoft JhengHei"/>
                            <w:b/>
                            <w:spacing w:val="-10"/>
                            <w:sz w:val="21"/>
                          </w:rPr>
                          <w:t>障</w:t>
                        </w:r>
                        <w:r>
                          <w:rPr>
                            <w:rFonts w:ascii="Microsoft JhengHei" w:eastAsia="Microsoft JhengHei"/>
                            <w:b/>
                            <w:sz w:val="21"/>
                          </w:rPr>
                          <w:tab/>
                        </w:r>
                        <w:r>
                          <w:rPr>
                            <w:position w:val="13"/>
                            <w:sz w:val="21"/>
                          </w:rPr>
                          <w:t>5.2</w:t>
                        </w:r>
                        <w:r>
                          <w:rPr>
                            <w:spacing w:val="47"/>
                            <w:w w:val="150"/>
                            <w:position w:val="13"/>
                            <w:sz w:val="21"/>
                          </w:rPr>
                          <w:t> </w:t>
                        </w:r>
                        <w:r>
                          <w:rPr>
                            <w:position w:val="13"/>
                            <w:sz w:val="21"/>
                          </w:rPr>
                          <w:t>保单</w:t>
                        </w:r>
                        <w:r>
                          <w:rPr>
                            <w:position w:val="13"/>
                            <w:sz w:val="21"/>
                          </w:rPr>
                          <w:t>贷</w:t>
                        </w:r>
                        <w:r>
                          <w:rPr>
                            <w:spacing w:val="-10"/>
                            <w:position w:val="13"/>
                            <w:sz w:val="21"/>
                          </w:rPr>
                          <w:t>款</w:t>
                        </w:r>
                        <w:r>
                          <w:rPr>
                            <w:position w:val="13"/>
                            <w:sz w:val="21"/>
                          </w:rPr>
                          <w:tab/>
                        </w:r>
                        <w:r>
                          <w:rPr>
                            <w:sz w:val="21"/>
                          </w:rPr>
                          <w:t>9.6</w:t>
                        </w:r>
                        <w:r>
                          <w:rPr>
                            <w:spacing w:val="45"/>
                            <w:w w:val="150"/>
                            <w:sz w:val="21"/>
                          </w:rPr>
                          <w:t> </w:t>
                        </w:r>
                        <w:r>
                          <w:rPr>
                            <w:sz w:val="21"/>
                          </w:rPr>
                          <w:t>交费年期</w:t>
                        </w:r>
                        <w:r>
                          <w:rPr>
                            <w:spacing w:val="-10"/>
                            <w:sz w:val="21"/>
                          </w:rPr>
                          <w:t>数</w:t>
                        </w:r>
                      </w:p>
                      <w:p>
                        <w:pPr>
                          <w:pStyle w:val="TableParagraph"/>
                          <w:spacing w:line="116" w:lineRule="exact"/>
                          <w:ind w:left="2995"/>
                          <w:rPr>
                            <w:sz w:val="21"/>
                          </w:rPr>
                        </w:pPr>
                        <w:r>
                          <w:rPr>
                            <w:sz w:val="21"/>
                          </w:rPr>
                          <w:t>5.3</w:t>
                        </w:r>
                        <w:r>
                          <w:rPr>
                            <w:spacing w:val="47"/>
                            <w:w w:val="150"/>
                            <w:sz w:val="21"/>
                          </w:rPr>
                          <w:t> </w:t>
                        </w:r>
                        <w:r>
                          <w:rPr>
                            <w:spacing w:val="-3"/>
                            <w:sz w:val="21"/>
                          </w:rPr>
                          <w:t>减额交清</w:t>
                        </w:r>
                      </w:p>
                      <w:p>
                        <w:pPr>
                          <w:pStyle w:val="TableParagraph"/>
                          <w:numPr>
                            <w:ilvl w:val="1"/>
                            <w:numId w:val="2"/>
                          </w:numPr>
                          <w:tabs>
                            <w:tab w:pos="576" w:val="left" w:leader="none"/>
                            <w:tab w:pos="2995" w:val="left" w:leader="none"/>
                            <w:tab w:pos="6134" w:val="left" w:leader="none"/>
                          </w:tabs>
                          <w:spacing w:line="153" w:lineRule="auto" w:before="0" w:after="0"/>
                          <w:ind w:left="575" w:right="0" w:hanging="526"/>
                          <w:jc w:val="left"/>
                          <w:rPr>
                            <w:sz w:val="21"/>
                          </w:rPr>
                        </w:pPr>
                        <w:r>
                          <w:rPr>
                            <w:spacing w:val="-2"/>
                            <w:sz w:val="21"/>
                          </w:rPr>
                          <w:t>保险</w:t>
                        </w:r>
                        <w:r>
                          <w:rPr>
                            <w:spacing w:val="-2"/>
                            <w:sz w:val="21"/>
                          </w:rPr>
                          <w:t>责</w:t>
                        </w:r>
                        <w:r>
                          <w:rPr>
                            <w:spacing w:val="-10"/>
                            <w:sz w:val="21"/>
                          </w:rPr>
                          <w:t>任</w:t>
                        </w:r>
                        <w:r>
                          <w:rPr>
                            <w:sz w:val="21"/>
                          </w:rPr>
                          <w:tab/>
                        </w:r>
                        <w:r>
                          <w:rPr>
                            <w:position w:val="-11"/>
                            <w:sz w:val="21"/>
                          </w:rPr>
                          <w:t>5.4</w:t>
                        </w:r>
                        <w:r>
                          <w:rPr>
                            <w:spacing w:val="41"/>
                            <w:w w:val="150"/>
                            <w:position w:val="-11"/>
                            <w:sz w:val="21"/>
                          </w:rPr>
                          <w:t> </w:t>
                        </w:r>
                        <w:r>
                          <w:rPr>
                            <w:position w:val="-11"/>
                            <w:sz w:val="21"/>
                          </w:rPr>
                          <w:t>保险费自动垫</w:t>
                        </w:r>
                        <w:r>
                          <w:rPr>
                            <w:spacing w:val="-10"/>
                            <w:position w:val="-11"/>
                            <w:sz w:val="21"/>
                          </w:rPr>
                          <w:t>交</w:t>
                        </w:r>
                        <w:r>
                          <w:rPr>
                            <w:position w:val="-11"/>
                            <w:sz w:val="21"/>
                          </w:rPr>
                          <w:tab/>
                        </w:r>
                        <w:r>
                          <w:rPr>
                            <w:position w:val="2"/>
                            <w:sz w:val="21"/>
                          </w:rPr>
                          <w:t>9.7</w:t>
                        </w:r>
                        <w:r>
                          <w:rPr>
                            <w:spacing w:val="48"/>
                            <w:w w:val="150"/>
                            <w:position w:val="2"/>
                            <w:sz w:val="21"/>
                          </w:rPr>
                          <w:t> </w:t>
                        </w:r>
                        <w:r>
                          <w:rPr>
                            <w:position w:val="2"/>
                            <w:sz w:val="21"/>
                          </w:rPr>
                          <w:t>保险</w:t>
                        </w:r>
                        <w:r>
                          <w:rPr>
                            <w:position w:val="2"/>
                            <w:sz w:val="21"/>
                          </w:rPr>
                          <w:t>事</w:t>
                        </w:r>
                        <w:r>
                          <w:rPr>
                            <w:spacing w:val="-10"/>
                            <w:position w:val="2"/>
                            <w:sz w:val="21"/>
                          </w:rPr>
                          <w:t>故</w:t>
                        </w:r>
                      </w:p>
                      <w:p>
                        <w:pPr>
                          <w:pStyle w:val="TableParagraph"/>
                          <w:numPr>
                            <w:ilvl w:val="1"/>
                            <w:numId w:val="2"/>
                          </w:numPr>
                          <w:tabs>
                            <w:tab w:pos="576" w:val="left" w:leader="none"/>
                            <w:tab w:pos="6134" w:val="left" w:leader="none"/>
                          </w:tabs>
                          <w:spacing w:line="20" w:lineRule="exact" w:before="0" w:after="0"/>
                          <w:ind w:left="575" w:right="0" w:hanging="526"/>
                          <w:jc w:val="left"/>
                          <w:rPr>
                            <w:sz w:val="21"/>
                          </w:rPr>
                        </w:pPr>
                        <w:r>
                          <w:rPr>
                            <w:spacing w:val="-2"/>
                            <w:sz w:val="21"/>
                          </w:rPr>
                          <w:t>责任</w:t>
                        </w:r>
                        <w:r>
                          <w:rPr>
                            <w:spacing w:val="-2"/>
                            <w:sz w:val="21"/>
                          </w:rPr>
                          <w:t>免</w:t>
                        </w:r>
                        <w:r>
                          <w:rPr>
                            <w:spacing w:val="-10"/>
                            <w:sz w:val="21"/>
                          </w:rPr>
                          <w:t>除</w:t>
                        </w:r>
                        <w:r>
                          <w:rPr>
                            <w:sz w:val="21"/>
                          </w:rPr>
                          <w:tab/>
                        </w:r>
                        <w:r>
                          <w:rPr>
                            <w:position w:val="2"/>
                            <w:sz w:val="21"/>
                          </w:rPr>
                          <w:t>9.8</w:t>
                        </w:r>
                        <w:r>
                          <w:rPr>
                            <w:spacing w:val="102"/>
                            <w:position w:val="2"/>
                            <w:sz w:val="21"/>
                          </w:rPr>
                          <w:t> </w:t>
                        </w:r>
                        <w:r>
                          <w:rPr>
                            <w:position w:val="2"/>
                            <w:sz w:val="21"/>
                          </w:rPr>
                          <w:t>毒</w:t>
                        </w:r>
                        <w:r>
                          <w:rPr>
                            <w:spacing w:val="-10"/>
                            <w:position w:val="2"/>
                            <w:sz w:val="21"/>
                          </w:rPr>
                          <w:t>品</w:t>
                        </w:r>
                      </w:p>
                    </w:tc>
                  </w:tr>
                </w:tbl>
                <w:p>
                  <w:pPr>
                    <w:pStyle w:val="BodyText"/>
                    <w:ind w:left="0"/>
                  </w:pPr>
                </w:p>
              </w:txbxContent>
            </v:textbox>
            <w10:wrap type="none"/>
          </v:shape>
        </w:pict>
      </w:r>
      <w:r>
        <w:rPr>
          <w:rFonts w:ascii="Microsoft JhengHei" w:eastAsia="Microsoft JhengHei"/>
          <w:b/>
          <w:spacing w:val="-5"/>
          <w:sz w:val="21"/>
        </w:rPr>
        <w:t>2．</w:t>
      </w:r>
    </w:p>
    <w:p>
      <w:pPr>
        <w:pStyle w:val="BodyText"/>
        <w:spacing w:before="14"/>
        <w:ind w:left="0"/>
        <w:rPr>
          <w:rFonts w:ascii="Microsoft JhengHei"/>
          <w:b/>
          <w:sz w:val="25"/>
        </w:rPr>
      </w:pPr>
    </w:p>
    <w:p>
      <w:pPr>
        <w:spacing w:after="0"/>
        <w:rPr>
          <w:rFonts w:ascii="Microsoft JhengHei"/>
          <w:sz w:val="25"/>
        </w:rPr>
        <w:sectPr>
          <w:type w:val="continuous"/>
          <w:pgSz w:w="11910" w:h="16840"/>
          <w:pgMar w:top="320" w:bottom="280" w:left="780" w:right="360"/>
        </w:sectPr>
      </w:pPr>
    </w:p>
    <w:p>
      <w:pPr>
        <w:pStyle w:val="ListParagraph"/>
        <w:numPr>
          <w:ilvl w:val="1"/>
          <w:numId w:val="3"/>
        </w:numPr>
        <w:tabs>
          <w:tab w:pos="1750" w:val="left" w:leader="none"/>
        </w:tabs>
        <w:spacing w:line="240" w:lineRule="auto" w:before="71" w:after="0"/>
        <w:ind w:left="1750" w:right="0" w:hanging="526"/>
        <w:jc w:val="left"/>
        <w:rPr>
          <w:sz w:val="21"/>
        </w:rPr>
      </w:pPr>
      <w:r>
        <w:rPr>
          <w:spacing w:val="-4"/>
          <w:sz w:val="21"/>
        </w:rPr>
        <w:t>基本保险金额</w:t>
      </w:r>
    </w:p>
    <w:p>
      <w:pPr>
        <w:pStyle w:val="ListParagraph"/>
        <w:numPr>
          <w:ilvl w:val="1"/>
          <w:numId w:val="3"/>
        </w:numPr>
        <w:tabs>
          <w:tab w:pos="1750" w:val="left" w:leader="none"/>
        </w:tabs>
        <w:spacing w:line="249" w:lineRule="auto" w:before="10" w:after="0"/>
        <w:ind w:left="1747" w:right="0" w:hanging="524"/>
        <w:jc w:val="left"/>
        <w:rPr>
          <w:sz w:val="21"/>
        </w:rPr>
      </w:pPr>
      <w:r>
        <w:rPr>
          <w:spacing w:val="-2"/>
          <w:sz w:val="21"/>
        </w:rPr>
        <w:t>未成年人身故利益</w:t>
      </w:r>
      <w:r>
        <w:rPr>
          <w:spacing w:val="-4"/>
          <w:sz w:val="21"/>
        </w:rPr>
        <w:t>给付限制</w:t>
      </w:r>
    </w:p>
    <w:p>
      <w:pPr>
        <w:pStyle w:val="ListParagraph"/>
        <w:numPr>
          <w:ilvl w:val="1"/>
          <w:numId w:val="3"/>
        </w:numPr>
        <w:tabs>
          <w:tab w:pos="1750" w:val="left" w:leader="none"/>
        </w:tabs>
        <w:spacing w:line="240" w:lineRule="auto" w:before="2" w:after="0"/>
        <w:ind w:left="1750" w:right="0" w:hanging="526"/>
        <w:jc w:val="left"/>
        <w:rPr>
          <w:sz w:val="21"/>
        </w:rPr>
      </w:pPr>
      <w:r>
        <w:rPr>
          <w:spacing w:val="-4"/>
          <w:sz w:val="21"/>
        </w:rPr>
        <w:t>保险期间</w:t>
      </w:r>
    </w:p>
    <w:p>
      <w:pPr>
        <w:pStyle w:val="BodyText"/>
        <w:spacing w:before="12"/>
        <w:ind w:left="0"/>
        <w:rPr>
          <w:sz w:val="17"/>
        </w:rPr>
      </w:pPr>
    </w:p>
    <w:p>
      <w:pPr>
        <w:pStyle w:val="Heading3"/>
        <w:numPr>
          <w:ilvl w:val="0"/>
          <w:numId w:val="4"/>
        </w:numPr>
        <w:tabs>
          <w:tab w:pos="1332" w:val="left" w:leader="none"/>
        </w:tabs>
        <w:spacing w:line="379" w:lineRule="exact" w:before="0" w:after="0"/>
        <w:ind w:left="1331" w:right="0" w:hanging="319"/>
        <w:jc w:val="left"/>
      </w:pPr>
      <w:r>
        <w:rPr>
          <w:spacing w:val="-2"/>
        </w:rPr>
        <w:t>如何申请领取保险金</w:t>
      </w:r>
    </w:p>
    <w:p>
      <w:pPr>
        <w:pStyle w:val="ListParagraph"/>
        <w:numPr>
          <w:ilvl w:val="1"/>
          <w:numId w:val="4"/>
        </w:numPr>
        <w:tabs>
          <w:tab w:pos="1750" w:val="left" w:leader="none"/>
        </w:tabs>
        <w:spacing w:line="262" w:lineRule="exact" w:before="0" w:after="0"/>
        <w:ind w:left="1750" w:right="0" w:hanging="526"/>
        <w:jc w:val="left"/>
        <w:rPr>
          <w:sz w:val="21"/>
        </w:rPr>
      </w:pPr>
      <w:r>
        <w:rPr>
          <w:spacing w:val="-5"/>
          <w:sz w:val="21"/>
        </w:rPr>
        <w:t>受益人</w:t>
      </w:r>
    </w:p>
    <w:p>
      <w:pPr>
        <w:pStyle w:val="ListParagraph"/>
        <w:numPr>
          <w:ilvl w:val="1"/>
          <w:numId w:val="4"/>
        </w:numPr>
        <w:tabs>
          <w:tab w:pos="1750" w:val="left" w:leader="none"/>
        </w:tabs>
        <w:spacing w:line="240" w:lineRule="auto" w:before="12" w:after="0"/>
        <w:ind w:left="1750" w:right="0" w:hanging="526"/>
        <w:jc w:val="left"/>
        <w:rPr>
          <w:sz w:val="21"/>
        </w:rPr>
      </w:pPr>
      <w:r>
        <w:rPr>
          <w:spacing w:val="-4"/>
          <w:sz w:val="21"/>
        </w:rPr>
        <w:t>保险事故通知</w:t>
      </w:r>
    </w:p>
    <w:p>
      <w:pPr>
        <w:pStyle w:val="ListParagraph"/>
        <w:numPr>
          <w:ilvl w:val="1"/>
          <w:numId w:val="4"/>
        </w:numPr>
        <w:tabs>
          <w:tab w:pos="1750" w:val="left" w:leader="none"/>
        </w:tabs>
        <w:spacing w:line="240" w:lineRule="auto" w:before="9" w:after="0"/>
        <w:ind w:left="1750" w:right="0" w:hanging="526"/>
        <w:jc w:val="left"/>
        <w:rPr>
          <w:sz w:val="21"/>
        </w:rPr>
      </w:pPr>
      <w:r>
        <w:rPr>
          <w:spacing w:val="-4"/>
          <w:sz w:val="21"/>
        </w:rPr>
        <w:t>保险金申请</w:t>
      </w:r>
    </w:p>
    <w:p>
      <w:pPr>
        <w:pStyle w:val="ListParagraph"/>
        <w:numPr>
          <w:ilvl w:val="1"/>
          <w:numId w:val="4"/>
        </w:numPr>
        <w:tabs>
          <w:tab w:pos="1750" w:val="left" w:leader="none"/>
        </w:tabs>
        <w:spacing w:line="240" w:lineRule="auto" w:before="12" w:after="0"/>
        <w:ind w:left="1750" w:right="0" w:hanging="526"/>
        <w:jc w:val="left"/>
        <w:rPr>
          <w:sz w:val="21"/>
        </w:rPr>
      </w:pPr>
      <w:r>
        <w:rPr>
          <w:spacing w:val="-4"/>
          <w:sz w:val="21"/>
        </w:rPr>
        <w:t>保险金给付</w:t>
      </w:r>
    </w:p>
    <w:p>
      <w:pPr>
        <w:pStyle w:val="ListParagraph"/>
        <w:numPr>
          <w:ilvl w:val="1"/>
          <w:numId w:val="4"/>
        </w:numPr>
        <w:tabs>
          <w:tab w:pos="1750" w:val="left" w:leader="none"/>
        </w:tabs>
        <w:spacing w:line="240" w:lineRule="auto" w:before="12" w:after="0"/>
        <w:ind w:left="1750" w:right="0" w:hanging="526"/>
        <w:jc w:val="left"/>
        <w:rPr>
          <w:sz w:val="21"/>
        </w:rPr>
      </w:pPr>
      <w:r>
        <w:rPr>
          <w:spacing w:val="-4"/>
          <w:sz w:val="21"/>
        </w:rPr>
        <w:t>保险金诉讼时效</w:t>
      </w:r>
    </w:p>
    <w:p>
      <w:pPr>
        <w:pStyle w:val="ListParagraph"/>
        <w:numPr>
          <w:ilvl w:val="1"/>
          <w:numId w:val="4"/>
        </w:numPr>
        <w:tabs>
          <w:tab w:pos="1750" w:val="left" w:leader="none"/>
        </w:tabs>
        <w:spacing w:line="448" w:lineRule="auto" w:before="9" w:after="0"/>
        <w:ind w:left="1013" w:right="418" w:firstLine="211"/>
        <w:jc w:val="left"/>
        <w:rPr>
          <w:rFonts w:ascii="Microsoft JhengHei" w:eastAsia="Microsoft JhengHei"/>
          <w:b/>
          <w:sz w:val="21"/>
        </w:rPr>
      </w:pPr>
      <w:r>
        <w:rPr>
          <w:spacing w:val="-2"/>
          <w:sz w:val="21"/>
        </w:rPr>
        <w:t>宣告死亡处理</w:t>
      </w:r>
      <w:r>
        <w:rPr>
          <w:spacing w:val="-2"/>
          <w:sz w:val="21"/>
        </w:rPr>
        <w:t> </w:t>
      </w:r>
      <w:r>
        <w:rPr>
          <w:rFonts w:ascii="Microsoft JhengHei" w:eastAsia="Microsoft JhengHei"/>
          <w:b/>
          <w:spacing w:val="-2"/>
          <w:sz w:val="21"/>
        </w:rPr>
        <w:t>4．如何交付保险费</w:t>
      </w:r>
    </w:p>
    <w:p>
      <w:pPr>
        <w:pStyle w:val="Heading3"/>
        <w:numPr>
          <w:ilvl w:val="0"/>
          <w:numId w:val="5"/>
        </w:numPr>
        <w:tabs>
          <w:tab w:pos="804" w:val="left" w:leader="none"/>
        </w:tabs>
        <w:spacing w:line="379" w:lineRule="exact" w:before="137" w:after="0"/>
        <w:ind w:left="803" w:right="0" w:hanging="319"/>
        <w:jc w:val="left"/>
      </w:pPr>
      <w:r>
        <w:rPr/>
        <w:br w:type="column"/>
      </w:r>
      <w:r>
        <w:rPr>
          <w:spacing w:val="-3"/>
        </w:rPr>
        <w:t>合同效力的中止及恢复</w:t>
      </w:r>
    </w:p>
    <w:p>
      <w:pPr>
        <w:pStyle w:val="ListParagraph"/>
        <w:numPr>
          <w:ilvl w:val="1"/>
          <w:numId w:val="5"/>
        </w:numPr>
        <w:tabs>
          <w:tab w:pos="1223" w:val="left" w:leader="none"/>
        </w:tabs>
        <w:spacing w:line="262" w:lineRule="exact" w:before="0" w:after="0"/>
        <w:ind w:left="1222" w:right="0" w:hanging="527"/>
        <w:jc w:val="left"/>
        <w:rPr>
          <w:sz w:val="21"/>
        </w:rPr>
      </w:pPr>
      <w:r>
        <w:rPr>
          <w:spacing w:val="-4"/>
          <w:sz w:val="21"/>
        </w:rPr>
        <w:t>效力中止</w:t>
      </w:r>
    </w:p>
    <w:p>
      <w:pPr>
        <w:pStyle w:val="ListParagraph"/>
        <w:numPr>
          <w:ilvl w:val="1"/>
          <w:numId w:val="5"/>
        </w:numPr>
        <w:tabs>
          <w:tab w:pos="1223" w:val="left" w:leader="none"/>
        </w:tabs>
        <w:spacing w:line="240" w:lineRule="auto" w:before="9" w:after="0"/>
        <w:ind w:left="1222" w:right="0" w:hanging="527"/>
        <w:jc w:val="left"/>
        <w:rPr>
          <w:sz w:val="21"/>
        </w:rPr>
      </w:pPr>
      <w:r>
        <w:rPr>
          <w:spacing w:val="-4"/>
          <w:sz w:val="21"/>
        </w:rPr>
        <w:t>效力恢复</w:t>
      </w:r>
    </w:p>
    <w:p>
      <w:pPr>
        <w:pStyle w:val="BodyText"/>
        <w:spacing w:before="2"/>
        <w:ind w:left="0"/>
        <w:rPr>
          <w:sz w:val="18"/>
        </w:rPr>
      </w:pPr>
    </w:p>
    <w:p>
      <w:pPr>
        <w:pStyle w:val="Heading3"/>
        <w:numPr>
          <w:ilvl w:val="0"/>
          <w:numId w:val="5"/>
        </w:numPr>
        <w:tabs>
          <w:tab w:pos="804" w:val="left" w:leader="none"/>
        </w:tabs>
        <w:spacing w:line="379" w:lineRule="exact" w:before="0" w:after="0"/>
        <w:ind w:left="803" w:right="0" w:hanging="319"/>
        <w:jc w:val="left"/>
      </w:pPr>
      <w:r>
        <w:rPr>
          <w:spacing w:val="-2"/>
        </w:rPr>
        <w:t>如何解除保险合同</w:t>
      </w:r>
    </w:p>
    <w:p>
      <w:pPr>
        <w:pStyle w:val="ListParagraph"/>
        <w:numPr>
          <w:ilvl w:val="1"/>
          <w:numId w:val="5"/>
        </w:numPr>
        <w:tabs>
          <w:tab w:pos="1223" w:val="left" w:leader="none"/>
        </w:tabs>
        <w:spacing w:line="262" w:lineRule="exact" w:before="0" w:after="0"/>
        <w:ind w:left="1222" w:right="0" w:hanging="527"/>
        <w:jc w:val="left"/>
        <w:rPr>
          <w:sz w:val="21"/>
        </w:rPr>
      </w:pPr>
      <w:r>
        <w:rPr>
          <w:spacing w:val="-4"/>
          <w:sz w:val="21"/>
        </w:rPr>
        <w:t>合同解除</w:t>
      </w:r>
    </w:p>
    <w:p>
      <w:pPr>
        <w:pStyle w:val="BodyText"/>
        <w:ind w:left="0"/>
        <w:rPr>
          <w:sz w:val="18"/>
        </w:rPr>
      </w:pPr>
    </w:p>
    <w:p>
      <w:pPr>
        <w:pStyle w:val="Heading3"/>
        <w:numPr>
          <w:ilvl w:val="0"/>
          <w:numId w:val="5"/>
        </w:numPr>
        <w:tabs>
          <w:tab w:pos="804" w:val="left" w:leader="none"/>
        </w:tabs>
        <w:spacing w:line="379" w:lineRule="exact" w:before="0" w:after="0"/>
        <w:ind w:left="803" w:right="0" w:hanging="319"/>
        <w:jc w:val="left"/>
      </w:pPr>
      <w:r>
        <w:rPr>
          <w:spacing w:val="-2"/>
        </w:rPr>
        <w:t>其他需要关注的事项</w:t>
      </w:r>
    </w:p>
    <w:p>
      <w:pPr>
        <w:pStyle w:val="ListParagraph"/>
        <w:numPr>
          <w:ilvl w:val="1"/>
          <w:numId w:val="5"/>
        </w:numPr>
        <w:tabs>
          <w:tab w:pos="1223" w:val="left" w:leader="none"/>
        </w:tabs>
        <w:spacing w:line="262" w:lineRule="exact" w:before="0" w:after="0"/>
        <w:ind w:left="1222" w:right="0" w:hanging="527"/>
        <w:jc w:val="left"/>
        <w:rPr>
          <w:sz w:val="21"/>
        </w:rPr>
      </w:pPr>
      <w:r>
        <w:rPr>
          <w:spacing w:val="-3"/>
          <w:sz w:val="21"/>
        </w:rPr>
        <w:t>明确说明与如实告知</w:t>
      </w:r>
    </w:p>
    <w:p>
      <w:pPr>
        <w:pStyle w:val="ListParagraph"/>
        <w:numPr>
          <w:ilvl w:val="1"/>
          <w:numId w:val="5"/>
        </w:numPr>
        <w:tabs>
          <w:tab w:pos="1223" w:val="left" w:leader="none"/>
        </w:tabs>
        <w:spacing w:line="240" w:lineRule="auto" w:before="12" w:after="0"/>
        <w:ind w:left="1222" w:right="0" w:hanging="527"/>
        <w:jc w:val="left"/>
        <w:rPr>
          <w:sz w:val="21"/>
        </w:rPr>
      </w:pPr>
      <w:r>
        <w:rPr>
          <w:spacing w:val="-3"/>
          <w:sz w:val="21"/>
        </w:rPr>
        <w:t>年龄确定与错误处理</w:t>
      </w:r>
    </w:p>
    <w:p>
      <w:pPr>
        <w:pStyle w:val="ListParagraph"/>
        <w:numPr>
          <w:ilvl w:val="1"/>
          <w:numId w:val="5"/>
        </w:numPr>
        <w:tabs>
          <w:tab w:pos="1223" w:val="left" w:leader="none"/>
        </w:tabs>
        <w:spacing w:line="240" w:lineRule="auto" w:before="9" w:after="0"/>
        <w:ind w:left="1222" w:right="0" w:hanging="527"/>
        <w:jc w:val="left"/>
        <w:rPr>
          <w:sz w:val="21"/>
        </w:rPr>
      </w:pPr>
      <w:r>
        <w:rPr>
          <w:spacing w:val="-4"/>
          <w:sz w:val="21"/>
        </w:rPr>
        <w:t>未还款项</w:t>
      </w:r>
    </w:p>
    <w:p>
      <w:pPr>
        <w:pStyle w:val="ListParagraph"/>
        <w:numPr>
          <w:ilvl w:val="1"/>
          <w:numId w:val="5"/>
        </w:numPr>
        <w:tabs>
          <w:tab w:pos="1223" w:val="left" w:leader="none"/>
        </w:tabs>
        <w:spacing w:line="240" w:lineRule="auto" w:before="12" w:after="0"/>
        <w:ind w:left="1222" w:right="0" w:hanging="527"/>
        <w:jc w:val="left"/>
        <w:rPr>
          <w:sz w:val="21"/>
        </w:rPr>
      </w:pPr>
      <w:r>
        <w:rPr>
          <w:spacing w:val="-4"/>
          <w:sz w:val="21"/>
        </w:rPr>
        <w:t>合同内容变更</w:t>
      </w:r>
    </w:p>
    <w:p>
      <w:pPr>
        <w:pStyle w:val="ListParagraph"/>
        <w:numPr>
          <w:ilvl w:val="1"/>
          <w:numId w:val="5"/>
        </w:numPr>
        <w:tabs>
          <w:tab w:pos="1223" w:val="left" w:leader="none"/>
        </w:tabs>
        <w:spacing w:line="240" w:lineRule="auto" w:before="11" w:after="0"/>
        <w:ind w:left="1222" w:right="0" w:hanging="527"/>
        <w:jc w:val="left"/>
        <w:rPr>
          <w:sz w:val="21"/>
        </w:rPr>
      </w:pPr>
      <w:r>
        <w:rPr>
          <w:spacing w:val="-4"/>
          <w:sz w:val="21"/>
        </w:rPr>
        <w:t>联系方式变更</w:t>
      </w:r>
    </w:p>
    <w:p>
      <w:pPr>
        <w:spacing w:line="240" w:lineRule="auto" w:before="1"/>
        <w:rPr>
          <w:sz w:val="6"/>
        </w:rPr>
      </w:pPr>
      <w:r>
        <w:rPr/>
        <w:br w:type="column"/>
      </w:r>
      <w:r>
        <w:rPr>
          <w:sz w:val="6"/>
        </w:rPr>
      </w:r>
    </w:p>
    <w:tbl>
      <w:tblPr>
        <w:tblW w:w="0" w:type="auto"/>
        <w:jc w:val="left"/>
        <w:tblInd w:w="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3"/>
        <w:gridCol w:w="1917"/>
      </w:tblGrid>
      <w:tr>
        <w:trPr>
          <w:trHeight w:val="246" w:hRule="atLeast"/>
        </w:trPr>
        <w:tc>
          <w:tcPr>
            <w:tcW w:w="523" w:type="dxa"/>
          </w:tcPr>
          <w:p>
            <w:pPr>
              <w:pStyle w:val="TableParagraph"/>
              <w:spacing w:line="226" w:lineRule="exact"/>
              <w:ind w:left="39" w:right="143"/>
              <w:jc w:val="center"/>
              <w:rPr>
                <w:sz w:val="21"/>
              </w:rPr>
            </w:pPr>
            <w:r>
              <w:rPr>
                <w:spacing w:val="-5"/>
                <w:sz w:val="21"/>
              </w:rPr>
              <w:t>9.9</w:t>
            </w:r>
          </w:p>
        </w:tc>
        <w:tc>
          <w:tcPr>
            <w:tcW w:w="1917" w:type="dxa"/>
          </w:tcPr>
          <w:p>
            <w:pPr>
              <w:pStyle w:val="TableParagraph"/>
              <w:spacing w:line="226" w:lineRule="exact"/>
              <w:ind w:left="53"/>
              <w:rPr>
                <w:sz w:val="21"/>
              </w:rPr>
            </w:pPr>
            <w:r>
              <w:rPr>
                <w:spacing w:val="-4"/>
                <w:sz w:val="21"/>
              </w:rPr>
              <w:t>管制药品</w:t>
            </w:r>
          </w:p>
        </w:tc>
      </w:tr>
      <w:tr>
        <w:trPr>
          <w:trHeight w:val="280" w:hRule="atLeast"/>
        </w:trPr>
        <w:tc>
          <w:tcPr>
            <w:tcW w:w="523" w:type="dxa"/>
          </w:tcPr>
          <w:p>
            <w:pPr>
              <w:pStyle w:val="TableParagraph"/>
              <w:spacing w:line="254" w:lineRule="exact" w:before="6"/>
              <w:ind w:left="39" w:right="39"/>
              <w:jc w:val="center"/>
              <w:rPr>
                <w:sz w:val="21"/>
              </w:rPr>
            </w:pPr>
            <w:r>
              <w:rPr>
                <w:spacing w:val="-4"/>
                <w:sz w:val="21"/>
              </w:rPr>
              <w:t>9.10</w:t>
            </w:r>
          </w:p>
        </w:tc>
        <w:tc>
          <w:tcPr>
            <w:tcW w:w="1917" w:type="dxa"/>
          </w:tcPr>
          <w:p>
            <w:pPr>
              <w:pStyle w:val="TableParagraph"/>
              <w:spacing w:line="254" w:lineRule="exact" w:before="6"/>
              <w:ind w:left="53"/>
              <w:rPr>
                <w:sz w:val="21"/>
              </w:rPr>
            </w:pPr>
            <w:r>
              <w:rPr>
                <w:spacing w:val="-4"/>
                <w:sz w:val="21"/>
              </w:rPr>
              <w:t>酒后驾驶</w:t>
            </w:r>
          </w:p>
        </w:tc>
      </w:tr>
      <w:tr>
        <w:trPr>
          <w:trHeight w:val="279" w:hRule="atLeast"/>
        </w:trPr>
        <w:tc>
          <w:tcPr>
            <w:tcW w:w="523" w:type="dxa"/>
          </w:tcPr>
          <w:p>
            <w:pPr>
              <w:pStyle w:val="TableParagraph"/>
              <w:spacing w:line="253" w:lineRule="exact" w:before="6"/>
              <w:ind w:left="39" w:right="39"/>
              <w:jc w:val="center"/>
              <w:rPr>
                <w:sz w:val="21"/>
              </w:rPr>
            </w:pPr>
            <w:r>
              <w:rPr>
                <w:spacing w:val="-4"/>
                <w:sz w:val="21"/>
              </w:rPr>
              <w:t>9.11</w:t>
            </w:r>
          </w:p>
        </w:tc>
        <w:tc>
          <w:tcPr>
            <w:tcW w:w="1917" w:type="dxa"/>
          </w:tcPr>
          <w:p>
            <w:pPr>
              <w:pStyle w:val="TableParagraph"/>
              <w:spacing w:line="253" w:lineRule="exact" w:before="6"/>
              <w:ind w:left="70"/>
              <w:rPr>
                <w:sz w:val="21"/>
              </w:rPr>
            </w:pPr>
            <w:r>
              <w:rPr>
                <w:spacing w:val="11"/>
                <w:sz w:val="21"/>
              </w:rPr>
              <w:t>无合法有效驾驶证</w:t>
            </w:r>
          </w:p>
        </w:tc>
      </w:tr>
      <w:tr>
        <w:trPr>
          <w:trHeight w:val="279" w:hRule="atLeast"/>
        </w:trPr>
        <w:tc>
          <w:tcPr>
            <w:tcW w:w="523" w:type="dxa"/>
          </w:tcPr>
          <w:p>
            <w:pPr>
              <w:pStyle w:val="TableParagraph"/>
              <w:rPr>
                <w:rFonts w:ascii="Times New Roman"/>
                <w:sz w:val="20"/>
              </w:rPr>
            </w:pPr>
          </w:p>
        </w:tc>
        <w:tc>
          <w:tcPr>
            <w:tcW w:w="1917" w:type="dxa"/>
          </w:tcPr>
          <w:p>
            <w:pPr>
              <w:pStyle w:val="TableParagraph"/>
              <w:spacing w:line="255" w:lineRule="exact" w:before="5"/>
              <w:ind w:left="50"/>
              <w:rPr>
                <w:sz w:val="21"/>
              </w:rPr>
            </w:pPr>
            <w:r>
              <w:rPr>
                <w:spacing w:val="-5"/>
                <w:sz w:val="21"/>
              </w:rPr>
              <w:t>驾驶</w:t>
            </w:r>
          </w:p>
        </w:tc>
      </w:tr>
      <w:tr>
        <w:trPr>
          <w:trHeight w:val="280" w:hRule="atLeast"/>
        </w:trPr>
        <w:tc>
          <w:tcPr>
            <w:tcW w:w="523" w:type="dxa"/>
          </w:tcPr>
          <w:p>
            <w:pPr>
              <w:pStyle w:val="TableParagraph"/>
              <w:spacing w:line="254" w:lineRule="exact" w:before="6"/>
              <w:ind w:left="39" w:right="39"/>
              <w:jc w:val="center"/>
              <w:rPr>
                <w:sz w:val="21"/>
              </w:rPr>
            </w:pPr>
            <w:r>
              <w:rPr>
                <w:spacing w:val="-4"/>
                <w:sz w:val="21"/>
              </w:rPr>
              <w:t>9.12</w:t>
            </w:r>
          </w:p>
        </w:tc>
        <w:tc>
          <w:tcPr>
            <w:tcW w:w="1917" w:type="dxa"/>
          </w:tcPr>
          <w:p>
            <w:pPr>
              <w:pStyle w:val="TableParagraph"/>
              <w:spacing w:line="254" w:lineRule="exact" w:before="6"/>
              <w:ind w:left="53"/>
              <w:rPr>
                <w:sz w:val="21"/>
              </w:rPr>
            </w:pPr>
            <w:r>
              <w:rPr>
                <w:spacing w:val="-4"/>
                <w:sz w:val="21"/>
              </w:rPr>
              <w:t>无有效行驶证</w:t>
            </w:r>
          </w:p>
        </w:tc>
      </w:tr>
      <w:tr>
        <w:trPr>
          <w:trHeight w:val="246" w:hRule="atLeast"/>
        </w:trPr>
        <w:tc>
          <w:tcPr>
            <w:tcW w:w="523" w:type="dxa"/>
          </w:tcPr>
          <w:p>
            <w:pPr>
              <w:pStyle w:val="TableParagraph"/>
              <w:spacing w:line="220" w:lineRule="exact" w:before="6"/>
              <w:ind w:left="39" w:right="39"/>
              <w:jc w:val="center"/>
              <w:rPr>
                <w:sz w:val="21"/>
              </w:rPr>
            </w:pPr>
            <w:r>
              <w:rPr>
                <w:spacing w:val="-4"/>
                <w:sz w:val="21"/>
              </w:rPr>
              <w:t>9.13</w:t>
            </w:r>
          </w:p>
        </w:tc>
        <w:tc>
          <w:tcPr>
            <w:tcW w:w="1917" w:type="dxa"/>
          </w:tcPr>
          <w:p>
            <w:pPr>
              <w:pStyle w:val="TableParagraph"/>
              <w:spacing w:line="220" w:lineRule="exact" w:before="6"/>
              <w:ind w:left="53"/>
              <w:rPr>
                <w:sz w:val="21"/>
              </w:rPr>
            </w:pPr>
            <w:r>
              <w:rPr>
                <w:spacing w:val="-5"/>
                <w:sz w:val="21"/>
              </w:rPr>
              <w:t>机动车</w:t>
            </w:r>
          </w:p>
        </w:tc>
      </w:tr>
      <w:tr>
        <w:trPr>
          <w:trHeight w:val="313" w:hRule="atLeast"/>
        </w:trPr>
        <w:tc>
          <w:tcPr>
            <w:tcW w:w="523" w:type="dxa"/>
          </w:tcPr>
          <w:p>
            <w:pPr>
              <w:pStyle w:val="TableParagraph"/>
              <w:spacing w:line="255" w:lineRule="exact" w:before="39"/>
              <w:ind w:left="39" w:right="39"/>
              <w:jc w:val="center"/>
              <w:rPr>
                <w:sz w:val="21"/>
              </w:rPr>
            </w:pPr>
            <w:r>
              <w:rPr>
                <w:spacing w:val="-4"/>
                <w:sz w:val="21"/>
              </w:rPr>
              <w:t>9.14</w:t>
            </w:r>
          </w:p>
        </w:tc>
        <w:tc>
          <w:tcPr>
            <w:tcW w:w="1917" w:type="dxa"/>
          </w:tcPr>
          <w:p>
            <w:pPr>
              <w:pStyle w:val="TableParagraph"/>
              <w:spacing w:line="255" w:lineRule="exact" w:before="39"/>
              <w:ind w:left="53"/>
              <w:rPr>
                <w:sz w:val="21"/>
              </w:rPr>
            </w:pPr>
            <w:r>
              <w:rPr>
                <w:spacing w:val="-4"/>
                <w:sz w:val="21"/>
              </w:rPr>
              <w:t>其他权利人</w:t>
            </w:r>
          </w:p>
        </w:tc>
      </w:tr>
      <w:tr>
        <w:trPr>
          <w:trHeight w:val="246" w:hRule="atLeast"/>
        </w:trPr>
        <w:tc>
          <w:tcPr>
            <w:tcW w:w="523" w:type="dxa"/>
          </w:tcPr>
          <w:p>
            <w:pPr>
              <w:pStyle w:val="TableParagraph"/>
              <w:spacing w:line="220" w:lineRule="exact" w:before="6"/>
              <w:ind w:left="39" w:right="39"/>
              <w:jc w:val="center"/>
              <w:rPr>
                <w:sz w:val="21"/>
              </w:rPr>
            </w:pPr>
            <w:r>
              <w:rPr>
                <w:spacing w:val="-4"/>
                <w:sz w:val="21"/>
              </w:rPr>
              <w:t>9.15</w:t>
            </w:r>
          </w:p>
        </w:tc>
        <w:tc>
          <w:tcPr>
            <w:tcW w:w="1917" w:type="dxa"/>
          </w:tcPr>
          <w:p>
            <w:pPr>
              <w:pStyle w:val="TableParagraph"/>
              <w:spacing w:line="220" w:lineRule="exact" w:before="6"/>
              <w:ind w:left="53"/>
              <w:rPr>
                <w:sz w:val="21"/>
              </w:rPr>
            </w:pPr>
            <w:r>
              <w:rPr>
                <w:spacing w:val="-4"/>
                <w:sz w:val="21"/>
              </w:rPr>
              <w:t>不可抗力</w:t>
            </w:r>
          </w:p>
        </w:tc>
      </w:tr>
    </w:tbl>
    <w:p>
      <w:pPr>
        <w:pStyle w:val="ListParagraph"/>
        <w:numPr>
          <w:ilvl w:val="1"/>
          <w:numId w:val="6"/>
        </w:numPr>
        <w:tabs>
          <w:tab w:pos="1209" w:val="left" w:leader="none"/>
        </w:tabs>
        <w:spacing w:line="240" w:lineRule="auto" w:before="45" w:after="0"/>
        <w:ind w:left="1208" w:right="0" w:hanging="527"/>
        <w:jc w:val="left"/>
        <w:rPr>
          <w:sz w:val="21"/>
        </w:rPr>
      </w:pPr>
      <w:r>
        <w:rPr>
          <w:spacing w:val="-4"/>
          <w:sz w:val="21"/>
        </w:rPr>
        <w:t>法定身份证明</w:t>
      </w:r>
    </w:p>
    <w:p>
      <w:pPr>
        <w:pStyle w:val="ListParagraph"/>
        <w:numPr>
          <w:ilvl w:val="1"/>
          <w:numId w:val="6"/>
        </w:numPr>
        <w:tabs>
          <w:tab w:pos="1209" w:val="left" w:leader="none"/>
        </w:tabs>
        <w:spacing w:line="240" w:lineRule="auto" w:before="10" w:after="0"/>
        <w:ind w:left="1208" w:right="0" w:hanging="527"/>
        <w:jc w:val="left"/>
        <w:rPr>
          <w:sz w:val="21"/>
        </w:rPr>
      </w:pPr>
      <w:r>
        <w:rPr>
          <w:spacing w:val="-4"/>
          <w:sz w:val="21"/>
        </w:rPr>
        <w:t>约定利率</w:t>
      </w:r>
    </w:p>
    <w:p>
      <w:pPr>
        <w:pStyle w:val="ListParagraph"/>
        <w:numPr>
          <w:ilvl w:val="1"/>
          <w:numId w:val="6"/>
        </w:numPr>
        <w:tabs>
          <w:tab w:pos="1209" w:val="left" w:leader="none"/>
        </w:tabs>
        <w:spacing w:line="240" w:lineRule="auto" w:before="11" w:after="0"/>
        <w:ind w:left="1208" w:right="0" w:hanging="527"/>
        <w:jc w:val="left"/>
        <w:rPr>
          <w:sz w:val="21"/>
        </w:rPr>
      </w:pPr>
      <w:r>
        <w:rPr>
          <w:spacing w:val="-4"/>
          <w:sz w:val="21"/>
        </w:rPr>
        <w:t>现金价值净额</w:t>
      </w:r>
    </w:p>
    <w:p>
      <w:pPr>
        <w:spacing w:after="0" w:line="240" w:lineRule="auto"/>
        <w:jc w:val="left"/>
        <w:rPr>
          <w:sz w:val="21"/>
        </w:rPr>
        <w:sectPr>
          <w:type w:val="continuous"/>
          <w:pgSz w:w="11910" w:h="16840"/>
          <w:pgMar w:top="320" w:bottom="280" w:left="780" w:right="360"/>
          <w:cols w:num="3" w:equalWidth="0">
            <w:col w:w="3434" w:space="40"/>
            <w:col w:w="3115" w:space="39"/>
            <w:col w:w="4142"/>
          </w:cols>
        </w:sectPr>
      </w:pPr>
    </w:p>
    <w:p>
      <w:pPr>
        <w:pStyle w:val="Heading1"/>
        <w:spacing w:line="512" w:lineRule="exact"/>
      </w:pPr>
      <w:r>
        <w:rPr>
          <w:w w:val="95"/>
        </w:rPr>
        <w:t>君</w:t>
      </w:r>
      <w:r>
        <w:rPr>
          <w:w w:val="95"/>
        </w:rPr>
        <w:t>康</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spacing w:before="36"/>
        <w:ind w:left="3186" w:right="3601" w:firstLine="0"/>
        <w:jc w:val="center"/>
        <w:rPr>
          <w:rFonts w:ascii="Microsoft JhengHei" w:eastAsia="Microsoft JhengHei"/>
          <w:b/>
          <w:sz w:val="32"/>
        </w:rPr>
      </w:pPr>
      <w:r>
        <w:rPr>
          <w:rFonts w:ascii="Microsoft JhengHei" w:eastAsia="Microsoft JhengHei"/>
          <w:b/>
          <w:w w:val="95"/>
          <w:sz w:val="32"/>
        </w:rPr>
        <w:t>君</w:t>
      </w:r>
      <w:r>
        <w:rPr>
          <w:rFonts w:ascii="Microsoft JhengHei" w:eastAsia="Microsoft JhengHei"/>
          <w:b/>
          <w:w w:val="95"/>
          <w:sz w:val="32"/>
        </w:rPr>
        <w:t>康</w:t>
      </w:r>
      <w:r>
        <w:rPr>
          <w:rFonts w:ascii="Microsoft JhengHei" w:eastAsia="Microsoft JhengHei"/>
          <w:b/>
          <w:w w:val="95"/>
          <w:sz w:val="32"/>
        </w:rPr>
        <w:t>岁</w:t>
      </w:r>
      <w:r>
        <w:rPr>
          <w:rFonts w:ascii="Microsoft JhengHei" w:eastAsia="Microsoft JhengHei"/>
          <w:b/>
          <w:w w:val="95"/>
          <w:sz w:val="32"/>
        </w:rPr>
        <w:t>岁</w:t>
      </w:r>
      <w:r>
        <w:rPr>
          <w:rFonts w:ascii="Microsoft JhengHei" w:eastAsia="Microsoft JhengHei"/>
          <w:b/>
          <w:w w:val="95"/>
          <w:sz w:val="32"/>
        </w:rPr>
        <w:t>佳</w:t>
      </w:r>
      <w:r>
        <w:rPr>
          <w:rFonts w:ascii="Microsoft JhengHei" w:eastAsia="Microsoft JhengHei"/>
          <w:b/>
          <w:w w:val="95"/>
          <w:sz w:val="32"/>
        </w:rPr>
        <w:t>养</w:t>
      </w:r>
      <w:r>
        <w:rPr>
          <w:rFonts w:ascii="Microsoft JhengHei" w:eastAsia="Microsoft JhengHei"/>
          <w:b/>
          <w:w w:val="95"/>
          <w:sz w:val="32"/>
        </w:rPr>
        <w:t>老</w:t>
      </w:r>
      <w:r>
        <w:rPr>
          <w:rFonts w:ascii="Microsoft JhengHei" w:eastAsia="Microsoft JhengHei"/>
          <w:b/>
          <w:w w:val="95"/>
          <w:sz w:val="32"/>
        </w:rPr>
        <w:t>年</w:t>
      </w:r>
      <w:r>
        <w:rPr>
          <w:rFonts w:ascii="Microsoft JhengHei" w:eastAsia="Microsoft JhengHei"/>
          <w:b/>
          <w:w w:val="95"/>
          <w:sz w:val="32"/>
        </w:rPr>
        <w:t>金</w:t>
      </w:r>
      <w:r>
        <w:rPr>
          <w:rFonts w:ascii="Microsoft JhengHei" w:eastAsia="Microsoft JhengHei"/>
          <w:b/>
          <w:w w:val="95"/>
          <w:sz w:val="32"/>
        </w:rPr>
        <w:t>保</w:t>
      </w:r>
      <w:r>
        <w:rPr>
          <w:rFonts w:ascii="Microsoft JhengHei" w:eastAsia="Microsoft JhengHei"/>
          <w:b/>
          <w:w w:val="95"/>
          <w:sz w:val="32"/>
        </w:rPr>
        <w:t>险</w:t>
      </w:r>
      <w:r>
        <w:rPr>
          <w:rFonts w:ascii="Microsoft JhengHei" w:eastAsia="Microsoft JhengHei"/>
          <w:b/>
          <w:w w:val="95"/>
          <w:sz w:val="32"/>
        </w:rPr>
        <w:t>条</w:t>
      </w:r>
      <w:r>
        <w:rPr>
          <w:rFonts w:ascii="Microsoft JhengHei" w:eastAsia="Microsoft JhengHei"/>
          <w:b/>
          <w:spacing w:val="-10"/>
          <w:w w:val="95"/>
          <w:sz w:val="32"/>
        </w:rPr>
        <w:t>款</w:t>
      </w:r>
    </w:p>
    <w:p>
      <w:pPr>
        <w:pStyle w:val="BodyText"/>
        <w:spacing w:before="1"/>
        <w:ind w:left="0"/>
        <w:rPr>
          <w:rFonts w:ascii="Microsoft JhengHei"/>
          <w:b/>
          <w:sz w:val="19"/>
        </w:rPr>
      </w:pPr>
    </w:p>
    <w:p>
      <w:pPr>
        <w:pStyle w:val="Heading2"/>
        <w:numPr>
          <w:ilvl w:val="0"/>
          <w:numId w:val="7"/>
        </w:numPr>
        <w:tabs>
          <w:tab w:pos="1193" w:val="left" w:leader="none"/>
          <w:tab w:pos="1194" w:val="left" w:leader="none"/>
        </w:tabs>
        <w:spacing w:line="240" w:lineRule="auto" w:before="0" w:after="0"/>
        <w:ind w:left="1193" w:right="0" w:hanging="954"/>
        <w:jc w:val="left"/>
      </w:pPr>
      <w:r>
        <w:rPr/>
        <w:drawing>
          <wp:anchor distT="0" distB="0" distL="0" distR="0" allowOverlap="1" layoutInCell="1" locked="0" behindDoc="0" simplePos="0" relativeHeight="3">
            <wp:simplePos x="0" y="0"/>
            <wp:positionH relativeFrom="page">
              <wp:posOffset>579119</wp:posOffset>
            </wp:positionH>
            <wp:positionV relativeFrom="paragraph">
              <wp:posOffset>392953</wp:posOffset>
            </wp:positionV>
            <wp:extent cx="6460235" cy="6096"/>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460235" cy="6096"/>
                    </a:xfrm>
                    <a:prstGeom prst="rect">
                      <a:avLst/>
                    </a:prstGeom>
                  </pic:spPr>
                </pic:pic>
              </a:graphicData>
            </a:graphic>
          </wp:anchor>
        </w:drawing>
      </w:r>
      <w:r>
        <w:rPr>
          <w:spacing w:val="-1"/>
        </w:rPr>
        <w:t>投保人与本公司的合同</w:t>
      </w:r>
    </w:p>
    <w:p>
      <w:pPr>
        <w:pStyle w:val="ListParagraph"/>
        <w:numPr>
          <w:ilvl w:val="1"/>
          <w:numId w:val="7"/>
        </w:numPr>
        <w:tabs>
          <w:tab w:pos="1193" w:val="left" w:leader="none"/>
          <w:tab w:pos="1194" w:val="left" w:leader="none"/>
          <w:tab w:pos="2979" w:val="left" w:leader="none"/>
        </w:tabs>
        <w:spacing w:line="204" w:lineRule="auto" w:before="177" w:after="0"/>
        <w:ind w:left="2979" w:right="564" w:hanging="2740"/>
        <w:jc w:val="left"/>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2"/>
          <w:position w:val="2"/>
          <w:sz w:val="21"/>
        </w:rPr>
        <w:t>本保险条款、保险单</w:t>
      </w:r>
      <w:r>
        <w:rPr>
          <w:spacing w:val="-2"/>
          <w:position w:val="2"/>
          <w:sz w:val="21"/>
        </w:rPr>
        <w:t>或</w:t>
      </w:r>
      <w:r>
        <w:rPr>
          <w:spacing w:val="-2"/>
          <w:position w:val="2"/>
          <w:sz w:val="21"/>
        </w:rPr>
        <w:t>其</w:t>
      </w:r>
      <w:r>
        <w:rPr>
          <w:spacing w:val="-2"/>
          <w:position w:val="2"/>
          <w:sz w:val="21"/>
        </w:rPr>
        <w:t>他保险凭证、投保单</w:t>
      </w:r>
      <w:r>
        <w:rPr>
          <w:spacing w:val="-2"/>
          <w:position w:val="2"/>
          <w:sz w:val="21"/>
        </w:rPr>
        <w:t>、</w:t>
      </w:r>
      <w:r>
        <w:rPr>
          <w:spacing w:val="-2"/>
          <w:position w:val="2"/>
          <w:sz w:val="21"/>
        </w:rPr>
        <w:t>与</w:t>
      </w:r>
      <w:r>
        <w:rPr>
          <w:spacing w:val="-2"/>
          <w:position w:val="2"/>
          <w:sz w:val="21"/>
        </w:rPr>
        <w:t>保险合同有关的投保</w:t>
      </w:r>
      <w:r>
        <w:rPr>
          <w:spacing w:val="-2"/>
          <w:position w:val="2"/>
          <w:sz w:val="21"/>
        </w:rPr>
        <w:t>文</w:t>
      </w:r>
      <w:r>
        <w:rPr>
          <w:spacing w:val="-2"/>
          <w:position w:val="2"/>
          <w:sz w:val="21"/>
        </w:rPr>
        <w:t>件</w:t>
      </w:r>
      <w:r>
        <w:rPr>
          <w:spacing w:val="-2"/>
          <w:position w:val="2"/>
          <w:sz w:val="21"/>
        </w:rPr>
        <w:t>、</w:t>
      </w:r>
      <w:r>
        <w:rPr>
          <w:spacing w:val="-4"/>
          <w:sz w:val="21"/>
        </w:rPr>
        <w:t>合</w:t>
      </w:r>
      <w:r>
        <w:rPr>
          <w:spacing w:val="-4"/>
          <w:sz w:val="21"/>
        </w:rPr>
        <w:t>法</w:t>
      </w:r>
      <w:r>
        <w:rPr>
          <w:spacing w:val="-4"/>
          <w:sz w:val="21"/>
        </w:rPr>
        <w:t>有效的声明、批注、</w:t>
      </w:r>
      <w:r>
        <w:rPr>
          <w:spacing w:val="-4"/>
          <w:sz w:val="21"/>
        </w:rPr>
        <w:t>批</w:t>
      </w:r>
      <w:r>
        <w:rPr>
          <w:spacing w:val="-4"/>
          <w:sz w:val="21"/>
        </w:rPr>
        <w:t>单</w:t>
      </w:r>
      <w:r>
        <w:rPr>
          <w:spacing w:val="-4"/>
          <w:sz w:val="21"/>
        </w:rPr>
        <w:t>、其他经投保人与</w:t>
      </w:r>
      <w:r>
        <w:rPr>
          <w:rFonts w:ascii="Microsoft JhengHei" w:eastAsia="Microsoft JhengHei"/>
          <w:b/>
          <w:spacing w:val="-4"/>
          <w:sz w:val="21"/>
        </w:rPr>
        <w:t>本</w:t>
      </w:r>
      <w:r>
        <w:rPr>
          <w:rFonts w:ascii="Microsoft JhengHei" w:eastAsia="Microsoft JhengHei"/>
          <w:b/>
          <w:spacing w:val="-4"/>
          <w:sz w:val="21"/>
        </w:rPr>
        <w:t>公</w:t>
      </w:r>
      <w:r>
        <w:rPr>
          <w:rFonts w:ascii="Microsoft JhengHei" w:eastAsia="Microsoft JhengHei"/>
          <w:b/>
          <w:spacing w:val="-4"/>
          <w:sz w:val="21"/>
        </w:rPr>
        <w:t>司</w:t>
      </w:r>
      <w:r>
        <w:rPr>
          <w:spacing w:val="-4"/>
          <w:sz w:val="21"/>
        </w:rPr>
        <w:t>（</w:t>
      </w:r>
      <w:r>
        <w:rPr>
          <w:spacing w:val="-4"/>
          <w:sz w:val="21"/>
        </w:rPr>
        <w:t>见</w:t>
      </w:r>
      <w:r>
        <w:rPr>
          <w:spacing w:val="-46"/>
          <w:sz w:val="21"/>
        </w:rPr>
        <w:t> </w:t>
      </w:r>
      <w:r>
        <w:rPr>
          <w:spacing w:val="-4"/>
          <w:sz w:val="21"/>
        </w:rPr>
        <w:t>9.1）共同认可的与</w:t>
      </w:r>
    </w:p>
    <w:p>
      <w:pPr>
        <w:pStyle w:val="BodyText"/>
        <w:spacing w:line="307" w:lineRule="auto" w:before="41"/>
        <w:ind w:right="567"/>
      </w:pPr>
      <w:r>
        <w:rPr>
          <w:spacing w:val="-2"/>
        </w:rPr>
        <w:t>本合同有关的书面协议都是投保人与本公司之间订立的“君康岁岁佳养老年金</w:t>
      </w:r>
      <w:r>
        <w:rPr>
          <w:spacing w:val="-24"/>
        </w:rPr>
        <w:t>保险合同”</w:t>
      </w:r>
      <w:r>
        <w:rPr/>
        <w:t>（</w:t>
      </w:r>
      <w:r>
        <w:rPr>
          <w:spacing w:val="-13"/>
        </w:rPr>
        <w:t>以下简称为“本合同”</w:t>
      </w:r>
      <w:r>
        <w:rPr>
          <w:spacing w:val="-3"/>
        </w:rPr>
        <w:t>）</w:t>
      </w:r>
      <w:r>
        <w:rPr>
          <w:spacing w:val="-2"/>
        </w:rPr>
        <w:t>的构成部分。</w:t>
      </w:r>
    </w:p>
    <w:p>
      <w:pPr>
        <w:pStyle w:val="ListParagraph"/>
        <w:numPr>
          <w:ilvl w:val="1"/>
          <w:numId w:val="7"/>
        </w:numPr>
        <w:tabs>
          <w:tab w:pos="1193" w:val="left" w:leader="none"/>
          <w:tab w:pos="1194" w:val="left" w:leader="none"/>
          <w:tab w:pos="2979" w:val="left" w:leader="none"/>
        </w:tabs>
        <w:spacing w:line="240" w:lineRule="auto" w:before="105" w:after="0"/>
        <w:ind w:left="1193" w:right="0" w:hanging="954"/>
        <w:jc w:val="left"/>
        <w:rPr>
          <w:sz w:val="21"/>
        </w:rPr>
      </w:pPr>
      <w:r>
        <w:rPr>
          <w:rFonts w:ascii="Microsoft JhengHei" w:eastAsia="Microsoft JhengHei"/>
          <w:b/>
          <w:spacing w:val="-2"/>
          <w:position w:val="-2"/>
          <w:sz w:val="21"/>
        </w:rPr>
        <w:t>合同</w:t>
      </w:r>
      <w:r>
        <w:rPr>
          <w:rFonts w:ascii="Microsoft JhengHei" w:eastAsia="Microsoft JhengHei"/>
          <w:b/>
          <w:spacing w:val="-2"/>
          <w:position w:val="-2"/>
          <w:sz w:val="21"/>
        </w:rPr>
        <w:t>成</w:t>
      </w:r>
      <w:r>
        <w:rPr>
          <w:rFonts w:ascii="Microsoft JhengHei" w:eastAsia="Microsoft JhengHei"/>
          <w:b/>
          <w:spacing w:val="-2"/>
          <w:position w:val="-2"/>
          <w:sz w:val="21"/>
        </w:rPr>
        <w:t>立</w:t>
      </w:r>
      <w:r>
        <w:rPr>
          <w:rFonts w:ascii="Microsoft JhengHei" w:eastAsia="Microsoft JhengHei"/>
          <w:b/>
          <w:spacing w:val="-2"/>
          <w:position w:val="-2"/>
          <w:sz w:val="21"/>
        </w:rPr>
        <w:t>与</w:t>
      </w:r>
      <w:r>
        <w:rPr>
          <w:rFonts w:ascii="Microsoft JhengHei" w:eastAsia="Microsoft JhengHei"/>
          <w:b/>
          <w:spacing w:val="-2"/>
          <w:position w:val="-2"/>
          <w:sz w:val="21"/>
        </w:rPr>
        <w:t>生</w:t>
      </w:r>
      <w:r>
        <w:rPr>
          <w:rFonts w:ascii="Microsoft JhengHei" w:eastAsia="Microsoft JhengHei"/>
          <w:b/>
          <w:spacing w:val="-12"/>
          <w:position w:val="-2"/>
          <w:sz w:val="21"/>
        </w:rPr>
        <w:t>效</w:t>
      </w:r>
      <w:r>
        <w:rPr>
          <w:rFonts w:ascii="Microsoft JhengHei" w:eastAsia="Microsoft JhengHei"/>
          <w:b/>
          <w:position w:val="-2"/>
          <w:sz w:val="21"/>
        </w:rPr>
        <w:tab/>
      </w:r>
      <w:r>
        <w:rPr>
          <w:spacing w:val="-2"/>
          <w:sz w:val="21"/>
        </w:rPr>
        <w:t>投</w:t>
      </w:r>
      <w:r>
        <w:rPr>
          <w:spacing w:val="-2"/>
          <w:sz w:val="21"/>
        </w:rPr>
        <w:t>保</w:t>
      </w:r>
      <w:r>
        <w:rPr>
          <w:spacing w:val="-2"/>
          <w:sz w:val="21"/>
        </w:rPr>
        <w:t>人提出保险申请，本</w:t>
      </w:r>
      <w:r>
        <w:rPr>
          <w:spacing w:val="-2"/>
          <w:sz w:val="21"/>
        </w:rPr>
        <w:t>公</w:t>
      </w:r>
      <w:r>
        <w:rPr>
          <w:spacing w:val="-2"/>
          <w:sz w:val="21"/>
        </w:rPr>
        <w:t>司</w:t>
      </w:r>
      <w:r>
        <w:rPr>
          <w:spacing w:val="-2"/>
          <w:sz w:val="21"/>
        </w:rPr>
        <w:t>同意承保，本合同成</w:t>
      </w:r>
      <w:r>
        <w:rPr>
          <w:spacing w:val="-2"/>
          <w:sz w:val="21"/>
        </w:rPr>
        <w:t>立</w:t>
      </w:r>
      <w:r>
        <w:rPr>
          <w:spacing w:val="-10"/>
          <w:sz w:val="21"/>
        </w:rPr>
        <w:t>。</w:t>
      </w:r>
    </w:p>
    <w:p>
      <w:pPr>
        <w:pStyle w:val="BodyText"/>
        <w:spacing w:line="278" w:lineRule="auto" w:before="121"/>
        <w:ind w:right="568"/>
        <w:jc w:val="both"/>
      </w:pPr>
      <w:r>
        <w:rPr>
          <w:spacing w:val="-2"/>
        </w:rPr>
        <w:t>除另有约定外，自本合同成立、本公司收取首期保险费并签发保险单后次日零</w:t>
      </w:r>
      <w:r>
        <w:rPr>
          <w:spacing w:val="-2"/>
        </w:rPr>
        <w:t>时起本合同生效，生效日应载于保险单上。本公司自生效日的零时起开始承担</w:t>
      </w:r>
      <w:r>
        <w:rPr>
          <w:spacing w:val="-2"/>
        </w:rPr>
        <w:t>本合同约定的保险责任。</w:t>
      </w:r>
    </w:p>
    <w:p>
      <w:pPr>
        <w:pStyle w:val="BodyText"/>
        <w:spacing w:line="278" w:lineRule="auto" w:before="156"/>
        <w:ind w:right="567"/>
      </w:pPr>
      <w:r>
        <w:rPr>
          <w:spacing w:val="-2"/>
        </w:rPr>
        <w:t>本合同生效日以后每年的对应日是保单周年日，若当月无对应日期，则以该月</w:t>
      </w:r>
      <w:r>
        <w:rPr>
          <w:spacing w:val="-2"/>
        </w:rPr>
        <w:t>最后一日作为对应日。</w:t>
      </w:r>
    </w:p>
    <w:p>
      <w:pPr>
        <w:spacing w:before="87"/>
        <w:ind w:left="2979" w:right="0" w:firstLine="0"/>
        <w:jc w:val="left"/>
        <w:rPr>
          <w:sz w:val="21"/>
        </w:rPr>
      </w:pPr>
      <w:r>
        <w:rPr>
          <w:rFonts w:ascii="Microsoft JhengHei" w:eastAsia="Microsoft JhengHei"/>
          <w:b/>
          <w:spacing w:val="-2"/>
          <w:sz w:val="21"/>
        </w:rPr>
        <w:t>保单年度</w:t>
      </w:r>
      <w:r>
        <w:rPr>
          <w:spacing w:val="-2"/>
          <w:sz w:val="21"/>
        </w:rPr>
        <w:t>（</w:t>
      </w:r>
      <w:r>
        <w:rPr>
          <w:spacing w:val="-20"/>
          <w:sz w:val="21"/>
        </w:rPr>
        <w:t>见 </w:t>
      </w:r>
      <w:r>
        <w:rPr>
          <w:spacing w:val="-2"/>
          <w:sz w:val="21"/>
        </w:rPr>
        <w:t>9.2）、</w:t>
      </w:r>
      <w:r>
        <w:rPr>
          <w:rFonts w:ascii="Microsoft JhengHei" w:eastAsia="Microsoft JhengHei"/>
          <w:b/>
          <w:spacing w:val="-2"/>
          <w:sz w:val="21"/>
        </w:rPr>
        <w:t>保险费应交日</w:t>
      </w:r>
      <w:r>
        <w:rPr>
          <w:spacing w:val="-2"/>
          <w:sz w:val="21"/>
        </w:rPr>
        <w:t>（</w:t>
      </w:r>
      <w:r>
        <w:rPr>
          <w:spacing w:val="-20"/>
          <w:sz w:val="21"/>
        </w:rPr>
        <w:t>见 </w:t>
      </w:r>
      <w:r>
        <w:rPr>
          <w:spacing w:val="-2"/>
          <w:sz w:val="21"/>
        </w:rPr>
        <w:t>9.3）</w:t>
      </w:r>
      <w:r>
        <w:rPr>
          <w:spacing w:val="-3"/>
          <w:sz w:val="21"/>
        </w:rPr>
        <w:t>均依据生效日进行计算。</w:t>
      </w:r>
    </w:p>
    <w:p>
      <w:pPr>
        <w:pStyle w:val="ListParagraph"/>
        <w:numPr>
          <w:ilvl w:val="1"/>
          <w:numId w:val="7"/>
        </w:numPr>
        <w:tabs>
          <w:tab w:pos="1193" w:val="left" w:leader="none"/>
          <w:tab w:pos="1194" w:val="left" w:leader="none"/>
          <w:tab w:pos="2979" w:val="left" w:leader="none"/>
        </w:tabs>
        <w:spacing w:line="216" w:lineRule="auto" w:before="111" w:after="0"/>
        <w:ind w:left="2979" w:right="564" w:hanging="2740"/>
        <w:jc w:val="left"/>
        <w:rPr>
          <w:sz w:val="21"/>
        </w:rPr>
      </w:pPr>
      <w:r>
        <w:rPr>
          <w:rFonts w:ascii="Microsoft JhengHei" w:eastAsia="Microsoft JhengHei"/>
          <w:b/>
          <w:spacing w:val="-4"/>
          <w:position w:val="-2"/>
          <w:sz w:val="21"/>
        </w:rPr>
        <w:t>投保</w:t>
      </w:r>
      <w:r>
        <w:rPr>
          <w:rFonts w:ascii="Microsoft JhengHei" w:eastAsia="Microsoft JhengHei"/>
          <w:b/>
          <w:spacing w:val="-4"/>
          <w:position w:val="-2"/>
          <w:sz w:val="21"/>
        </w:rPr>
        <w:t>范</w:t>
      </w:r>
      <w:r>
        <w:rPr>
          <w:rFonts w:ascii="Microsoft JhengHei" w:eastAsia="Microsoft JhengHei"/>
          <w:b/>
          <w:spacing w:val="-4"/>
          <w:position w:val="-2"/>
          <w:sz w:val="21"/>
        </w:rPr>
        <w:t>围</w:t>
      </w:r>
      <w:r>
        <w:rPr>
          <w:rFonts w:ascii="Microsoft JhengHei" w:eastAsia="Microsoft JhengHei"/>
          <w:b/>
          <w:position w:val="-2"/>
          <w:sz w:val="21"/>
        </w:rPr>
        <w:tab/>
      </w:r>
      <w:r>
        <w:rPr>
          <w:spacing w:val="-6"/>
          <w:sz w:val="21"/>
        </w:rPr>
        <w:t>投</w:t>
      </w:r>
      <w:r>
        <w:rPr>
          <w:spacing w:val="-6"/>
          <w:sz w:val="21"/>
        </w:rPr>
        <w:t>保</w:t>
      </w:r>
      <w:r>
        <w:rPr>
          <w:spacing w:val="-6"/>
          <w:sz w:val="21"/>
        </w:rPr>
        <w:t>人：凡年满</w:t>
      </w:r>
      <w:r>
        <w:rPr>
          <w:spacing w:val="-50"/>
          <w:sz w:val="21"/>
        </w:rPr>
        <w:t> </w:t>
      </w:r>
      <w:r>
        <w:rPr>
          <w:spacing w:val="-6"/>
          <w:sz w:val="21"/>
        </w:rPr>
        <w:t>18</w:t>
      </w:r>
      <w:r>
        <w:rPr>
          <w:spacing w:val="-52"/>
          <w:sz w:val="21"/>
        </w:rPr>
        <w:t> </w:t>
      </w:r>
      <w:r>
        <w:rPr>
          <w:rFonts w:ascii="Microsoft JhengHei" w:eastAsia="Microsoft JhengHei"/>
          <w:b/>
          <w:spacing w:val="-6"/>
          <w:sz w:val="21"/>
        </w:rPr>
        <w:t>周岁</w:t>
      </w:r>
      <w:r>
        <w:rPr>
          <w:spacing w:val="-6"/>
          <w:sz w:val="21"/>
        </w:rPr>
        <w:t>（见</w:t>
      </w:r>
      <w:r>
        <w:rPr>
          <w:spacing w:val="-48"/>
          <w:sz w:val="21"/>
        </w:rPr>
        <w:t> </w:t>
      </w:r>
      <w:r>
        <w:rPr>
          <w:spacing w:val="21"/>
          <w:sz w:val="21"/>
        </w:rPr>
        <w:t>9.</w:t>
      </w:r>
      <w:r>
        <w:rPr>
          <w:spacing w:val="18"/>
          <w:sz w:val="21"/>
        </w:rPr>
        <w:t>4</w:t>
      </w:r>
      <w:r>
        <w:rPr>
          <w:spacing w:val="-87"/>
          <w:sz w:val="21"/>
        </w:rPr>
        <w:t>）</w:t>
      </w:r>
      <w:r>
        <w:rPr>
          <w:spacing w:val="-6"/>
          <w:sz w:val="21"/>
        </w:rPr>
        <w:t>，具有完全民事行</w:t>
      </w:r>
      <w:r>
        <w:rPr>
          <w:spacing w:val="-6"/>
          <w:sz w:val="21"/>
        </w:rPr>
        <w:t>为</w:t>
      </w:r>
      <w:r>
        <w:rPr>
          <w:spacing w:val="-6"/>
          <w:sz w:val="21"/>
        </w:rPr>
        <w:t>能</w:t>
      </w:r>
      <w:r>
        <w:rPr>
          <w:spacing w:val="-6"/>
          <w:sz w:val="21"/>
        </w:rPr>
        <w:t>力且对被保险人具有保</w:t>
      </w:r>
      <w:r>
        <w:rPr>
          <w:spacing w:val="-2"/>
          <w:sz w:val="21"/>
        </w:rPr>
        <w:t>险</w:t>
      </w:r>
      <w:r>
        <w:rPr>
          <w:spacing w:val="-2"/>
          <w:sz w:val="21"/>
        </w:rPr>
        <w:t>利</w:t>
      </w:r>
      <w:r>
        <w:rPr>
          <w:spacing w:val="-2"/>
          <w:sz w:val="21"/>
        </w:rPr>
        <w:t>益的人，均可作为本</w:t>
      </w:r>
      <w:r>
        <w:rPr>
          <w:spacing w:val="-2"/>
          <w:sz w:val="21"/>
        </w:rPr>
        <w:t>合</w:t>
      </w:r>
      <w:r>
        <w:rPr>
          <w:spacing w:val="-2"/>
          <w:sz w:val="21"/>
        </w:rPr>
        <w:t>同</w:t>
      </w:r>
      <w:r>
        <w:rPr>
          <w:spacing w:val="-2"/>
          <w:sz w:val="21"/>
        </w:rPr>
        <w:t>的投保</w:t>
      </w:r>
      <w:r>
        <w:rPr>
          <w:spacing w:val="-2"/>
          <w:sz w:val="21"/>
        </w:rPr>
        <w:t>人</w:t>
      </w:r>
      <w:r>
        <w:rPr>
          <w:spacing w:val="-2"/>
          <w:sz w:val="21"/>
        </w:rPr>
        <w:t>。</w:t>
      </w:r>
    </w:p>
    <w:p>
      <w:pPr>
        <w:pStyle w:val="BodyText"/>
        <w:ind w:left="0"/>
        <w:rPr>
          <w:sz w:val="16"/>
        </w:rPr>
      </w:pPr>
    </w:p>
    <w:p>
      <w:pPr>
        <w:pStyle w:val="BodyText"/>
        <w:spacing w:line="278" w:lineRule="auto"/>
        <w:ind w:right="564"/>
      </w:pPr>
      <w:r>
        <w:rPr>
          <w:spacing w:val="-3"/>
        </w:rPr>
        <w:t>被保险人：凡出生届满 </w:t>
      </w:r>
      <w:r>
        <w:rPr/>
        <w:t>28</w:t>
      </w:r>
      <w:r>
        <w:rPr>
          <w:spacing w:val="-18"/>
        </w:rPr>
        <w:t> 日至 </w:t>
      </w:r>
      <w:r>
        <w:rPr/>
        <w:t>65</w:t>
      </w:r>
      <w:r>
        <w:rPr>
          <w:spacing w:val="-12"/>
        </w:rPr>
        <w:t> 周岁</w:t>
      </w:r>
      <w:r>
        <w:rPr/>
        <w:t>（含）身体健康的人，均可作为本合同</w:t>
      </w:r>
      <w:r>
        <w:rPr>
          <w:spacing w:val="-2"/>
        </w:rPr>
        <w:t>的被保险人。</w:t>
      </w:r>
    </w:p>
    <w:p>
      <w:pPr>
        <w:pStyle w:val="ListParagraph"/>
        <w:numPr>
          <w:ilvl w:val="1"/>
          <w:numId w:val="7"/>
        </w:numPr>
        <w:tabs>
          <w:tab w:pos="1193" w:val="left" w:leader="none"/>
          <w:tab w:pos="1194" w:val="left" w:leader="none"/>
          <w:tab w:pos="2979" w:val="left" w:leader="none"/>
        </w:tabs>
        <w:spacing w:line="244" w:lineRule="auto" w:before="120" w:after="0"/>
        <w:ind w:left="2979" w:right="535" w:hanging="2740"/>
        <w:jc w:val="left"/>
        <w:rPr>
          <w:sz w:val="21"/>
        </w:rPr>
      </w:pPr>
      <w:r>
        <w:rPr>
          <w:rFonts w:ascii="Microsoft JhengHei" w:eastAsia="Microsoft JhengHei"/>
          <w:b/>
          <w:spacing w:val="-4"/>
          <w:sz w:val="21"/>
        </w:rPr>
        <w:t>犹</w:t>
      </w:r>
      <w:r>
        <w:rPr>
          <w:rFonts w:ascii="Microsoft JhengHei" w:eastAsia="Microsoft JhengHei"/>
          <w:b/>
          <w:spacing w:val="-4"/>
          <w:sz w:val="21"/>
        </w:rPr>
        <w:t>豫</w:t>
      </w:r>
      <w:r>
        <w:rPr>
          <w:rFonts w:ascii="Microsoft JhengHei" w:eastAsia="Microsoft JhengHei"/>
          <w:b/>
          <w:spacing w:val="-4"/>
          <w:sz w:val="21"/>
        </w:rPr>
        <w:t>期</w:t>
      </w:r>
      <w:r>
        <w:rPr>
          <w:rFonts w:ascii="Microsoft JhengHei" w:eastAsia="Microsoft JhengHei"/>
          <w:b/>
          <w:sz w:val="21"/>
        </w:rPr>
        <w:tab/>
      </w:r>
      <w:r>
        <w:rPr>
          <w:position w:val="2"/>
          <w:sz w:val="21"/>
        </w:rPr>
        <w:t>从投保人收到本合同并书</w:t>
      </w:r>
      <w:r>
        <w:rPr>
          <w:position w:val="2"/>
          <w:sz w:val="21"/>
        </w:rPr>
        <w:t>面签收之日起，有</w:t>
      </w:r>
      <w:r>
        <w:rPr>
          <w:spacing w:val="-53"/>
          <w:position w:val="2"/>
          <w:sz w:val="21"/>
        </w:rPr>
        <w:t> </w:t>
      </w:r>
      <w:r>
        <w:rPr>
          <w:position w:val="2"/>
          <w:sz w:val="21"/>
        </w:rPr>
        <w:t>15</w:t>
      </w:r>
      <w:r>
        <w:rPr>
          <w:spacing w:val="-53"/>
          <w:position w:val="2"/>
          <w:sz w:val="21"/>
        </w:rPr>
        <w:t> </w:t>
      </w:r>
      <w:r>
        <w:rPr>
          <w:position w:val="2"/>
          <w:sz w:val="21"/>
        </w:rPr>
        <w:t>个自</w:t>
      </w:r>
      <w:r>
        <w:rPr>
          <w:position w:val="2"/>
          <w:sz w:val="21"/>
        </w:rPr>
        <w:t>然日的犹豫期。在此期间，</w:t>
      </w:r>
      <w:r>
        <w:rPr>
          <w:spacing w:val="-2"/>
          <w:sz w:val="21"/>
        </w:rPr>
        <w:t>若投保人认为本合同</w:t>
      </w:r>
      <w:r>
        <w:rPr>
          <w:spacing w:val="-2"/>
          <w:sz w:val="21"/>
        </w:rPr>
        <w:t>与</w:t>
      </w:r>
      <w:r>
        <w:rPr>
          <w:spacing w:val="-2"/>
          <w:sz w:val="21"/>
        </w:rPr>
        <w:t>投</w:t>
      </w:r>
      <w:r>
        <w:rPr>
          <w:spacing w:val="-2"/>
          <w:sz w:val="21"/>
        </w:rPr>
        <w:t>保人的需求不相符，</w:t>
      </w:r>
      <w:r>
        <w:rPr>
          <w:spacing w:val="-2"/>
          <w:sz w:val="21"/>
        </w:rPr>
        <w:t>可</w:t>
      </w:r>
      <w:r>
        <w:rPr>
          <w:spacing w:val="-2"/>
          <w:sz w:val="21"/>
        </w:rPr>
        <w:t>以</w:t>
      </w:r>
      <w:r>
        <w:rPr>
          <w:spacing w:val="-2"/>
          <w:sz w:val="21"/>
        </w:rPr>
        <w:t>解除本合同，本公司</w:t>
      </w:r>
      <w:r>
        <w:rPr>
          <w:spacing w:val="-2"/>
          <w:sz w:val="21"/>
        </w:rPr>
        <w:t>将</w:t>
      </w:r>
      <w:r>
        <w:rPr>
          <w:spacing w:val="-2"/>
          <w:sz w:val="21"/>
        </w:rPr>
        <w:t>无</w:t>
      </w:r>
      <w:r>
        <w:rPr>
          <w:spacing w:val="-2"/>
          <w:sz w:val="21"/>
        </w:rPr>
        <w:t>息</w:t>
      </w:r>
    </w:p>
    <w:p>
      <w:pPr>
        <w:pStyle w:val="BodyText"/>
        <w:spacing w:before="71"/>
      </w:pPr>
      <w:r>
        <w:rPr>
          <w:spacing w:val="-4"/>
        </w:rPr>
        <w:t>退还保险费。</w:t>
      </w:r>
    </w:p>
    <w:p>
      <w:pPr>
        <w:pStyle w:val="BodyText"/>
        <w:spacing w:before="12"/>
        <w:ind w:left="0"/>
        <w:rPr>
          <w:sz w:val="17"/>
        </w:rPr>
      </w:pPr>
    </w:p>
    <w:p>
      <w:pPr>
        <w:pStyle w:val="BodyText"/>
        <w:spacing w:line="307" w:lineRule="auto"/>
        <w:ind w:right="571"/>
        <w:jc w:val="both"/>
      </w:pPr>
      <w:r>
        <w:rPr>
          <w:spacing w:val="-2"/>
        </w:rPr>
        <w:t>犹豫期内解除合同时，投保人需要填写申请书，并提供本合同及本公司要求的</w:t>
      </w:r>
      <w:r>
        <w:rPr>
          <w:spacing w:val="-2"/>
        </w:rPr>
        <w:t>相关资料。自本公司收到投保人申请解除合同的书面申请之日起，本合同即被</w:t>
      </w:r>
      <w:r>
        <w:rPr>
          <w:spacing w:val="-2"/>
        </w:rPr>
        <w:t>解除，本公司自本合同生效日起自始不承担保险责任。</w:t>
      </w:r>
    </w:p>
    <w:p>
      <w:pPr>
        <w:pStyle w:val="Heading2"/>
        <w:numPr>
          <w:ilvl w:val="0"/>
          <w:numId w:val="7"/>
        </w:numPr>
        <w:tabs>
          <w:tab w:pos="1193" w:val="left" w:leader="none"/>
          <w:tab w:pos="1194" w:val="left" w:leader="none"/>
        </w:tabs>
        <w:spacing w:line="240" w:lineRule="auto" w:before="123" w:after="0"/>
        <w:ind w:left="1193" w:right="0" w:hanging="954"/>
        <w:jc w:val="left"/>
      </w:pPr>
      <w:r>
        <w:rPr/>
        <w:drawing>
          <wp:anchor distT="0" distB="0" distL="0" distR="0" allowOverlap="1" layoutInCell="1" locked="0" behindDoc="0" simplePos="0" relativeHeight="4">
            <wp:simplePos x="0" y="0"/>
            <wp:positionH relativeFrom="page">
              <wp:posOffset>579119</wp:posOffset>
            </wp:positionH>
            <wp:positionV relativeFrom="paragraph">
              <wp:posOffset>471059</wp:posOffset>
            </wp:positionV>
            <wp:extent cx="6460505" cy="6095"/>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460505" cy="6095"/>
                    </a:xfrm>
                    <a:prstGeom prst="rect">
                      <a:avLst/>
                    </a:prstGeom>
                  </pic:spPr>
                </pic:pic>
              </a:graphicData>
            </a:graphic>
          </wp:anchor>
        </w:drawing>
      </w:r>
      <w:r>
        <w:rPr>
          <w:spacing w:val="-2"/>
        </w:rPr>
        <w:t>本公司提供的保障</w:t>
      </w:r>
    </w:p>
    <w:p>
      <w:pPr>
        <w:pStyle w:val="ListParagraph"/>
        <w:numPr>
          <w:ilvl w:val="1"/>
          <w:numId w:val="7"/>
        </w:numPr>
        <w:tabs>
          <w:tab w:pos="1193" w:val="left" w:leader="none"/>
          <w:tab w:pos="1194" w:val="left" w:leader="none"/>
          <w:tab w:pos="2979" w:val="left" w:leader="none"/>
        </w:tabs>
        <w:spacing w:line="240" w:lineRule="auto" w:before="137" w:after="0"/>
        <w:ind w:left="1193" w:right="0" w:hanging="954"/>
        <w:jc w:val="left"/>
        <w:rPr>
          <w:sz w:val="21"/>
        </w:rPr>
      </w:pPr>
      <w:r>
        <w:rPr>
          <w:rFonts w:ascii="Microsoft JhengHei" w:eastAsia="Microsoft JhengHei"/>
          <w:b/>
          <w:position w:val="-2"/>
          <w:sz w:val="21"/>
        </w:rPr>
        <w:t>保险责</w:t>
      </w:r>
      <w:r>
        <w:rPr>
          <w:rFonts w:ascii="Microsoft JhengHei" w:eastAsia="Microsoft JhengHei"/>
          <w:b/>
          <w:spacing w:val="-10"/>
          <w:position w:val="-2"/>
          <w:sz w:val="21"/>
        </w:rPr>
        <w:t>任</w:t>
      </w:r>
      <w:r>
        <w:rPr>
          <w:rFonts w:ascii="Microsoft JhengHei" w:eastAsia="Microsoft JhengHei"/>
          <w:b/>
          <w:position w:val="-2"/>
          <w:sz w:val="21"/>
        </w:rPr>
        <w:tab/>
      </w:r>
      <w:r>
        <w:rPr>
          <w:spacing w:val="-2"/>
          <w:sz w:val="21"/>
        </w:rPr>
        <w:t>在</w:t>
      </w:r>
      <w:r>
        <w:rPr>
          <w:spacing w:val="-2"/>
          <w:sz w:val="21"/>
        </w:rPr>
        <w:t>本</w:t>
      </w:r>
      <w:r>
        <w:rPr>
          <w:spacing w:val="-2"/>
          <w:sz w:val="21"/>
        </w:rPr>
        <w:t>合同有效期内，本公</w:t>
      </w:r>
      <w:r>
        <w:rPr>
          <w:spacing w:val="-2"/>
          <w:sz w:val="21"/>
        </w:rPr>
        <w:t>司</w:t>
      </w:r>
      <w:r>
        <w:rPr>
          <w:spacing w:val="-2"/>
          <w:sz w:val="21"/>
        </w:rPr>
        <w:t>承</w:t>
      </w:r>
      <w:r>
        <w:rPr>
          <w:spacing w:val="-2"/>
          <w:sz w:val="21"/>
        </w:rPr>
        <w:t>担下列保险责任</w:t>
      </w:r>
      <w:r>
        <w:rPr>
          <w:spacing w:val="-10"/>
          <w:sz w:val="21"/>
        </w:rPr>
        <w:t>：</w:t>
      </w:r>
    </w:p>
    <w:p>
      <w:pPr>
        <w:pStyle w:val="BodyText"/>
        <w:spacing w:before="122"/>
      </w:pPr>
      <w:r>
        <w:rPr>
          <w:spacing w:val="-4"/>
        </w:rPr>
        <w:t>一、养老年金</w:t>
      </w:r>
    </w:p>
    <w:p>
      <w:pPr>
        <w:pStyle w:val="BodyText"/>
        <w:spacing w:before="6"/>
        <w:ind w:left="0"/>
        <w:rPr>
          <w:sz w:val="15"/>
        </w:rPr>
      </w:pPr>
    </w:p>
    <w:p>
      <w:pPr>
        <w:pStyle w:val="BodyText"/>
        <w:spacing w:line="278" w:lineRule="auto"/>
        <w:ind w:right="480" w:firstLine="420"/>
      </w:pPr>
      <w:r>
        <w:rPr/>
        <w:t>本合同的养老年金开始领取日为本合同生效满 5 周年且被保险人达到养老</w:t>
      </w:r>
      <w:r>
        <w:rPr>
          <w:spacing w:val="-2"/>
        </w:rPr>
        <w:t>年金起领年龄后的首个保单周年日。本合同起领年龄分别为 </w:t>
      </w:r>
      <w:r>
        <w:rPr/>
        <w:t>55</w:t>
      </w:r>
      <w:r>
        <w:rPr>
          <w:spacing w:val="-14"/>
        </w:rPr>
        <w:t> 周岁、</w:t>
      </w:r>
      <w:r>
        <w:rPr/>
        <w:t>60</w:t>
      </w:r>
      <w:r>
        <w:rPr>
          <w:spacing w:val="-14"/>
        </w:rPr>
        <w:t> 周岁、</w:t>
      </w:r>
      <w:r>
        <w:rPr/>
        <w:t> 65</w:t>
      </w:r>
      <w:r>
        <w:rPr>
          <w:spacing w:val="-11"/>
        </w:rPr>
        <w:t> 周岁、</w:t>
      </w:r>
      <w:r>
        <w:rPr/>
        <w:t>70</w:t>
      </w:r>
      <w:r>
        <w:rPr>
          <w:spacing w:val="-7"/>
        </w:rPr>
        <w:t> 周岁四档，由投保人及被保险人在投保时与本公司约定并在保险单</w:t>
      </w:r>
    </w:p>
    <w:p>
      <w:pPr>
        <w:pStyle w:val="BodyText"/>
        <w:spacing w:line="278" w:lineRule="auto"/>
        <w:ind w:right="569"/>
      </w:pPr>
      <w:r>
        <w:rPr>
          <w:spacing w:val="-2"/>
        </w:rPr>
        <w:t>中载明。自养老年金开始领取日（含当日）</w:t>
      </w:r>
      <w:r>
        <w:rPr>
          <w:spacing w:val="-18"/>
        </w:rPr>
        <w:t>起的 </w:t>
      </w:r>
      <w:r>
        <w:rPr>
          <w:spacing w:val="-2"/>
        </w:rPr>
        <w:t>25</w:t>
      </w:r>
      <w:r>
        <w:rPr>
          <w:spacing w:val="-10"/>
        </w:rPr>
        <w:t> 个保单年度为养老年金保证</w:t>
      </w:r>
      <w:r>
        <w:rPr>
          <w:spacing w:val="-2"/>
        </w:rPr>
        <w:t>领取期间。</w:t>
      </w:r>
    </w:p>
    <w:p>
      <w:pPr>
        <w:spacing w:after="0" w:line="278" w:lineRule="auto"/>
        <w:sectPr>
          <w:pgSz w:w="11910" w:h="16840"/>
          <w:pgMar w:top="1360" w:bottom="280" w:left="780" w:right="360"/>
        </w:sectPr>
      </w:pPr>
    </w:p>
    <w:p>
      <w:pPr>
        <w:pStyle w:val="BodyText"/>
        <w:spacing w:line="278" w:lineRule="auto" w:before="47"/>
        <w:ind w:right="639" w:firstLine="420"/>
      </w:pPr>
      <w:r>
        <w:rPr>
          <w:spacing w:val="-2"/>
        </w:rPr>
        <w:t>养老年金有年领和月领两种方式，投保人或被保险人可以选择其中一种领</w:t>
      </w:r>
      <w:r>
        <w:rPr>
          <w:spacing w:val="-4"/>
        </w:rPr>
        <w:t>取方式：</w:t>
      </w:r>
    </w:p>
    <w:p>
      <w:pPr>
        <w:pStyle w:val="ListParagraph"/>
        <w:numPr>
          <w:ilvl w:val="2"/>
          <w:numId w:val="7"/>
        </w:numPr>
        <w:tabs>
          <w:tab w:pos="3612" w:val="left" w:leader="none"/>
        </w:tabs>
        <w:spacing w:line="278" w:lineRule="auto" w:before="156" w:after="0"/>
        <w:ind w:left="2979" w:right="638" w:firstLine="420"/>
        <w:jc w:val="both"/>
        <w:rPr>
          <w:sz w:val="21"/>
        </w:rPr>
      </w:pPr>
      <w:r>
        <w:rPr>
          <w:spacing w:val="-2"/>
          <w:sz w:val="21"/>
        </w:rPr>
        <w:t>若养老年金领取方式为年领，自本合同养老年金开始领取日起至本合同</w:t>
      </w:r>
      <w:r>
        <w:rPr>
          <w:spacing w:val="-2"/>
          <w:sz w:val="21"/>
        </w:rPr>
        <w:t>终止，若被保险人于每个保单周年日零时生存，本公司将按基本保险金额给付</w:t>
      </w:r>
      <w:r>
        <w:rPr>
          <w:spacing w:val="-2"/>
          <w:sz w:val="21"/>
        </w:rPr>
        <w:t>养老年金。</w:t>
      </w:r>
    </w:p>
    <w:p>
      <w:pPr>
        <w:pStyle w:val="ListParagraph"/>
        <w:numPr>
          <w:ilvl w:val="2"/>
          <w:numId w:val="7"/>
        </w:numPr>
        <w:tabs>
          <w:tab w:pos="3612" w:val="left" w:leader="none"/>
        </w:tabs>
        <w:spacing w:line="278" w:lineRule="auto" w:before="156" w:after="0"/>
        <w:ind w:left="2979" w:right="564" w:firstLine="420"/>
        <w:jc w:val="left"/>
        <w:rPr>
          <w:sz w:val="21"/>
        </w:rPr>
      </w:pPr>
      <w:r>
        <w:rPr>
          <w:spacing w:val="-2"/>
          <w:sz w:val="21"/>
        </w:rPr>
        <w:t>若养老年金领取方式为月领，自本合同养老年金开始领取日起至本合同</w:t>
      </w:r>
      <w:r>
        <w:rPr>
          <w:spacing w:val="-14"/>
          <w:sz w:val="21"/>
        </w:rPr>
        <w:t>终止，若被保险人于每个保单周月日零时生存，本公司将按基本保险金额的</w:t>
      </w:r>
      <w:r>
        <w:rPr>
          <w:spacing w:val="-2"/>
          <w:sz w:val="21"/>
        </w:rPr>
        <w:t>8.5%</w:t>
      </w:r>
      <w:r>
        <w:rPr>
          <w:spacing w:val="-2"/>
          <w:sz w:val="21"/>
        </w:rPr>
        <w:t>给付养老年金。</w:t>
      </w:r>
    </w:p>
    <w:p>
      <w:pPr>
        <w:pStyle w:val="BodyText"/>
        <w:spacing w:line="278" w:lineRule="auto" w:before="156"/>
        <w:ind w:right="638" w:firstLine="420"/>
        <w:jc w:val="both"/>
      </w:pPr>
      <w:r>
        <w:rPr>
          <w:spacing w:val="-2"/>
        </w:rPr>
        <w:t>若未选择养老年金领取方式，则默认为年领方式。如需变更为月领方式，</w:t>
      </w:r>
      <w:r>
        <w:rPr>
          <w:spacing w:val="-2"/>
        </w:rPr>
        <w:t>被保险人可以在养老年金开始领取日前向本公司提出书面申请。自本合同养老</w:t>
      </w:r>
      <w:r>
        <w:rPr>
          <w:spacing w:val="-2"/>
        </w:rPr>
        <w:t>年金开始领取日之前，被保险人可以变更养老年金领取方式和起领年龄。</w:t>
      </w:r>
    </w:p>
    <w:p>
      <w:pPr>
        <w:pStyle w:val="BodyText"/>
        <w:spacing w:line="278" w:lineRule="auto" w:before="156"/>
        <w:ind w:right="567" w:firstLine="420"/>
        <w:jc w:val="both"/>
      </w:pPr>
      <w:r>
        <w:rPr>
          <w:spacing w:val="-2"/>
        </w:rPr>
        <w:t>若被保险人在养老年金保证领取期间内身故，本公司将一次性给付该期间</w:t>
      </w:r>
      <w:r>
        <w:rPr>
          <w:spacing w:val="-2"/>
        </w:rPr>
        <w:t>内尚未领取的养老年金，为自被保险人身故之日起至养老年金保证领取期间结</w:t>
      </w:r>
      <w:r>
        <w:rPr>
          <w:spacing w:val="-2"/>
        </w:rPr>
        <w:t>束以前本公司应给付的养老年金。</w:t>
      </w:r>
    </w:p>
    <w:p>
      <w:pPr>
        <w:pStyle w:val="BodyText"/>
        <w:spacing w:before="156"/>
      </w:pPr>
      <w:r>
        <w:rPr>
          <w:spacing w:val="-4"/>
        </w:rPr>
        <w:t>二、身故保险金</w:t>
      </w:r>
    </w:p>
    <w:p>
      <w:pPr>
        <w:pStyle w:val="BodyText"/>
        <w:spacing w:before="6"/>
        <w:ind w:left="0"/>
        <w:rPr>
          <w:sz w:val="15"/>
        </w:rPr>
      </w:pPr>
    </w:p>
    <w:p>
      <w:pPr>
        <w:pStyle w:val="ListParagraph"/>
        <w:numPr>
          <w:ilvl w:val="0"/>
          <w:numId w:val="8"/>
        </w:numPr>
        <w:tabs>
          <w:tab w:pos="3613" w:val="left" w:leader="none"/>
        </w:tabs>
        <w:spacing w:line="278" w:lineRule="auto" w:before="0" w:after="0"/>
        <w:ind w:left="2979" w:right="565" w:firstLine="420"/>
        <w:jc w:val="left"/>
        <w:rPr>
          <w:sz w:val="21"/>
        </w:rPr>
      </w:pPr>
      <w:r>
        <w:rPr>
          <w:spacing w:val="-2"/>
          <w:sz w:val="21"/>
        </w:rPr>
        <w:t>若被保险人在养老年金开始领取日前（不含当日）身故，本公司将按以</w:t>
      </w:r>
      <w:r>
        <w:rPr>
          <w:spacing w:val="-2"/>
          <w:sz w:val="21"/>
        </w:rPr>
        <w:t>下两项金额中的较大者给付身故保险金，本合同终止：</w:t>
      </w:r>
    </w:p>
    <w:p>
      <w:pPr>
        <w:pStyle w:val="ListParagraph"/>
        <w:numPr>
          <w:ilvl w:val="0"/>
          <w:numId w:val="9"/>
        </w:numPr>
        <w:tabs>
          <w:tab w:pos="3929" w:val="left" w:leader="none"/>
        </w:tabs>
        <w:spacing w:line="194" w:lineRule="auto" w:before="140" w:after="0"/>
        <w:ind w:left="2979" w:right="456" w:firstLine="420"/>
        <w:jc w:val="left"/>
        <w:rPr>
          <w:sz w:val="21"/>
        </w:rPr>
      </w:pPr>
      <w:r>
        <w:rPr>
          <w:spacing w:val="-2"/>
          <w:sz w:val="21"/>
        </w:rPr>
        <w:t>本合同的年交保险费与被保险人身故时本合同的</w:t>
      </w:r>
      <w:r>
        <w:rPr>
          <w:rFonts w:ascii="Microsoft JhengHei" w:eastAsia="Microsoft JhengHei"/>
          <w:b/>
          <w:spacing w:val="-2"/>
          <w:sz w:val="21"/>
        </w:rPr>
        <w:t>保单年度数</w:t>
      </w:r>
      <w:r>
        <w:rPr>
          <w:spacing w:val="-2"/>
          <w:sz w:val="21"/>
        </w:rPr>
        <w:t>（见 </w:t>
      </w:r>
      <w:r>
        <w:rPr>
          <w:sz w:val="21"/>
        </w:rPr>
        <w:t>9.5）或</w:t>
      </w:r>
      <w:r>
        <w:rPr>
          <w:rFonts w:ascii="Microsoft JhengHei" w:eastAsia="Microsoft JhengHei"/>
          <w:b/>
          <w:sz w:val="21"/>
        </w:rPr>
        <w:t>交费年期数</w:t>
      </w:r>
      <w:r>
        <w:rPr>
          <w:sz w:val="21"/>
        </w:rPr>
        <w:t>（</w:t>
      </w:r>
      <w:r>
        <w:rPr>
          <w:spacing w:val="-23"/>
          <w:sz w:val="21"/>
        </w:rPr>
        <w:t>见 </w:t>
      </w:r>
      <w:r>
        <w:rPr>
          <w:spacing w:val="22"/>
          <w:sz w:val="21"/>
        </w:rPr>
        <w:t>9.6</w:t>
      </w:r>
      <w:r>
        <w:rPr>
          <w:spacing w:val="-86"/>
          <w:sz w:val="21"/>
        </w:rPr>
        <w:t>）</w:t>
      </w:r>
      <w:r>
        <w:rPr>
          <w:spacing w:val="19"/>
          <w:sz w:val="21"/>
        </w:rPr>
        <w:t>（</w:t>
      </w:r>
      <w:r>
        <w:rPr>
          <w:sz w:val="21"/>
        </w:rPr>
        <w:t>以较小者为准）的乘积；</w:t>
      </w:r>
    </w:p>
    <w:p>
      <w:pPr>
        <w:pStyle w:val="ListParagraph"/>
        <w:numPr>
          <w:ilvl w:val="0"/>
          <w:numId w:val="9"/>
        </w:numPr>
        <w:tabs>
          <w:tab w:pos="3929" w:val="left" w:leader="none"/>
        </w:tabs>
        <w:spacing w:line="240" w:lineRule="auto" w:before="171" w:after="0"/>
        <w:ind w:left="3928" w:right="77" w:hanging="3929"/>
        <w:jc w:val="left"/>
        <w:rPr>
          <w:sz w:val="21"/>
        </w:rPr>
      </w:pPr>
      <w:r>
        <w:rPr>
          <w:spacing w:val="-3"/>
          <w:sz w:val="21"/>
        </w:rPr>
        <w:t>被保险人身故时本合同的现金价值。</w:t>
      </w:r>
    </w:p>
    <w:p>
      <w:pPr>
        <w:pStyle w:val="BodyText"/>
        <w:spacing w:before="7"/>
        <w:ind w:left="0"/>
        <w:rPr>
          <w:sz w:val="15"/>
        </w:rPr>
      </w:pPr>
    </w:p>
    <w:p>
      <w:pPr>
        <w:pStyle w:val="BodyText"/>
        <w:spacing w:line="278" w:lineRule="auto"/>
        <w:ind w:right="565" w:firstLine="420"/>
        <w:jc w:val="both"/>
      </w:pPr>
      <w:r>
        <w:rPr>
          <w:spacing w:val="-2"/>
        </w:rPr>
        <w:t>若投保人选择的是一次性交付的交费方式，上述年交保险费根据被保险人</w:t>
      </w:r>
      <w:r>
        <w:rPr>
          <w:spacing w:val="-2"/>
        </w:rPr>
        <w:t>在一次性交付的交费方式下对应的保险费率，以被保险人身故时本合同的基本</w:t>
      </w:r>
      <w:r>
        <w:rPr>
          <w:spacing w:val="-2"/>
        </w:rPr>
        <w:t>保险金额为基础，按投保时被保险人的年龄计算。</w:t>
      </w:r>
    </w:p>
    <w:p>
      <w:pPr>
        <w:pStyle w:val="BodyText"/>
        <w:spacing w:line="278" w:lineRule="auto" w:before="155"/>
        <w:ind w:right="570" w:firstLine="420"/>
        <w:jc w:val="both"/>
      </w:pPr>
      <w:r>
        <w:rPr>
          <w:spacing w:val="-2"/>
        </w:rPr>
        <w:t>若投保人选择的是分期支付的交费方式，上述年交保险费根据被保险人在</w:t>
      </w:r>
      <w:r>
        <w:rPr>
          <w:spacing w:val="-2"/>
        </w:rPr>
        <w:t>期交的交费方式下对应的保险费率，以被保险人身故时本合同的基本保险金额</w:t>
      </w:r>
      <w:r>
        <w:rPr>
          <w:spacing w:val="-2"/>
        </w:rPr>
        <w:t>为基础，按投保时被保险人的年龄计算。</w:t>
      </w:r>
    </w:p>
    <w:p>
      <w:pPr>
        <w:pStyle w:val="ListParagraph"/>
        <w:numPr>
          <w:ilvl w:val="0"/>
          <w:numId w:val="8"/>
        </w:numPr>
        <w:tabs>
          <w:tab w:pos="3613" w:val="left" w:leader="none"/>
        </w:tabs>
        <w:spacing w:line="278" w:lineRule="auto" w:before="156" w:after="0"/>
        <w:ind w:left="2979" w:right="564" w:firstLine="420"/>
        <w:jc w:val="both"/>
        <w:rPr>
          <w:sz w:val="21"/>
        </w:rPr>
      </w:pPr>
      <w:r>
        <w:rPr>
          <w:spacing w:val="-2"/>
          <w:sz w:val="21"/>
        </w:rPr>
        <w:t>若被保险人在养老年金保证领取期间内身故，本公司将按以下金额给付</w:t>
      </w:r>
      <w:r>
        <w:rPr>
          <w:spacing w:val="-2"/>
          <w:sz w:val="21"/>
        </w:rPr>
        <w:t>身故保险金，本合同终止：被保险人身故时的本合同现金价值减去自被保险人</w:t>
      </w:r>
      <w:r>
        <w:rPr>
          <w:spacing w:val="-2"/>
          <w:sz w:val="21"/>
        </w:rPr>
        <w:t>身故之日起至养老年金保证领取期间结束以前本公司应给付的养老年金，且身</w:t>
      </w:r>
      <w:r>
        <w:rPr>
          <w:spacing w:val="-2"/>
          <w:sz w:val="21"/>
        </w:rPr>
        <w:t>故保险金金额不小于零。</w:t>
      </w:r>
    </w:p>
    <w:p>
      <w:pPr>
        <w:pStyle w:val="ListParagraph"/>
        <w:numPr>
          <w:ilvl w:val="0"/>
          <w:numId w:val="8"/>
        </w:numPr>
        <w:tabs>
          <w:tab w:pos="3613" w:val="left" w:leader="none"/>
        </w:tabs>
        <w:spacing w:line="278" w:lineRule="auto" w:before="156" w:after="0"/>
        <w:ind w:left="2979" w:right="567" w:firstLine="420"/>
        <w:jc w:val="left"/>
        <w:rPr>
          <w:sz w:val="21"/>
        </w:rPr>
      </w:pPr>
      <w:r>
        <w:rPr>
          <w:spacing w:val="-2"/>
          <w:sz w:val="21"/>
        </w:rPr>
        <w:t>若被保险人在养老年金保证领取期间后身故，本公司将按被保险人身故</w:t>
      </w:r>
      <w:r>
        <w:rPr>
          <w:spacing w:val="-2"/>
          <w:sz w:val="21"/>
        </w:rPr>
        <w:t>时本合同的现金价值给付身故保险金，本合同终止。</w:t>
      </w:r>
    </w:p>
    <w:p>
      <w:pPr>
        <w:pStyle w:val="ListParagraph"/>
        <w:numPr>
          <w:ilvl w:val="1"/>
          <w:numId w:val="7"/>
        </w:numPr>
        <w:tabs>
          <w:tab w:pos="1193" w:val="left" w:leader="none"/>
          <w:tab w:pos="1194" w:val="left" w:leader="none"/>
          <w:tab w:pos="2979" w:val="left" w:leader="none"/>
        </w:tabs>
        <w:spacing w:line="216" w:lineRule="auto" w:before="114" w:after="0"/>
        <w:ind w:left="2979" w:right="564" w:hanging="2740"/>
        <w:jc w:val="left"/>
        <w:rPr>
          <w:sz w:val="21"/>
        </w:rPr>
      </w:pPr>
      <w:r>
        <w:rPr>
          <w:rFonts w:ascii="Microsoft JhengHei" w:eastAsia="Microsoft JhengHei"/>
          <w:b/>
          <w:spacing w:val="-4"/>
          <w:position w:val="-2"/>
          <w:sz w:val="21"/>
        </w:rPr>
        <w:t>责</w:t>
      </w:r>
      <w:r>
        <w:rPr>
          <w:rFonts w:ascii="Microsoft JhengHei" w:eastAsia="Microsoft JhengHei"/>
          <w:b/>
          <w:spacing w:val="-4"/>
          <w:position w:val="-2"/>
          <w:sz w:val="21"/>
        </w:rPr>
        <w:t>任</w:t>
      </w:r>
      <w:r>
        <w:rPr>
          <w:rFonts w:ascii="Microsoft JhengHei" w:eastAsia="Microsoft JhengHei"/>
          <w:b/>
          <w:spacing w:val="-4"/>
          <w:position w:val="-2"/>
          <w:sz w:val="21"/>
        </w:rPr>
        <w:t>免</w:t>
      </w:r>
      <w:r>
        <w:rPr>
          <w:rFonts w:ascii="Microsoft JhengHei" w:eastAsia="Microsoft JhengHei"/>
          <w:b/>
          <w:spacing w:val="-4"/>
          <w:position w:val="-2"/>
          <w:sz w:val="21"/>
        </w:rPr>
        <w:t>除</w:t>
      </w:r>
      <w:r>
        <w:rPr>
          <w:rFonts w:ascii="Microsoft JhengHei" w:eastAsia="Microsoft JhengHei"/>
          <w:b/>
          <w:position w:val="-2"/>
          <w:sz w:val="21"/>
        </w:rPr>
        <w:tab/>
      </w:r>
      <w:r>
        <w:rPr>
          <w:spacing w:val="-4"/>
          <w:sz w:val="21"/>
        </w:rPr>
        <w:t>出</w:t>
      </w:r>
      <w:r>
        <w:rPr>
          <w:spacing w:val="-4"/>
          <w:sz w:val="21"/>
        </w:rPr>
        <w:t>现</w:t>
      </w:r>
      <w:r>
        <w:rPr>
          <w:spacing w:val="-4"/>
          <w:sz w:val="21"/>
        </w:rPr>
        <w:t>下列情形之一，发生</w:t>
      </w: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事</w:t>
      </w:r>
      <w:r>
        <w:rPr>
          <w:rFonts w:ascii="Microsoft JhengHei" w:eastAsia="Microsoft JhengHei"/>
          <w:b/>
          <w:spacing w:val="-4"/>
          <w:sz w:val="21"/>
        </w:rPr>
        <w:t>故</w:t>
      </w:r>
      <w:r>
        <w:rPr>
          <w:spacing w:val="-4"/>
          <w:sz w:val="21"/>
        </w:rPr>
        <w:t>（</w:t>
      </w:r>
      <w:r>
        <w:rPr>
          <w:spacing w:val="-4"/>
          <w:sz w:val="21"/>
        </w:rPr>
        <w:t>见</w:t>
      </w:r>
      <w:r>
        <w:rPr>
          <w:spacing w:val="-46"/>
          <w:sz w:val="21"/>
        </w:rPr>
        <w:t> </w:t>
      </w:r>
      <w:r>
        <w:rPr>
          <w:spacing w:val="-4"/>
          <w:sz w:val="21"/>
        </w:rPr>
        <w:t>9.7）造成被</w:t>
      </w:r>
      <w:r>
        <w:rPr>
          <w:spacing w:val="-4"/>
          <w:sz w:val="21"/>
        </w:rPr>
        <w:t>保</w:t>
      </w:r>
      <w:r>
        <w:rPr>
          <w:spacing w:val="-4"/>
          <w:sz w:val="21"/>
        </w:rPr>
        <w:t>险</w:t>
      </w:r>
      <w:r>
        <w:rPr>
          <w:spacing w:val="-4"/>
          <w:sz w:val="21"/>
        </w:rPr>
        <w:t>人身故的，本公司不承</w:t>
      </w:r>
      <w:r>
        <w:rPr>
          <w:spacing w:val="-2"/>
          <w:sz w:val="21"/>
        </w:rPr>
        <w:t>担</w:t>
      </w:r>
      <w:r>
        <w:rPr>
          <w:spacing w:val="-2"/>
          <w:sz w:val="21"/>
        </w:rPr>
        <w:t>给</w:t>
      </w:r>
      <w:r>
        <w:rPr>
          <w:spacing w:val="-2"/>
          <w:sz w:val="21"/>
        </w:rPr>
        <w:t>付保险金的责任：</w:t>
      </w:r>
    </w:p>
    <w:p>
      <w:pPr>
        <w:pStyle w:val="ListParagraph"/>
        <w:numPr>
          <w:ilvl w:val="0"/>
          <w:numId w:val="10"/>
        </w:numPr>
        <w:tabs>
          <w:tab w:pos="3546" w:val="left" w:leader="none"/>
        </w:tabs>
        <w:spacing w:line="240" w:lineRule="auto" w:before="63" w:after="0"/>
        <w:ind w:left="3545" w:right="0" w:hanging="567"/>
        <w:jc w:val="left"/>
        <w:rPr>
          <w:sz w:val="21"/>
        </w:rPr>
      </w:pPr>
      <w:r>
        <w:rPr>
          <w:spacing w:val="-3"/>
          <w:sz w:val="21"/>
        </w:rPr>
        <w:t>投保人对被保险人的故意杀害、故意伤害；</w:t>
      </w:r>
    </w:p>
    <w:p>
      <w:pPr>
        <w:pStyle w:val="ListParagraph"/>
        <w:numPr>
          <w:ilvl w:val="0"/>
          <w:numId w:val="10"/>
        </w:numPr>
        <w:tabs>
          <w:tab w:pos="3546" w:val="left" w:leader="none"/>
        </w:tabs>
        <w:spacing w:line="240" w:lineRule="auto" w:before="74" w:after="0"/>
        <w:ind w:left="3545" w:right="0" w:hanging="567"/>
        <w:jc w:val="left"/>
        <w:rPr>
          <w:sz w:val="21"/>
        </w:rPr>
      </w:pPr>
      <w:r>
        <w:rPr>
          <w:spacing w:val="-3"/>
          <w:sz w:val="21"/>
        </w:rPr>
        <w:t>被保险人故意自伤、故意犯罪或者抗拒依法采取的刑事强制措施；</w:t>
      </w:r>
    </w:p>
    <w:p>
      <w:pPr>
        <w:pStyle w:val="ListParagraph"/>
        <w:numPr>
          <w:ilvl w:val="0"/>
          <w:numId w:val="10"/>
        </w:numPr>
        <w:tabs>
          <w:tab w:pos="3546" w:val="left" w:leader="none"/>
        </w:tabs>
        <w:spacing w:line="307" w:lineRule="auto" w:before="74" w:after="0"/>
        <w:ind w:left="3545" w:right="562" w:hanging="567"/>
        <w:jc w:val="left"/>
        <w:rPr>
          <w:sz w:val="21"/>
        </w:rPr>
      </w:pPr>
      <w:r>
        <w:rPr>
          <w:spacing w:val="-3"/>
          <w:sz w:val="21"/>
        </w:rPr>
        <w:t>被保险人在本合同生效或最后复效之日起 </w:t>
      </w:r>
      <w:r>
        <w:rPr>
          <w:sz w:val="21"/>
        </w:rPr>
        <w:t>2</w:t>
      </w:r>
      <w:r>
        <w:rPr>
          <w:spacing w:val="-12"/>
          <w:sz w:val="21"/>
        </w:rPr>
        <w:t> 年内自杀，但被保险人自杀时</w:t>
      </w:r>
      <w:r>
        <w:rPr>
          <w:spacing w:val="-2"/>
          <w:sz w:val="21"/>
        </w:rPr>
        <w:t>为无民事行为能力人的除外；</w:t>
      </w:r>
    </w:p>
    <w:p>
      <w:pPr>
        <w:spacing w:after="0" w:line="307" w:lineRule="auto"/>
        <w:jc w:val="left"/>
        <w:rPr>
          <w:sz w:val="21"/>
        </w:rPr>
        <w:sectPr>
          <w:pgSz w:w="11910" w:h="16840"/>
          <w:pgMar w:top="1260" w:bottom="280" w:left="780" w:right="360"/>
        </w:sectPr>
      </w:pPr>
    </w:p>
    <w:p>
      <w:pPr>
        <w:pStyle w:val="ListParagraph"/>
        <w:numPr>
          <w:ilvl w:val="0"/>
          <w:numId w:val="10"/>
        </w:numPr>
        <w:tabs>
          <w:tab w:pos="3546" w:val="left" w:leader="none"/>
        </w:tabs>
        <w:spacing w:line="358" w:lineRule="exact" w:before="0" w:after="0"/>
        <w:ind w:left="3545" w:right="0" w:hanging="567"/>
        <w:jc w:val="left"/>
        <w:rPr>
          <w:sz w:val="21"/>
        </w:rPr>
      </w:pPr>
      <w:r>
        <w:rPr>
          <w:spacing w:val="-4"/>
          <w:sz w:val="21"/>
        </w:rPr>
        <w:t>被保险人主动吸食或注射</w:t>
      </w:r>
      <w:r>
        <w:rPr>
          <w:rFonts w:ascii="Microsoft JhengHei" w:eastAsia="Microsoft JhengHei"/>
          <w:b/>
          <w:spacing w:val="-4"/>
          <w:sz w:val="21"/>
        </w:rPr>
        <w:t>毒品</w:t>
      </w:r>
      <w:r>
        <w:rPr>
          <w:spacing w:val="-4"/>
          <w:sz w:val="21"/>
        </w:rPr>
        <w:t>（</w:t>
      </w:r>
      <w:r>
        <w:rPr>
          <w:spacing w:val="-23"/>
          <w:sz w:val="21"/>
        </w:rPr>
        <w:t>见 </w:t>
      </w:r>
      <w:r>
        <w:rPr>
          <w:spacing w:val="-4"/>
          <w:sz w:val="21"/>
        </w:rPr>
        <w:t>9.8）或滥用政府</w:t>
      </w:r>
      <w:r>
        <w:rPr>
          <w:rFonts w:ascii="Microsoft JhengHei" w:eastAsia="Microsoft JhengHei"/>
          <w:b/>
          <w:spacing w:val="-4"/>
          <w:sz w:val="21"/>
        </w:rPr>
        <w:t>管制药品</w:t>
      </w:r>
      <w:r>
        <w:rPr>
          <w:spacing w:val="-4"/>
          <w:sz w:val="21"/>
        </w:rPr>
        <w:t>（</w:t>
      </w:r>
      <w:r>
        <w:rPr>
          <w:spacing w:val="-22"/>
          <w:sz w:val="21"/>
        </w:rPr>
        <w:t>见 </w:t>
      </w:r>
      <w:r>
        <w:rPr>
          <w:spacing w:val="-4"/>
          <w:sz w:val="21"/>
        </w:rPr>
        <w:t>9.9）；</w:t>
      </w:r>
    </w:p>
    <w:p>
      <w:pPr>
        <w:pStyle w:val="ListParagraph"/>
        <w:numPr>
          <w:ilvl w:val="0"/>
          <w:numId w:val="10"/>
        </w:numPr>
        <w:tabs>
          <w:tab w:pos="3546" w:val="left" w:leader="none"/>
        </w:tabs>
        <w:spacing w:line="213" w:lineRule="auto" w:before="9" w:after="0"/>
        <w:ind w:left="3545" w:right="567" w:hanging="567"/>
        <w:jc w:val="left"/>
        <w:rPr>
          <w:sz w:val="21"/>
        </w:rPr>
      </w:pPr>
      <w:r>
        <w:rPr>
          <w:sz w:val="21"/>
        </w:rPr>
        <w:t>被保险人</w:t>
      </w:r>
      <w:r>
        <w:rPr>
          <w:rFonts w:ascii="Microsoft JhengHei" w:eastAsia="Microsoft JhengHei"/>
          <w:b/>
          <w:sz w:val="21"/>
        </w:rPr>
        <w:t>酒后驾驶</w:t>
      </w:r>
      <w:r>
        <w:rPr>
          <w:sz w:val="21"/>
        </w:rPr>
        <w:t>（</w:t>
      </w:r>
      <w:r>
        <w:rPr>
          <w:spacing w:val="-20"/>
          <w:sz w:val="21"/>
        </w:rPr>
        <w:t>见 </w:t>
      </w:r>
      <w:r>
        <w:rPr>
          <w:sz w:val="21"/>
        </w:rPr>
        <w:t>9.10）、</w:t>
      </w:r>
      <w:r>
        <w:rPr>
          <w:rFonts w:ascii="Microsoft JhengHei" w:eastAsia="Microsoft JhengHei"/>
          <w:b/>
          <w:sz w:val="21"/>
        </w:rPr>
        <w:t>无合法有效驾驶证驾驶</w:t>
      </w:r>
      <w:r>
        <w:rPr>
          <w:sz w:val="21"/>
        </w:rPr>
        <w:t>（</w:t>
      </w:r>
      <w:r>
        <w:rPr>
          <w:spacing w:val="-21"/>
          <w:sz w:val="21"/>
        </w:rPr>
        <w:t>见 </w:t>
      </w:r>
      <w:r>
        <w:rPr>
          <w:sz w:val="21"/>
        </w:rPr>
        <w:t>9.11）或驾</w:t>
      </w:r>
      <w:r>
        <w:rPr>
          <w:sz w:val="21"/>
        </w:rPr>
        <w:t>驶</w:t>
      </w:r>
      <w:r>
        <w:rPr>
          <w:rFonts w:ascii="Microsoft JhengHei" w:eastAsia="Microsoft JhengHei"/>
          <w:b/>
          <w:sz w:val="21"/>
        </w:rPr>
        <w:t>无有效行驶证</w:t>
      </w:r>
      <w:r>
        <w:rPr>
          <w:sz w:val="21"/>
        </w:rPr>
        <w:t>（</w:t>
      </w:r>
      <w:r>
        <w:rPr>
          <w:spacing w:val="-10"/>
          <w:sz w:val="21"/>
        </w:rPr>
        <w:t>见 </w:t>
      </w:r>
      <w:r>
        <w:rPr>
          <w:sz w:val="21"/>
        </w:rPr>
        <w:t>9.12）的</w:t>
      </w:r>
      <w:r>
        <w:rPr>
          <w:rFonts w:ascii="Microsoft JhengHei" w:eastAsia="Microsoft JhengHei"/>
          <w:b/>
          <w:sz w:val="21"/>
        </w:rPr>
        <w:t>机动车</w:t>
      </w:r>
      <w:r>
        <w:rPr>
          <w:sz w:val="21"/>
        </w:rPr>
        <w:t>（</w:t>
      </w:r>
      <w:r>
        <w:rPr>
          <w:spacing w:val="-11"/>
          <w:sz w:val="21"/>
        </w:rPr>
        <w:t>见 </w:t>
      </w:r>
      <w:r>
        <w:rPr>
          <w:sz w:val="21"/>
        </w:rPr>
        <w:t>9.13）；</w:t>
      </w:r>
    </w:p>
    <w:p>
      <w:pPr>
        <w:pStyle w:val="ListParagraph"/>
        <w:numPr>
          <w:ilvl w:val="0"/>
          <w:numId w:val="10"/>
        </w:numPr>
        <w:tabs>
          <w:tab w:pos="3546" w:val="left" w:leader="none"/>
        </w:tabs>
        <w:spacing w:line="240" w:lineRule="auto" w:before="38" w:after="0"/>
        <w:ind w:left="3545" w:right="0" w:hanging="567"/>
        <w:jc w:val="left"/>
        <w:rPr>
          <w:sz w:val="21"/>
        </w:rPr>
      </w:pPr>
      <w:r>
        <w:rPr>
          <w:spacing w:val="-3"/>
          <w:sz w:val="21"/>
        </w:rPr>
        <w:t>战争、军事冲突、暴乱或武装叛乱；</w:t>
      </w:r>
    </w:p>
    <w:p>
      <w:pPr>
        <w:pStyle w:val="ListParagraph"/>
        <w:numPr>
          <w:ilvl w:val="0"/>
          <w:numId w:val="10"/>
        </w:numPr>
        <w:tabs>
          <w:tab w:pos="3546" w:val="left" w:leader="none"/>
        </w:tabs>
        <w:spacing w:line="240" w:lineRule="auto" w:before="74" w:after="0"/>
        <w:ind w:left="3545" w:right="0" w:hanging="567"/>
        <w:jc w:val="left"/>
        <w:rPr>
          <w:sz w:val="21"/>
        </w:rPr>
      </w:pPr>
      <w:r>
        <w:rPr>
          <w:spacing w:val="-3"/>
          <w:sz w:val="21"/>
        </w:rPr>
        <w:t>核爆炸、核辐射、核污染。</w:t>
      </w:r>
    </w:p>
    <w:p>
      <w:pPr>
        <w:pStyle w:val="BodyText"/>
        <w:spacing w:line="312" w:lineRule="exact" w:before="176"/>
        <w:ind w:right="557"/>
        <w:jc w:val="both"/>
      </w:pPr>
      <w:r>
        <w:rPr>
          <w:spacing w:val="-2"/>
        </w:rPr>
        <w:t>发生上述第（1）项情形导致被保险人发生保险事故的，本合同终止，若投保人</w:t>
      </w:r>
      <w:r>
        <w:rPr/>
        <w:t>选择的是一次性交付的交费方式，本公司向除投保人以外的</w:t>
      </w:r>
      <w:r>
        <w:rPr>
          <w:rFonts w:ascii="Microsoft JhengHei" w:eastAsia="Microsoft JhengHei"/>
          <w:b/>
        </w:rPr>
        <w:t>其他权利人</w:t>
      </w:r>
      <w:r>
        <w:rPr/>
        <w:t>（见</w:t>
      </w:r>
      <w:r>
        <w:rPr/>
        <w:t> </w:t>
      </w:r>
      <w:r>
        <w:rPr>
          <w:spacing w:val="-2"/>
        </w:rPr>
        <w:t>9.14）退还本合同的现金价值。若投保人选择的是分期交付的交费方式，且投保人已交足两年以上保险费的，本公司向除投保人以外的其他权利人退还本合</w:t>
      </w:r>
      <w:r>
        <w:rPr>
          <w:spacing w:val="-2"/>
        </w:rPr>
        <w:t>同的现金价值。</w:t>
      </w:r>
    </w:p>
    <w:p>
      <w:pPr>
        <w:pStyle w:val="BodyText"/>
        <w:spacing w:before="3"/>
        <w:ind w:left="0"/>
        <w:rPr>
          <w:sz w:val="15"/>
        </w:rPr>
      </w:pPr>
    </w:p>
    <w:p>
      <w:pPr>
        <w:pStyle w:val="BodyText"/>
        <w:spacing w:line="278" w:lineRule="auto"/>
        <w:ind w:right="560"/>
      </w:pPr>
      <w:r>
        <w:rPr>
          <w:spacing w:val="-2"/>
        </w:rPr>
        <w:t>发生上述第（2）项至第（7）项情形之一导致被保险人发生保险事故的，本合</w:t>
      </w:r>
      <w:r>
        <w:rPr>
          <w:spacing w:val="-2"/>
        </w:rPr>
        <w:t>同终止，本公司向投保人退还本合同的现金价值。</w:t>
      </w:r>
    </w:p>
    <w:p>
      <w:pPr>
        <w:pStyle w:val="ListParagraph"/>
        <w:numPr>
          <w:ilvl w:val="1"/>
          <w:numId w:val="7"/>
        </w:numPr>
        <w:tabs>
          <w:tab w:pos="1193" w:val="left" w:leader="none"/>
          <w:tab w:pos="1194" w:val="left" w:leader="none"/>
          <w:tab w:pos="2979" w:val="left" w:leader="none"/>
        </w:tabs>
        <w:spacing w:line="244" w:lineRule="auto" w:before="121" w:after="0"/>
        <w:ind w:left="2979" w:right="639" w:hanging="2740"/>
        <w:jc w:val="left"/>
        <w:rPr>
          <w:sz w:val="21"/>
        </w:rPr>
      </w:pPr>
      <w:r>
        <w:rPr>
          <w:rFonts w:ascii="Microsoft JhengHei" w:eastAsia="Microsoft JhengHei"/>
          <w:b/>
          <w:spacing w:val="-2"/>
          <w:sz w:val="21"/>
        </w:rPr>
        <w:t>基</w:t>
      </w:r>
      <w:r>
        <w:rPr>
          <w:rFonts w:ascii="Microsoft JhengHei" w:eastAsia="Microsoft JhengHei"/>
          <w:b/>
          <w:spacing w:val="-2"/>
          <w:sz w:val="21"/>
        </w:rPr>
        <w:t>本</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额</w:t>
      </w:r>
      <w:r>
        <w:rPr>
          <w:rFonts w:ascii="Microsoft JhengHei" w:eastAsia="Microsoft JhengHei"/>
          <w:b/>
          <w:sz w:val="21"/>
        </w:rPr>
        <w:tab/>
      </w:r>
      <w:r>
        <w:rPr>
          <w:spacing w:val="-2"/>
          <w:position w:val="2"/>
          <w:sz w:val="21"/>
        </w:rPr>
        <w:t>基</w:t>
      </w:r>
      <w:r>
        <w:rPr>
          <w:spacing w:val="-2"/>
          <w:position w:val="2"/>
          <w:sz w:val="21"/>
        </w:rPr>
        <w:t>本</w:t>
      </w:r>
      <w:r>
        <w:rPr>
          <w:spacing w:val="-2"/>
          <w:position w:val="2"/>
          <w:sz w:val="21"/>
        </w:rPr>
        <w:t>保险金额指投保人与</w:t>
      </w:r>
      <w:r>
        <w:rPr>
          <w:spacing w:val="-2"/>
          <w:position w:val="2"/>
          <w:sz w:val="21"/>
        </w:rPr>
        <w:t>本</w:t>
      </w:r>
      <w:r>
        <w:rPr>
          <w:spacing w:val="-2"/>
          <w:position w:val="2"/>
          <w:sz w:val="21"/>
        </w:rPr>
        <w:t>公</w:t>
      </w:r>
      <w:r>
        <w:rPr>
          <w:spacing w:val="-2"/>
          <w:position w:val="2"/>
          <w:sz w:val="21"/>
        </w:rPr>
        <w:t>司约定的用以计算保</w:t>
      </w:r>
      <w:r>
        <w:rPr>
          <w:spacing w:val="-2"/>
          <w:position w:val="2"/>
          <w:sz w:val="21"/>
        </w:rPr>
        <w:t>险</w:t>
      </w:r>
      <w:r>
        <w:rPr>
          <w:spacing w:val="-2"/>
          <w:position w:val="2"/>
          <w:sz w:val="21"/>
        </w:rPr>
        <w:t>金</w:t>
      </w:r>
      <w:r>
        <w:rPr>
          <w:spacing w:val="-2"/>
          <w:position w:val="2"/>
          <w:sz w:val="21"/>
        </w:rPr>
        <w:t>数额的基数。本合同的</w:t>
      </w:r>
      <w:r>
        <w:rPr>
          <w:spacing w:val="-2"/>
          <w:sz w:val="21"/>
        </w:rPr>
        <w:t>基</w:t>
      </w:r>
      <w:r>
        <w:rPr>
          <w:spacing w:val="-2"/>
          <w:sz w:val="21"/>
        </w:rPr>
        <w:t>本</w:t>
      </w:r>
      <w:r>
        <w:rPr>
          <w:spacing w:val="-2"/>
          <w:sz w:val="21"/>
        </w:rPr>
        <w:t>保险金额由投保人在</w:t>
      </w:r>
      <w:r>
        <w:rPr>
          <w:spacing w:val="-2"/>
          <w:sz w:val="21"/>
        </w:rPr>
        <w:t>投</w:t>
      </w:r>
      <w:r>
        <w:rPr>
          <w:spacing w:val="-2"/>
          <w:sz w:val="21"/>
        </w:rPr>
        <w:t>保</w:t>
      </w:r>
      <w:r>
        <w:rPr>
          <w:spacing w:val="-2"/>
          <w:sz w:val="21"/>
        </w:rPr>
        <w:t>时与本公司约定，并</w:t>
      </w:r>
      <w:r>
        <w:rPr>
          <w:spacing w:val="-2"/>
          <w:sz w:val="21"/>
        </w:rPr>
        <w:t>在</w:t>
      </w:r>
      <w:r>
        <w:rPr>
          <w:spacing w:val="-2"/>
          <w:sz w:val="21"/>
        </w:rPr>
        <w:t>保</w:t>
      </w:r>
      <w:r>
        <w:rPr>
          <w:spacing w:val="-2"/>
          <w:sz w:val="21"/>
        </w:rPr>
        <w:t>险单上载明。若该金额</w:t>
      </w:r>
    </w:p>
    <w:p>
      <w:pPr>
        <w:pStyle w:val="BodyText"/>
        <w:spacing w:before="71"/>
      </w:pPr>
      <w:r>
        <w:rPr>
          <w:spacing w:val="-3"/>
        </w:rPr>
        <w:t>发生变更，则以变更后的金额为准。</w:t>
      </w:r>
    </w:p>
    <w:p>
      <w:pPr>
        <w:pStyle w:val="BodyText"/>
        <w:spacing w:before="5"/>
        <w:ind w:left="0"/>
        <w:rPr>
          <w:sz w:val="11"/>
        </w:rPr>
      </w:pPr>
    </w:p>
    <w:p>
      <w:pPr>
        <w:spacing w:after="0"/>
        <w:rPr>
          <w:sz w:val="11"/>
        </w:rPr>
        <w:sectPr>
          <w:pgSz w:w="11910" w:h="16840"/>
          <w:pgMar w:top="1260" w:bottom="280" w:left="780" w:right="360"/>
        </w:sectPr>
      </w:pPr>
    </w:p>
    <w:p>
      <w:pPr>
        <w:pStyle w:val="Heading3"/>
        <w:numPr>
          <w:ilvl w:val="1"/>
          <w:numId w:val="7"/>
        </w:numPr>
        <w:tabs>
          <w:tab w:pos="1193" w:val="left" w:leader="none"/>
          <w:tab w:pos="1194" w:val="left" w:leader="none"/>
        </w:tabs>
        <w:spacing w:line="232" w:lineRule="auto" w:before="28" w:after="0"/>
        <w:ind w:left="1193" w:right="0" w:hanging="954"/>
        <w:jc w:val="left"/>
      </w:pPr>
      <w:r>
        <w:rPr>
          <w:spacing w:val="-2"/>
        </w:rPr>
        <w:t>未成年人身故利</w:t>
      </w:r>
      <w:r>
        <w:rPr>
          <w:spacing w:val="-2"/>
        </w:rPr>
        <w:t>益给付限制</w:t>
      </w:r>
    </w:p>
    <w:p>
      <w:pPr>
        <w:pStyle w:val="BodyText"/>
        <w:spacing w:line="307" w:lineRule="auto" w:before="72"/>
        <w:ind w:left="240" w:right="639"/>
        <w:jc w:val="both"/>
      </w:pPr>
      <w:r>
        <w:rPr/>
        <w:br w:type="column"/>
      </w:r>
      <w:r>
        <w:rPr>
          <w:spacing w:val="-2"/>
        </w:rPr>
        <w:t>若被保险人为未成年人，因被保险人身故给付的保险金总和不得超过国务院保</w:t>
      </w:r>
      <w:r>
        <w:rPr>
          <w:spacing w:val="-2"/>
        </w:rPr>
        <w:t>险监督管理机构规定的限额，身故给付的保险金额总和约定也不得超过前述限</w:t>
      </w:r>
      <w:r>
        <w:rPr>
          <w:spacing w:val="-6"/>
        </w:rPr>
        <w:t>额。</w:t>
      </w:r>
    </w:p>
    <w:p>
      <w:pPr>
        <w:spacing w:after="0" w:line="307" w:lineRule="auto"/>
        <w:jc w:val="both"/>
        <w:sectPr>
          <w:type w:val="continuous"/>
          <w:pgSz w:w="11910" w:h="16840"/>
          <w:pgMar w:top="320" w:bottom="280" w:left="780" w:right="360"/>
          <w:cols w:num="2" w:equalWidth="0">
            <w:col w:w="2672" w:space="67"/>
            <w:col w:w="8031"/>
          </w:cols>
        </w:sectPr>
      </w:pPr>
    </w:p>
    <w:p>
      <w:pPr>
        <w:pStyle w:val="ListParagraph"/>
        <w:numPr>
          <w:ilvl w:val="1"/>
          <w:numId w:val="7"/>
        </w:numPr>
        <w:tabs>
          <w:tab w:pos="1193" w:val="left" w:leader="none"/>
          <w:tab w:pos="1194" w:val="left" w:leader="none"/>
          <w:tab w:pos="2979" w:val="left" w:leader="none"/>
        </w:tabs>
        <w:spacing w:line="244" w:lineRule="auto" w:before="72" w:after="0"/>
        <w:ind w:left="2979" w:right="639" w:hanging="2740"/>
        <w:jc w:val="left"/>
        <w:rPr>
          <w:sz w:val="21"/>
        </w:rPr>
      </w:pPr>
      <w:r>
        <w:rPr>
          <w:rFonts w:ascii="Microsoft JhengHei" w:eastAsia="Microsoft JhengHei"/>
          <w:b/>
          <w:spacing w:val="-4"/>
          <w:position w:val="3"/>
          <w:sz w:val="21"/>
        </w:rPr>
        <w:t>保</w:t>
      </w:r>
      <w:r>
        <w:rPr>
          <w:rFonts w:ascii="Microsoft JhengHei" w:eastAsia="Microsoft JhengHei"/>
          <w:b/>
          <w:spacing w:val="-4"/>
          <w:position w:val="3"/>
          <w:sz w:val="21"/>
        </w:rPr>
        <w:t>险</w:t>
      </w:r>
      <w:r>
        <w:rPr>
          <w:rFonts w:ascii="Microsoft JhengHei" w:eastAsia="Microsoft JhengHei"/>
          <w:b/>
          <w:spacing w:val="-4"/>
          <w:position w:val="3"/>
          <w:sz w:val="21"/>
        </w:rPr>
        <w:t>期</w:t>
      </w:r>
      <w:r>
        <w:rPr>
          <w:rFonts w:ascii="Microsoft JhengHei" w:eastAsia="Microsoft JhengHei"/>
          <w:b/>
          <w:spacing w:val="-4"/>
          <w:position w:val="3"/>
          <w:sz w:val="21"/>
        </w:rPr>
        <w:t>间</w:t>
      </w:r>
      <w:r>
        <w:rPr>
          <w:rFonts w:ascii="Microsoft JhengHei" w:eastAsia="Microsoft JhengHei"/>
          <w:b/>
          <w:position w:val="3"/>
          <w:sz w:val="21"/>
        </w:rPr>
        <w:tab/>
      </w:r>
      <w:r>
        <w:rPr>
          <w:spacing w:val="-2"/>
          <w:position w:val="2"/>
          <w:sz w:val="21"/>
        </w:rPr>
        <w:t>本</w:t>
      </w:r>
      <w:r>
        <w:rPr>
          <w:spacing w:val="-2"/>
          <w:position w:val="2"/>
          <w:sz w:val="21"/>
        </w:rPr>
        <w:t>合</w:t>
      </w:r>
      <w:r>
        <w:rPr>
          <w:spacing w:val="-2"/>
          <w:position w:val="2"/>
          <w:sz w:val="21"/>
        </w:rPr>
        <w:t>同的保险期间为终身，</w:t>
      </w:r>
      <w:r>
        <w:rPr>
          <w:spacing w:val="-2"/>
          <w:position w:val="2"/>
          <w:sz w:val="21"/>
        </w:rPr>
        <w:t>自</w:t>
      </w:r>
      <w:r>
        <w:rPr>
          <w:spacing w:val="-2"/>
          <w:position w:val="2"/>
          <w:sz w:val="21"/>
        </w:rPr>
        <w:t>本合同生效日起至被</w:t>
      </w:r>
      <w:r>
        <w:rPr>
          <w:spacing w:val="-2"/>
          <w:position w:val="2"/>
          <w:sz w:val="21"/>
        </w:rPr>
        <w:t>保</w:t>
      </w:r>
      <w:r>
        <w:rPr>
          <w:spacing w:val="-2"/>
          <w:position w:val="2"/>
          <w:sz w:val="21"/>
        </w:rPr>
        <w:t>险</w:t>
      </w:r>
      <w:r>
        <w:rPr>
          <w:spacing w:val="-2"/>
          <w:position w:val="2"/>
          <w:sz w:val="21"/>
        </w:rPr>
        <w:t>人身故时止，并在保险</w:t>
      </w:r>
      <w:r>
        <w:rPr>
          <w:spacing w:val="-2"/>
          <w:sz w:val="21"/>
        </w:rPr>
        <w:t>单</w:t>
      </w:r>
      <w:r>
        <w:rPr>
          <w:spacing w:val="-2"/>
          <w:sz w:val="21"/>
        </w:rPr>
        <w:t>上</w:t>
      </w:r>
      <w:r>
        <w:rPr>
          <w:spacing w:val="-2"/>
          <w:sz w:val="21"/>
        </w:rPr>
        <w:t>载</w:t>
      </w:r>
      <w:r>
        <w:rPr>
          <w:spacing w:val="-2"/>
          <w:sz w:val="21"/>
        </w:rPr>
        <w:t>明</w:t>
      </w:r>
      <w:r>
        <w:rPr>
          <w:spacing w:val="-2"/>
          <w:sz w:val="21"/>
        </w:rPr>
        <w:t>。</w:t>
      </w:r>
    </w:p>
    <w:p>
      <w:pPr>
        <w:pStyle w:val="BodyText"/>
        <w:spacing w:before="5"/>
        <w:ind w:left="0"/>
        <w:rPr>
          <w:sz w:val="15"/>
        </w:rPr>
      </w:pPr>
    </w:p>
    <w:p>
      <w:pPr>
        <w:pStyle w:val="Heading2"/>
        <w:numPr>
          <w:ilvl w:val="0"/>
          <w:numId w:val="7"/>
        </w:numPr>
        <w:tabs>
          <w:tab w:pos="1193" w:val="left" w:leader="none"/>
          <w:tab w:pos="1194" w:val="left" w:leader="none"/>
        </w:tabs>
        <w:spacing w:line="240" w:lineRule="auto" w:before="0" w:after="0"/>
        <w:ind w:left="1193" w:right="0" w:hanging="954"/>
        <w:jc w:val="left"/>
      </w:pPr>
      <w:r>
        <w:rPr/>
        <w:drawing>
          <wp:anchor distT="0" distB="0" distL="0" distR="0" allowOverlap="1" layoutInCell="1" locked="0" behindDoc="0" simplePos="0" relativeHeight="5">
            <wp:simplePos x="0" y="0"/>
            <wp:positionH relativeFrom="page">
              <wp:posOffset>579119</wp:posOffset>
            </wp:positionH>
            <wp:positionV relativeFrom="paragraph">
              <wp:posOffset>392953</wp:posOffset>
            </wp:positionV>
            <wp:extent cx="6460101" cy="6096"/>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460101" cy="6096"/>
                    </a:xfrm>
                    <a:prstGeom prst="rect">
                      <a:avLst/>
                    </a:prstGeom>
                  </pic:spPr>
                </pic:pic>
              </a:graphicData>
            </a:graphic>
          </wp:anchor>
        </w:drawing>
      </w:r>
      <w:r>
        <w:rPr>
          <w:spacing w:val="-2"/>
        </w:rPr>
        <w:t>如何申请领取保险金</w:t>
      </w:r>
    </w:p>
    <w:p>
      <w:pPr>
        <w:pStyle w:val="ListParagraph"/>
        <w:numPr>
          <w:ilvl w:val="1"/>
          <w:numId w:val="7"/>
        </w:numPr>
        <w:tabs>
          <w:tab w:pos="1193" w:val="left" w:leader="none"/>
          <w:tab w:pos="1194" w:val="left" w:leader="none"/>
          <w:tab w:pos="2979" w:val="left" w:leader="none"/>
        </w:tabs>
        <w:spacing w:line="244" w:lineRule="auto" w:before="138" w:after="0"/>
        <w:ind w:left="2979" w:right="568" w:hanging="2740"/>
        <w:jc w:val="left"/>
        <w:rPr>
          <w:sz w:val="21"/>
        </w:rPr>
      </w:pPr>
      <w:r>
        <w:rPr>
          <w:rFonts w:ascii="Microsoft JhengHei" w:eastAsia="Microsoft JhengHei"/>
          <w:b/>
          <w:spacing w:val="-4"/>
          <w:sz w:val="21"/>
        </w:rPr>
        <w:t>受</w:t>
      </w:r>
      <w:r>
        <w:rPr>
          <w:rFonts w:ascii="Microsoft JhengHei" w:eastAsia="Microsoft JhengHei"/>
          <w:b/>
          <w:spacing w:val="-4"/>
          <w:sz w:val="21"/>
        </w:rPr>
        <w:t>益</w:t>
      </w:r>
      <w:r>
        <w:rPr>
          <w:rFonts w:ascii="Microsoft JhengHei" w:eastAsia="Microsoft JhengHei"/>
          <w:b/>
          <w:spacing w:val="-4"/>
          <w:sz w:val="21"/>
        </w:rPr>
        <w:t>人</w:t>
      </w:r>
      <w:r>
        <w:rPr>
          <w:rFonts w:ascii="Microsoft JhengHei" w:eastAsia="Microsoft JhengHei"/>
          <w:b/>
          <w:sz w:val="21"/>
        </w:rPr>
        <w:tab/>
      </w:r>
      <w:r>
        <w:rPr>
          <w:spacing w:val="-2"/>
          <w:position w:val="2"/>
          <w:sz w:val="21"/>
        </w:rPr>
        <w:t>投保人或者被保险人</w:t>
      </w:r>
      <w:r>
        <w:rPr>
          <w:spacing w:val="-2"/>
          <w:position w:val="2"/>
          <w:sz w:val="21"/>
        </w:rPr>
        <w:t>可</w:t>
      </w:r>
      <w:r>
        <w:rPr>
          <w:spacing w:val="-2"/>
          <w:position w:val="2"/>
          <w:sz w:val="21"/>
        </w:rPr>
        <w:t>以</w:t>
      </w:r>
      <w:r>
        <w:rPr>
          <w:spacing w:val="-2"/>
          <w:position w:val="2"/>
          <w:sz w:val="21"/>
        </w:rPr>
        <w:t>指定一人或者多人为</w:t>
      </w:r>
      <w:r>
        <w:rPr>
          <w:spacing w:val="-2"/>
          <w:position w:val="2"/>
          <w:sz w:val="21"/>
        </w:rPr>
        <w:t>身</w:t>
      </w:r>
      <w:r>
        <w:rPr>
          <w:spacing w:val="-2"/>
          <w:position w:val="2"/>
          <w:sz w:val="21"/>
        </w:rPr>
        <w:t>故</w:t>
      </w:r>
      <w:r>
        <w:rPr>
          <w:spacing w:val="-2"/>
          <w:position w:val="2"/>
          <w:sz w:val="21"/>
        </w:rPr>
        <w:t>保险金受益人，身故</w:t>
      </w:r>
      <w:r>
        <w:rPr>
          <w:spacing w:val="-2"/>
          <w:position w:val="2"/>
          <w:sz w:val="21"/>
        </w:rPr>
        <w:t>保</w:t>
      </w:r>
      <w:r>
        <w:rPr>
          <w:spacing w:val="-2"/>
          <w:position w:val="2"/>
          <w:sz w:val="21"/>
        </w:rPr>
        <w:t>险</w:t>
      </w:r>
      <w:r>
        <w:rPr>
          <w:spacing w:val="-2"/>
          <w:position w:val="2"/>
          <w:sz w:val="21"/>
        </w:rPr>
        <w:t>金</w:t>
      </w:r>
      <w:r>
        <w:rPr>
          <w:spacing w:val="-2"/>
          <w:sz w:val="21"/>
        </w:rPr>
        <w:t>受益人为多人时，可</w:t>
      </w:r>
      <w:r>
        <w:rPr>
          <w:spacing w:val="-2"/>
          <w:sz w:val="21"/>
        </w:rPr>
        <w:t>以</w:t>
      </w:r>
      <w:r>
        <w:rPr>
          <w:spacing w:val="-2"/>
          <w:sz w:val="21"/>
        </w:rPr>
        <w:t>确</w:t>
      </w:r>
      <w:r>
        <w:rPr>
          <w:spacing w:val="-2"/>
          <w:sz w:val="21"/>
        </w:rPr>
        <w:t>定受益顺序和受益份额，若没有确定受益顺序，</w:t>
      </w:r>
      <w:r>
        <w:rPr>
          <w:spacing w:val="-2"/>
          <w:sz w:val="21"/>
        </w:rPr>
        <w:t>各</w:t>
      </w:r>
      <w:r>
        <w:rPr>
          <w:spacing w:val="-2"/>
          <w:sz w:val="21"/>
        </w:rPr>
        <w:t>受</w:t>
      </w:r>
    </w:p>
    <w:p>
      <w:pPr>
        <w:pStyle w:val="BodyText"/>
        <w:spacing w:line="307" w:lineRule="auto" w:before="71"/>
        <w:ind w:right="570"/>
      </w:pPr>
      <w:r>
        <w:rPr>
          <w:spacing w:val="-2"/>
        </w:rPr>
        <w:t>益人按同一顺序享有受益权；若没有确定受益份额，各受益人按照相等份额享</w:t>
      </w:r>
      <w:r>
        <w:rPr>
          <w:spacing w:val="-2"/>
        </w:rPr>
        <w:t>有受益权。</w:t>
      </w:r>
    </w:p>
    <w:p>
      <w:pPr>
        <w:pStyle w:val="BodyText"/>
        <w:spacing w:line="307" w:lineRule="auto" w:before="153"/>
        <w:ind w:right="567"/>
      </w:pPr>
      <w:r>
        <w:rPr>
          <w:spacing w:val="-2"/>
        </w:rPr>
        <w:t>被保险人为无民事行为能力人或者限制民事行为能力人的，应当由其监护人指</w:t>
      </w:r>
      <w:r>
        <w:rPr>
          <w:spacing w:val="-2"/>
        </w:rPr>
        <w:t>定受益人。</w:t>
      </w:r>
    </w:p>
    <w:p>
      <w:pPr>
        <w:pStyle w:val="BodyText"/>
        <w:spacing w:line="307" w:lineRule="auto" w:before="154"/>
        <w:ind w:right="569"/>
        <w:jc w:val="both"/>
      </w:pPr>
      <w:r>
        <w:rPr>
          <w:spacing w:val="-2"/>
        </w:rPr>
        <w:t>投保人或者被保险人可以变更受益人并书面通知本公司。本公司收到变更受益</w:t>
      </w:r>
      <w:r>
        <w:rPr>
          <w:spacing w:val="-2"/>
        </w:rPr>
        <w:t>人的书面通知并审核通过后，在保险单或者其他保险凭证上批注或附贴批单；</w:t>
      </w:r>
      <w:r>
        <w:rPr>
          <w:spacing w:val="-2"/>
        </w:rPr>
        <w:t>变更自本公司在保险单或其他保险凭证上批注或者附贴批单之日起产生效力。</w:t>
      </w:r>
    </w:p>
    <w:p>
      <w:pPr>
        <w:pStyle w:val="BodyText"/>
        <w:spacing w:before="153"/>
      </w:pPr>
      <w:r>
        <w:rPr>
          <w:spacing w:val="-3"/>
        </w:rPr>
        <w:t>投保人在指定和变更身故保险金受益人时，必须经过被保险人书面同意。</w:t>
      </w:r>
    </w:p>
    <w:p>
      <w:pPr>
        <w:pStyle w:val="BodyText"/>
        <w:spacing w:before="12"/>
        <w:ind w:left="0"/>
        <w:rPr>
          <w:sz w:val="17"/>
        </w:rPr>
      </w:pPr>
    </w:p>
    <w:p>
      <w:pPr>
        <w:pStyle w:val="BodyText"/>
        <w:spacing w:line="307" w:lineRule="auto"/>
        <w:ind w:right="567"/>
      </w:pPr>
      <w:r>
        <w:rPr>
          <w:spacing w:val="-2"/>
        </w:rPr>
        <w:t>被保险人身故后，有下列情形之一的，身故保险金作为被保险人的遗产，由本</w:t>
      </w:r>
      <w:r>
        <w:rPr>
          <w:spacing w:val="-2"/>
        </w:rPr>
        <w:t>公司依照《中华人民共和国继承法》的规定履行给付保险金的义务：</w:t>
      </w:r>
    </w:p>
    <w:p>
      <w:pPr>
        <w:pStyle w:val="ListParagraph"/>
        <w:numPr>
          <w:ilvl w:val="0"/>
          <w:numId w:val="11"/>
        </w:numPr>
        <w:tabs>
          <w:tab w:pos="3700" w:val="left" w:leader="none"/>
        </w:tabs>
        <w:spacing w:line="267" w:lineRule="exact" w:before="0" w:after="0"/>
        <w:ind w:left="3699" w:right="0" w:hanging="721"/>
        <w:jc w:val="left"/>
        <w:rPr>
          <w:sz w:val="21"/>
        </w:rPr>
      </w:pPr>
      <w:r>
        <w:rPr>
          <w:spacing w:val="-3"/>
          <w:sz w:val="21"/>
        </w:rPr>
        <w:t>没有指定受益人，或者受益人指定不明无法确定的；</w:t>
      </w:r>
    </w:p>
    <w:p>
      <w:pPr>
        <w:pStyle w:val="ListParagraph"/>
        <w:numPr>
          <w:ilvl w:val="0"/>
          <w:numId w:val="11"/>
        </w:numPr>
        <w:tabs>
          <w:tab w:pos="3700" w:val="left" w:leader="none"/>
        </w:tabs>
        <w:spacing w:line="240" w:lineRule="auto" w:before="74" w:after="0"/>
        <w:ind w:left="3699" w:right="0" w:hanging="721"/>
        <w:jc w:val="left"/>
        <w:rPr>
          <w:sz w:val="21"/>
        </w:rPr>
      </w:pPr>
      <w:r>
        <w:rPr>
          <w:spacing w:val="-3"/>
          <w:sz w:val="21"/>
        </w:rPr>
        <w:t>受益人先于被保险人身故，没有其他受益人的；</w:t>
      </w:r>
    </w:p>
    <w:p>
      <w:pPr>
        <w:pStyle w:val="ListParagraph"/>
        <w:numPr>
          <w:ilvl w:val="0"/>
          <w:numId w:val="11"/>
        </w:numPr>
        <w:tabs>
          <w:tab w:pos="3700" w:val="left" w:leader="none"/>
        </w:tabs>
        <w:spacing w:line="240" w:lineRule="auto" w:before="74" w:after="0"/>
        <w:ind w:left="3699" w:right="0" w:hanging="721"/>
        <w:jc w:val="left"/>
        <w:rPr>
          <w:sz w:val="21"/>
        </w:rPr>
      </w:pPr>
      <w:r>
        <w:rPr>
          <w:spacing w:val="-3"/>
          <w:sz w:val="21"/>
        </w:rPr>
        <w:t>受益人依法丧失受益权或者放弃受益权，没有其他受益人的。</w:t>
      </w:r>
    </w:p>
    <w:p>
      <w:pPr>
        <w:spacing w:after="0" w:line="240" w:lineRule="auto"/>
        <w:jc w:val="left"/>
        <w:rPr>
          <w:sz w:val="21"/>
        </w:rPr>
        <w:sectPr>
          <w:type w:val="continuous"/>
          <w:pgSz w:w="11910" w:h="16840"/>
          <w:pgMar w:top="320" w:bottom="280" w:left="780" w:right="360"/>
        </w:sectPr>
      </w:pPr>
    </w:p>
    <w:p>
      <w:pPr>
        <w:pStyle w:val="BodyText"/>
        <w:spacing w:line="307" w:lineRule="auto" w:before="58"/>
        <w:ind w:right="572"/>
      </w:pPr>
      <w:r>
        <w:rPr>
          <w:spacing w:val="-2"/>
        </w:rPr>
        <w:t>受益人与被保险人在同一事件中身故，且不能确定身故先后顺序的，推定受益</w:t>
      </w:r>
      <w:r>
        <w:rPr>
          <w:spacing w:val="-2"/>
        </w:rPr>
        <w:t>人身故在先。</w:t>
      </w:r>
    </w:p>
    <w:p>
      <w:pPr>
        <w:pStyle w:val="BodyText"/>
        <w:spacing w:line="307" w:lineRule="auto" w:before="154"/>
        <w:ind w:right="456"/>
      </w:pPr>
      <w:r>
        <w:rPr>
          <w:spacing w:val="-2"/>
        </w:rPr>
        <w:t>受益人故意造成被保险人死亡、伤残、疾病的，或者故意杀害被保险人未遂的，</w:t>
      </w:r>
      <w:r>
        <w:rPr>
          <w:spacing w:val="-2"/>
        </w:rPr>
        <w:t>该受益人丧失受益权。</w:t>
      </w:r>
    </w:p>
    <w:p>
      <w:pPr>
        <w:pStyle w:val="BodyText"/>
        <w:spacing w:line="307" w:lineRule="auto" w:before="153"/>
        <w:ind w:right="567"/>
      </w:pPr>
      <w:r>
        <w:rPr>
          <w:spacing w:val="-2"/>
        </w:rPr>
        <w:t>除另有约定外，养老年金的受益人为被保险人本人。被保险人身故后，养老年</w:t>
      </w:r>
      <w:r>
        <w:rPr>
          <w:spacing w:val="-2"/>
        </w:rPr>
        <w:t>金保证领取期间内尚未领取的养老年金给付给身故保险金受益人。</w:t>
      </w:r>
    </w:p>
    <w:p>
      <w:pPr>
        <w:pStyle w:val="ListParagraph"/>
        <w:numPr>
          <w:ilvl w:val="1"/>
          <w:numId w:val="7"/>
        </w:numPr>
        <w:tabs>
          <w:tab w:pos="1193" w:val="left" w:leader="none"/>
          <w:tab w:pos="1194" w:val="left" w:leader="none"/>
        </w:tabs>
        <w:spacing w:line="249" w:lineRule="auto" w:before="104" w:after="0"/>
        <w:ind w:left="2979" w:right="564" w:hanging="2740"/>
        <w:jc w:val="both"/>
        <w:rPr>
          <w:sz w:val="21"/>
        </w:rPr>
      </w:pPr>
      <w:r>
        <w:rPr>
          <w:rFonts w:ascii="Microsoft JhengHei" w:eastAsia="Microsoft JhengHei"/>
          <w:b/>
          <w:sz w:val="21"/>
        </w:rPr>
        <w:t>保险事故通知</w:t>
      </w:r>
      <w:r>
        <w:rPr>
          <w:rFonts w:ascii="Microsoft JhengHei" w:eastAsia="Microsoft JhengHei"/>
          <w:b/>
          <w:spacing w:val="80"/>
          <w:w w:val="150"/>
          <w:sz w:val="21"/>
        </w:rPr>
        <w:t>  </w:t>
      </w:r>
      <w:r>
        <w:rPr>
          <w:position w:val="2"/>
          <w:sz w:val="21"/>
        </w:rPr>
        <w:t>投保人、被保险人或者受益人应于自其知道或者应当知道保险事故发生之日起</w:t>
      </w:r>
      <w:r>
        <w:rPr>
          <w:spacing w:val="40"/>
          <w:position w:val="2"/>
          <w:sz w:val="21"/>
        </w:rPr>
        <w:t> </w:t>
      </w:r>
      <w:r>
        <w:rPr>
          <w:spacing w:val="-2"/>
          <w:sz w:val="21"/>
        </w:rPr>
        <w:t>10 日内通知本公司。否则投保人、被保险人或者受益人应承担由于通知迟延致</w:t>
      </w:r>
      <w:r>
        <w:rPr>
          <w:spacing w:val="-2"/>
          <w:sz w:val="21"/>
        </w:rPr>
        <w:t>使本公司增加的勘查、检验等各项费用，但因</w:t>
      </w:r>
      <w:r>
        <w:rPr>
          <w:rFonts w:ascii="Microsoft JhengHei" w:eastAsia="Microsoft JhengHei"/>
          <w:b/>
          <w:spacing w:val="-2"/>
          <w:sz w:val="21"/>
        </w:rPr>
        <w:t>不可抗力</w:t>
      </w:r>
      <w:r>
        <w:rPr>
          <w:spacing w:val="-2"/>
          <w:sz w:val="21"/>
        </w:rPr>
        <w:t>（见 9.15）导致的迟延除外。通知内容包括：事故情况、原因、伤亡情况以及本公司需要了解的其他</w:t>
      </w:r>
    </w:p>
    <w:p>
      <w:pPr>
        <w:pStyle w:val="BodyText"/>
        <w:spacing w:before="63"/>
      </w:pPr>
      <w:r>
        <w:rPr>
          <w:spacing w:val="-4"/>
        </w:rPr>
        <w:t>情况。</w:t>
      </w:r>
    </w:p>
    <w:p>
      <w:pPr>
        <w:pStyle w:val="BodyText"/>
        <w:spacing w:before="12"/>
        <w:ind w:left="0"/>
        <w:rPr>
          <w:sz w:val="17"/>
        </w:rPr>
      </w:pPr>
    </w:p>
    <w:p>
      <w:pPr>
        <w:pStyle w:val="BodyText"/>
        <w:spacing w:line="307" w:lineRule="auto"/>
        <w:ind w:right="569"/>
        <w:jc w:val="both"/>
      </w:pPr>
      <w:r>
        <w:rPr>
          <w:spacing w:val="-2"/>
        </w:rPr>
        <w:t>投保人、被保险人或者受益人故意或者因重大过失未及时通知，致使保险事故</w:t>
      </w:r>
      <w:r>
        <w:rPr>
          <w:spacing w:val="-2"/>
        </w:rPr>
        <w:t>的性质、原因等难以确定的，本公司对无法确定的部分，不承担给付保险金的责任，但本公司通过其他途径已经及时知道或者应当及时知道保险事故发生的</w:t>
      </w:r>
      <w:r>
        <w:rPr>
          <w:spacing w:val="-4"/>
        </w:rPr>
        <w:t>除外。</w:t>
      </w:r>
    </w:p>
    <w:p>
      <w:pPr>
        <w:pStyle w:val="ListParagraph"/>
        <w:numPr>
          <w:ilvl w:val="1"/>
          <w:numId w:val="7"/>
        </w:numPr>
        <w:tabs>
          <w:tab w:pos="1193" w:val="left" w:leader="none"/>
          <w:tab w:pos="1194" w:val="left" w:leader="none"/>
          <w:tab w:pos="2979" w:val="left" w:leader="none"/>
        </w:tabs>
        <w:spacing w:line="240" w:lineRule="auto" w:before="104" w:after="0"/>
        <w:ind w:left="1193" w:right="0" w:hanging="954"/>
        <w:jc w:val="both"/>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pacing w:val="-2"/>
          <w:position w:val="2"/>
          <w:sz w:val="21"/>
        </w:rPr>
        <w:t>在</w:t>
      </w:r>
      <w:r>
        <w:rPr>
          <w:spacing w:val="-2"/>
          <w:position w:val="2"/>
          <w:sz w:val="21"/>
        </w:rPr>
        <w:t>申</w:t>
      </w:r>
      <w:r>
        <w:rPr>
          <w:spacing w:val="-2"/>
          <w:position w:val="2"/>
          <w:sz w:val="21"/>
        </w:rPr>
        <w:t>请保险金时，请按照</w:t>
      </w:r>
      <w:r>
        <w:rPr>
          <w:spacing w:val="-2"/>
          <w:position w:val="2"/>
          <w:sz w:val="21"/>
        </w:rPr>
        <w:t>下</w:t>
      </w:r>
      <w:r>
        <w:rPr>
          <w:spacing w:val="-2"/>
          <w:position w:val="2"/>
          <w:sz w:val="21"/>
        </w:rPr>
        <w:t>列</w:t>
      </w:r>
      <w:r>
        <w:rPr>
          <w:spacing w:val="-2"/>
          <w:position w:val="2"/>
          <w:sz w:val="21"/>
        </w:rPr>
        <w:t>方式办</w:t>
      </w:r>
      <w:r>
        <w:rPr>
          <w:spacing w:val="-2"/>
          <w:position w:val="2"/>
          <w:sz w:val="21"/>
        </w:rPr>
        <w:t>理</w:t>
      </w:r>
      <w:r>
        <w:rPr>
          <w:spacing w:val="-10"/>
          <w:position w:val="2"/>
          <w:sz w:val="21"/>
        </w:rPr>
        <w:t>：</w:t>
      </w:r>
    </w:p>
    <w:p>
      <w:pPr>
        <w:pStyle w:val="BodyText"/>
        <w:spacing w:line="244" w:lineRule="auto" w:before="146"/>
        <w:ind w:right="571" w:hanging="1787"/>
        <w:jc w:val="both"/>
      </w:pPr>
      <w:r>
        <w:rPr>
          <w:rFonts w:ascii="Microsoft JhengHei" w:eastAsia="Microsoft JhengHei"/>
          <w:b/>
        </w:rPr>
        <w:t>养老年金申请</w:t>
      </w:r>
      <w:r>
        <w:rPr>
          <w:rFonts w:ascii="Microsoft JhengHei" w:eastAsia="Microsoft JhengHei"/>
          <w:b/>
          <w:spacing w:val="80"/>
          <w:w w:val="150"/>
        </w:rPr>
        <w:t>   </w:t>
      </w:r>
      <w:r>
        <w:rPr>
          <w:position w:val="2"/>
        </w:rPr>
        <w:t>由养老年金受益人作为申请人填写保险金给付申请书，并须提供下列证明和资</w:t>
      </w:r>
      <w:r>
        <w:rPr>
          <w:spacing w:val="-6"/>
        </w:rPr>
        <w:t>料：</w:t>
      </w:r>
    </w:p>
    <w:p>
      <w:pPr>
        <w:pStyle w:val="ListParagraph"/>
        <w:numPr>
          <w:ilvl w:val="0"/>
          <w:numId w:val="12"/>
        </w:numPr>
        <w:tabs>
          <w:tab w:pos="3700" w:val="left" w:leader="none"/>
        </w:tabs>
        <w:spacing w:line="240" w:lineRule="auto" w:before="71" w:after="0"/>
        <w:ind w:left="3699" w:right="0" w:hanging="721"/>
        <w:jc w:val="left"/>
        <w:rPr>
          <w:sz w:val="21"/>
        </w:rPr>
      </w:pPr>
      <w:r>
        <w:rPr>
          <w:spacing w:val="-4"/>
          <w:sz w:val="21"/>
        </w:rPr>
        <w:t>保险合同；</w:t>
      </w:r>
    </w:p>
    <w:p>
      <w:pPr>
        <w:pStyle w:val="ListParagraph"/>
        <w:numPr>
          <w:ilvl w:val="0"/>
          <w:numId w:val="12"/>
        </w:numPr>
        <w:tabs>
          <w:tab w:pos="3700" w:val="left" w:leader="none"/>
        </w:tabs>
        <w:spacing w:line="240" w:lineRule="auto" w:before="5" w:after="0"/>
        <w:ind w:left="3699" w:right="0" w:hanging="721"/>
        <w:jc w:val="left"/>
        <w:rPr>
          <w:sz w:val="21"/>
        </w:rPr>
      </w:pPr>
      <w:r>
        <w:rPr>
          <w:spacing w:val="-2"/>
          <w:sz w:val="21"/>
        </w:rPr>
        <w:t>被保险人与养老年金受益人的有效</w:t>
      </w:r>
      <w:r>
        <w:rPr>
          <w:rFonts w:ascii="Microsoft JhengHei" w:eastAsia="Microsoft JhengHei"/>
          <w:b/>
          <w:spacing w:val="-2"/>
          <w:sz w:val="21"/>
        </w:rPr>
        <w:t>法定身份证明（</w:t>
      </w:r>
      <w:r>
        <w:rPr>
          <w:spacing w:val="-19"/>
          <w:sz w:val="21"/>
        </w:rPr>
        <w:t>见 </w:t>
      </w:r>
      <w:r>
        <w:rPr>
          <w:spacing w:val="16"/>
          <w:sz w:val="21"/>
        </w:rPr>
        <w:t>9.</w:t>
      </w:r>
      <w:r>
        <w:rPr>
          <w:spacing w:val="13"/>
          <w:sz w:val="21"/>
        </w:rPr>
        <w:t>1</w:t>
      </w:r>
      <w:r>
        <w:rPr>
          <w:spacing w:val="16"/>
          <w:sz w:val="21"/>
        </w:rPr>
        <w:t>6</w:t>
      </w:r>
      <w:r>
        <w:rPr>
          <w:spacing w:val="-90"/>
          <w:sz w:val="21"/>
        </w:rPr>
        <w:t>）</w:t>
      </w:r>
      <w:r>
        <w:rPr>
          <w:spacing w:val="16"/>
          <w:sz w:val="21"/>
        </w:rPr>
        <w:t>；</w:t>
      </w:r>
    </w:p>
    <w:p>
      <w:pPr>
        <w:pStyle w:val="ListParagraph"/>
        <w:numPr>
          <w:ilvl w:val="0"/>
          <w:numId w:val="12"/>
        </w:numPr>
        <w:tabs>
          <w:tab w:pos="3700" w:val="left" w:leader="none"/>
        </w:tabs>
        <w:spacing w:line="240" w:lineRule="auto" w:before="26" w:after="0"/>
        <w:ind w:left="3699" w:right="0" w:hanging="721"/>
        <w:jc w:val="left"/>
        <w:rPr>
          <w:sz w:val="21"/>
        </w:rPr>
      </w:pPr>
      <w:r>
        <w:rPr>
          <w:spacing w:val="-3"/>
          <w:sz w:val="21"/>
        </w:rPr>
        <w:t>所能提供的与保险金的申请有关的其他证明和资料。</w:t>
      </w:r>
    </w:p>
    <w:p>
      <w:pPr>
        <w:pStyle w:val="BodyText"/>
        <w:spacing w:before="3"/>
        <w:ind w:left="0"/>
        <w:rPr>
          <w:sz w:val="14"/>
        </w:rPr>
      </w:pPr>
    </w:p>
    <w:p>
      <w:pPr>
        <w:pStyle w:val="BodyText"/>
        <w:tabs>
          <w:tab w:pos="2979" w:val="left" w:leader="none"/>
        </w:tabs>
        <w:spacing w:line="244" w:lineRule="auto"/>
        <w:ind w:right="572" w:hanging="1787"/>
      </w:pPr>
      <w:r>
        <w:rPr>
          <w:rFonts w:ascii="Microsoft JhengHei" w:eastAsia="Microsoft JhengHei"/>
          <w:b/>
          <w:spacing w:val="-2"/>
        </w:rPr>
        <w:t>身</w:t>
      </w:r>
      <w:r>
        <w:rPr>
          <w:rFonts w:ascii="Microsoft JhengHei" w:eastAsia="Microsoft JhengHei"/>
          <w:b/>
          <w:spacing w:val="-2"/>
        </w:rPr>
        <w:t>故</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金</w:t>
      </w:r>
      <w:r>
        <w:rPr>
          <w:rFonts w:ascii="Microsoft JhengHei" w:eastAsia="Microsoft JhengHei"/>
          <w:b/>
          <w:spacing w:val="-2"/>
        </w:rPr>
        <w:t>申</w:t>
      </w:r>
      <w:r>
        <w:rPr>
          <w:rFonts w:ascii="Microsoft JhengHei" w:eastAsia="Microsoft JhengHei"/>
          <w:b/>
          <w:spacing w:val="-2"/>
        </w:rPr>
        <w:t>请</w:t>
      </w:r>
      <w:r>
        <w:rPr>
          <w:rFonts w:ascii="Microsoft JhengHei" w:eastAsia="Microsoft JhengHei"/>
          <w:b/>
        </w:rPr>
        <w:tab/>
      </w:r>
      <w:r>
        <w:rPr>
          <w:spacing w:val="-2"/>
          <w:position w:val="2"/>
        </w:rPr>
        <w:t>由身故保险金受益人</w:t>
      </w:r>
      <w:r>
        <w:rPr>
          <w:spacing w:val="-2"/>
          <w:position w:val="2"/>
        </w:rPr>
        <w:t>作</w:t>
      </w:r>
      <w:r>
        <w:rPr>
          <w:spacing w:val="-2"/>
          <w:position w:val="2"/>
        </w:rPr>
        <w:t>为</w:t>
      </w:r>
      <w:r>
        <w:rPr>
          <w:spacing w:val="-2"/>
          <w:position w:val="2"/>
        </w:rPr>
        <w:t>申请人填写保险金给</w:t>
      </w:r>
      <w:r>
        <w:rPr>
          <w:spacing w:val="-2"/>
          <w:position w:val="2"/>
        </w:rPr>
        <w:t>付</w:t>
      </w:r>
      <w:r>
        <w:rPr>
          <w:spacing w:val="-2"/>
          <w:position w:val="2"/>
        </w:rPr>
        <w:t>申</w:t>
      </w:r>
      <w:r>
        <w:rPr>
          <w:spacing w:val="-2"/>
          <w:position w:val="2"/>
        </w:rPr>
        <w:t>请书，并须提供下列</w:t>
      </w:r>
      <w:r>
        <w:rPr>
          <w:spacing w:val="-2"/>
          <w:position w:val="2"/>
        </w:rPr>
        <w:t>证</w:t>
      </w:r>
      <w:r>
        <w:rPr>
          <w:spacing w:val="-2"/>
          <w:position w:val="2"/>
        </w:rPr>
        <w:t>明</w:t>
      </w:r>
      <w:r>
        <w:rPr>
          <w:spacing w:val="-2"/>
          <w:position w:val="2"/>
        </w:rPr>
        <w:t>和</w:t>
      </w:r>
      <w:r>
        <w:rPr>
          <w:spacing w:val="-4"/>
        </w:rPr>
        <w:t>资</w:t>
      </w:r>
      <w:r>
        <w:rPr>
          <w:spacing w:val="-4"/>
        </w:rPr>
        <w:t>料</w:t>
      </w:r>
      <w:r>
        <w:rPr>
          <w:spacing w:val="-4"/>
        </w:rPr>
        <w:t>：</w:t>
      </w:r>
    </w:p>
    <w:p>
      <w:pPr>
        <w:pStyle w:val="ListParagraph"/>
        <w:numPr>
          <w:ilvl w:val="0"/>
          <w:numId w:val="13"/>
        </w:numPr>
        <w:tabs>
          <w:tab w:pos="3546" w:val="left" w:leader="none"/>
        </w:tabs>
        <w:spacing w:line="240" w:lineRule="auto" w:before="71" w:after="0"/>
        <w:ind w:left="3545" w:right="0" w:hanging="567"/>
        <w:jc w:val="left"/>
        <w:rPr>
          <w:sz w:val="21"/>
        </w:rPr>
      </w:pPr>
      <w:r>
        <w:rPr>
          <w:spacing w:val="-4"/>
          <w:sz w:val="21"/>
        </w:rPr>
        <w:t>保险合同；</w:t>
      </w:r>
    </w:p>
    <w:p>
      <w:pPr>
        <w:pStyle w:val="ListParagraph"/>
        <w:numPr>
          <w:ilvl w:val="0"/>
          <w:numId w:val="13"/>
        </w:numPr>
        <w:tabs>
          <w:tab w:pos="3546" w:val="left" w:leader="none"/>
        </w:tabs>
        <w:spacing w:line="240" w:lineRule="auto" w:before="74" w:after="0"/>
        <w:ind w:left="3545" w:right="0" w:hanging="567"/>
        <w:jc w:val="left"/>
        <w:rPr>
          <w:sz w:val="21"/>
        </w:rPr>
      </w:pPr>
      <w:r>
        <w:rPr>
          <w:spacing w:val="-3"/>
          <w:sz w:val="21"/>
        </w:rPr>
        <w:t>受益人的有效法定身份证明；</w:t>
      </w:r>
    </w:p>
    <w:p>
      <w:pPr>
        <w:pStyle w:val="ListParagraph"/>
        <w:numPr>
          <w:ilvl w:val="0"/>
          <w:numId w:val="13"/>
        </w:numPr>
        <w:tabs>
          <w:tab w:pos="3546" w:val="left" w:leader="none"/>
        </w:tabs>
        <w:spacing w:line="307" w:lineRule="auto" w:before="74" w:after="0"/>
        <w:ind w:left="3545" w:right="562" w:hanging="567"/>
        <w:jc w:val="left"/>
        <w:rPr>
          <w:sz w:val="21"/>
        </w:rPr>
      </w:pPr>
      <w:r>
        <w:rPr>
          <w:spacing w:val="-7"/>
          <w:sz w:val="21"/>
        </w:rPr>
        <w:t>国务院卫生行政部门规定的医疗机构、公安部门或其他有权机构出具的被</w:t>
      </w:r>
      <w:r>
        <w:rPr>
          <w:spacing w:val="-2"/>
          <w:sz w:val="21"/>
        </w:rPr>
        <w:t>保险人死亡证明书；</w:t>
      </w:r>
    </w:p>
    <w:p>
      <w:pPr>
        <w:pStyle w:val="ListParagraph"/>
        <w:numPr>
          <w:ilvl w:val="0"/>
          <w:numId w:val="13"/>
        </w:numPr>
        <w:tabs>
          <w:tab w:pos="3546" w:val="left" w:leader="none"/>
        </w:tabs>
        <w:spacing w:line="267" w:lineRule="exact" w:before="0" w:after="0"/>
        <w:ind w:left="3545" w:right="0" w:hanging="567"/>
        <w:jc w:val="left"/>
        <w:rPr>
          <w:sz w:val="21"/>
        </w:rPr>
      </w:pPr>
      <w:r>
        <w:rPr>
          <w:spacing w:val="-3"/>
          <w:sz w:val="21"/>
        </w:rPr>
        <w:t>若被保险人为宣告死亡，受益人须提供人民法院出具的宣告死亡判决书；</w:t>
      </w:r>
    </w:p>
    <w:p>
      <w:pPr>
        <w:pStyle w:val="ListParagraph"/>
        <w:numPr>
          <w:ilvl w:val="0"/>
          <w:numId w:val="13"/>
        </w:numPr>
        <w:tabs>
          <w:tab w:pos="3546" w:val="left" w:leader="none"/>
        </w:tabs>
        <w:spacing w:line="240" w:lineRule="auto" w:before="74" w:after="0"/>
        <w:ind w:left="3545" w:right="0" w:hanging="567"/>
        <w:jc w:val="left"/>
        <w:rPr>
          <w:sz w:val="21"/>
        </w:rPr>
      </w:pPr>
      <w:r>
        <w:rPr>
          <w:spacing w:val="-13"/>
          <w:sz w:val="21"/>
        </w:rPr>
        <w:t>所能提供的与确认保险事故的性质、原因、经过等有关的其他证明和资料。</w:t>
      </w:r>
    </w:p>
    <w:p>
      <w:pPr>
        <w:pStyle w:val="BodyText"/>
        <w:spacing w:before="12"/>
        <w:ind w:left="0"/>
        <w:rPr>
          <w:sz w:val="16"/>
        </w:rPr>
      </w:pPr>
    </w:p>
    <w:p>
      <w:pPr>
        <w:pStyle w:val="BodyText"/>
        <w:spacing w:line="278" w:lineRule="auto"/>
        <w:ind w:right="572"/>
      </w:pPr>
      <w:r>
        <w:rPr>
          <w:spacing w:val="-2"/>
        </w:rPr>
        <w:t>保险金作为被保险人遗产时，除上述证明和资料外，被保险人的继承人还必须</w:t>
      </w:r>
      <w:r>
        <w:rPr>
          <w:spacing w:val="-2"/>
        </w:rPr>
        <w:t>提供可证明合法继承权的相关权利文件。</w:t>
      </w:r>
    </w:p>
    <w:p>
      <w:pPr>
        <w:pStyle w:val="BodyText"/>
        <w:spacing w:before="1"/>
        <w:ind w:left="0"/>
        <w:rPr>
          <w:sz w:val="8"/>
        </w:rPr>
      </w:pPr>
    </w:p>
    <w:p>
      <w:pPr>
        <w:spacing w:after="0"/>
        <w:rPr>
          <w:sz w:val="8"/>
        </w:rPr>
        <w:sectPr>
          <w:pgSz w:w="11910" w:h="16840"/>
          <w:pgMar w:top="1420" w:bottom="280" w:left="780" w:right="360"/>
        </w:sectPr>
      </w:pPr>
    </w:p>
    <w:p>
      <w:pPr>
        <w:pStyle w:val="Heading3"/>
        <w:spacing w:line="232" w:lineRule="auto" w:before="27"/>
      </w:pPr>
      <w:r>
        <w:rPr>
          <w:spacing w:val="-2"/>
        </w:rPr>
        <w:t>委托他人代为申</w:t>
      </w:r>
      <w:r>
        <w:rPr>
          <w:spacing w:val="-4"/>
        </w:rPr>
        <w:t>请保险金</w:t>
      </w:r>
    </w:p>
    <w:p>
      <w:pPr>
        <w:pStyle w:val="BodyText"/>
        <w:spacing w:line="304" w:lineRule="auto" w:before="71"/>
        <w:ind w:left="267" w:right="569"/>
        <w:jc w:val="both"/>
      </w:pPr>
      <w:r>
        <w:rPr/>
        <w:br w:type="column"/>
      </w:r>
      <w:r>
        <w:rPr>
          <w:spacing w:val="-2"/>
        </w:rPr>
        <w:t>若委托他人代为申请，除上述证明和资料外，还须提供相关保险金受益人的授</w:t>
      </w:r>
      <w:r>
        <w:rPr>
          <w:spacing w:val="-2"/>
        </w:rPr>
        <w:t>权委托书、受托人有效身份证件等相关证明文件。受益人或继承人为限制民事行为能力人或无民事行为能力人时，由其合法监护人代其申请领取保险金，其合法监护人还必须提供受益人或继承人为限制民事行为能力人或无民事行为能</w:t>
      </w:r>
      <w:r>
        <w:rPr>
          <w:spacing w:val="-2"/>
        </w:rPr>
        <w:t>力人的证明和监护人具有合法监护权的证明。</w:t>
      </w:r>
    </w:p>
    <w:p>
      <w:pPr>
        <w:spacing w:after="0" w:line="304" w:lineRule="auto"/>
        <w:jc w:val="both"/>
        <w:sectPr>
          <w:type w:val="continuous"/>
          <w:pgSz w:w="11910" w:h="16840"/>
          <w:pgMar w:top="320" w:bottom="280" w:left="780" w:right="360"/>
          <w:cols w:num="2" w:equalWidth="0">
            <w:col w:w="2672" w:space="40"/>
            <w:col w:w="8058"/>
          </w:cols>
        </w:sectPr>
      </w:pPr>
    </w:p>
    <w:p>
      <w:pPr>
        <w:pStyle w:val="BodyText"/>
        <w:tabs>
          <w:tab w:pos="2979" w:val="left" w:leader="none"/>
        </w:tabs>
        <w:spacing w:line="247" w:lineRule="auto"/>
        <w:ind w:right="572" w:hanging="1787"/>
      </w:pPr>
      <w:r>
        <w:rPr>
          <w:rFonts w:ascii="Microsoft JhengHei" w:eastAsia="Microsoft JhengHei"/>
          <w:b/>
          <w:spacing w:val="-4"/>
        </w:rPr>
        <w:t>补</w:t>
      </w:r>
      <w:r>
        <w:rPr>
          <w:rFonts w:ascii="Microsoft JhengHei" w:eastAsia="Microsoft JhengHei"/>
          <w:b/>
          <w:spacing w:val="-4"/>
        </w:rPr>
        <w:t>充</w:t>
      </w:r>
      <w:r>
        <w:rPr>
          <w:rFonts w:ascii="Microsoft JhengHei" w:eastAsia="Microsoft JhengHei"/>
          <w:b/>
          <w:spacing w:val="-4"/>
        </w:rPr>
        <w:t>通</w:t>
      </w:r>
      <w:r>
        <w:rPr>
          <w:rFonts w:ascii="Microsoft JhengHei" w:eastAsia="Microsoft JhengHei"/>
          <w:b/>
          <w:spacing w:val="-4"/>
        </w:rPr>
        <w:t>知</w:t>
      </w:r>
      <w:r>
        <w:rPr>
          <w:rFonts w:ascii="Microsoft JhengHei" w:eastAsia="Microsoft JhengHei"/>
          <w:b/>
        </w:rPr>
        <w:tab/>
      </w:r>
      <w:r>
        <w:rPr>
          <w:spacing w:val="-2"/>
          <w:position w:val="2"/>
        </w:rPr>
        <w:t>以上证明和资料不完</w:t>
      </w:r>
      <w:r>
        <w:rPr>
          <w:spacing w:val="-2"/>
          <w:position w:val="2"/>
        </w:rPr>
        <w:t>整</w:t>
      </w:r>
      <w:r>
        <w:rPr>
          <w:spacing w:val="-2"/>
          <w:position w:val="2"/>
        </w:rPr>
        <w:t>的</w:t>
      </w:r>
      <w:r>
        <w:rPr>
          <w:spacing w:val="-2"/>
          <w:position w:val="2"/>
        </w:rPr>
        <w:t>，本公司将及时一次</w:t>
      </w:r>
      <w:r>
        <w:rPr>
          <w:spacing w:val="-2"/>
          <w:position w:val="2"/>
        </w:rPr>
        <w:t>性</w:t>
      </w:r>
      <w:r>
        <w:rPr>
          <w:spacing w:val="-2"/>
          <w:position w:val="2"/>
        </w:rPr>
        <w:t>通</w:t>
      </w:r>
      <w:r>
        <w:rPr>
          <w:spacing w:val="-2"/>
          <w:position w:val="2"/>
        </w:rPr>
        <w:t>知申请人补充提供有</w:t>
      </w:r>
      <w:r>
        <w:rPr>
          <w:spacing w:val="-2"/>
          <w:position w:val="2"/>
        </w:rPr>
        <w:t>关</w:t>
      </w:r>
      <w:r>
        <w:rPr>
          <w:spacing w:val="-2"/>
          <w:position w:val="2"/>
        </w:rPr>
        <w:t>的</w:t>
      </w:r>
      <w:r>
        <w:rPr>
          <w:spacing w:val="-2"/>
          <w:position w:val="2"/>
        </w:rPr>
        <w:t>证</w:t>
      </w:r>
      <w:r>
        <w:rPr>
          <w:spacing w:val="-4"/>
        </w:rPr>
        <w:t>明</w:t>
      </w:r>
      <w:r>
        <w:rPr>
          <w:spacing w:val="-4"/>
        </w:rPr>
        <w:t>和</w:t>
      </w:r>
      <w:r>
        <w:rPr>
          <w:spacing w:val="-4"/>
        </w:rPr>
        <w:t>资</w:t>
      </w:r>
      <w:r>
        <w:rPr>
          <w:spacing w:val="-4"/>
        </w:rPr>
        <w:t>料</w:t>
      </w:r>
      <w:r>
        <w:rPr>
          <w:spacing w:val="-4"/>
        </w:rPr>
        <w:t>。</w:t>
      </w:r>
    </w:p>
    <w:p>
      <w:pPr>
        <w:pStyle w:val="ListParagraph"/>
        <w:numPr>
          <w:ilvl w:val="1"/>
          <w:numId w:val="7"/>
        </w:numPr>
        <w:tabs>
          <w:tab w:pos="1193" w:val="left" w:leader="none"/>
          <w:tab w:pos="1194" w:val="left" w:leader="none"/>
          <w:tab w:pos="2979" w:val="left" w:leader="none"/>
        </w:tabs>
        <w:spacing w:line="244" w:lineRule="auto" w:before="160" w:after="0"/>
        <w:ind w:left="2979" w:right="564" w:hanging="2740"/>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给</w:t>
      </w:r>
      <w:r>
        <w:rPr>
          <w:rFonts w:ascii="Microsoft JhengHei" w:eastAsia="Microsoft JhengHei"/>
          <w:b/>
          <w:spacing w:val="-2"/>
          <w:sz w:val="21"/>
        </w:rPr>
        <w:t>付</w:t>
      </w:r>
      <w:r>
        <w:rPr>
          <w:rFonts w:ascii="Microsoft JhengHei" w:eastAsia="Microsoft JhengHei"/>
          <w:b/>
          <w:sz w:val="21"/>
        </w:rPr>
        <w:tab/>
      </w:r>
      <w:r>
        <w:rPr>
          <w:position w:val="2"/>
          <w:sz w:val="21"/>
        </w:rPr>
        <w:t>本公司在收到保险金</w:t>
      </w:r>
      <w:r>
        <w:rPr>
          <w:position w:val="2"/>
          <w:sz w:val="21"/>
        </w:rPr>
        <w:t>给付申请书及上述完整齐</w:t>
      </w:r>
      <w:r>
        <w:rPr>
          <w:position w:val="2"/>
          <w:sz w:val="21"/>
        </w:rPr>
        <w:t>全的有关证明和资料后，</w:t>
      </w:r>
      <w:r>
        <w:rPr>
          <w:position w:val="2"/>
          <w:sz w:val="21"/>
        </w:rPr>
        <w:t>将在 </w:t>
      </w:r>
      <w:r>
        <w:rPr>
          <w:position w:val="2"/>
          <w:sz w:val="21"/>
        </w:rPr>
        <w:t>5</w:t>
      </w:r>
      <w:r>
        <w:rPr>
          <w:spacing w:val="-2"/>
          <w:sz w:val="21"/>
        </w:rPr>
        <w:t>日</w:t>
      </w:r>
      <w:r>
        <w:rPr>
          <w:spacing w:val="-2"/>
          <w:sz w:val="21"/>
        </w:rPr>
        <w:t>内</w:t>
      </w:r>
      <w:r>
        <w:rPr>
          <w:spacing w:val="-2"/>
          <w:sz w:val="21"/>
        </w:rPr>
        <w:t>作出核定；情形复杂的，在</w:t>
      </w:r>
      <w:r>
        <w:rPr>
          <w:spacing w:val="-46"/>
          <w:sz w:val="21"/>
        </w:rPr>
        <w:t> </w:t>
      </w:r>
      <w:r>
        <w:rPr>
          <w:spacing w:val="-2"/>
          <w:sz w:val="21"/>
        </w:rPr>
        <w:t>30</w:t>
      </w:r>
      <w:r>
        <w:rPr>
          <w:spacing w:val="-48"/>
          <w:sz w:val="21"/>
        </w:rPr>
        <w:t> </w:t>
      </w:r>
      <w:r>
        <w:rPr>
          <w:spacing w:val="-2"/>
          <w:sz w:val="21"/>
        </w:rPr>
        <w:t>日内作出核定。</w:t>
      </w:r>
      <w:r>
        <w:rPr>
          <w:spacing w:val="-2"/>
          <w:sz w:val="21"/>
        </w:rPr>
        <w:t>对</w:t>
      </w:r>
      <w:r>
        <w:rPr>
          <w:spacing w:val="-2"/>
          <w:sz w:val="21"/>
        </w:rPr>
        <w:t>属</w:t>
      </w:r>
      <w:r>
        <w:rPr>
          <w:spacing w:val="-2"/>
          <w:sz w:val="21"/>
        </w:rPr>
        <w:t>于保险责任的，本公司</w:t>
      </w:r>
    </w:p>
    <w:p>
      <w:pPr>
        <w:pStyle w:val="BodyText"/>
        <w:spacing w:line="307" w:lineRule="auto" w:before="70"/>
        <w:ind w:right="456"/>
      </w:pPr>
      <w:r>
        <w:rPr>
          <w:spacing w:val="-2"/>
        </w:rPr>
        <w:t>在与受益人达成给付保险金的协议后 </w:t>
      </w:r>
      <w:r>
        <w:rPr/>
        <w:t>10</w:t>
      </w:r>
      <w:r>
        <w:rPr>
          <w:spacing w:val="-6"/>
        </w:rPr>
        <w:t> 日内，履行给付保险金义务。本公司未</w:t>
      </w:r>
      <w:r>
        <w:rPr>
          <w:spacing w:val="-2"/>
        </w:rPr>
        <w:t>及时履行前款规定义务的，除支付保险金外，应当赔偿受益人因此受到的损失。</w:t>
      </w:r>
      <w:r>
        <w:rPr/>
        <w:t>对不属于保险责任的，本公司自作出核定之日起 3 日内向受益人发出拒绝给付</w:t>
      </w:r>
      <w:r>
        <w:rPr>
          <w:spacing w:val="-2"/>
        </w:rPr>
        <w:t>保险金通知书并说明理由。</w:t>
      </w:r>
    </w:p>
    <w:p>
      <w:pPr>
        <w:pStyle w:val="BodyText"/>
        <w:spacing w:line="307" w:lineRule="auto" w:before="151"/>
        <w:ind w:right="564"/>
        <w:jc w:val="both"/>
      </w:pPr>
      <w:r>
        <w:rPr>
          <w:w w:val="95"/>
        </w:rPr>
        <w:t>本</w:t>
      </w:r>
      <w:r>
        <w:rPr>
          <w:w w:val="95"/>
        </w:rPr>
        <w:t>公</w:t>
      </w:r>
      <w:r>
        <w:rPr>
          <w:w w:val="95"/>
        </w:rPr>
        <w:t>司在收到保险金给付</w:t>
      </w:r>
      <w:r>
        <w:rPr>
          <w:w w:val="95"/>
        </w:rPr>
        <w:t>申</w:t>
      </w:r>
      <w:r>
        <w:rPr>
          <w:w w:val="95"/>
        </w:rPr>
        <w:t>请</w:t>
      </w:r>
      <w:r>
        <w:rPr>
          <w:w w:val="95"/>
        </w:rPr>
        <w:t>书及上述完整齐全的</w:t>
      </w:r>
      <w:r>
        <w:rPr>
          <w:w w:val="95"/>
        </w:rPr>
        <w:t>有</w:t>
      </w:r>
      <w:r>
        <w:rPr>
          <w:w w:val="95"/>
        </w:rPr>
        <w:t>关</w:t>
      </w:r>
      <w:r>
        <w:rPr>
          <w:w w:val="95"/>
        </w:rPr>
        <w:t>证明和资料之日起</w:t>
      </w:r>
      <w:r>
        <w:rPr>
          <w:spacing w:val="40"/>
        </w:rPr>
        <w:t> </w:t>
      </w:r>
      <w:r>
        <w:rPr>
          <w:w w:val="95"/>
        </w:rPr>
        <w:t>60</w:t>
      </w:r>
      <w:r>
        <w:rPr>
          <w:spacing w:val="22"/>
        </w:rPr>
        <w:t> </w:t>
      </w:r>
      <w:r>
        <w:rPr>
          <w:w w:val="95"/>
        </w:rPr>
        <w:t>日</w:t>
      </w:r>
      <w:r>
        <w:rPr>
          <w:spacing w:val="-2"/>
        </w:rPr>
        <w:t>内，对给付保险金的数额不能确定的，根据已有证明和资料，可以确定的数额</w:t>
      </w:r>
      <w:r>
        <w:rPr>
          <w:spacing w:val="-2"/>
        </w:rPr>
        <w:t>先予支付；本公司最终确定给付保险金的数额后，将支付相应的差额。</w:t>
      </w:r>
    </w:p>
    <w:p>
      <w:pPr>
        <w:pStyle w:val="ListParagraph"/>
        <w:numPr>
          <w:ilvl w:val="1"/>
          <w:numId w:val="7"/>
        </w:numPr>
        <w:tabs>
          <w:tab w:pos="1193" w:val="left" w:leader="none"/>
          <w:tab w:pos="1194" w:val="left" w:leader="none"/>
        </w:tabs>
        <w:spacing w:line="312" w:lineRule="exact" w:before="104" w:after="0"/>
        <w:ind w:left="2979" w:right="572" w:hanging="2740"/>
        <w:jc w:val="both"/>
        <w:rPr>
          <w:sz w:val="21"/>
        </w:rPr>
      </w:pPr>
      <w:r>
        <w:rPr>
          <w:rFonts w:ascii="Microsoft JhengHei" w:eastAsia="Microsoft JhengHei"/>
          <w:b/>
          <w:spacing w:val="17"/>
          <w:position w:val="-2"/>
          <w:sz w:val="21"/>
        </w:rPr>
        <w:t>保险金诉讼时效  </w:t>
      </w:r>
      <w:r>
        <w:rPr>
          <w:sz w:val="21"/>
        </w:rPr>
        <w:t>人寿保险以外的其他保险的被保险人或者受益人，向保险人请求赔偿或者给付</w:t>
      </w:r>
      <w:r>
        <w:rPr>
          <w:spacing w:val="-2"/>
          <w:sz w:val="21"/>
        </w:rPr>
        <w:t>保险金的诉讼时效期间为二年，自其知道或者应当知道保险事故发生之日起计</w:t>
      </w:r>
      <w:r>
        <w:rPr>
          <w:spacing w:val="-6"/>
          <w:sz w:val="21"/>
        </w:rPr>
        <w:t>算。</w:t>
      </w:r>
    </w:p>
    <w:p>
      <w:pPr>
        <w:pStyle w:val="BodyText"/>
        <w:spacing w:before="5"/>
        <w:ind w:left="0"/>
        <w:rPr>
          <w:sz w:val="16"/>
        </w:rPr>
      </w:pPr>
    </w:p>
    <w:p>
      <w:pPr>
        <w:pStyle w:val="BodyText"/>
        <w:spacing w:line="307" w:lineRule="auto"/>
        <w:ind w:right="572"/>
      </w:pPr>
      <w:r>
        <w:rPr>
          <w:spacing w:val="-2"/>
        </w:rPr>
        <w:t>人寿保险的被保险人或者受益人向保险人请求给付保险金的诉讼时效期间为五</w:t>
      </w:r>
      <w:r>
        <w:rPr>
          <w:spacing w:val="-2"/>
        </w:rPr>
        <w:t>年，自其知道或者应当知道保险事故发生之日起计算。</w:t>
      </w:r>
    </w:p>
    <w:p>
      <w:pPr>
        <w:pStyle w:val="ListParagraph"/>
        <w:numPr>
          <w:ilvl w:val="1"/>
          <w:numId w:val="7"/>
        </w:numPr>
        <w:tabs>
          <w:tab w:pos="1193" w:val="left" w:leader="none"/>
          <w:tab w:pos="1194" w:val="left" w:leader="none"/>
          <w:tab w:pos="2979" w:val="left" w:leader="none"/>
        </w:tabs>
        <w:spacing w:line="244" w:lineRule="auto" w:before="106" w:after="0"/>
        <w:ind w:left="2979" w:right="567" w:hanging="2740"/>
        <w:jc w:val="left"/>
        <w:rPr>
          <w:sz w:val="21"/>
        </w:rPr>
      </w:pPr>
      <w:r>
        <w:rPr>
          <w:rFonts w:ascii="Microsoft JhengHei" w:eastAsia="Microsoft JhengHei"/>
          <w:b/>
          <w:spacing w:val="-2"/>
          <w:sz w:val="21"/>
        </w:rPr>
        <w:t>宣</w:t>
      </w:r>
      <w:r>
        <w:rPr>
          <w:rFonts w:ascii="Microsoft JhengHei" w:eastAsia="Microsoft JhengHei"/>
          <w:b/>
          <w:spacing w:val="-2"/>
          <w:sz w:val="21"/>
        </w:rPr>
        <w:t>告</w:t>
      </w:r>
      <w:r>
        <w:rPr>
          <w:rFonts w:ascii="Microsoft JhengHei" w:eastAsia="Microsoft JhengHei"/>
          <w:b/>
          <w:spacing w:val="-2"/>
          <w:sz w:val="21"/>
        </w:rPr>
        <w:t>死</w:t>
      </w:r>
      <w:r>
        <w:rPr>
          <w:rFonts w:ascii="Microsoft JhengHei" w:eastAsia="Microsoft JhengHei"/>
          <w:b/>
          <w:spacing w:val="-2"/>
          <w:sz w:val="21"/>
        </w:rPr>
        <w:t>亡</w:t>
      </w:r>
      <w:r>
        <w:rPr>
          <w:rFonts w:ascii="Microsoft JhengHei" w:eastAsia="Microsoft JhengHei"/>
          <w:b/>
          <w:spacing w:val="-2"/>
          <w:sz w:val="21"/>
        </w:rPr>
        <w:t>处</w:t>
      </w:r>
      <w:r>
        <w:rPr>
          <w:rFonts w:ascii="Microsoft JhengHei" w:eastAsia="Microsoft JhengHei"/>
          <w:b/>
          <w:spacing w:val="-2"/>
          <w:sz w:val="21"/>
        </w:rPr>
        <w:t>理</w:t>
      </w:r>
      <w:r>
        <w:rPr>
          <w:rFonts w:ascii="Microsoft JhengHei" w:eastAsia="Microsoft JhengHei"/>
          <w:b/>
          <w:sz w:val="21"/>
        </w:rPr>
        <w:tab/>
      </w:r>
      <w:r>
        <w:rPr>
          <w:spacing w:val="-2"/>
          <w:position w:val="2"/>
          <w:sz w:val="21"/>
        </w:rPr>
        <w:t>若被保险人在本合同</w:t>
      </w:r>
      <w:r>
        <w:rPr>
          <w:spacing w:val="-2"/>
          <w:position w:val="2"/>
          <w:sz w:val="21"/>
        </w:rPr>
        <w:t>有</w:t>
      </w:r>
      <w:r>
        <w:rPr>
          <w:spacing w:val="-2"/>
          <w:position w:val="2"/>
          <w:sz w:val="21"/>
        </w:rPr>
        <w:t>效</w:t>
      </w:r>
      <w:r>
        <w:rPr>
          <w:spacing w:val="-2"/>
          <w:position w:val="2"/>
          <w:sz w:val="21"/>
        </w:rPr>
        <w:t>期内下落不明，后经</w:t>
      </w:r>
      <w:r>
        <w:rPr>
          <w:spacing w:val="-2"/>
          <w:position w:val="2"/>
          <w:sz w:val="21"/>
        </w:rPr>
        <w:t>人</w:t>
      </w:r>
      <w:r>
        <w:rPr>
          <w:spacing w:val="-2"/>
          <w:position w:val="2"/>
          <w:sz w:val="21"/>
        </w:rPr>
        <w:t>民</w:t>
      </w:r>
      <w:r>
        <w:rPr>
          <w:spacing w:val="-2"/>
          <w:position w:val="2"/>
          <w:sz w:val="21"/>
        </w:rPr>
        <w:t>法院宣告死亡的，本</w:t>
      </w:r>
      <w:r>
        <w:rPr>
          <w:spacing w:val="-2"/>
          <w:position w:val="2"/>
          <w:sz w:val="21"/>
        </w:rPr>
        <w:t>公</w:t>
      </w:r>
      <w:r>
        <w:rPr>
          <w:spacing w:val="-2"/>
          <w:position w:val="2"/>
          <w:sz w:val="21"/>
        </w:rPr>
        <w:t>司</w:t>
      </w:r>
      <w:r>
        <w:rPr>
          <w:spacing w:val="-2"/>
          <w:position w:val="2"/>
          <w:sz w:val="21"/>
        </w:rPr>
        <w:t>以</w:t>
      </w:r>
      <w:r>
        <w:rPr>
          <w:spacing w:val="-2"/>
          <w:sz w:val="21"/>
        </w:rPr>
        <w:t>判决书作出之日为准</w:t>
      </w:r>
      <w:r>
        <w:rPr>
          <w:spacing w:val="-2"/>
          <w:sz w:val="21"/>
        </w:rPr>
        <w:t>视</w:t>
      </w:r>
      <w:r>
        <w:rPr>
          <w:spacing w:val="-2"/>
          <w:sz w:val="21"/>
        </w:rPr>
        <w:t>为</w:t>
      </w:r>
      <w:r>
        <w:rPr>
          <w:spacing w:val="-2"/>
          <w:sz w:val="21"/>
        </w:rPr>
        <w:t>被保险人的死亡日期，</w:t>
      </w:r>
      <w:r>
        <w:rPr>
          <w:spacing w:val="-2"/>
          <w:sz w:val="21"/>
        </w:rPr>
        <w:t>按</w:t>
      </w:r>
      <w:r>
        <w:rPr>
          <w:spacing w:val="-2"/>
          <w:sz w:val="21"/>
        </w:rPr>
        <w:t>本合同的约定给付身</w:t>
      </w:r>
      <w:r>
        <w:rPr>
          <w:spacing w:val="-2"/>
          <w:sz w:val="21"/>
        </w:rPr>
        <w:t>故</w:t>
      </w:r>
      <w:r>
        <w:rPr>
          <w:spacing w:val="-2"/>
          <w:sz w:val="21"/>
        </w:rPr>
        <w:t>保</w:t>
      </w:r>
      <w:r>
        <w:rPr>
          <w:spacing w:val="-2"/>
          <w:sz w:val="21"/>
        </w:rPr>
        <w:t>险</w:t>
      </w:r>
    </w:p>
    <w:p>
      <w:pPr>
        <w:pStyle w:val="BodyText"/>
        <w:spacing w:before="71"/>
      </w:pPr>
      <w:r>
        <w:rPr>
          <w:spacing w:val="-5"/>
        </w:rPr>
        <w:t>金。</w:t>
      </w:r>
    </w:p>
    <w:p>
      <w:pPr>
        <w:pStyle w:val="BodyText"/>
        <w:spacing w:before="12"/>
        <w:ind w:left="0"/>
        <w:rPr>
          <w:sz w:val="17"/>
        </w:rPr>
      </w:pPr>
    </w:p>
    <w:p>
      <w:pPr>
        <w:pStyle w:val="BodyText"/>
        <w:spacing w:line="307" w:lineRule="auto"/>
        <w:ind w:right="564"/>
        <w:jc w:val="both"/>
      </w:pPr>
      <w:r>
        <w:rPr>
          <w:spacing w:val="-2"/>
        </w:rPr>
        <w:t>若被保险人在宣告死亡后生还，身故保险金受益人应于知道或应当知道被保险</w:t>
      </w:r>
      <w:r>
        <w:rPr>
          <w:spacing w:val="-6"/>
        </w:rPr>
        <w:t>人生还后 </w:t>
      </w:r>
      <w:r>
        <w:rPr>
          <w:spacing w:val="-4"/>
        </w:rPr>
        <w:t>30</w:t>
      </w:r>
      <w:r>
        <w:rPr>
          <w:spacing w:val="-7"/>
        </w:rPr>
        <w:t> 日内向本公司退还已给付的保险金。退还保险金后，本合同的效力</w:t>
      </w:r>
      <w:r>
        <w:rPr>
          <w:spacing w:val="-2"/>
        </w:rPr>
        <w:t>由投保人与本公司协商处理。</w:t>
      </w:r>
    </w:p>
    <w:p>
      <w:pPr>
        <w:pStyle w:val="Heading2"/>
        <w:numPr>
          <w:ilvl w:val="0"/>
          <w:numId w:val="7"/>
        </w:numPr>
        <w:tabs>
          <w:tab w:pos="1193" w:val="left" w:leader="none"/>
          <w:tab w:pos="1194" w:val="left" w:leader="none"/>
        </w:tabs>
        <w:spacing w:line="240" w:lineRule="auto" w:before="121" w:after="0"/>
        <w:ind w:left="1193" w:right="0" w:hanging="954"/>
        <w:jc w:val="left"/>
      </w:pPr>
      <w:r>
        <w:rPr/>
        <w:drawing>
          <wp:anchor distT="0" distB="0" distL="0" distR="0" allowOverlap="1" layoutInCell="1" locked="0" behindDoc="0" simplePos="0" relativeHeight="6">
            <wp:simplePos x="0" y="0"/>
            <wp:positionH relativeFrom="page">
              <wp:posOffset>579119</wp:posOffset>
            </wp:positionH>
            <wp:positionV relativeFrom="paragraph">
              <wp:posOffset>469788</wp:posOffset>
            </wp:positionV>
            <wp:extent cx="6459697" cy="6096"/>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8" cstate="print"/>
                    <a:stretch>
                      <a:fillRect/>
                    </a:stretch>
                  </pic:blipFill>
                  <pic:spPr>
                    <a:xfrm>
                      <a:off x="0" y="0"/>
                      <a:ext cx="6459697" cy="6096"/>
                    </a:xfrm>
                    <a:prstGeom prst="rect">
                      <a:avLst/>
                    </a:prstGeom>
                  </pic:spPr>
                </pic:pic>
              </a:graphicData>
            </a:graphic>
          </wp:anchor>
        </w:drawing>
      </w:r>
      <w:r>
        <w:rPr>
          <w:spacing w:val="-2"/>
        </w:rPr>
        <w:t>如何交付保险费</w:t>
      </w:r>
    </w:p>
    <w:p>
      <w:pPr>
        <w:pStyle w:val="ListParagraph"/>
        <w:numPr>
          <w:ilvl w:val="1"/>
          <w:numId w:val="7"/>
        </w:numPr>
        <w:tabs>
          <w:tab w:pos="1193" w:val="left" w:leader="none"/>
          <w:tab w:pos="1194" w:val="left" w:leader="none"/>
          <w:tab w:pos="2979" w:val="left" w:leader="none"/>
        </w:tabs>
        <w:spacing w:line="312" w:lineRule="exact" w:before="137" w:after="0"/>
        <w:ind w:left="2979" w:right="564" w:hanging="2740"/>
        <w:jc w:val="left"/>
        <w:rPr>
          <w:sz w:val="21"/>
        </w:rPr>
      </w:pPr>
      <w:r>
        <w:rPr>
          <w:rFonts w:ascii="Microsoft JhengHei" w:eastAsia="Microsoft JhengHei"/>
          <w:b/>
          <w:spacing w:val="-2"/>
          <w:position w:val="-2"/>
          <w:sz w:val="21"/>
        </w:rPr>
        <w:t>保</w:t>
      </w:r>
      <w:r>
        <w:rPr>
          <w:rFonts w:ascii="Microsoft JhengHei" w:eastAsia="Microsoft JhengHei"/>
          <w:b/>
          <w:spacing w:val="-2"/>
          <w:position w:val="-2"/>
          <w:sz w:val="21"/>
        </w:rPr>
        <w:t>险</w:t>
      </w:r>
      <w:r>
        <w:rPr>
          <w:rFonts w:ascii="Microsoft JhengHei" w:eastAsia="Microsoft JhengHei"/>
          <w:b/>
          <w:spacing w:val="-2"/>
          <w:position w:val="-2"/>
          <w:sz w:val="21"/>
        </w:rPr>
        <w:t>费</w:t>
      </w:r>
      <w:r>
        <w:rPr>
          <w:rFonts w:ascii="Microsoft JhengHei" w:eastAsia="Microsoft JhengHei"/>
          <w:b/>
          <w:spacing w:val="-2"/>
          <w:position w:val="-2"/>
          <w:sz w:val="21"/>
        </w:rPr>
        <w:t>的</w:t>
      </w:r>
      <w:r>
        <w:rPr>
          <w:rFonts w:ascii="Microsoft JhengHei" w:eastAsia="Microsoft JhengHei"/>
          <w:b/>
          <w:spacing w:val="-2"/>
          <w:position w:val="-2"/>
          <w:sz w:val="21"/>
        </w:rPr>
        <w:t>交</w:t>
      </w:r>
      <w:r>
        <w:rPr>
          <w:rFonts w:ascii="Microsoft JhengHei" w:eastAsia="Microsoft JhengHei"/>
          <w:b/>
          <w:spacing w:val="-2"/>
          <w:position w:val="-2"/>
          <w:sz w:val="21"/>
        </w:rPr>
        <w:t>付</w:t>
      </w:r>
      <w:r>
        <w:rPr>
          <w:rFonts w:ascii="Microsoft JhengHei" w:eastAsia="Microsoft JhengHei"/>
          <w:b/>
          <w:position w:val="-2"/>
          <w:sz w:val="21"/>
        </w:rPr>
        <w:tab/>
      </w:r>
      <w:r>
        <w:rPr>
          <w:spacing w:val="-2"/>
          <w:sz w:val="21"/>
        </w:rPr>
        <w:t>本</w:t>
      </w:r>
      <w:r>
        <w:rPr>
          <w:spacing w:val="-2"/>
          <w:sz w:val="21"/>
        </w:rPr>
        <w:t>合</w:t>
      </w:r>
      <w:r>
        <w:rPr>
          <w:spacing w:val="-2"/>
          <w:sz w:val="21"/>
        </w:rPr>
        <w:t>同的保险费采取一次</w:t>
      </w:r>
      <w:r>
        <w:rPr>
          <w:spacing w:val="-2"/>
          <w:sz w:val="21"/>
        </w:rPr>
        <w:t>性</w:t>
      </w:r>
      <w:r>
        <w:rPr>
          <w:spacing w:val="-2"/>
          <w:sz w:val="21"/>
        </w:rPr>
        <w:t>交</w:t>
      </w:r>
      <w:r>
        <w:rPr>
          <w:spacing w:val="-2"/>
          <w:sz w:val="21"/>
        </w:rPr>
        <w:t>付、分期交付两种方</w:t>
      </w:r>
      <w:r>
        <w:rPr>
          <w:spacing w:val="-2"/>
          <w:sz w:val="21"/>
        </w:rPr>
        <w:t>式</w:t>
      </w:r>
      <w:r>
        <w:rPr>
          <w:spacing w:val="-2"/>
          <w:sz w:val="21"/>
        </w:rPr>
        <w:t>，可选择的分期交付</w:t>
      </w:r>
      <w:r>
        <w:rPr>
          <w:spacing w:val="-2"/>
          <w:sz w:val="21"/>
        </w:rPr>
        <w:t>期</w:t>
      </w:r>
      <w:r>
        <w:rPr>
          <w:spacing w:val="-2"/>
          <w:sz w:val="21"/>
        </w:rPr>
        <w:t>限</w:t>
      </w:r>
      <w:r>
        <w:rPr>
          <w:spacing w:val="-2"/>
          <w:sz w:val="21"/>
        </w:rPr>
        <w:t>为</w:t>
      </w:r>
      <w:r>
        <w:rPr>
          <w:spacing w:val="-50"/>
          <w:sz w:val="21"/>
        </w:rPr>
        <w:t> </w:t>
      </w:r>
      <w:r>
        <w:rPr>
          <w:spacing w:val="-2"/>
          <w:sz w:val="21"/>
        </w:rPr>
        <w:t>3</w:t>
      </w:r>
      <w:r>
        <w:rPr>
          <w:spacing w:val="-50"/>
          <w:sz w:val="21"/>
        </w:rPr>
        <w:t> </w:t>
      </w:r>
      <w:r>
        <w:rPr>
          <w:spacing w:val="-2"/>
          <w:sz w:val="21"/>
        </w:rPr>
        <w:t>年、5</w:t>
      </w:r>
      <w:r>
        <w:rPr>
          <w:spacing w:val="-52"/>
          <w:sz w:val="21"/>
        </w:rPr>
        <w:t> </w:t>
      </w:r>
      <w:r>
        <w:rPr>
          <w:spacing w:val="-2"/>
          <w:sz w:val="21"/>
        </w:rPr>
        <w:t>年、10</w:t>
      </w:r>
      <w:r>
        <w:rPr>
          <w:spacing w:val="-50"/>
          <w:sz w:val="21"/>
        </w:rPr>
        <w:t> </w:t>
      </w:r>
      <w:r>
        <w:rPr>
          <w:spacing w:val="-2"/>
          <w:sz w:val="21"/>
        </w:rPr>
        <w:t>年、15</w:t>
      </w:r>
      <w:r>
        <w:rPr>
          <w:spacing w:val="-52"/>
          <w:sz w:val="21"/>
        </w:rPr>
        <w:t> </w:t>
      </w:r>
      <w:r>
        <w:rPr>
          <w:spacing w:val="-2"/>
          <w:sz w:val="21"/>
        </w:rPr>
        <w:t>年、20</w:t>
      </w:r>
      <w:r>
        <w:rPr>
          <w:spacing w:val="-50"/>
          <w:sz w:val="21"/>
        </w:rPr>
        <w:t> </w:t>
      </w:r>
      <w:r>
        <w:rPr>
          <w:spacing w:val="-2"/>
          <w:sz w:val="21"/>
        </w:rPr>
        <w:t>年，按照本公司的</w:t>
      </w:r>
      <w:r>
        <w:rPr>
          <w:spacing w:val="-2"/>
          <w:sz w:val="21"/>
        </w:rPr>
        <w:t>相</w:t>
      </w:r>
      <w:r>
        <w:rPr>
          <w:spacing w:val="-2"/>
          <w:sz w:val="21"/>
        </w:rPr>
        <w:t>关</w:t>
      </w:r>
      <w:r>
        <w:rPr>
          <w:spacing w:val="-2"/>
          <w:sz w:val="21"/>
        </w:rPr>
        <w:t>规定，由投保人和本公</w:t>
      </w:r>
      <w:r>
        <w:rPr>
          <w:spacing w:val="-2"/>
          <w:sz w:val="21"/>
        </w:rPr>
        <w:t>司</w:t>
      </w:r>
      <w:r>
        <w:rPr>
          <w:spacing w:val="-2"/>
          <w:sz w:val="21"/>
        </w:rPr>
        <w:t>约</w:t>
      </w:r>
      <w:r>
        <w:rPr>
          <w:spacing w:val="-2"/>
          <w:sz w:val="21"/>
        </w:rPr>
        <w:t>定并在保险单上载明。</w:t>
      </w:r>
    </w:p>
    <w:p>
      <w:pPr>
        <w:pStyle w:val="BodyText"/>
        <w:spacing w:before="4"/>
        <w:ind w:left="0"/>
        <w:rPr>
          <w:sz w:val="16"/>
        </w:rPr>
      </w:pPr>
    </w:p>
    <w:p>
      <w:pPr>
        <w:pStyle w:val="BodyText"/>
        <w:spacing w:line="307" w:lineRule="auto" w:before="1"/>
        <w:ind w:right="567"/>
      </w:pPr>
      <w:r>
        <w:rPr>
          <w:spacing w:val="-2"/>
        </w:rPr>
        <w:t>分期交付保险费的，在交付首期保险费后，投保人应当在每个保险费应交日交</w:t>
      </w:r>
      <w:r>
        <w:rPr>
          <w:spacing w:val="-2"/>
        </w:rPr>
        <w:t>付其余各期的保险费。</w:t>
      </w:r>
    </w:p>
    <w:p>
      <w:pPr>
        <w:pStyle w:val="ListParagraph"/>
        <w:numPr>
          <w:ilvl w:val="1"/>
          <w:numId w:val="7"/>
        </w:numPr>
        <w:tabs>
          <w:tab w:pos="1193" w:val="left" w:leader="none"/>
          <w:tab w:pos="1194" w:val="left" w:leader="none"/>
          <w:tab w:pos="2979" w:val="left" w:leader="none"/>
        </w:tabs>
        <w:spacing w:line="216" w:lineRule="auto" w:before="129" w:after="0"/>
        <w:ind w:left="2979" w:right="564" w:hanging="2740"/>
        <w:jc w:val="left"/>
        <w:rPr>
          <w:sz w:val="21"/>
        </w:rPr>
      </w:pPr>
      <w:r>
        <w:rPr>
          <w:rFonts w:ascii="Microsoft JhengHei" w:eastAsia="Microsoft JhengHei"/>
          <w:b/>
          <w:spacing w:val="-4"/>
          <w:position w:val="-2"/>
          <w:sz w:val="21"/>
        </w:rPr>
        <w:t>宽</w:t>
      </w:r>
      <w:r>
        <w:rPr>
          <w:rFonts w:ascii="Microsoft JhengHei" w:eastAsia="Microsoft JhengHei"/>
          <w:b/>
          <w:spacing w:val="-4"/>
          <w:position w:val="-2"/>
          <w:sz w:val="21"/>
        </w:rPr>
        <w:t>限</w:t>
      </w:r>
      <w:r>
        <w:rPr>
          <w:rFonts w:ascii="Microsoft JhengHei" w:eastAsia="Microsoft JhengHei"/>
          <w:b/>
          <w:spacing w:val="-4"/>
          <w:position w:val="-2"/>
          <w:sz w:val="21"/>
        </w:rPr>
        <w:t>期</w:t>
      </w:r>
      <w:r>
        <w:rPr>
          <w:rFonts w:ascii="Microsoft JhengHei" w:eastAsia="Microsoft JhengHei"/>
          <w:b/>
          <w:position w:val="-2"/>
          <w:sz w:val="21"/>
        </w:rPr>
        <w:tab/>
      </w:r>
      <w:r>
        <w:rPr>
          <w:spacing w:val="-2"/>
          <w:sz w:val="21"/>
        </w:rPr>
        <w:t>分</w:t>
      </w:r>
      <w:r>
        <w:rPr>
          <w:spacing w:val="-2"/>
          <w:sz w:val="21"/>
        </w:rPr>
        <w:t>期</w:t>
      </w:r>
      <w:r>
        <w:rPr>
          <w:spacing w:val="-2"/>
          <w:sz w:val="21"/>
        </w:rPr>
        <w:t>交付保险费的，投保</w:t>
      </w:r>
      <w:r>
        <w:rPr>
          <w:spacing w:val="-2"/>
          <w:sz w:val="21"/>
        </w:rPr>
        <w:t>人</w:t>
      </w:r>
      <w:r>
        <w:rPr>
          <w:spacing w:val="-2"/>
          <w:sz w:val="21"/>
        </w:rPr>
        <w:t>交</w:t>
      </w:r>
      <w:r>
        <w:rPr>
          <w:spacing w:val="-2"/>
          <w:sz w:val="21"/>
        </w:rPr>
        <w:t>付首期保险费后，除</w:t>
      </w:r>
      <w:r>
        <w:rPr>
          <w:spacing w:val="-2"/>
          <w:sz w:val="21"/>
        </w:rPr>
        <w:t>本</w:t>
      </w:r>
      <w:r>
        <w:rPr>
          <w:spacing w:val="-2"/>
          <w:sz w:val="21"/>
        </w:rPr>
        <w:t>合</w:t>
      </w:r>
      <w:r>
        <w:rPr>
          <w:spacing w:val="-2"/>
          <w:sz w:val="21"/>
        </w:rPr>
        <w:t>同另有约定外，若</w:t>
      </w:r>
      <w:r>
        <w:rPr>
          <w:spacing w:val="-2"/>
          <w:sz w:val="21"/>
        </w:rPr>
        <w:t>投</w:t>
      </w:r>
      <w:r>
        <w:rPr>
          <w:spacing w:val="-2"/>
          <w:sz w:val="21"/>
        </w:rPr>
        <w:t>保</w:t>
      </w:r>
      <w:r>
        <w:rPr>
          <w:spacing w:val="-2"/>
          <w:sz w:val="21"/>
        </w:rPr>
        <w:t>人</w:t>
      </w:r>
      <w:r>
        <w:rPr>
          <w:spacing w:val="-2"/>
          <w:sz w:val="21"/>
        </w:rPr>
        <w:t>到</w:t>
      </w:r>
      <w:r>
        <w:rPr>
          <w:spacing w:val="-2"/>
          <w:sz w:val="21"/>
        </w:rPr>
        <w:t>期未交付保险费，自</w:t>
      </w:r>
      <w:r>
        <w:rPr>
          <w:spacing w:val="-2"/>
          <w:sz w:val="21"/>
        </w:rPr>
        <w:t>保</w:t>
      </w:r>
      <w:r>
        <w:rPr>
          <w:spacing w:val="-2"/>
          <w:sz w:val="21"/>
        </w:rPr>
        <w:t>险</w:t>
      </w:r>
      <w:r>
        <w:rPr>
          <w:spacing w:val="-2"/>
          <w:sz w:val="21"/>
        </w:rPr>
        <w:t>费应交日的次日起</w:t>
      </w:r>
      <w:r>
        <w:rPr>
          <w:spacing w:val="-46"/>
          <w:sz w:val="21"/>
        </w:rPr>
        <w:t> </w:t>
      </w:r>
      <w:r>
        <w:rPr>
          <w:spacing w:val="-2"/>
          <w:sz w:val="21"/>
        </w:rPr>
        <w:t>60</w:t>
      </w:r>
      <w:r>
        <w:rPr>
          <w:spacing w:val="-48"/>
          <w:sz w:val="21"/>
        </w:rPr>
        <w:t> </w:t>
      </w:r>
      <w:r>
        <w:rPr>
          <w:spacing w:val="-2"/>
          <w:sz w:val="21"/>
        </w:rPr>
        <w:t>日</w:t>
      </w:r>
      <w:r>
        <w:rPr>
          <w:spacing w:val="-2"/>
          <w:sz w:val="21"/>
        </w:rPr>
        <w:t>为</w:t>
      </w:r>
      <w:r>
        <w:rPr>
          <w:spacing w:val="-2"/>
          <w:sz w:val="21"/>
        </w:rPr>
        <w:t>宽限期。宽限期内发生</w:t>
      </w:r>
    </w:p>
    <w:p>
      <w:pPr>
        <w:pStyle w:val="BodyText"/>
        <w:spacing w:line="278" w:lineRule="auto" w:before="49"/>
        <w:ind w:right="638"/>
      </w:pPr>
      <w:r>
        <w:rPr>
          <w:spacing w:val="-2"/>
        </w:rPr>
        <w:t>的保险事故，本公司仍会承担保险责任，但在给付保险金时会扣除投保人欠交</w:t>
      </w:r>
      <w:r>
        <w:rPr>
          <w:spacing w:val="-2"/>
        </w:rPr>
        <w:t>的保险费。</w:t>
      </w:r>
    </w:p>
    <w:p>
      <w:pPr>
        <w:pStyle w:val="BodyText"/>
        <w:spacing w:line="307" w:lineRule="auto" w:before="171"/>
        <w:ind w:right="570"/>
      </w:pPr>
      <w:r>
        <w:rPr>
          <w:spacing w:val="-2"/>
        </w:rPr>
        <w:t>若宽限期结束之后投保人仍未交付保险费，则本合同自宽限期满的次日零时起</w:t>
      </w:r>
      <w:r>
        <w:rPr>
          <w:spacing w:val="-2"/>
        </w:rPr>
        <w:t>中止，但本合同另有约定的除外。</w:t>
      </w:r>
    </w:p>
    <w:p>
      <w:pPr>
        <w:pStyle w:val="Heading2"/>
        <w:numPr>
          <w:ilvl w:val="0"/>
          <w:numId w:val="7"/>
        </w:numPr>
        <w:tabs>
          <w:tab w:pos="1193" w:val="left" w:leader="none"/>
          <w:tab w:pos="1194" w:val="left" w:leader="none"/>
        </w:tabs>
        <w:spacing w:line="240" w:lineRule="auto" w:before="121" w:after="0"/>
        <w:ind w:left="1193" w:right="0" w:hanging="954"/>
        <w:jc w:val="left"/>
      </w:pPr>
      <w:r>
        <w:rPr/>
        <w:drawing>
          <wp:anchor distT="0" distB="0" distL="0" distR="0" allowOverlap="1" layoutInCell="1" locked="0" behindDoc="0" simplePos="0" relativeHeight="7">
            <wp:simplePos x="0" y="0"/>
            <wp:positionH relativeFrom="page">
              <wp:posOffset>569976</wp:posOffset>
            </wp:positionH>
            <wp:positionV relativeFrom="paragraph">
              <wp:posOffset>465498</wp:posOffset>
            </wp:positionV>
            <wp:extent cx="6468891"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9" cstate="print"/>
                    <a:stretch>
                      <a:fillRect/>
                    </a:stretch>
                  </pic:blipFill>
                  <pic:spPr>
                    <a:xfrm>
                      <a:off x="0" y="0"/>
                      <a:ext cx="6468891" cy="6096"/>
                    </a:xfrm>
                    <a:prstGeom prst="rect">
                      <a:avLst/>
                    </a:prstGeom>
                  </pic:spPr>
                </pic:pic>
              </a:graphicData>
            </a:graphic>
          </wp:anchor>
        </w:drawing>
      </w:r>
      <w:r>
        <w:rPr>
          <w:spacing w:val="-2"/>
        </w:rPr>
        <w:t>现金价值权益</w:t>
      </w:r>
    </w:p>
    <w:p>
      <w:pPr>
        <w:spacing w:after="0" w:line="240" w:lineRule="auto"/>
        <w:jc w:val="left"/>
        <w:sectPr>
          <w:pgSz w:w="11910" w:h="16840"/>
          <w:pgMar w:top="1280" w:bottom="280" w:left="780" w:right="360"/>
        </w:sectPr>
      </w:pPr>
    </w:p>
    <w:p>
      <w:pPr>
        <w:pStyle w:val="BodyText"/>
        <w:spacing w:line="20" w:lineRule="exact"/>
        <w:ind w:left="132"/>
        <w:rPr>
          <w:rFonts w:ascii="Microsoft JhengHei"/>
          <w:sz w:val="2"/>
        </w:rPr>
      </w:pPr>
      <w:r>
        <w:rPr>
          <w:rFonts w:ascii="Microsoft JhengHei"/>
          <w:sz w:val="2"/>
        </w:rPr>
        <w:drawing>
          <wp:inline distT="0" distB="0" distL="0" distR="0">
            <wp:extent cx="6460235" cy="6096"/>
            <wp:effectExtent l="0" t="0" r="0" b="0"/>
            <wp:docPr id="15" name="image4.png"/>
            <wp:cNvGraphicFramePr>
              <a:graphicFrameLocks noChangeAspect="1"/>
            </wp:cNvGraphicFramePr>
            <a:graphic>
              <a:graphicData uri="http://schemas.openxmlformats.org/drawingml/2006/picture">
                <pic:pic>
                  <pic:nvPicPr>
                    <pic:cNvPr id="16" name="image4.png"/>
                    <pic:cNvPicPr/>
                  </pic:nvPicPr>
                  <pic:blipFill>
                    <a:blip r:embed="rId8" cstate="print"/>
                    <a:stretch>
                      <a:fillRect/>
                    </a:stretch>
                  </pic:blipFill>
                  <pic:spPr>
                    <a:xfrm>
                      <a:off x="0" y="0"/>
                      <a:ext cx="6460235" cy="6096"/>
                    </a:xfrm>
                    <a:prstGeom prst="rect">
                      <a:avLst/>
                    </a:prstGeom>
                  </pic:spPr>
                </pic:pic>
              </a:graphicData>
            </a:graphic>
          </wp:inline>
        </w:drawing>
      </w:r>
      <w:r>
        <w:rPr>
          <w:rFonts w:ascii="Microsoft JhengHei"/>
          <w:sz w:val="2"/>
        </w:rPr>
      </w:r>
    </w:p>
    <w:p>
      <w:pPr>
        <w:pStyle w:val="BodyText"/>
        <w:spacing w:before="2"/>
        <w:ind w:left="0"/>
        <w:rPr>
          <w:rFonts w:ascii="Microsoft JhengHei"/>
          <w:b/>
          <w:sz w:val="5"/>
        </w:rPr>
      </w:pPr>
    </w:p>
    <w:p>
      <w:pPr>
        <w:pStyle w:val="ListParagraph"/>
        <w:numPr>
          <w:ilvl w:val="1"/>
          <w:numId w:val="7"/>
        </w:numPr>
        <w:tabs>
          <w:tab w:pos="1193" w:val="left" w:leader="none"/>
          <w:tab w:pos="1194" w:val="left" w:leader="none"/>
          <w:tab w:pos="2979" w:val="left" w:leader="none"/>
        </w:tabs>
        <w:spacing w:line="216" w:lineRule="auto" w:before="57" w:after="0"/>
        <w:ind w:left="2979" w:right="567" w:hanging="2740"/>
        <w:jc w:val="left"/>
        <w:rPr>
          <w:sz w:val="21"/>
        </w:rPr>
      </w:pPr>
      <w:r>
        <w:rPr>
          <w:rFonts w:ascii="Microsoft JhengHei" w:eastAsia="Microsoft JhengHei"/>
          <w:b/>
          <w:spacing w:val="-4"/>
          <w:position w:val="-2"/>
          <w:sz w:val="21"/>
        </w:rPr>
        <w:t>现</w:t>
      </w:r>
      <w:r>
        <w:rPr>
          <w:rFonts w:ascii="Microsoft JhengHei" w:eastAsia="Microsoft JhengHei"/>
          <w:b/>
          <w:spacing w:val="-4"/>
          <w:position w:val="-2"/>
          <w:sz w:val="21"/>
        </w:rPr>
        <w:t>金</w:t>
      </w:r>
      <w:r>
        <w:rPr>
          <w:rFonts w:ascii="Microsoft JhengHei" w:eastAsia="Microsoft JhengHei"/>
          <w:b/>
          <w:spacing w:val="-4"/>
          <w:position w:val="-2"/>
          <w:sz w:val="21"/>
        </w:rPr>
        <w:t>价</w:t>
      </w:r>
      <w:r>
        <w:rPr>
          <w:rFonts w:ascii="Microsoft JhengHei" w:eastAsia="Microsoft JhengHei"/>
          <w:b/>
          <w:spacing w:val="-4"/>
          <w:position w:val="-2"/>
          <w:sz w:val="21"/>
        </w:rPr>
        <w:t>值</w:t>
      </w:r>
      <w:r>
        <w:rPr>
          <w:rFonts w:ascii="Microsoft JhengHei" w:eastAsia="Microsoft JhengHei"/>
          <w:b/>
          <w:position w:val="-2"/>
          <w:sz w:val="21"/>
        </w:rPr>
        <w:tab/>
      </w:r>
      <w:r>
        <w:rPr>
          <w:spacing w:val="-2"/>
          <w:sz w:val="21"/>
        </w:rPr>
        <w:t>指保险单所具有的价</w:t>
      </w:r>
      <w:r>
        <w:rPr>
          <w:spacing w:val="-2"/>
          <w:sz w:val="21"/>
        </w:rPr>
        <w:t>值</w:t>
      </w:r>
      <w:r>
        <w:rPr>
          <w:spacing w:val="-2"/>
          <w:sz w:val="21"/>
        </w:rPr>
        <w:t>，通常体现为解除保险</w:t>
      </w:r>
      <w:r>
        <w:rPr>
          <w:spacing w:val="-2"/>
          <w:sz w:val="21"/>
        </w:rPr>
        <w:t>合</w:t>
      </w:r>
      <w:r>
        <w:rPr>
          <w:spacing w:val="-2"/>
          <w:sz w:val="21"/>
        </w:rPr>
        <w:t>同</w:t>
      </w:r>
      <w:r>
        <w:rPr>
          <w:spacing w:val="-2"/>
          <w:sz w:val="21"/>
        </w:rPr>
        <w:t>时，根据精算原理计</w:t>
      </w:r>
      <w:r>
        <w:rPr>
          <w:spacing w:val="-2"/>
          <w:sz w:val="21"/>
        </w:rPr>
        <w:t>算</w:t>
      </w:r>
      <w:r>
        <w:rPr>
          <w:spacing w:val="-2"/>
          <w:sz w:val="21"/>
        </w:rPr>
        <w:t>的</w:t>
      </w:r>
      <w:r>
        <w:rPr>
          <w:spacing w:val="-2"/>
          <w:sz w:val="21"/>
        </w:rPr>
        <w:t>，</w:t>
      </w:r>
      <w:r>
        <w:rPr>
          <w:spacing w:val="-2"/>
          <w:sz w:val="21"/>
        </w:rPr>
        <w:t>由本公司向投保人退</w:t>
      </w:r>
      <w:r>
        <w:rPr>
          <w:spacing w:val="-2"/>
          <w:sz w:val="21"/>
        </w:rPr>
        <w:t>还</w:t>
      </w:r>
      <w:r>
        <w:rPr>
          <w:spacing w:val="-2"/>
          <w:sz w:val="21"/>
        </w:rPr>
        <w:t>的</w:t>
      </w:r>
      <w:r>
        <w:rPr>
          <w:spacing w:val="-2"/>
          <w:sz w:val="21"/>
        </w:rPr>
        <w:t>那部分金额。本合同</w:t>
      </w:r>
      <w:r>
        <w:rPr>
          <w:spacing w:val="-2"/>
          <w:sz w:val="21"/>
        </w:rPr>
        <w:t>保</w:t>
      </w:r>
      <w:r>
        <w:rPr>
          <w:spacing w:val="-2"/>
          <w:sz w:val="21"/>
        </w:rPr>
        <w:t>单</w:t>
      </w:r>
      <w:r>
        <w:rPr>
          <w:spacing w:val="-2"/>
          <w:sz w:val="21"/>
        </w:rPr>
        <w:t>年度末基本保险金额</w:t>
      </w:r>
      <w:r>
        <w:rPr>
          <w:spacing w:val="-2"/>
          <w:sz w:val="21"/>
        </w:rPr>
        <w:t>对</w:t>
      </w:r>
      <w:r>
        <w:rPr>
          <w:spacing w:val="-2"/>
          <w:sz w:val="21"/>
        </w:rPr>
        <w:t>应</w:t>
      </w:r>
      <w:r>
        <w:rPr>
          <w:spacing w:val="-2"/>
          <w:sz w:val="21"/>
        </w:rPr>
        <w:t>的</w:t>
      </w:r>
    </w:p>
    <w:p>
      <w:pPr>
        <w:pStyle w:val="BodyText"/>
        <w:spacing w:line="278" w:lineRule="auto" w:before="49"/>
        <w:ind w:right="572"/>
      </w:pPr>
      <w:r>
        <w:rPr>
          <w:spacing w:val="-2"/>
        </w:rPr>
        <w:t>现金价值会在保险单或批注上载明。保单年度中现金价值的金额基于保单年度</w:t>
      </w:r>
      <w:r>
        <w:rPr>
          <w:spacing w:val="-2"/>
        </w:rPr>
        <w:t>末现金价值的金额根据合理的方法计算而得，投保人可以向本公司咨询。</w:t>
      </w:r>
    </w:p>
    <w:p>
      <w:pPr>
        <w:pStyle w:val="ListParagraph"/>
        <w:numPr>
          <w:ilvl w:val="1"/>
          <w:numId w:val="7"/>
        </w:numPr>
        <w:tabs>
          <w:tab w:pos="1193" w:val="left" w:leader="none"/>
          <w:tab w:pos="1194" w:val="left" w:leader="none"/>
          <w:tab w:pos="2979" w:val="left" w:leader="none"/>
        </w:tabs>
        <w:spacing w:line="312" w:lineRule="exact" w:before="121" w:after="0"/>
        <w:ind w:left="2979" w:right="564" w:hanging="2740"/>
        <w:jc w:val="both"/>
        <w:rPr>
          <w:sz w:val="21"/>
        </w:rPr>
      </w:pPr>
      <w:r>
        <w:rPr>
          <w:rFonts w:ascii="Microsoft JhengHei" w:eastAsia="Microsoft JhengHei"/>
          <w:b/>
          <w:spacing w:val="-4"/>
          <w:position w:val="-2"/>
          <w:sz w:val="21"/>
        </w:rPr>
        <w:t>保</w:t>
      </w:r>
      <w:r>
        <w:rPr>
          <w:rFonts w:ascii="Microsoft JhengHei" w:eastAsia="Microsoft JhengHei"/>
          <w:b/>
          <w:spacing w:val="-4"/>
          <w:position w:val="-2"/>
          <w:sz w:val="21"/>
        </w:rPr>
        <w:t>单</w:t>
      </w:r>
      <w:r>
        <w:rPr>
          <w:rFonts w:ascii="Microsoft JhengHei" w:eastAsia="Microsoft JhengHei"/>
          <w:b/>
          <w:spacing w:val="-4"/>
          <w:position w:val="-2"/>
          <w:sz w:val="21"/>
        </w:rPr>
        <w:t>贷</w:t>
      </w:r>
      <w:r>
        <w:rPr>
          <w:rFonts w:ascii="Microsoft JhengHei" w:eastAsia="Microsoft JhengHei"/>
          <w:b/>
          <w:spacing w:val="-4"/>
          <w:position w:val="-2"/>
          <w:sz w:val="21"/>
        </w:rPr>
        <w:t>款</w:t>
      </w:r>
      <w:r>
        <w:rPr>
          <w:rFonts w:ascii="Microsoft JhengHei" w:eastAsia="Microsoft JhengHei"/>
          <w:b/>
          <w:position w:val="-2"/>
          <w:sz w:val="21"/>
        </w:rPr>
        <w:tab/>
      </w:r>
      <w:r>
        <w:rPr>
          <w:spacing w:val="-2"/>
          <w:sz w:val="21"/>
        </w:rPr>
        <w:t>本合同有效且在犹豫</w:t>
      </w:r>
      <w:r>
        <w:rPr>
          <w:spacing w:val="-2"/>
          <w:sz w:val="21"/>
        </w:rPr>
        <w:t>期</w:t>
      </w:r>
      <w:r>
        <w:rPr>
          <w:spacing w:val="-2"/>
          <w:sz w:val="21"/>
        </w:rPr>
        <w:t>之</w:t>
      </w:r>
      <w:r>
        <w:rPr>
          <w:spacing w:val="-2"/>
          <w:sz w:val="21"/>
        </w:rPr>
        <w:t>后，若本合同具有现</w:t>
      </w:r>
      <w:r>
        <w:rPr>
          <w:spacing w:val="-2"/>
          <w:sz w:val="21"/>
        </w:rPr>
        <w:t>金</w:t>
      </w:r>
      <w:r>
        <w:rPr>
          <w:spacing w:val="-2"/>
          <w:sz w:val="21"/>
        </w:rPr>
        <w:t>价</w:t>
      </w:r>
      <w:r>
        <w:rPr>
          <w:spacing w:val="-2"/>
          <w:sz w:val="21"/>
        </w:rPr>
        <w:t>值，经被保险人书面</w:t>
      </w:r>
      <w:r>
        <w:rPr>
          <w:spacing w:val="-2"/>
          <w:sz w:val="21"/>
        </w:rPr>
        <w:t>同</w:t>
      </w:r>
      <w:r>
        <w:rPr>
          <w:spacing w:val="-2"/>
          <w:sz w:val="21"/>
        </w:rPr>
        <w:t>意</w:t>
      </w:r>
      <w:r>
        <w:rPr>
          <w:spacing w:val="-2"/>
          <w:sz w:val="21"/>
        </w:rPr>
        <w:t>，投保人可以向本公司申请保单贷款，经本公司</w:t>
      </w:r>
      <w:r>
        <w:rPr>
          <w:spacing w:val="-2"/>
          <w:sz w:val="21"/>
        </w:rPr>
        <w:t>同</w:t>
      </w:r>
      <w:r>
        <w:rPr>
          <w:spacing w:val="-2"/>
          <w:sz w:val="21"/>
        </w:rPr>
        <w:t>意</w:t>
      </w:r>
      <w:r>
        <w:rPr>
          <w:spacing w:val="-2"/>
          <w:sz w:val="21"/>
        </w:rPr>
        <w:t>后投保人可办理保单</w:t>
      </w:r>
      <w:r>
        <w:rPr>
          <w:spacing w:val="-2"/>
          <w:sz w:val="21"/>
        </w:rPr>
        <w:t>贷</w:t>
      </w:r>
      <w:r>
        <w:rPr>
          <w:spacing w:val="-2"/>
          <w:sz w:val="21"/>
        </w:rPr>
        <w:t>款</w:t>
      </w:r>
      <w:r>
        <w:rPr>
          <w:spacing w:val="-2"/>
          <w:sz w:val="21"/>
        </w:rPr>
        <w:t>。</w:t>
      </w:r>
      <w:r>
        <w:rPr>
          <w:spacing w:val="-2"/>
          <w:sz w:val="21"/>
        </w:rPr>
        <w:t>保</w:t>
      </w:r>
      <w:r>
        <w:rPr>
          <w:spacing w:val="-2"/>
          <w:sz w:val="21"/>
        </w:rPr>
        <w:t>单</w:t>
      </w:r>
      <w:r>
        <w:rPr>
          <w:spacing w:val="-2"/>
          <w:sz w:val="21"/>
        </w:rPr>
        <w:t>贷款的最高金额不超</w:t>
      </w:r>
      <w:r>
        <w:rPr>
          <w:spacing w:val="-2"/>
          <w:sz w:val="21"/>
        </w:rPr>
        <w:t>过</w:t>
      </w:r>
      <w:r>
        <w:rPr>
          <w:spacing w:val="-2"/>
          <w:sz w:val="21"/>
        </w:rPr>
        <w:t>本</w:t>
      </w:r>
      <w:r>
        <w:rPr>
          <w:spacing w:val="-2"/>
          <w:sz w:val="21"/>
        </w:rPr>
        <w:t>合同当时所具有的现</w:t>
      </w:r>
      <w:r>
        <w:rPr>
          <w:spacing w:val="-2"/>
          <w:sz w:val="21"/>
        </w:rPr>
        <w:t>金</w:t>
      </w:r>
      <w:r>
        <w:rPr>
          <w:spacing w:val="-2"/>
          <w:sz w:val="21"/>
        </w:rPr>
        <w:t>价</w:t>
      </w:r>
      <w:r>
        <w:rPr>
          <w:spacing w:val="-2"/>
          <w:sz w:val="21"/>
        </w:rPr>
        <w:t>值的 80％，具体的贷款</w:t>
      </w:r>
      <w:r>
        <w:rPr>
          <w:sz w:val="21"/>
        </w:rPr>
        <w:t>金额以投保人与本公司约</w:t>
      </w:r>
      <w:r>
        <w:rPr>
          <w:sz w:val="21"/>
        </w:rPr>
        <w:t>定为准。每次贷款期限最</w:t>
      </w:r>
      <w:r>
        <w:rPr>
          <w:sz w:val="21"/>
        </w:rPr>
        <w:t>长不超过</w:t>
      </w:r>
      <w:r>
        <w:rPr>
          <w:spacing w:val="-27"/>
          <w:sz w:val="21"/>
        </w:rPr>
        <w:t> </w:t>
      </w:r>
      <w:r>
        <w:rPr>
          <w:sz w:val="21"/>
        </w:rPr>
        <w:t>6</w:t>
      </w:r>
      <w:r>
        <w:rPr>
          <w:spacing w:val="-26"/>
          <w:sz w:val="21"/>
        </w:rPr>
        <w:t> </w:t>
      </w:r>
      <w:r>
        <w:rPr>
          <w:sz w:val="21"/>
        </w:rPr>
        <w:t>个月，贷款利率按投保人申请贷款当时本</w:t>
      </w:r>
      <w:r>
        <w:rPr>
          <w:sz w:val="21"/>
        </w:rPr>
        <w:t>公司确定的</w:t>
      </w:r>
      <w:r>
        <w:rPr>
          <w:rFonts w:ascii="Microsoft JhengHei" w:eastAsia="Microsoft JhengHei"/>
          <w:b/>
          <w:sz w:val="21"/>
        </w:rPr>
        <w:t>约定利率</w:t>
      </w:r>
      <w:r>
        <w:rPr>
          <w:sz w:val="21"/>
        </w:rPr>
        <w:t>（见</w:t>
      </w:r>
      <w:r>
        <w:rPr>
          <w:spacing w:val="-46"/>
          <w:sz w:val="21"/>
        </w:rPr>
        <w:t> </w:t>
      </w:r>
      <w:r>
        <w:rPr>
          <w:sz w:val="21"/>
        </w:rPr>
        <w:t>9.17）执行。</w:t>
      </w:r>
    </w:p>
    <w:p>
      <w:pPr>
        <w:pStyle w:val="BodyText"/>
        <w:spacing w:line="213" w:lineRule="auto" w:before="157"/>
        <w:ind w:right="459"/>
      </w:pPr>
      <w:r>
        <w:rPr>
          <w:w w:val="100"/>
        </w:rPr>
        <w:t>保单贷款期满时，若投保人未能全部偿还贷款本金及利息，且本合同的</w:t>
      </w:r>
      <w:r>
        <w:rPr>
          <w:rFonts w:ascii="Microsoft JhengHei" w:eastAsia="Microsoft JhengHei"/>
          <w:b/>
          <w:spacing w:val="2"/>
          <w:w w:val="100"/>
        </w:rPr>
        <w:t>现金价</w:t>
      </w:r>
      <w:r>
        <w:rPr>
          <w:rFonts w:ascii="Microsoft JhengHei" w:eastAsia="Microsoft JhengHei"/>
          <w:b/>
          <w:spacing w:val="-9"/>
          <w:w w:val="100"/>
        </w:rPr>
        <w:t>值净额</w:t>
      </w:r>
      <w:r>
        <w:rPr>
          <w:spacing w:val="-3"/>
          <w:w w:val="100"/>
        </w:rPr>
        <w:t>（</w:t>
      </w:r>
      <w:r>
        <w:rPr>
          <w:w w:val="100"/>
        </w:rPr>
        <w:t>见</w:t>
      </w:r>
      <w:r>
        <w:rPr>
          <w:spacing w:val="-53"/>
        </w:rPr>
        <w:t> </w:t>
      </w:r>
      <w:r>
        <w:rPr>
          <w:spacing w:val="-3"/>
          <w:w w:val="100"/>
        </w:rPr>
        <w:t>9</w:t>
      </w:r>
      <w:r>
        <w:rPr>
          <w:w w:val="100"/>
        </w:rPr>
        <w:t>.18</w:t>
      </w:r>
      <w:r>
        <w:rPr>
          <w:spacing w:val="-32"/>
          <w:w w:val="100"/>
        </w:rPr>
        <w:t>）</w:t>
      </w:r>
      <w:r>
        <w:rPr>
          <w:spacing w:val="-7"/>
          <w:w w:val="100"/>
        </w:rPr>
        <w:t>大于零，未偿还的贷款本金及利息将构成新一期的保单贷款，</w:t>
      </w:r>
      <w:r>
        <w:rPr>
          <w:spacing w:val="-5"/>
          <w:w w:val="100"/>
        </w:rPr>
        <w:t>贷款期限为</w:t>
      </w:r>
      <w:r>
        <w:rPr>
          <w:spacing w:val="-53"/>
        </w:rPr>
        <w:t> </w:t>
      </w:r>
      <w:r>
        <w:rPr>
          <w:w w:val="100"/>
        </w:rPr>
        <w:t>6</w:t>
      </w:r>
      <w:r>
        <w:rPr>
          <w:spacing w:val="-53"/>
        </w:rPr>
        <w:t> </w:t>
      </w:r>
      <w:r>
        <w:rPr>
          <w:spacing w:val="-3"/>
          <w:w w:val="100"/>
        </w:rPr>
        <w:t>个月，并按本公司最近一次确定的约定利率计息。</w:t>
      </w:r>
    </w:p>
    <w:p>
      <w:pPr>
        <w:pStyle w:val="BodyText"/>
        <w:spacing w:before="1"/>
        <w:ind w:left="0"/>
        <w:rPr>
          <w:sz w:val="17"/>
        </w:rPr>
      </w:pPr>
    </w:p>
    <w:p>
      <w:pPr>
        <w:pStyle w:val="BodyText"/>
      </w:pPr>
      <w:r>
        <w:rPr>
          <w:spacing w:val="-3"/>
        </w:rPr>
        <w:t>当本合同的现金价值净额小于或等于零时，本合同的效力中止。</w:t>
      </w:r>
    </w:p>
    <w:p>
      <w:pPr>
        <w:pStyle w:val="BodyText"/>
        <w:ind w:left="0"/>
        <w:rPr>
          <w:sz w:val="18"/>
        </w:rPr>
      </w:pPr>
    </w:p>
    <w:p>
      <w:pPr>
        <w:pStyle w:val="BodyText"/>
        <w:spacing w:line="307" w:lineRule="auto"/>
        <w:ind w:right="568"/>
      </w:pPr>
      <w:r>
        <w:rPr>
          <w:spacing w:val="-2"/>
        </w:rPr>
        <w:t>保单贷款须填写保单贷款申请书及其他相关文件，并凭保险合同、交费凭证及</w:t>
      </w:r>
      <w:r>
        <w:rPr>
          <w:spacing w:val="-2"/>
        </w:rPr>
        <w:t>投保人的有效法定身份证明办理。</w:t>
      </w:r>
    </w:p>
    <w:p>
      <w:pPr>
        <w:pStyle w:val="ListParagraph"/>
        <w:numPr>
          <w:ilvl w:val="1"/>
          <w:numId w:val="7"/>
        </w:numPr>
        <w:tabs>
          <w:tab w:pos="1193" w:val="left" w:leader="none"/>
          <w:tab w:pos="1194" w:val="left" w:leader="none"/>
          <w:tab w:pos="2979" w:val="left" w:leader="none"/>
        </w:tabs>
        <w:spacing w:line="312" w:lineRule="exact" w:before="104" w:after="0"/>
        <w:ind w:left="2979" w:right="564" w:hanging="2740"/>
        <w:jc w:val="both"/>
        <w:rPr>
          <w:sz w:val="21"/>
        </w:rPr>
      </w:pPr>
      <w:r>
        <w:rPr>
          <w:rFonts w:ascii="Microsoft JhengHei" w:eastAsia="Microsoft JhengHei"/>
          <w:b/>
          <w:spacing w:val="-4"/>
          <w:position w:val="-2"/>
          <w:sz w:val="21"/>
        </w:rPr>
        <w:t>减</w:t>
      </w:r>
      <w:r>
        <w:rPr>
          <w:rFonts w:ascii="Microsoft JhengHei" w:eastAsia="Microsoft JhengHei"/>
          <w:b/>
          <w:spacing w:val="-4"/>
          <w:position w:val="-2"/>
          <w:sz w:val="21"/>
        </w:rPr>
        <w:t>额</w:t>
      </w:r>
      <w:r>
        <w:rPr>
          <w:rFonts w:ascii="Microsoft JhengHei" w:eastAsia="Microsoft JhengHei"/>
          <w:b/>
          <w:spacing w:val="-4"/>
          <w:position w:val="-2"/>
          <w:sz w:val="21"/>
        </w:rPr>
        <w:t>交</w:t>
      </w:r>
      <w:r>
        <w:rPr>
          <w:rFonts w:ascii="Microsoft JhengHei" w:eastAsia="Microsoft JhengHei"/>
          <w:b/>
          <w:spacing w:val="-4"/>
          <w:position w:val="-2"/>
          <w:sz w:val="21"/>
        </w:rPr>
        <w:t>清</w:t>
      </w:r>
      <w:r>
        <w:rPr>
          <w:rFonts w:ascii="Microsoft JhengHei" w:eastAsia="Microsoft JhengHei"/>
          <w:b/>
          <w:position w:val="-2"/>
          <w:sz w:val="21"/>
        </w:rPr>
        <w:tab/>
      </w:r>
      <w:r>
        <w:rPr>
          <w:spacing w:val="-4"/>
          <w:sz w:val="21"/>
        </w:rPr>
        <w:t>本</w:t>
      </w:r>
      <w:r>
        <w:rPr>
          <w:spacing w:val="-4"/>
          <w:sz w:val="21"/>
        </w:rPr>
        <w:t>合</w:t>
      </w:r>
      <w:r>
        <w:rPr>
          <w:spacing w:val="-4"/>
          <w:sz w:val="21"/>
        </w:rPr>
        <w:t>同有效且在交费期内，自本合同生效日或最后</w:t>
      </w:r>
      <w:r>
        <w:rPr>
          <w:spacing w:val="-4"/>
          <w:sz w:val="21"/>
        </w:rPr>
        <w:t>复</w:t>
      </w:r>
      <w:r>
        <w:rPr>
          <w:spacing w:val="-4"/>
          <w:sz w:val="21"/>
        </w:rPr>
        <w:t>效</w:t>
      </w:r>
      <w:r>
        <w:rPr>
          <w:spacing w:val="-4"/>
          <w:sz w:val="21"/>
        </w:rPr>
        <w:t>日（以较迟者为准）起</w:t>
      </w:r>
      <w:r>
        <w:rPr>
          <w:spacing w:val="-23"/>
          <w:sz w:val="21"/>
        </w:rPr>
        <w:t> </w:t>
      </w:r>
      <w:r>
        <w:rPr>
          <w:spacing w:val="-4"/>
          <w:sz w:val="21"/>
        </w:rPr>
        <w:t>2</w:t>
      </w:r>
      <w:r>
        <w:rPr>
          <w:spacing w:val="-2"/>
          <w:sz w:val="21"/>
        </w:rPr>
        <w:t>年后，若本合同具有</w:t>
      </w:r>
      <w:r>
        <w:rPr>
          <w:spacing w:val="-2"/>
          <w:sz w:val="21"/>
        </w:rPr>
        <w:t>现</w:t>
      </w:r>
      <w:r>
        <w:rPr>
          <w:spacing w:val="-2"/>
          <w:sz w:val="21"/>
        </w:rPr>
        <w:t>金</w:t>
      </w:r>
      <w:r>
        <w:rPr>
          <w:spacing w:val="-2"/>
          <w:sz w:val="21"/>
        </w:rPr>
        <w:t>价值，投保人可以申</w:t>
      </w:r>
      <w:r>
        <w:rPr>
          <w:spacing w:val="-2"/>
          <w:sz w:val="21"/>
        </w:rPr>
        <w:t>请</w:t>
      </w:r>
      <w:r>
        <w:rPr>
          <w:spacing w:val="-2"/>
          <w:sz w:val="21"/>
        </w:rPr>
        <w:t>将</w:t>
      </w:r>
      <w:r>
        <w:rPr>
          <w:spacing w:val="-2"/>
          <w:sz w:val="21"/>
        </w:rPr>
        <w:t>本合同变更为减额交</w:t>
      </w:r>
      <w:r>
        <w:rPr>
          <w:spacing w:val="-2"/>
          <w:sz w:val="21"/>
        </w:rPr>
        <w:t>清</w:t>
      </w:r>
      <w:r>
        <w:rPr>
          <w:spacing w:val="-2"/>
          <w:sz w:val="21"/>
        </w:rPr>
        <w:t>保</w:t>
      </w:r>
      <w:r>
        <w:rPr>
          <w:spacing w:val="-2"/>
          <w:sz w:val="21"/>
        </w:rPr>
        <w:t>险</w:t>
      </w:r>
      <w:r>
        <w:rPr>
          <w:spacing w:val="-2"/>
          <w:sz w:val="21"/>
        </w:rPr>
        <w:t>合同。本公司以书面</w:t>
      </w:r>
      <w:r>
        <w:rPr>
          <w:spacing w:val="-2"/>
          <w:sz w:val="21"/>
        </w:rPr>
        <w:t>通</w:t>
      </w:r>
      <w:r>
        <w:rPr>
          <w:spacing w:val="-2"/>
          <w:sz w:val="21"/>
        </w:rPr>
        <w:t>知</w:t>
      </w:r>
      <w:r>
        <w:rPr>
          <w:spacing w:val="-2"/>
          <w:sz w:val="21"/>
        </w:rPr>
        <w:t>申请日所具有的本合</w:t>
      </w:r>
      <w:r>
        <w:rPr>
          <w:spacing w:val="-2"/>
          <w:sz w:val="21"/>
        </w:rPr>
        <w:t>同</w:t>
      </w:r>
      <w:r>
        <w:rPr>
          <w:spacing w:val="-2"/>
          <w:sz w:val="21"/>
        </w:rPr>
        <w:t>的</w:t>
      </w:r>
      <w:r>
        <w:rPr>
          <w:spacing w:val="-2"/>
          <w:sz w:val="21"/>
        </w:rPr>
        <w:t>现金价值扣除尚未偿</w:t>
      </w:r>
      <w:r>
        <w:rPr>
          <w:spacing w:val="-2"/>
          <w:sz w:val="21"/>
        </w:rPr>
        <w:t>还</w:t>
      </w:r>
      <w:r>
        <w:rPr>
          <w:spacing w:val="-2"/>
          <w:sz w:val="21"/>
        </w:rPr>
        <w:t>各</w:t>
      </w:r>
      <w:r>
        <w:rPr>
          <w:spacing w:val="-2"/>
          <w:sz w:val="21"/>
        </w:rPr>
        <w:t>项</w:t>
      </w:r>
      <w:r>
        <w:rPr>
          <w:spacing w:val="-2"/>
          <w:sz w:val="21"/>
        </w:rPr>
        <w:t>欠款之后的净额，一</w:t>
      </w:r>
      <w:r>
        <w:rPr>
          <w:spacing w:val="-2"/>
          <w:sz w:val="21"/>
        </w:rPr>
        <w:t>次</w:t>
      </w:r>
      <w:r>
        <w:rPr>
          <w:spacing w:val="-2"/>
          <w:sz w:val="21"/>
        </w:rPr>
        <w:t>性</w:t>
      </w:r>
      <w:r>
        <w:rPr>
          <w:spacing w:val="-2"/>
          <w:sz w:val="21"/>
        </w:rPr>
        <w:t>支付相应降低基本保</w:t>
      </w:r>
      <w:r>
        <w:rPr>
          <w:spacing w:val="-2"/>
          <w:sz w:val="21"/>
        </w:rPr>
        <w:t>险</w:t>
      </w:r>
      <w:r>
        <w:rPr>
          <w:spacing w:val="-2"/>
          <w:sz w:val="21"/>
        </w:rPr>
        <w:t>金</w:t>
      </w:r>
      <w:r>
        <w:rPr>
          <w:spacing w:val="-2"/>
          <w:sz w:val="21"/>
        </w:rPr>
        <w:t>额后的全部保险费，</w:t>
      </w:r>
      <w:r>
        <w:rPr>
          <w:spacing w:val="-2"/>
          <w:sz w:val="21"/>
        </w:rPr>
        <w:t>降</w:t>
      </w:r>
      <w:r>
        <w:rPr>
          <w:spacing w:val="-2"/>
          <w:sz w:val="21"/>
        </w:rPr>
        <w:t>低</w:t>
      </w:r>
      <w:r>
        <w:rPr>
          <w:spacing w:val="-2"/>
          <w:sz w:val="21"/>
        </w:rPr>
        <w:t>后</w:t>
      </w:r>
      <w:r>
        <w:rPr>
          <w:spacing w:val="-2"/>
          <w:sz w:val="21"/>
        </w:rPr>
        <w:t>的</w:t>
      </w:r>
      <w:r>
        <w:rPr>
          <w:spacing w:val="-2"/>
          <w:sz w:val="21"/>
        </w:rPr>
        <w:t>基</w:t>
      </w:r>
      <w:r>
        <w:rPr>
          <w:spacing w:val="-2"/>
          <w:sz w:val="21"/>
        </w:rPr>
        <w:t>本保险金额不得低于</w:t>
      </w:r>
      <w:r>
        <w:rPr>
          <w:spacing w:val="-2"/>
          <w:sz w:val="21"/>
        </w:rPr>
        <w:t>申</w:t>
      </w:r>
      <w:r>
        <w:rPr>
          <w:spacing w:val="-2"/>
          <w:sz w:val="21"/>
        </w:rPr>
        <w:t>请</w:t>
      </w:r>
      <w:r>
        <w:rPr>
          <w:spacing w:val="-2"/>
          <w:sz w:val="21"/>
        </w:rPr>
        <w:t>时本公司规定的最低</w:t>
      </w:r>
      <w:r>
        <w:rPr>
          <w:spacing w:val="-2"/>
          <w:sz w:val="21"/>
        </w:rPr>
        <w:t>金</w:t>
      </w:r>
      <w:r>
        <w:rPr>
          <w:spacing w:val="-2"/>
          <w:sz w:val="21"/>
        </w:rPr>
        <w:t>额</w:t>
      </w:r>
      <w:r>
        <w:rPr>
          <w:spacing w:val="-2"/>
          <w:sz w:val="21"/>
        </w:rPr>
        <w:t>。</w:t>
      </w:r>
    </w:p>
    <w:p>
      <w:pPr>
        <w:pStyle w:val="BodyText"/>
        <w:spacing w:before="11"/>
        <w:ind w:left="0"/>
      </w:pPr>
    </w:p>
    <w:p>
      <w:pPr>
        <w:pStyle w:val="BodyText"/>
        <w:spacing w:line="278" w:lineRule="auto"/>
        <w:ind w:right="572"/>
      </w:pPr>
      <w:r>
        <w:rPr>
          <w:spacing w:val="-2"/>
        </w:rPr>
        <w:t>减额交清后，投保人不必再交付保险费，本合同的基本保险金额会相应调整。</w:t>
      </w:r>
      <w:r>
        <w:rPr>
          <w:spacing w:val="-2"/>
        </w:rPr>
        <w:t>本公司将按减额交清后的基本保险金额承担保险责任。</w:t>
      </w:r>
    </w:p>
    <w:p>
      <w:pPr>
        <w:pStyle w:val="ListParagraph"/>
        <w:numPr>
          <w:ilvl w:val="1"/>
          <w:numId w:val="7"/>
        </w:numPr>
        <w:tabs>
          <w:tab w:pos="1193" w:val="left" w:leader="none"/>
          <w:tab w:pos="1194" w:val="left" w:leader="none"/>
        </w:tabs>
        <w:spacing w:line="312" w:lineRule="exact" w:before="119" w:after="0"/>
        <w:ind w:left="2979" w:right="571" w:hanging="2740"/>
        <w:jc w:val="both"/>
        <w:rPr>
          <w:sz w:val="21"/>
        </w:rPr>
      </w:pPr>
      <w:r>
        <w:rPr>
          <w:rFonts w:ascii="Microsoft JhengHei" w:eastAsia="Microsoft JhengHei"/>
          <w:b/>
          <w:spacing w:val="17"/>
          <w:position w:val="-2"/>
          <w:sz w:val="21"/>
        </w:rPr>
        <w:t>保险费自动垫交  </w:t>
      </w:r>
      <w:r>
        <w:rPr>
          <w:sz w:val="21"/>
        </w:rPr>
        <w:t>投保人在投保时选择保险费自动垫交方式的，若分期交付的保险费超过宽限期</w:t>
      </w:r>
      <w:r>
        <w:rPr>
          <w:spacing w:val="-2"/>
          <w:sz w:val="21"/>
        </w:rPr>
        <w:t>仍未交付，且此时本合同现金价值扣除未还款项及其利息后的余额足以垫交当</w:t>
      </w:r>
      <w:r>
        <w:rPr>
          <w:spacing w:val="-2"/>
          <w:sz w:val="21"/>
        </w:rPr>
        <w:t>期保险费，本公司将以本合同现金价值扣除未还款项及其利息后的余额自动垫</w:t>
      </w:r>
      <w:r>
        <w:rPr>
          <w:spacing w:val="-2"/>
          <w:sz w:val="21"/>
        </w:rPr>
        <w:t>交应交付的保险费，本合同继续有效。</w:t>
      </w:r>
    </w:p>
    <w:p>
      <w:pPr>
        <w:pStyle w:val="BodyText"/>
        <w:spacing w:before="10"/>
        <w:ind w:left="0"/>
      </w:pPr>
    </w:p>
    <w:p>
      <w:pPr>
        <w:pStyle w:val="BodyText"/>
        <w:spacing w:line="278" w:lineRule="auto"/>
        <w:ind w:right="456"/>
      </w:pPr>
      <w:r>
        <w:rPr>
          <w:w w:val="100"/>
        </w:rPr>
        <w:t>垫交的保险费视作投保人的保单贷款。若本合同现金价值扣除未还款项及其利</w:t>
      </w:r>
      <w:r>
        <w:rPr>
          <w:spacing w:val="-5"/>
          <w:w w:val="100"/>
        </w:rPr>
        <w:t>息后的余额不足以垫交当期保险费，本合同效力自宽限期满的次日零时起中止。</w:t>
      </w:r>
    </w:p>
    <w:p>
      <w:pPr>
        <w:pStyle w:val="BodyText"/>
        <w:spacing w:before="9"/>
        <w:ind w:left="0"/>
        <w:rPr>
          <w:sz w:val="18"/>
        </w:rPr>
      </w:pPr>
    </w:p>
    <w:p>
      <w:pPr>
        <w:pStyle w:val="BodyText"/>
        <w:spacing w:line="278" w:lineRule="auto"/>
        <w:ind w:right="572"/>
      </w:pPr>
      <w:r>
        <w:rPr>
          <w:spacing w:val="-2"/>
        </w:rPr>
        <w:t>在保险费自动垫交期间，若发生合同解除或保险金给付，本公司将在投保人偿</w:t>
      </w:r>
      <w:r>
        <w:rPr>
          <w:spacing w:val="-2"/>
        </w:rPr>
        <w:t>清垫交的保险费及利息后给付本合同的现金价值或保险金。</w:t>
      </w:r>
    </w:p>
    <w:p>
      <w:pPr>
        <w:pStyle w:val="Heading2"/>
        <w:numPr>
          <w:ilvl w:val="0"/>
          <w:numId w:val="7"/>
        </w:numPr>
        <w:tabs>
          <w:tab w:pos="1193" w:val="left" w:leader="none"/>
          <w:tab w:pos="1194" w:val="left" w:leader="none"/>
        </w:tabs>
        <w:spacing w:line="240" w:lineRule="auto" w:before="142" w:after="0"/>
        <w:ind w:left="1193" w:right="0" w:hanging="954"/>
        <w:jc w:val="left"/>
      </w:pPr>
      <w:r>
        <w:rPr/>
        <w:drawing>
          <wp:anchor distT="0" distB="0" distL="0" distR="0" allowOverlap="1" layoutInCell="1" locked="0" behindDoc="0" simplePos="0" relativeHeight="8">
            <wp:simplePos x="0" y="0"/>
            <wp:positionH relativeFrom="page">
              <wp:posOffset>579119</wp:posOffset>
            </wp:positionH>
            <wp:positionV relativeFrom="paragraph">
              <wp:posOffset>483123</wp:posOffset>
            </wp:positionV>
            <wp:extent cx="6459697" cy="6095"/>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8" cstate="print"/>
                    <a:stretch>
                      <a:fillRect/>
                    </a:stretch>
                  </pic:blipFill>
                  <pic:spPr>
                    <a:xfrm>
                      <a:off x="0" y="0"/>
                      <a:ext cx="6459697" cy="6095"/>
                    </a:xfrm>
                    <a:prstGeom prst="rect">
                      <a:avLst/>
                    </a:prstGeom>
                  </pic:spPr>
                </pic:pic>
              </a:graphicData>
            </a:graphic>
          </wp:anchor>
        </w:drawing>
      </w:r>
      <w:r>
        <w:rPr>
          <w:spacing w:val="-1"/>
        </w:rPr>
        <w:t>合同效力的中止及恢复</w:t>
      </w:r>
    </w:p>
    <w:p>
      <w:pPr>
        <w:pStyle w:val="ListParagraph"/>
        <w:numPr>
          <w:ilvl w:val="1"/>
          <w:numId w:val="7"/>
        </w:numPr>
        <w:tabs>
          <w:tab w:pos="1193" w:val="left" w:leader="none"/>
          <w:tab w:pos="1194" w:val="left" w:leader="none"/>
          <w:tab w:pos="2979" w:val="left" w:leader="none"/>
        </w:tabs>
        <w:spacing w:line="240" w:lineRule="auto" w:before="138" w:after="0"/>
        <w:ind w:left="1193" w:right="0" w:hanging="954"/>
        <w:jc w:val="left"/>
        <w:rPr>
          <w:sz w:val="21"/>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spacing w:val="-2"/>
          <w:position w:val="2"/>
          <w:sz w:val="21"/>
        </w:rPr>
        <w:t>在</w:t>
      </w:r>
      <w:r>
        <w:rPr>
          <w:spacing w:val="-2"/>
          <w:position w:val="2"/>
          <w:sz w:val="21"/>
        </w:rPr>
        <w:t>本</w:t>
      </w:r>
      <w:r>
        <w:rPr>
          <w:spacing w:val="-2"/>
          <w:position w:val="2"/>
          <w:sz w:val="21"/>
        </w:rPr>
        <w:t>合同效力中止期间，</w:t>
      </w:r>
      <w:r>
        <w:rPr>
          <w:spacing w:val="-2"/>
          <w:position w:val="2"/>
          <w:sz w:val="21"/>
        </w:rPr>
        <w:t>本</w:t>
      </w:r>
      <w:r>
        <w:rPr>
          <w:spacing w:val="-2"/>
          <w:position w:val="2"/>
          <w:sz w:val="21"/>
        </w:rPr>
        <w:t>公</w:t>
      </w:r>
      <w:r>
        <w:rPr>
          <w:spacing w:val="-2"/>
          <w:position w:val="2"/>
          <w:sz w:val="21"/>
        </w:rPr>
        <w:t>司不承担保险责</w:t>
      </w:r>
      <w:r>
        <w:rPr>
          <w:spacing w:val="-2"/>
          <w:position w:val="2"/>
          <w:sz w:val="21"/>
        </w:rPr>
        <w:t>任</w:t>
      </w:r>
      <w:r>
        <w:rPr>
          <w:spacing w:val="-10"/>
          <w:position w:val="2"/>
          <w:sz w:val="21"/>
        </w:rPr>
        <w:t>。</w:t>
      </w:r>
    </w:p>
    <w:p>
      <w:pPr>
        <w:pStyle w:val="ListParagraph"/>
        <w:numPr>
          <w:ilvl w:val="1"/>
          <w:numId w:val="7"/>
        </w:numPr>
        <w:tabs>
          <w:tab w:pos="1193" w:val="left" w:leader="none"/>
          <w:tab w:pos="1194" w:val="left" w:leader="none"/>
          <w:tab w:pos="2979" w:val="left" w:leader="none"/>
        </w:tabs>
        <w:spacing w:line="240" w:lineRule="auto" w:before="147" w:after="0"/>
        <w:ind w:left="1193" w:right="0" w:hanging="954"/>
        <w:jc w:val="left"/>
        <w:rPr>
          <w:sz w:val="21"/>
        </w:rPr>
      </w:pPr>
      <w:r>
        <w:rPr>
          <w:rFonts w:ascii="Microsoft JhengHei" w:eastAsia="Microsoft JhengHei"/>
          <w:b/>
          <w:sz w:val="21"/>
        </w:rPr>
        <w:t>效力恢</w:t>
      </w:r>
      <w:r>
        <w:rPr>
          <w:rFonts w:ascii="Microsoft JhengHei" w:eastAsia="Microsoft JhengHei"/>
          <w:b/>
          <w:spacing w:val="-10"/>
          <w:sz w:val="21"/>
        </w:rPr>
        <w:t>复</w:t>
      </w:r>
      <w:r>
        <w:rPr>
          <w:rFonts w:ascii="Microsoft JhengHei" w:eastAsia="Microsoft JhengHei"/>
          <w:b/>
          <w:sz w:val="21"/>
        </w:rPr>
        <w:tab/>
      </w:r>
      <w:r>
        <w:rPr>
          <w:spacing w:val="-2"/>
          <w:position w:val="2"/>
          <w:sz w:val="21"/>
        </w:rPr>
        <w:t>本</w:t>
      </w:r>
      <w:r>
        <w:rPr>
          <w:spacing w:val="-2"/>
          <w:position w:val="2"/>
          <w:sz w:val="21"/>
        </w:rPr>
        <w:t>合</w:t>
      </w:r>
      <w:r>
        <w:rPr>
          <w:spacing w:val="-2"/>
          <w:position w:val="2"/>
          <w:sz w:val="21"/>
        </w:rPr>
        <w:t>同效力中止后</w:t>
      </w:r>
      <w:r>
        <w:rPr>
          <w:spacing w:val="-45"/>
          <w:position w:val="2"/>
          <w:sz w:val="21"/>
        </w:rPr>
        <w:t> </w:t>
      </w:r>
      <w:r>
        <w:rPr>
          <w:spacing w:val="-2"/>
          <w:position w:val="2"/>
          <w:sz w:val="21"/>
        </w:rPr>
        <w:t>2</w:t>
      </w:r>
      <w:r>
        <w:rPr>
          <w:spacing w:val="-45"/>
          <w:position w:val="2"/>
          <w:sz w:val="21"/>
        </w:rPr>
        <w:t> </w:t>
      </w:r>
      <w:r>
        <w:rPr>
          <w:spacing w:val="-2"/>
          <w:position w:val="2"/>
          <w:sz w:val="21"/>
        </w:rPr>
        <w:t>年内，</w:t>
      </w:r>
      <w:r>
        <w:rPr>
          <w:spacing w:val="-2"/>
          <w:position w:val="2"/>
          <w:sz w:val="21"/>
        </w:rPr>
        <w:t>投</w:t>
      </w:r>
      <w:r>
        <w:rPr>
          <w:spacing w:val="-2"/>
          <w:position w:val="2"/>
          <w:sz w:val="21"/>
        </w:rPr>
        <w:t>保人可以申请恢复合</w:t>
      </w:r>
      <w:r>
        <w:rPr>
          <w:spacing w:val="-2"/>
          <w:position w:val="2"/>
          <w:sz w:val="21"/>
        </w:rPr>
        <w:t>同</w:t>
      </w:r>
      <w:r>
        <w:rPr>
          <w:spacing w:val="-2"/>
          <w:position w:val="2"/>
          <w:sz w:val="21"/>
        </w:rPr>
        <w:t>效</w:t>
      </w:r>
      <w:r>
        <w:rPr>
          <w:spacing w:val="-2"/>
          <w:position w:val="2"/>
          <w:sz w:val="21"/>
        </w:rPr>
        <w:t>力</w:t>
      </w:r>
      <w:r>
        <w:rPr>
          <w:spacing w:val="-10"/>
          <w:position w:val="2"/>
          <w:sz w:val="21"/>
        </w:rPr>
        <w:t>。</w:t>
      </w:r>
    </w:p>
    <w:p>
      <w:pPr>
        <w:pStyle w:val="BodyText"/>
        <w:spacing w:line="307" w:lineRule="auto" w:before="165"/>
        <w:ind w:right="572"/>
      </w:pPr>
      <w:r>
        <w:rPr>
          <w:spacing w:val="-2"/>
        </w:rPr>
        <w:t>因欠交保险费导致本合同效力中止的，经本公司与投保人协商并达成协议，在</w:t>
      </w:r>
      <w:r>
        <w:rPr>
          <w:spacing w:val="-1"/>
        </w:rPr>
        <w:t>投保人补交保险费及累积利息次日零时起，本合同效力恢复。累积利息按本合</w:t>
      </w:r>
    </w:p>
    <w:p>
      <w:pPr>
        <w:spacing w:after="0" w:line="307" w:lineRule="auto"/>
        <w:sectPr>
          <w:pgSz w:w="11910" w:h="16840"/>
          <w:pgMar w:top="1280" w:bottom="280" w:left="780" w:right="360"/>
        </w:sectPr>
      </w:pPr>
    </w:p>
    <w:p>
      <w:pPr>
        <w:pStyle w:val="BodyText"/>
        <w:spacing w:before="42"/>
      </w:pPr>
      <w:r>
        <w:rPr>
          <w:spacing w:val="-3"/>
        </w:rPr>
        <w:t>同约定利率计算，但本合同另有约定的除外。</w:t>
      </w:r>
    </w:p>
    <w:p>
      <w:pPr>
        <w:pStyle w:val="BodyText"/>
        <w:spacing w:before="12"/>
        <w:ind w:left="0"/>
        <w:rPr>
          <w:sz w:val="17"/>
        </w:rPr>
      </w:pPr>
    </w:p>
    <w:p>
      <w:pPr>
        <w:pStyle w:val="BodyText"/>
        <w:spacing w:line="307" w:lineRule="auto"/>
        <w:ind w:right="568"/>
        <w:jc w:val="both"/>
      </w:pPr>
      <w:r>
        <w:rPr>
          <w:spacing w:val="-2"/>
        </w:rPr>
        <w:t>因保单贷款导致本合同效力中止的，经本公司与投保人双方协商并达成协议，</w:t>
      </w:r>
      <w:r>
        <w:rPr>
          <w:spacing w:val="-2"/>
        </w:rPr>
        <w:t>自投保人偿还保单贷款、累积利息及其他未还款项的次日零时起，本合同效力</w:t>
      </w:r>
      <w:r>
        <w:rPr>
          <w:spacing w:val="-2"/>
        </w:rPr>
        <w:t>恢复。累积利息按本合同约定利率计算，但本合同另有约定的除外。</w:t>
      </w:r>
    </w:p>
    <w:p>
      <w:pPr>
        <w:pStyle w:val="BodyText"/>
        <w:spacing w:line="307" w:lineRule="auto" w:before="153"/>
        <w:ind w:right="564"/>
        <w:jc w:val="both"/>
      </w:pPr>
      <w:r>
        <w:rPr>
          <w:spacing w:val="-3"/>
        </w:rPr>
        <w:t>自本合同效力中止之日起满 </w:t>
      </w:r>
      <w:r>
        <w:rPr/>
        <w:t>2</w:t>
      </w:r>
      <w:r>
        <w:rPr>
          <w:spacing w:val="-5"/>
        </w:rPr>
        <w:t> 年双方未达成协议的，本公司有权解除本合同，</w:t>
      </w:r>
      <w:r>
        <w:rPr>
          <w:spacing w:val="-2"/>
        </w:rPr>
        <w:t>并向投保人退还本合同宽限期开始前一日的现金价值。</w:t>
      </w:r>
    </w:p>
    <w:p>
      <w:pPr>
        <w:pStyle w:val="Heading2"/>
        <w:numPr>
          <w:ilvl w:val="0"/>
          <w:numId w:val="7"/>
        </w:numPr>
        <w:tabs>
          <w:tab w:pos="1193" w:val="left" w:leader="none"/>
          <w:tab w:pos="1194" w:val="left" w:leader="none"/>
        </w:tabs>
        <w:spacing w:line="240" w:lineRule="auto" w:before="121" w:after="0"/>
        <w:ind w:left="1193" w:right="0" w:hanging="954"/>
        <w:jc w:val="left"/>
      </w:pPr>
      <w:r>
        <w:rPr/>
        <w:drawing>
          <wp:anchor distT="0" distB="0" distL="0" distR="0" allowOverlap="1" layoutInCell="1" locked="0" behindDoc="0" simplePos="0" relativeHeight="9">
            <wp:simplePos x="0" y="0"/>
            <wp:positionH relativeFrom="page">
              <wp:posOffset>579119</wp:posOffset>
            </wp:positionH>
            <wp:positionV relativeFrom="paragraph">
              <wp:posOffset>469789</wp:posOffset>
            </wp:positionV>
            <wp:extent cx="6460235" cy="6096"/>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6460235" cy="6096"/>
                    </a:xfrm>
                    <a:prstGeom prst="rect">
                      <a:avLst/>
                    </a:prstGeom>
                  </pic:spPr>
                </pic:pic>
              </a:graphicData>
            </a:graphic>
          </wp:anchor>
        </w:drawing>
      </w:r>
      <w:r>
        <w:rPr>
          <w:spacing w:val="-2"/>
        </w:rPr>
        <w:t>如何解除保险合同</w:t>
      </w:r>
    </w:p>
    <w:p>
      <w:pPr>
        <w:pStyle w:val="ListParagraph"/>
        <w:numPr>
          <w:ilvl w:val="1"/>
          <w:numId w:val="7"/>
        </w:numPr>
        <w:tabs>
          <w:tab w:pos="1193" w:val="left" w:leader="none"/>
          <w:tab w:pos="1194" w:val="left" w:leader="none"/>
          <w:tab w:pos="2979" w:val="left" w:leader="none"/>
        </w:tabs>
        <w:spacing w:line="244" w:lineRule="auto" w:before="138" w:after="0"/>
        <w:ind w:left="2979" w:right="572" w:hanging="2740"/>
        <w:jc w:val="left"/>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解</w:t>
      </w:r>
      <w:r>
        <w:rPr>
          <w:rFonts w:ascii="Microsoft JhengHei" w:eastAsia="Microsoft JhengHei"/>
          <w:b/>
          <w:spacing w:val="-4"/>
          <w:sz w:val="21"/>
        </w:rPr>
        <w:t>除</w:t>
      </w:r>
      <w:r>
        <w:rPr>
          <w:rFonts w:ascii="Microsoft JhengHei" w:eastAsia="Microsoft JhengHei"/>
          <w:b/>
          <w:sz w:val="21"/>
        </w:rPr>
        <w:tab/>
      </w:r>
      <w:r>
        <w:rPr>
          <w:spacing w:val="-2"/>
          <w:position w:val="2"/>
          <w:sz w:val="21"/>
        </w:rPr>
        <w:t>投保人在犹豫期后，</w:t>
      </w:r>
      <w:r>
        <w:rPr>
          <w:spacing w:val="-2"/>
          <w:position w:val="2"/>
          <w:sz w:val="21"/>
        </w:rPr>
        <w:t>可</w:t>
      </w:r>
      <w:r>
        <w:rPr>
          <w:spacing w:val="-2"/>
          <w:position w:val="2"/>
          <w:sz w:val="21"/>
        </w:rPr>
        <w:t>以</w:t>
      </w:r>
      <w:r>
        <w:rPr>
          <w:spacing w:val="-2"/>
          <w:position w:val="2"/>
          <w:sz w:val="21"/>
        </w:rPr>
        <w:t>书面通知要求解除本</w:t>
      </w:r>
      <w:r>
        <w:rPr>
          <w:spacing w:val="-2"/>
          <w:position w:val="2"/>
          <w:sz w:val="21"/>
        </w:rPr>
        <w:t>合</w:t>
      </w:r>
      <w:r>
        <w:rPr>
          <w:spacing w:val="-2"/>
          <w:position w:val="2"/>
          <w:sz w:val="21"/>
        </w:rPr>
        <w:t>同</w:t>
      </w:r>
      <w:r>
        <w:rPr>
          <w:spacing w:val="-2"/>
          <w:position w:val="2"/>
          <w:sz w:val="21"/>
        </w:rPr>
        <w:t>，并向本公司提供下</w:t>
      </w:r>
      <w:r>
        <w:rPr>
          <w:spacing w:val="-2"/>
          <w:position w:val="2"/>
          <w:sz w:val="21"/>
        </w:rPr>
        <w:t>列</w:t>
      </w:r>
      <w:r>
        <w:rPr>
          <w:spacing w:val="-2"/>
          <w:position w:val="2"/>
          <w:sz w:val="21"/>
        </w:rPr>
        <w:t>证</w:t>
      </w:r>
      <w:r>
        <w:rPr>
          <w:spacing w:val="-2"/>
          <w:position w:val="2"/>
          <w:sz w:val="21"/>
        </w:rPr>
        <w:t>明</w:t>
      </w:r>
      <w:r>
        <w:rPr>
          <w:spacing w:val="-4"/>
          <w:sz w:val="21"/>
        </w:rPr>
        <w:t>和</w:t>
      </w:r>
      <w:r>
        <w:rPr>
          <w:spacing w:val="-4"/>
          <w:sz w:val="21"/>
        </w:rPr>
        <w:t>资</w:t>
      </w:r>
      <w:r>
        <w:rPr>
          <w:spacing w:val="-4"/>
          <w:sz w:val="21"/>
        </w:rPr>
        <w:t>料：</w:t>
      </w:r>
    </w:p>
    <w:p>
      <w:pPr>
        <w:pStyle w:val="ListParagraph"/>
        <w:numPr>
          <w:ilvl w:val="0"/>
          <w:numId w:val="14"/>
        </w:numPr>
        <w:tabs>
          <w:tab w:pos="3546" w:val="left" w:leader="none"/>
        </w:tabs>
        <w:spacing w:line="240" w:lineRule="auto" w:before="71" w:after="0"/>
        <w:ind w:left="3545" w:right="0" w:hanging="567"/>
        <w:jc w:val="left"/>
        <w:rPr>
          <w:sz w:val="21"/>
        </w:rPr>
      </w:pPr>
      <w:r>
        <w:rPr>
          <w:spacing w:val="-4"/>
          <w:sz w:val="21"/>
        </w:rPr>
        <w:t>保险合同；</w:t>
      </w:r>
    </w:p>
    <w:p>
      <w:pPr>
        <w:pStyle w:val="ListParagraph"/>
        <w:numPr>
          <w:ilvl w:val="0"/>
          <w:numId w:val="14"/>
        </w:numPr>
        <w:tabs>
          <w:tab w:pos="3546" w:val="left" w:leader="none"/>
        </w:tabs>
        <w:spacing w:line="240" w:lineRule="auto" w:before="74" w:after="0"/>
        <w:ind w:left="3545" w:right="0" w:hanging="567"/>
        <w:jc w:val="left"/>
        <w:rPr>
          <w:sz w:val="21"/>
        </w:rPr>
      </w:pPr>
      <w:r>
        <w:rPr>
          <w:spacing w:val="-4"/>
          <w:sz w:val="21"/>
        </w:rPr>
        <w:t>解除合同申请书；</w:t>
      </w:r>
    </w:p>
    <w:p>
      <w:pPr>
        <w:pStyle w:val="ListParagraph"/>
        <w:numPr>
          <w:ilvl w:val="0"/>
          <w:numId w:val="14"/>
        </w:numPr>
        <w:tabs>
          <w:tab w:pos="3546" w:val="left" w:leader="none"/>
        </w:tabs>
        <w:spacing w:line="240" w:lineRule="auto" w:before="74" w:after="0"/>
        <w:ind w:left="3545" w:right="0" w:hanging="567"/>
        <w:jc w:val="left"/>
        <w:rPr>
          <w:sz w:val="21"/>
        </w:rPr>
      </w:pPr>
      <w:r>
        <w:rPr>
          <w:spacing w:val="-3"/>
          <w:sz w:val="21"/>
        </w:rPr>
        <w:t>投保人的有效法定身份证明；</w:t>
      </w:r>
    </w:p>
    <w:p>
      <w:pPr>
        <w:pStyle w:val="ListParagraph"/>
        <w:numPr>
          <w:ilvl w:val="0"/>
          <w:numId w:val="14"/>
        </w:numPr>
        <w:tabs>
          <w:tab w:pos="3546" w:val="left" w:leader="none"/>
        </w:tabs>
        <w:spacing w:line="240" w:lineRule="auto" w:before="60" w:after="0"/>
        <w:ind w:left="3545" w:right="0" w:hanging="567"/>
        <w:jc w:val="left"/>
        <w:rPr>
          <w:sz w:val="21"/>
        </w:rPr>
      </w:pPr>
      <w:r>
        <w:rPr>
          <w:spacing w:val="-3"/>
          <w:sz w:val="21"/>
        </w:rPr>
        <w:t>所能提供的本公司要求的其他证明和资料。</w:t>
      </w:r>
    </w:p>
    <w:p>
      <w:pPr>
        <w:pStyle w:val="BodyText"/>
        <w:spacing w:before="8"/>
        <w:ind w:left="0"/>
        <w:rPr>
          <w:sz w:val="16"/>
        </w:rPr>
      </w:pPr>
    </w:p>
    <w:p>
      <w:pPr>
        <w:pStyle w:val="BodyText"/>
        <w:spacing w:line="307" w:lineRule="auto" w:before="1"/>
        <w:ind w:right="571"/>
      </w:pPr>
      <w:r>
        <w:rPr>
          <w:spacing w:val="-2"/>
        </w:rPr>
        <w:t>自本公司收到解除合同申请书之日起，本合同终止。本公司在收到上述证明和</w:t>
      </w:r>
      <w:r>
        <w:rPr>
          <w:spacing w:val="-4"/>
        </w:rPr>
        <w:t>资料之日起 </w:t>
      </w:r>
      <w:r>
        <w:rPr/>
        <w:t>30</w:t>
      </w:r>
      <w:r>
        <w:rPr>
          <w:spacing w:val="-5"/>
        </w:rPr>
        <w:t> 日内退还本合同的现金价值。</w:t>
      </w:r>
    </w:p>
    <w:p>
      <w:pPr>
        <w:pStyle w:val="BodyText"/>
        <w:spacing w:before="153"/>
      </w:pPr>
      <w:r>
        <w:rPr>
          <w:spacing w:val="-3"/>
        </w:rPr>
        <w:t>投保人在犹豫期后解除合同会遭受一定的损失。</w:t>
      </w:r>
    </w:p>
    <w:p>
      <w:pPr>
        <w:pStyle w:val="BodyText"/>
        <w:spacing w:before="8"/>
        <w:ind w:left="0"/>
        <w:rPr>
          <w:sz w:val="15"/>
        </w:rPr>
      </w:pPr>
    </w:p>
    <w:p>
      <w:pPr>
        <w:pStyle w:val="Heading2"/>
        <w:numPr>
          <w:ilvl w:val="0"/>
          <w:numId w:val="7"/>
        </w:numPr>
        <w:tabs>
          <w:tab w:pos="1193" w:val="left" w:leader="none"/>
          <w:tab w:pos="1194" w:val="left" w:leader="none"/>
        </w:tabs>
        <w:spacing w:line="240" w:lineRule="auto" w:before="0" w:after="0"/>
        <w:ind w:left="1193" w:right="0" w:hanging="954"/>
        <w:jc w:val="left"/>
      </w:pPr>
      <w:r>
        <w:rPr/>
        <w:drawing>
          <wp:anchor distT="0" distB="0" distL="0" distR="0" allowOverlap="1" layoutInCell="1" locked="0" behindDoc="0" simplePos="0" relativeHeight="10">
            <wp:simplePos x="0" y="0"/>
            <wp:positionH relativeFrom="page">
              <wp:posOffset>579119</wp:posOffset>
            </wp:positionH>
            <wp:positionV relativeFrom="paragraph">
              <wp:posOffset>392953</wp:posOffset>
            </wp:positionV>
            <wp:extent cx="6460505" cy="6096"/>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8" cstate="print"/>
                    <a:stretch>
                      <a:fillRect/>
                    </a:stretch>
                  </pic:blipFill>
                  <pic:spPr>
                    <a:xfrm>
                      <a:off x="0" y="0"/>
                      <a:ext cx="6460505" cy="6096"/>
                    </a:xfrm>
                    <a:prstGeom prst="rect">
                      <a:avLst/>
                    </a:prstGeom>
                  </pic:spPr>
                </pic:pic>
              </a:graphicData>
            </a:graphic>
          </wp:anchor>
        </w:drawing>
      </w:r>
      <w:r>
        <w:rPr>
          <w:spacing w:val="-2"/>
        </w:rPr>
        <w:t>其他需要关注的事项</w:t>
      </w:r>
    </w:p>
    <w:p>
      <w:pPr>
        <w:pStyle w:val="BodyText"/>
        <w:spacing w:before="10"/>
        <w:ind w:left="0"/>
        <w:rPr>
          <w:rFonts w:ascii="Microsoft JhengHei"/>
          <w:b/>
          <w:sz w:val="5"/>
        </w:rPr>
      </w:pPr>
    </w:p>
    <w:p>
      <w:pPr>
        <w:spacing w:after="0"/>
        <w:rPr>
          <w:rFonts w:ascii="Microsoft JhengHei"/>
          <w:sz w:val="5"/>
        </w:rPr>
        <w:sectPr>
          <w:pgSz w:w="11910" w:h="16840"/>
          <w:pgMar w:top="1280" w:bottom="280" w:left="780" w:right="360"/>
        </w:sectPr>
      </w:pPr>
    </w:p>
    <w:p>
      <w:pPr>
        <w:pStyle w:val="Heading3"/>
        <w:numPr>
          <w:ilvl w:val="1"/>
          <w:numId w:val="7"/>
        </w:numPr>
        <w:tabs>
          <w:tab w:pos="1193" w:val="left" w:leader="none"/>
          <w:tab w:pos="1194" w:val="left" w:leader="none"/>
        </w:tabs>
        <w:spacing w:line="232" w:lineRule="auto" w:before="42" w:after="0"/>
        <w:ind w:left="1193" w:right="0" w:hanging="954"/>
        <w:jc w:val="left"/>
      </w:pPr>
      <w:r>
        <w:rPr>
          <w:spacing w:val="-2"/>
        </w:rPr>
        <w:t>明确说明与如实</w:t>
      </w:r>
      <w:r>
        <w:rPr>
          <w:spacing w:val="-6"/>
        </w:rPr>
        <w:t>告知</w:t>
      </w:r>
    </w:p>
    <w:p>
      <w:pPr>
        <w:pStyle w:val="BodyText"/>
        <w:spacing w:line="278" w:lineRule="auto" w:before="72"/>
        <w:ind w:left="240" w:right="638"/>
        <w:jc w:val="both"/>
      </w:pPr>
      <w:r>
        <w:rPr/>
        <w:br w:type="column"/>
      </w:r>
      <w:r>
        <w:rPr>
          <w:spacing w:val="-2"/>
        </w:rPr>
        <w:t>订立本合同时，本公司会向投保人明确说明本合同的内容。对本合同中免除本</w:t>
      </w:r>
      <w:r>
        <w:rPr>
          <w:spacing w:val="-2"/>
        </w:rPr>
        <w:t>公司责任的条款，本公司在订立合同时会在投保单、保险单或者其他保险凭证</w:t>
      </w:r>
      <w:r>
        <w:rPr>
          <w:spacing w:val="-2"/>
        </w:rPr>
        <w:t>上作出足以引起投保人注意的提示，并对该条款的内容以书面或者口头形式向</w:t>
      </w:r>
      <w:r>
        <w:rPr>
          <w:spacing w:val="-2"/>
        </w:rPr>
        <w:t>投保人作出明确说明，未作提示或明确说明的，该条款不产生效力。</w:t>
      </w:r>
    </w:p>
    <w:p>
      <w:pPr>
        <w:pStyle w:val="BodyText"/>
        <w:spacing w:before="156"/>
        <w:ind w:left="240"/>
      </w:pPr>
      <w:r>
        <w:rPr>
          <w:spacing w:val="-3"/>
        </w:rPr>
        <w:t>本公司就投保人和被保险人的有关情况提出询问，投保人应当如实告知。</w:t>
      </w:r>
    </w:p>
    <w:p>
      <w:pPr>
        <w:pStyle w:val="BodyText"/>
        <w:spacing w:before="6"/>
        <w:ind w:left="0"/>
        <w:rPr>
          <w:sz w:val="15"/>
        </w:rPr>
      </w:pPr>
    </w:p>
    <w:p>
      <w:pPr>
        <w:pStyle w:val="BodyText"/>
        <w:spacing w:line="278" w:lineRule="auto"/>
        <w:ind w:left="240" w:right="639"/>
      </w:pPr>
      <w:r>
        <w:rPr>
          <w:spacing w:val="-2"/>
        </w:rPr>
        <w:t>投保人故意或者因重大过失未履行前款规定的如实告知义务，足以影响本公司</w:t>
      </w:r>
      <w:r>
        <w:rPr>
          <w:spacing w:val="-2"/>
        </w:rPr>
        <w:t>决定是否同意承保或者提高保险费率的，本公司有权解除本合同。</w:t>
      </w:r>
    </w:p>
    <w:p>
      <w:pPr>
        <w:pStyle w:val="BodyText"/>
        <w:spacing w:before="156"/>
        <w:ind w:left="240"/>
      </w:pPr>
      <w:r>
        <w:rPr>
          <w:spacing w:val="-5"/>
        </w:rPr>
        <w:t>前条规定的合同解除权，自本公司知道有解除事由之日起，超过 </w:t>
      </w:r>
      <w:r>
        <w:rPr>
          <w:spacing w:val="-4"/>
        </w:rPr>
        <w:t>30</w:t>
      </w:r>
      <w:r>
        <w:rPr>
          <w:spacing w:val="-10"/>
        </w:rPr>
        <w:t> 日不行使而</w:t>
      </w:r>
    </w:p>
    <w:p>
      <w:pPr>
        <w:pStyle w:val="BodyText"/>
        <w:spacing w:line="278" w:lineRule="auto" w:before="43"/>
        <w:ind w:left="240" w:right="638"/>
      </w:pPr>
      <w:r>
        <w:rPr>
          <w:spacing w:val="-4"/>
        </w:rPr>
        <w:t>消灭。自本合同成立之日起超过 </w:t>
      </w:r>
      <w:r>
        <w:rPr/>
        <w:t>2</w:t>
      </w:r>
      <w:r>
        <w:rPr>
          <w:spacing w:val="-8"/>
        </w:rPr>
        <w:t> 年的，本公司不得解除本合同；发生保险事</w:t>
      </w:r>
      <w:r>
        <w:rPr>
          <w:spacing w:val="-2"/>
        </w:rPr>
        <w:t>故的，本公司承担给付保险金的责任。</w:t>
      </w:r>
    </w:p>
    <w:p>
      <w:pPr>
        <w:pStyle w:val="BodyText"/>
        <w:spacing w:line="278" w:lineRule="auto" w:before="157"/>
        <w:ind w:left="240" w:right="639"/>
      </w:pPr>
      <w:r>
        <w:rPr>
          <w:spacing w:val="-2"/>
        </w:rPr>
        <w:t>投保人故意不履行如实告知义务的，本公司对于合同解除前发生的保险事故，</w:t>
      </w:r>
      <w:r>
        <w:rPr>
          <w:spacing w:val="-2"/>
        </w:rPr>
        <w:t>不承担给付保险金的责任，并不退还保险费。</w:t>
      </w:r>
    </w:p>
    <w:p>
      <w:pPr>
        <w:pStyle w:val="BodyText"/>
        <w:spacing w:line="278" w:lineRule="auto" w:before="155"/>
        <w:ind w:left="240" w:right="639"/>
        <w:jc w:val="both"/>
      </w:pPr>
      <w:r>
        <w:rPr>
          <w:spacing w:val="-2"/>
        </w:rPr>
        <w:t>投保人因重大过失未履行如实告知义务，对保险事故的发生有严重影响的，本</w:t>
      </w:r>
      <w:r>
        <w:rPr>
          <w:spacing w:val="-2"/>
        </w:rPr>
        <w:t>公司对于合同解除前发生的保险事故，不承担给付保险金的责任，但退还保险</w:t>
      </w:r>
      <w:r>
        <w:rPr>
          <w:spacing w:val="-6"/>
        </w:rPr>
        <w:t>费。</w:t>
      </w:r>
    </w:p>
    <w:p>
      <w:pPr>
        <w:pStyle w:val="BodyText"/>
        <w:spacing w:line="278" w:lineRule="auto" w:before="156"/>
        <w:ind w:left="240" w:right="639"/>
      </w:pPr>
      <w:r>
        <w:rPr>
          <w:spacing w:val="-2"/>
        </w:rPr>
        <w:t>本公司在本合同订立时已经知道投保人未如实告知的情况的，本公司不得解除</w:t>
      </w:r>
      <w:r>
        <w:rPr>
          <w:spacing w:val="-2"/>
        </w:rPr>
        <w:t>本合同；发生保险事故的，本公司承担给付保险金的责任。</w:t>
      </w:r>
    </w:p>
    <w:p>
      <w:pPr>
        <w:spacing w:after="0" w:line="278" w:lineRule="auto"/>
        <w:sectPr>
          <w:type w:val="continuous"/>
          <w:pgSz w:w="11910" w:h="16840"/>
          <w:pgMar w:top="320" w:bottom="280" w:left="780" w:right="360"/>
          <w:cols w:num="2" w:equalWidth="0">
            <w:col w:w="2672" w:space="67"/>
            <w:col w:w="8031"/>
          </w:cols>
        </w:sectPr>
      </w:pPr>
    </w:p>
    <w:p>
      <w:pPr>
        <w:pStyle w:val="Heading3"/>
        <w:numPr>
          <w:ilvl w:val="1"/>
          <w:numId w:val="7"/>
        </w:numPr>
        <w:tabs>
          <w:tab w:pos="1193" w:val="left" w:leader="none"/>
          <w:tab w:pos="1194" w:val="left" w:leader="none"/>
        </w:tabs>
        <w:spacing w:line="232" w:lineRule="auto" w:before="18" w:after="0"/>
        <w:ind w:left="1193" w:right="0" w:hanging="954"/>
        <w:jc w:val="left"/>
      </w:pPr>
      <w:r>
        <w:rPr>
          <w:spacing w:val="-2"/>
        </w:rPr>
        <w:t>年龄确定与错误</w:t>
      </w:r>
      <w:r>
        <w:rPr>
          <w:spacing w:val="-6"/>
        </w:rPr>
        <w:t>处理</w:t>
      </w:r>
    </w:p>
    <w:p>
      <w:pPr>
        <w:pStyle w:val="BodyText"/>
        <w:spacing w:line="278" w:lineRule="auto" w:before="47"/>
        <w:ind w:left="240" w:right="572"/>
      </w:pPr>
      <w:r>
        <w:rPr/>
        <w:br w:type="column"/>
      </w:r>
      <w:r>
        <w:rPr>
          <w:spacing w:val="-2"/>
        </w:rPr>
        <w:t>被保险人的投保年龄按周岁计算。投保人应在投保本保险时将被保险人的真实</w:t>
      </w:r>
      <w:r>
        <w:rPr>
          <w:spacing w:val="-2"/>
        </w:rPr>
        <w:t>年龄在投保单上填明，若发生错误，本公司按照下列规定办理：</w:t>
      </w:r>
    </w:p>
    <w:p>
      <w:pPr>
        <w:pStyle w:val="ListParagraph"/>
        <w:numPr>
          <w:ilvl w:val="0"/>
          <w:numId w:val="15"/>
        </w:numPr>
        <w:tabs>
          <w:tab w:pos="769" w:val="left" w:leader="none"/>
        </w:tabs>
        <w:spacing w:line="278" w:lineRule="auto" w:before="156" w:after="0"/>
        <w:ind w:left="240" w:right="564" w:firstLine="0"/>
        <w:jc w:val="left"/>
        <w:rPr>
          <w:sz w:val="21"/>
        </w:rPr>
      </w:pPr>
      <w:r>
        <w:rPr>
          <w:spacing w:val="-4"/>
          <w:w w:val="100"/>
          <w:sz w:val="21"/>
        </w:rPr>
        <w:t>投保人申报的被保险人年龄不真实，并且其真实年龄不符合本合同约定的年龄限制的，本公司有权在知道有解除事由之日起</w:t>
      </w:r>
      <w:r>
        <w:rPr>
          <w:spacing w:val="-55"/>
          <w:sz w:val="21"/>
        </w:rPr>
        <w:t> </w:t>
      </w:r>
      <w:r>
        <w:rPr>
          <w:w w:val="100"/>
          <w:sz w:val="21"/>
        </w:rPr>
        <w:t>30</w:t>
      </w:r>
      <w:r>
        <w:rPr>
          <w:spacing w:val="-52"/>
          <w:sz w:val="21"/>
        </w:rPr>
        <w:t> </w:t>
      </w:r>
      <w:r>
        <w:rPr>
          <w:spacing w:val="-5"/>
          <w:w w:val="100"/>
          <w:sz w:val="21"/>
        </w:rPr>
        <w:t>日内解除本合同，并向</w:t>
      </w:r>
      <w:r>
        <w:rPr>
          <w:w w:val="100"/>
          <w:sz w:val="21"/>
        </w:rPr>
        <w:t>投</w:t>
      </w:r>
    </w:p>
    <w:p>
      <w:pPr>
        <w:pStyle w:val="BodyText"/>
        <w:spacing w:line="269" w:lineRule="exact"/>
        <w:ind w:left="240"/>
      </w:pPr>
      <w:r>
        <w:rPr>
          <w:spacing w:val="-4"/>
        </w:rPr>
        <w:t>保人退还本合同终止时的现金价值，但自本合同成立之日起超过 </w:t>
      </w:r>
      <w:r>
        <w:rPr>
          <w:spacing w:val="-2"/>
        </w:rPr>
        <w:t>2</w:t>
      </w:r>
      <w:r>
        <w:rPr>
          <w:spacing w:val="-11"/>
        </w:rPr>
        <w:t> 年的除外。</w:t>
      </w:r>
    </w:p>
    <w:p>
      <w:pPr>
        <w:pStyle w:val="BodyText"/>
        <w:spacing w:before="7"/>
        <w:ind w:left="0"/>
        <w:rPr>
          <w:sz w:val="15"/>
        </w:rPr>
      </w:pPr>
    </w:p>
    <w:p>
      <w:pPr>
        <w:pStyle w:val="ListParagraph"/>
        <w:numPr>
          <w:ilvl w:val="0"/>
          <w:numId w:val="15"/>
        </w:numPr>
        <w:tabs>
          <w:tab w:pos="769" w:val="left" w:leader="none"/>
        </w:tabs>
        <w:spacing w:line="278" w:lineRule="auto" w:before="0" w:after="0"/>
        <w:ind w:left="240" w:right="564" w:firstLine="0"/>
        <w:jc w:val="left"/>
        <w:rPr>
          <w:sz w:val="21"/>
        </w:rPr>
      </w:pPr>
      <w:r>
        <w:rPr>
          <w:spacing w:val="-4"/>
          <w:w w:val="100"/>
          <w:sz w:val="21"/>
        </w:rPr>
        <w:t>投保人申报的被保险人年龄不真实，致使投保人支付的保险费少于应付</w:t>
      </w:r>
      <w:r>
        <w:rPr>
          <w:spacing w:val="-3"/>
          <w:w w:val="100"/>
          <w:sz w:val="21"/>
        </w:rPr>
        <w:t>保险费的，本公司有权更正并要求投保人补交保险费，或者在给付保险金时按照实付保险费与应付保险费的比例支付。</w:t>
      </w:r>
    </w:p>
    <w:p>
      <w:pPr>
        <w:pStyle w:val="ListParagraph"/>
        <w:numPr>
          <w:ilvl w:val="0"/>
          <w:numId w:val="15"/>
        </w:numPr>
        <w:tabs>
          <w:tab w:pos="769" w:val="left" w:leader="none"/>
        </w:tabs>
        <w:spacing w:line="278" w:lineRule="auto" w:before="156" w:after="0"/>
        <w:ind w:left="240" w:right="564" w:firstLine="0"/>
        <w:jc w:val="left"/>
        <w:rPr>
          <w:sz w:val="21"/>
        </w:rPr>
      </w:pPr>
      <w:r>
        <w:rPr>
          <w:spacing w:val="-4"/>
          <w:w w:val="100"/>
          <w:sz w:val="21"/>
        </w:rPr>
        <w:t>投保人申报的被保险人年龄不真实，致使投保人支付的保险费多于应付</w:t>
      </w:r>
      <w:r>
        <w:rPr>
          <w:spacing w:val="-3"/>
          <w:w w:val="100"/>
          <w:sz w:val="21"/>
        </w:rPr>
        <w:t>保险费的，本公司应将多收的保险费无息退还投保人。</w:t>
      </w:r>
    </w:p>
    <w:p>
      <w:pPr>
        <w:spacing w:after="0" w:line="278" w:lineRule="auto"/>
        <w:jc w:val="left"/>
        <w:rPr>
          <w:sz w:val="21"/>
        </w:rPr>
        <w:sectPr>
          <w:pgSz w:w="11910" w:h="16840"/>
          <w:pgMar w:top="1260" w:bottom="280" w:left="780" w:right="360"/>
          <w:cols w:num="2" w:equalWidth="0">
            <w:col w:w="2672" w:space="67"/>
            <w:col w:w="8031"/>
          </w:cols>
        </w:sectPr>
      </w:pPr>
    </w:p>
    <w:p>
      <w:pPr>
        <w:pStyle w:val="BodyText"/>
        <w:spacing w:before="11"/>
        <w:ind w:left="0"/>
        <w:rPr>
          <w:sz w:val="7"/>
        </w:rPr>
      </w:pPr>
    </w:p>
    <w:p>
      <w:pPr>
        <w:pStyle w:val="ListParagraph"/>
        <w:numPr>
          <w:ilvl w:val="1"/>
          <w:numId w:val="7"/>
        </w:numPr>
        <w:tabs>
          <w:tab w:pos="1193" w:val="left" w:leader="none"/>
          <w:tab w:pos="1194" w:val="left" w:leader="none"/>
          <w:tab w:pos="2979" w:val="left" w:leader="none"/>
        </w:tabs>
        <w:spacing w:line="247" w:lineRule="auto" w:before="19" w:after="0"/>
        <w:ind w:left="2979" w:right="567" w:hanging="2740"/>
        <w:jc w:val="left"/>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position w:val="2"/>
          <w:sz w:val="21"/>
        </w:rPr>
        <w:t>本公司在给付各项保</w:t>
      </w:r>
      <w:r>
        <w:rPr>
          <w:spacing w:val="-2"/>
          <w:position w:val="2"/>
          <w:sz w:val="21"/>
        </w:rPr>
        <w:t>险</w:t>
      </w:r>
      <w:r>
        <w:rPr>
          <w:spacing w:val="-2"/>
          <w:position w:val="2"/>
          <w:sz w:val="21"/>
        </w:rPr>
        <w:t>金</w:t>
      </w:r>
      <w:r>
        <w:rPr>
          <w:spacing w:val="-2"/>
          <w:position w:val="2"/>
          <w:sz w:val="21"/>
        </w:rPr>
        <w:t>、退还现金价值或返</w:t>
      </w:r>
      <w:r>
        <w:rPr>
          <w:spacing w:val="-2"/>
          <w:position w:val="2"/>
          <w:sz w:val="21"/>
        </w:rPr>
        <w:t>还</w:t>
      </w:r>
      <w:r>
        <w:rPr>
          <w:spacing w:val="-2"/>
          <w:position w:val="2"/>
          <w:sz w:val="21"/>
        </w:rPr>
        <w:t>保</w:t>
      </w:r>
      <w:r>
        <w:rPr>
          <w:spacing w:val="-2"/>
          <w:position w:val="2"/>
          <w:sz w:val="21"/>
        </w:rPr>
        <w:t>险费时，若投保人有</w:t>
      </w:r>
      <w:r>
        <w:rPr>
          <w:spacing w:val="-2"/>
          <w:position w:val="2"/>
          <w:sz w:val="21"/>
        </w:rPr>
        <w:t>欠</w:t>
      </w:r>
      <w:r>
        <w:rPr>
          <w:spacing w:val="-2"/>
          <w:position w:val="2"/>
          <w:sz w:val="21"/>
        </w:rPr>
        <w:t>交</w:t>
      </w:r>
      <w:r>
        <w:rPr>
          <w:spacing w:val="-2"/>
          <w:position w:val="2"/>
          <w:sz w:val="21"/>
        </w:rPr>
        <w:t>的</w:t>
      </w:r>
      <w:r>
        <w:rPr>
          <w:spacing w:val="-2"/>
          <w:sz w:val="21"/>
        </w:rPr>
        <w:t>保险费或其他未还清款项，本公司会在扣除上</w:t>
      </w:r>
      <w:r>
        <w:rPr>
          <w:spacing w:val="-2"/>
          <w:sz w:val="21"/>
        </w:rPr>
        <w:t>述</w:t>
      </w:r>
      <w:r>
        <w:rPr>
          <w:spacing w:val="-2"/>
          <w:sz w:val="21"/>
        </w:rPr>
        <w:t>欠</w:t>
      </w:r>
      <w:r>
        <w:rPr>
          <w:spacing w:val="-2"/>
          <w:sz w:val="21"/>
        </w:rPr>
        <w:t>款及应付利息后给付</w:t>
      </w:r>
      <w:r>
        <w:rPr>
          <w:spacing w:val="-2"/>
          <w:sz w:val="21"/>
        </w:rPr>
        <w:t>。</w:t>
      </w:r>
      <w:r>
        <w:rPr>
          <w:spacing w:val="-2"/>
          <w:sz w:val="21"/>
        </w:rPr>
        <w:t>应</w:t>
      </w:r>
      <w:r>
        <w:rPr>
          <w:spacing w:val="-2"/>
          <w:sz w:val="21"/>
        </w:rPr>
        <w:t>付</w:t>
      </w:r>
    </w:p>
    <w:p>
      <w:pPr>
        <w:pStyle w:val="BodyText"/>
        <w:spacing w:before="65"/>
      </w:pPr>
      <w:r>
        <w:rPr>
          <w:spacing w:val="-3"/>
        </w:rPr>
        <w:t>利息按本条款约定利率计算，但本合同另有约定的除外。</w:t>
      </w:r>
    </w:p>
    <w:p>
      <w:pPr>
        <w:pStyle w:val="BodyText"/>
        <w:spacing w:before="3"/>
        <w:ind w:left="0"/>
        <w:rPr>
          <w:sz w:val="14"/>
        </w:rPr>
      </w:pPr>
    </w:p>
    <w:p>
      <w:pPr>
        <w:pStyle w:val="ListParagraph"/>
        <w:numPr>
          <w:ilvl w:val="1"/>
          <w:numId w:val="7"/>
        </w:numPr>
        <w:tabs>
          <w:tab w:pos="1193" w:val="left" w:leader="none"/>
          <w:tab w:pos="1194" w:val="left" w:leader="none"/>
          <w:tab w:pos="2979" w:val="left" w:leader="none"/>
        </w:tabs>
        <w:spacing w:line="244" w:lineRule="auto" w:before="0" w:after="0"/>
        <w:ind w:left="2979" w:right="568" w:hanging="2740"/>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内</w:t>
      </w:r>
      <w:r>
        <w:rPr>
          <w:rFonts w:ascii="Microsoft JhengHei" w:eastAsia="Microsoft JhengHei"/>
          <w:b/>
          <w:spacing w:val="-2"/>
          <w:sz w:val="21"/>
        </w:rPr>
        <w:t>容</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position w:val="2"/>
          <w:sz w:val="21"/>
        </w:rPr>
        <w:t>投保人和本公司可以</w:t>
      </w:r>
      <w:r>
        <w:rPr>
          <w:spacing w:val="-2"/>
          <w:position w:val="2"/>
          <w:sz w:val="21"/>
        </w:rPr>
        <w:t>协</w:t>
      </w:r>
      <w:r>
        <w:rPr>
          <w:spacing w:val="-2"/>
          <w:position w:val="2"/>
          <w:sz w:val="21"/>
        </w:rPr>
        <w:t>商</w:t>
      </w:r>
      <w:r>
        <w:rPr>
          <w:spacing w:val="-2"/>
          <w:position w:val="2"/>
          <w:sz w:val="21"/>
        </w:rPr>
        <w:t>变更本合同的内容。</w:t>
      </w:r>
      <w:r>
        <w:rPr>
          <w:spacing w:val="-2"/>
          <w:position w:val="2"/>
          <w:sz w:val="21"/>
        </w:rPr>
        <w:t>变</w:t>
      </w:r>
      <w:r>
        <w:rPr>
          <w:spacing w:val="-2"/>
          <w:position w:val="2"/>
          <w:sz w:val="21"/>
        </w:rPr>
        <w:t>更</w:t>
      </w:r>
      <w:r>
        <w:rPr>
          <w:spacing w:val="-2"/>
          <w:position w:val="2"/>
          <w:sz w:val="21"/>
        </w:rPr>
        <w:t>本合同的，应当由本</w:t>
      </w:r>
      <w:r>
        <w:rPr>
          <w:spacing w:val="-2"/>
          <w:position w:val="2"/>
          <w:sz w:val="21"/>
        </w:rPr>
        <w:t>公</w:t>
      </w:r>
      <w:r>
        <w:rPr>
          <w:spacing w:val="-2"/>
          <w:position w:val="2"/>
          <w:sz w:val="21"/>
        </w:rPr>
        <w:t>司</w:t>
      </w:r>
      <w:r>
        <w:rPr>
          <w:spacing w:val="-2"/>
          <w:position w:val="2"/>
          <w:sz w:val="21"/>
        </w:rPr>
        <w:t>在</w:t>
      </w:r>
      <w:r>
        <w:rPr>
          <w:spacing w:val="-2"/>
          <w:sz w:val="21"/>
        </w:rPr>
        <w:t>保险单或者其他保险</w:t>
      </w:r>
      <w:r>
        <w:rPr>
          <w:spacing w:val="-2"/>
          <w:sz w:val="21"/>
        </w:rPr>
        <w:t>凭</w:t>
      </w:r>
      <w:r>
        <w:rPr>
          <w:spacing w:val="-2"/>
          <w:sz w:val="21"/>
        </w:rPr>
        <w:t>证</w:t>
      </w:r>
      <w:r>
        <w:rPr>
          <w:spacing w:val="-2"/>
          <w:sz w:val="21"/>
        </w:rPr>
        <w:t>上批注或者附贴批单，</w:t>
      </w:r>
      <w:r>
        <w:rPr>
          <w:spacing w:val="-2"/>
          <w:sz w:val="21"/>
        </w:rPr>
        <w:t>或</w:t>
      </w:r>
      <w:r>
        <w:rPr>
          <w:spacing w:val="-2"/>
          <w:sz w:val="21"/>
        </w:rPr>
        <w:t>者由投保人与本公司</w:t>
      </w:r>
      <w:r>
        <w:rPr>
          <w:spacing w:val="-2"/>
          <w:sz w:val="21"/>
        </w:rPr>
        <w:t>订</w:t>
      </w:r>
      <w:r>
        <w:rPr>
          <w:spacing w:val="-2"/>
          <w:sz w:val="21"/>
        </w:rPr>
        <w:t>立</w:t>
      </w:r>
      <w:r>
        <w:rPr>
          <w:spacing w:val="-2"/>
          <w:sz w:val="21"/>
        </w:rPr>
        <w:t>书</w:t>
      </w:r>
    </w:p>
    <w:p>
      <w:pPr>
        <w:pStyle w:val="BodyText"/>
        <w:spacing w:before="71"/>
      </w:pPr>
      <w:r>
        <w:rPr>
          <w:spacing w:val="-4"/>
        </w:rPr>
        <w:t>面的变更协议。</w:t>
      </w:r>
    </w:p>
    <w:p>
      <w:pPr>
        <w:pStyle w:val="BodyText"/>
        <w:spacing w:before="10"/>
        <w:ind w:left="0"/>
        <w:rPr>
          <w:sz w:val="16"/>
        </w:rPr>
      </w:pPr>
    </w:p>
    <w:p>
      <w:pPr>
        <w:pStyle w:val="BodyText"/>
      </w:pPr>
      <w:r>
        <w:rPr>
          <w:spacing w:val="-3"/>
        </w:rPr>
        <w:t>若被保险人身故，则本公司不接受本合同内容的任何变更申请。</w:t>
      </w:r>
    </w:p>
    <w:p>
      <w:pPr>
        <w:pStyle w:val="ListParagraph"/>
        <w:numPr>
          <w:ilvl w:val="1"/>
          <w:numId w:val="7"/>
        </w:numPr>
        <w:tabs>
          <w:tab w:pos="1193" w:val="left" w:leader="none"/>
          <w:tab w:pos="1194" w:val="left" w:leader="none"/>
          <w:tab w:pos="2979" w:val="left" w:leader="none"/>
        </w:tabs>
        <w:spacing w:line="244" w:lineRule="auto" w:before="166" w:after="0"/>
        <w:ind w:left="2979" w:right="567" w:hanging="2740"/>
        <w:jc w:val="left"/>
        <w:rPr>
          <w:sz w:val="21"/>
        </w:rPr>
      </w:pPr>
      <w:r>
        <w:rPr>
          <w:rFonts w:ascii="Microsoft JhengHei" w:eastAsia="Microsoft JhengHei"/>
          <w:b/>
          <w:spacing w:val="-2"/>
          <w:sz w:val="21"/>
        </w:rPr>
        <w:t>联</w:t>
      </w:r>
      <w:r>
        <w:rPr>
          <w:rFonts w:ascii="Microsoft JhengHei" w:eastAsia="Microsoft JhengHei"/>
          <w:b/>
          <w:spacing w:val="-2"/>
          <w:sz w:val="21"/>
        </w:rPr>
        <w:t>系</w:t>
      </w:r>
      <w:r>
        <w:rPr>
          <w:rFonts w:ascii="Microsoft JhengHei" w:eastAsia="Microsoft JhengHei"/>
          <w:b/>
          <w:spacing w:val="-2"/>
          <w:sz w:val="21"/>
        </w:rPr>
        <w:t>方</w:t>
      </w:r>
      <w:r>
        <w:rPr>
          <w:rFonts w:ascii="Microsoft JhengHei" w:eastAsia="Microsoft JhengHei"/>
          <w:b/>
          <w:spacing w:val="-2"/>
          <w:sz w:val="21"/>
        </w:rPr>
        <w:t>式</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position w:val="2"/>
          <w:sz w:val="21"/>
        </w:rPr>
        <w:t>投保人住所、通讯地</w:t>
      </w:r>
      <w:r>
        <w:rPr>
          <w:spacing w:val="-2"/>
          <w:position w:val="2"/>
          <w:sz w:val="21"/>
        </w:rPr>
        <w:t>址</w:t>
      </w:r>
      <w:r>
        <w:rPr>
          <w:spacing w:val="-2"/>
          <w:position w:val="2"/>
          <w:sz w:val="21"/>
        </w:rPr>
        <w:t>或</w:t>
      </w:r>
      <w:r>
        <w:rPr>
          <w:spacing w:val="-2"/>
          <w:position w:val="2"/>
          <w:sz w:val="21"/>
        </w:rPr>
        <w:t>者电话等联系方式变</w:t>
      </w:r>
      <w:r>
        <w:rPr>
          <w:spacing w:val="-2"/>
          <w:position w:val="2"/>
          <w:sz w:val="21"/>
        </w:rPr>
        <w:t>更</w:t>
      </w:r>
      <w:r>
        <w:rPr>
          <w:spacing w:val="-2"/>
          <w:position w:val="2"/>
          <w:sz w:val="21"/>
        </w:rPr>
        <w:t>时</w:t>
      </w:r>
      <w:r>
        <w:rPr>
          <w:spacing w:val="-2"/>
          <w:position w:val="2"/>
          <w:sz w:val="21"/>
        </w:rPr>
        <w:t>，应及时以书面形式</w:t>
      </w:r>
      <w:r>
        <w:rPr>
          <w:spacing w:val="-2"/>
          <w:position w:val="2"/>
          <w:sz w:val="21"/>
        </w:rPr>
        <w:t>或</w:t>
      </w:r>
      <w:r>
        <w:rPr>
          <w:spacing w:val="-2"/>
          <w:position w:val="2"/>
          <w:sz w:val="21"/>
        </w:rPr>
        <w:t>者</w:t>
      </w:r>
      <w:r>
        <w:rPr>
          <w:spacing w:val="-2"/>
          <w:position w:val="2"/>
          <w:sz w:val="21"/>
        </w:rPr>
        <w:t>双</w:t>
      </w:r>
      <w:r>
        <w:rPr>
          <w:spacing w:val="-2"/>
          <w:sz w:val="21"/>
        </w:rPr>
        <w:t>方认可的其他形式通</w:t>
      </w:r>
      <w:r>
        <w:rPr>
          <w:spacing w:val="-2"/>
          <w:sz w:val="21"/>
        </w:rPr>
        <w:t>知</w:t>
      </w:r>
      <w:r>
        <w:rPr>
          <w:spacing w:val="-2"/>
          <w:sz w:val="21"/>
        </w:rPr>
        <w:t>本</w:t>
      </w:r>
      <w:r>
        <w:rPr>
          <w:spacing w:val="-2"/>
          <w:sz w:val="21"/>
        </w:rPr>
        <w:t>公司。投保人未以书</w:t>
      </w:r>
      <w:r>
        <w:rPr>
          <w:spacing w:val="-2"/>
          <w:sz w:val="21"/>
        </w:rPr>
        <w:t>面</w:t>
      </w:r>
      <w:r>
        <w:rPr>
          <w:spacing w:val="-2"/>
          <w:sz w:val="21"/>
        </w:rPr>
        <w:t>形</w:t>
      </w:r>
      <w:r>
        <w:rPr>
          <w:spacing w:val="-2"/>
          <w:sz w:val="21"/>
        </w:rPr>
        <w:t>式或者双方认可的其</w:t>
      </w:r>
      <w:r>
        <w:rPr>
          <w:spacing w:val="-2"/>
          <w:sz w:val="21"/>
        </w:rPr>
        <w:t>他</w:t>
      </w:r>
      <w:r>
        <w:rPr>
          <w:spacing w:val="-2"/>
          <w:sz w:val="21"/>
        </w:rPr>
        <w:t>形</w:t>
      </w:r>
      <w:r>
        <w:rPr>
          <w:spacing w:val="-2"/>
          <w:sz w:val="21"/>
        </w:rPr>
        <w:t>式</w:t>
      </w:r>
    </w:p>
    <w:p>
      <w:pPr>
        <w:pStyle w:val="BodyText"/>
        <w:spacing w:line="307" w:lineRule="auto" w:before="70"/>
        <w:ind w:right="569"/>
      </w:pPr>
      <w:r>
        <w:rPr>
          <w:spacing w:val="-2"/>
        </w:rPr>
        <w:t>通知的，本公司将按本合同载明的最后住所或者通讯地址等联系方式发送有关</w:t>
      </w:r>
      <w:r>
        <w:rPr>
          <w:spacing w:val="-2"/>
        </w:rPr>
        <w:t>通知，并视为已送达给投保人。</w:t>
      </w:r>
    </w:p>
    <w:p>
      <w:pPr>
        <w:pStyle w:val="ListParagraph"/>
        <w:numPr>
          <w:ilvl w:val="1"/>
          <w:numId w:val="7"/>
        </w:numPr>
        <w:tabs>
          <w:tab w:pos="1193" w:val="left" w:leader="none"/>
          <w:tab w:pos="1194" w:val="left" w:leader="none"/>
          <w:tab w:pos="2979" w:val="left" w:leader="none"/>
        </w:tabs>
        <w:spacing w:line="240" w:lineRule="auto" w:before="104" w:after="0"/>
        <w:ind w:left="1193" w:right="0" w:hanging="954"/>
        <w:jc w:val="left"/>
        <w:rPr>
          <w:sz w:val="21"/>
        </w:rPr>
      </w:pPr>
      <w:r>
        <w:rPr>
          <w:rFonts w:ascii="Microsoft JhengHei" w:eastAsia="Microsoft JhengHei"/>
          <w:b/>
          <w:sz w:val="21"/>
        </w:rPr>
        <w:t>争议处</w:t>
      </w:r>
      <w:r>
        <w:rPr>
          <w:rFonts w:ascii="Microsoft JhengHei" w:eastAsia="Microsoft JhengHei"/>
          <w:b/>
          <w:spacing w:val="-10"/>
          <w:sz w:val="21"/>
        </w:rPr>
        <w:t>理</w:t>
      </w:r>
      <w:r>
        <w:rPr>
          <w:rFonts w:ascii="Microsoft JhengHei" w:eastAsia="Microsoft JhengHei"/>
          <w:b/>
          <w:sz w:val="21"/>
        </w:rPr>
        <w:tab/>
      </w:r>
      <w:r>
        <w:rPr>
          <w:spacing w:val="-2"/>
          <w:position w:val="2"/>
          <w:sz w:val="21"/>
        </w:rPr>
        <w:t>本</w:t>
      </w:r>
      <w:r>
        <w:rPr>
          <w:spacing w:val="-2"/>
          <w:position w:val="2"/>
          <w:sz w:val="21"/>
        </w:rPr>
        <w:t>合</w:t>
      </w:r>
      <w:r>
        <w:rPr>
          <w:spacing w:val="-2"/>
          <w:position w:val="2"/>
          <w:sz w:val="21"/>
        </w:rPr>
        <w:t>同争议的解决方式，</w:t>
      </w:r>
      <w:r>
        <w:rPr>
          <w:spacing w:val="-2"/>
          <w:position w:val="2"/>
          <w:sz w:val="21"/>
        </w:rPr>
        <w:t>由</w:t>
      </w:r>
      <w:r>
        <w:rPr>
          <w:spacing w:val="-2"/>
          <w:position w:val="2"/>
          <w:sz w:val="21"/>
        </w:rPr>
        <w:t>当</w:t>
      </w:r>
      <w:r>
        <w:rPr>
          <w:spacing w:val="-2"/>
          <w:position w:val="2"/>
          <w:sz w:val="21"/>
        </w:rPr>
        <w:t>事人在合同中约定从</w:t>
      </w:r>
      <w:r>
        <w:rPr>
          <w:spacing w:val="-2"/>
          <w:position w:val="2"/>
          <w:sz w:val="21"/>
        </w:rPr>
        <w:t>下</w:t>
      </w:r>
      <w:r>
        <w:rPr>
          <w:spacing w:val="-2"/>
          <w:position w:val="2"/>
          <w:sz w:val="21"/>
        </w:rPr>
        <w:t>列</w:t>
      </w:r>
      <w:r>
        <w:rPr>
          <w:spacing w:val="-2"/>
          <w:position w:val="2"/>
          <w:sz w:val="21"/>
        </w:rPr>
        <w:t>两种方式中选择一种</w:t>
      </w:r>
      <w:r>
        <w:rPr>
          <w:spacing w:val="-10"/>
          <w:position w:val="2"/>
          <w:sz w:val="21"/>
        </w:rPr>
        <w:t>：</w:t>
      </w:r>
    </w:p>
    <w:p>
      <w:pPr>
        <w:pStyle w:val="ListParagraph"/>
        <w:numPr>
          <w:ilvl w:val="0"/>
          <w:numId w:val="16"/>
        </w:numPr>
        <w:tabs>
          <w:tab w:pos="3546" w:val="left" w:leader="none"/>
        </w:tabs>
        <w:spacing w:line="307" w:lineRule="auto" w:before="10" w:after="0"/>
        <w:ind w:left="3545" w:right="564" w:hanging="567"/>
        <w:jc w:val="left"/>
        <w:rPr>
          <w:sz w:val="21"/>
        </w:rPr>
      </w:pPr>
      <w:r>
        <w:rPr>
          <w:spacing w:val="-4"/>
          <w:sz w:val="21"/>
        </w:rPr>
        <w:t>因履行本合同发生的争议，由当事人协商解决，协商不成的，提交双方共</w:t>
      </w:r>
      <w:r>
        <w:rPr>
          <w:spacing w:val="-2"/>
          <w:sz w:val="21"/>
        </w:rPr>
        <w:t>同选定的仲裁委员会，按其当时有效的仲裁规则仲裁解决；</w:t>
      </w:r>
    </w:p>
    <w:p>
      <w:pPr>
        <w:pStyle w:val="ListParagraph"/>
        <w:numPr>
          <w:ilvl w:val="0"/>
          <w:numId w:val="16"/>
        </w:numPr>
        <w:tabs>
          <w:tab w:pos="3546" w:val="left" w:leader="none"/>
        </w:tabs>
        <w:spacing w:line="267" w:lineRule="exact" w:before="0" w:after="0"/>
        <w:ind w:left="3545" w:right="0" w:hanging="567"/>
        <w:jc w:val="left"/>
        <w:rPr>
          <w:sz w:val="21"/>
        </w:rPr>
      </w:pPr>
      <w:r>
        <w:rPr>
          <w:spacing w:val="-5"/>
          <w:sz w:val="21"/>
        </w:rPr>
        <w:t>因履行本合同发生的争议，由当事人协商解决，协商不成的，依法向有管</w:t>
      </w:r>
    </w:p>
    <w:p>
      <w:pPr>
        <w:pStyle w:val="BodyText"/>
        <w:ind w:left="0"/>
        <w:rPr>
          <w:sz w:val="8"/>
        </w:rPr>
      </w:pPr>
    </w:p>
    <w:tbl>
      <w:tblPr>
        <w:tblW w:w="0" w:type="auto"/>
        <w:jc w:val="left"/>
        <w:tblInd w:w="1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3"/>
        <w:gridCol w:w="1845"/>
        <w:gridCol w:w="7586"/>
      </w:tblGrid>
      <w:tr>
        <w:trPr>
          <w:trHeight w:val="399" w:hRule="atLeast"/>
        </w:trPr>
        <w:tc>
          <w:tcPr>
            <w:tcW w:w="2588" w:type="dxa"/>
            <w:gridSpan w:val="2"/>
          </w:tcPr>
          <w:p>
            <w:pPr>
              <w:pStyle w:val="TableParagraph"/>
              <w:rPr>
                <w:rFonts w:ascii="Times New Roman"/>
                <w:sz w:val="20"/>
              </w:rPr>
            </w:pPr>
          </w:p>
        </w:tc>
        <w:tc>
          <w:tcPr>
            <w:tcW w:w="7586" w:type="dxa"/>
          </w:tcPr>
          <w:p>
            <w:pPr>
              <w:pStyle w:val="TableParagraph"/>
              <w:spacing w:line="241" w:lineRule="exact"/>
              <w:ind w:left="825"/>
              <w:rPr>
                <w:sz w:val="21"/>
              </w:rPr>
            </w:pPr>
            <w:r>
              <w:rPr>
                <w:spacing w:val="-3"/>
                <w:sz w:val="21"/>
              </w:rPr>
              <w:t>辖权的人民法院提起诉讼。</w:t>
            </w:r>
          </w:p>
        </w:tc>
      </w:tr>
      <w:tr>
        <w:trPr>
          <w:trHeight w:val="659" w:hRule="atLeast"/>
        </w:trPr>
        <w:tc>
          <w:tcPr>
            <w:tcW w:w="743" w:type="dxa"/>
            <w:tcBorders>
              <w:bottom w:val="single" w:sz="4" w:space="0" w:color="000000"/>
            </w:tcBorders>
          </w:tcPr>
          <w:p>
            <w:pPr>
              <w:pStyle w:val="TableParagraph"/>
              <w:spacing w:before="37"/>
              <w:ind w:left="107"/>
              <w:rPr>
                <w:rFonts w:ascii="Microsoft JhengHei"/>
                <w:b/>
                <w:sz w:val="32"/>
              </w:rPr>
            </w:pPr>
            <w:r>
              <w:rPr>
                <w:rFonts w:ascii="Microsoft JhengHei"/>
                <w:b/>
                <w:w w:val="83"/>
                <w:sz w:val="32"/>
              </w:rPr>
              <w:t>9</w:t>
            </w:r>
          </w:p>
        </w:tc>
        <w:tc>
          <w:tcPr>
            <w:tcW w:w="1845" w:type="dxa"/>
            <w:tcBorders>
              <w:bottom w:val="single" w:sz="4" w:space="0" w:color="000000"/>
            </w:tcBorders>
          </w:tcPr>
          <w:p>
            <w:pPr>
              <w:pStyle w:val="TableParagraph"/>
              <w:spacing w:before="117"/>
              <w:ind w:left="318"/>
              <w:rPr>
                <w:rFonts w:ascii="Microsoft JhengHei" w:eastAsia="Microsoft JhengHei"/>
                <w:b/>
                <w:sz w:val="24"/>
              </w:rPr>
            </w:pPr>
            <w:r>
              <w:rPr>
                <w:rFonts w:ascii="Microsoft JhengHei" w:eastAsia="Microsoft JhengHei"/>
                <w:b/>
                <w:spacing w:val="-5"/>
                <w:sz w:val="24"/>
              </w:rPr>
              <w:t>释义</w:t>
            </w:r>
          </w:p>
        </w:tc>
        <w:tc>
          <w:tcPr>
            <w:tcW w:w="7586" w:type="dxa"/>
            <w:tcBorders>
              <w:bottom w:val="single" w:sz="4" w:space="0" w:color="000000"/>
            </w:tcBorders>
          </w:tcPr>
          <w:p>
            <w:pPr>
              <w:pStyle w:val="TableParagraph"/>
              <w:rPr>
                <w:rFonts w:ascii="Times New Roman"/>
                <w:sz w:val="20"/>
              </w:rPr>
            </w:pPr>
          </w:p>
        </w:tc>
      </w:tr>
      <w:tr>
        <w:trPr>
          <w:trHeight w:val="592" w:hRule="atLeast"/>
        </w:trPr>
        <w:tc>
          <w:tcPr>
            <w:tcW w:w="743" w:type="dxa"/>
            <w:tcBorders>
              <w:top w:val="single" w:sz="4" w:space="0" w:color="000000"/>
            </w:tcBorders>
          </w:tcPr>
          <w:p>
            <w:pPr>
              <w:pStyle w:val="TableParagraph"/>
              <w:spacing w:before="116"/>
              <w:ind w:left="107"/>
              <w:rPr>
                <w:rFonts w:ascii="Yu Gothic"/>
                <w:b/>
                <w:sz w:val="21"/>
              </w:rPr>
            </w:pPr>
            <w:r>
              <w:rPr>
                <w:rFonts w:ascii="Yu Gothic"/>
                <w:b/>
                <w:spacing w:val="-5"/>
                <w:w w:val="105"/>
                <w:sz w:val="21"/>
              </w:rPr>
              <w:t>9.1</w:t>
            </w:r>
          </w:p>
        </w:tc>
        <w:tc>
          <w:tcPr>
            <w:tcW w:w="1845" w:type="dxa"/>
            <w:tcBorders>
              <w:top w:val="single" w:sz="4" w:space="0" w:color="000000"/>
            </w:tcBorders>
          </w:tcPr>
          <w:p>
            <w:pPr>
              <w:pStyle w:val="TableParagraph"/>
              <w:spacing w:before="138"/>
              <w:ind w:left="318"/>
              <w:rPr>
                <w:rFonts w:ascii="Microsoft JhengHei" w:eastAsia="Microsoft JhengHei"/>
                <w:b/>
                <w:sz w:val="21"/>
              </w:rPr>
            </w:pPr>
            <w:r>
              <w:rPr>
                <w:rFonts w:ascii="Microsoft JhengHei" w:eastAsia="Microsoft JhengHei"/>
                <w:b/>
                <w:spacing w:val="-4"/>
                <w:sz w:val="21"/>
              </w:rPr>
              <w:t>本公司</w:t>
            </w:r>
          </w:p>
        </w:tc>
        <w:tc>
          <w:tcPr>
            <w:tcW w:w="7586" w:type="dxa"/>
            <w:tcBorders>
              <w:top w:val="single" w:sz="4" w:space="0" w:color="000000"/>
            </w:tcBorders>
          </w:tcPr>
          <w:p>
            <w:pPr>
              <w:pStyle w:val="TableParagraph"/>
              <w:spacing w:before="11"/>
              <w:rPr>
                <w:sz w:val="14"/>
              </w:rPr>
            </w:pPr>
          </w:p>
          <w:p>
            <w:pPr>
              <w:pStyle w:val="TableParagraph"/>
              <w:ind w:left="259"/>
              <w:rPr>
                <w:sz w:val="21"/>
              </w:rPr>
            </w:pPr>
            <w:r>
              <w:rPr>
                <w:spacing w:val="-3"/>
                <w:sz w:val="21"/>
              </w:rPr>
              <w:t>君康人寿保险股份有限公司。</w:t>
            </w:r>
          </w:p>
        </w:tc>
      </w:tr>
      <w:tr>
        <w:trPr>
          <w:trHeight w:val="853" w:hRule="atLeast"/>
        </w:trPr>
        <w:tc>
          <w:tcPr>
            <w:tcW w:w="743" w:type="dxa"/>
          </w:tcPr>
          <w:p>
            <w:pPr>
              <w:pStyle w:val="TableParagraph"/>
              <w:spacing w:before="56"/>
              <w:ind w:left="107"/>
              <w:rPr>
                <w:rFonts w:ascii="Yu Gothic"/>
                <w:b/>
                <w:sz w:val="21"/>
              </w:rPr>
            </w:pPr>
            <w:r>
              <w:rPr>
                <w:rFonts w:ascii="Yu Gothic"/>
                <w:b/>
                <w:spacing w:val="-5"/>
                <w:w w:val="105"/>
                <w:sz w:val="21"/>
              </w:rPr>
              <w:t>9.2</w:t>
            </w:r>
          </w:p>
        </w:tc>
        <w:tc>
          <w:tcPr>
            <w:tcW w:w="1845" w:type="dxa"/>
          </w:tcPr>
          <w:p>
            <w:pPr>
              <w:pStyle w:val="TableParagraph"/>
              <w:spacing w:before="79"/>
              <w:ind w:left="318"/>
              <w:rPr>
                <w:rFonts w:ascii="Microsoft JhengHei" w:eastAsia="Microsoft JhengHei"/>
                <w:b/>
                <w:sz w:val="21"/>
              </w:rPr>
            </w:pPr>
            <w:r>
              <w:rPr>
                <w:rFonts w:ascii="Microsoft JhengHei" w:eastAsia="Microsoft JhengHei"/>
                <w:b/>
                <w:spacing w:val="-3"/>
                <w:sz w:val="21"/>
              </w:rPr>
              <w:t>保单年度</w:t>
            </w:r>
          </w:p>
        </w:tc>
        <w:tc>
          <w:tcPr>
            <w:tcW w:w="7586" w:type="dxa"/>
          </w:tcPr>
          <w:p>
            <w:pPr>
              <w:pStyle w:val="TableParagraph"/>
              <w:spacing w:line="307" w:lineRule="auto" w:before="131"/>
              <w:ind w:left="259" w:right="112"/>
              <w:rPr>
                <w:sz w:val="21"/>
              </w:rPr>
            </w:pPr>
            <w:r>
              <w:rPr>
                <w:spacing w:val="-2"/>
                <w:sz w:val="21"/>
              </w:rPr>
              <w:t>从保险合同生效日或生效对应日的零时起至下一年度保险合同生效对应日的前</w:t>
            </w:r>
            <w:r>
              <w:rPr>
                <w:spacing w:val="-8"/>
                <w:sz w:val="21"/>
              </w:rPr>
              <w:t>一日 </w:t>
            </w:r>
            <w:r>
              <w:rPr>
                <w:sz w:val="21"/>
              </w:rPr>
              <w:t>24</w:t>
            </w:r>
            <w:r>
              <w:rPr>
                <w:spacing w:val="-5"/>
                <w:sz w:val="21"/>
              </w:rPr>
              <w:t> 时止为一个保单年度。</w:t>
            </w:r>
          </w:p>
        </w:tc>
      </w:tr>
      <w:tr>
        <w:trPr>
          <w:trHeight w:val="845" w:hRule="atLeast"/>
        </w:trPr>
        <w:tc>
          <w:tcPr>
            <w:tcW w:w="743" w:type="dxa"/>
          </w:tcPr>
          <w:p>
            <w:pPr>
              <w:pStyle w:val="TableParagraph"/>
              <w:spacing w:before="50"/>
              <w:ind w:left="107"/>
              <w:rPr>
                <w:rFonts w:ascii="Yu Gothic"/>
                <w:b/>
                <w:sz w:val="21"/>
              </w:rPr>
            </w:pPr>
            <w:r>
              <w:rPr>
                <w:rFonts w:ascii="Yu Gothic"/>
                <w:b/>
                <w:spacing w:val="-5"/>
                <w:w w:val="105"/>
                <w:sz w:val="21"/>
              </w:rPr>
              <w:t>9.3</w:t>
            </w:r>
          </w:p>
        </w:tc>
        <w:tc>
          <w:tcPr>
            <w:tcW w:w="1845" w:type="dxa"/>
          </w:tcPr>
          <w:p>
            <w:pPr>
              <w:pStyle w:val="TableParagraph"/>
              <w:spacing w:before="72"/>
              <w:ind w:left="318"/>
              <w:rPr>
                <w:rFonts w:ascii="Microsoft JhengHei" w:eastAsia="Microsoft JhengHei"/>
                <w:b/>
                <w:sz w:val="21"/>
              </w:rPr>
            </w:pPr>
            <w:r>
              <w:rPr>
                <w:rFonts w:ascii="Microsoft JhengHei" w:eastAsia="Microsoft JhengHei"/>
                <w:b/>
                <w:spacing w:val="-2"/>
                <w:sz w:val="21"/>
              </w:rPr>
              <w:t>保险费应交日</w:t>
            </w:r>
          </w:p>
        </w:tc>
        <w:tc>
          <w:tcPr>
            <w:tcW w:w="7586" w:type="dxa"/>
          </w:tcPr>
          <w:p>
            <w:pPr>
              <w:pStyle w:val="TableParagraph"/>
              <w:spacing w:line="307" w:lineRule="auto" w:before="125"/>
              <w:ind w:left="259" w:right="108"/>
              <w:rPr>
                <w:sz w:val="21"/>
              </w:rPr>
            </w:pPr>
            <w:r>
              <w:rPr>
                <w:spacing w:val="-2"/>
                <w:sz w:val="21"/>
              </w:rPr>
              <w:t>保险合同生效日在每年的对应日的前一日。若当月无对应的同一日，以该月最</w:t>
            </w:r>
            <w:r>
              <w:rPr>
                <w:spacing w:val="-2"/>
                <w:sz w:val="21"/>
              </w:rPr>
              <w:t>后一日为对应日。</w:t>
            </w:r>
          </w:p>
        </w:tc>
      </w:tr>
      <w:tr>
        <w:trPr>
          <w:trHeight w:val="844" w:hRule="atLeast"/>
        </w:trPr>
        <w:tc>
          <w:tcPr>
            <w:tcW w:w="743" w:type="dxa"/>
          </w:tcPr>
          <w:p>
            <w:pPr>
              <w:pStyle w:val="TableParagraph"/>
              <w:spacing w:before="49"/>
              <w:ind w:left="107"/>
              <w:rPr>
                <w:rFonts w:ascii="Yu Gothic"/>
                <w:b/>
                <w:sz w:val="21"/>
              </w:rPr>
            </w:pPr>
            <w:r>
              <w:rPr>
                <w:rFonts w:ascii="Yu Gothic"/>
                <w:b/>
                <w:spacing w:val="-5"/>
                <w:w w:val="105"/>
                <w:sz w:val="21"/>
              </w:rPr>
              <w:t>9.4</w:t>
            </w:r>
          </w:p>
        </w:tc>
        <w:tc>
          <w:tcPr>
            <w:tcW w:w="1845" w:type="dxa"/>
          </w:tcPr>
          <w:p>
            <w:pPr>
              <w:pStyle w:val="TableParagraph"/>
              <w:spacing w:before="71"/>
              <w:ind w:left="318"/>
              <w:rPr>
                <w:rFonts w:ascii="Microsoft JhengHei" w:eastAsia="Microsoft JhengHei"/>
                <w:b/>
                <w:sz w:val="21"/>
              </w:rPr>
            </w:pPr>
            <w:r>
              <w:rPr>
                <w:rFonts w:ascii="Microsoft JhengHei" w:eastAsia="Microsoft JhengHei"/>
                <w:b/>
                <w:spacing w:val="-5"/>
                <w:sz w:val="21"/>
              </w:rPr>
              <w:t>周岁</w:t>
            </w:r>
          </w:p>
        </w:tc>
        <w:tc>
          <w:tcPr>
            <w:tcW w:w="7586" w:type="dxa"/>
          </w:tcPr>
          <w:p>
            <w:pPr>
              <w:pStyle w:val="TableParagraph"/>
              <w:spacing w:line="307" w:lineRule="auto" w:before="124"/>
              <w:ind w:left="259" w:right="111"/>
              <w:rPr>
                <w:sz w:val="21"/>
              </w:rPr>
            </w:pPr>
            <w:r>
              <w:rPr>
                <w:spacing w:val="-2"/>
                <w:sz w:val="21"/>
              </w:rPr>
              <w:t>以法定有效身份证件中记载的出生日期为计算基础，自出生之日起为零周岁，</w:t>
            </w:r>
            <w:r>
              <w:rPr>
                <w:spacing w:val="-2"/>
                <w:sz w:val="21"/>
              </w:rPr>
              <w:t>每经过一年增加一岁，不足一年的不计。</w:t>
            </w:r>
          </w:p>
        </w:tc>
      </w:tr>
      <w:tr>
        <w:trPr>
          <w:trHeight w:val="349" w:hRule="atLeast"/>
        </w:trPr>
        <w:tc>
          <w:tcPr>
            <w:tcW w:w="743" w:type="dxa"/>
          </w:tcPr>
          <w:p>
            <w:pPr>
              <w:pStyle w:val="TableParagraph"/>
              <w:spacing w:line="280" w:lineRule="exact" w:before="49"/>
              <w:ind w:left="107"/>
              <w:rPr>
                <w:rFonts w:ascii="Yu Gothic"/>
                <w:b/>
                <w:sz w:val="21"/>
              </w:rPr>
            </w:pPr>
            <w:r>
              <w:rPr>
                <w:rFonts w:ascii="Yu Gothic"/>
                <w:b/>
                <w:spacing w:val="-5"/>
                <w:w w:val="105"/>
                <w:sz w:val="21"/>
              </w:rPr>
              <w:t>9.5</w:t>
            </w:r>
          </w:p>
        </w:tc>
        <w:tc>
          <w:tcPr>
            <w:tcW w:w="1845" w:type="dxa"/>
          </w:tcPr>
          <w:p>
            <w:pPr>
              <w:pStyle w:val="TableParagraph"/>
              <w:spacing w:line="289" w:lineRule="exact" w:before="40"/>
              <w:ind w:left="318"/>
              <w:rPr>
                <w:rFonts w:ascii="Microsoft JhengHei" w:eastAsia="Microsoft JhengHei"/>
                <w:b/>
                <w:sz w:val="21"/>
              </w:rPr>
            </w:pPr>
            <w:r>
              <w:rPr>
                <w:rFonts w:ascii="Microsoft JhengHei" w:eastAsia="Microsoft JhengHei"/>
                <w:b/>
                <w:spacing w:val="-2"/>
                <w:sz w:val="21"/>
              </w:rPr>
              <w:t>保单年度数</w:t>
            </w:r>
          </w:p>
        </w:tc>
        <w:tc>
          <w:tcPr>
            <w:tcW w:w="7586" w:type="dxa"/>
          </w:tcPr>
          <w:p>
            <w:pPr>
              <w:pStyle w:val="TableParagraph"/>
              <w:spacing w:line="220" w:lineRule="exact" w:before="109"/>
              <w:ind w:left="259"/>
              <w:rPr>
                <w:sz w:val="21"/>
              </w:rPr>
            </w:pPr>
            <w:r>
              <w:rPr>
                <w:spacing w:val="-6"/>
                <w:sz w:val="21"/>
              </w:rPr>
              <w:t>指保险单自承保后所处的年度数。承保后首年的保单年度数为 </w:t>
            </w:r>
            <w:r>
              <w:rPr>
                <w:spacing w:val="-4"/>
                <w:sz w:val="21"/>
              </w:rPr>
              <w:t>1</w:t>
            </w:r>
            <w:r>
              <w:rPr>
                <w:spacing w:val="-5"/>
                <w:sz w:val="21"/>
              </w:rPr>
              <w:t>，此后每到达一</w:t>
            </w:r>
          </w:p>
        </w:tc>
      </w:tr>
    </w:tbl>
    <w:p>
      <w:pPr>
        <w:spacing w:after="0" w:line="220" w:lineRule="exact"/>
        <w:rPr>
          <w:sz w:val="21"/>
        </w:rPr>
        <w:sectPr>
          <w:type w:val="continuous"/>
          <w:pgSz w:w="11910" w:h="16840"/>
          <w:pgMar w:top="320" w:bottom="280" w:left="780" w:right="360"/>
        </w:sectPr>
      </w:pPr>
    </w:p>
    <w:p>
      <w:pPr>
        <w:pStyle w:val="BodyText"/>
        <w:spacing w:before="47"/>
      </w:pPr>
      <w:r>
        <w:rPr>
          <w:spacing w:val="-5"/>
        </w:rPr>
        <w:t>个保险单周年日，保单年度数增加 </w:t>
      </w:r>
      <w:r>
        <w:rPr>
          <w:spacing w:val="-2"/>
        </w:rPr>
        <w:t>1</w:t>
      </w:r>
      <w:r>
        <w:rPr>
          <w:spacing w:val="-5"/>
        </w:rPr>
        <w:t>。例如，若本合同生效日为 </w:t>
      </w:r>
      <w:r>
        <w:rPr>
          <w:spacing w:val="-2"/>
        </w:rPr>
        <w:t>2017</w:t>
      </w:r>
      <w:r>
        <w:rPr>
          <w:spacing w:val="-26"/>
        </w:rPr>
        <w:t> 年 </w:t>
      </w:r>
      <w:r>
        <w:rPr>
          <w:spacing w:val="-2"/>
        </w:rPr>
        <w:t>7</w:t>
      </w:r>
      <w:r>
        <w:rPr>
          <w:spacing w:val="-25"/>
        </w:rPr>
        <w:t> 月 </w:t>
      </w:r>
      <w:r>
        <w:rPr>
          <w:spacing w:val="-10"/>
        </w:rPr>
        <w:t>1</w:t>
      </w:r>
    </w:p>
    <w:p>
      <w:pPr>
        <w:pStyle w:val="BodyText"/>
        <w:spacing w:before="44"/>
      </w:pPr>
      <w:r>
        <w:rPr>
          <w:spacing w:val="-17"/>
        </w:rPr>
        <w:t>日，自 </w:t>
      </w:r>
      <w:r>
        <w:rPr>
          <w:spacing w:val="-4"/>
        </w:rPr>
        <w:t>2017</w:t>
      </w:r>
      <w:r>
        <w:rPr>
          <w:spacing w:val="-36"/>
        </w:rPr>
        <w:t> 年 </w:t>
      </w:r>
      <w:r>
        <w:rPr>
          <w:spacing w:val="-4"/>
        </w:rPr>
        <w:t>7</w:t>
      </w:r>
      <w:r>
        <w:rPr>
          <w:spacing w:val="-18"/>
        </w:rPr>
        <w:t> 月 </w:t>
      </w:r>
      <w:r>
        <w:rPr>
          <w:spacing w:val="-4"/>
        </w:rPr>
        <w:t>1</w:t>
      </w:r>
      <w:r>
        <w:rPr>
          <w:spacing w:val="-28"/>
        </w:rPr>
        <w:t> 日至 </w:t>
      </w:r>
      <w:r>
        <w:rPr>
          <w:spacing w:val="-4"/>
        </w:rPr>
        <w:t>2018</w:t>
      </w:r>
      <w:r>
        <w:rPr>
          <w:spacing w:val="-36"/>
        </w:rPr>
        <w:t> 年 </w:t>
      </w:r>
      <w:r>
        <w:rPr>
          <w:spacing w:val="-4"/>
        </w:rPr>
        <w:t>6</w:t>
      </w:r>
      <w:r>
        <w:rPr>
          <w:spacing w:val="-36"/>
        </w:rPr>
        <w:t> 月 </w:t>
      </w:r>
      <w:r>
        <w:rPr>
          <w:spacing w:val="-4"/>
        </w:rPr>
        <w:t>30</w:t>
      </w:r>
      <w:r>
        <w:rPr>
          <w:spacing w:val="-16"/>
        </w:rPr>
        <w:t> 日保单年度数为 </w:t>
      </w:r>
      <w:r>
        <w:rPr>
          <w:spacing w:val="-4"/>
        </w:rPr>
        <w:t>1</w:t>
      </w:r>
      <w:r>
        <w:rPr>
          <w:spacing w:val="-20"/>
        </w:rPr>
        <w:t>，自 </w:t>
      </w:r>
      <w:r>
        <w:rPr>
          <w:spacing w:val="-4"/>
        </w:rPr>
        <w:t>2018</w:t>
      </w:r>
      <w:r>
        <w:rPr>
          <w:spacing w:val="-36"/>
        </w:rPr>
        <w:t> 年 </w:t>
      </w:r>
      <w:r>
        <w:rPr>
          <w:spacing w:val="-4"/>
        </w:rPr>
        <w:t>7</w:t>
      </w:r>
      <w:r>
        <w:rPr>
          <w:spacing w:val="-36"/>
        </w:rPr>
        <w:t> 月 </w:t>
      </w:r>
      <w:r>
        <w:rPr>
          <w:spacing w:val="-10"/>
        </w:rPr>
        <w:t>1</w:t>
      </w:r>
    </w:p>
    <w:p>
      <w:pPr>
        <w:pStyle w:val="BodyText"/>
        <w:spacing w:line="278" w:lineRule="auto" w:before="43"/>
        <w:ind w:right="564"/>
      </w:pPr>
      <w:r>
        <w:rPr>
          <w:spacing w:val="-14"/>
        </w:rPr>
        <w:t>日至 </w:t>
      </w:r>
      <w:r>
        <w:rPr/>
        <w:t>2019</w:t>
      </w:r>
      <w:r>
        <w:rPr>
          <w:spacing w:val="-28"/>
        </w:rPr>
        <w:t> 年 </w:t>
      </w:r>
      <w:r>
        <w:rPr/>
        <w:t>6</w:t>
      </w:r>
      <w:r>
        <w:rPr>
          <w:spacing w:val="-28"/>
        </w:rPr>
        <w:t> 月 </w:t>
      </w:r>
      <w:r>
        <w:rPr/>
        <w:t>30</w:t>
      </w:r>
      <w:r>
        <w:rPr>
          <w:spacing w:val="-9"/>
        </w:rPr>
        <w:t> 日保单年度数为 </w:t>
      </w:r>
      <w:r>
        <w:rPr/>
        <w:t>2，后续年度以此类推（以上示例仅供投</w:t>
      </w:r>
      <w:r>
        <w:rPr>
          <w:spacing w:val="-2"/>
        </w:rPr>
        <w:t>保人辅助理解之用，实际合同生效日在保险单或批注上列明</w:t>
      </w:r>
      <w:r>
        <w:rPr>
          <w:spacing w:val="-108"/>
        </w:rPr>
        <w:t>）</w:t>
      </w:r>
      <w:r>
        <w:rPr>
          <w:spacing w:val="-2"/>
        </w:rPr>
        <w:t>。</w:t>
      </w:r>
    </w:p>
    <w:p>
      <w:pPr>
        <w:pStyle w:val="ListParagraph"/>
        <w:numPr>
          <w:ilvl w:val="1"/>
          <w:numId w:val="17"/>
        </w:numPr>
        <w:tabs>
          <w:tab w:pos="1193" w:val="left" w:leader="none"/>
          <w:tab w:pos="1194" w:val="left" w:leader="none"/>
          <w:tab w:pos="2979" w:val="left" w:leader="none"/>
        </w:tabs>
        <w:spacing w:line="244" w:lineRule="auto" w:before="99" w:after="0"/>
        <w:ind w:left="2979" w:right="569" w:hanging="2740"/>
        <w:jc w:val="left"/>
        <w:rPr>
          <w:sz w:val="21"/>
        </w:rPr>
      </w:pPr>
      <w:r>
        <w:rPr>
          <w:rFonts w:ascii="Microsoft JhengHei" w:eastAsia="Microsoft JhengHei"/>
          <w:b/>
          <w:spacing w:val="-2"/>
          <w:sz w:val="21"/>
        </w:rPr>
        <w:t>交</w:t>
      </w:r>
      <w:r>
        <w:rPr>
          <w:rFonts w:ascii="Microsoft JhengHei" w:eastAsia="Microsoft JhengHei"/>
          <w:b/>
          <w:spacing w:val="-2"/>
          <w:sz w:val="21"/>
        </w:rPr>
        <w:t>费</w:t>
      </w:r>
      <w:r>
        <w:rPr>
          <w:rFonts w:ascii="Microsoft JhengHei" w:eastAsia="Microsoft JhengHei"/>
          <w:b/>
          <w:spacing w:val="-2"/>
          <w:sz w:val="21"/>
        </w:rPr>
        <w:t>年</w:t>
      </w:r>
      <w:r>
        <w:rPr>
          <w:rFonts w:ascii="Microsoft JhengHei" w:eastAsia="Microsoft JhengHei"/>
          <w:b/>
          <w:spacing w:val="-2"/>
          <w:sz w:val="21"/>
        </w:rPr>
        <w:t>期</w:t>
      </w:r>
      <w:r>
        <w:rPr>
          <w:rFonts w:ascii="Microsoft JhengHei" w:eastAsia="Microsoft JhengHei"/>
          <w:b/>
          <w:spacing w:val="-2"/>
          <w:sz w:val="21"/>
        </w:rPr>
        <w:t>数</w:t>
      </w:r>
      <w:r>
        <w:rPr>
          <w:rFonts w:ascii="Microsoft JhengHei" w:eastAsia="Microsoft JhengHei"/>
          <w:b/>
          <w:sz w:val="21"/>
        </w:rPr>
        <w:tab/>
      </w:r>
      <w:r>
        <w:rPr>
          <w:spacing w:val="-2"/>
          <w:position w:val="2"/>
          <w:sz w:val="21"/>
        </w:rPr>
        <w:t>指保险单中约定的交</w:t>
      </w:r>
      <w:r>
        <w:rPr>
          <w:spacing w:val="-2"/>
          <w:position w:val="2"/>
          <w:sz w:val="21"/>
        </w:rPr>
        <w:t>费</w:t>
      </w:r>
      <w:r>
        <w:rPr>
          <w:spacing w:val="-2"/>
          <w:position w:val="2"/>
          <w:sz w:val="21"/>
        </w:rPr>
        <w:t>年</w:t>
      </w:r>
      <w:r>
        <w:rPr>
          <w:spacing w:val="-2"/>
          <w:position w:val="2"/>
          <w:sz w:val="21"/>
        </w:rPr>
        <w:t>期的数值。若交费方</w:t>
      </w:r>
      <w:r>
        <w:rPr>
          <w:spacing w:val="-2"/>
          <w:position w:val="2"/>
          <w:sz w:val="21"/>
        </w:rPr>
        <w:t>式</w:t>
      </w:r>
      <w:r>
        <w:rPr>
          <w:spacing w:val="-2"/>
          <w:position w:val="2"/>
          <w:sz w:val="21"/>
        </w:rPr>
        <w:t>为</w:t>
      </w:r>
      <w:r>
        <w:rPr>
          <w:spacing w:val="-2"/>
          <w:position w:val="2"/>
          <w:sz w:val="21"/>
        </w:rPr>
        <w:t>一次性交付，则交费</w:t>
      </w:r>
      <w:r>
        <w:rPr>
          <w:spacing w:val="-2"/>
          <w:position w:val="2"/>
          <w:sz w:val="21"/>
        </w:rPr>
        <w:t>年</w:t>
      </w:r>
      <w:r>
        <w:rPr>
          <w:spacing w:val="-2"/>
          <w:position w:val="2"/>
          <w:sz w:val="21"/>
        </w:rPr>
        <w:t>期</w:t>
      </w:r>
      <w:r>
        <w:rPr>
          <w:spacing w:val="-2"/>
          <w:position w:val="2"/>
          <w:sz w:val="21"/>
        </w:rPr>
        <w:t>数</w:t>
      </w:r>
      <w:r>
        <w:rPr>
          <w:sz w:val="21"/>
        </w:rPr>
        <w:t>为</w:t>
      </w:r>
      <w:r>
        <w:rPr>
          <w:spacing w:val="-42"/>
          <w:sz w:val="21"/>
        </w:rPr>
        <w:t> </w:t>
      </w:r>
      <w:r>
        <w:rPr>
          <w:sz w:val="21"/>
        </w:rPr>
        <w:t>1。</w:t>
      </w:r>
    </w:p>
    <w:p>
      <w:pPr>
        <w:pStyle w:val="ListParagraph"/>
        <w:numPr>
          <w:ilvl w:val="1"/>
          <w:numId w:val="17"/>
        </w:numPr>
        <w:tabs>
          <w:tab w:pos="1193" w:val="left" w:leader="none"/>
          <w:tab w:pos="1194" w:val="left" w:leader="none"/>
          <w:tab w:pos="2979" w:val="left" w:leader="none"/>
        </w:tabs>
        <w:spacing w:line="240" w:lineRule="auto" w:before="155" w:after="0"/>
        <w:ind w:left="1193" w:right="0" w:hanging="954"/>
        <w:jc w:val="left"/>
        <w:rPr>
          <w:sz w:val="21"/>
        </w:rPr>
      </w:pPr>
      <w:r>
        <w:rPr>
          <w:rFonts w:ascii="Microsoft JhengHei" w:eastAsia="Microsoft JhengHei"/>
          <w:b/>
          <w:sz w:val="21"/>
        </w:rPr>
        <w:t>保险事</w:t>
      </w:r>
      <w:r>
        <w:rPr>
          <w:rFonts w:ascii="Microsoft JhengHei" w:eastAsia="Microsoft JhengHei"/>
          <w:b/>
          <w:spacing w:val="-10"/>
          <w:sz w:val="21"/>
        </w:rPr>
        <w:t>故</w:t>
      </w:r>
      <w:r>
        <w:rPr>
          <w:rFonts w:ascii="Microsoft JhengHei" w:eastAsia="Microsoft JhengHei"/>
          <w:b/>
          <w:sz w:val="21"/>
        </w:rPr>
        <w:tab/>
      </w:r>
      <w:r>
        <w:rPr>
          <w:spacing w:val="-2"/>
          <w:position w:val="2"/>
          <w:sz w:val="21"/>
        </w:rPr>
        <w:t>指</w:t>
      </w:r>
      <w:r>
        <w:rPr>
          <w:spacing w:val="-2"/>
          <w:position w:val="2"/>
          <w:sz w:val="21"/>
        </w:rPr>
        <w:t>本</w:t>
      </w:r>
      <w:r>
        <w:rPr>
          <w:spacing w:val="-2"/>
          <w:position w:val="2"/>
          <w:sz w:val="21"/>
        </w:rPr>
        <w:t>合同约定的保险责任</w:t>
      </w:r>
      <w:r>
        <w:rPr>
          <w:spacing w:val="-2"/>
          <w:position w:val="2"/>
          <w:sz w:val="21"/>
        </w:rPr>
        <w:t>范</w:t>
      </w:r>
      <w:r>
        <w:rPr>
          <w:spacing w:val="-2"/>
          <w:position w:val="2"/>
          <w:sz w:val="21"/>
        </w:rPr>
        <w:t>围</w:t>
      </w:r>
      <w:r>
        <w:rPr>
          <w:spacing w:val="-2"/>
          <w:position w:val="2"/>
          <w:sz w:val="21"/>
        </w:rPr>
        <w:t>内的事</w:t>
      </w:r>
      <w:r>
        <w:rPr>
          <w:spacing w:val="-2"/>
          <w:position w:val="2"/>
          <w:sz w:val="21"/>
        </w:rPr>
        <w:t>故</w:t>
      </w:r>
      <w:r>
        <w:rPr>
          <w:spacing w:val="-10"/>
          <w:position w:val="2"/>
          <w:sz w:val="21"/>
        </w:rPr>
        <w:t>。</w:t>
      </w:r>
    </w:p>
    <w:p>
      <w:pPr>
        <w:pStyle w:val="ListParagraph"/>
        <w:numPr>
          <w:ilvl w:val="1"/>
          <w:numId w:val="17"/>
        </w:numPr>
        <w:tabs>
          <w:tab w:pos="1193" w:val="left" w:leader="none"/>
          <w:tab w:pos="1194" w:val="left" w:leader="none"/>
          <w:tab w:pos="2979" w:val="left" w:leader="none"/>
        </w:tabs>
        <w:spacing w:line="244" w:lineRule="auto" w:before="126" w:after="0"/>
        <w:ind w:left="2979" w:right="564" w:hanging="2740"/>
        <w:jc w:val="left"/>
        <w:rPr>
          <w:sz w:val="21"/>
        </w:rPr>
      </w:pPr>
      <w:r>
        <w:rPr>
          <w:rFonts w:ascii="Microsoft JhengHei" w:eastAsia="Microsoft JhengHei"/>
          <w:b/>
          <w:spacing w:val="-6"/>
          <w:sz w:val="21"/>
        </w:rPr>
        <w:t>毒</w:t>
      </w:r>
      <w:r>
        <w:rPr>
          <w:rFonts w:ascii="Microsoft JhengHei" w:eastAsia="Microsoft JhengHei"/>
          <w:b/>
          <w:spacing w:val="-6"/>
          <w:sz w:val="21"/>
        </w:rPr>
        <w:t>品</w:t>
      </w:r>
      <w:r>
        <w:rPr>
          <w:rFonts w:ascii="Microsoft JhengHei" w:eastAsia="Microsoft JhengHei"/>
          <w:b/>
          <w:sz w:val="21"/>
        </w:rPr>
        <w:tab/>
      </w:r>
      <w:r>
        <w:rPr>
          <w:spacing w:val="-2"/>
          <w:position w:val="2"/>
          <w:sz w:val="21"/>
        </w:rPr>
        <w:t>指</w:t>
      </w:r>
      <w:r>
        <w:rPr>
          <w:spacing w:val="-2"/>
          <w:position w:val="2"/>
          <w:sz w:val="21"/>
        </w:rPr>
        <w:t>鸦</w:t>
      </w:r>
      <w:r>
        <w:rPr>
          <w:spacing w:val="-2"/>
          <w:position w:val="2"/>
          <w:sz w:val="21"/>
        </w:rPr>
        <w:t>片、海洛因、甲基苯丙胺（冰毒</w:t>
      </w:r>
      <w:r>
        <w:rPr>
          <w:spacing w:val="-106"/>
          <w:position w:val="2"/>
          <w:sz w:val="21"/>
        </w:rPr>
        <w:t>）</w:t>
      </w:r>
      <w:r>
        <w:rPr>
          <w:spacing w:val="-2"/>
          <w:position w:val="2"/>
          <w:sz w:val="21"/>
        </w:rPr>
        <w:t>、吗啡、大麻、可卡因以及索赔当时政府</w:t>
      </w:r>
      <w:r>
        <w:rPr>
          <w:spacing w:val="-2"/>
          <w:sz w:val="21"/>
        </w:rPr>
        <w:t>规定管制的其他能够</w:t>
      </w:r>
      <w:r>
        <w:rPr>
          <w:spacing w:val="-2"/>
          <w:sz w:val="21"/>
        </w:rPr>
        <w:t>使</w:t>
      </w:r>
      <w:r>
        <w:rPr>
          <w:spacing w:val="-2"/>
          <w:sz w:val="21"/>
        </w:rPr>
        <w:t>人</w:t>
      </w:r>
      <w:r>
        <w:rPr>
          <w:spacing w:val="-2"/>
          <w:sz w:val="21"/>
        </w:rPr>
        <w:t>形成瘾癖的麻醉药品</w:t>
      </w:r>
      <w:r>
        <w:rPr>
          <w:spacing w:val="-2"/>
          <w:sz w:val="21"/>
        </w:rPr>
        <w:t>和</w:t>
      </w:r>
      <w:r>
        <w:rPr>
          <w:spacing w:val="-2"/>
          <w:sz w:val="21"/>
        </w:rPr>
        <w:t>精</w:t>
      </w:r>
      <w:r>
        <w:rPr>
          <w:spacing w:val="-2"/>
          <w:sz w:val="21"/>
        </w:rPr>
        <w:t>神药品，但不包括由</w:t>
      </w:r>
      <w:r>
        <w:rPr>
          <w:spacing w:val="-2"/>
          <w:sz w:val="21"/>
        </w:rPr>
        <w:t>医</w:t>
      </w:r>
      <w:r>
        <w:rPr>
          <w:spacing w:val="-2"/>
          <w:sz w:val="21"/>
        </w:rPr>
        <w:t>生</w:t>
      </w:r>
      <w:r>
        <w:rPr>
          <w:spacing w:val="-2"/>
          <w:sz w:val="21"/>
        </w:rPr>
        <w:t>开</w:t>
      </w:r>
    </w:p>
    <w:p>
      <w:pPr>
        <w:pStyle w:val="BodyText"/>
        <w:spacing w:before="70"/>
      </w:pPr>
      <w:r>
        <w:rPr>
          <w:spacing w:val="-3"/>
        </w:rPr>
        <w:t>具并遵医嘱使用的用于治疗疾病但含有毒品成分的处方药品。</w:t>
      </w:r>
    </w:p>
    <w:p>
      <w:pPr>
        <w:pStyle w:val="ListParagraph"/>
        <w:numPr>
          <w:ilvl w:val="1"/>
          <w:numId w:val="17"/>
        </w:numPr>
        <w:tabs>
          <w:tab w:pos="1193" w:val="left" w:leader="none"/>
          <w:tab w:pos="1194" w:val="left" w:leader="none"/>
          <w:tab w:pos="2979" w:val="left" w:leader="none"/>
        </w:tabs>
        <w:spacing w:line="244" w:lineRule="auto" w:before="162" w:after="0"/>
        <w:ind w:left="2979" w:right="572" w:hanging="2740"/>
        <w:jc w:val="left"/>
        <w:rPr>
          <w:sz w:val="21"/>
        </w:rPr>
      </w:pPr>
      <w:r>
        <w:rPr>
          <w:rFonts w:ascii="Microsoft JhengHei" w:eastAsia="Microsoft JhengHei"/>
          <w:b/>
          <w:spacing w:val="-4"/>
          <w:sz w:val="21"/>
        </w:rPr>
        <w:t>管</w:t>
      </w:r>
      <w:r>
        <w:rPr>
          <w:rFonts w:ascii="Microsoft JhengHei" w:eastAsia="Microsoft JhengHei"/>
          <w:b/>
          <w:spacing w:val="-4"/>
          <w:sz w:val="21"/>
        </w:rPr>
        <w:t>制</w:t>
      </w:r>
      <w:r>
        <w:rPr>
          <w:rFonts w:ascii="Microsoft JhengHei" w:eastAsia="Microsoft JhengHei"/>
          <w:b/>
          <w:spacing w:val="-4"/>
          <w:sz w:val="21"/>
        </w:rPr>
        <w:t>药</w:t>
      </w:r>
      <w:r>
        <w:rPr>
          <w:rFonts w:ascii="Microsoft JhengHei" w:eastAsia="Microsoft JhengHei"/>
          <w:b/>
          <w:spacing w:val="-4"/>
          <w:sz w:val="21"/>
        </w:rPr>
        <w:t>品</w:t>
      </w:r>
      <w:r>
        <w:rPr>
          <w:rFonts w:ascii="Microsoft JhengHei" w:eastAsia="Microsoft JhengHei"/>
          <w:b/>
          <w:sz w:val="21"/>
        </w:rPr>
        <w:tab/>
      </w:r>
      <w:r>
        <w:rPr>
          <w:spacing w:val="-2"/>
          <w:position w:val="2"/>
          <w:sz w:val="21"/>
        </w:rPr>
        <w:t>指在索赔当时，根据</w:t>
      </w:r>
      <w:r>
        <w:rPr>
          <w:spacing w:val="-2"/>
          <w:position w:val="2"/>
          <w:sz w:val="21"/>
        </w:rPr>
        <w:t>《</w:t>
      </w:r>
      <w:r>
        <w:rPr>
          <w:spacing w:val="-2"/>
          <w:position w:val="2"/>
          <w:sz w:val="21"/>
        </w:rPr>
        <w:t>中</w:t>
      </w:r>
      <w:r>
        <w:rPr>
          <w:spacing w:val="-2"/>
          <w:position w:val="2"/>
          <w:sz w:val="21"/>
        </w:rPr>
        <w:t>华人民共和国药品管</w:t>
      </w:r>
      <w:r>
        <w:rPr>
          <w:spacing w:val="-2"/>
          <w:position w:val="2"/>
          <w:sz w:val="21"/>
        </w:rPr>
        <w:t>理</w:t>
      </w:r>
      <w:r>
        <w:rPr>
          <w:spacing w:val="-2"/>
          <w:position w:val="2"/>
          <w:sz w:val="21"/>
        </w:rPr>
        <w:t>法</w:t>
      </w:r>
      <w:r>
        <w:rPr>
          <w:spacing w:val="-2"/>
          <w:position w:val="2"/>
          <w:sz w:val="21"/>
        </w:rPr>
        <w:t>》及有关法规被列为</w:t>
      </w:r>
      <w:r>
        <w:rPr>
          <w:spacing w:val="-2"/>
          <w:position w:val="2"/>
          <w:sz w:val="21"/>
        </w:rPr>
        <w:t>特</w:t>
      </w:r>
      <w:r>
        <w:rPr>
          <w:spacing w:val="-2"/>
          <w:position w:val="2"/>
          <w:sz w:val="21"/>
        </w:rPr>
        <w:t>殊</w:t>
      </w:r>
      <w:r>
        <w:rPr>
          <w:spacing w:val="-2"/>
          <w:position w:val="2"/>
          <w:sz w:val="21"/>
        </w:rPr>
        <w:t>管</w:t>
      </w:r>
      <w:r>
        <w:rPr>
          <w:spacing w:val="-2"/>
          <w:sz w:val="21"/>
        </w:rPr>
        <w:t>理</w:t>
      </w:r>
      <w:r>
        <w:rPr>
          <w:spacing w:val="-2"/>
          <w:sz w:val="21"/>
        </w:rPr>
        <w:t>的</w:t>
      </w:r>
      <w:r>
        <w:rPr>
          <w:spacing w:val="-2"/>
          <w:sz w:val="21"/>
        </w:rPr>
        <w:t>药品，包括麻醉药品</w:t>
      </w:r>
      <w:r>
        <w:rPr>
          <w:spacing w:val="-2"/>
          <w:sz w:val="21"/>
        </w:rPr>
        <w:t>、</w:t>
      </w:r>
      <w:r>
        <w:rPr>
          <w:spacing w:val="-2"/>
          <w:sz w:val="21"/>
        </w:rPr>
        <w:t>精</w:t>
      </w:r>
      <w:r>
        <w:rPr>
          <w:spacing w:val="-2"/>
          <w:sz w:val="21"/>
        </w:rPr>
        <w:t>神药品、毒性药品及</w:t>
      </w:r>
      <w:r>
        <w:rPr>
          <w:spacing w:val="-2"/>
          <w:sz w:val="21"/>
        </w:rPr>
        <w:t>放</w:t>
      </w:r>
      <w:r>
        <w:rPr>
          <w:spacing w:val="-2"/>
          <w:sz w:val="21"/>
        </w:rPr>
        <w:t>射</w:t>
      </w:r>
      <w:r>
        <w:rPr>
          <w:spacing w:val="-2"/>
          <w:sz w:val="21"/>
        </w:rPr>
        <w:t>性药品。</w:t>
      </w:r>
    </w:p>
    <w:p>
      <w:pPr>
        <w:pStyle w:val="ListParagraph"/>
        <w:numPr>
          <w:ilvl w:val="1"/>
          <w:numId w:val="17"/>
        </w:numPr>
        <w:tabs>
          <w:tab w:pos="1193" w:val="left" w:leader="none"/>
          <w:tab w:pos="1194" w:val="left" w:leader="none"/>
          <w:tab w:pos="2979" w:val="left" w:leader="none"/>
        </w:tabs>
        <w:spacing w:line="244" w:lineRule="auto" w:before="155" w:after="0"/>
        <w:ind w:left="2979" w:right="567" w:hanging="2740"/>
        <w:jc w:val="left"/>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position w:val="2"/>
          <w:sz w:val="21"/>
        </w:rPr>
        <w:t>指经检测或者鉴定，</w:t>
      </w:r>
      <w:r>
        <w:rPr>
          <w:spacing w:val="-2"/>
          <w:position w:val="2"/>
          <w:sz w:val="21"/>
        </w:rPr>
        <w:t>发</w:t>
      </w:r>
      <w:r>
        <w:rPr>
          <w:spacing w:val="-2"/>
          <w:position w:val="2"/>
          <w:sz w:val="21"/>
        </w:rPr>
        <w:t>生</w:t>
      </w:r>
      <w:r>
        <w:rPr>
          <w:spacing w:val="-2"/>
          <w:position w:val="2"/>
          <w:sz w:val="21"/>
        </w:rPr>
        <w:t>事故时车辆驾驶人员</w:t>
      </w:r>
      <w:r>
        <w:rPr>
          <w:spacing w:val="-2"/>
          <w:position w:val="2"/>
          <w:sz w:val="21"/>
        </w:rPr>
        <w:t>每</w:t>
      </w:r>
      <w:r>
        <w:rPr>
          <w:spacing w:val="-2"/>
          <w:position w:val="2"/>
          <w:sz w:val="21"/>
        </w:rPr>
        <w:t>百</w:t>
      </w:r>
      <w:r>
        <w:rPr>
          <w:spacing w:val="-2"/>
          <w:position w:val="2"/>
          <w:sz w:val="21"/>
        </w:rPr>
        <w:t>毫升血液中的酒精含</w:t>
      </w:r>
      <w:r>
        <w:rPr>
          <w:spacing w:val="-2"/>
          <w:position w:val="2"/>
          <w:sz w:val="21"/>
        </w:rPr>
        <w:t>量</w:t>
      </w:r>
      <w:r>
        <w:rPr>
          <w:spacing w:val="-2"/>
          <w:position w:val="2"/>
          <w:sz w:val="21"/>
        </w:rPr>
        <w:t>达</w:t>
      </w:r>
      <w:r>
        <w:rPr>
          <w:spacing w:val="-2"/>
          <w:position w:val="2"/>
          <w:sz w:val="21"/>
        </w:rPr>
        <w:t>到</w:t>
      </w:r>
      <w:r>
        <w:rPr>
          <w:spacing w:val="-2"/>
          <w:sz w:val="21"/>
        </w:rPr>
        <w:t>或者超过一定的标准，</w:t>
      </w:r>
      <w:r>
        <w:rPr>
          <w:spacing w:val="-2"/>
          <w:sz w:val="21"/>
        </w:rPr>
        <w:t>公</w:t>
      </w:r>
      <w:r>
        <w:rPr>
          <w:spacing w:val="-2"/>
          <w:sz w:val="21"/>
        </w:rPr>
        <w:t>安机关交通管理部门</w:t>
      </w:r>
      <w:r>
        <w:rPr>
          <w:spacing w:val="-2"/>
          <w:sz w:val="21"/>
        </w:rPr>
        <w:t>依</w:t>
      </w:r>
      <w:r>
        <w:rPr>
          <w:spacing w:val="-2"/>
          <w:sz w:val="21"/>
        </w:rPr>
        <w:t>据</w:t>
      </w:r>
      <w:r>
        <w:rPr>
          <w:spacing w:val="-2"/>
          <w:sz w:val="21"/>
        </w:rPr>
        <w:t>《中华人民共和国道</w:t>
      </w:r>
      <w:r>
        <w:rPr>
          <w:spacing w:val="-2"/>
          <w:sz w:val="21"/>
        </w:rPr>
        <w:t>路</w:t>
      </w:r>
      <w:r>
        <w:rPr>
          <w:spacing w:val="-2"/>
          <w:sz w:val="21"/>
        </w:rPr>
        <w:t>交</w:t>
      </w:r>
      <w:r>
        <w:rPr>
          <w:spacing w:val="-2"/>
          <w:sz w:val="21"/>
        </w:rPr>
        <w:t>通</w:t>
      </w:r>
    </w:p>
    <w:p>
      <w:pPr>
        <w:pStyle w:val="BodyText"/>
        <w:spacing w:before="71"/>
      </w:pPr>
      <w:r>
        <w:rPr>
          <w:spacing w:val="-3"/>
        </w:rPr>
        <w:t>安全法》的规定认定为饮酒后驾驶或者醉酒后驾驶。</w:t>
      </w:r>
    </w:p>
    <w:p>
      <w:pPr>
        <w:pStyle w:val="BodyText"/>
        <w:spacing w:before="8"/>
        <w:ind w:left="0"/>
        <w:rPr>
          <w:sz w:val="11"/>
        </w:rPr>
      </w:pPr>
    </w:p>
    <w:p>
      <w:pPr>
        <w:spacing w:after="0"/>
        <w:rPr>
          <w:sz w:val="11"/>
        </w:rPr>
        <w:sectPr>
          <w:pgSz w:w="11910" w:h="16840"/>
          <w:pgMar w:top="1260" w:bottom="280" w:left="780" w:right="360"/>
        </w:sectPr>
      </w:pPr>
    </w:p>
    <w:p>
      <w:pPr>
        <w:pStyle w:val="Heading3"/>
        <w:numPr>
          <w:ilvl w:val="1"/>
          <w:numId w:val="17"/>
        </w:numPr>
        <w:tabs>
          <w:tab w:pos="1193" w:val="left" w:leader="none"/>
          <w:tab w:pos="1194" w:val="left" w:leader="none"/>
        </w:tabs>
        <w:spacing w:line="232" w:lineRule="auto" w:before="21" w:after="0"/>
        <w:ind w:left="1193" w:right="0" w:hanging="954"/>
        <w:jc w:val="left"/>
      </w:pPr>
      <w:r>
        <w:rPr>
          <w:spacing w:val="-2"/>
        </w:rPr>
        <w:t>无合法有效驾驶</w:t>
      </w:r>
      <w:r>
        <w:rPr>
          <w:spacing w:val="-4"/>
        </w:rPr>
        <w:t>证驾驶</w:t>
      </w:r>
    </w:p>
    <w:p>
      <w:pPr>
        <w:pStyle w:val="BodyText"/>
        <w:spacing w:before="71"/>
        <w:ind w:left="240"/>
      </w:pPr>
      <w:r>
        <w:rPr/>
        <w:br w:type="column"/>
      </w:r>
      <w:r>
        <w:rPr>
          <w:spacing w:val="-4"/>
        </w:rPr>
        <w:t>指下列情形之一：</w:t>
      </w:r>
    </w:p>
    <w:p>
      <w:pPr>
        <w:pStyle w:val="ListParagraph"/>
        <w:numPr>
          <w:ilvl w:val="0"/>
          <w:numId w:val="18"/>
        </w:numPr>
        <w:tabs>
          <w:tab w:pos="807" w:val="left" w:leader="none"/>
        </w:tabs>
        <w:spacing w:line="240" w:lineRule="auto" w:before="43" w:after="0"/>
        <w:ind w:left="806" w:right="0" w:hanging="567"/>
        <w:jc w:val="left"/>
        <w:rPr>
          <w:sz w:val="21"/>
        </w:rPr>
      </w:pPr>
      <w:r>
        <w:rPr>
          <w:spacing w:val="-4"/>
          <w:sz w:val="21"/>
        </w:rPr>
        <w:t>没有驾驶证驾驶；</w:t>
      </w:r>
    </w:p>
    <w:p>
      <w:pPr>
        <w:pStyle w:val="ListParagraph"/>
        <w:numPr>
          <w:ilvl w:val="0"/>
          <w:numId w:val="18"/>
        </w:numPr>
        <w:tabs>
          <w:tab w:pos="807" w:val="left" w:leader="none"/>
        </w:tabs>
        <w:spacing w:line="240" w:lineRule="auto" w:before="43" w:after="0"/>
        <w:ind w:left="806" w:right="0" w:hanging="567"/>
        <w:jc w:val="left"/>
        <w:rPr>
          <w:sz w:val="21"/>
        </w:rPr>
      </w:pPr>
      <w:r>
        <w:rPr>
          <w:spacing w:val="-3"/>
          <w:sz w:val="21"/>
        </w:rPr>
        <w:t>驾驶与驾驶证准驾车型不相符合的车辆；</w:t>
      </w:r>
    </w:p>
    <w:p>
      <w:pPr>
        <w:pStyle w:val="ListParagraph"/>
        <w:numPr>
          <w:ilvl w:val="0"/>
          <w:numId w:val="18"/>
        </w:numPr>
        <w:tabs>
          <w:tab w:pos="807" w:val="left" w:leader="none"/>
        </w:tabs>
        <w:spacing w:line="240" w:lineRule="auto" w:before="43" w:after="0"/>
        <w:ind w:left="806" w:right="0" w:hanging="567"/>
        <w:jc w:val="left"/>
        <w:rPr>
          <w:sz w:val="21"/>
        </w:rPr>
      </w:pPr>
      <w:r>
        <w:rPr>
          <w:spacing w:val="-3"/>
          <w:sz w:val="21"/>
        </w:rPr>
        <w:t>驾驶员持审验不合格的驾驶证驾驶；</w:t>
      </w:r>
    </w:p>
    <w:p>
      <w:pPr>
        <w:pStyle w:val="ListParagraph"/>
        <w:numPr>
          <w:ilvl w:val="0"/>
          <w:numId w:val="18"/>
        </w:numPr>
        <w:tabs>
          <w:tab w:pos="807" w:val="left" w:leader="none"/>
        </w:tabs>
        <w:spacing w:line="240" w:lineRule="auto" w:before="43" w:after="0"/>
        <w:ind w:left="806" w:right="0" w:hanging="567"/>
        <w:jc w:val="left"/>
        <w:rPr>
          <w:sz w:val="21"/>
        </w:rPr>
      </w:pPr>
      <w:r>
        <w:rPr>
          <w:spacing w:val="-3"/>
          <w:sz w:val="21"/>
        </w:rPr>
        <w:t>未经公安交通管理部门同意，持未审验的驾驶证驾驶；</w:t>
      </w:r>
    </w:p>
    <w:p>
      <w:pPr>
        <w:pStyle w:val="ListParagraph"/>
        <w:numPr>
          <w:ilvl w:val="0"/>
          <w:numId w:val="18"/>
        </w:numPr>
        <w:tabs>
          <w:tab w:pos="807" w:val="left" w:leader="none"/>
        </w:tabs>
        <w:spacing w:line="278" w:lineRule="auto" w:before="43" w:after="0"/>
        <w:ind w:left="806" w:right="564" w:hanging="567"/>
        <w:jc w:val="left"/>
        <w:rPr>
          <w:sz w:val="21"/>
        </w:rPr>
      </w:pPr>
      <w:r>
        <w:rPr>
          <w:spacing w:val="-4"/>
          <w:sz w:val="21"/>
        </w:rPr>
        <w:t>持学习驾驶证学习驾车时，无教练员随车指导，或不按指定时间、路线学</w:t>
      </w:r>
      <w:r>
        <w:rPr>
          <w:spacing w:val="-4"/>
          <w:sz w:val="21"/>
        </w:rPr>
        <w:t>习驾车；</w:t>
      </w:r>
    </w:p>
    <w:p>
      <w:pPr>
        <w:spacing w:after="0" w:line="278" w:lineRule="auto"/>
        <w:jc w:val="left"/>
        <w:rPr>
          <w:sz w:val="21"/>
        </w:rPr>
        <w:sectPr>
          <w:type w:val="continuous"/>
          <w:pgSz w:w="11910" w:h="16840"/>
          <w:pgMar w:top="320" w:bottom="280" w:left="780" w:right="360"/>
          <w:cols w:num="2" w:equalWidth="0">
            <w:col w:w="2672" w:space="67"/>
            <w:col w:w="8031"/>
          </w:cols>
        </w:sectPr>
      </w:pPr>
    </w:p>
    <w:p>
      <w:pPr>
        <w:pStyle w:val="BodyText"/>
        <w:spacing w:before="3"/>
        <w:ind w:left="0"/>
        <w:rPr>
          <w:sz w:val="2"/>
        </w:rPr>
      </w:pPr>
    </w:p>
    <w:tbl>
      <w:tblPr>
        <w:tblW w:w="0" w:type="auto"/>
        <w:jc w:val="left"/>
        <w:tblInd w:w="1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8"/>
        <w:gridCol w:w="1792"/>
        <w:gridCol w:w="7525"/>
      </w:tblGrid>
      <w:tr>
        <w:trPr>
          <w:trHeight w:val="341" w:hRule="atLeast"/>
        </w:trPr>
        <w:tc>
          <w:tcPr>
            <w:tcW w:w="738" w:type="dxa"/>
          </w:tcPr>
          <w:p>
            <w:pPr>
              <w:pStyle w:val="TableParagraph"/>
              <w:rPr>
                <w:rFonts w:ascii="Times New Roman"/>
                <w:sz w:val="20"/>
              </w:rPr>
            </w:pPr>
          </w:p>
        </w:tc>
        <w:tc>
          <w:tcPr>
            <w:tcW w:w="1792" w:type="dxa"/>
          </w:tcPr>
          <w:p>
            <w:pPr>
              <w:pStyle w:val="TableParagraph"/>
              <w:rPr>
                <w:rFonts w:ascii="Times New Roman"/>
                <w:sz w:val="20"/>
              </w:rPr>
            </w:pPr>
          </w:p>
        </w:tc>
        <w:tc>
          <w:tcPr>
            <w:tcW w:w="7525" w:type="dxa"/>
          </w:tcPr>
          <w:p>
            <w:pPr>
              <w:pStyle w:val="TableParagraph"/>
              <w:spacing w:line="241" w:lineRule="exact"/>
              <w:ind w:left="259"/>
              <w:rPr>
                <w:sz w:val="21"/>
              </w:rPr>
            </w:pPr>
            <w:r>
              <w:rPr>
                <w:spacing w:val="-2"/>
                <w:sz w:val="21"/>
              </w:rPr>
              <w:t>（6）</w:t>
            </w:r>
            <w:r>
              <w:rPr>
                <w:spacing w:val="-10"/>
                <w:sz w:val="21"/>
              </w:rPr>
              <w:t> 公安交通管理部门规定的其他无有效驾驶证驾驶的情况。</w:t>
            </w:r>
          </w:p>
        </w:tc>
      </w:tr>
      <w:tr>
        <w:trPr>
          <w:trHeight w:val="423" w:hRule="atLeast"/>
        </w:trPr>
        <w:tc>
          <w:tcPr>
            <w:tcW w:w="738" w:type="dxa"/>
          </w:tcPr>
          <w:p>
            <w:pPr>
              <w:pStyle w:val="TableParagraph"/>
              <w:spacing w:line="362" w:lineRule="exact" w:before="42"/>
              <w:ind w:left="50"/>
              <w:rPr>
                <w:rFonts w:ascii="Yu Gothic"/>
                <w:b/>
                <w:sz w:val="21"/>
              </w:rPr>
            </w:pPr>
            <w:r>
              <w:rPr>
                <w:rFonts w:ascii="Yu Gothic"/>
                <w:b/>
                <w:spacing w:val="-4"/>
                <w:sz w:val="21"/>
              </w:rPr>
              <w:t>9.12</w:t>
            </w:r>
          </w:p>
        </w:tc>
        <w:tc>
          <w:tcPr>
            <w:tcW w:w="1792" w:type="dxa"/>
          </w:tcPr>
          <w:p>
            <w:pPr>
              <w:pStyle w:val="TableParagraph"/>
              <w:spacing w:line="339" w:lineRule="exact" w:before="64"/>
              <w:ind w:left="265"/>
              <w:rPr>
                <w:rFonts w:ascii="Microsoft JhengHei" w:eastAsia="Microsoft JhengHei"/>
                <w:b/>
                <w:sz w:val="21"/>
              </w:rPr>
            </w:pPr>
            <w:r>
              <w:rPr>
                <w:rFonts w:ascii="Microsoft JhengHei" w:eastAsia="Microsoft JhengHei"/>
                <w:b/>
                <w:spacing w:val="-2"/>
                <w:sz w:val="21"/>
              </w:rPr>
              <w:t>无有效行驶证</w:t>
            </w:r>
          </w:p>
        </w:tc>
        <w:tc>
          <w:tcPr>
            <w:tcW w:w="7525" w:type="dxa"/>
          </w:tcPr>
          <w:p>
            <w:pPr>
              <w:pStyle w:val="TableParagraph"/>
              <w:spacing w:before="116"/>
              <w:ind w:left="259"/>
              <w:rPr>
                <w:sz w:val="21"/>
              </w:rPr>
            </w:pPr>
            <w:r>
              <w:rPr>
                <w:spacing w:val="-4"/>
                <w:sz w:val="21"/>
              </w:rPr>
              <w:t>指下列情形之一：</w:t>
            </w:r>
          </w:p>
        </w:tc>
      </w:tr>
      <w:tr>
        <w:trPr>
          <w:trHeight w:val="311" w:hRule="atLeast"/>
        </w:trPr>
        <w:tc>
          <w:tcPr>
            <w:tcW w:w="738" w:type="dxa"/>
          </w:tcPr>
          <w:p>
            <w:pPr>
              <w:pStyle w:val="TableParagraph"/>
              <w:rPr>
                <w:rFonts w:ascii="Times New Roman"/>
                <w:sz w:val="20"/>
              </w:rPr>
            </w:pPr>
          </w:p>
        </w:tc>
        <w:tc>
          <w:tcPr>
            <w:tcW w:w="1792" w:type="dxa"/>
          </w:tcPr>
          <w:p>
            <w:pPr>
              <w:pStyle w:val="TableParagraph"/>
              <w:rPr>
                <w:rFonts w:ascii="Times New Roman"/>
                <w:sz w:val="20"/>
              </w:rPr>
            </w:pPr>
          </w:p>
        </w:tc>
        <w:tc>
          <w:tcPr>
            <w:tcW w:w="7525" w:type="dxa"/>
          </w:tcPr>
          <w:p>
            <w:pPr>
              <w:pStyle w:val="TableParagraph"/>
              <w:spacing w:before="22"/>
              <w:ind w:left="259"/>
              <w:rPr>
                <w:sz w:val="21"/>
              </w:rPr>
            </w:pPr>
            <w:r>
              <w:rPr>
                <w:sz w:val="21"/>
              </w:rPr>
              <w:t>（1）</w:t>
            </w:r>
            <w:r>
              <w:rPr>
                <w:spacing w:val="4"/>
                <w:sz w:val="21"/>
              </w:rPr>
              <w:t> 没有机动车行驶证；</w:t>
            </w:r>
          </w:p>
        </w:tc>
      </w:tr>
      <w:tr>
        <w:trPr>
          <w:trHeight w:val="391" w:hRule="atLeast"/>
        </w:trPr>
        <w:tc>
          <w:tcPr>
            <w:tcW w:w="738" w:type="dxa"/>
          </w:tcPr>
          <w:p>
            <w:pPr>
              <w:pStyle w:val="TableParagraph"/>
              <w:rPr>
                <w:rFonts w:ascii="Times New Roman"/>
                <w:sz w:val="20"/>
              </w:rPr>
            </w:pPr>
          </w:p>
        </w:tc>
        <w:tc>
          <w:tcPr>
            <w:tcW w:w="1792" w:type="dxa"/>
          </w:tcPr>
          <w:p>
            <w:pPr>
              <w:pStyle w:val="TableParagraph"/>
              <w:rPr>
                <w:rFonts w:ascii="Times New Roman"/>
                <w:sz w:val="20"/>
              </w:rPr>
            </w:pPr>
          </w:p>
        </w:tc>
        <w:tc>
          <w:tcPr>
            <w:tcW w:w="7525" w:type="dxa"/>
          </w:tcPr>
          <w:p>
            <w:pPr>
              <w:pStyle w:val="TableParagraph"/>
              <w:spacing w:before="22"/>
              <w:ind w:left="259"/>
              <w:rPr>
                <w:sz w:val="21"/>
              </w:rPr>
            </w:pPr>
            <w:r>
              <w:rPr>
                <w:sz w:val="21"/>
              </w:rPr>
              <w:t>（2）</w:t>
            </w:r>
            <w:r>
              <w:rPr>
                <w:spacing w:val="-1"/>
                <w:sz w:val="21"/>
              </w:rPr>
              <w:t> 未在法律规定期限内按时进行或通过安全技术检验。</w:t>
            </w:r>
          </w:p>
        </w:tc>
      </w:tr>
      <w:tr>
        <w:trPr>
          <w:trHeight w:val="783" w:hRule="atLeast"/>
        </w:trPr>
        <w:tc>
          <w:tcPr>
            <w:tcW w:w="738" w:type="dxa"/>
          </w:tcPr>
          <w:p>
            <w:pPr>
              <w:pStyle w:val="TableParagraph"/>
              <w:spacing w:before="41"/>
              <w:ind w:left="50"/>
              <w:rPr>
                <w:rFonts w:ascii="Yu Gothic"/>
                <w:b/>
                <w:sz w:val="21"/>
              </w:rPr>
            </w:pPr>
            <w:r>
              <w:rPr>
                <w:rFonts w:ascii="Yu Gothic"/>
                <w:b/>
                <w:spacing w:val="-4"/>
                <w:sz w:val="21"/>
              </w:rPr>
              <w:t>9.13</w:t>
            </w:r>
          </w:p>
        </w:tc>
        <w:tc>
          <w:tcPr>
            <w:tcW w:w="1792" w:type="dxa"/>
          </w:tcPr>
          <w:p>
            <w:pPr>
              <w:pStyle w:val="TableParagraph"/>
              <w:spacing w:before="63"/>
              <w:ind w:left="265"/>
              <w:rPr>
                <w:rFonts w:ascii="Microsoft JhengHei" w:eastAsia="Microsoft JhengHei"/>
                <w:b/>
                <w:sz w:val="21"/>
              </w:rPr>
            </w:pPr>
            <w:r>
              <w:rPr>
                <w:rFonts w:ascii="Microsoft JhengHei" w:eastAsia="Microsoft JhengHei"/>
                <w:b/>
                <w:spacing w:val="-4"/>
                <w:sz w:val="21"/>
              </w:rPr>
              <w:t>机动车</w:t>
            </w:r>
          </w:p>
        </w:tc>
        <w:tc>
          <w:tcPr>
            <w:tcW w:w="7525" w:type="dxa"/>
          </w:tcPr>
          <w:p>
            <w:pPr>
              <w:pStyle w:val="TableParagraph"/>
              <w:spacing w:line="278" w:lineRule="auto" w:before="101"/>
              <w:ind w:left="259" w:right="117"/>
              <w:rPr>
                <w:sz w:val="21"/>
              </w:rPr>
            </w:pPr>
            <w:r>
              <w:rPr>
                <w:spacing w:val="-2"/>
                <w:sz w:val="21"/>
              </w:rPr>
              <w:t>指以动力装置驱动或者牵引，上道路行驶的供人员乘用或用于运送物品以及进</w:t>
            </w:r>
            <w:r>
              <w:rPr>
                <w:spacing w:val="-2"/>
                <w:sz w:val="21"/>
              </w:rPr>
              <w:t>行工程专项作业的轮式车辆。</w:t>
            </w:r>
          </w:p>
        </w:tc>
      </w:tr>
      <w:tr>
        <w:trPr>
          <w:trHeight w:val="519" w:hRule="atLeast"/>
        </w:trPr>
        <w:tc>
          <w:tcPr>
            <w:tcW w:w="738" w:type="dxa"/>
          </w:tcPr>
          <w:p>
            <w:pPr>
              <w:pStyle w:val="TableParagraph"/>
              <w:spacing w:before="42"/>
              <w:ind w:left="50"/>
              <w:rPr>
                <w:rFonts w:ascii="Yu Gothic"/>
                <w:b/>
                <w:sz w:val="21"/>
              </w:rPr>
            </w:pPr>
            <w:r>
              <w:rPr>
                <w:rFonts w:ascii="Yu Gothic"/>
                <w:b/>
                <w:spacing w:val="-4"/>
                <w:sz w:val="21"/>
              </w:rPr>
              <w:t>9.14</w:t>
            </w:r>
          </w:p>
        </w:tc>
        <w:tc>
          <w:tcPr>
            <w:tcW w:w="1792" w:type="dxa"/>
          </w:tcPr>
          <w:p>
            <w:pPr>
              <w:pStyle w:val="TableParagraph"/>
              <w:spacing w:before="64"/>
              <w:ind w:left="265"/>
              <w:rPr>
                <w:rFonts w:ascii="Microsoft JhengHei" w:eastAsia="Microsoft JhengHei"/>
                <w:b/>
                <w:sz w:val="21"/>
              </w:rPr>
            </w:pPr>
            <w:r>
              <w:rPr>
                <w:rFonts w:ascii="Microsoft JhengHei" w:eastAsia="Microsoft JhengHei"/>
                <w:b/>
                <w:spacing w:val="-2"/>
                <w:sz w:val="21"/>
              </w:rPr>
              <w:t>其他权利人</w:t>
            </w:r>
          </w:p>
        </w:tc>
        <w:tc>
          <w:tcPr>
            <w:tcW w:w="7525" w:type="dxa"/>
          </w:tcPr>
          <w:p>
            <w:pPr>
              <w:pStyle w:val="TableParagraph"/>
              <w:spacing w:before="131"/>
              <w:ind w:left="259"/>
              <w:rPr>
                <w:sz w:val="21"/>
              </w:rPr>
            </w:pPr>
            <w:r>
              <w:rPr>
                <w:spacing w:val="-3"/>
                <w:sz w:val="21"/>
              </w:rPr>
              <w:t>其他权利人按照被保险人、被保险人的继承人的顺序确定。</w:t>
            </w:r>
          </w:p>
        </w:tc>
      </w:tr>
      <w:tr>
        <w:trPr>
          <w:trHeight w:val="534" w:hRule="atLeast"/>
        </w:trPr>
        <w:tc>
          <w:tcPr>
            <w:tcW w:w="738" w:type="dxa"/>
          </w:tcPr>
          <w:p>
            <w:pPr>
              <w:pStyle w:val="TableParagraph"/>
              <w:spacing w:before="57"/>
              <w:ind w:left="50"/>
              <w:rPr>
                <w:rFonts w:ascii="Yu Gothic"/>
                <w:b/>
                <w:sz w:val="21"/>
              </w:rPr>
            </w:pPr>
            <w:r>
              <w:rPr>
                <w:rFonts w:ascii="Yu Gothic"/>
                <w:b/>
                <w:spacing w:val="-4"/>
                <w:sz w:val="21"/>
              </w:rPr>
              <w:t>9.15</w:t>
            </w:r>
          </w:p>
        </w:tc>
        <w:tc>
          <w:tcPr>
            <w:tcW w:w="1792" w:type="dxa"/>
          </w:tcPr>
          <w:p>
            <w:pPr>
              <w:pStyle w:val="TableParagraph"/>
              <w:spacing w:before="79"/>
              <w:ind w:left="265"/>
              <w:rPr>
                <w:rFonts w:ascii="Microsoft JhengHei" w:eastAsia="Microsoft JhengHei"/>
                <w:b/>
                <w:sz w:val="21"/>
              </w:rPr>
            </w:pPr>
            <w:r>
              <w:rPr>
                <w:rFonts w:ascii="Microsoft JhengHei" w:eastAsia="Microsoft JhengHei"/>
                <w:b/>
                <w:spacing w:val="-3"/>
                <w:sz w:val="21"/>
              </w:rPr>
              <w:t>不可抗力</w:t>
            </w:r>
          </w:p>
        </w:tc>
        <w:tc>
          <w:tcPr>
            <w:tcW w:w="7525" w:type="dxa"/>
          </w:tcPr>
          <w:p>
            <w:pPr>
              <w:pStyle w:val="TableParagraph"/>
              <w:spacing w:before="132"/>
              <w:ind w:left="259"/>
              <w:rPr>
                <w:sz w:val="21"/>
              </w:rPr>
            </w:pPr>
            <w:r>
              <w:rPr>
                <w:spacing w:val="-3"/>
                <w:sz w:val="21"/>
              </w:rPr>
              <w:t>指不能预见、不能避免、不能克服的客观情况。</w:t>
            </w:r>
          </w:p>
        </w:tc>
      </w:tr>
      <w:tr>
        <w:trPr>
          <w:trHeight w:val="445" w:hRule="atLeast"/>
        </w:trPr>
        <w:tc>
          <w:tcPr>
            <w:tcW w:w="738" w:type="dxa"/>
          </w:tcPr>
          <w:p>
            <w:pPr>
              <w:pStyle w:val="TableParagraph"/>
              <w:spacing w:line="369" w:lineRule="exact" w:before="56"/>
              <w:ind w:left="50"/>
              <w:rPr>
                <w:rFonts w:ascii="Yu Gothic"/>
                <w:b/>
                <w:sz w:val="21"/>
              </w:rPr>
            </w:pPr>
            <w:r>
              <w:rPr>
                <w:rFonts w:ascii="Yu Gothic"/>
                <w:b/>
                <w:spacing w:val="-4"/>
                <w:sz w:val="21"/>
              </w:rPr>
              <w:t>9.16</w:t>
            </w:r>
          </w:p>
        </w:tc>
        <w:tc>
          <w:tcPr>
            <w:tcW w:w="1792" w:type="dxa"/>
          </w:tcPr>
          <w:p>
            <w:pPr>
              <w:pStyle w:val="TableParagraph"/>
              <w:spacing w:line="347" w:lineRule="exact" w:before="79"/>
              <w:ind w:left="265"/>
              <w:rPr>
                <w:rFonts w:ascii="Microsoft JhengHei" w:eastAsia="Microsoft JhengHei"/>
                <w:b/>
                <w:sz w:val="21"/>
              </w:rPr>
            </w:pPr>
            <w:r>
              <w:rPr>
                <w:rFonts w:ascii="Microsoft JhengHei" w:eastAsia="Microsoft JhengHei"/>
                <w:b/>
                <w:spacing w:val="-2"/>
                <w:sz w:val="21"/>
              </w:rPr>
              <w:t>法定身份证明</w:t>
            </w:r>
          </w:p>
        </w:tc>
        <w:tc>
          <w:tcPr>
            <w:tcW w:w="7525" w:type="dxa"/>
          </w:tcPr>
          <w:p>
            <w:pPr>
              <w:pStyle w:val="TableParagraph"/>
              <w:spacing w:before="131"/>
              <w:ind w:left="259"/>
              <w:rPr>
                <w:sz w:val="21"/>
              </w:rPr>
            </w:pPr>
            <w:r>
              <w:rPr>
                <w:spacing w:val="-1"/>
                <w:sz w:val="21"/>
              </w:rPr>
              <w:t>指依据法律规定，由有权机构制作颁发的且有效的证明身份的证件、文件等，</w:t>
            </w:r>
          </w:p>
        </w:tc>
      </w:tr>
      <w:tr>
        <w:trPr>
          <w:trHeight w:val="487" w:hRule="atLeast"/>
        </w:trPr>
        <w:tc>
          <w:tcPr>
            <w:tcW w:w="738" w:type="dxa"/>
          </w:tcPr>
          <w:p>
            <w:pPr>
              <w:pStyle w:val="TableParagraph"/>
              <w:rPr>
                <w:rFonts w:ascii="Times New Roman"/>
                <w:sz w:val="20"/>
              </w:rPr>
            </w:pPr>
          </w:p>
        </w:tc>
        <w:tc>
          <w:tcPr>
            <w:tcW w:w="1792" w:type="dxa"/>
          </w:tcPr>
          <w:p>
            <w:pPr>
              <w:pStyle w:val="TableParagraph"/>
              <w:rPr>
                <w:rFonts w:ascii="Times New Roman"/>
                <w:sz w:val="20"/>
              </w:rPr>
            </w:pPr>
          </w:p>
        </w:tc>
        <w:tc>
          <w:tcPr>
            <w:tcW w:w="7525" w:type="dxa"/>
          </w:tcPr>
          <w:p>
            <w:pPr>
              <w:pStyle w:val="TableParagraph"/>
              <w:spacing w:before="29"/>
              <w:ind w:left="259"/>
              <w:rPr>
                <w:sz w:val="21"/>
              </w:rPr>
            </w:pPr>
            <w:r>
              <w:rPr>
                <w:spacing w:val="-3"/>
                <w:sz w:val="21"/>
              </w:rPr>
              <w:t>如：居民身份证、户口簿、护照、军人证等。</w:t>
            </w:r>
          </w:p>
        </w:tc>
      </w:tr>
      <w:tr>
        <w:trPr>
          <w:trHeight w:val="518" w:hRule="atLeast"/>
        </w:trPr>
        <w:tc>
          <w:tcPr>
            <w:tcW w:w="738" w:type="dxa"/>
          </w:tcPr>
          <w:p>
            <w:pPr>
              <w:pStyle w:val="TableParagraph"/>
              <w:spacing w:line="369" w:lineRule="exact" w:before="129"/>
              <w:ind w:left="50"/>
              <w:rPr>
                <w:rFonts w:ascii="Yu Gothic"/>
                <w:b/>
                <w:sz w:val="21"/>
              </w:rPr>
            </w:pPr>
            <w:r>
              <w:rPr>
                <w:rFonts w:ascii="Yu Gothic"/>
                <w:b/>
                <w:spacing w:val="-4"/>
                <w:sz w:val="21"/>
              </w:rPr>
              <w:t>9.17</w:t>
            </w:r>
          </w:p>
        </w:tc>
        <w:tc>
          <w:tcPr>
            <w:tcW w:w="1792" w:type="dxa"/>
          </w:tcPr>
          <w:p>
            <w:pPr>
              <w:pStyle w:val="TableParagraph"/>
              <w:spacing w:line="347" w:lineRule="exact" w:before="151"/>
              <w:ind w:left="265"/>
              <w:rPr>
                <w:rFonts w:ascii="Microsoft JhengHei" w:eastAsia="Microsoft JhengHei"/>
                <w:b/>
                <w:sz w:val="21"/>
              </w:rPr>
            </w:pPr>
            <w:r>
              <w:rPr>
                <w:rFonts w:ascii="Microsoft JhengHei" w:eastAsia="Microsoft JhengHei"/>
                <w:b/>
                <w:spacing w:val="-3"/>
                <w:sz w:val="21"/>
              </w:rPr>
              <w:t>约定利率</w:t>
            </w:r>
          </w:p>
        </w:tc>
        <w:tc>
          <w:tcPr>
            <w:tcW w:w="7525" w:type="dxa"/>
          </w:tcPr>
          <w:p>
            <w:pPr>
              <w:pStyle w:val="TableParagraph"/>
              <w:spacing w:before="12"/>
              <w:rPr>
                <w:sz w:val="15"/>
              </w:rPr>
            </w:pPr>
          </w:p>
          <w:p>
            <w:pPr>
              <w:pStyle w:val="TableParagraph"/>
              <w:ind w:left="259"/>
              <w:rPr>
                <w:sz w:val="21"/>
              </w:rPr>
            </w:pPr>
            <w:r>
              <w:rPr>
                <w:spacing w:val="-1"/>
                <w:sz w:val="21"/>
              </w:rPr>
              <w:t>本合同所列明的利率参照同期中国人民银行六个月期贷款利率并结合本公司自</w:t>
            </w:r>
          </w:p>
        </w:tc>
      </w:tr>
      <w:tr>
        <w:trPr>
          <w:trHeight w:val="327" w:hRule="atLeast"/>
        </w:trPr>
        <w:tc>
          <w:tcPr>
            <w:tcW w:w="738" w:type="dxa"/>
          </w:tcPr>
          <w:p>
            <w:pPr>
              <w:pStyle w:val="TableParagraph"/>
              <w:rPr>
                <w:rFonts w:ascii="Times New Roman"/>
                <w:sz w:val="20"/>
              </w:rPr>
            </w:pPr>
          </w:p>
        </w:tc>
        <w:tc>
          <w:tcPr>
            <w:tcW w:w="1792" w:type="dxa"/>
          </w:tcPr>
          <w:p>
            <w:pPr>
              <w:pStyle w:val="TableParagraph"/>
              <w:rPr>
                <w:rFonts w:ascii="Times New Roman"/>
                <w:sz w:val="20"/>
              </w:rPr>
            </w:pPr>
          </w:p>
        </w:tc>
        <w:tc>
          <w:tcPr>
            <w:tcW w:w="7525" w:type="dxa"/>
          </w:tcPr>
          <w:p>
            <w:pPr>
              <w:pStyle w:val="TableParagraph"/>
              <w:spacing w:before="29"/>
              <w:ind w:left="259"/>
              <w:rPr>
                <w:sz w:val="21"/>
              </w:rPr>
            </w:pPr>
            <w:r>
              <w:rPr>
                <w:spacing w:val="-3"/>
                <w:sz w:val="21"/>
              </w:rPr>
              <w:t>身资金成本及风险管控能力确定。</w:t>
            </w:r>
          </w:p>
        </w:tc>
      </w:tr>
      <w:tr>
        <w:trPr>
          <w:trHeight w:val="358" w:hRule="atLeast"/>
        </w:trPr>
        <w:tc>
          <w:tcPr>
            <w:tcW w:w="738" w:type="dxa"/>
          </w:tcPr>
          <w:p>
            <w:pPr>
              <w:pStyle w:val="TableParagraph"/>
              <w:spacing w:line="339" w:lineRule="exact"/>
              <w:ind w:left="50"/>
              <w:rPr>
                <w:rFonts w:ascii="Yu Gothic"/>
                <w:b/>
                <w:sz w:val="21"/>
              </w:rPr>
            </w:pPr>
            <w:r>
              <w:rPr>
                <w:rFonts w:ascii="Yu Gothic"/>
                <w:b/>
                <w:spacing w:val="-4"/>
                <w:sz w:val="21"/>
              </w:rPr>
              <w:t>9.18</w:t>
            </w:r>
          </w:p>
        </w:tc>
        <w:tc>
          <w:tcPr>
            <w:tcW w:w="1792" w:type="dxa"/>
          </w:tcPr>
          <w:p>
            <w:pPr>
              <w:pStyle w:val="TableParagraph"/>
              <w:spacing w:line="339" w:lineRule="exact"/>
              <w:ind w:left="265"/>
              <w:rPr>
                <w:rFonts w:ascii="Microsoft JhengHei" w:eastAsia="Microsoft JhengHei"/>
                <w:b/>
                <w:sz w:val="21"/>
              </w:rPr>
            </w:pPr>
            <w:r>
              <w:rPr>
                <w:rFonts w:ascii="Microsoft JhengHei" w:eastAsia="Microsoft JhengHei"/>
                <w:b/>
                <w:spacing w:val="-2"/>
                <w:sz w:val="21"/>
              </w:rPr>
              <w:t>现金价值净额</w:t>
            </w:r>
          </w:p>
        </w:tc>
        <w:tc>
          <w:tcPr>
            <w:tcW w:w="7525" w:type="dxa"/>
          </w:tcPr>
          <w:p>
            <w:pPr>
              <w:pStyle w:val="TableParagraph"/>
              <w:spacing w:before="44"/>
              <w:ind w:left="259"/>
              <w:rPr>
                <w:sz w:val="21"/>
              </w:rPr>
            </w:pPr>
            <w:r>
              <w:rPr>
                <w:spacing w:val="-1"/>
                <w:sz w:val="21"/>
              </w:rPr>
              <w:t>指现金价值在扣除尚未偿还的保单贷款、欠交的保险费、累积利息和其他未还</w:t>
            </w:r>
          </w:p>
        </w:tc>
      </w:tr>
      <w:tr>
        <w:trPr>
          <w:trHeight w:val="268" w:hRule="atLeast"/>
        </w:trPr>
        <w:tc>
          <w:tcPr>
            <w:tcW w:w="738" w:type="dxa"/>
          </w:tcPr>
          <w:p>
            <w:pPr>
              <w:pStyle w:val="TableParagraph"/>
              <w:rPr>
                <w:rFonts w:ascii="Times New Roman"/>
                <w:sz w:val="18"/>
              </w:rPr>
            </w:pPr>
          </w:p>
        </w:tc>
        <w:tc>
          <w:tcPr>
            <w:tcW w:w="1792" w:type="dxa"/>
          </w:tcPr>
          <w:p>
            <w:pPr>
              <w:pStyle w:val="TableParagraph"/>
              <w:rPr>
                <w:rFonts w:ascii="Times New Roman"/>
                <w:sz w:val="18"/>
              </w:rPr>
            </w:pPr>
          </w:p>
        </w:tc>
        <w:tc>
          <w:tcPr>
            <w:tcW w:w="7525" w:type="dxa"/>
          </w:tcPr>
          <w:p>
            <w:pPr>
              <w:pStyle w:val="TableParagraph"/>
              <w:spacing w:line="220" w:lineRule="exact" w:before="29"/>
              <w:ind w:left="259"/>
              <w:rPr>
                <w:sz w:val="21"/>
              </w:rPr>
            </w:pPr>
            <w:r>
              <w:rPr>
                <w:spacing w:val="-4"/>
                <w:sz w:val="21"/>
              </w:rPr>
              <w:t>款项后的余额。</w:t>
            </w:r>
          </w:p>
        </w:tc>
      </w:tr>
    </w:tbl>
    <w:sectPr>
      <w:type w:val="continuous"/>
      <w:pgSz w:w="11910" w:h="16840"/>
      <w:pgMar w:top="320" w:bottom="280" w:left="78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Microsoft JhengHei">
    <w:altName w:val="Microsoft JhengHei"/>
    <w:charset w:val="0"/>
    <w:family w:val="swiss"/>
    <w:pitch w:val="variable"/>
  </w:font>
  <w:font w:name="Yu Gothic">
    <w:altName w:val="Yu Gothic"/>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1"/>
      <w:numFmt w:val="decimal"/>
      <w:lvlText w:val="（%1）"/>
      <w:lvlJc w:val="left"/>
      <w:pPr>
        <w:ind w:left="806"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22" w:hanging="567"/>
      </w:pPr>
      <w:rPr>
        <w:rFonts w:hint="default"/>
        <w:lang w:val="en-US" w:eastAsia="zh-CN" w:bidi="ar-SA"/>
      </w:rPr>
    </w:lvl>
    <w:lvl w:ilvl="2">
      <w:start w:val="0"/>
      <w:numFmt w:val="bullet"/>
      <w:lvlText w:val="•"/>
      <w:lvlJc w:val="left"/>
      <w:pPr>
        <w:ind w:left="2245" w:hanging="567"/>
      </w:pPr>
      <w:rPr>
        <w:rFonts w:hint="default"/>
        <w:lang w:val="en-US" w:eastAsia="zh-CN" w:bidi="ar-SA"/>
      </w:rPr>
    </w:lvl>
    <w:lvl w:ilvl="3">
      <w:start w:val="0"/>
      <w:numFmt w:val="bullet"/>
      <w:lvlText w:val="•"/>
      <w:lvlJc w:val="left"/>
      <w:pPr>
        <w:ind w:left="2968" w:hanging="567"/>
      </w:pPr>
      <w:rPr>
        <w:rFonts w:hint="default"/>
        <w:lang w:val="en-US" w:eastAsia="zh-CN" w:bidi="ar-SA"/>
      </w:rPr>
    </w:lvl>
    <w:lvl w:ilvl="4">
      <w:start w:val="0"/>
      <w:numFmt w:val="bullet"/>
      <w:lvlText w:val="•"/>
      <w:lvlJc w:val="left"/>
      <w:pPr>
        <w:ind w:left="3690" w:hanging="567"/>
      </w:pPr>
      <w:rPr>
        <w:rFonts w:hint="default"/>
        <w:lang w:val="en-US" w:eastAsia="zh-CN" w:bidi="ar-SA"/>
      </w:rPr>
    </w:lvl>
    <w:lvl w:ilvl="5">
      <w:start w:val="0"/>
      <w:numFmt w:val="bullet"/>
      <w:lvlText w:val="•"/>
      <w:lvlJc w:val="left"/>
      <w:pPr>
        <w:ind w:left="4413" w:hanging="567"/>
      </w:pPr>
      <w:rPr>
        <w:rFonts w:hint="default"/>
        <w:lang w:val="en-US" w:eastAsia="zh-CN" w:bidi="ar-SA"/>
      </w:rPr>
    </w:lvl>
    <w:lvl w:ilvl="6">
      <w:start w:val="0"/>
      <w:numFmt w:val="bullet"/>
      <w:lvlText w:val="•"/>
      <w:lvlJc w:val="left"/>
      <w:pPr>
        <w:ind w:left="5136" w:hanging="567"/>
      </w:pPr>
      <w:rPr>
        <w:rFonts w:hint="default"/>
        <w:lang w:val="en-US" w:eastAsia="zh-CN" w:bidi="ar-SA"/>
      </w:rPr>
    </w:lvl>
    <w:lvl w:ilvl="7">
      <w:start w:val="0"/>
      <w:numFmt w:val="bullet"/>
      <w:lvlText w:val="•"/>
      <w:lvlJc w:val="left"/>
      <w:pPr>
        <w:ind w:left="5858" w:hanging="567"/>
      </w:pPr>
      <w:rPr>
        <w:rFonts w:hint="default"/>
        <w:lang w:val="en-US" w:eastAsia="zh-CN" w:bidi="ar-SA"/>
      </w:rPr>
    </w:lvl>
    <w:lvl w:ilvl="8">
      <w:start w:val="0"/>
      <w:numFmt w:val="bullet"/>
      <w:lvlText w:val="•"/>
      <w:lvlJc w:val="left"/>
      <w:pPr>
        <w:ind w:left="6581" w:hanging="567"/>
      </w:pPr>
      <w:rPr>
        <w:rFonts w:hint="default"/>
        <w:lang w:val="en-US" w:eastAsia="zh-CN" w:bidi="ar-SA"/>
      </w:rPr>
    </w:lvl>
  </w:abstractNum>
  <w:abstractNum w:abstractNumId="16">
    <w:multiLevelType w:val="hybridMultilevel"/>
    <w:lvl w:ilvl="0">
      <w:start w:val="9"/>
      <w:numFmt w:val="decimal"/>
      <w:lvlText w:val="%1"/>
      <w:lvlJc w:val="left"/>
      <w:pPr>
        <w:ind w:left="2979" w:hanging="954"/>
        <w:jc w:val="left"/>
      </w:pPr>
      <w:rPr>
        <w:rFonts w:hint="default"/>
        <w:lang w:val="en-US" w:eastAsia="zh-CN" w:bidi="ar-SA"/>
      </w:rPr>
    </w:lvl>
    <w:lvl w:ilvl="1">
      <w:start w:val="6"/>
      <w:numFmt w:val="decimal"/>
      <w:lvlText w:val="%1.%2"/>
      <w:lvlJc w:val="left"/>
      <w:pPr>
        <w:ind w:left="2979" w:hanging="954"/>
        <w:jc w:val="left"/>
      </w:pPr>
      <w:rPr>
        <w:rFonts w:hint="default" w:ascii="Yu Gothic" w:hAnsi="Yu Gothic" w:eastAsia="Yu Gothic" w:cs="Yu Gothic"/>
        <w:b/>
        <w:bCs/>
        <w:i w:val="0"/>
        <w:iCs w:val="0"/>
        <w:w w:val="105"/>
        <w:position w:val="3"/>
        <w:sz w:val="21"/>
        <w:szCs w:val="21"/>
        <w:lang w:val="en-US" w:eastAsia="zh-CN" w:bidi="ar-SA"/>
      </w:rPr>
    </w:lvl>
    <w:lvl w:ilvl="2">
      <w:start w:val="0"/>
      <w:numFmt w:val="bullet"/>
      <w:lvlText w:val="•"/>
      <w:lvlJc w:val="left"/>
      <w:pPr>
        <w:ind w:left="4537" w:hanging="954"/>
      </w:pPr>
      <w:rPr>
        <w:rFonts w:hint="default"/>
        <w:lang w:val="en-US" w:eastAsia="zh-CN" w:bidi="ar-SA"/>
      </w:rPr>
    </w:lvl>
    <w:lvl w:ilvl="3">
      <w:start w:val="0"/>
      <w:numFmt w:val="bullet"/>
      <w:lvlText w:val="•"/>
      <w:lvlJc w:val="left"/>
      <w:pPr>
        <w:ind w:left="5315" w:hanging="954"/>
      </w:pPr>
      <w:rPr>
        <w:rFonts w:hint="default"/>
        <w:lang w:val="en-US" w:eastAsia="zh-CN" w:bidi="ar-SA"/>
      </w:rPr>
    </w:lvl>
    <w:lvl w:ilvl="4">
      <w:start w:val="0"/>
      <w:numFmt w:val="bullet"/>
      <w:lvlText w:val="•"/>
      <w:lvlJc w:val="left"/>
      <w:pPr>
        <w:ind w:left="6094" w:hanging="954"/>
      </w:pPr>
      <w:rPr>
        <w:rFonts w:hint="default"/>
        <w:lang w:val="en-US" w:eastAsia="zh-CN" w:bidi="ar-SA"/>
      </w:rPr>
    </w:lvl>
    <w:lvl w:ilvl="5">
      <w:start w:val="0"/>
      <w:numFmt w:val="bullet"/>
      <w:lvlText w:val="•"/>
      <w:lvlJc w:val="left"/>
      <w:pPr>
        <w:ind w:left="6873" w:hanging="954"/>
      </w:pPr>
      <w:rPr>
        <w:rFonts w:hint="default"/>
        <w:lang w:val="en-US" w:eastAsia="zh-CN" w:bidi="ar-SA"/>
      </w:rPr>
    </w:lvl>
    <w:lvl w:ilvl="6">
      <w:start w:val="0"/>
      <w:numFmt w:val="bullet"/>
      <w:lvlText w:val="•"/>
      <w:lvlJc w:val="left"/>
      <w:pPr>
        <w:ind w:left="7651" w:hanging="954"/>
      </w:pPr>
      <w:rPr>
        <w:rFonts w:hint="default"/>
        <w:lang w:val="en-US" w:eastAsia="zh-CN" w:bidi="ar-SA"/>
      </w:rPr>
    </w:lvl>
    <w:lvl w:ilvl="7">
      <w:start w:val="0"/>
      <w:numFmt w:val="bullet"/>
      <w:lvlText w:val="•"/>
      <w:lvlJc w:val="left"/>
      <w:pPr>
        <w:ind w:left="8430" w:hanging="954"/>
      </w:pPr>
      <w:rPr>
        <w:rFonts w:hint="default"/>
        <w:lang w:val="en-US" w:eastAsia="zh-CN" w:bidi="ar-SA"/>
      </w:rPr>
    </w:lvl>
    <w:lvl w:ilvl="8">
      <w:start w:val="0"/>
      <w:numFmt w:val="bullet"/>
      <w:lvlText w:val="•"/>
      <w:lvlJc w:val="left"/>
      <w:pPr>
        <w:ind w:left="9209" w:hanging="954"/>
      </w:pPr>
      <w:rPr>
        <w:rFonts w:hint="default"/>
        <w:lang w:val="en-US" w:eastAsia="zh-CN" w:bidi="ar-SA"/>
      </w:rPr>
    </w:lvl>
  </w:abstractNum>
  <w:abstractNum w:abstractNumId="15">
    <w:multiLevelType w:val="hybridMultilevel"/>
    <w:lvl w:ilvl="0">
      <w:start w:val="1"/>
      <w:numFmt w:val="decimal"/>
      <w:lvlText w:val="（%1）"/>
      <w:lvlJc w:val="left"/>
      <w:pPr>
        <w:ind w:left="354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62" w:hanging="567"/>
      </w:pPr>
      <w:rPr>
        <w:rFonts w:hint="default"/>
        <w:lang w:val="en-US" w:eastAsia="zh-CN" w:bidi="ar-SA"/>
      </w:rPr>
    </w:lvl>
    <w:lvl w:ilvl="2">
      <w:start w:val="0"/>
      <w:numFmt w:val="bullet"/>
      <w:lvlText w:val="•"/>
      <w:lvlJc w:val="left"/>
      <w:pPr>
        <w:ind w:left="4985" w:hanging="567"/>
      </w:pPr>
      <w:rPr>
        <w:rFonts w:hint="default"/>
        <w:lang w:val="en-US" w:eastAsia="zh-CN" w:bidi="ar-SA"/>
      </w:rPr>
    </w:lvl>
    <w:lvl w:ilvl="3">
      <w:start w:val="0"/>
      <w:numFmt w:val="bullet"/>
      <w:lvlText w:val="•"/>
      <w:lvlJc w:val="left"/>
      <w:pPr>
        <w:ind w:left="5707" w:hanging="567"/>
      </w:pPr>
      <w:rPr>
        <w:rFonts w:hint="default"/>
        <w:lang w:val="en-US" w:eastAsia="zh-CN" w:bidi="ar-SA"/>
      </w:rPr>
    </w:lvl>
    <w:lvl w:ilvl="4">
      <w:start w:val="0"/>
      <w:numFmt w:val="bullet"/>
      <w:lvlText w:val="•"/>
      <w:lvlJc w:val="left"/>
      <w:pPr>
        <w:ind w:left="6430" w:hanging="567"/>
      </w:pPr>
      <w:rPr>
        <w:rFonts w:hint="default"/>
        <w:lang w:val="en-US" w:eastAsia="zh-CN" w:bidi="ar-SA"/>
      </w:rPr>
    </w:lvl>
    <w:lvl w:ilvl="5">
      <w:start w:val="0"/>
      <w:numFmt w:val="bullet"/>
      <w:lvlText w:val="•"/>
      <w:lvlJc w:val="left"/>
      <w:pPr>
        <w:ind w:left="7153" w:hanging="567"/>
      </w:pPr>
      <w:rPr>
        <w:rFonts w:hint="default"/>
        <w:lang w:val="en-US" w:eastAsia="zh-CN" w:bidi="ar-SA"/>
      </w:rPr>
    </w:lvl>
    <w:lvl w:ilvl="6">
      <w:start w:val="0"/>
      <w:numFmt w:val="bullet"/>
      <w:lvlText w:val="•"/>
      <w:lvlJc w:val="left"/>
      <w:pPr>
        <w:ind w:left="7875" w:hanging="567"/>
      </w:pPr>
      <w:rPr>
        <w:rFonts w:hint="default"/>
        <w:lang w:val="en-US" w:eastAsia="zh-CN" w:bidi="ar-SA"/>
      </w:rPr>
    </w:lvl>
    <w:lvl w:ilvl="7">
      <w:start w:val="0"/>
      <w:numFmt w:val="bullet"/>
      <w:lvlText w:val="•"/>
      <w:lvlJc w:val="left"/>
      <w:pPr>
        <w:ind w:left="8598" w:hanging="567"/>
      </w:pPr>
      <w:rPr>
        <w:rFonts w:hint="default"/>
        <w:lang w:val="en-US" w:eastAsia="zh-CN" w:bidi="ar-SA"/>
      </w:rPr>
    </w:lvl>
    <w:lvl w:ilvl="8">
      <w:start w:val="0"/>
      <w:numFmt w:val="bullet"/>
      <w:lvlText w:val="•"/>
      <w:lvlJc w:val="left"/>
      <w:pPr>
        <w:ind w:left="9321" w:hanging="567"/>
      </w:pPr>
      <w:rPr>
        <w:rFonts w:hint="default"/>
        <w:lang w:val="en-US" w:eastAsia="zh-CN" w:bidi="ar-SA"/>
      </w:rPr>
    </w:lvl>
  </w:abstractNum>
  <w:abstractNum w:abstractNumId="14">
    <w:multiLevelType w:val="hybridMultilevel"/>
    <w:lvl w:ilvl="0">
      <w:start w:val="1"/>
      <w:numFmt w:val="decimal"/>
      <w:lvlText w:val="（%1）"/>
      <w:lvlJc w:val="left"/>
      <w:pPr>
        <w:ind w:left="240" w:hanging="529"/>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018" w:hanging="529"/>
      </w:pPr>
      <w:rPr>
        <w:rFonts w:hint="default"/>
        <w:lang w:val="en-US" w:eastAsia="zh-CN" w:bidi="ar-SA"/>
      </w:rPr>
    </w:lvl>
    <w:lvl w:ilvl="2">
      <w:start w:val="0"/>
      <w:numFmt w:val="bullet"/>
      <w:lvlText w:val="•"/>
      <w:lvlJc w:val="left"/>
      <w:pPr>
        <w:ind w:left="1797" w:hanging="529"/>
      </w:pPr>
      <w:rPr>
        <w:rFonts w:hint="default"/>
        <w:lang w:val="en-US" w:eastAsia="zh-CN" w:bidi="ar-SA"/>
      </w:rPr>
    </w:lvl>
    <w:lvl w:ilvl="3">
      <w:start w:val="0"/>
      <w:numFmt w:val="bullet"/>
      <w:lvlText w:val="•"/>
      <w:lvlJc w:val="left"/>
      <w:pPr>
        <w:ind w:left="2576" w:hanging="529"/>
      </w:pPr>
      <w:rPr>
        <w:rFonts w:hint="default"/>
        <w:lang w:val="en-US" w:eastAsia="zh-CN" w:bidi="ar-SA"/>
      </w:rPr>
    </w:lvl>
    <w:lvl w:ilvl="4">
      <w:start w:val="0"/>
      <w:numFmt w:val="bullet"/>
      <w:lvlText w:val="•"/>
      <w:lvlJc w:val="left"/>
      <w:pPr>
        <w:ind w:left="3354" w:hanging="529"/>
      </w:pPr>
      <w:rPr>
        <w:rFonts w:hint="default"/>
        <w:lang w:val="en-US" w:eastAsia="zh-CN" w:bidi="ar-SA"/>
      </w:rPr>
    </w:lvl>
    <w:lvl w:ilvl="5">
      <w:start w:val="0"/>
      <w:numFmt w:val="bullet"/>
      <w:lvlText w:val="•"/>
      <w:lvlJc w:val="left"/>
      <w:pPr>
        <w:ind w:left="4133" w:hanging="529"/>
      </w:pPr>
      <w:rPr>
        <w:rFonts w:hint="default"/>
        <w:lang w:val="en-US" w:eastAsia="zh-CN" w:bidi="ar-SA"/>
      </w:rPr>
    </w:lvl>
    <w:lvl w:ilvl="6">
      <w:start w:val="0"/>
      <w:numFmt w:val="bullet"/>
      <w:lvlText w:val="•"/>
      <w:lvlJc w:val="left"/>
      <w:pPr>
        <w:ind w:left="4912" w:hanging="529"/>
      </w:pPr>
      <w:rPr>
        <w:rFonts w:hint="default"/>
        <w:lang w:val="en-US" w:eastAsia="zh-CN" w:bidi="ar-SA"/>
      </w:rPr>
    </w:lvl>
    <w:lvl w:ilvl="7">
      <w:start w:val="0"/>
      <w:numFmt w:val="bullet"/>
      <w:lvlText w:val="•"/>
      <w:lvlJc w:val="left"/>
      <w:pPr>
        <w:ind w:left="5690" w:hanging="529"/>
      </w:pPr>
      <w:rPr>
        <w:rFonts w:hint="default"/>
        <w:lang w:val="en-US" w:eastAsia="zh-CN" w:bidi="ar-SA"/>
      </w:rPr>
    </w:lvl>
    <w:lvl w:ilvl="8">
      <w:start w:val="0"/>
      <w:numFmt w:val="bullet"/>
      <w:lvlText w:val="•"/>
      <w:lvlJc w:val="left"/>
      <w:pPr>
        <w:ind w:left="6469" w:hanging="529"/>
      </w:pPr>
      <w:rPr>
        <w:rFonts w:hint="default"/>
        <w:lang w:val="en-US" w:eastAsia="zh-CN" w:bidi="ar-SA"/>
      </w:rPr>
    </w:lvl>
  </w:abstractNum>
  <w:abstractNum w:abstractNumId="13">
    <w:multiLevelType w:val="hybridMultilevel"/>
    <w:lvl w:ilvl="0">
      <w:start w:val="1"/>
      <w:numFmt w:val="decimal"/>
      <w:lvlText w:val="（%1）"/>
      <w:lvlJc w:val="left"/>
      <w:pPr>
        <w:ind w:left="354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62" w:hanging="567"/>
      </w:pPr>
      <w:rPr>
        <w:rFonts w:hint="default"/>
        <w:lang w:val="en-US" w:eastAsia="zh-CN" w:bidi="ar-SA"/>
      </w:rPr>
    </w:lvl>
    <w:lvl w:ilvl="2">
      <w:start w:val="0"/>
      <w:numFmt w:val="bullet"/>
      <w:lvlText w:val="•"/>
      <w:lvlJc w:val="left"/>
      <w:pPr>
        <w:ind w:left="4985" w:hanging="567"/>
      </w:pPr>
      <w:rPr>
        <w:rFonts w:hint="default"/>
        <w:lang w:val="en-US" w:eastAsia="zh-CN" w:bidi="ar-SA"/>
      </w:rPr>
    </w:lvl>
    <w:lvl w:ilvl="3">
      <w:start w:val="0"/>
      <w:numFmt w:val="bullet"/>
      <w:lvlText w:val="•"/>
      <w:lvlJc w:val="left"/>
      <w:pPr>
        <w:ind w:left="5707" w:hanging="567"/>
      </w:pPr>
      <w:rPr>
        <w:rFonts w:hint="default"/>
        <w:lang w:val="en-US" w:eastAsia="zh-CN" w:bidi="ar-SA"/>
      </w:rPr>
    </w:lvl>
    <w:lvl w:ilvl="4">
      <w:start w:val="0"/>
      <w:numFmt w:val="bullet"/>
      <w:lvlText w:val="•"/>
      <w:lvlJc w:val="left"/>
      <w:pPr>
        <w:ind w:left="6430" w:hanging="567"/>
      </w:pPr>
      <w:rPr>
        <w:rFonts w:hint="default"/>
        <w:lang w:val="en-US" w:eastAsia="zh-CN" w:bidi="ar-SA"/>
      </w:rPr>
    </w:lvl>
    <w:lvl w:ilvl="5">
      <w:start w:val="0"/>
      <w:numFmt w:val="bullet"/>
      <w:lvlText w:val="•"/>
      <w:lvlJc w:val="left"/>
      <w:pPr>
        <w:ind w:left="7153" w:hanging="567"/>
      </w:pPr>
      <w:rPr>
        <w:rFonts w:hint="default"/>
        <w:lang w:val="en-US" w:eastAsia="zh-CN" w:bidi="ar-SA"/>
      </w:rPr>
    </w:lvl>
    <w:lvl w:ilvl="6">
      <w:start w:val="0"/>
      <w:numFmt w:val="bullet"/>
      <w:lvlText w:val="•"/>
      <w:lvlJc w:val="left"/>
      <w:pPr>
        <w:ind w:left="7875" w:hanging="567"/>
      </w:pPr>
      <w:rPr>
        <w:rFonts w:hint="default"/>
        <w:lang w:val="en-US" w:eastAsia="zh-CN" w:bidi="ar-SA"/>
      </w:rPr>
    </w:lvl>
    <w:lvl w:ilvl="7">
      <w:start w:val="0"/>
      <w:numFmt w:val="bullet"/>
      <w:lvlText w:val="•"/>
      <w:lvlJc w:val="left"/>
      <w:pPr>
        <w:ind w:left="8598" w:hanging="567"/>
      </w:pPr>
      <w:rPr>
        <w:rFonts w:hint="default"/>
        <w:lang w:val="en-US" w:eastAsia="zh-CN" w:bidi="ar-SA"/>
      </w:rPr>
    </w:lvl>
    <w:lvl w:ilvl="8">
      <w:start w:val="0"/>
      <w:numFmt w:val="bullet"/>
      <w:lvlText w:val="•"/>
      <w:lvlJc w:val="left"/>
      <w:pPr>
        <w:ind w:left="9321" w:hanging="567"/>
      </w:pPr>
      <w:rPr>
        <w:rFonts w:hint="default"/>
        <w:lang w:val="en-US" w:eastAsia="zh-CN" w:bidi="ar-SA"/>
      </w:rPr>
    </w:lvl>
  </w:abstractNum>
  <w:abstractNum w:abstractNumId="12">
    <w:multiLevelType w:val="hybridMultilevel"/>
    <w:lvl w:ilvl="0">
      <w:start w:val="1"/>
      <w:numFmt w:val="decimal"/>
      <w:lvlText w:val="（%1）"/>
      <w:lvlJc w:val="left"/>
      <w:pPr>
        <w:ind w:left="354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62" w:hanging="567"/>
      </w:pPr>
      <w:rPr>
        <w:rFonts w:hint="default"/>
        <w:lang w:val="en-US" w:eastAsia="zh-CN" w:bidi="ar-SA"/>
      </w:rPr>
    </w:lvl>
    <w:lvl w:ilvl="2">
      <w:start w:val="0"/>
      <w:numFmt w:val="bullet"/>
      <w:lvlText w:val="•"/>
      <w:lvlJc w:val="left"/>
      <w:pPr>
        <w:ind w:left="4985" w:hanging="567"/>
      </w:pPr>
      <w:rPr>
        <w:rFonts w:hint="default"/>
        <w:lang w:val="en-US" w:eastAsia="zh-CN" w:bidi="ar-SA"/>
      </w:rPr>
    </w:lvl>
    <w:lvl w:ilvl="3">
      <w:start w:val="0"/>
      <w:numFmt w:val="bullet"/>
      <w:lvlText w:val="•"/>
      <w:lvlJc w:val="left"/>
      <w:pPr>
        <w:ind w:left="5707" w:hanging="567"/>
      </w:pPr>
      <w:rPr>
        <w:rFonts w:hint="default"/>
        <w:lang w:val="en-US" w:eastAsia="zh-CN" w:bidi="ar-SA"/>
      </w:rPr>
    </w:lvl>
    <w:lvl w:ilvl="4">
      <w:start w:val="0"/>
      <w:numFmt w:val="bullet"/>
      <w:lvlText w:val="•"/>
      <w:lvlJc w:val="left"/>
      <w:pPr>
        <w:ind w:left="6430" w:hanging="567"/>
      </w:pPr>
      <w:rPr>
        <w:rFonts w:hint="default"/>
        <w:lang w:val="en-US" w:eastAsia="zh-CN" w:bidi="ar-SA"/>
      </w:rPr>
    </w:lvl>
    <w:lvl w:ilvl="5">
      <w:start w:val="0"/>
      <w:numFmt w:val="bullet"/>
      <w:lvlText w:val="•"/>
      <w:lvlJc w:val="left"/>
      <w:pPr>
        <w:ind w:left="7153" w:hanging="567"/>
      </w:pPr>
      <w:rPr>
        <w:rFonts w:hint="default"/>
        <w:lang w:val="en-US" w:eastAsia="zh-CN" w:bidi="ar-SA"/>
      </w:rPr>
    </w:lvl>
    <w:lvl w:ilvl="6">
      <w:start w:val="0"/>
      <w:numFmt w:val="bullet"/>
      <w:lvlText w:val="•"/>
      <w:lvlJc w:val="left"/>
      <w:pPr>
        <w:ind w:left="7875" w:hanging="567"/>
      </w:pPr>
      <w:rPr>
        <w:rFonts w:hint="default"/>
        <w:lang w:val="en-US" w:eastAsia="zh-CN" w:bidi="ar-SA"/>
      </w:rPr>
    </w:lvl>
    <w:lvl w:ilvl="7">
      <w:start w:val="0"/>
      <w:numFmt w:val="bullet"/>
      <w:lvlText w:val="•"/>
      <w:lvlJc w:val="left"/>
      <w:pPr>
        <w:ind w:left="8598" w:hanging="567"/>
      </w:pPr>
      <w:rPr>
        <w:rFonts w:hint="default"/>
        <w:lang w:val="en-US" w:eastAsia="zh-CN" w:bidi="ar-SA"/>
      </w:rPr>
    </w:lvl>
    <w:lvl w:ilvl="8">
      <w:start w:val="0"/>
      <w:numFmt w:val="bullet"/>
      <w:lvlText w:val="•"/>
      <w:lvlJc w:val="left"/>
      <w:pPr>
        <w:ind w:left="9321" w:hanging="567"/>
      </w:pPr>
      <w:rPr>
        <w:rFonts w:hint="default"/>
        <w:lang w:val="en-US" w:eastAsia="zh-CN" w:bidi="ar-SA"/>
      </w:rPr>
    </w:lvl>
  </w:abstractNum>
  <w:abstractNum w:abstractNumId="11">
    <w:multiLevelType w:val="hybridMultilevel"/>
    <w:lvl w:ilvl="0">
      <w:start w:val="1"/>
      <w:numFmt w:val="decimal"/>
      <w:lvlText w:val="（%1）"/>
      <w:lvlJc w:val="left"/>
      <w:pPr>
        <w:ind w:left="3699"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06" w:hanging="720"/>
      </w:pPr>
      <w:rPr>
        <w:rFonts w:hint="default"/>
        <w:lang w:val="en-US" w:eastAsia="zh-CN" w:bidi="ar-SA"/>
      </w:rPr>
    </w:lvl>
    <w:lvl w:ilvl="2">
      <w:start w:val="0"/>
      <w:numFmt w:val="bullet"/>
      <w:lvlText w:val="•"/>
      <w:lvlJc w:val="left"/>
      <w:pPr>
        <w:ind w:left="5113" w:hanging="720"/>
      </w:pPr>
      <w:rPr>
        <w:rFonts w:hint="default"/>
        <w:lang w:val="en-US" w:eastAsia="zh-CN" w:bidi="ar-SA"/>
      </w:rPr>
    </w:lvl>
    <w:lvl w:ilvl="3">
      <w:start w:val="0"/>
      <w:numFmt w:val="bullet"/>
      <w:lvlText w:val="•"/>
      <w:lvlJc w:val="left"/>
      <w:pPr>
        <w:ind w:left="5819" w:hanging="720"/>
      </w:pPr>
      <w:rPr>
        <w:rFonts w:hint="default"/>
        <w:lang w:val="en-US" w:eastAsia="zh-CN" w:bidi="ar-SA"/>
      </w:rPr>
    </w:lvl>
    <w:lvl w:ilvl="4">
      <w:start w:val="0"/>
      <w:numFmt w:val="bullet"/>
      <w:lvlText w:val="•"/>
      <w:lvlJc w:val="left"/>
      <w:pPr>
        <w:ind w:left="6526" w:hanging="720"/>
      </w:pPr>
      <w:rPr>
        <w:rFonts w:hint="default"/>
        <w:lang w:val="en-US" w:eastAsia="zh-CN" w:bidi="ar-SA"/>
      </w:rPr>
    </w:lvl>
    <w:lvl w:ilvl="5">
      <w:start w:val="0"/>
      <w:numFmt w:val="bullet"/>
      <w:lvlText w:val="•"/>
      <w:lvlJc w:val="left"/>
      <w:pPr>
        <w:ind w:left="7233" w:hanging="720"/>
      </w:pPr>
      <w:rPr>
        <w:rFonts w:hint="default"/>
        <w:lang w:val="en-US" w:eastAsia="zh-CN" w:bidi="ar-SA"/>
      </w:rPr>
    </w:lvl>
    <w:lvl w:ilvl="6">
      <w:start w:val="0"/>
      <w:numFmt w:val="bullet"/>
      <w:lvlText w:val="•"/>
      <w:lvlJc w:val="left"/>
      <w:pPr>
        <w:ind w:left="7939" w:hanging="720"/>
      </w:pPr>
      <w:rPr>
        <w:rFonts w:hint="default"/>
        <w:lang w:val="en-US" w:eastAsia="zh-CN" w:bidi="ar-SA"/>
      </w:rPr>
    </w:lvl>
    <w:lvl w:ilvl="7">
      <w:start w:val="0"/>
      <w:numFmt w:val="bullet"/>
      <w:lvlText w:val="•"/>
      <w:lvlJc w:val="left"/>
      <w:pPr>
        <w:ind w:left="8646" w:hanging="720"/>
      </w:pPr>
      <w:rPr>
        <w:rFonts w:hint="default"/>
        <w:lang w:val="en-US" w:eastAsia="zh-CN" w:bidi="ar-SA"/>
      </w:rPr>
    </w:lvl>
    <w:lvl w:ilvl="8">
      <w:start w:val="0"/>
      <w:numFmt w:val="bullet"/>
      <w:lvlText w:val="•"/>
      <w:lvlJc w:val="left"/>
      <w:pPr>
        <w:ind w:left="9353" w:hanging="720"/>
      </w:pPr>
      <w:rPr>
        <w:rFonts w:hint="default"/>
        <w:lang w:val="en-US" w:eastAsia="zh-CN" w:bidi="ar-SA"/>
      </w:rPr>
    </w:lvl>
  </w:abstractNum>
  <w:abstractNum w:abstractNumId="10">
    <w:multiLevelType w:val="hybridMultilevel"/>
    <w:lvl w:ilvl="0">
      <w:start w:val="1"/>
      <w:numFmt w:val="decimal"/>
      <w:lvlText w:val="（%1）"/>
      <w:lvlJc w:val="left"/>
      <w:pPr>
        <w:ind w:left="3699"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06" w:hanging="720"/>
      </w:pPr>
      <w:rPr>
        <w:rFonts w:hint="default"/>
        <w:lang w:val="en-US" w:eastAsia="zh-CN" w:bidi="ar-SA"/>
      </w:rPr>
    </w:lvl>
    <w:lvl w:ilvl="2">
      <w:start w:val="0"/>
      <w:numFmt w:val="bullet"/>
      <w:lvlText w:val="•"/>
      <w:lvlJc w:val="left"/>
      <w:pPr>
        <w:ind w:left="5113" w:hanging="720"/>
      </w:pPr>
      <w:rPr>
        <w:rFonts w:hint="default"/>
        <w:lang w:val="en-US" w:eastAsia="zh-CN" w:bidi="ar-SA"/>
      </w:rPr>
    </w:lvl>
    <w:lvl w:ilvl="3">
      <w:start w:val="0"/>
      <w:numFmt w:val="bullet"/>
      <w:lvlText w:val="•"/>
      <w:lvlJc w:val="left"/>
      <w:pPr>
        <w:ind w:left="5819" w:hanging="720"/>
      </w:pPr>
      <w:rPr>
        <w:rFonts w:hint="default"/>
        <w:lang w:val="en-US" w:eastAsia="zh-CN" w:bidi="ar-SA"/>
      </w:rPr>
    </w:lvl>
    <w:lvl w:ilvl="4">
      <w:start w:val="0"/>
      <w:numFmt w:val="bullet"/>
      <w:lvlText w:val="•"/>
      <w:lvlJc w:val="left"/>
      <w:pPr>
        <w:ind w:left="6526" w:hanging="720"/>
      </w:pPr>
      <w:rPr>
        <w:rFonts w:hint="default"/>
        <w:lang w:val="en-US" w:eastAsia="zh-CN" w:bidi="ar-SA"/>
      </w:rPr>
    </w:lvl>
    <w:lvl w:ilvl="5">
      <w:start w:val="0"/>
      <w:numFmt w:val="bullet"/>
      <w:lvlText w:val="•"/>
      <w:lvlJc w:val="left"/>
      <w:pPr>
        <w:ind w:left="7233" w:hanging="720"/>
      </w:pPr>
      <w:rPr>
        <w:rFonts w:hint="default"/>
        <w:lang w:val="en-US" w:eastAsia="zh-CN" w:bidi="ar-SA"/>
      </w:rPr>
    </w:lvl>
    <w:lvl w:ilvl="6">
      <w:start w:val="0"/>
      <w:numFmt w:val="bullet"/>
      <w:lvlText w:val="•"/>
      <w:lvlJc w:val="left"/>
      <w:pPr>
        <w:ind w:left="7939" w:hanging="720"/>
      </w:pPr>
      <w:rPr>
        <w:rFonts w:hint="default"/>
        <w:lang w:val="en-US" w:eastAsia="zh-CN" w:bidi="ar-SA"/>
      </w:rPr>
    </w:lvl>
    <w:lvl w:ilvl="7">
      <w:start w:val="0"/>
      <w:numFmt w:val="bullet"/>
      <w:lvlText w:val="•"/>
      <w:lvlJc w:val="left"/>
      <w:pPr>
        <w:ind w:left="8646" w:hanging="720"/>
      </w:pPr>
      <w:rPr>
        <w:rFonts w:hint="default"/>
        <w:lang w:val="en-US" w:eastAsia="zh-CN" w:bidi="ar-SA"/>
      </w:rPr>
    </w:lvl>
    <w:lvl w:ilvl="8">
      <w:start w:val="0"/>
      <w:numFmt w:val="bullet"/>
      <w:lvlText w:val="•"/>
      <w:lvlJc w:val="left"/>
      <w:pPr>
        <w:ind w:left="9353" w:hanging="720"/>
      </w:pPr>
      <w:rPr>
        <w:rFonts w:hint="default"/>
        <w:lang w:val="en-US" w:eastAsia="zh-CN" w:bidi="ar-SA"/>
      </w:rPr>
    </w:lvl>
  </w:abstractNum>
  <w:abstractNum w:abstractNumId="9">
    <w:multiLevelType w:val="hybridMultilevel"/>
    <w:lvl w:ilvl="0">
      <w:start w:val="1"/>
      <w:numFmt w:val="decimal"/>
      <w:lvlText w:val="（%1）"/>
      <w:lvlJc w:val="left"/>
      <w:pPr>
        <w:ind w:left="354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62" w:hanging="567"/>
      </w:pPr>
      <w:rPr>
        <w:rFonts w:hint="default"/>
        <w:lang w:val="en-US" w:eastAsia="zh-CN" w:bidi="ar-SA"/>
      </w:rPr>
    </w:lvl>
    <w:lvl w:ilvl="2">
      <w:start w:val="0"/>
      <w:numFmt w:val="bullet"/>
      <w:lvlText w:val="•"/>
      <w:lvlJc w:val="left"/>
      <w:pPr>
        <w:ind w:left="4985" w:hanging="567"/>
      </w:pPr>
      <w:rPr>
        <w:rFonts w:hint="default"/>
        <w:lang w:val="en-US" w:eastAsia="zh-CN" w:bidi="ar-SA"/>
      </w:rPr>
    </w:lvl>
    <w:lvl w:ilvl="3">
      <w:start w:val="0"/>
      <w:numFmt w:val="bullet"/>
      <w:lvlText w:val="•"/>
      <w:lvlJc w:val="left"/>
      <w:pPr>
        <w:ind w:left="5707" w:hanging="567"/>
      </w:pPr>
      <w:rPr>
        <w:rFonts w:hint="default"/>
        <w:lang w:val="en-US" w:eastAsia="zh-CN" w:bidi="ar-SA"/>
      </w:rPr>
    </w:lvl>
    <w:lvl w:ilvl="4">
      <w:start w:val="0"/>
      <w:numFmt w:val="bullet"/>
      <w:lvlText w:val="•"/>
      <w:lvlJc w:val="left"/>
      <w:pPr>
        <w:ind w:left="6430" w:hanging="567"/>
      </w:pPr>
      <w:rPr>
        <w:rFonts w:hint="default"/>
        <w:lang w:val="en-US" w:eastAsia="zh-CN" w:bidi="ar-SA"/>
      </w:rPr>
    </w:lvl>
    <w:lvl w:ilvl="5">
      <w:start w:val="0"/>
      <w:numFmt w:val="bullet"/>
      <w:lvlText w:val="•"/>
      <w:lvlJc w:val="left"/>
      <w:pPr>
        <w:ind w:left="7153" w:hanging="567"/>
      </w:pPr>
      <w:rPr>
        <w:rFonts w:hint="default"/>
        <w:lang w:val="en-US" w:eastAsia="zh-CN" w:bidi="ar-SA"/>
      </w:rPr>
    </w:lvl>
    <w:lvl w:ilvl="6">
      <w:start w:val="0"/>
      <w:numFmt w:val="bullet"/>
      <w:lvlText w:val="•"/>
      <w:lvlJc w:val="left"/>
      <w:pPr>
        <w:ind w:left="7875" w:hanging="567"/>
      </w:pPr>
      <w:rPr>
        <w:rFonts w:hint="default"/>
        <w:lang w:val="en-US" w:eastAsia="zh-CN" w:bidi="ar-SA"/>
      </w:rPr>
    </w:lvl>
    <w:lvl w:ilvl="7">
      <w:start w:val="0"/>
      <w:numFmt w:val="bullet"/>
      <w:lvlText w:val="•"/>
      <w:lvlJc w:val="left"/>
      <w:pPr>
        <w:ind w:left="8598" w:hanging="567"/>
      </w:pPr>
      <w:rPr>
        <w:rFonts w:hint="default"/>
        <w:lang w:val="en-US" w:eastAsia="zh-CN" w:bidi="ar-SA"/>
      </w:rPr>
    </w:lvl>
    <w:lvl w:ilvl="8">
      <w:start w:val="0"/>
      <w:numFmt w:val="bullet"/>
      <w:lvlText w:val="•"/>
      <w:lvlJc w:val="left"/>
      <w:pPr>
        <w:ind w:left="9321" w:hanging="567"/>
      </w:pPr>
      <w:rPr>
        <w:rFonts w:hint="default"/>
        <w:lang w:val="en-US" w:eastAsia="zh-CN" w:bidi="ar-SA"/>
      </w:rPr>
    </w:lvl>
  </w:abstractNum>
  <w:abstractNum w:abstractNumId="8">
    <w:multiLevelType w:val="hybridMultilevel"/>
    <w:lvl w:ilvl="0">
      <w:start w:val="1"/>
      <w:numFmt w:val="decimal"/>
      <w:lvlText w:val="（%1）"/>
      <w:lvlJc w:val="left"/>
      <w:pPr>
        <w:ind w:left="2979" w:hanging="529"/>
        <w:jc w:val="left"/>
      </w:pPr>
      <w:rPr>
        <w:rFonts w:hint="default" w:ascii="宋体" w:hAnsi="宋体" w:eastAsia="宋体" w:cs="宋体"/>
        <w:b w:val="0"/>
        <w:bCs w:val="0"/>
        <w:i w:val="0"/>
        <w:iCs w:val="0"/>
        <w:spacing w:val="-44"/>
        <w:w w:val="100"/>
        <w:sz w:val="19"/>
        <w:szCs w:val="19"/>
        <w:lang w:val="en-US" w:eastAsia="zh-CN" w:bidi="ar-SA"/>
      </w:rPr>
    </w:lvl>
    <w:lvl w:ilvl="1">
      <w:start w:val="0"/>
      <w:numFmt w:val="bullet"/>
      <w:lvlText w:val="•"/>
      <w:lvlJc w:val="left"/>
      <w:pPr>
        <w:ind w:left="3758" w:hanging="529"/>
      </w:pPr>
      <w:rPr>
        <w:rFonts w:hint="default"/>
        <w:lang w:val="en-US" w:eastAsia="zh-CN" w:bidi="ar-SA"/>
      </w:rPr>
    </w:lvl>
    <w:lvl w:ilvl="2">
      <w:start w:val="0"/>
      <w:numFmt w:val="bullet"/>
      <w:lvlText w:val="•"/>
      <w:lvlJc w:val="left"/>
      <w:pPr>
        <w:ind w:left="4537" w:hanging="529"/>
      </w:pPr>
      <w:rPr>
        <w:rFonts w:hint="default"/>
        <w:lang w:val="en-US" w:eastAsia="zh-CN" w:bidi="ar-SA"/>
      </w:rPr>
    </w:lvl>
    <w:lvl w:ilvl="3">
      <w:start w:val="0"/>
      <w:numFmt w:val="bullet"/>
      <w:lvlText w:val="•"/>
      <w:lvlJc w:val="left"/>
      <w:pPr>
        <w:ind w:left="5315" w:hanging="529"/>
      </w:pPr>
      <w:rPr>
        <w:rFonts w:hint="default"/>
        <w:lang w:val="en-US" w:eastAsia="zh-CN" w:bidi="ar-SA"/>
      </w:rPr>
    </w:lvl>
    <w:lvl w:ilvl="4">
      <w:start w:val="0"/>
      <w:numFmt w:val="bullet"/>
      <w:lvlText w:val="•"/>
      <w:lvlJc w:val="left"/>
      <w:pPr>
        <w:ind w:left="6094" w:hanging="529"/>
      </w:pPr>
      <w:rPr>
        <w:rFonts w:hint="default"/>
        <w:lang w:val="en-US" w:eastAsia="zh-CN" w:bidi="ar-SA"/>
      </w:rPr>
    </w:lvl>
    <w:lvl w:ilvl="5">
      <w:start w:val="0"/>
      <w:numFmt w:val="bullet"/>
      <w:lvlText w:val="•"/>
      <w:lvlJc w:val="left"/>
      <w:pPr>
        <w:ind w:left="6873" w:hanging="529"/>
      </w:pPr>
      <w:rPr>
        <w:rFonts w:hint="default"/>
        <w:lang w:val="en-US" w:eastAsia="zh-CN" w:bidi="ar-SA"/>
      </w:rPr>
    </w:lvl>
    <w:lvl w:ilvl="6">
      <w:start w:val="0"/>
      <w:numFmt w:val="bullet"/>
      <w:lvlText w:val="•"/>
      <w:lvlJc w:val="left"/>
      <w:pPr>
        <w:ind w:left="7651" w:hanging="529"/>
      </w:pPr>
      <w:rPr>
        <w:rFonts w:hint="default"/>
        <w:lang w:val="en-US" w:eastAsia="zh-CN" w:bidi="ar-SA"/>
      </w:rPr>
    </w:lvl>
    <w:lvl w:ilvl="7">
      <w:start w:val="0"/>
      <w:numFmt w:val="bullet"/>
      <w:lvlText w:val="•"/>
      <w:lvlJc w:val="left"/>
      <w:pPr>
        <w:ind w:left="843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7">
    <w:multiLevelType w:val="hybridMultilevel"/>
    <w:lvl w:ilvl="0">
      <w:start w:val="1"/>
      <w:numFmt w:val="decimal"/>
      <w:lvlText w:val="%1."/>
      <w:lvlJc w:val="left"/>
      <w:pPr>
        <w:ind w:left="2979" w:hanging="214"/>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58" w:hanging="214"/>
      </w:pPr>
      <w:rPr>
        <w:rFonts w:hint="default"/>
        <w:lang w:val="en-US" w:eastAsia="zh-CN" w:bidi="ar-SA"/>
      </w:rPr>
    </w:lvl>
    <w:lvl w:ilvl="2">
      <w:start w:val="0"/>
      <w:numFmt w:val="bullet"/>
      <w:lvlText w:val="•"/>
      <w:lvlJc w:val="left"/>
      <w:pPr>
        <w:ind w:left="4537" w:hanging="214"/>
      </w:pPr>
      <w:rPr>
        <w:rFonts w:hint="default"/>
        <w:lang w:val="en-US" w:eastAsia="zh-CN" w:bidi="ar-SA"/>
      </w:rPr>
    </w:lvl>
    <w:lvl w:ilvl="3">
      <w:start w:val="0"/>
      <w:numFmt w:val="bullet"/>
      <w:lvlText w:val="•"/>
      <w:lvlJc w:val="left"/>
      <w:pPr>
        <w:ind w:left="5315" w:hanging="214"/>
      </w:pPr>
      <w:rPr>
        <w:rFonts w:hint="default"/>
        <w:lang w:val="en-US" w:eastAsia="zh-CN" w:bidi="ar-SA"/>
      </w:rPr>
    </w:lvl>
    <w:lvl w:ilvl="4">
      <w:start w:val="0"/>
      <w:numFmt w:val="bullet"/>
      <w:lvlText w:val="•"/>
      <w:lvlJc w:val="left"/>
      <w:pPr>
        <w:ind w:left="6094" w:hanging="214"/>
      </w:pPr>
      <w:rPr>
        <w:rFonts w:hint="default"/>
        <w:lang w:val="en-US" w:eastAsia="zh-CN" w:bidi="ar-SA"/>
      </w:rPr>
    </w:lvl>
    <w:lvl w:ilvl="5">
      <w:start w:val="0"/>
      <w:numFmt w:val="bullet"/>
      <w:lvlText w:val="•"/>
      <w:lvlJc w:val="left"/>
      <w:pPr>
        <w:ind w:left="6873" w:hanging="214"/>
      </w:pPr>
      <w:rPr>
        <w:rFonts w:hint="default"/>
        <w:lang w:val="en-US" w:eastAsia="zh-CN" w:bidi="ar-SA"/>
      </w:rPr>
    </w:lvl>
    <w:lvl w:ilvl="6">
      <w:start w:val="0"/>
      <w:numFmt w:val="bullet"/>
      <w:lvlText w:val="•"/>
      <w:lvlJc w:val="left"/>
      <w:pPr>
        <w:ind w:left="7651" w:hanging="214"/>
      </w:pPr>
      <w:rPr>
        <w:rFonts w:hint="default"/>
        <w:lang w:val="en-US" w:eastAsia="zh-CN" w:bidi="ar-SA"/>
      </w:rPr>
    </w:lvl>
    <w:lvl w:ilvl="7">
      <w:start w:val="0"/>
      <w:numFmt w:val="bullet"/>
      <w:lvlText w:val="•"/>
      <w:lvlJc w:val="left"/>
      <w:pPr>
        <w:ind w:left="8430" w:hanging="214"/>
      </w:pPr>
      <w:rPr>
        <w:rFonts w:hint="default"/>
        <w:lang w:val="en-US" w:eastAsia="zh-CN" w:bidi="ar-SA"/>
      </w:rPr>
    </w:lvl>
    <w:lvl w:ilvl="8">
      <w:start w:val="0"/>
      <w:numFmt w:val="bullet"/>
      <w:lvlText w:val="•"/>
      <w:lvlJc w:val="left"/>
      <w:pPr>
        <w:ind w:left="9209" w:hanging="214"/>
      </w:pPr>
      <w:rPr>
        <w:rFonts w:hint="default"/>
        <w:lang w:val="en-US" w:eastAsia="zh-CN" w:bidi="ar-SA"/>
      </w:rPr>
    </w:lvl>
  </w:abstractNum>
  <w:abstractNum w:abstractNumId="6">
    <w:multiLevelType w:val="hybridMultilevel"/>
    <w:lvl w:ilvl="0">
      <w:start w:val="1"/>
      <w:numFmt w:val="decimal"/>
      <w:lvlText w:val="%1"/>
      <w:lvlJc w:val="left"/>
      <w:pPr>
        <w:ind w:left="1193" w:hanging="954"/>
        <w:jc w:val="left"/>
      </w:pPr>
      <w:rPr>
        <w:rFonts w:hint="default" w:ascii="Microsoft JhengHei" w:hAnsi="Microsoft JhengHei" w:eastAsia="Microsoft JhengHei" w:cs="Microsoft JhengHei"/>
        <w:b/>
        <w:bCs/>
        <w:i w:val="0"/>
        <w:iCs w:val="0"/>
        <w:w w:val="83"/>
        <w:position w:val="-2"/>
        <w:sz w:val="32"/>
        <w:szCs w:val="32"/>
        <w:lang w:val="en-US" w:eastAsia="zh-CN" w:bidi="ar-SA"/>
      </w:rPr>
    </w:lvl>
    <w:lvl w:ilvl="1">
      <w:start w:val="1"/>
      <w:numFmt w:val="decimal"/>
      <w:lvlText w:val="%1.%2"/>
      <w:lvlJc w:val="left"/>
      <w:pPr>
        <w:ind w:left="2979" w:hanging="95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2979"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2911" w:hanging="213"/>
      </w:pPr>
      <w:rPr>
        <w:rFonts w:hint="default"/>
        <w:lang w:val="en-US" w:eastAsia="zh-CN" w:bidi="ar-SA"/>
      </w:rPr>
    </w:lvl>
    <w:lvl w:ilvl="4">
      <w:start w:val="0"/>
      <w:numFmt w:val="bullet"/>
      <w:lvlText w:val="•"/>
      <w:lvlJc w:val="left"/>
      <w:pPr>
        <w:ind w:left="2877" w:hanging="213"/>
      </w:pPr>
      <w:rPr>
        <w:rFonts w:hint="default"/>
        <w:lang w:val="en-US" w:eastAsia="zh-CN" w:bidi="ar-SA"/>
      </w:rPr>
    </w:lvl>
    <w:lvl w:ilvl="5">
      <w:start w:val="0"/>
      <w:numFmt w:val="bullet"/>
      <w:lvlText w:val="•"/>
      <w:lvlJc w:val="left"/>
      <w:pPr>
        <w:ind w:left="2842" w:hanging="213"/>
      </w:pPr>
      <w:rPr>
        <w:rFonts w:hint="default"/>
        <w:lang w:val="en-US" w:eastAsia="zh-CN" w:bidi="ar-SA"/>
      </w:rPr>
    </w:lvl>
    <w:lvl w:ilvl="6">
      <w:start w:val="0"/>
      <w:numFmt w:val="bullet"/>
      <w:lvlText w:val="•"/>
      <w:lvlJc w:val="left"/>
      <w:pPr>
        <w:ind w:left="2808" w:hanging="213"/>
      </w:pPr>
      <w:rPr>
        <w:rFonts w:hint="default"/>
        <w:lang w:val="en-US" w:eastAsia="zh-CN" w:bidi="ar-SA"/>
      </w:rPr>
    </w:lvl>
    <w:lvl w:ilvl="7">
      <w:start w:val="0"/>
      <w:numFmt w:val="bullet"/>
      <w:lvlText w:val="•"/>
      <w:lvlJc w:val="left"/>
      <w:pPr>
        <w:ind w:left="2774" w:hanging="213"/>
      </w:pPr>
      <w:rPr>
        <w:rFonts w:hint="default"/>
        <w:lang w:val="en-US" w:eastAsia="zh-CN" w:bidi="ar-SA"/>
      </w:rPr>
    </w:lvl>
    <w:lvl w:ilvl="8">
      <w:start w:val="0"/>
      <w:numFmt w:val="bullet"/>
      <w:lvlText w:val="•"/>
      <w:lvlJc w:val="left"/>
      <w:pPr>
        <w:ind w:left="2740" w:hanging="213"/>
      </w:pPr>
      <w:rPr>
        <w:rFonts w:hint="default"/>
        <w:lang w:val="en-US" w:eastAsia="zh-CN" w:bidi="ar-SA"/>
      </w:rPr>
    </w:lvl>
  </w:abstractNum>
  <w:abstractNum w:abstractNumId="1">
    <w:multiLevelType w:val="hybridMultilevel"/>
    <w:lvl w:ilvl="0">
      <w:start w:val="2"/>
      <w:numFmt w:val="decimal"/>
      <w:lvlText w:val="%1"/>
      <w:lvlJc w:val="left"/>
      <w:pPr>
        <w:ind w:left="575" w:hanging="526"/>
        <w:jc w:val="left"/>
      </w:pPr>
      <w:rPr>
        <w:rFonts w:hint="default"/>
        <w:lang w:val="en-US" w:eastAsia="zh-CN" w:bidi="ar-SA"/>
      </w:rPr>
    </w:lvl>
    <w:lvl w:ilvl="1">
      <w:start w:val="1"/>
      <w:numFmt w:val="decimal"/>
      <w:lvlText w:val="%1.%2"/>
      <w:lvlJc w:val="left"/>
      <w:pPr>
        <w:ind w:left="575"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058" w:hanging="526"/>
      </w:pPr>
      <w:rPr>
        <w:rFonts w:hint="default"/>
        <w:lang w:val="en-US" w:eastAsia="zh-CN" w:bidi="ar-SA"/>
      </w:rPr>
    </w:lvl>
    <w:lvl w:ilvl="3">
      <w:start w:val="0"/>
      <w:numFmt w:val="bullet"/>
      <w:lvlText w:val="•"/>
      <w:lvlJc w:val="left"/>
      <w:pPr>
        <w:ind w:left="2798" w:hanging="526"/>
      </w:pPr>
      <w:rPr>
        <w:rFonts w:hint="default"/>
        <w:lang w:val="en-US" w:eastAsia="zh-CN" w:bidi="ar-SA"/>
      </w:rPr>
    </w:lvl>
    <w:lvl w:ilvl="4">
      <w:start w:val="0"/>
      <w:numFmt w:val="bullet"/>
      <w:lvlText w:val="•"/>
      <w:lvlJc w:val="left"/>
      <w:pPr>
        <w:ind w:left="3537" w:hanging="526"/>
      </w:pPr>
      <w:rPr>
        <w:rFonts w:hint="default"/>
        <w:lang w:val="en-US" w:eastAsia="zh-CN" w:bidi="ar-SA"/>
      </w:rPr>
    </w:lvl>
    <w:lvl w:ilvl="5">
      <w:start w:val="0"/>
      <w:numFmt w:val="bullet"/>
      <w:lvlText w:val="•"/>
      <w:lvlJc w:val="left"/>
      <w:pPr>
        <w:ind w:left="4277" w:hanging="526"/>
      </w:pPr>
      <w:rPr>
        <w:rFonts w:hint="default"/>
        <w:lang w:val="en-US" w:eastAsia="zh-CN" w:bidi="ar-SA"/>
      </w:rPr>
    </w:lvl>
    <w:lvl w:ilvl="6">
      <w:start w:val="0"/>
      <w:numFmt w:val="bullet"/>
      <w:lvlText w:val="•"/>
      <w:lvlJc w:val="left"/>
      <w:pPr>
        <w:ind w:left="5016" w:hanging="526"/>
      </w:pPr>
      <w:rPr>
        <w:rFonts w:hint="default"/>
        <w:lang w:val="en-US" w:eastAsia="zh-CN" w:bidi="ar-SA"/>
      </w:rPr>
    </w:lvl>
    <w:lvl w:ilvl="7">
      <w:start w:val="0"/>
      <w:numFmt w:val="bullet"/>
      <w:lvlText w:val="•"/>
      <w:lvlJc w:val="left"/>
      <w:pPr>
        <w:ind w:left="5755" w:hanging="526"/>
      </w:pPr>
      <w:rPr>
        <w:rFonts w:hint="default"/>
        <w:lang w:val="en-US" w:eastAsia="zh-CN" w:bidi="ar-SA"/>
      </w:rPr>
    </w:lvl>
    <w:lvl w:ilvl="8">
      <w:start w:val="0"/>
      <w:numFmt w:val="bullet"/>
      <w:lvlText w:val="•"/>
      <w:lvlJc w:val="left"/>
      <w:pPr>
        <w:ind w:left="6495" w:hanging="526"/>
      </w:pPr>
      <w:rPr>
        <w:rFonts w:hint="default"/>
        <w:lang w:val="en-US" w:eastAsia="zh-CN" w:bidi="ar-SA"/>
      </w:rPr>
    </w:lvl>
  </w:abstractNum>
  <w:abstractNum w:abstractNumId="5">
    <w:multiLevelType w:val="hybridMultilevel"/>
    <w:lvl w:ilvl="0">
      <w:start w:val="9"/>
      <w:numFmt w:val="decimal"/>
      <w:lvlText w:val="%1"/>
      <w:lvlJc w:val="left"/>
      <w:pPr>
        <w:ind w:left="1208" w:hanging="527"/>
        <w:jc w:val="left"/>
      </w:pPr>
      <w:rPr>
        <w:rFonts w:hint="default"/>
        <w:lang w:val="en-US" w:eastAsia="zh-CN" w:bidi="ar-SA"/>
      </w:rPr>
    </w:lvl>
    <w:lvl w:ilvl="1">
      <w:start w:val="16"/>
      <w:numFmt w:val="decimal"/>
      <w:lvlText w:val="%1.%2"/>
      <w:lvlJc w:val="left"/>
      <w:pPr>
        <w:ind w:left="1208" w:hanging="527"/>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87" w:hanging="527"/>
      </w:pPr>
      <w:rPr>
        <w:rFonts w:hint="default"/>
        <w:lang w:val="en-US" w:eastAsia="zh-CN" w:bidi="ar-SA"/>
      </w:rPr>
    </w:lvl>
    <w:lvl w:ilvl="3">
      <w:start w:val="0"/>
      <w:numFmt w:val="bullet"/>
      <w:lvlText w:val="•"/>
      <w:lvlJc w:val="left"/>
      <w:pPr>
        <w:ind w:left="2081" w:hanging="527"/>
      </w:pPr>
      <w:rPr>
        <w:rFonts w:hint="default"/>
        <w:lang w:val="en-US" w:eastAsia="zh-CN" w:bidi="ar-SA"/>
      </w:rPr>
    </w:lvl>
    <w:lvl w:ilvl="4">
      <w:start w:val="0"/>
      <w:numFmt w:val="bullet"/>
      <w:lvlText w:val="•"/>
      <w:lvlJc w:val="left"/>
      <w:pPr>
        <w:ind w:left="2375" w:hanging="527"/>
      </w:pPr>
      <w:rPr>
        <w:rFonts w:hint="default"/>
        <w:lang w:val="en-US" w:eastAsia="zh-CN" w:bidi="ar-SA"/>
      </w:rPr>
    </w:lvl>
    <w:lvl w:ilvl="5">
      <w:start w:val="0"/>
      <w:numFmt w:val="bullet"/>
      <w:lvlText w:val="•"/>
      <w:lvlJc w:val="left"/>
      <w:pPr>
        <w:ind w:left="2669" w:hanging="527"/>
      </w:pPr>
      <w:rPr>
        <w:rFonts w:hint="default"/>
        <w:lang w:val="en-US" w:eastAsia="zh-CN" w:bidi="ar-SA"/>
      </w:rPr>
    </w:lvl>
    <w:lvl w:ilvl="6">
      <w:start w:val="0"/>
      <w:numFmt w:val="bullet"/>
      <w:lvlText w:val="•"/>
      <w:lvlJc w:val="left"/>
      <w:pPr>
        <w:ind w:left="2963" w:hanging="527"/>
      </w:pPr>
      <w:rPr>
        <w:rFonts w:hint="default"/>
        <w:lang w:val="en-US" w:eastAsia="zh-CN" w:bidi="ar-SA"/>
      </w:rPr>
    </w:lvl>
    <w:lvl w:ilvl="7">
      <w:start w:val="0"/>
      <w:numFmt w:val="bullet"/>
      <w:lvlText w:val="•"/>
      <w:lvlJc w:val="left"/>
      <w:pPr>
        <w:ind w:left="3257" w:hanging="527"/>
      </w:pPr>
      <w:rPr>
        <w:rFonts w:hint="default"/>
        <w:lang w:val="en-US" w:eastAsia="zh-CN" w:bidi="ar-SA"/>
      </w:rPr>
    </w:lvl>
    <w:lvl w:ilvl="8">
      <w:start w:val="0"/>
      <w:numFmt w:val="bullet"/>
      <w:lvlText w:val="•"/>
      <w:lvlJc w:val="left"/>
      <w:pPr>
        <w:ind w:left="3551" w:hanging="527"/>
      </w:pPr>
      <w:rPr>
        <w:rFonts w:hint="default"/>
        <w:lang w:val="en-US" w:eastAsia="zh-CN" w:bidi="ar-SA"/>
      </w:rPr>
    </w:lvl>
  </w:abstractNum>
  <w:abstractNum w:abstractNumId="4">
    <w:multiLevelType w:val="hybridMultilevel"/>
    <w:lvl w:ilvl="0">
      <w:start w:val="6"/>
      <w:numFmt w:val="decimal"/>
      <w:lvlText w:val="%1."/>
      <w:lvlJc w:val="left"/>
      <w:pPr>
        <w:ind w:left="803"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222"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30" w:hanging="526"/>
      </w:pPr>
      <w:rPr>
        <w:rFonts w:hint="default"/>
        <w:lang w:val="en-US" w:eastAsia="zh-CN" w:bidi="ar-SA"/>
      </w:rPr>
    </w:lvl>
    <w:lvl w:ilvl="3">
      <w:start w:val="0"/>
      <w:numFmt w:val="bullet"/>
      <w:lvlText w:val="•"/>
      <w:lvlJc w:val="left"/>
      <w:pPr>
        <w:ind w:left="1640" w:hanging="526"/>
      </w:pPr>
      <w:rPr>
        <w:rFonts w:hint="default"/>
        <w:lang w:val="en-US" w:eastAsia="zh-CN" w:bidi="ar-SA"/>
      </w:rPr>
    </w:lvl>
    <w:lvl w:ilvl="4">
      <w:start w:val="0"/>
      <w:numFmt w:val="bullet"/>
      <w:lvlText w:val="•"/>
      <w:lvlJc w:val="left"/>
      <w:pPr>
        <w:ind w:left="1851" w:hanging="526"/>
      </w:pPr>
      <w:rPr>
        <w:rFonts w:hint="default"/>
        <w:lang w:val="en-US" w:eastAsia="zh-CN" w:bidi="ar-SA"/>
      </w:rPr>
    </w:lvl>
    <w:lvl w:ilvl="5">
      <w:start w:val="0"/>
      <w:numFmt w:val="bullet"/>
      <w:lvlText w:val="•"/>
      <w:lvlJc w:val="left"/>
      <w:pPr>
        <w:ind w:left="2061" w:hanging="526"/>
      </w:pPr>
      <w:rPr>
        <w:rFonts w:hint="default"/>
        <w:lang w:val="en-US" w:eastAsia="zh-CN" w:bidi="ar-SA"/>
      </w:rPr>
    </w:lvl>
    <w:lvl w:ilvl="6">
      <w:start w:val="0"/>
      <w:numFmt w:val="bullet"/>
      <w:lvlText w:val="•"/>
      <w:lvlJc w:val="left"/>
      <w:pPr>
        <w:ind w:left="2272" w:hanging="526"/>
      </w:pPr>
      <w:rPr>
        <w:rFonts w:hint="default"/>
        <w:lang w:val="en-US" w:eastAsia="zh-CN" w:bidi="ar-SA"/>
      </w:rPr>
    </w:lvl>
    <w:lvl w:ilvl="7">
      <w:start w:val="0"/>
      <w:numFmt w:val="bullet"/>
      <w:lvlText w:val="•"/>
      <w:lvlJc w:val="left"/>
      <w:pPr>
        <w:ind w:left="2482" w:hanging="526"/>
      </w:pPr>
      <w:rPr>
        <w:rFonts w:hint="default"/>
        <w:lang w:val="en-US" w:eastAsia="zh-CN" w:bidi="ar-SA"/>
      </w:rPr>
    </w:lvl>
    <w:lvl w:ilvl="8">
      <w:start w:val="0"/>
      <w:numFmt w:val="bullet"/>
      <w:lvlText w:val="•"/>
      <w:lvlJc w:val="left"/>
      <w:pPr>
        <w:ind w:left="2693" w:hanging="526"/>
      </w:pPr>
      <w:rPr>
        <w:rFonts w:hint="default"/>
        <w:lang w:val="en-US" w:eastAsia="zh-CN" w:bidi="ar-SA"/>
      </w:rPr>
    </w:lvl>
  </w:abstractNum>
  <w:abstractNum w:abstractNumId="3">
    <w:multiLevelType w:val="hybridMultilevel"/>
    <w:lvl w:ilvl="0">
      <w:start w:val="3"/>
      <w:numFmt w:val="decimal"/>
      <w:lvlText w:val="%1."/>
      <w:lvlJc w:val="left"/>
      <w:pPr>
        <w:ind w:left="1331"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750"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45" w:hanging="526"/>
      </w:pPr>
      <w:rPr>
        <w:rFonts w:hint="default"/>
        <w:lang w:val="en-US" w:eastAsia="zh-CN" w:bidi="ar-SA"/>
      </w:rPr>
    </w:lvl>
    <w:lvl w:ilvl="3">
      <w:start w:val="0"/>
      <w:numFmt w:val="bullet"/>
      <w:lvlText w:val="•"/>
      <w:lvlJc w:val="left"/>
      <w:pPr>
        <w:ind w:left="2131" w:hanging="526"/>
      </w:pPr>
      <w:rPr>
        <w:rFonts w:hint="default"/>
        <w:lang w:val="en-US" w:eastAsia="zh-CN" w:bidi="ar-SA"/>
      </w:rPr>
    </w:lvl>
    <w:lvl w:ilvl="4">
      <w:start w:val="0"/>
      <w:numFmt w:val="bullet"/>
      <w:lvlText w:val="•"/>
      <w:lvlJc w:val="left"/>
      <w:pPr>
        <w:ind w:left="2317" w:hanging="526"/>
      </w:pPr>
      <w:rPr>
        <w:rFonts w:hint="default"/>
        <w:lang w:val="en-US" w:eastAsia="zh-CN" w:bidi="ar-SA"/>
      </w:rPr>
    </w:lvl>
    <w:lvl w:ilvl="5">
      <w:start w:val="0"/>
      <w:numFmt w:val="bullet"/>
      <w:lvlText w:val="•"/>
      <w:lvlJc w:val="left"/>
      <w:pPr>
        <w:ind w:left="2503" w:hanging="526"/>
      </w:pPr>
      <w:rPr>
        <w:rFonts w:hint="default"/>
        <w:lang w:val="en-US" w:eastAsia="zh-CN" w:bidi="ar-SA"/>
      </w:rPr>
    </w:lvl>
    <w:lvl w:ilvl="6">
      <w:start w:val="0"/>
      <w:numFmt w:val="bullet"/>
      <w:lvlText w:val="•"/>
      <w:lvlJc w:val="left"/>
      <w:pPr>
        <w:ind w:left="2689" w:hanging="526"/>
      </w:pPr>
      <w:rPr>
        <w:rFonts w:hint="default"/>
        <w:lang w:val="en-US" w:eastAsia="zh-CN" w:bidi="ar-SA"/>
      </w:rPr>
    </w:lvl>
    <w:lvl w:ilvl="7">
      <w:start w:val="0"/>
      <w:numFmt w:val="bullet"/>
      <w:lvlText w:val="•"/>
      <w:lvlJc w:val="left"/>
      <w:pPr>
        <w:ind w:left="2875" w:hanging="526"/>
      </w:pPr>
      <w:rPr>
        <w:rFonts w:hint="default"/>
        <w:lang w:val="en-US" w:eastAsia="zh-CN" w:bidi="ar-SA"/>
      </w:rPr>
    </w:lvl>
    <w:lvl w:ilvl="8">
      <w:start w:val="0"/>
      <w:numFmt w:val="bullet"/>
      <w:lvlText w:val="•"/>
      <w:lvlJc w:val="left"/>
      <w:pPr>
        <w:ind w:left="3061" w:hanging="526"/>
      </w:pPr>
      <w:rPr>
        <w:rFonts w:hint="default"/>
        <w:lang w:val="en-US" w:eastAsia="zh-CN" w:bidi="ar-SA"/>
      </w:rPr>
    </w:lvl>
  </w:abstractNum>
  <w:abstractNum w:abstractNumId="2">
    <w:multiLevelType w:val="hybridMultilevel"/>
    <w:lvl w:ilvl="0">
      <w:start w:val="2"/>
      <w:numFmt w:val="decimal"/>
      <w:lvlText w:val="%1"/>
      <w:lvlJc w:val="left"/>
      <w:pPr>
        <w:ind w:left="1750" w:hanging="526"/>
        <w:jc w:val="left"/>
      </w:pPr>
      <w:rPr>
        <w:rFonts w:hint="default"/>
        <w:lang w:val="en-US" w:eastAsia="zh-CN" w:bidi="ar-SA"/>
      </w:rPr>
    </w:lvl>
    <w:lvl w:ilvl="1">
      <w:start w:val="3"/>
      <w:numFmt w:val="decimal"/>
      <w:lvlText w:val="%1.%2"/>
      <w:lvlJc w:val="left"/>
      <w:pPr>
        <w:ind w:left="1750"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094" w:hanging="526"/>
      </w:pPr>
      <w:rPr>
        <w:rFonts w:hint="default"/>
        <w:lang w:val="en-US" w:eastAsia="zh-CN" w:bidi="ar-SA"/>
      </w:rPr>
    </w:lvl>
    <w:lvl w:ilvl="3">
      <w:start w:val="0"/>
      <w:numFmt w:val="bullet"/>
      <w:lvlText w:val="•"/>
      <w:lvlJc w:val="left"/>
      <w:pPr>
        <w:ind w:left="2261" w:hanging="526"/>
      </w:pPr>
      <w:rPr>
        <w:rFonts w:hint="default"/>
        <w:lang w:val="en-US" w:eastAsia="zh-CN" w:bidi="ar-SA"/>
      </w:rPr>
    </w:lvl>
    <w:lvl w:ilvl="4">
      <w:start w:val="0"/>
      <w:numFmt w:val="bullet"/>
      <w:lvlText w:val="•"/>
      <w:lvlJc w:val="left"/>
      <w:pPr>
        <w:ind w:left="2429" w:hanging="526"/>
      </w:pPr>
      <w:rPr>
        <w:rFonts w:hint="default"/>
        <w:lang w:val="en-US" w:eastAsia="zh-CN" w:bidi="ar-SA"/>
      </w:rPr>
    </w:lvl>
    <w:lvl w:ilvl="5">
      <w:start w:val="0"/>
      <w:numFmt w:val="bullet"/>
      <w:lvlText w:val="•"/>
      <w:lvlJc w:val="left"/>
      <w:pPr>
        <w:ind w:left="2596" w:hanging="526"/>
      </w:pPr>
      <w:rPr>
        <w:rFonts w:hint="default"/>
        <w:lang w:val="en-US" w:eastAsia="zh-CN" w:bidi="ar-SA"/>
      </w:rPr>
    </w:lvl>
    <w:lvl w:ilvl="6">
      <w:start w:val="0"/>
      <w:numFmt w:val="bullet"/>
      <w:lvlText w:val="•"/>
      <w:lvlJc w:val="left"/>
      <w:pPr>
        <w:ind w:left="2763" w:hanging="526"/>
      </w:pPr>
      <w:rPr>
        <w:rFonts w:hint="default"/>
        <w:lang w:val="en-US" w:eastAsia="zh-CN" w:bidi="ar-SA"/>
      </w:rPr>
    </w:lvl>
    <w:lvl w:ilvl="7">
      <w:start w:val="0"/>
      <w:numFmt w:val="bullet"/>
      <w:lvlText w:val="•"/>
      <w:lvlJc w:val="left"/>
      <w:pPr>
        <w:ind w:left="2931" w:hanging="526"/>
      </w:pPr>
      <w:rPr>
        <w:rFonts w:hint="default"/>
        <w:lang w:val="en-US" w:eastAsia="zh-CN" w:bidi="ar-SA"/>
      </w:rPr>
    </w:lvl>
    <w:lvl w:ilvl="8">
      <w:start w:val="0"/>
      <w:numFmt w:val="bullet"/>
      <w:lvlText w:val="•"/>
      <w:lvlJc w:val="left"/>
      <w:pPr>
        <w:ind w:left="3098" w:hanging="526"/>
      </w:pPr>
      <w:rPr>
        <w:rFonts w:hint="default"/>
        <w:lang w:val="en-US" w:eastAsia="zh-CN" w:bidi="ar-SA"/>
      </w:rPr>
    </w:lvl>
  </w:abstractNum>
  <w:abstractNum w:abstractNumId="0">
    <w:multiLevelType w:val="hybridMultilevel"/>
    <w:lvl w:ilvl="0">
      <w:start w:val="0"/>
      <w:numFmt w:val="bullet"/>
      <w:lvlText w:val=""/>
      <w:lvlJc w:val="left"/>
      <w:pPr>
        <w:ind w:left="1632"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552" w:hanging="420"/>
      </w:pPr>
      <w:rPr>
        <w:rFonts w:hint="default"/>
        <w:lang w:val="en-US" w:eastAsia="zh-CN" w:bidi="ar-SA"/>
      </w:rPr>
    </w:lvl>
    <w:lvl w:ilvl="2">
      <w:start w:val="0"/>
      <w:numFmt w:val="bullet"/>
      <w:lvlText w:val="•"/>
      <w:lvlJc w:val="left"/>
      <w:pPr>
        <w:ind w:left="3465" w:hanging="420"/>
      </w:pPr>
      <w:rPr>
        <w:rFonts w:hint="default"/>
        <w:lang w:val="en-US" w:eastAsia="zh-CN" w:bidi="ar-SA"/>
      </w:rPr>
    </w:lvl>
    <w:lvl w:ilvl="3">
      <w:start w:val="0"/>
      <w:numFmt w:val="bullet"/>
      <w:lvlText w:val="•"/>
      <w:lvlJc w:val="left"/>
      <w:pPr>
        <w:ind w:left="4377" w:hanging="420"/>
      </w:pPr>
      <w:rPr>
        <w:rFonts w:hint="default"/>
        <w:lang w:val="en-US" w:eastAsia="zh-CN" w:bidi="ar-SA"/>
      </w:rPr>
    </w:lvl>
    <w:lvl w:ilvl="4">
      <w:start w:val="0"/>
      <w:numFmt w:val="bullet"/>
      <w:lvlText w:val="•"/>
      <w:lvlJc w:val="left"/>
      <w:pPr>
        <w:ind w:left="5290" w:hanging="420"/>
      </w:pPr>
      <w:rPr>
        <w:rFonts w:hint="default"/>
        <w:lang w:val="en-US" w:eastAsia="zh-CN" w:bidi="ar-SA"/>
      </w:rPr>
    </w:lvl>
    <w:lvl w:ilvl="5">
      <w:start w:val="0"/>
      <w:numFmt w:val="bullet"/>
      <w:lvlText w:val="•"/>
      <w:lvlJc w:val="left"/>
      <w:pPr>
        <w:ind w:left="6203" w:hanging="420"/>
      </w:pPr>
      <w:rPr>
        <w:rFonts w:hint="default"/>
        <w:lang w:val="en-US" w:eastAsia="zh-CN" w:bidi="ar-SA"/>
      </w:rPr>
    </w:lvl>
    <w:lvl w:ilvl="6">
      <w:start w:val="0"/>
      <w:numFmt w:val="bullet"/>
      <w:lvlText w:val="•"/>
      <w:lvlJc w:val="left"/>
      <w:pPr>
        <w:ind w:left="7115" w:hanging="420"/>
      </w:pPr>
      <w:rPr>
        <w:rFonts w:hint="default"/>
        <w:lang w:val="en-US" w:eastAsia="zh-CN" w:bidi="ar-SA"/>
      </w:rPr>
    </w:lvl>
    <w:lvl w:ilvl="7">
      <w:start w:val="0"/>
      <w:numFmt w:val="bullet"/>
      <w:lvlText w:val="•"/>
      <w:lvlJc w:val="left"/>
      <w:pPr>
        <w:ind w:left="8028" w:hanging="420"/>
      </w:pPr>
      <w:rPr>
        <w:rFonts w:hint="default"/>
        <w:lang w:val="en-US" w:eastAsia="zh-CN" w:bidi="ar-SA"/>
      </w:rPr>
    </w:lvl>
    <w:lvl w:ilvl="8">
      <w:start w:val="0"/>
      <w:numFmt w:val="bullet"/>
      <w:lvlText w:val="•"/>
      <w:lvlJc w:val="left"/>
      <w:pPr>
        <w:ind w:left="8941" w:hanging="420"/>
      </w:pPr>
      <w:rPr>
        <w:rFonts w:hint="default"/>
        <w:lang w:val="en-US" w:eastAsia="zh-CN" w:bidi="ar-SA"/>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2">
    <w:abstractNumId w:val="1"/>
  </w:num>
  <w:num w:numId="6">
    <w:abstractNumId w:val="5"/>
  </w:num>
  <w:num w:numId="5">
    <w:abstractNumId w:val="4"/>
  </w:num>
  <w:num w:numId="4">
    <w:abstractNumId w:val="3"/>
  </w:num>
  <w:num w:numId="3">
    <w:abstractNumId w:val="2"/>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2979"/>
    </w:pPr>
    <w:rPr>
      <w:rFonts w:ascii="宋体" w:hAnsi="宋体" w:eastAsia="宋体" w:cs="宋体"/>
      <w:sz w:val="21"/>
      <w:szCs w:val="21"/>
      <w:lang w:val="en-US" w:eastAsia="zh-CN" w:bidi="ar-SA"/>
    </w:rPr>
  </w:style>
  <w:style w:styleId="Heading1" w:type="paragraph">
    <w:name w:val="Heading 1"/>
    <w:basedOn w:val="Normal"/>
    <w:uiPriority w:val="1"/>
    <w:qFormat/>
    <w:pPr>
      <w:ind w:left="3182" w:right="3601"/>
      <w:jc w:val="center"/>
      <w:outlineLvl w:val="1"/>
    </w:pPr>
    <w:rPr>
      <w:rFonts w:ascii="Microsoft JhengHei" w:hAnsi="Microsoft JhengHei" w:eastAsia="Microsoft JhengHei" w:cs="Microsoft JhengHei"/>
      <w:b/>
      <w:bCs/>
      <w:sz w:val="32"/>
      <w:szCs w:val="32"/>
      <w:lang w:val="en-US" w:eastAsia="zh-CN" w:bidi="ar-SA"/>
    </w:rPr>
  </w:style>
  <w:style w:styleId="Heading2" w:type="paragraph">
    <w:name w:val="Heading 2"/>
    <w:basedOn w:val="Normal"/>
    <w:uiPriority w:val="1"/>
    <w:qFormat/>
    <w:pPr>
      <w:ind w:left="1193" w:hanging="954"/>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ind w:left="1193"/>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2979" w:hanging="274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2023-06-05T06:48:28Z</dcterms:created>
  <dcterms:modified xsi:type="dcterms:W3CDTF">2023-06-05T06:48:28Z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