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6974" w:right="-44"/>
        <w:rPr>
          <w:rFonts w:ascii="Times New Roman"/>
          <w:sz w:val="20"/>
        </w:rPr>
      </w:pPr>
      <w:r>
        <w:rPr>
          <w:rFonts w:ascii="Times New Roman"/>
          <w:sz w:val="20"/>
        </w:rPr>
        <w:drawing>
          <wp:inline distT="0" distB="0" distL="0" distR="0">
            <wp:extent cx="730505" cy="731139"/>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30505" cy="731139"/>
                    </a:xfrm>
                    <a:prstGeom prst="rect">
                      <a:avLst/>
                    </a:prstGeom>
                  </pic:spPr>
                </pic:pic>
              </a:graphicData>
            </a:graphic>
          </wp:inline>
        </w:drawing>
      </w:r>
      <w:r>
        <w:rPr>
          <w:rFonts w:ascii="Times New Roman"/>
          <w:sz w:val="20"/>
        </w:rPr>
      </w:r>
    </w:p>
    <w:p>
      <w:pPr>
        <w:pStyle w:val="Heading1"/>
        <w:spacing w:line="364" w:lineRule="auto"/>
        <w:ind w:left="4142"/>
      </w:pPr>
      <w:r>
        <w:rPr>
          <w:spacing w:val="-2"/>
          <w:w w:val="95"/>
        </w:rPr>
        <w:t>复</w:t>
      </w:r>
      <w:r>
        <w:rPr>
          <w:spacing w:val="-2"/>
          <w:w w:val="95"/>
        </w:rPr>
        <w:t>星</w:t>
      </w:r>
      <w:r>
        <w:rPr>
          <w:spacing w:val="-2"/>
          <w:w w:val="95"/>
        </w:rPr>
        <w:t>保德信悦</w:t>
      </w:r>
      <w:r>
        <w:rPr>
          <w:spacing w:val="-2"/>
          <w:w w:val="95"/>
        </w:rPr>
        <w:t>享</w:t>
      </w:r>
      <w:r>
        <w:rPr>
          <w:spacing w:val="-2"/>
          <w:w w:val="95"/>
        </w:rPr>
        <w:t>守</w:t>
      </w:r>
      <w:r>
        <w:rPr>
          <w:spacing w:val="-2"/>
          <w:w w:val="95"/>
        </w:rPr>
        <w:t>护</w:t>
      </w:r>
      <w:r>
        <w:rPr>
          <w:spacing w:val="-2"/>
          <w:w w:val="95"/>
        </w:rPr>
        <w:t>医</w:t>
      </w:r>
      <w:r>
        <w:rPr>
          <w:spacing w:val="-2"/>
          <w:w w:val="95"/>
        </w:rPr>
        <w:t>疗</w:t>
      </w:r>
      <w:r>
        <w:rPr>
          <w:spacing w:val="-2"/>
          <w:w w:val="95"/>
        </w:rPr>
        <w:t>保</w:t>
      </w:r>
      <w:r>
        <w:rPr>
          <w:spacing w:val="-2"/>
          <w:w w:val="95"/>
        </w:rPr>
        <w:t>险</w:t>
      </w:r>
      <w:r>
        <w:rPr>
          <w:spacing w:val="-2"/>
          <w:w w:val="95"/>
        </w:rPr>
        <w:t>条</w:t>
      </w:r>
      <w:r>
        <w:rPr>
          <w:spacing w:val="-2"/>
          <w:w w:val="95"/>
        </w:rPr>
        <w:t>款</w:t>
      </w:r>
      <w:r>
        <w:rPr/>
        <w:t>阅 读 提 示</w:t>
      </w:r>
    </w:p>
    <w:p>
      <w:pPr>
        <w:spacing w:line="278" w:lineRule="auto" w:before="43"/>
        <w:ind w:left="2" w:right="190" w:firstLine="0"/>
        <w:jc w:val="left"/>
        <w:rPr>
          <w:rFonts w:ascii="仿宋" w:eastAsia="仿宋"/>
          <w:sz w:val="21"/>
        </w:rPr>
      </w:pPr>
      <w:r>
        <w:rPr/>
        <w:br w:type="column"/>
      </w:r>
      <w:r>
        <w:rPr>
          <w:rFonts w:ascii="仿宋" w:eastAsia="仿宋"/>
          <w:spacing w:val="-2"/>
          <w:sz w:val="21"/>
        </w:rPr>
        <w:t>复星保德信人寿</w:t>
      </w:r>
      <w:r>
        <w:rPr>
          <w:rFonts w:ascii="仿宋" w:eastAsia="仿宋"/>
          <w:spacing w:val="-2"/>
          <w:sz w:val="21"/>
        </w:rPr>
        <w:t> </w:t>
      </w:r>
      <w:r>
        <w:rPr>
          <w:rFonts w:ascii="仿宋" w:eastAsia="仿宋"/>
          <w:sz w:val="21"/>
        </w:rPr>
        <w:t>[2018</w:t>
      </w:r>
      <w:r>
        <w:rPr>
          <w:rFonts w:ascii="仿宋" w:eastAsia="仿宋"/>
          <w:spacing w:val="-9"/>
          <w:sz w:val="21"/>
        </w:rPr>
        <w:t>]医疗保险 </w:t>
      </w:r>
      <w:r>
        <w:rPr>
          <w:rFonts w:ascii="仿宋" w:eastAsia="仿宋"/>
          <w:sz w:val="21"/>
        </w:rPr>
        <w:t>027</w:t>
      </w:r>
      <w:r>
        <w:rPr>
          <w:rFonts w:ascii="仿宋" w:eastAsia="仿宋"/>
          <w:spacing w:val="-28"/>
          <w:sz w:val="21"/>
        </w:rPr>
        <w:t> 号</w:t>
      </w:r>
      <w:r>
        <w:rPr>
          <w:rFonts w:ascii="仿宋" w:eastAsia="仿宋"/>
          <w:spacing w:val="-3"/>
          <w:sz w:val="21"/>
        </w:rPr>
        <w:t>请扫描以查询验证条款</w:t>
      </w:r>
    </w:p>
    <w:p>
      <w:pPr>
        <w:spacing w:after="0" w:line="278" w:lineRule="auto"/>
        <w:jc w:val="left"/>
        <w:rPr>
          <w:rFonts w:ascii="仿宋" w:eastAsia="仿宋"/>
          <w:sz w:val="21"/>
        </w:rPr>
        <w:sectPr>
          <w:type w:val="continuous"/>
          <w:pgSz w:w="11910" w:h="16840"/>
          <w:pgMar w:top="240" w:bottom="280" w:left="860" w:right="580"/>
          <w:cols w:num="2" w:equalWidth="0">
            <w:col w:w="8128" w:space="40"/>
            <w:col w:w="2302"/>
          </w:cols>
        </w:sectPr>
      </w:pPr>
    </w:p>
    <w:p>
      <w:pPr>
        <w:spacing w:before="63"/>
        <w:ind w:left="215" w:right="0" w:firstLine="0"/>
        <w:jc w:val="left"/>
        <w:rPr>
          <w:sz w:val="20"/>
        </w:rPr>
      </w:pPr>
      <w:r>
        <w:rPr>
          <w:w w:val="95"/>
          <w:sz w:val="20"/>
        </w:rPr>
        <w:t>本</w:t>
      </w:r>
      <w:r>
        <w:rPr>
          <w:w w:val="95"/>
          <w:sz w:val="20"/>
        </w:rPr>
        <w:t>阅</w:t>
      </w:r>
      <w:r>
        <w:rPr>
          <w:w w:val="95"/>
          <w:sz w:val="20"/>
        </w:rPr>
        <w:t>读</w:t>
      </w:r>
      <w:r>
        <w:rPr>
          <w:w w:val="95"/>
          <w:sz w:val="20"/>
        </w:rPr>
        <w:t>提</w:t>
      </w:r>
      <w:r>
        <w:rPr>
          <w:w w:val="95"/>
          <w:sz w:val="20"/>
        </w:rPr>
        <w:t>示</w:t>
      </w:r>
      <w:r>
        <w:rPr>
          <w:w w:val="95"/>
          <w:sz w:val="20"/>
        </w:rPr>
        <w:t>是</w:t>
      </w:r>
      <w:r>
        <w:rPr>
          <w:w w:val="95"/>
          <w:sz w:val="20"/>
        </w:rPr>
        <w:t>为</w:t>
      </w:r>
      <w:r>
        <w:rPr>
          <w:w w:val="95"/>
          <w:sz w:val="20"/>
        </w:rPr>
        <w:t>了</w:t>
      </w:r>
      <w:r>
        <w:rPr>
          <w:w w:val="95"/>
          <w:sz w:val="20"/>
        </w:rPr>
        <w:t>帮</w:t>
      </w:r>
      <w:r>
        <w:rPr>
          <w:w w:val="95"/>
          <w:sz w:val="20"/>
        </w:rPr>
        <w:t>助投保</w:t>
      </w:r>
      <w:r>
        <w:rPr>
          <w:w w:val="95"/>
          <w:sz w:val="20"/>
        </w:rPr>
        <w:t>人</w:t>
      </w:r>
      <w:r>
        <w:rPr>
          <w:w w:val="95"/>
          <w:sz w:val="20"/>
        </w:rPr>
        <w:t>、</w:t>
      </w:r>
      <w:r>
        <w:rPr>
          <w:w w:val="95"/>
          <w:sz w:val="20"/>
        </w:rPr>
        <w:t>被</w:t>
      </w:r>
      <w:r>
        <w:rPr>
          <w:w w:val="95"/>
          <w:sz w:val="20"/>
        </w:rPr>
        <w:t>保</w:t>
      </w:r>
      <w:r>
        <w:rPr>
          <w:w w:val="95"/>
          <w:sz w:val="20"/>
        </w:rPr>
        <w:t>险</w:t>
      </w:r>
      <w:r>
        <w:rPr>
          <w:w w:val="95"/>
          <w:sz w:val="20"/>
        </w:rPr>
        <w:t>人</w:t>
      </w:r>
      <w:r>
        <w:rPr>
          <w:w w:val="95"/>
          <w:sz w:val="20"/>
        </w:rPr>
        <w:t>和</w:t>
      </w:r>
      <w:r>
        <w:rPr>
          <w:w w:val="95"/>
          <w:sz w:val="20"/>
        </w:rPr>
        <w:t>受</w:t>
      </w:r>
      <w:r>
        <w:rPr>
          <w:w w:val="95"/>
          <w:sz w:val="20"/>
        </w:rPr>
        <w:t>益</w:t>
      </w:r>
      <w:r>
        <w:rPr>
          <w:w w:val="95"/>
          <w:sz w:val="20"/>
        </w:rPr>
        <w:t>人更好</w:t>
      </w:r>
      <w:r>
        <w:rPr>
          <w:w w:val="95"/>
          <w:sz w:val="20"/>
        </w:rPr>
        <w:t>地</w:t>
      </w:r>
      <w:r>
        <w:rPr>
          <w:w w:val="95"/>
          <w:sz w:val="20"/>
        </w:rPr>
        <w:t>理</w:t>
      </w:r>
      <w:r>
        <w:rPr>
          <w:w w:val="95"/>
          <w:sz w:val="20"/>
        </w:rPr>
        <w:t>解</w:t>
      </w:r>
      <w:r>
        <w:rPr>
          <w:w w:val="95"/>
          <w:sz w:val="20"/>
        </w:rPr>
        <w:t>条</w:t>
      </w:r>
      <w:r>
        <w:rPr>
          <w:w w:val="95"/>
          <w:sz w:val="20"/>
        </w:rPr>
        <w:t>款</w:t>
      </w:r>
      <w:r>
        <w:rPr>
          <w:w w:val="95"/>
          <w:sz w:val="20"/>
        </w:rPr>
        <w:t>，对</w:t>
      </w:r>
      <w:r>
        <w:rPr>
          <w:w w:val="95"/>
          <w:sz w:val="20"/>
        </w:rPr>
        <w:t>本</w:t>
      </w:r>
      <w:r>
        <w:rPr>
          <w:w w:val="95"/>
          <w:sz w:val="20"/>
        </w:rPr>
        <w:t>合</w:t>
      </w:r>
      <w:r>
        <w:rPr>
          <w:w w:val="95"/>
          <w:sz w:val="20"/>
        </w:rPr>
        <w:t>同内容</w:t>
      </w:r>
      <w:r>
        <w:rPr>
          <w:w w:val="95"/>
          <w:sz w:val="20"/>
        </w:rPr>
        <w:t>的</w:t>
      </w:r>
      <w:r>
        <w:rPr>
          <w:w w:val="95"/>
          <w:sz w:val="20"/>
        </w:rPr>
        <w:t>解</w:t>
      </w:r>
      <w:r>
        <w:rPr>
          <w:w w:val="95"/>
          <w:sz w:val="20"/>
        </w:rPr>
        <w:t>释</w:t>
      </w:r>
      <w:r>
        <w:rPr>
          <w:w w:val="95"/>
          <w:sz w:val="20"/>
        </w:rPr>
        <w:t>以</w:t>
      </w:r>
      <w:r>
        <w:rPr>
          <w:w w:val="95"/>
          <w:sz w:val="20"/>
        </w:rPr>
        <w:t>条</w:t>
      </w:r>
      <w:r>
        <w:rPr>
          <w:w w:val="95"/>
          <w:sz w:val="20"/>
        </w:rPr>
        <w:t>款</w:t>
      </w:r>
      <w:r>
        <w:rPr>
          <w:w w:val="95"/>
          <w:sz w:val="20"/>
        </w:rPr>
        <w:t>正</w:t>
      </w:r>
      <w:r>
        <w:rPr>
          <w:w w:val="95"/>
          <w:sz w:val="20"/>
        </w:rPr>
        <w:t>文</w:t>
      </w:r>
      <w:r>
        <w:rPr>
          <w:w w:val="95"/>
          <w:sz w:val="20"/>
        </w:rPr>
        <w:t>为</w:t>
      </w:r>
      <w:r>
        <w:rPr>
          <w:spacing w:val="-5"/>
          <w:w w:val="95"/>
          <w:sz w:val="20"/>
        </w:rPr>
        <w:t>准。</w:t>
      </w:r>
    </w:p>
    <w:p>
      <w:pPr>
        <w:pStyle w:val="BodyText"/>
        <w:spacing w:before="9"/>
        <w:rPr>
          <w:sz w:val="23"/>
        </w:rPr>
      </w:pPr>
    </w:p>
    <w:p>
      <w:pPr>
        <w:spacing w:before="0"/>
        <w:ind w:left="217" w:right="0" w:firstLine="0"/>
        <w:jc w:val="left"/>
        <w:rPr>
          <w:b/>
          <w:sz w:val="24"/>
        </w:rPr>
      </w:pPr>
      <w:r>
        <w:rPr>
          <w:b/>
          <w:w w:val="95"/>
          <w:sz w:val="24"/>
        </w:rPr>
        <w:t>您拥有</w:t>
      </w:r>
      <w:r>
        <w:rPr>
          <w:b/>
          <w:w w:val="95"/>
          <w:sz w:val="24"/>
        </w:rPr>
        <w:t>的</w:t>
      </w:r>
      <w:r>
        <w:rPr>
          <w:b/>
          <w:w w:val="95"/>
          <w:sz w:val="24"/>
        </w:rPr>
        <w:t>重</w:t>
      </w:r>
      <w:r>
        <w:rPr>
          <w:b/>
          <w:w w:val="95"/>
          <w:sz w:val="24"/>
        </w:rPr>
        <w:t>要</w:t>
      </w:r>
      <w:r>
        <w:rPr>
          <w:b/>
          <w:w w:val="95"/>
          <w:sz w:val="24"/>
        </w:rPr>
        <w:t>权</w:t>
      </w:r>
      <w:r>
        <w:rPr>
          <w:b/>
          <w:spacing w:val="-10"/>
          <w:w w:val="95"/>
          <w:sz w:val="24"/>
        </w:rPr>
        <w:t>益</w:t>
      </w:r>
    </w:p>
    <w:p>
      <w:pPr>
        <w:tabs>
          <w:tab w:pos="9919" w:val="right" w:leader="dot"/>
        </w:tabs>
        <w:spacing w:before="33"/>
        <w:ind w:left="215" w:right="0" w:firstLine="0"/>
        <w:jc w:val="left"/>
        <w:rPr>
          <w:sz w:val="20"/>
        </w:rPr>
      </w:pPr>
      <w:r>
        <w:rPr>
          <w:w w:val="95"/>
          <w:sz w:val="20"/>
        </w:rPr>
        <w:t>本</w:t>
      </w:r>
      <w:r>
        <w:rPr>
          <w:w w:val="95"/>
          <w:sz w:val="20"/>
        </w:rPr>
        <w:t>合</w:t>
      </w:r>
      <w:r>
        <w:rPr>
          <w:w w:val="95"/>
          <w:sz w:val="20"/>
        </w:rPr>
        <w:t>同</w:t>
      </w:r>
      <w:r>
        <w:rPr>
          <w:w w:val="95"/>
          <w:sz w:val="20"/>
        </w:rPr>
        <w:t>提</w:t>
      </w:r>
      <w:r>
        <w:rPr>
          <w:w w:val="95"/>
          <w:sz w:val="20"/>
        </w:rPr>
        <w:t>供</w:t>
      </w:r>
      <w:r>
        <w:rPr>
          <w:w w:val="95"/>
          <w:sz w:val="20"/>
        </w:rPr>
        <w:t>的</w:t>
      </w:r>
      <w:r>
        <w:rPr>
          <w:w w:val="95"/>
          <w:sz w:val="20"/>
        </w:rPr>
        <w:t>保</w:t>
      </w:r>
      <w:r>
        <w:rPr>
          <w:w w:val="95"/>
          <w:sz w:val="20"/>
        </w:rPr>
        <w:t>障</w:t>
      </w:r>
      <w:r>
        <w:rPr>
          <w:w w:val="95"/>
          <w:sz w:val="20"/>
        </w:rPr>
        <w:t>在</w:t>
      </w:r>
      <w:r>
        <w:rPr>
          <w:w w:val="95"/>
          <w:sz w:val="20"/>
        </w:rPr>
        <w:t>保险责</w:t>
      </w:r>
      <w:r>
        <w:rPr>
          <w:w w:val="95"/>
          <w:sz w:val="20"/>
        </w:rPr>
        <w:t>任</w:t>
      </w:r>
      <w:r>
        <w:rPr>
          <w:w w:val="95"/>
          <w:sz w:val="20"/>
        </w:rPr>
        <w:t>条</w:t>
      </w:r>
      <w:r>
        <w:rPr>
          <w:w w:val="95"/>
          <w:sz w:val="20"/>
        </w:rPr>
        <w:t>款</w:t>
      </w:r>
      <w:r>
        <w:rPr>
          <w:w w:val="95"/>
          <w:sz w:val="20"/>
        </w:rPr>
        <w:t>中</w:t>
      </w:r>
      <w:r>
        <w:rPr>
          <w:w w:val="95"/>
          <w:sz w:val="20"/>
        </w:rPr>
        <w:t>列</w:t>
      </w:r>
      <w:r>
        <w:rPr>
          <w:spacing w:val="-10"/>
          <w:w w:val="95"/>
          <w:sz w:val="20"/>
        </w:rPr>
        <w:t>明</w:t>
      </w:r>
      <w:r>
        <w:rPr>
          <w:rFonts w:ascii="Times New Roman" w:eastAsia="Times New Roman"/>
          <w:sz w:val="20"/>
        </w:rPr>
        <w:tab/>
      </w:r>
      <w:r>
        <w:rPr>
          <w:spacing w:val="-5"/>
          <w:sz w:val="20"/>
        </w:rPr>
        <w:t>2.6</w:t>
      </w:r>
    </w:p>
    <w:p>
      <w:pPr>
        <w:tabs>
          <w:tab w:pos="9919" w:val="right" w:leader="dot"/>
        </w:tabs>
        <w:spacing w:before="43"/>
        <w:ind w:left="215" w:right="0" w:firstLine="0"/>
        <w:jc w:val="left"/>
        <w:rPr>
          <w:sz w:val="20"/>
        </w:rPr>
      </w:pPr>
      <w:r>
        <w:rPr>
          <w:w w:val="95"/>
          <w:sz w:val="20"/>
        </w:rPr>
        <w:t>您</w:t>
      </w:r>
      <w:r>
        <w:rPr>
          <w:w w:val="95"/>
          <w:sz w:val="20"/>
        </w:rPr>
        <w:t>有</w:t>
      </w:r>
      <w:r>
        <w:rPr>
          <w:w w:val="95"/>
          <w:sz w:val="20"/>
        </w:rPr>
        <w:t>退</w:t>
      </w:r>
      <w:r>
        <w:rPr>
          <w:w w:val="95"/>
          <w:sz w:val="20"/>
        </w:rPr>
        <w:t>保</w:t>
      </w:r>
      <w:r>
        <w:rPr>
          <w:w w:val="95"/>
          <w:sz w:val="20"/>
        </w:rPr>
        <w:t>的</w:t>
      </w:r>
      <w:r>
        <w:rPr>
          <w:w w:val="95"/>
          <w:sz w:val="20"/>
        </w:rPr>
        <w:t>权</w:t>
      </w:r>
      <w:r>
        <w:rPr>
          <w:spacing w:val="-10"/>
          <w:w w:val="95"/>
          <w:sz w:val="20"/>
        </w:rPr>
        <w:t>利</w:t>
      </w:r>
      <w:r>
        <w:rPr>
          <w:rFonts w:ascii="Times New Roman" w:eastAsia="Times New Roman"/>
          <w:sz w:val="20"/>
        </w:rPr>
        <w:tab/>
      </w:r>
      <w:r>
        <w:rPr>
          <w:spacing w:val="-10"/>
          <w:sz w:val="20"/>
        </w:rPr>
        <w:t>5</w:t>
      </w:r>
    </w:p>
    <w:p>
      <w:pPr>
        <w:pStyle w:val="Heading3"/>
        <w:spacing w:before="304"/>
        <w:ind w:left="217" w:firstLine="0"/>
      </w:pPr>
      <w:r>
        <w:rPr>
          <w:w w:val="95"/>
        </w:rPr>
        <w:t>您应当</w:t>
      </w:r>
      <w:r>
        <w:rPr>
          <w:w w:val="95"/>
        </w:rPr>
        <w:t>特</w:t>
      </w:r>
      <w:r>
        <w:rPr>
          <w:w w:val="95"/>
        </w:rPr>
        <w:t>别</w:t>
      </w:r>
      <w:r>
        <w:rPr>
          <w:w w:val="95"/>
        </w:rPr>
        <w:t>注意的</w:t>
      </w:r>
      <w:r>
        <w:rPr>
          <w:w w:val="95"/>
        </w:rPr>
        <w:t>事</w:t>
      </w:r>
      <w:r>
        <w:rPr>
          <w:spacing w:val="-10"/>
          <w:w w:val="95"/>
        </w:rPr>
        <w:t>项</w:t>
      </w:r>
    </w:p>
    <w:p>
      <w:pPr>
        <w:tabs>
          <w:tab w:pos="9919" w:val="right" w:leader="dot"/>
        </w:tabs>
        <w:spacing w:before="33"/>
        <w:ind w:left="215" w:right="0" w:firstLine="0"/>
        <w:jc w:val="left"/>
        <w:rPr>
          <w:sz w:val="20"/>
        </w:rPr>
      </w:pPr>
      <w:r>
        <w:rPr>
          <w:w w:val="95"/>
          <w:sz w:val="20"/>
        </w:rPr>
        <w:t>我</w:t>
      </w:r>
      <w:r>
        <w:rPr>
          <w:w w:val="95"/>
          <w:sz w:val="20"/>
        </w:rPr>
        <w:t>们</w:t>
      </w:r>
      <w:r>
        <w:rPr>
          <w:w w:val="95"/>
          <w:sz w:val="20"/>
        </w:rPr>
        <w:t>在</w:t>
      </w:r>
      <w:r>
        <w:rPr>
          <w:w w:val="95"/>
          <w:sz w:val="20"/>
        </w:rPr>
        <w:t>等</w:t>
      </w:r>
      <w:r>
        <w:rPr>
          <w:w w:val="95"/>
          <w:sz w:val="20"/>
        </w:rPr>
        <w:t>待</w:t>
      </w:r>
      <w:r>
        <w:rPr>
          <w:w w:val="95"/>
          <w:sz w:val="20"/>
        </w:rPr>
        <w:t>期</w:t>
      </w:r>
      <w:r>
        <w:rPr>
          <w:w w:val="95"/>
          <w:sz w:val="20"/>
        </w:rPr>
        <w:t>期</w:t>
      </w:r>
      <w:r>
        <w:rPr>
          <w:w w:val="95"/>
          <w:sz w:val="20"/>
        </w:rPr>
        <w:t>间</w:t>
      </w:r>
      <w:r>
        <w:rPr>
          <w:w w:val="95"/>
          <w:sz w:val="20"/>
        </w:rPr>
        <w:t>不</w:t>
      </w:r>
      <w:r>
        <w:rPr>
          <w:w w:val="95"/>
          <w:sz w:val="20"/>
        </w:rPr>
        <w:t>承担保</w:t>
      </w:r>
      <w:r>
        <w:rPr>
          <w:w w:val="95"/>
          <w:sz w:val="20"/>
        </w:rPr>
        <w:t>险</w:t>
      </w:r>
      <w:r>
        <w:rPr>
          <w:w w:val="95"/>
          <w:sz w:val="20"/>
        </w:rPr>
        <w:t>责</w:t>
      </w:r>
      <w:r>
        <w:rPr>
          <w:spacing w:val="-10"/>
          <w:w w:val="95"/>
          <w:sz w:val="20"/>
        </w:rPr>
        <w:t>任</w:t>
      </w:r>
      <w:r>
        <w:rPr>
          <w:rFonts w:ascii="Times New Roman" w:eastAsia="Times New Roman"/>
          <w:sz w:val="20"/>
        </w:rPr>
        <w:tab/>
      </w:r>
      <w:r>
        <w:rPr>
          <w:spacing w:val="-5"/>
          <w:sz w:val="20"/>
        </w:rPr>
        <w:t>2.4</w:t>
      </w:r>
    </w:p>
    <w:p>
      <w:pPr>
        <w:tabs>
          <w:tab w:pos="9919" w:val="right" w:leader="dot"/>
        </w:tabs>
        <w:spacing w:before="44"/>
        <w:ind w:left="215" w:right="0" w:firstLine="0"/>
        <w:jc w:val="left"/>
        <w:rPr>
          <w:sz w:val="20"/>
        </w:rPr>
      </w:pPr>
      <w:r>
        <w:rPr>
          <w:w w:val="95"/>
          <w:sz w:val="20"/>
        </w:rPr>
        <w:t>在</w:t>
      </w:r>
      <w:r>
        <w:rPr>
          <w:w w:val="95"/>
          <w:sz w:val="20"/>
        </w:rPr>
        <w:t>某</w:t>
      </w:r>
      <w:r>
        <w:rPr>
          <w:w w:val="95"/>
          <w:sz w:val="20"/>
        </w:rPr>
        <w:t>些</w:t>
      </w:r>
      <w:r>
        <w:rPr>
          <w:w w:val="95"/>
          <w:sz w:val="20"/>
        </w:rPr>
        <w:t>情</w:t>
      </w:r>
      <w:r>
        <w:rPr>
          <w:w w:val="95"/>
          <w:sz w:val="20"/>
        </w:rPr>
        <w:t>况</w:t>
      </w:r>
      <w:r>
        <w:rPr>
          <w:w w:val="95"/>
          <w:sz w:val="20"/>
        </w:rPr>
        <w:t>下</w:t>
      </w:r>
      <w:r>
        <w:rPr>
          <w:w w:val="95"/>
          <w:sz w:val="20"/>
        </w:rPr>
        <w:t>，</w:t>
      </w:r>
      <w:r>
        <w:rPr>
          <w:w w:val="95"/>
          <w:sz w:val="20"/>
        </w:rPr>
        <w:t>我</w:t>
      </w:r>
      <w:r>
        <w:rPr>
          <w:w w:val="95"/>
          <w:sz w:val="20"/>
        </w:rPr>
        <w:t>们</w:t>
      </w:r>
      <w:r>
        <w:rPr>
          <w:w w:val="95"/>
          <w:sz w:val="20"/>
        </w:rPr>
        <w:t>不承担</w:t>
      </w:r>
      <w:r>
        <w:rPr>
          <w:w w:val="95"/>
          <w:sz w:val="20"/>
        </w:rPr>
        <w:t>保</w:t>
      </w:r>
      <w:r>
        <w:rPr>
          <w:w w:val="95"/>
          <w:sz w:val="20"/>
        </w:rPr>
        <w:t>险</w:t>
      </w:r>
      <w:r>
        <w:rPr>
          <w:w w:val="95"/>
          <w:sz w:val="20"/>
        </w:rPr>
        <w:t>责</w:t>
      </w:r>
      <w:r>
        <w:rPr>
          <w:spacing w:val="-10"/>
          <w:w w:val="95"/>
          <w:sz w:val="20"/>
        </w:rPr>
        <w:t>任</w:t>
      </w:r>
      <w:r>
        <w:rPr>
          <w:rFonts w:ascii="Times New Roman" w:eastAsia="Times New Roman"/>
          <w:sz w:val="20"/>
        </w:rPr>
        <w:tab/>
      </w:r>
      <w:r>
        <w:rPr>
          <w:spacing w:val="-5"/>
          <w:sz w:val="20"/>
        </w:rPr>
        <w:t>2.9</w:t>
      </w:r>
    </w:p>
    <w:p>
      <w:pPr>
        <w:tabs>
          <w:tab w:pos="9918" w:val="right" w:leader="dot"/>
        </w:tabs>
        <w:spacing w:before="44"/>
        <w:ind w:left="215" w:right="0" w:firstLine="0"/>
        <w:jc w:val="left"/>
        <w:rPr>
          <w:sz w:val="20"/>
        </w:rPr>
      </w:pPr>
      <w:r>
        <w:rPr>
          <w:w w:val="95"/>
          <w:sz w:val="20"/>
        </w:rPr>
        <w:t>您</w:t>
      </w:r>
      <w:r>
        <w:rPr>
          <w:w w:val="95"/>
          <w:sz w:val="20"/>
        </w:rPr>
        <w:t>应</w:t>
      </w:r>
      <w:r>
        <w:rPr>
          <w:w w:val="95"/>
          <w:sz w:val="20"/>
        </w:rPr>
        <w:t>当</w:t>
      </w:r>
      <w:r>
        <w:rPr>
          <w:w w:val="95"/>
          <w:sz w:val="20"/>
        </w:rPr>
        <w:t>按</w:t>
      </w:r>
      <w:r>
        <w:rPr>
          <w:w w:val="95"/>
          <w:sz w:val="20"/>
        </w:rPr>
        <w:t>时</w:t>
      </w:r>
      <w:r>
        <w:rPr>
          <w:w w:val="95"/>
          <w:sz w:val="20"/>
        </w:rPr>
        <w:t>支</w:t>
      </w:r>
      <w:r>
        <w:rPr>
          <w:w w:val="95"/>
          <w:sz w:val="20"/>
        </w:rPr>
        <w:t>付</w:t>
      </w:r>
      <w:r>
        <w:rPr>
          <w:w w:val="95"/>
          <w:sz w:val="20"/>
        </w:rPr>
        <w:t>保</w:t>
      </w:r>
      <w:r>
        <w:rPr>
          <w:w w:val="95"/>
          <w:sz w:val="20"/>
        </w:rPr>
        <w:t>险</w:t>
      </w:r>
      <w:r>
        <w:rPr>
          <w:spacing w:val="-10"/>
          <w:w w:val="95"/>
          <w:sz w:val="20"/>
        </w:rPr>
        <w:t>费</w:t>
      </w:r>
      <w:r>
        <w:rPr>
          <w:rFonts w:ascii="Times New Roman" w:eastAsia="Times New Roman"/>
          <w:sz w:val="20"/>
        </w:rPr>
        <w:tab/>
      </w:r>
      <w:r>
        <w:rPr>
          <w:spacing w:val="-5"/>
          <w:sz w:val="20"/>
        </w:rPr>
        <w:t>3.1</w:t>
      </w:r>
    </w:p>
    <w:p>
      <w:pPr>
        <w:tabs>
          <w:tab w:pos="9918" w:val="right" w:leader="dot"/>
        </w:tabs>
        <w:spacing w:before="44"/>
        <w:ind w:left="215" w:right="0" w:firstLine="0"/>
        <w:jc w:val="left"/>
        <w:rPr>
          <w:sz w:val="20"/>
        </w:rPr>
      </w:pPr>
      <w:r>
        <w:rPr>
          <w:w w:val="95"/>
          <w:sz w:val="20"/>
        </w:rPr>
        <w:t>您</w:t>
      </w:r>
      <w:r>
        <w:rPr>
          <w:w w:val="95"/>
          <w:sz w:val="20"/>
        </w:rPr>
        <w:t>的</w:t>
      </w:r>
      <w:r>
        <w:rPr>
          <w:w w:val="95"/>
          <w:sz w:val="20"/>
        </w:rPr>
        <w:t>社</w:t>
      </w:r>
      <w:r>
        <w:rPr>
          <w:w w:val="95"/>
          <w:sz w:val="20"/>
        </w:rPr>
        <w:t>会</w:t>
      </w:r>
      <w:r>
        <w:rPr>
          <w:w w:val="95"/>
          <w:sz w:val="20"/>
        </w:rPr>
        <w:t>医</w:t>
      </w:r>
      <w:r>
        <w:rPr>
          <w:w w:val="95"/>
          <w:sz w:val="20"/>
        </w:rPr>
        <w:t>疗</w:t>
      </w:r>
      <w:r>
        <w:rPr>
          <w:w w:val="95"/>
          <w:sz w:val="20"/>
        </w:rPr>
        <w:t>保</w:t>
      </w:r>
      <w:r>
        <w:rPr>
          <w:w w:val="95"/>
          <w:sz w:val="20"/>
        </w:rPr>
        <w:t>险</w:t>
      </w:r>
      <w:r>
        <w:rPr>
          <w:w w:val="95"/>
          <w:sz w:val="20"/>
        </w:rPr>
        <w:t>或</w:t>
      </w:r>
      <w:r>
        <w:rPr>
          <w:w w:val="95"/>
          <w:sz w:val="20"/>
        </w:rPr>
        <w:t>者公费</w:t>
      </w:r>
      <w:r>
        <w:rPr>
          <w:w w:val="95"/>
          <w:sz w:val="20"/>
        </w:rPr>
        <w:t>医</w:t>
      </w:r>
      <w:r>
        <w:rPr>
          <w:w w:val="95"/>
          <w:sz w:val="20"/>
        </w:rPr>
        <w:t>疗</w:t>
      </w:r>
      <w:r>
        <w:rPr>
          <w:w w:val="95"/>
          <w:sz w:val="20"/>
        </w:rPr>
        <w:t>状</w:t>
      </w:r>
      <w:r>
        <w:rPr>
          <w:w w:val="95"/>
          <w:sz w:val="20"/>
        </w:rPr>
        <w:t>态变</w:t>
      </w:r>
      <w:r>
        <w:rPr>
          <w:w w:val="95"/>
          <w:sz w:val="20"/>
        </w:rPr>
        <w:t>更</w:t>
      </w:r>
      <w:r>
        <w:rPr>
          <w:w w:val="95"/>
          <w:sz w:val="20"/>
        </w:rPr>
        <w:t>后</w:t>
      </w:r>
      <w:r>
        <w:rPr>
          <w:w w:val="95"/>
          <w:sz w:val="20"/>
        </w:rPr>
        <w:t>应</w:t>
      </w:r>
      <w:r>
        <w:rPr>
          <w:w w:val="95"/>
          <w:sz w:val="20"/>
        </w:rPr>
        <w:t>及</w:t>
      </w:r>
      <w:r>
        <w:rPr>
          <w:w w:val="95"/>
          <w:sz w:val="20"/>
        </w:rPr>
        <w:t>时告知</w:t>
      </w:r>
      <w:r>
        <w:rPr>
          <w:w w:val="95"/>
          <w:sz w:val="20"/>
        </w:rPr>
        <w:t>我</w:t>
      </w:r>
      <w:r>
        <w:rPr>
          <w:spacing w:val="-10"/>
          <w:w w:val="95"/>
          <w:sz w:val="20"/>
        </w:rPr>
        <w:t>们</w:t>
      </w:r>
      <w:r>
        <w:rPr>
          <w:rFonts w:ascii="Times New Roman" w:eastAsia="Times New Roman"/>
          <w:sz w:val="20"/>
        </w:rPr>
        <w:tab/>
      </w:r>
      <w:r>
        <w:rPr>
          <w:spacing w:val="-5"/>
          <w:sz w:val="20"/>
        </w:rPr>
        <w:t>3.4</w:t>
      </w:r>
    </w:p>
    <w:p>
      <w:pPr>
        <w:tabs>
          <w:tab w:pos="9918" w:val="right" w:leader="dot"/>
        </w:tabs>
        <w:spacing w:before="43"/>
        <w:ind w:left="215" w:right="0" w:firstLine="0"/>
        <w:jc w:val="left"/>
        <w:rPr>
          <w:sz w:val="20"/>
        </w:rPr>
      </w:pPr>
      <w:r>
        <w:rPr>
          <w:w w:val="95"/>
          <w:sz w:val="20"/>
        </w:rPr>
        <w:t>保</w:t>
      </w:r>
      <w:r>
        <w:rPr>
          <w:w w:val="95"/>
          <w:sz w:val="20"/>
        </w:rPr>
        <w:t>险</w:t>
      </w:r>
      <w:r>
        <w:rPr>
          <w:w w:val="95"/>
          <w:sz w:val="20"/>
        </w:rPr>
        <w:t>事</w:t>
      </w:r>
      <w:r>
        <w:rPr>
          <w:w w:val="95"/>
          <w:sz w:val="20"/>
        </w:rPr>
        <w:t>故</w:t>
      </w:r>
      <w:r>
        <w:rPr>
          <w:w w:val="95"/>
          <w:sz w:val="20"/>
        </w:rPr>
        <w:t>发</w:t>
      </w:r>
      <w:r>
        <w:rPr>
          <w:w w:val="95"/>
          <w:sz w:val="20"/>
        </w:rPr>
        <w:t>生</w:t>
      </w:r>
      <w:r>
        <w:rPr>
          <w:w w:val="95"/>
          <w:sz w:val="20"/>
        </w:rPr>
        <w:t>后</w:t>
      </w:r>
      <w:r>
        <w:rPr>
          <w:w w:val="95"/>
          <w:sz w:val="20"/>
        </w:rPr>
        <w:t>请</w:t>
      </w:r>
      <w:r>
        <w:rPr>
          <w:w w:val="95"/>
          <w:sz w:val="20"/>
        </w:rPr>
        <w:t>您</w:t>
      </w:r>
      <w:r>
        <w:rPr>
          <w:w w:val="95"/>
          <w:sz w:val="20"/>
        </w:rPr>
        <w:t>及时通</w:t>
      </w:r>
      <w:r>
        <w:rPr>
          <w:w w:val="95"/>
          <w:sz w:val="20"/>
        </w:rPr>
        <w:t>知</w:t>
      </w:r>
      <w:r>
        <w:rPr>
          <w:w w:val="95"/>
          <w:sz w:val="20"/>
        </w:rPr>
        <w:t>我</w:t>
      </w:r>
      <w:r>
        <w:rPr>
          <w:spacing w:val="-10"/>
          <w:w w:val="95"/>
          <w:sz w:val="20"/>
        </w:rPr>
        <w:t>们</w:t>
      </w:r>
      <w:r>
        <w:rPr>
          <w:rFonts w:ascii="Times New Roman" w:eastAsia="Times New Roman"/>
          <w:sz w:val="20"/>
        </w:rPr>
        <w:tab/>
      </w:r>
      <w:r>
        <w:rPr>
          <w:spacing w:val="-5"/>
          <w:sz w:val="20"/>
        </w:rPr>
        <w:t>4.2</w:t>
      </w:r>
    </w:p>
    <w:p>
      <w:pPr>
        <w:tabs>
          <w:tab w:pos="9919" w:val="right" w:leader="dot"/>
        </w:tabs>
        <w:spacing w:before="44"/>
        <w:ind w:left="215" w:right="0" w:firstLine="0"/>
        <w:jc w:val="left"/>
        <w:rPr>
          <w:sz w:val="20"/>
        </w:rPr>
      </w:pPr>
      <w:r>
        <w:rPr>
          <w:w w:val="95"/>
          <w:sz w:val="20"/>
        </w:rPr>
        <w:t>退</w:t>
      </w:r>
      <w:r>
        <w:rPr>
          <w:w w:val="95"/>
          <w:sz w:val="20"/>
        </w:rPr>
        <w:t>保</w:t>
      </w:r>
      <w:r>
        <w:rPr>
          <w:w w:val="95"/>
          <w:sz w:val="20"/>
        </w:rPr>
        <w:t>会</w:t>
      </w:r>
      <w:r>
        <w:rPr>
          <w:w w:val="95"/>
          <w:sz w:val="20"/>
        </w:rPr>
        <w:t>给</w:t>
      </w:r>
      <w:r>
        <w:rPr>
          <w:w w:val="95"/>
          <w:sz w:val="20"/>
        </w:rPr>
        <w:t>您</w:t>
      </w:r>
      <w:r>
        <w:rPr>
          <w:w w:val="95"/>
          <w:sz w:val="20"/>
        </w:rPr>
        <w:t>造</w:t>
      </w:r>
      <w:r>
        <w:rPr>
          <w:w w:val="95"/>
          <w:sz w:val="20"/>
        </w:rPr>
        <w:t>成</w:t>
      </w:r>
      <w:r>
        <w:rPr>
          <w:w w:val="95"/>
          <w:sz w:val="20"/>
        </w:rPr>
        <w:t>一</w:t>
      </w:r>
      <w:r>
        <w:rPr>
          <w:w w:val="95"/>
          <w:sz w:val="20"/>
        </w:rPr>
        <w:t>定</w:t>
      </w:r>
      <w:r>
        <w:rPr>
          <w:w w:val="95"/>
          <w:sz w:val="20"/>
        </w:rPr>
        <w:t>的损失，</w:t>
      </w:r>
      <w:r>
        <w:rPr>
          <w:w w:val="95"/>
          <w:sz w:val="20"/>
        </w:rPr>
        <w:t>请</w:t>
      </w:r>
      <w:r>
        <w:rPr>
          <w:w w:val="95"/>
          <w:sz w:val="20"/>
        </w:rPr>
        <w:t>您</w:t>
      </w:r>
      <w:r>
        <w:rPr>
          <w:w w:val="95"/>
          <w:sz w:val="20"/>
        </w:rPr>
        <w:t>慎</w:t>
      </w:r>
      <w:r>
        <w:rPr>
          <w:w w:val="95"/>
          <w:sz w:val="20"/>
        </w:rPr>
        <w:t>重</w:t>
      </w:r>
      <w:r>
        <w:rPr>
          <w:w w:val="95"/>
          <w:sz w:val="20"/>
        </w:rPr>
        <w:t>决</w:t>
      </w:r>
      <w:r>
        <w:rPr>
          <w:spacing w:val="-10"/>
          <w:w w:val="95"/>
          <w:sz w:val="20"/>
        </w:rPr>
        <w:t>策</w:t>
      </w:r>
      <w:r>
        <w:rPr>
          <w:rFonts w:ascii="Times New Roman" w:eastAsia="Times New Roman"/>
          <w:sz w:val="20"/>
        </w:rPr>
        <w:tab/>
      </w:r>
      <w:r>
        <w:rPr>
          <w:spacing w:val="-10"/>
          <w:sz w:val="20"/>
        </w:rPr>
        <w:t>5</w:t>
      </w:r>
    </w:p>
    <w:p>
      <w:pPr>
        <w:tabs>
          <w:tab w:pos="9917" w:val="right" w:leader="dot"/>
        </w:tabs>
        <w:spacing w:before="44"/>
        <w:ind w:left="215" w:right="0" w:firstLine="0"/>
        <w:jc w:val="left"/>
        <w:rPr>
          <w:sz w:val="20"/>
        </w:rPr>
      </w:pPr>
      <w:r>
        <w:rPr>
          <w:w w:val="95"/>
          <w:sz w:val="20"/>
        </w:rPr>
        <w:t>您</w:t>
      </w:r>
      <w:r>
        <w:rPr>
          <w:w w:val="95"/>
          <w:sz w:val="20"/>
        </w:rPr>
        <w:t>有</w:t>
      </w:r>
      <w:r>
        <w:rPr>
          <w:w w:val="95"/>
          <w:sz w:val="20"/>
        </w:rPr>
        <w:t>如</w:t>
      </w:r>
      <w:r>
        <w:rPr>
          <w:w w:val="95"/>
          <w:sz w:val="20"/>
        </w:rPr>
        <w:t>实</w:t>
      </w:r>
      <w:r>
        <w:rPr>
          <w:w w:val="95"/>
          <w:sz w:val="20"/>
        </w:rPr>
        <w:t>告</w:t>
      </w:r>
      <w:r>
        <w:rPr>
          <w:w w:val="95"/>
          <w:sz w:val="20"/>
        </w:rPr>
        <w:t>知</w:t>
      </w:r>
      <w:r>
        <w:rPr>
          <w:w w:val="95"/>
          <w:sz w:val="20"/>
        </w:rPr>
        <w:t>的</w:t>
      </w:r>
      <w:r>
        <w:rPr>
          <w:w w:val="95"/>
          <w:sz w:val="20"/>
        </w:rPr>
        <w:t>义</w:t>
      </w:r>
      <w:r>
        <w:rPr>
          <w:spacing w:val="-10"/>
          <w:w w:val="95"/>
          <w:sz w:val="20"/>
        </w:rPr>
        <w:t>务</w:t>
      </w:r>
      <w:r>
        <w:rPr>
          <w:rFonts w:ascii="Times New Roman" w:eastAsia="Times New Roman"/>
          <w:sz w:val="20"/>
        </w:rPr>
        <w:tab/>
      </w:r>
      <w:r>
        <w:rPr>
          <w:spacing w:val="-5"/>
          <w:sz w:val="20"/>
        </w:rPr>
        <w:t>7.1</w:t>
      </w:r>
    </w:p>
    <w:p>
      <w:pPr>
        <w:tabs>
          <w:tab w:pos="9919" w:val="right" w:leader="dot"/>
        </w:tabs>
        <w:spacing w:before="44"/>
        <w:ind w:left="215" w:right="0" w:firstLine="0"/>
        <w:jc w:val="left"/>
        <w:rPr>
          <w:sz w:val="20"/>
        </w:rPr>
      </w:pPr>
      <w:r>
        <w:rPr>
          <w:w w:val="95"/>
          <w:sz w:val="20"/>
        </w:rPr>
        <w:t>我</w:t>
      </w:r>
      <w:r>
        <w:rPr>
          <w:w w:val="95"/>
          <w:sz w:val="20"/>
        </w:rPr>
        <w:t>们</w:t>
      </w:r>
      <w:r>
        <w:rPr>
          <w:w w:val="95"/>
          <w:sz w:val="20"/>
        </w:rPr>
        <w:t>对</w:t>
      </w:r>
      <w:r>
        <w:rPr>
          <w:w w:val="95"/>
          <w:sz w:val="20"/>
        </w:rPr>
        <w:t>一</w:t>
      </w:r>
      <w:r>
        <w:rPr>
          <w:w w:val="95"/>
          <w:sz w:val="20"/>
        </w:rPr>
        <w:t>些</w:t>
      </w:r>
      <w:r>
        <w:rPr>
          <w:w w:val="95"/>
          <w:sz w:val="20"/>
        </w:rPr>
        <w:t>重</w:t>
      </w:r>
      <w:r>
        <w:rPr>
          <w:w w:val="95"/>
          <w:sz w:val="20"/>
        </w:rPr>
        <w:t>要</w:t>
      </w:r>
      <w:r>
        <w:rPr>
          <w:w w:val="95"/>
          <w:sz w:val="20"/>
        </w:rPr>
        <w:t>术</w:t>
      </w:r>
      <w:r>
        <w:rPr>
          <w:w w:val="95"/>
          <w:sz w:val="20"/>
        </w:rPr>
        <w:t>语</w:t>
      </w:r>
      <w:r>
        <w:rPr>
          <w:w w:val="95"/>
          <w:sz w:val="20"/>
        </w:rPr>
        <w:t>进行了</w:t>
      </w:r>
      <w:r>
        <w:rPr>
          <w:w w:val="95"/>
          <w:sz w:val="20"/>
        </w:rPr>
        <w:t>解</w:t>
      </w:r>
      <w:r>
        <w:rPr>
          <w:w w:val="95"/>
          <w:sz w:val="20"/>
        </w:rPr>
        <w:t>释</w:t>
      </w:r>
      <w:r>
        <w:rPr>
          <w:w w:val="95"/>
          <w:sz w:val="20"/>
        </w:rPr>
        <w:t>，并</w:t>
      </w:r>
      <w:r>
        <w:rPr>
          <w:w w:val="95"/>
          <w:sz w:val="20"/>
        </w:rPr>
        <w:t>作</w:t>
      </w:r>
      <w:r>
        <w:rPr>
          <w:w w:val="95"/>
          <w:sz w:val="20"/>
        </w:rPr>
        <w:t>了</w:t>
      </w:r>
      <w:r>
        <w:rPr>
          <w:w w:val="95"/>
          <w:sz w:val="20"/>
        </w:rPr>
        <w:t>显</w:t>
      </w:r>
      <w:r>
        <w:rPr>
          <w:w w:val="95"/>
          <w:sz w:val="20"/>
        </w:rPr>
        <w:t>著</w:t>
      </w:r>
      <w:r>
        <w:rPr>
          <w:w w:val="95"/>
          <w:sz w:val="20"/>
        </w:rPr>
        <w:t>标</w:t>
      </w:r>
      <w:r>
        <w:rPr>
          <w:w w:val="95"/>
          <w:sz w:val="20"/>
        </w:rPr>
        <w:t>识，请</w:t>
      </w:r>
      <w:r>
        <w:rPr>
          <w:w w:val="95"/>
          <w:sz w:val="20"/>
        </w:rPr>
        <w:t>您</w:t>
      </w:r>
      <w:r>
        <w:rPr>
          <w:w w:val="95"/>
          <w:sz w:val="20"/>
        </w:rPr>
        <w:t>注</w:t>
      </w:r>
      <w:r>
        <w:rPr>
          <w:spacing w:val="-10"/>
          <w:w w:val="95"/>
          <w:sz w:val="20"/>
        </w:rPr>
        <w:t>意</w:t>
      </w:r>
      <w:r>
        <w:rPr>
          <w:rFonts w:ascii="Times New Roman" w:eastAsia="Times New Roman"/>
          <w:sz w:val="20"/>
        </w:rPr>
        <w:tab/>
      </w:r>
      <w:r>
        <w:rPr>
          <w:spacing w:val="-10"/>
          <w:sz w:val="20"/>
        </w:rPr>
        <w:t>8</w:t>
      </w:r>
    </w:p>
    <w:p>
      <w:pPr>
        <w:spacing w:before="195"/>
        <w:ind w:left="642" w:right="835" w:firstLine="0"/>
        <w:jc w:val="center"/>
        <w:rPr>
          <w:b/>
          <w:sz w:val="24"/>
        </w:rPr>
      </w:pPr>
      <w:r>
        <w:rPr>
          <w:b/>
          <w:w w:val="95"/>
          <w:sz w:val="24"/>
        </w:rPr>
        <w:t>条款是</w:t>
      </w:r>
      <w:r>
        <w:rPr>
          <w:b/>
          <w:w w:val="95"/>
          <w:sz w:val="24"/>
        </w:rPr>
        <w:t>保</w:t>
      </w:r>
      <w:r>
        <w:rPr>
          <w:b/>
          <w:w w:val="95"/>
          <w:sz w:val="24"/>
        </w:rPr>
        <w:t>险</w:t>
      </w:r>
      <w:r>
        <w:rPr>
          <w:b/>
          <w:w w:val="95"/>
          <w:sz w:val="24"/>
        </w:rPr>
        <w:t>合同的</w:t>
      </w:r>
      <w:r>
        <w:rPr>
          <w:b/>
          <w:w w:val="95"/>
          <w:sz w:val="24"/>
        </w:rPr>
        <w:t>重</w:t>
      </w:r>
      <w:r>
        <w:rPr>
          <w:b/>
          <w:w w:val="95"/>
          <w:sz w:val="24"/>
        </w:rPr>
        <w:t>要</w:t>
      </w:r>
      <w:r>
        <w:rPr>
          <w:b/>
          <w:w w:val="95"/>
          <w:sz w:val="24"/>
        </w:rPr>
        <w:t>内容，</w:t>
      </w:r>
      <w:r>
        <w:rPr>
          <w:b/>
          <w:w w:val="95"/>
          <w:sz w:val="24"/>
        </w:rPr>
        <w:t>为</w:t>
      </w:r>
      <w:r>
        <w:rPr>
          <w:b/>
          <w:w w:val="95"/>
          <w:sz w:val="24"/>
        </w:rPr>
        <w:t>充</w:t>
      </w:r>
      <w:r>
        <w:rPr>
          <w:b/>
          <w:w w:val="95"/>
          <w:sz w:val="24"/>
        </w:rPr>
        <w:t>分保障</w:t>
      </w:r>
      <w:r>
        <w:rPr>
          <w:b/>
          <w:w w:val="95"/>
          <w:sz w:val="24"/>
        </w:rPr>
        <w:t>您</w:t>
      </w:r>
      <w:r>
        <w:rPr>
          <w:b/>
          <w:w w:val="95"/>
          <w:sz w:val="24"/>
        </w:rPr>
        <w:t>的</w:t>
      </w:r>
      <w:r>
        <w:rPr>
          <w:b/>
          <w:w w:val="95"/>
          <w:sz w:val="24"/>
        </w:rPr>
        <w:t>权益，</w:t>
      </w:r>
      <w:r>
        <w:rPr>
          <w:b/>
          <w:w w:val="95"/>
          <w:sz w:val="24"/>
        </w:rPr>
        <w:t>请</w:t>
      </w:r>
      <w:r>
        <w:rPr>
          <w:b/>
          <w:w w:val="95"/>
          <w:sz w:val="24"/>
        </w:rPr>
        <w:t>您</w:t>
      </w:r>
      <w:r>
        <w:rPr>
          <w:b/>
          <w:w w:val="95"/>
          <w:sz w:val="24"/>
        </w:rPr>
        <w:t>仔细阅</w:t>
      </w:r>
      <w:r>
        <w:rPr>
          <w:b/>
          <w:w w:val="95"/>
          <w:sz w:val="24"/>
        </w:rPr>
        <w:t>读</w:t>
      </w:r>
      <w:r>
        <w:rPr>
          <w:b/>
          <w:w w:val="95"/>
          <w:sz w:val="24"/>
        </w:rPr>
        <w:t>本</w:t>
      </w:r>
      <w:r>
        <w:rPr>
          <w:b/>
          <w:spacing w:val="-5"/>
          <w:w w:val="95"/>
          <w:sz w:val="24"/>
        </w:rPr>
        <w:t>条款</w:t>
      </w:r>
    </w:p>
    <w:p>
      <w:pPr>
        <w:pStyle w:val="BodyText"/>
        <w:spacing w:before="10" w:after="1"/>
        <w:rPr>
          <w:b/>
          <w:sz w:val="20"/>
        </w:rPr>
      </w:pPr>
    </w:p>
    <w:tbl>
      <w:tblPr>
        <w:tblW w:w="0" w:type="auto"/>
        <w:jc w:val="left"/>
        <w:tblInd w:w="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19"/>
        <w:gridCol w:w="564"/>
        <w:gridCol w:w="1381"/>
        <w:gridCol w:w="653"/>
        <w:gridCol w:w="538"/>
        <w:gridCol w:w="2034"/>
        <w:gridCol w:w="663"/>
        <w:gridCol w:w="1929"/>
      </w:tblGrid>
      <w:tr>
        <w:trPr>
          <w:trHeight w:val="303" w:hRule="atLeast"/>
        </w:trPr>
        <w:tc>
          <w:tcPr>
            <w:tcW w:w="4364" w:type="dxa"/>
            <w:gridSpan w:val="3"/>
          </w:tcPr>
          <w:p>
            <w:pPr>
              <w:pStyle w:val="TableParagraph"/>
              <w:spacing w:line="240" w:lineRule="auto" w:before="0"/>
              <w:rPr>
                <w:rFonts w:ascii="Times New Roman"/>
                <w:sz w:val="20"/>
              </w:rPr>
            </w:pPr>
          </w:p>
        </w:tc>
        <w:tc>
          <w:tcPr>
            <w:tcW w:w="1191" w:type="dxa"/>
            <w:gridSpan w:val="2"/>
          </w:tcPr>
          <w:p>
            <w:pPr>
              <w:pStyle w:val="TableParagraph"/>
              <w:spacing w:line="274" w:lineRule="exact" w:before="0"/>
              <w:ind w:left="122"/>
              <w:rPr>
                <w:b/>
                <w:sz w:val="24"/>
              </w:rPr>
            </w:pPr>
            <w:r>
              <w:rPr>
                <w:b/>
                <w:spacing w:val="-3"/>
                <w:w w:val="95"/>
                <w:sz w:val="24"/>
              </w:rPr>
              <w:t>条款目录</w:t>
            </w:r>
          </w:p>
        </w:tc>
        <w:tc>
          <w:tcPr>
            <w:tcW w:w="4626" w:type="dxa"/>
            <w:gridSpan w:val="3"/>
          </w:tcPr>
          <w:p>
            <w:pPr>
              <w:pStyle w:val="TableParagraph"/>
              <w:spacing w:line="240" w:lineRule="auto" w:before="0"/>
              <w:rPr>
                <w:rFonts w:ascii="Times New Roman"/>
                <w:sz w:val="20"/>
              </w:rPr>
            </w:pPr>
          </w:p>
        </w:tc>
      </w:tr>
      <w:tr>
        <w:trPr>
          <w:trHeight w:val="303" w:hRule="atLeast"/>
        </w:trPr>
        <w:tc>
          <w:tcPr>
            <w:tcW w:w="2419" w:type="dxa"/>
          </w:tcPr>
          <w:p>
            <w:pPr>
              <w:pStyle w:val="TableParagraph"/>
              <w:spacing w:before="34"/>
              <w:ind w:left="50"/>
              <w:rPr>
                <w:b/>
                <w:sz w:val="20"/>
              </w:rPr>
            </w:pPr>
            <w:r>
              <w:rPr>
                <w:b/>
                <w:sz w:val="20"/>
              </w:rPr>
              <w:t>1</w:t>
            </w:r>
            <w:r>
              <w:rPr>
                <w:b/>
                <w:spacing w:val="1"/>
                <w:sz w:val="20"/>
              </w:rPr>
              <w:t>. 您与我们订立的合同</w:t>
            </w:r>
          </w:p>
        </w:tc>
        <w:tc>
          <w:tcPr>
            <w:tcW w:w="564" w:type="dxa"/>
          </w:tcPr>
          <w:p>
            <w:pPr>
              <w:pStyle w:val="TableParagraph"/>
              <w:spacing w:before="34"/>
              <w:ind w:right="57"/>
              <w:jc w:val="right"/>
              <w:rPr>
                <w:sz w:val="20"/>
              </w:rPr>
            </w:pPr>
            <w:r>
              <w:rPr>
                <w:spacing w:val="-5"/>
                <w:sz w:val="20"/>
              </w:rPr>
              <w:t>4.1</w:t>
            </w:r>
          </w:p>
        </w:tc>
        <w:tc>
          <w:tcPr>
            <w:tcW w:w="1381" w:type="dxa"/>
          </w:tcPr>
          <w:p>
            <w:pPr>
              <w:pStyle w:val="TableParagraph"/>
              <w:spacing w:before="34"/>
              <w:ind w:left="58"/>
              <w:rPr>
                <w:sz w:val="20"/>
              </w:rPr>
            </w:pPr>
            <w:r>
              <w:rPr>
                <w:w w:val="95"/>
                <w:sz w:val="20"/>
              </w:rPr>
              <w:t>受</w:t>
            </w:r>
            <w:r>
              <w:rPr>
                <w:w w:val="95"/>
                <w:sz w:val="20"/>
              </w:rPr>
              <w:t>益</w:t>
            </w:r>
            <w:r>
              <w:rPr>
                <w:spacing w:val="-10"/>
                <w:w w:val="95"/>
                <w:sz w:val="20"/>
              </w:rPr>
              <w:t>人</w:t>
            </w:r>
          </w:p>
        </w:tc>
        <w:tc>
          <w:tcPr>
            <w:tcW w:w="1191" w:type="dxa"/>
            <w:gridSpan w:val="2"/>
          </w:tcPr>
          <w:p>
            <w:pPr>
              <w:pStyle w:val="TableParagraph"/>
              <w:spacing w:before="34"/>
              <w:ind w:right="58"/>
              <w:jc w:val="right"/>
              <w:rPr>
                <w:sz w:val="20"/>
              </w:rPr>
            </w:pPr>
            <w:r>
              <w:rPr>
                <w:spacing w:val="-5"/>
                <w:sz w:val="20"/>
              </w:rPr>
              <w:t>8.5</w:t>
            </w:r>
          </w:p>
        </w:tc>
        <w:tc>
          <w:tcPr>
            <w:tcW w:w="2034" w:type="dxa"/>
          </w:tcPr>
          <w:p>
            <w:pPr>
              <w:pStyle w:val="TableParagraph"/>
              <w:spacing w:before="34"/>
              <w:ind w:left="57"/>
              <w:rPr>
                <w:sz w:val="20"/>
              </w:rPr>
            </w:pPr>
            <w:r>
              <w:rPr>
                <w:w w:val="95"/>
                <w:sz w:val="20"/>
              </w:rPr>
              <w:t>本</w:t>
            </w:r>
            <w:r>
              <w:rPr>
                <w:w w:val="95"/>
                <w:sz w:val="20"/>
              </w:rPr>
              <w:t>公</w:t>
            </w:r>
            <w:r>
              <w:rPr>
                <w:w w:val="95"/>
                <w:sz w:val="20"/>
              </w:rPr>
              <w:t>司</w:t>
            </w:r>
            <w:r>
              <w:rPr>
                <w:w w:val="95"/>
                <w:sz w:val="20"/>
              </w:rPr>
              <w:t>指</w:t>
            </w:r>
            <w:r>
              <w:rPr>
                <w:w w:val="95"/>
                <w:sz w:val="20"/>
              </w:rPr>
              <w:t>定</w:t>
            </w:r>
            <w:r>
              <w:rPr>
                <w:w w:val="95"/>
                <w:sz w:val="20"/>
              </w:rPr>
              <w:t>或</w:t>
            </w:r>
            <w:r>
              <w:rPr>
                <w:w w:val="95"/>
                <w:sz w:val="20"/>
              </w:rPr>
              <w:t>认</w:t>
            </w:r>
            <w:r>
              <w:rPr>
                <w:w w:val="95"/>
                <w:sz w:val="20"/>
              </w:rPr>
              <w:t>可</w:t>
            </w:r>
            <w:r>
              <w:rPr>
                <w:spacing w:val="-10"/>
                <w:w w:val="95"/>
                <w:sz w:val="20"/>
              </w:rPr>
              <w:t>的</w:t>
            </w:r>
          </w:p>
        </w:tc>
        <w:tc>
          <w:tcPr>
            <w:tcW w:w="663" w:type="dxa"/>
          </w:tcPr>
          <w:p>
            <w:pPr>
              <w:pStyle w:val="TableParagraph"/>
              <w:spacing w:before="34"/>
              <w:ind w:right="81"/>
              <w:jc w:val="right"/>
              <w:rPr>
                <w:sz w:val="20"/>
              </w:rPr>
            </w:pPr>
            <w:r>
              <w:rPr>
                <w:spacing w:val="-4"/>
                <w:sz w:val="20"/>
              </w:rPr>
              <w:t>8.27</w:t>
            </w:r>
          </w:p>
        </w:tc>
        <w:tc>
          <w:tcPr>
            <w:tcW w:w="1929" w:type="dxa"/>
          </w:tcPr>
          <w:p>
            <w:pPr>
              <w:pStyle w:val="TableParagraph"/>
              <w:spacing w:before="34"/>
              <w:ind w:left="80"/>
              <w:rPr>
                <w:sz w:val="20"/>
              </w:rPr>
            </w:pPr>
            <w:r>
              <w:rPr>
                <w:w w:val="95"/>
                <w:sz w:val="20"/>
              </w:rPr>
              <w:t>无</w:t>
            </w:r>
            <w:r>
              <w:rPr>
                <w:w w:val="95"/>
                <w:sz w:val="20"/>
              </w:rPr>
              <w:t>有</w:t>
            </w:r>
            <w:r>
              <w:rPr>
                <w:w w:val="95"/>
                <w:sz w:val="20"/>
              </w:rPr>
              <w:t>效</w:t>
            </w:r>
            <w:r>
              <w:rPr>
                <w:w w:val="95"/>
                <w:sz w:val="20"/>
              </w:rPr>
              <w:t>行</w:t>
            </w:r>
            <w:r>
              <w:rPr>
                <w:w w:val="95"/>
                <w:sz w:val="20"/>
              </w:rPr>
              <w:t>驶</w:t>
            </w:r>
            <w:r>
              <w:rPr>
                <w:spacing w:val="-10"/>
                <w:w w:val="95"/>
                <w:sz w:val="20"/>
              </w:rPr>
              <w:t>证</w:t>
            </w:r>
          </w:p>
        </w:tc>
      </w:tr>
      <w:tr>
        <w:trPr>
          <w:trHeight w:val="280" w:hRule="atLeast"/>
        </w:trPr>
        <w:tc>
          <w:tcPr>
            <w:tcW w:w="2419" w:type="dxa"/>
          </w:tcPr>
          <w:p>
            <w:pPr>
              <w:pStyle w:val="TableParagraph"/>
              <w:ind w:left="50"/>
              <w:rPr>
                <w:sz w:val="20"/>
              </w:rPr>
            </w:pPr>
            <w:r>
              <w:rPr>
                <w:sz w:val="20"/>
              </w:rPr>
              <w:t>1.1</w:t>
            </w:r>
            <w:r>
              <w:rPr>
                <w:spacing w:val="5"/>
                <w:sz w:val="20"/>
              </w:rPr>
              <w:t> 合</w:t>
            </w:r>
            <w:r>
              <w:rPr>
                <w:sz w:val="20"/>
              </w:rPr>
              <w:t>同</w:t>
            </w:r>
            <w:r>
              <w:rPr>
                <w:sz w:val="20"/>
              </w:rPr>
              <w:t>构</w:t>
            </w:r>
            <w:r>
              <w:rPr>
                <w:spacing w:val="-10"/>
                <w:sz w:val="20"/>
              </w:rPr>
              <w:t>成</w:t>
            </w:r>
          </w:p>
        </w:tc>
        <w:tc>
          <w:tcPr>
            <w:tcW w:w="564" w:type="dxa"/>
          </w:tcPr>
          <w:p>
            <w:pPr>
              <w:pStyle w:val="TableParagraph"/>
              <w:ind w:right="57"/>
              <w:jc w:val="right"/>
              <w:rPr>
                <w:sz w:val="20"/>
              </w:rPr>
            </w:pPr>
            <w:r>
              <w:rPr>
                <w:spacing w:val="-5"/>
                <w:sz w:val="20"/>
              </w:rPr>
              <w:t>4.2</w:t>
            </w:r>
          </w:p>
        </w:tc>
        <w:tc>
          <w:tcPr>
            <w:tcW w:w="1381" w:type="dxa"/>
          </w:tcPr>
          <w:p>
            <w:pPr>
              <w:pStyle w:val="TableParagraph"/>
              <w:ind w:left="58"/>
              <w:rPr>
                <w:sz w:val="20"/>
              </w:rPr>
            </w:pPr>
            <w:r>
              <w:rPr>
                <w:w w:val="95"/>
                <w:sz w:val="20"/>
              </w:rPr>
              <w:t>保</w:t>
            </w:r>
            <w:r>
              <w:rPr>
                <w:w w:val="95"/>
                <w:sz w:val="20"/>
              </w:rPr>
              <w:t>险</w:t>
            </w:r>
            <w:r>
              <w:rPr>
                <w:w w:val="95"/>
                <w:sz w:val="20"/>
              </w:rPr>
              <w:t>事</w:t>
            </w:r>
            <w:r>
              <w:rPr>
                <w:w w:val="95"/>
                <w:sz w:val="20"/>
              </w:rPr>
              <w:t>故</w:t>
            </w:r>
            <w:r>
              <w:rPr>
                <w:w w:val="95"/>
                <w:sz w:val="20"/>
              </w:rPr>
              <w:t>通</w:t>
            </w:r>
            <w:r>
              <w:rPr>
                <w:spacing w:val="-10"/>
                <w:w w:val="95"/>
                <w:sz w:val="20"/>
              </w:rPr>
              <w:t>知</w:t>
            </w:r>
          </w:p>
        </w:tc>
        <w:tc>
          <w:tcPr>
            <w:tcW w:w="1191" w:type="dxa"/>
            <w:gridSpan w:val="2"/>
          </w:tcPr>
          <w:p>
            <w:pPr>
              <w:pStyle w:val="TableParagraph"/>
              <w:spacing w:line="240" w:lineRule="auto" w:before="0"/>
              <w:rPr>
                <w:rFonts w:ascii="Times New Roman"/>
                <w:sz w:val="20"/>
              </w:rPr>
            </w:pPr>
          </w:p>
        </w:tc>
        <w:tc>
          <w:tcPr>
            <w:tcW w:w="2034" w:type="dxa"/>
          </w:tcPr>
          <w:p>
            <w:pPr>
              <w:pStyle w:val="TableParagraph"/>
              <w:ind w:left="64"/>
              <w:rPr>
                <w:sz w:val="20"/>
              </w:rPr>
            </w:pPr>
            <w:r>
              <w:rPr>
                <w:w w:val="95"/>
                <w:sz w:val="20"/>
              </w:rPr>
              <w:t>医</w:t>
            </w:r>
            <w:r>
              <w:rPr>
                <w:w w:val="95"/>
                <w:sz w:val="20"/>
              </w:rPr>
              <w:t>疗</w:t>
            </w:r>
            <w:r>
              <w:rPr>
                <w:w w:val="95"/>
                <w:sz w:val="20"/>
              </w:rPr>
              <w:t>机</w:t>
            </w:r>
            <w:r>
              <w:rPr>
                <w:spacing w:val="-10"/>
                <w:w w:val="95"/>
                <w:sz w:val="20"/>
              </w:rPr>
              <w:t>构</w:t>
            </w:r>
          </w:p>
        </w:tc>
        <w:tc>
          <w:tcPr>
            <w:tcW w:w="663" w:type="dxa"/>
          </w:tcPr>
          <w:p>
            <w:pPr>
              <w:pStyle w:val="TableParagraph"/>
              <w:ind w:right="81"/>
              <w:jc w:val="right"/>
              <w:rPr>
                <w:sz w:val="20"/>
              </w:rPr>
            </w:pPr>
            <w:r>
              <w:rPr>
                <w:spacing w:val="-4"/>
                <w:sz w:val="20"/>
              </w:rPr>
              <w:t>8.28</w:t>
            </w:r>
          </w:p>
        </w:tc>
        <w:tc>
          <w:tcPr>
            <w:tcW w:w="1929" w:type="dxa"/>
          </w:tcPr>
          <w:p>
            <w:pPr>
              <w:pStyle w:val="TableParagraph"/>
              <w:ind w:left="80"/>
              <w:rPr>
                <w:sz w:val="20"/>
              </w:rPr>
            </w:pPr>
            <w:r>
              <w:rPr>
                <w:w w:val="95"/>
                <w:sz w:val="20"/>
              </w:rPr>
              <w:t>机</w:t>
            </w:r>
            <w:r>
              <w:rPr>
                <w:w w:val="95"/>
                <w:sz w:val="20"/>
              </w:rPr>
              <w:t>动</w:t>
            </w:r>
            <w:r>
              <w:rPr>
                <w:spacing w:val="-10"/>
                <w:w w:val="95"/>
                <w:sz w:val="20"/>
              </w:rPr>
              <w:t>车</w:t>
            </w:r>
          </w:p>
        </w:tc>
      </w:tr>
      <w:tr>
        <w:trPr>
          <w:trHeight w:val="279" w:hRule="atLeast"/>
        </w:trPr>
        <w:tc>
          <w:tcPr>
            <w:tcW w:w="2419" w:type="dxa"/>
          </w:tcPr>
          <w:p>
            <w:pPr>
              <w:pStyle w:val="TableParagraph"/>
              <w:spacing w:line="248" w:lineRule="exact"/>
              <w:ind w:left="50"/>
              <w:rPr>
                <w:sz w:val="20"/>
              </w:rPr>
            </w:pPr>
            <w:r>
              <w:rPr>
                <w:sz w:val="20"/>
              </w:rPr>
              <w:t>1.2</w:t>
            </w:r>
            <w:r>
              <w:rPr>
                <w:spacing w:val="5"/>
                <w:sz w:val="20"/>
              </w:rPr>
              <w:t> 合</w:t>
            </w:r>
            <w:r>
              <w:rPr>
                <w:sz w:val="20"/>
              </w:rPr>
              <w:t>同</w:t>
            </w:r>
            <w:r>
              <w:rPr>
                <w:sz w:val="20"/>
              </w:rPr>
              <w:t>生</w:t>
            </w:r>
            <w:r>
              <w:rPr>
                <w:spacing w:val="-10"/>
                <w:sz w:val="20"/>
              </w:rPr>
              <w:t>效</w:t>
            </w:r>
          </w:p>
        </w:tc>
        <w:tc>
          <w:tcPr>
            <w:tcW w:w="564" w:type="dxa"/>
          </w:tcPr>
          <w:p>
            <w:pPr>
              <w:pStyle w:val="TableParagraph"/>
              <w:spacing w:line="248" w:lineRule="exact"/>
              <w:ind w:right="57"/>
              <w:jc w:val="right"/>
              <w:rPr>
                <w:sz w:val="20"/>
              </w:rPr>
            </w:pPr>
            <w:r>
              <w:rPr>
                <w:spacing w:val="-5"/>
                <w:sz w:val="20"/>
              </w:rPr>
              <w:t>4.3</w:t>
            </w:r>
          </w:p>
        </w:tc>
        <w:tc>
          <w:tcPr>
            <w:tcW w:w="1381" w:type="dxa"/>
          </w:tcPr>
          <w:p>
            <w:pPr>
              <w:pStyle w:val="TableParagraph"/>
              <w:spacing w:line="248" w:lineRule="exact"/>
              <w:ind w:left="58"/>
              <w:rPr>
                <w:sz w:val="20"/>
              </w:rPr>
            </w:pPr>
            <w:r>
              <w:rPr>
                <w:w w:val="95"/>
                <w:sz w:val="20"/>
              </w:rPr>
              <w:t>保</w:t>
            </w:r>
            <w:r>
              <w:rPr>
                <w:w w:val="95"/>
                <w:sz w:val="20"/>
              </w:rPr>
              <w:t>险</w:t>
            </w:r>
            <w:r>
              <w:rPr>
                <w:w w:val="95"/>
                <w:sz w:val="20"/>
              </w:rPr>
              <w:t>金</w:t>
            </w:r>
            <w:r>
              <w:rPr>
                <w:spacing w:val="-5"/>
                <w:w w:val="95"/>
                <w:sz w:val="20"/>
              </w:rPr>
              <w:t>申请</w:t>
            </w:r>
          </w:p>
        </w:tc>
        <w:tc>
          <w:tcPr>
            <w:tcW w:w="1191" w:type="dxa"/>
            <w:gridSpan w:val="2"/>
          </w:tcPr>
          <w:p>
            <w:pPr>
              <w:pStyle w:val="TableParagraph"/>
              <w:spacing w:line="248" w:lineRule="exact"/>
              <w:ind w:right="58"/>
              <w:jc w:val="right"/>
              <w:rPr>
                <w:sz w:val="20"/>
              </w:rPr>
            </w:pPr>
            <w:r>
              <w:rPr>
                <w:spacing w:val="-5"/>
                <w:sz w:val="20"/>
              </w:rPr>
              <w:t>8.6</w:t>
            </w:r>
          </w:p>
        </w:tc>
        <w:tc>
          <w:tcPr>
            <w:tcW w:w="2034" w:type="dxa"/>
          </w:tcPr>
          <w:p>
            <w:pPr>
              <w:pStyle w:val="TableParagraph"/>
              <w:spacing w:line="248" w:lineRule="exact"/>
              <w:ind w:left="57"/>
              <w:rPr>
                <w:sz w:val="20"/>
              </w:rPr>
            </w:pPr>
            <w:r>
              <w:rPr>
                <w:w w:val="95"/>
                <w:sz w:val="20"/>
              </w:rPr>
              <w:t>合</w:t>
            </w:r>
            <w:r>
              <w:rPr>
                <w:w w:val="95"/>
                <w:sz w:val="20"/>
              </w:rPr>
              <w:t>理</w:t>
            </w:r>
            <w:r>
              <w:rPr>
                <w:w w:val="95"/>
                <w:sz w:val="20"/>
              </w:rPr>
              <w:t>且</w:t>
            </w:r>
            <w:r>
              <w:rPr>
                <w:spacing w:val="-5"/>
                <w:w w:val="95"/>
                <w:sz w:val="20"/>
              </w:rPr>
              <w:t>必要</w:t>
            </w:r>
          </w:p>
        </w:tc>
        <w:tc>
          <w:tcPr>
            <w:tcW w:w="663" w:type="dxa"/>
          </w:tcPr>
          <w:p>
            <w:pPr>
              <w:pStyle w:val="TableParagraph"/>
              <w:spacing w:line="248" w:lineRule="exact"/>
              <w:ind w:right="81"/>
              <w:jc w:val="right"/>
              <w:rPr>
                <w:sz w:val="20"/>
              </w:rPr>
            </w:pPr>
            <w:r>
              <w:rPr>
                <w:spacing w:val="-4"/>
                <w:sz w:val="20"/>
              </w:rPr>
              <w:t>8.29</w:t>
            </w:r>
          </w:p>
        </w:tc>
        <w:tc>
          <w:tcPr>
            <w:tcW w:w="1929" w:type="dxa"/>
          </w:tcPr>
          <w:p>
            <w:pPr>
              <w:pStyle w:val="TableParagraph"/>
              <w:spacing w:line="248" w:lineRule="exact"/>
              <w:ind w:left="80"/>
              <w:rPr>
                <w:sz w:val="20"/>
              </w:rPr>
            </w:pPr>
            <w:r>
              <w:rPr>
                <w:w w:val="95"/>
                <w:sz w:val="20"/>
              </w:rPr>
              <w:t>管</w:t>
            </w:r>
            <w:r>
              <w:rPr>
                <w:w w:val="95"/>
                <w:sz w:val="20"/>
              </w:rPr>
              <w:t>制</w:t>
            </w:r>
            <w:r>
              <w:rPr>
                <w:w w:val="95"/>
                <w:sz w:val="20"/>
              </w:rPr>
              <w:t>药</w:t>
            </w:r>
            <w:r>
              <w:rPr>
                <w:spacing w:val="-10"/>
                <w:w w:val="95"/>
                <w:sz w:val="20"/>
              </w:rPr>
              <w:t>品</w:t>
            </w:r>
          </w:p>
        </w:tc>
      </w:tr>
      <w:tr>
        <w:trPr>
          <w:trHeight w:val="279" w:hRule="atLeast"/>
        </w:trPr>
        <w:tc>
          <w:tcPr>
            <w:tcW w:w="2419" w:type="dxa"/>
          </w:tcPr>
          <w:p>
            <w:pPr>
              <w:pStyle w:val="TableParagraph"/>
              <w:spacing w:before="10"/>
              <w:ind w:left="50"/>
              <w:rPr>
                <w:sz w:val="20"/>
              </w:rPr>
            </w:pPr>
            <w:r>
              <w:rPr>
                <w:sz w:val="20"/>
              </w:rPr>
              <w:t>1.3</w:t>
            </w:r>
            <w:r>
              <w:rPr>
                <w:spacing w:val="5"/>
                <w:sz w:val="20"/>
              </w:rPr>
              <w:t> 投</w:t>
            </w:r>
            <w:r>
              <w:rPr>
                <w:sz w:val="20"/>
              </w:rPr>
              <w:t>保</w:t>
            </w:r>
            <w:r>
              <w:rPr>
                <w:sz w:val="20"/>
              </w:rPr>
              <w:t>年</w:t>
            </w:r>
            <w:r>
              <w:rPr>
                <w:spacing w:val="-10"/>
                <w:sz w:val="20"/>
              </w:rPr>
              <w:t>龄</w:t>
            </w:r>
          </w:p>
        </w:tc>
        <w:tc>
          <w:tcPr>
            <w:tcW w:w="564" w:type="dxa"/>
          </w:tcPr>
          <w:p>
            <w:pPr>
              <w:pStyle w:val="TableParagraph"/>
              <w:spacing w:before="10"/>
              <w:ind w:right="57"/>
              <w:jc w:val="right"/>
              <w:rPr>
                <w:sz w:val="20"/>
              </w:rPr>
            </w:pPr>
            <w:r>
              <w:rPr>
                <w:spacing w:val="-5"/>
                <w:sz w:val="20"/>
              </w:rPr>
              <w:t>4.4</w:t>
            </w:r>
          </w:p>
        </w:tc>
        <w:tc>
          <w:tcPr>
            <w:tcW w:w="1381" w:type="dxa"/>
          </w:tcPr>
          <w:p>
            <w:pPr>
              <w:pStyle w:val="TableParagraph"/>
              <w:spacing w:before="10"/>
              <w:ind w:left="58"/>
              <w:rPr>
                <w:sz w:val="20"/>
              </w:rPr>
            </w:pPr>
            <w:r>
              <w:rPr>
                <w:w w:val="95"/>
                <w:sz w:val="20"/>
              </w:rPr>
              <w:t>保</w:t>
            </w:r>
            <w:r>
              <w:rPr>
                <w:w w:val="95"/>
                <w:sz w:val="20"/>
              </w:rPr>
              <w:t>险</w:t>
            </w:r>
            <w:r>
              <w:rPr>
                <w:w w:val="95"/>
                <w:sz w:val="20"/>
              </w:rPr>
              <w:t>金</w:t>
            </w:r>
            <w:r>
              <w:rPr>
                <w:spacing w:val="-5"/>
                <w:w w:val="95"/>
                <w:sz w:val="20"/>
              </w:rPr>
              <w:t>给付</w:t>
            </w:r>
          </w:p>
        </w:tc>
        <w:tc>
          <w:tcPr>
            <w:tcW w:w="1191" w:type="dxa"/>
            <w:gridSpan w:val="2"/>
          </w:tcPr>
          <w:p>
            <w:pPr>
              <w:pStyle w:val="TableParagraph"/>
              <w:spacing w:before="10"/>
              <w:ind w:right="58"/>
              <w:jc w:val="right"/>
              <w:rPr>
                <w:sz w:val="20"/>
              </w:rPr>
            </w:pPr>
            <w:r>
              <w:rPr>
                <w:spacing w:val="-5"/>
                <w:sz w:val="20"/>
              </w:rPr>
              <w:t>8.7</w:t>
            </w:r>
          </w:p>
        </w:tc>
        <w:tc>
          <w:tcPr>
            <w:tcW w:w="2034" w:type="dxa"/>
          </w:tcPr>
          <w:p>
            <w:pPr>
              <w:pStyle w:val="TableParagraph"/>
              <w:spacing w:before="10"/>
              <w:ind w:left="57"/>
              <w:rPr>
                <w:sz w:val="20"/>
              </w:rPr>
            </w:pPr>
            <w:r>
              <w:rPr>
                <w:w w:val="95"/>
                <w:sz w:val="20"/>
              </w:rPr>
              <w:t>床</w:t>
            </w:r>
            <w:r>
              <w:rPr>
                <w:w w:val="95"/>
                <w:sz w:val="20"/>
              </w:rPr>
              <w:t>位</w:t>
            </w:r>
            <w:r>
              <w:rPr>
                <w:spacing w:val="-10"/>
                <w:w w:val="95"/>
                <w:sz w:val="20"/>
              </w:rPr>
              <w:t>费</w:t>
            </w:r>
          </w:p>
        </w:tc>
        <w:tc>
          <w:tcPr>
            <w:tcW w:w="663" w:type="dxa"/>
          </w:tcPr>
          <w:p>
            <w:pPr>
              <w:pStyle w:val="TableParagraph"/>
              <w:spacing w:before="10"/>
              <w:ind w:right="81"/>
              <w:jc w:val="right"/>
              <w:rPr>
                <w:sz w:val="20"/>
              </w:rPr>
            </w:pPr>
            <w:r>
              <w:rPr>
                <w:spacing w:val="-4"/>
                <w:sz w:val="20"/>
              </w:rPr>
              <w:t>8.30</w:t>
            </w:r>
          </w:p>
        </w:tc>
        <w:tc>
          <w:tcPr>
            <w:tcW w:w="1929" w:type="dxa"/>
          </w:tcPr>
          <w:p>
            <w:pPr>
              <w:pStyle w:val="TableParagraph"/>
              <w:spacing w:before="10"/>
              <w:ind w:left="80"/>
              <w:rPr>
                <w:sz w:val="20"/>
              </w:rPr>
            </w:pPr>
            <w:r>
              <w:rPr>
                <w:w w:val="95"/>
                <w:sz w:val="20"/>
              </w:rPr>
              <w:t>非</w:t>
            </w:r>
            <w:r>
              <w:rPr>
                <w:w w:val="95"/>
                <w:sz w:val="20"/>
              </w:rPr>
              <w:t>处</w:t>
            </w:r>
            <w:r>
              <w:rPr>
                <w:w w:val="95"/>
                <w:sz w:val="20"/>
              </w:rPr>
              <w:t>方</w:t>
            </w:r>
            <w:r>
              <w:rPr>
                <w:spacing w:val="-10"/>
                <w:w w:val="95"/>
                <w:sz w:val="20"/>
              </w:rPr>
              <w:t>药</w:t>
            </w:r>
          </w:p>
        </w:tc>
      </w:tr>
      <w:tr>
        <w:trPr>
          <w:trHeight w:val="280" w:hRule="atLeast"/>
        </w:trPr>
        <w:tc>
          <w:tcPr>
            <w:tcW w:w="2419" w:type="dxa"/>
          </w:tcPr>
          <w:p>
            <w:pPr>
              <w:pStyle w:val="TableParagraph"/>
              <w:spacing w:line="240" w:lineRule="auto" w:before="0"/>
              <w:rPr>
                <w:rFonts w:ascii="Times New Roman"/>
                <w:sz w:val="20"/>
              </w:rPr>
            </w:pPr>
          </w:p>
        </w:tc>
        <w:tc>
          <w:tcPr>
            <w:tcW w:w="564" w:type="dxa"/>
          </w:tcPr>
          <w:p>
            <w:pPr>
              <w:pStyle w:val="TableParagraph"/>
              <w:ind w:right="57"/>
              <w:jc w:val="right"/>
              <w:rPr>
                <w:sz w:val="20"/>
              </w:rPr>
            </w:pPr>
            <w:r>
              <w:rPr>
                <w:spacing w:val="-5"/>
                <w:sz w:val="20"/>
              </w:rPr>
              <w:t>4.5</w:t>
            </w:r>
          </w:p>
        </w:tc>
        <w:tc>
          <w:tcPr>
            <w:tcW w:w="1381" w:type="dxa"/>
          </w:tcPr>
          <w:p>
            <w:pPr>
              <w:pStyle w:val="TableParagraph"/>
              <w:ind w:left="58"/>
              <w:rPr>
                <w:sz w:val="20"/>
              </w:rPr>
            </w:pPr>
            <w:r>
              <w:rPr>
                <w:w w:val="95"/>
                <w:sz w:val="20"/>
              </w:rPr>
              <w:t>诉</w:t>
            </w:r>
            <w:r>
              <w:rPr>
                <w:w w:val="95"/>
                <w:sz w:val="20"/>
              </w:rPr>
              <w:t>讼</w:t>
            </w:r>
            <w:r>
              <w:rPr>
                <w:w w:val="95"/>
                <w:sz w:val="20"/>
              </w:rPr>
              <w:t>时</w:t>
            </w:r>
            <w:r>
              <w:rPr>
                <w:spacing w:val="-10"/>
                <w:w w:val="95"/>
                <w:sz w:val="20"/>
              </w:rPr>
              <w:t>效</w:t>
            </w:r>
          </w:p>
        </w:tc>
        <w:tc>
          <w:tcPr>
            <w:tcW w:w="1191" w:type="dxa"/>
            <w:gridSpan w:val="2"/>
          </w:tcPr>
          <w:p>
            <w:pPr>
              <w:pStyle w:val="TableParagraph"/>
              <w:ind w:right="58"/>
              <w:jc w:val="right"/>
              <w:rPr>
                <w:sz w:val="20"/>
              </w:rPr>
            </w:pPr>
            <w:r>
              <w:rPr>
                <w:spacing w:val="-5"/>
                <w:sz w:val="20"/>
              </w:rPr>
              <w:t>8.8</w:t>
            </w:r>
          </w:p>
        </w:tc>
        <w:tc>
          <w:tcPr>
            <w:tcW w:w="2034" w:type="dxa"/>
          </w:tcPr>
          <w:p>
            <w:pPr>
              <w:pStyle w:val="TableParagraph"/>
              <w:ind w:left="57"/>
              <w:rPr>
                <w:sz w:val="20"/>
              </w:rPr>
            </w:pPr>
            <w:r>
              <w:rPr>
                <w:w w:val="95"/>
                <w:sz w:val="20"/>
              </w:rPr>
              <w:t>膳</w:t>
            </w:r>
            <w:r>
              <w:rPr>
                <w:w w:val="95"/>
                <w:sz w:val="20"/>
              </w:rPr>
              <w:t>食</w:t>
            </w:r>
            <w:r>
              <w:rPr>
                <w:spacing w:val="-10"/>
                <w:w w:val="95"/>
                <w:sz w:val="20"/>
              </w:rPr>
              <w:t>费</w:t>
            </w:r>
          </w:p>
        </w:tc>
        <w:tc>
          <w:tcPr>
            <w:tcW w:w="663" w:type="dxa"/>
          </w:tcPr>
          <w:p>
            <w:pPr>
              <w:pStyle w:val="TableParagraph"/>
              <w:ind w:right="81"/>
              <w:jc w:val="right"/>
              <w:rPr>
                <w:sz w:val="20"/>
              </w:rPr>
            </w:pPr>
            <w:r>
              <w:rPr>
                <w:spacing w:val="-4"/>
                <w:sz w:val="20"/>
              </w:rPr>
              <w:t>8.31</w:t>
            </w:r>
          </w:p>
        </w:tc>
        <w:tc>
          <w:tcPr>
            <w:tcW w:w="1929" w:type="dxa"/>
          </w:tcPr>
          <w:p>
            <w:pPr>
              <w:pStyle w:val="TableParagraph"/>
              <w:ind w:left="80"/>
              <w:rPr>
                <w:sz w:val="20"/>
              </w:rPr>
            </w:pPr>
            <w:r>
              <w:rPr>
                <w:w w:val="95"/>
                <w:sz w:val="20"/>
              </w:rPr>
              <w:t>美</w:t>
            </w:r>
            <w:r>
              <w:rPr>
                <w:spacing w:val="-10"/>
                <w:sz w:val="20"/>
              </w:rPr>
              <w:t>容</w:t>
            </w:r>
          </w:p>
        </w:tc>
      </w:tr>
      <w:tr>
        <w:trPr>
          <w:trHeight w:val="240" w:hRule="atLeast"/>
        </w:trPr>
        <w:tc>
          <w:tcPr>
            <w:tcW w:w="2419" w:type="dxa"/>
          </w:tcPr>
          <w:p>
            <w:pPr>
              <w:pStyle w:val="TableParagraph"/>
              <w:spacing w:line="208" w:lineRule="exact"/>
              <w:ind w:left="50"/>
              <w:rPr>
                <w:b/>
                <w:sz w:val="20"/>
              </w:rPr>
            </w:pPr>
            <w:r>
              <w:rPr>
                <w:b/>
                <w:sz w:val="20"/>
              </w:rPr>
              <w:t>2</w:t>
            </w:r>
            <w:r>
              <w:rPr>
                <w:b/>
                <w:spacing w:val="3"/>
                <w:sz w:val="20"/>
              </w:rPr>
              <w:t>. 我们提供的保障</w:t>
            </w:r>
          </w:p>
        </w:tc>
        <w:tc>
          <w:tcPr>
            <w:tcW w:w="564" w:type="dxa"/>
          </w:tcPr>
          <w:p>
            <w:pPr>
              <w:pStyle w:val="TableParagraph"/>
              <w:spacing w:line="240" w:lineRule="auto" w:before="0"/>
              <w:rPr>
                <w:rFonts w:ascii="Times New Roman"/>
                <w:sz w:val="16"/>
              </w:rPr>
            </w:pPr>
          </w:p>
        </w:tc>
        <w:tc>
          <w:tcPr>
            <w:tcW w:w="1381" w:type="dxa"/>
          </w:tcPr>
          <w:p>
            <w:pPr>
              <w:pStyle w:val="TableParagraph"/>
              <w:spacing w:line="240" w:lineRule="auto" w:before="0"/>
              <w:rPr>
                <w:rFonts w:ascii="Times New Roman"/>
                <w:sz w:val="16"/>
              </w:rPr>
            </w:pPr>
          </w:p>
        </w:tc>
        <w:tc>
          <w:tcPr>
            <w:tcW w:w="1191" w:type="dxa"/>
            <w:gridSpan w:val="2"/>
          </w:tcPr>
          <w:p>
            <w:pPr>
              <w:pStyle w:val="TableParagraph"/>
              <w:spacing w:line="208" w:lineRule="exact"/>
              <w:ind w:right="58"/>
              <w:jc w:val="right"/>
              <w:rPr>
                <w:sz w:val="20"/>
              </w:rPr>
            </w:pPr>
            <w:r>
              <w:rPr>
                <w:spacing w:val="-5"/>
                <w:sz w:val="20"/>
              </w:rPr>
              <w:t>8.9</w:t>
            </w:r>
          </w:p>
        </w:tc>
        <w:tc>
          <w:tcPr>
            <w:tcW w:w="2034" w:type="dxa"/>
          </w:tcPr>
          <w:p>
            <w:pPr>
              <w:pStyle w:val="TableParagraph"/>
              <w:spacing w:line="208" w:lineRule="exact"/>
              <w:ind w:left="57"/>
              <w:rPr>
                <w:sz w:val="20"/>
              </w:rPr>
            </w:pPr>
            <w:r>
              <w:rPr>
                <w:w w:val="95"/>
                <w:sz w:val="20"/>
              </w:rPr>
              <w:t>护</w:t>
            </w:r>
            <w:r>
              <w:rPr>
                <w:w w:val="95"/>
                <w:sz w:val="20"/>
              </w:rPr>
              <w:t>理</w:t>
            </w:r>
            <w:r>
              <w:rPr>
                <w:spacing w:val="-10"/>
                <w:w w:val="95"/>
                <w:sz w:val="20"/>
              </w:rPr>
              <w:t>费</w:t>
            </w:r>
          </w:p>
        </w:tc>
        <w:tc>
          <w:tcPr>
            <w:tcW w:w="663" w:type="dxa"/>
          </w:tcPr>
          <w:p>
            <w:pPr>
              <w:pStyle w:val="TableParagraph"/>
              <w:spacing w:line="208" w:lineRule="exact"/>
              <w:ind w:right="81"/>
              <w:jc w:val="right"/>
              <w:rPr>
                <w:sz w:val="20"/>
              </w:rPr>
            </w:pPr>
            <w:r>
              <w:rPr>
                <w:spacing w:val="-4"/>
                <w:sz w:val="20"/>
              </w:rPr>
              <w:t>8.32</w:t>
            </w:r>
          </w:p>
        </w:tc>
        <w:tc>
          <w:tcPr>
            <w:tcW w:w="1929" w:type="dxa"/>
          </w:tcPr>
          <w:p>
            <w:pPr>
              <w:pStyle w:val="TableParagraph"/>
              <w:spacing w:line="208" w:lineRule="exact"/>
              <w:ind w:left="80"/>
              <w:rPr>
                <w:sz w:val="20"/>
              </w:rPr>
            </w:pPr>
            <w:r>
              <w:rPr>
                <w:w w:val="95"/>
                <w:sz w:val="20"/>
              </w:rPr>
              <w:t>医</w:t>
            </w:r>
            <w:r>
              <w:rPr>
                <w:w w:val="95"/>
                <w:sz w:val="20"/>
              </w:rPr>
              <w:t>疗</w:t>
            </w:r>
            <w:r>
              <w:rPr>
                <w:w w:val="95"/>
                <w:sz w:val="20"/>
              </w:rPr>
              <w:t>事</w:t>
            </w:r>
            <w:r>
              <w:rPr>
                <w:spacing w:val="-10"/>
                <w:w w:val="95"/>
                <w:sz w:val="20"/>
              </w:rPr>
              <w:t>故</w:t>
            </w:r>
          </w:p>
        </w:tc>
      </w:tr>
      <w:tr>
        <w:trPr>
          <w:trHeight w:val="319" w:hRule="atLeast"/>
        </w:trPr>
        <w:tc>
          <w:tcPr>
            <w:tcW w:w="2419" w:type="dxa"/>
          </w:tcPr>
          <w:p>
            <w:pPr>
              <w:pStyle w:val="TableParagraph"/>
              <w:spacing w:before="50"/>
              <w:ind w:left="50"/>
              <w:rPr>
                <w:sz w:val="20"/>
              </w:rPr>
            </w:pPr>
            <w:r>
              <w:rPr>
                <w:sz w:val="20"/>
              </w:rPr>
              <w:t>2.1</w:t>
            </w:r>
            <w:r>
              <w:rPr>
                <w:spacing w:val="5"/>
                <w:sz w:val="20"/>
              </w:rPr>
              <w:t> 保</w:t>
            </w:r>
            <w:r>
              <w:rPr>
                <w:sz w:val="20"/>
              </w:rPr>
              <w:t>障</w:t>
            </w:r>
            <w:r>
              <w:rPr>
                <w:sz w:val="20"/>
              </w:rPr>
              <w:t>计</w:t>
            </w:r>
            <w:r>
              <w:rPr>
                <w:spacing w:val="-10"/>
                <w:sz w:val="20"/>
              </w:rPr>
              <w:t>划</w:t>
            </w:r>
          </w:p>
        </w:tc>
        <w:tc>
          <w:tcPr>
            <w:tcW w:w="2598" w:type="dxa"/>
            <w:gridSpan w:val="3"/>
          </w:tcPr>
          <w:p>
            <w:pPr>
              <w:pStyle w:val="TableParagraph"/>
              <w:spacing w:before="50"/>
              <w:ind w:left="201"/>
              <w:rPr>
                <w:b/>
                <w:sz w:val="20"/>
              </w:rPr>
            </w:pPr>
            <w:r>
              <w:rPr>
                <w:b/>
                <w:sz w:val="20"/>
              </w:rPr>
              <w:t>5</w:t>
            </w:r>
            <w:r>
              <w:rPr>
                <w:b/>
                <w:spacing w:val="18"/>
                <w:sz w:val="20"/>
              </w:rPr>
              <w:t>. 合</w:t>
            </w:r>
            <w:r>
              <w:rPr>
                <w:b/>
                <w:sz w:val="20"/>
              </w:rPr>
              <w:t>同</w:t>
            </w:r>
            <w:r>
              <w:rPr>
                <w:b/>
                <w:sz w:val="20"/>
              </w:rPr>
              <w:t>解</w:t>
            </w:r>
            <w:r>
              <w:rPr>
                <w:b/>
                <w:spacing w:val="-10"/>
                <w:sz w:val="20"/>
              </w:rPr>
              <w:t>除</w:t>
            </w:r>
          </w:p>
        </w:tc>
        <w:tc>
          <w:tcPr>
            <w:tcW w:w="2572" w:type="dxa"/>
            <w:gridSpan w:val="2"/>
          </w:tcPr>
          <w:p>
            <w:pPr>
              <w:pStyle w:val="TableParagraph"/>
              <w:spacing w:before="50"/>
              <w:ind w:left="174"/>
              <w:rPr>
                <w:sz w:val="20"/>
              </w:rPr>
            </w:pPr>
            <w:r>
              <w:rPr>
                <w:w w:val="95"/>
                <w:sz w:val="20"/>
              </w:rPr>
              <w:t>8.10</w:t>
            </w:r>
            <w:r>
              <w:rPr>
                <w:w w:val="95"/>
                <w:sz w:val="20"/>
              </w:rPr>
              <w:t>手</w:t>
            </w:r>
            <w:r>
              <w:rPr>
                <w:w w:val="95"/>
                <w:sz w:val="20"/>
              </w:rPr>
              <w:t>术</w:t>
            </w:r>
            <w:r>
              <w:rPr>
                <w:spacing w:val="-10"/>
                <w:w w:val="95"/>
                <w:sz w:val="20"/>
              </w:rPr>
              <w:t>费</w:t>
            </w:r>
          </w:p>
        </w:tc>
        <w:tc>
          <w:tcPr>
            <w:tcW w:w="663" w:type="dxa"/>
          </w:tcPr>
          <w:p>
            <w:pPr>
              <w:pStyle w:val="TableParagraph"/>
              <w:spacing w:before="50"/>
              <w:ind w:right="81"/>
              <w:jc w:val="right"/>
              <w:rPr>
                <w:sz w:val="20"/>
              </w:rPr>
            </w:pPr>
            <w:r>
              <w:rPr>
                <w:spacing w:val="-4"/>
                <w:sz w:val="20"/>
              </w:rPr>
              <w:t>8.33</w:t>
            </w:r>
          </w:p>
        </w:tc>
        <w:tc>
          <w:tcPr>
            <w:tcW w:w="1929" w:type="dxa"/>
          </w:tcPr>
          <w:p>
            <w:pPr>
              <w:pStyle w:val="TableParagraph"/>
              <w:spacing w:before="50"/>
              <w:ind w:left="80"/>
              <w:rPr>
                <w:sz w:val="20"/>
              </w:rPr>
            </w:pPr>
            <w:r>
              <w:rPr>
                <w:w w:val="95"/>
                <w:sz w:val="20"/>
              </w:rPr>
              <w:t>职</w:t>
            </w:r>
            <w:r>
              <w:rPr>
                <w:w w:val="95"/>
                <w:sz w:val="20"/>
              </w:rPr>
              <w:t>业</w:t>
            </w:r>
            <w:r>
              <w:rPr>
                <w:spacing w:val="-10"/>
                <w:w w:val="95"/>
                <w:sz w:val="20"/>
              </w:rPr>
              <w:t>病</w:t>
            </w:r>
          </w:p>
        </w:tc>
      </w:tr>
      <w:tr>
        <w:trPr>
          <w:trHeight w:val="280" w:hRule="atLeast"/>
        </w:trPr>
        <w:tc>
          <w:tcPr>
            <w:tcW w:w="2419" w:type="dxa"/>
          </w:tcPr>
          <w:p>
            <w:pPr>
              <w:pStyle w:val="TableParagraph"/>
              <w:ind w:left="50"/>
              <w:rPr>
                <w:sz w:val="20"/>
              </w:rPr>
            </w:pPr>
            <w:r>
              <w:rPr>
                <w:sz w:val="20"/>
              </w:rPr>
              <w:t>2.2</w:t>
            </w:r>
            <w:r>
              <w:rPr>
                <w:spacing w:val="5"/>
                <w:sz w:val="20"/>
              </w:rPr>
              <w:t> 保</w:t>
            </w:r>
            <w:r>
              <w:rPr>
                <w:sz w:val="20"/>
              </w:rPr>
              <w:t>险</w:t>
            </w:r>
            <w:r>
              <w:rPr>
                <w:sz w:val="20"/>
              </w:rPr>
              <w:t>金</w:t>
            </w:r>
            <w:r>
              <w:rPr>
                <w:spacing w:val="-10"/>
                <w:sz w:val="20"/>
              </w:rPr>
              <w:t>额</w:t>
            </w:r>
          </w:p>
        </w:tc>
        <w:tc>
          <w:tcPr>
            <w:tcW w:w="2598" w:type="dxa"/>
            <w:gridSpan w:val="3"/>
          </w:tcPr>
          <w:p>
            <w:pPr>
              <w:pStyle w:val="TableParagraph"/>
              <w:spacing w:line="240" w:lineRule="auto" w:before="0"/>
              <w:rPr>
                <w:rFonts w:ascii="Times New Roman"/>
                <w:sz w:val="20"/>
              </w:rPr>
            </w:pPr>
          </w:p>
        </w:tc>
        <w:tc>
          <w:tcPr>
            <w:tcW w:w="2572" w:type="dxa"/>
            <w:gridSpan w:val="2"/>
          </w:tcPr>
          <w:p>
            <w:pPr>
              <w:pStyle w:val="TableParagraph"/>
              <w:ind w:left="174"/>
              <w:rPr>
                <w:sz w:val="20"/>
              </w:rPr>
            </w:pPr>
            <w:r>
              <w:rPr>
                <w:w w:val="95"/>
                <w:sz w:val="20"/>
              </w:rPr>
              <w:t>8.11</w:t>
            </w:r>
            <w:r>
              <w:rPr>
                <w:w w:val="95"/>
                <w:sz w:val="20"/>
              </w:rPr>
              <w:t>诊</w:t>
            </w:r>
            <w:r>
              <w:rPr>
                <w:w w:val="95"/>
                <w:sz w:val="20"/>
              </w:rPr>
              <w:t>疗</w:t>
            </w:r>
            <w:r>
              <w:rPr>
                <w:spacing w:val="-10"/>
                <w:w w:val="95"/>
                <w:sz w:val="20"/>
              </w:rPr>
              <w:t>费</w:t>
            </w:r>
          </w:p>
        </w:tc>
        <w:tc>
          <w:tcPr>
            <w:tcW w:w="663" w:type="dxa"/>
          </w:tcPr>
          <w:p>
            <w:pPr>
              <w:pStyle w:val="TableParagraph"/>
              <w:ind w:right="81"/>
              <w:jc w:val="right"/>
              <w:rPr>
                <w:sz w:val="20"/>
              </w:rPr>
            </w:pPr>
            <w:r>
              <w:rPr>
                <w:spacing w:val="-4"/>
                <w:sz w:val="20"/>
              </w:rPr>
              <w:t>8.34</w:t>
            </w:r>
          </w:p>
        </w:tc>
        <w:tc>
          <w:tcPr>
            <w:tcW w:w="1929" w:type="dxa"/>
          </w:tcPr>
          <w:p>
            <w:pPr>
              <w:pStyle w:val="TableParagraph"/>
              <w:ind w:left="80"/>
              <w:rPr>
                <w:sz w:val="20"/>
              </w:rPr>
            </w:pPr>
            <w:r>
              <w:rPr>
                <w:w w:val="95"/>
                <w:sz w:val="20"/>
              </w:rPr>
              <w:t>地</w:t>
            </w:r>
            <w:r>
              <w:rPr>
                <w:w w:val="95"/>
                <w:sz w:val="20"/>
              </w:rPr>
              <w:t>方</w:t>
            </w:r>
            <w:r>
              <w:rPr>
                <w:spacing w:val="-10"/>
                <w:w w:val="95"/>
                <w:sz w:val="20"/>
              </w:rPr>
              <w:t>病</w:t>
            </w:r>
          </w:p>
        </w:tc>
      </w:tr>
      <w:tr>
        <w:trPr>
          <w:trHeight w:val="279" w:hRule="atLeast"/>
        </w:trPr>
        <w:tc>
          <w:tcPr>
            <w:tcW w:w="2419" w:type="dxa"/>
          </w:tcPr>
          <w:p>
            <w:pPr>
              <w:pStyle w:val="TableParagraph"/>
              <w:spacing w:line="248" w:lineRule="exact"/>
              <w:ind w:left="50"/>
              <w:rPr>
                <w:sz w:val="20"/>
              </w:rPr>
            </w:pPr>
            <w:r>
              <w:rPr>
                <w:sz w:val="20"/>
              </w:rPr>
              <w:t>2.3</w:t>
            </w:r>
            <w:r>
              <w:rPr>
                <w:spacing w:val="5"/>
                <w:sz w:val="20"/>
              </w:rPr>
              <w:t> 保</w:t>
            </w:r>
            <w:r>
              <w:rPr>
                <w:sz w:val="20"/>
              </w:rPr>
              <w:t>险</w:t>
            </w:r>
            <w:r>
              <w:rPr>
                <w:sz w:val="20"/>
              </w:rPr>
              <w:t>期</w:t>
            </w:r>
            <w:r>
              <w:rPr>
                <w:spacing w:val="-10"/>
                <w:sz w:val="20"/>
              </w:rPr>
              <w:t>间</w:t>
            </w:r>
          </w:p>
        </w:tc>
        <w:tc>
          <w:tcPr>
            <w:tcW w:w="2598" w:type="dxa"/>
            <w:gridSpan w:val="3"/>
          </w:tcPr>
          <w:p>
            <w:pPr>
              <w:pStyle w:val="TableParagraph"/>
              <w:spacing w:line="248" w:lineRule="exact"/>
              <w:ind w:left="201"/>
              <w:rPr>
                <w:b/>
                <w:sz w:val="20"/>
              </w:rPr>
            </w:pPr>
            <w:r>
              <w:rPr>
                <w:b/>
                <w:sz w:val="20"/>
              </w:rPr>
              <w:t>6</w:t>
            </w:r>
            <w:r>
              <w:rPr>
                <w:b/>
                <w:spacing w:val="18"/>
                <w:sz w:val="20"/>
              </w:rPr>
              <w:t>. 合</w:t>
            </w:r>
            <w:r>
              <w:rPr>
                <w:b/>
                <w:sz w:val="20"/>
              </w:rPr>
              <w:t>同</w:t>
            </w:r>
            <w:r>
              <w:rPr>
                <w:b/>
                <w:sz w:val="20"/>
              </w:rPr>
              <w:t>终</w:t>
            </w:r>
            <w:r>
              <w:rPr>
                <w:b/>
                <w:spacing w:val="-10"/>
                <w:sz w:val="20"/>
              </w:rPr>
              <w:t>止</w:t>
            </w:r>
          </w:p>
        </w:tc>
        <w:tc>
          <w:tcPr>
            <w:tcW w:w="2572" w:type="dxa"/>
            <w:gridSpan w:val="2"/>
          </w:tcPr>
          <w:p>
            <w:pPr>
              <w:pStyle w:val="TableParagraph"/>
              <w:spacing w:line="248" w:lineRule="exact"/>
              <w:ind w:left="174"/>
              <w:rPr>
                <w:sz w:val="20"/>
              </w:rPr>
            </w:pPr>
            <w:r>
              <w:rPr>
                <w:w w:val="95"/>
                <w:sz w:val="20"/>
              </w:rPr>
              <w:t>8.12</w:t>
            </w:r>
            <w:r>
              <w:rPr>
                <w:w w:val="95"/>
                <w:sz w:val="20"/>
              </w:rPr>
              <w:t>检</w:t>
            </w:r>
            <w:r>
              <w:rPr>
                <w:w w:val="95"/>
                <w:sz w:val="20"/>
              </w:rPr>
              <w:t>查</w:t>
            </w:r>
            <w:r>
              <w:rPr>
                <w:w w:val="95"/>
                <w:sz w:val="20"/>
              </w:rPr>
              <w:t>检</w:t>
            </w:r>
            <w:r>
              <w:rPr>
                <w:spacing w:val="-5"/>
                <w:w w:val="95"/>
                <w:sz w:val="20"/>
              </w:rPr>
              <w:t>验费</w:t>
            </w:r>
          </w:p>
        </w:tc>
        <w:tc>
          <w:tcPr>
            <w:tcW w:w="663" w:type="dxa"/>
          </w:tcPr>
          <w:p>
            <w:pPr>
              <w:pStyle w:val="TableParagraph"/>
              <w:spacing w:line="248" w:lineRule="exact"/>
              <w:ind w:right="81"/>
              <w:jc w:val="right"/>
              <w:rPr>
                <w:sz w:val="20"/>
              </w:rPr>
            </w:pPr>
            <w:r>
              <w:rPr>
                <w:spacing w:val="-4"/>
                <w:sz w:val="20"/>
              </w:rPr>
              <w:t>8.35</w:t>
            </w:r>
          </w:p>
        </w:tc>
        <w:tc>
          <w:tcPr>
            <w:tcW w:w="1929" w:type="dxa"/>
          </w:tcPr>
          <w:p>
            <w:pPr>
              <w:pStyle w:val="TableParagraph"/>
              <w:spacing w:line="248" w:lineRule="exact"/>
              <w:ind w:left="80"/>
              <w:rPr>
                <w:sz w:val="20"/>
              </w:rPr>
            </w:pPr>
            <w:r>
              <w:rPr>
                <w:w w:val="95"/>
                <w:sz w:val="20"/>
              </w:rPr>
              <w:t>潜</w:t>
            </w:r>
            <w:r>
              <w:rPr>
                <w:spacing w:val="-10"/>
                <w:sz w:val="20"/>
              </w:rPr>
              <w:t>水</w:t>
            </w:r>
          </w:p>
        </w:tc>
      </w:tr>
      <w:tr>
        <w:trPr>
          <w:trHeight w:val="279" w:hRule="atLeast"/>
        </w:trPr>
        <w:tc>
          <w:tcPr>
            <w:tcW w:w="2419" w:type="dxa"/>
          </w:tcPr>
          <w:p>
            <w:pPr>
              <w:pStyle w:val="TableParagraph"/>
              <w:spacing w:before="10"/>
              <w:ind w:left="50"/>
              <w:rPr>
                <w:sz w:val="20"/>
              </w:rPr>
            </w:pPr>
            <w:r>
              <w:rPr>
                <w:sz w:val="20"/>
              </w:rPr>
              <w:t>2.4</w:t>
            </w:r>
            <w:r>
              <w:rPr>
                <w:spacing w:val="6"/>
                <w:sz w:val="20"/>
              </w:rPr>
              <w:t> 等</w:t>
            </w:r>
            <w:r>
              <w:rPr>
                <w:sz w:val="20"/>
              </w:rPr>
              <w:t>待</w:t>
            </w:r>
            <w:r>
              <w:rPr>
                <w:spacing w:val="-10"/>
                <w:sz w:val="20"/>
              </w:rPr>
              <w:t>期</w:t>
            </w:r>
          </w:p>
        </w:tc>
        <w:tc>
          <w:tcPr>
            <w:tcW w:w="2598" w:type="dxa"/>
            <w:gridSpan w:val="3"/>
          </w:tcPr>
          <w:p>
            <w:pPr>
              <w:pStyle w:val="TableParagraph"/>
              <w:spacing w:line="240" w:lineRule="auto" w:before="0"/>
              <w:rPr>
                <w:rFonts w:ascii="Times New Roman"/>
                <w:sz w:val="20"/>
              </w:rPr>
            </w:pPr>
          </w:p>
        </w:tc>
        <w:tc>
          <w:tcPr>
            <w:tcW w:w="2572" w:type="dxa"/>
            <w:gridSpan w:val="2"/>
          </w:tcPr>
          <w:p>
            <w:pPr>
              <w:pStyle w:val="TableParagraph"/>
              <w:spacing w:before="10"/>
              <w:ind w:left="174"/>
              <w:rPr>
                <w:sz w:val="20"/>
              </w:rPr>
            </w:pPr>
            <w:r>
              <w:rPr>
                <w:w w:val="95"/>
                <w:sz w:val="20"/>
              </w:rPr>
              <w:t>8.13</w:t>
            </w:r>
            <w:r>
              <w:rPr>
                <w:w w:val="95"/>
                <w:sz w:val="20"/>
              </w:rPr>
              <w:t>治</w:t>
            </w:r>
            <w:r>
              <w:rPr>
                <w:w w:val="95"/>
                <w:sz w:val="20"/>
              </w:rPr>
              <w:t>疗</w:t>
            </w:r>
            <w:r>
              <w:rPr>
                <w:spacing w:val="-10"/>
                <w:w w:val="95"/>
                <w:sz w:val="20"/>
              </w:rPr>
              <w:t>费</w:t>
            </w:r>
          </w:p>
        </w:tc>
        <w:tc>
          <w:tcPr>
            <w:tcW w:w="663" w:type="dxa"/>
          </w:tcPr>
          <w:p>
            <w:pPr>
              <w:pStyle w:val="TableParagraph"/>
              <w:spacing w:before="10"/>
              <w:ind w:right="81"/>
              <w:jc w:val="right"/>
              <w:rPr>
                <w:sz w:val="20"/>
              </w:rPr>
            </w:pPr>
            <w:r>
              <w:rPr>
                <w:spacing w:val="-4"/>
                <w:sz w:val="20"/>
              </w:rPr>
              <w:t>8.36</w:t>
            </w:r>
          </w:p>
        </w:tc>
        <w:tc>
          <w:tcPr>
            <w:tcW w:w="1929" w:type="dxa"/>
          </w:tcPr>
          <w:p>
            <w:pPr>
              <w:pStyle w:val="TableParagraph"/>
              <w:spacing w:before="10"/>
              <w:ind w:left="80"/>
              <w:rPr>
                <w:sz w:val="20"/>
              </w:rPr>
            </w:pPr>
            <w:r>
              <w:rPr>
                <w:w w:val="95"/>
                <w:sz w:val="20"/>
              </w:rPr>
              <w:t>攀</w:t>
            </w:r>
            <w:r>
              <w:rPr>
                <w:spacing w:val="-10"/>
                <w:sz w:val="20"/>
              </w:rPr>
              <w:t>岩</w:t>
            </w:r>
          </w:p>
        </w:tc>
      </w:tr>
      <w:tr>
        <w:trPr>
          <w:trHeight w:val="281" w:hRule="atLeast"/>
        </w:trPr>
        <w:tc>
          <w:tcPr>
            <w:tcW w:w="2419" w:type="dxa"/>
          </w:tcPr>
          <w:p>
            <w:pPr>
              <w:pStyle w:val="TableParagraph"/>
              <w:ind w:left="50"/>
              <w:rPr>
                <w:sz w:val="20"/>
              </w:rPr>
            </w:pPr>
            <w:r>
              <w:rPr>
                <w:sz w:val="20"/>
              </w:rPr>
              <w:t>2.5</w:t>
            </w:r>
            <w:r>
              <w:rPr>
                <w:spacing w:val="6"/>
                <w:sz w:val="20"/>
              </w:rPr>
              <w:t> 免</w:t>
            </w:r>
            <w:r>
              <w:rPr>
                <w:sz w:val="20"/>
              </w:rPr>
              <w:t>赔</w:t>
            </w:r>
            <w:r>
              <w:rPr>
                <w:spacing w:val="-10"/>
                <w:sz w:val="20"/>
              </w:rPr>
              <w:t>额</w:t>
            </w:r>
          </w:p>
        </w:tc>
        <w:tc>
          <w:tcPr>
            <w:tcW w:w="2598" w:type="dxa"/>
            <w:gridSpan w:val="3"/>
          </w:tcPr>
          <w:p>
            <w:pPr>
              <w:pStyle w:val="TableParagraph"/>
              <w:ind w:left="201"/>
              <w:rPr>
                <w:b/>
                <w:sz w:val="20"/>
              </w:rPr>
            </w:pPr>
            <w:r>
              <w:rPr>
                <w:b/>
                <w:sz w:val="20"/>
              </w:rPr>
              <w:t>7</w:t>
            </w:r>
            <w:r>
              <w:rPr>
                <w:b/>
                <w:spacing w:val="1"/>
                <w:sz w:val="20"/>
              </w:rPr>
              <w:t>. 说明、告知及解除权</w:t>
            </w:r>
          </w:p>
        </w:tc>
        <w:tc>
          <w:tcPr>
            <w:tcW w:w="2572" w:type="dxa"/>
            <w:gridSpan w:val="2"/>
          </w:tcPr>
          <w:p>
            <w:pPr>
              <w:pStyle w:val="TableParagraph"/>
              <w:ind w:left="174"/>
              <w:rPr>
                <w:sz w:val="20"/>
              </w:rPr>
            </w:pPr>
            <w:r>
              <w:rPr>
                <w:w w:val="95"/>
                <w:sz w:val="20"/>
              </w:rPr>
              <w:t>8.14</w:t>
            </w:r>
            <w:r>
              <w:rPr>
                <w:w w:val="95"/>
                <w:sz w:val="20"/>
              </w:rPr>
              <w:t>药</w:t>
            </w:r>
            <w:r>
              <w:rPr>
                <w:w w:val="95"/>
                <w:sz w:val="20"/>
              </w:rPr>
              <w:t>品</w:t>
            </w:r>
            <w:r>
              <w:rPr>
                <w:spacing w:val="-10"/>
                <w:w w:val="95"/>
                <w:sz w:val="20"/>
              </w:rPr>
              <w:t>费</w:t>
            </w:r>
          </w:p>
        </w:tc>
        <w:tc>
          <w:tcPr>
            <w:tcW w:w="663" w:type="dxa"/>
          </w:tcPr>
          <w:p>
            <w:pPr>
              <w:pStyle w:val="TableParagraph"/>
              <w:ind w:right="81"/>
              <w:jc w:val="right"/>
              <w:rPr>
                <w:sz w:val="20"/>
              </w:rPr>
            </w:pPr>
            <w:r>
              <w:rPr>
                <w:spacing w:val="-4"/>
                <w:sz w:val="20"/>
              </w:rPr>
              <w:t>8.37</w:t>
            </w:r>
          </w:p>
        </w:tc>
        <w:tc>
          <w:tcPr>
            <w:tcW w:w="1929" w:type="dxa"/>
          </w:tcPr>
          <w:p>
            <w:pPr>
              <w:pStyle w:val="TableParagraph"/>
              <w:ind w:left="80"/>
              <w:rPr>
                <w:sz w:val="20"/>
              </w:rPr>
            </w:pPr>
            <w:r>
              <w:rPr>
                <w:w w:val="95"/>
                <w:sz w:val="20"/>
              </w:rPr>
              <w:t>探</w:t>
            </w:r>
            <w:r>
              <w:rPr>
                <w:spacing w:val="-10"/>
                <w:sz w:val="20"/>
              </w:rPr>
              <w:t>险</w:t>
            </w:r>
          </w:p>
        </w:tc>
      </w:tr>
      <w:tr>
        <w:trPr>
          <w:trHeight w:val="279" w:hRule="atLeast"/>
        </w:trPr>
        <w:tc>
          <w:tcPr>
            <w:tcW w:w="2419" w:type="dxa"/>
          </w:tcPr>
          <w:p>
            <w:pPr>
              <w:pStyle w:val="TableParagraph"/>
              <w:spacing w:line="248" w:lineRule="exact"/>
              <w:ind w:left="50"/>
              <w:rPr>
                <w:sz w:val="20"/>
              </w:rPr>
            </w:pPr>
            <w:r>
              <w:rPr>
                <w:sz w:val="20"/>
              </w:rPr>
              <w:t>2.6</w:t>
            </w:r>
            <w:r>
              <w:rPr>
                <w:spacing w:val="5"/>
                <w:sz w:val="20"/>
              </w:rPr>
              <w:t> 保</w:t>
            </w:r>
            <w:r>
              <w:rPr>
                <w:sz w:val="20"/>
              </w:rPr>
              <w:t>险</w:t>
            </w:r>
            <w:r>
              <w:rPr>
                <w:sz w:val="20"/>
              </w:rPr>
              <w:t>责</w:t>
            </w:r>
            <w:r>
              <w:rPr>
                <w:spacing w:val="-10"/>
                <w:sz w:val="20"/>
              </w:rPr>
              <w:t>任</w:t>
            </w:r>
          </w:p>
        </w:tc>
        <w:tc>
          <w:tcPr>
            <w:tcW w:w="2598" w:type="dxa"/>
            <w:gridSpan w:val="3"/>
          </w:tcPr>
          <w:p>
            <w:pPr>
              <w:pStyle w:val="TableParagraph"/>
              <w:spacing w:line="248" w:lineRule="exact"/>
              <w:ind w:left="562"/>
              <w:rPr>
                <w:b/>
                <w:sz w:val="20"/>
              </w:rPr>
            </w:pPr>
            <w:r>
              <w:rPr>
                <w:b/>
                <w:w w:val="95"/>
                <w:sz w:val="20"/>
              </w:rPr>
              <w:t>限</w:t>
            </w:r>
            <w:r>
              <w:rPr>
                <w:b/>
                <w:spacing w:val="-10"/>
                <w:sz w:val="20"/>
              </w:rPr>
              <w:t>制</w:t>
            </w:r>
          </w:p>
        </w:tc>
        <w:tc>
          <w:tcPr>
            <w:tcW w:w="2572" w:type="dxa"/>
            <w:gridSpan w:val="2"/>
          </w:tcPr>
          <w:p>
            <w:pPr>
              <w:pStyle w:val="TableParagraph"/>
              <w:spacing w:line="248" w:lineRule="exact"/>
              <w:ind w:left="174"/>
              <w:rPr>
                <w:sz w:val="20"/>
              </w:rPr>
            </w:pPr>
            <w:r>
              <w:rPr>
                <w:w w:val="95"/>
                <w:sz w:val="20"/>
              </w:rPr>
              <w:t>8.15</w:t>
            </w:r>
            <w:r>
              <w:rPr>
                <w:w w:val="95"/>
                <w:sz w:val="20"/>
              </w:rPr>
              <w:t>物</w:t>
            </w:r>
            <w:r>
              <w:rPr>
                <w:w w:val="95"/>
                <w:sz w:val="20"/>
              </w:rPr>
              <w:t>理</w:t>
            </w:r>
            <w:r>
              <w:rPr>
                <w:w w:val="95"/>
                <w:sz w:val="20"/>
              </w:rPr>
              <w:t>治</w:t>
            </w:r>
            <w:r>
              <w:rPr>
                <w:spacing w:val="-5"/>
                <w:w w:val="95"/>
                <w:sz w:val="20"/>
              </w:rPr>
              <w:t>疗费</w:t>
            </w:r>
          </w:p>
        </w:tc>
        <w:tc>
          <w:tcPr>
            <w:tcW w:w="663" w:type="dxa"/>
          </w:tcPr>
          <w:p>
            <w:pPr>
              <w:pStyle w:val="TableParagraph"/>
              <w:spacing w:line="248" w:lineRule="exact"/>
              <w:ind w:right="81"/>
              <w:jc w:val="right"/>
              <w:rPr>
                <w:sz w:val="20"/>
              </w:rPr>
            </w:pPr>
            <w:r>
              <w:rPr>
                <w:spacing w:val="-4"/>
                <w:sz w:val="20"/>
              </w:rPr>
              <w:t>8.38</w:t>
            </w:r>
          </w:p>
        </w:tc>
        <w:tc>
          <w:tcPr>
            <w:tcW w:w="1929" w:type="dxa"/>
          </w:tcPr>
          <w:p>
            <w:pPr>
              <w:pStyle w:val="TableParagraph"/>
              <w:spacing w:line="248" w:lineRule="exact"/>
              <w:ind w:left="80"/>
              <w:rPr>
                <w:sz w:val="20"/>
              </w:rPr>
            </w:pPr>
            <w:r>
              <w:rPr>
                <w:w w:val="95"/>
                <w:sz w:val="20"/>
              </w:rPr>
              <w:t>武</w:t>
            </w:r>
            <w:r>
              <w:rPr>
                <w:w w:val="95"/>
                <w:sz w:val="20"/>
              </w:rPr>
              <w:t>术</w:t>
            </w:r>
            <w:r>
              <w:rPr>
                <w:w w:val="95"/>
                <w:sz w:val="20"/>
              </w:rPr>
              <w:t>比</w:t>
            </w:r>
            <w:r>
              <w:rPr>
                <w:spacing w:val="-10"/>
                <w:w w:val="95"/>
                <w:sz w:val="20"/>
              </w:rPr>
              <w:t>赛</w:t>
            </w:r>
          </w:p>
        </w:tc>
      </w:tr>
      <w:tr>
        <w:trPr>
          <w:trHeight w:val="279" w:hRule="atLeast"/>
        </w:trPr>
        <w:tc>
          <w:tcPr>
            <w:tcW w:w="2419" w:type="dxa"/>
          </w:tcPr>
          <w:p>
            <w:pPr>
              <w:pStyle w:val="TableParagraph"/>
              <w:spacing w:before="10"/>
              <w:ind w:left="50"/>
              <w:rPr>
                <w:sz w:val="20"/>
              </w:rPr>
            </w:pPr>
            <w:r>
              <w:rPr>
                <w:sz w:val="20"/>
              </w:rPr>
              <w:t>2.7</w:t>
            </w:r>
            <w:r>
              <w:rPr>
                <w:spacing w:val="5"/>
                <w:sz w:val="20"/>
              </w:rPr>
              <w:t> 补</w:t>
            </w:r>
            <w:r>
              <w:rPr>
                <w:sz w:val="20"/>
              </w:rPr>
              <w:t>偿</w:t>
            </w:r>
            <w:r>
              <w:rPr>
                <w:sz w:val="20"/>
              </w:rPr>
              <w:t>原</w:t>
            </w:r>
            <w:r>
              <w:rPr>
                <w:spacing w:val="-10"/>
                <w:sz w:val="20"/>
              </w:rPr>
              <w:t>则</w:t>
            </w:r>
          </w:p>
        </w:tc>
        <w:tc>
          <w:tcPr>
            <w:tcW w:w="2598" w:type="dxa"/>
            <w:gridSpan w:val="3"/>
          </w:tcPr>
          <w:p>
            <w:pPr>
              <w:pStyle w:val="TableParagraph"/>
              <w:spacing w:before="10"/>
              <w:ind w:left="201"/>
              <w:rPr>
                <w:sz w:val="20"/>
              </w:rPr>
            </w:pPr>
            <w:r>
              <w:rPr>
                <w:sz w:val="20"/>
              </w:rPr>
              <w:t>7.1</w:t>
            </w:r>
            <w:r>
              <w:rPr>
                <w:spacing w:val="3"/>
                <w:sz w:val="20"/>
              </w:rPr>
              <w:t> 明</w:t>
            </w:r>
            <w:r>
              <w:rPr>
                <w:sz w:val="20"/>
              </w:rPr>
              <w:t>确</w:t>
            </w:r>
            <w:r>
              <w:rPr>
                <w:sz w:val="20"/>
              </w:rPr>
              <w:t>说</w:t>
            </w:r>
            <w:r>
              <w:rPr>
                <w:sz w:val="20"/>
              </w:rPr>
              <w:t>明</w:t>
            </w:r>
            <w:r>
              <w:rPr>
                <w:sz w:val="20"/>
              </w:rPr>
              <w:t>与</w:t>
            </w:r>
            <w:r>
              <w:rPr>
                <w:sz w:val="20"/>
              </w:rPr>
              <w:t>如</w:t>
            </w:r>
            <w:r>
              <w:rPr>
                <w:sz w:val="20"/>
              </w:rPr>
              <w:t>实</w:t>
            </w:r>
            <w:r>
              <w:rPr>
                <w:sz w:val="20"/>
              </w:rPr>
              <w:t>告</w:t>
            </w:r>
            <w:r>
              <w:rPr>
                <w:spacing w:val="-10"/>
                <w:sz w:val="20"/>
              </w:rPr>
              <w:t>知</w:t>
            </w:r>
          </w:p>
        </w:tc>
        <w:tc>
          <w:tcPr>
            <w:tcW w:w="2572" w:type="dxa"/>
            <w:gridSpan w:val="2"/>
          </w:tcPr>
          <w:p>
            <w:pPr>
              <w:pStyle w:val="TableParagraph"/>
              <w:spacing w:before="10"/>
              <w:ind w:left="174"/>
              <w:rPr>
                <w:sz w:val="20"/>
              </w:rPr>
            </w:pPr>
            <w:r>
              <w:rPr>
                <w:w w:val="95"/>
                <w:sz w:val="20"/>
              </w:rPr>
              <w:t>8.16</w:t>
            </w:r>
            <w:r>
              <w:rPr>
                <w:w w:val="95"/>
                <w:sz w:val="20"/>
              </w:rPr>
              <w:t>肾</w:t>
            </w:r>
            <w:r>
              <w:rPr>
                <w:w w:val="95"/>
                <w:sz w:val="20"/>
              </w:rPr>
              <w:t>透</w:t>
            </w:r>
            <w:r>
              <w:rPr>
                <w:spacing w:val="-10"/>
                <w:w w:val="95"/>
                <w:sz w:val="20"/>
              </w:rPr>
              <w:t>析</w:t>
            </w:r>
          </w:p>
        </w:tc>
        <w:tc>
          <w:tcPr>
            <w:tcW w:w="663" w:type="dxa"/>
          </w:tcPr>
          <w:p>
            <w:pPr>
              <w:pStyle w:val="TableParagraph"/>
              <w:spacing w:before="10"/>
              <w:ind w:right="81"/>
              <w:jc w:val="right"/>
              <w:rPr>
                <w:sz w:val="20"/>
              </w:rPr>
            </w:pPr>
            <w:r>
              <w:rPr>
                <w:spacing w:val="-4"/>
                <w:sz w:val="20"/>
              </w:rPr>
              <w:t>8.39</w:t>
            </w:r>
          </w:p>
        </w:tc>
        <w:tc>
          <w:tcPr>
            <w:tcW w:w="1929" w:type="dxa"/>
          </w:tcPr>
          <w:p>
            <w:pPr>
              <w:pStyle w:val="TableParagraph"/>
              <w:spacing w:before="10"/>
              <w:ind w:left="80"/>
              <w:rPr>
                <w:sz w:val="20"/>
              </w:rPr>
            </w:pPr>
            <w:r>
              <w:rPr>
                <w:w w:val="95"/>
                <w:sz w:val="20"/>
              </w:rPr>
              <w:t>特</w:t>
            </w:r>
            <w:r>
              <w:rPr>
                <w:w w:val="95"/>
                <w:sz w:val="20"/>
              </w:rPr>
              <w:t>技</w:t>
            </w:r>
            <w:r>
              <w:rPr>
                <w:w w:val="95"/>
                <w:sz w:val="20"/>
              </w:rPr>
              <w:t>表</w:t>
            </w:r>
            <w:r>
              <w:rPr>
                <w:spacing w:val="-10"/>
                <w:w w:val="95"/>
                <w:sz w:val="20"/>
              </w:rPr>
              <w:t>演</w:t>
            </w:r>
          </w:p>
        </w:tc>
      </w:tr>
      <w:tr>
        <w:trPr>
          <w:trHeight w:val="280" w:hRule="atLeast"/>
        </w:trPr>
        <w:tc>
          <w:tcPr>
            <w:tcW w:w="2419" w:type="dxa"/>
          </w:tcPr>
          <w:p>
            <w:pPr>
              <w:pStyle w:val="TableParagraph"/>
              <w:ind w:left="50"/>
              <w:rPr>
                <w:sz w:val="20"/>
              </w:rPr>
            </w:pPr>
            <w:r>
              <w:rPr>
                <w:sz w:val="20"/>
              </w:rPr>
              <w:t>2.8</w:t>
            </w:r>
            <w:r>
              <w:rPr>
                <w:spacing w:val="5"/>
                <w:sz w:val="20"/>
              </w:rPr>
              <w:t> 给</w:t>
            </w:r>
            <w:r>
              <w:rPr>
                <w:sz w:val="20"/>
              </w:rPr>
              <w:t>付</w:t>
            </w:r>
            <w:r>
              <w:rPr>
                <w:sz w:val="20"/>
              </w:rPr>
              <w:t>比</w:t>
            </w:r>
            <w:r>
              <w:rPr>
                <w:spacing w:val="-10"/>
                <w:sz w:val="20"/>
              </w:rPr>
              <w:t>例</w:t>
            </w:r>
          </w:p>
        </w:tc>
        <w:tc>
          <w:tcPr>
            <w:tcW w:w="2598" w:type="dxa"/>
            <w:gridSpan w:val="3"/>
          </w:tcPr>
          <w:p>
            <w:pPr>
              <w:pStyle w:val="TableParagraph"/>
              <w:ind w:left="201"/>
              <w:rPr>
                <w:sz w:val="20"/>
              </w:rPr>
            </w:pPr>
            <w:r>
              <w:rPr>
                <w:sz w:val="20"/>
              </w:rPr>
              <w:t>7.2</w:t>
            </w:r>
            <w:r>
              <w:rPr>
                <w:spacing w:val="4"/>
                <w:sz w:val="20"/>
              </w:rPr>
              <w:t> 我</w:t>
            </w:r>
            <w:r>
              <w:rPr>
                <w:sz w:val="20"/>
              </w:rPr>
              <w:t>们</w:t>
            </w:r>
            <w:r>
              <w:rPr>
                <w:sz w:val="20"/>
              </w:rPr>
              <w:t>合</w:t>
            </w:r>
            <w:r>
              <w:rPr>
                <w:sz w:val="20"/>
              </w:rPr>
              <w:t>同</w:t>
            </w:r>
            <w:r>
              <w:rPr>
                <w:sz w:val="20"/>
              </w:rPr>
              <w:t>解</w:t>
            </w:r>
            <w:r>
              <w:rPr>
                <w:sz w:val="20"/>
              </w:rPr>
              <w:t>除</w:t>
            </w:r>
            <w:r>
              <w:rPr>
                <w:spacing w:val="-5"/>
                <w:sz w:val="20"/>
              </w:rPr>
              <w:t>权的</w:t>
            </w:r>
          </w:p>
        </w:tc>
        <w:tc>
          <w:tcPr>
            <w:tcW w:w="2572" w:type="dxa"/>
            <w:gridSpan w:val="2"/>
          </w:tcPr>
          <w:p>
            <w:pPr>
              <w:pStyle w:val="TableParagraph"/>
              <w:ind w:left="174"/>
              <w:rPr>
                <w:sz w:val="20"/>
              </w:rPr>
            </w:pPr>
            <w:r>
              <w:rPr>
                <w:w w:val="95"/>
                <w:sz w:val="20"/>
              </w:rPr>
              <w:t>8.17</w:t>
            </w:r>
            <w:r>
              <w:rPr>
                <w:w w:val="95"/>
                <w:sz w:val="20"/>
              </w:rPr>
              <w:t>恶</w:t>
            </w:r>
            <w:r>
              <w:rPr>
                <w:w w:val="95"/>
                <w:sz w:val="20"/>
              </w:rPr>
              <w:t>性</w:t>
            </w:r>
            <w:r>
              <w:rPr>
                <w:w w:val="95"/>
                <w:sz w:val="20"/>
              </w:rPr>
              <w:t>肿</w:t>
            </w:r>
            <w:r>
              <w:rPr>
                <w:spacing w:val="-10"/>
                <w:w w:val="95"/>
                <w:sz w:val="20"/>
              </w:rPr>
              <w:t>瘤</w:t>
            </w:r>
          </w:p>
        </w:tc>
        <w:tc>
          <w:tcPr>
            <w:tcW w:w="663" w:type="dxa"/>
          </w:tcPr>
          <w:p>
            <w:pPr>
              <w:pStyle w:val="TableParagraph"/>
              <w:ind w:right="81"/>
              <w:jc w:val="right"/>
              <w:rPr>
                <w:sz w:val="20"/>
              </w:rPr>
            </w:pPr>
            <w:r>
              <w:rPr>
                <w:spacing w:val="-4"/>
                <w:sz w:val="20"/>
              </w:rPr>
              <w:t>8.40</w:t>
            </w:r>
          </w:p>
        </w:tc>
        <w:tc>
          <w:tcPr>
            <w:tcW w:w="1929" w:type="dxa"/>
          </w:tcPr>
          <w:p>
            <w:pPr>
              <w:pStyle w:val="TableParagraph"/>
              <w:ind w:left="80"/>
              <w:rPr>
                <w:sz w:val="20"/>
              </w:rPr>
            </w:pPr>
            <w:r>
              <w:rPr>
                <w:w w:val="95"/>
                <w:sz w:val="20"/>
              </w:rPr>
              <w:t>感</w:t>
            </w:r>
            <w:r>
              <w:rPr>
                <w:w w:val="95"/>
                <w:sz w:val="20"/>
              </w:rPr>
              <w:t>染</w:t>
            </w:r>
            <w:r>
              <w:rPr>
                <w:w w:val="95"/>
                <w:sz w:val="20"/>
              </w:rPr>
              <w:t>艾</w:t>
            </w:r>
            <w:r>
              <w:rPr>
                <w:w w:val="95"/>
                <w:sz w:val="20"/>
              </w:rPr>
              <w:t>滋</w:t>
            </w:r>
            <w:r>
              <w:rPr>
                <w:w w:val="95"/>
                <w:sz w:val="20"/>
              </w:rPr>
              <w:t>病</w:t>
            </w:r>
            <w:r>
              <w:rPr>
                <w:w w:val="95"/>
                <w:sz w:val="20"/>
              </w:rPr>
              <w:t>病</w:t>
            </w:r>
            <w:r>
              <w:rPr>
                <w:w w:val="95"/>
                <w:sz w:val="20"/>
              </w:rPr>
              <w:t>毒</w:t>
            </w:r>
            <w:r>
              <w:rPr>
                <w:w w:val="95"/>
                <w:sz w:val="20"/>
              </w:rPr>
              <w:t>或</w:t>
            </w:r>
            <w:r>
              <w:rPr>
                <w:spacing w:val="-10"/>
                <w:w w:val="95"/>
                <w:sz w:val="20"/>
              </w:rPr>
              <w:t>患</w:t>
            </w:r>
          </w:p>
        </w:tc>
      </w:tr>
      <w:tr>
        <w:trPr>
          <w:trHeight w:val="279" w:hRule="atLeast"/>
        </w:trPr>
        <w:tc>
          <w:tcPr>
            <w:tcW w:w="2419" w:type="dxa"/>
          </w:tcPr>
          <w:p>
            <w:pPr>
              <w:pStyle w:val="TableParagraph"/>
              <w:spacing w:line="248" w:lineRule="exact"/>
              <w:ind w:left="50"/>
              <w:rPr>
                <w:sz w:val="20"/>
              </w:rPr>
            </w:pPr>
            <w:r>
              <w:rPr>
                <w:sz w:val="20"/>
              </w:rPr>
              <w:t>2.9</w:t>
            </w:r>
            <w:r>
              <w:rPr>
                <w:spacing w:val="5"/>
                <w:sz w:val="20"/>
              </w:rPr>
              <w:t> 责</w:t>
            </w:r>
            <w:r>
              <w:rPr>
                <w:sz w:val="20"/>
              </w:rPr>
              <w:t>任</w:t>
            </w:r>
            <w:r>
              <w:rPr>
                <w:sz w:val="20"/>
              </w:rPr>
              <w:t>免</w:t>
            </w:r>
            <w:r>
              <w:rPr>
                <w:spacing w:val="-10"/>
                <w:sz w:val="20"/>
              </w:rPr>
              <w:t>除</w:t>
            </w:r>
          </w:p>
        </w:tc>
        <w:tc>
          <w:tcPr>
            <w:tcW w:w="2598" w:type="dxa"/>
            <w:gridSpan w:val="3"/>
          </w:tcPr>
          <w:p>
            <w:pPr>
              <w:pStyle w:val="TableParagraph"/>
              <w:spacing w:line="248" w:lineRule="exact"/>
              <w:ind w:left="629"/>
              <w:rPr>
                <w:sz w:val="20"/>
              </w:rPr>
            </w:pPr>
            <w:r>
              <w:rPr>
                <w:w w:val="95"/>
                <w:sz w:val="20"/>
              </w:rPr>
              <w:t>限</w:t>
            </w:r>
            <w:r>
              <w:rPr>
                <w:spacing w:val="-10"/>
                <w:sz w:val="20"/>
              </w:rPr>
              <w:t>制</w:t>
            </w:r>
          </w:p>
        </w:tc>
        <w:tc>
          <w:tcPr>
            <w:tcW w:w="2572" w:type="dxa"/>
            <w:gridSpan w:val="2"/>
          </w:tcPr>
          <w:p>
            <w:pPr>
              <w:pStyle w:val="TableParagraph"/>
              <w:spacing w:line="248" w:lineRule="exact"/>
              <w:ind w:left="174"/>
              <w:rPr>
                <w:sz w:val="20"/>
              </w:rPr>
            </w:pPr>
            <w:r>
              <w:rPr>
                <w:w w:val="95"/>
                <w:sz w:val="20"/>
              </w:rPr>
              <w:t>8.18</w:t>
            </w:r>
            <w:r>
              <w:rPr>
                <w:w w:val="95"/>
                <w:sz w:val="20"/>
              </w:rPr>
              <w:t>电</w:t>
            </w:r>
            <w:r>
              <w:rPr>
                <w:spacing w:val="-10"/>
                <w:w w:val="95"/>
                <w:sz w:val="20"/>
              </w:rPr>
              <w:t>疗</w:t>
            </w:r>
          </w:p>
        </w:tc>
        <w:tc>
          <w:tcPr>
            <w:tcW w:w="663" w:type="dxa"/>
          </w:tcPr>
          <w:p>
            <w:pPr>
              <w:pStyle w:val="TableParagraph"/>
              <w:spacing w:line="240" w:lineRule="auto" w:before="0"/>
              <w:rPr>
                <w:rFonts w:ascii="Times New Roman"/>
                <w:sz w:val="20"/>
              </w:rPr>
            </w:pPr>
          </w:p>
        </w:tc>
        <w:tc>
          <w:tcPr>
            <w:tcW w:w="1929" w:type="dxa"/>
          </w:tcPr>
          <w:p>
            <w:pPr>
              <w:pStyle w:val="TableParagraph"/>
              <w:spacing w:line="248" w:lineRule="exact"/>
              <w:ind w:left="80"/>
              <w:rPr>
                <w:sz w:val="20"/>
              </w:rPr>
            </w:pPr>
            <w:r>
              <w:rPr>
                <w:w w:val="95"/>
                <w:sz w:val="20"/>
              </w:rPr>
              <w:t>艾</w:t>
            </w:r>
            <w:r>
              <w:rPr>
                <w:w w:val="95"/>
                <w:sz w:val="20"/>
              </w:rPr>
              <w:t>滋</w:t>
            </w:r>
            <w:r>
              <w:rPr>
                <w:spacing w:val="-10"/>
                <w:w w:val="95"/>
                <w:sz w:val="20"/>
              </w:rPr>
              <w:t>病</w:t>
            </w:r>
          </w:p>
        </w:tc>
      </w:tr>
      <w:tr>
        <w:trPr>
          <w:trHeight w:val="279" w:hRule="atLeast"/>
        </w:trPr>
        <w:tc>
          <w:tcPr>
            <w:tcW w:w="2419" w:type="dxa"/>
          </w:tcPr>
          <w:p>
            <w:pPr>
              <w:pStyle w:val="TableParagraph"/>
              <w:spacing w:line="240" w:lineRule="auto" w:before="0"/>
              <w:rPr>
                <w:rFonts w:ascii="Times New Roman"/>
                <w:sz w:val="20"/>
              </w:rPr>
            </w:pPr>
          </w:p>
        </w:tc>
        <w:tc>
          <w:tcPr>
            <w:tcW w:w="2598" w:type="dxa"/>
            <w:gridSpan w:val="3"/>
          </w:tcPr>
          <w:p>
            <w:pPr>
              <w:pStyle w:val="TableParagraph"/>
              <w:spacing w:before="10"/>
              <w:ind w:left="201"/>
              <w:rPr>
                <w:sz w:val="20"/>
              </w:rPr>
            </w:pPr>
            <w:r>
              <w:rPr>
                <w:sz w:val="20"/>
              </w:rPr>
              <w:t>7.3</w:t>
            </w:r>
            <w:r>
              <w:rPr>
                <w:spacing w:val="5"/>
                <w:sz w:val="20"/>
              </w:rPr>
              <w:t> 年</w:t>
            </w:r>
            <w:r>
              <w:rPr>
                <w:sz w:val="20"/>
              </w:rPr>
              <w:t>龄</w:t>
            </w:r>
            <w:r>
              <w:rPr>
                <w:sz w:val="20"/>
              </w:rPr>
              <w:t>错</w:t>
            </w:r>
            <w:r>
              <w:rPr>
                <w:spacing w:val="-10"/>
                <w:sz w:val="20"/>
              </w:rPr>
              <w:t>误</w:t>
            </w:r>
          </w:p>
        </w:tc>
        <w:tc>
          <w:tcPr>
            <w:tcW w:w="2572" w:type="dxa"/>
            <w:gridSpan w:val="2"/>
          </w:tcPr>
          <w:p>
            <w:pPr>
              <w:pStyle w:val="TableParagraph"/>
              <w:spacing w:before="10"/>
              <w:ind w:left="174"/>
              <w:rPr>
                <w:sz w:val="20"/>
              </w:rPr>
            </w:pPr>
            <w:r>
              <w:rPr>
                <w:w w:val="95"/>
                <w:sz w:val="20"/>
              </w:rPr>
              <w:t>8.19</w:t>
            </w:r>
            <w:r>
              <w:rPr>
                <w:w w:val="95"/>
                <w:sz w:val="20"/>
              </w:rPr>
              <w:t>化</w:t>
            </w:r>
            <w:r>
              <w:rPr>
                <w:spacing w:val="-10"/>
                <w:w w:val="95"/>
                <w:sz w:val="20"/>
              </w:rPr>
              <w:t>疗</w:t>
            </w:r>
          </w:p>
        </w:tc>
        <w:tc>
          <w:tcPr>
            <w:tcW w:w="663" w:type="dxa"/>
          </w:tcPr>
          <w:p>
            <w:pPr>
              <w:pStyle w:val="TableParagraph"/>
              <w:spacing w:before="10"/>
              <w:ind w:right="81"/>
              <w:jc w:val="right"/>
              <w:rPr>
                <w:sz w:val="20"/>
              </w:rPr>
            </w:pPr>
            <w:r>
              <w:rPr>
                <w:spacing w:val="-4"/>
                <w:sz w:val="20"/>
              </w:rPr>
              <w:t>8.41</w:t>
            </w:r>
          </w:p>
        </w:tc>
        <w:tc>
          <w:tcPr>
            <w:tcW w:w="1929" w:type="dxa"/>
          </w:tcPr>
          <w:p>
            <w:pPr>
              <w:pStyle w:val="TableParagraph"/>
              <w:spacing w:before="10"/>
              <w:ind w:left="80"/>
              <w:rPr>
                <w:sz w:val="20"/>
              </w:rPr>
            </w:pPr>
            <w:r>
              <w:rPr>
                <w:w w:val="95"/>
                <w:sz w:val="20"/>
              </w:rPr>
              <w:t>遗</w:t>
            </w:r>
            <w:r>
              <w:rPr>
                <w:w w:val="95"/>
                <w:sz w:val="20"/>
              </w:rPr>
              <w:t>传</w:t>
            </w:r>
            <w:r>
              <w:rPr>
                <w:w w:val="95"/>
                <w:sz w:val="20"/>
              </w:rPr>
              <w:t>性</w:t>
            </w:r>
            <w:r>
              <w:rPr>
                <w:spacing w:val="-5"/>
                <w:w w:val="95"/>
                <w:sz w:val="20"/>
              </w:rPr>
              <w:t>疾病</w:t>
            </w:r>
          </w:p>
        </w:tc>
      </w:tr>
      <w:tr>
        <w:trPr>
          <w:trHeight w:val="280" w:hRule="atLeast"/>
        </w:trPr>
        <w:tc>
          <w:tcPr>
            <w:tcW w:w="2419" w:type="dxa"/>
          </w:tcPr>
          <w:p>
            <w:pPr>
              <w:pStyle w:val="TableParagraph"/>
              <w:ind w:left="50"/>
              <w:rPr>
                <w:b/>
                <w:sz w:val="20"/>
              </w:rPr>
            </w:pPr>
            <w:r>
              <w:rPr>
                <w:b/>
                <w:sz w:val="20"/>
              </w:rPr>
              <w:t>3</w:t>
            </w:r>
            <w:r>
              <w:rPr>
                <w:b/>
                <w:spacing w:val="4"/>
                <w:sz w:val="20"/>
              </w:rPr>
              <w:t>. 保险费的支付</w:t>
            </w:r>
          </w:p>
        </w:tc>
        <w:tc>
          <w:tcPr>
            <w:tcW w:w="2598" w:type="dxa"/>
            <w:gridSpan w:val="3"/>
          </w:tcPr>
          <w:p>
            <w:pPr>
              <w:pStyle w:val="TableParagraph"/>
              <w:ind w:left="201"/>
              <w:rPr>
                <w:sz w:val="20"/>
              </w:rPr>
            </w:pPr>
            <w:r>
              <w:rPr>
                <w:sz w:val="20"/>
              </w:rPr>
              <w:t>7.4</w:t>
            </w:r>
            <w:r>
              <w:rPr>
                <w:spacing w:val="5"/>
                <w:sz w:val="20"/>
              </w:rPr>
              <w:t> 联</w:t>
            </w:r>
            <w:r>
              <w:rPr>
                <w:sz w:val="20"/>
              </w:rPr>
              <w:t>系</w:t>
            </w:r>
            <w:r>
              <w:rPr>
                <w:sz w:val="20"/>
              </w:rPr>
              <w:t>方</w:t>
            </w:r>
            <w:r>
              <w:rPr>
                <w:sz w:val="20"/>
              </w:rPr>
              <w:t>式</w:t>
            </w:r>
            <w:r>
              <w:rPr>
                <w:sz w:val="20"/>
              </w:rPr>
              <w:t>变</w:t>
            </w:r>
            <w:r>
              <w:rPr>
                <w:spacing w:val="-10"/>
                <w:sz w:val="20"/>
              </w:rPr>
              <w:t>更</w:t>
            </w:r>
          </w:p>
        </w:tc>
        <w:tc>
          <w:tcPr>
            <w:tcW w:w="2572" w:type="dxa"/>
            <w:gridSpan w:val="2"/>
          </w:tcPr>
          <w:p>
            <w:pPr>
              <w:pStyle w:val="TableParagraph"/>
              <w:ind w:left="174"/>
              <w:rPr>
                <w:sz w:val="20"/>
              </w:rPr>
            </w:pPr>
            <w:r>
              <w:rPr>
                <w:w w:val="95"/>
                <w:sz w:val="20"/>
              </w:rPr>
              <w:t>8.20</w:t>
            </w:r>
            <w:r>
              <w:rPr>
                <w:w w:val="95"/>
                <w:sz w:val="20"/>
              </w:rPr>
              <w:t>放</w:t>
            </w:r>
            <w:r>
              <w:rPr>
                <w:spacing w:val="-10"/>
                <w:w w:val="95"/>
                <w:sz w:val="20"/>
              </w:rPr>
              <w:t>疗</w:t>
            </w:r>
          </w:p>
        </w:tc>
        <w:tc>
          <w:tcPr>
            <w:tcW w:w="663" w:type="dxa"/>
          </w:tcPr>
          <w:p>
            <w:pPr>
              <w:pStyle w:val="TableParagraph"/>
              <w:ind w:right="81"/>
              <w:jc w:val="right"/>
              <w:rPr>
                <w:sz w:val="20"/>
              </w:rPr>
            </w:pPr>
            <w:r>
              <w:rPr>
                <w:spacing w:val="-4"/>
                <w:sz w:val="20"/>
              </w:rPr>
              <w:t>8.42</w:t>
            </w:r>
          </w:p>
        </w:tc>
        <w:tc>
          <w:tcPr>
            <w:tcW w:w="1929" w:type="dxa"/>
          </w:tcPr>
          <w:p>
            <w:pPr>
              <w:pStyle w:val="TableParagraph"/>
              <w:ind w:left="80"/>
              <w:rPr>
                <w:sz w:val="20"/>
              </w:rPr>
            </w:pPr>
            <w:r>
              <w:rPr>
                <w:w w:val="95"/>
                <w:sz w:val="20"/>
              </w:rPr>
              <w:t>先</w:t>
            </w:r>
            <w:r>
              <w:rPr>
                <w:w w:val="95"/>
                <w:sz w:val="20"/>
              </w:rPr>
              <w:t>天</w:t>
            </w:r>
            <w:r>
              <w:rPr>
                <w:w w:val="95"/>
                <w:sz w:val="20"/>
              </w:rPr>
              <w:t>性</w:t>
            </w:r>
            <w:r>
              <w:rPr>
                <w:w w:val="95"/>
                <w:sz w:val="20"/>
              </w:rPr>
              <w:t>疾</w:t>
            </w:r>
            <w:r>
              <w:rPr>
                <w:w w:val="95"/>
                <w:sz w:val="20"/>
              </w:rPr>
              <w:t>病</w:t>
            </w:r>
            <w:r>
              <w:rPr>
                <w:w w:val="95"/>
                <w:sz w:val="20"/>
              </w:rPr>
              <w:t>、</w:t>
            </w:r>
            <w:r>
              <w:rPr>
                <w:w w:val="95"/>
                <w:sz w:val="20"/>
              </w:rPr>
              <w:t>畸</w:t>
            </w:r>
            <w:r>
              <w:rPr>
                <w:w w:val="95"/>
                <w:sz w:val="20"/>
              </w:rPr>
              <w:t>形</w:t>
            </w:r>
            <w:r>
              <w:rPr>
                <w:spacing w:val="-10"/>
                <w:w w:val="95"/>
                <w:sz w:val="20"/>
              </w:rPr>
              <w:t>、</w:t>
            </w:r>
          </w:p>
        </w:tc>
      </w:tr>
      <w:tr>
        <w:trPr>
          <w:trHeight w:val="279" w:hRule="atLeast"/>
        </w:trPr>
        <w:tc>
          <w:tcPr>
            <w:tcW w:w="2419" w:type="dxa"/>
          </w:tcPr>
          <w:p>
            <w:pPr>
              <w:pStyle w:val="TableParagraph"/>
              <w:spacing w:line="248" w:lineRule="exact"/>
              <w:ind w:left="50"/>
              <w:rPr>
                <w:sz w:val="20"/>
              </w:rPr>
            </w:pPr>
            <w:r>
              <w:rPr>
                <w:sz w:val="20"/>
              </w:rPr>
              <w:t>3.1</w:t>
            </w:r>
            <w:r>
              <w:rPr>
                <w:spacing w:val="5"/>
                <w:sz w:val="20"/>
              </w:rPr>
              <w:t> 保</w:t>
            </w:r>
            <w:r>
              <w:rPr>
                <w:sz w:val="20"/>
              </w:rPr>
              <w:t>险</w:t>
            </w:r>
            <w:r>
              <w:rPr>
                <w:sz w:val="20"/>
              </w:rPr>
              <w:t>费</w:t>
            </w:r>
            <w:r>
              <w:rPr>
                <w:sz w:val="20"/>
              </w:rPr>
              <w:t>的</w:t>
            </w:r>
            <w:r>
              <w:rPr>
                <w:sz w:val="20"/>
              </w:rPr>
              <w:t>支</w:t>
            </w:r>
            <w:r>
              <w:rPr>
                <w:spacing w:val="-10"/>
                <w:sz w:val="20"/>
              </w:rPr>
              <w:t>付</w:t>
            </w:r>
          </w:p>
        </w:tc>
        <w:tc>
          <w:tcPr>
            <w:tcW w:w="2598" w:type="dxa"/>
            <w:gridSpan w:val="3"/>
          </w:tcPr>
          <w:p>
            <w:pPr>
              <w:pStyle w:val="TableParagraph"/>
              <w:spacing w:line="248" w:lineRule="exact"/>
              <w:ind w:left="201"/>
              <w:rPr>
                <w:sz w:val="20"/>
              </w:rPr>
            </w:pPr>
            <w:r>
              <w:rPr>
                <w:sz w:val="20"/>
              </w:rPr>
              <w:t>7.5</w:t>
            </w:r>
            <w:r>
              <w:rPr>
                <w:spacing w:val="5"/>
                <w:sz w:val="20"/>
              </w:rPr>
              <w:t> 争</w:t>
            </w:r>
            <w:r>
              <w:rPr>
                <w:sz w:val="20"/>
              </w:rPr>
              <w:t>议</w:t>
            </w:r>
            <w:r>
              <w:rPr>
                <w:sz w:val="20"/>
              </w:rPr>
              <w:t>处</w:t>
            </w:r>
            <w:r>
              <w:rPr>
                <w:spacing w:val="-10"/>
                <w:sz w:val="20"/>
              </w:rPr>
              <w:t>理</w:t>
            </w:r>
          </w:p>
        </w:tc>
        <w:tc>
          <w:tcPr>
            <w:tcW w:w="2572" w:type="dxa"/>
            <w:gridSpan w:val="2"/>
          </w:tcPr>
          <w:p>
            <w:pPr>
              <w:pStyle w:val="TableParagraph"/>
              <w:spacing w:line="248" w:lineRule="exact"/>
              <w:ind w:left="174"/>
              <w:rPr>
                <w:sz w:val="20"/>
              </w:rPr>
            </w:pPr>
            <w:r>
              <w:rPr>
                <w:w w:val="95"/>
                <w:sz w:val="20"/>
              </w:rPr>
              <w:t>8.21</w:t>
            </w:r>
            <w:r>
              <w:rPr>
                <w:w w:val="95"/>
                <w:sz w:val="20"/>
              </w:rPr>
              <w:t>肿</w:t>
            </w:r>
            <w:r>
              <w:rPr>
                <w:w w:val="95"/>
                <w:sz w:val="20"/>
              </w:rPr>
              <w:t>瘤</w:t>
            </w:r>
            <w:r>
              <w:rPr>
                <w:w w:val="95"/>
                <w:sz w:val="20"/>
              </w:rPr>
              <w:t>免</w:t>
            </w:r>
            <w:r>
              <w:rPr>
                <w:w w:val="95"/>
                <w:sz w:val="20"/>
              </w:rPr>
              <w:t>疫</w:t>
            </w:r>
            <w:r>
              <w:rPr>
                <w:w w:val="95"/>
                <w:sz w:val="20"/>
              </w:rPr>
              <w:t>疗</w:t>
            </w:r>
            <w:r>
              <w:rPr>
                <w:spacing w:val="-10"/>
                <w:w w:val="95"/>
                <w:sz w:val="20"/>
              </w:rPr>
              <w:t>法</w:t>
            </w:r>
          </w:p>
        </w:tc>
        <w:tc>
          <w:tcPr>
            <w:tcW w:w="663" w:type="dxa"/>
          </w:tcPr>
          <w:p>
            <w:pPr>
              <w:pStyle w:val="TableParagraph"/>
              <w:spacing w:line="240" w:lineRule="auto" w:before="0"/>
              <w:rPr>
                <w:rFonts w:ascii="Times New Roman"/>
                <w:sz w:val="20"/>
              </w:rPr>
            </w:pPr>
          </w:p>
        </w:tc>
        <w:tc>
          <w:tcPr>
            <w:tcW w:w="1929" w:type="dxa"/>
          </w:tcPr>
          <w:p>
            <w:pPr>
              <w:pStyle w:val="TableParagraph"/>
              <w:spacing w:line="248" w:lineRule="exact"/>
              <w:ind w:left="80"/>
              <w:rPr>
                <w:sz w:val="20"/>
              </w:rPr>
            </w:pPr>
            <w:r>
              <w:rPr>
                <w:w w:val="95"/>
                <w:sz w:val="20"/>
              </w:rPr>
              <w:t>变</w:t>
            </w:r>
            <w:r>
              <w:rPr>
                <w:w w:val="95"/>
                <w:sz w:val="20"/>
              </w:rPr>
              <w:t>形</w:t>
            </w:r>
            <w:r>
              <w:rPr>
                <w:w w:val="95"/>
                <w:sz w:val="20"/>
              </w:rPr>
              <w:t>或</w:t>
            </w:r>
            <w:r>
              <w:rPr>
                <w:w w:val="95"/>
                <w:sz w:val="20"/>
              </w:rPr>
              <w:t>染</w:t>
            </w:r>
            <w:r>
              <w:rPr>
                <w:w w:val="95"/>
                <w:sz w:val="20"/>
              </w:rPr>
              <w:t>色</w:t>
            </w:r>
            <w:r>
              <w:rPr>
                <w:w w:val="95"/>
                <w:sz w:val="20"/>
              </w:rPr>
              <w:t>体</w:t>
            </w:r>
            <w:r>
              <w:rPr>
                <w:spacing w:val="-5"/>
                <w:w w:val="95"/>
                <w:sz w:val="20"/>
              </w:rPr>
              <w:t>异常</w:t>
            </w:r>
          </w:p>
        </w:tc>
      </w:tr>
      <w:tr>
        <w:trPr>
          <w:trHeight w:val="279" w:hRule="atLeast"/>
        </w:trPr>
        <w:tc>
          <w:tcPr>
            <w:tcW w:w="2419" w:type="dxa"/>
          </w:tcPr>
          <w:p>
            <w:pPr>
              <w:pStyle w:val="TableParagraph"/>
              <w:spacing w:before="10"/>
              <w:ind w:left="50"/>
              <w:rPr>
                <w:sz w:val="20"/>
              </w:rPr>
            </w:pPr>
            <w:r>
              <w:rPr>
                <w:sz w:val="20"/>
              </w:rPr>
              <w:t>3.2</w:t>
            </w:r>
            <w:r>
              <w:rPr>
                <w:spacing w:val="8"/>
                <w:sz w:val="20"/>
              </w:rPr>
              <w:t> 续</w:t>
            </w:r>
            <w:r>
              <w:rPr>
                <w:spacing w:val="-10"/>
                <w:sz w:val="20"/>
              </w:rPr>
              <w:t>保</w:t>
            </w:r>
          </w:p>
        </w:tc>
        <w:tc>
          <w:tcPr>
            <w:tcW w:w="2598" w:type="dxa"/>
            <w:gridSpan w:val="3"/>
          </w:tcPr>
          <w:p>
            <w:pPr>
              <w:pStyle w:val="TableParagraph"/>
              <w:spacing w:line="240" w:lineRule="auto" w:before="0"/>
              <w:rPr>
                <w:rFonts w:ascii="Times New Roman"/>
                <w:sz w:val="20"/>
              </w:rPr>
            </w:pPr>
          </w:p>
        </w:tc>
        <w:tc>
          <w:tcPr>
            <w:tcW w:w="2572" w:type="dxa"/>
            <w:gridSpan w:val="2"/>
          </w:tcPr>
          <w:p>
            <w:pPr>
              <w:pStyle w:val="TableParagraph"/>
              <w:spacing w:before="10"/>
              <w:ind w:left="174"/>
              <w:rPr>
                <w:sz w:val="20"/>
              </w:rPr>
            </w:pPr>
            <w:r>
              <w:rPr>
                <w:w w:val="95"/>
                <w:sz w:val="20"/>
              </w:rPr>
              <w:t>8.22</w:t>
            </w:r>
            <w:r>
              <w:rPr>
                <w:w w:val="95"/>
                <w:sz w:val="20"/>
              </w:rPr>
              <w:t>肿</w:t>
            </w:r>
            <w:r>
              <w:rPr>
                <w:w w:val="95"/>
                <w:sz w:val="20"/>
              </w:rPr>
              <w:t>瘤</w:t>
            </w:r>
            <w:r>
              <w:rPr>
                <w:w w:val="95"/>
                <w:sz w:val="20"/>
              </w:rPr>
              <w:t>内</w:t>
            </w:r>
            <w:r>
              <w:rPr>
                <w:w w:val="95"/>
                <w:sz w:val="20"/>
              </w:rPr>
              <w:t>分</w:t>
            </w:r>
            <w:r>
              <w:rPr>
                <w:w w:val="95"/>
                <w:sz w:val="20"/>
              </w:rPr>
              <w:t>泌</w:t>
            </w:r>
            <w:r>
              <w:rPr>
                <w:w w:val="95"/>
                <w:sz w:val="20"/>
              </w:rPr>
              <w:t>疗</w:t>
            </w:r>
            <w:r>
              <w:rPr>
                <w:spacing w:val="-10"/>
                <w:w w:val="95"/>
                <w:sz w:val="20"/>
              </w:rPr>
              <w:t>法</w:t>
            </w:r>
          </w:p>
        </w:tc>
        <w:tc>
          <w:tcPr>
            <w:tcW w:w="663" w:type="dxa"/>
          </w:tcPr>
          <w:p>
            <w:pPr>
              <w:pStyle w:val="TableParagraph"/>
              <w:spacing w:before="10"/>
              <w:ind w:right="81"/>
              <w:jc w:val="right"/>
              <w:rPr>
                <w:sz w:val="20"/>
              </w:rPr>
            </w:pPr>
            <w:r>
              <w:rPr>
                <w:spacing w:val="-4"/>
                <w:sz w:val="20"/>
              </w:rPr>
              <w:t>8.43</w:t>
            </w:r>
          </w:p>
        </w:tc>
        <w:tc>
          <w:tcPr>
            <w:tcW w:w="1929" w:type="dxa"/>
          </w:tcPr>
          <w:p>
            <w:pPr>
              <w:pStyle w:val="TableParagraph"/>
              <w:spacing w:before="10"/>
              <w:ind w:left="80"/>
              <w:rPr>
                <w:sz w:val="20"/>
              </w:rPr>
            </w:pPr>
            <w:r>
              <w:rPr>
                <w:w w:val="95"/>
                <w:sz w:val="20"/>
              </w:rPr>
              <w:t>有</w:t>
            </w:r>
            <w:r>
              <w:rPr>
                <w:w w:val="95"/>
                <w:sz w:val="20"/>
              </w:rPr>
              <w:t>效</w:t>
            </w:r>
            <w:r>
              <w:rPr>
                <w:w w:val="95"/>
                <w:sz w:val="20"/>
              </w:rPr>
              <w:t>身</w:t>
            </w:r>
            <w:r>
              <w:rPr>
                <w:w w:val="95"/>
                <w:sz w:val="20"/>
              </w:rPr>
              <w:t>份</w:t>
            </w:r>
            <w:r>
              <w:rPr>
                <w:w w:val="95"/>
                <w:sz w:val="20"/>
              </w:rPr>
              <w:t>证</w:t>
            </w:r>
            <w:r>
              <w:rPr>
                <w:spacing w:val="-10"/>
                <w:w w:val="95"/>
                <w:sz w:val="20"/>
              </w:rPr>
              <w:t>件</w:t>
            </w:r>
          </w:p>
        </w:tc>
      </w:tr>
      <w:tr>
        <w:trPr>
          <w:trHeight w:val="280" w:hRule="atLeast"/>
        </w:trPr>
        <w:tc>
          <w:tcPr>
            <w:tcW w:w="2419" w:type="dxa"/>
          </w:tcPr>
          <w:p>
            <w:pPr>
              <w:pStyle w:val="TableParagraph"/>
              <w:ind w:left="50"/>
              <w:rPr>
                <w:sz w:val="20"/>
              </w:rPr>
            </w:pPr>
            <w:r>
              <w:rPr>
                <w:sz w:val="20"/>
              </w:rPr>
              <w:t>3.3</w:t>
            </w:r>
            <w:r>
              <w:rPr>
                <w:spacing w:val="5"/>
                <w:sz w:val="20"/>
              </w:rPr>
              <w:t> 保</w:t>
            </w:r>
            <w:r>
              <w:rPr>
                <w:sz w:val="20"/>
              </w:rPr>
              <w:t>险</w:t>
            </w:r>
            <w:r>
              <w:rPr>
                <w:sz w:val="20"/>
              </w:rPr>
              <w:t>费</w:t>
            </w:r>
            <w:r>
              <w:rPr>
                <w:sz w:val="20"/>
              </w:rPr>
              <w:t>率</w:t>
            </w:r>
            <w:r>
              <w:rPr>
                <w:sz w:val="20"/>
              </w:rPr>
              <w:t>调</w:t>
            </w:r>
            <w:r>
              <w:rPr>
                <w:spacing w:val="-10"/>
                <w:sz w:val="20"/>
              </w:rPr>
              <w:t>整</w:t>
            </w:r>
          </w:p>
        </w:tc>
        <w:tc>
          <w:tcPr>
            <w:tcW w:w="2598" w:type="dxa"/>
            <w:gridSpan w:val="3"/>
          </w:tcPr>
          <w:p>
            <w:pPr>
              <w:pStyle w:val="TableParagraph"/>
              <w:ind w:left="201"/>
              <w:rPr>
                <w:b/>
                <w:sz w:val="20"/>
              </w:rPr>
            </w:pPr>
            <w:r>
              <w:rPr>
                <w:b/>
                <w:sz w:val="20"/>
              </w:rPr>
              <w:t>8</w:t>
            </w:r>
            <w:r>
              <w:rPr>
                <w:b/>
                <w:spacing w:val="18"/>
                <w:sz w:val="20"/>
              </w:rPr>
              <w:t>. 释</w:t>
            </w:r>
            <w:r>
              <w:rPr>
                <w:b/>
                <w:spacing w:val="-10"/>
                <w:sz w:val="20"/>
              </w:rPr>
              <w:t>义</w:t>
            </w:r>
          </w:p>
        </w:tc>
        <w:tc>
          <w:tcPr>
            <w:tcW w:w="2572" w:type="dxa"/>
            <w:gridSpan w:val="2"/>
          </w:tcPr>
          <w:p>
            <w:pPr>
              <w:pStyle w:val="TableParagraph"/>
              <w:ind w:left="174"/>
              <w:rPr>
                <w:sz w:val="20"/>
              </w:rPr>
            </w:pPr>
            <w:r>
              <w:rPr>
                <w:w w:val="95"/>
                <w:sz w:val="20"/>
              </w:rPr>
              <w:t>8.23</w:t>
            </w:r>
            <w:r>
              <w:rPr>
                <w:w w:val="95"/>
                <w:sz w:val="20"/>
              </w:rPr>
              <w:t>肿</w:t>
            </w:r>
            <w:r>
              <w:rPr>
                <w:w w:val="95"/>
                <w:sz w:val="20"/>
              </w:rPr>
              <w:t>瘤</w:t>
            </w:r>
            <w:r>
              <w:rPr>
                <w:w w:val="95"/>
                <w:sz w:val="20"/>
              </w:rPr>
              <w:t>靶</w:t>
            </w:r>
            <w:r>
              <w:rPr>
                <w:w w:val="95"/>
                <w:sz w:val="20"/>
              </w:rPr>
              <w:t>向</w:t>
            </w:r>
            <w:r>
              <w:rPr>
                <w:w w:val="95"/>
                <w:sz w:val="20"/>
              </w:rPr>
              <w:t>疗</w:t>
            </w:r>
            <w:r>
              <w:rPr>
                <w:spacing w:val="-10"/>
                <w:w w:val="95"/>
                <w:sz w:val="20"/>
              </w:rPr>
              <w:t>法</w:t>
            </w:r>
          </w:p>
        </w:tc>
        <w:tc>
          <w:tcPr>
            <w:tcW w:w="663" w:type="dxa"/>
          </w:tcPr>
          <w:p>
            <w:pPr>
              <w:pStyle w:val="TableParagraph"/>
              <w:ind w:right="81"/>
              <w:jc w:val="right"/>
              <w:rPr>
                <w:sz w:val="20"/>
              </w:rPr>
            </w:pPr>
            <w:r>
              <w:rPr>
                <w:spacing w:val="-4"/>
                <w:sz w:val="20"/>
              </w:rPr>
              <w:t>8.44</w:t>
            </w:r>
          </w:p>
        </w:tc>
        <w:tc>
          <w:tcPr>
            <w:tcW w:w="1929" w:type="dxa"/>
          </w:tcPr>
          <w:p>
            <w:pPr>
              <w:pStyle w:val="TableParagraph"/>
              <w:ind w:left="80"/>
              <w:rPr>
                <w:sz w:val="20"/>
              </w:rPr>
            </w:pPr>
            <w:r>
              <w:rPr>
                <w:w w:val="95"/>
                <w:sz w:val="20"/>
              </w:rPr>
              <w:t>利</w:t>
            </w:r>
            <w:r>
              <w:rPr>
                <w:w w:val="95"/>
                <w:sz w:val="20"/>
              </w:rPr>
              <w:t>息</w:t>
            </w:r>
            <w:r>
              <w:rPr>
                <w:w w:val="95"/>
                <w:sz w:val="20"/>
              </w:rPr>
              <w:t>损</w:t>
            </w:r>
            <w:r>
              <w:rPr>
                <w:spacing w:val="-10"/>
                <w:w w:val="95"/>
                <w:sz w:val="20"/>
              </w:rPr>
              <w:t>失</w:t>
            </w:r>
          </w:p>
        </w:tc>
      </w:tr>
      <w:tr>
        <w:trPr>
          <w:trHeight w:val="279" w:hRule="atLeast"/>
        </w:trPr>
        <w:tc>
          <w:tcPr>
            <w:tcW w:w="2419" w:type="dxa"/>
          </w:tcPr>
          <w:p>
            <w:pPr>
              <w:pStyle w:val="TableParagraph"/>
              <w:spacing w:line="248" w:lineRule="exact"/>
              <w:ind w:left="50"/>
              <w:rPr>
                <w:sz w:val="20"/>
              </w:rPr>
            </w:pPr>
            <w:r>
              <w:rPr>
                <w:sz w:val="20"/>
              </w:rPr>
              <w:t>3.4</w:t>
            </w:r>
            <w:r>
              <w:rPr>
                <w:spacing w:val="4"/>
                <w:sz w:val="20"/>
              </w:rPr>
              <w:t> 社</w:t>
            </w:r>
            <w:r>
              <w:rPr>
                <w:sz w:val="20"/>
              </w:rPr>
              <w:t>会</w:t>
            </w:r>
            <w:r>
              <w:rPr>
                <w:sz w:val="20"/>
              </w:rPr>
              <w:t>医</w:t>
            </w:r>
            <w:r>
              <w:rPr>
                <w:sz w:val="20"/>
              </w:rPr>
              <w:t>疗</w:t>
            </w:r>
            <w:r>
              <w:rPr>
                <w:sz w:val="20"/>
              </w:rPr>
              <w:t>保</w:t>
            </w:r>
            <w:r>
              <w:rPr>
                <w:sz w:val="20"/>
              </w:rPr>
              <w:t>险</w:t>
            </w:r>
            <w:r>
              <w:rPr>
                <w:spacing w:val="-5"/>
                <w:sz w:val="20"/>
              </w:rPr>
              <w:t>或者</w:t>
            </w:r>
          </w:p>
        </w:tc>
        <w:tc>
          <w:tcPr>
            <w:tcW w:w="2598" w:type="dxa"/>
            <w:gridSpan w:val="3"/>
          </w:tcPr>
          <w:p>
            <w:pPr>
              <w:pStyle w:val="TableParagraph"/>
              <w:spacing w:line="248" w:lineRule="exact"/>
              <w:ind w:left="201"/>
              <w:rPr>
                <w:sz w:val="20"/>
              </w:rPr>
            </w:pPr>
            <w:r>
              <w:rPr>
                <w:sz w:val="20"/>
              </w:rPr>
              <w:t>8.1</w:t>
            </w:r>
            <w:r>
              <w:rPr>
                <w:spacing w:val="8"/>
                <w:sz w:val="20"/>
              </w:rPr>
              <w:t> 周</w:t>
            </w:r>
            <w:r>
              <w:rPr>
                <w:spacing w:val="-10"/>
                <w:sz w:val="20"/>
              </w:rPr>
              <w:t>岁</w:t>
            </w:r>
          </w:p>
        </w:tc>
        <w:tc>
          <w:tcPr>
            <w:tcW w:w="2572" w:type="dxa"/>
            <w:gridSpan w:val="2"/>
          </w:tcPr>
          <w:p>
            <w:pPr>
              <w:pStyle w:val="TableParagraph"/>
              <w:spacing w:line="248" w:lineRule="exact"/>
              <w:ind w:left="174"/>
              <w:rPr>
                <w:sz w:val="20"/>
              </w:rPr>
            </w:pPr>
            <w:r>
              <w:rPr>
                <w:w w:val="95"/>
                <w:sz w:val="20"/>
              </w:rPr>
              <w:t>8.24</w:t>
            </w:r>
            <w:r>
              <w:rPr>
                <w:w w:val="95"/>
                <w:sz w:val="20"/>
              </w:rPr>
              <w:t>毒</w:t>
            </w:r>
            <w:r>
              <w:rPr>
                <w:spacing w:val="-10"/>
                <w:w w:val="95"/>
                <w:sz w:val="20"/>
              </w:rPr>
              <w:t>品</w:t>
            </w:r>
          </w:p>
        </w:tc>
        <w:tc>
          <w:tcPr>
            <w:tcW w:w="663" w:type="dxa"/>
          </w:tcPr>
          <w:p>
            <w:pPr>
              <w:pStyle w:val="TableParagraph"/>
              <w:spacing w:line="248" w:lineRule="exact"/>
              <w:ind w:right="81"/>
              <w:jc w:val="right"/>
              <w:rPr>
                <w:sz w:val="20"/>
              </w:rPr>
            </w:pPr>
            <w:r>
              <w:rPr>
                <w:spacing w:val="-4"/>
                <w:sz w:val="20"/>
              </w:rPr>
              <w:t>8.45</w:t>
            </w:r>
          </w:p>
        </w:tc>
        <w:tc>
          <w:tcPr>
            <w:tcW w:w="1929" w:type="dxa"/>
          </w:tcPr>
          <w:p>
            <w:pPr>
              <w:pStyle w:val="TableParagraph"/>
              <w:spacing w:line="248" w:lineRule="exact"/>
              <w:ind w:left="80"/>
              <w:rPr>
                <w:sz w:val="20"/>
              </w:rPr>
            </w:pPr>
            <w:r>
              <w:rPr>
                <w:w w:val="95"/>
                <w:sz w:val="20"/>
              </w:rPr>
              <w:t>未</w:t>
            </w:r>
            <w:r>
              <w:rPr>
                <w:w w:val="95"/>
                <w:sz w:val="20"/>
              </w:rPr>
              <w:t>满</w:t>
            </w:r>
            <w:r>
              <w:rPr>
                <w:w w:val="95"/>
                <w:sz w:val="20"/>
              </w:rPr>
              <w:t>期</w:t>
            </w:r>
            <w:r>
              <w:rPr>
                <w:w w:val="95"/>
                <w:sz w:val="20"/>
              </w:rPr>
              <w:t>净</w:t>
            </w:r>
            <w:r>
              <w:rPr>
                <w:w w:val="95"/>
                <w:sz w:val="20"/>
              </w:rPr>
              <w:t>保</w:t>
            </w:r>
            <w:r>
              <w:rPr>
                <w:w w:val="95"/>
                <w:sz w:val="20"/>
              </w:rPr>
              <w:t>险</w:t>
            </w:r>
            <w:r>
              <w:rPr>
                <w:spacing w:val="-10"/>
                <w:w w:val="95"/>
                <w:sz w:val="20"/>
              </w:rPr>
              <w:t>费</w:t>
            </w:r>
          </w:p>
        </w:tc>
      </w:tr>
      <w:tr>
        <w:trPr>
          <w:trHeight w:val="279" w:hRule="atLeast"/>
        </w:trPr>
        <w:tc>
          <w:tcPr>
            <w:tcW w:w="2419" w:type="dxa"/>
          </w:tcPr>
          <w:p>
            <w:pPr>
              <w:pStyle w:val="TableParagraph"/>
              <w:spacing w:before="10"/>
              <w:ind w:left="477"/>
              <w:rPr>
                <w:sz w:val="20"/>
              </w:rPr>
            </w:pPr>
            <w:r>
              <w:rPr>
                <w:w w:val="95"/>
                <w:sz w:val="20"/>
              </w:rPr>
              <w:t>公</w:t>
            </w:r>
            <w:r>
              <w:rPr>
                <w:w w:val="95"/>
                <w:sz w:val="20"/>
              </w:rPr>
              <w:t>费</w:t>
            </w:r>
            <w:r>
              <w:rPr>
                <w:w w:val="95"/>
                <w:sz w:val="20"/>
              </w:rPr>
              <w:t>医</w:t>
            </w:r>
            <w:r>
              <w:rPr>
                <w:w w:val="95"/>
                <w:sz w:val="20"/>
              </w:rPr>
              <w:t>疗</w:t>
            </w:r>
            <w:r>
              <w:rPr>
                <w:w w:val="95"/>
                <w:sz w:val="20"/>
              </w:rPr>
              <w:t>状</w:t>
            </w:r>
            <w:r>
              <w:rPr>
                <w:w w:val="95"/>
                <w:sz w:val="20"/>
              </w:rPr>
              <w:t>态</w:t>
            </w:r>
            <w:r>
              <w:rPr>
                <w:spacing w:val="-5"/>
                <w:w w:val="95"/>
                <w:sz w:val="20"/>
              </w:rPr>
              <w:t>变更</w:t>
            </w:r>
          </w:p>
        </w:tc>
        <w:tc>
          <w:tcPr>
            <w:tcW w:w="2598" w:type="dxa"/>
            <w:gridSpan w:val="3"/>
          </w:tcPr>
          <w:p>
            <w:pPr>
              <w:pStyle w:val="TableParagraph"/>
              <w:spacing w:before="10"/>
              <w:ind w:left="201"/>
              <w:rPr>
                <w:sz w:val="20"/>
              </w:rPr>
            </w:pPr>
            <w:r>
              <w:rPr>
                <w:sz w:val="20"/>
              </w:rPr>
              <w:t>8.2</w:t>
            </w:r>
            <w:r>
              <w:rPr>
                <w:spacing w:val="8"/>
                <w:sz w:val="20"/>
              </w:rPr>
              <w:t> 疾</w:t>
            </w:r>
            <w:r>
              <w:rPr>
                <w:spacing w:val="-10"/>
                <w:sz w:val="20"/>
              </w:rPr>
              <w:t>病</w:t>
            </w:r>
          </w:p>
        </w:tc>
        <w:tc>
          <w:tcPr>
            <w:tcW w:w="2572" w:type="dxa"/>
            <w:gridSpan w:val="2"/>
          </w:tcPr>
          <w:p>
            <w:pPr>
              <w:pStyle w:val="TableParagraph"/>
              <w:spacing w:before="10"/>
              <w:ind w:left="174"/>
              <w:rPr>
                <w:sz w:val="20"/>
              </w:rPr>
            </w:pPr>
            <w:r>
              <w:rPr>
                <w:w w:val="95"/>
                <w:sz w:val="20"/>
              </w:rPr>
              <w:t>8.25</w:t>
            </w:r>
            <w:r>
              <w:rPr>
                <w:spacing w:val="-27"/>
                <w:w w:val="95"/>
                <w:sz w:val="20"/>
              </w:rPr>
              <w:t> </w:t>
            </w:r>
            <w:r>
              <w:rPr>
                <w:w w:val="95"/>
                <w:sz w:val="20"/>
              </w:rPr>
              <w:t>酒</w:t>
            </w:r>
            <w:r>
              <w:rPr>
                <w:w w:val="95"/>
                <w:sz w:val="20"/>
              </w:rPr>
              <w:t>后</w:t>
            </w:r>
            <w:r>
              <w:rPr>
                <w:w w:val="95"/>
                <w:sz w:val="20"/>
              </w:rPr>
              <w:t>驾</w:t>
            </w:r>
            <w:r>
              <w:rPr>
                <w:spacing w:val="-10"/>
                <w:w w:val="95"/>
                <w:sz w:val="20"/>
              </w:rPr>
              <w:t>驶</w:t>
            </w:r>
          </w:p>
        </w:tc>
        <w:tc>
          <w:tcPr>
            <w:tcW w:w="663" w:type="dxa"/>
          </w:tcPr>
          <w:p>
            <w:pPr>
              <w:pStyle w:val="TableParagraph"/>
              <w:spacing w:line="240" w:lineRule="auto" w:before="0"/>
              <w:rPr>
                <w:rFonts w:ascii="Times New Roman"/>
                <w:sz w:val="20"/>
              </w:rPr>
            </w:pPr>
          </w:p>
        </w:tc>
        <w:tc>
          <w:tcPr>
            <w:tcW w:w="1929" w:type="dxa"/>
          </w:tcPr>
          <w:p>
            <w:pPr>
              <w:pStyle w:val="TableParagraph"/>
              <w:spacing w:line="240" w:lineRule="auto" w:before="0"/>
              <w:rPr>
                <w:rFonts w:ascii="Times New Roman"/>
                <w:sz w:val="20"/>
              </w:rPr>
            </w:pPr>
          </w:p>
        </w:tc>
      </w:tr>
      <w:tr>
        <w:trPr>
          <w:trHeight w:val="280" w:hRule="atLeast"/>
        </w:trPr>
        <w:tc>
          <w:tcPr>
            <w:tcW w:w="2419" w:type="dxa"/>
          </w:tcPr>
          <w:p>
            <w:pPr>
              <w:pStyle w:val="TableParagraph"/>
              <w:spacing w:line="240" w:lineRule="auto" w:before="0"/>
              <w:rPr>
                <w:rFonts w:ascii="Times New Roman"/>
                <w:sz w:val="20"/>
              </w:rPr>
            </w:pPr>
          </w:p>
        </w:tc>
        <w:tc>
          <w:tcPr>
            <w:tcW w:w="2598" w:type="dxa"/>
            <w:gridSpan w:val="3"/>
          </w:tcPr>
          <w:p>
            <w:pPr>
              <w:pStyle w:val="TableParagraph"/>
              <w:ind w:left="201"/>
              <w:rPr>
                <w:sz w:val="20"/>
              </w:rPr>
            </w:pPr>
            <w:r>
              <w:rPr>
                <w:sz w:val="20"/>
              </w:rPr>
              <w:t>8.3</w:t>
            </w:r>
            <w:r>
              <w:rPr>
                <w:spacing w:val="8"/>
                <w:sz w:val="20"/>
              </w:rPr>
              <w:t> 住</w:t>
            </w:r>
            <w:r>
              <w:rPr>
                <w:spacing w:val="-10"/>
                <w:sz w:val="20"/>
              </w:rPr>
              <w:t>院</w:t>
            </w:r>
          </w:p>
        </w:tc>
        <w:tc>
          <w:tcPr>
            <w:tcW w:w="2572" w:type="dxa"/>
            <w:gridSpan w:val="2"/>
          </w:tcPr>
          <w:p>
            <w:pPr>
              <w:pStyle w:val="TableParagraph"/>
              <w:ind w:left="174"/>
              <w:rPr>
                <w:sz w:val="20"/>
              </w:rPr>
            </w:pPr>
            <w:r>
              <w:rPr>
                <w:w w:val="95"/>
                <w:sz w:val="20"/>
              </w:rPr>
              <w:t>8.26</w:t>
            </w:r>
            <w:r>
              <w:rPr>
                <w:spacing w:val="4"/>
                <w:sz w:val="20"/>
              </w:rPr>
              <w:t> </w:t>
            </w:r>
            <w:r>
              <w:rPr>
                <w:w w:val="95"/>
                <w:sz w:val="20"/>
              </w:rPr>
              <w:t>无</w:t>
            </w:r>
            <w:r>
              <w:rPr>
                <w:w w:val="95"/>
                <w:sz w:val="20"/>
              </w:rPr>
              <w:t>合</w:t>
            </w:r>
            <w:r>
              <w:rPr>
                <w:w w:val="95"/>
                <w:sz w:val="20"/>
              </w:rPr>
              <w:t>法</w:t>
            </w:r>
            <w:r>
              <w:rPr>
                <w:w w:val="95"/>
                <w:sz w:val="20"/>
              </w:rPr>
              <w:t>有</w:t>
            </w:r>
            <w:r>
              <w:rPr>
                <w:w w:val="95"/>
                <w:sz w:val="20"/>
              </w:rPr>
              <w:t>效</w:t>
            </w:r>
            <w:r>
              <w:rPr>
                <w:w w:val="95"/>
                <w:sz w:val="20"/>
              </w:rPr>
              <w:t>驾</w:t>
            </w:r>
            <w:r>
              <w:rPr>
                <w:spacing w:val="-5"/>
                <w:w w:val="95"/>
                <w:sz w:val="20"/>
              </w:rPr>
              <w:t>驶证</w:t>
            </w:r>
          </w:p>
        </w:tc>
        <w:tc>
          <w:tcPr>
            <w:tcW w:w="663" w:type="dxa"/>
          </w:tcPr>
          <w:p>
            <w:pPr>
              <w:pStyle w:val="TableParagraph"/>
              <w:spacing w:line="240" w:lineRule="auto" w:before="0"/>
              <w:rPr>
                <w:rFonts w:ascii="Times New Roman"/>
                <w:sz w:val="20"/>
              </w:rPr>
            </w:pPr>
          </w:p>
        </w:tc>
        <w:tc>
          <w:tcPr>
            <w:tcW w:w="1929" w:type="dxa"/>
          </w:tcPr>
          <w:p>
            <w:pPr>
              <w:pStyle w:val="TableParagraph"/>
              <w:spacing w:line="240" w:lineRule="auto" w:before="0"/>
              <w:rPr>
                <w:rFonts w:ascii="Times New Roman"/>
                <w:sz w:val="20"/>
              </w:rPr>
            </w:pPr>
          </w:p>
        </w:tc>
      </w:tr>
      <w:tr>
        <w:trPr>
          <w:trHeight w:val="240" w:hRule="atLeast"/>
        </w:trPr>
        <w:tc>
          <w:tcPr>
            <w:tcW w:w="2419" w:type="dxa"/>
          </w:tcPr>
          <w:p>
            <w:pPr>
              <w:pStyle w:val="TableParagraph"/>
              <w:spacing w:line="208" w:lineRule="exact"/>
              <w:ind w:left="50"/>
              <w:rPr>
                <w:b/>
                <w:sz w:val="20"/>
              </w:rPr>
            </w:pPr>
            <w:r>
              <w:rPr>
                <w:b/>
                <w:sz w:val="20"/>
              </w:rPr>
              <w:t>4</w:t>
            </w:r>
            <w:r>
              <w:rPr>
                <w:b/>
                <w:spacing w:val="4"/>
                <w:sz w:val="20"/>
              </w:rPr>
              <w:t>. 保险金的申请</w:t>
            </w:r>
          </w:p>
        </w:tc>
        <w:tc>
          <w:tcPr>
            <w:tcW w:w="2598" w:type="dxa"/>
            <w:gridSpan w:val="3"/>
          </w:tcPr>
          <w:p>
            <w:pPr>
              <w:pStyle w:val="TableParagraph"/>
              <w:spacing w:line="208" w:lineRule="exact"/>
              <w:ind w:left="201"/>
              <w:rPr>
                <w:sz w:val="20"/>
              </w:rPr>
            </w:pPr>
            <w:r>
              <w:rPr>
                <w:sz w:val="20"/>
              </w:rPr>
              <w:t>8.4</w:t>
            </w:r>
            <w:r>
              <w:rPr>
                <w:spacing w:val="5"/>
                <w:sz w:val="20"/>
              </w:rPr>
              <w:t> 意</w:t>
            </w:r>
            <w:r>
              <w:rPr>
                <w:sz w:val="20"/>
              </w:rPr>
              <w:t>外</w:t>
            </w:r>
            <w:r>
              <w:rPr>
                <w:sz w:val="20"/>
              </w:rPr>
              <w:t>伤</w:t>
            </w:r>
            <w:r>
              <w:rPr>
                <w:spacing w:val="-10"/>
                <w:sz w:val="20"/>
              </w:rPr>
              <w:t>害</w:t>
            </w:r>
          </w:p>
        </w:tc>
        <w:tc>
          <w:tcPr>
            <w:tcW w:w="2572" w:type="dxa"/>
            <w:gridSpan w:val="2"/>
          </w:tcPr>
          <w:p>
            <w:pPr>
              <w:pStyle w:val="TableParagraph"/>
              <w:spacing w:line="208" w:lineRule="exact"/>
              <w:ind w:left="602"/>
              <w:rPr>
                <w:sz w:val="20"/>
              </w:rPr>
            </w:pPr>
            <w:r>
              <w:rPr>
                <w:w w:val="95"/>
                <w:sz w:val="20"/>
              </w:rPr>
              <w:t>驾</w:t>
            </w:r>
            <w:r>
              <w:rPr>
                <w:spacing w:val="-10"/>
                <w:sz w:val="20"/>
              </w:rPr>
              <w:t>驶</w:t>
            </w:r>
          </w:p>
        </w:tc>
        <w:tc>
          <w:tcPr>
            <w:tcW w:w="663" w:type="dxa"/>
          </w:tcPr>
          <w:p>
            <w:pPr>
              <w:pStyle w:val="TableParagraph"/>
              <w:spacing w:line="240" w:lineRule="auto" w:before="0"/>
              <w:rPr>
                <w:rFonts w:ascii="Times New Roman"/>
                <w:sz w:val="16"/>
              </w:rPr>
            </w:pPr>
          </w:p>
        </w:tc>
        <w:tc>
          <w:tcPr>
            <w:tcW w:w="1929" w:type="dxa"/>
          </w:tcPr>
          <w:p>
            <w:pPr>
              <w:pStyle w:val="TableParagraph"/>
              <w:spacing w:line="240" w:lineRule="auto" w:before="0"/>
              <w:rPr>
                <w:rFonts w:ascii="Times New Roman"/>
                <w:sz w:val="16"/>
              </w:rPr>
            </w:pPr>
          </w:p>
        </w:tc>
      </w:tr>
    </w:tbl>
    <w:p>
      <w:pPr>
        <w:spacing w:after="0" w:line="240" w:lineRule="auto"/>
        <w:rPr>
          <w:rFonts w:ascii="Times New Roman"/>
          <w:sz w:val="16"/>
        </w:rPr>
        <w:sectPr>
          <w:type w:val="continuous"/>
          <w:pgSz w:w="11910" w:h="16840"/>
          <w:pgMar w:top="240" w:bottom="280" w:left="860" w:right="580"/>
        </w:sectPr>
      </w:pPr>
    </w:p>
    <w:p>
      <w:pPr>
        <w:pStyle w:val="BodyText"/>
        <w:spacing w:before="1"/>
        <w:rPr>
          <w:b/>
          <w:sz w:val="12"/>
        </w:rPr>
      </w:pPr>
    </w:p>
    <w:p>
      <w:pPr>
        <w:pStyle w:val="Heading1"/>
        <w:spacing w:before="49"/>
        <w:ind w:right="835" w:firstLine="0"/>
        <w:jc w:val="center"/>
      </w:pPr>
      <w:r>
        <w:rPr>
          <w:w w:val="95"/>
        </w:rPr>
        <w:t>复</w:t>
      </w:r>
      <w:r>
        <w:rPr>
          <w:w w:val="95"/>
        </w:rPr>
        <w:t>星</w:t>
      </w:r>
      <w:r>
        <w:rPr>
          <w:w w:val="95"/>
        </w:rPr>
        <w:t>保德信悦</w:t>
      </w:r>
      <w:r>
        <w:rPr>
          <w:w w:val="95"/>
        </w:rPr>
        <w:t>享</w:t>
      </w:r>
      <w:r>
        <w:rPr>
          <w:w w:val="95"/>
        </w:rPr>
        <w:t>守</w:t>
      </w:r>
      <w:r>
        <w:rPr>
          <w:w w:val="95"/>
        </w:rPr>
        <w:t>护</w:t>
      </w:r>
      <w:r>
        <w:rPr>
          <w:w w:val="95"/>
        </w:rPr>
        <w:t>医</w:t>
      </w:r>
      <w:r>
        <w:rPr>
          <w:w w:val="95"/>
        </w:rPr>
        <w:t>疗</w:t>
      </w:r>
      <w:r>
        <w:rPr>
          <w:w w:val="95"/>
        </w:rPr>
        <w:t>保</w:t>
      </w:r>
      <w:r>
        <w:rPr>
          <w:w w:val="95"/>
        </w:rPr>
        <w:t>险</w:t>
      </w:r>
      <w:r>
        <w:rPr>
          <w:w w:val="95"/>
        </w:rPr>
        <w:t>条</w:t>
      </w:r>
      <w:r>
        <w:rPr>
          <w:spacing w:val="-10"/>
          <w:w w:val="95"/>
        </w:rPr>
        <w:t>款</w:t>
      </w:r>
    </w:p>
    <w:p>
      <w:pPr>
        <w:pStyle w:val="BodyText"/>
        <w:spacing w:before="3"/>
        <w:rPr>
          <w:b/>
          <w:sz w:val="29"/>
        </w:rPr>
      </w:pPr>
    </w:p>
    <w:p>
      <w:pPr>
        <w:pStyle w:val="BodyText"/>
        <w:spacing w:line="266" w:lineRule="auto" w:before="1"/>
        <w:ind w:left="217" w:right="293" w:firstLine="425"/>
      </w:pPr>
      <w:r>
        <w:rPr>
          <w:spacing w:val="-4"/>
        </w:rPr>
        <w:t>在本条款中，“您”指投保人，“我们”、“本公司”指复星保德信人寿保险有限公司，“本合同”</w:t>
      </w:r>
      <w:r>
        <w:rPr>
          <w:spacing w:val="-2"/>
        </w:rPr>
        <w:t>指“复星保德信悦享守护医疗保险合同”。投保人、被保险人的姓名在保险单上载明。</w:t>
      </w:r>
    </w:p>
    <w:p>
      <w:pPr>
        <w:pStyle w:val="BodyText"/>
        <w:spacing w:before="1"/>
        <w:rPr>
          <w:sz w:val="31"/>
        </w:rPr>
      </w:pPr>
    </w:p>
    <w:p>
      <w:pPr>
        <w:pStyle w:val="Heading2"/>
        <w:numPr>
          <w:ilvl w:val="0"/>
          <w:numId w:val="1"/>
        </w:numPr>
        <w:tabs>
          <w:tab w:pos="646" w:val="left" w:leader="none"/>
        </w:tabs>
        <w:spacing w:line="240" w:lineRule="auto" w:before="0" w:after="0"/>
        <w:ind w:left="645" w:right="0" w:hanging="429"/>
        <w:jc w:val="left"/>
      </w:pPr>
      <w:r>
        <w:rPr>
          <w:w w:val="95"/>
        </w:rPr>
        <w:t>您</w:t>
      </w:r>
      <w:r>
        <w:rPr>
          <w:w w:val="95"/>
        </w:rPr>
        <w:t>与</w:t>
      </w:r>
      <w:r>
        <w:rPr>
          <w:w w:val="95"/>
        </w:rPr>
        <w:t>我</w:t>
      </w:r>
      <w:r>
        <w:rPr>
          <w:w w:val="95"/>
        </w:rPr>
        <w:t>们</w:t>
      </w:r>
      <w:r>
        <w:rPr>
          <w:w w:val="95"/>
        </w:rPr>
        <w:t>订</w:t>
      </w:r>
      <w:r>
        <w:rPr>
          <w:w w:val="95"/>
        </w:rPr>
        <w:t>立</w:t>
      </w:r>
      <w:r>
        <w:rPr>
          <w:w w:val="95"/>
        </w:rPr>
        <w:t>的</w:t>
      </w:r>
      <w:r>
        <w:rPr>
          <w:w w:val="95"/>
        </w:rPr>
        <w:t>合</w:t>
      </w:r>
      <w:r>
        <w:rPr>
          <w:spacing w:val="-10"/>
          <w:w w:val="95"/>
        </w:rPr>
        <w:t>同</w:t>
      </w:r>
    </w:p>
    <w:p>
      <w:pPr>
        <w:pStyle w:val="BodyText"/>
        <w:spacing w:before="10"/>
        <w:rPr>
          <w:b/>
          <w:sz w:val="9"/>
        </w:rPr>
      </w:pPr>
      <w:r>
        <w:rPr/>
        <w:drawing>
          <wp:anchor distT="0" distB="0" distL="0" distR="0" allowOverlap="1" layoutInCell="1" locked="0" behindDoc="0" simplePos="0" relativeHeight="0">
            <wp:simplePos x="0" y="0"/>
            <wp:positionH relativeFrom="page">
              <wp:posOffset>665987</wp:posOffset>
            </wp:positionH>
            <wp:positionV relativeFrom="paragraph">
              <wp:posOffset>95210</wp:posOffset>
            </wp:positionV>
            <wp:extent cx="6284721" cy="18288"/>
            <wp:effectExtent l="0" t="0" r="0" b="0"/>
            <wp:wrapTopAndBottom/>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284721" cy="18288"/>
                    </a:xfrm>
                    <a:prstGeom prst="rect">
                      <a:avLst/>
                    </a:prstGeom>
                  </pic:spPr>
                </pic:pic>
              </a:graphicData>
            </a:graphic>
          </wp:anchor>
        </w:drawing>
      </w:r>
    </w:p>
    <w:p>
      <w:pPr>
        <w:pStyle w:val="BodyText"/>
        <w:spacing w:before="11"/>
        <w:rPr>
          <w:b/>
          <w:sz w:val="21"/>
        </w:rPr>
      </w:pPr>
    </w:p>
    <w:p>
      <w:pPr>
        <w:pStyle w:val="Heading3"/>
        <w:numPr>
          <w:ilvl w:val="1"/>
          <w:numId w:val="1"/>
        </w:numPr>
        <w:tabs>
          <w:tab w:pos="703" w:val="left" w:leader="none"/>
        </w:tabs>
        <w:spacing w:line="240" w:lineRule="auto" w:before="0" w:after="0"/>
        <w:ind w:left="702" w:right="0" w:hanging="486"/>
        <w:jc w:val="left"/>
      </w:pPr>
      <w:r>
        <w:rPr>
          <w:w w:val="95"/>
        </w:rPr>
        <w:t>合同</w:t>
      </w:r>
      <w:r>
        <w:rPr>
          <w:w w:val="95"/>
        </w:rPr>
        <w:t>构</w:t>
      </w:r>
      <w:r>
        <w:rPr>
          <w:spacing w:val="-10"/>
          <w:w w:val="95"/>
        </w:rPr>
        <w:t>成</w:t>
      </w:r>
    </w:p>
    <w:p>
      <w:pPr>
        <w:pStyle w:val="BodyText"/>
        <w:spacing w:line="266" w:lineRule="auto" w:before="21"/>
        <w:ind w:left="217" w:right="406" w:firstLine="439"/>
      </w:pPr>
      <w:r>
        <w:rPr>
          <w:spacing w:val="-2"/>
        </w:rPr>
        <w:t>本合同是您与我们约定保险权利义务关系的协议，包括本保险条款、保险单、投保单、相关投保文</w:t>
      </w:r>
      <w:r>
        <w:rPr>
          <w:spacing w:val="-2"/>
        </w:rPr>
        <w:t>件、保险凭证、合法有效的声明、批注、批单及其他您与我们共同认可的书面协议。</w:t>
      </w:r>
    </w:p>
    <w:p>
      <w:pPr>
        <w:pStyle w:val="BodyText"/>
        <w:rPr>
          <w:sz w:val="23"/>
        </w:rPr>
      </w:pPr>
    </w:p>
    <w:p>
      <w:pPr>
        <w:pStyle w:val="Heading3"/>
        <w:numPr>
          <w:ilvl w:val="1"/>
          <w:numId w:val="1"/>
        </w:numPr>
        <w:tabs>
          <w:tab w:pos="703" w:val="left" w:leader="none"/>
        </w:tabs>
        <w:spacing w:line="240" w:lineRule="auto" w:before="0" w:after="0"/>
        <w:ind w:left="702" w:right="0" w:hanging="486"/>
        <w:jc w:val="left"/>
      </w:pPr>
      <w:r>
        <w:rPr>
          <w:w w:val="95"/>
        </w:rPr>
        <w:t>合同</w:t>
      </w:r>
      <w:r>
        <w:rPr>
          <w:w w:val="95"/>
        </w:rPr>
        <w:t>生</w:t>
      </w:r>
      <w:r>
        <w:rPr>
          <w:spacing w:val="-10"/>
          <w:w w:val="95"/>
        </w:rPr>
        <w:t>效</w:t>
      </w:r>
    </w:p>
    <w:p>
      <w:pPr>
        <w:pStyle w:val="BodyText"/>
        <w:spacing w:line="266" w:lineRule="auto" w:before="20"/>
        <w:ind w:left="217" w:right="408" w:firstLine="439"/>
      </w:pPr>
      <w:r>
        <w:rPr>
          <w:spacing w:val="-2"/>
        </w:rPr>
        <w:t>本合同自我们同意承保、收取保险费并签发保险单时开始生效，具体合同生效日以保险单上所载的</w:t>
      </w:r>
      <w:r>
        <w:rPr>
          <w:spacing w:val="-2"/>
        </w:rPr>
        <w:t>日期为准。</w:t>
      </w:r>
    </w:p>
    <w:p>
      <w:pPr>
        <w:pStyle w:val="BodyText"/>
        <w:rPr>
          <w:sz w:val="23"/>
        </w:rPr>
      </w:pPr>
    </w:p>
    <w:p>
      <w:pPr>
        <w:pStyle w:val="Heading3"/>
        <w:numPr>
          <w:ilvl w:val="1"/>
          <w:numId w:val="1"/>
        </w:numPr>
        <w:tabs>
          <w:tab w:pos="703" w:val="left" w:leader="none"/>
        </w:tabs>
        <w:spacing w:line="240" w:lineRule="auto" w:before="0" w:after="0"/>
        <w:ind w:left="702" w:right="0" w:hanging="486"/>
        <w:jc w:val="left"/>
      </w:pPr>
      <w:r>
        <w:rPr>
          <w:w w:val="95"/>
        </w:rPr>
        <w:t>投保</w:t>
      </w:r>
      <w:r>
        <w:rPr>
          <w:w w:val="95"/>
        </w:rPr>
        <w:t>年</w:t>
      </w:r>
      <w:r>
        <w:rPr>
          <w:spacing w:val="-10"/>
          <w:w w:val="95"/>
        </w:rPr>
        <w:t>龄</w:t>
      </w:r>
    </w:p>
    <w:p>
      <w:pPr>
        <w:pStyle w:val="BodyText"/>
        <w:spacing w:before="20"/>
        <w:ind w:left="657"/>
      </w:pPr>
      <w:r>
        <w:rPr>
          <w:w w:val="95"/>
        </w:rPr>
        <w:t>指</w:t>
      </w:r>
      <w:r>
        <w:rPr>
          <w:w w:val="95"/>
        </w:rPr>
        <w:t>您</w:t>
      </w:r>
      <w:r>
        <w:rPr>
          <w:w w:val="95"/>
        </w:rPr>
        <w:t>投</w:t>
      </w:r>
      <w:r>
        <w:rPr>
          <w:w w:val="95"/>
        </w:rPr>
        <w:t>保</w:t>
      </w:r>
      <w:r>
        <w:rPr>
          <w:w w:val="95"/>
        </w:rPr>
        <w:t>时</w:t>
      </w:r>
      <w:r>
        <w:rPr>
          <w:w w:val="95"/>
        </w:rPr>
        <w:t>被</w:t>
      </w:r>
      <w:r>
        <w:rPr>
          <w:w w:val="95"/>
        </w:rPr>
        <w:t>保</w:t>
      </w:r>
      <w:r>
        <w:rPr>
          <w:w w:val="95"/>
        </w:rPr>
        <w:t>险</w:t>
      </w:r>
      <w:r>
        <w:rPr>
          <w:w w:val="95"/>
        </w:rPr>
        <w:t>人</w:t>
      </w:r>
      <w:r>
        <w:rPr>
          <w:w w:val="95"/>
        </w:rPr>
        <w:t>的</w:t>
      </w:r>
      <w:r>
        <w:rPr>
          <w:w w:val="95"/>
        </w:rPr>
        <w:t>年</w:t>
      </w:r>
      <w:r>
        <w:rPr>
          <w:w w:val="95"/>
        </w:rPr>
        <w:t>龄</w:t>
      </w:r>
      <w:r>
        <w:rPr>
          <w:w w:val="95"/>
        </w:rPr>
        <w:t>，以</w:t>
      </w:r>
      <w:r>
        <w:rPr>
          <w:b/>
          <w:w w:val="95"/>
        </w:rPr>
        <w:t>周岁</w:t>
      </w:r>
      <w:r>
        <w:rPr>
          <w:w w:val="95"/>
        </w:rPr>
        <w:t>（</w:t>
      </w:r>
      <w:r>
        <w:rPr>
          <w:w w:val="95"/>
        </w:rPr>
        <w:t>见</w:t>
      </w:r>
      <w:r>
        <w:rPr>
          <w:w w:val="95"/>
        </w:rPr>
        <w:t>8.1）</w:t>
      </w:r>
      <w:r>
        <w:rPr>
          <w:w w:val="95"/>
        </w:rPr>
        <w:t>计</w:t>
      </w:r>
      <w:r>
        <w:rPr>
          <w:w w:val="95"/>
        </w:rPr>
        <w:t>算</w:t>
      </w:r>
      <w:r>
        <w:rPr>
          <w:w w:val="95"/>
        </w:rPr>
        <w:t>，</w:t>
      </w:r>
      <w:r>
        <w:rPr>
          <w:w w:val="95"/>
        </w:rPr>
        <w:t>并</w:t>
      </w:r>
      <w:r>
        <w:rPr>
          <w:w w:val="95"/>
        </w:rPr>
        <w:t>在</w:t>
      </w:r>
      <w:r>
        <w:rPr>
          <w:w w:val="95"/>
        </w:rPr>
        <w:t>保</w:t>
      </w:r>
      <w:r>
        <w:rPr>
          <w:w w:val="95"/>
        </w:rPr>
        <w:t>险</w:t>
      </w:r>
      <w:r>
        <w:rPr>
          <w:w w:val="95"/>
        </w:rPr>
        <w:t>单</w:t>
      </w:r>
      <w:r>
        <w:rPr>
          <w:w w:val="95"/>
        </w:rPr>
        <w:t>上</w:t>
      </w:r>
      <w:r>
        <w:rPr>
          <w:w w:val="95"/>
        </w:rPr>
        <w:t>载</w:t>
      </w:r>
      <w:r>
        <w:rPr>
          <w:spacing w:val="-5"/>
          <w:w w:val="95"/>
        </w:rPr>
        <w:t>明。</w:t>
      </w:r>
    </w:p>
    <w:p>
      <w:pPr>
        <w:pStyle w:val="BodyText"/>
        <w:spacing w:before="30"/>
        <w:ind w:left="657"/>
      </w:pPr>
      <w:r>
        <w:rPr>
          <w:spacing w:val="-2"/>
        </w:rPr>
        <w:t>本合同接受的投保年龄范围为被保险人出生满30天至60周岁，最高可续保至99</w:t>
      </w:r>
      <w:r>
        <w:rPr>
          <w:spacing w:val="-5"/>
        </w:rPr>
        <w:t>周岁。</w:t>
      </w:r>
    </w:p>
    <w:p>
      <w:pPr>
        <w:pStyle w:val="BodyText"/>
      </w:pPr>
    </w:p>
    <w:p>
      <w:pPr>
        <w:pStyle w:val="Heading2"/>
        <w:numPr>
          <w:ilvl w:val="0"/>
          <w:numId w:val="1"/>
        </w:numPr>
        <w:tabs>
          <w:tab w:pos="639" w:val="left" w:leader="none"/>
        </w:tabs>
        <w:spacing w:line="240" w:lineRule="auto" w:before="149" w:after="0"/>
        <w:ind w:left="638" w:right="0" w:hanging="422"/>
        <w:jc w:val="left"/>
      </w:pPr>
      <w:r>
        <w:rPr>
          <w:w w:val="95"/>
        </w:rPr>
        <w:t>我</w:t>
      </w:r>
      <w:r>
        <w:rPr>
          <w:w w:val="95"/>
        </w:rPr>
        <w:t>们</w:t>
      </w:r>
      <w:r>
        <w:rPr>
          <w:w w:val="95"/>
        </w:rPr>
        <w:t>提</w:t>
      </w:r>
      <w:r>
        <w:rPr>
          <w:w w:val="95"/>
        </w:rPr>
        <w:t>供</w:t>
      </w:r>
      <w:r>
        <w:rPr>
          <w:w w:val="95"/>
        </w:rPr>
        <w:t>的</w:t>
      </w:r>
      <w:r>
        <w:rPr>
          <w:w w:val="95"/>
        </w:rPr>
        <w:t>保</w:t>
      </w:r>
      <w:r>
        <w:rPr>
          <w:spacing w:val="-10"/>
          <w:w w:val="95"/>
        </w:rPr>
        <w:t>障</w:t>
      </w:r>
    </w:p>
    <w:p>
      <w:pPr>
        <w:pStyle w:val="BodyText"/>
        <w:rPr>
          <w:b/>
          <w:sz w:val="10"/>
        </w:rPr>
      </w:pPr>
      <w:r>
        <w:rPr/>
        <w:drawing>
          <wp:anchor distT="0" distB="0" distL="0" distR="0" allowOverlap="1" layoutInCell="1" locked="0" behindDoc="0" simplePos="0" relativeHeight="1">
            <wp:simplePos x="0" y="0"/>
            <wp:positionH relativeFrom="page">
              <wp:posOffset>665987</wp:posOffset>
            </wp:positionH>
            <wp:positionV relativeFrom="paragraph">
              <wp:posOffset>96750</wp:posOffset>
            </wp:positionV>
            <wp:extent cx="6284809" cy="18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284809" cy="18287"/>
                    </a:xfrm>
                    <a:prstGeom prst="rect">
                      <a:avLst/>
                    </a:prstGeom>
                  </pic:spPr>
                </pic:pic>
              </a:graphicData>
            </a:graphic>
          </wp:anchor>
        </w:drawing>
      </w:r>
    </w:p>
    <w:p>
      <w:pPr>
        <w:pStyle w:val="BodyText"/>
        <w:spacing w:before="11"/>
        <w:rPr>
          <w:b/>
          <w:sz w:val="21"/>
        </w:rPr>
      </w:pPr>
    </w:p>
    <w:p>
      <w:pPr>
        <w:pStyle w:val="Heading3"/>
        <w:numPr>
          <w:ilvl w:val="1"/>
          <w:numId w:val="1"/>
        </w:numPr>
        <w:tabs>
          <w:tab w:pos="703" w:val="left" w:leader="none"/>
        </w:tabs>
        <w:spacing w:line="240" w:lineRule="auto" w:before="0" w:after="0"/>
        <w:ind w:left="702" w:right="0" w:hanging="486"/>
        <w:jc w:val="left"/>
      </w:pPr>
      <w:r>
        <w:rPr>
          <w:w w:val="95"/>
        </w:rPr>
        <w:t>保障</w:t>
      </w:r>
      <w:r>
        <w:rPr>
          <w:w w:val="95"/>
        </w:rPr>
        <w:t>计</w:t>
      </w:r>
      <w:r>
        <w:rPr>
          <w:spacing w:val="-10"/>
          <w:w w:val="95"/>
        </w:rPr>
        <w:t>划</w:t>
      </w:r>
    </w:p>
    <w:p>
      <w:pPr>
        <w:pStyle w:val="BodyText"/>
        <w:spacing w:before="20"/>
        <w:ind w:left="657"/>
        <w:rPr>
          <w:rFonts w:ascii="黑体" w:eastAsia="黑体"/>
        </w:rPr>
      </w:pPr>
      <w:r>
        <w:rPr>
          <w:spacing w:val="-2"/>
        </w:rPr>
        <w:t>本合同的保障计划由您在投保时与我们约定，并在保险单上载明。</w:t>
      </w:r>
      <w:r>
        <w:rPr>
          <w:rFonts w:ascii="黑体" w:eastAsia="黑体"/>
          <w:spacing w:val="-3"/>
        </w:rPr>
        <w:t>保障计划一经确定不得变更。</w:t>
      </w:r>
    </w:p>
    <w:p>
      <w:pPr>
        <w:pStyle w:val="BodyText"/>
        <w:spacing w:before="7"/>
        <w:rPr>
          <w:rFonts w:ascii="黑体"/>
          <w:sz w:val="25"/>
        </w:rPr>
      </w:pPr>
    </w:p>
    <w:p>
      <w:pPr>
        <w:pStyle w:val="Heading3"/>
        <w:numPr>
          <w:ilvl w:val="1"/>
          <w:numId w:val="1"/>
        </w:numPr>
        <w:tabs>
          <w:tab w:pos="703" w:val="left" w:leader="none"/>
        </w:tabs>
        <w:spacing w:line="240" w:lineRule="auto" w:before="0" w:after="0"/>
        <w:ind w:left="702" w:right="0" w:hanging="486"/>
        <w:jc w:val="left"/>
      </w:pPr>
      <w:r>
        <w:rPr>
          <w:w w:val="95"/>
        </w:rPr>
        <w:t>保险</w:t>
      </w:r>
      <w:r>
        <w:rPr>
          <w:w w:val="95"/>
        </w:rPr>
        <w:t>金</w:t>
      </w:r>
      <w:r>
        <w:rPr>
          <w:spacing w:val="-10"/>
          <w:w w:val="95"/>
        </w:rPr>
        <w:t>额</w:t>
      </w:r>
    </w:p>
    <w:p>
      <w:pPr>
        <w:pStyle w:val="BodyText"/>
        <w:spacing w:line="266" w:lineRule="auto" w:before="19"/>
        <w:ind w:left="217" w:right="404" w:firstLine="439"/>
      </w:pPr>
      <w:r>
        <w:rPr>
          <w:spacing w:val="-5"/>
        </w:rPr>
        <w:t>保险金额是指我们承担赔偿或给付保险金责任的最高限额。本合同的保险金额根据您和我们约定的</w:t>
      </w:r>
      <w:r>
        <w:rPr>
          <w:spacing w:val="-2"/>
        </w:rPr>
        <w:t>保障计划确定，并在保险单上载明。</w:t>
      </w:r>
    </w:p>
    <w:p>
      <w:pPr>
        <w:pStyle w:val="BodyText"/>
        <w:spacing w:before="1"/>
        <w:rPr>
          <w:sz w:val="23"/>
        </w:rPr>
      </w:pPr>
    </w:p>
    <w:p>
      <w:pPr>
        <w:pStyle w:val="Heading3"/>
        <w:numPr>
          <w:ilvl w:val="1"/>
          <w:numId w:val="1"/>
        </w:numPr>
        <w:tabs>
          <w:tab w:pos="703" w:val="left" w:leader="none"/>
        </w:tabs>
        <w:spacing w:line="240" w:lineRule="auto" w:before="0" w:after="0"/>
        <w:ind w:left="702" w:right="0" w:hanging="486"/>
        <w:jc w:val="left"/>
      </w:pPr>
      <w:r>
        <w:rPr>
          <w:w w:val="95"/>
        </w:rPr>
        <w:t>保险</w:t>
      </w:r>
      <w:r>
        <w:rPr>
          <w:w w:val="95"/>
        </w:rPr>
        <w:t>期</w:t>
      </w:r>
      <w:r>
        <w:rPr>
          <w:spacing w:val="-10"/>
          <w:w w:val="95"/>
        </w:rPr>
        <w:t>间</w:t>
      </w:r>
    </w:p>
    <w:p>
      <w:pPr>
        <w:pStyle w:val="BodyText"/>
        <w:spacing w:before="20"/>
        <w:ind w:left="657"/>
      </w:pPr>
      <w:r>
        <w:rPr>
          <w:spacing w:val="-3"/>
        </w:rPr>
        <w:t>本合同的保险期间为一年，自本合同生效日零时起，至保险单上载明的合同期满日二十四时止。</w:t>
      </w:r>
    </w:p>
    <w:p>
      <w:pPr>
        <w:pStyle w:val="BodyText"/>
        <w:spacing w:before="7"/>
        <w:rPr>
          <w:sz w:val="25"/>
        </w:rPr>
      </w:pPr>
    </w:p>
    <w:p>
      <w:pPr>
        <w:pStyle w:val="Heading3"/>
        <w:numPr>
          <w:ilvl w:val="1"/>
          <w:numId w:val="1"/>
        </w:numPr>
        <w:tabs>
          <w:tab w:pos="703" w:val="left" w:leader="none"/>
        </w:tabs>
        <w:spacing w:line="240" w:lineRule="auto" w:before="0" w:after="0"/>
        <w:ind w:left="702" w:right="0" w:hanging="486"/>
        <w:jc w:val="left"/>
      </w:pPr>
      <w:r>
        <w:rPr>
          <w:spacing w:val="-4"/>
          <w:w w:val="95"/>
        </w:rPr>
        <w:t>等待期</w:t>
      </w:r>
    </w:p>
    <w:p>
      <w:pPr>
        <w:pStyle w:val="BodyText"/>
        <w:spacing w:line="266" w:lineRule="auto" w:before="19"/>
        <w:ind w:left="217" w:right="405" w:firstLine="439"/>
        <w:jc w:val="both"/>
        <w:rPr>
          <w:rFonts w:ascii="黑体" w:eastAsia="黑体"/>
        </w:rPr>
      </w:pPr>
      <w:r>
        <w:rPr>
          <w:rFonts w:ascii="黑体" w:eastAsia="黑体"/>
          <w:spacing w:val="-2"/>
        </w:rPr>
        <w:t>您投保本保险时，被保险人因疾病（见8.2）需要住院（见8.3）治疗、住院前后门急诊治疗或特殊</w:t>
      </w:r>
      <w:r>
        <w:rPr>
          <w:rFonts w:ascii="黑体" w:eastAsia="黑体"/>
          <w:spacing w:val="-2"/>
        </w:rPr>
        <w:t>门诊治疗的，自本合同生效日起六十日内（含第六十日）称为等待期。被保险人在等待期内非因意外伤</w:t>
      </w:r>
      <w:r>
        <w:rPr>
          <w:rFonts w:ascii="黑体" w:eastAsia="黑体"/>
          <w:spacing w:val="-2"/>
        </w:rPr>
        <w:t>害（见8.4）住院、住院前后门急诊或接受特殊门诊治疗的，无论是否延续至等待期后，我们均不承担</w:t>
      </w:r>
      <w:r>
        <w:rPr>
          <w:rFonts w:ascii="黑体" w:eastAsia="黑体"/>
          <w:spacing w:val="-2"/>
        </w:rPr>
        <w:t>给付保险金的责任。</w:t>
      </w:r>
    </w:p>
    <w:p>
      <w:pPr>
        <w:pStyle w:val="BodyText"/>
        <w:spacing w:line="278" w:lineRule="exact"/>
        <w:ind w:left="657"/>
      </w:pPr>
      <w:r>
        <w:rPr>
          <w:spacing w:val="-3"/>
        </w:rPr>
        <w:t>续保或因意外伤害进行治疗的无等待期。</w:t>
      </w:r>
    </w:p>
    <w:p>
      <w:pPr>
        <w:pStyle w:val="BodyText"/>
        <w:spacing w:before="7"/>
        <w:rPr>
          <w:sz w:val="25"/>
        </w:rPr>
      </w:pPr>
    </w:p>
    <w:p>
      <w:pPr>
        <w:pStyle w:val="Heading3"/>
        <w:numPr>
          <w:ilvl w:val="1"/>
          <w:numId w:val="1"/>
        </w:numPr>
        <w:tabs>
          <w:tab w:pos="703" w:val="left" w:leader="none"/>
        </w:tabs>
        <w:spacing w:line="240" w:lineRule="auto" w:before="0" w:after="0"/>
        <w:ind w:left="702" w:right="0" w:hanging="486"/>
        <w:jc w:val="left"/>
      </w:pPr>
      <w:r>
        <w:rPr>
          <w:spacing w:val="-4"/>
          <w:w w:val="95"/>
        </w:rPr>
        <w:t>免赔额</w:t>
      </w:r>
    </w:p>
    <w:p>
      <w:pPr>
        <w:pStyle w:val="BodyText"/>
        <w:spacing w:line="266" w:lineRule="auto" w:before="20"/>
        <w:ind w:left="217" w:right="293" w:firstLine="439"/>
        <w:rPr>
          <w:rFonts w:ascii="黑体" w:eastAsia="黑体"/>
        </w:rPr>
      </w:pPr>
      <w:r>
        <w:rPr>
          <w:rFonts w:ascii="黑体" w:eastAsia="黑体"/>
          <w:spacing w:val="-11"/>
        </w:rPr>
        <w:t>本合同中所指免赔额为年度免赔额，指被保险人自行承担，本合同不予赔付的部分。在保险期间内，</w:t>
      </w:r>
      <w:r>
        <w:rPr>
          <w:rFonts w:ascii="黑体" w:eastAsia="黑体"/>
          <w:spacing w:val="-2"/>
        </w:rPr>
        <w:t>住院医疗费用保险金、住院前后门急诊医疗费用保险金、特殊门诊医疗费用保险金共用一个免赔额。被</w:t>
      </w:r>
    </w:p>
    <w:p>
      <w:pPr>
        <w:spacing w:after="0" w:line="266" w:lineRule="auto"/>
        <w:rPr>
          <w:rFonts w:ascii="黑体" w:eastAsia="黑体"/>
        </w:rPr>
        <w:sectPr>
          <w:pgSz w:w="11910" w:h="16840"/>
          <w:pgMar w:top="1580" w:bottom="280" w:left="860" w:right="580"/>
        </w:sectPr>
      </w:pPr>
    </w:p>
    <w:p>
      <w:pPr>
        <w:pStyle w:val="BodyText"/>
        <w:spacing w:line="266" w:lineRule="auto" w:before="57"/>
        <w:ind w:left="217" w:right="409"/>
        <w:rPr>
          <w:rFonts w:ascii="黑体" w:eastAsia="黑体"/>
        </w:rPr>
      </w:pPr>
      <w:r>
        <w:rPr>
          <w:rFonts w:ascii="黑体" w:eastAsia="黑体"/>
          <w:spacing w:val="-5"/>
        </w:rPr>
        <w:t>保险人从其他途径已获得的医疗费用补偿可用于抵扣免赔额，但通过社会医疗保险和公费医疗获得的补</w:t>
      </w:r>
      <w:r>
        <w:rPr>
          <w:rFonts w:ascii="黑体" w:eastAsia="黑体"/>
          <w:spacing w:val="-2"/>
        </w:rPr>
        <w:t>偿，不可用于抵扣免赔额。</w:t>
      </w:r>
    </w:p>
    <w:p>
      <w:pPr>
        <w:pStyle w:val="BodyText"/>
        <w:rPr>
          <w:rFonts w:ascii="黑体"/>
          <w:sz w:val="23"/>
        </w:rPr>
      </w:pPr>
    </w:p>
    <w:p>
      <w:pPr>
        <w:pStyle w:val="Heading3"/>
        <w:numPr>
          <w:ilvl w:val="1"/>
          <w:numId w:val="1"/>
        </w:numPr>
        <w:tabs>
          <w:tab w:pos="703" w:val="left" w:leader="none"/>
        </w:tabs>
        <w:spacing w:line="240" w:lineRule="auto" w:before="0" w:after="0"/>
        <w:ind w:left="702" w:right="0" w:hanging="486"/>
        <w:jc w:val="both"/>
      </w:pPr>
      <w:r>
        <w:rPr>
          <w:w w:val="95"/>
        </w:rPr>
        <w:t>保险</w:t>
      </w:r>
      <w:r>
        <w:rPr>
          <w:w w:val="95"/>
        </w:rPr>
        <w:t>责</w:t>
      </w:r>
      <w:r>
        <w:rPr>
          <w:spacing w:val="-10"/>
          <w:w w:val="95"/>
        </w:rPr>
        <w:t>任</w:t>
      </w:r>
    </w:p>
    <w:p>
      <w:pPr>
        <w:pStyle w:val="BodyText"/>
        <w:spacing w:before="11"/>
        <w:rPr>
          <w:b/>
          <w:sz w:val="31"/>
        </w:rPr>
      </w:pPr>
    </w:p>
    <w:p>
      <w:pPr>
        <w:pStyle w:val="Heading4"/>
        <w:numPr>
          <w:ilvl w:val="2"/>
          <w:numId w:val="1"/>
        </w:numPr>
        <w:tabs>
          <w:tab w:pos="883" w:val="left" w:leader="none"/>
        </w:tabs>
        <w:spacing w:line="240" w:lineRule="auto" w:before="1" w:after="0"/>
        <w:ind w:left="882" w:right="0" w:hanging="666"/>
        <w:jc w:val="both"/>
      </w:pPr>
      <w:r>
        <w:rPr>
          <w:w w:val="95"/>
        </w:rPr>
        <w:t>住</w:t>
      </w:r>
      <w:r>
        <w:rPr>
          <w:w w:val="95"/>
        </w:rPr>
        <w:t>院</w:t>
      </w:r>
      <w:r>
        <w:rPr>
          <w:w w:val="95"/>
        </w:rPr>
        <w:t>医</w:t>
      </w:r>
      <w:r>
        <w:rPr>
          <w:w w:val="95"/>
        </w:rPr>
        <w:t>疗</w:t>
      </w:r>
      <w:r>
        <w:rPr>
          <w:w w:val="95"/>
        </w:rPr>
        <w:t>费</w:t>
      </w:r>
      <w:r>
        <w:rPr>
          <w:w w:val="95"/>
        </w:rPr>
        <w:t>用</w:t>
      </w:r>
      <w:r>
        <w:rPr>
          <w:w w:val="95"/>
        </w:rPr>
        <w:t>保</w:t>
      </w:r>
      <w:r>
        <w:rPr>
          <w:w w:val="95"/>
        </w:rPr>
        <w:t>险</w:t>
      </w:r>
      <w:r>
        <w:rPr>
          <w:spacing w:val="-10"/>
          <w:w w:val="95"/>
        </w:rPr>
        <w:t>金</w:t>
      </w:r>
    </w:p>
    <w:p>
      <w:pPr>
        <w:pStyle w:val="BodyText"/>
        <w:spacing w:line="266" w:lineRule="auto" w:before="109"/>
        <w:ind w:left="217" w:right="404" w:firstLine="439"/>
        <w:jc w:val="both"/>
      </w:pPr>
      <w:r>
        <w:rPr>
          <w:spacing w:val="-2"/>
        </w:rPr>
        <w:t>在本合同有效期间内，被保险人因遭受意外伤害事故或者在等待期以后因患疾病，经</w:t>
      </w:r>
      <w:r>
        <w:rPr>
          <w:b/>
          <w:spacing w:val="-2"/>
        </w:rPr>
        <w:t>本</w:t>
      </w:r>
      <w:r>
        <w:rPr>
          <w:b/>
          <w:spacing w:val="-2"/>
        </w:rPr>
        <w:t>公</w:t>
      </w:r>
      <w:r>
        <w:rPr>
          <w:b/>
          <w:spacing w:val="-2"/>
        </w:rPr>
        <w:t>司</w:t>
      </w:r>
      <w:r>
        <w:rPr>
          <w:b/>
          <w:spacing w:val="-2"/>
        </w:rPr>
        <w:t>指</w:t>
      </w:r>
      <w:r>
        <w:rPr>
          <w:b/>
          <w:spacing w:val="-2"/>
        </w:rPr>
        <w:t>定</w:t>
      </w:r>
      <w:r>
        <w:rPr>
          <w:b/>
          <w:spacing w:val="-2"/>
        </w:rPr>
        <w:t>或</w:t>
      </w:r>
      <w:r>
        <w:rPr>
          <w:b/>
          <w:spacing w:val="-2"/>
        </w:rPr>
        <w:t>认</w:t>
      </w:r>
      <w:r>
        <w:rPr>
          <w:b/>
          <w:spacing w:val="-2"/>
        </w:rPr>
        <w:t>可</w:t>
      </w:r>
      <w:r>
        <w:rPr>
          <w:b/>
          <w:spacing w:val="-2"/>
        </w:rPr>
        <w:t>的</w:t>
      </w:r>
      <w:r>
        <w:rPr>
          <w:b/>
          <w:spacing w:val="-2"/>
        </w:rPr>
        <w:t>医</w:t>
      </w:r>
      <w:r>
        <w:rPr>
          <w:b/>
          <w:spacing w:val="-2"/>
        </w:rPr>
        <w:t>疗</w:t>
      </w:r>
      <w:r>
        <w:rPr>
          <w:b/>
          <w:spacing w:val="-2"/>
        </w:rPr>
        <w:t>机</w:t>
      </w:r>
      <w:r>
        <w:rPr>
          <w:b/>
          <w:spacing w:val="-2"/>
        </w:rPr>
        <w:t>构</w:t>
      </w:r>
      <w:r>
        <w:rPr>
          <w:spacing w:val="-2"/>
        </w:rPr>
        <w:t>（见8.5）诊断必须住院治疗的，我们对被保险人实际支出的</w:t>
      </w:r>
      <w:r>
        <w:rPr>
          <w:b/>
          <w:spacing w:val="-2"/>
        </w:rPr>
        <w:t>合</w:t>
      </w:r>
      <w:r>
        <w:rPr>
          <w:b/>
          <w:spacing w:val="-2"/>
        </w:rPr>
        <w:t>理</w:t>
      </w:r>
      <w:r>
        <w:rPr>
          <w:b/>
          <w:spacing w:val="-2"/>
        </w:rPr>
        <w:t>且</w:t>
      </w:r>
      <w:r>
        <w:rPr>
          <w:b/>
          <w:spacing w:val="-2"/>
        </w:rPr>
        <w:t>必</w:t>
      </w:r>
      <w:r>
        <w:rPr>
          <w:b/>
          <w:spacing w:val="-2"/>
        </w:rPr>
        <w:t>要</w:t>
      </w:r>
      <w:r>
        <w:rPr>
          <w:spacing w:val="-2"/>
        </w:rPr>
        <w:t>（见8.6）的住</w:t>
      </w:r>
      <w:r>
        <w:rPr>
          <w:spacing w:val="-2"/>
        </w:rPr>
        <w:t>院医疗费用，在扣除约定的免赔额后，依照约定的给付比例向住院医疗费用保险金受益人给付住院医疗</w:t>
      </w:r>
      <w:r>
        <w:rPr>
          <w:spacing w:val="-2"/>
        </w:rPr>
        <w:t>费用保险金。住院医疗费用包括</w:t>
      </w:r>
      <w:r>
        <w:rPr>
          <w:b/>
          <w:spacing w:val="-2"/>
        </w:rPr>
        <w:t>床位费</w:t>
      </w:r>
      <w:r>
        <w:rPr>
          <w:spacing w:val="-2"/>
        </w:rPr>
        <w:t>（见8.7）、</w:t>
      </w:r>
      <w:r>
        <w:rPr>
          <w:b/>
          <w:spacing w:val="-2"/>
        </w:rPr>
        <w:t>膳食费</w:t>
      </w:r>
      <w:r>
        <w:rPr>
          <w:spacing w:val="-2"/>
        </w:rPr>
        <w:t>（见8.8）、</w:t>
      </w:r>
      <w:r>
        <w:rPr>
          <w:b/>
          <w:spacing w:val="-2"/>
        </w:rPr>
        <w:t>护</w:t>
      </w:r>
      <w:r>
        <w:rPr>
          <w:b/>
          <w:spacing w:val="-2"/>
        </w:rPr>
        <w:t>理</w:t>
      </w:r>
      <w:r>
        <w:rPr>
          <w:b/>
          <w:spacing w:val="-2"/>
        </w:rPr>
        <w:t>费</w:t>
      </w:r>
      <w:r>
        <w:rPr>
          <w:spacing w:val="-2"/>
        </w:rPr>
        <w:t>（见8.9）、</w:t>
      </w:r>
      <w:r>
        <w:rPr>
          <w:b/>
          <w:spacing w:val="-2"/>
        </w:rPr>
        <w:t>手</w:t>
      </w:r>
      <w:r>
        <w:rPr>
          <w:b/>
          <w:spacing w:val="-2"/>
        </w:rPr>
        <w:t>术</w:t>
      </w:r>
      <w:r>
        <w:rPr>
          <w:b/>
          <w:spacing w:val="-2"/>
        </w:rPr>
        <w:t>费</w:t>
      </w:r>
      <w:r>
        <w:rPr>
          <w:spacing w:val="-2"/>
        </w:rPr>
        <w:t>（</w:t>
      </w:r>
      <w:r>
        <w:rPr>
          <w:spacing w:val="-2"/>
        </w:rPr>
        <w:t>见 8.10）、</w:t>
      </w:r>
      <w:r>
        <w:rPr>
          <w:b/>
          <w:spacing w:val="-2"/>
        </w:rPr>
        <w:t>诊</w:t>
      </w:r>
      <w:r>
        <w:rPr>
          <w:b/>
          <w:spacing w:val="-2"/>
        </w:rPr>
        <w:t>疗</w:t>
      </w:r>
      <w:r>
        <w:rPr>
          <w:b/>
          <w:spacing w:val="-2"/>
        </w:rPr>
        <w:t>费</w:t>
      </w:r>
      <w:r>
        <w:rPr>
          <w:spacing w:val="-2"/>
        </w:rPr>
        <w:t>（见8.11）、</w:t>
      </w:r>
      <w:r>
        <w:rPr>
          <w:b/>
          <w:spacing w:val="-2"/>
        </w:rPr>
        <w:t>检</w:t>
      </w:r>
      <w:r>
        <w:rPr>
          <w:b/>
          <w:spacing w:val="-2"/>
        </w:rPr>
        <w:t>查</w:t>
      </w:r>
      <w:r>
        <w:rPr>
          <w:b/>
          <w:spacing w:val="-2"/>
        </w:rPr>
        <w:t>检</w:t>
      </w:r>
      <w:r>
        <w:rPr>
          <w:b/>
          <w:spacing w:val="-2"/>
        </w:rPr>
        <w:t>验</w:t>
      </w:r>
      <w:r>
        <w:rPr>
          <w:b/>
          <w:spacing w:val="-2"/>
        </w:rPr>
        <w:t>费</w:t>
      </w:r>
      <w:r>
        <w:rPr>
          <w:spacing w:val="-2"/>
        </w:rPr>
        <w:t>（见8.12）、</w:t>
      </w:r>
      <w:r>
        <w:rPr>
          <w:b/>
          <w:spacing w:val="-2"/>
        </w:rPr>
        <w:t>治</w:t>
      </w:r>
      <w:r>
        <w:rPr>
          <w:b/>
          <w:spacing w:val="-2"/>
        </w:rPr>
        <w:t>疗</w:t>
      </w:r>
      <w:r>
        <w:rPr>
          <w:b/>
          <w:spacing w:val="-2"/>
        </w:rPr>
        <w:t>费</w:t>
      </w:r>
      <w:r>
        <w:rPr>
          <w:spacing w:val="-2"/>
        </w:rPr>
        <w:t>（见8.13）、</w:t>
      </w:r>
      <w:r>
        <w:rPr>
          <w:b/>
          <w:spacing w:val="-2"/>
        </w:rPr>
        <w:t>药</w:t>
      </w:r>
      <w:r>
        <w:rPr>
          <w:b/>
          <w:spacing w:val="-2"/>
        </w:rPr>
        <w:t>品</w:t>
      </w:r>
      <w:r>
        <w:rPr>
          <w:b/>
          <w:spacing w:val="-2"/>
        </w:rPr>
        <w:t>费</w:t>
      </w:r>
      <w:r>
        <w:rPr>
          <w:spacing w:val="-2"/>
        </w:rPr>
        <w:t>（见8.14）、</w:t>
      </w:r>
      <w:r>
        <w:rPr>
          <w:b/>
          <w:spacing w:val="-2"/>
        </w:rPr>
        <w:t>物</w:t>
      </w:r>
      <w:r>
        <w:rPr>
          <w:b/>
          <w:spacing w:val="-2"/>
        </w:rPr>
        <w:t>理</w:t>
      </w:r>
      <w:r>
        <w:rPr>
          <w:b/>
          <w:spacing w:val="-2"/>
        </w:rPr>
        <w:t>治</w:t>
      </w:r>
      <w:r>
        <w:rPr>
          <w:b/>
          <w:spacing w:val="-2"/>
        </w:rPr>
        <w:t>疗</w:t>
      </w:r>
      <w:r>
        <w:rPr>
          <w:b/>
          <w:spacing w:val="-2"/>
        </w:rPr>
        <w:t>费</w:t>
      </w:r>
      <w:r>
        <w:rPr>
          <w:spacing w:val="-2"/>
        </w:rPr>
        <w:t>（见8.15）等。</w:t>
      </w:r>
    </w:p>
    <w:p>
      <w:pPr>
        <w:pStyle w:val="BodyText"/>
        <w:spacing w:line="266" w:lineRule="auto"/>
        <w:ind w:left="217" w:right="407" w:firstLine="439"/>
        <w:jc w:val="both"/>
        <w:rPr>
          <w:rFonts w:ascii="黑体" w:eastAsia="黑体"/>
        </w:rPr>
      </w:pPr>
      <w:r>
        <w:rPr>
          <w:rFonts w:ascii="黑体" w:eastAsia="黑体"/>
          <w:spacing w:val="-2"/>
        </w:rPr>
        <w:t>如果被保险人接受保险责任范围内的住院治疗，且在本合同期满日治疗仍未结束的，对于被保险人</w:t>
      </w:r>
      <w:r>
        <w:rPr>
          <w:rFonts w:ascii="黑体" w:eastAsia="黑体"/>
          <w:spacing w:val="-2"/>
        </w:rPr>
        <w:t>该次住院治疗在本合同期满日次日起30</w:t>
      </w:r>
      <w:r>
        <w:rPr>
          <w:rFonts w:ascii="黑体" w:eastAsia="黑体"/>
          <w:spacing w:val="-8"/>
        </w:rPr>
        <w:t>日内发生的上述医疗费用，我们仍在本合同约定的保险责任范围</w:t>
      </w:r>
      <w:r>
        <w:rPr>
          <w:rFonts w:ascii="黑体" w:eastAsia="黑体"/>
          <w:spacing w:val="-6"/>
        </w:rPr>
        <w:t>内承担给付住院医疗费用保险金的责任。对于被保险人该次住院治疗在本合同期满日次日起</w:t>
      </w:r>
      <w:r>
        <w:rPr>
          <w:rFonts w:ascii="黑体" w:eastAsia="黑体"/>
          <w:spacing w:val="-2"/>
        </w:rPr>
        <w:t>30日后发生</w:t>
      </w:r>
      <w:r>
        <w:rPr>
          <w:rFonts w:ascii="黑体" w:eastAsia="黑体"/>
          <w:spacing w:val="-2"/>
        </w:rPr>
        <w:t>的医疗费用，我们不再承担给付住院医疗费用保险金的责任。</w:t>
      </w:r>
    </w:p>
    <w:p>
      <w:pPr>
        <w:pStyle w:val="BodyText"/>
        <w:spacing w:line="278" w:lineRule="exact"/>
        <w:ind w:left="657"/>
        <w:rPr>
          <w:rFonts w:ascii="黑体" w:eastAsia="黑体"/>
        </w:rPr>
      </w:pPr>
      <w:r>
        <w:rPr>
          <w:rFonts w:ascii="黑体" w:eastAsia="黑体"/>
          <w:spacing w:val="-2"/>
        </w:rPr>
        <w:t>每日床位费、膳食费、护理费给付之和最高不超过1000</w:t>
      </w:r>
      <w:r>
        <w:rPr>
          <w:rFonts w:ascii="黑体" w:eastAsia="黑体"/>
          <w:spacing w:val="-3"/>
        </w:rPr>
        <w:t>元人民币，重症监护室床位费不受此限。</w:t>
      </w:r>
    </w:p>
    <w:p>
      <w:pPr>
        <w:pStyle w:val="BodyText"/>
        <w:spacing w:before="4"/>
        <w:rPr>
          <w:rFonts w:ascii="黑体"/>
          <w:sz w:val="32"/>
        </w:rPr>
      </w:pPr>
    </w:p>
    <w:p>
      <w:pPr>
        <w:pStyle w:val="Heading4"/>
        <w:numPr>
          <w:ilvl w:val="2"/>
          <w:numId w:val="1"/>
        </w:numPr>
        <w:tabs>
          <w:tab w:pos="883" w:val="left" w:leader="none"/>
        </w:tabs>
        <w:spacing w:line="240" w:lineRule="auto" w:before="0" w:after="0"/>
        <w:ind w:left="882" w:right="0" w:hanging="666"/>
        <w:jc w:val="both"/>
      </w:pPr>
      <w:r>
        <w:rPr>
          <w:w w:val="95"/>
        </w:rPr>
        <w:t>住</w:t>
      </w:r>
      <w:r>
        <w:rPr>
          <w:w w:val="95"/>
        </w:rPr>
        <w:t>院</w:t>
      </w:r>
      <w:r>
        <w:rPr>
          <w:w w:val="95"/>
        </w:rPr>
        <w:t>前</w:t>
      </w:r>
      <w:r>
        <w:rPr>
          <w:w w:val="95"/>
        </w:rPr>
        <w:t>后</w:t>
      </w:r>
      <w:r>
        <w:rPr>
          <w:w w:val="95"/>
        </w:rPr>
        <w:t>门</w:t>
      </w:r>
      <w:r>
        <w:rPr>
          <w:w w:val="95"/>
        </w:rPr>
        <w:t>急</w:t>
      </w:r>
      <w:r>
        <w:rPr>
          <w:w w:val="95"/>
        </w:rPr>
        <w:t>诊</w:t>
      </w:r>
      <w:r>
        <w:rPr>
          <w:w w:val="95"/>
        </w:rPr>
        <w:t>医</w:t>
      </w:r>
      <w:r>
        <w:rPr>
          <w:w w:val="95"/>
        </w:rPr>
        <w:t>疗</w:t>
      </w:r>
      <w:r>
        <w:rPr>
          <w:w w:val="95"/>
        </w:rPr>
        <w:t>费</w:t>
      </w:r>
      <w:r>
        <w:rPr>
          <w:w w:val="95"/>
        </w:rPr>
        <w:t>用</w:t>
      </w:r>
      <w:r>
        <w:rPr>
          <w:w w:val="95"/>
        </w:rPr>
        <w:t>保</w:t>
      </w:r>
      <w:r>
        <w:rPr>
          <w:w w:val="95"/>
        </w:rPr>
        <w:t>险</w:t>
      </w:r>
      <w:r>
        <w:rPr>
          <w:spacing w:val="-10"/>
          <w:w w:val="95"/>
        </w:rPr>
        <w:t>金</w:t>
      </w:r>
    </w:p>
    <w:p>
      <w:pPr>
        <w:pStyle w:val="BodyText"/>
        <w:spacing w:line="266" w:lineRule="auto" w:before="109"/>
        <w:ind w:left="217" w:right="407" w:firstLine="439"/>
        <w:jc w:val="both"/>
      </w:pPr>
      <w:r>
        <w:rPr>
          <w:spacing w:val="-2"/>
        </w:rPr>
        <w:t>在本合同有效期间内，被保险人因遭受意外伤害事故或者在等待期以后因患疾病，经本公司指定或</w:t>
      </w:r>
      <w:r>
        <w:rPr>
          <w:spacing w:val="-2"/>
        </w:rPr>
        <w:t>认可的医疗机构诊断必须住院治疗的，我们对被保险人在住院前后各7日内，与该次住院相同原因而发</w:t>
      </w:r>
      <w:r>
        <w:rPr>
          <w:spacing w:val="-2"/>
        </w:rPr>
        <w:t>生的实际支出的合理且必要的门急诊医疗费用，在扣除约定的免赔额后，依照约定的给付比例向住院前</w:t>
      </w:r>
      <w:r>
        <w:rPr>
          <w:spacing w:val="-2"/>
        </w:rPr>
        <w:t>后门急诊医疗费用保险金受益人给付住院前后门急诊医疗费用保险金。门急诊医疗费用包括诊疗费、检</w:t>
      </w:r>
      <w:r>
        <w:rPr>
          <w:spacing w:val="-2"/>
        </w:rPr>
        <w:t>查检验费、治疗费、药品费、物理治疗费等。</w:t>
      </w:r>
    </w:p>
    <w:p>
      <w:pPr>
        <w:pStyle w:val="BodyText"/>
        <w:spacing w:before="1"/>
        <w:rPr>
          <w:sz w:val="30"/>
        </w:rPr>
      </w:pPr>
    </w:p>
    <w:p>
      <w:pPr>
        <w:pStyle w:val="Heading4"/>
        <w:numPr>
          <w:ilvl w:val="2"/>
          <w:numId w:val="1"/>
        </w:numPr>
        <w:tabs>
          <w:tab w:pos="883" w:val="left" w:leader="none"/>
        </w:tabs>
        <w:spacing w:line="240" w:lineRule="auto" w:before="0" w:after="0"/>
        <w:ind w:left="882" w:right="0" w:hanging="666"/>
        <w:jc w:val="both"/>
      </w:pPr>
      <w:r>
        <w:rPr>
          <w:w w:val="95"/>
        </w:rPr>
        <w:t>特</w:t>
      </w:r>
      <w:r>
        <w:rPr>
          <w:w w:val="95"/>
        </w:rPr>
        <w:t>殊</w:t>
      </w:r>
      <w:r>
        <w:rPr>
          <w:w w:val="95"/>
        </w:rPr>
        <w:t>门</w:t>
      </w:r>
      <w:r>
        <w:rPr>
          <w:w w:val="95"/>
        </w:rPr>
        <w:t>诊</w:t>
      </w:r>
      <w:r>
        <w:rPr>
          <w:w w:val="95"/>
        </w:rPr>
        <w:t>医</w:t>
      </w:r>
      <w:r>
        <w:rPr>
          <w:w w:val="95"/>
        </w:rPr>
        <w:t>疗</w:t>
      </w:r>
      <w:r>
        <w:rPr>
          <w:w w:val="95"/>
        </w:rPr>
        <w:t>费</w:t>
      </w:r>
      <w:r>
        <w:rPr>
          <w:w w:val="95"/>
        </w:rPr>
        <w:t>用</w:t>
      </w:r>
      <w:r>
        <w:rPr>
          <w:w w:val="95"/>
        </w:rPr>
        <w:t>保</w:t>
      </w:r>
      <w:r>
        <w:rPr>
          <w:w w:val="95"/>
        </w:rPr>
        <w:t>险</w:t>
      </w:r>
      <w:r>
        <w:rPr>
          <w:spacing w:val="-10"/>
          <w:w w:val="95"/>
        </w:rPr>
        <w:t>金</w:t>
      </w:r>
    </w:p>
    <w:p>
      <w:pPr>
        <w:pStyle w:val="BodyText"/>
        <w:spacing w:line="266" w:lineRule="auto" w:before="109"/>
        <w:ind w:left="217" w:right="407" w:firstLine="439"/>
        <w:jc w:val="both"/>
      </w:pPr>
      <w:r>
        <w:rPr>
          <w:spacing w:val="-2"/>
        </w:rPr>
        <w:t>在本合同有效期间内，被保险人因遭受意外伤害事故或者在等待期以后因患疾病，经本公司指定或</w:t>
      </w:r>
      <w:r>
        <w:rPr>
          <w:spacing w:val="-5"/>
        </w:rPr>
        <w:t>认可的医疗机构诊断必须接受特殊门诊治疗的，我们对被保险人实际支出的合理且必要的特殊门诊医疗</w:t>
      </w:r>
      <w:r>
        <w:rPr>
          <w:spacing w:val="-2"/>
        </w:rPr>
        <w:t>费用，在扣除约定的免赔额后，依照约定的给付比例向特殊门诊医疗费用保险金受益人给付特殊门诊医</w:t>
      </w:r>
      <w:r>
        <w:rPr>
          <w:spacing w:val="-2"/>
        </w:rPr>
        <w:t>疗费用保险金。</w:t>
      </w:r>
    </w:p>
    <w:p>
      <w:pPr>
        <w:pStyle w:val="BodyText"/>
        <w:spacing w:line="279" w:lineRule="exact"/>
        <w:ind w:left="642" w:right="7370"/>
        <w:jc w:val="center"/>
      </w:pPr>
      <w:r>
        <w:rPr>
          <w:spacing w:val="-3"/>
        </w:rPr>
        <w:t>特殊门诊医疗费用包括：</w:t>
      </w:r>
    </w:p>
    <w:p>
      <w:pPr>
        <w:pStyle w:val="ListParagraph"/>
        <w:numPr>
          <w:ilvl w:val="0"/>
          <w:numId w:val="2"/>
        </w:numPr>
        <w:tabs>
          <w:tab w:pos="785" w:val="left" w:leader="none"/>
        </w:tabs>
        <w:spacing w:line="240" w:lineRule="auto" w:before="30" w:after="0"/>
        <w:ind w:left="784" w:right="6821" w:hanging="785"/>
        <w:jc w:val="left"/>
        <w:rPr>
          <w:rFonts w:ascii="宋体" w:eastAsia="宋体"/>
          <w:sz w:val="22"/>
        </w:rPr>
      </w:pPr>
      <w:r>
        <w:rPr>
          <w:rFonts w:ascii="宋体" w:eastAsia="宋体"/>
          <w:w w:val="95"/>
          <w:sz w:val="22"/>
        </w:rPr>
        <w:t>门诊</w:t>
      </w:r>
      <w:r>
        <w:rPr>
          <w:rFonts w:ascii="宋体" w:eastAsia="宋体" w:hint="eastAsia"/>
          <w:b/>
          <w:w w:val="95"/>
          <w:sz w:val="22"/>
        </w:rPr>
        <w:t>肾</w:t>
      </w:r>
      <w:r>
        <w:rPr>
          <w:rFonts w:ascii="宋体" w:eastAsia="宋体" w:hint="eastAsia"/>
          <w:b/>
          <w:w w:val="95"/>
          <w:sz w:val="22"/>
        </w:rPr>
        <w:t>透</w:t>
      </w:r>
      <w:r>
        <w:rPr>
          <w:rFonts w:ascii="宋体" w:eastAsia="宋体" w:hint="eastAsia"/>
          <w:b/>
          <w:w w:val="95"/>
          <w:sz w:val="22"/>
        </w:rPr>
        <w:t>析</w:t>
      </w:r>
      <w:r>
        <w:rPr>
          <w:rFonts w:ascii="宋体" w:eastAsia="宋体"/>
          <w:w w:val="95"/>
          <w:sz w:val="22"/>
        </w:rPr>
        <w:t>（</w:t>
      </w:r>
      <w:r>
        <w:rPr>
          <w:rFonts w:ascii="宋体" w:eastAsia="宋体"/>
          <w:w w:val="95"/>
          <w:sz w:val="22"/>
        </w:rPr>
        <w:t>见</w:t>
      </w:r>
      <w:r>
        <w:rPr>
          <w:rFonts w:ascii="宋体" w:eastAsia="宋体"/>
          <w:w w:val="95"/>
          <w:sz w:val="22"/>
        </w:rPr>
        <w:t>8.16）</w:t>
      </w:r>
      <w:r>
        <w:rPr>
          <w:rFonts w:ascii="宋体" w:eastAsia="宋体"/>
          <w:w w:val="95"/>
          <w:sz w:val="22"/>
        </w:rPr>
        <w:t>费</w:t>
      </w:r>
      <w:r>
        <w:rPr>
          <w:rFonts w:ascii="宋体" w:eastAsia="宋体"/>
          <w:spacing w:val="-10"/>
          <w:w w:val="95"/>
          <w:sz w:val="22"/>
        </w:rPr>
        <w:t>；</w:t>
      </w:r>
    </w:p>
    <w:p>
      <w:pPr>
        <w:pStyle w:val="ListParagraph"/>
        <w:numPr>
          <w:ilvl w:val="0"/>
          <w:numId w:val="2"/>
        </w:numPr>
        <w:tabs>
          <w:tab w:pos="785" w:val="left" w:leader="none"/>
        </w:tabs>
        <w:spacing w:line="266" w:lineRule="auto" w:before="30" w:after="0"/>
        <w:ind w:left="784" w:right="404" w:hanging="567"/>
        <w:jc w:val="left"/>
        <w:rPr>
          <w:rFonts w:ascii="宋体" w:eastAsia="宋体"/>
          <w:sz w:val="22"/>
        </w:rPr>
      </w:pPr>
      <w:r>
        <w:rPr>
          <w:rFonts w:ascii="宋体" w:eastAsia="宋体"/>
          <w:spacing w:val="-2"/>
          <w:sz w:val="22"/>
        </w:rPr>
        <w:t>门诊</w:t>
      </w:r>
      <w:r>
        <w:rPr>
          <w:rFonts w:ascii="宋体" w:eastAsia="宋体" w:hint="eastAsia"/>
          <w:b/>
          <w:spacing w:val="-2"/>
          <w:sz w:val="22"/>
        </w:rPr>
        <w:t>恶性肿瘤</w:t>
      </w:r>
      <w:r>
        <w:rPr>
          <w:rFonts w:ascii="宋体" w:eastAsia="宋体"/>
          <w:spacing w:val="-2"/>
          <w:sz w:val="22"/>
        </w:rPr>
        <w:t>（见8.17）治疗费，包括</w:t>
      </w:r>
      <w:r>
        <w:rPr>
          <w:rFonts w:ascii="宋体" w:eastAsia="宋体" w:hint="eastAsia"/>
          <w:b/>
          <w:spacing w:val="-2"/>
          <w:sz w:val="22"/>
        </w:rPr>
        <w:t>电疗</w:t>
      </w:r>
      <w:r>
        <w:rPr>
          <w:rFonts w:ascii="宋体" w:eastAsia="宋体"/>
          <w:spacing w:val="-2"/>
          <w:sz w:val="22"/>
        </w:rPr>
        <w:t>（见8.18）、</w:t>
      </w:r>
      <w:r>
        <w:rPr>
          <w:rFonts w:ascii="宋体" w:eastAsia="宋体" w:hint="eastAsia"/>
          <w:b/>
          <w:spacing w:val="-2"/>
          <w:sz w:val="22"/>
        </w:rPr>
        <w:t>化疗</w:t>
      </w:r>
      <w:r>
        <w:rPr>
          <w:rFonts w:ascii="宋体" w:eastAsia="宋体"/>
          <w:spacing w:val="-2"/>
          <w:sz w:val="22"/>
        </w:rPr>
        <w:t>（见8.19）、</w:t>
      </w:r>
      <w:r>
        <w:rPr>
          <w:rFonts w:ascii="宋体" w:eastAsia="宋体" w:hint="eastAsia"/>
          <w:b/>
          <w:spacing w:val="-2"/>
          <w:sz w:val="22"/>
        </w:rPr>
        <w:t>放疗</w:t>
      </w:r>
      <w:r>
        <w:rPr>
          <w:rFonts w:ascii="宋体" w:eastAsia="宋体"/>
          <w:spacing w:val="-2"/>
          <w:sz w:val="22"/>
        </w:rPr>
        <w:t>（见8.20）、</w:t>
      </w:r>
      <w:r>
        <w:rPr>
          <w:rFonts w:ascii="宋体" w:eastAsia="宋体" w:hint="eastAsia"/>
          <w:b/>
          <w:spacing w:val="-2"/>
          <w:sz w:val="22"/>
        </w:rPr>
        <w:t>肿</w:t>
      </w:r>
      <w:r>
        <w:rPr>
          <w:rFonts w:ascii="宋体" w:eastAsia="宋体" w:hint="eastAsia"/>
          <w:b/>
          <w:spacing w:val="-2"/>
          <w:sz w:val="22"/>
        </w:rPr>
        <w:t>瘤</w:t>
      </w:r>
      <w:r>
        <w:rPr>
          <w:rFonts w:ascii="宋体" w:eastAsia="宋体" w:hint="eastAsia"/>
          <w:b/>
          <w:spacing w:val="-2"/>
          <w:sz w:val="22"/>
        </w:rPr>
        <w:t>免</w:t>
      </w:r>
      <w:r>
        <w:rPr>
          <w:rFonts w:ascii="宋体" w:eastAsia="宋体" w:hint="eastAsia"/>
          <w:b/>
          <w:spacing w:val="-2"/>
          <w:sz w:val="22"/>
        </w:rPr>
        <w:t>疫</w:t>
      </w:r>
      <w:r>
        <w:rPr>
          <w:rFonts w:ascii="宋体" w:eastAsia="宋体" w:hint="eastAsia"/>
          <w:b/>
          <w:spacing w:val="-2"/>
          <w:sz w:val="22"/>
        </w:rPr>
        <w:t>疗</w:t>
      </w:r>
      <w:r>
        <w:rPr>
          <w:rFonts w:ascii="宋体" w:eastAsia="宋体" w:hint="eastAsia"/>
          <w:b/>
          <w:spacing w:val="-2"/>
          <w:sz w:val="22"/>
        </w:rPr>
        <w:t>法</w:t>
      </w:r>
      <w:r>
        <w:rPr>
          <w:rFonts w:ascii="宋体" w:eastAsia="宋体"/>
          <w:spacing w:val="-2"/>
          <w:sz w:val="22"/>
        </w:rPr>
        <w:t>（见8.21）、</w:t>
      </w:r>
      <w:r>
        <w:rPr>
          <w:rFonts w:ascii="宋体" w:eastAsia="宋体" w:hint="eastAsia"/>
          <w:b/>
          <w:spacing w:val="-2"/>
          <w:sz w:val="22"/>
        </w:rPr>
        <w:t>肿</w:t>
      </w:r>
      <w:r>
        <w:rPr>
          <w:rFonts w:ascii="宋体" w:eastAsia="宋体" w:hint="eastAsia"/>
          <w:b/>
          <w:spacing w:val="-2"/>
          <w:sz w:val="22"/>
        </w:rPr>
        <w:t>瘤</w:t>
      </w:r>
      <w:r>
        <w:rPr>
          <w:rFonts w:ascii="宋体" w:eastAsia="宋体" w:hint="eastAsia"/>
          <w:b/>
          <w:spacing w:val="-2"/>
          <w:sz w:val="22"/>
        </w:rPr>
        <w:t>内</w:t>
      </w:r>
      <w:r>
        <w:rPr>
          <w:rFonts w:ascii="宋体" w:eastAsia="宋体" w:hint="eastAsia"/>
          <w:b/>
          <w:spacing w:val="-2"/>
          <w:sz w:val="22"/>
        </w:rPr>
        <w:t>分</w:t>
      </w:r>
      <w:r>
        <w:rPr>
          <w:rFonts w:ascii="宋体" w:eastAsia="宋体" w:hint="eastAsia"/>
          <w:b/>
          <w:spacing w:val="-2"/>
          <w:sz w:val="22"/>
        </w:rPr>
        <w:t>泌</w:t>
      </w:r>
      <w:r>
        <w:rPr>
          <w:rFonts w:ascii="宋体" w:eastAsia="宋体" w:hint="eastAsia"/>
          <w:b/>
          <w:spacing w:val="-2"/>
          <w:sz w:val="22"/>
        </w:rPr>
        <w:t>疗</w:t>
      </w:r>
      <w:r>
        <w:rPr>
          <w:rFonts w:ascii="宋体" w:eastAsia="宋体" w:hint="eastAsia"/>
          <w:b/>
          <w:spacing w:val="-2"/>
          <w:sz w:val="22"/>
        </w:rPr>
        <w:t>法</w:t>
      </w:r>
      <w:r>
        <w:rPr>
          <w:rFonts w:ascii="宋体" w:eastAsia="宋体"/>
          <w:spacing w:val="-2"/>
          <w:sz w:val="22"/>
        </w:rPr>
        <w:t>（见8.22）、</w:t>
      </w:r>
      <w:r>
        <w:rPr>
          <w:rFonts w:ascii="宋体" w:eastAsia="宋体" w:hint="eastAsia"/>
          <w:b/>
          <w:spacing w:val="-2"/>
          <w:sz w:val="22"/>
        </w:rPr>
        <w:t>肿</w:t>
      </w:r>
      <w:r>
        <w:rPr>
          <w:rFonts w:ascii="宋体" w:eastAsia="宋体" w:hint="eastAsia"/>
          <w:b/>
          <w:spacing w:val="-2"/>
          <w:sz w:val="22"/>
        </w:rPr>
        <w:t>瘤</w:t>
      </w:r>
      <w:r>
        <w:rPr>
          <w:rFonts w:ascii="宋体" w:eastAsia="宋体" w:hint="eastAsia"/>
          <w:b/>
          <w:spacing w:val="-2"/>
          <w:sz w:val="22"/>
        </w:rPr>
        <w:t>靶</w:t>
      </w:r>
      <w:r>
        <w:rPr>
          <w:rFonts w:ascii="宋体" w:eastAsia="宋体" w:hint="eastAsia"/>
          <w:b/>
          <w:spacing w:val="-2"/>
          <w:sz w:val="22"/>
        </w:rPr>
        <w:t>向</w:t>
      </w:r>
      <w:r>
        <w:rPr>
          <w:rFonts w:ascii="宋体" w:eastAsia="宋体" w:hint="eastAsia"/>
          <w:b/>
          <w:spacing w:val="-2"/>
          <w:sz w:val="22"/>
        </w:rPr>
        <w:t>疗</w:t>
      </w:r>
      <w:r>
        <w:rPr>
          <w:rFonts w:ascii="宋体" w:eastAsia="宋体" w:hint="eastAsia"/>
          <w:b/>
          <w:spacing w:val="-2"/>
          <w:sz w:val="22"/>
        </w:rPr>
        <w:t>法</w:t>
      </w:r>
      <w:r>
        <w:rPr>
          <w:rFonts w:ascii="宋体" w:eastAsia="宋体"/>
          <w:spacing w:val="-2"/>
          <w:sz w:val="22"/>
        </w:rPr>
        <w:t>（见8.23）费用；</w:t>
      </w:r>
    </w:p>
    <w:p>
      <w:pPr>
        <w:pStyle w:val="ListParagraph"/>
        <w:numPr>
          <w:ilvl w:val="0"/>
          <w:numId w:val="2"/>
        </w:numPr>
        <w:tabs>
          <w:tab w:pos="785" w:val="left" w:leader="none"/>
        </w:tabs>
        <w:spacing w:line="280" w:lineRule="exact" w:before="0" w:after="0"/>
        <w:ind w:left="784" w:right="0" w:hanging="568"/>
        <w:jc w:val="left"/>
        <w:rPr>
          <w:rFonts w:ascii="宋体" w:eastAsia="宋体"/>
          <w:sz w:val="22"/>
        </w:rPr>
      </w:pPr>
      <w:r>
        <w:rPr>
          <w:rFonts w:ascii="宋体" w:eastAsia="宋体"/>
          <w:spacing w:val="-3"/>
          <w:sz w:val="22"/>
        </w:rPr>
        <w:t>器官移植后的门诊抗排异治疗费。</w:t>
      </w:r>
    </w:p>
    <w:p>
      <w:pPr>
        <w:pStyle w:val="BodyText"/>
        <w:spacing w:before="7"/>
        <w:rPr>
          <w:sz w:val="25"/>
        </w:rPr>
      </w:pPr>
    </w:p>
    <w:p>
      <w:pPr>
        <w:pStyle w:val="Heading3"/>
        <w:numPr>
          <w:ilvl w:val="1"/>
          <w:numId w:val="1"/>
        </w:numPr>
        <w:tabs>
          <w:tab w:pos="703" w:val="left" w:leader="none"/>
        </w:tabs>
        <w:spacing w:line="240" w:lineRule="auto" w:before="0" w:after="0"/>
        <w:ind w:left="702" w:right="0" w:hanging="486"/>
        <w:jc w:val="both"/>
      </w:pPr>
      <w:r>
        <w:rPr>
          <w:w w:val="95"/>
        </w:rPr>
        <w:t>补偿</w:t>
      </w:r>
      <w:r>
        <w:rPr>
          <w:w w:val="95"/>
        </w:rPr>
        <w:t>原</w:t>
      </w:r>
      <w:r>
        <w:rPr>
          <w:spacing w:val="-10"/>
          <w:w w:val="95"/>
        </w:rPr>
        <w:t>则</w:t>
      </w:r>
    </w:p>
    <w:p>
      <w:pPr>
        <w:pStyle w:val="BodyText"/>
        <w:spacing w:line="266" w:lineRule="auto" w:before="20"/>
        <w:ind w:left="217" w:right="407" w:firstLine="439"/>
        <w:jc w:val="both"/>
        <w:rPr>
          <w:rFonts w:ascii="黑体" w:eastAsia="黑体"/>
        </w:rPr>
      </w:pPr>
      <w:r>
        <w:rPr>
          <w:rFonts w:ascii="黑体" w:eastAsia="黑体"/>
          <w:spacing w:val="-2"/>
        </w:rPr>
        <w:t>本公司在本合同保险责任范围内给付各项保险金，但若被保险人已从其他途径（包括但不限于社会</w:t>
      </w:r>
      <w:r>
        <w:rPr>
          <w:rFonts w:ascii="黑体" w:eastAsia="黑体"/>
          <w:spacing w:val="-2"/>
        </w:rPr>
        <w:t>医疗保险、公费医疗、工作单位、侵权人或侵权责任承担方、本公司在内的任何商业保险机构）获得补</w:t>
      </w:r>
      <w:r>
        <w:rPr>
          <w:rFonts w:ascii="黑体" w:eastAsia="黑体"/>
          <w:spacing w:val="-2"/>
        </w:rPr>
        <w:t>偿或赔偿，本公司在扣除其他途径已获得的补偿或赔偿后，对于剩余部分费用根据本合同约定在该被保</w:t>
      </w:r>
      <w:r>
        <w:rPr>
          <w:rFonts w:ascii="黑体" w:eastAsia="黑体"/>
          <w:spacing w:val="-2"/>
        </w:rPr>
        <w:t>险人的保险金额的限额内，在扣除约定的免赔额后，按照约定的给付比例给付各项保险金。</w:t>
      </w:r>
    </w:p>
    <w:p>
      <w:pPr>
        <w:pStyle w:val="BodyText"/>
        <w:spacing w:line="266" w:lineRule="auto"/>
        <w:ind w:left="217" w:right="408" w:firstLine="439"/>
        <w:rPr>
          <w:rFonts w:ascii="黑体" w:eastAsia="黑体"/>
        </w:rPr>
      </w:pPr>
      <w:r>
        <w:rPr>
          <w:rFonts w:ascii="黑体" w:eastAsia="黑体"/>
          <w:spacing w:val="-2"/>
        </w:rPr>
        <w:t>本公司对住院医疗费用保险金、住院前后门急诊医疗费用保险金、特殊门诊医疗费用保险金的累计</w:t>
      </w:r>
      <w:r>
        <w:rPr>
          <w:rFonts w:ascii="黑体" w:eastAsia="黑体"/>
          <w:spacing w:val="-5"/>
        </w:rPr>
        <w:t>给付之和以本合同约定的保险金额为限。当本公司累计给付金额达到保险金额时，本公司对被保险人的</w:t>
      </w:r>
    </w:p>
    <w:p>
      <w:pPr>
        <w:spacing w:after="0" w:line="266" w:lineRule="auto"/>
        <w:rPr>
          <w:rFonts w:ascii="黑体" w:eastAsia="黑体"/>
        </w:rPr>
        <w:sectPr>
          <w:pgSz w:w="11910" w:h="16840"/>
          <w:pgMar w:top="1380" w:bottom="280" w:left="860" w:right="580"/>
        </w:sectPr>
      </w:pPr>
    </w:p>
    <w:p>
      <w:pPr>
        <w:pStyle w:val="BodyText"/>
        <w:spacing w:before="57"/>
        <w:ind w:left="217"/>
        <w:rPr>
          <w:rFonts w:ascii="黑体" w:eastAsia="黑体"/>
        </w:rPr>
      </w:pPr>
      <w:r>
        <w:rPr>
          <w:rFonts w:ascii="黑体" w:eastAsia="黑体"/>
          <w:spacing w:val="-4"/>
        </w:rPr>
        <w:t>保险责任终止。</w:t>
      </w:r>
    </w:p>
    <w:p>
      <w:pPr>
        <w:pStyle w:val="BodyText"/>
        <w:spacing w:before="6"/>
        <w:rPr>
          <w:rFonts w:ascii="黑体"/>
          <w:sz w:val="25"/>
        </w:rPr>
      </w:pPr>
    </w:p>
    <w:p>
      <w:pPr>
        <w:pStyle w:val="Heading3"/>
        <w:numPr>
          <w:ilvl w:val="1"/>
          <w:numId w:val="1"/>
        </w:numPr>
        <w:tabs>
          <w:tab w:pos="703" w:val="left" w:leader="none"/>
        </w:tabs>
        <w:spacing w:line="240" w:lineRule="auto" w:before="1" w:after="0"/>
        <w:ind w:left="702" w:right="0" w:hanging="486"/>
        <w:jc w:val="left"/>
      </w:pPr>
      <w:r>
        <w:rPr>
          <w:w w:val="95"/>
        </w:rPr>
        <w:t>给付</w:t>
      </w:r>
      <w:r>
        <w:rPr>
          <w:w w:val="95"/>
        </w:rPr>
        <w:t>比</w:t>
      </w:r>
      <w:r>
        <w:rPr>
          <w:spacing w:val="-10"/>
          <w:w w:val="95"/>
        </w:rPr>
        <w:t>例</w:t>
      </w:r>
    </w:p>
    <w:p>
      <w:pPr>
        <w:pStyle w:val="BodyText"/>
        <w:spacing w:line="266" w:lineRule="auto" w:before="19"/>
        <w:ind w:left="217" w:right="405" w:firstLine="439"/>
      </w:pPr>
      <w:r>
        <w:rPr>
          <w:spacing w:val="-5"/>
        </w:rPr>
        <w:t>如投保时被保险人有社会医疗保险或公费医疗，但本次就诊的医疗费用未经社会医疗保险或公费医</w:t>
      </w:r>
      <w:r>
        <w:rPr>
          <w:spacing w:val="-2"/>
        </w:rPr>
        <w:t>疗结算的，则该给付比例为60%；在其他情况下，该给付比例为100%。</w:t>
      </w:r>
    </w:p>
    <w:p>
      <w:pPr>
        <w:pStyle w:val="BodyText"/>
        <w:rPr>
          <w:sz w:val="23"/>
        </w:rPr>
      </w:pPr>
    </w:p>
    <w:p>
      <w:pPr>
        <w:pStyle w:val="Heading3"/>
        <w:numPr>
          <w:ilvl w:val="1"/>
          <w:numId w:val="1"/>
        </w:numPr>
        <w:tabs>
          <w:tab w:pos="703" w:val="left" w:leader="none"/>
        </w:tabs>
        <w:spacing w:line="240" w:lineRule="auto" w:before="1" w:after="0"/>
        <w:ind w:left="702" w:right="0" w:hanging="486"/>
        <w:jc w:val="left"/>
        <w:rPr>
          <w:rFonts w:ascii="黑体" w:eastAsia="黑体" w:hint="eastAsia"/>
        </w:rPr>
      </w:pPr>
      <w:r>
        <w:rPr>
          <w:rFonts w:ascii="黑体" w:eastAsia="黑体" w:hint="eastAsia"/>
          <w:w w:val="95"/>
        </w:rPr>
        <w:t>责任</w:t>
      </w:r>
      <w:r>
        <w:rPr>
          <w:rFonts w:ascii="黑体" w:eastAsia="黑体" w:hint="eastAsia"/>
          <w:w w:val="95"/>
        </w:rPr>
        <w:t>免</w:t>
      </w:r>
      <w:r>
        <w:rPr>
          <w:rFonts w:ascii="黑体" w:eastAsia="黑体" w:hint="eastAsia"/>
          <w:spacing w:val="-10"/>
          <w:w w:val="95"/>
        </w:rPr>
        <w:t>除</w:t>
      </w:r>
    </w:p>
    <w:p>
      <w:pPr>
        <w:pStyle w:val="BodyText"/>
        <w:spacing w:line="266" w:lineRule="auto" w:before="19"/>
        <w:ind w:left="217" w:right="567" w:firstLine="439"/>
        <w:rPr>
          <w:rFonts w:ascii="黑体" w:eastAsia="黑体" w:hint="eastAsia"/>
          <w:b/>
        </w:rPr>
      </w:pPr>
      <w:r>
        <w:rPr>
          <w:rFonts w:ascii="黑体" w:eastAsia="黑体"/>
          <w:spacing w:val="-2"/>
        </w:rPr>
        <w:t>因下列情形之一导致被保险人住院、住院前后门急诊或接受特殊门诊治疗的，我们不承担给付保</w:t>
      </w:r>
      <w:r>
        <w:rPr>
          <w:rFonts w:ascii="黑体" w:eastAsia="黑体"/>
          <w:spacing w:val="-2"/>
        </w:rPr>
        <w:t>险金的责任</w:t>
      </w:r>
      <w:r>
        <w:rPr>
          <w:rFonts w:ascii="黑体" w:eastAsia="黑体" w:hint="eastAsia"/>
          <w:b/>
          <w:spacing w:val="-2"/>
        </w:rPr>
        <w:t>:</w:t>
      </w:r>
    </w:p>
    <w:p>
      <w:pPr>
        <w:pStyle w:val="ListParagraph"/>
        <w:numPr>
          <w:ilvl w:val="0"/>
          <w:numId w:val="3"/>
        </w:numPr>
        <w:tabs>
          <w:tab w:pos="639" w:val="left" w:leader="none"/>
        </w:tabs>
        <w:spacing w:line="280" w:lineRule="exact" w:before="0" w:after="0"/>
        <w:ind w:left="638" w:right="0" w:hanging="422"/>
        <w:jc w:val="left"/>
        <w:rPr>
          <w:sz w:val="22"/>
        </w:rPr>
      </w:pPr>
      <w:r>
        <w:rPr>
          <w:spacing w:val="-3"/>
          <w:sz w:val="22"/>
        </w:rPr>
        <w:t>投保人对被保险人的故意杀害、故意伤害；</w:t>
      </w:r>
    </w:p>
    <w:p>
      <w:pPr>
        <w:pStyle w:val="ListParagraph"/>
        <w:numPr>
          <w:ilvl w:val="0"/>
          <w:numId w:val="3"/>
        </w:numPr>
        <w:tabs>
          <w:tab w:pos="639" w:val="left" w:leader="none"/>
        </w:tabs>
        <w:spacing w:line="240" w:lineRule="auto" w:before="30" w:after="0"/>
        <w:ind w:left="638" w:right="0" w:hanging="422"/>
        <w:jc w:val="left"/>
        <w:rPr>
          <w:sz w:val="22"/>
        </w:rPr>
      </w:pPr>
      <w:r>
        <w:rPr>
          <w:w w:val="95"/>
          <w:sz w:val="22"/>
        </w:rPr>
        <w:t>被</w:t>
      </w:r>
      <w:r>
        <w:rPr>
          <w:w w:val="95"/>
          <w:sz w:val="22"/>
        </w:rPr>
        <w:t>保</w:t>
      </w:r>
      <w:r>
        <w:rPr>
          <w:w w:val="95"/>
          <w:sz w:val="22"/>
        </w:rPr>
        <w:t>险</w:t>
      </w:r>
      <w:r>
        <w:rPr>
          <w:w w:val="95"/>
          <w:sz w:val="22"/>
        </w:rPr>
        <w:t>人</w:t>
      </w:r>
      <w:r>
        <w:rPr>
          <w:w w:val="95"/>
          <w:sz w:val="22"/>
        </w:rPr>
        <w:t>故</w:t>
      </w:r>
      <w:r>
        <w:rPr>
          <w:w w:val="95"/>
          <w:sz w:val="22"/>
        </w:rPr>
        <w:t>意</w:t>
      </w:r>
      <w:r>
        <w:rPr>
          <w:w w:val="95"/>
          <w:sz w:val="22"/>
        </w:rPr>
        <w:t>自</w:t>
      </w:r>
      <w:r>
        <w:rPr>
          <w:w w:val="95"/>
          <w:sz w:val="22"/>
        </w:rPr>
        <w:t>伤</w:t>
      </w:r>
      <w:r>
        <w:rPr>
          <w:w w:val="95"/>
          <w:sz w:val="22"/>
        </w:rPr>
        <w:t>、</w:t>
      </w:r>
      <w:r>
        <w:rPr>
          <w:w w:val="95"/>
          <w:sz w:val="22"/>
        </w:rPr>
        <w:t>故意</w:t>
      </w:r>
      <w:r>
        <w:rPr>
          <w:w w:val="95"/>
          <w:sz w:val="22"/>
        </w:rPr>
        <w:t>犯</w:t>
      </w:r>
      <w:r>
        <w:rPr>
          <w:w w:val="95"/>
          <w:sz w:val="22"/>
        </w:rPr>
        <w:t>罪</w:t>
      </w:r>
      <w:r>
        <w:rPr>
          <w:w w:val="95"/>
          <w:sz w:val="22"/>
        </w:rPr>
        <w:t>或</w:t>
      </w:r>
      <w:r>
        <w:rPr>
          <w:w w:val="95"/>
          <w:sz w:val="22"/>
        </w:rPr>
        <w:t>抗</w:t>
      </w:r>
      <w:r>
        <w:rPr>
          <w:w w:val="95"/>
          <w:sz w:val="22"/>
        </w:rPr>
        <w:t>拒</w:t>
      </w:r>
      <w:r>
        <w:rPr>
          <w:w w:val="95"/>
          <w:sz w:val="22"/>
        </w:rPr>
        <w:t>依</w:t>
      </w:r>
      <w:r>
        <w:rPr>
          <w:w w:val="95"/>
          <w:sz w:val="22"/>
        </w:rPr>
        <w:t>法</w:t>
      </w:r>
      <w:r>
        <w:rPr>
          <w:w w:val="95"/>
          <w:sz w:val="22"/>
        </w:rPr>
        <w:t>采</w:t>
      </w:r>
      <w:r>
        <w:rPr>
          <w:w w:val="95"/>
          <w:sz w:val="22"/>
        </w:rPr>
        <w:t>取</w:t>
      </w:r>
      <w:r>
        <w:rPr>
          <w:w w:val="95"/>
          <w:sz w:val="22"/>
        </w:rPr>
        <w:t>的刑</w:t>
      </w:r>
      <w:r>
        <w:rPr>
          <w:w w:val="95"/>
          <w:sz w:val="22"/>
        </w:rPr>
        <w:t>事</w:t>
      </w:r>
      <w:r>
        <w:rPr>
          <w:w w:val="95"/>
          <w:sz w:val="22"/>
        </w:rPr>
        <w:t>强</w:t>
      </w:r>
      <w:r>
        <w:rPr>
          <w:w w:val="95"/>
          <w:sz w:val="22"/>
        </w:rPr>
        <w:t>制</w:t>
      </w:r>
      <w:r>
        <w:rPr>
          <w:w w:val="95"/>
          <w:sz w:val="22"/>
        </w:rPr>
        <w:t>措</w:t>
      </w:r>
      <w:r>
        <w:rPr>
          <w:w w:val="95"/>
          <w:sz w:val="22"/>
        </w:rPr>
        <w:t>施</w:t>
      </w:r>
      <w:r>
        <w:rPr>
          <w:w w:val="95"/>
          <w:sz w:val="22"/>
        </w:rPr>
        <w:t>、</w:t>
      </w:r>
      <w:r>
        <w:rPr>
          <w:w w:val="95"/>
          <w:sz w:val="22"/>
        </w:rPr>
        <w:t>主</w:t>
      </w:r>
      <w:r>
        <w:rPr>
          <w:w w:val="95"/>
          <w:sz w:val="22"/>
        </w:rPr>
        <w:t>动</w:t>
      </w:r>
      <w:r>
        <w:rPr>
          <w:w w:val="95"/>
          <w:sz w:val="22"/>
        </w:rPr>
        <w:t>吸</w:t>
      </w:r>
      <w:r>
        <w:rPr>
          <w:w w:val="95"/>
          <w:sz w:val="22"/>
        </w:rPr>
        <w:t>食或注射</w:t>
      </w:r>
      <w:r>
        <w:rPr>
          <w:b/>
          <w:w w:val="95"/>
          <w:sz w:val="22"/>
        </w:rPr>
        <w:t>毒品</w:t>
      </w:r>
      <w:r>
        <w:rPr>
          <w:w w:val="95"/>
          <w:sz w:val="22"/>
        </w:rPr>
        <w:t>（</w:t>
      </w:r>
      <w:r>
        <w:rPr>
          <w:w w:val="95"/>
          <w:sz w:val="22"/>
        </w:rPr>
        <w:t>见</w:t>
      </w:r>
      <w:r>
        <w:rPr>
          <w:spacing w:val="-2"/>
          <w:w w:val="95"/>
          <w:sz w:val="22"/>
        </w:rPr>
        <w:t>8.24）；</w:t>
      </w:r>
    </w:p>
    <w:p>
      <w:pPr>
        <w:pStyle w:val="ListParagraph"/>
        <w:numPr>
          <w:ilvl w:val="0"/>
          <w:numId w:val="3"/>
        </w:numPr>
        <w:tabs>
          <w:tab w:pos="639" w:val="left" w:leader="none"/>
        </w:tabs>
        <w:spacing w:line="240" w:lineRule="auto" w:before="31" w:after="0"/>
        <w:ind w:left="638" w:right="0" w:hanging="422"/>
        <w:jc w:val="left"/>
        <w:rPr>
          <w:sz w:val="22"/>
        </w:rPr>
      </w:pPr>
      <w:r>
        <w:rPr>
          <w:spacing w:val="-3"/>
          <w:sz w:val="22"/>
        </w:rPr>
        <w:t>核爆炸、核辐射或者核污染、战争、军事冲突、被保险人主动参与暴乱或武装叛乱；</w:t>
      </w:r>
    </w:p>
    <w:p>
      <w:pPr>
        <w:pStyle w:val="ListParagraph"/>
        <w:numPr>
          <w:ilvl w:val="0"/>
          <w:numId w:val="3"/>
        </w:numPr>
        <w:tabs>
          <w:tab w:pos="639" w:val="left" w:leader="none"/>
        </w:tabs>
        <w:spacing w:line="266" w:lineRule="auto" w:before="30" w:after="0"/>
        <w:ind w:left="645" w:right="352" w:hanging="428"/>
        <w:jc w:val="left"/>
        <w:rPr>
          <w:sz w:val="22"/>
        </w:rPr>
      </w:pPr>
      <w:r>
        <w:rPr>
          <w:spacing w:val="-6"/>
          <w:sz w:val="22"/>
        </w:rPr>
        <w:t>被保险人</w:t>
      </w:r>
      <w:r>
        <w:rPr>
          <w:b/>
          <w:spacing w:val="-6"/>
          <w:sz w:val="22"/>
        </w:rPr>
        <w:t>酒</w:t>
      </w:r>
      <w:r>
        <w:rPr>
          <w:b/>
          <w:spacing w:val="-6"/>
          <w:sz w:val="22"/>
        </w:rPr>
        <w:t>后</w:t>
      </w:r>
      <w:r>
        <w:rPr>
          <w:b/>
          <w:spacing w:val="-6"/>
          <w:sz w:val="22"/>
        </w:rPr>
        <w:t>驾</w:t>
      </w:r>
      <w:r>
        <w:rPr>
          <w:b/>
          <w:spacing w:val="-6"/>
          <w:sz w:val="22"/>
        </w:rPr>
        <w:t>驶</w:t>
      </w:r>
      <w:r>
        <w:rPr>
          <w:spacing w:val="-6"/>
          <w:sz w:val="22"/>
        </w:rPr>
        <w:t>（见8.25）、</w:t>
      </w:r>
      <w:r>
        <w:rPr>
          <w:b/>
          <w:spacing w:val="-6"/>
          <w:sz w:val="22"/>
        </w:rPr>
        <w:t>无</w:t>
      </w:r>
      <w:r>
        <w:rPr>
          <w:b/>
          <w:spacing w:val="-6"/>
          <w:sz w:val="22"/>
        </w:rPr>
        <w:t>合</w:t>
      </w:r>
      <w:r>
        <w:rPr>
          <w:b/>
          <w:spacing w:val="-6"/>
          <w:sz w:val="22"/>
        </w:rPr>
        <w:t>法</w:t>
      </w:r>
      <w:r>
        <w:rPr>
          <w:b/>
          <w:spacing w:val="-6"/>
          <w:sz w:val="22"/>
        </w:rPr>
        <w:t>有</w:t>
      </w:r>
      <w:r>
        <w:rPr>
          <w:b/>
          <w:spacing w:val="-6"/>
          <w:sz w:val="22"/>
        </w:rPr>
        <w:t>效</w:t>
      </w:r>
      <w:r>
        <w:rPr>
          <w:b/>
          <w:spacing w:val="-6"/>
          <w:sz w:val="22"/>
        </w:rPr>
        <w:t>驾</w:t>
      </w:r>
      <w:r>
        <w:rPr>
          <w:b/>
          <w:spacing w:val="-6"/>
          <w:sz w:val="22"/>
        </w:rPr>
        <w:t>驶</w:t>
      </w:r>
      <w:r>
        <w:rPr>
          <w:b/>
          <w:spacing w:val="-6"/>
          <w:sz w:val="22"/>
        </w:rPr>
        <w:t>证</w:t>
      </w:r>
      <w:r>
        <w:rPr>
          <w:b/>
          <w:spacing w:val="-6"/>
          <w:sz w:val="22"/>
        </w:rPr>
        <w:t>驾</w:t>
      </w:r>
      <w:r>
        <w:rPr>
          <w:b/>
          <w:spacing w:val="-6"/>
          <w:sz w:val="22"/>
        </w:rPr>
        <w:t>驶</w:t>
      </w:r>
      <w:r>
        <w:rPr>
          <w:spacing w:val="-6"/>
          <w:sz w:val="22"/>
        </w:rPr>
        <w:t>（见8.26），或驾驶</w:t>
      </w:r>
      <w:r>
        <w:rPr>
          <w:b/>
          <w:spacing w:val="-6"/>
          <w:sz w:val="22"/>
        </w:rPr>
        <w:t>无</w:t>
      </w:r>
      <w:r>
        <w:rPr>
          <w:b/>
          <w:spacing w:val="-6"/>
          <w:sz w:val="22"/>
        </w:rPr>
        <w:t>有</w:t>
      </w:r>
      <w:r>
        <w:rPr>
          <w:b/>
          <w:spacing w:val="-6"/>
          <w:sz w:val="22"/>
        </w:rPr>
        <w:t>效</w:t>
      </w:r>
      <w:r>
        <w:rPr>
          <w:b/>
          <w:spacing w:val="-6"/>
          <w:sz w:val="22"/>
        </w:rPr>
        <w:t>行</w:t>
      </w:r>
      <w:r>
        <w:rPr>
          <w:b/>
          <w:spacing w:val="-6"/>
          <w:sz w:val="22"/>
        </w:rPr>
        <w:t>驶</w:t>
      </w:r>
      <w:r>
        <w:rPr>
          <w:b/>
          <w:spacing w:val="-6"/>
          <w:sz w:val="22"/>
        </w:rPr>
        <w:t>证</w:t>
      </w:r>
      <w:r>
        <w:rPr>
          <w:spacing w:val="-6"/>
          <w:sz w:val="22"/>
        </w:rPr>
        <w:t>（见</w:t>
      </w:r>
      <w:r>
        <w:rPr>
          <w:spacing w:val="-6"/>
          <w:sz w:val="22"/>
        </w:rPr>
        <w:t>8.27）</w:t>
      </w:r>
      <w:r>
        <w:rPr>
          <w:spacing w:val="-2"/>
          <w:sz w:val="22"/>
        </w:rPr>
        <w:t>的</w:t>
      </w:r>
      <w:r>
        <w:rPr>
          <w:b/>
          <w:spacing w:val="-2"/>
          <w:sz w:val="22"/>
        </w:rPr>
        <w:t>机</w:t>
      </w:r>
      <w:r>
        <w:rPr>
          <w:b/>
          <w:spacing w:val="-2"/>
          <w:sz w:val="22"/>
        </w:rPr>
        <w:t>动</w:t>
      </w:r>
      <w:r>
        <w:rPr>
          <w:b/>
          <w:spacing w:val="-2"/>
          <w:sz w:val="22"/>
        </w:rPr>
        <w:t>车</w:t>
      </w:r>
      <w:r>
        <w:rPr>
          <w:spacing w:val="-2"/>
          <w:sz w:val="22"/>
        </w:rPr>
        <w:t>（见8.28）；</w:t>
      </w:r>
    </w:p>
    <w:p>
      <w:pPr>
        <w:pStyle w:val="ListParagraph"/>
        <w:numPr>
          <w:ilvl w:val="0"/>
          <w:numId w:val="3"/>
        </w:numPr>
        <w:tabs>
          <w:tab w:pos="639" w:val="left" w:leader="none"/>
        </w:tabs>
        <w:spacing w:line="266" w:lineRule="auto" w:before="0" w:after="0"/>
        <w:ind w:left="645" w:right="461" w:hanging="428"/>
        <w:jc w:val="left"/>
        <w:rPr>
          <w:sz w:val="22"/>
        </w:rPr>
      </w:pPr>
      <w:r>
        <w:rPr>
          <w:spacing w:val="-4"/>
          <w:sz w:val="22"/>
        </w:rPr>
        <w:t>投保时已患有的疾病、症状、生理缺陷及残疾，但本公司在承保时已知晓并做出书面认可的不在此</w:t>
      </w:r>
      <w:r>
        <w:rPr>
          <w:spacing w:val="-6"/>
          <w:sz w:val="22"/>
        </w:rPr>
        <w:t>限；</w:t>
      </w:r>
    </w:p>
    <w:p>
      <w:pPr>
        <w:pStyle w:val="ListParagraph"/>
        <w:numPr>
          <w:ilvl w:val="0"/>
          <w:numId w:val="3"/>
        </w:numPr>
        <w:tabs>
          <w:tab w:pos="639" w:val="left" w:leader="none"/>
        </w:tabs>
        <w:spacing w:line="266" w:lineRule="auto" w:before="0" w:after="0"/>
        <w:ind w:left="645" w:right="462" w:hanging="428"/>
        <w:jc w:val="left"/>
        <w:rPr>
          <w:sz w:val="22"/>
        </w:rPr>
      </w:pPr>
      <w:r>
        <w:rPr>
          <w:spacing w:val="-4"/>
          <w:sz w:val="22"/>
        </w:rPr>
        <w:t>被保险人妊娠（含宫外孕）、产前产后检查治疗、流产、分娩（含剖宫产）、堕胎、避孕、节育绝</w:t>
      </w:r>
      <w:r>
        <w:rPr>
          <w:spacing w:val="-2"/>
          <w:sz w:val="22"/>
        </w:rPr>
        <w:t>育、治疗不孕不育症、人工受孕及由此导致的并发症；</w:t>
      </w:r>
    </w:p>
    <w:p>
      <w:pPr>
        <w:pStyle w:val="ListParagraph"/>
        <w:numPr>
          <w:ilvl w:val="0"/>
          <w:numId w:val="3"/>
        </w:numPr>
        <w:tabs>
          <w:tab w:pos="639" w:val="left" w:leader="none"/>
        </w:tabs>
        <w:spacing w:line="266" w:lineRule="auto" w:before="0" w:after="0"/>
        <w:ind w:left="645" w:right="460" w:hanging="428"/>
        <w:jc w:val="left"/>
        <w:rPr>
          <w:sz w:val="22"/>
        </w:rPr>
      </w:pPr>
      <w:r>
        <w:rPr>
          <w:spacing w:val="-4"/>
          <w:sz w:val="22"/>
        </w:rPr>
        <w:t>被保险人未遵医嘱，私自使用药物，或滥用政府</w:t>
      </w:r>
      <w:r>
        <w:rPr>
          <w:b/>
          <w:spacing w:val="-4"/>
          <w:sz w:val="22"/>
        </w:rPr>
        <w:t>管</w:t>
      </w:r>
      <w:r>
        <w:rPr>
          <w:b/>
          <w:spacing w:val="-4"/>
          <w:sz w:val="22"/>
        </w:rPr>
        <w:t>制</w:t>
      </w:r>
      <w:r>
        <w:rPr>
          <w:b/>
          <w:spacing w:val="-4"/>
          <w:sz w:val="22"/>
        </w:rPr>
        <w:t>药</w:t>
      </w:r>
      <w:r>
        <w:rPr>
          <w:b/>
          <w:spacing w:val="-4"/>
          <w:sz w:val="22"/>
        </w:rPr>
        <w:t>品</w:t>
      </w:r>
      <w:r>
        <w:rPr>
          <w:spacing w:val="-4"/>
          <w:sz w:val="22"/>
        </w:rPr>
        <w:t>（见8.29），但按照使用说明的规定使用</w:t>
      </w:r>
      <w:r>
        <w:rPr>
          <w:b/>
          <w:spacing w:val="-2"/>
          <w:sz w:val="22"/>
        </w:rPr>
        <w:t>非</w:t>
      </w:r>
      <w:r>
        <w:rPr>
          <w:b/>
          <w:spacing w:val="-2"/>
          <w:sz w:val="22"/>
        </w:rPr>
        <w:t>处</w:t>
      </w:r>
      <w:r>
        <w:rPr>
          <w:b/>
          <w:spacing w:val="-2"/>
          <w:sz w:val="22"/>
        </w:rPr>
        <w:t>方</w:t>
      </w:r>
      <w:r>
        <w:rPr>
          <w:b/>
          <w:spacing w:val="-2"/>
          <w:sz w:val="22"/>
        </w:rPr>
        <w:t>药</w:t>
      </w:r>
      <w:r>
        <w:rPr>
          <w:spacing w:val="-2"/>
          <w:sz w:val="22"/>
        </w:rPr>
        <w:t>（见8.30）不在此限；</w:t>
      </w:r>
    </w:p>
    <w:p>
      <w:pPr>
        <w:pStyle w:val="ListParagraph"/>
        <w:numPr>
          <w:ilvl w:val="0"/>
          <w:numId w:val="3"/>
        </w:numPr>
        <w:tabs>
          <w:tab w:pos="639" w:val="left" w:leader="none"/>
        </w:tabs>
        <w:spacing w:line="266" w:lineRule="auto" w:before="0" w:after="0"/>
        <w:ind w:left="645" w:right="462" w:hanging="428"/>
        <w:jc w:val="left"/>
        <w:rPr>
          <w:sz w:val="22"/>
        </w:rPr>
      </w:pPr>
      <w:r>
        <w:rPr>
          <w:spacing w:val="-4"/>
          <w:sz w:val="22"/>
        </w:rPr>
        <w:t>被保险人药物过敏、整容、</w:t>
      </w:r>
      <w:r>
        <w:rPr>
          <w:b/>
          <w:spacing w:val="-4"/>
          <w:sz w:val="22"/>
        </w:rPr>
        <w:t>美容</w:t>
      </w:r>
      <w:r>
        <w:rPr>
          <w:spacing w:val="-4"/>
          <w:sz w:val="22"/>
        </w:rPr>
        <w:t>（见8.31）、变性、</w:t>
      </w:r>
      <w:r>
        <w:rPr>
          <w:b/>
          <w:spacing w:val="-4"/>
          <w:sz w:val="22"/>
        </w:rPr>
        <w:t>医</w:t>
      </w:r>
      <w:r>
        <w:rPr>
          <w:b/>
          <w:spacing w:val="-4"/>
          <w:sz w:val="22"/>
        </w:rPr>
        <w:t>疗</w:t>
      </w:r>
      <w:r>
        <w:rPr>
          <w:b/>
          <w:spacing w:val="-4"/>
          <w:sz w:val="22"/>
        </w:rPr>
        <w:t>事</w:t>
      </w:r>
      <w:r>
        <w:rPr>
          <w:b/>
          <w:spacing w:val="-4"/>
          <w:sz w:val="22"/>
        </w:rPr>
        <w:t>故</w:t>
      </w:r>
      <w:r>
        <w:rPr>
          <w:spacing w:val="-4"/>
          <w:sz w:val="22"/>
        </w:rPr>
        <w:t>（见8.32）、精神和行为障碍（以世</w:t>
      </w:r>
      <w:r>
        <w:rPr>
          <w:spacing w:val="-2"/>
          <w:sz w:val="22"/>
        </w:rPr>
        <w:t>界卫生组织颁布的《疾病和有关健康问题的国际统计分类（ICD-10）》为准）；</w:t>
      </w:r>
    </w:p>
    <w:p>
      <w:pPr>
        <w:pStyle w:val="ListParagraph"/>
        <w:numPr>
          <w:ilvl w:val="0"/>
          <w:numId w:val="3"/>
        </w:numPr>
        <w:tabs>
          <w:tab w:pos="646" w:val="left" w:leader="none"/>
        </w:tabs>
        <w:spacing w:line="281" w:lineRule="exact" w:before="0" w:after="0"/>
        <w:ind w:left="645" w:right="0" w:hanging="429"/>
        <w:jc w:val="left"/>
        <w:rPr>
          <w:sz w:val="22"/>
        </w:rPr>
      </w:pPr>
      <w:r>
        <w:rPr>
          <w:spacing w:val="-3"/>
          <w:sz w:val="22"/>
        </w:rPr>
        <w:t>被保险人进行牙科疾病及相关治疗，视力矫正手术，但因意外所致的不受此限；</w:t>
      </w:r>
    </w:p>
    <w:p>
      <w:pPr>
        <w:pStyle w:val="ListParagraph"/>
        <w:numPr>
          <w:ilvl w:val="0"/>
          <w:numId w:val="3"/>
        </w:numPr>
        <w:tabs>
          <w:tab w:pos="785" w:val="left" w:leader="none"/>
        </w:tabs>
        <w:spacing w:line="266" w:lineRule="auto" w:before="23" w:after="0"/>
        <w:ind w:left="784" w:right="464" w:hanging="567"/>
        <w:jc w:val="left"/>
        <w:rPr>
          <w:sz w:val="22"/>
        </w:rPr>
      </w:pPr>
      <w:r>
        <w:rPr>
          <w:spacing w:val="-2"/>
          <w:sz w:val="22"/>
        </w:rPr>
        <w:t>除心脏瓣膜、人工晶体、人工关节之外的其他人工器官材料费、安装和置换费用、各种康复治疗</w:t>
      </w:r>
      <w:r>
        <w:rPr>
          <w:spacing w:val="-2"/>
          <w:sz w:val="22"/>
        </w:rPr>
        <w:t>器械、假体、义肢、自用的按摩保健和治疗用品、所有非处方医疗器械的购买费用；</w:t>
      </w:r>
    </w:p>
    <w:p>
      <w:pPr>
        <w:pStyle w:val="ListParagraph"/>
        <w:numPr>
          <w:ilvl w:val="0"/>
          <w:numId w:val="3"/>
        </w:numPr>
        <w:tabs>
          <w:tab w:pos="785" w:val="left" w:leader="none"/>
        </w:tabs>
        <w:spacing w:line="280" w:lineRule="exact" w:before="0" w:after="0"/>
        <w:ind w:left="784" w:right="0" w:hanging="568"/>
        <w:jc w:val="left"/>
        <w:rPr>
          <w:sz w:val="22"/>
        </w:rPr>
      </w:pPr>
      <w:r>
        <w:rPr>
          <w:spacing w:val="-2"/>
          <w:sz w:val="22"/>
        </w:rPr>
        <w:t>耐用医疗设备（指各种康复设备、矫形支具以及其他耐用医疗设备）</w:t>
      </w:r>
      <w:r>
        <w:rPr>
          <w:spacing w:val="-3"/>
          <w:sz w:val="22"/>
        </w:rPr>
        <w:t>的购买或租赁费用；</w:t>
      </w:r>
    </w:p>
    <w:p>
      <w:pPr>
        <w:pStyle w:val="ListParagraph"/>
        <w:numPr>
          <w:ilvl w:val="0"/>
          <w:numId w:val="3"/>
        </w:numPr>
        <w:tabs>
          <w:tab w:pos="785" w:val="left" w:leader="none"/>
        </w:tabs>
        <w:spacing w:line="240" w:lineRule="auto" w:before="30" w:after="0"/>
        <w:ind w:left="784" w:right="0" w:hanging="568"/>
        <w:jc w:val="left"/>
        <w:rPr>
          <w:sz w:val="22"/>
        </w:rPr>
      </w:pPr>
      <w:r>
        <w:rPr>
          <w:w w:val="95"/>
          <w:sz w:val="22"/>
        </w:rPr>
        <w:t>被</w:t>
      </w:r>
      <w:r>
        <w:rPr>
          <w:w w:val="95"/>
          <w:sz w:val="22"/>
        </w:rPr>
        <w:t>保</w:t>
      </w:r>
      <w:r>
        <w:rPr>
          <w:w w:val="95"/>
          <w:sz w:val="22"/>
        </w:rPr>
        <w:t>险</w:t>
      </w:r>
      <w:r>
        <w:rPr>
          <w:w w:val="95"/>
          <w:sz w:val="22"/>
        </w:rPr>
        <w:t>人患有</w:t>
      </w:r>
      <w:r>
        <w:rPr>
          <w:b/>
          <w:w w:val="95"/>
          <w:sz w:val="22"/>
        </w:rPr>
        <w:t>职</w:t>
      </w:r>
      <w:r>
        <w:rPr>
          <w:b/>
          <w:w w:val="95"/>
          <w:sz w:val="22"/>
        </w:rPr>
        <w:t>业</w:t>
      </w:r>
      <w:r>
        <w:rPr>
          <w:b/>
          <w:w w:val="95"/>
          <w:sz w:val="22"/>
        </w:rPr>
        <w:t>病</w:t>
      </w:r>
      <w:r>
        <w:rPr>
          <w:w w:val="95"/>
          <w:sz w:val="22"/>
        </w:rPr>
        <w:t>（见8.33）、</w:t>
      </w:r>
      <w:r>
        <w:rPr>
          <w:b/>
          <w:w w:val="95"/>
          <w:sz w:val="22"/>
        </w:rPr>
        <w:t>地</w:t>
      </w:r>
      <w:r>
        <w:rPr>
          <w:b/>
          <w:w w:val="95"/>
          <w:sz w:val="22"/>
        </w:rPr>
        <w:t>方</w:t>
      </w:r>
      <w:r>
        <w:rPr>
          <w:b/>
          <w:w w:val="95"/>
          <w:sz w:val="22"/>
        </w:rPr>
        <w:t>病</w:t>
      </w:r>
      <w:r>
        <w:rPr>
          <w:w w:val="95"/>
          <w:sz w:val="22"/>
        </w:rPr>
        <w:t>（</w:t>
      </w:r>
      <w:r>
        <w:rPr>
          <w:w w:val="95"/>
          <w:sz w:val="22"/>
        </w:rPr>
        <w:t>见</w:t>
      </w:r>
      <w:r>
        <w:rPr>
          <w:w w:val="95"/>
          <w:sz w:val="22"/>
        </w:rPr>
        <w:t>8.34）</w:t>
      </w:r>
      <w:r>
        <w:rPr>
          <w:w w:val="95"/>
          <w:sz w:val="22"/>
        </w:rPr>
        <w:t>、</w:t>
      </w:r>
      <w:r>
        <w:rPr>
          <w:w w:val="95"/>
          <w:sz w:val="22"/>
        </w:rPr>
        <w:t>鼠</w:t>
      </w:r>
      <w:r>
        <w:rPr>
          <w:w w:val="95"/>
          <w:sz w:val="22"/>
        </w:rPr>
        <w:t>疫</w:t>
      </w:r>
      <w:r>
        <w:rPr>
          <w:w w:val="95"/>
          <w:sz w:val="22"/>
        </w:rPr>
        <w:t>、</w:t>
      </w:r>
      <w:r>
        <w:rPr>
          <w:w w:val="95"/>
          <w:sz w:val="22"/>
        </w:rPr>
        <w:t>霍</w:t>
      </w:r>
      <w:r>
        <w:rPr>
          <w:w w:val="95"/>
          <w:sz w:val="22"/>
        </w:rPr>
        <w:t>乱</w:t>
      </w:r>
      <w:r>
        <w:rPr>
          <w:w w:val="95"/>
          <w:sz w:val="22"/>
        </w:rPr>
        <w:t>、</w:t>
      </w:r>
      <w:r>
        <w:rPr>
          <w:w w:val="95"/>
          <w:sz w:val="22"/>
        </w:rPr>
        <w:t>淋</w:t>
      </w:r>
      <w:r>
        <w:rPr>
          <w:w w:val="95"/>
          <w:sz w:val="22"/>
        </w:rPr>
        <w:t>病、</w:t>
      </w:r>
      <w:r>
        <w:rPr>
          <w:w w:val="95"/>
          <w:sz w:val="22"/>
        </w:rPr>
        <w:t>梅</w:t>
      </w:r>
      <w:r>
        <w:rPr>
          <w:w w:val="95"/>
          <w:sz w:val="22"/>
        </w:rPr>
        <w:t>毒</w:t>
      </w:r>
      <w:r>
        <w:rPr>
          <w:spacing w:val="-10"/>
          <w:w w:val="95"/>
          <w:sz w:val="22"/>
        </w:rPr>
        <w:t>；</w:t>
      </w:r>
    </w:p>
    <w:p>
      <w:pPr>
        <w:pStyle w:val="ListParagraph"/>
        <w:numPr>
          <w:ilvl w:val="0"/>
          <w:numId w:val="3"/>
        </w:numPr>
        <w:tabs>
          <w:tab w:pos="785" w:val="left" w:leader="none"/>
        </w:tabs>
        <w:spacing w:line="266" w:lineRule="auto" w:before="31" w:after="0"/>
        <w:ind w:left="784" w:right="364" w:hanging="567"/>
        <w:jc w:val="left"/>
        <w:rPr>
          <w:sz w:val="22"/>
        </w:rPr>
      </w:pPr>
      <w:r>
        <w:rPr>
          <w:spacing w:val="-4"/>
          <w:sz w:val="22"/>
        </w:rPr>
        <w:t>被保险人从事</w:t>
      </w:r>
      <w:r>
        <w:rPr>
          <w:b/>
          <w:spacing w:val="-4"/>
          <w:sz w:val="22"/>
        </w:rPr>
        <w:t>潜水</w:t>
      </w:r>
      <w:r>
        <w:rPr>
          <w:spacing w:val="-4"/>
          <w:sz w:val="22"/>
        </w:rPr>
        <w:t>（见8.35）、跳伞、</w:t>
      </w:r>
      <w:r>
        <w:rPr>
          <w:b/>
          <w:spacing w:val="-4"/>
          <w:sz w:val="22"/>
        </w:rPr>
        <w:t>攀岩</w:t>
      </w:r>
      <w:r>
        <w:rPr>
          <w:spacing w:val="-4"/>
          <w:sz w:val="22"/>
        </w:rPr>
        <w:t>（见8.36）、驾驶滑翔机或滑翔伞、</w:t>
      </w:r>
      <w:r>
        <w:rPr>
          <w:b/>
          <w:spacing w:val="-4"/>
          <w:sz w:val="22"/>
        </w:rPr>
        <w:t>探险</w:t>
      </w:r>
      <w:r>
        <w:rPr>
          <w:spacing w:val="-4"/>
          <w:sz w:val="22"/>
        </w:rPr>
        <w:t>（见8.37）、</w:t>
      </w:r>
      <w:r>
        <w:rPr>
          <w:spacing w:val="-2"/>
          <w:sz w:val="22"/>
        </w:rPr>
        <w:t>摔跤、</w:t>
      </w:r>
      <w:r>
        <w:rPr>
          <w:b/>
          <w:spacing w:val="-2"/>
          <w:sz w:val="22"/>
        </w:rPr>
        <w:t>武</w:t>
      </w:r>
      <w:r>
        <w:rPr>
          <w:b/>
          <w:spacing w:val="-2"/>
          <w:sz w:val="22"/>
        </w:rPr>
        <w:t>术</w:t>
      </w:r>
      <w:r>
        <w:rPr>
          <w:b/>
          <w:spacing w:val="-2"/>
          <w:sz w:val="22"/>
        </w:rPr>
        <w:t>比</w:t>
      </w:r>
      <w:r>
        <w:rPr>
          <w:b/>
          <w:spacing w:val="-2"/>
          <w:sz w:val="22"/>
        </w:rPr>
        <w:t>赛</w:t>
      </w:r>
      <w:r>
        <w:rPr>
          <w:spacing w:val="-2"/>
          <w:sz w:val="22"/>
        </w:rPr>
        <w:t>（见8.38）、</w:t>
      </w:r>
      <w:r>
        <w:rPr>
          <w:b/>
          <w:spacing w:val="-2"/>
          <w:sz w:val="22"/>
        </w:rPr>
        <w:t>特</w:t>
      </w:r>
      <w:r>
        <w:rPr>
          <w:b/>
          <w:spacing w:val="-2"/>
          <w:sz w:val="22"/>
        </w:rPr>
        <w:t>技</w:t>
      </w:r>
      <w:r>
        <w:rPr>
          <w:b/>
          <w:spacing w:val="-2"/>
          <w:sz w:val="22"/>
        </w:rPr>
        <w:t>表</w:t>
      </w:r>
      <w:r>
        <w:rPr>
          <w:b/>
          <w:spacing w:val="-2"/>
          <w:sz w:val="22"/>
        </w:rPr>
        <w:t>演</w:t>
      </w:r>
      <w:r>
        <w:rPr>
          <w:spacing w:val="-2"/>
          <w:sz w:val="22"/>
        </w:rPr>
        <w:t>（见8.39）、赛马、赛车等高风险运动；</w:t>
      </w:r>
    </w:p>
    <w:p>
      <w:pPr>
        <w:pStyle w:val="ListParagraph"/>
        <w:numPr>
          <w:ilvl w:val="0"/>
          <w:numId w:val="3"/>
        </w:numPr>
        <w:tabs>
          <w:tab w:pos="785" w:val="left" w:leader="none"/>
        </w:tabs>
        <w:spacing w:line="280" w:lineRule="exact" w:before="0" w:after="0"/>
        <w:ind w:left="784" w:right="0" w:hanging="568"/>
        <w:jc w:val="left"/>
        <w:rPr>
          <w:sz w:val="22"/>
        </w:rPr>
      </w:pPr>
      <w:r>
        <w:rPr>
          <w:w w:val="95"/>
          <w:sz w:val="22"/>
        </w:rPr>
        <w:t>被</w:t>
      </w:r>
      <w:r>
        <w:rPr>
          <w:w w:val="95"/>
          <w:sz w:val="22"/>
        </w:rPr>
        <w:t>保</w:t>
      </w:r>
      <w:r>
        <w:rPr>
          <w:w w:val="95"/>
          <w:sz w:val="22"/>
        </w:rPr>
        <w:t>险</w:t>
      </w:r>
      <w:r>
        <w:rPr>
          <w:w w:val="95"/>
          <w:sz w:val="22"/>
        </w:rPr>
        <w:t>人</w:t>
      </w:r>
      <w:r>
        <w:rPr>
          <w:b/>
          <w:w w:val="95"/>
          <w:sz w:val="22"/>
        </w:rPr>
        <w:t>感</w:t>
      </w:r>
      <w:r>
        <w:rPr>
          <w:b/>
          <w:w w:val="95"/>
          <w:sz w:val="22"/>
        </w:rPr>
        <w:t>染</w:t>
      </w:r>
      <w:r>
        <w:rPr>
          <w:b/>
          <w:w w:val="95"/>
          <w:sz w:val="22"/>
        </w:rPr>
        <w:t>艾</w:t>
      </w:r>
      <w:r>
        <w:rPr>
          <w:b/>
          <w:w w:val="95"/>
          <w:sz w:val="22"/>
        </w:rPr>
        <w:t>滋</w:t>
      </w:r>
      <w:r>
        <w:rPr>
          <w:b/>
          <w:w w:val="95"/>
          <w:sz w:val="22"/>
        </w:rPr>
        <w:t>病</w:t>
      </w:r>
      <w:r>
        <w:rPr>
          <w:b/>
          <w:w w:val="95"/>
          <w:sz w:val="22"/>
        </w:rPr>
        <w:t>病</w:t>
      </w:r>
      <w:r>
        <w:rPr>
          <w:b/>
          <w:w w:val="95"/>
          <w:sz w:val="22"/>
        </w:rPr>
        <w:t>毒</w:t>
      </w:r>
      <w:r>
        <w:rPr>
          <w:b/>
          <w:w w:val="95"/>
          <w:sz w:val="22"/>
        </w:rPr>
        <w:t>或</w:t>
      </w:r>
      <w:r>
        <w:rPr>
          <w:b/>
          <w:w w:val="95"/>
          <w:sz w:val="22"/>
        </w:rPr>
        <w:t>患</w:t>
      </w:r>
      <w:r>
        <w:rPr>
          <w:b/>
          <w:w w:val="95"/>
          <w:sz w:val="22"/>
        </w:rPr>
        <w:t>艾</w:t>
      </w:r>
      <w:r>
        <w:rPr>
          <w:b/>
          <w:w w:val="95"/>
          <w:sz w:val="22"/>
        </w:rPr>
        <w:t>滋</w:t>
      </w:r>
      <w:r>
        <w:rPr>
          <w:b/>
          <w:w w:val="95"/>
          <w:sz w:val="22"/>
        </w:rPr>
        <w:t>病</w:t>
      </w:r>
      <w:r>
        <w:rPr>
          <w:w w:val="95"/>
          <w:sz w:val="22"/>
        </w:rPr>
        <w:t>（见</w:t>
      </w:r>
      <w:r>
        <w:rPr>
          <w:spacing w:val="-2"/>
          <w:w w:val="95"/>
          <w:sz w:val="22"/>
        </w:rPr>
        <w:t>8.40）；</w:t>
      </w:r>
    </w:p>
    <w:p>
      <w:pPr>
        <w:pStyle w:val="ListParagraph"/>
        <w:numPr>
          <w:ilvl w:val="0"/>
          <w:numId w:val="3"/>
        </w:numPr>
        <w:tabs>
          <w:tab w:pos="785" w:val="left" w:leader="none"/>
        </w:tabs>
        <w:spacing w:line="240" w:lineRule="auto" w:before="30" w:after="0"/>
        <w:ind w:left="784" w:right="0" w:hanging="568"/>
        <w:jc w:val="left"/>
        <w:rPr>
          <w:sz w:val="22"/>
        </w:rPr>
      </w:pPr>
      <w:r>
        <w:rPr>
          <w:w w:val="95"/>
          <w:sz w:val="22"/>
        </w:rPr>
        <w:t>被</w:t>
      </w:r>
      <w:r>
        <w:rPr>
          <w:w w:val="95"/>
          <w:sz w:val="22"/>
        </w:rPr>
        <w:t>保</w:t>
      </w:r>
      <w:r>
        <w:rPr>
          <w:w w:val="95"/>
          <w:sz w:val="22"/>
        </w:rPr>
        <w:t>险</w:t>
      </w:r>
      <w:r>
        <w:rPr>
          <w:w w:val="95"/>
          <w:sz w:val="22"/>
        </w:rPr>
        <w:t>人患有</w:t>
      </w:r>
      <w:r>
        <w:rPr>
          <w:b/>
          <w:w w:val="95"/>
          <w:sz w:val="22"/>
        </w:rPr>
        <w:t>遗</w:t>
      </w:r>
      <w:r>
        <w:rPr>
          <w:b/>
          <w:w w:val="95"/>
          <w:sz w:val="22"/>
        </w:rPr>
        <w:t>传</w:t>
      </w:r>
      <w:r>
        <w:rPr>
          <w:b/>
          <w:w w:val="95"/>
          <w:sz w:val="22"/>
        </w:rPr>
        <w:t>性</w:t>
      </w:r>
      <w:r>
        <w:rPr>
          <w:b/>
          <w:w w:val="95"/>
          <w:sz w:val="22"/>
        </w:rPr>
        <w:t>疾</w:t>
      </w:r>
      <w:r>
        <w:rPr>
          <w:b/>
          <w:w w:val="95"/>
          <w:sz w:val="22"/>
        </w:rPr>
        <w:t>病</w:t>
      </w:r>
      <w:r>
        <w:rPr>
          <w:w w:val="95"/>
          <w:sz w:val="22"/>
        </w:rPr>
        <w:t>（</w:t>
      </w:r>
      <w:r>
        <w:rPr>
          <w:w w:val="95"/>
          <w:sz w:val="22"/>
        </w:rPr>
        <w:t>见</w:t>
      </w:r>
      <w:r>
        <w:rPr>
          <w:w w:val="95"/>
          <w:sz w:val="22"/>
        </w:rPr>
        <w:t>8.41），</w:t>
      </w:r>
      <w:r>
        <w:rPr>
          <w:b/>
          <w:w w:val="95"/>
          <w:sz w:val="22"/>
        </w:rPr>
        <w:t>先</w:t>
      </w:r>
      <w:r>
        <w:rPr>
          <w:b/>
          <w:w w:val="95"/>
          <w:sz w:val="22"/>
        </w:rPr>
        <w:t>天</w:t>
      </w:r>
      <w:r>
        <w:rPr>
          <w:b/>
          <w:w w:val="95"/>
          <w:sz w:val="22"/>
        </w:rPr>
        <w:t>性</w:t>
      </w:r>
      <w:r>
        <w:rPr>
          <w:b/>
          <w:w w:val="95"/>
          <w:sz w:val="22"/>
        </w:rPr>
        <w:t>疾</w:t>
      </w:r>
      <w:r>
        <w:rPr>
          <w:b/>
          <w:w w:val="95"/>
          <w:sz w:val="22"/>
        </w:rPr>
        <w:t>病</w:t>
      </w:r>
      <w:r>
        <w:rPr>
          <w:b/>
          <w:w w:val="95"/>
          <w:sz w:val="22"/>
        </w:rPr>
        <w:t>、</w:t>
      </w:r>
      <w:r>
        <w:rPr>
          <w:b/>
          <w:w w:val="95"/>
          <w:sz w:val="22"/>
        </w:rPr>
        <w:t>畸</w:t>
      </w:r>
      <w:r>
        <w:rPr>
          <w:b/>
          <w:w w:val="95"/>
          <w:sz w:val="22"/>
        </w:rPr>
        <w:t>形</w:t>
      </w:r>
      <w:r>
        <w:rPr>
          <w:b/>
          <w:w w:val="95"/>
          <w:sz w:val="22"/>
        </w:rPr>
        <w:t>、</w:t>
      </w:r>
      <w:r>
        <w:rPr>
          <w:b/>
          <w:w w:val="95"/>
          <w:sz w:val="22"/>
        </w:rPr>
        <w:t>变</w:t>
      </w:r>
      <w:r>
        <w:rPr>
          <w:b/>
          <w:w w:val="95"/>
          <w:sz w:val="22"/>
        </w:rPr>
        <w:t>形</w:t>
      </w:r>
      <w:r>
        <w:rPr>
          <w:b/>
          <w:w w:val="95"/>
          <w:sz w:val="22"/>
        </w:rPr>
        <w:t>或</w:t>
      </w:r>
      <w:r>
        <w:rPr>
          <w:b/>
          <w:w w:val="95"/>
          <w:sz w:val="22"/>
        </w:rPr>
        <w:t>染</w:t>
      </w:r>
      <w:r>
        <w:rPr>
          <w:b/>
          <w:w w:val="95"/>
          <w:sz w:val="22"/>
        </w:rPr>
        <w:t>色</w:t>
      </w:r>
      <w:r>
        <w:rPr>
          <w:b/>
          <w:w w:val="95"/>
          <w:sz w:val="22"/>
        </w:rPr>
        <w:t>体</w:t>
      </w:r>
      <w:r>
        <w:rPr>
          <w:b/>
          <w:w w:val="95"/>
          <w:sz w:val="22"/>
        </w:rPr>
        <w:t>异</w:t>
      </w:r>
      <w:r>
        <w:rPr>
          <w:b/>
          <w:w w:val="95"/>
          <w:sz w:val="22"/>
        </w:rPr>
        <w:t>常</w:t>
      </w:r>
      <w:r>
        <w:rPr>
          <w:w w:val="95"/>
          <w:sz w:val="22"/>
        </w:rPr>
        <w:t>（</w:t>
      </w:r>
      <w:r>
        <w:rPr>
          <w:w w:val="95"/>
          <w:sz w:val="22"/>
        </w:rPr>
        <w:t>见</w:t>
      </w:r>
      <w:r>
        <w:rPr>
          <w:spacing w:val="-2"/>
          <w:w w:val="95"/>
          <w:sz w:val="22"/>
        </w:rPr>
        <w:t>8.42）；</w:t>
      </w:r>
    </w:p>
    <w:p>
      <w:pPr>
        <w:pStyle w:val="ListParagraph"/>
        <w:numPr>
          <w:ilvl w:val="0"/>
          <w:numId w:val="3"/>
        </w:numPr>
        <w:tabs>
          <w:tab w:pos="785" w:val="left" w:leader="none"/>
        </w:tabs>
        <w:spacing w:line="240" w:lineRule="auto" w:before="30" w:after="0"/>
        <w:ind w:left="784" w:right="0" w:hanging="568"/>
        <w:jc w:val="left"/>
        <w:rPr>
          <w:sz w:val="22"/>
        </w:rPr>
      </w:pPr>
      <w:r>
        <w:rPr>
          <w:spacing w:val="-3"/>
          <w:sz w:val="22"/>
        </w:rPr>
        <w:t>被保险人的一般健康检查或疗养、康复、托护、休养，以及以捐献身体器官为目的的医疗行为；</w:t>
      </w:r>
    </w:p>
    <w:p>
      <w:pPr>
        <w:pStyle w:val="ListParagraph"/>
        <w:numPr>
          <w:ilvl w:val="0"/>
          <w:numId w:val="3"/>
        </w:numPr>
        <w:tabs>
          <w:tab w:pos="785" w:val="left" w:leader="none"/>
        </w:tabs>
        <w:spacing w:line="266" w:lineRule="auto" w:before="31" w:after="0"/>
        <w:ind w:left="784" w:right="355" w:hanging="567"/>
        <w:jc w:val="left"/>
        <w:rPr>
          <w:sz w:val="22"/>
        </w:rPr>
      </w:pPr>
      <w:r>
        <w:rPr>
          <w:spacing w:val="-6"/>
          <w:sz w:val="22"/>
        </w:rPr>
        <w:t>被保险人在初次投保或非连续性投保的合同生效之日起一百二十天内接受扁桃腺、甲状腺、疝气、</w:t>
      </w:r>
      <w:r>
        <w:rPr>
          <w:spacing w:val="-2"/>
          <w:sz w:val="22"/>
        </w:rPr>
        <w:t>女性生殖系统疾病的检查与治疗；</w:t>
      </w:r>
    </w:p>
    <w:p>
      <w:pPr>
        <w:pStyle w:val="ListParagraph"/>
        <w:numPr>
          <w:ilvl w:val="0"/>
          <w:numId w:val="3"/>
        </w:numPr>
        <w:tabs>
          <w:tab w:pos="785" w:val="left" w:leader="none"/>
        </w:tabs>
        <w:spacing w:line="280" w:lineRule="exact" w:before="0" w:after="0"/>
        <w:ind w:left="784" w:right="0" w:hanging="568"/>
        <w:jc w:val="left"/>
        <w:rPr>
          <w:sz w:val="22"/>
        </w:rPr>
      </w:pPr>
      <w:r>
        <w:rPr>
          <w:spacing w:val="-3"/>
          <w:sz w:val="22"/>
        </w:rPr>
        <w:t>被保险人受酒精的影响。</w:t>
      </w:r>
    </w:p>
    <w:p>
      <w:pPr>
        <w:pStyle w:val="BodyText"/>
        <w:rPr>
          <w:rFonts w:ascii="黑体"/>
        </w:rPr>
      </w:pPr>
    </w:p>
    <w:p>
      <w:pPr>
        <w:pStyle w:val="Heading2"/>
        <w:numPr>
          <w:ilvl w:val="0"/>
          <w:numId w:val="1"/>
        </w:numPr>
        <w:tabs>
          <w:tab w:pos="639" w:val="left" w:leader="none"/>
        </w:tabs>
        <w:spacing w:line="240" w:lineRule="auto" w:before="149" w:after="0"/>
        <w:ind w:left="638" w:right="0" w:hanging="422"/>
        <w:jc w:val="left"/>
      </w:pPr>
      <w:r>
        <w:rPr>
          <w:w w:val="95"/>
        </w:rPr>
        <w:t>保</w:t>
      </w:r>
      <w:r>
        <w:rPr>
          <w:w w:val="95"/>
        </w:rPr>
        <w:t>险</w:t>
      </w:r>
      <w:r>
        <w:rPr>
          <w:w w:val="95"/>
        </w:rPr>
        <w:t>费</w:t>
      </w:r>
      <w:r>
        <w:rPr>
          <w:w w:val="95"/>
        </w:rPr>
        <w:t>的</w:t>
      </w:r>
      <w:r>
        <w:rPr>
          <w:w w:val="95"/>
        </w:rPr>
        <w:t>支</w:t>
      </w:r>
      <w:r>
        <w:rPr>
          <w:spacing w:val="-10"/>
          <w:w w:val="95"/>
        </w:rPr>
        <w:t>付</w:t>
      </w:r>
    </w:p>
    <w:p>
      <w:pPr>
        <w:pStyle w:val="BodyText"/>
        <w:spacing w:before="9"/>
        <w:rPr>
          <w:b/>
          <w:sz w:val="9"/>
        </w:rPr>
      </w:pPr>
      <w:r>
        <w:rPr/>
        <w:drawing>
          <wp:anchor distT="0" distB="0" distL="0" distR="0" allowOverlap="1" layoutInCell="1" locked="0" behindDoc="0" simplePos="0" relativeHeight="2">
            <wp:simplePos x="0" y="0"/>
            <wp:positionH relativeFrom="page">
              <wp:posOffset>665987</wp:posOffset>
            </wp:positionH>
            <wp:positionV relativeFrom="paragraph">
              <wp:posOffset>94702</wp:posOffset>
            </wp:positionV>
            <wp:extent cx="6284809" cy="18287"/>
            <wp:effectExtent l="0" t="0" r="0" b="0"/>
            <wp:wrapTopAndBottom/>
            <wp:docPr id="7" name="image2.png"/>
            <wp:cNvGraphicFramePr>
              <a:graphicFrameLocks noChangeAspect="1"/>
            </wp:cNvGraphicFramePr>
            <a:graphic>
              <a:graphicData uri="http://schemas.openxmlformats.org/drawingml/2006/picture">
                <pic:pic>
                  <pic:nvPicPr>
                    <pic:cNvPr id="8" name="image2.png"/>
                    <pic:cNvPicPr/>
                  </pic:nvPicPr>
                  <pic:blipFill>
                    <a:blip r:embed="rId6" cstate="print"/>
                    <a:stretch>
                      <a:fillRect/>
                    </a:stretch>
                  </pic:blipFill>
                  <pic:spPr>
                    <a:xfrm>
                      <a:off x="0" y="0"/>
                      <a:ext cx="6284809" cy="18287"/>
                    </a:xfrm>
                    <a:prstGeom prst="rect">
                      <a:avLst/>
                    </a:prstGeom>
                  </pic:spPr>
                </pic:pic>
              </a:graphicData>
            </a:graphic>
          </wp:anchor>
        </w:drawing>
      </w:r>
    </w:p>
    <w:p>
      <w:pPr>
        <w:pStyle w:val="BodyText"/>
        <w:spacing w:before="11"/>
        <w:rPr>
          <w:b/>
          <w:sz w:val="21"/>
        </w:rPr>
      </w:pPr>
    </w:p>
    <w:p>
      <w:pPr>
        <w:pStyle w:val="Heading3"/>
        <w:numPr>
          <w:ilvl w:val="1"/>
          <w:numId w:val="1"/>
        </w:numPr>
        <w:tabs>
          <w:tab w:pos="703" w:val="left" w:leader="none"/>
        </w:tabs>
        <w:spacing w:line="240" w:lineRule="auto" w:before="0" w:after="0"/>
        <w:ind w:left="702" w:right="0" w:hanging="486"/>
        <w:jc w:val="left"/>
      </w:pPr>
      <w:r>
        <w:rPr>
          <w:w w:val="95"/>
        </w:rPr>
        <w:t>保险</w:t>
      </w:r>
      <w:r>
        <w:rPr>
          <w:w w:val="95"/>
        </w:rPr>
        <w:t>费</w:t>
      </w:r>
      <w:r>
        <w:rPr>
          <w:w w:val="95"/>
        </w:rPr>
        <w:t>的</w:t>
      </w:r>
      <w:r>
        <w:rPr>
          <w:spacing w:val="-5"/>
          <w:w w:val="95"/>
        </w:rPr>
        <w:t>支付</w:t>
      </w:r>
    </w:p>
    <w:p>
      <w:pPr>
        <w:pStyle w:val="BodyText"/>
        <w:spacing w:line="266" w:lineRule="auto" w:before="20"/>
        <w:ind w:left="217" w:right="407" w:firstLine="439"/>
      </w:pPr>
      <w:r>
        <w:rPr>
          <w:spacing w:val="-2"/>
        </w:rPr>
        <w:t>您应当在投保时向我们一次性交清本合同的保险费，保险费的金额按照您选择的保障计划、被保险</w:t>
      </w:r>
      <w:r>
        <w:rPr>
          <w:spacing w:val="-2"/>
        </w:rPr>
        <w:t>人的年龄和被保险人的社会医疗保险或者公费医疗状态确定，并在保险单上载明。</w:t>
      </w:r>
    </w:p>
    <w:p>
      <w:pPr>
        <w:pStyle w:val="BodyText"/>
        <w:spacing w:line="266" w:lineRule="auto"/>
        <w:ind w:left="217" w:right="407" w:firstLine="439"/>
      </w:pPr>
      <w:r>
        <w:rPr>
          <w:spacing w:val="-2"/>
        </w:rPr>
        <w:t>新续保合同的保险费将根据您选择的保障计划、被保险人的实际年龄、被保险人的社会医疗保险或</w:t>
      </w:r>
      <w:r>
        <w:rPr>
          <w:spacing w:val="-2"/>
        </w:rPr>
        <w:t>者公费医疗状态确定。</w:t>
      </w:r>
    </w:p>
    <w:p>
      <w:pPr>
        <w:spacing w:after="0" w:line="266" w:lineRule="auto"/>
        <w:sectPr>
          <w:pgSz w:w="11910" w:h="16840"/>
          <w:pgMar w:top="1380" w:bottom="280" w:left="860" w:right="580"/>
        </w:sectPr>
      </w:pPr>
    </w:p>
    <w:p>
      <w:pPr>
        <w:pStyle w:val="BodyText"/>
        <w:spacing w:line="266" w:lineRule="auto" w:before="57"/>
        <w:ind w:left="217" w:right="405" w:firstLine="439"/>
        <w:jc w:val="both"/>
      </w:pPr>
      <w:r>
        <w:rPr>
          <w:spacing w:val="-2"/>
        </w:rPr>
        <w:t>您可以在本合同期满日的次日起三十日内支付续保保险费，在此期间发生的保险事故，我们仍会承</w:t>
      </w:r>
      <w:r>
        <w:rPr>
          <w:spacing w:val="-2"/>
        </w:rPr>
        <w:t>担保险责任，但在给付保险金时会扣除您欠交的续保保险费。如果您在此期间内未支付保险费的，则我</w:t>
      </w:r>
      <w:r>
        <w:rPr>
          <w:spacing w:val="-2"/>
        </w:rPr>
        <w:t>们视同您自动放弃续保本合同的权利，本合同自期满日二十四时起效力终止，我们对被保险人在本合同</w:t>
      </w:r>
      <w:r>
        <w:rPr>
          <w:spacing w:val="-2"/>
        </w:rPr>
        <w:t>期满日之后发生的保险事故不承担保险金给付责任。</w:t>
      </w:r>
    </w:p>
    <w:p>
      <w:pPr>
        <w:pStyle w:val="BodyText"/>
        <w:spacing w:before="11"/>
      </w:pPr>
    </w:p>
    <w:p>
      <w:pPr>
        <w:pStyle w:val="Heading3"/>
        <w:numPr>
          <w:ilvl w:val="1"/>
          <w:numId w:val="1"/>
        </w:numPr>
        <w:tabs>
          <w:tab w:pos="703" w:val="left" w:leader="none"/>
        </w:tabs>
        <w:spacing w:line="240" w:lineRule="auto" w:before="0" w:after="0"/>
        <w:ind w:left="702" w:right="0" w:hanging="486"/>
        <w:jc w:val="both"/>
      </w:pPr>
      <w:r>
        <w:rPr>
          <w:w w:val="95"/>
        </w:rPr>
        <w:t>续</w:t>
      </w:r>
      <w:r>
        <w:rPr>
          <w:spacing w:val="-10"/>
        </w:rPr>
        <w:t>保</w:t>
      </w:r>
    </w:p>
    <w:p>
      <w:pPr>
        <w:pStyle w:val="BodyText"/>
        <w:spacing w:line="266" w:lineRule="auto" w:before="20"/>
        <w:ind w:left="217" w:right="404" w:firstLine="439"/>
        <w:jc w:val="both"/>
      </w:pPr>
      <w:r>
        <w:rPr>
          <w:spacing w:val="-4"/>
        </w:rPr>
        <w:t>如您在每个保险期间届满时或之前向本公司支付续保保险费以示续保的，或者您在投保时与我们约</w:t>
      </w:r>
      <w:r>
        <w:rPr>
          <w:spacing w:val="-2"/>
        </w:rPr>
        <w:t>定本合同为自动续保的，在每个保险期间届满之前，我们未收到您不再继续投保的书面通知，则视作您</w:t>
      </w:r>
      <w:r>
        <w:rPr>
          <w:spacing w:val="-2"/>
        </w:rPr>
        <w:t>申请续保。经我们审核同意后，我们将按续保时被保险人的年龄对应的费率收取相应的保险费，并在本</w:t>
      </w:r>
      <w:r>
        <w:rPr>
          <w:spacing w:val="-2"/>
        </w:rPr>
        <w:t>合同期满日的次日起三十日内为您办理相关续保手续。</w:t>
      </w:r>
    </w:p>
    <w:p>
      <w:pPr>
        <w:pStyle w:val="BodyText"/>
        <w:spacing w:line="266" w:lineRule="auto"/>
        <w:ind w:left="657" w:right="3207"/>
      </w:pPr>
      <w:r>
        <w:rPr>
          <w:spacing w:val="-2"/>
        </w:rPr>
        <w:t>新续保的合同，自本合同期满日次日零时起生效，保险期间为一年。</w:t>
      </w:r>
      <w:r>
        <w:rPr>
          <w:spacing w:val="-2"/>
        </w:rPr>
        <w:t>我们接受被保险人续保本合同的年龄最高不超过九十九周岁。</w:t>
      </w:r>
    </w:p>
    <w:p>
      <w:pPr>
        <w:pStyle w:val="BodyText"/>
        <w:spacing w:before="10"/>
      </w:pPr>
    </w:p>
    <w:p>
      <w:pPr>
        <w:pStyle w:val="Heading3"/>
        <w:numPr>
          <w:ilvl w:val="1"/>
          <w:numId w:val="1"/>
        </w:numPr>
        <w:tabs>
          <w:tab w:pos="703" w:val="left" w:leader="none"/>
        </w:tabs>
        <w:spacing w:line="240" w:lineRule="auto" w:before="0" w:after="0"/>
        <w:ind w:left="702" w:right="0" w:hanging="486"/>
        <w:jc w:val="both"/>
      </w:pPr>
      <w:r>
        <w:rPr>
          <w:w w:val="95"/>
        </w:rPr>
        <w:t>保险</w:t>
      </w:r>
      <w:r>
        <w:rPr>
          <w:w w:val="95"/>
        </w:rPr>
        <w:t>费</w:t>
      </w:r>
      <w:r>
        <w:rPr>
          <w:w w:val="95"/>
        </w:rPr>
        <w:t>率</w:t>
      </w:r>
      <w:r>
        <w:rPr>
          <w:spacing w:val="-5"/>
          <w:w w:val="95"/>
        </w:rPr>
        <w:t>调整</w:t>
      </w:r>
    </w:p>
    <w:p>
      <w:pPr>
        <w:pStyle w:val="BodyText"/>
        <w:spacing w:line="266" w:lineRule="auto" w:before="20"/>
        <w:ind w:left="217" w:right="408" w:firstLine="439"/>
        <w:jc w:val="both"/>
      </w:pPr>
      <w:r>
        <w:rPr>
          <w:spacing w:val="-2"/>
        </w:rPr>
        <w:t>我们可以根据整体风险的变化情况调整本合同保险费率，并向中国保险监督管理机构进行备案。费</w:t>
      </w:r>
      <w:r>
        <w:rPr>
          <w:spacing w:val="-2"/>
        </w:rPr>
        <w:t>率的调整，适用于本合同的所有被保险人或同一投保年龄或同一性别的所有被保险人。我们不会因为被</w:t>
      </w:r>
      <w:r>
        <w:rPr>
          <w:spacing w:val="-2"/>
        </w:rPr>
        <w:t>保险人的健康状况变化或者保险金的申请而单独调整被保险人的续保费率。</w:t>
      </w:r>
    </w:p>
    <w:p>
      <w:pPr>
        <w:pStyle w:val="BodyText"/>
        <w:spacing w:line="266" w:lineRule="auto"/>
        <w:ind w:left="217" w:right="402" w:firstLine="439"/>
        <w:jc w:val="both"/>
      </w:pPr>
      <w:r>
        <w:rPr>
          <w:spacing w:val="-2"/>
        </w:rPr>
        <w:t>如有保险费率的调整，我们将以书面形式通知您，如您同意，则您须按调整后的保险费率支付新续</w:t>
      </w:r>
      <w:r>
        <w:rPr>
          <w:spacing w:val="-2"/>
        </w:rPr>
        <w:t>保合同的保险费，保险费率调整前您已经支付的保险费不受影响。如不同意，则我们视同您自动放弃续</w:t>
      </w:r>
      <w:r>
        <w:rPr>
          <w:spacing w:val="-2"/>
        </w:rPr>
        <w:t>保本合同的权利。本合同自期满日二十四时起效力终止。</w:t>
      </w:r>
    </w:p>
    <w:p>
      <w:pPr>
        <w:pStyle w:val="BodyText"/>
        <w:spacing w:before="10"/>
      </w:pPr>
    </w:p>
    <w:p>
      <w:pPr>
        <w:pStyle w:val="Heading3"/>
        <w:numPr>
          <w:ilvl w:val="1"/>
          <w:numId w:val="1"/>
        </w:numPr>
        <w:tabs>
          <w:tab w:pos="703" w:val="left" w:leader="none"/>
        </w:tabs>
        <w:spacing w:line="240" w:lineRule="auto" w:before="0" w:after="0"/>
        <w:ind w:left="702" w:right="0" w:hanging="486"/>
        <w:jc w:val="both"/>
      </w:pPr>
      <w:r>
        <w:rPr>
          <w:w w:val="95"/>
        </w:rPr>
        <w:t>社会</w:t>
      </w:r>
      <w:r>
        <w:rPr>
          <w:w w:val="95"/>
        </w:rPr>
        <w:t>医</w:t>
      </w:r>
      <w:r>
        <w:rPr>
          <w:w w:val="95"/>
        </w:rPr>
        <w:t>疗</w:t>
      </w:r>
      <w:r>
        <w:rPr>
          <w:w w:val="95"/>
        </w:rPr>
        <w:t>保险或者公费医</w:t>
      </w:r>
      <w:r>
        <w:rPr>
          <w:w w:val="95"/>
        </w:rPr>
        <w:t>疗</w:t>
      </w:r>
      <w:r>
        <w:rPr>
          <w:w w:val="95"/>
        </w:rPr>
        <w:t>状</w:t>
      </w:r>
      <w:r>
        <w:rPr>
          <w:w w:val="95"/>
        </w:rPr>
        <w:t>态</w:t>
      </w:r>
      <w:r>
        <w:rPr>
          <w:w w:val="95"/>
        </w:rPr>
        <w:t>变</w:t>
      </w:r>
      <w:r>
        <w:rPr>
          <w:spacing w:val="-10"/>
          <w:w w:val="95"/>
        </w:rPr>
        <w:t>更</w:t>
      </w:r>
    </w:p>
    <w:p>
      <w:pPr>
        <w:pStyle w:val="BodyText"/>
        <w:spacing w:line="266" w:lineRule="auto" w:before="20"/>
        <w:ind w:left="217" w:right="406" w:firstLine="439"/>
        <w:jc w:val="both"/>
      </w:pPr>
      <w:r>
        <w:rPr>
          <w:spacing w:val="-4"/>
        </w:rPr>
        <w:t>如果被保险人是否拥有社会医疗保险或者公费医疗的状态发生了变更，您须在新续保合同时变更被</w:t>
      </w:r>
      <w:r>
        <w:rPr>
          <w:spacing w:val="-6"/>
        </w:rPr>
        <w:t>保险人的社会医疗保险或者公费医疗状态，</w:t>
      </w:r>
      <w:r>
        <w:rPr>
          <w:rFonts w:ascii="黑体" w:eastAsia="黑体"/>
          <w:spacing w:val="-2"/>
        </w:rPr>
        <w:t>且须于续保前有效的保险合同的保险期间届满前30日内通知</w:t>
      </w:r>
      <w:r>
        <w:rPr>
          <w:rFonts w:ascii="黑体" w:eastAsia="黑体"/>
          <w:spacing w:val="-2"/>
        </w:rPr>
        <w:t>我们。</w:t>
      </w:r>
      <w:r>
        <w:rPr>
          <w:spacing w:val="-2"/>
        </w:rPr>
        <w:t>我们将以书面形式确认您变更社会医疗保险或者公费医疗状态的申请，您须自社会医疗保险或者</w:t>
      </w:r>
      <w:r>
        <w:rPr>
          <w:spacing w:val="-4"/>
        </w:rPr>
        <w:t>公费医疗状态变更后的首个新续保合同生效日起按照新的保险费率支付保险费，社会医疗保险或者公费</w:t>
      </w:r>
      <w:r>
        <w:rPr>
          <w:spacing w:val="-2"/>
        </w:rPr>
        <w:t>医疗状态变更前您已经支付的保险费不受影响。</w:t>
      </w:r>
    </w:p>
    <w:p>
      <w:pPr>
        <w:pStyle w:val="BodyText"/>
        <w:spacing w:line="266" w:lineRule="auto"/>
        <w:ind w:left="217" w:right="566" w:firstLine="439"/>
        <w:rPr>
          <w:rFonts w:ascii="黑体" w:eastAsia="黑体"/>
        </w:rPr>
      </w:pPr>
      <w:r>
        <w:rPr>
          <w:spacing w:val="-2"/>
        </w:rPr>
        <w:t>我们将在每个有效的保险合同的保险期间届满前30日内受理变更社会医疗保险或者公费医疗状态</w:t>
      </w:r>
      <w:r>
        <w:rPr>
          <w:spacing w:val="-2"/>
        </w:rPr>
        <w:t>的申请，</w:t>
      </w:r>
      <w:r>
        <w:rPr>
          <w:rFonts w:ascii="黑体" w:eastAsia="黑体"/>
          <w:spacing w:val="-2"/>
        </w:rPr>
        <w:t>其他时间我们不受理该申请。</w:t>
      </w:r>
    </w:p>
    <w:p>
      <w:pPr>
        <w:pStyle w:val="BodyText"/>
        <w:spacing w:before="10"/>
        <w:rPr>
          <w:rFonts w:ascii="黑体"/>
          <w:sz w:val="30"/>
        </w:rPr>
      </w:pPr>
    </w:p>
    <w:p>
      <w:pPr>
        <w:pStyle w:val="Heading2"/>
        <w:numPr>
          <w:ilvl w:val="0"/>
          <w:numId w:val="1"/>
        </w:numPr>
        <w:tabs>
          <w:tab w:pos="639" w:val="left" w:leader="none"/>
        </w:tabs>
        <w:spacing w:line="240" w:lineRule="auto" w:before="0" w:after="0"/>
        <w:ind w:left="638" w:right="0" w:hanging="422"/>
        <w:jc w:val="both"/>
      </w:pPr>
      <w:r>
        <w:rPr>
          <w:w w:val="95"/>
        </w:rPr>
        <w:t>保</w:t>
      </w:r>
      <w:r>
        <w:rPr>
          <w:w w:val="95"/>
        </w:rPr>
        <w:t>险</w:t>
      </w:r>
      <w:r>
        <w:rPr>
          <w:w w:val="95"/>
        </w:rPr>
        <w:t>金</w:t>
      </w:r>
      <w:r>
        <w:rPr>
          <w:w w:val="95"/>
        </w:rPr>
        <w:t>的</w:t>
      </w:r>
      <w:r>
        <w:rPr>
          <w:w w:val="95"/>
        </w:rPr>
        <w:t>申</w:t>
      </w:r>
      <w:r>
        <w:rPr>
          <w:spacing w:val="-10"/>
          <w:w w:val="95"/>
        </w:rPr>
        <w:t>请</w:t>
      </w:r>
    </w:p>
    <w:p>
      <w:pPr>
        <w:pStyle w:val="BodyText"/>
        <w:spacing w:before="10"/>
        <w:rPr>
          <w:b/>
          <w:sz w:val="9"/>
        </w:rPr>
      </w:pPr>
      <w:r>
        <w:rPr/>
        <w:drawing>
          <wp:anchor distT="0" distB="0" distL="0" distR="0" allowOverlap="1" layoutInCell="1" locked="0" behindDoc="0" simplePos="0" relativeHeight="3">
            <wp:simplePos x="0" y="0"/>
            <wp:positionH relativeFrom="page">
              <wp:posOffset>665987</wp:posOffset>
            </wp:positionH>
            <wp:positionV relativeFrom="paragraph">
              <wp:posOffset>94920</wp:posOffset>
            </wp:positionV>
            <wp:extent cx="6284807" cy="18669"/>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8" cstate="print"/>
                    <a:stretch>
                      <a:fillRect/>
                    </a:stretch>
                  </pic:blipFill>
                  <pic:spPr>
                    <a:xfrm>
                      <a:off x="0" y="0"/>
                      <a:ext cx="6284807" cy="18669"/>
                    </a:xfrm>
                    <a:prstGeom prst="rect">
                      <a:avLst/>
                    </a:prstGeom>
                  </pic:spPr>
                </pic:pic>
              </a:graphicData>
            </a:graphic>
          </wp:anchor>
        </w:drawing>
      </w:r>
    </w:p>
    <w:p>
      <w:pPr>
        <w:pStyle w:val="BodyText"/>
        <w:spacing w:before="11"/>
        <w:rPr>
          <w:b/>
          <w:sz w:val="21"/>
        </w:rPr>
      </w:pPr>
    </w:p>
    <w:p>
      <w:pPr>
        <w:pStyle w:val="Heading3"/>
        <w:numPr>
          <w:ilvl w:val="1"/>
          <w:numId w:val="1"/>
        </w:numPr>
        <w:tabs>
          <w:tab w:pos="703" w:val="left" w:leader="none"/>
        </w:tabs>
        <w:spacing w:line="240" w:lineRule="auto" w:before="0" w:after="0"/>
        <w:ind w:left="702" w:right="0" w:hanging="486"/>
        <w:jc w:val="left"/>
      </w:pPr>
      <w:r>
        <w:rPr>
          <w:spacing w:val="-4"/>
          <w:w w:val="95"/>
        </w:rPr>
        <w:t>受益人</w:t>
      </w:r>
    </w:p>
    <w:p>
      <w:pPr>
        <w:pStyle w:val="BodyText"/>
        <w:spacing w:before="20"/>
        <w:ind w:left="657"/>
      </w:pPr>
      <w:r>
        <w:rPr>
          <w:spacing w:val="-3"/>
        </w:rPr>
        <w:t>除另有指定外，本合同各项保险金的受益人为被保险人本人。</w:t>
      </w:r>
    </w:p>
    <w:p>
      <w:pPr>
        <w:pStyle w:val="BodyText"/>
        <w:spacing w:before="7"/>
        <w:rPr>
          <w:sz w:val="25"/>
        </w:rPr>
      </w:pPr>
    </w:p>
    <w:p>
      <w:pPr>
        <w:pStyle w:val="Heading3"/>
        <w:numPr>
          <w:ilvl w:val="1"/>
          <w:numId w:val="1"/>
        </w:numPr>
        <w:tabs>
          <w:tab w:pos="703" w:val="left" w:leader="none"/>
        </w:tabs>
        <w:spacing w:line="240" w:lineRule="auto" w:before="0" w:after="0"/>
        <w:ind w:left="702" w:right="0" w:hanging="486"/>
        <w:jc w:val="left"/>
      </w:pPr>
      <w:r>
        <w:rPr>
          <w:w w:val="95"/>
        </w:rPr>
        <w:t>保险</w:t>
      </w:r>
      <w:r>
        <w:rPr>
          <w:w w:val="95"/>
        </w:rPr>
        <w:t>事</w:t>
      </w:r>
      <w:r>
        <w:rPr>
          <w:w w:val="95"/>
        </w:rPr>
        <w:t>故</w:t>
      </w:r>
      <w:r>
        <w:rPr>
          <w:spacing w:val="-5"/>
          <w:w w:val="95"/>
        </w:rPr>
        <w:t>通知</w:t>
      </w:r>
    </w:p>
    <w:p>
      <w:pPr>
        <w:pStyle w:val="BodyText"/>
        <w:spacing w:before="19"/>
        <w:ind w:left="657"/>
        <w:rPr>
          <w:rFonts w:ascii="黑体" w:eastAsia="黑体"/>
        </w:rPr>
      </w:pPr>
      <w:r>
        <w:rPr>
          <w:rFonts w:ascii="黑体" w:eastAsia="黑体"/>
          <w:spacing w:val="-3"/>
        </w:rPr>
        <w:t>您、被保险人或受益人知道保险事故发生后应当在十日内通知我们。</w:t>
      </w:r>
    </w:p>
    <w:p>
      <w:pPr>
        <w:pStyle w:val="BodyText"/>
        <w:spacing w:line="266" w:lineRule="auto" w:before="31"/>
        <w:ind w:left="217" w:right="349" w:firstLine="439"/>
        <w:jc w:val="both"/>
        <w:rPr>
          <w:rFonts w:ascii="黑体" w:eastAsia="黑体"/>
        </w:rPr>
      </w:pPr>
      <w:r>
        <w:rPr>
          <w:rFonts w:ascii="黑体" w:eastAsia="黑体"/>
          <w:spacing w:val="-2"/>
        </w:rPr>
        <w:t>如果您、被保险人或受益人故意或者因重大过失未及时通知我们，致使保险事故的性质、原因、损</w:t>
      </w:r>
      <w:r>
        <w:rPr>
          <w:rFonts w:ascii="黑体" w:eastAsia="黑体"/>
          <w:spacing w:val="-2"/>
        </w:rPr>
        <w:t>失程度等难以确定的，我们对无法确定的部分，不承担给付保险金的责任，但我们通过其他途径已经及</w:t>
      </w:r>
      <w:r>
        <w:rPr>
          <w:rFonts w:ascii="黑体" w:eastAsia="黑体"/>
          <w:spacing w:val="-2"/>
        </w:rPr>
        <w:t>时知道或者应当及时知道保险事故发生或者您虽未及时通知但不影响我们确定保险事故的性质、原因、</w:t>
      </w:r>
      <w:r>
        <w:rPr>
          <w:rFonts w:ascii="黑体" w:eastAsia="黑体"/>
          <w:spacing w:val="-2"/>
        </w:rPr>
        <w:t>损失程度的除外。</w:t>
      </w:r>
    </w:p>
    <w:p>
      <w:pPr>
        <w:pStyle w:val="BodyText"/>
        <w:spacing w:line="266" w:lineRule="auto"/>
        <w:ind w:left="217" w:right="406" w:firstLine="439"/>
        <w:rPr>
          <w:rFonts w:ascii="黑体" w:eastAsia="黑体"/>
        </w:rPr>
      </w:pPr>
      <w:r>
        <w:rPr>
          <w:rFonts w:ascii="黑体" w:eastAsia="黑体"/>
          <w:spacing w:val="-5"/>
        </w:rPr>
        <w:t>若被保险人因急诊未在本公司指定或认可的医疗机构就诊，应在就诊之日起三日内向我们提出书面</w:t>
      </w:r>
      <w:r>
        <w:rPr>
          <w:rFonts w:ascii="黑体" w:eastAsia="黑体"/>
          <w:spacing w:val="-5"/>
        </w:rPr>
        <w:t>申请，并根据病情好转情况及时转入本公司指定或认可的医疗机构；我们在接到书面申请后三日内给予</w:t>
      </w:r>
    </w:p>
    <w:p>
      <w:pPr>
        <w:spacing w:after="0" w:line="266" w:lineRule="auto"/>
        <w:rPr>
          <w:rFonts w:ascii="黑体" w:eastAsia="黑体"/>
        </w:rPr>
        <w:sectPr>
          <w:pgSz w:w="11910" w:h="16840"/>
          <w:pgMar w:top="1380" w:bottom="280" w:left="860" w:right="580"/>
        </w:sectPr>
      </w:pPr>
    </w:p>
    <w:p>
      <w:pPr>
        <w:pStyle w:val="BodyText"/>
        <w:spacing w:line="266" w:lineRule="auto" w:before="57"/>
        <w:ind w:left="217" w:right="410"/>
        <w:rPr>
          <w:rFonts w:ascii="黑体" w:eastAsia="黑体"/>
        </w:rPr>
      </w:pPr>
      <w:r>
        <w:rPr>
          <w:rFonts w:ascii="黑体" w:eastAsia="黑体"/>
          <w:spacing w:val="-2"/>
        </w:rPr>
        <w:t>答复，对于我们同意被保险人在非本公司指定或认可的医疗机构就诊的，我们依据本合同的约定给付保</w:t>
      </w:r>
      <w:r>
        <w:rPr>
          <w:rFonts w:ascii="黑体" w:eastAsia="黑体"/>
          <w:spacing w:val="-4"/>
        </w:rPr>
        <w:t>险金。</w:t>
      </w:r>
    </w:p>
    <w:p>
      <w:pPr>
        <w:pStyle w:val="BodyText"/>
        <w:rPr>
          <w:rFonts w:ascii="黑体"/>
          <w:sz w:val="23"/>
        </w:rPr>
      </w:pPr>
    </w:p>
    <w:p>
      <w:pPr>
        <w:pStyle w:val="Heading3"/>
        <w:numPr>
          <w:ilvl w:val="1"/>
          <w:numId w:val="1"/>
        </w:numPr>
        <w:tabs>
          <w:tab w:pos="639" w:val="left" w:leader="none"/>
        </w:tabs>
        <w:spacing w:line="240" w:lineRule="auto" w:before="0" w:after="0"/>
        <w:ind w:left="638" w:right="0" w:hanging="422"/>
        <w:jc w:val="left"/>
      </w:pPr>
      <w:r>
        <w:rPr>
          <w:w w:val="95"/>
        </w:rPr>
        <w:t>保险金</w:t>
      </w:r>
      <w:r>
        <w:rPr>
          <w:w w:val="95"/>
        </w:rPr>
        <w:t>申</w:t>
      </w:r>
      <w:r>
        <w:rPr>
          <w:spacing w:val="-10"/>
          <w:w w:val="95"/>
        </w:rPr>
        <w:t>请</w:t>
      </w:r>
    </w:p>
    <w:p>
      <w:pPr>
        <w:pStyle w:val="BodyText"/>
        <w:spacing w:before="11"/>
        <w:rPr>
          <w:b/>
          <w:sz w:val="25"/>
        </w:rPr>
      </w:pPr>
    </w:p>
    <w:p>
      <w:pPr>
        <w:pStyle w:val="Heading4"/>
        <w:numPr>
          <w:ilvl w:val="2"/>
          <w:numId w:val="1"/>
        </w:numPr>
        <w:tabs>
          <w:tab w:pos="883" w:val="left" w:leader="none"/>
        </w:tabs>
        <w:spacing w:line="240" w:lineRule="auto" w:before="1" w:after="0"/>
        <w:ind w:left="882" w:right="0" w:hanging="666"/>
        <w:jc w:val="left"/>
      </w:pPr>
      <w:r>
        <w:rPr>
          <w:w w:val="95"/>
        </w:rPr>
        <w:t>住</w:t>
      </w:r>
      <w:r>
        <w:rPr>
          <w:w w:val="95"/>
        </w:rPr>
        <w:t>院</w:t>
      </w:r>
      <w:r>
        <w:rPr>
          <w:w w:val="95"/>
        </w:rPr>
        <w:t>医</w:t>
      </w:r>
      <w:r>
        <w:rPr>
          <w:w w:val="95"/>
        </w:rPr>
        <w:t>疗</w:t>
      </w:r>
      <w:r>
        <w:rPr>
          <w:w w:val="95"/>
        </w:rPr>
        <w:t>费</w:t>
      </w:r>
      <w:r>
        <w:rPr>
          <w:w w:val="95"/>
        </w:rPr>
        <w:t>用</w:t>
      </w:r>
      <w:r>
        <w:rPr>
          <w:w w:val="95"/>
        </w:rPr>
        <w:t>保</w:t>
      </w:r>
      <w:r>
        <w:rPr>
          <w:w w:val="95"/>
        </w:rPr>
        <w:t>险</w:t>
      </w:r>
      <w:r>
        <w:rPr>
          <w:spacing w:val="-10"/>
          <w:w w:val="95"/>
        </w:rPr>
        <w:t>金</w:t>
      </w:r>
    </w:p>
    <w:p>
      <w:pPr>
        <w:pStyle w:val="BodyText"/>
        <w:spacing w:before="30"/>
        <w:ind w:left="657"/>
      </w:pPr>
      <w:r>
        <w:rPr>
          <w:spacing w:val="-3"/>
        </w:rPr>
        <w:t>在申请保险金时，被保险人需要填写申请书，并提供下列证明和资料的原件：</w:t>
      </w:r>
    </w:p>
    <w:p>
      <w:pPr>
        <w:pStyle w:val="ListParagraph"/>
        <w:numPr>
          <w:ilvl w:val="0"/>
          <w:numId w:val="4"/>
        </w:numPr>
        <w:tabs>
          <w:tab w:pos="785" w:val="left" w:leader="none"/>
        </w:tabs>
        <w:spacing w:line="240" w:lineRule="auto" w:before="30" w:after="0"/>
        <w:ind w:left="784" w:right="0" w:hanging="568"/>
        <w:jc w:val="left"/>
        <w:rPr>
          <w:rFonts w:ascii="宋体" w:eastAsia="宋体"/>
          <w:sz w:val="22"/>
        </w:rPr>
      </w:pPr>
      <w:r>
        <w:rPr>
          <w:rFonts w:ascii="宋体" w:eastAsia="宋体"/>
          <w:spacing w:val="-4"/>
          <w:sz w:val="22"/>
        </w:rPr>
        <w:t>保险合同；</w:t>
      </w:r>
    </w:p>
    <w:p>
      <w:pPr>
        <w:pStyle w:val="ListParagraph"/>
        <w:numPr>
          <w:ilvl w:val="0"/>
          <w:numId w:val="4"/>
        </w:numPr>
        <w:tabs>
          <w:tab w:pos="785" w:val="left" w:leader="none"/>
        </w:tabs>
        <w:spacing w:line="240" w:lineRule="auto" w:before="30" w:after="0"/>
        <w:ind w:left="784" w:right="0" w:hanging="568"/>
        <w:jc w:val="left"/>
        <w:rPr>
          <w:rFonts w:ascii="宋体" w:eastAsia="宋体"/>
          <w:sz w:val="22"/>
        </w:rPr>
      </w:pPr>
      <w:r>
        <w:rPr>
          <w:rFonts w:ascii="宋体" w:eastAsia="宋体"/>
          <w:w w:val="95"/>
          <w:sz w:val="22"/>
        </w:rPr>
        <w:t>被</w:t>
      </w:r>
      <w:r>
        <w:rPr>
          <w:rFonts w:ascii="宋体" w:eastAsia="宋体"/>
          <w:w w:val="95"/>
          <w:sz w:val="22"/>
        </w:rPr>
        <w:t>保</w:t>
      </w:r>
      <w:r>
        <w:rPr>
          <w:rFonts w:ascii="宋体" w:eastAsia="宋体"/>
          <w:w w:val="95"/>
          <w:sz w:val="22"/>
        </w:rPr>
        <w:t>险</w:t>
      </w:r>
      <w:r>
        <w:rPr>
          <w:rFonts w:ascii="宋体" w:eastAsia="宋体"/>
          <w:w w:val="95"/>
          <w:sz w:val="22"/>
        </w:rPr>
        <w:t>人的</w:t>
      </w:r>
      <w:r>
        <w:rPr>
          <w:rFonts w:ascii="宋体" w:eastAsia="宋体" w:hint="eastAsia"/>
          <w:b/>
          <w:w w:val="95"/>
          <w:sz w:val="22"/>
        </w:rPr>
        <w:t>有</w:t>
      </w:r>
      <w:r>
        <w:rPr>
          <w:rFonts w:ascii="宋体" w:eastAsia="宋体" w:hint="eastAsia"/>
          <w:b/>
          <w:w w:val="95"/>
          <w:sz w:val="22"/>
        </w:rPr>
        <w:t>效</w:t>
      </w:r>
      <w:r>
        <w:rPr>
          <w:rFonts w:ascii="宋体" w:eastAsia="宋体" w:hint="eastAsia"/>
          <w:b/>
          <w:w w:val="95"/>
          <w:sz w:val="22"/>
        </w:rPr>
        <w:t>身</w:t>
      </w:r>
      <w:r>
        <w:rPr>
          <w:rFonts w:ascii="宋体" w:eastAsia="宋体" w:hint="eastAsia"/>
          <w:b/>
          <w:w w:val="95"/>
          <w:sz w:val="22"/>
        </w:rPr>
        <w:t>份</w:t>
      </w:r>
      <w:r>
        <w:rPr>
          <w:rFonts w:ascii="宋体" w:eastAsia="宋体" w:hint="eastAsia"/>
          <w:b/>
          <w:w w:val="95"/>
          <w:sz w:val="22"/>
        </w:rPr>
        <w:t>证</w:t>
      </w:r>
      <w:r>
        <w:rPr>
          <w:rFonts w:ascii="宋体" w:eastAsia="宋体" w:hint="eastAsia"/>
          <w:b/>
          <w:w w:val="95"/>
          <w:sz w:val="22"/>
        </w:rPr>
        <w:t>件</w:t>
      </w:r>
      <w:r>
        <w:rPr>
          <w:rFonts w:ascii="宋体" w:eastAsia="宋体"/>
          <w:w w:val="95"/>
          <w:sz w:val="22"/>
        </w:rPr>
        <w:t>（</w:t>
      </w:r>
      <w:r>
        <w:rPr>
          <w:rFonts w:ascii="宋体" w:eastAsia="宋体"/>
          <w:w w:val="95"/>
          <w:sz w:val="22"/>
        </w:rPr>
        <w:t>见</w:t>
      </w:r>
      <w:r>
        <w:rPr>
          <w:rFonts w:ascii="宋体" w:eastAsia="宋体"/>
          <w:spacing w:val="-2"/>
          <w:w w:val="95"/>
          <w:sz w:val="22"/>
        </w:rPr>
        <w:t>8.43）；</w:t>
      </w:r>
    </w:p>
    <w:p>
      <w:pPr>
        <w:pStyle w:val="ListParagraph"/>
        <w:numPr>
          <w:ilvl w:val="0"/>
          <w:numId w:val="4"/>
        </w:numPr>
        <w:tabs>
          <w:tab w:pos="785" w:val="left" w:leader="none"/>
        </w:tabs>
        <w:spacing w:line="266" w:lineRule="auto" w:before="30" w:after="0"/>
        <w:ind w:left="784" w:right="440" w:hanging="567"/>
        <w:jc w:val="left"/>
        <w:rPr>
          <w:rFonts w:ascii="宋体" w:eastAsia="宋体"/>
          <w:sz w:val="22"/>
        </w:rPr>
      </w:pPr>
      <w:r>
        <w:rPr>
          <w:rFonts w:ascii="宋体" w:eastAsia="宋体"/>
          <w:spacing w:val="-2"/>
          <w:sz w:val="22"/>
        </w:rPr>
        <w:t>本公司指定或认可的医疗机构出具的被保险人疾病诊断书或诊断证明、病理检查、血液检验及其</w:t>
      </w:r>
      <w:r>
        <w:rPr>
          <w:rFonts w:ascii="宋体" w:eastAsia="宋体"/>
          <w:spacing w:val="-2"/>
          <w:sz w:val="22"/>
        </w:rPr>
        <w:t>他科学方法检验报告；</w:t>
      </w:r>
    </w:p>
    <w:p>
      <w:pPr>
        <w:pStyle w:val="ListParagraph"/>
        <w:numPr>
          <w:ilvl w:val="0"/>
          <w:numId w:val="4"/>
        </w:numPr>
        <w:tabs>
          <w:tab w:pos="785" w:val="left" w:leader="none"/>
        </w:tabs>
        <w:spacing w:line="281" w:lineRule="exact" w:before="0" w:after="0"/>
        <w:ind w:left="784" w:right="0" w:hanging="568"/>
        <w:jc w:val="left"/>
        <w:rPr>
          <w:rFonts w:ascii="宋体" w:eastAsia="宋体"/>
          <w:sz w:val="22"/>
        </w:rPr>
      </w:pPr>
      <w:r>
        <w:rPr>
          <w:rFonts w:ascii="宋体" w:eastAsia="宋体"/>
          <w:spacing w:val="-2"/>
          <w:sz w:val="22"/>
        </w:rPr>
        <w:t>被保险人完整的门急诊病历卡（含首诊病历）</w:t>
      </w:r>
      <w:r>
        <w:rPr>
          <w:rFonts w:ascii="宋体" w:eastAsia="宋体"/>
          <w:spacing w:val="-4"/>
          <w:sz w:val="22"/>
        </w:rPr>
        <w:t>和出院小结；</w:t>
      </w:r>
    </w:p>
    <w:p>
      <w:pPr>
        <w:pStyle w:val="ListParagraph"/>
        <w:numPr>
          <w:ilvl w:val="0"/>
          <w:numId w:val="4"/>
        </w:numPr>
        <w:tabs>
          <w:tab w:pos="785" w:val="left" w:leader="none"/>
        </w:tabs>
        <w:spacing w:line="240" w:lineRule="auto" w:before="30" w:after="0"/>
        <w:ind w:left="784" w:right="0" w:hanging="568"/>
        <w:jc w:val="left"/>
        <w:rPr>
          <w:rFonts w:ascii="宋体" w:eastAsia="宋体"/>
          <w:sz w:val="22"/>
        </w:rPr>
      </w:pPr>
      <w:r>
        <w:rPr>
          <w:rFonts w:ascii="宋体" w:eastAsia="宋体"/>
          <w:spacing w:val="-2"/>
          <w:sz w:val="22"/>
        </w:rPr>
        <w:t>医疗费用收据原件、费用清单（含处方</w:t>
      </w:r>
      <w:r>
        <w:rPr>
          <w:rFonts w:ascii="宋体" w:eastAsia="宋体"/>
          <w:spacing w:val="-5"/>
          <w:sz w:val="22"/>
        </w:rPr>
        <w:t>）；</w:t>
      </w:r>
    </w:p>
    <w:p>
      <w:pPr>
        <w:pStyle w:val="ListParagraph"/>
        <w:numPr>
          <w:ilvl w:val="0"/>
          <w:numId w:val="4"/>
        </w:numPr>
        <w:tabs>
          <w:tab w:pos="785" w:val="left" w:leader="none"/>
        </w:tabs>
        <w:spacing w:line="240" w:lineRule="auto" w:before="30" w:after="0"/>
        <w:ind w:left="784" w:right="0" w:hanging="568"/>
        <w:jc w:val="left"/>
        <w:rPr>
          <w:rFonts w:ascii="宋体" w:eastAsia="宋体"/>
          <w:sz w:val="22"/>
        </w:rPr>
      </w:pPr>
      <w:r>
        <w:rPr>
          <w:rFonts w:ascii="宋体" w:eastAsia="宋体"/>
          <w:spacing w:val="-2"/>
          <w:sz w:val="22"/>
        </w:rPr>
        <w:t>意外事故证明（如因意外伤害事故住院治疗</w:t>
      </w:r>
      <w:r>
        <w:rPr>
          <w:rFonts w:ascii="宋体" w:eastAsia="宋体"/>
          <w:spacing w:val="-5"/>
          <w:sz w:val="22"/>
        </w:rPr>
        <w:t>）；</w:t>
      </w:r>
    </w:p>
    <w:p>
      <w:pPr>
        <w:pStyle w:val="ListParagraph"/>
        <w:numPr>
          <w:ilvl w:val="0"/>
          <w:numId w:val="4"/>
        </w:numPr>
        <w:tabs>
          <w:tab w:pos="785" w:val="left" w:leader="none"/>
        </w:tabs>
        <w:spacing w:line="240" w:lineRule="auto" w:before="31" w:after="0"/>
        <w:ind w:left="784" w:right="0" w:hanging="568"/>
        <w:jc w:val="left"/>
        <w:rPr>
          <w:rFonts w:ascii="宋体" w:eastAsia="宋体"/>
          <w:sz w:val="22"/>
        </w:rPr>
      </w:pPr>
      <w:r>
        <w:rPr>
          <w:rFonts w:ascii="宋体" w:eastAsia="宋体"/>
          <w:spacing w:val="-3"/>
          <w:sz w:val="22"/>
        </w:rPr>
        <w:t>所能提供的与确认保险事故的性质、原因等有关的其他证明文件和资料。</w:t>
      </w:r>
    </w:p>
    <w:p>
      <w:pPr>
        <w:pStyle w:val="BodyText"/>
        <w:spacing w:before="8"/>
        <w:rPr>
          <w:sz w:val="26"/>
        </w:rPr>
      </w:pPr>
    </w:p>
    <w:p>
      <w:pPr>
        <w:pStyle w:val="Heading4"/>
        <w:numPr>
          <w:ilvl w:val="2"/>
          <w:numId w:val="1"/>
        </w:numPr>
        <w:tabs>
          <w:tab w:pos="883" w:val="left" w:leader="none"/>
        </w:tabs>
        <w:spacing w:line="240" w:lineRule="auto" w:before="1" w:after="0"/>
        <w:ind w:left="882" w:right="0" w:hanging="666"/>
        <w:jc w:val="left"/>
      </w:pPr>
      <w:r>
        <w:rPr>
          <w:w w:val="95"/>
        </w:rPr>
        <w:t>住</w:t>
      </w:r>
      <w:r>
        <w:rPr>
          <w:w w:val="95"/>
        </w:rPr>
        <w:t>院</w:t>
      </w:r>
      <w:r>
        <w:rPr>
          <w:w w:val="95"/>
        </w:rPr>
        <w:t>前</w:t>
      </w:r>
      <w:r>
        <w:rPr>
          <w:w w:val="95"/>
        </w:rPr>
        <w:t>后</w:t>
      </w:r>
      <w:r>
        <w:rPr>
          <w:w w:val="95"/>
        </w:rPr>
        <w:t>门</w:t>
      </w:r>
      <w:r>
        <w:rPr>
          <w:w w:val="95"/>
        </w:rPr>
        <w:t>急</w:t>
      </w:r>
      <w:r>
        <w:rPr>
          <w:w w:val="95"/>
        </w:rPr>
        <w:t>诊</w:t>
      </w:r>
      <w:r>
        <w:rPr>
          <w:w w:val="95"/>
        </w:rPr>
        <w:t>医</w:t>
      </w:r>
      <w:r>
        <w:rPr>
          <w:w w:val="95"/>
        </w:rPr>
        <w:t>疗</w:t>
      </w:r>
      <w:r>
        <w:rPr>
          <w:w w:val="95"/>
        </w:rPr>
        <w:t>费</w:t>
      </w:r>
      <w:r>
        <w:rPr>
          <w:w w:val="95"/>
        </w:rPr>
        <w:t>用</w:t>
      </w:r>
      <w:r>
        <w:rPr>
          <w:w w:val="95"/>
        </w:rPr>
        <w:t>保</w:t>
      </w:r>
      <w:r>
        <w:rPr>
          <w:w w:val="95"/>
        </w:rPr>
        <w:t>险</w:t>
      </w:r>
      <w:r>
        <w:rPr>
          <w:spacing w:val="-10"/>
          <w:w w:val="95"/>
        </w:rPr>
        <w:t>金</w:t>
      </w:r>
    </w:p>
    <w:p>
      <w:pPr>
        <w:pStyle w:val="BodyText"/>
        <w:spacing w:before="30"/>
        <w:ind w:left="657"/>
      </w:pPr>
      <w:r>
        <w:rPr>
          <w:spacing w:val="-3"/>
        </w:rPr>
        <w:t>在申请保险金时，被保险人需要填写申请书，并提供下列证明和资料的原件：</w:t>
      </w:r>
    </w:p>
    <w:p>
      <w:pPr>
        <w:pStyle w:val="ListParagraph"/>
        <w:numPr>
          <w:ilvl w:val="0"/>
          <w:numId w:val="5"/>
        </w:numPr>
        <w:tabs>
          <w:tab w:pos="772" w:val="left" w:leader="none"/>
        </w:tabs>
        <w:spacing w:line="240" w:lineRule="auto" w:before="30" w:after="0"/>
        <w:ind w:left="771" w:right="0" w:hanging="555"/>
        <w:jc w:val="left"/>
        <w:rPr>
          <w:rFonts w:ascii="宋体" w:eastAsia="宋体"/>
          <w:sz w:val="22"/>
        </w:rPr>
      </w:pPr>
      <w:r>
        <w:rPr>
          <w:rFonts w:ascii="宋体" w:eastAsia="宋体"/>
          <w:spacing w:val="-4"/>
          <w:sz w:val="22"/>
        </w:rPr>
        <w:t>保险合同；</w:t>
      </w:r>
    </w:p>
    <w:p>
      <w:pPr>
        <w:pStyle w:val="ListParagraph"/>
        <w:numPr>
          <w:ilvl w:val="0"/>
          <w:numId w:val="5"/>
        </w:numPr>
        <w:tabs>
          <w:tab w:pos="772" w:val="left" w:leader="none"/>
        </w:tabs>
        <w:spacing w:line="240" w:lineRule="auto" w:before="30" w:after="0"/>
        <w:ind w:left="771" w:right="0" w:hanging="555"/>
        <w:jc w:val="left"/>
        <w:rPr>
          <w:rFonts w:ascii="宋体" w:eastAsia="宋体"/>
          <w:sz w:val="22"/>
        </w:rPr>
      </w:pPr>
      <w:r>
        <w:rPr>
          <w:rFonts w:ascii="宋体" w:eastAsia="宋体"/>
          <w:spacing w:val="-3"/>
          <w:sz w:val="22"/>
        </w:rPr>
        <w:t>被保险人的有效身份证件；</w:t>
      </w:r>
    </w:p>
    <w:p>
      <w:pPr>
        <w:pStyle w:val="ListParagraph"/>
        <w:numPr>
          <w:ilvl w:val="0"/>
          <w:numId w:val="5"/>
        </w:numPr>
        <w:tabs>
          <w:tab w:pos="772" w:val="left" w:leader="none"/>
        </w:tabs>
        <w:spacing w:line="266" w:lineRule="auto" w:before="30" w:after="0"/>
        <w:ind w:left="782" w:right="457" w:hanging="565"/>
        <w:jc w:val="left"/>
        <w:rPr>
          <w:rFonts w:ascii="宋体" w:eastAsia="宋体"/>
          <w:sz w:val="22"/>
        </w:rPr>
      </w:pPr>
      <w:r>
        <w:rPr>
          <w:rFonts w:ascii="宋体" w:eastAsia="宋体"/>
          <w:spacing w:val="-2"/>
          <w:sz w:val="22"/>
        </w:rPr>
        <w:t>本公司指定或认可的医疗机构出具的被保险人疾病诊断书或诊断证明、病理检查、血液检验及其</w:t>
      </w:r>
      <w:r>
        <w:rPr>
          <w:rFonts w:ascii="宋体" w:eastAsia="宋体"/>
          <w:spacing w:val="-2"/>
          <w:sz w:val="22"/>
        </w:rPr>
        <w:t>他科学方法检验报告；</w:t>
      </w:r>
    </w:p>
    <w:p>
      <w:pPr>
        <w:pStyle w:val="ListParagraph"/>
        <w:numPr>
          <w:ilvl w:val="0"/>
          <w:numId w:val="5"/>
        </w:numPr>
        <w:tabs>
          <w:tab w:pos="772" w:val="left" w:leader="none"/>
        </w:tabs>
        <w:spacing w:line="281" w:lineRule="exact" w:before="0" w:after="0"/>
        <w:ind w:left="771" w:right="0" w:hanging="555"/>
        <w:jc w:val="left"/>
        <w:rPr>
          <w:rFonts w:ascii="宋体" w:eastAsia="宋体"/>
          <w:sz w:val="22"/>
        </w:rPr>
      </w:pPr>
      <w:r>
        <w:rPr>
          <w:rFonts w:ascii="宋体" w:eastAsia="宋体"/>
          <w:spacing w:val="-2"/>
          <w:sz w:val="22"/>
        </w:rPr>
        <w:t>被保险人完整的门急诊病历卡（含首诊病历）</w:t>
      </w:r>
      <w:r>
        <w:rPr>
          <w:rFonts w:ascii="宋体" w:eastAsia="宋体"/>
          <w:spacing w:val="-4"/>
          <w:sz w:val="22"/>
        </w:rPr>
        <w:t>和出院小结；</w:t>
      </w:r>
    </w:p>
    <w:p>
      <w:pPr>
        <w:pStyle w:val="ListParagraph"/>
        <w:numPr>
          <w:ilvl w:val="0"/>
          <w:numId w:val="5"/>
        </w:numPr>
        <w:tabs>
          <w:tab w:pos="772" w:val="left" w:leader="none"/>
        </w:tabs>
        <w:spacing w:line="240" w:lineRule="auto" w:before="30" w:after="0"/>
        <w:ind w:left="771" w:right="0" w:hanging="555"/>
        <w:jc w:val="left"/>
        <w:rPr>
          <w:rFonts w:ascii="宋体" w:eastAsia="宋体"/>
          <w:sz w:val="22"/>
        </w:rPr>
      </w:pPr>
      <w:r>
        <w:rPr>
          <w:rFonts w:ascii="宋体" w:eastAsia="宋体"/>
          <w:spacing w:val="-2"/>
          <w:sz w:val="22"/>
        </w:rPr>
        <w:t>医疗费用收据原件、费用清单（含处方</w:t>
      </w:r>
      <w:r>
        <w:rPr>
          <w:rFonts w:ascii="宋体" w:eastAsia="宋体"/>
          <w:spacing w:val="-5"/>
          <w:sz w:val="22"/>
        </w:rPr>
        <w:t>）；</w:t>
      </w:r>
    </w:p>
    <w:p>
      <w:pPr>
        <w:pStyle w:val="ListParagraph"/>
        <w:numPr>
          <w:ilvl w:val="0"/>
          <w:numId w:val="5"/>
        </w:numPr>
        <w:tabs>
          <w:tab w:pos="772" w:val="left" w:leader="none"/>
        </w:tabs>
        <w:spacing w:line="240" w:lineRule="auto" w:before="30" w:after="0"/>
        <w:ind w:left="771" w:right="0" w:hanging="555"/>
        <w:jc w:val="left"/>
        <w:rPr>
          <w:rFonts w:ascii="宋体" w:eastAsia="宋体"/>
          <w:sz w:val="22"/>
        </w:rPr>
      </w:pPr>
      <w:r>
        <w:rPr>
          <w:rFonts w:ascii="宋体" w:eastAsia="宋体"/>
          <w:spacing w:val="-2"/>
          <w:sz w:val="22"/>
        </w:rPr>
        <w:t>意外事故证明（如因意外伤害事故住院治疗</w:t>
      </w:r>
      <w:r>
        <w:rPr>
          <w:rFonts w:ascii="宋体" w:eastAsia="宋体"/>
          <w:spacing w:val="-5"/>
          <w:sz w:val="22"/>
        </w:rPr>
        <w:t>）；</w:t>
      </w:r>
    </w:p>
    <w:p>
      <w:pPr>
        <w:pStyle w:val="ListParagraph"/>
        <w:numPr>
          <w:ilvl w:val="0"/>
          <w:numId w:val="5"/>
        </w:numPr>
        <w:tabs>
          <w:tab w:pos="772" w:val="left" w:leader="none"/>
        </w:tabs>
        <w:spacing w:line="240" w:lineRule="auto" w:before="30" w:after="0"/>
        <w:ind w:left="771" w:right="0" w:hanging="555"/>
        <w:jc w:val="left"/>
        <w:rPr>
          <w:rFonts w:ascii="宋体" w:eastAsia="宋体"/>
          <w:sz w:val="22"/>
        </w:rPr>
      </w:pPr>
      <w:r>
        <w:rPr>
          <w:rFonts w:ascii="宋体" w:eastAsia="宋体"/>
          <w:spacing w:val="-3"/>
          <w:sz w:val="22"/>
        </w:rPr>
        <w:t>所能提供的与确认保险事故的性质、原因等有关的其他证明文件和资料。</w:t>
      </w:r>
    </w:p>
    <w:p>
      <w:pPr>
        <w:pStyle w:val="BodyText"/>
        <w:spacing w:before="9"/>
        <w:rPr>
          <w:sz w:val="26"/>
        </w:rPr>
      </w:pPr>
    </w:p>
    <w:p>
      <w:pPr>
        <w:pStyle w:val="Heading4"/>
        <w:numPr>
          <w:ilvl w:val="2"/>
          <w:numId w:val="1"/>
        </w:numPr>
        <w:tabs>
          <w:tab w:pos="883" w:val="left" w:leader="none"/>
        </w:tabs>
        <w:spacing w:line="240" w:lineRule="auto" w:before="0" w:after="0"/>
        <w:ind w:left="882" w:right="0" w:hanging="666"/>
        <w:jc w:val="left"/>
      </w:pPr>
      <w:r>
        <w:rPr>
          <w:w w:val="95"/>
        </w:rPr>
        <w:t>特</w:t>
      </w:r>
      <w:r>
        <w:rPr>
          <w:w w:val="95"/>
        </w:rPr>
        <w:t>殊</w:t>
      </w:r>
      <w:r>
        <w:rPr>
          <w:w w:val="95"/>
        </w:rPr>
        <w:t>门</w:t>
      </w:r>
      <w:r>
        <w:rPr>
          <w:w w:val="95"/>
        </w:rPr>
        <w:t>诊</w:t>
      </w:r>
      <w:r>
        <w:rPr>
          <w:w w:val="95"/>
        </w:rPr>
        <w:t>医</w:t>
      </w:r>
      <w:r>
        <w:rPr>
          <w:w w:val="95"/>
        </w:rPr>
        <w:t>疗</w:t>
      </w:r>
      <w:r>
        <w:rPr>
          <w:w w:val="95"/>
        </w:rPr>
        <w:t>费</w:t>
      </w:r>
      <w:r>
        <w:rPr>
          <w:w w:val="95"/>
        </w:rPr>
        <w:t>用</w:t>
      </w:r>
      <w:r>
        <w:rPr>
          <w:w w:val="95"/>
        </w:rPr>
        <w:t>保</w:t>
      </w:r>
      <w:r>
        <w:rPr>
          <w:w w:val="95"/>
        </w:rPr>
        <w:t>险</w:t>
      </w:r>
      <w:r>
        <w:rPr>
          <w:spacing w:val="-10"/>
          <w:w w:val="95"/>
        </w:rPr>
        <w:t>金</w:t>
      </w:r>
    </w:p>
    <w:p>
      <w:pPr>
        <w:pStyle w:val="BodyText"/>
        <w:spacing w:before="31"/>
        <w:ind w:left="657"/>
      </w:pPr>
      <w:r>
        <w:rPr>
          <w:spacing w:val="-3"/>
        </w:rPr>
        <w:t>在申请保险金时，被保险人需要填写申请书，并提供下列证明和资料的原件：</w:t>
      </w:r>
    </w:p>
    <w:p>
      <w:pPr>
        <w:pStyle w:val="ListParagraph"/>
        <w:numPr>
          <w:ilvl w:val="0"/>
          <w:numId w:val="6"/>
        </w:numPr>
        <w:tabs>
          <w:tab w:pos="785" w:val="left" w:leader="none"/>
        </w:tabs>
        <w:spacing w:line="240" w:lineRule="auto" w:before="30" w:after="0"/>
        <w:ind w:left="784" w:right="0" w:hanging="568"/>
        <w:jc w:val="left"/>
        <w:rPr>
          <w:rFonts w:ascii="宋体" w:eastAsia="宋体"/>
          <w:sz w:val="22"/>
        </w:rPr>
      </w:pPr>
      <w:r>
        <w:rPr>
          <w:rFonts w:ascii="宋体" w:eastAsia="宋体"/>
          <w:spacing w:val="-4"/>
          <w:sz w:val="22"/>
        </w:rPr>
        <w:t>保险合同；</w:t>
      </w:r>
    </w:p>
    <w:p>
      <w:pPr>
        <w:pStyle w:val="ListParagraph"/>
        <w:numPr>
          <w:ilvl w:val="0"/>
          <w:numId w:val="6"/>
        </w:numPr>
        <w:tabs>
          <w:tab w:pos="785" w:val="left" w:leader="none"/>
        </w:tabs>
        <w:spacing w:line="240" w:lineRule="auto" w:before="30" w:after="0"/>
        <w:ind w:left="784" w:right="0" w:hanging="568"/>
        <w:jc w:val="left"/>
        <w:rPr>
          <w:rFonts w:ascii="宋体" w:eastAsia="宋体"/>
          <w:sz w:val="22"/>
        </w:rPr>
      </w:pPr>
      <w:r>
        <w:rPr>
          <w:rFonts w:ascii="宋体" w:eastAsia="宋体"/>
          <w:spacing w:val="-3"/>
          <w:sz w:val="22"/>
        </w:rPr>
        <w:t>被保险人的有效身份证件；</w:t>
      </w:r>
    </w:p>
    <w:p>
      <w:pPr>
        <w:pStyle w:val="ListParagraph"/>
        <w:numPr>
          <w:ilvl w:val="0"/>
          <w:numId w:val="6"/>
        </w:numPr>
        <w:tabs>
          <w:tab w:pos="785" w:val="left" w:leader="none"/>
        </w:tabs>
        <w:spacing w:line="266" w:lineRule="auto" w:before="30" w:after="0"/>
        <w:ind w:left="784" w:right="440" w:hanging="567"/>
        <w:jc w:val="left"/>
        <w:rPr>
          <w:rFonts w:ascii="宋体" w:eastAsia="宋体"/>
          <w:sz w:val="22"/>
        </w:rPr>
      </w:pPr>
      <w:r>
        <w:rPr>
          <w:rFonts w:ascii="宋体" w:eastAsia="宋体"/>
          <w:spacing w:val="-2"/>
          <w:sz w:val="22"/>
        </w:rPr>
        <w:t>本公司指定或认可的医疗机构出具的被保险人疾病诊断书或诊断证明、病理检查、血液检验及其</w:t>
      </w:r>
      <w:r>
        <w:rPr>
          <w:rFonts w:ascii="宋体" w:eastAsia="宋体"/>
          <w:spacing w:val="-2"/>
          <w:sz w:val="22"/>
        </w:rPr>
        <w:t>他科学方法检验报告；</w:t>
      </w:r>
    </w:p>
    <w:p>
      <w:pPr>
        <w:pStyle w:val="ListParagraph"/>
        <w:numPr>
          <w:ilvl w:val="0"/>
          <w:numId w:val="6"/>
        </w:numPr>
        <w:tabs>
          <w:tab w:pos="785" w:val="left" w:leader="none"/>
        </w:tabs>
        <w:spacing w:line="281" w:lineRule="exact" w:before="0" w:after="0"/>
        <w:ind w:left="784" w:right="0" w:hanging="568"/>
        <w:jc w:val="left"/>
        <w:rPr>
          <w:rFonts w:ascii="宋体" w:eastAsia="宋体"/>
          <w:sz w:val="22"/>
        </w:rPr>
      </w:pPr>
      <w:r>
        <w:rPr>
          <w:rFonts w:ascii="宋体" w:eastAsia="宋体"/>
          <w:spacing w:val="-2"/>
          <w:sz w:val="22"/>
        </w:rPr>
        <w:t>被保险人完整的门诊病历卡（含首诊病历</w:t>
      </w:r>
      <w:r>
        <w:rPr>
          <w:rFonts w:ascii="宋体" w:eastAsia="宋体"/>
          <w:spacing w:val="-5"/>
          <w:sz w:val="22"/>
        </w:rPr>
        <w:t>）；</w:t>
      </w:r>
    </w:p>
    <w:p>
      <w:pPr>
        <w:pStyle w:val="ListParagraph"/>
        <w:numPr>
          <w:ilvl w:val="0"/>
          <w:numId w:val="6"/>
        </w:numPr>
        <w:tabs>
          <w:tab w:pos="785" w:val="left" w:leader="none"/>
        </w:tabs>
        <w:spacing w:line="240" w:lineRule="auto" w:before="30" w:after="0"/>
        <w:ind w:left="784" w:right="0" w:hanging="568"/>
        <w:jc w:val="left"/>
        <w:rPr>
          <w:rFonts w:ascii="宋体" w:eastAsia="宋体"/>
          <w:sz w:val="22"/>
        </w:rPr>
      </w:pPr>
      <w:r>
        <w:rPr>
          <w:rFonts w:ascii="宋体" w:eastAsia="宋体"/>
          <w:spacing w:val="-2"/>
          <w:sz w:val="22"/>
        </w:rPr>
        <w:t>医疗费用收据原件、费用清单（含处方</w:t>
      </w:r>
      <w:r>
        <w:rPr>
          <w:rFonts w:ascii="宋体" w:eastAsia="宋体"/>
          <w:spacing w:val="-5"/>
          <w:sz w:val="22"/>
        </w:rPr>
        <w:t>）；</w:t>
      </w:r>
    </w:p>
    <w:p>
      <w:pPr>
        <w:pStyle w:val="ListParagraph"/>
        <w:numPr>
          <w:ilvl w:val="0"/>
          <w:numId w:val="6"/>
        </w:numPr>
        <w:tabs>
          <w:tab w:pos="785" w:val="left" w:leader="none"/>
        </w:tabs>
        <w:spacing w:line="240" w:lineRule="auto" w:before="30" w:after="0"/>
        <w:ind w:left="784" w:right="0" w:hanging="568"/>
        <w:jc w:val="left"/>
        <w:rPr>
          <w:rFonts w:ascii="宋体" w:eastAsia="宋体"/>
          <w:sz w:val="22"/>
        </w:rPr>
      </w:pPr>
      <w:r>
        <w:rPr>
          <w:rFonts w:ascii="宋体" w:eastAsia="宋体"/>
          <w:spacing w:val="-2"/>
          <w:sz w:val="22"/>
        </w:rPr>
        <w:t>意外事故证明（如因意外伤害事故接受特殊门诊治疗</w:t>
      </w:r>
      <w:r>
        <w:rPr>
          <w:rFonts w:ascii="宋体" w:eastAsia="宋体"/>
          <w:spacing w:val="-5"/>
          <w:sz w:val="22"/>
        </w:rPr>
        <w:t>）；</w:t>
      </w:r>
    </w:p>
    <w:p>
      <w:pPr>
        <w:pStyle w:val="ListParagraph"/>
        <w:numPr>
          <w:ilvl w:val="0"/>
          <w:numId w:val="6"/>
        </w:numPr>
        <w:tabs>
          <w:tab w:pos="785" w:val="left" w:leader="none"/>
        </w:tabs>
        <w:spacing w:line="240" w:lineRule="auto" w:before="30" w:after="0"/>
        <w:ind w:left="784" w:right="0" w:hanging="568"/>
        <w:jc w:val="left"/>
        <w:rPr>
          <w:rFonts w:ascii="宋体" w:eastAsia="宋体"/>
          <w:sz w:val="22"/>
        </w:rPr>
      </w:pPr>
      <w:r>
        <w:rPr>
          <w:rFonts w:ascii="宋体" w:eastAsia="宋体"/>
          <w:spacing w:val="-3"/>
          <w:sz w:val="22"/>
        </w:rPr>
        <w:t>所能提供的与确认保险事故的性质、原因等有关的其他证明文件和资料。</w:t>
      </w:r>
    </w:p>
    <w:p>
      <w:pPr>
        <w:pStyle w:val="BodyText"/>
        <w:spacing w:before="9"/>
        <w:rPr>
          <w:sz w:val="26"/>
        </w:rPr>
      </w:pPr>
    </w:p>
    <w:p>
      <w:pPr>
        <w:pStyle w:val="BodyText"/>
        <w:spacing w:line="266" w:lineRule="auto"/>
        <w:ind w:left="217" w:right="409" w:firstLine="439"/>
      </w:pPr>
      <w:r>
        <w:rPr>
          <w:spacing w:val="-2"/>
        </w:rPr>
        <w:t>对于以上各项保险金，如被保险人委托他人代为申请的，受托人还应提供被保险人亲笔签名的授权</w:t>
      </w:r>
      <w:r>
        <w:rPr>
          <w:spacing w:val="-2"/>
        </w:rPr>
        <w:t>委托书、受托人的有效身份证件等相关证明文件。</w:t>
      </w:r>
    </w:p>
    <w:p>
      <w:pPr>
        <w:pStyle w:val="BodyText"/>
        <w:spacing w:line="280" w:lineRule="exact"/>
        <w:ind w:left="657"/>
      </w:pPr>
      <w:r>
        <w:rPr>
          <w:spacing w:val="-3"/>
        </w:rPr>
        <w:t>保险金作为被保险人遗产时，继承人还必须提供可证明合法继承权的相关权利文件。</w:t>
      </w:r>
    </w:p>
    <w:p>
      <w:pPr>
        <w:pStyle w:val="BodyText"/>
        <w:spacing w:line="266" w:lineRule="auto" w:before="30"/>
        <w:ind w:left="217" w:right="406" w:firstLine="439"/>
        <w:jc w:val="both"/>
      </w:pPr>
      <w:r>
        <w:rPr>
          <w:spacing w:val="-5"/>
        </w:rPr>
        <w:t>受益人或继承人为无民事行为能力人或限制民事行为能力人的，由其合法监护人代其申请领取保险</w:t>
      </w:r>
      <w:r>
        <w:rPr>
          <w:spacing w:val="-10"/>
        </w:rPr>
        <w:t>金，其合法监护人还必须提供受益人或继承人为无民事行为能力人或限制民事行为能力人的证明和监护</w:t>
      </w:r>
      <w:r>
        <w:rPr>
          <w:spacing w:val="-2"/>
        </w:rPr>
        <w:t>人具有合法监护权的证明。</w:t>
      </w:r>
    </w:p>
    <w:p>
      <w:pPr>
        <w:spacing w:after="0" w:line="266" w:lineRule="auto"/>
        <w:jc w:val="both"/>
        <w:sectPr>
          <w:pgSz w:w="11910" w:h="16840"/>
          <w:pgMar w:top="1380" w:bottom="280" w:left="860" w:right="580"/>
        </w:sectPr>
      </w:pPr>
    </w:p>
    <w:p>
      <w:pPr>
        <w:pStyle w:val="BodyText"/>
        <w:spacing w:before="57"/>
        <w:ind w:left="657"/>
      </w:pPr>
      <w:r>
        <w:rPr>
          <w:spacing w:val="-3"/>
        </w:rPr>
        <w:t>以上证明和资料不完整的，我们将一次性通知被保险人补充提供有关证明和资料。</w:t>
      </w:r>
    </w:p>
    <w:p>
      <w:pPr>
        <w:pStyle w:val="BodyText"/>
        <w:spacing w:before="6"/>
        <w:rPr>
          <w:sz w:val="25"/>
        </w:rPr>
      </w:pPr>
    </w:p>
    <w:p>
      <w:pPr>
        <w:pStyle w:val="Heading3"/>
        <w:numPr>
          <w:ilvl w:val="1"/>
          <w:numId w:val="1"/>
        </w:numPr>
        <w:tabs>
          <w:tab w:pos="703" w:val="left" w:leader="none"/>
        </w:tabs>
        <w:spacing w:line="240" w:lineRule="auto" w:before="1" w:after="0"/>
        <w:ind w:left="702" w:right="0" w:hanging="486"/>
        <w:jc w:val="both"/>
      </w:pPr>
      <w:r>
        <w:rPr>
          <w:w w:val="95"/>
        </w:rPr>
        <w:t>保险</w:t>
      </w:r>
      <w:r>
        <w:rPr>
          <w:w w:val="95"/>
        </w:rPr>
        <w:t>金</w:t>
      </w:r>
      <w:r>
        <w:rPr>
          <w:w w:val="95"/>
        </w:rPr>
        <w:t>给</w:t>
      </w:r>
      <w:r>
        <w:rPr>
          <w:spacing w:val="-10"/>
          <w:w w:val="95"/>
        </w:rPr>
        <w:t>付</w:t>
      </w:r>
    </w:p>
    <w:p>
      <w:pPr>
        <w:pStyle w:val="BodyText"/>
        <w:spacing w:line="266" w:lineRule="auto" w:before="19"/>
        <w:ind w:left="217" w:right="406" w:firstLine="439"/>
        <w:jc w:val="both"/>
      </w:pPr>
      <w:r>
        <w:rPr>
          <w:spacing w:val="-2"/>
        </w:rPr>
        <w:t>我们在收到给付保险金的申请书及本合同约定的证明和资料后，将在五个工作日内作出核定；情形</w:t>
      </w:r>
      <w:r>
        <w:rPr>
          <w:spacing w:val="-2"/>
        </w:rPr>
        <w:t>复杂的，在三十日内作出核定。投保人或受益人补充提供有关证明和资料的时间，不计入前述三十日的</w:t>
      </w:r>
      <w:r>
        <w:rPr>
          <w:spacing w:val="-2"/>
        </w:rPr>
        <w:t>核定时间内。对属于保险责任的，我们在与受益人达成给付保险金的协议后十日内，履行给付保险金义</w:t>
      </w:r>
      <w:r>
        <w:rPr>
          <w:spacing w:val="-6"/>
        </w:rPr>
        <w:t>务。</w:t>
      </w:r>
    </w:p>
    <w:p>
      <w:pPr>
        <w:pStyle w:val="BodyText"/>
        <w:spacing w:line="266" w:lineRule="auto"/>
        <w:ind w:left="217" w:right="406" w:firstLine="439"/>
      </w:pPr>
      <w:r>
        <w:rPr>
          <w:spacing w:val="-2"/>
        </w:rPr>
        <w:t>我们未及时履行前款规定义务的，对属于保险责任的，除支付保险金外，应当赔偿受益人因此受到</w:t>
      </w:r>
      <w:r>
        <w:rPr>
          <w:spacing w:val="-2"/>
        </w:rPr>
        <w:t>的</w:t>
      </w:r>
      <w:r>
        <w:rPr>
          <w:b/>
          <w:spacing w:val="-2"/>
        </w:rPr>
        <w:t>利</w:t>
      </w:r>
      <w:r>
        <w:rPr>
          <w:b/>
          <w:spacing w:val="-2"/>
        </w:rPr>
        <w:t>息</w:t>
      </w:r>
      <w:r>
        <w:rPr>
          <w:b/>
          <w:spacing w:val="-2"/>
        </w:rPr>
        <w:t>损</w:t>
      </w:r>
      <w:r>
        <w:rPr>
          <w:b/>
          <w:spacing w:val="-2"/>
        </w:rPr>
        <w:t>失</w:t>
      </w:r>
      <w:r>
        <w:rPr>
          <w:spacing w:val="-2"/>
        </w:rPr>
        <w:t>（见8.44）。</w:t>
      </w:r>
    </w:p>
    <w:p>
      <w:pPr>
        <w:pStyle w:val="BodyText"/>
        <w:spacing w:line="266" w:lineRule="auto"/>
        <w:ind w:left="217" w:right="406" w:firstLine="439"/>
      </w:pPr>
      <w:r>
        <w:rPr>
          <w:spacing w:val="-9"/>
        </w:rPr>
        <w:t>对不属于保险责任的，我们自作出核定之日起三日内向受益人发出拒绝给付保险金通知书并说明理</w:t>
      </w:r>
      <w:r>
        <w:rPr>
          <w:spacing w:val="-6"/>
        </w:rPr>
        <w:t>由。</w:t>
      </w:r>
    </w:p>
    <w:p>
      <w:pPr>
        <w:pStyle w:val="BodyText"/>
        <w:spacing w:line="266" w:lineRule="auto"/>
        <w:ind w:left="217" w:right="407" w:firstLine="439"/>
      </w:pPr>
      <w:r>
        <w:rPr>
          <w:spacing w:val="-3"/>
          <w:w w:val="100"/>
        </w:rPr>
        <w:t>我们在收到保险金给付申请书及有关证明和资料之日起六十日内，对给付保险金的数额不能确定</w:t>
      </w:r>
      <w:r>
        <w:rPr>
          <w:spacing w:val="-8"/>
          <w:w w:val="100"/>
        </w:rPr>
        <w:t>的，根据已有证明和资料可以确定的数额先予支付；我们最终确定给付保险金的数额后，将支付相应的差额。</w:t>
      </w:r>
    </w:p>
    <w:p>
      <w:pPr>
        <w:pStyle w:val="BodyText"/>
        <w:spacing w:before="6"/>
      </w:pPr>
    </w:p>
    <w:p>
      <w:pPr>
        <w:pStyle w:val="Heading3"/>
        <w:numPr>
          <w:ilvl w:val="1"/>
          <w:numId w:val="1"/>
        </w:numPr>
        <w:tabs>
          <w:tab w:pos="703" w:val="left" w:leader="none"/>
        </w:tabs>
        <w:spacing w:line="240" w:lineRule="auto" w:before="0" w:after="0"/>
        <w:ind w:left="702" w:right="0" w:hanging="486"/>
        <w:jc w:val="left"/>
      </w:pPr>
      <w:r>
        <w:rPr>
          <w:w w:val="95"/>
        </w:rPr>
        <w:t>诉讼</w:t>
      </w:r>
      <w:r>
        <w:rPr>
          <w:w w:val="95"/>
        </w:rPr>
        <w:t>时</w:t>
      </w:r>
      <w:r>
        <w:rPr>
          <w:spacing w:val="-10"/>
          <w:w w:val="95"/>
        </w:rPr>
        <w:t>效</w:t>
      </w:r>
    </w:p>
    <w:p>
      <w:pPr>
        <w:pStyle w:val="BodyText"/>
        <w:spacing w:line="266" w:lineRule="auto" w:before="20"/>
        <w:ind w:left="217" w:right="406" w:firstLine="439"/>
      </w:pPr>
      <w:r>
        <w:rPr>
          <w:spacing w:val="-5"/>
        </w:rPr>
        <w:t>受益人向我们请求给付保险金的诉讼时效期间为二年，自其知道或者应当知道保险事故发生之日起</w:t>
      </w:r>
      <w:r>
        <w:rPr>
          <w:spacing w:val="-4"/>
        </w:rPr>
        <w:t>计算。</w:t>
      </w:r>
    </w:p>
    <w:p>
      <w:pPr>
        <w:pStyle w:val="BodyText"/>
        <w:spacing w:before="1"/>
        <w:rPr>
          <w:sz w:val="31"/>
        </w:rPr>
      </w:pPr>
    </w:p>
    <w:p>
      <w:pPr>
        <w:pStyle w:val="Heading2"/>
        <w:numPr>
          <w:ilvl w:val="0"/>
          <w:numId w:val="1"/>
        </w:numPr>
        <w:tabs>
          <w:tab w:pos="639" w:val="left" w:leader="none"/>
        </w:tabs>
        <w:spacing w:line="240" w:lineRule="auto" w:before="1" w:after="0"/>
        <w:ind w:left="638" w:right="0" w:hanging="422"/>
        <w:jc w:val="left"/>
      </w:pPr>
      <w:r>
        <w:rPr>
          <w:w w:val="95"/>
        </w:rPr>
        <w:t>合</w:t>
      </w:r>
      <w:r>
        <w:rPr>
          <w:w w:val="95"/>
        </w:rPr>
        <w:t>同</w:t>
      </w:r>
      <w:r>
        <w:rPr>
          <w:spacing w:val="-5"/>
          <w:w w:val="95"/>
        </w:rPr>
        <w:t>解除</w:t>
      </w:r>
    </w:p>
    <w:p>
      <w:pPr>
        <w:pStyle w:val="BodyText"/>
        <w:spacing w:before="9"/>
        <w:rPr>
          <w:b/>
          <w:sz w:val="9"/>
        </w:rPr>
      </w:pPr>
      <w:r>
        <w:rPr/>
        <w:drawing>
          <wp:anchor distT="0" distB="0" distL="0" distR="0" allowOverlap="1" layoutInCell="1" locked="0" behindDoc="0" simplePos="0" relativeHeight="4">
            <wp:simplePos x="0" y="0"/>
            <wp:positionH relativeFrom="page">
              <wp:posOffset>665987</wp:posOffset>
            </wp:positionH>
            <wp:positionV relativeFrom="paragraph">
              <wp:posOffset>94706</wp:posOffset>
            </wp:positionV>
            <wp:extent cx="6284678" cy="18287"/>
            <wp:effectExtent l="0" t="0" r="0" b="0"/>
            <wp:wrapTopAndBottom/>
            <wp:docPr id="11" name="image2.png"/>
            <wp:cNvGraphicFramePr>
              <a:graphicFrameLocks noChangeAspect="1"/>
            </wp:cNvGraphicFramePr>
            <a:graphic>
              <a:graphicData uri="http://schemas.openxmlformats.org/drawingml/2006/picture">
                <pic:pic>
                  <pic:nvPicPr>
                    <pic:cNvPr id="12" name="image2.png"/>
                    <pic:cNvPicPr/>
                  </pic:nvPicPr>
                  <pic:blipFill>
                    <a:blip r:embed="rId6" cstate="print"/>
                    <a:stretch>
                      <a:fillRect/>
                    </a:stretch>
                  </pic:blipFill>
                  <pic:spPr>
                    <a:xfrm>
                      <a:off x="0" y="0"/>
                      <a:ext cx="6284678" cy="18287"/>
                    </a:xfrm>
                    <a:prstGeom prst="rect">
                      <a:avLst/>
                    </a:prstGeom>
                  </pic:spPr>
                </pic:pic>
              </a:graphicData>
            </a:graphic>
          </wp:anchor>
        </w:drawing>
      </w:r>
    </w:p>
    <w:p>
      <w:pPr>
        <w:pStyle w:val="BodyText"/>
        <w:spacing w:before="12"/>
        <w:rPr>
          <w:b/>
          <w:sz w:val="21"/>
        </w:rPr>
      </w:pPr>
    </w:p>
    <w:p>
      <w:pPr>
        <w:pStyle w:val="Heading3"/>
        <w:ind w:left="217" w:firstLine="0"/>
      </w:pPr>
      <w:r>
        <w:rPr>
          <w:w w:val="95"/>
        </w:rPr>
        <w:t>您解除</w:t>
      </w:r>
      <w:r>
        <w:rPr>
          <w:w w:val="95"/>
        </w:rPr>
        <w:t>合</w:t>
      </w:r>
      <w:r>
        <w:rPr>
          <w:w w:val="95"/>
        </w:rPr>
        <w:t>同</w:t>
      </w:r>
      <w:r>
        <w:rPr>
          <w:w w:val="95"/>
        </w:rPr>
        <w:t>的手续</w:t>
      </w:r>
      <w:r>
        <w:rPr>
          <w:w w:val="95"/>
        </w:rPr>
        <w:t>及</w:t>
      </w:r>
      <w:r>
        <w:rPr>
          <w:w w:val="95"/>
        </w:rPr>
        <w:t>风</w:t>
      </w:r>
      <w:r>
        <w:rPr>
          <w:spacing w:val="-10"/>
          <w:w w:val="95"/>
        </w:rPr>
        <w:t>险</w:t>
      </w:r>
    </w:p>
    <w:p>
      <w:pPr>
        <w:pStyle w:val="BodyText"/>
        <w:spacing w:line="266" w:lineRule="auto" w:before="20"/>
        <w:ind w:left="217" w:right="406" w:firstLine="439"/>
      </w:pPr>
      <w:r>
        <w:rPr>
          <w:spacing w:val="-2"/>
        </w:rPr>
        <w:t>如果您申请解除本合同（简称“退保”），请您填写解除合同申请书，并提供下列证明和资料的原</w:t>
      </w:r>
      <w:r>
        <w:rPr>
          <w:spacing w:val="-6"/>
        </w:rPr>
        <w:t>件：</w:t>
      </w:r>
    </w:p>
    <w:p>
      <w:pPr>
        <w:pStyle w:val="ListParagraph"/>
        <w:numPr>
          <w:ilvl w:val="0"/>
          <w:numId w:val="7"/>
        </w:numPr>
        <w:tabs>
          <w:tab w:pos="785" w:val="left" w:leader="none"/>
        </w:tabs>
        <w:spacing w:line="280" w:lineRule="exact" w:before="0" w:after="0"/>
        <w:ind w:left="784" w:right="0" w:hanging="568"/>
        <w:jc w:val="left"/>
        <w:rPr>
          <w:rFonts w:ascii="宋体" w:eastAsia="宋体"/>
          <w:sz w:val="22"/>
        </w:rPr>
      </w:pPr>
      <w:r>
        <w:rPr>
          <w:rFonts w:ascii="宋体" w:eastAsia="宋体"/>
          <w:spacing w:val="-3"/>
          <w:sz w:val="22"/>
        </w:rPr>
        <w:t>您的有效身份证件；</w:t>
      </w:r>
    </w:p>
    <w:p>
      <w:pPr>
        <w:pStyle w:val="ListParagraph"/>
        <w:numPr>
          <w:ilvl w:val="0"/>
          <w:numId w:val="7"/>
        </w:numPr>
        <w:tabs>
          <w:tab w:pos="785" w:val="left" w:leader="none"/>
        </w:tabs>
        <w:spacing w:line="240" w:lineRule="auto" w:before="30" w:after="0"/>
        <w:ind w:left="784" w:right="0" w:hanging="568"/>
        <w:jc w:val="left"/>
        <w:rPr>
          <w:rFonts w:ascii="宋体" w:eastAsia="宋体"/>
          <w:sz w:val="22"/>
        </w:rPr>
      </w:pPr>
      <w:r>
        <w:rPr>
          <w:rFonts w:ascii="宋体" w:eastAsia="宋体"/>
          <w:spacing w:val="-4"/>
          <w:sz w:val="22"/>
        </w:rPr>
        <w:t>保险合同。</w:t>
      </w:r>
    </w:p>
    <w:p>
      <w:pPr>
        <w:pStyle w:val="BodyText"/>
        <w:spacing w:line="266" w:lineRule="auto" w:before="30"/>
        <w:ind w:left="217" w:right="408" w:firstLine="439"/>
      </w:pPr>
      <w:r>
        <w:rPr>
          <w:spacing w:val="-2"/>
        </w:rPr>
        <w:t>自我们收到解除合同申请书时起，本合同效力终止。我们将于收到上述证明和资料后三十日内退还</w:t>
      </w:r>
      <w:r>
        <w:rPr>
          <w:spacing w:val="-2"/>
        </w:rPr>
        <w:t>本合同终止时的</w:t>
      </w:r>
      <w:r>
        <w:rPr>
          <w:b/>
          <w:spacing w:val="-2"/>
        </w:rPr>
        <w:t>未</w:t>
      </w:r>
      <w:r>
        <w:rPr>
          <w:b/>
          <w:spacing w:val="-2"/>
        </w:rPr>
        <w:t>满</w:t>
      </w:r>
      <w:r>
        <w:rPr>
          <w:b/>
          <w:spacing w:val="-2"/>
        </w:rPr>
        <w:t>期</w:t>
      </w:r>
      <w:r>
        <w:rPr>
          <w:b/>
          <w:spacing w:val="-2"/>
        </w:rPr>
        <w:t>净</w:t>
      </w:r>
      <w:r>
        <w:rPr>
          <w:b/>
          <w:spacing w:val="-2"/>
        </w:rPr>
        <w:t>保</w:t>
      </w:r>
      <w:r>
        <w:rPr>
          <w:b/>
          <w:spacing w:val="-2"/>
        </w:rPr>
        <w:t>险</w:t>
      </w:r>
      <w:r>
        <w:rPr>
          <w:b/>
          <w:spacing w:val="-2"/>
        </w:rPr>
        <w:t>费</w:t>
      </w:r>
      <w:r>
        <w:rPr>
          <w:spacing w:val="-2"/>
        </w:rPr>
        <w:t>（见8.45）。</w:t>
      </w:r>
    </w:p>
    <w:p>
      <w:pPr>
        <w:pStyle w:val="BodyText"/>
        <w:spacing w:line="280" w:lineRule="exact"/>
        <w:ind w:left="657"/>
        <w:rPr>
          <w:rFonts w:ascii="黑体" w:eastAsia="黑体"/>
        </w:rPr>
      </w:pPr>
      <w:r>
        <w:rPr>
          <w:rFonts w:ascii="黑体" w:eastAsia="黑体"/>
          <w:spacing w:val="-3"/>
        </w:rPr>
        <w:t>您解除本合同会遭受一定损失。</w:t>
      </w:r>
    </w:p>
    <w:p>
      <w:pPr>
        <w:pStyle w:val="BodyText"/>
        <w:rPr>
          <w:rFonts w:ascii="黑体"/>
        </w:rPr>
      </w:pPr>
    </w:p>
    <w:p>
      <w:pPr>
        <w:pStyle w:val="Heading2"/>
        <w:numPr>
          <w:ilvl w:val="0"/>
          <w:numId w:val="1"/>
        </w:numPr>
        <w:tabs>
          <w:tab w:pos="639" w:val="left" w:leader="none"/>
        </w:tabs>
        <w:spacing w:line="240" w:lineRule="auto" w:before="149" w:after="0"/>
        <w:ind w:left="638" w:right="0" w:hanging="422"/>
        <w:jc w:val="left"/>
      </w:pPr>
      <w:r>
        <w:rPr>
          <w:w w:val="95"/>
        </w:rPr>
        <w:t>合同</w:t>
      </w:r>
      <w:r>
        <w:rPr>
          <w:w w:val="95"/>
        </w:rPr>
        <w:t>终</w:t>
      </w:r>
      <w:r>
        <w:rPr>
          <w:spacing w:val="-10"/>
          <w:w w:val="95"/>
        </w:rPr>
        <w:t>止</w:t>
      </w:r>
    </w:p>
    <w:p>
      <w:pPr>
        <w:pStyle w:val="BodyText"/>
        <w:spacing w:before="10"/>
        <w:rPr>
          <w:b/>
          <w:sz w:val="9"/>
        </w:rPr>
      </w:pPr>
      <w:r>
        <w:rPr/>
        <w:drawing>
          <wp:anchor distT="0" distB="0" distL="0" distR="0" allowOverlap="1" layoutInCell="1" locked="0" behindDoc="0" simplePos="0" relativeHeight="5">
            <wp:simplePos x="0" y="0"/>
            <wp:positionH relativeFrom="page">
              <wp:posOffset>665987</wp:posOffset>
            </wp:positionH>
            <wp:positionV relativeFrom="paragraph">
              <wp:posOffset>95241</wp:posOffset>
            </wp:positionV>
            <wp:extent cx="6284547" cy="18287"/>
            <wp:effectExtent l="0" t="0" r="0" b="0"/>
            <wp:wrapTopAndBottom/>
            <wp:docPr id="13" name="image2.png"/>
            <wp:cNvGraphicFramePr>
              <a:graphicFrameLocks noChangeAspect="1"/>
            </wp:cNvGraphicFramePr>
            <a:graphic>
              <a:graphicData uri="http://schemas.openxmlformats.org/drawingml/2006/picture">
                <pic:pic>
                  <pic:nvPicPr>
                    <pic:cNvPr id="14" name="image2.png"/>
                    <pic:cNvPicPr/>
                  </pic:nvPicPr>
                  <pic:blipFill>
                    <a:blip r:embed="rId6" cstate="print"/>
                    <a:stretch>
                      <a:fillRect/>
                    </a:stretch>
                  </pic:blipFill>
                  <pic:spPr>
                    <a:xfrm>
                      <a:off x="0" y="0"/>
                      <a:ext cx="6284547" cy="18287"/>
                    </a:xfrm>
                    <a:prstGeom prst="rect">
                      <a:avLst/>
                    </a:prstGeom>
                  </pic:spPr>
                </pic:pic>
              </a:graphicData>
            </a:graphic>
          </wp:anchor>
        </w:drawing>
      </w:r>
    </w:p>
    <w:p>
      <w:pPr>
        <w:pStyle w:val="BodyText"/>
        <w:spacing w:before="1"/>
        <w:rPr>
          <w:b/>
          <w:sz w:val="23"/>
        </w:rPr>
      </w:pPr>
    </w:p>
    <w:p>
      <w:pPr>
        <w:pStyle w:val="BodyText"/>
        <w:ind w:left="642"/>
      </w:pPr>
      <w:r>
        <w:rPr>
          <w:spacing w:val="-3"/>
        </w:rPr>
        <w:t>若发生下列情况之一，本合同终止：</w:t>
      </w:r>
    </w:p>
    <w:p>
      <w:pPr>
        <w:pStyle w:val="ListParagraph"/>
        <w:numPr>
          <w:ilvl w:val="0"/>
          <w:numId w:val="8"/>
        </w:numPr>
        <w:tabs>
          <w:tab w:pos="785" w:val="left" w:leader="none"/>
        </w:tabs>
        <w:spacing w:line="240" w:lineRule="auto" w:before="30" w:after="0"/>
        <w:ind w:left="784" w:right="0" w:hanging="568"/>
        <w:jc w:val="left"/>
        <w:rPr>
          <w:rFonts w:ascii="宋体" w:eastAsia="宋体"/>
          <w:sz w:val="22"/>
        </w:rPr>
      </w:pPr>
      <w:r>
        <w:rPr>
          <w:rFonts w:ascii="宋体" w:eastAsia="宋体"/>
          <w:spacing w:val="-3"/>
          <w:sz w:val="22"/>
        </w:rPr>
        <w:t>您在本合同保险期间内向我们申请解除本合同；</w:t>
      </w:r>
    </w:p>
    <w:p>
      <w:pPr>
        <w:pStyle w:val="ListParagraph"/>
        <w:numPr>
          <w:ilvl w:val="0"/>
          <w:numId w:val="8"/>
        </w:numPr>
        <w:tabs>
          <w:tab w:pos="785" w:val="left" w:leader="none"/>
        </w:tabs>
        <w:spacing w:line="240" w:lineRule="auto" w:before="30" w:after="0"/>
        <w:ind w:left="784" w:right="0" w:hanging="568"/>
        <w:jc w:val="left"/>
        <w:rPr>
          <w:rFonts w:ascii="宋体" w:eastAsia="宋体"/>
          <w:sz w:val="22"/>
        </w:rPr>
      </w:pPr>
      <w:r>
        <w:rPr>
          <w:rFonts w:ascii="宋体" w:eastAsia="宋体"/>
          <w:spacing w:val="-4"/>
          <w:sz w:val="22"/>
        </w:rPr>
        <w:t>投保人不再续保；</w:t>
      </w:r>
    </w:p>
    <w:p>
      <w:pPr>
        <w:pStyle w:val="ListParagraph"/>
        <w:numPr>
          <w:ilvl w:val="0"/>
          <w:numId w:val="8"/>
        </w:numPr>
        <w:tabs>
          <w:tab w:pos="785" w:val="left" w:leader="none"/>
        </w:tabs>
        <w:spacing w:line="240" w:lineRule="auto" w:before="30" w:after="0"/>
        <w:ind w:left="784" w:right="0" w:hanging="568"/>
        <w:jc w:val="left"/>
        <w:rPr>
          <w:rFonts w:ascii="宋体" w:eastAsia="宋体"/>
          <w:sz w:val="22"/>
        </w:rPr>
      </w:pPr>
      <w:r>
        <w:rPr>
          <w:rFonts w:ascii="宋体" w:eastAsia="宋体"/>
          <w:spacing w:val="-2"/>
          <w:sz w:val="22"/>
        </w:rPr>
        <w:t>续保时被保险人年满100</w:t>
      </w:r>
      <w:r>
        <w:rPr>
          <w:rFonts w:ascii="宋体" w:eastAsia="宋体"/>
          <w:spacing w:val="-5"/>
          <w:sz w:val="22"/>
        </w:rPr>
        <w:t>周岁；</w:t>
      </w:r>
    </w:p>
    <w:p>
      <w:pPr>
        <w:pStyle w:val="ListParagraph"/>
        <w:numPr>
          <w:ilvl w:val="0"/>
          <w:numId w:val="8"/>
        </w:numPr>
        <w:tabs>
          <w:tab w:pos="785" w:val="left" w:leader="none"/>
        </w:tabs>
        <w:spacing w:line="240" w:lineRule="auto" w:before="31" w:after="0"/>
        <w:ind w:left="784" w:right="0" w:hanging="568"/>
        <w:jc w:val="left"/>
        <w:rPr>
          <w:rFonts w:ascii="宋体" w:eastAsia="宋体"/>
          <w:sz w:val="22"/>
        </w:rPr>
      </w:pPr>
      <w:r>
        <w:rPr>
          <w:rFonts w:ascii="宋体" w:eastAsia="宋体"/>
          <w:spacing w:val="-3"/>
          <w:sz w:val="22"/>
        </w:rPr>
        <w:t>被保险人于本合同保险期间内身故；</w:t>
      </w:r>
    </w:p>
    <w:p>
      <w:pPr>
        <w:pStyle w:val="ListParagraph"/>
        <w:numPr>
          <w:ilvl w:val="0"/>
          <w:numId w:val="8"/>
        </w:numPr>
        <w:tabs>
          <w:tab w:pos="785" w:val="left" w:leader="none"/>
        </w:tabs>
        <w:spacing w:line="240" w:lineRule="auto" w:before="30" w:after="0"/>
        <w:ind w:left="784" w:right="0" w:hanging="568"/>
        <w:jc w:val="left"/>
        <w:rPr>
          <w:rFonts w:ascii="宋体" w:eastAsia="宋体"/>
          <w:sz w:val="22"/>
        </w:rPr>
      </w:pPr>
      <w:r>
        <w:rPr>
          <w:rFonts w:ascii="宋体" w:eastAsia="宋体"/>
          <w:spacing w:val="-3"/>
          <w:sz w:val="22"/>
        </w:rPr>
        <w:t>因本合同约定或法律法规规定的其他情况导致本合同终止的。</w:t>
      </w:r>
    </w:p>
    <w:p>
      <w:pPr>
        <w:pStyle w:val="BodyText"/>
      </w:pPr>
    </w:p>
    <w:p>
      <w:pPr>
        <w:pStyle w:val="Heading2"/>
        <w:numPr>
          <w:ilvl w:val="0"/>
          <w:numId w:val="1"/>
        </w:numPr>
        <w:tabs>
          <w:tab w:pos="646" w:val="left" w:leader="none"/>
        </w:tabs>
        <w:spacing w:line="240" w:lineRule="auto" w:before="149" w:after="0"/>
        <w:ind w:left="645" w:right="0" w:hanging="429"/>
        <w:jc w:val="left"/>
      </w:pPr>
      <w:r>
        <w:rPr>
          <w:w w:val="95"/>
        </w:rPr>
        <w:t>说</w:t>
      </w:r>
      <w:r>
        <w:rPr>
          <w:w w:val="95"/>
        </w:rPr>
        <w:t>明</w:t>
      </w:r>
      <w:r>
        <w:rPr>
          <w:w w:val="95"/>
        </w:rPr>
        <w:t>、</w:t>
      </w:r>
      <w:r>
        <w:rPr>
          <w:w w:val="95"/>
        </w:rPr>
        <w:t>告</w:t>
      </w:r>
      <w:r>
        <w:rPr>
          <w:w w:val="95"/>
        </w:rPr>
        <w:t>知</w:t>
      </w:r>
      <w:r>
        <w:rPr>
          <w:w w:val="95"/>
        </w:rPr>
        <w:t>及</w:t>
      </w:r>
      <w:r>
        <w:rPr>
          <w:w w:val="95"/>
        </w:rPr>
        <w:t>解</w:t>
      </w:r>
      <w:r>
        <w:rPr>
          <w:w w:val="95"/>
        </w:rPr>
        <w:t>除</w:t>
      </w:r>
      <w:r>
        <w:rPr>
          <w:w w:val="95"/>
        </w:rPr>
        <w:t>权</w:t>
      </w:r>
      <w:r>
        <w:rPr>
          <w:w w:val="95"/>
        </w:rPr>
        <w:t>限</w:t>
      </w:r>
      <w:r>
        <w:rPr>
          <w:spacing w:val="-10"/>
          <w:w w:val="95"/>
        </w:rPr>
        <w:t>制</w:t>
      </w:r>
    </w:p>
    <w:p>
      <w:pPr>
        <w:pStyle w:val="BodyText"/>
        <w:spacing w:before="10"/>
        <w:rPr>
          <w:b/>
          <w:sz w:val="9"/>
        </w:rPr>
      </w:pPr>
      <w:r>
        <w:rPr/>
        <w:drawing>
          <wp:anchor distT="0" distB="0" distL="0" distR="0" allowOverlap="1" layoutInCell="1" locked="0" behindDoc="0" simplePos="0" relativeHeight="6">
            <wp:simplePos x="0" y="0"/>
            <wp:positionH relativeFrom="page">
              <wp:posOffset>665987</wp:posOffset>
            </wp:positionH>
            <wp:positionV relativeFrom="paragraph">
              <wp:posOffset>94813</wp:posOffset>
            </wp:positionV>
            <wp:extent cx="6186609" cy="18002"/>
            <wp:effectExtent l="0" t="0" r="0" b="0"/>
            <wp:wrapTopAndBottom/>
            <wp:docPr id="15" name="image3.png"/>
            <wp:cNvGraphicFramePr>
              <a:graphicFrameLocks noChangeAspect="1"/>
            </wp:cNvGraphicFramePr>
            <a:graphic>
              <a:graphicData uri="http://schemas.openxmlformats.org/drawingml/2006/picture">
                <pic:pic>
                  <pic:nvPicPr>
                    <pic:cNvPr id="16" name="image3.png"/>
                    <pic:cNvPicPr/>
                  </pic:nvPicPr>
                  <pic:blipFill>
                    <a:blip r:embed="rId7" cstate="print"/>
                    <a:stretch>
                      <a:fillRect/>
                    </a:stretch>
                  </pic:blipFill>
                  <pic:spPr>
                    <a:xfrm>
                      <a:off x="0" y="0"/>
                      <a:ext cx="6186609" cy="18002"/>
                    </a:xfrm>
                    <a:prstGeom prst="rect">
                      <a:avLst/>
                    </a:prstGeom>
                  </pic:spPr>
                </pic:pic>
              </a:graphicData>
            </a:graphic>
          </wp:anchor>
        </w:drawing>
      </w:r>
    </w:p>
    <w:p>
      <w:pPr>
        <w:spacing w:after="0"/>
        <w:rPr>
          <w:sz w:val="9"/>
        </w:rPr>
        <w:sectPr>
          <w:pgSz w:w="11910" w:h="16840"/>
          <w:pgMar w:top="1380" w:bottom="280" w:left="860" w:right="580"/>
        </w:sectPr>
      </w:pPr>
    </w:p>
    <w:p>
      <w:pPr>
        <w:pStyle w:val="Heading3"/>
        <w:numPr>
          <w:ilvl w:val="1"/>
          <w:numId w:val="1"/>
        </w:numPr>
        <w:tabs>
          <w:tab w:pos="703" w:val="left" w:leader="none"/>
        </w:tabs>
        <w:spacing w:line="240" w:lineRule="auto" w:before="42" w:after="0"/>
        <w:ind w:left="702" w:right="0" w:hanging="486"/>
        <w:jc w:val="both"/>
      </w:pPr>
      <w:r>
        <w:rPr>
          <w:w w:val="95"/>
        </w:rPr>
        <w:t>明确</w:t>
      </w:r>
      <w:r>
        <w:rPr>
          <w:w w:val="95"/>
        </w:rPr>
        <w:t>说</w:t>
      </w:r>
      <w:r>
        <w:rPr>
          <w:w w:val="95"/>
        </w:rPr>
        <w:t>明</w:t>
      </w:r>
      <w:r>
        <w:rPr>
          <w:w w:val="95"/>
        </w:rPr>
        <w:t>与如实</w:t>
      </w:r>
      <w:r>
        <w:rPr>
          <w:w w:val="95"/>
        </w:rPr>
        <w:t>告</w:t>
      </w:r>
      <w:r>
        <w:rPr>
          <w:spacing w:val="-10"/>
          <w:w w:val="95"/>
        </w:rPr>
        <w:t>知</w:t>
      </w:r>
    </w:p>
    <w:p>
      <w:pPr>
        <w:pStyle w:val="BodyText"/>
        <w:spacing w:line="266" w:lineRule="auto" w:before="19"/>
        <w:ind w:left="217" w:right="406" w:firstLine="439"/>
        <w:jc w:val="both"/>
      </w:pPr>
      <w:r>
        <w:rPr>
          <w:spacing w:val="-2"/>
        </w:rPr>
        <w:t>订立本合同时，我们将向您明确说明本合同的内容。对保险条款中免除我们责任的条款，我们在订</w:t>
      </w:r>
      <w:r>
        <w:rPr>
          <w:spacing w:val="-2"/>
        </w:rPr>
        <w:t>立合同时会在投保单、保险单或者其他保险凭证上作出足以引起您注意的提示，并对该条款的内容以书</w:t>
      </w:r>
      <w:r>
        <w:rPr>
          <w:spacing w:val="-2"/>
        </w:rPr>
        <w:t>面或者口头形式向您作出明确说明，未作提示或者明确说明的，该条款不产生效力。</w:t>
      </w:r>
    </w:p>
    <w:p>
      <w:pPr>
        <w:pStyle w:val="BodyText"/>
        <w:spacing w:line="279" w:lineRule="exact"/>
        <w:ind w:left="657"/>
      </w:pPr>
      <w:r>
        <w:rPr>
          <w:spacing w:val="-3"/>
        </w:rPr>
        <w:t>我们会就您和被保险人的有关情况提出询问，您应当如实告知。</w:t>
      </w:r>
    </w:p>
    <w:p>
      <w:pPr>
        <w:pStyle w:val="BodyText"/>
        <w:spacing w:line="266" w:lineRule="auto" w:before="31"/>
        <w:ind w:left="217" w:right="406" w:firstLine="439"/>
        <w:rPr>
          <w:rFonts w:ascii="黑体" w:eastAsia="黑体"/>
        </w:rPr>
      </w:pPr>
      <w:r>
        <w:rPr>
          <w:rFonts w:ascii="黑体" w:eastAsia="黑体"/>
          <w:spacing w:val="-5"/>
        </w:rPr>
        <w:t>如果您故意或者因重大过失未履行前款规定的如实告知义务，足以影响我们决定是否同意承保或者</w:t>
      </w:r>
      <w:r>
        <w:rPr>
          <w:rFonts w:ascii="黑体" w:eastAsia="黑体"/>
          <w:spacing w:val="-2"/>
        </w:rPr>
        <w:t>提高保险费率的，我们有权解除本合同。</w:t>
      </w:r>
    </w:p>
    <w:p>
      <w:pPr>
        <w:pStyle w:val="BodyText"/>
        <w:spacing w:line="266" w:lineRule="auto"/>
        <w:ind w:left="217" w:right="408" w:firstLine="439"/>
        <w:rPr>
          <w:rFonts w:ascii="黑体" w:eastAsia="黑体"/>
        </w:rPr>
      </w:pPr>
      <w:r>
        <w:rPr>
          <w:rFonts w:ascii="黑体" w:eastAsia="黑体"/>
          <w:spacing w:val="-2"/>
        </w:rPr>
        <w:t>如果您故意不履行如实告知义务，对于本合同解除前发生的保险事故，我们不承担给付保险金的责</w:t>
      </w:r>
      <w:r>
        <w:rPr>
          <w:rFonts w:ascii="黑体" w:eastAsia="黑体"/>
          <w:spacing w:val="-2"/>
        </w:rPr>
        <w:t>任，并不退还保险费。</w:t>
      </w:r>
    </w:p>
    <w:p>
      <w:pPr>
        <w:pStyle w:val="BodyText"/>
        <w:spacing w:line="266" w:lineRule="auto"/>
        <w:ind w:left="217" w:right="408" w:firstLine="439"/>
        <w:rPr>
          <w:rFonts w:ascii="黑体" w:eastAsia="黑体"/>
        </w:rPr>
      </w:pPr>
      <w:r>
        <w:rPr>
          <w:rFonts w:ascii="黑体" w:eastAsia="黑体"/>
          <w:spacing w:val="-2"/>
        </w:rPr>
        <w:t>如果您因重大过失未履行如实告知义务，对保险事故的发生有严重影响的，对于本合同解除前发生</w:t>
      </w:r>
      <w:r>
        <w:rPr>
          <w:rFonts w:ascii="黑体" w:eastAsia="黑体"/>
          <w:spacing w:val="-2"/>
        </w:rPr>
        <w:t>的保险事故，我们不承担给付保险金的责任，但会向您退还本合同已支付的保险费。</w:t>
      </w:r>
    </w:p>
    <w:p>
      <w:pPr>
        <w:pStyle w:val="BodyText"/>
        <w:spacing w:line="266" w:lineRule="auto"/>
        <w:ind w:left="217" w:right="409" w:firstLine="439"/>
      </w:pPr>
      <w:r>
        <w:rPr>
          <w:spacing w:val="-2"/>
        </w:rPr>
        <w:t>我们在合同订立时已经知道您未如实告知的情况的，我们不得解除合同；发生保险事故的，我们承</w:t>
      </w:r>
      <w:r>
        <w:rPr>
          <w:spacing w:val="-2"/>
        </w:rPr>
        <w:t>担给付保险金的责任。</w:t>
      </w:r>
    </w:p>
    <w:p>
      <w:pPr>
        <w:pStyle w:val="BodyText"/>
        <w:spacing w:before="8"/>
      </w:pPr>
    </w:p>
    <w:p>
      <w:pPr>
        <w:pStyle w:val="Heading3"/>
        <w:numPr>
          <w:ilvl w:val="1"/>
          <w:numId w:val="1"/>
        </w:numPr>
        <w:tabs>
          <w:tab w:pos="703" w:val="left" w:leader="none"/>
        </w:tabs>
        <w:spacing w:line="240" w:lineRule="auto" w:before="0" w:after="0"/>
        <w:ind w:left="702" w:right="0" w:hanging="486"/>
        <w:jc w:val="left"/>
      </w:pPr>
      <w:r>
        <w:rPr>
          <w:w w:val="95"/>
        </w:rPr>
        <w:t>我们</w:t>
      </w:r>
      <w:r>
        <w:rPr>
          <w:w w:val="95"/>
        </w:rPr>
        <w:t>合</w:t>
      </w:r>
      <w:r>
        <w:rPr>
          <w:w w:val="95"/>
        </w:rPr>
        <w:t>同</w:t>
      </w:r>
      <w:r>
        <w:rPr>
          <w:spacing w:val="-2"/>
          <w:w w:val="95"/>
        </w:rPr>
        <w:t>解除权的限制</w:t>
      </w:r>
    </w:p>
    <w:p>
      <w:pPr>
        <w:pStyle w:val="BodyText"/>
        <w:spacing w:before="20"/>
        <w:ind w:left="657"/>
      </w:pPr>
      <w:r>
        <w:rPr>
          <w:spacing w:val="-3"/>
        </w:rPr>
        <w:t>前款规定的合同解除权，自我们知道有解除事由之日起，超过三十日不行使而消灭。</w:t>
      </w:r>
    </w:p>
    <w:p>
      <w:pPr>
        <w:pStyle w:val="BodyText"/>
        <w:spacing w:before="6"/>
        <w:rPr>
          <w:sz w:val="25"/>
        </w:rPr>
      </w:pPr>
    </w:p>
    <w:p>
      <w:pPr>
        <w:pStyle w:val="Heading3"/>
        <w:numPr>
          <w:ilvl w:val="1"/>
          <w:numId w:val="1"/>
        </w:numPr>
        <w:tabs>
          <w:tab w:pos="703" w:val="left" w:leader="none"/>
        </w:tabs>
        <w:spacing w:line="240" w:lineRule="auto" w:before="0" w:after="0"/>
        <w:ind w:left="702" w:right="0" w:hanging="486"/>
        <w:jc w:val="left"/>
      </w:pPr>
      <w:r>
        <w:rPr>
          <w:w w:val="95"/>
        </w:rPr>
        <w:t>年龄</w:t>
      </w:r>
      <w:r>
        <w:rPr>
          <w:w w:val="95"/>
        </w:rPr>
        <w:t>错</w:t>
      </w:r>
      <w:r>
        <w:rPr>
          <w:spacing w:val="-10"/>
          <w:w w:val="95"/>
        </w:rPr>
        <w:t>误</w:t>
      </w:r>
    </w:p>
    <w:p>
      <w:pPr>
        <w:pStyle w:val="BodyText"/>
        <w:spacing w:line="266" w:lineRule="auto" w:before="20"/>
        <w:ind w:left="217" w:right="408" w:firstLine="439"/>
      </w:pPr>
      <w:r>
        <w:rPr>
          <w:spacing w:val="-2"/>
        </w:rPr>
        <w:t>您在申请投保时，应将与有效身份证件相符的被保险人的出生日期在投保单上填明，如果发生错误</w:t>
      </w:r>
      <w:r>
        <w:rPr>
          <w:spacing w:val="-2"/>
        </w:rPr>
        <w:t>按照下列方式办理：</w:t>
      </w:r>
    </w:p>
    <w:p>
      <w:pPr>
        <w:pStyle w:val="ListParagraph"/>
        <w:numPr>
          <w:ilvl w:val="0"/>
          <w:numId w:val="9"/>
        </w:numPr>
        <w:tabs>
          <w:tab w:pos="785" w:val="left" w:leader="none"/>
        </w:tabs>
        <w:spacing w:line="266" w:lineRule="auto" w:before="0" w:after="0"/>
        <w:ind w:left="784" w:right="438" w:hanging="567"/>
        <w:jc w:val="both"/>
        <w:rPr>
          <w:rFonts w:ascii="宋体" w:hAnsi="宋体" w:eastAsia="宋体"/>
          <w:sz w:val="22"/>
        </w:rPr>
      </w:pPr>
      <w:r>
        <w:rPr>
          <w:spacing w:val="-2"/>
          <w:sz w:val="22"/>
        </w:rPr>
        <w:t>您申报的被保险人年龄不真实，并且其真实年龄不符合本合同约定投保范围的，我们有权解除合</w:t>
      </w:r>
      <w:r>
        <w:rPr>
          <w:spacing w:val="-2"/>
          <w:sz w:val="22"/>
        </w:rPr>
        <w:t>同，本合同自解除之日起终止，我们向您退还本合同终止时的未满期净保险费。对于本合同解除</w:t>
      </w:r>
      <w:r>
        <w:rPr>
          <w:spacing w:val="-2"/>
          <w:sz w:val="22"/>
        </w:rPr>
        <w:t>前发生的保险事故，我们不承担给付保险金的责任。</w:t>
      </w:r>
      <w:r>
        <w:rPr>
          <w:rFonts w:ascii="宋体" w:hAnsi="宋体" w:eastAsia="宋体"/>
          <w:spacing w:val="-2"/>
          <w:sz w:val="22"/>
        </w:rPr>
        <w:t>我们行使合同解除权适用本保险条款“我们</w:t>
      </w:r>
      <w:r>
        <w:rPr>
          <w:rFonts w:ascii="宋体" w:hAnsi="宋体" w:eastAsia="宋体"/>
          <w:spacing w:val="-2"/>
          <w:sz w:val="22"/>
        </w:rPr>
        <w:t>合同解除权的限制”的规定；</w:t>
      </w:r>
    </w:p>
    <w:p>
      <w:pPr>
        <w:pStyle w:val="ListParagraph"/>
        <w:numPr>
          <w:ilvl w:val="0"/>
          <w:numId w:val="9"/>
        </w:numPr>
        <w:tabs>
          <w:tab w:pos="785" w:val="left" w:leader="none"/>
        </w:tabs>
        <w:spacing w:line="266" w:lineRule="auto" w:before="0" w:after="0"/>
        <w:ind w:left="784" w:right="440" w:hanging="567"/>
        <w:jc w:val="left"/>
        <w:rPr>
          <w:sz w:val="22"/>
        </w:rPr>
      </w:pPr>
      <w:r>
        <w:rPr>
          <w:spacing w:val="-2"/>
          <w:sz w:val="22"/>
        </w:rPr>
        <w:t>您申报的被保险人年龄不真实，致使您实交保险费少于应交保险费的，我们有权更正并要求您补</w:t>
      </w:r>
      <w:r>
        <w:rPr>
          <w:spacing w:val="-2"/>
          <w:sz w:val="22"/>
        </w:rPr>
        <w:t>交保险费。如果已经发生保险事故，在给付保险金时按实交保险费和应交保险费的比例给付；</w:t>
      </w:r>
    </w:p>
    <w:p>
      <w:pPr>
        <w:pStyle w:val="ListParagraph"/>
        <w:numPr>
          <w:ilvl w:val="0"/>
          <w:numId w:val="9"/>
        </w:numPr>
        <w:tabs>
          <w:tab w:pos="785" w:val="left" w:leader="none"/>
        </w:tabs>
        <w:spacing w:line="266" w:lineRule="auto" w:before="0" w:after="0"/>
        <w:ind w:left="784" w:right="440" w:hanging="567"/>
        <w:jc w:val="left"/>
        <w:rPr>
          <w:rFonts w:ascii="宋体" w:eastAsia="宋体"/>
          <w:sz w:val="22"/>
        </w:rPr>
      </w:pPr>
      <w:r>
        <w:rPr>
          <w:rFonts w:ascii="宋体" w:eastAsia="宋体"/>
          <w:spacing w:val="-2"/>
          <w:sz w:val="22"/>
        </w:rPr>
        <w:t>您申报的被保险人年龄不真实，致使您实交保险费多于应交保险费的，我们会向您无息退还多收</w:t>
      </w:r>
      <w:r>
        <w:rPr>
          <w:rFonts w:ascii="宋体" w:eastAsia="宋体"/>
          <w:spacing w:val="-2"/>
          <w:sz w:val="22"/>
        </w:rPr>
        <w:t>的保险费；</w:t>
      </w:r>
    </w:p>
    <w:p>
      <w:pPr>
        <w:pStyle w:val="ListParagraph"/>
        <w:numPr>
          <w:ilvl w:val="0"/>
          <w:numId w:val="9"/>
        </w:numPr>
        <w:tabs>
          <w:tab w:pos="785" w:val="left" w:leader="none"/>
        </w:tabs>
        <w:spacing w:line="266" w:lineRule="auto" w:before="0" w:after="0"/>
        <w:ind w:left="784" w:right="439" w:hanging="567"/>
        <w:jc w:val="left"/>
        <w:rPr>
          <w:sz w:val="22"/>
        </w:rPr>
      </w:pPr>
      <w:r>
        <w:rPr>
          <w:spacing w:val="-2"/>
          <w:sz w:val="22"/>
        </w:rPr>
        <w:t>您申报的被保险人年龄不真实，致使本合同的未满期净保险费与实际不符的，我们有权根据被保</w:t>
      </w:r>
      <w:r>
        <w:rPr>
          <w:spacing w:val="-2"/>
          <w:sz w:val="22"/>
        </w:rPr>
        <w:t>险人的实际年龄予以调整。</w:t>
      </w:r>
    </w:p>
    <w:p>
      <w:pPr>
        <w:pStyle w:val="BodyText"/>
        <w:spacing w:before="5"/>
        <w:rPr>
          <w:rFonts w:ascii="黑体"/>
        </w:rPr>
      </w:pPr>
    </w:p>
    <w:p>
      <w:pPr>
        <w:pStyle w:val="Heading3"/>
        <w:numPr>
          <w:ilvl w:val="1"/>
          <w:numId w:val="1"/>
        </w:numPr>
        <w:tabs>
          <w:tab w:pos="703" w:val="left" w:leader="none"/>
        </w:tabs>
        <w:spacing w:line="240" w:lineRule="auto" w:before="0" w:after="0"/>
        <w:ind w:left="702" w:right="0" w:hanging="486"/>
        <w:jc w:val="both"/>
      </w:pPr>
      <w:r>
        <w:rPr>
          <w:w w:val="95"/>
        </w:rPr>
        <w:t>联系</w:t>
      </w:r>
      <w:r>
        <w:rPr>
          <w:w w:val="95"/>
        </w:rPr>
        <w:t>方</w:t>
      </w:r>
      <w:r>
        <w:rPr>
          <w:w w:val="95"/>
        </w:rPr>
        <w:t>式</w:t>
      </w:r>
      <w:r>
        <w:rPr>
          <w:spacing w:val="-5"/>
          <w:w w:val="95"/>
        </w:rPr>
        <w:t>变更</w:t>
      </w:r>
    </w:p>
    <w:p>
      <w:pPr>
        <w:pStyle w:val="BodyText"/>
        <w:spacing w:line="266" w:lineRule="auto" w:before="20"/>
        <w:ind w:left="217" w:right="404" w:firstLine="439"/>
        <w:jc w:val="both"/>
      </w:pPr>
      <w:r>
        <w:rPr>
          <w:spacing w:val="-2"/>
        </w:rPr>
        <w:t>为保障您的合法权益，您的住所、通讯地址或电话等联系方式变更时，请及时以书面形式或双方认</w:t>
      </w:r>
      <w:r>
        <w:rPr>
          <w:spacing w:val="-2"/>
        </w:rPr>
        <w:t>可的其他形式通知我们。如果您未通知的，则我们按本合同最后载明的住所、通讯地址或电话等联系方</w:t>
      </w:r>
      <w:r>
        <w:rPr>
          <w:spacing w:val="-2"/>
        </w:rPr>
        <w:t>式发送的有关文件，均视为已送达给您。</w:t>
      </w:r>
    </w:p>
    <w:p>
      <w:pPr>
        <w:pStyle w:val="BodyText"/>
        <w:spacing w:before="12"/>
      </w:pPr>
    </w:p>
    <w:p>
      <w:pPr>
        <w:pStyle w:val="Heading3"/>
        <w:numPr>
          <w:ilvl w:val="1"/>
          <w:numId w:val="1"/>
        </w:numPr>
        <w:tabs>
          <w:tab w:pos="703" w:val="left" w:leader="none"/>
        </w:tabs>
        <w:spacing w:line="240" w:lineRule="auto" w:before="0" w:after="0"/>
        <w:ind w:left="702" w:right="0" w:hanging="486"/>
        <w:jc w:val="left"/>
      </w:pPr>
      <w:r>
        <w:rPr>
          <w:w w:val="95"/>
        </w:rPr>
        <w:t>争议</w:t>
      </w:r>
      <w:r>
        <w:rPr>
          <w:w w:val="95"/>
        </w:rPr>
        <w:t>处</w:t>
      </w:r>
      <w:r>
        <w:rPr>
          <w:spacing w:val="-10"/>
          <w:w w:val="95"/>
        </w:rPr>
        <w:t>理</w:t>
      </w:r>
    </w:p>
    <w:p>
      <w:pPr>
        <w:pStyle w:val="BodyText"/>
        <w:spacing w:line="266" w:lineRule="auto" w:before="20"/>
        <w:ind w:left="217" w:right="406" w:firstLine="439"/>
      </w:pPr>
      <w:r>
        <w:rPr>
          <w:spacing w:val="-2"/>
        </w:rPr>
        <w:t>本合同履行过程中，双方发生争议时，由双方协商解决，协商不成的，可以从下列两种方式中选择</w:t>
      </w:r>
      <w:r>
        <w:rPr>
          <w:spacing w:val="-2"/>
        </w:rPr>
        <w:t>一种争议处理方式：</w:t>
      </w:r>
    </w:p>
    <w:p>
      <w:pPr>
        <w:pStyle w:val="ListParagraph"/>
        <w:numPr>
          <w:ilvl w:val="0"/>
          <w:numId w:val="10"/>
        </w:numPr>
        <w:tabs>
          <w:tab w:pos="785" w:val="left" w:leader="none"/>
        </w:tabs>
        <w:spacing w:line="280" w:lineRule="exact" w:before="0" w:after="0"/>
        <w:ind w:left="784" w:right="0" w:hanging="568"/>
        <w:jc w:val="left"/>
        <w:rPr>
          <w:rFonts w:ascii="宋体" w:eastAsia="宋体"/>
          <w:sz w:val="22"/>
        </w:rPr>
      </w:pPr>
      <w:r>
        <w:rPr>
          <w:rFonts w:ascii="宋体" w:eastAsia="宋体"/>
          <w:spacing w:val="-3"/>
          <w:sz w:val="22"/>
        </w:rPr>
        <w:t>提交本合同约定的仲裁委员会仲裁；</w:t>
      </w:r>
    </w:p>
    <w:p>
      <w:pPr>
        <w:pStyle w:val="ListParagraph"/>
        <w:numPr>
          <w:ilvl w:val="0"/>
          <w:numId w:val="10"/>
        </w:numPr>
        <w:tabs>
          <w:tab w:pos="785" w:val="left" w:leader="none"/>
        </w:tabs>
        <w:spacing w:line="240" w:lineRule="auto" w:before="30" w:after="0"/>
        <w:ind w:left="784" w:right="0" w:hanging="568"/>
        <w:jc w:val="left"/>
        <w:rPr>
          <w:rFonts w:ascii="宋体" w:eastAsia="宋体"/>
          <w:sz w:val="22"/>
        </w:rPr>
      </w:pPr>
      <w:r>
        <w:rPr>
          <w:rFonts w:ascii="宋体" w:eastAsia="宋体"/>
          <w:spacing w:val="-3"/>
          <w:sz w:val="22"/>
        </w:rPr>
        <w:t>如未约定仲裁的，依法向人民法院起诉。</w:t>
      </w:r>
    </w:p>
    <w:p>
      <w:pPr>
        <w:pStyle w:val="BodyText"/>
      </w:pPr>
    </w:p>
    <w:p>
      <w:pPr>
        <w:pStyle w:val="Heading2"/>
        <w:numPr>
          <w:ilvl w:val="0"/>
          <w:numId w:val="1"/>
        </w:numPr>
        <w:tabs>
          <w:tab w:pos="646" w:val="left" w:leader="none"/>
        </w:tabs>
        <w:spacing w:line="240" w:lineRule="auto" w:before="150" w:after="0"/>
        <w:ind w:left="645" w:right="0" w:hanging="429"/>
        <w:jc w:val="left"/>
      </w:pPr>
      <w:r>
        <w:rPr>
          <w:w w:val="95"/>
        </w:rPr>
        <w:t>释</w:t>
      </w:r>
      <w:r>
        <w:rPr>
          <w:spacing w:val="-10"/>
        </w:rPr>
        <w:t>义</w:t>
      </w:r>
    </w:p>
    <w:p>
      <w:pPr>
        <w:pStyle w:val="BodyText"/>
        <w:spacing w:before="9"/>
        <w:rPr>
          <w:b/>
          <w:sz w:val="9"/>
        </w:rPr>
      </w:pPr>
      <w:r>
        <w:rPr/>
        <w:drawing>
          <wp:anchor distT="0" distB="0" distL="0" distR="0" allowOverlap="1" layoutInCell="1" locked="0" behindDoc="0" simplePos="0" relativeHeight="7">
            <wp:simplePos x="0" y="0"/>
            <wp:positionH relativeFrom="page">
              <wp:posOffset>665987</wp:posOffset>
            </wp:positionH>
            <wp:positionV relativeFrom="paragraph">
              <wp:posOffset>94178</wp:posOffset>
            </wp:positionV>
            <wp:extent cx="6284547" cy="18287"/>
            <wp:effectExtent l="0" t="0" r="0" b="0"/>
            <wp:wrapTopAndBottom/>
            <wp:docPr id="17" name="image2.png"/>
            <wp:cNvGraphicFramePr>
              <a:graphicFrameLocks noChangeAspect="1"/>
            </wp:cNvGraphicFramePr>
            <a:graphic>
              <a:graphicData uri="http://schemas.openxmlformats.org/drawingml/2006/picture">
                <pic:pic>
                  <pic:nvPicPr>
                    <pic:cNvPr id="18" name="image2.png"/>
                    <pic:cNvPicPr/>
                  </pic:nvPicPr>
                  <pic:blipFill>
                    <a:blip r:embed="rId6" cstate="print"/>
                    <a:stretch>
                      <a:fillRect/>
                    </a:stretch>
                  </pic:blipFill>
                  <pic:spPr>
                    <a:xfrm>
                      <a:off x="0" y="0"/>
                      <a:ext cx="6284547" cy="18287"/>
                    </a:xfrm>
                    <a:prstGeom prst="rect">
                      <a:avLst/>
                    </a:prstGeom>
                  </pic:spPr>
                </pic:pic>
              </a:graphicData>
            </a:graphic>
          </wp:anchor>
        </w:drawing>
      </w:r>
    </w:p>
    <w:p>
      <w:pPr>
        <w:spacing w:after="0"/>
        <w:rPr>
          <w:sz w:val="9"/>
        </w:rPr>
        <w:sectPr>
          <w:pgSz w:w="11910" w:h="16840"/>
          <w:pgMar w:top="1380" w:bottom="280" w:left="860" w:right="580"/>
        </w:sectPr>
      </w:pPr>
    </w:p>
    <w:p>
      <w:pPr>
        <w:pStyle w:val="Heading3"/>
        <w:numPr>
          <w:ilvl w:val="1"/>
          <w:numId w:val="1"/>
        </w:numPr>
        <w:tabs>
          <w:tab w:pos="703" w:val="left" w:leader="none"/>
        </w:tabs>
        <w:spacing w:line="240" w:lineRule="auto" w:before="42" w:after="0"/>
        <w:ind w:left="702" w:right="0" w:hanging="486"/>
        <w:jc w:val="left"/>
      </w:pPr>
      <w:r>
        <w:rPr>
          <w:w w:val="95"/>
        </w:rPr>
        <w:t>周</w:t>
      </w:r>
      <w:r>
        <w:rPr>
          <w:spacing w:val="-10"/>
        </w:rPr>
        <w:t>岁</w:t>
      </w:r>
    </w:p>
    <w:p>
      <w:pPr>
        <w:pStyle w:val="BodyText"/>
        <w:spacing w:line="266" w:lineRule="auto" w:before="19"/>
        <w:ind w:left="217" w:right="295" w:firstLine="439"/>
      </w:pPr>
      <w:r>
        <w:rPr>
          <w:spacing w:val="-9"/>
        </w:rPr>
        <w:t>指按照有效身份证件中记载的出生日期计算的年龄，自出生之日起为零周岁，每经过一年增加一岁，</w:t>
      </w:r>
      <w:r>
        <w:rPr>
          <w:spacing w:val="-2"/>
        </w:rPr>
        <w:t>不足一年的不计。</w:t>
      </w:r>
    </w:p>
    <w:p>
      <w:pPr>
        <w:pStyle w:val="BodyText"/>
        <w:spacing w:before="1"/>
        <w:rPr>
          <w:sz w:val="23"/>
        </w:rPr>
      </w:pPr>
    </w:p>
    <w:p>
      <w:pPr>
        <w:pStyle w:val="Heading3"/>
        <w:numPr>
          <w:ilvl w:val="1"/>
          <w:numId w:val="1"/>
        </w:numPr>
        <w:tabs>
          <w:tab w:pos="703" w:val="left" w:leader="none"/>
        </w:tabs>
        <w:spacing w:line="240" w:lineRule="auto" w:before="0" w:after="0"/>
        <w:ind w:left="702" w:right="0" w:hanging="486"/>
        <w:jc w:val="both"/>
      </w:pPr>
      <w:r>
        <w:rPr>
          <w:w w:val="95"/>
        </w:rPr>
        <w:t>疾</w:t>
      </w:r>
      <w:r>
        <w:rPr>
          <w:spacing w:val="-10"/>
        </w:rPr>
        <w:t>病</w:t>
      </w:r>
    </w:p>
    <w:p>
      <w:pPr>
        <w:pStyle w:val="BodyText"/>
        <w:spacing w:line="266" w:lineRule="auto" w:before="19"/>
        <w:ind w:left="217" w:right="406" w:firstLine="439"/>
        <w:jc w:val="both"/>
      </w:pPr>
      <w:r>
        <w:rPr>
          <w:spacing w:val="-2"/>
        </w:rPr>
        <w:t>是指本合同签发之日起，经等待期（续保不受此限）后被保险人首次出现的疾病症状或体征，经诊</w:t>
      </w:r>
      <w:r>
        <w:rPr>
          <w:spacing w:val="-2"/>
        </w:rPr>
        <w:t>疗后被诊断的疾病，不包括本合同生效前、等待期内出现或已接受或曾被医生建议需采取诊疗措施的任</w:t>
      </w:r>
      <w:r>
        <w:rPr>
          <w:spacing w:val="-2"/>
        </w:rPr>
        <w:t>何疾病、症状或体征。</w:t>
      </w:r>
    </w:p>
    <w:p>
      <w:pPr>
        <w:pStyle w:val="BodyText"/>
        <w:rPr>
          <w:sz w:val="23"/>
        </w:rPr>
      </w:pPr>
    </w:p>
    <w:p>
      <w:pPr>
        <w:pStyle w:val="Heading3"/>
        <w:numPr>
          <w:ilvl w:val="1"/>
          <w:numId w:val="1"/>
        </w:numPr>
        <w:tabs>
          <w:tab w:pos="703" w:val="left" w:leader="none"/>
        </w:tabs>
        <w:spacing w:line="240" w:lineRule="auto" w:before="0" w:after="0"/>
        <w:ind w:left="702" w:right="0" w:hanging="486"/>
        <w:jc w:val="both"/>
      </w:pPr>
      <w:r>
        <w:rPr>
          <w:w w:val="95"/>
        </w:rPr>
        <w:t>住</w:t>
      </w:r>
      <w:r>
        <w:rPr>
          <w:spacing w:val="-10"/>
        </w:rPr>
        <w:t>院</w:t>
      </w:r>
    </w:p>
    <w:p>
      <w:pPr>
        <w:pStyle w:val="BodyText"/>
        <w:spacing w:line="266" w:lineRule="auto" w:before="20"/>
        <w:ind w:left="217" w:right="347" w:firstLine="406"/>
        <w:jc w:val="both"/>
      </w:pPr>
      <w:r>
        <w:rPr>
          <w:spacing w:val="-2"/>
        </w:rPr>
        <w:t>指被保险人因疾病或意外伤害而入住医院住院部病房进行全日二十四小时监护治疗的过程，并正式</w:t>
      </w:r>
      <w:r>
        <w:rPr>
          <w:spacing w:val="-2"/>
        </w:rPr>
        <w:t>办理入院出院手续，</w:t>
      </w:r>
      <w:r>
        <w:rPr>
          <w:rFonts w:ascii="黑体" w:eastAsia="黑体"/>
          <w:spacing w:val="-2"/>
        </w:rPr>
        <w:t>不包括入住门诊、急诊观察室、套房、家庭病床及不合理的住院</w:t>
      </w:r>
      <w:r>
        <w:rPr>
          <w:spacing w:val="-2"/>
        </w:rPr>
        <w:t>。不合理的住院指</w:t>
      </w:r>
      <w:r>
        <w:rPr>
          <w:spacing w:val="-2"/>
        </w:rPr>
        <w:t>被保险人未达到住院标准而办理入院手续或已达到出院标准而不办理出院手续的情形。</w:t>
      </w:r>
    </w:p>
    <w:p>
      <w:pPr>
        <w:pStyle w:val="BodyText"/>
        <w:spacing w:before="12"/>
      </w:pPr>
    </w:p>
    <w:p>
      <w:pPr>
        <w:pStyle w:val="Heading3"/>
        <w:numPr>
          <w:ilvl w:val="1"/>
          <w:numId w:val="1"/>
        </w:numPr>
        <w:tabs>
          <w:tab w:pos="703" w:val="left" w:leader="none"/>
        </w:tabs>
        <w:spacing w:line="240" w:lineRule="auto" w:before="1" w:after="0"/>
        <w:ind w:left="702" w:right="0" w:hanging="486"/>
        <w:jc w:val="left"/>
      </w:pPr>
      <w:r>
        <w:rPr>
          <w:w w:val="95"/>
        </w:rPr>
        <w:t>意外</w:t>
      </w:r>
      <w:r>
        <w:rPr>
          <w:w w:val="95"/>
        </w:rPr>
        <w:t>伤</w:t>
      </w:r>
      <w:r>
        <w:rPr>
          <w:spacing w:val="-10"/>
          <w:w w:val="95"/>
        </w:rPr>
        <w:t>害</w:t>
      </w:r>
    </w:p>
    <w:p>
      <w:pPr>
        <w:pStyle w:val="BodyText"/>
        <w:spacing w:line="266" w:lineRule="auto" w:before="19"/>
        <w:ind w:left="217" w:right="408" w:firstLine="439"/>
      </w:pPr>
      <w:r>
        <w:rPr>
          <w:spacing w:val="-2"/>
        </w:rPr>
        <w:t>指外来的、突然的、非本意的、非疾病的使被保险人身体受到伤害的客观事件，并以此客观事件为</w:t>
      </w:r>
      <w:r>
        <w:rPr>
          <w:spacing w:val="-2"/>
        </w:rPr>
        <w:t>直接且单独原因导致被保险人身体受到伤害。</w:t>
      </w:r>
    </w:p>
    <w:p>
      <w:pPr>
        <w:pStyle w:val="BodyText"/>
        <w:rPr>
          <w:sz w:val="23"/>
        </w:rPr>
      </w:pPr>
    </w:p>
    <w:p>
      <w:pPr>
        <w:pStyle w:val="Heading3"/>
        <w:numPr>
          <w:ilvl w:val="1"/>
          <w:numId w:val="1"/>
        </w:numPr>
        <w:tabs>
          <w:tab w:pos="703" w:val="left" w:leader="none"/>
        </w:tabs>
        <w:spacing w:line="240" w:lineRule="auto" w:before="1" w:after="0"/>
        <w:ind w:left="702" w:right="0" w:hanging="486"/>
        <w:jc w:val="left"/>
      </w:pPr>
      <w:r>
        <w:rPr>
          <w:w w:val="95"/>
        </w:rPr>
        <w:t>本公</w:t>
      </w:r>
      <w:r>
        <w:rPr>
          <w:w w:val="95"/>
        </w:rPr>
        <w:t>司</w:t>
      </w:r>
      <w:r>
        <w:rPr>
          <w:w w:val="95"/>
        </w:rPr>
        <w:t>指</w:t>
      </w:r>
      <w:r>
        <w:rPr>
          <w:w w:val="95"/>
        </w:rPr>
        <w:t>定或认可的医疗</w:t>
      </w:r>
      <w:r>
        <w:rPr>
          <w:w w:val="95"/>
        </w:rPr>
        <w:t>机</w:t>
      </w:r>
      <w:r>
        <w:rPr>
          <w:spacing w:val="-10"/>
          <w:w w:val="95"/>
        </w:rPr>
        <w:t>构</w:t>
      </w:r>
    </w:p>
    <w:p>
      <w:pPr>
        <w:pStyle w:val="BodyText"/>
        <w:spacing w:line="266" w:lineRule="auto" w:before="19"/>
        <w:ind w:left="217" w:right="295" w:firstLine="439"/>
      </w:pPr>
      <w:r>
        <w:rPr>
          <w:spacing w:val="-4"/>
        </w:rPr>
        <w:t>指经中华人民共和国卫生部门正式评定的二级以上（含二级）公立医院（不含特需门诊、特需病房、</w:t>
      </w:r>
      <w:r>
        <w:rPr>
          <w:spacing w:val="-2"/>
        </w:rPr>
        <w:t>外宾病房、干部病房、国际医疗部病房），不包括康复医院或康复病房、精神病院、疗养院、护理院、</w:t>
      </w:r>
      <w:r>
        <w:rPr>
          <w:spacing w:val="-2"/>
        </w:rPr>
        <w:t>戒酒或戒毒中心、精神心理治疗中心、急诊或门诊观察室、无相应医护人员或设备的二级或三级医院的</w:t>
      </w:r>
      <w:r>
        <w:rPr>
          <w:spacing w:val="-2"/>
        </w:rPr>
        <w:t>联合医院或联合病房。</w:t>
      </w:r>
    </w:p>
    <w:p>
      <w:pPr>
        <w:pStyle w:val="BodyText"/>
        <w:spacing w:before="12"/>
      </w:pPr>
    </w:p>
    <w:p>
      <w:pPr>
        <w:pStyle w:val="Heading3"/>
        <w:numPr>
          <w:ilvl w:val="1"/>
          <w:numId w:val="1"/>
        </w:numPr>
        <w:tabs>
          <w:tab w:pos="703" w:val="left" w:leader="none"/>
        </w:tabs>
        <w:spacing w:line="240" w:lineRule="auto" w:before="0" w:after="0"/>
        <w:ind w:left="702" w:right="0" w:hanging="486"/>
        <w:jc w:val="left"/>
      </w:pPr>
      <w:r>
        <w:rPr>
          <w:w w:val="95"/>
        </w:rPr>
        <w:t>合理</w:t>
      </w:r>
      <w:r>
        <w:rPr>
          <w:w w:val="95"/>
        </w:rPr>
        <w:t>且</w:t>
      </w:r>
      <w:r>
        <w:rPr>
          <w:w w:val="95"/>
        </w:rPr>
        <w:t>必</w:t>
      </w:r>
      <w:r>
        <w:rPr>
          <w:spacing w:val="-10"/>
          <w:w w:val="95"/>
        </w:rPr>
        <w:t>要</w:t>
      </w:r>
    </w:p>
    <w:p>
      <w:pPr>
        <w:pStyle w:val="BodyText"/>
        <w:spacing w:before="20"/>
        <w:ind w:left="623"/>
      </w:pPr>
      <w:r>
        <w:rPr>
          <w:spacing w:val="-3"/>
        </w:rPr>
        <w:t>指医疗费用符合下列所有条件：</w:t>
      </w:r>
    </w:p>
    <w:p>
      <w:pPr>
        <w:pStyle w:val="ListParagraph"/>
        <w:numPr>
          <w:ilvl w:val="0"/>
          <w:numId w:val="11"/>
        </w:numPr>
        <w:tabs>
          <w:tab w:pos="785" w:val="left" w:leader="none"/>
        </w:tabs>
        <w:spacing w:line="240" w:lineRule="auto" w:before="30" w:after="0"/>
        <w:ind w:left="784" w:right="0" w:hanging="568"/>
        <w:jc w:val="left"/>
        <w:rPr>
          <w:rFonts w:ascii="宋体" w:eastAsia="宋体"/>
          <w:sz w:val="22"/>
        </w:rPr>
      </w:pPr>
      <w:r>
        <w:rPr>
          <w:rFonts w:ascii="宋体" w:eastAsia="宋体"/>
          <w:spacing w:val="-3"/>
          <w:sz w:val="22"/>
        </w:rPr>
        <w:t>治疗意外伤害或者疾病所必需的项目；</w:t>
      </w:r>
    </w:p>
    <w:p>
      <w:pPr>
        <w:pStyle w:val="ListParagraph"/>
        <w:numPr>
          <w:ilvl w:val="0"/>
          <w:numId w:val="11"/>
        </w:numPr>
        <w:tabs>
          <w:tab w:pos="785" w:val="left" w:leader="none"/>
        </w:tabs>
        <w:spacing w:line="240" w:lineRule="auto" w:before="30" w:after="0"/>
        <w:ind w:left="784" w:right="0" w:hanging="568"/>
        <w:jc w:val="left"/>
        <w:rPr>
          <w:rFonts w:ascii="宋体" w:eastAsia="宋体"/>
          <w:sz w:val="22"/>
        </w:rPr>
      </w:pPr>
      <w:r>
        <w:rPr>
          <w:rFonts w:ascii="宋体" w:eastAsia="宋体"/>
          <w:spacing w:val="-3"/>
          <w:sz w:val="22"/>
        </w:rPr>
        <w:t>不超过安全、足量治疗原则的项目；</w:t>
      </w:r>
    </w:p>
    <w:p>
      <w:pPr>
        <w:pStyle w:val="ListParagraph"/>
        <w:numPr>
          <w:ilvl w:val="0"/>
          <w:numId w:val="11"/>
        </w:numPr>
        <w:tabs>
          <w:tab w:pos="785" w:val="left" w:leader="none"/>
        </w:tabs>
        <w:spacing w:line="240" w:lineRule="auto" w:before="30" w:after="0"/>
        <w:ind w:left="784" w:right="0" w:hanging="568"/>
        <w:jc w:val="left"/>
        <w:rPr>
          <w:rFonts w:ascii="宋体" w:eastAsia="宋体"/>
          <w:sz w:val="22"/>
        </w:rPr>
      </w:pPr>
      <w:r>
        <w:rPr>
          <w:rFonts w:ascii="宋体" w:eastAsia="宋体"/>
          <w:spacing w:val="-3"/>
          <w:sz w:val="22"/>
        </w:rPr>
        <w:t>由医生开具的处方药；</w:t>
      </w:r>
    </w:p>
    <w:p>
      <w:pPr>
        <w:pStyle w:val="ListParagraph"/>
        <w:numPr>
          <w:ilvl w:val="0"/>
          <w:numId w:val="11"/>
        </w:numPr>
        <w:tabs>
          <w:tab w:pos="785" w:val="left" w:leader="none"/>
        </w:tabs>
        <w:spacing w:line="240" w:lineRule="auto" w:before="30" w:after="0"/>
        <w:ind w:left="784" w:right="0" w:hanging="568"/>
        <w:jc w:val="left"/>
        <w:rPr>
          <w:rFonts w:ascii="宋体" w:eastAsia="宋体"/>
          <w:sz w:val="22"/>
        </w:rPr>
      </w:pPr>
      <w:r>
        <w:rPr>
          <w:rFonts w:ascii="宋体" w:eastAsia="宋体"/>
          <w:spacing w:val="-3"/>
          <w:sz w:val="22"/>
        </w:rPr>
        <w:t>非试验性的、非研究性的项目；</w:t>
      </w:r>
    </w:p>
    <w:p>
      <w:pPr>
        <w:pStyle w:val="ListParagraph"/>
        <w:numPr>
          <w:ilvl w:val="0"/>
          <w:numId w:val="11"/>
        </w:numPr>
        <w:tabs>
          <w:tab w:pos="785" w:val="left" w:leader="none"/>
        </w:tabs>
        <w:spacing w:line="240" w:lineRule="auto" w:before="30" w:after="0"/>
        <w:ind w:left="784" w:right="0" w:hanging="568"/>
        <w:jc w:val="left"/>
        <w:rPr>
          <w:rFonts w:ascii="宋体" w:eastAsia="宋体"/>
          <w:sz w:val="22"/>
        </w:rPr>
      </w:pPr>
      <w:r>
        <w:rPr>
          <w:rFonts w:ascii="宋体" w:eastAsia="宋体"/>
          <w:spacing w:val="-3"/>
          <w:sz w:val="22"/>
        </w:rPr>
        <w:t>与接受治疗当地普遍接受的医疗专业实践标准一致的项目。</w:t>
      </w:r>
    </w:p>
    <w:p>
      <w:pPr>
        <w:pStyle w:val="BodyText"/>
        <w:spacing w:line="266" w:lineRule="auto" w:before="31"/>
        <w:ind w:left="217" w:right="379" w:firstLine="406"/>
      </w:pPr>
      <w:r>
        <w:rPr>
          <w:spacing w:val="-2"/>
        </w:rPr>
        <w:t>对是否为合理且必要由我们根据客观、审慎、合理的原则进行审核；如果被保险人对审核结果有不</w:t>
      </w:r>
      <w:r>
        <w:rPr>
          <w:spacing w:val="-2"/>
        </w:rPr>
        <w:t>同意见，可由双方认同的权威医学机构或者权威医学专家进行审核鉴定。</w:t>
      </w:r>
    </w:p>
    <w:p>
      <w:pPr>
        <w:pStyle w:val="BodyText"/>
        <w:rPr>
          <w:sz w:val="23"/>
        </w:rPr>
      </w:pPr>
    </w:p>
    <w:p>
      <w:pPr>
        <w:pStyle w:val="Heading3"/>
        <w:numPr>
          <w:ilvl w:val="1"/>
          <w:numId w:val="1"/>
        </w:numPr>
        <w:tabs>
          <w:tab w:pos="703" w:val="left" w:leader="none"/>
        </w:tabs>
        <w:spacing w:line="240" w:lineRule="auto" w:before="0" w:after="0"/>
        <w:ind w:left="702" w:right="0" w:hanging="486"/>
        <w:jc w:val="left"/>
      </w:pPr>
      <w:r>
        <w:rPr>
          <w:spacing w:val="-4"/>
          <w:w w:val="95"/>
        </w:rPr>
        <w:t>床位费</w:t>
      </w:r>
    </w:p>
    <w:p>
      <w:pPr>
        <w:pStyle w:val="BodyText"/>
        <w:spacing w:before="20"/>
        <w:ind w:left="657"/>
      </w:pPr>
      <w:r>
        <w:rPr>
          <w:spacing w:val="-3"/>
        </w:rPr>
        <w:t>指被保险人使用的医院床位的费用。</w:t>
      </w:r>
    </w:p>
    <w:p>
      <w:pPr>
        <w:pStyle w:val="BodyText"/>
        <w:spacing w:before="7"/>
        <w:rPr>
          <w:sz w:val="25"/>
        </w:rPr>
      </w:pPr>
    </w:p>
    <w:p>
      <w:pPr>
        <w:pStyle w:val="Heading3"/>
        <w:numPr>
          <w:ilvl w:val="1"/>
          <w:numId w:val="1"/>
        </w:numPr>
        <w:tabs>
          <w:tab w:pos="703" w:val="left" w:leader="none"/>
        </w:tabs>
        <w:spacing w:line="240" w:lineRule="auto" w:before="0" w:after="0"/>
        <w:ind w:left="702" w:right="0" w:hanging="486"/>
        <w:jc w:val="left"/>
      </w:pPr>
      <w:r>
        <w:rPr>
          <w:spacing w:val="-4"/>
          <w:w w:val="95"/>
        </w:rPr>
        <w:t>膳食费</w:t>
      </w:r>
    </w:p>
    <w:p>
      <w:pPr>
        <w:pStyle w:val="BodyText"/>
        <w:spacing w:before="19"/>
        <w:ind w:left="657"/>
      </w:pPr>
      <w:r>
        <w:rPr>
          <w:spacing w:val="-3"/>
        </w:rPr>
        <w:t>指实际发生的、由医院提供的合理的、符合惯常标准的膳食费用，但不包括购买的个人用品。</w:t>
      </w:r>
    </w:p>
    <w:p>
      <w:pPr>
        <w:pStyle w:val="BodyText"/>
        <w:spacing w:before="7"/>
        <w:rPr>
          <w:sz w:val="25"/>
        </w:rPr>
      </w:pPr>
    </w:p>
    <w:p>
      <w:pPr>
        <w:pStyle w:val="Heading3"/>
        <w:numPr>
          <w:ilvl w:val="1"/>
          <w:numId w:val="1"/>
        </w:numPr>
        <w:tabs>
          <w:tab w:pos="703" w:val="left" w:leader="none"/>
        </w:tabs>
        <w:spacing w:line="240" w:lineRule="auto" w:before="0" w:after="0"/>
        <w:ind w:left="702" w:right="0" w:hanging="486"/>
        <w:jc w:val="left"/>
      </w:pPr>
      <w:r>
        <w:rPr>
          <w:spacing w:val="-4"/>
          <w:w w:val="95"/>
        </w:rPr>
        <w:t>护理费</w:t>
      </w:r>
    </w:p>
    <w:p>
      <w:pPr>
        <w:pStyle w:val="BodyText"/>
        <w:spacing w:before="20"/>
        <w:ind w:left="657"/>
      </w:pPr>
      <w:r>
        <w:rPr>
          <w:spacing w:val="-3"/>
        </w:rPr>
        <w:t>指根据医嘱所示的护理等级确定的护理费用。</w:t>
      </w:r>
    </w:p>
    <w:p>
      <w:pPr>
        <w:pStyle w:val="BodyText"/>
        <w:spacing w:before="7"/>
        <w:rPr>
          <w:sz w:val="25"/>
        </w:rPr>
      </w:pPr>
    </w:p>
    <w:p>
      <w:pPr>
        <w:pStyle w:val="Heading3"/>
        <w:numPr>
          <w:ilvl w:val="1"/>
          <w:numId w:val="1"/>
        </w:numPr>
        <w:tabs>
          <w:tab w:pos="823" w:val="left" w:leader="none"/>
        </w:tabs>
        <w:spacing w:line="240" w:lineRule="auto" w:before="0" w:after="0"/>
        <w:ind w:left="822" w:right="0" w:hanging="606"/>
        <w:jc w:val="left"/>
      </w:pPr>
      <w:r>
        <w:rPr>
          <w:w w:val="95"/>
        </w:rPr>
        <w:t>手</w:t>
      </w:r>
      <w:r>
        <w:rPr>
          <w:w w:val="95"/>
        </w:rPr>
        <w:t>术</w:t>
      </w:r>
      <w:r>
        <w:rPr>
          <w:spacing w:val="-10"/>
          <w:w w:val="95"/>
        </w:rPr>
        <w:t>费</w:t>
      </w:r>
    </w:p>
    <w:p>
      <w:pPr>
        <w:spacing w:after="0" w:line="240" w:lineRule="auto"/>
        <w:jc w:val="left"/>
        <w:sectPr>
          <w:pgSz w:w="11910" w:h="16840"/>
          <w:pgMar w:top="1380" w:bottom="280" w:left="860" w:right="580"/>
        </w:sectPr>
      </w:pPr>
    </w:p>
    <w:p>
      <w:pPr>
        <w:pStyle w:val="BodyText"/>
        <w:spacing w:line="266" w:lineRule="auto" w:before="57"/>
        <w:ind w:left="217" w:right="346" w:firstLine="439"/>
        <w:jc w:val="both"/>
        <w:rPr>
          <w:rFonts w:ascii="黑体" w:eastAsia="黑体"/>
        </w:rPr>
      </w:pPr>
      <w:r>
        <w:rPr>
          <w:spacing w:val="-2"/>
        </w:rPr>
        <w:t>指当地卫生行政部门规定的手术项目的费用。包括手术室费、麻醉费、手术监测费、手术材料费、</w:t>
      </w:r>
      <w:r>
        <w:rPr>
          <w:spacing w:val="-2"/>
        </w:rPr>
        <w:t>术中用药费、手术设备费；若因器官移植而发生的手术费用，</w:t>
      </w:r>
      <w:r>
        <w:rPr>
          <w:rFonts w:ascii="黑体" w:eastAsia="黑体"/>
          <w:spacing w:val="-2"/>
        </w:rPr>
        <w:t>不包括器官本身的费用和获取器官过程中</w:t>
      </w:r>
      <w:r>
        <w:rPr>
          <w:rFonts w:ascii="黑体" w:eastAsia="黑体"/>
          <w:spacing w:val="-4"/>
        </w:rPr>
        <w:t>的费用。</w:t>
      </w:r>
    </w:p>
    <w:p>
      <w:pPr>
        <w:pStyle w:val="BodyText"/>
        <w:spacing w:before="12"/>
        <w:rPr>
          <w:rFonts w:ascii="黑体"/>
        </w:rPr>
      </w:pPr>
    </w:p>
    <w:p>
      <w:pPr>
        <w:pStyle w:val="Heading3"/>
        <w:numPr>
          <w:ilvl w:val="1"/>
          <w:numId w:val="1"/>
        </w:numPr>
        <w:tabs>
          <w:tab w:pos="823" w:val="left" w:leader="none"/>
        </w:tabs>
        <w:spacing w:line="240" w:lineRule="auto" w:before="0" w:after="0"/>
        <w:ind w:left="822" w:right="0" w:hanging="606"/>
        <w:jc w:val="left"/>
      </w:pPr>
      <w:r>
        <w:rPr>
          <w:w w:val="95"/>
        </w:rPr>
        <w:t>诊</w:t>
      </w:r>
      <w:r>
        <w:rPr>
          <w:w w:val="95"/>
        </w:rPr>
        <w:t>疗</w:t>
      </w:r>
      <w:r>
        <w:rPr>
          <w:spacing w:val="-10"/>
          <w:w w:val="95"/>
        </w:rPr>
        <w:t>费</w:t>
      </w:r>
    </w:p>
    <w:p>
      <w:pPr>
        <w:pStyle w:val="BodyText"/>
        <w:spacing w:line="266" w:lineRule="auto" w:before="20"/>
        <w:ind w:left="217" w:right="406" w:firstLine="439"/>
      </w:pPr>
      <w:r>
        <w:rPr>
          <w:spacing w:val="-2"/>
        </w:rPr>
        <w:t>指由医生所实施的病情咨询及检查、各种器械或者仪器检查、诊断、治疗方案拟订等各项医疗服务</w:t>
      </w:r>
      <w:r>
        <w:rPr>
          <w:spacing w:val="-2"/>
        </w:rPr>
        <w:t>所收取的费用。</w:t>
      </w:r>
    </w:p>
    <w:p>
      <w:pPr>
        <w:pStyle w:val="BodyText"/>
        <w:rPr>
          <w:sz w:val="23"/>
        </w:rPr>
      </w:pPr>
    </w:p>
    <w:p>
      <w:pPr>
        <w:pStyle w:val="Heading3"/>
        <w:numPr>
          <w:ilvl w:val="1"/>
          <w:numId w:val="1"/>
        </w:numPr>
        <w:tabs>
          <w:tab w:pos="823" w:val="left" w:leader="none"/>
        </w:tabs>
        <w:spacing w:line="240" w:lineRule="auto" w:before="0" w:after="0"/>
        <w:ind w:left="822" w:right="0" w:hanging="606"/>
        <w:jc w:val="left"/>
      </w:pPr>
      <w:r>
        <w:rPr>
          <w:w w:val="95"/>
        </w:rPr>
        <w:t>检</w:t>
      </w:r>
      <w:r>
        <w:rPr>
          <w:w w:val="95"/>
        </w:rPr>
        <w:t>查</w:t>
      </w:r>
      <w:r>
        <w:rPr>
          <w:w w:val="95"/>
        </w:rPr>
        <w:t>检</w:t>
      </w:r>
      <w:r>
        <w:rPr>
          <w:spacing w:val="-5"/>
          <w:w w:val="95"/>
        </w:rPr>
        <w:t>验费</w:t>
      </w:r>
    </w:p>
    <w:p>
      <w:pPr>
        <w:pStyle w:val="BodyText"/>
        <w:spacing w:line="266" w:lineRule="auto" w:before="20"/>
        <w:ind w:left="217" w:right="292" w:firstLine="439"/>
      </w:pPr>
      <w:r>
        <w:rPr>
          <w:spacing w:val="-17"/>
        </w:rPr>
        <w:t>指实际发生的、以诊断疾病为目的，采取必要的医学手段进行检查及检验而发生的合理的医疗费用，</w:t>
      </w:r>
      <w:r>
        <w:rPr>
          <w:spacing w:val="-2"/>
        </w:rPr>
        <w:t>包括诊查费、妇检费、X光费、心电图费、B超费、脑电图费、内窥镜费、肺功能仪费、分子生化检验费</w:t>
      </w:r>
      <w:r>
        <w:rPr>
          <w:spacing w:val="-2"/>
        </w:rPr>
        <w:t>和血、尿、便常规检验费等。</w:t>
      </w:r>
    </w:p>
    <w:p>
      <w:pPr>
        <w:pStyle w:val="BodyText"/>
        <w:rPr>
          <w:sz w:val="23"/>
        </w:rPr>
      </w:pPr>
    </w:p>
    <w:p>
      <w:pPr>
        <w:pStyle w:val="Heading3"/>
        <w:numPr>
          <w:ilvl w:val="1"/>
          <w:numId w:val="1"/>
        </w:numPr>
        <w:tabs>
          <w:tab w:pos="823" w:val="left" w:leader="none"/>
        </w:tabs>
        <w:spacing w:line="240" w:lineRule="auto" w:before="0" w:after="0"/>
        <w:ind w:left="822" w:right="0" w:hanging="606"/>
        <w:jc w:val="left"/>
      </w:pPr>
      <w:r>
        <w:rPr>
          <w:w w:val="95"/>
        </w:rPr>
        <w:t>治</w:t>
      </w:r>
      <w:r>
        <w:rPr>
          <w:w w:val="95"/>
        </w:rPr>
        <w:t>疗</w:t>
      </w:r>
      <w:r>
        <w:rPr>
          <w:spacing w:val="-10"/>
          <w:w w:val="95"/>
        </w:rPr>
        <w:t>费</w:t>
      </w:r>
    </w:p>
    <w:p>
      <w:pPr>
        <w:pStyle w:val="BodyText"/>
        <w:spacing w:line="266" w:lineRule="auto" w:before="20"/>
        <w:ind w:left="217" w:right="567" w:firstLine="439"/>
      </w:pPr>
      <w:r>
        <w:rPr>
          <w:spacing w:val="-2"/>
        </w:rPr>
        <w:t>指以治疗疾病为目的，提供必要的医学手段而发生的合理的治疗者的技术劳务费和医疗器械使用</w:t>
      </w:r>
      <w:r>
        <w:rPr>
          <w:spacing w:val="-2"/>
        </w:rPr>
        <w:t>费，以及消耗品的费用，包括注射费、机疗费、理疗费、输血费、输氧费、体外反搏费等。</w:t>
      </w:r>
    </w:p>
    <w:p>
      <w:pPr>
        <w:pStyle w:val="BodyText"/>
        <w:rPr>
          <w:sz w:val="23"/>
        </w:rPr>
      </w:pPr>
    </w:p>
    <w:p>
      <w:pPr>
        <w:pStyle w:val="Heading3"/>
        <w:numPr>
          <w:ilvl w:val="1"/>
          <w:numId w:val="1"/>
        </w:numPr>
        <w:tabs>
          <w:tab w:pos="823" w:val="left" w:leader="none"/>
        </w:tabs>
        <w:spacing w:line="240" w:lineRule="auto" w:before="0" w:after="0"/>
        <w:ind w:left="822" w:right="0" w:hanging="606"/>
        <w:jc w:val="left"/>
      </w:pPr>
      <w:r>
        <w:rPr>
          <w:w w:val="95"/>
        </w:rPr>
        <w:t>药</w:t>
      </w:r>
      <w:r>
        <w:rPr>
          <w:w w:val="95"/>
        </w:rPr>
        <w:t>品</w:t>
      </w:r>
      <w:r>
        <w:rPr>
          <w:spacing w:val="-10"/>
          <w:w w:val="95"/>
        </w:rPr>
        <w:t>费</w:t>
      </w:r>
    </w:p>
    <w:p>
      <w:pPr>
        <w:pStyle w:val="BodyText"/>
        <w:spacing w:line="266" w:lineRule="auto" w:before="20"/>
        <w:ind w:left="217" w:right="405" w:firstLine="439"/>
        <w:rPr>
          <w:rFonts w:ascii="黑体" w:eastAsia="黑体"/>
        </w:rPr>
      </w:pPr>
      <w:r>
        <w:rPr>
          <w:spacing w:val="-3"/>
          <w:w w:val="100"/>
        </w:rPr>
        <w:t>指实际发生的合理且必要的由医生开具的具有国家药品监督管理部门核发的药品批准文号或者进</w:t>
      </w:r>
      <w:r>
        <w:rPr>
          <w:spacing w:val="-7"/>
          <w:w w:val="100"/>
        </w:rPr>
        <w:t>口药品注册证书、医药产品注册证书的国产或进口药品的费用。</w:t>
      </w:r>
      <w:r>
        <w:rPr>
          <w:rFonts w:ascii="黑体" w:eastAsia="黑体"/>
          <w:spacing w:val="-5"/>
          <w:w w:val="100"/>
        </w:rPr>
        <w:t>但不包括营养补充类药品，免疫功能调</w:t>
      </w:r>
      <w:r>
        <w:rPr>
          <w:rFonts w:ascii="黑体" w:eastAsia="黑体"/>
          <w:spacing w:val="-4"/>
          <w:w w:val="100"/>
        </w:rPr>
        <w:t>节类药品，美容及减肥类药品，预防类药品，以及下列中药类药品：</w:t>
      </w:r>
    </w:p>
    <w:p>
      <w:pPr>
        <w:pStyle w:val="ListParagraph"/>
        <w:numPr>
          <w:ilvl w:val="0"/>
          <w:numId w:val="12"/>
        </w:numPr>
        <w:tabs>
          <w:tab w:pos="772" w:val="left" w:leader="none"/>
        </w:tabs>
        <w:spacing w:line="266" w:lineRule="auto" w:before="0" w:after="0"/>
        <w:ind w:left="217" w:right="298" w:firstLine="0"/>
        <w:jc w:val="left"/>
        <w:rPr>
          <w:sz w:val="22"/>
        </w:rPr>
      </w:pPr>
      <w:r>
        <w:rPr>
          <w:spacing w:val="-3"/>
          <w:w w:val="100"/>
          <w:sz w:val="22"/>
        </w:rPr>
        <w:t>主要起营养滋补作用的单方、复方中药或中成药品，如花旗参，西洋参，人参，冬虫夏草，白糖</w:t>
      </w:r>
      <w:r>
        <w:rPr>
          <w:spacing w:val="-16"/>
          <w:w w:val="100"/>
          <w:sz w:val="22"/>
        </w:rPr>
        <w:t>参，朝鲜红参，玳瑁，蛤蚧，珊瑚，狗宝，红参，琥珀，灵芝，羚羊角尖粉，马宝，玛瑙，牛黄，麝香，</w:t>
      </w:r>
      <w:r>
        <w:rPr>
          <w:spacing w:val="-8"/>
          <w:w w:val="100"/>
          <w:sz w:val="22"/>
        </w:rPr>
        <w:t>西红花，血竭，燕窝，野山参，移山参，珍珠</w:t>
      </w:r>
      <w:r>
        <w:rPr>
          <w:spacing w:val="-3"/>
          <w:w w:val="100"/>
          <w:sz w:val="22"/>
        </w:rPr>
        <w:t>（粉</w:t>
      </w:r>
      <w:r>
        <w:rPr>
          <w:w w:val="100"/>
          <w:sz w:val="22"/>
        </w:rPr>
        <w:t>），</w:t>
      </w:r>
      <w:r>
        <w:rPr>
          <w:spacing w:val="-3"/>
          <w:w w:val="100"/>
          <w:sz w:val="22"/>
        </w:rPr>
        <w:t>紫河车，阿胶，阿胶珠，血宝胶囊，红桃</w:t>
      </w:r>
      <w:r>
        <w:rPr>
          <w:w w:val="100"/>
          <w:sz w:val="22"/>
        </w:rPr>
        <w:t>K</w:t>
      </w:r>
      <w:r>
        <w:rPr>
          <w:spacing w:val="-3"/>
          <w:w w:val="100"/>
          <w:sz w:val="22"/>
        </w:rPr>
        <w:t>口服液，十全大补丸，十全大补膏等；</w:t>
      </w:r>
    </w:p>
    <w:p>
      <w:pPr>
        <w:pStyle w:val="ListParagraph"/>
        <w:numPr>
          <w:ilvl w:val="0"/>
          <w:numId w:val="12"/>
        </w:numPr>
        <w:tabs>
          <w:tab w:pos="772" w:val="left" w:leader="none"/>
        </w:tabs>
        <w:spacing w:line="278" w:lineRule="exact" w:before="0" w:after="0"/>
        <w:ind w:left="771" w:right="0" w:hanging="555"/>
        <w:jc w:val="left"/>
        <w:rPr>
          <w:sz w:val="22"/>
        </w:rPr>
      </w:pPr>
      <w:r>
        <w:rPr>
          <w:spacing w:val="-3"/>
          <w:sz w:val="22"/>
        </w:rPr>
        <w:t>部分可以入药的动物及动物脏器，如鹿茸，海马，胎盘，鞭，尾，筋，骨等；</w:t>
      </w:r>
    </w:p>
    <w:p>
      <w:pPr>
        <w:pStyle w:val="ListParagraph"/>
        <w:numPr>
          <w:ilvl w:val="0"/>
          <w:numId w:val="12"/>
        </w:numPr>
        <w:tabs>
          <w:tab w:pos="772" w:val="left" w:leader="none"/>
        </w:tabs>
        <w:spacing w:line="240" w:lineRule="auto" w:before="28" w:after="0"/>
        <w:ind w:left="771" w:right="0" w:hanging="555"/>
        <w:jc w:val="left"/>
        <w:rPr>
          <w:sz w:val="22"/>
        </w:rPr>
      </w:pPr>
      <w:r>
        <w:rPr>
          <w:spacing w:val="-3"/>
          <w:sz w:val="22"/>
        </w:rPr>
        <w:t>用中药材和中药饮片炮制的各类酒制剂等。</w:t>
      </w:r>
    </w:p>
    <w:p>
      <w:pPr>
        <w:pStyle w:val="BodyText"/>
        <w:spacing w:before="6"/>
        <w:rPr>
          <w:rFonts w:ascii="黑体"/>
          <w:sz w:val="25"/>
        </w:rPr>
      </w:pPr>
    </w:p>
    <w:p>
      <w:pPr>
        <w:pStyle w:val="Heading3"/>
        <w:numPr>
          <w:ilvl w:val="1"/>
          <w:numId w:val="1"/>
        </w:numPr>
        <w:tabs>
          <w:tab w:pos="823" w:val="left" w:leader="none"/>
        </w:tabs>
        <w:spacing w:line="240" w:lineRule="auto" w:before="0" w:after="0"/>
        <w:ind w:left="822" w:right="0" w:hanging="606"/>
        <w:jc w:val="left"/>
      </w:pPr>
      <w:r>
        <w:rPr>
          <w:w w:val="95"/>
        </w:rPr>
        <w:t>物</w:t>
      </w:r>
      <w:r>
        <w:rPr>
          <w:w w:val="95"/>
        </w:rPr>
        <w:t>理</w:t>
      </w:r>
      <w:r>
        <w:rPr>
          <w:w w:val="95"/>
        </w:rPr>
        <w:t>治</w:t>
      </w:r>
      <w:r>
        <w:rPr>
          <w:spacing w:val="-5"/>
          <w:w w:val="95"/>
        </w:rPr>
        <w:t>疗费</w:t>
      </w:r>
    </w:p>
    <w:p>
      <w:pPr>
        <w:pStyle w:val="BodyText"/>
        <w:spacing w:before="20"/>
        <w:ind w:left="657"/>
      </w:pPr>
      <w:r>
        <w:rPr>
          <w:spacing w:val="-2"/>
        </w:rPr>
        <w:t>指应用人工物理因子（如光、电、磁、声等）</w:t>
      </w:r>
      <w:r>
        <w:rPr>
          <w:spacing w:val="-3"/>
        </w:rPr>
        <w:t>来治疗疾病的费用。</w:t>
      </w:r>
    </w:p>
    <w:p>
      <w:pPr>
        <w:pStyle w:val="BodyText"/>
        <w:spacing w:before="6"/>
        <w:rPr>
          <w:sz w:val="25"/>
        </w:rPr>
      </w:pPr>
    </w:p>
    <w:p>
      <w:pPr>
        <w:pStyle w:val="Heading3"/>
        <w:numPr>
          <w:ilvl w:val="1"/>
          <w:numId w:val="1"/>
        </w:numPr>
        <w:tabs>
          <w:tab w:pos="823" w:val="left" w:leader="none"/>
        </w:tabs>
        <w:spacing w:line="240" w:lineRule="auto" w:before="1" w:after="0"/>
        <w:ind w:left="822" w:right="0" w:hanging="606"/>
        <w:jc w:val="left"/>
      </w:pPr>
      <w:r>
        <w:rPr>
          <w:w w:val="95"/>
        </w:rPr>
        <w:t>肾</w:t>
      </w:r>
      <w:r>
        <w:rPr>
          <w:w w:val="95"/>
        </w:rPr>
        <w:t>透</w:t>
      </w:r>
      <w:r>
        <w:rPr>
          <w:spacing w:val="-10"/>
          <w:w w:val="95"/>
        </w:rPr>
        <w:t>析</w:t>
      </w:r>
    </w:p>
    <w:p>
      <w:pPr>
        <w:pStyle w:val="BodyText"/>
        <w:spacing w:line="266" w:lineRule="auto" w:before="20"/>
        <w:ind w:left="217" w:right="406" w:firstLine="439"/>
      </w:pPr>
      <w:r>
        <w:rPr>
          <w:spacing w:val="-7"/>
        </w:rPr>
        <w:t>指根据半透膜的膜平衡原理，使用一定浓度的电解质和葡萄糖组成的透析液和血液中积累的代谢产</w:t>
      </w:r>
      <w:r>
        <w:rPr>
          <w:spacing w:val="-2"/>
        </w:rPr>
        <w:t>物、水及电解质进行渗透交换，从而达到治疗终末期肾病目的的治疗方式。</w:t>
      </w:r>
    </w:p>
    <w:p>
      <w:pPr>
        <w:pStyle w:val="BodyText"/>
        <w:rPr>
          <w:sz w:val="23"/>
        </w:rPr>
      </w:pPr>
    </w:p>
    <w:p>
      <w:pPr>
        <w:pStyle w:val="Heading3"/>
        <w:numPr>
          <w:ilvl w:val="1"/>
          <w:numId w:val="1"/>
        </w:numPr>
        <w:tabs>
          <w:tab w:pos="823" w:val="left" w:leader="none"/>
        </w:tabs>
        <w:spacing w:line="240" w:lineRule="auto" w:before="0" w:after="0"/>
        <w:ind w:left="822" w:right="0" w:hanging="606"/>
        <w:jc w:val="left"/>
      </w:pPr>
      <w:r>
        <w:rPr>
          <w:w w:val="95"/>
        </w:rPr>
        <w:t>恶</w:t>
      </w:r>
      <w:r>
        <w:rPr>
          <w:w w:val="95"/>
        </w:rPr>
        <w:t>性</w:t>
      </w:r>
      <w:r>
        <w:rPr>
          <w:w w:val="95"/>
        </w:rPr>
        <w:t>肿</w:t>
      </w:r>
      <w:r>
        <w:rPr>
          <w:spacing w:val="-10"/>
          <w:w w:val="95"/>
        </w:rPr>
        <w:t>瘤</w:t>
      </w:r>
    </w:p>
    <w:p>
      <w:pPr>
        <w:pStyle w:val="BodyText"/>
        <w:spacing w:line="266" w:lineRule="auto" w:before="20"/>
        <w:ind w:left="217" w:right="464" w:firstLine="425"/>
      </w:pPr>
      <w:r>
        <w:rPr>
          <w:spacing w:val="-4"/>
        </w:rPr>
        <w:t>指恶性细胞不受控制的进行性增长和扩散，浸润和破坏周围正常组织，可以经血管、淋巴管和体腔</w:t>
      </w:r>
      <w:r>
        <w:rPr>
          <w:spacing w:val="-2"/>
        </w:rPr>
        <w:t>扩散转移到身体其他部位的疾病。经病理学检查结果明确诊断，临床诊断属于世界卫生组织《疾病和</w:t>
      </w:r>
      <w:r>
        <w:rPr>
          <w:spacing w:val="-2"/>
        </w:rPr>
        <w:t>有关健康问题的国际统计分类》（ICD-10）的恶性肿瘤范畴。</w:t>
      </w:r>
    </w:p>
    <w:p>
      <w:pPr>
        <w:pStyle w:val="BodyText"/>
        <w:spacing w:line="279" w:lineRule="exact"/>
        <w:ind w:left="217"/>
        <w:rPr>
          <w:rFonts w:ascii="黑体" w:eastAsia="黑体"/>
        </w:rPr>
      </w:pPr>
      <w:r>
        <w:rPr>
          <w:rFonts w:ascii="黑体" w:eastAsia="黑体"/>
          <w:spacing w:val="-3"/>
        </w:rPr>
        <w:t>下列疾病不在保障范围内：</w:t>
      </w:r>
    </w:p>
    <w:p>
      <w:pPr>
        <w:pStyle w:val="ListParagraph"/>
        <w:numPr>
          <w:ilvl w:val="0"/>
          <w:numId w:val="13"/>
        </w:numPr>
        <w:tabs>
          <w:tab w:pos="785" w:val="left" w:leader="none"/>
        </w:tabs>
        <w:spacing w:line="240" w:lineRule="auto" w:before="30" w:after="0"/>
        <w:ind w:left="784" w:right="0" w:hanging="568"/>
        <w:jc w:val="left"/>
        <w:rPr>
          <w:sz w:val="22"/>
        </w:rPr>
      </w:pPr>
      <w:r>
        <w:rPr>
          <w:spacing w:val="-3"/>
          <w:sz w:val="22"/>
        </w:rPr>
        <w:t>原位癌；</w:t>
      </w:r>
    </w:p>
    <w:p>
      <w:pPr>
        <w:pStyle w:val="ListParagraph"/>
        <w:numPr>
          <w:ilvl w:val="0"/>
          <w:numId w:val="13"/>
        </w:numPr>
        <w:tabs>
          <w:tab w:pos="785" w:val="left" w:leader="none"/>
        </w:tabs>
        <w:spacing w:line="240" w:lineRule="auto" w:before="30" w:after="0"/>
        <w:ind w:left="784" w:right="0" w:hanging="568"/>
        <w:jc w:val="left"/>
        <w:rPr>
          <w:sz w:val="22"/>
        </w:rPr>
      </w:pPr>
      <w:r>
        <w:rPr>
          <w:spacing w:val="-2"/>
          <w:sz w:val="22"/>
        </w:rPr>
        <w:t>相当于Binet分期方案A</w:t>
      </w:r>
      <w:r>
        <w:rPr>
          <w:spacing w:val="-3"/>
          <w:sz w:val="22"/>
        </w:rPr>
        <w:t>期程度的慢性淋巴细胞白血病；</w:t>
      </w:r>
    </w:p>
    <w:p>
      <w:pPr>
        <w:pStyle w:val="ListParagraph"/>
        <w:numPr>
          <w:ilvl w:val="0"/>
          <w:numId w:val="13"/>
        </w:numPr>
        <w:tabs>
          <w:tab w:pos="785" w:val="left" w:leader="none"/>
        </w:tabs>
        <w:spacing w:line="240" w:lineRule="auto" w:before="31" w:after="0"/>
        <w:ind w:left="784" w:right="0" w:hanging="568"/>
        <w:jc w:val="left"/>
        <w:rPr>
          <w:sz w:val="22"/>
        </w:rPr>
      </w:pPr>
      <w:r>
        <w:rPr>
          <w:sz w:val="22"/>
        </w:rPr>
        <w:t>相当于Ann</w:t>
      </w:r>
      <w:r>
        <w:rPr>
          <w:spacing w:val="-21"/>
          <w:sz w:val="22"/>
        </w:rPr>
        <w:t> </w:t>
      </w:r>
      <w:r>
        <w:rPr>
          <w:sz w:val="22"/>
        </w:rPr>
        <w:t>Arbor分期方案I</w:t>
      </w:r>
      <w:r>
        <w:rPr>
          <w:spacing w:val="-1"/>
          <w:sz w:val="22"/>
        </w:rPr>
        <w:t>期程度的何杰金氏病；</w:t>
      </w:r>
    </w:p>
    <w:p>
      <w:pPr>
        <w:pStyle w:val="ListParagraph"/>
        <w:numPr>
          <w:ilvl w:val="0"/>
          <w:numId w:val="13"/>
        </w:numPr>
        <w:tabs>
          <w:tab w:pos="785" w:val="left" w:leader="none"/>
        </w:tabs>
        <w:spacing w:line="240" w:lineRule="auto" w:before="30" w:after="0"/>
        <w:ind w:left="784" w:right="0" w:hanging="568"/>
        <w:jc w:val="left"/>
        <w:rPr>
          <w:sz w:val="22"/>
        </w:rPr>
      </w:pPr>
      <w:r>
        <w:rPr>
          <w:spacing w:val="-2"/>
          <w:sz w:val="22"/>
        </w:rPr>
        <w:t>皮肤癌（不包括恶性黑色素瘤及已发生转移的皮肤癌</w:t>
      </w:r>
      <w:r>
        <w:rPr>
          <w:spacing w:val="-5"/>
          <w:sz w:val="22"/>
        </w:rPr>
        <w:t>）；</w:t>
      </w:r>
    </w:p>
    <w:p>
      <w:pPr>
        <w:spacing w:after="0" w:line="240" w:lineRule="auto"/>
        <w:jc w:val="left"/>
        <w:rPr>
          <w:sz w:val="22"/>
        </w:rPr>
        <w:sectPr>
          <w:pgSz w:w="11910" w:h="16840"/>
          <w:pgMar w:top="1380" w:bottom="280" w:left="860" w:right="580"/>
        </w:sectPr>
      </w:pPr>
    </w:p>
    <w:p>
      <w:pPr>
        <w:pStyle w:val="ListParagraph"/>
        <w:numPr>
          <w:ilvl w:val="0"/>
          <w:numId w:val="13"/>
        </w:numPr>
        <w:tabs>
          <w:tab w:pos="785" w:val="left" w:leader="none"/>
        </w:tabs>
        <w:spacing w:line="240" w:lineRule="auto" w:before="41" w:after="0"/>
        <w:ind w:left="784" w:right="0" w:hanging="568"/>
        <w:jc w:val="left"/>
        <w:rPr>
          <w:sz w:val="22"/>
        </w:rPr>
      </w:pPr>
      <w:r>
        <w:rPr>
          <w:spacing w:val="-2"/>
          <w:position w:val="2"/>
          <w:sz w:val="22"/>
        </w:rPr>
        <w:t>TNM分期为T</w:t>
      </w:r>
      <w:r>
        <w:rPr>
          <w:spacing w:val="-2"/>
          <w:sz w:val="12"/>
        </w:rPr>
        <w:t>1</w:t>
      </w:r>
      <w:r>
        <w:rPr>
          <w:spacing w:val="-2"/>
          <w:position w:val="2"/>
          <w:sz w:val="22"/>
        </w:rPr>
        <w:t>N</w:t>
      </w:r>
      <w:r>
        <w:rPr>
          <w:spacing w:val="-2"/>
          <w:sz w:val="12"/>
        </w:rPr>
        <w:t>0</w:t>
      </w:r>
      <w:r>
        <w:rPr>
          <w:spacing w:val="-2"/>
          <w:position w:val="2"/>
          <w:sz w:val="22"/>
        </w:rPr>
        <w:t>M</w:t>
      </w:r>
      <w:r>
        <w:rPr>
          <w:spacing w:val="-2"/>
          <w:sz w:val="12"/>
        </w:rPr>
        <w:t>0</w:t>
      </w:r>
      <w:r>
        <w:rPr>
          <w:spacing w:val="-3"/>
          <w:position w:val="2"/>
          <w:sz w:val="22"/>
        </w:rPr>
        <w:t>期或更轻分期的前列腺癌；</w:t>
      </w:r>
    </w:p>
    <w:p>
      <w:pPr>
        <w:pStyle w:val="ListParagraph"/>
        <w:numPr>
          <w:ilvl w:val="0"/>
          <w:numId w:val="13"/>
        </w:numPr>
        <w:tabs>
          <w:tab w:pos="785" w:val="left" w:leader="none"/>
        </w:tabs>
        <w:spacing w:line="240" w:lineRule="auto" w:before="26" w:after="0"/>
        <w:ind w:left="784" w:right="0" w:hanging="568"/>
        <w:jc w:val="left"/>
        <w:rPr>
          <w:sz w:val="22"/>
        </w:rPr>
      </w:pPr>
      <w:r>
        <w:rPr>
          <w:spacing w:val="-3"/>
          <w:sz w:val="22"/>
        </w:rPr>
        <w:t>感染艾滋病病毒或患艾滋病期间所患恶性肿瘤。</w:t>
      </w:r>
    </w:p>
    <w:p>
      <w:pPr>
        <w:pStyle w:val="BodyText"/>
        <w:spacing w:before="6"/>
        <w:rPr>
          <w:rFonts w:ascii="黑体"/>
          <w:sz w:val="25"/>
        </w:rPr>
      </w:pPr>
    </w:p>
    <w:p>
      <w:pPr>
        <w:pStyle w:val="Heading3"/>
        <w:numPr>
          <w:ilvl w:val="1"/>
          <w:numId w:val="1"/>
        </w:numPr>
        <w:tabs>
          <w:tab w:pos="823" w:val="left" w:leader="none"/>
        </w:tabs>
        <w:spacing w:line="240" w:lineRule="auto" w:before="1" w:after="0"/>
        <w:ind w:left="822" w:right="0" w:hanging="606"/>
        <w:jc w:val="left"/>
      </w:pPr>
      <w:r>
        <w:rPr>
          <w:w w:val="95"/>
        </w:rPr>
        <w:t>电</w:t>
      </w:r>
      <w:r>
        <w:rPr>
          <w:spacing w:val="-10"/>
        </w:rPr>
        <w:t>疗</w:t>
      </w:r>
    </w:p>
    <w:p>
      <w:pPr>
        <w:pStyle w:val="BodyText"/>
        <w:spacing w:line="266" w:lineRule="auto" w:before="19"/>
        <w:ind w:left="217" w:right="407" w:firstLine="439"/>
      </w:pPr>
      <w:r>
        <w:rPr>
          <w:spacing w:val="-2"/>
        </w:rPr>
        <w:t>指针对恶性肿瘤的电磁疗法。电疗是利用不同类型电流和电磁场治疗疾病的方法。本合同所指的电</w:t>
      </w:r>
      <w:r>
        <w:rPr>
          <w:spacing w:val="-2"/>
        </w:rPr>
        <w:t>疗为被保险人根据医嘱，在医院的专门科室进行的电疗。</w:t>
      </w:r>
    </w:p>
    <w:p>
      <w:pPr>
        <w:pStyle w:val="BodyText"/>
        <w:rPr>
          <w:sz w:val="23"/>
        </w:rPr>
      </w:pPr>
    </w:p>
    <w:p>
      <w:pPr>
        <w:pStyle w:val="Heading3"/>
        <w:numPr>
          <w:ilvl w:val="1"/>
          <w:numId w:val="1"/>
        </w:numPr>
        <w:tabs>
          <w:tab w:pos="823" w:val="left" w:leader="none"/>
        </w:tabs>
        <w:spacing w:line="240" w:lineRule="auto" w:before="1" w:after="0"/>
        <w:ind w:left="822" w:right="0" w:hanging="606"/>
        <w:jc w:val="left"/>
      </w:pPr>
      <w:r>
        <w:rPr>
          <w:w w:val="95"/>
        </w:rPr>
        <w:t>化</w:t>
      </w:r>
      <w:r>
        <w:rPr>
          <w:spacing w:val="-10"/>
        </w:rPr>
        <w:t>疗</w:t>
      </w:r>
    </w:p>
    <w:p>
      <w:pPr>
        <w:pStyle w:val="BodyText"/>
        <w:spacing w:line="266" w:lineRule="auto" w:before="19"/>
        <w:ind w:left="217" w:right="407" w:firstLine="439"/>
      </w:pPr>
      <w:r>
        <w:rPr>
          <w:spacing w:val="-2"/>
        </w:rPr>
        <w:t>指针对于恶性肿瘤的化学治疗。化疗是使用医学界公认的化疗药物以杀死癌细胞、抑制癌细胞生长</w:t>
      </w:r>
      <w:r>
        <w:rPr>
          <w:spacing w:val="-2"/>
        </w:rPr>
        <w:t>繁殖为目的而进行的治疗。本合同所指的化疗为被保险人根据医嘱，在医院进行的静脉注射化疗。</w:t>
      </w:r>
    </w:p>
    <w:p>
      <w:pPr>
        <w:pStyle w:val="BodyText"/>
        <w:spacing w:before="1"/>
        <w:rPr>
          <w:sz w:val="23"/>
        </w:rPr>
      </w:pPr>
    </w:p>
    <w:p>
      <w:pPr>
        <w:pStyle w:val="Heading3"/>
        <w:numPr>
          <w:ilvl w:val="1"/>
          <w:numId w:val="1"/>
        </w:numPr>
        <w:tabs>
          <w:tab w:pos="823" w:val="left" w:leader="none"/>
        </w:tabs>
        <w:spacing w:line="240" w:lineRule="auto" w:before="0" w:after="0"/>
        <w:ind w:left="822" w:right="0" w:hanging="606"/>
        <w:jc w:val="left"/>
      </w:pPr>
      <w:r>
        <w:rPr>
          <w:w w:val="95"/>
        </w:rPr>
        <w:t>放</w:t>
      </w:r>
      <w:r>
        <w:rPr>
          <w:spacing w:val="-10"/>
        </w:rPr>
        <w:t>疗</w:t>
      </w:r>
    </w:p>
    <w:p>
      <w:pPr>
        <w:pStyle w:val="BodyText"/>
        <w:spacing w:line="266" w:lineRule="auto" w:before="20"/>
        <w:ind w:left="217" w:right="408" w:firstLine="439"/>
      </w:pPr>
      <w:r>
        <w:rPr>
          <w:spacing w:val="-2"/>
        </w:rPr>
        <w:t>指针对恶性肿瘤的放射治疗。放疗是使用各种不同能量的射线照射肿瘤组织，以抑制和杀灭癌细胞</w:t>
      </w:r>
      <w:r>
        <w:rPr>
          <w:spacing w:val="-2"/>
        </w:rPr>
        <w:t>为目的而进行的治疗。本合同所指的放疗为被保险人根据医嘱，在医院的专门科室进行的放疗。</w:t>
      </w:r>
    </w:p>
    <w:p>
      <w:pPr>
        <w:pStyle w:val="BodyText"/>
        <w:rPr>
          <w:sz w:val="23"/>
        </w:rPr>
      </w:pPr>
    </w:p>
    <w:p>
      <w:pPr>
        <w:pStyle w:val="Heading3"/>
        <w:numPr>
          <w:ilvl w:val="1"/>
          <w:numId w:val="1"/>
        </w:numPr>
        <w:tabs>
          <w:tab w:pos="823" w:val="left" w:leader="none"/>
        </w:tabs>
        <w:spacing w:line="240" w:lineRule="auto" w:before="0" w:after="0"/>
        <w:ind w:left="822" w:right="0" w:hanging="606"/>
        <w:jc w:val="both"/>
      </w:pPr>
      <w:r>
        <w:rPr>
          <w:w w:val="95"/>
        </w:rPr>
        <w:t>肿</w:t>
      </w:r>
      <w:r>
        <w:rPr>
          <w:w w:val="95"/>
        </w:rPr>
        <w:t>瘤</w:t>
      </w:r>
      <w:r>
        <w:rPr>
          <w:w w:val="95"/>
        </w:rPr>
        <w:t>免</w:t>
      </w:r>
      <w:r>
        <w:rPr>
          <w:w w:val="95"/>
        </w:rPr>
        <w:t>疫</w:t>
      </w:r>
      <w:r>
        <w:rPr>
          <w:w w:val="95"/>
        </w:rPr>
        <w:t>疗</w:t>
      </w:r>
      <w:r>
        <w:rPr>
          <w:spacing w:val="-10"/>
          <w:w w:val="95"/>
        </w:rPr>
        <w:t>法</w:t>
      </w:r>
    </w:p>
    <w:p>
      <w:pPr>
        <w:pStyle w:val="BodyText"/>
        <w:spacing w:line="266" w:lineRule="auto" w:before="20"/>
        <w:ind w:left="217" w:right="405" w:firstLine="439"/>
        <w:jc w:val="both"/>
      </w:pPr>
      <w:r>
        <w:rPr>
          <w:spacing w:val="-8"/>
        </w:rPr>
        <w:t>指应用免疫学原理和方法，使用肿瘤免疫治疗药物提高肿瘤细胞的免疫原性和对效应细胞杀伤的敏</w:t>
      </w:r>
      <w:r>
        <w:rPr>
          <w:spacing w:val="-2"/>
        </w:rPr>
        <w:t>感性，激发和增强机体抗肿瘤免疫应答，并应用免疫细胞和效应分子输注宿主体内，协同机体免疫系统</w:t>
      </w:r>
      <w:r>
        <w:rPr>
          <w:spacing w:val="-2"/>
        </w:rPr>
        <w:t>杀伤肿瘤、抑制肿瘤生长。本合同所指的肿瘤免疫治疗药物需符合法律、法规要求并经过国家食品药品</w:t>
      </w:r>
      <w:r>
        <w:rPr>
          <w:spacing w:val="-2"/>
        </w:rPr>
        <w:t>监督管理总局批准用于临床治疗。</w:t>
      </w:r>
    </w:p>
    <w:p>
      <w:pPr>
        <w:pStyle w:val="BodyText"/>
        <w:spacing w:before="12"/>
      </w:pPr>
    </w:p>
    <w:p>
      <w:pPr>
        <w:pStyle w:val="Heading3"/>
        <w:numPr>
          <w:ilvl w:val="1"/>
          <w:numId w:val="1"/>
        </w:numPr>
        <w:tabs>
          <w:tab w:pos="823" w:val="left" w:leader="none"/>
        </w:tabs>
        <w:spacing w:line="240" w:lineRule="auto" w:before="0" w:after="0"/>
        <w:ind w:left="822" w:right="0" w:hanging="606"/>
        <w:jc w:val="both"/>
      </w:pPr>
      <w:r>
        <w:rPr>
          <w:w w:val="95"/>
        </w:rPr>
        <w:t>肿瘤内分泌</w:t>
      </w:r>
      <w:r>
        <w:rPr>
          <w:w w:val="95"/>
        </w:rPr>
        <w:t>疗</w:t>
      </w:r>
      <w:r>
        <w:rPr>
          <w:spacing w:val="-10"/>
          <w:w w:val="95"/>
        </w:rPr>
        <w:t>法</w:t>
      </w:r>
    </w:p>
    <w:p>
      <w:pPr>
        <w:pStyle w:val="BodyText"/>
        <w:spacing w:line="266" w:lineRule="auto" w:before="20"/>
        <w:ind w:left="217" w:right="408" w:firstLine="439"/>
        <w:jc w:val="both"/>
      </w:pPr>
      <w:r>
        <w:rPr>
          <w:spacing w:val="-2"/>
        </w:rPr>
        <w:t>指针对于恶性肿瘤的内分泌疗法，用药物抑制激素生成和激素反应，杀死癌细胞或抑制癌细胞的生</w:t>
      </w:r>
      <w:r>
        <w:rPr>
          <w:spacing w:val="-2"/>
        </w:rPr>
        <w:t>长。本合同所指的内分泌治疗药物需符合法律、法规要求并经过国家食品药品监督管理总局批准用于临</w:t>
      </w:r>
      <w:r>
        <w:rPr>
          <w:spacing w:val="-4"/>
        </w:rPr>
        <w:t>床治疗。</w:t>
      </w:r>
    </w:p>
    <w:p>
      <w:pPr>
        <w:pStyle w:val="BodyText"/>
        <w:spacing w:before="12"/>
      </w:pPr>
    </w:p>
    <w:p>
      <w:pPr>
        <w:pStyle w:val="Heading3"/>
        <w:numPr>
          <w:ilvl w:val="1"/>
          <w:numId w:val="1"/>
        </w:numPr>
        <w:tabs>
          <w:tab w:pos="823" w:val="left" w:leader="none"/>
        </w:tabs>
        <w:spacing w:line="240" w:lineRule="auto" w:before="0" w:after="0"/>
        <w:ind w:left="822" w:right="0" w:hanging="606"/>
        <w:jc w:val="both"/>
      </w:pPr>
      <w:r>
        <w:rPr>
          <w:w w:val="95"/>
        </w:rPr>
        <w:t>肿瘤靶向</w:t>
      </w:r>
      <w:r>
        <w:rPr>
          <w:w w:val="95"/>
        </w:rPr>
        <w:t>疗</w:t>
      </w:r>
      <w:r>
        <w:rPr>
          <w:spacing w:val="-10"/>
          <w:w w:val="95"/>
        </w:rPr>
        <w:t>法</w:t>
      </w:r>
    </w:p>
    <w:p>
      <w:pPr>
        <w:pStyle w:val="BodyText"/>
        <w:spacing w:line="266" w:lineRule="auto" w:before="20"/>
        <w:ind w:left="217" w:right="408" w:firstLine="439"/>
        <w:jc w:val="both"/>
      </w:pPr>
      <w:r>
        <w:rPr>
          <w:spacing w:val="-2"/>
        </w:rPr>
        <w:t>指在细胞分子水平上，针对已经明确的致癌点来设计相应的靶向治疗药物，利用具有一定特异性的</w:t>
      </w:r>
      <w:r>
        <w:rPr>
          <w:spacing w:val="-2"/>
        </w:rPr>
        <w:t>载体，将药物或其他杀伤肿瘤细胞的活性物质选择性地运送到肿瘤部位攻击癌细胞的疗法。本合同所指</w:t>
      </w:r>
      <w:r>
        <w:rPr>
          <w:spacing w:val="-4"/>
        </w:rPr>
        <w:t>的靶向治疗的药物需具有国家药品监督管理部门核发的药品批准文号或者进口药品注册证书、医药产品</w:t>
      </w:r>
      <w:r>
        <w:rPr>
          <w:spacing w:val="-2"/>
        </w:rPr>
        <w:t>注册证书。</w:t>
      </w:r>
    </w:p>
    <w:p>
      <w:pPr>
        <w:pStyle w:val="BodyText"/>
        <w:spacing w:before="11"/>
      </w:pPr>
    </w:p>
    <w:p>
      <w:pPr>
        <w:pStyle w:val="Heading3"/>
        <w:numPr>
          <w:ilvl w:val="1"/>
          <w:numId w:val="1"/>
        </w:numPr>
        <w:tabs>
          <w:tab w:pos="823" w:val="left" w:leader="none"/>
        </w:tabs>
        <w:spacing w:line="240" w:lineRule="auto" w:before="1" w:after="0"/>
        <w:ind w:left="822" w:right="0" w:hanging="606"/>
        <w:jc w:val="both"/>
      </w:pPr>
      <w:r>
        <w:rPr>
          <w:w w:val="95"/>
        </w:rPr>
        <w:t>毒</w:t>
      </w:r>
      <w:r>
        <w:rPr>
          <w:spacing w:val="-10"/>
        </w:rPr>
        <w:t>品</w:t>
      </w:r>
    </w:p>
    <w:p>
      <w:pPr>
        <w:pStyle w:val="BodyText"/>
        <w:spacing w:line="266" w:lineRule="auto" w:before="19"/>
        <w:ind w:left="217" w:right="404" w:firstLine="439"/>
        <w:jc w:val="both"/>
      </w:pPr>
      <w:r>
        <w:rPr>
          <w:spacing w:val="-2"/>
        </w:rPr>
        <w:t>指根据《中华人民共和国刑法》规定的鸦片、海洛因、甲基苯丙胺（冰毒）、吗啡、大麻、可卡因</w:t>
      </w:r>
      <w:r>
        <w:rPr>
          <w:spacing w:val="-5"/>
        </w:rPr>
        <w:t>以及国家规定管制的其他能够使人形成瘾癖的麻醉药品和精神药品，但不包括由医生开具并遵医嘱使用</w:t>
      </w:r>
      <w:r>
        <w:rPr>
          <w:spacing w:val="-2"/>
        </w:rPr>
        <w:t>的用于治疗疾病但含有毒品成分的处方药品。</w:t>
      </w:r>
    </w:p>
    <w:p>
      <w:pPr>
        <w:pStyle w:val="BodyText"/>
        <w:rPr>
          <w:sz w:val="23"/>
        </w:rPr>
      </w:pPr>
    </w:p>
    <w:p>
      <w:pPr>
        <w:pStyle w:val="Heading3"/>
        <w:numPr>
          <w:ilvl w:val="1"/>
          <w:numId w:val="1"/>
        </w:numPr>
        <w:tabs>
          <w:tab w:pos="823" w:val="left" w:leader="none"/>
        </w:tabs>
        <w:spacing w:line="240" w:lineRule="auto" w:before="0" w:after="0"/>
        <w:ind w:left="822" w:right="0" w:hanging="606"/>
        <w:jc w:val="left"/>
      </w:pPr>
      <w:r>
        <w:rPr>
          <w:w w:val="95"/>
        </w:rPr>
        <w:t>酒</w:t>
      </w:r>
      <w:r>
        <w:rPr>
          <w:w w:val="95"/>
        </w:rPr>
        <w:t>后</w:t>
      </w:r>
      <w:r>
        <w:rPr>
          <w:w w:val="95"/>
        </w:rPr>
        <w:t>驾</w:t>
      </w:r>
      <w:r>
        <w:rPr>
          <w:spacing w:val="-10"/>
          <w:w w:val="95"/>
        </w:rPr>
        <w:t>驶</w:t>
      </w:r>
    </w:p>
    <w:p>
      <w:pPr>
        <w:pStyle w:val="BodyText"/>
        <w:spacing w:line="266" w:lineRule="auto" w:before="19"/>
        <w:ind w:left="217" w:right="348" w:firstLine="439"/>
      </w:pPr>
      <w:r>
        <w:rPr>
          <w:spacing w:val="-2"/>
        </w:rPr>
        <w:t>指经检测或鉴定，发生事故时车辆驾驶人员每百毫升血液中的酒精含量达到或超过一定的标准，公</w:t>
      </w:r>
      <w:r>
        <w:rPr>
          <w:spacing w:val="-2"/>
        </w:rPr>
        <w:t>安机关交通管理部门依据《中华人民共和国道路交通安全法》的规定认定为饮酒后驾驶或醉酒后驾驶。</w:t>
      </w:r>
    </w:p>
    <w:p>
      <w:pPr>
        <w:pStyle w:val="BodyText"/>
        <w:spacing w:before="1"/>
        <w:rPr>
          <w:sz w:val="23"/>
        </w:rPr>
      </w:pPr>
    </w:p>
    <w:p>
      <w:pPr>
        <w:pStyle w:val="Heading3"/>
        <w:numPr>
          <w:ilvl w:val="1"/>
          <w:numId w:val="1"/>
        </w:numPr>
        <w:tabs>
          <w:tab w:pos="823" w:val="left" w:leader="none"/>
        </w:tabs>
        <w:spacing w:line="240" w:lineRule="auto" w:before="0" w:after="0"/>
        <w:ind w:left="822" w:right="7015" w:hanging="823"/>
        <w:jc w:val="left"/>
      </w:pPr>
      <w:r>
        <w:rPr>
          <w:w w:val="95"/>
        </w:rPr>
        <w:t>无</w:t>
      </w:r>
      <w:r>
        <w:rPr>
          <w:w w:val="95"/>
        </w:rPr>
        <w:t>合</w:t>
      </w:r>
      <w:r>
        <w:rPr>
          <w:w w:val="95"/>
        </w:rPr>
        <w:t>法</w:t>
      </w:r>
      <w:r>
        <w:rPr>
          <w:w w:val="95"/>
        </w:rPr>
        <w:t>有效驾驶证</w:t>
      </w:r>
      <w:r>
        <w:rPr>
          <w:w w:val="95"/>
        </w:rPr>
        <w:t>驾</w:t>
      </w:r>
      <w:r>
        <w:rPr>
          <w:spacing w:val="-10"/>
          <w:w w:val="95"/>
        </w:rPr>
        <w:t>驶</w:t>
      </w:r>
    </w:p>
    <w:p>
      <w:pPr>
        <w:pStyle w:val="BodyText"/>
        <w:spacing w:before="20"/>
        <w:ind w:left="642" w:right="8059"/>
        <w:jc w:val="center"/>
      </w:pPr>
      <w:r>
        <w:rPr>
          <w:spacing w:val="-4"/>
        </w:rPr>
        <w:t>指下列情形之一：</w:t>
      </w:r>
    </w:p>
    <w:p>
      <w:pPr>
        <w:pStyle w:val="ListParagraph"/>
        <w:numPr>
          <w:ilvl w:val="0"/>
          <w:numId w:val="14"/>
        </w:numPr>
        <w:tabs>
          <w:tab w:pos="785" w:val="left" w:leader="none"/>
        </w:tabs>
        <w:spacing w:line="240" w:lineRule="auto" w:before="30" w:after="0"/>
        <w:ind w:left="784" w:right="7479" w:hanging="785"/>
        <w:jc w:val="left"/>
        <w:rPr>
          <w:rFonts w:ascii="宋体" w:eastAsia="宋体"/>
          <w:sz w:val="22"/>
        </w:rPr>
      </w:pPr>
      <w:r>
        <w:rPr>
          <w:rFonts w:ascii="宋体" w:eastAsia="宋体"/>
          <w:spacing w:val="-3"/>
          <w:sz w:val="22"/>
        </w:rPr>
        <w:t>没有取得驾驶资格；</w:t>
      </w:r>
    </w:p>
    <w:p>
      <w:pPr>
        <w:spacing w:after="0" w:line="240" w:lineRule="auto"/>
        <w:jc w:val="left"/>
        <w:rPr>
          <w:rFonts w:ascii="宋体" w:eastAsia="宋体"/>
          <w:sz w:val="22"/>
        </w:rPr>
        <w:sectPr>
          <w:pgSz w:w="11910" w:h="16840"/>
          <w:pgMar w:top="1400" w:bottom="280" w:left="860" w:right="580"/>
        </w:sectPr>
      </w:pPr>
    </w:p>
    <w:p>
      <w:pPr>
        <w:pStyle w:val="ListParagraph"/>
        <w:numPr>
          <w:ilvl w:val="0"/>
          <w:numId w:val="14"/>
        </w:numPr>
        <w:tabs>
          <w:tab w:pos="785" w:val="left" w:leader="none"/>
        </w:tabs>
        <w:spacing w:line="240" w:lineRule="auto" w:before="57" w:after="0"/>
        <w:ind w:left="784" w:right="0" w:hanging="568"/>
        <w:jc w:val="left"/>
        <w:rPr>
          <w:rFonts w:ascii="宋体" w:eastAsia="宋体"/>
          <w:sz w:val="22"/>
        </w:rPr>
      </w:pPr>
      <w:r>
        <w:rPr>
          <w:rFonts w:ascii="宋体" w:eastAsia="宋体"/>
          <w:spacing w:val="-3"/>
          <w:sz w:val="22"/>
        </w:rPr>
        <w:t>驾驶与驾驶证准驾车型不相符合的车辆；</w:t>
      </w:r>
    </w:p>
    <w:p>
      <w:pPr>
        <w:pStyle w:val="ListParagraph"/>
        <w:numPr>
          <w:ilvl w:val="0"/>
          <w:numId w:val="14"/>
        </w:numPr>
        <w:tabs>
          <w:tab w:pos="785" w:val="left" w:leader="none"/>
        </w:tabs>
        <w:spacing w:line="240" w:lineRule="auto" w:before="30" w:after="0"/>
        <w:ind w:left="784" w:right="0" w:hanging="568"/>
        <w:jc w:val="left"/>
        <w:rPr>
          <w:rFonts w:ascii="宋体" w:eastAsia="宋体"/>
          <w:sz w:val="22"/>
        </w:rPr>
      </w:pPr>
      <w:r>
        <w:rPr>
          <w:rFonts w:ascii="宋体" w:eastAsia="宋体"/>
          <w:spacing w:val="-3"/>
          <w:sz w:val="22"/>
        </w:rPr>
        <w:t>持审验不合格的驾驶证驾驶；</w:t>
      </w:r>
    </w:p>
    <w:p>
      <w:pPr>
        <w:pStyle w:val="ListParagraph"/>
        <w:numPr>
          <w:ilvl w:val="0"/>
          <w:numId w:val="14"/>
        </w:numPr>
        <w:tabs>
          <w:tab w:pos="785" w:val="left" w:leader="none"/>
        </w:tabs>
        <w:spacing w:line="240" w:lineRule="auto" w:before="30" w:after="0"/>
        <w:ind w:left="784" w:right="0" w:hanging="568"/>
        <w:jc w:val="left"/>
        <w:rPr>
          <w:rFonts w:ascii="宋体" w:eastAsia="宋体"/>
          <w:sz w:val="22"/>
        </w:rPr>
      </w:pPr>
      <w:r>
        <w:rPr>
          <w:rFonts w:ascii="宋体" w:eastAsia="宋体"/>
          <w:spacing w:val="-3"/>
          <w:sz w:val="22"/>
        </w:rPr>
        <w:t>持学习驾驶证学习驾车时，无教练员随车指导，或不按指定时间、路线学习驾车。</w:t>
      </w:r>
    </w:p>
    <w:p>
      <w:pPr>
        <w:pStyle w:val="BodyText"/>
        <w:spacing w:before="7"/>
        <w:rPr>
          <w:sz w:val="25"/>
        </w:rPr>
      </w:pPr>
    </w:p>
    <w:p>
      <w:pPr>
        <w:pStyle w:val="Heading3"/>
        <w:numPr>
          <w:ilvl w:val="1"/>
          <w:numId w:val="1"/>
        </w:numPr>
        <w:tabs>
          <w:tab w:pos="823" w:val="left" w:leader="none"/>
        </w:tabs>
        <w:spacing w:line="240" w:lineRule="auto" w:before="0" w:after="0"/>
        <w:ind w:left="822" w:right="0" w:hanging="606"/>
        <w:jc w:val="left"/>
      </w:pPr>
      <w:r>
        <w:rPr>
          <w:w w:val="95"/>
        </w:rPr>
        <w:t>无</w:t>
      </w:r>
      <w:r>
        <w:rPr>
          <w:w w:val="95"/>
        </w:rPr>
        <w:t>有</w:t>
      </w:r>
      <w:r>
        <w:rPr>
          <w:w w:val="95"/>
        </w:rPr>
        <w:t>效</w:t>
      </w:r>
      <w:r>
        <w:rPr>
          <w:w w:val="95"/>
        </w:rPr>
        <w:t>行</w:t>
      </w:r>
      <w:r>
        <w:rPr>
          <w:w w:val="95"/>
        </w:rPr>
        <w:t>驶</w:t>
      </w:r>
      <w:r>
        <w:rPr>
          <w:spacing w:val="-10"/>
          <w:w w:val="95"/>
        </w:rPr>
        <w:t>证</w:t>
      </w:r>
    </w:p>
    <w:p>
      <w:pPr>
        <w:pStyle w:val="BodyText"/>
        <w:spacing w:before="19"/>
        <w:ind w:left="642"/>
      </w:pPr>
      <w:r>
        <w:rPr>
          <w:spacing w:val="-4"/>
        </w:rPr>
        <w:t>指下列情形之一：</w:t>
      </w:r>
    </w:p>
    <w:p>
      <w:pPr>
        <w:pStyle w:val="ListParagraph"/>
        <w:numPr>
          <w:ilvl w:val="0"/>
          <w:numId w:val="15"/>
        </w:numPr>
        <w:tabs>
          <w:tab w:pos="785" w:val="left" w:leader="none"/>
        </w:tabs>
        <w:spacing w:line="240" w:lineRule="auto" w:before="31" w:after="0"/>
        <w:ind w:left="784" w:right="0" w:hanging="568"/>
        <w:jc w:val="left"/>
        <w:rPr>
          <w:rFonts w:ascii="宋体" w:eastAsia="宋体"/>
          <w:sz w:val="22"/>
        </w:rPr>
      </w:pPr>
      <w:r>
        <w:rPr>
          <w:rFonts w:ascii="宋体" w:eastAsia="宋体"/>
          <w:spacing w:val="-3"/>
          <w:sz w:val="22"/>
        </w:rPr>
        <w:t>机动车被依法注销登记的；</w:t>
      </w:r>
    </w:p>
    <w:p>
      <w:pPr>
        <w:pStyle w:val="ListParagraph"/>
        <w:numPr>
          <w:ilvl w:val="0"/>
          <w:numId w:val="15"/>
        </w:numPr>
        <w:tabs>
          <w:tab w:pos="785" w:val="left" w:leader="none"/>
        </w:tabs>
        <w:spacing w:line="240" w:lineRule="auto" w:before="30" w:after="0"/>
        <w:ind w:left="784" w:right="0" w:hanging="568"/>
        <w:jc w:val="left"/>
        <w:rPr>
          <w:rFonts w:ascii="宋体" w:eastAsia="宋体"/>
          <w:sz w:val="22"/>
        </w:rPr>
      </w:pPr>
      <w:r>
        <w:rPr>
          <w:rFonts w:ascii="宋体" w:eastAsia="宋体"/>
          <w:spacing w:val="-3"/>
          <w:sz w:val="22"/>
        </w:rPr>
        <w:t>未依法按时进行或通过机动车安全技术检验。</w:t>
      </w:r>
    </w:p>
    <w:p>
      <w:pPr>
        <w:pStyle w:val="BodyText"/>
        <w:spacing w:before="6"/>
        <w:rPr>
          <w:sz w:val="25"/>
        </w:rPr>
      </w:pPr>
    </w:p>
    <w:p>
      <w:pPr>
        <w:pStyle w:val="Heading3"/>
        <w:numPr>
          <w:ilvl w:val="1"/>
          <w:numId w:val="1"/>
        </w:numPr>
        <w:tabs>
          <w:tab w:pos="823" w:val="left" w:leader="none"/>
        </w:tabs>
        <w:spacing w:line="240" w:lineRule="auto" w:before="0" w:after="0"/>
        <w:ind w:left="822" w:right="0" w:hanging="606"/>
        <w:jc w:val="left"/>
      </w:pPr>
      <w:r>
        <w:rPr>
          <w:w w:val="95"/>
        </w:rPr>
        <w:t>机</w:t>
      </w:r>
      <w:r>
        <w:rPr>
          <w:w w:val="95"/>
        </w:rPr>
        <w:t>动</w:t>
      </w:r>
      <w:r>
        <w:rPr>
          <w:spacing w:val="-10"/>
          <w:w w:val="95"/>
        </w:rPr>
        <w:t>车</w:t>
      </w:r>
    </w:p>
    <w:p>
      <w:pPr>
        <w:pStyle w:val="BodyText"/>
        <w:spacing w:line="266" w:lineRule="auto" w:before="20"/>
        <w:ind w:left="217" w:right="406" w:firstLine="439"/>
      </w:pPr>
      <w:r>
        <w:rPr>
          <w:spacing w:val="-7"/>
        </w:rPr>
        <w:t>指以动力装置驱动或者牵引，上道路行驶的供人员乘用或者用于运送物品以及进行工程专项作业的</w:t>
      </w:r>
      <w:r>
        <w:rPr>
          <w:spacing w:val="-2"/>
        </w:rPr>
        <w:t>轮式车辆。</w:t>
      </w:r>
    </w:p>
    <w:p>
      <w:pPr>
        <w:pStyle w:val="BodyText"/>
        <w:spacing w:before="1"/>
        <w:rPr>
          <w:sz w:val="23"/>
        </w:rPr>
      </w:pPr>
    </w:p>
    <w:p>
      <w:pPr>
        <w:pStyle w:val="Heading3"/>
        <w:numPr>
          <w:ilvl w:val="1"/>
          <w:numId w:val="1"/>
        </w:numPr>
        <w:tabs>
          <w:tab w:pos="823" w:val="left" w:leader="none"/>
        </w:tabs>
        <w:spacing w:line="240" w:lineRule="auto" w:before="0" w:after="0"/>
        <w:ind w:left="822" w:right="0" w:hanging="606"/>
        <w:jc w:val="left"/>
      </w:pPr>
      <w:r>
        <w:rPr>
          <w:w w:val="95"/>
        </w:rPr>
        <w:t>管</w:t>
      </w:r>
      <w:r>
        <w:rPr>
          <w:w w:val="95"/>
        </w:rPr>
        <w:t>制</w:t>
      </w:r>
      <w:r>
        <w:rPr>
          <w:w w:val="95"/>
        </w:rPr>
        <w:t>药</w:t>
      </w:r>
      <w:r>
        <w:rPr>
          <w:spacing w:val="-10"/>
          <w:w w:val="95"/>
        </w:rPr>
        <w:t>品</w:t>
      </w:r>
    </w:p>
    <w:p>
      <w:pPr>
        <w:pStyle w:val="BodyText"/>
        <w:spacing w:line="266" w:lineRule="auto" w:before="20"/>
        <w:ind w:left="217" w:right="406" w:firstLine="439"/>
      </w:pPr>
      <w:r>
        <w:rPr>
          <w:spacing w:val="-2"/>
        </w:rPr>
        <w:t>指根据《中华人民共和国药品管理法》及有关法规被列为特殊管理的药品，包括麻醉药品、精神药</w:t>
      </w:r>
      <w:r>
        <w:rPr>
          <w:spacing w:val="-2"/>
        </w:rPr>
        <w:t>品、毒性药品及放射性药品。</w:t>
      </w:r>
    </w:p>
    <w:p>
      <w:pPr>
        <w:pStyle w:val="BodyText"/>
        <w:rPr>
          <w:sz w:val="23"/>
        </w:rPr>
      </w:pPr>
    </w:p>
    <w:p>
      <w:pPr>
        <w:pStyle w:val="Heading3"/>
        <w:numPr>
          <w:ilvl w:val="1"/>
          <w:numId w:val="1"/>
        </w:numPr>
        <w:tabs>
          <w:tab w:pos="823" w:val="left" w:leader="none"/>
        </w:tabs>
        <w:spacing w:line="240" w:lineRule="auto" w:before="0" w:after="0"/>
        <w:ind w:left="822" w:right="0" w:hanging="606"/>
        <w:jc w:val="left"/>
      </w:pPr>
      <w:r>
        <w:rPr>
          <w:w w:val="95"/>
        </w:rPr>
        <w:t>非</w:t>
      </w:r>
      <w:r>
        <w:rPr>
          <w:w w:val="95"/>
        </w:rPr>
        <w:t>处</w:t>
      </w:r>
      <w:r>
        <w:rPr>
          <w:w w:val="95"/>
        </w:rPr>
        <w:t>方</w:t>
      </w:r>
      <w:r>
        <w:rPr>
          <w:spacing w:val="-10"/>
          <w:w w:val="95"/>
        </w:rPr>
        <w:t>药</w:t>
      </w:r>
    </w:p>
    <w:p>
      <w:pPr>
        <w:pStyle w:val="BodyText"/>
        <w:spacing w:line="266" w:lineRule="auto" w:before="20"/>
        <w:ind w:left="217" w:right="406" w:firstLine="439"/>
      </w:pPr>
      <w:r>
        <w:rPr>
          <w:spacing w:val="-2"/>
        </w:rPr>
        <w:t>指在使用药品当时，由国务院药品监督管理部门公布的，不需要凭执业医师处方，消费者可以自行</w:t>
      </w:r>
      <w:r>
        <w:rPr>
          <w:spacing w:val="-2"/>
        </w:rPr>
        <w:t>判断、购买和使用的药品。</w:t>
      </w:r>
    </w:p>
    <w:p>
      <w:pPr>
        <w:pStyle w:val="BodyText"/>
        <w:rPr>
          <w:sz w:val="23"/>
        </w:rPr>
      </w:pPr>
    </w:p>
    <w:p>
      <w:pPr>
        <w:pStyle w:val="Heading3"/>
        <w:numPr>
          <w:ilvl w:val="1"/>
          <w:numId w:val="1"/>
        </w:numPr>
        <w:tabs>
          <w:tab w:pos="823" w:val="left" w:leader="none"/>
        </w:tabs>
        <w:spacing w:line="240" w:lineRule="auto" w:before="0" w:after="0"/>
        <w:ind w:left="822" w:right="0" w:hanging="606"/>
        <w:jc w:val="left"/>
      </w:pPr>
      <w:r>
        <w:rPr>
          <w:w w:val="95"/>
        </w:rPr>
        <w:t>美</w:t>
      </w:r>
      <w:r>
        <w:rPr>
          <w:spacing w:val="-10"/>
        </w:rPr>
        <w:t>容</w:t>
      </w:r>
    </w:p>
    <w:p>
      <w:pPr>
        <w:pStyle w:val="BodyText"/>
        <w:spacing w:line="266" w:lineRule="auto" w:before="20"/>
        <w:ind w:left="217" w:right="346" w:firstLine="439"/>
      </w:pPr>
      <w:r>
        <w:rPr>
          <w:spacing w:val="-2"/>
        </w:rPr>
        <w:t>指皮肤色素沉着、痤疮、疤痕美容、激光美容、脱痣、除纹身、除皱、祛雀斑、开双眼皮、洁齿、</w:t>
      </w:r>
      <w:r>
        <w:rPr>
          <w:spacing w:val="-2"/>
        </w:rPr>
        <w:t>治疗白发、秃发、植发、脱毛、隆鼻、隆胸、穿耳洞。</w:t>
      </w:r>
    </w:p>
    <w:p>
      <w:pPr>
        <w:pStyle w:val="BodyText"/>
        <w:rPr>
          <w:sz w:val="23"/>
        </w:rPr>
      </w:pPr>
    </w:p>
    <w:p>
      <w:pPr>
        <w:pStyle w:val="Heading3"/>
        <w:numPr>
          <w:ilvl w:val="1"/>
          <w:numId w:val="1"/>
        </w:numPr>
        <w:tabs>
          <w:tab w:pos="823" w:val="left" w:leader="none"/>
        </w:tabs>
        <w:spacing w:line="240" w:lineRule="auto" w:before="1" w:after="0"/>
        <w:ind w:left="822" w:right="0" w:hanging="606"/>
        <w:jc w:val="left"/>
      </w:pPr>
      <w:r>
        <w:rPr>
          <w:w w:val="95"/>
        </w:rPr>
        <w:t>医</w:t>
      </w:r>
      <w:r>
        <w:rPr>
          <w:w w:val="95"/>
        </w:rPr>
        <w:t>疗</w:t>
      </w:r>
      <w:r>
        <w:rPr>
          <w:w w:val="95"/>
        </w:rPr>
        <w:t>事</w:t>
      </w:r>
      <w:r>
        <w:rPr>
          <w:spacing w:val="-10"/>
          <w:w w:val="95"/>
        </w:rPr>
        <w:t>故</w:t>
      </w:r>
    </w:p>
    <w:p>
      <w:pPr>
        <w:pStyle w:val="BodyText"/>
        <w:spacing w:line="266" w:lineRule="auto" w:before="19"/>
        <w:ind w:left="217" w:right="406" w:firstLine="439"/>
      </w:pPr>
      <w:r>
        <w:rPr>
          <w:spacing w:val="-2"/>
        </w:rPr>
        <w:t>指医疗机构及其医务人员在医疗活动中，违反医疗卫生管理法律、行政法规、部门规章和诊疗护理</w:t>
      </w:r>
      <w:r>
        <w:rPr>
          <w:spacing w:val="-2"/>
        </w:rPr>
        <w:t>规范、常规，过失造成患者人身损害的事故。</w:t>
      </w:r>
    </w:p>
    <w:p>
      <w:pPr>
        <w:pStyle w:val="BodyText"/>
        <w:rPr>
          <w:sz w:val="23"/>
        </w:rPr>
      </w:pPr>
    </w:p>
    <w:p>
      <w:pPr>
        <w:pStyle w:val="Heading3"/>
        <w:numPr>
          <w:ilvl w:val="1"/>
          <w:numId w:val="1"/>
        </w:numPr>
        <w:tabs>
          <w:tab w:pos="823" w:val="left" w:leader="none"/>
        </w:tabs>
        <w:spacing w:line="240" w:lineRule="auto" w:before="1" w:after="0"/>
        <w:ind w:left="822" w:right="0" w:hanging="606"/>
        <w:jc w:val="left"/>
      </w:pPr>
      <w:r>
        <w:rPr>
          <w:w w:val="95"/>
        </w:rPr>
        <w:t>职</w:t>
      </w:r>
      <w:r>
        <w:rPr>
          <w:w w:val="95"/>
        </w:rPr>
        <w:t>业</w:t>
      </w:r>
      <w:r>
        <w:rPr>
          <w:spacing w:val="-10"/>
          <w:w w:val="95"/>
        </w:rPr>
        <w:t>病</w:t>
      </w:r>
    </w:p>
    <w:p>
      <w:pPr>
        <w:pStyle w:val="BodyText"/>
        <w:spacing w:line="266" w:lineRule="auto" w:before="19"/>
        <w:ind w:left="217" w:right="346" w:firstLine="439"/>
      </w:pPr>
      <w:r>
        <w:rPr>
          <w:spacing w:val="-2"/>
        </w:rPr>
        <w:t>指企业、事业单位和个体经济组织的劳动者在职业活动中，因接触粉尘、放射性物质和其他有毒、</w:t>
      </w:r>
      <w:r>
        <w:rPr>
          <w:spacing w:val="-2"/>
        </w:rPr>
        <w:t>有害物质等因素而引起的疾病。职业病的范围以国家正式颁布的种类为准。</w:t>
      </w:r>
    </w:p>
    <w:p>
      <w:pPr>
        <w:pStyle w:val="BodyText"/>
        <w:spacing w:before="1"/>
        <w:rPr>
          <w:sz w:val="23"/>
        </w:rPr>
      </w:pPr>
    </w:p>
    <w:p>
      <w:pPr>
        <w:pStyle w:val="Heading3"/>
        <w:numPr>
          <w:ilvl w:val="1"/>
          <w:numId w:val="1"/>
        </w:numPr>
        <w:tabs>
          <w:tab w:pos="823" w:val="left" w:leader="none"/>
        </w:tabs>
        <w:spacing w:line="240" w:lineRule="auto" w:before="0" w:after="0"/>
        <w:ind w:left="822" w:right="0" w:hanging="606"/>
        <w:jc w:val="both"/>
      </w:pPr>
      <w:r>
        <w:rPr>
          <w:w w:val="95"/>
        </w:rPr>
        <w:t>地</w:t>
      </w:r>
      <w:r>
        <w:rPr>
          <w:w w:val="95"/>
        </w:rPr>
        <w:t>方</w:t>
      </w:r>
      <w:r>
        <w:rPr>
          <w:spacing w:val="-10"/>
          <w:w w:val="95"/>
        </w:rPr>
        <w:t>病</w:t>
      </w:r>
    </w:p>
    <w:p>
      <w:pPr>
        <w:pStyle w:val="BodyText"/>
        <w:spacing w:line="266" w:lineRule="auto" w:before="20"/>
        <w:ind w:left="217" w:right="346" w:firstLine="439"/>
        <w:jc w:val="both"/>
      </w:pPr>
      <w:r>
        <w:rPr>
          <w:spacing w:val="-2"/>
        </w:rPr>
        <w:t>某种疾病只在一定地区内或人群中不断发生。新病例来自本地，与特定地区的地质、地貌、水土、</w:t>
      </w:r>
      <w:r>
        <w:rPr>
          <w:spacing w:val="-2"/>
        </w:rPr>
        <w:t>气候等因素密切相关，并在条件相似地区蔓延流行。各地地方病种的确定以当地地方病防治机构的公布</w:t>
      </w:r>
      <w:r>
        <w:rPr>
          <w:spacing w:val="-4"/>
        </w:rPr>
        <w:t>为准。</w:t>
      </w:r>
    </w:p>
    <w:p>
      <w:pPr>
        <w:pStyle w:val="BodyText"/>
        <w:spacing w:before="12"/>
      </w:pPr>
    </w:p>
    <w:p>
      <w:pPr>
        <w:pStyle w:val="Heading3"/>
        <w:numPr>
          <w:ilvl w:val="1"/>
          <w:numId w:val="1"/>
        </w:numPr>
        <w:tabs>
          <w:tab w:pos="823" w:val="left" w:leader="none"/>
        </w:tabs>
        <w:spacing w:line="240" w:lineRule="auto" w:before="0" w:after="0"/>
        <w:ind w:left="822" w:right="0" w:hanging="606"/>
        <w:jc w:val="left"/>
      </w:pPr>
      <w:r>
        <w:rPr>
          <w:w w:val="95"/>
        </w:rPr>
        <w:t>潜</w:t>
      </w:r>
      <w:r>
        <w:rPr>
          <w:spacing w:val="-10"/>
        </w:rPr>
        <w:t>水</w:t>
      </w:r>
    </w:p>
    <w:p>
      <w:pPr>
        <w:pStyle w:val="BodyText"/>
        <w:spacing w:before="20"/>
        <w:ind w:left="657"/>
      </w:pPr>
      <w:r>
        <w:rPr>
          <w:spacing w:val="-3"/>
        </w:rPr>
        <w:t>指以辅助呼吸器材在江、河、湖、海、水库、运河等水域进行的水下运动。</w:t>
      </w:r>
    </w:p>
    <w:p>
      <w:pPr>
        <w:pStyle w:val="BodyText"/>
        <w:spacing w:before="6"/>
        <w:rPr>
          <w:sz w:val="25"/>
        </w:rPr>
      </w:pPr>
    </w:p>
    <w:p>
      <w:pPr>
        <w:pStyle w:val="Heading3"/>
        <w:numPr>
          <w:ilvl w:val="1"/>
          <w:numId w:val="1"/>
        </w:numPr>
        <w:tabs>
          <w:tab w:pos="823" w:val="left" w:leader="none"/>
        </w:tabs>
        <w:spacing w:line="240" w:lineRule="auto" w:before="1" w:after="0"/>
        <w:ind w:left="822" w:right="0" w:hanging="606"/>
        <w:jc w:val="left"/>
      </w:pPr>
      <w:r>
        <w:rPr>
          <w:w w:val="95"/>
        </w:rPr>
        <w:t>攀</w:t>
      </w:r>
      <w:r>
        <w:rPr>
          <w:spacing w:val="-10"/>
        </w:rPr>
        <w:t>岩</w:t>
      </w:r>
    </w:p>
    <w:p>
      <w:pPr>
        <w:pStyle w:val="BodyText"/>
        <w:spacing w:before="20"/>
        <w:ind w:left="657"/>
      </w:pPr>
      <w:r>
        <w:rPr>
          <w:spacing w:val="-3"/>
        </w:rPr>
        <w:t>指攀登悬崖、楼宇外墙、人造悬崖、冰崖、冰山等运动。</w:t>
      </w:r>
    </w:p>
    <w:p>
      <w:pPr>
        <w:spacing w:after="0"/>
        <w:sectPr>
          <w:pgSz w:w="11910" w:h="16840"/>
          <w:pgMar w:top="1380" w:bottom="280" w:left="860" w:right="580"/>
        </w:sectPr>
      </w:pPr>
    </w:p>
    <w:p>
      <w:pPr>
        <w:pStyle w:val="Heading3"/>
        <w:numPr>
          <w:ilvl w:val="1"/>
          <w:numId w:val="1"/>
        </w:numPr>
        <w:tabs>
          <w:tab w:pos="823" w:val="left" w:leader="none"/>
        </w:tabs>
        <w:spacing w:line="240" w:lineRule="auto" w:before="42" w:after="0"/>
        <w:ind w:left="822" w:right="0" w:hanging="606"/>
        <w:jc w:val="left"/>
      </w:pPr>
      <w:r>
        <w:rPr>
          <w:w w:val="95"/>
        </w:rPr>
        <w:t>探</w:t>
      </w:r>
      <w:r>
        <w:rPr>
          <w:spacing w:val="-10"/>
        </w:rPr>
        <w:t>险</w:t>
      </w:r>
    </w:p>
    <w:p>
      <w:pPr>
        <w:pStyle w:val="BodyText"/>
        <w:spacing w:line="266" w:lineRule="auto" w:before="19"/>
        <w:ind w:left="217" w:right="406" w:firstLine="439"/>
      </w:pPr>
      <w:r>
        <w:rPr>
          <w:spacing w:val="-4"/>
        </w:rPr>
        <w:t>指明知在某种特定的自然条件下有失去生命或使身体受到伤害的危险，而故意使自己置身于其中的</w:t>
      </w:r>
      <w:r>
        <w:rPr>
          <w:spacing w:val="-2"/>
        </w:rPr>
        <w:t>行为，如：江河漂流、登山、徒步穿越沙漠或人迹罕至的原始森林活动。</w:t>
      </w:r>
    </w:p>
    <w:p>
      <w:pPr>
        <w:pStyle w:val="BodyText"/>
        <w:spacing w:before="1"/>
        <w:rPr>
          <w:sz w:val="23"/>
        </w:rPr>
      </w:pPr>
    </w:p>
    <w:p>
      <w:pPr>
        <w:pStyle w:val="Heading3"/>
        <w:numPr>
          <w:ilvl w:val="1"/>
          <w:numId w:val="1"/>
        </w:numPr>
        <w:tabs>
          <w:tab w:pos="823" w:val="left" w:leader="none"/>
        </w:tabs>
        <w:spacing w:line="240" w:lineRule="auto" w:before="0" w:after="0"/>
        <w:ind w:left="822" w:right="0" w:hanging="606"/>
        <w:jc w:val="left"/>
      </w:pPr>
      <w:r>
        <w:rPr>
          <w:w w:val="95"/>
        </w:rPr>
        <w:t>武</w:t>
      </w:r>
      <w:r>
        <w:rPr>
          <w:w w:val="95"/>
        </w:rPr>
        <w:t>术</w:t>
      </w:r>
      <w:r>
        <w:rPr>
          <w:w w:val="95"/>
        </w:rPr>
        <w:t>比</w:t>
      </w:r>
      <w:r>
        <w:rPr>
          <w:spacing w:val="-10"/>
          <w:w w:val="95"/>
        </w:rPr>
        <w:t>赛</w:t>
      </w:r>
    </w:p>
    <w:p>
      <w:pPr>
        <w:pStyle w:val="BodyText"/>
        <w:spacing w:before="19"/>
        <w:ind w:left="657"/>
      </w:pPr>
      <w:r>
        <w:rPr>
          <w:spacing w:val="-7"/>
        </w:rPr>
        <w:t>指两人或两人以上对抗性柔道、空手道、跆拳道、散打、拳击等各种拳术及使用器械的对抗性比赛。</w:t>
      </w:r>
    </w:p>
    <w:p>
      <w:pPr>
        <w:pStyle w:val="BodyText"/>
        <w:spacing w:before="7"/>
        <w:rPr>
          <w:sz w:val="25"/>
        </w:rPr>
      </w:pPr>
    </w:p>
    <w:p>
      <w:pPr>
        <w:pStyle w:val="Heading3"/>
        <w:numPr>
          <w:ilvl w:val="1"/>
          <w:numId w:val="1"/>
        </w:numPr>
        <w:tabs>
          <w:tab w:pos="823" w:val="left" w:leader="none"/>
        </w:tabs>
        <w:spacing w:line="240" w:lineRule="auto" w:before="0" w:after="0"/>
        <w:ind w:left="822" w:right="0" w:hanging="606"/>
        <w:jc w:val="left"/>
      </w:pPr>
      <w:r>
        <w:rPr>
          <w:w w:val="95"/>
        </w:rPr>
        <w:t>特</w:t>
      </w:r>
      <w:r>
        <w:rPr>
          <w:w w:val="95"/>
        </w:rPr>
        <w:t>技</w:t>
      </w:r>
      <w:r>
        <w:rPr>
          <w:w w:val="95"/>
        </w:rPr>
        <w:t>表</w:t>
      </w:r>
      <w:r>
        <w:rPr>
          <w:spacing w:val="-10"/>
          <w:w w:val="95"/>
        </w:rPr>
        <w:t>演</w:t>
      </w:r>
    </w:p>
    <w:p>
      <w:pPr>
        <w:pStyle w:val="BodyText"/>
        <w:spacing w:before="20"/>
        <w:ind w:left="657"/>
      </w:pPr>
      <w:r>
        <w:rPr>
          <w:spacing w:val="-3"/>
        </w:rPr>
        <w:t>指进行马术、杂技、驯兽等表演。</w:t>
      </w:r>
    </w:p>
    <w:p>
      <w:pPr>
        <w:pStyle w:val="BodyText"/>
        <w:spacing w:before="6"/>
        <w:rPr>
          <w:sz w:val="25"/>
        </w:rPr>
      </w:pPr>
    </w:p>
    <w:p>
      <w:pPr>
        <w:pStyle w:val="Heading3"/>
        <w:numPr>
          <w:ilvl w:val="1"/>
          <w:numId w:val="1"/>
        </w:numPr>
        <w:tabs>
          <w:tab w:pos="823" w:val="left" w:leader="none"/>
        </w:tabs>
        <w:spacing w:line="240" w:lineRule="auto" w:before="0" w:after="0"/>
        <w:ind w:left="822" w:right="0" w:hanging="606"/>
        <w:jc w:val="left"/>
      </w:pPr>
      <w:r>
        <w:rPr>
          <w:w w:val="95"/>
        </w:rPr>
        <w:t>感</w:t>
      </w:r>
      <w:r>
        <w:rPr>
          <w:w w:val="95"/>
        </w:rPr>
        <w:t>染</w:t>
      </w:r>
      <w:r>
        <w:rPr>
          <w:w w:val="95"/>
        </w:rPr>
        <w:t>艾</w:t>
      </w:r>
      <w:r>
        <w:rPr>
          <w:w w:val="95"/>
        </w:rPr>
        <w:t>滋病病毒或患艾</w:t>
      </w:r>
      <w:r>
        <w:rPr>
          <w:w w:val="95"/>
        </w:rPr>
        <w:t>滋</w:t>
      </w:r>
      <w:r>
        <w:rPr>
          <w:spacing w:val="-10"/>
          <w:w w:val="95"/>
        </w:rPr>
        <w:t>病</w:t>
      </w:r>
    </w:p>
    <w:p>
      <w:pPr>
        <w:pStyle w:val="BodyText"/>
        <w:spacing w:line="266" w:lineRule="auto" w:before="21"/>
        <w:ind w:left="217" w:right="452" w:firstLine="439"/>
      </w:pPr>
      <w:r>
        <w:rPr>
          <w:spacing w:val="-2"/>
        </w:rPr>
        <w:t>艾滋病病毒指人类免疫缺陷病毒，英文缩写为HIV。艾滋病指人类免疫缺陷病毒引起的获得性免疫</w:t>
      </w:r>
      <w:r>
        <w:rPr>
          <w:spacing w:val="-2"/>
        </w:rPr>
        <w:t>缺陷综合征，英文缩写为AIDS。</w:t>
      </w:r>
    </w:p>
    <w:p>
      <w:pPr>
        <w:pStyle w:val="BodyText"/>
        <w:spacing w:line="266" w:lineRule="auto"/>
        <w:ind w:left="217" w:right="409" w:firstLine="439"/>
      </w:pPr>
      <w:r>
        <w:rPr>
          <w:spacing w:val="-2"/>
        </w:rPr>
        <w:t>在人体血液或其他样本中检测到艾滋病病毒或其抗体呈阳性，没有出现临床症状或体征的，为感染</w:t>
      </w:r>
      <w:r>
        <w:rPr>
          <w:spacing w:val="-2"/>
        </w:rPr>
        <w:t>艾滋病病毒；如果同时出现了明显临床症状或体征的，为患艾滋病。</w:t>
      </w:r>
    </w:p>
    <w:p>
      <w:pPr>
        <w:pStyle w:val="BodyText"/>
        <w:spacing w:before="11"/>
      </w:pPr>
    </w:p>
    <w:p>
      <w:pPr>
        <w:pStyle w:val="Heading3"/>
        <w:numPr>
          <w:ilvl w:val="1"/>
          <w:numId w:val="1"/>
        </w:numPr>
        <w:tabs>
          <w:tab w:pos="823" w:val="left" w:leader="none"/>
        </w:tabs>
        <w:spacing w:line="240" w:lineRule="auto" w:before="0" w:after="0"/>
        <w:ind w:left="822" w:right="0" w:hanging="606"/>
        <w:jc w:val="left"/>
      </w:pPr>
      <w:r>
        <w:rPr>
          <w:w w:val="95"/>
        </w:rPr>
        <w:t>遗</w:t>
      </w:r>
      <w:r>
        <w:rPr>
          <w:w w:val="95"/>
        </w:rPr>
        <w:t>传</w:t>
      </w:r>
      <w:r>
        <w:rPr>
          <w:w w:val="95"/>
        </w:rPr>
        <w:t>性</w:t>
      </w:r>
      <w:r>
        <w:rPr>
          <w:spacing w:val="-5"/>
          <w:w w:val="95"/>
        </w:rPr>
        <w:t>疾病</w:t>
      </w:r>
    </w:p>
    <w:p>
      <w:pPr>
        <w:pStyle w:val="BodyText"/>
        <w:spacing w:line="266" w:lineRule="auto" w:before="20"/>
        <w:ind w:left="217" w:right="409" w:firstLine="439"/>
      </w:pPr>
      <w:r>
        <w:rPr>
          <w:spacing w:val="-2"/>
        </w:rPr>
        <w:t>指生殖细胞或受精卵的遗传物质（染色体和基因）发生突变或畸变所引起的疾病，通常具有由亲代</w:t>
      </w:r>
      <w:r>
        <w:rPr>
          <w:spacing w:val="-2"/>
        </w:rPr>
        <w:t>传至后代的垂直传递的特征。</w:t>
      </w:r>
    </w:p>
    <w:p>
      <w:pPr>
        <w:pStyle w:val="BodyText"/>
        <w:rPr>
          <w:sz w:val="23"/>
        </w:rPr>
      </w:pPr>
    </w:p>
    <w:p>
      <w:pPr>
        <w:pStyle w:val="Heading3"/>
        <w:numPr>
          <w:ilvl w:val="1"/>
          <w:numId w:val="1"/>
        </w:numPr>
        <w:tabs>
          <w:tab w:pos="823" w:val="left" w:leader="none"/>
        </w:tabs>
        <w:spacing w:line="240" w:lineRule="auto" w:before="0" w:after="0"/>
        <w:ind w:left="822" w:right="0" w:hanging="606"/>
        <w:jc w:val="left"/>
      </w:pPr>
      <w:r>
        <w:rPr>
          <w:w w:val="95"/>
        </w:rPr>
        <w:t>先</w:t>
      </w:r>
      <w:r>
        <w:rPr>
          <w:w w:val="95"/>
        </w:rPr>
        <w:t>天</w:t>
      </w:r>
      <w:r>
        <w:rPr>
          <w:w w:val="95"/>
        </w:rPr>
        <w:t>性</w:t>
      </w:r>
      <w:r>
        <w:rPr>
          <w:w w:val="95"/>
        </w:rPr>
        <w:t>疾病、畸形、变</w:t>
      </w:r>
      <w:r>
        <w:rPr>
          <w:w w:val="95"/>
        </w:rPr>
        <w:t>形</w:t>
      </w:r>
      <w:r>
        <w:rPr>
          <w:w w:val="95"/>
        </w:rPr>
        <w:t>或</w:t>
      </w:r>
      <w:r>
        <w:rPr>
          <w:w w:val="95"/>
        </w:rPr>
        <w:t>染色体</w:t>
      </w:r>
      <w:r>
        <w:rPr>
          <w:w w:val="95"/>
        </w:rPr>
        <w:t>异</w:t>
      </w:r>
      <w:r>
        <w:rPr>
          <w:spacing w:val="-10"/>
          <w:w w:val="95"/>
        </w:rPr>
        <w:t>常</w:t>
      </w:r>
    </w:p>
    <w:p>
      <w:pPr>
        <w:pStyle w:val="BodyText"/>
        <w:spacing w:line="266" w:lineRule="auto" w:before="20"/>
        <w:ind w:left="217" w:right="406" w:firstLine="439"/>
      </w:pPr>
      <w:r>
        <w:rPr>
          <w:spacing w:val="-2"/>
        </w:rPr>
        <w:t>指被保险人出生时就具有的疾病、畸形、变形或染色体异常。先天性疾病、畸形、变形或染色体异</w:t>
      </w:r>
      <w:r>
        <w:rPr>
          <w:spacing w:val="-2"/>
        </w:rPr>
        <w:t>常依照世界卫生组织《疾病和有关健康问题的国际统计分类》（ICD-10）确定。</w:t>
      </w:r>
    </w:p>
    <w:p>
      <w:pPr>
        <w:pStyle w:val="BodyText"/>
        <w:rPr>
          <w:sz w:val="23"/>
        </w:rPr>
      </w:pPr>
    </w:p>
    <w:p>
      <w:pPr>
        <w:pStyle w:val="Heading3"/>
        <w:numPr>
          <w:ilvl w:val="1"/>
          <w:numId w:val="1"/>
        </w:numPr>
        <w:tabs>
          <w:tab w:pos="823" w:val="left" w:leader="none"/>
        </w:tabs>
        <w:spacing w:line="240" w:lineRule="auto" w:before="1" w:after="0"/>
        <w:ind w:left="822" w:right="0" w:hanging="606"/>
        <w:jc w:val="left"/>
      </w:pPr>
      <w:r>
        <w:rPr>
          <w:w w:val="95"/>
        </w:rPr>
        <w:t>有</w:t>
      </w:r>
      <w:r>
        <w:rPr>
          <w:w w:val="95"/>
        </w:rPr>
        <w:t>效</w:t>
      </w:r>
      <w:r>
        <w:rPr>
          <w:w w:val="95"/>
        </w:rPr>
        <w:t>身</w:t>
      </w:r>
      <w:r>
        <w:rPr>
          <w:w w:val="95"/>
        </w:rPr>
        <w:t>份</w:t>
      </w:r>
      <w:r>
        <w:rPr>
          <w:w w:val="95"/>
        </w:rPr>
        <w:t>证</w:t>
      </w:r>
      <w:r>
        <w:rPr>
          <w:spacing w:val="-10"/>
          <w:w w:val="95"/>
        </w:rPr>
        <w:t>件</w:t>
      </w:r>
    </w:p>
    <w:p>
      <w:pPr>
        <w:pStyle w:val="BodyText"/>
        <w:spacing w:before="19"/>
        <w:ind w:left="657"/>
      </w:pPr>
      <w:r>
        <w:rPr>
          <w:spacing w:val="-3"/>
        </w:rPr>
        <w:t>指由政府主管部门规定的证明其身份的证件，如：居民身份证、护照、军官证、士兵证等证件。</w:t>
      </w:r>
    </w:p>
    <w:p>
      <w:pPr>
        <w:pStyle w:val="BodyText"/>
        <w:spacing w:before="7"/>
        <w:rPr>
          <w:sz w:val="25"/>
        </w:rPr>
      </w:pPr>
    </w:p>
    <w:p>
      <w:pPr>
        <w:pStyle w:val="Heading3"/>
        <w:numPr>
          <w:ilvl w:val="1"/>
          <w:numId w:val="1"/>
        </w:numPr>
        <w:tabs>
          <w:tab w:pos="823" w:val="left" w:leader="none"/>
        </w:tabs>
        <w:spacing w:line="240" w:lineRule="auto" w:before="0" w:after="0"/>
        <w:ind w:left="822" w:right="0" w:hanging="606"/>
        <w:jc w:val="left"/>
      </w:pPr>
      <w:r>
        <w:rPr>
          <w:w w:val="95"/>
        </w:rPr>
        <w:t>利</w:t>
      </w:r>
      <w:r>
        <w:rPr>
          <w:w w:val="95"/>
        </w:rPr>
        <w:t>息</w:t>
      </w:r>
      <w:r>
        <w:rPr>
          <w:w w:val="95"/>
        </w:rPr>
        <w:t>损</w:t>
      </w:r>
      <w:r>
        <w:rPr>
          <w:spacing w:val="-10"/>
          <w:w w:val="95"/>
        </w:rPr>
        <w:t>失</w:t>
      </w:r>
    </w:p>
    <w:p>
      <w:pPr>
        <w:pStyle w:val="BodyText"/>
        <w:spacing w:before="20"/>
        <w:ind w:left="657"/>
      </w:pPr>
      <w:r>
        <w:rPr>
          <w:spacing w:val="-3"/>
        </w:rPr>
        <w:t>指根据中国人民银行最近一次已公布的同期的人民币活期存款基准利率计算的利息损失。</w:t>
      </w:r>
    </w:p>
    <w:p>
      <w:pPr>
        <w:pStyle w:val="BodyText"/>
        <w:spacing w:before="6"/>
        <w:rPr>
          <w:sz w:val="25"/>
        </w:rPr>
      </w:pPr>
    </w:p>
    <w:p>
      <w:pPr>
        <w:pStyle w:val="Heading3"/>
        <w:numPr>
          <w:ilvl w:val="1"/>
          <w:numId w:val="1"/>
        </w:numPr>
        <w:tabs>
          <w:tab w:pos="823" w:val="left" w:leader="none"/>
        </w:tabs>
        <w:spacing w:line="240" w:lineRule="auto" w:before="0" w:after="0"/>
        <w:ind w:left="822" w:right="0" w:hanging="606"/>
        <w:jc w:val="left"/>
      </w:pPr>
      <w:r>
        <w:rPr>
          <w:w w:val="95"/>
        </w:rPr>
        <w:t>未</w:t>
      </w:r>
      <w:r>
        <w:rPr>
          <w:w w:val="95"/>
        </w:rPr>
        <w:t>满</w:t>
      </w:r>
      <w:r>
        <w:rPr>
          <w:w w:val="95"/>
        </w:rPr>
        <w:t>期</w:t>
      </w:r>
      <w:r>
        <w:rPr>
          <w:spacing w:val="-3"/>
          <w:w w:val="95"/>
        </w:rPr>
        <w:t>净保险费</w:t>
      </w:r>
    </w:p>
    <w:p>
      <w:pPr>
        <w:pStyle w:val="BodyText"/>
        <w:spacing w:line="266" w:lineRule="auto" w:before="20"/>
        <w:ind w:left="217" w:right="450" w:firstLine="439"/>
      </w:pPr>
      <w:r>
        <w:rPr>
          <w:spacing w:val="-2"/>
        </w:rPr>
        <w:t>未满期净保险费=最后一期已支付的保险费╳[1-（该保险费所保障的已经过天数/该保险费所保障</w:t>
      </w:r>
      <w:r>
        <w:rPr>
          <w:spacing w:val="-2"/>
        </w:rPr>
        <w:t>的天数）]╳（1-35%）</w:t>
      </w:r>
    </w:p>
    <w:p>
      <w:pPr>
        <w:spacing w:after="0" w:line="266" w:lineRule="auto"/>
        <w:sectPr>
          <w:pgSz w:w="11910" w:h="16840"/>
          <w:pgMar w:top="1380" w:bottom="280" w:left="860" w:right="580"/>
        </w:sectPr>
      </w:pPr>
    </w:p>
    <w:p>
      <w:pPr>
        <w:pStyle w:val="Heading2"/>
        <w:spacing w:before="34"/>
        <w:ind w:left="217" w:firstLine="0"/>
      </w:pPr>
      <w:r>
        <w:rPr>
          <w:w w:val="95"/>
        </w:rPr>
        <w:t>附</w:t>
      </w:r>
      <w:r>
        <w:rPr>
          <w:w w:val="95"/>
        </w:rPr>
        <w:t>表</w:t>
      </w:r>
      <w:r>
        <w:rPr>
          <w:spacing w:val="-10"/>
          <w:w w:val="95"/>
        </w:rPr>
        <w:t>：</w:t>
      </w:r>
    </w:p>
    <w:p>
      <w:pPr>
        <w:pStyle w:val="BodyText"/>
        <w:spacing w:before="12"/>
        <w:rPr>
          <w:b/>
          <w:sz w:val="15"/>
        </w:rPr>
      </w:pPr>
    </w:p>
    <w:p>
      <w:pPr>
        <w:spacing w:after="0"/>
        <w:rPr>
          <w:sz w:val="15"/>
        </w:rPr>
        <w:sectPr>
          <w:pgSz w:w="11910" w:h="16840"/>
          <w:pgMar w:top="1520" w:bottom="280" w:left="860" w:right="580"/>
        </w:sectPr>
      </w:pPr>
    </w:p>
    <w:p>
      <w:pPr>
        <w:spacing w:before="62"/>
        <w:ind w:left="2606" w:right="0" w:firstLine="0"/>
        <w:jc w:val="left"/>
        <w:rPr>
          <w:b/>
          <w:sz w:val="28"/>
        </w:rPr>
      </w:pPr>
      <w:r>
        <w:rPr>
          <w:b/>
          <w:w w:val="95"/>
          <w:sz w:val="28"/>
        </w:rPr>
        <w:t>复</w:t>
      </w:r>
      <w:r>
        <w:rPr>
          <w:b/>
          <w:w w:val="95"/>
          <w:sz w:val="28"/>
        </w:rPr>
        <w:t>星</w:t>
      </w:r>
      <w:r>
        <w:rPr>
          <w:b/>
          <w:w w:val="95"/>
          <w:sz w:val="28"/>
        </w:rPr>
        <w:t>保</w:t>
      </w:r>
      <w:r>
        <w:rPr>
          <w:b/>
          <w:w w:val="95"/>
          <w:sz w:val="28"/>
        </w:rPr>
        <w:t>德</w:t>
      </w:r>
      <w:r>
        <w:rPr>
          <w:b/>
          <w:w w:val="95"/>
          <w:sz w:val="28"/>
        </w:rPr>
        <w:t>信</w:t>
      </w:r>
      <w:r>
        <w:rPr>
          <w:b/>
          <w:w w:val="95"/>
          <w:sz w:val="28"/>
        </w:rPr>
        <w:t>悦</w:t>
      </w:r>
      <w:r>
        <w:rPr>
          <w:b/>
          <w:w w:val="95"/>
          <w:sz w:val="28"/>
        </w:rPr>
        <w:t>享</w:t>
      </w:r>
      <w:r>
        <w:rPr>
          <w:b/>
          <w:w w:val="95"/>
          <w:sz w:val="28"/>
        </w:rPr>
        <w:t>守</w:t>
      </w:r>
      <w:r>
        <w:rPr>
          <w:b/>
          <w:w w:val="95"/>
          <w:sz w:val="28"/>
        </w:rPr>
        <w:t>护</w:t>
      </w:r>
      <w:r>
        <w:rPr>
          <w:b/>
          <w:w w:val="95"/>
          <w:sz w:val="28"/>
        </w:rPr>
        <w:t>医</w:t>
      </w:r>
      <w:r>
        <w:rPr>
          <w:b/>
          <w:w w:val="95"/>
          <w:sz w:val="28"/>
        </w:rPr>
        <w:t>疗</w:t>
      </w:r>
      <w:r>
        <w:rPr>
          <w:b/>
          <w:w w:val="95"/>
          <w:sz w:val="28"/>
        </w:rPr>
        <w:t>保</w:t>
      </w:r>
      <w:r>
        <w:rPr>
          <w:b/>
          <w:w w:val="95"/>
          <w:sz w:val="28"/>
        </w:rPr>
        <w:t>险</w:t>
      </w:r>
      <w:r>
        <w:rPr>
          <w:b/>
          <w:w w:val="95"/>
          <w:sz w:val="28"/>
        </w:rPr>
        <w:t>保</w:t>
      </w:r>
      <w:r>
        <w:rPr>
          <w:b/>
          <w:w w:val="95"/>
          <w:sz w:val="28"/>
        </w:rPr>
        <w:t>障</w:t>
      </w:r>
      <w:r>
        <w:rPr>
          <w:b/>
          <w:w w:val="95"/>
          <w:sz w:val="28"/>
        </w:rPr>
        <w:t>计</w:t>
      </w:r>
      <w:r>
        <w:rPr>
          <w:b/>
          <w:w w:val="95"/>
          <w:sz w:val="28"/>
        </w:rPr>
        <w:t>划</w:t>
      </w:r>
      <w:r>
        <w:rPr>
          <w:b/>
          <w:spacing w:val="-10"/>
          <w:w w:val="95"/>
          <w:sz w:val="28"/>
        </w:rPr>
        <w:t>表</w:t>
      </w:r>
    </w:p>
    <w:p>
      <w:pPr>
        <w:spacing w:line="240" w:lineRule="auto" w:before="0"/>
        <w:rPr>
          <w:b/>
          <w:sz w:val="24"/>
        </w:rPr>
      </w:pPr>
      <w:r>
        <w:rPr/>
        <w:br w:type="column"/>
      </w:r>
      <w:r>
        <w:rPr>
          <w:b/>
          <w:sz w:val="24"/>
        </w:rPr>
      </w:r>
    </w:p>
    <w:p>
      <w:pPr>
        <w:pStyle w:val="BodyText"/>
        <w:spacing w:before="2"/>
        <w:rPr>
          <w:b/>
          <w:sz w:val="19"/>
        </w:rPr>
      </w:pPr>
    </w:p>
    <w:p>
      <w:pPr>
        <w:spacing w:before="0"/>
        <w:ind w:left="424" w:right="0" w:firstLine="0"/>
        <w:jc w:val="left"/>
        <w:rPr>
          <w:b/>
          <w:sz w:val="24"/>
        </w:rPr>
      </w:pPr>
      <w:r>
        <w:rPr>
          <w:b/>
          <w:w w:val="95"/>
          <w:sz w:val="24"/>
        </w:rPr>
        <w:t>（单位：</w:t>
      </w:r>
      <w:r>
        <w:rPr>
          <w:b/>
          <w:w w:val="95"/>
          <w:sz w:val="24"/>
        </w:rPr>
        <w:t>人</w:t>
      </w:r>
      <w:r>
        <w:rPr>
          <w:b/>
          <w:w w:val="95"/>
          <w:sz w:val="24"/>
        </w:rPr>
        <w:t>民</w:t>
      </w:r>
      <w:r>
        <w:rPr>
          <w:b/>
          <w:w w:val="95"/>
          <w:sz w:val="24"/>
        </w:rPr>
        <w:t>币</w:t>
      </w:r>
      <w:r>
        <w:rPr>
          <w:b/>
          <w:spacing w:val="-10"/>
          <w:w w:val="95"/>
          <w:sz w:val="24"/>
        </w:rPr>
        <w:t>）</w:t>
      </w:r>
    </w:p>
    <w:p>
      <w:pPr>
        <w:spacing w:after="0"/>
        <w:jc w:val="left"/>
        <w:rPr>
          <w:sz w:val="24"/>
        </w:rPr>
        <w:sectPr>
          <w:type w:val="continuous"/>
          <w:pgSz w:w="11910" w:h="16840"/>
          <w:pgMar w:top="240" w:bottom="280" w:left="860" w:right="580"/>
          <w:cols w:num="2" w:equalWidth="0">
            <w:col w:w="7666" w:space="40"/>
            <w:col w:w="2764"/>
          </w:cols>
        </w:sectPr>
      </w:pPr>
    </w:p>
    <w:tbl>
      <w:tblPr>
        <w:tblW w:w="0" w:type="auto"/>
        <w:jc w:val="left"/>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527"/>
        <w:gridCol w:w="2456"/>
        <w:gridCol w:w="2041"/>
        <w:gridCol w:w="1993"/>
        <w:gridCol w:w="2040"/>
      </w:tblGrid>
      <w:tr>
        <w:trPr>
          <w:trHeight w:val="311" w:hRule="atLeast"/>
        </w:trPr>
        <w:tc>
          <w:tcPr>
            <w:tcW w:w="3983" w:type="dxa"/>
            <w:gridSpan w:val="2"/>
          </w:tcPr>
          <w:p>
            <w:pPr>
              <w:pStyle w:val="TableParagraph"/>
              <w:spacing w:line="277" w:lineRule="exact" w:before="15"/>
              <w:ind w:left="1453" w:right="1447"/>
              <w:jc w:val="center"/>
              <w:rPr>
                <w:b/>
                <w:sz w:val="22"/>
              </w:rPr>
            </w:pPr>
            <w:r>
              <w:rPr>
                <w:b/>
                <w:w w:val="95"/>
                <w:sz w:val="22"/>
              </w:rPr>
              <w:t>保</w:t>
            </w:r>
            <w:r>
              <w:rPr>
                <w:b/>
                <w:w w:val="95"/>
                <w:sz w:val="22"/>
              </w:rPr>
              <w:t>障</w:t>
            </w:r>
            <w:r>
              <w:rPr>
                <w:b/>
                <w:w w:val="95"/>
                <w:sz w:val="22"/>
              </w:rPr>
              <w:t>计</w:t>
            </w:r>
            <w:r>
              <w:rPr>
                <w:b/>
                <w:spacing w:val="-10"/>
                <w:w w:val="95"/>
                <w:sz w:val="22"/>
              </w:rPr>
              <w:t>划</w:t>
            </w:r>
          </w:p>
        </w:tc>
        <w:tc>
          <w:tcPr>
            <w:tcW w:w="2041" w:type="dxa"/>
          </w:tcPr>
          <w:p>
            <w:pPr>
              <w:pStyle w:val="TableParagraph"/>
              <w:spacing w:line="277" w:lineRule="exact" w:before="15"/>
              <w:ind w:left="503" w:right="496"/>
              <w:jc w:val="center"/>
              <w:rPr>
                <w:b/>
                <w:sz w:val="22"/>
              </w:rPr>
            </w:pPr>
            <w:r>
              <w:rPr>
                <w:b/>
                <w:w w:val="95"/>
                <w:sz w:val="22"/>
              </w:rPr>
              <w:t>计</w:t>
            </w:r>
            <w:r>
              <w:rPr>
                <w:b/>
                <w:w w:val="95"/>
                <w:sz w:val="22"/>
              </w:rPr>
              <w:t>划</w:t>
            </w:r>
            <w:r>
              <w:rPr>
                <w:b/>
                <w:spacing w:val="-10"/>
                <w:w w:val="95"/>
                <w:sz w:val="22"/>
              </w:rPr>
              <w:t>一</w:t>
            </w:r>
          </w:p>
        </w:tc>
        <w:tc>
          <w:tcPr>
            <w:tcW w:w="1993" w:type="dxa"/>
          </w:tcPr>
          <w:p>
            <w:pPr>
              <w:pStyle w:val="TableParagraph"/>
              <w:spacing w:line="277" w:lineRule="exact" w:before="15"/>
              <w:ind w:left="478" w:right="472"/>
              <w:jc w:val="center"/>
              <w:rPr>
                <w:b/>
                <w:sz w:val="22"/>
              </w:rPr>
            </w:pPr>
            <w:r>
              <w:rPr>
                <w:b/>
                <w:w w:val="95"/>
                <w:sz w:val="22"/>
              </w:rPr>
              <w:t>计</w:t>
            </w:r>
            <w:r>
              <w:rPr>
                <w:b/>
                <w:w w:val="95"/>
                <w:sz w:val="22"/>
              </w:rPr>
              <w:t>划</w:t>
            </w:r>
            <w:r>
              <w:rPr>
                <w:b/>
                <w:spacing w:val="-10"/>
                <w:w w:val="95"/>
                <w:sz w:val="22"/>
              </w:rPr>
              <w:t>二</w:t>
            </w:r>
          </w:p>
        </w:tc>
        <w:tc>
          <w:tcPr>
            <w:tcW w:w="2040" w:type="dxa"/>
          </w:tcPr>
          <w:p>
            <w:pPr>
              <w:pStyle w:val="TableParagraph"/>
              <w:spacing w:line="277" w:lineRule="exact" w:before="15"/>
              <w:ind w:left="502" w:right="496"/>
              <w:jc w:val="center"/>
              <w:rPr>
                <w:b/>
                <w:sz w:val="22"/>
              </w:rPr>
            </w:pPr>
            <w:r>
              <w:rPr>
                <w:b/>
                <w:w w:val="95"/>
                <w:sz w:val="22"/>
              </w:rPr>
              <w:t>计</w:t>
            </w:r>
            <w:r>
              <w:rPr>
                <w:b/>
                <w:w w:val="95"/>
                <w:sz w:val="22"/>
              </w:rPr>
              <w:t>划</w:t>
            </w:r>
            <w:r>
              <w:rPr>
                <w:b/>
                <w:spacing w:val="-10"/>
                <w:w w:val="95"/>
                <w:sz w:val="22"/>
              </w:rPr>
              <w:t>三</w:t>
            </w:r>
          </w:p>
        </w:tc>
      </w:tr>
      <w:tr>
        <w:trPr>
          <w:trHeight w:val="311" w:hRule="atLeast"/>
        </w:trPr>
        <w:tc>
          <w:tcPr>
            <w:tcW w:w="3983" w:type="dxa"/>
            <w:gridSpan w:val="2"/>
          </w:tcPr>
          <w:p>
            <w:pPr>
              <w:pStyle w:val="TableParagraph"/>
              <w:spacing w:line="240" w:lineRule="auto" w:before="22"/>
              <w:ind w:left="1456" w:right="1447"/>
              <w:jc w:val="center"/>
              <w:rPr>
                <w:sz w:val="21"/>
              </w:rPr>
            </w:pPr>
            <w:r>
              <w:rPr>
                <w:spacing w:val="-4"/>
                <w:sz w:val="21"/>
              </w:rPr>
              <w:t>保障区域</w:t>
            </w:r>
          </w:p>
        </w:tc>
        <w:tc>
          <w:tcPr>
            <w:tcW w:w="6074" w:type="dxa"/>
            <w:gridSpan w:val="3"/>
          </w:tcPr>
          <w:p>
            <w:pPr>
              <w:pStyle w:val="TableParagraph"/>
              <w:spacing w:line="240" w:lineRule="auto" w:before="22"/>
              <w:ind w:left="1670"/>
              <w:rPr>
                <w:sz w:val="21"/>
              </w:rPr>
            </w:pPr>
            <w:r>
              <w:rPr>
                <w:spacing w:val="-2"/>
                <w:sz w:val="21"/>
              </w:rPr>
              <w:t>中国大陆（不含港、澳、台</w:t>
            </w:r>
            <w:r>
              <w:rPr>
                <w:spacing w:val="-10"/>
                <w:sz w:val="21"/>
              </w:rPr>
              <w:t>）</w:t>
            </w:r>
          </w:p>
        </w:tc>
      </w:tr>
      <w:tr>
        <w:trPr>
          <w:trHeight w:val="623" w:hRule="atLeast"/>
        </w:trPr>
        <w:tc>
          <w:tcPr>
            <w:tcW w:w="3983" w:type="dxa"/>
            <w:gridSpan w:val="2"/>
          </w:tcPr>
          <w:p>
            <w:pPr>
              <w:pStyle w:val="TableParagraph"/>
              <w:spacing w:line="240" w:lineRule="auto" w:before="178"/>
              <w:ind w:left="1456" w:right="1447"/>
              <w:jc w:val="center"/>
              <w:rPr>
                <w:sz w:val="21"/>
              </w:rPr>
            </w:pPr>
            <w:r>
              <w:rPr>
                <w:spacing w:val="-4"/>
                <w:sz w:val="21"/>
              </w:rPr>
              <w:t>医院范围</w:t>
            </w:r>
          </w:p>
        </w:tc>
        <w:tc>
          <w:tcPr>
            <w:tcW w:w="6074" w:type="dxa"/>
            <w:gridSpan w:val="3"/>
          </w:tcPr>
          <w:p>
            <w:pPr>
              <w:pStyle w:val="TableParagraph"/>
              <w:spacing w:line="240" w:lineRule="auto" w:before="22"/>
              <w:ind w:left="143" w:right="131"/>
              <w:jc w:val="center"/>
              <w:rPr>
                <w:sz w:val="21"/>
              </w:rPr>
            </w:pPr>
            <w:r>
              <w:rPr>
                <w:spacing w:val="-4"/>
                <w:sz w:val="21"/>
              </w:rPr>
              <w:t>二级及以上公立医院（</w:t>
            </w:r>
            <w:r>
              <w:rPr>
                <w:spacing w:val="-5"/>
                <w:sz w:val="21"/>
              </w:rPr>
              <w:t>不含特需门诊、特需病房、外宾病房、干</w:t>
            </w:r>
          </w:p>
          <w:p>
            <w:pPr>
              <w:pStyle w:val="TableParagraph"/>
              <w:spacing w:line="240" w:lineRule="auto" w:before="43"/>
              <w:ind w:left="136" w:right="131"/>
              <w:jc w:val="center"/>
              <w:rPr>
                <w:sz w:val="21"/>
              </w:rPr>
            </w:pPr>
            <w:r>
              <w:rPr>
                <w:spacing w:val="-2"/>
                <w:sz w:val="21"/>
              </w:rPr>
              <w:t>部病房、国际医疗部病房</w:t>
            </w:r>
            <w:r>
              <w:rPr>
                <w:spacing w:val="-10"/>
                <w:sz w:val="21"/>
              </w:rPr>
              <w:t>）</w:t>
            </w:r>
          </w:p>
        </w:tc>
      </w:tr>
      <w:tr>
        <w:trPr>
          <w:trHeight w:val="314" w:hRule="atLeast"/>
        </w:trPr>
        <w:tc>
          <w:tcPr>
            <w:tcW w:w="3983" w:type="dxa"/>
            <w:gridSpan w:val="2"/>
          </w:tcPr>
          <w:p>
            <w:pPr>
              <w:pStyle w:val="TableParagraph"/>
              <w:spacing w:line="240" w:lineRule="auto" w:before="25"/>
              <w:ind w:left="489"/>
              <w:rPr>
                <w:sz w:val="21"/>
              </w:rPr>
            </w:pPr>
            <w:r>
              <w:rPr>
                <w:spacing w:val="-2"/>
                <w:sz w:val="21"/>
              </w:rPr>
              <w:t>保险金额</w:t>
            </w:r>
            <w:r>
              <w:rPr>
                <w:rFonts w:ascii="Times New Roman" w:eastAsia="Times New Roman"/>
                <w:spacing w:val="-2"/>
                <w:sz w:val="21"/>
              </w:rPr>
              <w:t>/</w:t>
            </w:r>
            <w:r>
              <w:rPr>
                <w:spacing w:val="-3"/>
                <w:sz w:val="21"/>
              </w:rPr>
              <w:t>每一保单年度给付限额</w:t>
            </w:r>
          </w:p>
        </w:tc>
        <w:tc>
          <w:tcPr>
            <w:tcW w:w="2041" w:type="dxa"/>
          </w:tcPr>
          <w:p>
            <w:pPr>
              <w:pStyle w:val="TableParagraph"/>
              <w:spacing w:line="240" w:lineRule="auto" w:before="25"/>
              <w:ind w:left="503" w:right="496"/>
              <w:jc w:val="center"/>
              <w:rPr>
                <w:sz w:val="21"/>
              </w:rPr>
            </w:pPr>
            <w:r>
              <w:rPr>
                <w:rFonts w:ascii="Times New Roman" w:eastAsia="Times New Roman"/>
                <w:sz w:val="21"/>
              </w:rPr>
              <w:t>100</w:t>
            </w:r>
            <w:r>
              <w:rPr>
                <w:rFonts w:ascii="Times New Roman" w:eastAsia="Times New Roman"/>
                <w:spacing w:val="-3"/>
                <w:sz w:val="21"/>
              </w:rPr>
              <w:t> </w:t>
            </w:r>
            <w:r>
              <w:rPr>
                <w:spacing w:val="-5"/>
                <w:sz w:val="21"/>
              </w:rPr>
              <w:t>万元</w:t>
            </w:r>
          </w:p>
        </w:tc>
        <w:tc>
          <w:tcPr>
            <w:tcW w:w="1993" w:type="dxa"/>
          </w:tcPr>
          <w:p>
            <w:pPr>
              <w:pStyle w:val="TableParagraph"/>
              <w:spacing w:line="240" w:lineRule="auto" w:before="25"/>
              <w:ind w:left="478" w:right="472"/>
              <w:jc w:val="center"/>
              <w:rPr>
                <w:sz w:val="21"/>
              </w:rPr>
            </w:pPr>
            <w:r>
              <w:rPr>
                <w:rFonts w:ascii="Times New Roman" w:eastAsia="Times New Roman"/>
                <w:sz w:val="21"/>
              </w:rPr>
              <w:t>100</w:t>
            </w:r>
            <w:r>
              <w:rPr>
                <w:rFonts w:ascii="Times New Roman" w:eastAsia="Times New Roman"/>
                <w:spacing w:val="-3"/>
                <w:sz w:val="21"/>
              </w:rPr>
              <w:t> </w:t>
            </w:r>
            <w:r>
              <w:rPr>
                <w:spacing w:val="-5"/>
                <w:sz w:val="21"/>
              </w:rPr>
              <w:t>万元</w:t>
            </w:r>
          </w:p>
        </w:tc>
        <w:tc>
          <w:tcPr>
            <w:tcW w:w="2040" w:type="dxa"/>
          </w:tcPr>
          <w:p>
            <w:pPr>
              <w:pStyle w:val="TableParagraph"/>
              <w:spacing w:line="240" w:lineRule="auto" w:before="25"/>
              <w:ind w:left="502" w:right="496"/>
              <w:jc w:val="center"/>
              <w:rPr>
                <w:sz w:val="21"/>
              </w:rPr>
            </w:pPr>
            <w:r>
              <w:rPr>
                <w:rFonts w:ascii="Times New Roman" w:eastAsia="Times New Roman"/>
                <w:sz w:val="21"/>
              </w:rPr>
              <w:t>100</w:t>
            </w:r>
            <w:r>
              <w:rPr>
                <w:rFonts w:ascii="Times New Roman" w:eastAsia="Times New Roman"/>
                <w:spacing w:val="-3"/>
                <w:sz w:val="21"/>
              </w:rPr>
              <w:t> </w:t>
            </w:r>
            <w:r>
              <w:rPr>
                <w:spacing w:val="-5"/>
                <w:sz w:val="21"/>
              </w:rPr>
              <w:t>万元</w:t>
            </w:r>
          </w:p>
        </w:tc>
      </w:tr>
      <w:tr>
        <w:trPr>
          <w:trHeight w:val="312" w:hRule="atLeast"/>
        </w:trPr>
        <w:tc>
          <w:tcPr>
            <w:tcW w:w="3983" w:type="dxa"/>
            <w:gridSpan w:val="2"/>
          </w:tcPr>
          <w:p>
            <w:pPr>
              <w:pStyle w:val="TableParagraph"/>
              <w:spacing w:line="240" w:lineRule="auto" w:before="22"/>
              <w:ind w:left="1456" w:right="1447"/>
              <w:jc w:val="center"/>
              <w:rPr>
                <w:sz w:val="21"/>
              </w:rPr>
            </w:pPr>
            <w:r>
              <w:rPr>
                <w:spacing w:val="-4"/>
                <w:sz w:val="21"/>
              </w:rPr>
              <w:t>年度免赔额</w:t>
            </w:r>
          </w:p>
        </w:tc>
        <w:tc>
          <w:tcPr>
            <w:tcW w:w="2041" w:type="dxa"/>
          </w:tcPr>
          <w:p>
            <w:pPr>
              <w:pStyle w:val="TableParagraph"/>
              <w:spacing w:line="240" w:lineRule="auto" w:before="22"/>
              <w:ind w:left="7"/>
              <w:jc w:val="center"/>
              <w:rPr>
                <w:sz w:val="21"/>
              </w:rPr>
            </w:pPr>
            <w:r>
              <w:rPr>
                <w:w w:val="100"/>
                <w:sz w:val="21"/>
              </w:rPr>
              <w:t>无</w:t>
            </w:r>
          </w:p>
        </w:tc>
        <w:tc>
          <w:tcPr>
            <w:tcW w:w="1993" w:type="dxa"/>
          </w:tcPr>
          <w:p>
            <w:pPr>
              <w:pStyle w:val="TableParagraph"/>
              <w:spacing w:line="240" w:lineRule="auto" w:before="22"/>
              <w:ind w:left="481" w:right="472"/>
              <w:jc w:val="center"/>
              <w:rPr>
                <w:sz w:val="21"/>
              </w:rPr>
            </w:pPr>
            <w:r>
              <w:rPr>
                <w:rFonts w:ascii="Times New Roman" w:eastAsia="Times New Roman"/>
                <w:sz w:val="21"/>
              </w:rPr>
              <w:t>5,000</w:t>
            </w:r>
            <w:r>
              <w:rPr>
                <w:rFonts w:ascii="Times New Roman" w:eastAsia="Times New Roman"/>
                <w:spacing w:val="-3"/>
                <w:sz w:val="21"/>
              </w:rPr>
              <w:t> </w:t>
            </w:r>
            <w:r>
              <w:rPr>
                <w:spacing w:val="-10"/>
                <w:sz w:val="21"/>
              </w:rPr>
              <w:t>元</w:t>
            </w:r>
          </w:p>
        </w:tc>
        <w:tc>
          <w:tcPr>
            <w:tcW w:w="2040" w:type="dxa"/>
          </w:tcPr>
          <w:p>
            <w:pPr>
              <w:pStyle w:val="TableParagraph"/>
              <w:spacing w:line="240" w:lineRule="auto" w:before="22"/>
              <w:ind w:left="505" w:right="496"/>
              <w:jc w:val="center"/>
              <w:rPr>
                <w:sz w:val="21"/>
              </w:rPr>
            </w:pPr>
            <w:r>
              <w:rPr>
                <w:rFonts w:ascii="Times New Roman" w:eastAsia="Times New Roman"/>
                <w:sz w:val="21"/>
              </w:rPr>
              <w:t>10,000</w:t>
            </w:r>
            <w:r>
              <w:rPr>
                <w:rFonts w:ascii="Times New Roman" w:eastAsia="Times New Roman"/>
                <w:spacing w:val="-3"/>
                <w:sz w:val="21"/>
              </w:rPr>
              <w:t> </w:t>
            </w:r>
            <w:r>
              <w:rPr>
                <w:spacing w:val="-10"/>
                <w:sz w:val="21"/>
              </w:rPr>
              <w:t>元</w:t>
            </w:r>
          </w:p>
        </w:tc>
      </w:tr>
      <w:tr>
        <w:trPr>
          <w:trHeight w:val="935" w:hRule="atLeast"/>
        </w:trPr>
        <w:tc>
          <w:tcPr>
            <w:tcW w:w="1527" w:type="dxa"/>
            <w:vMerge w:val="restart"/>
          </w:tcPr>
          <w:p>
            <w:pPr>
              <w:pStyle w:val="TableParagraph"/>
              <w:spacing w:line="240" w:lineRule="auto" w:before="0"/>
              <w:rPr>
                <w:b/>
                <w:sz w:val="20"/>
              </w:rPr>
            </w:pPr>
          </w:p>
          <w:p>
            <w:pPr>
              <w:pStyle w:val="TableParagraph"/>
              <w:spacing w:line="240" w:lineRule="auto" w:before="0"/>
              <w:rPr>
                <w:b/>
                <w:sz w:val="20"/>
              </w:rPr>
            </w:pPr>
          </w:p>
          <w:p>
            <w:pPr>
              <w:pStyle w:val="TableParagraph"/>
              <w:spacing w:line="240" w:lineRule="auto" w:before="0"/>
              <w:rPr>
                <w:b/>
                <w:sz w:val="23"/>
              </w:rPr>
            </w:pPr>
          </w:p>
          <w:p>
            <w:pPr>
              <w:pStyle w:val="TableParagraph"/>
              <w:spacing w:line="278" w:lineRule="auto" w:before="0"/>
              <w:ind w:left="446" w:right="120" w:hanging="315"/>
              <w:rPr>
                <w:sz w:val="21"/>
              </w:rPr>
            </w:pPr>
            <w:r>
              <w:rPr>
                <w:spacing w:val="-2"/>
                <w:sz w:val="21"/>
              </w:rPr>
              <w:t>住院医疗费用</w:t>
            </w:r>
            <w:r>
              <w:rPr>
                <w:spacing w:val="-4"/>
                <w:sz w:val="21"/>
              </w:rPr>
              <w:t>保险金</w:t>
            </w:r>
          </w:p>
        </w:tc>
        <w:tc>
          <w:tcPr>
            <w:tcW w:w="2456" w:type="dxa"/>
          </w:tcPr>
          <w:p>
            <w:pPr>
              <w:pStyle w:val="TableParagraph"/>
              <w:spacing w:line="278" w:lineRule="auto" w:before="22"/>
              <w:ind w:left="107" w:right="94"/>
              <w:rPr>
                <w:sz w:val="21"/>
              </w:rPr>
            </w:pPr>
            <w:r>
              <w:rPr>
                <w:spacing w:val="-11"/>
                <w:sz w:val="21"/>
              </w:rPr>
              <w:t>床位费、膳食费和护理费</w:t>
            </w:r>
            <w:r>
              <w:rPr>
                <w:spacing w:val="-14"/>
                <w:sz w:val="21"/>
              </w:rPr>
              <w:t>每日给付限额</w:t>
            </w:r>
            <w:r>
              <w:rPr>
                <w:spacing w:val="-2"/>
                <w:sz w:val="21"/>
              </w:rPr>
              <w:t>（</w:t>
            </w:r>
            <w:r>
              <w:rPr>
                <w:spacing w:val="-4"/>
                <w:sz w:val="21"/>
              </w:rPr>
              <w:t>重症监护</w:t>
            </w:r>
          </w:p>
          <w:p>
            <w:pPr>
              <w:pStyle w:val="TableParagraph"/>
              <w:spacing w:line="269" w:lineRule="exact" w:before="0"/>
              <w:ind w:left="107"/>
              <w:rPr>
                <w:sz w:val="21"/>
              </w:rPr>
            </w:pPr>
            <w:r>
              <w:rPr>
                <w:spacing w:val="-2"/>
                <w:sz w:val="21"/>
              </w:rPr>
              <w:t>室床位费不受此限</w:t>
            </w:r>
            <w:r>
              <w:rPr>
                <w:spacing w:val="-10"/>
                <w:sz w:val="21"/>
              </w:rPr>
              <w:t>）</w:t>
            </w:r>
          </w:p>
        </w:tc>
        <w:tc>
          <w:tcPr>
            <w:tcW w:w="2041" w:type="dxa"/>
          </w:tcPr>
          <w:p>
            <w:pPr>
              <w:pStyle w:val="TableParagraph"/>
              <w:spacing w:line="240" w:lineRule="auto" w:before="1"/>
              <w:rPr>
                <w:b/>
                <w:sz w:val="26"/>
              </w:rPr>
            </w:pPr>
          </w:p>
          <w:p>
            <w:pPr>
              <w:pStyle w:val="TableParagraph"/>
              <w:spacing w:line="240" w:lineRule="auto" w:before="0"/>
              <w:ind w:left="506" w:right="496"/>
              <w:jc w:val="center"/>
              <w:rPr>
                <w:sz w:val="21"/>
              </w:rPr>
            </w:pPr>
            <w:r>
              <w:rPr>
                <w:rFonts w:ascii="Times New Roman" w:eastAsia="Times New Roman"/>
                <w:sz w:val="21"/>
              </w:rPr>
              <w:t>1,000</w:t>
            </w:r>
            <w:r>
              <w:rPr>
                <w:rFonts w:ascii="Times New Roman" w:eastAsia="Times New Roman"/>
                <w:spacing w:val="-5"/>
                <w:sz w:val="21"/>
              </w:rPr>
              <w:t> </w:t>
            </w:r>
            <w:r>
              <w:rPr>
                <w:sz w:val="21"/>
              </w:rPr>
              <w:t>元</w:t>
            </w:r>
            <w:r>
              <w:rPr>
                <w:rFonts w:ascii="Times New Roman" w:eastAsia="Times New Roman"/>
                <w:sz w:val="21"/>
              </w:rPr>
              <w:t>/</w:t>
            </w:r>
            <w:r>
              <w:rPr>
                <w:spacing w:val="-10"/>
                <w:sz w:val="21"/>
              </w:rPr>
              <w:t>日</w:t>
            </w:r>
          </w:p>
        </w:tc>
        <w:tc>
          <w:tcPr>
            <w:tcW w:w="1993" w:type="dxa"/>
          </w:tcPr>
          <w:p>
            <w:pPr>
              <w:pStyle w:val="TableParagraph"/>
              <w:spacing w:line="240" w:lineRule="auto" w:before="1"/>
              <w:rPr>
                <w:b/>
                <w:sz w:val="26"/>
              </w:rPr>
            </w:pPr>
          </w:p>
          <w:p>
            <w:pPr>
              <w:pStyle w:val="TableParagraph"/>
              <w:spacing w:line="240" w:lineRule="auto" w:before="0"/>
              <w:ind w:left="481" w:right="472"/>
              <w:jc w:val="center"/>
              <w:rPr>
                <w:sz w:val="21"/>
              </w:rPr>
            </w:pPr>
            <w:r>
              <w:rPr>
                <w:rFonts w:ascii="Times New Roman" w:eastAsia="Times New Roman"/>
                <w:sz w:val="21"/>
              </w:rPr>
              <w:t>1,000</w:t>
            </w:r>
            <w:r>
              <w:rPr>
                <w:rFonts w:ascii="Times New Roman" w:eastAsia="Times New Roman"/>
                <w:spacing w:val="-5"/>
                <w:sz w:val="21"/>
              </w:rPr>
              <w:t> </w:t>
            </w:r>
            <w:r>
              <w:rPr>
                <w:sz w:val="21"/>
              </w:rPr>
              <w:t>元</w:t>
            </w:r>
            <w:r>
              <w:rPr>
                <w:rFonts w:ascii="Times New Roman" w:eastAsia="Times New Roman"/>
                <w:sz w:val="21"/>
              </w:rPr>
              <w:t>/</w:t>
            </w:r>
            <w:r>
              <w:rPr>
                <w:spacing w:val="-10"/>
                <w:sz w:val="21"/>
              </w:rPr>
              <w:t>日</w:t>
            </w:r>
          </w:p>
        </w:tc>
        <w:tc>
          <w:tcPr>
            <w:tcW w:w="2040" w:type="dxa"/>
          </w:tcPr>
          <w:p>
            <w:pPr>
              <w:pStyle w:val="TableParagraph"/>
              <w:spacing w:line="240" w:lineRule="auto" w:before="1"/>
              <w:rPr>
                <w:b/>
                <w:sz w:val="26"/>
              </w:rPr>
            </w:pPr>
          </w:p>
          <w:p>
            <w:pPr>
              <w:pStyle w:val="TableParagraph"/>
              <w:spacing w:line="240" w:lineRule="auto" w:before="0"/>
              <w:ind w:left="505" w:right="496"/>
              <w:jc w:val="center"/>
              <w:rPr>
                <w:sz w:val="21"/>
              </w:rPr>
            </w:pPr>
            <w:r>
              <w:rPr>
                <w:rFonts w:ascii="Times New Roman" w:eastAsia="Times New Roman"/>
                <w:sz w:val="21"/>
              </w:rPr>
              <w:t>1,000</w:t>
            </w:r>
            <w:r>
              <w:rPr>
                <w:rFonts w:ascii="Times New Roman" w:eastAsia="Times New Roman"/>
                <w:spacing w:val="-5"/>
                <w:sz w:val="21"/>
              </w:rPr>
              <w:t> </w:t>
            </w:r>
            <w:r>
              <w:rPr>
                <w:sz w:val="21"/>
              </w:rPr>
              <w:t>元</w:t>
            </w:r>
            <w:r>
              <w:rPr>
                <w:rFonts w:ascii="Times New Roman" w:eastAsia="Times New Roman"/>
                <w:sz w:val="21"/>
              </w:rPr>
              <w:t>/</w:t>
            </w:r>
            <w:r>
              <w:rPr>
                <w:spacing w:val="-10"/>
                <w:sz w:val="21"/>
              </w:rPr>
              <w:t>日</w:t>
            </w:r>
          </w:p>
        </w:tc>
      </w:tr>
      <w:tr>
        <w:trPr>
          <w:trHeight w:val="1247" w:hRule="atLeast"/>
        </w:trPr>
        <w:tc>
          <w:tcPr>
            <w:tcW w:w="1527" w:type="dxa"/>
            <w:vMerge/>
            <w:tcBorders>
              <w:top w:val="nil"/>
            </w:tcBorders>
          </w:tcPr>
          <w:p>
            <w:pPr>
              <w:rPr>
                <w:sz w:val="2"/>
                <w:szCs w:val="2"/>
              </w:rPr>
            </w:pPr>
          </w:p>
        </w:tc>
        <w:tc>
          <w:tcPr>
            <w:tcW w:w="2456" w:type="dxa"/>
          </w:tcPr>
          <w:p>
            <w:pPr>
              <w:pStyle w:val="TableParagraph"/>
              <w:spacing w:line="278" w:lineRule="auto" w:before="22"/>
              <w:ind w:left="107" w:right="-15"/>
              <w:rPr>
                <w:sz w:val="21"/>
              </w:rPr>
            </w:pPr>
            <w:r>
              <w:rPr>
                <w:spacing w:val="-18"/>
                <w:sz w:val="21"/>
              </w:rPr>
              <w:t>床位费、膳食费、护理费、</w:t>
            </w:r>
            <w:r>
              <w:rPr>
                <w:spacing w:val="-2"/>
                <w:sz w:val="21"/>
              </w:rPr>
              <w:t>手术费、诊疗费、检查检</w:t>
            </w:r>
            <w:r>
              <w:rPr>
                <w:spacing w:val="-2"/>
                <w:sz w:val="21"/>
              </w:rPr>
              <w:t>验费、治疗费、药品费、</w:t>
            </w:r>
          </w:p>
          <w:p>
            <w:pPr>
              <w:pStyle w:val="TableParagraph"/>
              <w:spacing w:line="269" w:lineRule="exact" w:before="0"/>
              <w:ind w:left="107"/>
              <w:rPr>
                <w:sz w:val="21"/>
              </w:rPr>
            </w:pPr>
            <w:r>
              <w:rPr>
                <w:spacing w:val="-4"/>
                <w:sz w:val="21"/>
              </w:rPr>
              <w:t>物理治疗费</w:t>
            </w:r>
          </w:p>
        </w:tc>
        <w:tc>
          <w:tcPr>
            <w:tcW w:w="6074" w:type="dxa"/>
            <w:gridSpan w:val="3"/>
          </w:tcPr>
          <w:p>
            <w:pPr>
              <w:pStyle w:val="TableParagraph"/>
              <w:spacing w:line="240" w:lineRule="auto" w:before="0"/>
              <w:rPr>
                <w:b/>
                <w:sz w:val="20"/>
              </w:rPr>
            </w:pPr>
          </w:p>
          <w:p>
            <w:pPr>
              <w:pStyle w:val="TableParagraph"/>
              <w:spacing w:line="240" w:lineRule="auto" w:before="3"/>
              <w:rPr>
                <w:b/>
                <w:sz w:val="18"/>
              </w:rPr>
            </w:pPr>
          </w:p>
          <w:p>
            <w:pPr>
              <w:pStyle w:val="TableParagraph"/>
              <w:spacing w:line="240" w:lineRule="auto" w:before="0"/>
              <w:ind w:left="140" w:right="131"/>
              <w:jc w:val="center"/>
              <w:rPr>
                <w:sz w:val="21"/>
              </w:rPr>
            </w:pPr>
            <w:r>
              <w:rPr>
                <w:spacing w:val="-3"/>
                <w:sz w:val="21"/>
              </w:rPr>
              <w:t>按条款约定的比例赔付，但需满足“补偿原则”</w:t>
            </w:r>
          </w:p>
        </w:tc>
      </w:tr>
      <w:tr>
        <w:trPr>
          <w:trHeight w:val="935" w:hRule="atLeast"/>
        </w:trPr>
        <w:tc>
          <w:tcPr>
            <w:tcW w:w="1527" w:type="dxa"/>
          </w:tcPr>
          <w:p>
            <w:pPr>
              <w:pStyle w:val="TableParagraph"/>
              <w:spacing w:line="278" w:lineRule="auto" w:before="22"/>
              <w:ind w:left="131" w:right="120" w:hanging="1"/>
              <w:jc w:val="center"/>
              <w:rPr>
                <w:sz w:val="21"/>
              </w:rPr>
            </w:pPr>
            <w:r>
              <w:rPr>
                <w:spacing w:val="-2"/>
                <w:sz w:val="21"/>
              </w:rPr>
              <w:t>住院前后门急</w:t>
            </w:r>
            <w:r>
              <w:rPr>
                <w:spacing w:val="-4"/>
                <w:sz w:val="21"/>
              </w:rPr>
              <w:t>诊医疗费用保</w:t>
            </w:r>
          </w:p>
          <w:p>
            <w:pPr>
              <w:pStyle w:val="TableParagraph"/>
              <w:spacing w:line="269" w:lineRule="exact" w:before="0"/>
              <w:ind w:left="538" w:right="529"/>
              <w:jc w:val="center"/>
              <w:rPr>
                <w:sz w:val="21"/>
              </w:rPr>
            </w:pPr>
            <w:r>
              <w:rPr>
                <w:spacing w:val="-5"/>
                <w:sz w:val="21"/>
              </w:rPr>
              <w:t>险金</w:t>
            </w:r>
          </w:p>
        </w:tc>
        <w:tc>
          <w:tcPr>
            <w:tcW w:w="2456" w:type="dxa"/>
          </w:tcPr>
          <w:p>
            <w:pPr>
              <w:pStyle w:val="TableParagraph"/>
              <w:spacing w:line="278" w:lineRule="auto" w:before="22"/>
              <w:ind w:left="107" w:right="94"/>
              <w:rPr>
                <w:sz w:val="21"/>
              </w:rPr>
            </w:pPr>
            <w:r>
              <w:rPr>
                <w:spacing w:val="-8"/>
                <w:sz w:val="21"/>
              </w:rPr>
              <w:t>诊疗费、检查检验费、治</w:t>
            </w:r>
            <w:r>
              <w:rPr>
                <w:spacing w:val="-10"/>
                <w:sz w:val="21"/>
              </w:rPr>
              <w:t>疗费、药品费、物理治疗</w:t>
            </w:r>
          </w:p>
          <w:p>
            <w:pPr>
              <w:pStyle w:val="TableParagraph"/>
              <w:spacing w:line="269" w:lineRule="exact" w:before="0"/>
              <w:ind w:left="107"/>
              <w:rPr>
                <w:sz w:val="21"/>
              </w:rPr>
            </w:pPr>
            <w:r>
              <w:rPr>
                <w:w w:val="100"/>
                <w:sz w:val="21"/>
              </w:rPr>
              <w:t>费</w:t>
            </w:r>
          </w:p>
        </w:tc>
        <w:tc>
          <w:tcPr>
            <w:tcW w:w="6074" w:type="dxa"/>
            <w:gridSpan w:val="3"/>
          </w:tcPr>
          <w:p>
            <w:pPr>
              <w:pStyle w:val="TableParagraph"/>
              <w:spacing w:line="240" w:lineRule="auto" w:before="1"/>
              <w:rPr>
                <w:b/>
                <w:sz w:val="26"/>
              </w:rPr>
            </w:pPr>
          </w:p>
          <w:p>
            <w:pPr>
              <w:pStyle w:val="TableParagraph"/>
              <w:spacing w:line="240" w:lineRule="auto" w:before="0"/>
              <w:ind w:left="140" w:right="131"/>
              <w:jc w:val="center"/>
              <w:rPr>
                <w:sz w:val="21"/>
              </w:rPr>
            </w:pPr>
            <w:r>
              <w:rPr>
                <w:spacing w:val="-3"/>
                <w:sz w:val="21"/>
              </w:rPr>
              <w:t>按条款约定的比例赔付，但需满足“补偿原则”</w:t>
            </w:r>
          </w:p>
        </w:tc>
      </w:tr>
      <w:tr>
        <w:trPr>
          <w:trHeight w:val="311" w:hRule="atLeast"/>
        </w:trPr>
        <w:tc>
          <w:tcPr>
            <w:tcW w:w="1527" w:type="dxa"/>
            <w:vMerge w:val="restart"/>
          </w:tcPr>
          <w:p>
            <w:pPr>
              <w:pStyle w:val="TableParagraph"/>
              <w:spacing w:line="240" w:lineRule="auto" w:before="0"/>
              <w:rPr>
                <w:b/>
                <w:sz w:val="20"/>
              </w:rPr>
            </w:pPr>
          </w:p>
          <w:p>
            <w:pPr>
              <w:pStyle w:val="TableParagraph"/>
              <w:spacing w:line="240" w:lineRule="auto" w:before="0"/>
              <w:rPr>
                <w:b/>
                <w:sz w:val="20"/>
              </w:rPr>
            </w:pPr>
          </w:p>
          <w:p>
            <w:pPr>
              <w:pStyle w:val="TableParagraph"/>
              <w:spacing w:line="240" w:lineRule="auto" w:before="0"/>
              <w:rPr>
                <w:b/>
                <w:sz w:val="20"/>
              </w:rPr>
            </w:pPr>
          </w:p>
          <w:p>
            <w:pPr>
              <w:pStyle w:val="TableParagraph"/>
              <w:spacing w:line="240" w:lineRule="auto" w:before="10"/>
              <w:rPr>
                <w:b/>
                <w:sz w:val="15"/>
              </w:rPr>
            </w:pPr>
          </w:p>
          <w:p>
            <w:pPr>
              <w:pStyle w:val="TableParagraph"/>
              <w:spacing w:line="278" w:lineRule="auto" w:before="0"/>
              <w:ind w:left="237" w:right="120" w:hanging="106"/>
              <w:rPr>
                <w:sz w:val="21"/>
              </w:rPr>
            </w:pPr>
            <w:r>
              <w:rPr>
                <w:spacing w:val="-2"/>
                <w:sz w:val="21"/>
              </w:rPr>
              <w:t>特殊门诊医疗</w:t>
            </w:r>
            <w:r>
              <w:rPr>
                <w:spacing w:val="-2"/>
                <w:sz w:val="21"/>
              </w:rPr>
              <w:t>费用保险金</w:t>
            </w:r>
          </w:p>
        </w:tc>
        <w:tc>
          <w:tcPr>
            <w:tcW w:w="2456" w:type="dxa"/>
          </w:tcPr>
          <w:p>
            <w:pPr>
              <w:pStyle w:val="TableParagraph"/>
              <w:spacing w:line="240" w:lineRule="auto" w:before="23"/>
              <w:ind w:left="107"/>
              <w:rPr>
                <w:sz w:val="21"/>
              </w:rPr>
            </w:pPr>
            <w:r>
              <w:rPr>
                <w:spacing w:val="-4"/>
                <w:sz w:val="21"/>
              </w:rPr>
              <w:t>门诊肾透析费</w:t>
            </w:r>
          </w:p>
        </w:tc>
        <w:tc>
          <w:tcPr>
            <w:tcW w:w="6074" w:type="dxa"/>
            <w:gridSpan w:val="3"/>
            <w:vMerge w:val="restart"/>
          </w:tcPr>
          <w:p>
            <w:pPr>
              <w:pStyle w:val="TableParagraph"/>
              <w:spacing w:line="240" w:lineRule="auto" w:before="0"/>
              <w:rPr>
                <w:b/>
                <w:sz w:val="20"/>
              </w:rPr>
            </w:pPr>
          </w:p>
          <w:p>
            <w:pPr>
              <w:pStyle w:val="TableParagraph"/>
              <w:spacing w:line="240" w:lineRule="auto" w:before="0"/>
              <w:rPr>
                <w:b/>
                <w:sz w:val="20"/>
              </w:rPr>
            </w:pPr>
          </w:p>
          <w:p>
            <w:pPr>
              <w:pStyle w:val="TableParagraph"/>
              <w:spacing w:line="240" w:lineRule="auto" w:before="0"/>
              <w:rPr>
                <w:b/>
                <w:sz w:val="20"/>
              </w:rPr>
            </w:pPr>
          </w:p>
          <w:p>
            <w:pPr>
              <w:pStyle w:val="TableParagraph"/>
              <w:spacing w:line="240" w:lineRule="auto"/>
              <w:rPr>
                <w:b/>
                <w:sz w:val="27"/>
              </w:rPr>
            </w:pPr>
          </w:p>
          <w:p>
            <w:pPr>
              <w:pStyle w:val="TableParagraph"/>
              <w:spacing w:line="240" w:lineRule="auto" w:before="0"/>
              <w:ind w:left="140" w:right="131"/>
              <w:jc w:val="center"/>
              <w:rPr>
                <w:sz w:val="21"/>
              </w:rPr>
            </w:pPr>
            <w:r>
              <w:rPr>
                <w:spacing w:val="-3"/>
                <w:sz w:val="21"/>
              </w:rPr>
              <w:t>按条款约定的比例赔付，但需满足“补偿原则”</w:t>
            </w:r>
          </w:p>
        </w:tc>
      </w:tr>
      <w:tr>
        <w:trPr>
          <w:trHeight w:val="1562" w:hRule="atLeast"/>
        </w:trPr>
        <w:tc>
          <w:tcPr>
            <w:tcW w:w="1527" w:type="dxa"/>
            <w:vMerge/>
            <w:tcBorders>
              <w:top w:val="nil"/>
            </w:tcBorders>
          </w:tcPr>
          <w:p>
            <w:pPr>
              <w:rPr>
                <w:sz w:val="2"/>
                <w:szCs w:val="2"/>
              </w:rPr>
            </w:pPr>
          </w:p>
        </w:tc>
        <w:tc>
          <w:tcPr>
            <w:tcW w:w="2456" w:type="dxa"/>
          </w:tcPr>
          <w:p>
            <w:pPr>
              <w:pStyle w:val="TableParagraph"/>
              <w:spacing w:line="278" w:lineRule="auto" w:before="25"/>
              <w:ind w:left="107" w:right="94"/>
              <w:jc w:val="both"/>
              <w:rPr>
                <w:sz w:val="21"/>
              </w:rPr>
            </w:pPr>
            <w:r>
              <w:rPr>
                <w:spacing w:val="-10"/>
                <w:sz w:val="21"/>
              </w:rPr>
              <w:t>门诊恶性肿瘤治疗费</w:t>
            </w:r>
            <w:r>
              <w:rPr>
                <w:spacing w:val="-2"/>
                <w:sz w:val="21"/>
              </w:rPr>
              <w:t>（</w:t>
            </w:r>
            <w:r>
              <w:rPr>
                <w:spacing w:val="-2"/>
                <w:sz w:val="21"/>
              </w:rPr>
              <w:t>包</w:t>
            </w:r>
            <w:r>
              <w:rPr>
                <w:spacing w:val="-8"/>
                <w:sz w:val="21"/>
              </w:rPr>
              <w:t>括电疗、化疗、放疗、肿</w:t>
            </w:r>
            <w:r>
              <w:rPr>
                <w:spacing w:val="-11"/>
                <w:sz w:val="21"/>
              </w:rPr>
              <w:t>瘤免疫疗法、肿瘤内分泌</w:t>
            </w:r>
            <w:r>
              <w:rPr>
                <w:spacing w:val="11"/>
                <w:sz w:val="21"/>
              </w:rPr>
              <w:t>疗法、肿瘤靶向疗法费</w:t>
            </w:r>
          </w:p>
          <w:p>
            <w:pPr>
              <w:pStyle w:val="TableParagraph"/>
              <w:spacing w:line="269" w:lineRule="exact" w:before="0"/>
              <w:ind w:left="107"/>
              <w:rPr>
                <w:sz w:val="21"/>
              </w:rPr>
            </w:pPr>
            <w:r>
              <w:rPr>
                <w:sz w:val="21"/>
              </w:rPr>
              <w:t>用</w:t>
            </w:r>
            <w:r>
              <w:rPr>
                <w:spacing w:val="-10"/>
                <w:sz w:val="21"/>
              </w:rPr>
              <w:t>）</w:t>
            </w:r>
          </w:p>
        </w:tc>
        <w:tc>
          <w:tcPr>
            <w:tcW w:w="6074" w:type="dxa"/>
            <w:gridSpan w:val="3"/>
            <w:vMerge/>
            <w:tcBorders>
              <w:top w:val="nil"/>
            </w:tcBorders>
          </w:tcPr>
          <w:p>
            <w:pPr>
              <w:rPr>
                <w:sz w:val="2"/>
                <w:szCs w:val="2"/>
              </w:rPr>
            </w:pPr>
          </w:p>
        </w:tc>
      </w:tr>
      <w:tr>
        <w:trPr>
          <w:trHeight w:val="623" w:hRule="atLeast"/>
        </w:trPr>
        <w:tc>
          <w:tcPr>
            <w:tcW w:w="1527" w:type="dxa"/>
            <w:vMerge/>
            <w:tcBorders>
              <w:top w:val="nil"/>
            </w:tcBorders>
          </w:tcPr>
          <w:p>
            <w:pPr>
              <w:rPr>
                <w:sz w:val="2"/>
                <w:szCs w:val="2"/>
              </w:rPr>
            </w:pPr>
          </w:p>
        </w:tc>
        <w:tc>
          <w:tcPr>
            <w:tcW w:w="2456" w:type="dxa"/>
          </w:tcPr>
          <w:p>
            <w:pPr>
              <w:pStyle w:val="TableParagraph"/>
              <w:spacing w:line="240" w:lineRule="auto" w:before="22"/>
              <w:ind w:left="107"/>
              <w:rPr>
                <w:sz w:val="21"/>
              </w:rPr>
            </w:pPr>
            <w:r>
              <w:rPr>
                <w:spacing w:val="13"/>
                <w:sz w:val="21"/>
              </w:rPr>
              <w:t>器官移植后的门诊抗排</w:t>
            </w:r>
          </w:p>
          <w:p>
            <w:pPr>
              <w:pStyle w:val="TableParagraph"/>
              <w:spacing w:line="240" w:lineRule="auto" w:before="43"/>
              <w:ind w:left="107"/>
              <w:rPr>
                <w:sz w:val="21"/>
              </w:rPr>
            </w:pPr>
            <w:r>
              <w:rPr>
                <w:spacing w:val="-4"/>
                <w:sz w:val="21"/>
              </w:rPr>
              <w:t>异治疗费</w:t>
            </w:r>
          </w:p>
        </w:tc>
        <w:tc>
          <w:tcPr>
            <w:tcW w:w="6074" w:type="dxa"/>
            <w:gridSpan w:val="3"/>
            <w:vMerge/>
            <w:tcBorders>
              <w:top w:val="nil"/>
            </w:tcBorders>
          </w:tcPr>
          <w:p>
            <w:pPr>
              <w:rPr>
                <w:sz w:val="2"/>
                <w:szCs w:val="2"/>
              </w:rPr>
            </w:pPr>
          </w:p>
        </w:tc>
      </w:tr>
    </w:tbl>
    <w:sectPr>
      <w:type w:val="continuous"/>
      <w:pgSz w:w="11910" w:h="16840"/>
      <w:pgMar w:top="240" w:bottom="280" w:left="860" w:right="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仿宋">
    <w:altName w:val="仿宋"/>
    <w:charset w:val="86"/>
    <w:family w:val="modern"/>
    <w:pitch w:val="fixed"/>
  </w:font>
  <w:font w:name="黑体">
    <w:altName w:val="黑体"/>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4">
    <w:multiLevelType w:val="hybridMultilevel"/>
    <w:lvl w:ilvl="0">
      <w:start w:val="1"/>
      <w:numFmt w:val="decimal"/>
      <w:lvlText w:val="（%1）"/>
      <w:lvlJc w:val="left"/>
      <w:pPr>
        <w:ind w:left="78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748" w:hanging="567"/>
      </w:pPr>
      <w:rPr>
        <w:rFonts w:hint="default"/>
        <w:lang w:val="en-US" w:eastAsia="zh-CN" w:bidi="ar-SA"/>
      </w:rPr>
    </w:lvl>
    <w:lvl w:ilvl="2">
      <w:start w:val="0"/>
      <w:numFmt w:val="bullet"/>
      <w:lvlText w:val="•"/>
      <w:lvlJc w:val="left"/>
      <w:pPr>
        <w:ind w:left="2717" w:hanging="567"/>
      </w:pPr>
      <w:rPr>
        <w:rFonts w:hint="default"/>
        <w:lang w:val="en-US" w:eastAsia="zh-CN" w:bidi="ar-SA"/>
      </w:rPr>
    </w:lvl>
    <w:lvl w:ilvl="3">
      <w:start w:val="0"/>
      <w:numFmt w:val="bullet"/>
      <w:lvlText w:val="•"/>
      <w:lvlJc w:val="left"/>
      <w:pPr>
        <w:ind w:left="3685" w:hanging="567"/>
      </w:pPr>
      <w:rPr>
        <w:rFonts w:hint="default"/>
        <w:lang w:val="en-US" w:eastAsia="zh-CN" w:bidi="ar-SA"/>
      </w:rPr>
    </w:lvl>
    <w:lvl w:ilvl="4">
      <w:start w:val="0"/>
      <w:numFmt w:val="bullet"/>
      <w:lvlText w:val="•"/>
      <w:lvlJc w:val="left"/>
      <w:pPr>
        <w:ind w:left="4654" w:hanging="567"/>
      </w:pPr>
      <w:rPr>
        <w:rFonts w:hint="default"/>
        <w:lang w:val="en-US" w:eastAsia="zh-CN" w:bidi="ar-SA"/>
      </w:rPr>
    </w:lvl>
    <w:lvl w:ilvl="5">
      <w:start w:val="0"/>
      <w:numFmt w:val="bullet"/>
      <w:lvlText w:val="•"/>
      <w:lvlJc w:val="left"/>
      <w:pPr>
        <w:ind w:left="5623" w:hanging="567"/>
      </w:pPr>
      <w:rPr>
        <w:rFonts w:hint="default"/>
        <w:lang w:val="en-US" w:eastAsia="zh-CN" w:bidi="ar-SA"/>
      </w:rPr>
    </w:lvl>
    <w:lvl w:ilvl="6">
      <w:start w:val="0"/>
      <w:numFmt w:val="bullet"/>
      <w:lvlText w:val="•"/>
      <w:lvlJc w:val="left"/>
      <w:pPr>
        <w:ind w:left="6591" w:hanging="567"/>
      </w:pPr>
      <w:rPr>
        <w:rFonts w:hint="default"/>
        <w:lang w:val="en-US" w:eastAsia="zh-CN" w:bidi="ar-SA"/>
      </w:rPr>
    </w:lvl>
    <w:lvl w:ilvl="7">
      <w:start w:val="0"/>
      <w:numFmt w:val="bullet"/>
      <w:lvlText w:val="•"/>
      <w:lvlJc w:val="left"/>
      <w:pPr>
        <w:ind w:left="7560" w:hanging="567"/>
      </w:pPr>
      <w:rPr>
        <w:rFonts w:hint="default"/>
        <w:lang w:val="en-US" w:eastAsia="zh-CN" w:bidi="ar-SA"/>
      </w:rPr>
    </w:lvl>
    <w:lvl w:ilvl="8">
      <w:start w:val="0"/>
      <w:numFmt w:val="bullet"/>
      <w:lvlText w:val="•"/>
      <w:lvlJc w:val="left"/>
      <w:pPr>
        <w:ind w:left="8529" w:hanging="567"/>
      </w:pPr>
      <w:rPr>
        <w:rFonts w:hint="default"/>
        <w:lang w:val="en-US" w:eastAsia="zh-CN" w:bidi="ar-SA"/>
      </w:rPr>
    </w:lvl>
  </w:abstractNum>
  <w:abstractNum w:abstractNumId="13">
    <w:multiLevelType w:val="hybridMultilevel"/>
    <w:lvl w:ilvl="0">
      <w:start w:val="1"/>
      <w:numFmt w:val="decimal"/>
      <w:lvlText w:val="（%1）"/>
      <w:lvlJc w:val="left"/>
      <w:pPr>
        <w:ind w:left="78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748" w:hanging="567"/>
      </w:pPr>
      <w:rPr>
        <w:rFonts w:hint="default"/>
        <w:lang w:val="en-US" w:eastAsia="zh-CN" w:bidi="ar-SA"/>
      </w:rPr>
    </w:lvl>
    <w:lvl w:ilvl="2">
      <w:start w:val="0"/>
      <w:numFmt w:val="bullet"/>
      <w:lvlText w:val="•"/>
      <w:lvlJc w:val="left"/>
      <w:pPr>
        <w:ind w:left="2717" w:hanging="567"/>
      </w:pPr>
      <w:rPr>
        <w:rFonts w:hint="default"/>
        <w:lang w:val="en-US" w:eastAsia="zh-CN" w:bidi="ar-SA"/>
      </w:rPr>
    </w:lvl>
    <w:lvl w:ilvl="3">
      <w:start w:val="0"/>
      <w:numFmt w:val="bullet"/>
      <w:lvlText w:val="•"/>
      <w:lvlJc w:val="left"/>
      <w:pPr>
        <w:ind w:left="3685" w:hanging="567"/>
      </w:pPr>
      <w:rPr>
        <w:rFonts w:hint="default"/>
        <w:lang w:val="en-US" w:eastAsia="zh-CN" w:bidi="ar-SA"/>
      </w:rPr>
    </w:lvl>
    <w:lvl w:ilvl="4">
      <w:start w:val="0"/>
      <w:numFmt w:val="bullet"/>
      <w:lvlText w:val="•"/>
      <w:lvlJc w:val="left"/>
      <w:pPr>
        <w:ind w:left="4654" w:hanging="567"/>
      </w:pPr>
      <w:rPr>
        <w:rFonts w:hint="default"/>
        <w:lang w:val="en-US" w:eastAsia="zh-CN" w:bidi="ar-SA"/>
      </w:rPr>
    </w:lvl>
    <w:lvl w:ilvl="5">
      <w:start w:val="0"/>
      <w:numFmt w:val="bullet"/>
      <w:lvlText w:val="•"/>
      <w:lvlJc w:val="left"/>
      <w:pPr>
        <w:ind w:left="5623" w:hanging="567"/>
      </w:pPr>
      <w:rPr>
        <w:rFonts w:hint="default"/>
        <w:lang w:val="en-US" w:eastAsia="zh-CN" w:bidi="ar-SA"/>
      </w:rPr>
    </w:lvl>
    <w:lvl w:ilvl="6">
      <w:start w:val="0"/>
      <w:numFmt w:val="bullet"/>
      <w:lvlText w:val="•"/>
      <w:lvlJc w:val="left"/>
      <w:pPr>
        <w:ind w:left="6591" w:hanging="567"/>
      </w:pPr>
      <w:rPr>
        <w:rFonts w:hint="default"/>
        <w:lang w:val="en-US" w:eastAsia="zh-CN" w:bidi="ar-SA"/>
      </w:rPr>
    </w:lvl>
    <w:lvl w:ilvl="7">
      <w:start w:val="0"/>
      <w:numFmt w:val="bullet"/>
      <w:lvlText w:val="•"/>
      <w:lvlJc w:val="left"/>
      <w:pPr>
        <w:ind w:left="7560" w:hanging="567"/>
      </w:pPr>
      <w:rPr>
        <w:rFonts w:hint="default"/>
        <w:lang w:val="en-US" w:eastAsia="zh-CN" w:bidi="ar-SA"/>
      </w:rPr>
    </w:lvl>
    <w:lvl w:ilvl="8">
      <w:start w:val="0"/>
      <w:numFmt w:val="bullet"/>
      <w:lvlText w:val="•"/>
      <w:lvlJc w:val="left"/>
      <w:pPr>
        <w:ind w:left="8529" w:hanging="567"/>
      </w:pPr>
      <w:rPr>
        <w:rFonts w:hint="default"/>
        <w:lang w:val="en-US" w:eastAsia="zh-CN" w:bidi="ar-SA"/>
      </w:rPr>
    </w:lvl>
  </w:abstractNum>
  <w:abstractNum w:abstractNumId="12">
    <w:multiLevelType w:val="hybridMultilevel"/>
    <w:lvl w:ilvl="0">
      <w:start w:val="1"/>
      <w:numFmt w:val="decimal"/>
      <w:lvlText w:val="（%1）"/>
      <w:lvlJc w:val="left"/>
      <w:pPr>
        <w:ind w:left="784" w:hanging="567"/>
        <w:jc w:val="left"/>
      </w:pPr>
      <w:rPr>
        <w:rFonts w:hint="default" w:ascii="黑体" w:hAnsi="黑体" w:eastAsia="黑体" w:cs="黑体"/>
        <w:b w:val="0"/>
        <w:bCs w:val="0"/>
        <w:i w:val="0"/>
        <w:iCs w:val="0"/>
        <w:w w:val="100"/>
        <w:sz w:val="20"/>
        <w:szCs w:val="20"/>
        <w:lang w:val="en-US" w:eastAsia="zh-CN" w:bidi="ar-SA"/>
      </w:rPr>
    </w:lvl>
    <w:lvl w:ilvl="1">
      <w:start w:val="0"/>
      <w:numFmt w:val="bullet"/>
      <w:lvlText w:val="•"/>
      <w:lvlJc w:val="left"/>
      <w:pPr>
        <w:ind w:left="1748" w:hanging="567"/>
      </w:pPr>
      <w:rPr>
        <w:rFonts w:hint="default"/>
        <w:lang w:val="en-US" w:eastAsia="zh-CN" w:bidi="ar-SA"/>
      </w:rPr>
    </w:lvl>
    <w:lvl w:ilvl="2">
      <w:start w:val="0"/>
      <w:numFmt w:val="bullet"/>
      <w:lvlText w:val="•"/>
      <w:lvlJc w:val="left"/>
      <w:pPr>
        <w:ind w:left="2717" w:hanging="567"/>
      </w:pPr>
      <w:rPr>
        <w:rFonts w:hint="default"/>
        <w:lang w:val="en-US" w:eastAsia="zh-CN" w:bidi="ar-SA"/>
      </w:rPr>
    </w:lvl>
    <w:lvl w:ilvl="3">
      <w:start w:val="0"/>
      <w:numFmt w:val="bullet"/>
      <w:lvlText w:val="•"/>
      <w:lvlJc w:val="left"/>
      <w:pPr>
        <w:ind w:left="3685" w:hanging="567"/>
      </w:pPr>
      <w:rPr>
        <w:rFonts w:hint="default"/>
        <w:lang w:val="en-US" w:eastAsia="zh-CN" w:bidi="ar-SA"/>
      </w:rPr>
    </w:lvl>
    <w:lvl w:ilvl="4">
      <w:start w:val="0"/>
      <w:numFmt w:val="bullet"/>
      <w:lvlText w:val="•"/>
      <w:lvlJc w:val="left"/>
      <w:pPr>
        <w:ind w:left="4654" w:hanging="567"/>
      </w:pPr>
      <w:rPr>
        <w:rFonts w:hint="default"/>
        <w:lang w:val="en-US" w:eastAsia="zh-CN" w:bidi="ar-SA"/>
      </w:rPr>
    </w:lvl>
    <w:lvl w:ilvl="5">
      <w:start w:val="0"/>
      <w:numFmt w:val="bullet"/>
      <w:lvlText w:val="•"/>
      <w:lvlJc w:val="left"/>
      <w:pPr>
        <w:ind w:left="5623" w:hanging="567"/>
      </w:pPr>
      <w:rPr>
        <w:rFonts w:hint="default"/>
        <w:lang w:val="en-US" w:eastAsia="zh-CN" w:bidi="ar-SA"/>
      </w:rPr>
    </w:lvl>
    <w:lvl w:ilvl="6">
      <w:start w:val="0"/>
      <w:numFmt w:val="bullet"/>
      <w:lvlText w:val="•"/>
      <w:lvlJc w:val="left"/>
      <w:pPr>
        <w:ind w:left="6591" w:hanging="567"/>
      </w:pPr>
      <w:rPr>
        <w:rFonts w:hint="default"/>
        <w:lang w:val="en-US" w:eastAsia="zh-CN" w:bidi="ar-SA"/>
      </w:rPr>
    </w:lvl>
    <w:lvl w:ilvl="7">
      <w:start w:val="0"/>
      <w:numFmt w:val="bullet"/>
      <w:lvlText w:val="•"/>
      <w:lvlJc w:val="left"/>
      <w:pPr>
        <w:ind w:left="7560" w:hanging="567"/>
      </w:pPr>
      <w:rPr>
        <w:rFonts w:hint="default"/>
        <w:lang w:val="en-US" w:eastAsia="zh-CN" w:bidi="ar-SA"/>
      </w:rPr>
    </w:lvl>
    <w:lvl w:ilvl="8">
      <w:start w:val="0"/>
      <w:numFmt w:val="bullet"/>
      <w:lvlText w:val="•"/>
      <w:lvlJc w:val="left"/>
      <w:pPr>
        <w:ind w:left="8529" w:hanging="567"/>
      </w:pPr>
      <w:rPr>
        <w:rFonts w:hint="default"/>
        <w:lang w:val="en-US" w:eastAsia="zh-CN" w:bidi="ar-SA"/>
      </w:rPr>
    </w:lvl>
  </w:abstractNum>
  <w:abstractNum w:abstractNumId="11">
    <w:multiLevelType w:val="hybridMultilevel"/>
    <w:lvl w:ilvl="0">
      <w:start w:val="1"/>
      <w:numFmt w:val="decimal"/>
      <w:lvlText w:val="（%1）"/>
      <w:lvlJc w:val="left"/>
      <w:pPr>
        <w:ind w:left="217" w:hanging="554"/>
        <w:jc w:val="left"/>
      </w:pPr>
      <w:rPr>
        <w:rFonts w:hint="default" w:ascii="黑体" w:hAnsi="黑体" w:eastAsia="黑体" w:cs="黑体"/>
        <w:b w:val="0"/>
        <w:bCs w:val="0"/>
        <w:i w:val="0"/>
        <w:iCs w:val="0"/>
        <w:w w:val="100"/>
        <w:sz w:val="20"/>
        <w:szCs w:val="20"/>
        <w:lang w:val="en-US" w:eastAsia="zh-CN" w:bidi="ar-SA"/>
      </w:rPr>
    </w:lvl>
    <w:lvl w:ilvl="1">
      <w:start w:val="0"/>
      <w:numFmt w:val="bullet"/>
      <w:lvlText w:val="•"/>
      <w:lvlJc w:val="left"/>
      <w:pPr>
        <w:ind w:left="1244" w:hanging="554"/>
      </w:pPr>
      <w:rPr>
        <w:rFonts w:hint="default"/>
        <w:lang w:val="en-US" w:eastAsia="zh-CN" w:bidi="ar-SA"/>
      </w:rPr>
    </w:lvl>
    <w:lvl w:ilvl="2">
      <w:start w:val="0"/>
      <w:numFmt w:val="bullet"/>
      <w:lvlText w:val="•"/>
      <w:lvlJc w:val="left"/>
      <w:pPr>
        <w:ind w:left="2269" w:hanging="554"/>
      </w:pPr>
      <w:rPr>
        <w:rFonts w:hint="default"/>
        <w:lang w:val="en-US" w:eastAsia="zh-CN" w:bidi="ar-SA"/>
      </w:rPr>
    </w:lvl>
    <w:lvl w:ilvl="3">
      <w:start w:val="0"/>
      <w:numFmt w:val="bullet"/>
      <w:lvlText w:val="•"/>
      <w:lvlJc w:val="left"/>
      <w:pPr>
        <w:ind w:left="3293" w:hanging="554"/>
      </w:pPr>
      <w:rPr>
        <w:rFonts w:hint="default"/>
        <w:lang w:val="en-US" w:eastAsia="zh-CN" w:bidi="ar-SA"/>
      </w:rPr>
    </w:lvl>
    <w:lvl w:ilvl="4">
      <w:start w:val="0"/>
      <w:numFmt w:val="bullet"/>
      <w:lvlText w:val="•"/>
      <w:lvlJc w:val="left"/>
      <w:pPr>
        <w:ind w:left="4318" w:hanging="554"/>
      </w:pPr>
      <w:rPr>
        <w:rFonts w:hint="default"/>
        <w:lang w:val="en-US" w:eastAsia="zh-CN" w:bidi="ar-SA"/>
      </w:rPr>
    </w:lvl>
    <w:lvl w:ilvl="5">
      <w:start w:val="0"/>
      <w:numFmt w:val="bullet"/>
      <w:lvlText w:val="•"/>
      <w:lvlJc w:val="left"/>
      <w:pPr>
        <w:ind w:left="5343" w:hanging="554"/>
      </w:pPr>
      <w:rPr>
        <w:rFonts w:hint="default"/>
        <w:lang w:val="en-US" w:eastAsia="zh-CN" w:bidi="ar-SA"/>
      </w:rPr>
    </w:lvl>
    <w:lvl w:ilvl="6">
      <w:start w:val="0"/>
      <w:numFmt w:val="bullet"/>
      <w:lvlText w:val="•"/>
      <w:lvlJc w:val="left"/>
      <w:pPr>
        <w:ind w:left="6367" w:hanging="554"/>
      </w:pPr>
      <w:rPr>
        <w:rFonts w:hint="default"/>
        <w:lang w:val="en-US" w:eastAsia="zh-CN" w:bidi="ar-SA"/>
      </w:rPr>
    </w:lvl>
    <w:lvl w:ilvl="7">
      <w:start w:val="0"/>
      <w:numFmt w:val="bullet"/>
      <w:lvlText w:val="•"/>
      <w:lvlJc w:val="left"/>
      <w:pPr>
        <w:ind w:left="7392" w:hanging="554"/>
      </w:pPr>
      <w:rPr>
        <w:rFonts w:hint="default"/>
        <w:lang w:val="en-US" w:eastAsia="zh-CN" w:bidi="ar-SA"/>
      </w:rPr>
    </w:lvl>
    <w:lvl w:ilvl="8">
      <w:start w:val="0"/>
      <w:numFmt w:val="bullet"/>
      <w:lvlText w:val="•"/>
      <w:lvlJc w:val="left"/>
      <w:pPr>
        <w:ind w:left="8417" w:hanging="554"/>
      </w:pPr>
      <w:rPr>
        <w:rFonts w:hint="default"/>
        <w:lang w:val="en-US" w:eastAsia="zh-CN" w:bidi="ar-SA"/>
      </w:rPr>
    </w:lvl>
  </w:abstractNum>
  <w:abstractNum w:abstractNumId="10">
    <w:multiLevelType w:val="hybridMultilevel"/>
    <w:lvl w:ilvl="0">
      <w:start w:val="1"/>
      <w:numFmt w:val="decimal"/>
      <w:lvlText w:val="（%1）"/>
      <w:lvlJc w:val="left"/>
      <w:pPr>
        <w:ind w:left="78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748" w:hanging="567"/>
      </w:pPr>
      <w:rPr>
        <w:rFonts w:hint="default"/>
        <w:lang w:val="en-US" w:eastAsia="zh-CN" w:bidi="ar-SA"/>
      </w:rPr>
    </w:lvl>
    <w:lvl w:ilvl="2">
      <w:start w:val="0"/>
      <w:numFmt w:val="bullet"/>
      <w:lvlText w:val="•"/>
      <w:lvlJc w:val="left"/>
      <w:pPr>
        <w:ind w:left="2717" w:hanging="567"/>
      </w:pPr>
      <w:rPr>
        <w:rFonts w:hint="default"/>
        <w:lang w:val="en-US" w:eastAsia="zh-CN" w:bidi="ar-SA"/>
      </w:rPr>
    </w:lvl>
    <w:lvl w:ilvl="3">
      <w:start w:val="0"/>
      <w:numFmt w:val="bullet"/>
      <w:lvlText w:val="•"/>
      <w:lvlJc w:val="left"/>
      <w:pPr>
        <w:ind w:left="3685" w:hanging="567"/>
      </w:pPr>
      <w:rPr>
        <w:rFonts w:hint="default"/>
        <w:lang w:val="en-US" w:eastAsia="zh-CN" w:bidi="ar-SA"/>
      </w:rPr>
    </w:lvl>
    <w:lvl w:ilvl="4">
      <w:start w:val="0"/>
      <w:numFmt w:val="bullet"/>
      <w:lvlText w:val="•"/>
      <w:lvlJc w:val="left"/>
      <w:pPr>
        <w:ind w:left="4654" w:hanging="567"/>
      </w:pPr>
      <w:rPr>
        <w:rFonts w:hint="default"/>
        <w:lang w:val="en-US" w:eastAsia="zh-CN" w:bidi="ar-SA"/>
      </w:rPr>
    </w:lvl>
    <w:lvl w:ilvl="5">
      <w:start w:val="0"/>
      <w:numFmt w:val="bullet"/>
      <w:lvlText w:val="•"/>
      <w:lvlJc w:val="left"/>
      <w:pPr>
        <w:ind w:left="5623" w:hanging="567"/>
      </w:pPr>
      <w:rPr>
        <w:rFonts w:hint="default"/>
        <w:lang w:val="en-US" w:eastAsia="zh-CN" w:bidi="ar-SA"/>
      </w:rPr>
    </w:lvl>
    <w:lvl w:ilvl="6">
      <w:start w:val="0"/>
      <w:numFmt w:val="bullet"/>
      <w:lvlText w:val="•"/>
      <w:lvlJc w:val="left"/>
      <w:pPr>
        <w:ind w:left="6591" w:hanging="567"/>
      </w:pPr>
      <w:rPr>
        <w:rFonts w:hint="default"/>
        <w:lang w:val="en-US" w:eastAsia="zh-CN" w:bidi="ar-SA"/>
      </w:rPr>
    </w:lvl>
    <w:lvl w:ilvl="7">
      <w:start w:val="0"/>
      <w:numFmt w:val="bullet"/>
      <w:lvlText w:val="•"/>
      <w:lvlJc w:val="left"/>
      <w:pPr>
        <w:ind w:left="7560" w:hanging="567"/>
      </w:pPr>
      <w:rPr>
        <w:rFonts w:hint="default"/>
        <w:lang w:val="en-US" w:eastAsia="zh-CN" w:bidi="ar-SA"/>
      </w:rPr>
    </w:lvl>
    <w:lvl w:ilvl="8">
      <w:start w:val="0"/>
      <w:numFmt w:val="bullet"/>
      <w:lvlText w:val="•"/>
      <w:lvlJc w:val="left"/>
      <w:pPr>
        <w:ind w:left="8529" w:hanging="567"/>
      </w:pPr>
      <w:rPr>
        <w:rFonts w:hint="default"/>
        <w:lang w:val="en-US" w:eastAsia="zh-CN" w:bidi="ar-SA"/>
      </w:rPr>
    </w:lvl>
  </w:abstractNum>
  <w:abstractNum w:abstractNumId="9">
    <w:multiLevelType w:val="hybridMultilevel"/>
    <w:lvl w:ilvl="0">
      <w:start w:val="1"/>
      <w:numFmt w:val="decimal"/>
      <w:lvlText w:val="（%1）"/>
      <w:lvlJc w:val="left"/>
      <w:pPr>
        <w:ind w:left="78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748" w:hanging="567"/>
      </w:pPr>
      <w:rPr>
        <w:rFonts w:hint="default"/>
        <w:lang w:val="en-US" w:eastAsia="zh-CN" w:bidi="ar-SA"/>
      </w:rPr>
    </w:lvl>
    <w:lvl w:ilvl="2">
      <w:start w:val="0"/>
      <w:numFmt w:val="bullet"/>
      <w:lvlText w:val="•"/>
      <w:lvlJc w:val="left"/>
      <w:pPr>
        <w:ind w:left="2717" w:hanging="567"/>
      </w:pPr>
      <w:rPr>
        <w:rFonts w:hint="default"/>
        <w:lang w:val="en-US" w:eastAsia="zh-CN" w:bidi="ar-SA"/>
      </w:rPr>
    </w:lvl>
    <w:lvl w:ilvl="3">
      <w:start w:val="0"/>
      <w:numFmt w:val="bullet"/>
      <w:lvlText w:val="•"/>
      <w:lvlJc w:val="left"/>
      <w:pPr>
        <w:ind w:left="3685" w:hanging="567"/>
      </w:pPr>
      <w:rPr>
        <w:rFonts w:hint="default"/>
        <w:lang w:val="en-US" w:eastAsia="zh-CN" w:bidi="ar-SA"/>
      </w:rPr>
    </w:lvl>
    <w:lvl w:ilvl="4">
      <w:start w:val="0"/>
      <w:numFmt w:val="bullet"/>
      <w:lvlText w:val="•"/>
      <w:lvlJc w:val="left"/>
      <w:pPr>
        <w:ind w:left="4654" w:hanging="567"/>
      </w:pPr>
      <w:rPr>
        <w:rFonts w:hint="default"/>
        <w:lang w:val="en-US" w:eastAsia="zh-CN" w:bidi="ar-SA"/>
      </w:rPr>
    </w:lvl>
    <w:lvl w:ilvl="5">
      <w:start w:val="0"/>
      <w:numFmt w:val="bullet"/>
      <w:lvlText w:val="•"/>
      <w:lvlJc w:val="left"/>
      <w:pPr>
        <w:ind w:left="5623" w:hanging="567"/>
      </w:pPr>
      <w:rPr>
        <w:rFonts w:hint="default"/>
        <w:lang w:val="en-US" w:eastAsia="zh-CN" w:bidi="ar-SA"/>
      </w:rPr>
    </w:lvl>
    <w:lvl w:ilvl="6">
      <w:start w:val="0"/>
      <w:numFmt w:val="bullet"/>
      <w:lvlText w:val="•"/>
      <w:lvlJc w:val="left"/>
      <w:pPr>
        <w:ind w:left="6591" w:hanging="567"/>
      </w:pPr>
      <w:rPr>
        <w:rFonts w:hint="default"/>
        <w:lang w:val="en-US" w:eastAsia="zh-CN" w:bidi="ar-SA"/>
      </w:rPr>
    </w:lvl>
    <w:lvl w:ilvl="7">
      <w:start w:val="0"/>
      <w:numFmt w:val="bullet"/>
      <w:lvlText w:val="•"/>
      <w:lvlJc w:val="left"/>
      <w:pPr>
        <w:ind w:left="7560" w:hanging="567"/>
      </w:pPr>
      <w:rPr>
        <w:rFonts w:hint="default"/>
        <w:lang w:val="en-US" w:eastAsia="zh-CN" w:bidi="ar-SA"/>
      </w:rPr>
    </w:lvl>
    <w:lvl w:ilvl="8">
      <w:start w:val="0"/>
      <w:numFmt w:val="bullet"/>
      <w:lvlText w:val="•"/>
      <w:lvlJc w:val="left"/>
      <w:pPr>
        <w:ind w:left="8529" w:hanging="567"/>
      </w:pPr>
      <w:rPr>
        <w:rFonts w:hint="default"/>
        <w:lang w:val="en-US" w:eastAsia="zh-CN" w:bidi="ar-SA"/>
      </w:rPr>
    </w:lvl>
  </w:abstractNum>
  <w:abstractNum w:abstractNumId="8">
    <w:multiLevelType w:val="hybridMultilevel"/>
    <w:lvl w:ilvl="0">
      <w:start w:val="1"/>
      <w:numFmt w:val="decimal"/>
      <w:lvlText w:val="（%1）"/>
      <w:lvlJc w:val="left"/>
      <w:pPr>
        <w:ind w:left="784" w:hanging="567"/>
        <w:jc w:val="left"/>
      </w:pPr>
      <w:rPr>
        <w:rFonts w:hint="default" w:ascii="黑体" w:hAnsi="黑体" w:eastAsia="黑体" w:cs="黑体"/>
        <w:b w:val="0"/>
        <w:bCs w:val="0"/>
        <w:i w:val="0"/>
        <w:iCs w:val="0"/>
        <w:w w:val="100"/>
        <w:sz w:val="20"/>
        <w:szCs w:val="20"/>
        <w:lang w:val="en-US" w:eastAsia="zh-CN" w:bidi="ar-SA"/>
      </w:rPr>
    </w:lvl>
    <w:lvl w:ilvl="1">
      <w:start w:val="0"/>
      <w:numFmt w:val="bullet"/>
      <w:lvlText w:val="•"/>
      <w:lvlJc w:val="left"/>
      <w:pPr>
        <w:ind w:left="1748" w:hanging="567"/>
      </w:pPr>
      <w:rPr>
        <w:rFonts w:hint="default"/>
        <w:lang w:val="en-US" w:eastAsia="zh-CN" w:bidi="ar-SA"/>
      </w:rPr>
    </w:lvl>
    <w:lvl w:ilvl="2">
      <w:start w:val="0"/>
      <w:numFmt w:val="bullet"/>
      <w:lvlText w:val="•"/>
      <w:lvlJc w:val="left"/>
      <w:pPr>
        <w:ind w:left="2717" w:hanging="567"/>
      </w:pPr>
      <w:rPr>
        <w:rFonts w:hint="default"/>
        <w:lang w:val="en-US" w:eastAsia="zh-CN" w:bidi="ar-SA"/>
      </w:rPr>
    </w:lvl>
    <w:lvl w:ilvl="3">
      <w:start w:val="0"/>
      <w:numFmt w:val="bullet"/>
      <w:lvlText w:val="•"/>
      <w:lvlJc w:val="left"/>
      <w:pPr>
        <w:ind w:left="3685" w:hanging="567"/>
      </w:pPr>
      <w:rPr>
        <w:rFonts w:hint="default"/>
        <w:lang w:val="en-US" w:eastAsia="zh-CN" w:bidi="ar-SA"/>
      </w:rPr>
    </w:lvl>
    <w:lvl w:ilvl="4">
      <w:start w:val="0"/>
      <w:numFmt w:val="bullet"/>
      <w:lvlText w:val="•"/>
      <w:lvlJc w:val="left"/>
      <w:pPr>
        <w:ind w:left="4654" w:hanging="567"/>
      </w:pPr>
      <w:rPr>
        <w:rFonts w:hint="default"/>
        <w:lang w:val="en-US" w:eastAsia="zh-CN" w:bidi="ar-SA"/>
      </w:rPr>
    </w:lvl>
    <w:lvl w:ilvl="5">
      <w:start w:val="0"/>
      <w:numFmt w:val="bullet"/>
      <w:lvlText w:val="•"/>
      <w:lvlJc w:val="left"/>
      <w:pPr>
        <w:ind w:left="5623" w:hanging="567"/>
      </w:pPr>
      <w:rPr>
        <w:rFonts w:hint="default"/>
        <w:lang w:val="en-US" w:eastAsia="zh-CN" w:bidi="ar-SA"/>
      </w:rPr>
    </w:lvl>
    <w:lvl w:ilvl="6">
      <w:start w:val="0"/>
      <w:numFmt w:val="bullet"/>
      <w:lvlText w:val="•"/>
      <w:lvlJc w:val="left"/>
      <w:pPr>
        <w:ind w:left="6591" w:hanging="567"/>
      </w:pPr>
      <w:rPr>
        <w:rFonts w:hint="default"/>
        <w:lang w:val="en-US" w:eastAsia="zh-CN" w:bidi="ar-SA"/>
      </w:rPr>
    </w:lvl>
    <w:lvl w:ilvl="7">
      <w:start w:val="0"/>
      <w:numFmt w:val="bullet"/>
      <w:lvlText w:val="•"/>
      <w:lvlJc w:val="left"/>
      <w:pPr>
        <w:ind w:left="7560" w:hanging="567"/>
      </w:pPr>
      <w:rPr>
        <w:rFonts w:hint="default"/>
        <w:lang w:val="en-US" w:eastAsia="zh-CN" w:bidi="ar-SA"/>
      </w:rPr>
    </w:lvl>
    <w:lvl w:ilvl="8">
      <w:start w:val="0"/>
      <w:numFmt w:val="bullet"/>
      <w:lvlText w:val="•"/>
      <w:lvlJc w:val="left"/>
      <w:pPr>
        <w:ind w:left="8529" w:hanging="567"/>
      </w:pPr>
      <w:rPr>
        <w:rFonts w:hint="default"/>
        <w:lang w:val="en-US" w:eastAsia="zh-CN" w:bidi="ar-SA"/>
      </w:rPr>
    </w:lvl>
  </w:abstractNum>
  <w:abstractNum w:abstractNumId="7">
    <w:multiLevelType w:val="hybridMultilevel"/>
    <w:lvl w:ilvl="0">
      <w:start w:val="1"/>
      <w:numFmt w:val="decimal"/>
      <w:lvlText w:val="（%1）"/>
      <w:lvlJc w:val="left"/>
      <w:pPr>
        <w:ind w:left="78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748" w:hanging="567"/>
      </w:pPr>
      <w:rPr>
        <w:rFonts w:hint="default"/>
        <w:lang w:val="en-US" w:eastAsia="zh-CN" w:bidi="ar-SA"/>
      </w:rPr>
    </w:lvl>
    <w:lvl w:ilvl="2">
      <w:start w:val="0"/>
      <w:numFmt w:val="bullet"/>
      <w:lvlText w:val="•"/>
      <w:lvlJc w:val="left"/>
      <w:pPr>
        <w:ind w:left="2717" w:hanging="567"/>
      </w:pPr>
      <w:rPr>
        <w:rFonts w:hint="default"/>
        <w:lang w:val="en-US" w:eastAsia="zh-CN" w:bidi="ar-SA"/>
      </w:rPr>
    </w:lvl>
    <w:lvl w:ilvl="3">
      <w:start w:val="0"/>
      <w:numFmt w:val="bullet"/>
      <w:lvlText w:val="•"/>
      <w:lvlJc w:val="left"/>
      <w:pPr>
        <w:ind w:left="3685" w:hanging="567"/>
      </w:pPr>
      <w:rPr>
        <w:rFonts w:hint="default"/>
        <w:lang w:val="en-US" w:eastAsia="zh-CN" w:bidi="ar-SA"/>
      </w:rPr>
    </w:lvl>
    <w:lvl w:ilvl="4">
      <w:start w:val="0"/>
      <w:numFmt w:val="bullet"/>
      <w:lvlText w:val="•"/>
      <w:lvlJc w:val="left"/>
      <w:pPr>
        <w:ind w:left="4654" w:hanging="567"/>
      </w:pPr>
      <w:rPr>
        <w:rFonts w:hint="default"/>
        <w:lang w:val="en-US" w:eastAsia="zh-CN" w:bidi="ar-SA"/>
      </w:rPr>
    </w:lvl>
    <w:lvl w:ilvl="5">
      <w:start w:val="0"/>
      <w:numFmt w:val="bullet"/>
      <w:lvlText w:val="•"/>
      <w:lvlJc w:val="left"/>
      <w:pPr>
        <w:ind w:left="5623" w:hanging="567"/>
      </w:pPr>
      <w:rPr>
        <w:rFonts w:hint="default"/>
        <w:lang w:val="en-US" w:eastAsia="zh-CN" w:bidi="ar-SA"/>
      </w:rPr>
    </w:lvl>
    <w:lvl w:ilvl="6">
      <w:start w:val="0"/>
      <w:numFmt w:val="bullet"/>
      <w:lvlText w:val="•"/>
      <w:lvlJc w:val="left"/>
      <w:pPr>
        <w:ind w:left="6591" w:hanging="567"/>
      </w:pPr>
      <w:rPr>
        <w:rFonts w:hint="default"/>
        <w:lang w:val="en-US" w:eastAsia="zh-CN" w:bidi="ar-SA"/>
      </w:rPr>
    </w:lvl>
    <w:lvl w:ilvl="7">
      <w:start w:val="0"/>
      <w:numFmt w:val="bullet"/>
      <w:lvlText w:val="•"/>
      <w:lvlJc w:val="left"/>
      <w:pPr>
        <w:ind w:left="7560" w:hanging="567"/>
      </w:pPr>
      <w:rPr>
        <w:rFonts w:hint="default"/>
        <w:lang w:val="en-US" w:eastAsia="zh-CN" w:bidi="ar-SA"/>
      </w:rPr>
    </w:lvl>
    <w:lvl w:ilvl="8">
      <w:start w:val="0"/>
      <w:numFmt w:val="bullet"/>
      <w:lvlText w:val="•"/>
      <w:lvlJc w:val="left"/>
      <w:pPr>
        <w:ind w:left="8529" w:hanging="567"/>
      </w:pPr>
      <w:rPr>
        <w:rFonts w:hint="default"/>
        <w:lang w:val="en-US" w:eastAsia="zh-CN" w:bidi="ar-SA"/>
      </w:rPr>
    </w:lvl>
  </w:abstractNum>
  <w:abstractNum w:abstractNumId="6">
    <w:multiLevelType w:val="hybridMultilevel"/>
    <w:lvl w:ilvl="0">
      <w:start w:val="1"/>
      <w:numFmt w:val="decimal"/>
      <w:lvlText w:val="（%1）"/>
      <w:lvlJc w:val="left"/>
      <w:pPr>
        <w:ind w:left="78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748" w:hanging="567"/>
      </w:pPr>
      <w:rPr>
        <w:rFonts w:hint="default"/>
        <w:lang w:val="en-US" w:eastAsia="zh-CN" w:bidi="ar-SA"/>
      </w:rPr>
    </w:lvl>
    <w:lvl w:ilvl="2">
      <w:start w:val="0"/>
      <w:numFmt w:val="bullet"/>
      <w:lvlText w:val="•"/>
      <w:lvlJc w:val="left"/>
      <w:pPr>
        <w:ind w:left="2717" w:hanging="567"/>
      </w:pPr>
      <w:rPr>
        <w:rFonts w:hint="default"/>
        <w:lang w:val="en-US" w:eastAsia="zh-CN" w:bidi="ar-SA"/>
      </w:rPr>
    </w:lvl>
    <w:lvl w:ilvl="3">
      <w:start w:val="0"/>
      <w:numFmt w:val="bullet"/>
      <w:lvlText w:val="•"/>
      <w:lvlJc w:val="left"/>
      <w:pPr>
        <w:ind w:left="3685" w:hanging="567"/>
      </w:pPr>
      <w:rPr>
        <w:rFonts w:hint="default"/>
        <w:lang w:val="en-US" w:eastAsia="zh-CN" w:bidi="ar-SA"/>
      </w:rPr>
    </w:lvl>
    <w:lvl w:ilvl="4">
      <w:start w:val="0"/>
      <w:numFmt w:val="bullet"/>
      <w:lvlText w:val="•"/>
      <w:lvlJc w:val="left"/>
      <w:pPr>
        <w:ind w:left="4654" w:hanging="567"/>
      </w:pPr>
      <w:rPr>
        <w:rFonts w:hint="default"/>
        <w:lang w:val="en-US" w:eastAsia="zh-CN" w:bidi="ar-SA"/>
      </w:rPr>
    </w:lvl>
    <w:lvl w:ilvl="5">
      <w:start w:val="0"/>
      <w:numFmt w:val="bullet"/>
      <w:lvlText w:val="•"/>
      <w:lvlJc w:val="left"/>
      <w:pPr>
        <w:ind w:left="5623" w:hanging="567"/>
      </w:pPr>
      <w:rPr>
        <w:rFonts w:hint="default"/>
        <w:lang w:val="en-US" w:eastAsia="zh-CN" w:bidi="ar-SA"/>
      </w:rPr>
    </w:lvl>
    <w:lvl w:ilvl="6">
      <w:start w:val="0"/>
      <w:numFmt w:val="bullet"/>
      <w:lvlText w:val="•"/>
      <w:lvlJc w:val="left"/>
      <w:pPr>
        <w:ind w:left="6591" w:hanging="567"/>
      </w:pPr>
      <w:rPr>
        <w:rFonts w:hint="default"/>
        <w:lang w:val="en-US" w:eastAsia="zh-CN" w:bidi="ar-SA"/>
      </w:rPr>
    </w:lvl>
    <w:lvl w:ilvl="7">
      <w:start w:val="0"/>
      <w:numFmt w:val="bullet"/>
      <w:lvlText w:val="•"/>
      <w:lvlJc w:val="left"/>
      <w:pPr>
        <w:ind w:left="7560" w:hanging="567"/>
      </w:pPr>
      <w:rPr>
        <w:rFonts w:hint="default"/>
        <w:lang w:val="en-US" w:eastAsia="zh-CN" w:bidi="ar-SA"/>
      </w:rPr>
    </w:lvl>
    <w:lvl w:ilvl="8">
      <w:start w:val="0"/>
      <w:numFmt w:val="bullet"/>
      <w:lvlText w:val="•"/>
      <w:lvlJc w:val="left"/>
      <w:pPr>
        <w:ind w:left="8529" w:hanging="567"/>
      </w:pPr>
      <w:rPr>
        <w:rFonts w:hint="default"/>
        <w:lang w:val="en-US" w:eastAsia="zh-CN" w:bidi="ar-SA"/>
      </w:rPr>
    </w:lvl>
  </w:abstractNum>
  <w:abstractNum w:abstractNumId="5">
    <w:multiLevelType w:val="hybridMultilevel"/>
    <w:lvl w:ilvl="0">
      <w:start w:val="1"/>
      <w:numFmt w:val="decimal"/>
      <w:lvlText w:val="（%1）"/>
      <w:lvlJc w:val="left"/>
      <w:pPr>
        <w:ind w:left="78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748" w:hanging="567"/>
      </w:pPr>
      <w:rPr>
        <w:rFonts w:hint="default"/>
        <w:lang w:val="en-US" w:eastAsia="zh-CN" w:bidi="ar-SA"/>
      </w:rPr>
    </w:lvl>
    <w:lvl w:ilvl="2">
      <w:start w:val="0"/>
      <w:numFmt w:val="bullet"/>
      <w:lvlText w:val="•"/>
      <w:lvlJc w:val="left"/>
      <w:pPr>
        <w:ind w:left="2717" w:hanging="567"/>
      </w:pPr>
      <w:rPr>
        <w:rFonts w:hint="default"/>
        <w:lang w:val="en-US" w:eastAsia="zh-CN" w:bidi="ar-SA"/>
      </w:rPr>
    </w:lvl>
    <w:lvl w:ilvl="3">
      <w:start w:val="0"/>
      <w:numFmt w:val="bullet"/>
      <w:lvlText w:val="•"/>
      <w:lvlJc w:val="left"/>
      <w:pPr>
        <w:ind w:left="3685" w:hanging="567"/>
      </w:pPr>
      <w:rPr>
        <w:rFonts w:hint="default"/>
        <w:lang w:val="en-US" w:eastAsia="zh-CN" w:bidi="ar-SA"/>
      </w:rPr>
    </w:lvl>
    <w:lvl w:ilvl="4">
      <w:start w:val="0"/>
      <w:numFmt w:val="bullet"/>
      <w:lvlText w:val="•"/>
      <w:lvlJc w:val="left"/>
      <w:pPr>
        <w:ind w:left="4654" w:hanging="567"/>
      </w:pPr>
      <w:rPr>
        <w:rFonts w:hint="default"/>
        <w:lang w:val="en-US" w:eastAsia="zh-CN" w:bidi="ar-SA"/>
      </w:rPr>
    </w:lvl>
    <w:lvl w:ilvl="5">
      <w:start w:val="0"/>
      <w:numFmt w:val="bullet"/>
      <w:lvlText w:val="•"/>
      <w:lvlJc w:val="left"/>
      <w:pPr>
        <w:ind w:left="5623" w:hanging="567"/>
      </w:pPr>
      <w:rPr>
        <w:rFonts w:hint="default"/>
        <w:lang w:val="en-US" w:eastAsia="zh-CN" w:bidi="ar-SA"/>
      </w:rPr>
    </w:lvl>
    <w:lvl w:ilvl="6">
      <w:start w:val="0"/>
      <w:numFmt w:val="bullet"/>
      <w:lvlText w:val="•"/>
      <w:lvlJc w:val="left"/>
      <w:pPr>
        <w:ind w:left="6591" w:hanging="567"/>
      </w:pPr>
      <w:rPr>
        <w:rFonts w:hint="default"/>
        <w:lang w:val="en-US" w:eastAsia="zh-CN" w:bidi="ar-SA"/>
      </w:rPr>
    </w:lvl>
    <w:lvl w:ilvl="7">
      <w:start w:val="0"/>
      <w:numFmt w:val="bullet"/>
      <w:lvlText w:val="•"/>
      <w:lvlJc w:val="left"/>
      <w:pPr>
        <w:ind w:left="7560" w:hanging="567"/>
      </w:pPr>
      <w:rPr>
        <w:rFonts w:hint="default"/>
        <w:lang w:val="en-US" w:eastAsia="zh-CN" w:bidi="ar-SA"/>
      </w:rPr>
    </w:lvl>
    <w:lvl w:ilvl="8">
      <w:start w:val="0"/>
      <w:numFmt w:val="bullet"/>
      <w:lvlText w:val="•"/>
      <w:lvlJc w:val="left"/>
      <w:pPr>
        <w:ind w:left="8529" w:hanging="567"/>
      </w:pPr>
      <w:rPr>
        <w:rFonts w:hint="default"/>
        <w:lang w:val="en-US" w:eastAsia="zh-CN" w:bidi="ar-SA"/>
      </w:rPr>
    </w:lvl>
  </w:abstractNum>
  <w:abstractNum w:abstractNumId="4">
    <w:multiLevelType w:val="hybridMultilevel"/>
    <w:lvl w:ilvl="0">
      <w:start w:val="1"/>
      <w:numFmt w:val="decimal"/>
      <w:lvlText w:val="（%1）"/>
      <w:lvlJc w:val="left"/>
      <w:pPr>
        <w:ind w:left="771" w:hanging="554"/>
        <w:jc w:val="left"/>
      </w:pPr>
      <w:rPr>
        <w:rFonts w:hint="default" w:ascii="宋体" w:hAnsi="宋体" w:eastAsia="宋体" w:cs="宋体"/>
        <w:b w:val="0"/>
        <w:bCs w:val="0"/>
        <w:i w:val="0"/>
        <w:iCs w:val="0"/>
        <w:spacing w:val="-3"/>
        <w:w w:val="100"/>
        <w:sz w:val="20"/>
        <w:szCs w:val="20"/>
        <w:lang w:val="en-US" w:eastAsia="zh-CN" w:bidi="ar-SA"/>
      </w:rPr>
    </w:lvl>
    <w:lvl w:ilvl="1">
      <w:start w:val="0"/>
      <w:numFmt w:val="bullet"/>
      <w:lvlText w:val="•"/>
      <w:lvlJc w:val="left"/>
      <w:pPr>
        <w:ind w:left="1748" w:hanging="554"/>
      </w:pPr>
      <w:rPr>
        <w:rFonts w:hint="default"/>
        <w:lang w:val="en-US" w:eastAsia="zh-CN" w:bidi="ar-SA"/>
      </w:rPr>
    </w:lvl>
    <w:lvl w:ilvl="2">
      <w:start w:val="0"/>
      <w:numFmt w:val="bullet"/>
      <w:lvlText w:val="•"/>
      <w:lvlJc w:val="left"/>
      <w:pPr>
        <w:ind w:left="2717" w:hanging="554"/>
      </w:pPr>
      <w:rPr>
        <w:rFonts w:hint="default"/>
        <w:lang w:val="en-US" w:eastAsia="zh-CN" w:bidi="ar-SA"/>
      </w:rPr>
    </w:lvl>
    <w:lvl w:ilvl="3">
      <w:start w:val="0"/>
      <w:numFmt w:val="bullet"/>
      <w:lvlText w:val="•"/>
      <w:lvlJc w:val="left"/>
      <w:pPr>
        <w:ind w:left="3685" w:hanging="554"/>
      </w:pPr>
      <w:rPr>
        <w:rFonts w:hint="default"/>
        <w:lang w:val="en-US" w:eastAsia="zh-CN" w:bidi="ar-SA"/>
      </w:rPr>
    </w:lvl>
    <w:lvl w:ilvl="4">
      <w:start w:val="0"/>
      <w:numFmt w:val="bullet"/>
      <w:lvlText w:val="•"/>
      <w:lvlJc w:val="left"/>
      <w:pPr>
        <w:ind w:left="4654" w:hanging="554"/>
      </w:pPr>
      <w:rPr>
        <w:rFonts w:hint="default"/>
        <w:lang w:val="en-US" w:eastAsia="zh-CN" w:bidi="ar-SA"/>
      </w:rPr>
    </w:lvl>
    <w:lvl w:ilvl="5">
      <w:start w:val="0"/>
      <w:numFmt w:val="bullet"/>
      <w:lvlText w:val="•"/>
      <w:lvlJc w:val="left"/>
      <w:pPr>
        <w:ind w:left="5623" w:hanging="554"/>
      </w:pPr>
      <w:rPr>
        <w:rFonts w:hint="default"/>
        <w:lang w:val="en-US" w:eastAsia="zh-CN" w:bidi="ar-SA"/>
      </w:rPr>
    </w:lvl>
    <w:lvl w:ilvl="6">
      <w:start w:val="0"/>
      <w:numFmt w:val="bullet"/>
      <w:lvlText w:val="•"/>
      <w:lvlJc w:val="left"/>
      <w:pPr>
        <w:ind w:left="6591" w:hanging="554"/>
      </w:pPr>
      <w:rPr>
        <w:rFonts w:hint="default"/>
        <w:lang w:val="en-US" w:eastAsia="zh-CN" w:bidi="ar-SA"/>
      </w:rPr>
    </w:lvl>
    <w:lvl w:ilvl="7">
      <w:start w:val="0"/>
      <w:numFmt w:val="bullet"/>
      <w:lvlText w:val="•"/>
      <w:lvlJc w:val="left"/>
      <w:pPr>
        <w:ind w:left="7560" w:hanging="554"/>
      </w:pPr>
      <w:rPr>
        <w:rFonts w:hint="default"/>
        <w:lang w:val="en-US" w:eastAsia="zh-CN" w:bidi="ar-SA"/>
      </w:rPr>
    </w:lvl>
    <w:lvl w:ilvl="8">
      <w:start w:val="0"/>
      <w:numFmt w:val="bullet"/>
      <w:lvlText w:val="•"/>
      <w:lvlJc w:val="left"/>
      <w:pPr>
        <w:ind w:left="8529" w:hanging="554"/>
      </w:pPr>
      <w:rPr>
        <w:rFonts w:hint="default"/>
        <w:lang w:val="en-US" w:eastAsia="zh-CN" w:bidi="ar-SA"/>
      </w:rPr>
    </w:lvl>
  </w:abstractNum>
  <w:abstractNum w:abstractNumId="3">
    <w:multiLevelType w:val="hybridMultilevel"/>
    <w:lvl w:ilvl="0">
      <w:start w:val="1"/>
      <w:numFmt w:val="decimal"/>
      <w:lvlText w:val="（%1）"/>
      <w:lvlJc w:val="left"/>
      <w:pPr>
        <w:ind w:left="78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748" w:hanging="567"/>
      </w:pPr>
      <w:rPr>
        <w:rFonts w:hint="default"/>
        <w:lang w:val="en-US" w:eastAsia="zh-CN" w:bidi="ar-SA"/>
      </w:rPr>
    </w:lvl>
    <w:lvl w:ilvl="2">
      <w:start w:val="0"/>
      <w:numFmt w:val="bullet"/>
      <w:lvlText w:val="•"/>
      <w:lvlJc w:val="left"/>
      <w:pPr>
        <w:ind w:left="2717" w:hanging="567"/>
      </w:pPr>
      <w:rPr>
        <w:rFonts w:hint="default"/>
        <w:lang w:val="en-US" w:eastAsia="zh-CN" w:bidi="ar-SA"/>
      </w:rPr>
    </w:lvl>
    <w:lvl w:ilvl="3">
      <w:start w:val="0"/>
      <w:numFmt w:val="bullet"/>
      <w:lvlText w:val="•"/>
      <w:lvlJc w:val="left"/>
      <w:pPr>
        <w:ind w:left="3685" w:hanging="567"/>
      </w:pPr>
      <w:rPr>
        <w:rFonts w:hint="default"/>
        <w:lang w:val="en-US" w:eastAsia="zh-CN" w:bidi="ar-SA"/>
      </w:rPr>
    </w:lvl>
    <w:lvl w:ilvl="4">
      <w:start w:val="0"/>
      <w:numFmt w:val="bullet"/>
      <w:lvlText w:val="•"/>
      <w:lvlJc w:val="left"/>
      <w:pPr>
        <w:ind w:left="4654" w:hanging="567"/>
      </w:pPr>
      <w:rPr>
        <w:rFonts w:hint="default"/>
        <w:lang w:val="en-US" w:eastAsia="zh-CN" w:bidi="ar-SA"/>
      </w:rPr>
    </w:lvl>
    <w:lvl w:ilvl="5">
      <w:start w:val="0"/>
      <w:numFmt w:val="bullet"/>
      <w:lvlText w:val="•"/>
      <w:lvlJc w:val="left"/>
      <w:pPr>
        <w:ind w:left="5623" w:hanging="567"/>
      </w:pPr>
      <w:rPr>
        <w:rFonts w:hint="default"/>
        <w:lang w:val="en-US" w:eastAsia="zh-CN" w:bidi="ar-SA"/>
      </w:rPr>
    </w:lvl>
    <w:lvl w:ilvl="6">
      <w:start w:val="0"/>
      <w:numFmt w:val="bullet"/>
      <w:lvlText w:val="•"/>
      <w:lvlJc w:val="left"/>
      <w:pPr>
        <w:ind w:left="6591" w:hanging="567"/>
      </w:pPr>
      <w:rPr>
        <w:rFonts w:hint="default"/>
        <w:lang w:val="en-US" w:eastAsia="zh-CN" w:bidi="ar-SA"/>
      </w:rPr>
    </w:lvl>
    <w:lvl w:ilvl="7">
      <w:start w:val="0"/>
      <w:numFmt w:val="bullet"/>
      <w:lvlText w:val="•"/>
      <w:lvlJc w:val="left"/>
      <w:pPr>
        <w:ind w:left="7560" w:hanging="567"/>
      </w:pPr>
      <w:rPr>
        <w:rFonts w:hint="default"/>
        <w:lang w:val="en-US" w:eastAsia="zh-CN" w:bidi="ar-SA"/>
      </w:rPr>
    </w:lvl>
    <w:lvl w:ilvl="8">
      <w:start w:val="0"/>
      <w:numFmt w:val="bullet"/>
      <w:lvlText w:val="•"/>
      <w:lvlJc w:val="left"/>
      <w:pPr>
        <w:ind w:left="8529" w:hanging="567"/>
      </w:pPr>
      <w:rPr>
        <w:rFonts w:hint="default"/>
        <w:lang w:val="en-US" w:eastAsia="zh-CN" w:bidi="ar-SA"/>
      </w:rPr>
    </w:lvl>
  </w:abstractNum>
  <w:abstractNum w:abstractNumId="2">
    <w:multiLevelType w:val="hybridMultilevel"/>
    <w:lvl w:ilvl="0">
      <w:start w:val="1"/>
      <w:numFmt w:val="decimal"/>
      <w:lvlText w:val="(%1)"/>
      <w:lvlJc w:val="left"/>
      <w:pPr>
        <w:ind w:left="638" w:hanging="421"/>
        <w:jc w:val="left"/>
      </w:pPr>
      <w:rPr>
        <w:rFonts w:hint="default" w:ascii="黑体" w:hAnsi="黑体" w:eastAsia="黑体" w:cs="黑体"/>
        <w:b w:val="0"/>
        <w:bCs w:val="0"/>
        <w:i w:val="0"/>
        <w:iCs w:val="0"/>
        <w:w w:val="100"/>
        <w:sz w:val="22"/>
        <w:szCs w:val="22"/>
        <w:lang w:val="en-US" w:eastAsia="zh-CN" w:bidi="ar-SA"/>
      </w:rPr>
    </w:lvl>
    <w:lvl w:ilvl="1">
      <w:start w:val="0"/>
      <w:numFmt w:val="bullet"/>
      <w:lvlText w:val="•"/>
      <w:lvlJc w:val="left"/>
      <w:pPr>
        <w:ind w:left="1622" w:hanging="421"/>
      </w:pPr>
      <w:rPr>
        <w:rFonts w:hint="default"/>
        <w:lang w:val="en-US" w:eastAsia="zh-CN" w:bidi="ar-SA"/>
      </w:rPr>
    </w:lvl>
    <w:lvl w:ilvl="2">
      <w:start w:val="0"/>
      <w:numFmt w:val="bullet"/>
      <w:lvlText w:val="•"/>
      <w:lvlJc w:val="left"/>
      <w:pPr>
        <w:ind w:left="2605" w:hanging="421"/>
      </w:pPr>
      <w:rPr>
        <w:rFonts w:hint="default"/>
        <w:lang w:val="en-US" w:eastAsia="zh-CN" w:bidi="ar-SA"/>
      </w:rPr>
    </w:lvl>
    <w:lvl w:ilvl="3">
      <w:start w:val="0"/>
      <w:numFmt w:val="bullet"/>
      <w:lvlText w:val="•"/>
      <w:lvlJc w:val="left"/>
      <w:pPr>
        <w:ind w:left="3587" w:hanging="421"/>
      </w:pPr>
      <w:rPr>
        <w:rFonts w:hint="default"/>
        <w:lang w:val="en-US" w:eastAsia="zh-CN" w:bidi="ar-SA"/>
      </w:rPr>
    </w:lvl>
    <w:lvl w:ilvl="4">
      <w:start w:val="0"/>
      <w:numFmt w:val="bullet"/>
      <w:lvlText w:val="•"/>
      <w:lvlJc w:val="left"/>
      <w:pPr>
        <w:ind w:left="4570" w:hanging="421"/>
      </w:pPr>
      <w:rPr>
        <w:rFonts w:hint="default"/>
        <w:lang w:val="en-US" w:eastAsia="zh-CN" w:bidi="ar-SA"/>
      </w:rPr>
    </w:lvl>
    <w:lvl w:ilvl="5">
      <w:start w:val="0"/>
      <w:numFmt w:val="bullet"/>
      <w:lvlText w:val="•"/>
      <w:lvlJc w:val="left"/>
      <w:pPr>
        <w:ind w:left="5553" w:hanging="421"/>
      </w:pPr>
      <w:rPr>
        <w:rFonts w:hint="default"/>
        <w:lang w:val="en-US" w:eastAsia="zh-CN" w:bidi="ar-SA"/>
      </w:rPr>
    </w:lvl>
    <w:lvl w:ilvl="6">
      <w:start w:val="0"/>
      <w:numFmt w:val="bullet"/>
      <w:lvlText w:val="•"/>
      <w:lvlJc w:val="left"/>
      <w:pPr>
        <w:ind w:left="6535" w:hanging="421"/>
      </w:pPr>
      <w:rPr>
        <w:rFonts w:hint="default"/>
        <w:lang w:val="en-US" w:eastAsia="zh-CN" w:bidi="ar-SA"/>
      </w:rPr>
    </w:lvl>
    <w:lvl w:ilvl="7">
      <w:start w:val="0"/>
      <w:numFmt w:val="bullet"/>
      <w:lvlText w:val="•"/>
      <w:lvlJc w:val="left"/>
      <w:pPr>
        <w:ind w:left="7518" w:hanging="421"/>
      </w:pPr>
      <w:rPr>
        <w:rFonts w:hint="default"/>
        <w:lang w:val="en-US" w:eastAsia="zh-CN" w:bidi="ar-SA"/>
      </w:rPr>
    </w:lvl>
    <w:lvl w:ilvl="8">
      <w:start w:val="0"/>
      <w:numFmt w:val="bullet"/>
      <w:lvlText w:val="•"/>
      <w:lvlJc w:val="left"/>
      <w:pPr>
        <w:ind w:left="8501" w:hanging="421"/>
      </w:pPr>
      <w:rPr>
        <w:rFonts w:hint="default"/>
        <w:lang w:val="en-US" w:eastAsia="zh-CN" w:bidi="ar-SA"/>
      </w:rPr>
    </w:lvl>
  </w:abstractNum>
  <w:abstractNum w:abstractNumId="1">
    <w:multiLevelType w:val="hybridMultilevel"/>
    <w:lvl w:ilvl="0">
      <w:start w:val="1"/>
      <w:numFmt w:val="decimal"/>
      <w:lvlText w:val="（%1）"/>
      <w:lvlJc w:val="left"/>
      <w:pPr>
        <w:ind w:left="78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748" w:hanging="567"/>
      </w:pPr>
      <w:rPr>
        <w:rFonts w:hint="default"/>
        <w:lang w:val="en-US" w:eastAsia="zh-CN" w:bidi="ar-SA"/>
      </w:rPr>
    </w:lvl>
    <w:lvl w:ilvl="2">
      <w:start w:val="0"/>
      <w:numFmt w:val="bullet"/>
      <w:lvlText w:val="•"/>
      <w:lvlJc w:val="left"/>
      <w:pPr>
        <w:ind w:left="2717" w:hanging="567"/>
      </w:pPr>
      <w:rPr>
        <w:rFonts w:hint="default"/>
        <w:lang w:val="en-US" w:eastAsia="zh-CN" w:bidi="ar-SA"/>
      </w:rPr>
    </w:lvl>
    <w:lvl w:ilvl="3">
      <w:start w:val="0"/>
      <w:numFmt w:val="bullet"/>
      <w:lvlText w:val="•"/>
      <w:lvlJc w:val="left"/>
      <w:pPr>
        <w:ind w:left="3685" w:hanging="567"/>
      </w:pPr>
      <w:rPr>
        <w:rFonts w:hint="default"/>
        <w:lang w:val="en-US" w:eastAsia="zh-CN" w:bidi="ar-SA"/>
      </w:rPr>
    </w:lvl>
    <w:lvl w:ilvl="4">
      <w:start w:val="0"/>
      <w:numFmt w:val="bullet"/>
      <w:lvlText w:val="•"/>
      <w:lvlJc w:val="left"/>
      <w:pPr>
        <w:ind w:left="4654" w:hanging="567"/>
      </w:pPr>
      <w:rPr>
        <w:rFonts w:hint="default"/>
        <w:lang w:val="en-US" w:eastAsia="zh-CN" w:bidi="ar-SA"/>
      </w:rPr>
    </w:lvl>
    <w:lvl w:ilvl="5">
      <w:start w:val="0"/>
      <w:numFmt w:val="bullet"/>
      <w:lvlText w:val="•"/>
      <w:lvlJc w:val="left"/>
      <w:pPr>
        <w:ind w:left="5623" w:hanging="567"/>
      </w:pPr>
      <w:rPr>
        <w:rFonts w:hint="default"/>
        <w:lang w:val="en-US" w:eastAsia="zh-CN" w:bidi="ar-SA"/>
      </w:rPr>
    </w:lvl>
    <w:lvl w:ilvl="6">
      <w:start w:val="0"/>
      <w:numFmt w:val="bullet"/>
      <w:lvlText w:val="•"/>
      <w:lvlJc w:val="left"/>
      <w:pPr>
        <w:ind w:left="6591" w:hanging="567"/>
      </w:pPr>
      <w:rPr>
        <w:rFonts w:hint="default"/>
        <w:lang w:val="en-US" w:eastAsia="zh-CN" w:bidi="ar-SA"/>
      </w:rPr>
    </w:lvl>
    <w:lvl w:ilvl="7">
      <w:start w:val="0"/>
      <w:numFmt w:val="bullet"/>
      <w:lvlText w:val="•"/>
      <w:lvlJc w:val="left"/>
      <w:pPr>
        <w:ind w:left="7560" w:hanging="567"/>
      </w:pPr>
      <w:rPr>
        <w:rFonts w:hint="default"/>
        <w:lang w:val="en-US" w:eastAsia="zh-CN" w:bidi="ar-SA"/>
      </w:rPr>
    </w:lvl>
    <w:lvl w:ilvl="8">
      <w:start w:val="0"/>
      <w:numFmt w:val="bullet"/>
      <w:lvlText w:val="•"/>
      <w:lvlJc w:val="left"/>
      <w:pPr>
        <w:ind w:left="8529" w:hanging="567"/>
      </w:pPr>
      <w:rPr>
        <w:rFonts w:hint="default"/>
        <w:lang w:val="en-US" w:eastAsia="zh-CN" w:bidi="ar-SA"/>
      </w:rPr>
    </w:lvl>
  </w:abstractNum>
  <w:abstractNum w:abstractNumId="0">
    <w:multiLevelType w:val="hybridMultilevel"/>
    <w:lvl w:ilvl="0">
      <w:start w:val="1"/>
      <w:numFmt w:val="decimal"/>
      <w:lvlText w:val="%1."/>
      <w:lvlJc w:val="left"/>
      <w:pPr>
        <w:ind w:left="645" w:hanging="428"/>
        <w:jc w:val="left"/>
      </w:pPr>
      <w:rPr>
        <w:rFonts w:hint="default" w:ascii="宋体" w:hAnsi="宋体" w:eastAsia="宋体" w:cs="宋体"/>
        <w:b/>
        <w:bCs/>
        <w:i w:val="0"/>
        <w:iCs w:val="0"/>
        <w:spacing w:val="0"/>
        <w:w w:val="99"/>
        <w:sz w:val="28"/>
        <w:szCs w:val="28"/>
        <w:lang w:val="en-US" w:eastAsia="zh-CN" w:bidi="ar-SA"/>
      </w:rPr>
    </w:lvl>
    <w:lvl w:ilvl="1">
      <w:start w:val="1"/>
      <w:numFmt w:val="decimal"/>
      <w:lvlText w:val="%1.%2"/>
      <w:lvlJc w:val="left"/>
      <w:pPr>
        <w:ind w:left="702" w:hanging="486"/>
        <w:jc w:val="left"/>
      </w:pPr>
      <w:rPr>
        <w:rFonts w:hint="default"/>
        <w:spacing w:val="0"/>
        <w:w w:val="99"/>
        <w:lang w:val="en-US" w:eastAsia="zh-CN" w:bidi="ar-SA"/>
      </w:rPr>
    </w:lvl>
    <w:lvl w:ilvl="2">
      <w:start w:val="1"/>
      <w:numFmt w:val="decimal"/>
      <w:lvlText w:val="%1.%2.%3"/>
      <w:lvlJc w:val="left"/>
      <w:pPr>
        <w:ind w:left="882" w:hanging="486"/>
        <w:jc w:val="left"/>
      </w:pPr>
      <w:rPr>
        <w:rFonts w:hint="default" w:ascii="宋体" w:hAnsi="宋体" w:eastAsia="宋体" w:cs="宋体"/>
        <w:b/>
        <w:bCs/>
        <w:i w:val="0"/>
        <w:iCs w:val="0"/>
        <w:w w:val="99"/>
        <w:sz w:val="22"/>
        <w:szCs w:val="22"/>
        <w:lang w:val="en-US" w:eastAsia="zh-CN" w:bidi="ar-SA"/>
      </w:rPr>
    </w:lvl>
    <w:lvl w:ilvl="3">
      <w:start w:val="0"/>
      <w:numFmt w:val="bullet"/>
      <w:lvlText w:val="•"/>
      <w:lvlJc w:val="left"/>
      <w:pPr>
        <w:ind w:left="2078" w:hanging="486"/>
      </w:pPr>
      <w:rPr>
        <w:rFonts w:hint="default"/>
        <w:lang w:val="en-US" w:eastAsia="zh-CN" w:bidi="ar-SA"/>
      </w:rPr>
    </w:lvl>
    <w:lvl w:ilvl="4">
      <w:start w:val="0"/>
      <w:numFmt w:val="bullet"/>
      <w:lvlText w:val="•"/>
      <w:lvlJc w:val="left"/>
      <w:pPr>
        <w:ind w:left="3276" w:hanging="486"/>
      </w:pPr>
      <w:rPr>
        <w:rFonts w:hint="default"/>
        <w:lang w:val="en-US" w:eastAsia="zh-CN" w:bidi="ar-SA"/>
      </w:rPr>
    </w:lvl>
    <w:lvl w:ilvl="5">
      <w:start w:val="0"/>
      <w:numFmt w:val="bullet"/>
      <w:lvlText w:val="•"/>
      <w:lvlJc w:val="left"/>
      <w:pPr>
        <w:ind w:left="4474" w:hanging="486"/>
      </w:pPr>
      <w:rPr>
        <w:rFonts w:hint="default"/>
        <w:lang w:val="en-US" w:eastAsia="zh-CN" w:bidi="ar-SA"/>
      </w:rPr>
    </w:lvl>
    <w:lvl w:ilvl="6">
      <w:start w:val="0"/>
      <w:numFmt w:val="bullet"/>
      <w:lvlText w:val="•"/>
      <w:lvlJc w:val="left"/>
      <w:pPr>
        <w:ind w:left="5673" w:hanging="486"/>
      </w:pPr>
      <w:rPr>
        <w:rFonts w:hint="default"/>
        <w:lang w:val="en-US" w:eastAsia="zh-CN" w:bidi="ar-SA"/>
      </w:rPr>
    </w:lvl>
    <w:lvl w:ilvl="7">
      <w:start w:val="0"/>
      <w:numFmt w:val="bullet"/>
      <w:lvlText w:val="•"/>
      <w:lvlJc w:val="left"/>
      <w:pPr>
        <w:ind w:left="6871" w:hanging="486"/>
      </w:pPr>
      <w:rPr>
        <w:rFonts w:hint="default"/>
        <w:lang w:val="en-US" w:eastAsia="zh-CN" w:bidi="ar-SA"/>
      </w:rPr>
    </w:lvl>
    <w:lvl w:ilvl="8">
      <w:start w:val="0"/>
      <w:numFmt w:val="bullet"/>
      <w:lvlText w:val="•"/>
      <w:lvlJc w:val="left"/>
      <w:pPr>
        <w:ind w:left="8069" w:hanging="486"/>
      </w:pPr>
      <w:rPr>
        <w:rFonts w:hint="default"/>
        <w:lang w:val="en-US" w:eastAsia="zh-CN" w:bidi="ar-SA"/>
      </w:rPr>
    </w:lvl>
  </w:abstract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2"/>
      <w:szCs w:val="22"/>
      <w:lang w:val="en-US" w:eastAsia="zh-CN" w:bidi="ar-SA"/>
    </w:rPr>
  </w:style>
  <w:style w:styleId="Heading1" w:type="paragraph">
    <w:name w:val="Heading 1"/>
    <w:basedOn w:val="Normal"/>
    <w:uiPriority w:val="1"/>
    <w:qFormat/>
    <w:pPr>
      <w:spacing w:before="3"/>
      <w:ind w:left="642" w:right="278" w:hanging="1719"/>
      <w:outlineLvl w:val="1"/>
    </w:pPr>
    <w:rPr>
      <w:rFonts w:ascii="宋体" w:hAnsi="宋体" w:eastAsia="宋体" w:cs="宋体"/>
      <w:b/>
      <w:bCs/>
      <w:sz w:val="36"/>
      <w:szCs w:val="36"/>
      <w:lang w:val="en-US" w:eastAsia="zh-CN" w:bidi="ar-SA"/>
    </w:rPr>
  </w:style>
  <w:style w:styleId="Heading2" w:type="paragraph">
    <w:name w:val="Heading 2"/>
    <w:basedOn w:val="Normal"/>
    <w:uiPriority w:val="1"/>
    <w:qFormat/>
    <w:pPr>
      <w:spacing w:before="149"/>
      <w:ind w:left="638" w:hanging="422"/>
      <w:outlineLvl w:val="2"/>
    </w:pPr>
    <w:rPr>
      <w:rFonts w:ascii="宋体" w:hAnsi="宋体" w:eastAsia="宋体" w:cs="宋体"/>
      <w:b/>
      <w:bCs/>
      <w:sz w:val="28"/>
      <w:szCs w:val="28"/>
      <w:lang w:val="en-US" w:eastAsia="zh-CN" w:bidi="ar-SA"/>
    </w:rPr>
  </w:style>
  <w:style w:styleId="Heading3" w:type="paragraph">
    <w:name w:val="Heading 3"/>
    <w:basedOn w:val="Normal"/>
    <w:uiPriority w:val="1"/>
    <w:qFormat/>
    <w:pPr>
      <w:ind w:left="822" w:hanging="606"/>
      <w:outlineLvl w:val="3"/>
    </w:pPr>
    <w:rPr>
      <w:rFonts w:ascii="宋体" w:hAnsi="宋体" w:eastAsia="宋体" w:cs="宋体"/>
      <w:b/>
      <w:bCs/>
      <w:sz w:val="24"/>
      <w:szCs w:val="24"/>
      <w:lang w:val="en-US" w:eastAsia="zh-CN" w:bidi="ar-SA"/>
    </w:rPr>
  </w:style>
  <w:style w:styleId="Heading4" w:type="paragraph">
    <w:name w:val="Heading 4"/>
    <w:basedOn w:val="Normal"/>
    <w:uiPriority w:val="1"/>
    <w:qFormat/>
    <w:pPr>
      <w:ind w:left="882" w:hanging="666"/>
      <w:outlineLvl w:val="4"/>
    </w:pPr>
    <w:rPr>
      <w:rFonts w:ascii="宋体" w:hAnsi="宋体" w:eastAsia="宋体" w:cs="宋体"/>
      <w:b/>
      <w:bCs/>
      <w:sz w:val="22"/>
      <w:szCs w:val="22"/>
      <w:lang w:val="en-US" w:eastAsia="zh-CN" w:bidi="ar-SA"/>
    </w:rPr>
  </w:style>
  <w:style w:styleId="ListParagraph" w:type="paragraph">
    <w:name w:val="List Paragraph"/>
    <w:basedOn w:val="Normal"/>
    <w:uiPriority w:val="1"/>
    <w:qFormat/>
    <w:pPr>
      <w:ind w:left="784" w:hanging="568"/>
    </w:pPr>
    <w:rPr>
      <w:rFonts w:ascii="黑体" w:hAnsi="黑体" w:eastAsia="黑体" w:cs="黑体"/>
      <w:lang w:val="en-US" w:eastAsia="zh-CN" w:bidi="ar-SA"/>
    </w:rPr>
  </w:style>
  <w:style w:styleId="TableParagraph" w:type="paragraph">
    <w:name w:val="Table Paragraph"/>
    <w:basedOn w:val="Normal"/>
    <w:uiPriority w:val="1"/>
    <w:qFormat/>
    <w:pPr>
      <w:spacing w:before="12" w:line="249" w:lineRule="exac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2023-06-02T01:47:59Z</dcterms:created>
  <dcterms:modified xsi:type="dcterms:W3CDTF">2023-06-02T01:47:59Z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